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cs="宋体"/>
          <w:bCs/>
          <w:szCs w:val="56"/>
        </w:rPr>
      </w:pPr>
    </w:p>
    <w:p>
      <w:pPr>
        <w:pStyle w:val="3"/>
        <w:ind w:right="0"/>
        <w:jc w:val="center"/>
        <w:rPr>
          <w:rFonts w:ascii="宋体" w:hAnsi="宋体" w:cs="宋体"/>
          <w:bCs/>
          <w:szCs w:val="56"/>
        </w:rPr>
      </w:pPr>
    </w:p>
    <w:tbl>
      <w:tblPr>
        <w:tblStyle w:val="44"/>
        <w:tblW w:w="8879" w:type="dxa"/>
        <w:jc w:val="center"/>
        <w:tblLayout w:type="autofit"/>
        <w:tblCellMar>
          <w:top w:w="0" w:type="dxa"/>
          <w:left w:w="108" w:type="dxa"/>
          <w:bottom w:w="0" w:type="dxa"/>
          <w:right w:w="108" w:type="dxa"/>
        </w:tblCellMar>
      </w:tblPr>
      <w:tblGrid>
        <w:gridCol w:w="8879"/>
      </w:tblGrid>
      <w:tr>
        <w:trPr>
          <w:jc w:val="center"/>
        </w:trPr>
        <w:tc>
          <w:tcPr>
            <w:tcW w:w="8879" w:type="dxa"/>
            <w:noWrap/>
          </w:tcPr>
          <w:p>
            <w:pPr>
              <w:adjustRightInd w:val="0"/>
              <w:snapToGrid w:val="0"/>
              <w:spacing w:line="312" w:lineRule="auto"/>
              <w:jc w:val="center"/>
              <w:rPr>
                <w:rFonts w:cs="宋体"/>
              </w:rPr>
            </w:pPr>
            <w:r>
              <w:rPr>
                <w:rFonts w:hint="eastAsia" w:cs="宋体"/>
                <w:color w:val="000000"/>
                <w:sz w:val="48"/>
                <w:szCs w:val="48"/>
                <w:lang w:eastAsia="zh-CN"/>
              </w:rPr>
              <w:t>2022年龙游县城区桥梁检测釆购项目</w:t>
            </w:r>
          </w:p>
        </w:tc>
      </w:tr>
    </w:tbl>
    <w:p>
      <w:pPr>
        <w:adjustRightInd w:val="0"/>
        <w:snapToGrid w:val="0"/>
        <w:jc w:val="center"/>
        <w:rPr>
          <w:rFonts w:cs="宋体"/>
          <w:szCs w:val="22"/>
        </w:rPr>
      </w:pPr>
    </w:p>
    <w:p>
      <w:pPr>
        <w:pStyle w:val="41"/>
        <w:spacing w:after="0"/>
        <w:ind w:left="0" w:leftChars="0" w:firstLine="0"/>
        <w:jc w:val="center"/>
        <w:rPr>
          <w:sz w:val="22"/>
          <w:szCs w:val="22"/>
        </w:rPr>
      </w:pPr>
    </w:p>
    <w:tbl>
      <w:tblPr>
        <w:tblStyle w:val="44"/>
        <w:tblW w:w="0" w:type="auto"/>
        <w:jc w:val="center"/>
        <w:tblLayout w:type="autofit"/>
        <w:tblCellMar>
          <w:top w:w="0" w:type="dxa"/>
          <w:left w:w="108" w:type="dxa"/>
          <w:bottom w:w="0" w:type="dxa"/>
          <w:right w:w="108" w:type="dxa"/>
        </w:tblCellMar>
      </w:tblPr>
      <w:tblGrid>
        <w:gridCol w:w="4374"/>
      </w:tblGrid>
      <w:tr>
        <w:tblPrEx>
          <w:tblCellMar>
            <w:top w:w="0" w:type="dxa"/>
            <w:left w:w="108" w:type="dxa"/>
            <w:bottom w:w="0" w:type="dxa"/>
            <w:right w:w="108" w:type="dxa"/>
          </w:tblCellMar>
        </w:tblPrEx>
        <w:trPr>
          <w:jc w:val="center"/>
        </w:trPr>
        <w:tc>
          <w:tcPr>
            <w:tcW w:w="4374" w:type="dxa"/>
            <w:noWrap/>
          </w:tcPr>
          <w:p>
            <w:pPr>
              <w:pStyle w:val="3"/>
              <w:adjustRightInd w:val="0"/>
              <w:snapToGrid w:val="0"/>
              <w:ind w:right="0"/>
              <w:rPr>
                <w:rFonts w:hint="eastAsia" w:ascii="宋体" w:hAnsi="宋体" w:eastAsia="宋体" w:cs="宋体"/>
                <w:sz w:val="36"/>
                <w:szCs w:val="36"/>
                <w:lang w:eastAsia="zh-CN"/>
              </w:rPr>
            </w:pPr>
            <w:r>
              <w:rPr>
                <w:rFonts w:hint="eastAsia" w:ascii="宋体" w:hAnsi="宋体" w:cs="宋体"/>
                <w:b w:val="0"/>
                <w:bCs/>
                <w:sz w:val="36"/>
                <w:szCs w:val="36"/>
                <w:lang w:val="zh-CN"/>
              </w:rPr>
              <w:t>项目编号:</w:t>
            </w:r>
            <w:r>
              <w:rPr>
                <w:rFonts w:hint="eastAsia" w:cs="宋体"/>
                <w:b w:val="0"/>
                <w:bCs/>
                <w:sz w:val="36"/>
                <w:szCs w:val="36"/>
                <w:lang w:eastAsia="zh-CN"/>
              </w:rPr>
              <w:t>ZJLX20210606</w:t>
            </w:r>
          </w:p>
        </w:tc>
      </w:tr>
    </w:tbl>
    <w:p>
      <w:pPr>
        <w:snapToGrid w:val="0"/>
        <w:jc w:val="center"/>
        <w:rPr>
          <w:rFonts w:cs="宋体"/>
          <w:szCs w:val="22"/>
        </w:rPr>
      </w:pPr>
    </w:p>
    <w:p>
      <w:pPr>
        <w:snapToGrid w:val="0"/>
        <w:jc w:val="center"/>
        <w:rPr>
          <w:rFonts w:cs="宋体"/>
          <w:szCs w:val="22"/>
        </w:rPr>
      </w:pPr>
    </w:p>
    <w:p>
      <w:pPr>
        <w:pStyle w:val="3"/>
        <w:snapToGrid w:val="0"/>
        <w:ind w:right="0"/>
        <w:jc w:val="center"/>
      </w:pPr>
    </w:p>
    <w:p>
      <w:pPr>
        <w:pStyle w:val="3"/>
        <w:adjustRightInd w:val="0"/>
        <w:snapToGrid w:val="0"/>
        <w:ind w:right="0"/>
        <w:jc w:val="center"/>
        <w:rPr>
          <w:rFonts w:ascii="宋体" w:hAnsi="宋体" w:cs="宋体"/>
          <w:szCs w:val="22"/>
        </w:rPr>
      </w:pPr>
    </w:p>
    <w:tbl>
      <w:tblPr>
        <w:tblStyle w:val="44"/>
        <w:tblW w:w="0" w:type="auto"/>
        <w:jc w:val="center"/>
        <w:tblLayout w:type="autofit"/>
        <w:tblCellMar>
          <w:top w:w="0" w:type="dxa"/>
          <w:left w:w="108" w:type="dxa"/>
          <w:bottom w:w="0" w:type="dxa"/>
          <w:right w:w="108" w:type="dxa"/>
        </w:tblCellMar>
      </w:tblPr>
      <w:tblGrid>
        <w:gridCol w:w="5533"/>
      </w:tblGrid>
      <w:tr>
        <w:tblPrEx>
          <w:tblCellMar>
            <w:top w:w="0" w:type="dxa"/>
            <w:left w:w="108" w:type="dxa"/>
            <w:bottom w:w="0" w:type="dxa"/>
            <w:right w:w="108" w:type="dxa"/>
          </w:tblCellMar>
        </w:tblPrEx>
        <w:trPr>
          <w:jc w:val="center"/>
        </w:trPr>
        <w:tc>
          <w:tcPr>
            <w:tcW w:w="5533" w:type="dxa"/>
            <w:noWrap/>
          </w:tcPr>
          <w:p>
            <w:pPr>
              <w:adjustRightInd w:val="0"/>
              <w:snapToGrid w:val="0"/>
              <w:jc w:val="distribute"/>
              <w:rPr>
                <w:rFonts w:ascii="黑体" w:hAnsi="黑体" w:eastAsia="黑体" w:cs="黑体"/>
                <w:bCs/>
                <w:sz w:val="72"/>
                <w:szCs w:val="72"/>
              </w:rPr>
            </w:pPr>
          </w:p>
          <w:p>
            <w:pPr>
              <w:adjustRightInd w:val="0"/>
              <w:snapToGrid w:val="0"/>
              <w:jc w:val="distribute"/>
              <w:rPr>
                <w:rFonts w:ascii="黑体" w:hAnsi="黑体" w:eastAsia="黑体" w:cs="黑体"/>
                <w:sz w:val="24"/>
              </w:rPr>
            </w:pPr>
            <w:r>
              <w:rPr>
                <w:rFonts w:hint="eastAsia" w:ascii="黑体" w:hAnsi="黑体" w:eastAsia="黑体" w:cs="黑体"/>
                <w:bCs/>
                <w:sz w:val="72"/>
                <w:szCs w:val="72"/>
              </w:rPr>
              <w:t>公开招标文件</w:t>
            </w:r>
          </w:p>
        </w:tc>
      </w:tr>
    </w:tbl>
    <w:p>
      <w:pPr>
        <w:snapToGrid w:val="0"/>
        <w:jc w:val="center"/>
        <w:rPr>
          <w:rFonts w:cs="宋体"/>
          <w:sz w:val="24"/>
        </w:rPr>
      </w:pPr>
    </w:p>
    <w:p>
      <w:pPr>
        <w:tabs>
          <w:tab w:val="center" w:pos="4480"/>
          <w:tab w:val="left" w:pos="7724"/>
        </w:tabs>
        <w:snapToGrid w:val="0"/>
        <w:jc w:val="center"/>
        <w:rPr>
          <w:rFonts w:cs="宋体"/>
          <w:szCs w:val="24"/>
        </w:rPr>
      </w:pPr>
    </w:p>
    <w:p>
      <w:pPr>
        <w:jc w:val="center"/>
        <w:rPr>
          <w:rFonts w:cs="宋体"/>
        </w:rPr>
      </w:pPr>
    </w:p>
    <w:p>
      <w:pPr>
        <w:pStyle w:val="3"/>
        <w:adjustRightInd w:val="0"/>
        <w:ind w:right="0"/>
        <w:jc w:val="center"/>
        <w:rPr>
          <w:rFonts w:ascii="宋体" w:hAnsi="宋体" w:cs="宋体"/>
          <w:szCs w:val="15"/>
        </w:rPr>
      </w:pPr>
    </w:p>
    <w:p>
      <w:pPr>
        <w:tabs>
          <w:tab w:val="left" w:pos="6258"/>
        </w:tabs>
        <w:jc w:val="center"/>
        <w:rPr>
          <w:rFonts w:cs="宋体"/>
        </w:rPr>
      </w:pPr>
    </w:p>
    <w:p>
      <w:pPr>
        <w:tabs>
          <w:tab w:val="left" w:pos="6258"/>
        </w:tabs>
        <w:jc w:val="center"/>
        <w:rPr>
          <w:rFonts w:cs="宋体"/>
        </w:rPr>
      </w:pPr>
    </w:p>
    <w:p>
      <w:pPr>
        <w:tabs>
          <w:tab w:val="left" w:pos="6258"/>
        </w:tabs>
        <w:jc w:val="center"/>
        <w:rPr>
          <w:rFonts w:cs="宋体"/>
        </w:rPr>
      </w:pPr>
    </w:p>
    <w:p>
      <w:pPr>
        <w:tabs>
          <w:tab w:val="left" w:pos="6258"/>
        </w:tabs>
        <w:jc w:val="center"/>
        <w:rPr>
          <w:rFonts w:cs="宋体"/>
        </w:rPr>
      </w:pPr>
    </w:p>
    <w:tbl>
      <w:tblPr>
        <w:tblStyle w:val="44"/>
        <w:tblW w:w="0" w:type="auto"/>
        <w:jc w:val="center"/>
        <w:tblLayout w:type="fixed"/>
        <w:tblCellMar>
          <w:top w:w="0" w:type="dxa"/>
          <w:left w:w="108" w:type="dxa"/>
          <w:bottom w:w="0" w:type="dxa"/>
          <w:right w:w="108" w:type="dxa"/>
        </w:tblCellMar>
      </w:tblPr>
      <w:tblGrid>
        <w:gridCol w:w="2455"/>
        <w:gridCol w:w="4620"/>
      </w:tblGrid>
      <w:tr>
        <w:tblPrEx>
          <w:tblCellMar>
            <w:top w:w="0" w:type="dxa"/>
            <w:left w:w="108" w:type="dxa"/>
            <w:bottom w:w="0" w:type="dxa"/>
            <w:right w:w="108" w:type="dxa"/>
          </w:tblCellMar>
        </w:tblPrEx>
        <w:trPr>
          <w:trHeight w:val="907" w:hRule="atLeast"/>
          <w:jc w:val="center"/>
        </w:trPr>
        <w:tc>
          <w:tcPr>
            <w:tcW w:w="2455" w:type="dxa"/>
            <w:noWrap/>
            <w:vAlign w:val="center"/>
          </w:tcPr>
          <w:p>
            <w:pPr>
              <w:adjustRightInd w:val="0"/>
              <w:snapToGrid w:val="0"/>
              <w:ind w:right="-110" w:rightChars="-50"/>
              <w:jc w:val="distribute"/>
              <w:rPr>
                <w:rFonts w:cs="宋体"/>
                <w:sz w:val="36"/>
                <w:szCs w:val="36"/>
                <w:lang w:val="zh-CN"/>
              </w:rPr>
            </w:pPr>
            <w:r>
              <w:rPr>
                <w:rFonts w:hint="eastAsia" w:cs="宋体"/>
                <w:spacing w:val="238"/>
                <w:sz w:val="36"/>
                <w:szCs w:val="36"/>
                <w:lang w:val="zh-CN"/>
              </w:rPr>
              <w:t>采购</w:t>
            </w:r>
            <w:r>
              <w:rPr>
                <w:rFonts w:hint="eastAsia" w:cs="宋体"/>
                <w:sz w:val="36"/>
                <w:szCs w:val="36"/>
                <w:lang w:val="zh-CN"/>
              </w:rPr>
              <w:t>人:</w:t>
            </w:r>
          </w:p>
        </w:tc>
        <w:tc>
          <w:tcPr>
            <w:tcW w:w="4620" w:type="dxa"/>
            <w:noWrap/>
            <w:vAlign w:val="center"/>
          </w:tcPr>
          <w:p>
            <w:pPr>
              <w:adjustRightInd w:val="0"/>
              <w:snapToGrid w:val="0"/>
              <w:jc w:val="distribute"/>
              <w:rPr>
                <w:rFonts w:cs="宋体"/>
                <w:sz w:val="36"/>
                <w:szCs w:val="36"/>
              </w:rPr>
            </w:pPr>
            <w:r>
              <w:rPr>
                <w:rFonts w:hint="eastAsia" w:cs="宋体"/>
                <w:sz w:val="36"/>
                <w:szCs w:val="36"/>
                <w:lang w:val="zh-CN"/>
              </w:rPr>
              <w:t>龙游县住房和城乡建设局</w:t>
            </w:r>
          </w:p>
        </w:tc>
      </w:tr>
      <w:tr>
        <w:tblPrEx>
          <w:tblCellMar>
            <w:top w:w="0" w:type="dxa"/>
            <w:left w:w="108" w:type="dxa"/>
            <w:bottom w:w="0" w:type="dxa"/>
            <w:right w:w="108" w:type="dxa"/>
          </w:tblCellMar>
        </w:tblPrEx>
        <w:trPr>
          <w:trHeight w:val="907" w:hRule="atLeast"/>
          <w:jc w:val="center"/>
        </w:trPr>
        <w:tc>
          <w:tcPr>
            <w:tcW w:w="2455" w:type="dxa"/>
            <w:noWrap/>
            <w:vAlign w:val="center"/>
          </w:tcPr>
          <w:p>
            <w:pPr>
              <w:adjustRightInd w:val="0"/>
              <w:snapToGrid w:val="0"/>
              <w:ind w:right="-110" w:rightChars="-50"/>
              <w:jc w:val="distribute"/>
              <w:rPr>
                <w:rFonts w:cs="宋体"/>
                <w:sz w:val="36"/>
                <w:szCs w:val="36"/>
                <w:lang w:val="zh-CN"/>
              </w:rPr>
            </w:pPr>
            <w:r>
              <w:rPr>
                <w:rFonts w:hint="eastAsia" w:cs="宋体"/>
                <w:sz w:val="36"/>
                <w:szCs w:val="36"/>
                <w:lang w:val="zh-CN"/>
              </w:rPr>
              <w:t>采购代理机构:</w:t>
            </w:r>
          </w:p>
        </w:tc>
        <w:tc>
          <w:tcPr>
            <w:tcW w:w="4620" w:type="dxa"/>
            <w:noWrap/>
            <w:vAlign w:val="center"/>
          </w:tcPr>
          <w:p>
            <w:pPr>
              <w:adjustRightInd w:val="0"/>
              <w:snapToGrid w:val="0"/>
              <w:jc w:val="distribute"/>
              <w:rPr>
                <w:rFonts w:cs="宋体"/>
                <w:sz w:val="36"/>
                <w:szCs w:val="36"/>
                <w:lang w:val="zh-CN"/>
              </w:rPr>
            </w:pPr>
            <w:r>
              <w:rPr>
                <w:rFonts w:hint="eastAsia" w:cs="宋体"/>
                <w:sz w:val="36"/>
                <w:szCs w:val="36"/>
                <w:lang w:val="zh-CN"/>
              </w:rPr>
              <w:t>浙江立兴造价师事务所有限责任公司</w:t>
            </w:r>
          </w:p>
        </w:tc>
      </w:tr>
      <w:tr>
        <w:tblPrEx>
          <w:tblCellMar>
            <w:top w:w="0" w:type="dxa"/>
            <w:left w:w="108" w:type="dxa"/>
            <w:bottom w:w="0" w:type="dxa"/>
            <w:right w:w="108" w:type="dxa"/>
          </w:tblCellMar>
        </w:tblPrEx>
        <w:trPr>
          <w:trHeight w:val="907" w:hRule="atLeast"/>
          <w:jc w:val="center"/>
        </w:trPr>
        <w:tc>
          <w:tcPr>
            <w:tcW w:w="7075" w:type="dxa"/>
            <w:gridSpan w:val="2"/>
            <w:noWrap/>
            <w:vAlign w:val="center"/>
          </w:tcPr>
          <w:p>
            <w:pPr>
              <w:adjustRightInd w:val="0"/>
              <w:snapToGrid w:val="0"/>
              <w:jc w:val="center"/>
              <w:rPr>
                <w:rFonts w:cs="宋体"/>
                <w:spacing w:val="238"/>
                <w:sz w:val="36"/>
                <w:szCs w:val="36"/>
              </w:rPr>
            </w:pPr>
          </w:p>
          <w:p>
            <w:pPr>
              <w:adjustRightInd w:val="0"/>
              <w:snapToGrid w:val="0"/>
              <w:jc w:val="center"/>
              <w:rPr>
                <w:rFonts w:cs="宋体"/>
                <w:spacing w:val="238"/>
                <w:sz w:val="36"/>
                <w:szCs w:val="36"/>
              </w:rPr>
            </w:pPr>
          </w:p>
          <w:p>
            <w:pPr>
              <w:adjustRightInd w:val="0"/>
              <w:snapToGrid w:val="0"/>
              <w:jc w:val="center"/>
              <w:rPr>
                <w:rFonts w:cs="宋体"/>
                <w:sz w:val="36"/>
                <w:szCs w:val="36"/>
              </w:rPr>
            </w:pPr>
            <w:r>
              <w:rPr>
                <w:rFonts w:hint="eastAsia" w:cs="宋体"/>
                <w:spacing w:val="238"/>
                <w:sz w:val="36"/>
                <w:szCs w:val="36"/>
                <w:lang w:val="en-US" w:eastAsia="zh-CN"/>
              </w:rPr>
              <w:t xml:space="preserve">    </w:t>
            </w:r>
            <w:r>
              <w:rPr>
                <w:rFonts w:hint="eastAsia" w:cs="宋体"/>
                <w:spacing w:val="238"/>
                <w:sz w:val="36"/>
                <w:szCs w:val="36"/>
                <w:lang w:val="zh-CN"/>
              </w:rPr>
              <w:t>日</w:t>
            </w:r>
            <w:r>
              <w:rPr>
                <w:rFonts w:hint="eastAsia" w:cs="宋体"/>
                <w:sz w:val="36"/>
                <w:szCs w:val="36"/>
                <w:lang w:val="zh-CN"/>
              </w:rPr>
              <w:t>期</w:t>
            </w:r>
            <w:r>
              <w:rPr>
                <w:rFonts w:hint="eastAsia" w:cs="宋体"/>
                <w:spacing w:val="142"/>
                <w:sz w:val="36"/>
                <w:szCs w:val="36"/>
              </w:rPr>
              <w:t>:</w:t>
            </w:r>
            <w:r>
              <w:rPr>
                <w:rFonts w:hint="eastAsia" w:cs="宋体"/>
                <w:sz w:val="36"/>
                <w:szCs w:val="36"/>
                <w:lang w:val="zh-CN"/>
              </w:rPr>
              <w:t>二○二</w:t>
            </w:r>
            <w:r>
              <w:rPr>
                <w:rFonts w:hint="eastAsia" w:cs="宋体"/>
                <w:sz w:val="36"/>
                <w:szCs w:val="36"/>
              </w:rPr>
              <w:t>二</w:t>
            </w:r>
            <w:r>
              <w:rPr>
                <w:rFonts w:hint="eastAsia" w:cs="宋体"/>
                <w:sz w:val="36"/>
                <w:szCs w:val="36"/>
                <w:lang w:val="zh-CN"/>
              </w:rPr>
              <w:t>年</w:t>
            </w:r>
            <w:r>
              <w:rPr>
                <w:rFonts w:hint="eastAsia" w:cs="宋体"/>
                <w:sz w:val="36"/>
                <w:szCs w:val="36"/>
                <w:lang w:val="en-US" w:eastAsia="zh-CN"/>
              </w:rPr>
              <w:t>七</w:t>
            </w:r>
            <w:r>
              <w:rPr>
                <w:rFonts w:hint="eastAsia" w:cs="宋体"/>
                <w:sz w:val="36"/>
                <w:szCs w:val="36"/>
              </w:rPr>
              <w:t>月</w:t>
            </w:r>
          </w:p>
        </w:tc>
      </w:tr>
    </w:tbl>
    <w:p>
      <w:pPr>
        <w:tabs>
          <w:tab w:val="center" w:pos="4595"/>
          <w:tab w:val="left" w:pos="6206"/>
        </w:tabs>
        <w:adjustRightInd w:val="0"/>
        <w:snapToGrid w:val="0"/>
        <w:spacing w:beforeLines="200" w:afterLines="100"/>
        <w:jc w:val="left"/>
        <w:rPr>
          <w:rFonts w:hint="eastAsia" w:ascii="黑体" w:hAnsi="黑体" w:eastAsia="黑体" w:cs="黑体"/>
          <w:sz w:val="40"/>
          <w:szCs w:val="21"/>
        </w:rPr>
      </w:pPr>
    </w:p>
    <w:p>
      <w:pPr>
        <w:pStyle w:val="41"/>
        <w:rPr>
          <w:rFonts w:hint="eastAsia"/>
        </w:rPr>
      </w:pPr>
    </w:p>
    <w:p>
      <w:pPr>
        <w:tabs>
          <w:tab w:val="center" w:pos="4595"/>
          <w:tab w:val="left" w:pos="6206"/>
        </w:tabs>
        <w:adjustRightInd w:val="0"/>
        <w:snapToGrid w:val="0"/>
        <w:spacing w:beforeLines="200" w:afterLines="100"/>
        <w:jc w:val="center"/>
        <w:rPr>
          <w:rFonts w:ascii="黑体" w:hAnsi="黑体" w:eastAsia="黑体" w:cs="黑体"/>
          <w:sz w:val="40"/>
          <w:szCs w:val="21"/>
        </w:rPr>
      </w:pPr>
      <w:r>
        <w:rPr>
          <w:rFonts w:hint="eastAsia" w:ascii="黑体" w:hAnsi="黑体" w:eastAsia="黑体" w:cs="黑体"/>
          <w:sz w:val="40"/>
          <w:szCs w:val="21"/>
        </w:rPr>
        <w:t>目 录</w:t>
      </w:r>
    </w:p>
    <w:p>
      <w:pPr>
        <w:pStyle w:val="32"/>
        <w:tabs>
          <w:tab w:val="right" w:pos="9070"/>
        </w:tabs>
      </w:pP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_Toc19280 </w:instrText>
      </w:r>
      <w:r>
        <w:rPr>
          <w:rFonts w:hint="eastAsia" w:ascii="宋体" w:hAnsi="宋体" w:eastAsia="宋体" w:cs="宋体"/>
          <w:szCs w:val="21"/>
        </w:rPr>
        <w:fldChar w:fldCharType="separate"/>
      </w:r>
      <w:r>
        <w:rPr>
          <w:rFonts w:hint="eastAsia" w:ascii="黑体" w:hAnsi="黑体" w:eastAsia="黑体" w:cs="黑体"/>
          <w:szCs w:val="36"/>
        </w:rPr>
        <w:t>第一章 招标公告</w:t>
      </w:r>
      <w:r>
        <w:tab/>
      </w:r>
      <w:r>
        <w:fldChar w:fldCharType="begin"/>
      </w:r>
      <w:r>
        <w:instrText xml:space="preserve"> PAGEREF _Toc19280 \h </w:instrText>
      </w:r>
      <w:r>
        <w:fldChar w:fldCharType="separate"/>
      </w:r>
      <w:r>
        <w:t>3</w:t>
      </w:r>
      <w:r>
        <w:fldChar w:fldCharType="end"/>
      </w:r>
      <w:r>
        <w:rPr>
          <w:rFonts w:hint="eastAsia" w:ascii="宋体" w:hAnsi="宋体" w:eastAsia="宋体" w:cs="宋体"/>
          <w:szCs w:val="21"/>
        </w:rPr>
        <w:fldChar w:fldCharType="end"/>
      </w:r>
    </w:p>
    <w:p>
      <w:pPr>
        <w:pStyle w:val="32"/>
        <w:tabs>
          <w:tab w:val="right" w:pos="9070"/>
        </w:tabs>
      </w:pPr>
      <w:r>
        <w:rPr>
          <w:rFonts w:hint="eastAsia" w:cs="宋体"/>
          <w:snapToGrid/>
          <w:szCs w:val="21"/>
        </w:rPr>
        <w:fldChar w:fldCharType="begin"/>
      </w:r>
      <w:r>
        <w:rPr>
          <w:rFonts w:hint="eastAsia" w:cs="宋体"/>
          <w:snapToGrid/>
          <w:szCs w:val="21"/>
        </w:rPr>
        <w:instrText xml:space="preserve"> HYPERLINK \l _Toc14188 </w:instrText>
      </w:r>
      <w:r>
        <w:rPr>
          <w:rFonts w:hint="eastAsia" w:cs="宋体"/>
          <w:snapToGrid/>
          <w:szCs w:val="21"/>
        </w:rPr>
        <w:fldChar w:fldCharType="separate"/>
      </w:r>
      <w:r>
        <w:rPr>
          <w:rFonts w:hint="eastAsia" w:ascii="黑体" w:hAnsi="黑体" w:eastAsia="黑体" w:cs="黑体"/>
          <w:szCs w:val="36"/>
        </w:rPr>
        <w:t>第二章 采购需求</w:t>
      </w:r>
      <w:r>
        <w:tab/>
      </w:r>
      <w:r>
        <w:fldChar w:fldCharType="begin"/>
      </w:r>
      <w:r>
        <w:instrText xml:space="preserve"> PAGEREF _Toc14188 \h </w:instrText>
      </w:r>
      <w:r>
        <w:fldChar w:fldCharType="separate"/>
      </w:r>
      <w:r>
        <w:t>6</w:t>
      </w:r>
      <w:r>
        <w:fldChar w:fldCharType="end"/>
      </w:r>
      <w:r>
        <w:rPr>
          <w:rFonts w:hint="eastAsia" w:cs="宋体"/>
          <w:snapToGrid/>
          <w:szCs w:val="21"/>
        </w:rPr>
        <w:fldChar w:fldCharType="end"/>
      </w:r>
    </w:p>
    <w:p>
      <w:pPr>
        <w:pStyle w:val="32"/>
        <w:tabs>
          <w:tab w:val="right" w:pos="9070"/>
        </w:tabs>
      </w:pPr>
      <w:r>
        <w:rPr>
          <w:rFonts w:hint="eastAsia" w:cs="宋体"/>
          <w:snapToGrid/>
          <w:szCs w:val="21"/>
        </w:rPr>
        <w:fldChar w:fldCharType="begin"/>
      </w:r>
      <w:r>
        <w:rPr>
          <w:rFonts w:hint="eastAsia" w:cs="宋体"/>
          <w:snapToGrid/>
          <w:szCs w:val="21"/>
        </w:rPr>
        <w:instrText xml:space="preserve"> HYPERLINK \l _Toc31983 </w:instrText>
      </w:r>
      <w:r>
        <w:rPr>
          <w:rFonts w:hint="eastAsia" w:cs="宋体"/>
          <w:snapToGrid/>
          <w:szCs w:val="21"/>
        </w:rPr>
        <w:fldChar w:fldCharType="separate"/>
      </w:r>
      <w:r>
        <w:rPr>
          <w:rFonts w:hint="eastAsia" w:ascii="黑体" w:hAnsi="黑体" w:eastAsia="黑体" w:cs="黑体"/>
          <w:szCs w:val="40"/>
        </w:rPr>
        <w:t>第三章 投标人须知</w:t>
      </w:r>
      <w:r>
        <w:tab/>
      </w:r>
      <w:r>
        <w:fldChar w:fldCharType="begin"/>
      </w:r>
      <w:r>
        <w:instrText xml:space="preserve"> PAGEREF _Toc31983 \h </w:instrText>
      </w:r>
      <w:r>
        <w:fldChar w:fldCharType="separate"/>
      </w:r>
      <w:r>
        <w:t>14</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_Toc14350 </w:instrText>
      </w:r>
      <w:r>
        <w:rPr>
          <w:rFonts w:hint="eastAsia" w:cs="宋体"/>
          <w:snapToGrid/>
          <w:szCs w:val="21"/>
        </w:rPr>
        <w:fldChar w:fldCharType="separate"/>
      </w:r>
      <w:r>
        <w:rPr>
          <w:rFonts w:hint="eastAsia" w:cs="宋体"/>
          <w:szCs w:val="30"/>
        </w:rPr>
        <w:t>一、投标人须知前附表</w:t>
      </w:r>
      <w:r>
        <w:tab/>
      </w:r>
      <w:r>
        <w:fldChar w:fldCharType="begin"/>
      </w:r>
      <w:r>
        <w:instrText xml:space="preserve"> PAGEREF _Toc14350 \h </w:instrText>
      </w:r>
      <w:r>
        <w:fldChar w:fldCharType="separate"/>
      </w:r>
      <w:r>
        <w:t>14</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_Toc10287 </w:instrText>
      </w:r>
      <w:r>
        <w:rPr>
          <w:rFonts w:hint="eastAsia" w:cs="宋体"/>
          <w:snapToGrid/>
          <w:szCs w:val="21"/>
        </w:rPr>
        <w:fldChar w:fldCharType="separate"/>
      </w:r>
      <w:r>
        <w:rPr>
          <w:rFonts w:hint="eastAsia" w:cs="宋体"/>
          <w:szCs w:val="30"/>
        </w:rPr>
        <w:t>二、总 则</w:t>
      </w:r>
      <w:r>
        <w:tab/>
      </w:r>
      <w:r>
        <w:fldChar w:fldCharType="begin"/>
      </w:r>
      <w:r>
        <w:instrText xml:space="preserve"> PAGEREF _Toc10287 \h </w:instrText>
      </w:r>
      <w:r>
        <w:fldChar w:fldCharType="separate"/>
      </w:r>
      <w:r>
        <w:t>16</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_Toc26116 </w:instrText>
      </w:r>
      <w:r>
        <w:rPr>
          <w:rFonts w:hint="eastAsia" w:cs="宋体"/>
          <w:snapToGrid/>
          <w:szCs w:val="21"/>
        </w:rPr>
        <w:fldChar w:fldCharType="separate"/>
      </w:r>
      <w:r>
        <w:rPr>
          <w:rFonts w:hint="eastAsia" w:cs="宋体"/>
          <w:szCs w:val="30"/>
        </w:rPr>
        <w:t>三、招标文件</w:t>
      </w:r>
      <w:r>
        <w:tab/>
      </w:r>
      <w:r>
        <w:fldChar w:fldCharType="begin"/>
      </w:r>
      <w:r>
        <w:instrText xml:space="preserve"> PAGEREF _Toc26116 \h </w:instrText>
      </w:r>
      <w:r>
        <w:fldChar w:fldCharType="separate"/>
      </w:r>
      <w:r>
        <w:t>19</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_Toc27081 </w:instrText>
      </w:r>
      <w:r>
        <w:rPr>
          <w:rFonts w:hint="eastAsia" w:cs="宋体"/>
          <w:snapToGrid/>
          <w:szCs w:val="21"/>
        </w:rPr>
        <w:fldChar w:fldCharType="separate"/>
      </w:r>
      <w:r>
        <w:rPr>
          <w:rFonts w:hint="eastAsia" w:ascii="宋体" w:hAnsi="宋体" w:cs="宋体"/>
          <w:szCs w:val="30"/>
        </w:rPr>
        <w:t>四、</w:t>
      </w:r>
      <w:r>
        <w:rPr>
          <w:rFonts w:hint="eastAsia" w:ascii="宋体" w:hAnsi="宋体" w:cs="宋体"/>
          <w:szCs w:val="30"/>
          <w:lang w:eastAsia="zh-CN"/>
        </w:rPr>
        <w:t>投标</w:t>
      </w:r>
      <w:r>
        <w:rPr>
          <w:rFonts w:hint="eastAsia" w:ascii="宋体" w:hAnsi="宋体" w:cs="宋体"/>
          <w:szCs w:val="30"/>
        </w:rPr>
        <w:t>文件</w:t>
      </w:r>
      <w:r>
        <w:tab/>
      </w:r>
      <w:r>
        <w:fldChar w:fldCharType="begin"/>
      </w:r>
      <w:r>
        <w:instrText xml:space="preserve"> PAGEREF _Toc27081 \h </w:instrText>
      </w:r>
      <w:r>
        <w:fldChar w:fldCharType="separate"/>
      </w:r>
      <w:r>
        <w:t>20</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_Toc11997 </w:instrText>
      </w:r>
      <w:r>
        <w:rPr>
          <w:rFonts w:hint="eastAsia" w:cs="宋体"/>
          <w:snapToGrid/>
          <w:szCs w:val="21"/>
        </w:rPr>
        <w:fldChar w:fldCharType="separate"/>
      </w:r>
      <w:r>
        <w:rPr>
          <w:rFonts w:hint="eastAsia" w:cs="宋体"/>
          <w:szCs w:val="30"/>
        </w:rPr>
        <w:t>五、开 标</w:t>
      </w:r>
      <w:r>
        <w:tab/>
      </w:r>
      <w:r>
        <w:fldChar w:fldCharType="begin"/>
      </w:r>
      <w:r>
        <w:instrText xml:space="preserve"> PAGEREF _Toc11997 \h </w:instrText>
      </w:r>
      <w:r>
        <w:fldChar w:fldCharType="separate"/>
      </w:r>
      <w:r>
        <w:t>22</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_Toc5608 </w:instrText>
      </w:r>
      <w:r>
        <w:rPr>
          <w:rFonts w:hint="eastAsia" w:cs="宋体"/>
          <w:snapToGrid/>
          <w:szCs w:val="21"/>
        </w:rPr>
        <w:fldChar w:fldCharType="separate"/>
      </w:r>
      <w:r>
        <w:rPr>
          <w:rFonts w:hint="eastAsia" w:cs="宋体"/>
          <w:szCs w:val="30"/>
        </w:rPr>
        <w:t>六、评 标</w:t>
      </w:r>
      <w:r>
        <w:tab/>
      </w:r>
      <w:r>
        <w:fldChar w:fldCharType="begin"/>
      </w:r>
      <w:r>
        <w:instrText xml:space="preserve"> PAGEREF _Toc5608 \h </w:instrText>
      </w:r>
      <w:r>
        <w:fldChar w:fldCharType="separate"/>
      </w:r>
      <w:r>
        <w:t>22</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_Toc1953 </w:instrText>
      </w:r>
      <w:r>
        <w:rPr>
          <w:rFonts w:hint="eastAsia" w:cs="宋体"/>
          <w:snapToGrid/>
          <w:szCs w:val="21"/>
        </w:rPr>
        <w:fldChar w:fldCharType="separate"/>
      </w:r>
      <w:r>
        <w:rPr>
          <w:rFonts w:hint="eastAsia" w:cs="宋体"/>
          <w:szCs w:val="30"/>
        </w:rPr>
        <w:t>七、定 标</w:t>
      </w:r>
      <w:r>
        <w:tab/>
      </w:r>
      <w:r>
        <w:fldChar w:fldCharType="begin"/>
      </w:r>
      <w:r>
        <w:instrText xml:space="preserve"> PAGEREF _Toc1953 \h </w:instrText>
      </w:r>
      <w:r>
        <w:fldChar w:fldCharType="separate"/>
      </w:r>
      <w:r>
        <w:t>22</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_Toc8403 </w:instrText>
      </w:r>
      <w:r>
        <w:rPr>
          <w:rFonts w:hint="eastAsia" w:cs="宋体"/>
          <w:snapToGrid/>
          <w:szCs w:val="21"/>
        </w:rPr>
        <w:fldChar w:fldCharType="separate"/>
      </w:r>
      <w:r>
        <w:rPr>
          <w:rFonts w:hint="eastAsia" w:cs="宋体"/>
          <w:szCs w:val="30"/>
        </w:rPr>
        <w:t>八、合同事项</w:t>
      </w:r>
      <w:r>
        <w:tab/>
      </w:r>
      <w:r>
        <w:fldChar w:fldCharType="begin"/>
      </w:r>
      <w:r>
        <w:instrText xml:space="preserve"> PAGEREF _Toc8403 \h </w:instrText>
      </w:r>
      <w:r>
        <w:fldChar w:fldCharType="separate"/>
      </w:r>
      <w:r>
        <w:t>23</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_Toc8539 </w:instrText>
      </w:r>
      <w:r>
        <w:rPr>
          <w:rFonts w:hint="eastAsia" w:cs="宋体"/>
          <w:snapToGrid/>
          <w:szCs w:val="21"/>
        </w:rPr>
        <w:fldChar w:fldCharType="separate"/>
      </w:r>
      <w:r>
        <w:rPr>
          <w:rFonts w:hint="eastAsia" w:cs="宋体"/>
          <w:szCs w:val="30"/>
        </w:rPr>
        <w:t>九、质疑与投诉</w:t>
      </w:r>
      <w:r>
        <w:tab/>
      </w:r>
      <w:r>
        <w:fldChar w:fldCharType="begin"/>
      </w:r>
      <w:r>
        <w:instrText xml:space="preserve"> PAGEREF _Toc8539 \h </w:instrText>
      </w:r>
      <w:r>
        <w:fldChar w:fldCharType="separate"/>
      </w:r>
      <w:r>
        <w:t>24</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_Toc13791 </w:instrText>
      </w:r>
      <w:r>
        <w:rPr>
          <w:rFonts w:hint="eastAsia" w:cs="宋体"/>
          <w:snapToGrid/>
          <w:szCs w:val="21"/>
        </w:rPr>
        <w:fldChar w:fldCharType="separate"/>
      </w:r>
      <w:r>
        <w:rPr>
          <w:rFonts w:hint="eastAsia" w:cs="宋体"/>
          <w:bCs/>
          <w:szCs w:val="30"/>
        </w:rPr>
        <w:t>十、投标纪律要求</w:t>
      </w:r>
      <w:r>
        <w:tab/>
      </w:r>
      <w:r>
        <w:fldChar w:fldCharType="begin"/>
      </w:r>
      <w:r>
        <w:instrText xml:space="preserve"> PAGEREF _Toc13791 \h </w:instrText>
      </w:r>
      <w:r>
        <w:fldChar w:fldCharType="separate"/>
      </w:r>
      <w:r>
        <w:t>24</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_Toc1710 </w:instrText>
      </w:r>
      <w:r>
        <w:rPr>
          <w:rFonts w:hint="eastAsia" w:cs="宋体"/>
          <w:snapToGrid/>
          <w:szCs w:val="21"/>
        </w:rPr>
        <w:fldChar w:fldCharType="separate"/>
      </w:r>
      <w:r>
        <w:rPr>
          <w:rFonts w:hint="eastAsia" w:ascii="宋体" w:hAnsi="宋体" w:cs="宋体"/>
          <w:bCs/>
          <w:snapToGrid/>
          <w:szCs w:val="30"/>
        </w:rPr>
        <w:t>十一、落实政府采购政策需满足的要求</w:t>
      </w:r>
      <w:r>
        <w:tab/>
      </w:r>
      <w:r>
        <w:fldChar w:fldCharType="begin"/>
      </w:r>
      <w:r>
        <w:instrText xml:space="preserve"> PAGEREF _Toc1710 \h </w:instrText>
      </w:r>
      <w:r>
        <w:fldChar w:fldCharType="separate"/>
      </w:r>
      <w:r>
        <w:t>25</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_Toc14113 </w:instrText>
      </w:r>
      <w:r>
        <w:rPr>
          <w:rFonts w:hint="eastAsia" w:cs="宋体"/>
          <w:snapToGrid/>
          <w:szCs w:val="21"/>
        </w:rPr>
        <w:fldChar w:fldCharType="separate"/>
      </w:r>
      <w:r>
        <w:rPr>
          <w:rFonts w:hint="eastAsia" w:ascii="宋体" w:hAnsi="宋体" w:cs="宋体"/>
          <w:bCs/>
          <w:snapToGrid w:val="0"/>
          <w:szCs w:val="28"/>
          <w:lang w:eastAsia="zh-CN"/>
        </w:rPr>
        <w:t>十二、其他需补充的内容</w:t>
      </w:r>
      <w:r>
        <w:tab/>
      </w:r>
      <w:r>
        <w:fldChar w:fldCharType="begin"/>
      </w:r>
      <w:r>
        <w:instrText xml:space="preserve"> PAGEREF _Toc14113 \h </w:instrText>
      </w:r>
      <w:r>
        <w:fldChar w:fldCharType="separate"/>
      </w:r>
      <w:r>
        <w:t>26</w:t>
      </w:r>
      <w:r>
        <w:fldChar w:fldCharType="end"/>
      </w:r>
      <w:r>
        <w:rPr>
          <w:rFonts w:hint="eastAsia" w:cs="宋体"/>
          <w:snapToGrid/>
          <w:szCs w:val="21"/>
        </w:rPr>
        <w:fldChar w:fldCharType="end"/>
      </w:r>
    </w:p>
    <w:p>
      <w:pPr>
        <w:pStyle w:val="32"/>
        <w:tabs>
          <w:tab w:val="right" w:pos="9070"/>
        </w:tabs>
      </w:pPr>
      <w:r>
        <w:rPr>
          <w:rFonts w:hint="eastAsia" w:cs="宋体"/>
          <w:snapToGrid/>
          <w:szCs w:val="21"/>
        </w:rPr>
        <w:fldChar w:fldCharType="begin"/>
      </w:r>
      <w:r>
        <w:rPr>
          <w:rFonts w:hint="eastAsia" w:cs="宋体"/>
          <w:snapToGrid/>
          <w:szCs w:val="21"/>
        </w:rPr>
        <w:instrText xml:space="preserve"> HYPERLINK \l _Toc4951 </w:instrText>
      </w:r>
      <w:r>
        <w:rPr>
          <w:rFonts w:hint="eastAsia" w:cs="宋体"/>
          <w:snapToGrid/>
          <w:szCs w:val="21"/>
        </w:rPr>
        <w:fldChar w:fldCharType="separate"/>
      </w:r>
      <w:r>
        <w:rPr>
          <w:rFonts w:hint="eastAsia" w:ascii="黑体" w:hAnsi="黑体" w:eastAsia="黑体" w:cs="黑体"/>
          <w:szCs w:val="36"/>
        </w:rPr>
        <w:t>第四章 评标方法和评分标准</w:t>
      </w:r>
      <w:r>
        <w:tab/>
      </w:r>
      <w:r>
        <w:fldChar w:fldCharType="begin"/>
      </w:r>
      <w:r>
        <w:instrText xml:space="preserve"> PAGEREF _Toc4951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_Toc29556 </w:instrText>
      </w:r>
      <w:r>
        <w:rPr>
          <w:rFonts w:hint="eastAsia" w:cs="宋体"/>
          <w:snapToGrid/>
          <w:szCs w:val="21"/>
        </w:rPr>
        <w:fldChar w:fldCharType="separate"/>
      </w:r>
      <w:r>
        <w:rPr>
          <w:rFonts w:hint="eastAsia"/>
          <w:bCs/>
          <w:szCs w:val="28"/>
        </w:rPr>
        <w:t>一、总 则</w:t>
      </w:r>
      <w:r>
        <w:tab/>
      </w:r>
      <w:r>
        <w:fldChar w:fldCharType="begin"/>
      </w:r>
      <w:r>
        <w:instrText xml:space="preserve"> PAGEREF _Toc29556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_Toc31891 </w:instrText>
      </w:r>
      <w:r>
        <w:rPr>
          <w:rFonts w:hint="eastAsia" w:cs="宋体"/>
          <w:snapToGrid/>
          <w:szCs w:val="21"/>
        </w:rPr>
        <w:fldChar w:fldCharType="separate"/>
      </w:r>
      <w:r>
        <w:rPr>
          <w:rFonts w:hint="eastAsia"/>
          <w:szCs w:val="28"/>
        </w:rPr>
        <w:t>二、组建评标委员会</w:t>
      </w:r>
      <w:r>
        <w:tab/>
      </w:r>
      <w:r>
        <w:fldChar w:fldCharType="begin"/>
      </w:r>
      <w:r>
        <w:instrText xml:space="preserve"> PAGEREF _Toc31891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_Toc3523 </w:instrText>
      </w:r>
      <w:r>
        <w:rPr>
          <w:rFonts w:hint="eastAsia" w:cs="宋体"/>
          <w:snapToGrid/>
          <w:szCs w:val="21"/>
        </w:rPr>
        <w:fldChar w:fldCharType="separate"/>
      </w:r>
      <w:r>
        <w:rPr>
          <w:rFonts w:hint="eastAsia"/>
          <w:szCs w:val="28"/>
        </w:rPr>
        <w:t>三、评标原则</w:t>
      </w:r>
      <w:r>
        <w:tab/>
      </w:r>
      <w:r>
        <w:fldChar w:fldCharType="begin"/>
      </w:r>
      <w:r>
        <w:instrText xml:space="preserve"> PAGEREF _Toc3523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_Toc6581 </w:instrText>
      </w:r>
      <w:r>
        <w:rPr>
          <w:rFonts w:hint="eastAsia" w:cs="宋体"/>
          <w:snapToGrid/>
          <w:szCs w:val="21"/>
        </w:rPr>
        <w:fldChar w:fldCharType="separate"/>
      </w:r>
      <w:r>
        <w:rPr>
          <w:rFonts w:hint="eastAsia"/>
          <w:bCs/>
          <w:szCs w:val="28"/>
        </w:rPr>
        <w:t>四、评标委员会履行下列职责</w:t>
      </w:r>
      <w:r>
        <w:tab/>
      </w:r>
      <w:r>
        <w:fldChar w:fldCharType="begin"/>
      </w:r>
      <w:r>
        <w:instrText xml:space="preserve"> PAGEREF _Toc6581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_Toc10188 </w:instrText>
      </w:r>
      <w:r>
        <w:rPr>
          <w:rFonts w:hint="eastAsia" w:cs="宋体"/>
          <w:snapToGrid/>
          <w:szCs w:val="21"/>
        </w:rPr>
        <w:fldChar w:fldCharType="separate"/>
      </w:r>
      <w:r>
        <w:rPr>
          <w:rFonts w:hint="eastAsia"/>
          <w:szCs w:val="28"/>
        </w:rPr>
        <w:t>五、评标工作纪律</w:t>
      </w:r>
      <w:r>
        <w:tab/>
      </w:r>
      <w:r>
        <w:fldChar w:fldCharType="begin"/>
      </w:r>
      <w:r>
        <w:instrText xml:space="preserve"> PAGEREF _Toc10188 \h </w:instrText>
      </w:r>
      <w:r>
        <w:fldChar w:fldCharType="separate"/>
      </w:r>
      <w:r>
        <w:t>27</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_Toc22132 </w:instrText>
      </w:r>
      <w:r>
        <w:rPr>
          <w:rFonts w:hint="eastAsia" w:cs="宋体"/>
          <w:snapToGrid/>
          <w:szCs w:val="21"/>
        </w:rPr>
        <w:fldChar w:fldCharType="separate"/>
      </w:r>
      <w:r>
        <w:rPr>
          <w:rFonts w:hint="eastAsia"/>
          <w:szCs w:val="28"/>
        </w:rPr>
        <w:t>六、评标程序</w:t>
      </w:r>
      <w:r>
        <w:tab/>
      </w:r>
      <w:r>
        <w:fldChar w:fldCharType="begin"/>
      </w:r>
      <w:r>
        <w:instrText xml:space="preserve"> PAGEREF _Toc22132 \h </w:instrText>
      </w:r>
      <w:r>
        <w:fldChar w:fldCharType="separate"/>
      </w:r>
      <w:r>
        <w:t>28</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_Toc13221 </w:instrText>
      </w:r>
      <w:r>
        <w:rPr>
          <w:rFonts w:hint="eastAsia" w:cs="宋体"/>
          <w:snapToGrid/>
          <w:szCs w:val="21"/>
        </w:rPr>
        <w:fldChar w:fldCharType="separate"/>
      </w:r>
      <w:r>
        <w:rPr>
          <w:rFonts w:hint="eastAsia"/>
          <w:bCs/>
          <w:szCs w:val="28"/>
        </w:rPr>
        <w:t>七、澄清、说明或修正</w:t>
      </w:r>
      <w:r>
        <w:tab/>
      </w:r>
      <w:r>
        <w:fldChar w:fldCharType="begin"/>
      </w:r>
      <w:r>
        <w:instrText xml:space="preserve"> PAGEREF _Toc13221 \h </w:instrText>
      </w:r>
      <w:r>
        <w:fldChar w:fldCharType="separate"/>
      </w:r>
      <w:r>
        <w:t>29</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_Toc17601 </w:instrText>
      </w:r>
      <w:r>
        <w:rPr>
          <w:rFonts w:hint="eastAsia" w:cs="宋体"/>
          <w:snapToGrid/>
          <w:szCs w:val="21"/>
        </w:rPr>
        <w:fldChar w:fldCharType="separate"/>
      </w:r>
      <w:r>
        <w:rPr>
          <w:rFonts w:hint="eastAsia"/>
          <w:bCs/>
        </w:rPr>
        <w:t>八、推荐中标供应商</w:t>
      </w:r>
      <w:r>
        <w:tab/>
      </w:r>
      <w:r>
        <w:fldChar w:fldCharType="begin"/>
      </w:r>
      <w:r>
        <w:instrText xml:space="preserve"> PAGEREF _Toc17601 \h </w:instrText>
      </w:r>
      <w:r>
        <w:fldChar w:fldCharType="separate"/>
      </w:r>
      <w:r>
        <w:t>29</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_Toc10963 </w:instrText>
      </w:r>
      <w:r>
        <w:rPr>
          <w:rFonts w:hint="eastAsia" w:cs="宋体"/>
          <w:snapToGrid/>
          <w:szCs w:val="21"/>
        </w:rPr>
        <w:fldChar w:fldCharType="separate"/>
      </w:r>
      <w:r>
        <w:rPr>
          <w:rFonts w:hint="eastAsia"/>
          <w:bCs/>
        </w:rPr>
        <w:t>九、评审报告</w:t>
      </w:r>
      <w:r>
        <w:tab/>
      </w:r>
      <w:r>
        <w:fldChar w:fldCharType="begin"/>
      </w:r>
      <w:r>
        <w:instrText xml:space="preserve"> PAGEREF _Toc10963 \h </w:instrText>
      </w:r>
      <w:r>
        <w:fldChar w:fldCharType="separate"/>
      </w:r>
      <w:r>
        <w:t>29</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_Toc12828 </w:instrText>
      </w:r>
      <w:r>
        <w:rPr>
          <w:rFonts w:hint="eastAsia" w:cs="宋体"/>
          <w:snapToGrid/>
          <w:szCs w:val="21"/>
        </w:rPr>
        <w:fldChar w:fldCharType="separate"/>
      </w:r>
      <w:r>
        <w:rPr>
          <w:rFonts w:hint="eastAsia"/>
          <w:bCs/>
          <w:szCs w:val="28"/>
        </w:rPr>
        <w:t>十、评标细则及标准</w:t>
      </w:r>
      <w:r>
        <w:tab/>
      </w:r>
      <w:r>
        <w:fldChar w:fldCharType="begin"/>
      </w:r>
      <w:r>
        <w:instrText xml:space="preserve"> PAGEREF _Toc12828 \h </w:instrText>
      </w:r>
      <w:r>
        <w:fldChar w:fldCharType="separate"/>
      </w:r>
      <w:r>
        <w:t>29</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_Toc7860 </w:instrText>
      </w:r>
      <w:r>
        <w:rPr>
          <w:rFonts w:hint="eastAsia" w:cs="宋体"/>
          <w:snapToGrid/>
          <w:szCs w:val="21"/>
        </w:rPr>
        <w:fldChar w:fldCharType="separate"/>
      </w:r>
      <w:r>
        <w:rPr>
          <w:rFonts w:hint="eastAsia"/>
          <w:bCs/>
          <w:szCs w:val="28"/>
        </w:rPr>
        <w:t>十一、投标或中标无效情形</w:t>
      </w:r>
      <w:r>
        <w:tab/>
      </w:r>
      <w:r>
        <w:fldChar w:fldCharType="begin"/>
      </w:r>
      <w:r>
        <w:instrText xml:space="preserve"> PAGEREF _Toc7860 \h </w:instrText>
      </w:r>
      <w:r>
        <w:fldChar w:fldCharType="separate"/>
      </w:r>
      <w:r>
        <w:t>31</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_Toc1219 </w:instrText>
      </w:r>
      <w:r>
        <w:rPr>
          <w:rFonts w:hint="eastAsia" w:cs="宋体"/>
          <w:snapToGrid/>
          <w:szCs w:val="21"/>
        </w:rPr>
        <w:fldChar w:fldCharType="separate"/>
      </w:r>
      <w:r>
        <w:rPr>
          <w:rFonts w:hint="eastAsia"/>
          <w:bCs/>
          <w:szCs w:val="28"/>
        </w:rPr>
        <w:t>十二、串通投标情形</w:t>
      </w:r>
      <w:r>
        <w:tab/>
      </w:r>
      <w:r>
        <w:fldChar w:fldCharType="begin"/>
      </w:r>
      <w:r>
        <w:instrText xml:space="preserve"> PAGEREF _Toc1219 \h </w:instrText>
      </w:r>
      <w:r>
        <w:fldChar w:fldCharType="separate"/>
      </w:r>
      <w:r>
        <w:t>31</w:t>
      </w:r>
      <w:r>
        <w:fldChar w:fldCharType="end"/>
      </w:r>
      <w:r>
        <w:rPr>
          <w:rFonts w:hint="eastAsia" w:cs="宋体"/>
          <w:snapToGrid/>
          <w:szCs w:val="21"/>
        </w:rPr>
        <w:fldChar w:fldCharType="end"/>
      </w:r>
    </w:p>
    <w:p>
      <w:pPr>
        <w:pStyle w:val="35"/>
        <w:tabs>
          <w:tab w:val="right" w:pos="9070"/>
          <w:tab w:val="clear" w:pos="9060"/>
        </w:tabs>
      </w:pPr>
      <w:r>
        <w:rPr>
          <w:rFonts w:hint="eastAsia" w:cs="宋体"/>
          <w:snapToGrid/>
          <w:szCs w:val="21"/>
        </w:rPr>
        <w:fldChar w:fldCharType="begin"/>
      </w:r>
      <w:r>
        <w:rPr>
          <w:rFonts w:hint="eastAsia" w:cs="宋体"/>
          <w:snapToGrid/>
          <w:szCs w:val="21"/>
        </w:rPr>
        <w:instrText xml:space="preserve"> HYPERLINK \l _Toc30081 </w:instrText>
      </w:r>
      <w:r>
        <w:rPr>
          <w:rFonts w:hint="eastAsia" w:cs="宋体"/>
          <w:snapToGrid/>
          <w:szCs w:val="21"/>
        </w:rPr>
        <w:fldChar w:fldCharType="separate"/>
      </w:r>
      <w:r>
        <w:rPr>
          <w:rFonts w:hint="eastAsia"/>
          <w:bCs/>
          <w:szCs w:val="28"/>
        </w:rPr>
        <w:t>十三、废标情形</w:t>
      </w:r>
      <w:r>
        <w:tab/>
      </w:r>
      <w:r>
        <w:fldChar w:fldCharType="begin"/>
      </w:r>
      <w:r>
        <w:instrText xml:space="preserve"> PAGEREF _Toc30081 \h </w:instrText>
      </w:r>
      <w:r>
        <w:fldChar w:fldCharType="separate"/>
      </w:r>
      <w:r>
        <w:t>32</w:t>
      </w:r>
      <w:r>
        <w:fldChar w:fldCharType="end"/>
      </w:r>
      <w:r>
        <w:rPr>
          <w:rFonts w:hint="eastAsia" w:cs="宋体"/>
          <w:snapToGrid/>
          <w:szCs w:val="21"/>
        </w:rPr>
        <w:fldChar w:fldCharType="end"/>
      </w:r>
    </w:p>
    <w:p>
      <w:pPr>
        <w:pStyle w:val="32"/>
        <w:tabs>
          <w:tab w:val="right" w:pos="9070"/>
        </w:tabs>
      </w:pPr>
      <w:r>
        <w:rPr>
          <w:rFonts w:hint="eastAsia" w:cs="宋体"/>
          <w:snapToGrid/>
          <w:szCs w:val="21"/>
        </w:rPr>
        <w:fldChar w:fldCharType="begin"/>
      </w:r>
      <w:r>
        <w:rPr>
          <w:rFonts w:hint="eastAsia" w:cs="宋体"/>
          <w:snapToGrid/>
          <w:szCs w:val="21"/>
        </w:rPr>
        <w:instrText xml:space="preserve"> HYPERLINK \l _Toc1844 </w:instrText>
      </w:r>
      <w:r>
        <w:rPr>
          <w:rFonts w:hint="eastAsia" w:cs="宋体"/>
          <w:snapToGrid/>
          <w:szCs w:val="21"/>
        </w:rPr>
        <w:fldChar w:fldCharType="separate"/>
      </w:r>
      <w:r>
        <w:rPr>
          <w:rFonts w:hint="eastAsia" w:ascii="黑体" w:hAnsi="黑体" w:eastAsia="黑体" w:cs="黑体"/>
          <w:szCs w:val="32"/>
        </w:rPr>
        <w:t>第五章 拟签订的合同文本</w:t>
      </w:r>
      <w:r>
        <w:tab/>
      </w:r>
      <w:r>
        <w:fldChar w:fldCharType="begin"/>
      </w:r>
      <w:r>
        <w:instrText xml:space="preserve"> PAGEREF _Toc1844 \h </w:instrText>
      </w:r>
      <w:r>
        <w:fldChar w:fldCharType="separate"/>
      </w:r>
      <w:r>
        <w:t>33</w:t>
      </w:r>
      <w:r>
        <w:fldChar w:fldCharType="end"/>
      </w:r>
      <w:r>
        <w:rPr>
          <w:rFonts w:hint="eastAsia" w:cs="宋体"/>
          <w:snapToGrid/>
          <w:szCs w:val="21"/>
        </w:rPr>
        <w:fldChar w:fldCharType="end"/>
      </w:r>
    </w:p>
    <w:p>
      <w:pPr>
        <w:pStyle w:val="32"/>
        <w:tabs>
          <w:tab w:val="right" w:pos="9070"/>
        </w:tabs>
        <w:rPr>
          <w:rFonts w:hint="eastAsia" w:eastAsia="黑体"/>
          <w:lang w:val="en-US" w:eastAsia="zh-CN"/>
        </w:rPr>
      </w:pPr>
      <w:r>
        <w:rPr>
          <w:rFonts w:hint="eastAsia" w:cs="宋体"/>
          <w:snapToGrid/>
          <w:szCs w:val="21"/>
        </w:rPr>
        <w:fldChar w:fldCharType="begin"/>
      </w:r>
      <w:r>
        <w:rPr>
          <w:rFonts w:hint="eastAsia" w:cs="宋体"/>
          <w:snapToGrid/>
          <w:szCs w:val="21"/>
        </w:rPr>
        <w:instrText xml:space="preserve"> HYPERLINK \l _Toc66 </w:instrText>
      </w:r>
      <w:r>
        <w:rPr>
          <w:rFonts w:hint="eastAsia" w:cs="宋体"/>
          <w:snapToGrid/>
          <w:szCs w:val="21"/>
        </w:rPr>
        <w:fldChar w:fldCharType="separate"/>
      </w:r>
      <w:r>
        <w:rPr>
          <w:rFonts w:hint="eastAsia" w:ascii="黑体" w:hAnsi="黑体" w:eastAsia="黑体" w:cs="黑体"/>
          <w:szCs w:val="36"/>
        </w:rPr>
        <w:t>第六章 投标文件格式</w:t>
      </w:r>
      <w:r>
        <w:tab/>
      </w:r>
      <w:r>
        <w:rPr>
          <w:rFonts w:hint="eastAsia"/>
          <w:lang w:val="en-US" w:eastAsia="zh-CN"/>
        </w:rPr>
        <w:t>3</w:t>
      </w:r>
      <w:r>
        <w:rPr>
          <w:rFonts w:hint="eastAsia" w:cs="宋体"/>
          <w:snapToGrid/>
          <w:szCs w:val="21"/>
        </w:rPr>
        <w:fldChar w:fldCharType="end"/>
      </w:r>
      <w:r>
        <w:rPr>
          <w:rFonts w:hint="eastAsia" w:cs="宋体"/>
          <w:snapToGrid/>
          <w:szCs w:val="21"/>
          <w:lang w:val="en-US" w:eastAsia="zh-CN"/>
        </w:rPr>
        <w:t>9</w:t>
      </w:r>
    </w:p>
    <w:p>
      <w:pPr>
        <w:snapToGrid w:val="0"/>
        <w:spacing w:line="360" w:lineRule="auto"/>
        <w:jc w:val="left"/>
        <w:rPr>
          <w:rFonts w:cs="宋体"/>
          <w:szCs w:val="21"/>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s="宋体"/>
          <w:snapToGrid/>
          <w:szCs w:val="21"/>
        </w:rPr>
        <w:fldChar w:fldCharType="end"/>
      </w:r>
    </w:p>
    <w:p>
      <w:pPr>
        <w:snapToGrid w:val="0"/>
        <w:spacing w:afterLines="50" w:line="312" w:lineRule="auto"/>
        <w:jc w:val="center"/>
        <w:outlineLvl w:val="0"/>
        <w:rPr>
          <w:rFonts w:ascii="黑体" w:hAnsi="黑体" w:eastAsia="黑体" w:cs="黑体"/>
          <w:sz w:val="36"/>
          <w:szCs w:val="36"/>
        </w:rPr>
      </w:pPr>
      <w:bookmarkStart w:id="0" w:name="_Toc15588"/>
      <w:bookmarkStart w:id="1" w:name="_Toc14209"/>
      <w:bookmarkStart w:id="2" w:name="_Toc25402"/>
      <w:bookmarkStart w:id="3" w:name="_Toc452528596"/>
      <w:bookmarkStart w:id="4" w:name="_Toc496962940"/>
      <w:bookmarkStart w:id="5" w:name="_Toc6685"/>
      <w:bookmarkStart w:id="6" w:name="_Toc7039"/>
      <w:bookmarkStart w:id="7" w:name="_Toc20539"/>
      <w:bookmarkStart w:id="8" w:name="_Toc23496"/>
      <w:bookmarkStart w:id="9" w:name="_Toc23025"/>
      <w:bookmarkStart w:id="10" w:name="_Toc19280"/>
      <w:r>
        <w:rPr>
          <w:rFonts w:hint="eastAsia" w:ascii="黑体" w:hAnsi="黑体" w:eastAsia="黑体" w:cs="黑体"/>
          <w:sz w:val="36"/>
          <w:szCs w:val="36"/>
        </w:rPr>
        <w:t xml:space="preserve">第一章 </w:t>
      </w:r>
      <w:bookmarkEnd w:id="0"/>
      <w:bookmarkEnd w:id="1"/>
      <w:bookmarkEnd w:id="2"/>
      <w:bookmarkEnd w:id="3"/>
      <w:bookmarkEnd w:id="4"/>
      <w:bookmarkEnd w:id="5"/>
      <w:bookmarkEnd w:id="6"/>
      <w:bookmarkEnd w:id="7"/>
      <w:bookmarkEnd w:id="8"/>
      <w:bookmarkEnd w:id="9"/>
      <w:bookmarkStart w:id="11" w:name="_Toc31927"/>
      <w:bookmarkStart w:id="12" w:name="_Toc6194"/>
      <w:bookmarkStart w:id="13" w:name="_Toc8911"/>
      <w:bookmarkStart w:id="14" w:name="_Toc13906"/>
      <w:bookmarkStart w:id="15" w:name="_Toc17418"/>
      <w:bookmarkStart w:id="16" w:name="_Toc452528597"/>
      <w:bookmarkStart w:id="17" w:name="_Toc25382"/>
      <w:r>
        <w:rPr>
          <w:rFonts w:hint="eastAsia" w:ascii="黑体" w:hAnsi="黑体" w:eastAsia="黑体" w:cs="黑体"/>
          <w:sz w:val="36"/>
          <w:szCs w:val="36"/>
        </w:rPr>
        <w:t>招标公告</w:t>
      </w:r>
      <w:bookmarkEnd w:id="10"/>
    </w:p>
    <w:p>
      <w:pPr>
        <w:pBdr>
          <w:top w:val="single" w:color="auto" w:sz="4" w:space="1"/>
          <w:left w:val="single" w:color="auto" w:sz="4" w:space="4"/>
          <w:bottom w:val="single" w:color="auto" w:sz="4" w:space="1"/>
          <w:right w:val="single" w:color="auto" w:sz="4" w:space="4"/>
        </w:pBdr>
        <w:adjustRightInd w:val="0"/>
        <w:snapToGrid w:val="0"/>
        <w:spacing w:line="324" w:lineRule="auto"/>
        <w:rPr>
          <w:color w:val="000000"/>
          <w:szCs w:val="22"/>
        </w:rPr>
      </w:pPr>
      <w:r>
        <w:rPr>
          <w:rFonts w:hint="eastAsia"/>
          <w:color w:val="000000"/>
          <w:sz w:val="24"/>
          <w:szCs w:val="24"/>
        </w:rPr>
        <w:t>项</w:t>
      </w:r>
      <w:r>
        <w:rPr>
          <w:rFonts w:hint="eastAsia"/>
          <w:color w:val="000000"/>
          <w:szCs w:val="22"/>
        </w:rPr>
        <w:t>目概况</w:t>
      </w:r>
    </w:p>
    <w:p>
      <w:pPr>
        <w:pBdr>
          <w:top w:val="single" w:color="auto" w:sz="4" w:space="1"/>
          <w:left w:val="single" w:color="auto" w:sz="4" w:space="4"/>
          <w:bottom w:val="single" w:color="auto" w:sz="4" w:space="1"/>
          <w:right w:val="single" w:color="auto" w:sz="4" w:space="4"/>
        </w:pBdr>
        <w:adjustRightInd w:val="0"/>
        <w:snapToGrid w:val="0"/>
        <w:spacing w:line="324" w:lineRule="auto"/>
        <w:ind w:firstLine="440" w:firstLineChars="200"/>
        <w:rPr>
          <w:color w:val="000000"/>
          <w:szCs w:val="22"/>
        </w:rPr>
      </w:pPr>
      <w:r>
        <w:rPr>
          <w:rFonts w:hint="eastAsia"/>
          <w:color w:val="000000"/>
          <w:szCs w:val="22"/>
          <w:u w:val="single"/>
          <w:lang w:eastAsia="zh-CN"/>
        </w:rPr>
        <w:t>2022年龙游县城区桥梁检测釆购项目</w:t>
      </w:r>
      <w:r>
        <w:rPr>
          <w:rFonts w:hint="eastAsia"/>
          <w:color w:val="000000"/>
          <w:szCs w:val="22"/>
        </w:rPr>
        <w:t>的潜在投标人应在</w:t>
      </w:r>
      <w:r>
        <w:rPr>
          <w:rFonts w:hint="eastAsia"/>
          <w:color w:val="000000"/>
          <w:szCs w:val="22"/>
          <w:u w:val="single"/>
        </w:rPr>
        <w:t>浙江政府采购网 (http://zfcg.czt.zj.gov.cn/)</w:t>
      </w:r>
      <w:r>
        <w:rPr>
          <w:rFonts w:hint="eastAsia"/>
          <w:color w:val="000000"/>
          <w:szCs w:val="22"/>
        </w:rPr>
        <w:t>获取招标文件，并于</w:t>
      </w:r>
      <w:r>
        <w:rPr>
          <w:szCs w:val="22"/>
          <w:u w:val="single"/>
        </w:rPr>
        <w:t>202</w:t>
      </w:r>
      <w:r>
        <w:rPr>
          <w:rFonts w:hint="eastAsia"/>
          <w:szCs w:val="22"/>
          <w:u w:val="single"/>
        </w:rPr>
        <w:t>2年0</w:t>
      </w:r>
      <w:r>
        <w:rPr>
          <w:rFonts w:hint="eastAsia"/>
          <w:szCs w:val="22"/>
          <w:u w:val="single"/>
          <w:lang w:val="en-US" w:eastAsia="zh-CN"/>
        </w:rPr>
        <w:t>8</w:t>
      </w:r>
      <w:r>
        <w:rPr>
          <w:rFonts w:hint="eastAsia"/>
          <w:szCs w:val="22"/>
          <w:u w:val="single"/>
        </w:rPr>
        <w:t>月</w:t>
      </w:r>
      <w:r>
        <w:rPr>
          <w:rFonts w:hint="eastAsia"/>
          <w:szCs w:val="22"/>
          <w:u w:val="single"/>
          <w:lang w:val="en-US" w:eastAsia="zh-CN"/>
        </w:rPr>
        <w:t>09</w:t>
      </w:r>
      <w:r>
        <w:rPr>
          <w:rFonts w:hint="eastAsia"/>
          <w:szCs w:val="22"/>
          <w:u w:val="single"/>
        </w:rPr>
        <w:t>日</w:t>
      </w:r>
      <w:r>
        <w:rPr>
          <w:rFonts w:hint="eastAsia"/>
          <w:szCs w:val="22"/>
          <w:u w:val="single"/>
          <w:lang w:val="en-US" w:eastAsia="zh-CN"/>
        </w:rPr>
        <w:t>15</w:t>
      </w:r>
      <w:r>
        <w:rPr>
          <w:rFonts w:hint="eastAsia"/>
          <w:szCs w:val="22"/>
          <w:u w:val="single"/>
        </w:rPr>
        <w:t>点00分（</w:t>
      </w:r>
      <w:r>
        <w:rPr>
          <w:rFonts w:hint="eastAsia"/>
          <w:color w:val="000000"/>
          <w:szCs w:val="22"/>
        </w:rPr>
        <w:t>北京时间）前递交投标文件。</w:t>
      </w:r>
    </w:p>
    <w:p>
      <w:pPr>
        <w:adjustRightInd w:val="0"/>
        <w:snapToGrid w:val="0"/>
        <w:spacing w:beforeLines="50" w:line="324" w:lineRule="auto"/>
        <w:ind w:firstLine="442" w:firstLineChars="200"/>
        <w:rPr>
          <w:b/>
          <w:bCs/>
          <w:color w:val="000000"/>
          <w:szCs w:val="22"/>
        </w:rPr>
      </w:pPr>
      <w:r>
        <w:rPr>
          <w:b/>
          <w:bCs/>
          <w:color w:val="000000"/>
          <w:szCs w:val="22"/>
        </w:rPr>
        <w:t>一、项目基本情况</w:t>
      </w:r>
    </w:p>
    <w:p>
      <w:pPr>
        <w:adjustRightInd w:val="0"/>
        <w:snapToGrid w:val="0"/>
        <w:spacing w:line="324" w:lineRule="auto"/>
        <w:ind w:firstLine="440" w:firstLineChars="200"/>
        <w:rPr>
          <w:rFonts w:hint="eastAsia" w:eastAsia="宋体"/>
          <w:color w:val="000000"/>
          <w:szCs w:val="22"/>
          <w:lang w:eastAsia="zh-CN"/>
        </w:rPr>
      </w:pPr>
      <w:r>
        <w:rPr>
          <w:rFonts w:hint="eastAsia"/>
          <w:color w:val="000000"/>
          <w:szCs w:val="22"/>
        </w:rPr>
        <w:t>项目编号：</w:t>
      </w:r>
      <w:r>
        <w:rPr>
          <w:rFonts w:hint="eastAsia"/>
          <w:color w:val="000000"/>
          <w:szCs w:val="22"/>
          <w:lang w:eastAsia="zh-CN"/>
        </w:rPr>
        <w:t>ZJLX20210606</w:t>
      </w:r>
    </w:p>
    <w:p>
      <w:pPr>
        <w:adjustRightInd w:val="0"/>
        <w:snapToGrid w:val="0"/>
        <w:spacing w:line="324" w:lineRule="auto"/>
        <w:ind w:firstLine="416" w:firstLineChars="200"/>
        <w:rPr>
          <w:rFonts w:hint="eastAsia" w:eastAsia="宋体"/>
          <w:color w:val="000000"/>
          <w:spacing w:val="-6"/>
          <w:szCs w:val="22"/>
          <w:lang w:eastAsia="zh-CN"/>
        </w:rPr>
      </w:pPr>
      <w:r>
        <w:rPr>
          <w:rFonts w:hint="eastAsia"/>
          <w:color w:val="000000"/>
          <w:spacing w:val="-6"/>
          <w:szCs w:val="22"/>
        </w:rPr>
        <w:t>项目名称：</w:t>
      </w:r>
      <w:r>
        <w:rPr>
          <w:rFonts w:hint="eastAsia"/>
          <w:color w:val="000000"/>
          <w:spacing w:val="-6"/>
          <w:szCs w:val="22"/>
          <w:lang w:eastAsia="zh-CN"/>
        </w:rPr>
        <w:t>2022年龙游县城区桥梁检测釆购项目</w:t>
      </w:r>
    </w:p>
    <w:p>
      <w:pPr>
        <w:adjustRightInd w:val="0"/>
        <w:snapToGrid w:val="0"/>
        <w:spacing w:line="324" w:lineRule="auto"/>
        <w:ind w:firstLine="416" w:firstLineChars="200"/>
        <w:rPr>
          <w:rFonts w:hint="default" w:ascii="宋体" w:hAnsi="宋体" w:eastAsia="宋体" w:cs="Times New Roman"/>
          <w:color w:val="000000"/>
          <w:spacing w:val="-6"/>
          <w:szCs w:val="22"/>
          <w:lang w:val="en-US" w:eastAsia="zh-CN"/>
        </w:rPr>
      </w:pPr>
      <w:r>
        <w:rPr>
          <w:rFonts w:hint="eastAsia" w:ascii="宋体" w:hAnsi="宋体" w:eastAsia="宋体" w:cs="Times New Roman"/>
          <w:color w:val="000000"/>
          <w:spacing w:val="-6"/>
          <w:szCs w:val="22"/>
          <w:lang w:eastAsia="zh-CN"/>
        </w:rPr>
        <w:t>预算金额：</w:t>
      </w:r>
      <w:r>
        <w:rPr>
          <w:rFonts w:hint="eastAsia" w:ascii="宋体" w:hAnsi="宋体" w:eastAsia="宋体" w:cs="Times New Roman"/>
          <w:color w:val="000000"/>
          <w:spacing w:val="-6"/>
          <w:szCs w:val="22"/>
          <w:lang w:val="en-US" w:eastAsia="zh-CN"/>
        </w:rPr>
        <w:t>40万元</w:t>
      </w:r>
    </w:p>
    <w:p>
      <w:pPr>
        <w:adjustRightInd w:val="0"/>
        <w:snapToGrid w:val="0"/>
        <w:spacing w:line="324" w:lineRule="auto"/>
        <w:ind w:firstLine="416" w:firstLineChars="200"/>
        <w:rPr>
          <w:rFonts w:hint="eastAsia" w:ascii="宋体" w:hAnsi="宋体" w:eastAsia="宋体" w:cs="Times New Roman"/>
          <w:color w:val="000000"/>
          <w:spacing w:val="-6"/>
          <w:szCs w:val="22"/>
          <w:lang w:val="en-US" w:eastAsia="zh-CN"/>
        </w:rPr>
      </w:pPr>
      <w:r>
        <w:rPr>
          <w:rFonts w:hint="eastAsia" w:ascii="宋体" w:hAnsi="宋体" w:eastAsia="宋体" w:cs="Times New Roman"/>
          <w:color w:val="000000"/>
          <w:spacing w:val="-6"/>
          <w:szCs w:val="22"/>
          <w:lang w:val="en-US" w:eastAsia="zh-CN"/>
        </w:rPr>
        <w:t>最高限价：40万元</w:t>
      </w:r>
    </w:p>
    <w:p>
      <w:pPr>
        <w:adjustRightInd w:val="0"/>
        <w:snapToGrid w:val="0"/>
        <w:spacing w:line="324" w:lineRule="auto"/>
        <w:ind w:firstLine="440" w:firstLineChars="200"/>
        <w:rPr>
          <w:color w:val="000000"/>
          <w:szCs w:val="22"/>
        </w:rPr>
      </w:pPr>
      <w:r>
        <w:rPr>
          <w:rFonts w:hint="eastAsia"/>
          <w:color w:val="000000"/>
          <w:szCs w:val="22"/>
        </w:rPr>
        <w:t>简要规格描述： </w:t>
      </w:r>
    </w:p>
    <w:tbl>
      <w:tblPr>
        <w:tblStyle w:val="44"/>
        <w:tblW w:w="9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4227"/>
        <w:gridCol w:w="1446"/>
        <w:gridCol w:w="1090"/>
        <w:gridCol w:w="2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4227" w:type="dxa"/>
            <w:tcBorders>
              <w:bottom w:val="outset" w:color="auto" w:sz="6" w:space="0"/>
              <w:right w:val="outset" w:color="auto" w:sz="6" w:space="0"/>
            </w:tcBorders>
            <w:shd w:val="clear" w:color="auto" w:fill="auto"/>
            <w:vAlign w:val="center"/>
          </w:tcPr>
          <w:p>
            <w:pPr>
              <w:adjustRightInd w:val="0"/>
              <w:snapToGrid w:val="0"/>
              <w:spacing w:line="324" w:lineRule="auto"/>
              <w:jc w:val="center"/>
              <w:rPr>
                <w:color w:val="000000"/>
                <w:szCs w:val="22"/>
              </w:rPr>
            </w:pPr>
            <w:r>
              <w:rPr>
                <w:rFonts w:hint="eastAsia"/>
                <w:color w:val="000000"/>
                <w:szCs w:val="22"/>
              </w:rPr>
              <w:t>标项名称</w:t>
            </w:r>
          </w:p>
        </w:tc>
        <w:tc>
          <w:tcPr>
            <w:tcW w:w="1446"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color w:val="000000"/>
                <w:szCs w:val="22"/>
              </w:rPr>
            </w:pPr>
            <w:r>
              <w:rPr>
                <w:rFonts w:hint="eastAsia"/>
                <w:color w:val="000000"/>
                <w:szCs w:val="22"/>
                <w:lang w:eastAsia="zh-CN"/>
              </w:rPr>
              <w:t>最高限价</w:t>
            </w:r>
          </w:p>
        </w:tc>
        <w:tc>
          <w:tcPr>
            <w:tcW w:w="1090"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color w:val="000000"/>
                <w:szCs w:val="22"/>
              </w:rPr>
            </w:pPr>
            <w:r>
              <w:rPr>
                <w:rFonts w:hint="eastAsia"/>
                <w:color w:val="000000"/>
                <w:szCs w:val="22"/>
              </w:rPr>
              <w:t>数量</w:t>
            </w:r>
          </w:p>
        </w:tc>
        <w:tc>
          <w:tcPr>
            <w:tcW w:w="2721" w:type="dxa"/>
            <w:tcBorders>
              <w:left w:val="outset" w:color="auto" w:sz="6" w:space="0"/>
              <w:bottom w:val="outset" w:color="auto" w:sz="6" w:space="0"/>
            </w:tcBorders>
            <w:shd w:val="clear" w:color="auto" w:fill="auto"/>
            <w:vAlign w:val="center"/>
          </w:tcPr>
          <w:p>
            <w:pPr>
              <w:adjustRightInd w:val="0"/>
              <w:snapToGrid w:val="0"/>
              <w:spacing w:line="324" w:lineRule="auto"/>
              <w:jc w:val="center"/>
              <w:rPr>
                <w:color w:val="000000"/>
                <w:szCs w:val="22"/>
              </w:rPr>
            </w:pPr>
            <w:r>
              <w:rPr>
                <w:rFonts w:hint="eastAsia"/>
                <w:color w:val="000000"/>
                <w:szCs w:val="22"/>
              </w:rPr>
              <w:t>简要规格描述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4227" w:type="dxa"/>
            <w:tcBorders>
              <w:right w:val="outset" w:color="auto" w:sz="6" w:space="0"/>
            </w:tcBorders>
            <w:shd w:val="clear" w:color="auto" w:fill="auto"/>
            <w:vAlign w:val="center"/>
          </w:tcPr>
          <w:p>
            <w:pPr>
              <w:adjustRightInd w:val="0"/>
              <w:snapToGrid w:val="0"/>
              <w:spacing w:line="324" w:lineRule="auto"/>
              <w:rPr>
                <w:rFonts w:hint="eastAsia" w:eastAsia="宋体"/>
                <w:color w:val="000000"/>
                <w:szCs w:val="22"/>
                <w:lang w:eastAsia="zh-CN"/>
              </w:rPr>
            </w:pPr>
            <w:r>
              <w:rPr>
                <w:rFonts w:hint="eastAsia"/>
                <w:color w:val="000000"/>
                <w:szCs w:val="22"/>
                <w:lang w:eastAsia="zh-CN"/>
              </w:rPr>
              <w:t>2022年龙游县城区桥梁检测釆购项目</w:t>
            </w:r>
          </w:p>
        </w:tc>
        <w:tc>
          <w:tcPr>
            <w:tcW w:w="1446" w:type="dxa"/>
            <w:tcBorders>
              <w:top w:val="outset" w:color="auto" w:sz="6" w:space="0"/>
              <w:left w:val="outset" w:color="auto" w:sz="6" w:space="0"/>
              <w:right w:val="outset" w:color="auto" w:sz="6" w:space="0"/>
            </w:tcBorders>
            <w:shd w:val="clear" w:color="auto" w:fill="auto"/>
            <w:vAlign w:val="center"/>
          </w:tcPr>
          <w:p>
            <w:pPr>
              <w:adjustRightInd w:val="0"/>
              <w:snapToGrid w:val="0"/>
              <w:spacing w:line="324" w:lineRule="auto"/>
              <w:jc w:val="center"/>
              <w:rPr>
                <w:rFonts w:hint="default"/>
                <w:color w:val="000000"/>
                <w:szCs w:val="22"/>
                <w:lang w:val="en-US"/>
              </w:rPr>
            </w:pPr>
            <w:r>
              <w:rPr>
                <w:rFonts w:hint="eastAsia"/>
                <w:color w:val="000000"/>
                <w:szCs w:val="22"/>
                <w:lang w:val="en-US" w:eastAsia="zh-CN"/>
              </w:rPr>
              <w:t>40万元</w:t>
            </w:r>
          </w:p>
        </w:tc>
        <w:tc>
          <w:tcPr>
            <w:tcW w:w="1090" w:type="dxa"/>
            <w:tcBorders>
              <w:left w:val="outset" w:color="auto" w:sz="6" w:space="0"/>
              <w:right w:val="outset" w:color="auto" w:sz="6" w:space="0"/>
            </w:tcBorders>
            <w:shd w:val="clear" w:color="auto" w:fill="auto"/>
            <w:vAlign w:val="center"/>
          </w:tcPr>
          <w:p>
            <w:pPr>
              <w:adjustRightInd w:val="0"/>
              <w:snapToGrid w:val="0"/>
              <w:spacing w:line="324" w:lineRule="auto"/>
              <w:jc w:val="center"/>
              <w:rPr>
                <w:color w:val="000000"/>
                <w:szCs w:val="22"/>
              </w:rPr>
            </w:pPr>
            <w:r>
              <w:rPr>
                <w:rFonts w:hint="eastAsia"/>
                <w:color w:val="000000"/>
                <w:szCs w:val="22"/>
              </w:rPr>
              <w:t>1项</w:t>
            </w:r>
          </w:p>
        </w:tc>
        <w:tc>
          <w:tcPr>
            <w:tcW w:w="2721" w:type="dxa"/>
            <w:tcBorders>
              <w:left w:val="outset" w:color="auto" w:sz="6" w:space="0"/>
            </w:tcBorders>
            <w:shd w:val="clear" w:color="auto" w:fill="auto"/>
            <w:vAlign w:val="center"/>
          </w:tcPr>
          <w:p>
            <w:pPr>
              <w:adjustRightInd w:val="0"/>
              <w:snapToGrid w:val="0"/>
              <w:spacing w:line="324" w:lineRule="auto"/>
              <w:rPr>
                <w:color w:val="000000"/>
                <w:szCs w:val="22"/>
              </w:rPr>
            </w:pPr>
            <w:r>
              <w:rPr>
                <w:rFonts w:hint="eastAsia"/>
                <w:color w:val="000000"/>
                <w:szCs w:val="22"/>
              </w:rPr>
              <w:t>详见第二章采购内容及要求</w:t>
            </w:r>
          </w:p>
        </w:tc>
      </w:tr>
    </w:tbl>
    <w:p>
      <w:pPr>
        <w:adjustRightInd w:val="0"/>
        <w:snapToGrid w:val="0"/>
        <w:spacing w:line="324" w:lineRule="auto"/>
        <w:ind w:firstLine="440" w:firstLineChars="200"/>
        <w:rPr>
          <w:rFonts w:hint="eastAsia" w:eastAsia="宋体"/>
          <w:color w:val="auto"/>
          <w:szCs w:val="22"/>
          <w:lang w:eastAsia="zh-CN"/>
        </w:rPr>
      </w:pPr>
      <w:r>
        <w:rPr>
          <w:rFonts w:hint="eastAsia"/>
          <w:color w:val="auto"/>
          <w:szCs w:val="22"/>
        </w:rPr>
        <w:t>服务期限：</w:t>
      </w:r>
      <w:r>
        <w:rPr>
          <w:rFonts w:hint="eastAsia"/>
          <w:color w:val="auto"/>
          <w:szCs w:val="22"/>
          <w:lang w:eastAsia="zh-CN"/>
        </w:rPr>
        <w:t>30天。</w:t>
      </w:r>
    </w:p>
    <w:p>
      <w:pPr>
        <w:adjustRightInd w:val="0"/>
        <w:snapToGrid w:val="0"/>
        <w:spacing w:line="324" w:lineRule="auto"/>
        <w:ind w:left="502" w:leftChars="228"/>
        <w:rPr>
          <w:color w:val="000000"/>
          <w:szCs w:val="22"/>
        </w:rPr>
      </w:pPr>
      <w:r>
        <w:rPr>
          <w:rFonts w:hint="eastAsia"/>
          <w:color w:val="000000"/>
          <w:szCs w:val="22"/>
        </w:rPr>
        <w:t>本项目不接受联合体投标。</w:t>
      </w:r>
    </w:p>
    <w:p>
      <w:pPr>
        <w:adjustRightInd w:val="0"/>
        <w:snapToGrid w:val="0"/>
        <w:spacing w:line="324" w:lineRule="auto"/>
        <w:ind w:firstLine="440" w:firstLineChars="200"/>
        <w:rPr>
          <w:color w:val="000000"/>
          <w:szCs w:val="22"/>
        </w:rPr>
      </w:pPr>
      <w:r>
        <w:rPr>
          <w:rFonts w:hint="eastAsia"/>
          <w:color w:val="000000"/>
          <w:szCs w:val="22"/>
        </w:rPr>
        <w:t>二、申请人的资格要求：</w:t>
      </w:r>
    </w:p>
    <w:p>
      <w:pPr>
        <w:adjustRightInd w:val="0"/>
        <w:snapToGrid w:val="0"/>
        <w:spacing w:line="324" w:lineRule="auto"/>
        <w:ind w:firstLine="440" w:firstLineChars="200"/>
        <w:rPr>
          <w:color w:val="000000"/>
          <w:szCs w:val="22"/>
        </w:rPr>
      </w:pPr>
      <w:r>
        <w:rPr>
          <w:color w:val="000000"/>
          <w:szCs w:val="22"/>
        </w:rPr>
        <w:t>1.满足《中华人民共和国政府采购法》第二十二条规定；</w:t>
      </w:r>
    </w:p>
    <w:p>
      <w:pPr>
        <w:adjustRightInd w:val="0"/>
        <w:snapToGrid w:val="0"/>
        <w:spacing w:line="324" w:lineRule="auto"/>
        <w:ind w:firstLine="440" w:firstLineChars="200"/>
        <w:rPr>
          <w:color w:val="000000"/>
          <w:szCs w:val="22"/>
        </w:rPr>
      </w:pPr>
      <w:r>
        <w:rPr>
          <w:rFonts w:hint="eastAsia"/>
          <w:color w:val="000000"/>
          <w:szCs w:val="22"/>
        </w:rPr>
        <w:t xml:space="preserve">A、具有独立承担民事责任的能力； </w:t>
      </w:r>
    </w:p>
    <w:p>
      <w:pPr>
        <w:adjustRightInd w:val="0"/>
        <w:snapToGrid w:val="0"/>
        <w:spacing w:line="324" w:lineRule="auto"/>
        <w:ind w:firstLine="440" w:firstLineChars="200"/>
        <w:rPr>
          <w:color w:val="000000"/>
          <w:szCs w:val="22"/>
        </w:rPr>
      </w:pPr>
      <w:r>
        <w:rPr>
          <w:rFonts w:hint="eastAsia"/>
          <w:color w:val="000000"/>
          <w:szCs w:val="22"/>
        </w:rPr>
        <w:t xml:space="preserve">B、具有良好的商业信誉和健全的财务会计制度； </w:t>
      </w:r>
    </w:p>
    <w:p>
      <w:pPr>
        <w:adjustRightInd w:val="0"/>
        <w:snapToGrid w:val="0"/>
        <w:spacing w:line="324" w:lineRule="auto"/>
        <w:ind w:firstLine="440" w:firstLineChars="200"/>
        <w:rPr>
          <w:color w:val="000000"/>
          <w:szCs w:val="22"/>
        </w:rPr>
      </w:pPr>
      <w:r>
        <w:rPr>
          <w:rFonts w:hint="eastAsia"/>
          <w:color w:val="000000"/>
          <w:szCs w:val="22"/>
        </w:rPr>
        <w:t xml:space="preserve">C、具有履行合同所必需的设备和专业技术能力； </w:t>
      </w:r>
    </w:p>
    <w:p>
      <w:pPr>
        <w:adjustRightInd w:val="0"/>
        <w:snapToGrid w:val="0"/>
        <w:spacing w:line="324" w:lineRule="auto"/>
        <w:ind w:firstLine="440" w:firstLineChars="200"/>
        <w:rPr>
          <w:color w:val="000000"/>
          <w:szCs w:val="22"/>
        </w:rPr>
      </w:pPr>
      <w:r>
        <w:rPr>
          <w:rFonts w:hint="eastAsia"/>
          <w:color w:val="000000"/>
          <w:szCs w:val="22"/>
        </w:rPr>
        <w:t xml:space="preserve">D、有依法缴纳税收和社会保障资金的良好记录； </w:t>
      </w:r>
    </w:p>
    <w:p>
      <w:pPr>
        <w:adjustRightInd w:val="0"/>
        <w:snapToGrid w:val="0"/>
        <w:spacing w:line="324" w:lineRule="auto"/>
        <w:ind w:firstLine="440" w:firstLineChars="200"/>
        <w:rPr>
          <w:color w:val="000000"/>
          <w:szCs w:val="22"/>
        </w:rPr>
      </w:pPr>
      <w:r>
        <w:rPr>
          <w:rFonts w:hint="eastAsia"/>
          <w:color w:val="000000"/>
          <w:szCs w:val="22"/>
        </w:rPr>
        <w:t xml:space="preserve">E、参加政府采购活动前三年内，在经营活动中没有重大违法记录； </w:t>
      </w:r>
    </w:p>
    <w:p>
      <w:pPr>
        <w:pStyle w:val="234"/>
        <w:spacing w:line="360" w:lineRule="auto"/>
        <w:ind w:firstLine="440"/>
        <w:rPr>
          <w:color w:val="000000"/>
          <w:sz w:val="22"/>
          <w:szCs w:val="22"/>
        </w:rPr>
      </w:pPr>
      <w:r>
        <w:rPr>
          <w:rFonts w:hint="eastAsia"/>
          <w:color w:val="000000"/>
          <w:sz w:val="22"/>
          <w:szCs w:val="22"/>
        </w:rPr>
        <w:t>F、法律、行政法规规定的其他条件。</w:t>
      </w:r>
      <w:r>
        <w:rPr>
          <w:rFonts w:hint="eastAsia"/>
          <w:color w:val="000000"/>
          <w:kern w:val="2"/>
          <w:sz w:val="22"/>
          <w:szCs w:val="22"/>
        </w:rPr>
        <w:t>在中华人民共和国境内注册，有独立法人资格，能承担本项目的供应商,分公司参与投标的，需提供总公司授权书。</w:t>
      </w:r>
    </w:p>
    <w:p>
      <w:pPr>
        <w:adjustRightInd w:val="0"/>
        <w:snapToGrid w:val="0"/>
        <w:spacing w:line="324" w:lineRule="auto"/>
        <w:ind w:firstLine="440" w:firstLineChars="200"/>
        <w:rPr>
          <w:rFonts w:hint="eastAsia" w:eastAsia="宋体"/>
          <w:szCs w:val="22"/>
          <w:lang w:val="en-US" w:eastAsia="zh-CN"/>
        </w:rPr>
      </w:pPr>
      <w:r>
        <w:rPr>
          <w:rFonts w:hint="eastAsia"/>
          <w:color w:val="000000"/>
          <w:szCs w:val="22"/>
        </w:rPr>
        <w:t>2、</w:t>
      </w:r>
      <w:r>
        <w:rPr>
          <w:b/>
          <w:bCs/>
          <w:color w:val="000000"/>
          <w:szCs w:val="22"/>
        </w:rPr>
        <w:t>落实政府采购政策需满足的资格要求</w:t>
      </w:r>
      <w:r>
        <w:rPr>
          <w:color w:val="000000"/>
          <w:szCs w:val="22"/>
        </w:rPr>
        <w:t>：</w:t>
      </w:r>
      <w:r>
        <w:rPr>
          <w:rFonts w:hint="eastAsia"/>
          <w:color w:val="000000"/>
          <w:szCs w:val="22"/>
          <w:lang w:val="en-US" w:eastAsia="zh-CN"/>
        </w:rPr>
        <w:t>/</w:t>
      </w:r>
    </w:p>
    <w:p>
      <w:pPr>
        <w:pStyle w:val="234"/>
        <w:spacing w:line="360" w:lineRule="auto"/>
        <w:ind w:firstLine="440"/>
        <w:rPr>
          <w:rFonts w:hint="eastAsia" w:eastAsia="宋体"/>
          <w:color w:val="auto"/>
          <w:kern w:val="2"/>
          <w:sz w:val="22"/>
          <w:szCs w:val="22"/>
          <w:lang w:eastAsia="zh-CN"/>
        </w:rPr>
      </w:pPr>
      <w:r>
        <w:rPr>
          <w:rFonts w:hint="eastAsia"/>
          <w:color w:val="000000"/>
          <w:kern w:val="2"/>
          <w:sz w:val="22"/>
          <w:szCs w:val="22"/>
        </w:rPr>
        <w:t>3.</w:t>
      </w:r>
      <w:r>
        <w:rPr>
          <w:rFonts w:hint="eastAsia"/>
          <w:b/>
          <w:bCs/>
          <w:color w:val="000000"/>
          <w:kern w:val="2"/>
          <w:sz w:val="22"/>
          <w:szCs w:val="22"/>
        </w:rPr>
        <w:t>本项目的特定资格要求</w:t>
      </w:r>
      <w:r>
        <w:rPr>
          <w:rFonts w:hint="eastAsia"/>
          <w:color w:val="000000"/>
          <w:kern w:val="2"/>
          <w:sz w:val="22"/>
          <w:szCs w:val="22"/>
        </w:rPr>
        <w:t>：</w:t>
      </w:r>
      <w:r>
        <w:rPr>
          <w:rFonts w:hint="eastAsia" w:cs="宋体"/>
          <w:b/>
          <w:color w:val="auto"/>
          <w:sz w:val="22"/>
          <w:szCs w:val="22"/>
          <w:lang w:eastAsia="zh-CN"/>
        </w:rPr>
        <w:t>具有省（部）级及以上建设行政主管部门颁发的桥梁检测机构资质；具有省级及以上计量主管部门颁发的含有桥梁检测项目的CMA计量认证证书。</w:t>
      </w:r>
    </w:p>
    <w:p>
      <w:pPr>
        <w:pStyle w:val="42"/>
        <w:tabs>
          <w:tab w:val="left" w:pos="397"/>
          <w:tab w:val="left" w:pos="420"/>
        </w:tabs>
        <w:snapToGrid w:val="0"/>
        <w:spacing w:line="312" w:lineRule="auto"/>
        <w:ind w:left="482" w:firstLine="0" w:firstLineChars="0"/>
        <w:rPr>
          <w:b/>
          <w:bCs/>
          <w:sz w:val="22"/>
          <w:szCs w:val="22"/>
        </w:rPr>
      </w:pPr>
      <w:r>
        <w:rPr>
          <w:rFonts w:hint="eastAsia" w:cs="Times New Roman"/>
          <w:color w:val="000000"/>
          <w:kern w:val="2"/>
          <w:sz w:val="22"/>
          <w:szCs w:val="22"/>
        </w:rPr>
        <w:t>4、</w:t>
      </w:r>
      <w:r>
        <w:rPr>
          <w:rFonts w:hint="eastAsia"/>
          <w:b/>
          <w:bCs/>
          <w:sz w:val="22"/>
          <w:szCs w:val="22"/>
        </w:rPr>
        <w:t>申请人参加本次采购活动不得有下列情形</w:t>
      </w:r>
    </w:p>
    <w:p>
      <w:pPr>
        <w:pStyle w:val="42"/>
        <w:numPr>
          <w:ilvl w:val="1"/>
          <w:numId w:val="4"/>
        </w:numPr>
        <w:tabs>
          <w:tab w:val="left" w:pos="397"/>
          <w:tab w:val="left" w:pos="420"/>
          <w:tab w:val="clear" w:pos="0"/>
        </w:tabs>
        <w:snapToGrid w:val="0"/>
        <w:spacing w:line="312" w:lineRule="auto"/>
        <w:ind w:left="0" w:firstLine="482" w:firstLineChars="0"/>
        <w:rPr>
          <w:sz w:val="22"/>
          <w:szCs w:val="22"/>
        </w:rPr>
      </w:pPr>
      <w:r>
        <w:rPr>
          <w:rFonts w:hint="eastAsia" w:cs="Times New Roman"/>
          <w:color w:val="000000"/>
          <w:kern w:val="2"/>
          <w:sz w:val="22"/>
          <w:szCs w:val="22"/>
        </w:rPr>
        <w:t>4.1</w:t>
      </w:r>
      <w:r>
        <w:rPr>
          <w:rFonts w:hint="eastAsia"/>
          <w:sz w:val="22"/>
          <w:szCs w:val="22"/>
        </w:rPr>
        <w:t>被“信用中国”网站（https://www.creditchina.gov.cn/home/）</w:t>
      </w:r>
      <w:r>
        <w:rPr>
          <w:rFonts w:hint="eastAsia"/>
          <w:sz w:val="22"/>
          <w:szCs w:val="22"/>
          <w:shd w:val="clear" w:color="auto" w:fill="FFFFFF"/>
        </w:rPr>
        <w:t>列入失信被执行人、重大税收违法案件当事人名单、政府采购严重违法失信名单，且在处罚公示期内；</w:t>
      </w:r>
      <w:r>
        <w:rPr>
          <w:rFonts w:hint="eastAsia"/>
          <w:sz w:val="22"/>
          <w:szCs w:val="22"/>
        </w:rPr>
        <w:t>被中国政府采购网（http://www.ccgp.gov.cn）</w:t>
      </w:r>
      <w:r>
        <w:rPr>
          <w:rFonts w:hint="eastAsia"/>
          <w:sz w:val="22"/>
          <w:szCs w:val="22"/>
          <w:shd w:val="clear" w:color="auto" w:fill="FFFFFF"/>
        </w:rPr>
        <w:t>列入政府采购严重违法失信行为信用记录名单，</w:t>
      </w:r>
      <w:r>
        <w:rPr>
          <w:rFonts w:hint="eastAsia"/>
          <w:sz w:val="22"/>
          <w:szCs w:val="22"/>
        </w:rPr>
        <w:t>且在</w:t>
      </w:r>
      <w:r>
        <w:rPr>
          <w:sz w:val="22"/>
          <w:szCs w:val="22"/>
        </w:rPr>
        <w:t>禁止参加政府采购活动</w:t>
      </w:r>
      <w:r>
        <w:rPr>
          <w:rFonts w:hint="eastAsia"/>
          <w:sz w:val="22"/>
          <w:szCs w:val="22"/>
        </w:rPr>
        <w:t>的行政处罚期内；以</w:t>
      </w:r>
      <w:r>
        <w:rPr>
          <w:rFonts w:hint="eastAsia"/>
          <w:sz w:val="22"/>
          <w:szCs w:val="22"/>
          <w:shd w:val="clear" w:color="auto" w:fill="FFFFFF"/>
        </w:rPr>
        <w:t>及其他不符合《中华人民共和国政府采购法》第二十二条规定条件的申请人。</w:t>
      </w:r>
    </w:p>
    <w:p>
      <w:pPr>
        <w:pStyle w:val="42"/>
        <w:tabs>
          <w:tab w:val="left" w:pos="397"/>
          <w:tab w:val="left" w:pos="420"/>
        </w:tabs>
        <w:snapToGrid w:val="0"/>
        <w:spacing w:line="312" w:lineRule="auto"/>
        <w:ind w:firstLine="482" w:firstLineChars="0"/>
        <w:rPr>
          <w:sz w:val="22"/>
          <w:szCs w:val="22"/>
        </w:rPr>
      </w:pPr>
      <w:r>
        <w:rPr>
          <w:rFonts w:hint="eastAsia"/>
          <w:w w:val="120"/>
          <w:sz w:val="22"/>
          <w:szCs w:val="22"/>
        </w:rPr>
        <w:t>（1）</w:t>
      </w:r>
      <w:r>
        <w:rPr>
          <w:rFonts w:hint="eastAsia"/>
          <w:sz w:val="22"/>
          <w:szCs w:val="22"/>
        </w:rPr>
        <w:t>信用信息查询。根据《关于在政府采购活动中查询及使用信用记录有关问题的通知》（财库〔2016〕125号）的要求，通过“信用中国”网站（www.creditchina.gov.cn）、中国政府采购网（www.ccgp.gov.cn）等渠道查询。</w:t>
      </w:r>
    </w:p>
    <w:p>
      <w:pPr>
        <w:pStyle w:val="42"/>
        <w:tabs>
          <w:tab w:val="left" w:pos="397"/>
          <w:tab w:val="left" w:pos="420"/>
        </w:tabs>
        <w:snapToGrid w:val="0"/>
        <w:spacing w:line="312" w:lineRule="auto"/>
        <w:ind w:firstLine="482" w:firstLineChars="0"/>
        <w:rPr>
          <w:sz w:val="22"/>
          <w:szCs w:val="22"/>
        </w:rPr>
      </w:pPr>
      <w:r>
        <w:rPr>
          <w:rFonts w:hint="eastAsia"/>
          <w:w w:val="120"/>
          <w:sz w:val="22"/>
          <w:szCs w:val="22"/>
        </w:rPr>
        <w:t>（2）</w:t>
      </w:r>
      <w:r>
        <w:rPr>
          <w:rFonts w:hint="eastAsia"/>
          <w:sz w:val="22"/>
          <w:szCs w:val="22"/>
        </w:rPr>
        <w:t>截止时点。响应文件提交截止时间。</w:t>
      </w:r>
    </w:p>
    <w:p>
      <w:pPr>
        <w:pStyle w:val="42"/>
        <w:tabs>
          <w:tab w:val="left" w:pos="397"/>
          <w:tab w:val="left" w:pos="420"/>
        </w:tabs>
        <w:snapToGrid w:val="0"/>
        <w:spacing w:line="312" w:lineRule="auto"/>
        <w:ind w:firstLine="482" w:firstLineChars="0"/>
        <w:rPr>
          <w:sz w:val="22"/>
          <w:szCs w:val="22"/>
        </w:rPr>
      </w:pPr>
      <w:r>
        <w:rPr>
          <w:rFonts w:hint="eastAsia"/>
          <w:w w:val="120"/>
          <w:sz w:val="22"/>
          <w:szCs w:val="22"/>
        </w:rPr>
        <w:t>（3）</w:t>
      </w:r>
      <w:r>
        <w:rPr>
          <w:rFonts w:hint="eastAsia"/>
          <w:sz w:val="22"/>
          <w:szCs w:val="22"/>
        </w:rPr>
        <w:t>信用信息查询记录和证据留存的方式。采购代理机构经办人将查询网页打印与其他采购文件一并保存。</w:t>
      </w:r>
    </w:p>
    <w:p>
      <w:pPr>
        <w:pStyle w:val="42"/>
        <w:numPr>
          <w:ilvl w:val="1"/>
          <w:numId w:val="4"/>
        </w:numPr>
        <w:tabs>
          <w:tab w:val="left" w:pos="397"/>
          <w:tab w:val="left" w:pos="420"/>
          <w:tab w:val="clear" w:pos="0"/>
        </w:tabs>
        <w:snapToGrid w:val="0"/>
        <w:spacing w:line="312" w:lineRule="auto"/>
        <w:ind w:left="0" w:firstLine="482" w:firstLineChars="0"/>
        <w:rPr>
          <w:sz w:val="22"/>
          <w:szCs w:val="22"/>
        </w:rPr>
      </w:pPr>
      <w:r>
        <w:rPr>
          <w:rFonts w:hint="eastAsia"/>
          <w:sz w:val="22"/>
          <w:szCs w:val="22"/>
        </w:rPr>
        <w:t>为采购项目提供整体设计、规范编制或者项目管理、监理、检测等服务的申请人，不得参加本采购项目。申请人为采购人、采购代理机构在确定采购需求、编制招标文件过程中提供咨询论证，其提供的咨询论证意见成为采购文件中规定的申请人资格条件、技术服务商务要求、评审因素和标准、采购合同等实质性内容条款的，视同为采购项目提供规范编制。</w:t>
      </w:r>
    </w:p>
    <w:p>
      <w:pPr>
        <w:pStyle w:val="42"/>
        <w:numPr>
          <w:ilvl w:val="1"/>
          <w:numId w:val="4"/>
        </w:numPr>
        <w:tabs>
          <w:tab w:val="left" w:pos="397"/>
          <w:tab w:val="left" w:pos="420"/>
          <w:tab w:val="clear" w:pos="0"/>
        </w:tabs>
        <w:snapToGrid w:val="0"/>
        <w:spacing w:line="312" w:lineRule="auto"/>
        <w:ind w:left="0" w:firstLine="482" w:firstLineChars="0"/>
        <w:rPr>
          <w:rFonts w:cs="Times New Roman"/>
          <w:color w:val="000000"/>
          <w:kern w:val="2"/>
          <w:sz w:val="22"/>
          <w:szCs w:val="22"/>
        </w:rPr>
      </w:pPr>
      <w:r>
        <w:rPr>
          <w:rFonts w:hint="eastAsia"/>
          <w:sz w:val="22"/>
          <w:szCs w:val="22"/>
          <w:shd w:val="clear" w:color="auto" w:fill="FFFFFF"/>
        </w:rPr>
        <w:t>单位负责人为同一人或者存在直接控股、管理关系的不同申请人，不得参加同一合同项下的采购活动。</w:t>
      </w:r>
    </w:p>
    <w:p>
      <w:pPr>
        <w:adjustRightInd w:val="0"/>
        <w:snapToGrid w:val="0"/>
        <w:spacing w:line="360" w:lineRule="auto"/>
        <w:ind w:firstLine="442" w:firstLineChars="200"/>
        <w:rPr>
          <w:b/>
          <w:bCs/>
          <w:color w:val="000000"/>
          <w:kern w:val="2"/>
          <w:szCs w:val="22"/>
        </w:rPr>
      </w:pPr>
      <w:r>
        <w:rPr>
          <w:rFonts w:hint="eastAsia"/>
          <w:b/>
          <w:bCs/>
          <w:color w:val="000000"/>
          <w:kern w:val="2"/>
          <w:szCs w:val="22"/>
        </w:rPr>
        <w:t>三、获取招标文件</w:t>
      </w:r>
    </w:p>
    <w:p>
      <w:pPr>
        <w:adjustRightInd w:val="0"/>
        <w:snapToGrid w:val="0"/>
        <w:spacing w:line="324" w:lineRule="auto"/>
        <w:ind w:firstLine="440" w:firstLineChars="200"/>
        <w:rPr>
          <w:color w:val="000000"/>
          <w:szCs w:val="22"/>
        </w:rPr>
      </w:pPr>
      <w:r>
        <w:rPr>
          <w:rFonts w:hint="eastAsia"/>
          <w:color w:val="000000"/>
          <w:szCs w:val="22"/>
        </w:rPr>
        <w:t>时间：本公告发布之日起</w:t>
      </w:r>
      <w:r>
        <w:rPr>
          <w:color w:val="000000"/>
          <w:szCs w:val="22"/>
        </w:rPr>
        <w:t>至</w:t>
      </w:r>
      <w:r>
        <w:rPr>
          <w:rFonts w:hint="eastAsia"/>
          <w:color w:val="000000"/>
          <w:szCs w:val="22"/>
        </w:rPr>
        <w:t>投标截止时间前</w:t>
      </w:r>
      <w:r>
        <w:rPr>
          <w:color w:val="000000"/>
          <w:szCs w:val="22"/>
        </w:rPr>
        <w:t>，每天上午0:00至12:00，下午12:00至23</w:t>
      </w:r>
      <w:r>
        <w:rPr>
          <w:rFonts w:hint="eastAsia"/>
          <w:color w:val="000000"/>
          <w:szCs w:val="22"/>
        </w:rPr>
        <w:t>:</w:t>
      </w:r>
      <w:r>
        <w:rPr>
          <w:color w:val="000000"/>
          <w:szCs w:val="22"/>
        </w:rPr>
        <w:t>59（北京时间，</w:t>
      </w:r>
      <w:r>
        <w:rPr>
          <w:rFonts w:hint="eastAsia"/>
          <w:color w:val="000000"/>
          <w:szCs w:val="22"/>
        </w:rPr>
        <w:t>投标</w:t>
      </w:r>
      <w:r>
        <w:rPr>
          <w:color w:val="000000"/>
          <w:szCs w:val="22"/>
        </w:rPr>
        <w:t>截止时间前均可</w:t>
      </w:r>
      <w:r>
        <w:rPr>
          <w:rFonts w:hint="eastAsia"/>
          <w:color w:val="000000"/>
          <w:szCs w:val="22"/>
        </w:rPr>
        <w:t>网上</w:t>
      </w:r>
      <w:r>
        <w:rPr>
          <w:color w:val="000000"/>
          <w:szCs w:val="22"/>
        </w:rPr>
        <w:t>下载。）</w:t>
      </w:r>
    </w:p>
    <w:p>
      <w:pPr>
        <w:adjustRightInd w:val="0"/>
        <w:snapToGrid w:val="0"/>
        <w:spacing w:line="324" w:lineRule="auto"/>
        <w:ind w:firstLine="440" w:firstLineChars="200"/>
        <w:rPr>
          <w:color w:val="000000"/>
          <w:szCs w:val="22"/>
        </w:rPr>
      </w:pPr>
      <w:r>
        <w:rPr>
          <w:rFonts w:hint="eastAsia"/>
          <w:color w:val="000000"/>
          <w:szCs w:val="22"/>
        </w:rPr>
        <w:t>地点：浙江政府采购网</w:t>
      </w:r>
      <w:r>
        <w:rPr>
          <w:color w:val="000000"/>
          <w:szCs w:val="22"/>
        </w:rPr>
        <w:t xml:space="preserve">（http://zfcg.czt.zj.gov.cn/） </w:t>
      </w:r>
    </w:p>
    <w:p>
      <w:pPr>
        <w:adjustRightInd w:val="0"/>
        <w:snapToGrid w:val="0"/>
        <w:spacing w:line="324" w:lineRule="auto"/>
        <w:ind w:firstLine="440" w:firstLineChars="200"/>
        <w:rPr>
          <w:color w:val="000000"/>
          <w:szCs w:val="22"/>
        </w:rPr>
      </w:pPr>
      <w:r>
        <w:rPr>
          <w:rFonts w:hint="eastAsia"/>
          <w:color w:val="000000"/>
          <w:szCs w:val="22"/>
        </w:rPr>
        <w:t>方式：网上下载，不提供纸质版。</w:t>
      </w:r>
    </w:p>
    <w:p>
      <w:pPr>
        <w:adjustRightInd w:val="0"/>
        <w:snapToGrid w:val="0"/>
        <w:spacing w:line="324" w:lineRule="auto"/>
        <w:ind w:firstLine="440" w:firstLineChars="200"/>
        <w:rPr>
          <w:color w:val="000000"/>
          <w:szCs w:val="22"/>
        </w:rPr>
      </w:pPr>
      <w:r>
        <w:rPr>
          <w:rFonts w:hint="eastAsia"/>
          <w:color w:val="000000"/>
          <w:szCs w:val="22"/>
        </w:rPr>
        <w:t>售价：</w:t>
      </w:r>
      <w:r>
        <w:rPr>
          <w:color w:val="000000"/>
          <w:szCs w:val="22"/>
        </w:rPr>
        <w:t>0元</w:t>
      </w:r>
    </w:p>
    <w:p>
      <w:pPr>
        <w:adjustRightInd w:val="0"/>
        <w:snapToGrid w:val="0"/>
        <w:spacing w:line="360" w:lineRule="auto"/>
        <w:ind w:firstLine="442" w:firstLineChars="200"/>
        <w:rPr>
          <w:rFonts w:hint="eastAsia" w:ascii="宋体" w:hAnsi="宋体" w:eastAsia="宋体" w:cs="Times New Roman"/>
          <w:b/>
          <w:bCs/>
          <w:color w:val="000000"/>
          <w:kern w:val="2"/>
          <w:szCs w:val="22"/>
          <w:lang w:val="en-US" w:eastAsia="zh-CN"/>
        </w:rPr>
      </w:pPr>
      <w:r>
        <w:rPr>
          <w:rFonts w:hint="eastAsia" w:ascii="宋体" w:hAnsi="宋体" w:eastAsia="宋体" w:cs="Times New Roman"/>
          <w:b/>
          <w:bCs/>
          <w:color w:val="000000"/>
          <w:kern w:val="2"/>
          <w:szCs w:val="22"/>
          <w:lang w:val="en-US" w:eastAsia="zh-CN"/>
        </w:rPr>
        <w:t>四、</w:t>
      </w:r>
      <w:r>
        <w:rPr>
          <w:rFonts w:hint="eastAsia" w:ascii="宋体" w:hAnsi="宋体" w:eastAsia="宋体" w:cs="Times New Roman"/>
          <w:b/>
          <w:bCs/>
          <w:color w:val="000000"/>
          <w:kern w:val="2"/>
          <w:szCs w:val="22"/>
        </w:rPr>
        <w:t>响应截止时间和递交方式</w:t>
      </w:r>
    </w:p>
    <w:p>
      <w:pPr>
        <w:numPr>
          <w:ilvl w:val="0"/>
          <w:numId w:val="0"/>
        </w:numPr>
        <w:adjustRightInd w:val="0"/>
        <w:snapToGrid w:val="0"/>
        <w:spacing w:line="324" w:lineRule="auto"/>
        <w:ind w:firstLine="440" w:firstLineChars="200"/>
        <w:rPr>
          <w:color w:val="000000"/>
          <w:szCs w:val="22"/>
        </w:rPr>
      </w:pPr>
      <w:r>
        <w:rPr>
          <w:rFonts w:hint="eastAsia" w:ascii="宋体" w:hAnsi="宋体" w:eastAsia="宋体" w:cs="Times New Roman"/>
          <w:color w:val="000000"/>
          <w:szCs w:val="22"/>
        </w:rPr>
        <w:t>截止时间</w:t>
      </w:r>
      <w:r>
        <w:rPr>
          <w:rFonts w:hint="eastAsia" w:ascii="宋体" w:hAnsi="宋体" w:eastAsia="宋体" w:cs="Times New Roman"/>
          <w:color w:val="000000"/>
          <w:szCs w:val="22"/>
          <w:lang w:val="en-US" w:eastAsia="zh-CN"/>
        </w:rPr>
        <w:t>2022年0</w:t>
      </w:r>
      <w:r>
        <w:rPr>
          <w:rFonts w:hint="eastAsia"/>
          <w:color w:val="000000"/>
          <w:szCs w:val="22"/>
          <w:lang w:val="en-US" w:eastAsia="zh-CN"/>
        </w:rPr>
        <w:t>8</w:t>
      </w:r>
      <w:r>
        <w:rPr>
          <w:rFonts w:hint="eastAsia"/>
          <w:color w:val="000000"/>
          <w:szCs w:val="22"/>
        </w:rPr>
        <w:t>月</w:t>
      </w:r>
      <w:r>
        <w:rPr>
          <w:rFonts w:hint="eastAsia"/>
          <w:color w:val="000000"/>
          <w:szCs w:val="22"/>
          <w:lang w:val="en-US" w:eastAsia="zh-CN"/>
        </w:rPr>
        <w:t>09</w:t>
      </w:r>
      <w:r>
        <w:rPr>
          <w:rFonts w:hint="eastAsia"/>
          <w:color w:val="000000"/>
          <w:szCs w:val="22"/>
        </w:rPr>
        <w:t>日</w:t>
      </w:r>
      <w:r>
        <w:rPr>
          <w:rFonts w:hint="eastAsia"/>
          <w:color w:val="000000"/>
          <w:szCs w:val="22"/>
          <w:lang w:val="en-US" w:eastAsia="zh-CN"/>
        </w:rPr>
        <w:t>15</w:t>
      </w:r>
      <w:r>
        <w:rPr>
          <w:rFonts w:hint="eastAsia"/>
          <w:color w:val="000000"/>
          <w:szCs w:val="22"/>
        </w:rPr>
        <w:t>点00分</w:t>
      </w:r>
      <w:r>
        <w:rPr>
          <w:color w:val="000000"/>
          <w:szCs w:val="22"/>
        </w:rPr>
        <w:t>（北京时间）</w:t>
      </w:r>
    </w:p>
    <w:p>
      <w:pPr>
        <w:adjustRightInd w:val="0"/>
        <w:snapToGrid w:val="0"/>
        <w:spacing w:line="324" w:lineRule="auto"/>
        <w:ind w:firstLine="440" w:firstLineChars="200"/>
        <w:rPr>
          <w:color w:val="000000"/>
          <w:szCs w:val="22"/>
        </w:rPr>
      </w:pPr>
      <w:r>
        <w:rPr>
          <w:rFonts w:hint="eastAsia"/>
          <w:color w:val="000000"/>
          <w:szCs w:val="22"/>
        </w:rPr>
        <w:t>投标人应当通过政采云平台在投标截止时间前完成电子投标文件的递交。</w:t>
      </w:r>
    </w:p>
    <w:p>
      <w:pPr>
        <w:adjustRightInd w:val="0"/>
        <w:snapToGrid w:val="0"/>
        <w:spacing w:line="324" w:lineRule="auto"/>
        <w:ind w:firstLine="440" w:firstLineChars="200"/>
        <w:rPr>
          <w:color w:val="000000"/>
          <w:szCs w:val="22"/>
        </w:rPr>
      </w:pPr>
      <w:r>
        <w:rPr>
          <w:rFonts w:hint="eastAsia"/>
          <w:color w:val="000000"/>
          <w:szCs w:val="22"/>
        </w:rPr>
        <w:t>开标地点：政采云平台、衢州市公共资源交易龙游县分中心1楼 2号评标室。</w:t>
      </w:r>
    </w:p>
    <w:p>
      <w:pPr>
        <w:adjustRightInd w:val="0"/>
        <w:snapToGrid w:val="0"/>
        <w:spacing w:line="324" w:lineRule="auto"/>
        <w:ind w:firstLine="440" w:firstLineChars="200"/>
        <w:rPr>
          <w:color w:val="000000"/>
          <w:szCs w:val="22"/>
        </w:rPr>
      </w:pPr>
      <w:r>
        <w:rPr>
          <w:rFonts w:hint="eastAsia"/>
          <w:color w:val="000000"/>
          <w:szCs w:val="22"/>
        </w:rPr>
        <w:t>电子备份文件提交：</w:t>
      </w:r>
    </w:p>
    <w:p>
      <w:pPr>
        <w:adjustRightInd w:val="0"/>
        <w:snapToGrid w:val="0"/>
        <w:spacing w:line="324" w:lineRule="auto"/>
        <w:ind w:firstLine="440" w:firstLineChars="200"/>
        <w:rPr>
          <w:color w:val="000000"/>
          <w:szCs w:val="22"/>
        </w:rPr>
      </w:pPr>
      <w:r>
        <w:rPr>
          <w:rFonts w:hint="eastAsia"/>
          <w:color w:val="000000"/>
          <w:szCs w:val="22"/>
        </w:rPr>
        <w:t>备份文件（经政采云电子交易客户端和CA驱动制作的后缀名为“.bfbs”的文件）在“电子加密投标文件”在线解密失败后启用，否则不予以启用。供应商自行确定是否提交。</w:t>
      </w:r>
    </w:p>
    <w:p>
      <w:pPr>
        <w:adjustRightInd w:val="0"/>
        <w:snapToGrid w:val="0"/>
        <w:spacing w:line="324" w:lineRule="auto"/>
        <w:ind w:firstLine="440" w:firstLineChars="200"/>
        <w:rPr>
          <w:color w:val="000000"/>
          <w:szCs w:val="22"/>
        </w:rPr>
      </w:pPr>
      <w:r>
        <w:rPr>
          <w:rFonts w:hint="eastAsia"/>
          <w:color w:val="000000"/>
          <w:szCs w:val="22"/>
        </w:rPr>
        <w:t>若提交，可在响应截止时间前（以收件箱显示时间为准，逾期邮件将被拒收）将备份文件发送至邮箱：524670353@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pPr>
        <w:adjustRightInd w:val="0"/>
        <w:snapToGrid w:val="0"/>
        <w:spacing w:line="324" w:lineRule="auto"/>
        <w:ind w:firstLine="440" w:firstLineChars="200"/>
        <w:rPr>
          <w:color w:val="000000"/>
          <w:szCs w:val="22"/>
        </w:rPr>
      </w:pPr>
      <w:r>
        <w:rPr>
          <w:rFonts w:hint="eastAsia"/>
          <w:color w:val="000000"/>
          <w:szCs w:val="22"/>
        </w:rPr>
        <w:t>五、公告期限</w:t>
      </w:r>
    </w:p>
    <w:p>
      <w:pPr>
        <w:adjustRightInd w:val="0"/>
        <w:snapToGrid w:val="0"/>
        <w:spacing w:line="324" w:lineRule="auto"/>
        <w:ind w:firstLine="440" w:firstLineChars="200"/>
        <w:rPr>
          <w:color w:val="000000"/>
          <w:szCs w:val="22"/>
        </w:rPr>
      </w:pPr>
      <w:r>
        <w:rPr>
          <w:rFonts w:hint="eastAsia"/>
          <w:color w:val="000000"/>
          <w:szCs w:val="22"/>
        </w:rPr>
        <w:t>自本公告发布之日起</w:t>
      </w:r>
      <w:r>
        <w:rPr>
          <w:color w:val="000000"/>
          <w:szCs w:val="22"/>
        </w:rPr>
        <w:t>5个工作日。</w:t>
      </w:r>
    </w:p>
    <w:p>
      <w:pPr>
        <w:adjustRightInd w:val="0"/>
        <w:snapToGrid w:val="0"/>
        <w:spacing w:line="324" w:lineRule="auto"/>
        <w:ind w:firstLine="440" w:firstLineChars="200"/>
        <w:rPr>
          <w:color w:val="000000"/>
          <w:szCs w:val="22"/>
        </w:rPr>
      </w:pPr>
      <w:r>
        <w:rPr>
          <w:rFonts w:hint="eastAsia"/>
          <w:color w:val="000000"/>
          <w:szCs w:val="22"/>
        </w:rPr>
        <w:t>六、其他补充事宜</w:t>
      </w:r>
    </w:p>
    <w:p>
      <w:pPr>
        <w:adjustRightInd w:val="0"/>
        <w:snapToGrid w:val="0"/>
        <w:spacing w:line="312" w:lineRule="auto"/>
        <w:ind w:firstLine="440" w:firstLineChars="200"/>
        <w:rPr>
          <w:szCs w:val="22"/>
        </w:rPr>
      </w:pPr>
      <w:r>
        <w:rPr>
          <w:rFonts w:hint="eastAsia"/>
          <w:szCs w:val="22"/>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pPr>
        <w:adjustRightInd w:val="0"/>
        <w:snapToGrid w:val="0"/>
        <w:spacing w:line="312" w:lineRule="auto"/>
        <w:ind w:firstLine="440" w:firstLineChars="200"/>
        <w:rPr>
          <w:szCs w:val="22"/>
        </w:rPr>
      </w:pPr>
      <w:r>
        <w:rPr>
          <w:rFonts w:hint="eastAsia"/>
          <w:szCs w:val="22"/>
        </w:rPr>
        <w:t>2、投标人应在开标前完成CA数字证书办理。（办理流程详见http://zfcg.czt.zj.gov.cn/bidClientTemplate/2019-05-27/12945.html）。完成CA数字证书办理预计一周左右，建议各投标人抓紧时间办理。</w:t>
      </w:r>
    </w:p>
    <w:p>
      <w:pPr>
        <w:adjustRightInd w:val="0"/>
        <w:snapToGrid w:val="0"/>
        <w:spacing w:line="312" w:lineRule="auto"/>
        <w:ind w:firstLine="440" w:firstLineChars="200"/>
        <w:rPr>
          <w:szCs w:val="22"/>
        </w:rPr>
      </w:pPr>
      <w:r>
        <w:rPr>
          <w:rFonts w:hint="eastAsia"/>
          <w:szCs w:val="22"/>
        </w:rPr>
        <w:t>3、投标人通过政采云平台电子交易系统制作投标文件，“政采云电子交易客户端”请供应商自行下载并安装，（下载网址：http://zfcg.czt.zj.gov.cn/bidClientTemplate/2019-09-24/12975.html），《政府采购项目电子交易管理操作指南</w:t>
      </w:r>
      <w:r>
        <w:rPr>
          <w:szCs w:val="22"/>
        </w:rPr>
        <w:t>-供应商</w:t>
      </w:r>
      <w:r>
        <w:rPr>
          <w:rFonts w:hint="eastAsia"/>
          <w:szCs w:val="22"/>
        </w:rPr>
        <w:t>》详见网址：</w:t>
      </w:r>
      <w:r>
        <w:rPr>
          <w:szCs w:val="22"/>
        </w:rPr>
        <w:t>https://service.zcygov.cn/#/knowledges/CW1EtGwBFdiHxlNd6I3m/6IMVAG0BFdiHxlNdQ8Na</w:t>
      </w:r>
      <w:r>
        <w:rPr>
          <w:rFonts w:hint="eastAsia"/>
          <w:szCs w:val="22"/>
        </w:rPr>
        <w:t>。</w:t>
      </w:r>
    </w:p>
    <w:p>
      <w:pPr>
        <w:adjustRightInd w:val="0"/>
        <w:snapToGrid w:val="0"/>
        <w:spacing w:line="312" w:lineRule="auto"/>
        <w:ind w:firstLine="440" w:firstLineChars="200"/>
        <w:rPr>
          <w:szCs w:val="22"/>
        </w:rPr>
      </w:pPr>
      <w:r>
        <w:rPr>
          <w:rFonts w:hint="eastAsia"/>
          <w:szCs w:val="22"/>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pPr>
        <w:adjustRightInd w:val="0"/>
        <w:snapToGrid w:val="0"/>
        <w:spacing w:line="324" w:lineRule="auto"/>
        <w:ind w:firstLine="440" w:firstLineChars="200"/>
        <w:rPr>
          <w:szCs w:val="22"/>
        </w:rPr>
      </w:pPr>
      <w:r>
        <w:rPr>
          <w:rFonts w:hint="eastAsia"/>
          <w:szCs w:val="22"/>
        </w:rPr>
        <w:t>5、</w:t>
      </w:r>
      <w:r>
        <w:rPr>
          <w:szCs w:val="22"/>
        </w:rPr>
        <w:t>为支持和促进中小企业发展，有需要的中标供应商可根据需要申请办理政府采购合同贷款（以下简称“政采贷”），具体要求、条件和操作教程可通过政采云首页右上角——网站导航——金融服务查看，也可拨打政采云客服热线400-881-7190咨询，或向各地已开通政采贷的银行咨询办理。</w:t>
      </w:r>
    </w:p>
    <w:p>
      <w:pPr>
        <w:pStyle w:val="3"/>
        <w:rPr>
          <w:rFonts w:ascii="宋体" w:hAnsi="宋体"/>
          <w:b w:val="0"/>
          <w:color w:val="000000"/>
          <w:kern w:val="2"/>
          <w:szCs w:val="22"/>
        </w:rPr>
      </w:pPr>
      <w:r>
        <w:rPr>
          <w:rFonts w:hint="eastAsia" w:ascii="宋体" w:hAnsi="宋体"/>
          <w:b w:val="0"/>
          <w:color w:val="000000"/>
          <w:kern w:val="2"/>
          <w:szCs w:val="22"/>
        </w:rPr>
        <w:t>6、补充说明</w:t>
      </w:r>
    </w:p>
    <w:p>
      <w:pPr>
        <w:pStyle w:val="3"/>
        <w:jc w:val="left"/>
        <w:rPr>
          <w:rFonts w:ascii="宋体" w:hAnsi="宋体"/>
          <w:b w:val="0"/>
          <w:szCs w:val="22"/>
        </w:rPr>
      </w:pPr>
      <w:r>
        <w:rPr>
          <w:rFonts w:hint="eastAsia" w:ascii="宋体" w:hAnsi="宋体"/>
          <w:b w:val="0"/>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
        <w:jc w:val="left"/>
        <w:rPr>
          <w:rFonts w:ascii="宋体" w:hAnsi="宋体"/>
          <w:b w:val="0"/>
          <w:szCs w:val="22"/>
        </w:rPr>
      </w:pPr>
    </w:p>
    <w:p>
      <w:pPr>
        <w:pStyle w:val="3"/>
        <w:numPr>
          <w:ilvl w:val="0"/>
          <w:numId w:val="5"/>
        </w:numPr>
        <w:jc w:val="left"/>
        <w:rPr>
          <w:rFonts w:ascii="宋体" w:hAnsi="宋体"/>
          <w:b w:val="0"/>
          <w:szCs w:val="22"/>
        </w:rPr>
      </w:pPr>
      <w:r>
        <w:rPr>
          <w:rFonts w:hint="eastAsia" w:ascii="宋体" w:hAnsi="宋体"/>
          <w:b w:val="0"/>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jc w:val="left"/>
        <w:rPr>
          <w:rFonts w:ascii="宋体" w:hAnsi="宋体"/>
          <w:b w:val="0"/>
          <w:szCs w:val="22"/>
        </w:rPr>
      </w:pPr>
    </w:p>
    <w:p>
      <w:pPr>
        <w:pStyle w:val="3"/>
        <w:jc w:val="left"/>
        <w:rPr>
          <w:rFonts w:ascii="宋体" w:hAnsi="宋体"/>
          <w:b w:val="0"/>
          <w:szCs w:val="22"/>
        </w:rPr>
      </w:pPr>
      <w:r>
        <w:rPr>
          <w:rFonts w:hint="eastAsia" w:ascii="宋体" w:hAnsi="宋体"/>
          <w:b w:val="0"/>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pPr>
        <w:adjustRightInd w:val="0"/>
        <w:snapToGrid w:val="0"/>
        <w:jc w:val="left"/>
        <w:rPr>
          <w:szCs w:val="22"/>
        </w:rPr>
      </w:pPr>
    </w:p>
    <w:p>
      <w:pPr>
        <w:adjustRightInd w:val="0"/>
        <w:snapToGrid w:val="0"/>
        <w:spacing w:line="324" w:lineRule="auto"/>
        <w:ind w:firstLine="440" w:firstLineChars="200"/>
        <w:rPr>
          <w:color w:val="000000"/>
          <w:szCs w:val="22"/>
        </w:rPr>
      </w:pPr>
      <w:r>
        <w:rPr>
          <w:rFonts w:hint="eastAsia"/>
          <w:color w:val="000000"/>
          <w:szCs w:val="22"/>
        </w:rPr>
        <w:t>七、对本次招标提出询问，请按以下方式联系。</w:t>
      </w:r>
    </w:p>
    <w:p>
      <w:pPr>
        <w:adjustRightInd w:val="0"/>
        <w:snapToGrid w:val="0"/>
        <w:spacing w:line="324" w:lineRule="auto"/>
        <w:ind w:firstLine="440" w:firstLineChars="200"/>
        <w:rPr>
          <w:szCs w:val="22"/>
        </w:rPr>
      </w:pPr>
      <w:r>
        <w:rPr>
          <w:szCs w:val="22"/>
        </w:rPr>
        <w:t>1.采购人信息</w:t>
      </w:r>
    </w:p>
    <w:p>
      <w:pPr>
        <w:adjustRightInd w:val="0"/>
        <w:snapToGrid w:val="0"/>
        <w:spacing w:line="324" w:lineRule="auto"/>
        <w:ind w:firstLine="440" w:firstLineChars="200"/>
        <w:rPr>
          <w:szCs w:val="22"/>
        </w:rPr>
      </w:pPr>
      <w:r>
        <w:rPr>
          <w:rFonts w:hint="eastAsia"/>
          <w:szCs w:val="22"/>
        </w:rPr>
        <w:t>名</w:t>
      </w:r>
      <w:r>
        <w:rPr>
          <w:szCs w:val="22"/>
        </w:rPr>
        <w:t xml:space="preserve"> 称：</w:t>
      </w:r>
      <w:r>
        <w:rPr>
          <w:rFonts w:hint="eastAsia"/>
          <w:szCs w:val="22"/>
        </w:rPr>
        <w:t>龙游县住</w:t>
      </w:r>
      <w:r>
        <w:rPr>
          <w:rFonts w:hint="eastAsia"/>
          <w:szCs w:val="22"/>
          <w:lang w:val="en-US" w:eastAsia="zh-CN"/>
        </w:rPr>
        <w:t>房</w:t>
      </w:r>
      <w:r>
        <w:rPr>
          <w:rFonts w:hint="eastAsia"/>
          <w:szCs w:val="22"/>
        </w:rPr>
        <w:t>和城乡建设局</w:t>
      </w:r>
    </w:p>
    <w:p>
      <w:pPr>
        <w:adjustRightInd w:val="0"/>
        <w:snapToGrid w:val="0"/>
        <w:spacing w:line="324" w:lineRule="auto"/>
        <w:ind w:firstLine="440" w:firstLineChars="200"/>
        <w:rPr>
          <w:color w:val="000000"/>
          <w:szCs w:val="22"/>
        </w:rPr>
      </w:pPr>
      <w:r>
        <w:rPr>
          <w:rFonts w:hint="eastAsia"/>
          <w:color w:val="000000"/>
          <w:szCs w:val="22"/>
        </w:rPr>
        <w:t>地</w:t>
      </w:r>
      <w:r>
        <w:rPr>
          <w:color w:val="000000"/>
          <w:szCs w:val="22"/>
        </w:rPr>
        <w:t xml:space="preserve"> 址：</w:t>
      </w:r>
      <w:r>
        <w:rPr>
          <w:rFonts w:hint="eastAsia"/>
          <w:color w:val="000000"/>
          <w:szCs w:val="22"/>
        </w:rPr>
        <w:t xml:space="preserve">龙游县龙洲街道鹏程路22号   </w:t>
      </w:r>
    </w:p>
    <w:p>
      <w:pPr>
        <w:adjustRightInd w:val="0"/>
        <w:snapToGrid w:val="0"/>
        <w:spacing w:line="324" w:lineRule="auto"/>
        <w:ind w:firstLine="440" w:firstLineChars="200"/>
        <w:rPr>
          <w:rFonts w:hint="eastAsia"/>
          <w:color w:val="auto"/>
          <w:szCs w:val="22"/>
          <w:lang w:val="en-US" w:eastAsia="zh-CN"/>
        </w:rPr>
      </w:pPr>
      <w:r>
        <w:rPr>
          <w:rFonts w:hint="eastAsia"/>
          <w:color w:val="auto"/>
          <w:szCs w:val="22"/>
        </w:rPr>
        <w:t>联系人：</w:t>
      </w:r>
      <w:r>
        <w:rPr>
          <w:rFonts w:hint="eastAsia"/>
          <w:color w:val="auto"/>
          <w:szCs w:val="22"/>
          <w:lang w:val="en-US" w:eastAsia="zh-CN"/>
        </w:rPr>
        <w:t xml:space="preserve">吴先生        </w:t>
      </w:r>
    </w:p>
    <w:p>
      <w:pPr>
        <w:adjustRightInd w:val="0"/>
        <w:snapToGrid w:val="0"/>
        <w:spacing w:line="324" w:lineRule="auto"/>
        <w:ind w:firstLine="440" w:firstLineChars="200"/>
        <w:rPr>
          <w:rStyle w:val="47"/>
          <w:rFonts w:cs="宋体"/>
          <w:b w:val="0"/>
          <w:color w:val="auto"/>
          <w:szCs w:val="22"/>
          <w:shd w:val="clear" w:color="auto" w:fill="FFFFFF"/>
        </w:rPr>
      </w:pPr>
      <w:r>
        <w:rPr>
          <w:rStyle w:val="47"/>
          <w:rFonts w:hint="eastAsia" w:cs="宋体"/>
          <w:b w:val="0"/>
          <w:color w:val="auto"/>
          <w:szCs w:val="22"/>
          <w:shd w:val="clear" w:color="auto" w:fill="FFFFFF"/>
        </w:rPr>
        <w:t xml:space="preserve">联系电话：0570-7026711 </w:t>
      </w:r>
    </w:p>
    <w:p>
      <w:pPr>
        <w:adjustRightInd w:val="0"/>
        <w:snapToGrid w:val="0"/>
        <w:spacing w:line="324" w:lineRule="auto"/>
        <w:ind w:firstLine="440" w:firstLineChars="200"/>
        <w:rPr>
          <w:rStyle w:val="47"/>
          <w:rFonts w:hint="eastAsia" w:cs="宋体"/>
          <w:b w:val="0"/>
          <w:color w:val="auto"/>
          <w:szCs w:val="22"/>
          <w:shd w:val="clear" w:color="auto" w:fill="FFFFFF"/>
          <w:lang w:val="en-US" w:eastAsia="zh-CN"/>
        </w:rPr>
      </w:pPr>
      <w:r>
        <w:rPr>
          <w:rStyle w:val="47"/>
          <w:rFonts w:hint="eastAsia" w:cs="宋体"/>
          <w:b w:val="0"/>
          <w:color w:val="auto"/>
          <w:szCs w:val="22"/>
          <w:shd w:val="clear" w:color="auto" w:fill="FFFFFF"/>
        </w:rPr>
        <w:t>质疑联系人：</w:t>
      </w:r>
      <w:r>
        <w:rPr>
          <w:rStyle w:val="47"/>
          <w:rFonts w:hint="eastAsia" w:cs="宋体"/>
          <w:b w:val="0"/>
          <w:color w:val="auto"/>
          <w:szCs w:val="22"/>
          <w:shd w:val="clear" w:color="auto" w:fill="FFFFFF"/>
          <w:lang w:val="en-US" w:eastAsia="zh-CN"/>
        </w:rPr>
        <w:t>吴先生</w:t>
      </w:r>
    </w:p>
    <w:p>
      <w:pPr>
        <w:adjustRightInd w:val="0"/>
        <w:snapToGrid w:val="0"/>
        <w:spacing w:line="324" w:lineRule="auto"/>
        <w:ind w:firstLine="440" w:firstLineChars="200"/>
        <w:rPr>
          <w:color w:val="auto"/>
          <w:szCs w:val="22"/>
        </w:rPr>
      </w:pPr>
      <w:r>
        <w:rPr>
          <w:rStyle w:val="47"/>
          <w:rFonts w:hint="eastAsia" w:cs="宋体"/>
          <w:b w:val="0"/>
          <w:color w:val="auto"/>
          <w:szCs w:val="22"/>
          <w:shd w:val="clear" w:color="auto" w:fill="FFFFFF"/>
        </w:rPr>
        <w:t>质疑联系方式：</w:t>
      </w:r>
      <w:r>
        <w:rPr>
          <w:rFonts w:hint="eastAsia"/>
          <w:color w:val="auto"/>
          <w:szCs w:val="22"/>
        </w:rPr>
        <w:t>0570-7026711</w:t>
      </w:r>
    </w:p>
    <w:p>
      <w:pPr>
        <w:numPr>
          <w:ilvl w:val="0"/>
          <w:numId w:val="6"/>
        </w:numPr>
        <w:adjustRightInd w:val="0"/>
        <w:snapToGrid w:val="0"/>
        <w:spacing w:line="324" w:lineRule="auto"/>
        <w:ind w:firstLine="440" w:firstLineChars="200"/>
        <w:rPr>
          <w:szCs w:val="22"/>
        </w:rPr>
      </w:pPr>
      <w:r>
        <w:rPr>
          <w:szCs w:val="22"/>
        </w:rPr>
        <w:t>采购代理机构信息</w:t>
      </w:r>
    </w:p>
    <w:p>
      <w:pPr>
        <w:adjustRightInd w:val="0"/>
        <w:snapToGrid w:val="0"/>
        <w:spacing w:line="324" w:lineRule="auto"/>
        <w:ind w:firstLine="440" w:firstLineChars="200"/>
        <w:rPr>
          <w:szCs w:val="22"/>
        </w:rPr>
      </w:pPr>
      <w:r>
        <w:rPr>
          <w:rFonts w:hint="eastAsia"/>
          <w:szCs w:val="22"/>
        </w:rPr>
        <w:t>名</w:t>
      </w:r>
      <w:r>
        <w:rPr>
          <w:szCs w:val="22"/>
        </w:rPr>
        <w:t xml:space="preserve"> 称：</w:t>
      </w:r>
      <w:r>
        <w:rPr>
          <w:rFonts w:hint="eastAsia"/>
          <w:szCs w:val="22"/>
        </w:rPr>
        <w:t>浙江立兴造价师事务所有限责任公司</w:t>
      </w:r>
    </w:p>
    <w:p>
      <w:pPr>
        <w:adjustRightInd w:val="0"/>
        <w:snapToGrid w:val="0"/>
        <w:spacing w:line="324" w:lineRule="auto"/>
        <w:ind w:firstLine="440" w:firstLineChars="200"/>
        <w:rPr>
          <w:color w:val="000000"/>
          <w:szCs w:val="22"/>
        </w:rPr>
      </w:pPr>
      <w:r>
        <w:rPr>
          <w:rFonts w:hint="eastAsia"/>
          <w:color w:val="000000"/>
          <w:szCs w:val="22"/>
        </w:rPr>
        <w:t>地</w:t>
      </w:r>
      <w:r>
        <w:rPr>
          <w:color w:val="000000"/>
          <w:szCs w:val="22"/>
        </w:rPr>
        <w:t xml:space="preserve"> 址：</w:t>
      </w:r>
      <w:r>
        <w:rPr>
          <w:rFonts w:hint="eastAsia"/>
          <w:color w:val="000000"/>
          <w:szCs w:val="22"/>
        </w:rPr>
        <w:t>龙游县</w:t>
      </w:r>
      <w:r>
        <w:rPr>
          <w:rFonts w:hint="eastAsia"/>
          <w:color w:val="000000"/>
          <w:szCs w:val="22"/>
          <w:lang w:val="en-US" w:eastAsia="zh-CN"/>
        </w:rPr>
        <w:t>龙洲街道</w:t>
      </w:r>
      <w:r>
        <w:rPr>
          <w:rFonts w:hint="eastAsia"/>
          <w:color w:val="000000"/>
          <w:szCs w:val="22"/>
        </w:rPr>
        <w:t>远洋现代城6号楼2楼6－2－8</w:t>
      </w:r>
    </w:p>
    <w:p>
      <w:pPr>
        <w:adjustRightInd w:val="0"/>
        <w:snapToGrid w:val="0"/>
        <w:spacing w:line="324" w:lineRule="auto"/>
        <w:ind w:firstLine="440" w:firstLineChars="200"/>
        <w:rPr>
          <w:szCs w:val="22"/>
        </w:rPr>
      </w:pPr>
      <w:r>
        <w:rPr>
          <w:rFonts w:hint="eastAsia"/>
          <w:szCs w:val="22"/>
        </w:rPr>
        <w:t>联系人：小蓝</w:t>
      </w:r>
    </w:p>
    <w:p>
      <w:pPr>
        <w:adjustRightInd w:val="0"/>
        <w:snapToGrid w:val="0"/>
        <w:spacing w:line="324" w:lineRule="auto"/>
        <w:ind w:firstLine="440" w:firstLineChars="200"/>
        <w:rPr>
          <w:color w:val="000000"/>
          <w:szCs w:val="22"/>
        </w:rPr>
      </w:pPr>
      <w:r>
        <w:rPr>
          <w:rFonts w:hint="eastAsia"/>
          <w:szCs w:val="22"/>
        </w:rPr>
        <w:t>联系电话：13600502274</w:t>
      </w:r>
    </w:p>
    <w:p>
      <w:pPr>
        <w:adjustRightInd w:val="0"/>
        <w:snapToGrid w:val="0"/>
        <w:spacing w:line="324" w:lineRule="auto"/>
        <w:ind w:firstLine="440" w:firstLineChars="200"/>
        <w:rPr>
          <w:szCs w:val="22"/>
        </w:rPr>
      </w:pPr>
      <w:r>
        <w:rPr>
          <w:rFonts w:hint="eastAsia"/>
          <w:szCs w:val="22"/>
        </w:rPr>
        <w:t>质疑联系人：小胡</w:t>
      </w:r>
    </w:p>
    <w:p>
      <w:pPr>
        <w:adjustRightInd w:val="0"/>
        <w:snapToGrid w:val="0"/>
        <w:spacing w:line="324" w:lineRule="auto"/>
        <w:ind w:firstLine="440" w:firstLineChars="200"/>
        <w:rPr>
          <w:szCs w:val="22"/>
        </w:rPr>
      </w:pPr>
      <w:r>
        <w:rPr>
          <w:rFonts w:hint="eastAsia"/>
          <w:szCs w:val="22"/>
        </w:rPr>
        <w:t>质疑联系方式：15158785021</w:t>
      </w:r>
    </w:p>
    <w:p>
      <w:pPr>
        <w:adjustRightInd w:val="0"/>
        <w:snapToGrid w:val="0"/>
        <w:spacing w:line="324" w:lineRule="auto"/>
        <w:ind w:firstLine="440" w:firstLineChars="200"/>
        <w:rPr>
          <w:color w:val="000000"/>
          <w:szCs w:val="22"/>
        </w:rPr>
      </w:pPr>
      <w:r>
        <w:rPr>
          <w:rFonts w:hint="eastAsia"/>
          <w:color w:val="000000"/>
          <w:szCs w:val="22"/>
        </w:rPr>
        <w:t>3.同级政府采购监督管理部门</w:t>
      </w:r>
    </w:p>
    <w:p>
      <w:pPr>
        <w:adjustRightInd w:val="0"/>
        <w:snapToGrid w:val="0"/>
        <w:spacing w:line="324" w:lineRule="auto"/>
        <w:ind w:firstLine="440" w:firstLineChars="200"/>
        <w:rPr>
          <w:color w:val="000000"/>
          <w:szCs w:val="22"/>
        </w:rPr>
      </w:pPr>
      <w:r>
        <w:rPr>
          <w:rFonts w:hint="eastAsia"/>
          <w:color w:val="000000"/>
          <w:szCs w:val="22"/>
        </w:rPr>
        <w:t>名称：龙游县财政局采监科</w:t>
      </w:r>
    </w:p>
    <w:p>
      <w:pPr>
        <w:adjustRightInd w:val="0"/>
        <w:snapToGrid w:val="0"/>
        <w:spacing w:line="324" w:lineRule="auto"/>
        <w:ind w:firstLine="440" w:firstLineChars="200"/>
        <w:rPr>
          <w:color w:val="000000"/>
          <w:szCs w:val="22"/>
        </w:rPr>
      </w:pPr>
      <w:r>
        <w:rPr>
          <w:rFonts w:hint="eastAsia"/>
          <w:color w:val="000000"/>
          <w:szCs w:val="22"/>
        </w:rPr>
        <w:t>地址：龙游县莲湖路69号</w:t>
      </w:r>
    </w:p>
    <w:p>
      <w:pPr>
        <w:adjustRightInd w:val="0"/>
        <w:snapToGrid w:val="0"/>
        <w:spacing w:line="324" w:lineRule="auto"/>
        <w:ind w:firstLine="440" w:firstLineChars="200"/>
        <w:rPr>
          <w:color w:val="000000"/>
          <w:szCs w:val="22"/>
        </w:rPr>
      </w:pPr>
      <w:r>
        <w:rPr>
          <w:rFonts w:hint="eastAsia"/>
          <w:color w:val="000000"/>
          <w:szCs w:val="22"/>
        </w:rPr>
        <w:t>联系人：严先生</w:t>
      </w:r>
    </w:p>
    <w:p>
      <w:pPr>
        <w:adjustRightInd w:val="0"/>
        <w:snapToGrid w:val="0"/>
        <w:spacing w:line="324" w:lineRule="auto"/>
        <w:ind w:firstLine="440" w:firstLineChars="200"/>
        <w:rPr>
          <w:color w:val="000000"/>
          <w:szCs w:val="22"/>
        </w:rPr>
      </w:pPr>
      <w:r>
        <w:rPr>
          <w:rFonts w:hint="eastAsia"/>
          <w:color w:val="000000"/>
          <w:szCs w:val="22"/>
        </w:rPr>
        <w:t>监督投诉电话：0570-7011687</w:t>
      </w:r>
    </w:p>
    <w:p>
      <w:pPr>
        <w:adjustRightInd w:val="0"/>
        <w:snapToGrid w:val="0"/>
        <w:spacing w:line="324" w:lineRule="auto"/>
        <w:ind w:firstLine="440" w:firstLineChars="200"/>
        <w:jc w:val="center"/>
        <w:rPr>
          <w:color w:val="000000"/>
          <w:szCs w:val="22"/>
        </w:rPr>
      </w:pPr>
    </w:p>
    <w:p>
      <w:pPr>
        <w:pStyle w:val="26"/>
      </w:pPr>
    </w:p>
    <w:p>
      <w:pPr>
        <w:pStyle w:val="41"/>
        <w:ind w:left="440"/>
      </w:pPr>
    </w:p>
    <w:p>
      <w:pPr>
        <w:adjustRightInd w:val="0"/>
        <w:snapToGrid w:val="0"/>
        <w:spacing w:line="324" w:lineRule="auto"/>
        <w:ind w:firstLine="440" w:firstLineChars="200"/>
        <w:jc w:val="center"/>
        <w:rPr>
          <w:color w:val="000000"/>
          <w:szCs w:val="22"/>
        </w:rPr>
      </w:pPr>
      <w:r>
        <w:rPr>
          <w:rFonts w:hint="eastAsia"/>
          <w:color w:val="000000"/>
          <w:szCs w:val="22"/>
        </w:rPr>
        <w:t>龙游县住房和城乡建设局</w:t>
      </w:r>
    </w:p>
    <w:p>
      <w:pPr>
        <w:adjustRightInd w:val="0"/>
        <w:snapToGrid w:val="0"/>
        <w:spacing w:line="360" w:lineRule="auto"/>
        <w:jc w:val="center"/>
        <w:rPr>
          <w:color w:val="000000"/>
          <w:szCs w:val="22"/>
        </w:rPr>
      </w:pPr>
      <w:r>
        <w:rPr>
          <w:rFonts w:hint="eastAsia"/>
          <w:color w:val="000000"/>
          <w:szCs w:val="22"/>
        </w:rPr>
        <w:t>浙江立兴造价师事务所有限责任公司</w:t>
      </w:r>
    </w:p>
    <w:p>
      <w:pPr>
        <w:tabs>
          <w:tab w:val="left" w:pos="1440"/>
        </w:tabs>
        <w:adjustRightInd w:val="0"/>
        <w:snapToGrid w:val="0"/>
        <w:spacing w:afterLines="50" w:line="312" w:lineRule="auto"/>
        <w:jc w:val="center"/>
        <w:outlineLvl w:val="0"/>
        <w:rPr>
          <w:rFonts w:ascii="黑体" w:hAnsi="黑体" w:eastAsia="黑体" w:cs="黑体"/>
          <w:sz w:val="36"/>
          <w:szCs w:val="36"/>
        </w:rPr>
      </w:pPr>
      <w:bookmarkStart w:id="18" w:name="_Toc14188"/>
      <w:r>
        <w:rPr>
          <w:rFonts w:hint="eastAsia"/>
          <w:color w:val="000000"/>
          <w:szCs w:val="22"/>
          <w:lang w:val="en-US" w:eastAsia="zh-CN"/>
        </w:rPr>
        <w:t xml:space="preserve">                   </w:t>
      </w:r>
      <w:r>
        <w:rPr>
          <w:color w:val="000000"/>
          <w:szCs w:val="22"/>
        </w:rPr>
        <w:t>202</w:t>
      </w:r>
      <w:r>
        <w:rPr>
          <w:rFonts w:hint="eastAsia"/>
          <w:color w:val="000000"/>
          <w:szCs w:val="22"/>
        </w:rPr>
        <w:t>2</w:t>
      </w:r>
      <w:r>
        <w:rPr>
          <w:color w:val="000000"/>
          <w:szCs w:val="22"/>
        </w:rPr>
        <w:t>年</w:t>
      </w:r>
      <w:r>
        <w:rPr>
          <w:rFonts w:hint="eastAsia"/>
          <w:color w:val="000000"/>
          <w:szCs w:val="22"/>
        </w:rPr>
        <w:t>0</w:t>
      </w:r>
      <w:r>
        <w:rPr>
          <w:rFonts w:hint="eastAsia"/>
          <w:color w:val="000000"/>
          <w:szCs w:val="22"/>
          <w:lang w:val="en-US" w:eastAsia="zh-CN"/>
        </w:rPr>
        <w:t>7</w:t>
      </w:r>
      <w:r>
        <w:rPr>
          <w:color w:val="000000"/>
          <w:szCs w:val="22"/>
        </w:rPr>
        <w:t>月</w:t>
      </w:r>
      <w:r>
        <w:rPr>
          <w:rFonts w:hint="eastAsia" w:cs="宋体"/>
          <w:szCs w:val="22"/>
        </w:rPr>
        <w:br w:type="page"/>
      </w:r>
      <w:bookmarkStart w:id="19" w:name="_Toc12332"/>
      <w:bookmarkStart w:id="20" w:name="_Toc496962942"/>
      <w:r>
        <w:rPr>
          <w:rFonts w:hint="eastAsia" w:ascii="黑体" w:hAnsi="黑体" w:eastAsia="黑体" w:cs="黑体"/>
          <w:sz w:val="36"/>
          <w:szCs w:val="36"/>
        </w:rPr>
        <w:t>第二章 采购需求</w:t>
      </w:r>
      <w:bookmarkEnd w:id="18"/>
    </w:p>
    <w:p>
      <w:pPr>
        <w:pStyle w:val="5"/>
        <w:numPr>
          <w:ilvl w:val="0"/>
          <w:numId w:val="7"/>
        </w:numPr>
        <w:spacing w:line="240" w:lineRule="auto"/>
        <w:ind w:left="-442" w:leftChars="0" w:firstLine="442" w:firstLineChars="0"/>
        <w:jc w:val="both"/>
        <w:rPr>
          <w:rFonts w:hint="eastAsia" w:ascii="宋体" w:hAnsi="宋体" w:eastAsia="宋体" w:cs="宋体"/>
          <w:b/>
          <w:bCs w:val="0"/>
          <w:color w:val="000000"/>
          <w:sz w:val="22"/>
          <w:szCs w:val="22"/>
        </w:rPr>
      </w:pPr>
      <w:bookmarkStart w:id="21" w:name="_Toc438384211"/>
      <w:bookmarkStart w:id="22" w:name="_Toc489261978"/>
      <w:bookmarkStart w:id="23" w:name="_Toc339013708"/>
      <w:bookmarkStart w:id="24" w:name="_Toc885"/>
      <w:bookmarkStart w:id="25" w:name="_Toc10934"/>
      <w:bookmarkStart w:id="26" w:name="_Toc444505783"/>
      <w:r>
        <w:rPr>
          <w:rFonts w:hint="eastAsia" w:ascii="宋体" w:hAnsi="宋体" w:eastAsia="宋体" w:cs="宋体"/>
          <w:b/>
          <w:bCs w:val="0"/>
          <w:color w:val="000000"/>
          <w:sz w:val="22"/>
          <w:szCs w:val="22"/>
        </w:rPr>
        <w:t>投标项目的概况</w:t>
      </w:r>
    </w:p>
    <w:p>
      <w:pPr>
        <w:pStyle w:val="5"/>
        <w:numPr>
          <w:ilvl w:val="0"/>
          <w:numId w:val="0"/>
        </w:numPr>
        <w:spacing w:line="24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1、项目名称：</w:t>
      </w:r>
      <w:bookmarkStart w:id="27" w:name="OLE_LINK30"/>
      <w:r>
        <w:rPr>
          <w:rFonts w:hint="eastAsia" w:ascii="宋体" w:hAnsi="宋体" w:eastAsia="宋体" w:cs="宋体"/>
          <w:b w:val="0"/>
          <w:bCs/>
          <w:color w:val="000000"/>
          <w:sz w:val="22"/>
          <w:szCs w:val="22"/>
          <w:lang w:eastAsia="zh-CN"/>
        </w:rPr>
        <w:t>龙游县城区桥梁检测</w:t>
      </w:r>
      <w:r>
        <w:rPr>
          <w:rFonts w:hint="eastAsia" w:ascii="宋体" w:hAnsi="宋体" w:eastAsia="宋体" w:cs="宋体"/>
          <w:b w:val="0"/>
          <w:bCs/>
          <w:color w:val="000000"/>
          <w:sz w:val="22"/>
          <w:szCs w:val="22"/>
        </w:rPr>
        <w:t>采购</w:t>
      </w:r>
      <w:bookmarkEnd w:id="27"/>
      <w:r>
        <w:rPr>
          <w:rFonts w:hint="eastAsia" w:ascii="宋体" w:hAnsi="宋体" w:eastAsia="宋体" w:cs="宋体"/>
          <w:b w:val="0"/>
          <w:bCs/>
          <w:color w:val="000000"/>
          <w:sz w:val="22"/>
          <w:szCs w:val="22"/>
        </w:rPr>
        <w:t>。</w:t>
      </w:r>
    </w:p>
    <w:p>
      <w:pPr>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2、项目的内容：</w:t>
      </w:r>
      <w:r>
        <w:rPr>
          <w:rFonts w:hint="eastAsia" w:ascii="宋体" w:hAnsi="宋体" w:eastAsia="宋体" w:cs="宋体"/>
          <w:sz w:val="22"/>
          <w:szCs w:val="22"/>
          <w:lang w:eastAsia="zh-CN"/>
        </w:rPr>
        <w:t>城区桥梁检测并通过专家认证等项目内容的釆购，桥梁检测有</w:t>
      </w:r>
      <w:r>
        <w:rPr>
          <w:rFonts w:hint="eastAsia" w:ascii="宋体" w:hAnsi="宋体" w:eastAsia="宋体" w:cs="宋体"/>
          <w:color w:val="000000"/>
          <w:sz w:val="22"/>
          <w:szCs w:val="22"/>
        </w:rPr>
        <w:t>东阁桥、龙游大桥、文昌大桥、</w:t>
      </w:r>
      <w:bookmarkStart w:id="28" w:name="OLE_LINK35"/>
      <w:r>
        <w:rPr>
          <w:rFonts w:hint="eastAsia" w:ascii="宋体" w:hAnsi="宋体" w:eastAsia="宋体" w:cs="宋体"/>
          <w:color w:val="000000"/>
          <w:sz w:val="22"/>
          <w:szCs w:val="22"/>
        </w:rPr>
        <w:t>驿前大桥</w:t>
      </w:r>
      <w:bookmarkEnd w:id="28"/>
      <w:r>
        <w:rPr>
          <w:rFonts w:hint="eastAsia" w:ascii="宋体" w:hAnsi="宋体" w:eastAsia="宋体" w:cs="宋体"/>
          <w:color w:val="000000"/>
          <w:sz w:val="22"/>
          <w:szCs w:val="22"/>
        </w:rPr>
        <w:t>、龙游石桥、荣昌广场环河</w:t>
      </w:r>
      <w:r>
        <w:rPr>
          <w:rFonts w:hint="eastAsia" w:ascii="宋体" w:hAnsi="宋体" w:eastAsia="宋体" w:cs="宋体"/>
          <w:color w:val="000000"/>
          <w:sz w:val="22"/>
          <w:szCs w:val="22"/>
          <w:lang w:val="en-US" w:eastAsia="zh-CN"/>
        </w:rPr>
        <w:t>1-4号桥及</w:t>
      </w:r>
      <w:r>
        <w:rPr>
          <w:rFonts w:hint="eastAsia" w:ascii="宋体" w:hAnsi="宋体" w:eastAsia="宋体" w:cs="宋体"/>
          <w:color w:val="000000"/>
          <w:sz w:val="22"/>
          <w:szCs w:val="22"/>
        </w:rPr>
        <w:t>莲湖溪</w:t>
      </w:r>
      <w:r>
        <w:rPr>
          <w:rFonts w:hint="eastAsia" w:ascii="宋体" w:hAnsi="宋体" w:eastAsia="宋体" w:cs="宋体"/>
          <w:color w:val="000000"/>
          <w:sz w:val="22"/>
          <w:szCs w:val="22"/>
          <w:lang w:val="en-US" w:eastAsia="zh-CN"/>
        </w:rPr>
        <w:t>1-3</w:t>
      </w:r>
      <w:r>
        <w:rPr>
          <w:rFonts w:hint="eastAsia" w:ascii="宋体" w:hAnsi="宋体" w:eastAsia="宋体" w:cs="宋体"/>
          <w:color w:val="000000"/>
          <w:sz w:val="22"/>
          <w:szCs w:val="22"/>
        </w:rPr>
        <w:t>桥</w:t>
      </w:r>
      <w:r>
        <w:rPr>
          <w:rFonts w:hint="eastAsia" w:ascii="宋体" w:hAnsi="宋体" w:eastAsia="宋体" w:cs="宋体"/>
          <w:color w:val="000000"/>
          <w:sz w:val="22"/>
          <w:szCs w:val="22"/>
          <w:lang w:val="en-US" w:eastAsia="zh-CN"/>
        </w:rPr>
        <w:t>共12座。</w:t>
      </w:r>
    </w:p>
    <w:p>
      <w:pPr>
        <w:spacing w:line="360" w:lineRule="auto"/>
        <w:ind w:firstLine="440" w:firstLineChars="200"/>
        <w:rPr>
          <w:rFonts w:hint="eastAsia" w:ascii="宋体" w:hAnsi="宋体" w:eastAsia="宋体" w:cs="宋体"/>
          <w:color w:val="FF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工期：</w:t>
      </w:r>
      <w:r>
        <w:rPr>
          <w:rFonts w:hint="eastAsia" w:ascii="宋体" w:hAnsi="宋体" w:eastAsia="宋体" w:cs="宋体"/>
          <w:color w:val="000000"/>
          <w:sz w:val="22"/>
          <w:szCs w:val="22"/>
          <w:lang w:val="en-US" w:eastAsia="zh-CN"/>
        </w:rPr>
        <w:t>30天</w:t>
      </w:r>
      <w:r>
        <w:rPr>
          <w:rFonts w:hint="eastAsia" w:ascii="宋体" w:hAnsi="宋体" w:eastAsia="宋体" w:cs="宋体"/>
          <w:color w:val="FF0000"/>
          <w:sz w:val="22"/>
          <w:szCs w:val="22"/>
        </w:rPr>
        <w:t>。</w:t>
      </w:r>
    </w:p>
    <w:p>
      <w:pPr>
        <w:spacing w:line="5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目前，我处管辖的城市桥梁共计</w:t>
      </w: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rPr>
        <w:t>座，其中有</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座较大型桥梁，位于灵山江之上自南往北分别是：龙游石桥、龙游东阁桥、文昌大桥桥、驿前大桥。龙游石桥为石拱桥，全长168.8米，桥宽9米，建于1962年，2005年列入危桥改造计划，投资130万重新维修，于2006年3月修建完工通车；龙游东阁桥为空心板梁柱式桥，全长171.34米，桥宽25.6米，重建于1999年；文昌大桥为石拱桥，全长203.4米，建成于2004年；位于衢江之上有龙游大桥，全长</w:t>
      </w:r>
      <w:r>
        <w:rPr>
          <w:rFonts w:hint="eastAsia" w:ascii="宋体" w:hAnsi="宋体" w:eastAsia="宋体" w:cs="宋体"/>
          <w:color w:val="000000"/>
          <w:sz w:val="22"/>
          <w:szCs w:val="22"/>
          <w:lang w:val="en-US" w:eastAsia="zh-CN"/>
        </w:rPr>
        <w:t>550米，桥宽24.5米</w:t>
      </w:r>
      <w:r>
        <w:rPr>
          <w:rFonts w:hint="eastAsia" w:ascii="宋体" w:hAnsi="宋体" w:eastAsia="宋体" w:cs="宋体"/>
          <w:color w:val="000000"/>
          <w:sz w:val="22"/>
          <w:szCs w:val="22"/>
        </w:rPr>
        <w:t>；其他</w:t>
      </w: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座，分布在莲湖溪及荣昌广场环河上，桥型多为石拱桥，少部分为简支梁桥，跨径在8至17米不等。目前，我县桥梁的技术状况基本良好、养护情况较佳，道路桥梁修复较及时，道路桥梁设施综合完好率较高。</w:t>
      </w:r>
    </w:p>
    <w:p>
      <w:pPr>
        <w:widowControl w:val="0"/>
        <w:spacing w:line="460" w:lineRule="exact"/>
        <w:ind w:firstLine="539" w:firstLineChars="245"/>
        <w:jc w:val="both"/>
        <w:rPr>
          <w:rFonts w:hint="eastAsia" w:ascii="宋体" w:hAnsi="宋体" w:eastAsia="宋体" w:cs="宋体"/>
          <w:b/>
          <w:kern w:val="2"/>
          <w:sz w:val="22"/>
          <w:szCs w:val="22"/>
        </w:rPr>
      </w:pPr>
      <w:r>
        <w:rPr>
          <w:rFonts w:hint="eastAsia" w:ascii="宋体" w:hAnsi="宋体" w:eastAsia="宋体" w:cs="宋体"/>
          <w:color w:val="000000"/>
          <w:sz w:val="22"/>
          <w:szCs w:val="22"/>
        </w:rPr>
        <w:t>二、</w:t>
      </w:r>
      <w:bookmarkStart w:id="29" w:name="OLE_LINK45"/>
      <w:r>
        <w:rPr>
          <w:rFonts w:hint="eastAsia" w:ascii="宋体" w:hAnsi="宋体" w:eastAsia="宋体" w:cs="宋体"/>
          <w:b/>
          <w:kern w:val="2"/>
          <w:sz w:val="22"/>
          <w:szCs w:val="22"/>
        </w:rPr>
        <w:t>检测依据的标准及规范</w:t>
      </w:r>
    </w:p>
    <w:p>
      <w:pPr>
        <w:widowControl w:val="0"/>
        <w:spacing w:line="460" w:lineRule="exact"/>
        <w:ind w:firstLine="539" w:firstLineChars="245"/>
        <w:jc w:val="both"/>
        <w:rPr>
          <w:rFonts w:hint="eastAsia" w:ascii="宋体" w:hAnsi="宋体" w:eastAsia="宋体" w:cs="宋体"/>
          <w:kern w:val="2"/>
          <w:sz w:val="22"/>
          <w:szCs w:val="22"/>
        </w:rPr>
      </w:pPr>
      <w:bookmarkStart w:id="30" w:name="OLE_LINK44"/>
      <w:r>
        <w:rPr>
          <w:rFonts w:hint="eastAsia" w:ascii="宋体" w:hAnsi="宋体" w:eastAsia="宋体" w:cs="宋体"/>
          <w:kern w:val="2"/>
          <w:sz w:val="22"/>
          <w:szCs w:val="22"/>
        </w:rPr>
        <w:t>1．本技术规格书只是对本次招标服务内容的一些原则性规定，并不是详尽的要求，投标方有责任对提供的服务符合技术规格书要求负责。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2．有关技术标准及规范等都应符合下列最新版本的国家标准/规范要求。包括但不限于如下：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《公路桥涵养护规范》JTG H11-2004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《公路工程质量检验评定标准 土建工程》 JTG F80/I-2012</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《公路工程技术标准》JTG B01-2014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《公路桥涵设计通用规范》JTG D60-2015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《公路钢筋混凝土及预应力混凝土桥涵设计规范》JTG D62-2004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《公路桥涵地基与基础设计规范》JTG D63-2007</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《公路钢结构桥梁设计规范》JTG D64-2015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《回弹法检测混凝土抗压强度技术规程》JGJ/T 23-2011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《城市桥梁养护技术标准》CJJ 99-2017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《城市桥梁设计规范》CJJ 11-2011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《大跨径混凝土桥梁的实验方法》交通部 1982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《城市桥梁检测和养护维修管理办法》建设部令118号</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《公路旧桥承载能力鉴定方法》交通部1988年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《公路桥涵设计通用规范》JTG D60-2015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《公路桥梁承载能力检测评定规程》JTG/T J21-2011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《浙江省既有城市桥梁护栏升级改造专项工作技术导则》；</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《关于开展城市桥梁护栏升级改造专项工作的通知》温综法发[2019]85号。</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注：国家有最新标准的按国家最新标准执行。</w:t>
      </w:r>
    </w:p>
    <w:p>
      <w:pPr>
        <w:widowControl w:val="0"/>
        <w:spacing w:line="460" w:lineRule="exact"/>
        <w:ind w:firstLine="541" w:firstLineChars="245"/>
        <w:jc w:val="both"/>
        <w:rPr>
          <w:rFonts w:hint="eastAsia" w:ascii="宋体" w:hAnsi="宋体" w:eastAsia="宋体" w:cs="宋体"/>
          <w:kern w:val="2"/>
          <w:sz w:val="22"/>
          <w:szCs w:val="22"/>
        </w:rPr>
      </w:pPr>
      <w:r>
        <w:rPr>
          <w:rFonts w:hint="eastAsia" w:ascii="宋体" w:hAnsi="宋体" w:eastAsia="宋体" w:cs="宋体"/>
          <w:b/>
          <w:bCs/>
          <w:kern w:val="2"/>
          <w:sz w:val="22"/>
          <w:szCs w:val="22"/>
        </w:rPr>
        <w:t>检测目标</w:t>
      </w:r>
      <w:r>
        <w:rPr>
          <w:rFonts w:hint="eastAsia" w:ascii="宋体" w:hAnsi="宋体" w:eastAsia="宋体" w:cs="宋体"/>
          <w:kern w:val="2"/>
          <w:sz w:val="22"/>
          <w:szCs w:val="22"/>
          <w:lang w:eastAsia="zh-CN"/>
        </w:rPr>
        <w:t>：</w:t>
      </w:r>
      <w:r>
        <w:rPr>
          <w:rFonts w:hint="eastAsia" w:ascii="宋体" w:hAnsi="宋体" w:eastAsia="宋体" w:cs="宋体"/>
          <w:kern w:val="2"/>
          <w:sz w:val="22"/>
          <w:szCs w:val="22"/>
        </w:rPr>
        <w:t>城市桥梁结构定期检测是用来确定桥梁的功能状态和承载能力的变化，提供桥梁状态和退化评定的连续记录，形成桥梁结构安全评定分析的基础，建立修理和修复计划的优先次序，并启动必要的养护措施。桥梁结构定期检测通过以下工作来达到控制桥梁结构安全的目的。</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1</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评定桥梁结构的状况、结构的性能与承载能力。</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2</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对桥梁受力和结构状况的所有方面进行详细调查，确认及量化现在将来结构和退化程度。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3</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认定所有却算最有可能的原因和推荐适当的消除措施，包括养护、维修、加固或建议特殊检测。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4</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检测不仅局限于早已存在的缺陷，还应包括隐含的问题，从而制定预防性结构维修计划。</w:t>
      </w:r>
    </w:p>
    <w:bookmarkEnd w:id="30"/>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rPr>
        <w:t>三、检测内容</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1．桥梁常规定期检测：</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（1）对照城市桥梁资料卡和设备量年报表现场校核城市桥梁的基本数据，并符合标准附录要求。</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（2）采用以目测为主的方式对桥梁（含桥头引道）的外观状态进行全面检测，记录病害状况，实地判断损坏原因，估计维修范围和方案。</w:t>
      </w:r>
    </w:p>
    <w:p>
      <w:pPr>
        <w:widowControl w:val="0"/>
        <w:spacing w:line="400" w:lineRule="exact"/>
        <w:ind w:firstLine="442" w:firstLineChars="200"/>
        <w:jc w:val="both"/>
        <w:rPr>
          <w:rFonts w:hint="eastAsia" w:ascii="宋体" w:hAnsi="宋体" w:eastAsia="宋体" w:cs="宋体"/>
          <w:kern w:val="2"/>
          <w:sz w:val="22"/>
          <w:szCs w:val="22"/>
        </w:rPr>
      </w:pPr>
      <w:r>
        <w:rPr>
          <w:rFonts w:hint="eastAsia" w:ascii="宋体" w:hAnsi="宋体" w:eastAsia="宋体" w:cs="宋体"/>
          <w:b/>
          <w:kern w:val="2"/>
          <w:sz w:val="22"/>
          <w:szCs w:val="22"/>
        </w:rPr>
        <w:t>检测范围为：</w:t>
      </w:r>
      <w:r>
        <w:rPr>
          <w:rFonts w:hint="eastAsia" w:ascii="宋体" w:hAnsi="宋体" w:eastAsia="宋体" w:cs="宋体"/>
          <w:kern w:val="2"/>
          <w:sz w:val="22"/>
          <w:szCs w:val="22"/>
        </w:rPr>
        <w:t>①桥面系包括桥面铺装、桥头搭板、伸缩装置、排水系统、人行道、栏杆或护栏；②上部结构包括主梁、主桁架、主拱圈、横梁、横向联系、主节点、挂梁、连接件等；③下部结构包括支座、盖梁、墩身、台帽、台身、基础、挡土墙、护坡及河床冲刷情况等。</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检测内容包括：</w:t>
      </w:r>
    </w:p>
    <w:p>
      <w:pPr>
        <w:widowControl w:val="0"/>
        <w:numPr>
          <w:ilvl w:val="0"/>
          <w:numId w:val="8"/>
        </w:numPr>
        <w:spacing w:line="400" w:lineRule="exact"/>
        <w:jc w:val="both"/>
        <w:rPr>
          <w:rFonts w:hint="eastAsia" w:ascii="宋体" w:hAnsi="宋体" w:eastAsia="宋体" w:cs="宋体"/>
          <w:b/>
          <w:kern w:val="2"/>
          <w:sz w:val="22"/>
          <w:szCs w:val="22"/>
        </w:rPr>
      </w:pPr>
      <w:r>
        <w:rPr>
          <w:rFonts w:hint="eastAsia" w:ascii="宋体" w:hAnsi="宋体" w:eastAsia="宋体" w:cs="宋体"/>
          <w:kern w:val="2"/>
          <w:sz w:val="22"/>
          <w:szCs w:val="22"/>
        </w:rPr>
        <w:t>桥梁的基本几何尺寸调查，包括界面尺寸、跨径等。</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桥梁实际承担的车辆荷载分析。</w:t>
      </w:r>
    </w:p>
    <w:p>
      <w:pPr>
        <w:widowControl w:val="0"/>
        <w:numPr>
          <w:ilvl w:val="0"/>
          <w:numId w:val="8"/>
        </w:numPr>
        <w:spacing w:line="400" w:lineRule="exact"/>
        <w:jc w:val="both"/>
        <w:rPr>
          <w:rFonts w:hint="eastAsia" w:ascii="宋体" w:hAnsi="宋体" w:eastAsia="宋体" w:cs="宋体"/>
          <w:b/>
          <w:kern w:val="2"/>
          <w:sz w:val="22"/>
          <w:szCs w:val="22"/>
        </w:rPr>
      </w:pPr>
      <w:r>
        <w:rPr>
          <w:rFonts w:hint="eastAsia" w:ascii="宋体" w:hAnsi="宋体" w:eastAsia="宋体" w:cs="宋体"/>
          <w:kern w:val="2"/>
          <w:sz w:val="22"/>
          <w:szCs w:val="22"/>
        </w:rPr>
        <w:t>Ⅰ类养护的桥梁结构变位测量，应包括下列内容：一是桥面结构纵向线形，桥面标高和墩（台）顶的水平变位；塔顶变位，主缆线形；拱轴线侧向偏离，拱肋矢高等。二是桥梁墩台基础竖向沉降、水平变位和转角。</w:t>
      </w:r>
    </w:p>
    <w:p>
      <w:pPr>
        <w:widowControl w:val="0"/>
        <w:spacing w:line="400" w:lineRule="exact"/>
        <w:ind w:firstLine="440" w:firstLineChars="200"/>
        <w:jc w:val="both"/>
        <w:rPr>
          <w:rFonts w:hint="eastAsia" w:ascii="宋体" w:hAnsi="宋体" w:eastAsia="宋体" w:cs="宋体"/>
          <w:b/>
          <w:kern w:val="2"/>
          <w:sz w:val="22"/>
          <w:szCs w:val="22"/>
        </w:rPr>
      </w:pPr>
      <w:r>
        <w:rPr>
          <w:rFonts w:hint="eastAsia" w:ascii="宋体" w:hAnsi="宋体" w:eastAsia="宋体" w:cs="宋体"/>
          <w:kern w:val="2"/>
          <w:sz w:val="22"/>
          <w:szCs w:val="22"/>
        </w:rPr>
        <w:t>拉力索力和吊杆拉力测量。系杆拱桥、悬索桥及斜拉桥通过吊杆振动频率测试，对比分析历年吊杆力；检查悬索桥吊杆上端与主缆索的索夹是否有松动、移位，下端与梁连接的螺栓有无松动等问题。</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拱桥及软弱地基桥梁的沉降测量；独柱式墩桥梁墩柱的侧向倾角及梁体相对水平位移值测量。</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Ⅰ类养护城市桥梁应按影响结构安全状况进行评估；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支座检测。检查桥梁支座是否正常工作，有无错位、断裂或脱空等情况，描述支座病害，做病害记录。</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伸缩装置检测。检查伸缩装置与桥面铺装是否存在高差；检查伸缩装置是否完好，结构缝宽是否存在异常，有否卡死，有否异常声响。</w:t>
      </w:r>
    </w:p>
    <w:p>
      <w:pPr>
        <w:widowControl w:val="0"/>
        <w:numPr>
          <w:ilvl w:val="0"/>
          <w:numId w:val="8"/>
        </w:numPr>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检测中发现的桥梁病害应作记录，重要病害应在现场做出标记，超标的裂缝应该设永久裂缝观测标记、以便以后观测。</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（3）对难以判断其损坏程度和原因的构件，提出做特殊检测的建议。</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（4）对损坏严重、危及安全的城市桥梁，提出限载以及暂时限制交通的建议。</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（5）根据城市桥梁技术状况，确定下次检测时间。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(6）将桥梁基本信息、检测情况及处置录入市政信息系统</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2.桥梁结构定期检测（最终结构检测内容、数量按采购人需求和桥梁实际情况进行安排并按实结算）：</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（1）查阅历年检测报告和常规定期检测中提出的建议。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（2）根据常规定期检测中桥梁状况评定结果，进行梁体线形、墩柱沉降及结构构建的检测。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（3）通过材料取样试验确定材料特性、退化程度和退化性质。对桥梁的梁板、墩柱、桥台等主要构件进行无损检测，至少应该包含以下内容：①检测混凝土的强度、碳化深度；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②探测混凝土保护层厚度；③根据桥梁外观检查结果对钢筋的锈蚀情况进行检测；④检测不得对桥梁结构造成损坏，对桥梁混凝土及表面涂装必要的布局损坏，在检测结束后负责原样恢复。</w:t>
      </w:r>
    </w:p>
    <w:p>
      <w:pPr>
        <w:widowControl w:val="0"/>
        <w:spacing w:line="46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对桥梁进行结构检算，包括承载力检算、稳定性检算和刚度验算。检算主要构件能否达到设计荷载标准，根据相关规范对桥梁的承载力和耐久性进行评估。桥梁结构检算评定时，所用构件的几何尺寸、变位、材料强度值、缺损程度宜以结构实体检测结果为依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（5）根据现场检测结果，分析确定退化的原因，以及对结构性能的耐久性的影响。根据《标准》第4.3.14条内容，对桥梁构件进行侵蚀环境分类。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（6）对可能影响结构正常工作的构件，评价其在下一次检测之前的可能退化情况；如构件在下一次检测前可能失效，需立即报告桥梁养护管理部门。</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（7）检测河道的淤积、冲刷等现象，记录水位。</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（8）必要时对桥梁进行荷载试验和分析评估。城市桥梁的荷载试验评估按有关标准进行。</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（9）通过综合检测评定，确定具有潜在退化可能或已处于退化状况的桥梁构件，提出相应的养护措施。</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（10）系杆拱桥、悬索桥、斜拉桥应进行动力特性及重要部位的内力静载试验检测。检测报告应结合历年各项检测结果综合分析。</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3.检测期间实行检测工作周报道制度，</w:t>
      </w:r>
      <w:r>
        <w:rPr>
          <w:rFonts w:hint="eastAsia" w:ascii="宋体" w:hAnsi="宋体" w:eastAsia="宋体" w:cs="宋体"/>
          <w:kern w:val="2"/>
          <w:sz w:val="22"/>
          <w:szCs w:val="22"/>
          <w:lang w:val="en-US" w:eastAsia="zh-CN"/>
        </w:rPr>
        <w:t>中标</w:t>
      </w:r>
      <w:r>
        <w:rPr>
          <w:rFonts w:hint="eastAsia" w:ascii="宋体" w:hAnsi="宋体" w:eastAsia="宋体" w:cs="宋体"/>
          <w:kern w:val="2"/>
          <w:sz w:val="22"/>
          <w:szCs w:val="22"/>
        </w:rPr>
        <w:t>方定期向</w:t>
      </w:r>
      <w:r>
        <w:rPr>
          <w:rFonts w:hint="eastAsia" w:ascii="宋体" w:hAnsi="宋体" w:eastAsia="宋体" w:cs="宋体"/>
          <w:kern w:val="2"/>
          <w:sz w:val="22"/>
          <w:szCs w:val="22"/>
          <w:lang w:val="en-US" w:eastAsia="zh-CN"/>
        </w:rPr>
        <w:t>采购</w:t>
      </w:r>
      <w:r>
        <w:rPr>
          <w:rFonts w:hint="eastAsia" w:ascii="宋体" w:hAnsi="宋体" w:eastAsia="宋体" w:cs="宋体"/>
          <w:kern w:val="2"/>
          <w:sz w:val="22"/>
          <w:szCs w:val="22"/>
        </w:rPr>
        <w:t>方上报检测进展和检测发现的问题等。</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4.具体的检测结构数数量由采购人根据常规检测及桥梁护栏升级改造检测结果后按实调整。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5.具体检测项目的执行标准，应符合最新版本的国家标准/规范要求。</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6.编制本县桥梁设施运行报告</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检测单位须结合往年桥梁检测结果、巡检情况、维修情况等资料编制桥梁设施运行报告，并向</w:t>
      </w:r>
      <w:r>
        <w:rPr>
          <w:rFonts w:hint="eastAsia" w:ascii="宋体" w:hAnsi="宋体" w:eastAsia="宋体" w:cs="宋体"/>
          <w:kern w:val="2"/>
          <w:sz w:val="22"/>
          <w:szCs w:val="22"/>
          <w:lang w:val="en-US" w:eastAsia="zh-CN"/>
        </w:rPr>
        <w:t>采购</w:t>
      </w:r>
      <w:r>
        <w:rPr>
          <w:rFonts w:hint="eastAsia" w:ascii="宋体" w:hAnsi="宋体" w:eastAsia="宋体" w:cs="宋体"/>
          <w:kern w:val="2"/>
          <w:sz w:val="22"/>
          <w:szCs w:val="22"/>
        </w:rPr>
        <w:t>方提供9份正式的报告和有关电子文档。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7.编制全县桥梁设施运行报告</w:t>
      </w:r>
    </w:p>
    <w:p>
      <w:pPr>
        <w:widowControl w:val="0"/>
        <w:spacing w:line="460" w:lineRule="exact"/>
        <w:ind w:firstLine="539" w:firstLineChars="245"/>
        <w:jc w:val="both"/>
        <w:rPr>
          <w:rFonts w:hint="eastAsia" w:ascii="宋体" w:hAnsi="宋体" w:eastAsia="宋体" w:cs="宋体"/>
          <w:kern w:val="2"/>
          <w:sz w:val="22"/>
          <w:szCs w:val="22"/>
          <w:lang w:val="en-US" w:eastAsia="zh-CN"/>
        </w:rPr>
      </w:pPr>
      <w:r>
        <w:rPr>
          <w:rFonts w:hint="eastAsia" w:ascii="宋体" w:hAnsi="宋体" w:eastAsia="宋体" w:cs="宋体"/>
          <w:kern w:val="2"/>
          <w:sz w:val="22"/>
          <w:szCs w:val="22"/>
        </w:rPr>
        <w:t>检测单位结合本县桥梁设施运行报告、县管桥梁检测结果、巡检情况、维修情况等编制《城市桥梁设施运行报告》。</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8</w:t>
      </w:r>
      <w:r>
        <w:rPr>
          <w:rFonts w:hint="eastAsia" w:ascii="宋体" w:hAnsi="宋体" w:eastAsia="宋体" w:cs="宋体"/>
          <w:b/>
          <w:kern w:val="2"/>
          <w:sz w:val="22"/>
          <w:szCs w:val="22"/>
        </w:rPr>
        <w:t>.桥梁护栏检测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(1)基础资料收集阶段</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依靠“市政设施信息管理系统”，收集完善既有城市桥梁的主体结构资料、既有防护设施资料、交通事故数据统计资料和交通运行环境资料，必要时应征求公安交通管理部门对影响交通安全因素的意见和建议。基础资料具体内容按照《浙江省既有城市桥梁护栏升级改造专项工作技术导则》2.0.2-2.0.6 收集，格式按《导则》附件 A 填写，纳入“一桥一档”资料。</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(2)排查评估与分类阶段</w:t>
      </w:r>
    </w:p>
    <w:p>
      <w:pPr>
        <w:widowControl w:val="0"/>
        <w:spacing w:line="360" w:lineRule="auto"/>
        <w:ind w:firstLine="539" w:firstLineChars="245"/>
        <w:jc w:val="both"/>
        <w:rPr>
          <w:rFonts w:hint="eastAsia" w:ascii="宋体" w:hAnsi="宋体" w:eastAsia="宋体" w:cs="宋体"/>
          <w:sz w:val="22"/>
          <w:szCs w:val="22"/>
        </w:rPr>
      </w:pPr>
      <w:r>
        <w:rPr>
          <w:rFonts w:hint="eastAsia" w:ascii="宋体" w:hAnsi="宋体" w:eastAsia="宋体" w:cs="宋体"/>
          <w:kern w:val="2"/>
          <w:sz w:val="22"/>
          <w:szCs w:val="22"/>
        </w:rPr>
        <w:t>根据每座城市桥梁基础数据，将桥梁按未设置护栏和已设置护栏两类情况，分别结合交通事故排查评估、运行环境适应性排查评估和标准符合性排查评估，进行分类。按照《浙江省既有城市桥梁护栏升级改造专项工作技术导则》3.3 分类标准，将既有城市桥梁护栏按处置优先顺序分为“Ⅲ、Ⅱ、Ⅰ”三类。要将城市桥梁护栏纳入日常巡查检查项目，对护栏的标准符合性、设施完好度进行检查记录；对桥梁安全防护设施的合规性进行严格复核并评价。对新移交接管的桥梁护栏进行勘查。</w:t>
      </w:r>
    </w:p>
    <w:p>
      <w:pPr>
        <w:pStyle w:val="6"/>
        <w:numPr>
          <w:ilvl w:val="0"/>
          <w:numId w:val="9"/>
        </w:numPr>
        <w:spacing w:line="240" w:lineRule="auto"/>
        <w:jc w:val="both"/>
        <w:rPr>
          <w:rFonts w:hint="eastAsia" w:ascii="宋体" w:hAnsi="宋体" w:eastAsia="宋体" w:cs="宋体"/>
          <w:b w:val="0"/>
          <w:bCs/>
          <w:sz w:val="22"/>
          <w:szCs w:val="22"/>
          <w:lang w:eastAsia="zh-CN"/>
        </w:rPr>
      </w:pPr>
      <w:bookmarkStart w:id="31" w:name="OLE_LINK38"/>
      <w:r>
        <w:rPr>
          <w:rFonts w:hint="eastAsia" w:ascii="宋体" w:hAnsi="宋体" w:eastAsia="宋体" w:cs="宋体"/>
          <w:b w:val="0"/>
          <w:bCs/>
          <w:sz w:val="22"/>
          <w:szCs w:val="22"/>
          <w:lang w:eastAsia="zh-CN"/>
        </w:rPr>
        <w:t>部分桥梁护栏防撞设计并通过专家认证。</w:t>
      </w:r>
    </w:p>
    <w:bookmarkEnd w:id="31"/>
    <w:p>
      <w:pPr>
        <w:pStyle w:val="6"/>
        <w:numPr>
          <w:ilvl w:val="0"/>
          <w:numId w:val="0"/>
        </w:numPr>
        <w:spacing w:line="240" w:lineRule="auto"/>
        <w:rPr>
          <w:rFonts w:hint="eastAsia" w:ascii="宋体" w:hAnsi="宋体" w:eastAsia="宋体" w:cs="宋体"/>
          <w:b/>
          <w:kern w:val="2"/>
          <w:sz w:val="22"/>
          <w:szCs w:val="22"/>
        </w:rPr>
      </w:pPr>
      <w:r>
        <w:rPr>
          <w:rFonts w:hint="eastAsia" w:ascii="宋体" w:hAnsi="宋体" w:eastAsia="宋体" w:cs="宋体"/>
          <w:b/>
          <w:kern w:val="2"/>
          <w:sz w:val="22"/>
          <w:szCs w:val="22"/>
        </w:rPr>
        <w:t>四、检测成果：</w:t>
      </w:r>
    </w:p>
    <w:p>
      <w:pPr>
        <w:pStyle w:val="6"/>
        <w:numPr>
          <w:ilvl w:val="0"/>
          <w:numId w:val="0"/>
        </w:numPr>
        <w:spacing w:line="360" w:lineRule="auto"/>
        <w:ind w:firstLine="440" w:firstLineChars="200"/>
        <w:rPr>
          <w:rFonts w:hint="eastAsia" w:ascii="宋体" w:hAnsi="宋体" w:eastAsia="宋体" w:cs="宋体"/>
          <w:b w:val="0"/>
          <w:bCs/>
          <w:kern w:val="2"/>
          <w:sz w:val="22"/>
          <w:szCs w:val="22"/>
        </w:rPr>
      </w:pPr>
      <w:r>
        <w:rPr>
          <w:rFonts w:hint="eastAsia" w:ascii="宋体" w:hAnsi="宋体" w:eastAsia="宋体" w:cs="宋体"/>
          <w:b w:val="0"/>
          <w:bCs/>
          <w:kern w:val="2"/>
          <w:sz w:val="22"/>
          <w:szCs w:val="22"/>
        </w:rPr>
        <w:t>1.城市桥梁检测评估机构应当根据有关技术规范，提供真实、准确的检测数据和评估结论，评定桥梁的技术等级。</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2.检测单位出具分析评价报告，并承担分析评价报告的法律责任。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3.桥梁结构定期检测评估报告包括以下内容（但不限于）：</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①桥梁概况，含《城市桥梁养护技术标准》（CJJ99-2017）附录B城市桥梁资料卡（B-1）和桥梁概况（B-2）；</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②检测的方法、投入人员和仪器设备等；</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③结构定期检测有现场记录，应按《城市桥梁养护技术标准》（CJJ99-2017）附录F填写结构定期检测现场记录表（F-1）、特殊构件信息表（F-2）、照片记录表（F-3）。记录所有桥梁构件的侵蚀环境情况；构件的实测损坏类型和程度；损坏状况描述应包含：损坏位置、程度、产生的原因和可能的退化、照片编号、所有材料试验的细节和材料在结构中的部位。</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④结构裂缝情况和变化情况。应提供裂缝位置、长度、宽度和深度，并画出键入，达到下一次检测时可进行对比分析的程度；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⑤采用相关技术标准或数据分析，确定桥梁承载能力、抗倾覆能力及耐久性能；</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⑥结构使用限制，其中包括荷载、机动车通行或车道数限制；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⑦养护维修加固措施；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⑧进一步检测、试验、结构分析评估及建议；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⑨新老检测报告数据分析。</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4.护栏检测成果及</w:t>
      </w:r>
      <w:r>
        <w:rPr>
          <w:rFonts w:hint="eastAsia" w:ascii="宋体" w:hAnsi="宋体" w:eastAsia="宋体" w:cs="宋体"/>
          <w:b w:val="0"/>
          <w:bCs/>
          <w:sz w:val="22"/>
          <w:szCs w:val="22"/>
          <w:lang w:eastAsia="zh-CN"/>
        </w:rPr>
        <w:t>部分桥梁护栏防撞设计</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①桥梁概况，含《导则》附件 A；</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②检测的方法、人员投入、仪器设备等；</w:t>
      </w:r>
    </w:p>
    <w:p>
      <w:pPr>
        <w:pStyle w:val="6"/>
        <w:numPr>
          <w:ilvl w:val="0"/>
          <w:numId w:val="0"/>
        </w:numPr>
        <w:spacing w:line="360" w:lineRule="auto"/>
        <w:ind w:firstLine="440" w:firstLineChars="200"/>
        <w:rPr>
          <w:rFonts w:hint="eastAsia" w:ascii="宋体" w:hAnsi="宋体" w:eastAsia="宋体" w:cs="宋体"/>
          <w:kern w:val="2"/>
          <w:sz w:val="22"/>
          <w:szCs w:val="22"/>
        </w:rPr>
      </w:pPr>
      <w:r>
        <w:rPr>
          <w:rFonts w:hint="eastAsia" w:ascii="宋体" w:hAnsi="宋体" w:eastAsia="宋体" w:cs="宋体"/>
          <w:b w:val="0"/>
          <w:bCs/>
          <w:kern w:val="2"/>
          <w:sz w:val="22"/>
          <w:szCs w:val="22"/>
        </w:rPr>
        <w:t>③按照《浙江省既有城市桥梁护栏升级改造专项工作技术导则》3.3 分类标准，将既有城市桥梁护栏按处置优先顺序分为“Ⅲ、Ⅱ、Ⅰ”三类。</w:t>
      </w:r>
      <w:r>
        <w:rPr>
          <w:rFonts w:hint="eastAsia" w:ascii="宋体" w:hAnsi="宋体" w:eastAsia="宋体" w:cs="宋体"/>
          <w:b w:val="0"/>
          <w:bCs/>
          <w:sz w:val="22"/>
          <w:szCs w:val="22"/>
          <w:lang w:eastAsia="zh-CN"/>
        </w:rPr>
        <w:t>部分桥梁护栏防撞设计并通过专家认证。</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5.编制全县桥梁设施运行报告包括以下内容（但不限于）：</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结合全县往年桥梁检测和本次检测的相关资料，目前各桥梁运行情况，业主单位日常巡检、维修记录的现状，进行新老数据的结合分析，并提出业主单位在日常管养过程中存在的问题；</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综合历年本县桥梁报告中的病害情况、产生原因、处理对策及之后的养护、维修、巡检情况等评价其维养成果；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综合历年本县桥梁检测报告中出现的病害及实际发展情况，就今后应采用的检测方法、人员投入、仪器设备、养护维修加固措施等提出可行性建议；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新老检测报告数据分析。</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rPr>
        <w:t>五、安全、质量与其他要求：</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（1）桥梁结构定期检测应根据桥龄、交通量、车辆载重、桥梁使用历史、已有技术评定、自然环境以及桥梁临时封闭的社会影响制定详细计划。计划应包括采用的测试技术与组织方案，并提交主管部门批准。</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（2）检测单位应严格按规定的要求，合理布设施工作业区，设置标志和安全防护设施，保证车辆、人员和过往车辆的安全，做好现场的安全管理工作，确保施工安全，必要时还应协助做好交通疏导工作。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（3）检测单位应确保在检测过程中不会对桥梁设施造成破坏。</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（4）检测单位于</w:t>
      </w:r>
      <w:bookmarkStart w:id="32" w:name="OLE_LINK17"/>
      <w:r>
        <w:rPr>
          <w:rFonts w:hint="eastAsia" w:ascii="宋体" w:hAnsi="宋体" w:eastAsia="宋体" w:cs="宋体"/>
          <w:kern w:val="2"/>
          <w:sz w:val="22"/>
          <w:szCs w:val="22"/>
        </w:rPr>
        <w:t>成交通知书</w:t>
      </w:r>
      <w:bookmarkEnd w:id="32"/>
      <w:r>
        <w:rPr>
          <w:rFonts w:hint="eastAsia" w:ascii="宋体" w:hAnsi="宋体" w:eastAsia="宋体" w:cs="宋体"/>
          <w:kern w:val="2"/>
          <w:sz w:val="22"/>
          <w:szCs w:val="22"/>
        </w:rPr>
        <w:t>发出后规定时间内提交检测成果。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（5）本项目完成后，乙方仍应向</w:t>
      </w:r>
      <w:r>
        <w:rPr>
          <w:rFonts w:hint="eastAsia" w:ascii="宋体" w:hAnsi="宋体" w:eastAsia="宋体" w:cs="宋体"/>
          <w:kern w:val="2"/>
          <w:sz w:val="22"/>
          <w:szCs w:val="22"/>
          <w:lang w:val="en-US" w:eastAsia="zh-CN"/>
        </w:rPr>
        <w:t>采购</w:t>
      </w:r>
      <w:r>
        <w:rPr>
          <w:rFonts w:hint="eastAsia" w:ascii="宋体" w:hAnsi="宋体" w:eastAsia="宋体" w:cs="宋体"/>
          <w:kern w:val="2"/>
          <w:sz w:val="22"/>
          <w:szCs w:val="22"/>
        </w:rPr>
        <w:t xml:space="preserve">方免费提供改造咨询、技术交底等后期服务工作。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w:t>
      </w:r>
      <w:r>
        <w:rPr>
          <w:rFonts w:hint="eastAsia" w:ascii="宋体" w:hAnsi="宋体" w:eastAsia="宋体" w:cs="宋体"/>
          <w:kern w:val="2"/>
          <w:sz w:val="22"/>
          <w:szCs w:val="22"/>
          <w:lang w:val="en-US" w:eastAsia="zh-CN"/>
        </w:rPr>
        <w:t>服务</w:t>
      </w:r>
      <w:r>
        <w:rPr>
          <w:rFonts w:hint="eastAsia" w:ascii="宋体" w:hAnsi="宋体" w:eastAsia="宋体" w:cs="宋体"/>
          <w:kern w:val="2"/>
          <w:sz w:val="22"/>
          <w:szCs w:val="22"/>
        </w:rPr>
        <w:t>期间，投标供应商有责任与</w:t>
      </w:r>
      <w:r>
        <w:rPr>
          <w:rFonts w:hint="eastAsia" w:ascii="宋体" w:hAnsi="宋体" w:eastAsia="宋体" w:cs="宋体"/>
          <w:kern w:val="2"/>
          <w:sz w:val="22"/>
          <w:szCs w:val="22"/>
          <w:lang w:val="en-US" w:eastAsia="zh-CN"/>
        </w:rPr>
        <w:t>采购</w:t>
      </w:r>
      <w:r>
        <w:rPr>
          <w:rFonts w:hint="eastAsia" w:ascii="宋体" w:hAnsi="宋体" w:eastAsia="宋体" w:cs="宋体"/>
          <w:kern w:val="2"/>
          <w:sz w:val="22"/>
          <w:szCs w:val="22"/>
        </w:rPr>
        <w:t>方及其他有关部门保持联系和合作。此责任应包括所有为了开展工作切实有效，所需的交换和提供数据、标准和资料等工作。</w:t>
      </w:r>
    </w:p>
    <w:p>
      <w:pPr>
        <w:widowControl w:val="0"/>
        <w:spacing w:line="46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（7）</w:t>
      </w:r>
      <w:bookmarkStart w:id="33" w:name="OLE_LINK33"/>
      <w:r>
        <w:rPr>
          <w:rFonts w:hint="eastAsia" w:ascii="宋体" w:hAnsi="宋体" w:eastAsia="宋体" w:cs="宋体"/>
          <w:b/>
          <w:kern w:val="2"/>
          <w:sz w:val="22"/>
          <w:szCs w:val="22"/>
        </w:rPr>
        <w:t>项目负责人应具有5年以上桥梁检测专业工作经验，具有工程师资格的专业技术人员。</w:t>
      </w:r>
      <w:bookmarkEnd w:id="29"/>
    </w:p>
    <w:bookmarkEnd w:id="33"/>
    <w:p>
      <w:pPr>
        <w:widowControl/>
        <w:spacing w:line="360" w:lineRule="exact"/>
        <w:ind w:left="0" w:leftChars="0" w:firstLine="0" w:firstLineChars="0"/>
        <w:jc w:val="both"/>
        <w:rPr>
          <w:rFonts w:hint="eastAsia" w:ascii="宋体" w:hAnsi="宋体" w:eastAsia="宋体" w:cs="宋体"/>
          <w:b/>
          <w:sz w:val="22"/>
          <w:szCs w:val="22"/>
        </w:rPr>
      </w:pPr>
      <w:r>
        <w:rPr>
          <w:rFonts w:hint="eastAsia" w:ascii="宋体" w:hAnsi="宋体" w:eastAsia="宋体" w:cs="宋体"/>
          <w:b/>
          <w:sz w:val="22"/>
          <w:szCs w:val="22"/>
          <w:lang w:val="en-US" w:eastAsia="zh-CN"/>
        </w:rPr>
        <w:t>六</w:t>
      </w:r>
      <w:r>
        <w:rPr>
          <w:rFonts w:hint="eastAsia" w:ascii="宋体" w:hAnsi="宋体" w:eastAsia="宋体" w:cs="宋体"/>
          <w:b/>
          <w:sz w:val="22"/>
          <w:szCs w:val="22"/>
        </w:rPr>
        <w:t>、商务要求</w:t>
      </w:r>
    </w:p>
    <w:tbl>
      <w:tblPr>
        <w:tblStyle w:val="44"/>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72" w:type="dxa"/>
            <w:noWrap w:val="0"/>
            <w:vAlign w:val="center"/>
          </w:tcPr>
          <w:p>
            <w:pPr>
              <w:numPr>
                <w:ilvl w:val="0"/>
                <w:numId w:val="0"/>
              </w:numPr>
              <w:autoSpaceDE w:val="0"/>
              <w:autoSpaceDN w:val="0"/>
              <w:adjustRightInd w:val="0"/>
              <w:spacing w:line="400" w:lineRule="exact"/>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▲服务要求</w:t>
            </w:r>
          </w:p>
        </w:tc>
        <w:tc>
          <w:tcPr>
            <w:tcW w:w="8112" w:type="dxa"/>
            <w:noWrap w:val="0"/>
            <w:vAlign w:val="center"/>
          </w:tcPr>
          <w:p>
            <w:pPr>
              <w:numPr>
                <w:ilvl w:val="0"/>
                <w:numId w:val="0"/>
              </w:numPr>
              <w:autoSpaceDE w:val="0"/>
              <w:autoSpaceDN w:val="0"/>
              <w:adjustRightInd w:val="0"/>
              <w:spacing w:line="400" w:lineRule="exact"/>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kern w:val="2"/>
                <w:sz w:val="22"/>
                <w:szCs w:val="22"/>
                <w:lang w:val="en-US" w:eastAsia="zh-CN"/>
              </w:rPr>
              <w:t>中标</w:t>
            </w:r>
            <w:r>
              <w:rPr>
                <w:rFonts w:hint="eastAsia" w:ascii="宋体" w:hAnsi="宋体" w:eastAsia="宋体" w:cs="宋体"/>
                <w:kern w:val="2"/>
                <w:sz w:val="22"/>
                <w:szCs w:val="22"/>
              </w:rPr>
              <w:t xml:space="preserve">方需在桥梁检测服务合同签订后 </w:t>
            </w:r>
            <w:r>
              <w:rPr>
                <w:rFonts w:hint="eastAsia" w:ascii="宋体" w:hAnsi="宋体" w:eastAsia="宋体" w:cs="宋体"/>
                <w:kern w:val="2"/>
                <w:sz w:val="22"/>
                <w:szCs w:val="22"/>
                <w:lang w:val="en-US" w:eastAsia="zh-CN"/>
              </w:rPr>
              <w:t>15</w:t>
            </w:r>
            <w:r>
              <w:rPr>
                <w:rFonts w:hint="eastAsia" w:ascii="宋体" w:hAnsi="宋体" w:eastAsia="宋体" w:cs="宋体"/>
                <w:kern w:val="2"/>
                <w:sz w:val="22"/>
                <w:szCs w:val="22"/>
              </w:rPr>
              <w:t>日历天内完成全部桥梁检测外业作业（包括桥梁护栏检测），桥梁检测报告初稿编制工作；于完成外业作业后</w:t>
            </w:r>
            <w:r>
              <w:rPr>
                <w:rFonts w:hint="eastAsia" w:ascii="宋体" w:hAnsi="宋体" w:eastAsia="宋体" w:cs="宋体"/>
                <w:kern w:val="2"/>
                <w:sz w:val="22"/>
                <w:szCs w:val="22"/>
                <w:lang w:val="en-US" w:eastAsia="zh-CN"/>
              </w:rPr>
              <w:t>10</w:t>
            </w:r>
            <w:r>
              <w:rPr>
                <w:rFonts w:hint="eastAsia" w:ascii="宋体" w:hAnsi="宋体" w:eastAsia="宋体" w:cs="宋体"/>
                <w:kern w:val="2"/>
                <w:sz w:val="22"/>
                <w:szCs w:val="22"/>
              </w:rPr>
              <w:t xml:space="preserve"> 天内完成桥梁检测报告修改、设施运行报告编制工作，完善一桥一档资料及</w:t>
            </w:r>
            <w:r>
              <w:rPr>
                <w:rFonts w:hint="eastAsia" w:ascii="宋体" w:hAnsi="宋体" w:eastAsia="宋体" w:cs="宋体"/>
                <w:kern w:val="2"/>
                <w:sz w:val="22"/>
                <w:szCs w:val="22"/>
                <w:lang w:eastAsia="zh-CN"/>
              </w:rPr>
              <w:t>部分桥梁护栏防撞设计并通过专家认证</w:t>
            </w:r>
            <w:r>
              <w:rPr>
                <w:rFonts w:hint="eastAsia" w:ascii="宋体" w:hAnsi="宋体" w:eastAsia="宋体" w:cs="宋体"/>
                <w:kern w:val="2"/>
                <w:sz w:val="22"/>
                <w:szCs w:val="22"/>
              </w:rPr>
              <w:t>，并将桥梁基本信息及检测结果录入采购人指定的信息管理系统，格式以系统格式为准。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72" w:type="dxa"/>
            <w:noWrap w:val="0"/>
            <w:vAlign w:val="center"/>
          </w:tcPr>
          <w:p>
            <w:pPr>
              <w:numPr>
                <w:ilvl w:val="0"/>
                <w:numId w:val="0"/>
              </w:numPr>
              <w:autoSpaceDE w:val="0"/>
              <w:autoSpaceDN w:val="0"/>
              <w:adjustRightInd w:val="0"/>
              <w:spacing w:line="400" w:lineRule="exact"/>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▲完工期限及服务地点</w:t>
            </w:r>
          </w:p>
        </w:tc>
        <w:tc>
          <w:tcPr>
            <w:tcW w:w="8112" w:type="dxa"/>
            <w:noWrap w:val="0"/>
            <w:vAlign w:val="center"/>
          </w:tcPr>
          <w:p>
            <w:pPr>
              <w:numPr>
                <w:ilvl w:val="0"/>
                <w:numId w:val="0"/>
              </w:numPr>
              <w:autoSpaceDE w:val="0"/>
              <w:autoSpaceDN w:val="0"/>
              <w:adjustRightInd w:val="0"/>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1、完工期限：30日历天。</w:t>
            </w:r>
          </w:p>
          <w:p>
            <w:pPr>
              <w:numPr>
                <w:ilvl w:val="0"/>
                <w:numId w:val="0"/>
              </w:numPr>
              <w:autoSpaceDE w:val="0"/>
              <w:autoSpaceDN w:val="0"/>
              <w:adjustRightInd w:val="0"/>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2" w:type="dxa"/>
            <w:noWrap w:val="0"/>
            <w:vAlign w:val="center"/>
          </w:tcPr>
          <w:p>
            <w:pPr>
              <w:numPr>
                <w:ilvl w:val="0"/>
                <w:numId w:val="0"/>
              </w:numPr>
              <w:autoSpaceDE w:val="0"/>
              <w:autoSpaceDN w:val="0"/>
              <w:adjustRightInd w:val="0"/>
              <w:spacing w:line="400" w:lineRule="exact"/>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▲付款方式</w:t>
            </w:r>
          </w:p>
        </w:tc>
        <w:tc>
          <w:tcPr>
            <w:tcW w:w="8112" w:type="dxa"/>
            <w:noWrap w:val="0"/>
            <w:vAlign w:val="center"/>
          </w:tcPr>
          <w:p>
            <w:pPr>
              <w:widowControl w:val="0"/>
              <w:spacing w:line="400" w:lineRule="exact"/>
              <w:ind w:left="0" w:leftChars="0" w:firstLine="0" w:firstLineChars="0"/>
              <w:jc w:val="both"/>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color w:val="1F497D"/>
                <w:kern w:val="2"/>
                <w:sz w:val="22"/>
                <w:szCs w:val="22"/>
              </w:rPr>
              <w:t>签订合同</w:t>
            </w:r>
            <w:r>
              <w:rPr>
                <w:rFonts w:hint="eastAsia" w:ascii="宋体" w:hAnsi="宋体" w:eastAsia="宋体" w:cs="宋体"/>
                <w:color w:val="1F497D"/>
                <w:kern w:val="2"/>
                <w:sz w:val="22"/>
                <w:szCs w:val="22"/>
                <w:lang w:val="en-US" w:eastAsia="zh-CN"/>
              </w:rPr>
              <w:t>中标</w:t>
            </w:r>
            <w:r>
              <w:rPr>
                <w:rFonts w:hint="eastAsia" w:ascii="宋体" w:hAnsi="宋体" w:eastAsia="宋体" w:cs="宋体"/>
                <w:color w:val="1F497D"/>
                <w:kern w:val="2"/>
                <w:sz w:val="22"/>
                <w:szCs w:val="22"/>
              </w:rPr>
              <w:t>方进场后支付合同总价的</w:t>
            </w:r>
            <w:r>
              <w:rPr>
                <w:rFonts w:hint="eastAsia" w:ascii="宋体" w:hAnsi="宋体" w:eastAsia="宋体" w:cs="宋体"/>
                <w:color w:val="1F497D"/>
                <w:kern w:val="2"/>
                <w:sz w:val="22"/>
                <w:szCs w:val="22"/>
                <w:lang w:val="en-US" w:eastAsia="zh-CN"/>
              </w:rPr>
              <w:t>4</w:t>
            </w:r>
            <w:r>
              <w:rPr>
                <w:rFonts w:hint="eastAsia" w:ascii="宋体" w:hAnsi="宋体" w:eastAsia="宋体" w:cs="宋体"/>
                <w:color w:val="1F497D"/>
                <w:kern w:val="2"/>
                <w:sz w:val="22"/>
                <w:szCs w:val="22"/>
              </w:rPr>
              <w:t>0%；</w:t>
            </w:r>
            <w:r>
              <w:rPr>
                <w:rFonts w:hint="eastAsia" w:ascii="宋体" w:hAnsi="宋体" w:eastAsia="宋体" w:cs="宋体"/>
                <w:color w:val="auto"/>
                <w:kern w:val="2"/>
                <w:sz w:val="22"/>
                <w:szCs w:val="22"/>
              </w:rPr>
              <w:t>余款在</w:t>
            </w:r>
            <w:r>
              <w:rPr>
                <w:rFonts w:hint="eastAsia" w:ascii="宋体" w:hAnsi="宋体" w:eastAsia="宋体" w:cs="宋体"/>
                <w:color w:val="auto"/>
                <w:kern w:val="2"/>
                <w:sz w:val="22"/>
                <w:szCs w:val="22"/>
                <w:lang w:val="en-US" w:eastAsia="zh-CN"/>
              </w:rPr>
              <w:t>中标</w:t>
            </w:r>
            <w:r>
              <w:rPr>
                <w:rFonts w:hint="eastAsia" w:ascii="宋体" w:hAnsi="宋体" w:eastAsia="宋体" w:cs="宋体"/>
                <w:color w:val="auto"/>
                <w:kern w:val="2"/>
                <w:sz w:val="22"/>
                <w:szCs w:val="22"/>
              </w:rPr>
              <w:t>方完成合同约定的全部工作内容且成果检测报告经评审合格、整改完毕</w:t>
            </w:r>
            <w:r>
              <w:rPr>
                <w:rFonts w:hint="eastAsia" w:ascii="宋体" w:hAnsi="宋体" w:eastAsia="宋体" w:cs="宋体"/>
                <w:color w:val="auto"/>
                <w:kern w:val="2"/>
                <w:sz w:val="22"/>
                <w:szCs w:val="22"/>
                <w:lang w:val="en-US" w:eastAsia="zh-CN"/>
              </w:rPr>
              <w:t>并</w:t>
            </w:r>
            <w:r>
              <w:rPr>
                <w:rFonts w:hint="eastAsia" w:ascii="宋体" w:hAnsi="宋体" w:eastAsia="宋体" w:cs="宋体"/>
                <w:color w:val="auto"/>
                <w:kern w:val="2"/>
                <w:sz w:val="22"/>
                <w:szCs w:val="22"/>
              </w:rPr>
              <w:t>验收</w:t>
            </w:r>
            <w:r>
              <w:rPr>
                <w:rFonts w:hint="eastAsia" w:ascii="宋体" w:hAnsi="宋体" w:eastAsia="宋体" w:cs="宋体"/>
                <w:color w:val="auto"/>
                <w:kern w:val="2"/>
                <w:sz w:val="22"/>
                <w:szCs w:val="22"/>
                <w:lang w:val="en-US" w:eastAsia="zh-CN"/>
              </w:rPr>
              <w:t>合格</w:t>
            </w:r>
            <w:r>
              <w:rPr>
                <w:rFonts w:hint="eastAsia" w:ascii="宋体" w:hAnsi="宋体" w:eastAsia="宋体" w:cs="宋体"/>
                <w:color w:val="auto"/>
                <w:kern w:val="2"/>
                <w:sz w:val="22"/>
                <w:szCs w:val="22"/>
              </w:rPr>
              <w:t>后</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lang w:val="en-US" w:eastAsia="zh-CN"/>
              </w:rPr>
              <w:t>待</w:t>
            </w:r>
            <w:r>
              <w:rPr>
                <w:rFonts w:hint="eastAsia" w:ascii="宋体" w:hAnsi="宋体" w:eastAsia="宋体" w:cs="宋体"/>
                <w:color w:val="auto"/>
                <w:kern w:val="2"/>
                <w:sz w:val="22"/>
                <w:szCs w:val="22"/>
              </w:rPr>
              <w:t>资金拨付到位</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一次性结清。</w:t>
            </w:r>
          </w:p>
        </w:tc>
      </w:tr>
      <w:bookmarkEnd w:id="21"/>
      <w:bookmarkEnd w:id="22"/>
      <w:bookmarkEnd w:id="23"/>
      <w:bookmarkEnd w:id="24"/>
      <w:bookmarkEnd w:id="25"/>
      <w:bookmarkEnd w:id="26"/>
    </w:tbl>
    <w:p>
      <w:pPr>
        <w:widowControl/>
        <w:spacing w:line="360" w:lineRule="exact"/>
        <w:jc w:val="center"/>
        <w:rPr>
          <w:rFonts w:hint="eastAsia" w:ascii="宋体" w:hAnsi="宋体" w:eastAsia="宋体" w:cs="宋体"/>
          <w:b/>
          <w:sz w:val="22"/>
          <w:szCs w:val="22"/>
          <w:lang w:val="en-US" w:eastAsia="zh-CN"/>
        </w:rPr>
      </w:pPr>
      <w:bookmarkStart w:id="34" w:name="_Toc4282"/>
      <w:bookmarkStart w:id="35" w:name="_Toc5051"/>
      <w:bookmarkStart w:id="36" w:name="_Toc493761854"/>
      <w:bookmarkStart w:id="37" w:name="_Toc23769180"/>
    </w:p>
    <w:p>
      <w:pPr>
        <w:widowControl/>
        <w:spacing w:line="360" w:lineRule="exact"/>
        <w:jc w:val="left"/>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七、</w:t>
      </w:r>
      <w:bookmarkEnd w:id="34"/>
      <w:bookmarkStart w:id="38" w:name="_Toc31154"/>
      <w:r>
        <w:rPr>
          <w:rFonts w:hint="eastAsia" w:ascii="宋体" w:hAnsi="宋体" w:eastAsia="宋体" w:cs="宋体"/>
          <w:b/>
          <w:sz w:val="22"/>
          <w:szCs w:val="22"/>
          <w:lang w:val="en-US" w:eastAsia="zh-CN"/>
        </w:rPr>
        <w:t>注意事项</w:t>
      </w:r>
      <w:bookmarkEnd w:id="35"/>
      <w:bookmarkEnd w:id="36"/>
      <w:bookmarkEnd w:id="37"/>
      <w:bookmarkEnd w:id="38"/>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40" w:firstLineChars="200"/>
        <w:jc w:val="left"/>
        <w:textAlignment w:val="auto"/>
        <w:rPr>
          <w:rFonts w:hint="eastAsia" w:ascii="宋体" w:hAnsi="宋体" w:eastAsia="宋体" w:cs="宋体"/>
          <w:color w:val="auto"/>
          <w:sz w:val="22"/>
          <w:szCs w:val="22"/>
          <w:lang w:val="en-US" w:eastAsia="zh-CN"/>
        </w:rPr>
        <w:sectPr>
          <w:headerReference r:id="rId5" w:type="default"/>
          <w:footerReference r:id="rId6" w:type="default"/>
          <w:pgSz w:w="11907" w:h="16840"/>
          <w:pgMar w:top="1440" w:right="1080" w:bottom="1440" w:left="1080" w:header="851" w:footer="1077" w:gutter="0"/>
          <w:pgBorders>
            <w:top w:val="none" w:sz="0" w:space="0"/>
            <w:left w:val="none" w:sz="0" w:space="0"/>
            <w:bottom w:val="none" w:sz="0" w:space="0"/>
            <w:right w:val="none" w:sz="0" w:space="0"/>
          </w:pgBorders>
          <w:cols w:space="720" w:num="1"/>
          <w:titlePg/>
          <w:rtlGutter w:val="0"/>
          <w:docGrid w:linePitch="436" w:charSpace="0"/>
        </w:sectPr>
      </w:pPr>
      <w:r>
        <w:rPr>
          <w:rFonts w:hint="eastAsia" w:ascii="宋体" w:hAnsi="宋体" w:eastAsia="宋体" w:cs="宋体"/>
          <w:kern w:val="2"/>
          <w:sz w:val="22"/>
          <w:szCs w:val="22"/>
          <w:lang w:val="en-US" w:eastAsia="zh-CN" w:bidi="ar-SA"/>
        </w:rPr>
        <w:t>本</w:t>
      </w:r>
      <w:r>
        <w:rPr>
          <w:rFonts w:hint="eastAsia" w:cs="宋体"/>
          <w:kern w:val="2"/>
          <w:sz w:val="22"/>
          <w:szCs w:val="22"/>
          <w:lang w:val="en-US" w:eastAsia="zh-CN" w:bidi="ar-SA"/>
        </w:rPr>
        <w:t>采购</w:t>
      </w:r>
      <w:r>
        <w:rPr>
          <w:rFonts w:hint="eastAsia" w:ascii="宋体" w:hAnsi="宋体" w:eastAsia="宋体" w:cs="宋体"/>
          <w:kern w:val="2"/>
          <w:sz w:val="22"/>
          <w:szCs w:val="22"/>
          <w:lang w:val="en-US" w:eastAsia="zh-CN" w:bidi="ar-SA"/>
        </w:rPr>
        <w:t>文件中带▲号的条款内容，为本次采购的主要条款和实质性内容，供应商必须全部响应，否则将按投标无效处理。</w:t>
      </w:r>
    </w:p>
    <w:p>
      <w:pPr>
        <w:snapToGrid w:val="0"/>
        <w:spacing w:line="312" w:lineRule="auto"/>
        <w:jc w:val="center"/>
        <w:outlineLvl w:val="0"/>
        <w:rPr>
          <w:rFonts w:ascii="黑体" w:hAnsi="黑体" w:eastAsia="黑体" w:cs="黑体"/>
          <w:sz w:val="36"/>
          <w:szCs w:val="40"/>
        </w:rPr>
      </w:pPr>
      <w:bookmarkStart w:id="39" w:name="_Toc31983"/>
      <w:r>
        <w:rPr>
          <w:rFonts w:hint="eastAsia" w:ascii="黑体" w:hAnsi="黑体" w:eastAsia="黑体" w:cs="黑体"/>
          <w:sz w:val="36"/>
          <w:szCs w:val="40"/>
        </w:rPr>
        <w:t>第三章 投标人须知</w:t>
      </w:r>
      <w:bookmarkEnd w:id="11"/>
      <w:bookmarkEnd w:id="12"/>
      <w:bookmarkEnd w:id="13"/>
      <w:bookmarkEnd w:id="14"/>
      <w:bookmarkEnd w:id="15"/>
      <w:bookmarkEnd w:id="16"/>
      <w:bookmarkEnd w:id="17"/>
      <w:bookmarkEnd w:id="19"/>
      <w:bookmarkEnd w:id="20"/>
      <w:bookmarkEnd w:id="39"/>
    </w:p>
    <w:p>
      <w:pPr>
        <w:tabs>
          <w:tab w:val="left" w:pos="0"/>
        </w:tabs>
        <w:autoSpaceDE w:val="0"/>
        <w:autoSpaceDN w:val="0"/>
        <w:adjustRightInd w:val="0"/>
        <w:snapToGrid w:val="0"/>
        <w:spacing w:line="312" w:lineRule="auto"/>
        <w:jc w:val="center"/>
        <w:outlineLvl w:val="1"/>
        <w:rPr>
          <w:rFonts w:cs="宋体"/>
          <w:b/>
          <w:sz w:val="30"/>
          <w:szCs w:val="30"/>
        </w:rPr>
      </w:pPr>
      <w:bookmarkStart w:id="40" w:name="_Toc16595"/>
      <w:bookmarkStart w:id="41" w:name="_Toc32308"/>
      <w:bookmarkStart w:id="42" w:name="_Toc2802"/>
      <w:bookmarkStart w:id="43" w:name="_Toc496962943"/>
      <w:bookmarkStart w:id="44" w:name="_Toc30283"/>
      <w:bookmarkStart w:id="45" w:name="_Toc452528598"/>
      <w:bookmarkStart w:id="46" w:name="_Toc14350"/>
      <w:bookmarkStart w:id="47" w:name="_Toc8079"/>
      <w:bookmarkStart w:id="48" w:name="_Toc12268"/>
      <w:bookmarkStart w:id="49" w:name="_Toc16910"/>
      <w:bookmarkStart w:id="50" w:name="_Toc30710"/>
      <w:r>
        <w:rPr>
          <w:rFonts w:hint="eastAsia" w:cs="宋体"/>
          <w:b/>
          <w:sz w:val="30"/>
          <w:szCs w:val="30"/>
        </w:rPr>
        <w:t>一、投标人须知前附表</w:t>
      </w:r>
      <w:bookmarkEnd w:id="40"/>
      <w:bookmarkEnd w:id="41"/>
      <w:bookmarkEnd w:id="42"/>
      <w:bookmarkEnd w:id="43"/>
      <w:bookmarkEnd w:id="44"/>
      <w:bookmarkEnd w:id="45"/>
      <w:bookmarkEnd w:id="46"/>
      <w:bookmarkEnd w:id="47"/>
      <w:bookmarkEnd w:id="48"/>
      <w:bookmarkEnd w:id="49"/>
      <w:bookmarkEnd w:id="50"/>
    </w:p>
    <w:tbl>
      <w:tblPr>
        <w:tblStyle w:val="4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4"/>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序号</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内容</w:t>
            </w:r>
          </w:p>
        </w:tc>
        <w:tc>
          <w:tcPr>
            <w:tcW w:w="7373"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采购人</w:t>
            </w:r>
          </w:p>
        </w:tc>
        <w:tc>
          <w:tcPr>
            <w:tcW w:w="7373" w:type="dxa"/>
            <w:shd w:val="clear" w:color="auto" w:fill="auto"/>
            <w:vAlign w:val="center"/>
          </w:tcPr>
          <w:p>
            <w:pPr>
              <w:adjustRightInd w:val="0"/>
              <w:snapToGrid w:val="0"/>
              <w:jc w:val="left"/>
              <w:rPr>
                <w:rFonts w:hint="eastAsia" w:ascii="宋体" w:hAnsi="宋体" w:eastAsia="宋体" w:cs="宋体"/>
                <w:szCs w:val="22"/>
              </w:rPr>
            </w:pPr>
            <w:r>
              <w:rPr>
                <w:rFonts w:hint="eastAsia" w:ascii="宋体" w:hAnsi="宋体" w:eastAsia="宋体" w:cs="宋体"/>
                <w:szCs w:val="22"/>
              </w:rPr>
              <w:t>采购人信息</w:t>
            </w:r>
          </w:p>
          <w:p>
            <w:pPr>
              <w:adjustRightInd w:val="0"/>
              <w:snapToGrid w:val="0"/>
              <w:jc w:val="left"/>
              <w:rPr>
                <w:rFonts w:hint="eastAsia" w:ascii="宋体" w:hAnsi="宋体" w:eastAsia="宋体" w:cs="宋体"/>
                <w:szCs w:val="22"/>
              </w:rPr>
            </w:pPr>
            <w:r>
              <w:rPr>
                <w:rFonts w:hint="eastAsia" w:ascii="宋体" w:hAnsi="宋体" w:eastAsia="宋体" w:cs="宋体"/>
                <w:szCs w:val="22"/>
              </w:rPr>
              <w:t>名 称：龙游县住</w:t>
            </w:r>
            <w:r>
              <w:rPr>
                <w:rFonts w:hint="eastAsia" w:ascii="宋体" w:hAnsi="宋体" w:eastAsia="宋体" w:cs="宋体"/>
                <w:szCs w:val="22"/>
                <w:lang w:val="en-US" w:eastAsia="zh-CN"/>
              </w:rPr>
              <w:t>房</w:t>
            </w:r>
            <w:r>
              <w:rPr>
                <w:rFonts w:hint="eastAsia" w:ascii="宋体" w:hAnsi="宋体" w:eastAsia="宋体" w:cs="宋体"/>
                <w:szCs w:val="22"/>
              </w:rPr>
              <w:t>和城乡建设局</w:t>
            </w:r>
          </w:p>
          <w:p>
            <w:pPr>
              <w:adjustRightInd w:val="0"/>
              <w:snapToGrid w:val="0"/>
              <w:jc w:val="left"/>
              <w:rPr>
                <w:rFonts w:hint="eastAsia" w:ascii="宋体" w:hAnsi="宋体" w:eastAsia="宋体" w:cs="宋体"/>
                <w:szCs w:val="22"/>
              </w:rPr>
            </w:pPr>
            <w:r>
              <w:rPr>
                <w:rFonts w:hint="eastAsia" w:ascii="宋体" w:hAnsi="宋体" w:eastAsia="宋体" w:cs="宋体"/>
                <w:szCs w:val="22"/>
              </w:rPr>
              <w:t xml:space="preserve">地 址：龙游县龙洲街道鹏程路22号   </w:t>
            </w:r>
          </w:p>
          <w:p>
            <w:pPr>
              <w:adjustRightInd w:val="0"/>
              <w:snapToGrid w:val="0"/>
              <w:jc w:val="left"/>
              <w:rPr>
                <w:rFonts w:hint="eastAsia" w:ascii="宋体" w:hAnsi="宋体" w:eastAsia="宋体" w:cs="宋体"/>
                <w:szCs w:val="22"/>
                <w:lang w:val="en-US" w:eastAsia="zh-CN"/>
              </w:rPr>
            </w:pPr>
            <w:r>
              <w:rPr>
                <w:rFonts w:hint="eastAsia" w:ascii="宋体" w:hAnsi="宋体" w:eastAsia="宋体" w:cs="宋体"/>
                <w:szCs w:val="22"/>
              </w:rPr>
              <w:t>联系人：</w:t>
            </w:r>
            <w:r>
              <w:rPr>
                <w:rFonts w:hint="eastAsia" w:ascii="宋体" w:hAnsi="宋体" w:eastAsia="宋体" w:cs="宋体"/>
                <w:szCs w:val="22"/>
                <w:lang w:val="en-US" w:eastAsia="zh-CN"/>
              </w:rPr>
              <w:t xml:space="preserve">吴先生        </w:t>
            </w:r>
          </w:p>
          <w:p>
            <w:pPr>
              <w:adjustRightInd w:val="0"/>
              <w:snapToGrid w:val="0"/>
              <w:jc w:val="left"/>
              <w:rPr>
                <w:rFonts w:hint="eastAsia" w:ascii="宋体" w:hAnsi="宋体" w:eastAsia="宋体" w:cs="宋体"/>
                <w:szCs w:val="22"/>
              </w:rPr>
            </w:pPr>
            <w:r>
              <w:rPr>
                <w:rFonts w:hint="eastAsia" w:ascii="宋体" w:hAnsi="宋体" w:eastAsia="宋体" w:cs="宋体"/>
                <w:szCs w:val="22"/>
              </w:rPr>
              <w:t xml:space="preserve">联系电话：0570-7026711 </w:t>
            </w:r>
          </w:p>
          <w:p>
            <w:pPr>
              <w:adjustRightInd w:val="0"/>
              <w:snapToGrid w:val="0"/>
              <w:jc w:val="left"/>
              <w:rPr>
                <w:rFonts w:hint="eastAsia" w:ascii="宋体" w:hAnsi="宋体" w:eastAsia="宋体" w:cs="宋体"/>
                <w:szCs w:val="22"/>
                <w:lang w:val="en-US" w:eastAsia="zh-CN"/>
              </w:rPr>
            </w:pPr>
            <w:r>
              <w:rPr>
                <w:rFonts w:hint="eastAsia" w:ascii="宋体" w:hAnsi="宋体" w:eastAsia="宋体" w:cs="宋体"/>
                <w:szCs w:val="22"/>
              </w:rPr>
              <w:t>质疑联系人：</w:t>
            </w:r>
            <w:r>
              <w:rPr>
                <w:rFonts w:hint="eastAsia" w:ascii="宋体" w:hAnsi="宋体" w:eastAsia="宋体" w:cs="宋体"/>
                <w:szCs w:val="22"/>
                <w:lang w:val="en-US" w:eastAsia="zh-CN"/>
              </w:rPr>
              <w:t>吴先生</w:t>
            </w:r>
          </w:p>
          <w:p>
            <w:pPr>
              <w:adjustRightInd w:val="0"/>
              <w:snapToGrid w:val="0"/>
              <w:jc w:val="left"/>
              <w:rPr>
                <w:rFonts w:cs="宋体"/>
                <w:szCs w:val="22"/>
              </w:rPr>
            </w:pPr>
            <w:r>
              <w:rPr>
                <w:rFonts w:hint="eastAsia" w:ascii="宋体" w:hAnsi="宋体" w:eastAsia="宋体" w:cs="宋体"/>
                <w:szCs w:val="22"/>
              </w:rPr>
              <w:t>质疑联系方式：0570-7026711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2</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采购代理机构</w:t>
            </w:r>
          </w:p>
        </w:tc>
        <w:tc>
          <w:tcPr>
            <w:tcW w:w="7373" w:type="dxa"/>
            <w:shd w:val="clear" w:color="auto" w:fill="auto"/>
            <w:vAlign w:val="center"/>
          </w:tcPr>
          <w:p>
            <w:pPr>
              <w:adjustRightInd w:val="0"/>
              <w:snapToGrid w:val="0"/>
              <w:jc w:val="left"/>
              <w:rPr>
                <w:rFonts w:cs="宋体"/>
                <w:szCs w:val="22"/>
              </w:rPr>
            </w:pPr>
            <w:r>
              <w:rPr>
                <w:rFonts w:hint="eastAsia" w:cs="宋体"/>
                <w:szCs w:val="22"/>
              </w:rPr>
              <w:t>采购代理机构：浙江立兴造价师事务所有限责任公司</w:t>
            </w:r>
          </w:p>
          <w:p>
            <w:pPr>
              <w:adjustRightInd w:val="0"/>
              <w:snapToGrid w:val="0"/>
              <w:jc w:val="left"/>
              <w:rPr>
                <w:rFonts w:cs="宋体"/>
                <w:szCs w:val="22"/>
              </w:rPr>
            </w:pPr>
            <w:r>
              <w:rPr>
                <w:rFonts w:hint="eastAsia" w:cs="宋体"/>
                <w:szCs w:val="22"/>
              </w:rPr>
              <w:t>地 址：龙游县远洋现代城6号楼2楼6－2－8</w:t>
            </w:r>
          </w:p>
          <w:p>
            <w:pPr>
              <w:adjustRightInd w:val="0"/>
              <w:snapToGrid w:val="0"/>
              <w:jc w:val="left"/>
              <w:rPr>
                <w:rFonts w:cs="宋体"/>
                <w:szCs w:val="22"/>
              </w:rPr>
            </w:pPr>
            <w:r>
              <w:rPr>
                <w:rFonts w:hint="eastAsia" w:cs="宋体"/>
                <w:szCs w:val="22"/>
              </w:rPr>
              <w:t>联系人：小蓝</w:t>
            </w:r>
          </w:p>
          <w:p>
            <w:pPr>
              <w:adjustRightInd w:val="0"/>
              <w:snapToGrid w:val="0"/>
              <w:jc w:val="left"/>
              <w:rPr>
                <w:rFonts w:cs="宋体"/>
                <w:szCs w:val="22"/>
              </w:rPr>
            </w:pPr>
            <w:r>
              <w:rPr>
                <w:rFonts w:hint="eastAsia" w:cs="宋体"/>
                <w:szCs w:val="22"/>
              </w:rPr>
              <w:t>联系方式：13600502274</w:t>
            </w:r>
          </w:p>
          <w:p>
            <w:pPr>
              <w:adjustRightInd w:val="0"/>
              <w:snapToGrid w:val="0"/>
              <w:jc w:val="left"/>
              <w:rPr>
                <w:rFonts w:cs="宋体"/>
                <w:szCs w:val="22"/>
              </w:rPr>
            </w:pPr>
            <w:r>
              <w:rPr>
                <w:rFonts w:hint="eastAsia" w:cs="宋体"/>
                <w:szCs w:val="22"/>
              </w:rPr>
              <w:t>质疑联系人：小胡</w:t>
            </w:r>
          </w:p>
          <w:p>
            <w:pPr>
              <w:adjustRightInd w:val="0"/>
              <w:snapToGrid w:val="0"/>
              <w:jc w:val="left"/>
              <w:rPr>
                <w:rFonts w:cs="宋体"/>
                <w:szCs w:val="22"/>
              </w:rPr>
            </w:pPr>
            <w:r>
              <w:rPr>
                <w:rFonts w:hint="eastAsia" w:cs="宋体"/>
                <w:szCs w:val="22"/>
              </w:rPr>
              <w:t>质疑联系方式：15158785021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3</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项目名称、编号</w:t>
            </w:r>
          </w:p>
        </w:tc>
        <w:tc>
          <w:tcPr>
            <w:tcW w:w="7373" w:type="dxa"/>
            <w:shd w:val="clear" w:color="auto" w:fill="auto"/>
            <w:vAlign w:val="center"/>
          </w:tcPr>
          <w:p>
            <w:pPr>
              <w:adjustRightInd w:val="0"/>
              <w:snapToGrid w:val="0"/>
              <w:spacing w:line="312" w:lineRule="auto"/>
              <w:rPr>
                <w:rFonts w:hint="eastAsia" w:eastAsia="宋体" w:cs="宋体"/>
                <w:color w:val="000000"/>
                <w:szCs w:val="22"/>
                <w:lang w:eastAsia="zh-CN"/>
              </w:rPr>
            </w:pPr>
            <w:r>
              <w:rPr>
                <w:rFonts w:hint="eastAsia" w:cs="宋体"/>
                <w:color w:val="000000"/>
                <w:szCs w:val="22"/>
                <w:lang w:eastAsia="zh-CN"/>
              </w:rPr>
              <w:t>2022年龙游县城区桥梁检测釆购项目</w:t>
            </w:r>
            <w:r>
              <w:rPr>
                <w:rFonts w:hint="eastAsia" w:cs="宋体"/>
                <w:color w:val="000000"/>
                <w:szCs w:val="22"/>
              </w:rPr>
              <w:t xml:space="preserve"> 、</w:t>
            </w:r>
            <w:r>
              <w:rPr>
                <w:rFonts w:hint="eastAsia" w:cs="宋体"/>
                <w:color w:val="000000"/>
                <w:szCs w:val="22"/>
                <w:lang w:eastAsia="zh-CN"/>
              </w:rPr>
              <w:t>ZJLX20210606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4</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最高限价（元）</w:t>
            </w:r>
          </w:p>
        </w:tc>
        <w:tc>
          <w:tcPr>
            <w:tcW w:w="7373" w:type="dxa"/>
            <w:shd w:val="clear" w:color="auto" w:fill="auto"/>
            <w:vAlign w:val="center"/>
          </w:tcPr>
          <w:p>
            <w:pPr>
              <w:adjustRightInd w:val="0"/>
              <w:snapToGrid w:val="0"/>
              <w:spacing w:line="312" w:lineRule="auto"/>
              <w:rPr>
                <w:rFonts w:hint="eastAsia" w:eastAsia="宋体" w:cs="宋体"/>
                <w:color w:val="000000"/>
                <w:szCs w:val="22"/>
                <w:lang w:eastAsia="zh-CN"/>
              </w:rPr>
            </w:pPr>
            <w:r>
              <w:rPr>
                <w:rFonts w:hint="eastAsia" w:cs="宋体"/>
                <w:color w:val="000000"/>
                <w:szCs w:val="22"/>
                <w:lang w:eastAsia="zh-CN"/>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5</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采购活动流程</w:t>
            </w:r>
          </w:p>
        </w:tc>
        <w:tc>
          <w:tcPr>
            <w:tcW w:w="7373" w:type="dxa"/>
            <w:shd w:val="clear" w:color="auto" w:fill="auto"/>
            <w:vAlign w:val="center"/>
          </w:tcPr>
          <w:p>
            <w:pPr>
              <w:adjustRightInd w:val="0"/>
              <w:snapToGrid w:val="0"/>
              <w:spacing w:line="312" w:lineRule="auto"/>
              <w:rPr>
                <w:rFonts w:cs="宋体"/>
                <w:color w:val="000000"/>
                <w:szCs w:val="22"/>
              </w:rPr>
            </w:pPr>
            <w:r>
              <w:rPr>
                <w:rFonts w:hint="eastAsia" w:cs="宋体"/>
                <w:color w:val="000000"/>
                <w:szCs w:val="22"/>
              </w:rPr>
              <w:t>电子投标、电子开标、电子评标的全流程电子化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6</w:t>
            </w:r>
          </w:p>
        </w:tc>
        <w:tc>
          <w:tcPr>
            <w:tcW w:w="1894" w:type="dxa"/>
            <w:shd w:val="clear" w:color="auto" w:fill="auto"/>
            <w:vAlign w:val="center"/>
          </w:tcPr>
          <w:p>
            <w:pPr>
              <w:adjustRightInd w:val="0"/>
              <w:snapToGrid w:val="0"/>
              <w:spacing w:line="312" w:lineRule="auto"/>
              <w:jc w:val="center"/>
              <w:rPr>
                <w:rFonts w:cs="宋体"/>
                <w:szCs w:val="22"/>
              </w:rPr>
            </w:pPr>
            <w:r>
              <w:rPr>
                <w:rFonts w:hint="eastAsia" w:cs="宋体"/>
                <w:color w:val="000000"/>
                <w:szCs w:val="22"/>
              </w:rPr>
              <w:t>投标保证金</w:t>
            </w:r>
          </w:p>
        </w:tc>
        <w:tc>
          <w:tcPr>
            <w:tcW w:w="7373" w:type="dxa"/>
            <w:shd w:val="clear" w:color="auto" w:fill="auto"/>
            <w:vAlign w:val="center"/>
          </w:tcPr>
          <w:p>
            <w:pPr>
              <w:adjustRightInd w:val="0"/>
              <w:snapToGrid w:val="0"/>
              <w:spacing w:line="312" w:lineRule="auto"/>
              <w:rPr>
                <w:rFonts w:cs="宋体"/>
                <w:szCs w:val="22"/>
              </w:rPr>
            </w:pPr>
            <w:r>
              <w:rPr>
                <w:rFonts w:hint="eastAsia" w:cs="宋体"/>
                <w:color w:val="000000"/>
                <w:szCs w:val="22"/>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kern w:val="2"/>
                <w:szCs w:val="22"/>
              </w:rPr>
            </w:pPr>
            <w:r>
              <w:rPr>
                <w:rFonts w:hint="eastAsia" w:cs="宋体"/>
                <w:szCs w:val="22"/>
              </w:rPr>
              <w:t>7</w:t>
            </w:r>
          </w:p>
        </w:tc>
        <w:tc>
          <w:tcPr>
            <w:tcW w:w="1894" w:type="dxa"/>
            <w:shd w:val="clear" w:color="auto" w:fill="auto"/>
            <w:vAlign w:val="center"/>
          </w:tcPr>
          <w:p>
            <w:pPr>
              <w:adjustRightInd w:val="0"/>
              <w:snapToGrid w:val="0"/>
              <w:spacing w:line="312" w:lineRule="auto"/>
              <w:jc w:val="center"/>
              <w:rPr>
                <w:rFonts w:hint="eastAsia" w:eastAsia="宋体" w:cs="宋体"/>
                <w:szCs w:val="22"/>
                <w:lang w:val="en-US" w:eastAsia="zh-CN"/>
              </w:rPr>
            </w:pPr>
            <w:r>
              <w:rPr>
                <w:rFonts w:hint="eastAsia" w:cs="宋体"/>
                <w:szCs w:val="22"/>
              </w:rPr>
              <w:t>服务期</w:t>
            </w:r>
            <w:r>
              <w:rPr>
                <w:rFonts w:hint="eastAsia" w:cs="宋体"/>
                <w:szCs w:val="22"/>
                <w:lang w:val="en-US" w:eastAsia="zh-CN"/>
              </w:rPr>
              <w:t>限</w:t>
            </w:r>
          </w:p>
        </w:tc>
        <w:tc>
          <w:tcPr>
            <w:tcW w:w="7373" w:type="dxa"/>
            <w:shd w:val="clear" w:color="auto" w:fill="auto"/>
            <w:vAlign w:val="center"/>
          </w:tcPr>
          <w:p>
            <w:pPr>
              <w:spacing w:line="360" w:lineRule="auto"/>
              <w:rPr>
                <w:rFonts w:hint="default" w:eastAsia="宋体" w:cs="宋体"/>
                <w:color w:val="FF0000"/>
                <w:szCs w:val="22"/>
                <w:highlight w:val="yellow"/>
                <w:lang w:val="en-US" w:eastAsia="zh-CN"/>
              </w:rPr>
            </w:pPr>
            <w:r>
              <w:rPr>
                <w:rFonts w:hint="eastAsia"/>
                <w:szCs w:val="22"/>
                <w:lang w:val="en-US" w:eastAsia="zh-CN"/>
              </w:rPr>
              <w:t>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8</w:t>
            </w:r>
          </w:p>
        </w:tc>
        <w:tc>
          <w:tcPr>
            <w:tcW w:w="1894" w:type="dxa"/>
            <w:shd w:val="clear" w:color="auto" w:fill="auto"/>
            <w:vAlign w:val="center"/>
          </w:tcPr>
          <w:p>
            <w:pPr>
              <w:tabs>
                <w:tab w:val="left" w:pos="0"/>
              </w:tabs>
              <w:autoSpaceDE w:val="0"/>
              <w:autoSpaceDN w:val="0"/>
              <w:adjustRightInd w:val="0"/>
              <w:snapToGrid w:val="0"/>
              <w:jc w:val="center"/>
              <w:rPr>
                <w:rFonts w:cs="宋体"/>
                <w:color w:val="000000"/>
                <w:szCs w:val="22"/>
              </w:rPr>
            </w:pPr>
            <w:r>
              <w:rPr>
                <w:rFonts w:hint="eastAsia" w:cs="宋体"/>
                <w:szCs w:val="22"/>
              </w:rPr>
              <w:t>现场勘察</w:t>
            </w:r>
          </w:p>
        </w:tc>
        <w:tc>
          <w:tcPr>
            <w:tcW w:w="7373" w:type="dxa"/>
            <w:shd w:val="clear" w:color="auto" w:fill="auto"/>
            <w:vAlign w:val="center"/>
          </w:tcPr>
          <w:p>
            <w:pPr>
              <w:tabs>
                <w:tab w:val="left" w:pos="0"/>
              </w:tabs>
              <w:topLinePunct/>
              <w:adjustRightInd w:val="0"/>
              <w:snapToGrid w:val="0"/>
            </w:pPr>
            <w:r>
              <w:rPr>
                <w:rFonts w:hint="eastAsia"/>
              </w:rPr>
              <w:sym w:font="Wingdings" w:char="00FE"/>
            </w:r>
            <w:r>
              <w:rPr>
                <w:rFonts w:hint="eastAsia"/>
              </w:rPr>
              <w:t>不组织，自行踏勘</w:t>
            </w:r>
          </w:p>
          <w:p>
            <w:pPr>
              <w:tabs>
                <w:tab w:val="left" w:pos="0"/>
              </w:tabs>
              <w:topLinePunct/>
              <w:adjustRightInd w:val="0"/>
              <w:snapToGrid w:val="0"/>
            </w:pPr>
            <w:r>
              <w:rPr>
                <w:rFonts w:hint="eastAsia"/>
              </w:rPr>
              <w:sym w:font="Wingdings" w:char="00A8"/>
            </w:r>
            <w:r>
              <w:rPr>
                <w:rFonts w:hint="eastAsia"/>
              </w:rPr>
              <w:t>组织，踏勘时间：</w:t>
            </w:r>
          </w:p>
          <w:p>
            <w:pPr>
              <w:tabs>
                <w:tab w:val="left" w:pos="0"/>
              </w:tabs>
              <w:topLinePunct/>
              <w:adjustRightInd w:val="0"/>
              <w:snapToGrid w:val="0"/>
              <w:ind w:firstLine="880" w:firstLineChars="400"/>
              <w:rPr>
                <w:rFonts w:cs="宋体"/>
                <w:color w:val="000000"/>
                <w:szCs w:val="22"/>
              </w:rPr>
            </w:pPr>
            <w:r>
              <w:rPr>
                <w:rFonts w:hint="eastAsia"/>
              </w:rPr>
              <w:t>踏勘地点：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9</w:t>
            </w:r>
          </w:p>
        </w:tc>
        <w:tc>
          <w:tcPr>
            <w:tcW w:w="1894" w:type="dxa"/>
            <w:shd w:val="clear" w:color="auto" w:fill="auto"/>
            <w:vAlign w:val="center"/>
          </w:tcPr>
          <w:p>
            <w:pPr>
              <w:pStyle w:val="26"/>
              <w:tabs>
                <w:tab w:val="left" w:pos="0"/>
              </w:tabs>
              <w:topLinePunct/>
              <w:adjustRightInd w:val="0"/>
              <w:snapToGrid w:val="0"/>
              <w:jc w:val="center"/>
              <w:rPr>
                <w:rFonts w:cs="宋体"/>
                <w:color w:val="000000"/>
                <w:kern w:val="2"/>
                <w:sz w:val="22"/>
                <w:szCs w:val="22"/>
              </w:rPr>
            </w:pPr>
            <w:r>
              <w:rPr>
                <w:rFonts w:hint="eastAsia" w:cs="宋体"/>
                <w:color w:val="000000"/>
                <w:kern w:val="2"/>
                <w:sz w:val="22"/>
                <w:szCs w:val="22"/>
              </w:rPr>
              <w:t>评审方法</w:t>
            </w:r>
          </w:p>
        </w:tc>
        <w:tc>
          <w:tcPr>
            <w:tcW w:w="7373" w:type="dxa"/>
            <w:shd w:val="clear" w:color="auto" w:fill="auto"/>
            <w:vAlign w:val="center"/>
          </w:tcPr>
          <w:p>
            <w:pPr>
              <w:pStyle w:val="26"/>
              <w:adjustRightInd w:val="0"/>
              <w:snapToGrid w:val="0"/>
              <w:rPr>
                <w:rFonts w:cs="宋体"/>
                <w:color w:val="000000"/>
                <w:kern w:val="2"/>
                <w:sz w:val="22"/>
                <w:szCs w:val="22"/>
              </w:rPr>
            </w:pPr>
            <w:r>
              <w:rPr>
                <w:rFonts w:hint="eastAsia" w:cs="宋体"/>
                <w:color w:val="000000"/>
                <w:kern w:val="2"/>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10</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投标有效期</w:t>
            </w:r>
          </w:p>
        </w:tc>
        <w:tc>
          <w:tcPr>
            <w:tcW w:w="7373" w:type="dxa"/>
            <w:shd w:val="clear" w:color="auto" w:fill="auto"/>
            <w:vAlign w:val="center"/>
          </w:tcPr>
          <w:p>
            <w:pPr>
              <w:adjustRightInd w:val="0"/>
              <w:snapToGrid w:val="0"/>
              <w:spacing w:line="312" w:lineRule="auto"/>
              <w:rPr>
                <w:rFonts w:cs="宋体"/>
                <w:color w:val="000000"/>
                <w:szCs w:val="22"/>
              </w:rPr>
            </w:pPr>
            <w:r>
              <w:rPr>
                <w:rFonts w:hint="eastAsia" w:cs="宋体"/>
                <w:color w:val="000000"/>
                <w:szCs w:val="22"/>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11</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szCs w:val="22"/>
              </w:rPr>
              <w:t>履约保证金</w:t>
            </w:r>
          </w:p>
        </w:tc>
        <w:tc>
          <w:tcPr>
            <w:tcW w:w="7373" w:type="dxa"/>
            <w:shd w:val="clear" w:color="auto" w:fill="auto"/>
            <w:vAlign w:val="center"/>
          </w:tcPr>
          <w:p>
            <w:pPr>
              <w:widowControl/>
              <w:jc w:val="left"/>
            </w:pPr>
            <w:r>
              <w:rPr>
                <w:rFonts w:hint="eastAsia"/>
              </w:rPr>
              <w:sym w:font="Wingdings" w:char="00FE"/>
            </w:r>
            <w:r>
              <w:rPr>
                <w:rFonts w:hint="eastAsia"/>
              </w:rPr>
              <w:t>不交纳</w:t>
            </w:r>
          </w:p>
          <w:p>
            <w:pPr>
              <w:widowControl/>
              <w:jc w:val="left"/>
            </w:pPr>
            <w:r>
              <w:rPr>
                <w:rFonts w:hint="eastAsia"/>
              </w:rPr>
              <w:sym w:font="Wingdings" w:char="00A8"/>
            </w:r>
            <w:r>
              <w:rPr>
                <w:rFonts w:hint="eastAsia"/>
              </w:rPr>
              <w:t>交纳</w:t>
            </w:r>
          </w:p>
          <w:p>
            <w:pPr>
              <w:widowControl/>
              <w:jc w:val="left"/>
              <w:rPr>
                <w:rFonts w:cs="宋体"/>
                <w:color w:val="000000"/>
                <w:szCs w:val="22"/>
              </w:rPr>
            </w:pPr>
            <w:r>
              <w:rPr>
                <w:rFonts w:hint="eastAsia"/>
              </w:rPr>
              <w:t>1.交</w:t>
            </w:r>
            <w:r>
              <w:rPr>
                <w:rFonts w:hint="eastAsia" w:cs="宋体"/>
                <w:color w:val="000000"/>
                <w:szCs w:val="22"/>
              </w:rPr>
              <w:t>纳金额：履约保证金按中价的</w:t>
            </w:r>
            <w:r>
              <w:rPr>
                <w:rFonts w:hint="eastAsia" w:cs="宋体"/>
                <w:color w:val="000000"/>
                <w:szCs w:val="22"/>
                <w:lang w:val="en-US" w:eastAsia="zh-CN"/>
              </w:rPr>
              <w:t>1</w:t>
            </w:r>
            <w:r>
              <w:rPr>
                <w:rFonts w:hint="eastAsia" w:cs="宋体"/>
                <w:color w:val="000000"/>
                <w:szCs w:val="22"/>
              </w:rPr>
              <w:t>%计收，签订合同前向采购人交纳。</w:t>
            </w:r>
          </w:p>
          <w:p>
            <w:pPr>
              <w:adjustRightInd w:val="0"/>
              <w:snapToGrid w:val="0"/>
              <w:spacing w:line="312" w:lineRule="auto"/>
              <w:rPr>
                <w:rFonts w:cs="宋体"/>
                <w:color w:val="000000"/>
                <w:szCs w:val="22"/>
              </w:rPr>
            </w:pPr>
            <w:r>
              <w:rPr>
                <w:rFonts w:hint="eastAsia" w:cs="宋体"/>
                <w:color w:val="000000"/>
                <w:szCs w:val="22"/>
              </w:rPr>
              <w:t>2.交纳方式：汇票/支票/银行转账/银行、保险公司出具保函等采购方认可的非现金形式；</w:t>
            </w:r>
          </w:p>
          <w:p>
            <w:pPr>
              <w:adjustRightInd w:val="0"/>
              <w:snapToGrid w:val="0"/>
              <w:spacing w:line="312" w:lineRule="auto"/>
              <w:rPr>
                <w:rFonts w:cs="宋体"/>
                <w:color w:val="000000"/>
                <w:szCs w:val="22"/>
              </w:rPr>
            </w:pPr>
            <w:r>
              <w:rPr>
                <w:rFonts w:hint="eastAsia" w:cs="宋体"/>
                <w:color w:val="000000"/>
                <w:szCs w:val="22"/>
              </w:rPr>
              <w:t xml:space="preserve">3.退还：服务履行期限满，无服务质量问题及异议后15日内无息退还。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12</w:t>
            </w:r>
          </w:p>
        </w:tc>
        <w:tc>
          <w:tcPr>
            <w:tcW w:w="1894" w:type="dxa"/>
            <w:shd w:val="clear" w:color="auto" w:fill="auto"/>
            <w:vAlign w:val="center"/>
          </w:tcPr>
          <w:p>
            <w:pPr>
              <w:adjustRightInd w:val="0"/>
              <w:jc w:val="center"/>
              <w:rPr>
                <w:rFonts w:cs="宋体"/>
                <w:color w:val="000000"/>
                <w:szCs w:val="22"/>
              </w:rPr>
            </w:pPr>
            <w:r>
              <w:rPr>
                <w:rFonts w:hint="eastAsia" w:cs="宋体"/>
                <w:szCs w:val="22"/>
              </w:rPr>
              <w:t>面向中小企业预留情况及小微企业报价扣除标准</w:t>
            </w:r>
          </w:p>
        </w:tc>
        <w:tc>
          <w:tcPr>
            <w:tcW w:w="7373" w:type="dxa"/>
            <w:shd w:val="clear" w:color="auto" w:fill="auto"/>
            <w:vAlign w:val="center"/>
          </w:tcPr>
          <w:p>
            <w:pPr>
              <w:adjustRightInd w:val="0"/>
              <w:rPr>
                <w:rFonts w:hint="eastAsia" w:cs="宋体"/>
                <w:szCs w:val="22"/>
              </w:rPr>
            </w:pPr>
            <w:r>
              <w:rPr>
                <w:rFonts w:hint="eastAsia" w:cs="宋体"/>
                <w:szCs w:val="22"/>
                <w:lang w:eastAsia="zh-CN"/>
              </w:rPr>
              <w:t>☑</w:t>
            </w:r>
            <w:r>
              <w:rPr>
                <w:rFonts w:hint="eastAsia" w:cs="宋体"/>
                <w:szCs w:val="22"/>
              </w:rPr>
              <w:t>专门面向中小企业采购项目，不享受价格折扣优惠。</w:t>
            </w:r>
          </w:p>
          <w:p>
            <w:pPr>
              <w:adjustRightInd w:val="0"/>
              <w:rPr>
                <w:rFonts w:cs="宋体"/>
                <w:color w:val="auto"/>
                <w:szCs w:val="22"/>
              </w:rPr>
            </w:pPr>
            <w:r>
              <w:rPr>
                <w:rFonts w:hint="eastAsia" w:cs="宋体"/>
                <w:szCs w:val="22"/>
                <w:lang w:eastAsia="zh-CN"/>
              </w:rPr>
              <w:t>□</w:t>
            </w:r>
            <w:r>
              <w:rPr>
                <w:rFonts w:hint="eastAsia" w:cs="宋体"/>
                <w:szCs w:val="22"/>
              </w:rPr>
              <w:t>非专门面向中小企业采购项目，供应商提供的货物均由小微企业制造的，报价按优惠幅度</w:t>
            </w:r>
            <w:r>
              <w:rPr>
                <w:rFonts w:hint="eastAsia" w:cs="宋体"/>
                <w:szCs w:val="22"/>
                <w:lang w:val="en-US" w:eastAsia="zh-CN"/>
              </w:rPr>
              <w:t>2</w:t>
            </w:r>
            <w:r>
              <w:rPr>
                <w:rFonts w:hint="eastAsia" w:cs="宋体"/>
                <w:szCs w:val="22"/>
              </w:rPr>
              <w:t>0%给予扣除，用扣除后的价格参加评审。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13</w:t>
            </w:r>
          </w:p>
        </w:tc>
        <w:tc>
          <w:tcPr>
            <w:tcW w:w="1894" w:type="dxa"/>
            <w:shd w:val="clear" w:color="auto" w:fill="auto"/>
            <w:vAlign w:val="center"/>
          </w:tcPr>
          <w:p>
            <w:pPr>
              <w:adjustRightInd w:val="0"/>
              <w:jc w:val="center"/>
              <w:rPr>
                <w:rFonts w:cs="宋体"/>
                <w:color w:val="000000"/>
                <w:szCs w:val="22"/>
              </w:rPr>
            </w:pPr>
            <w:r>
              <w:rPr>
                <w:rFonts w:hint="eastAsia" w:cs="宋体"/>
                <w:szCs w:val="22"/>
              </w:rPr>
              <w:t>行业划分标准和对应所属行业</w:t>
            </w:r>
          </w:p>
        </w:tc>
        <w:tc>
          <w:tcPr>
            <w:tcW w:w="7373" w:type="dxa"/>
            <w:shd w:val="clear" w:color="auto" w:fill="auto"/>
            <w:vAlign w:val="center"/>
          </w:tcPr>
          <w:p>
            <w:pPr>
              <w:numPr>
                <w:ilvl w:val="0"/>
                <w:numId w:val="10"/>
              </w:numPr>
              <w:adjustRightInd w:val="0"/>
              <w:rPr>
                <w:rFonts w:cs="宋体"/>
                <w:color w:val="auto"/>
                <w:szCs w:val="22"/>
              </w:rPr>
            </w:pPr>
            <w:r>
              <w:rPr>
                <w:rFonts w:hint="eastAsia" w:cs="宋体"/>
                <w:color w:val="auto"/>
                <w:szCs w:val="22"/>
              </w:rPr>
              <w:t>采购标的对应所属行业：</w:t>
            </w:r>
            <w:r>
              <w:rPr>
                <w:rFonts w:hint="eastAsia" w:cs="宋体"/>
                <w:b/>
                <w:bCs/>
                <w:color w:val="auto"/>
                <w:szCs w:val="22"/>
              </w:rPr>
              <w:t>其他未列明行业</w:t>
            </w:r>
            <w:r>
              <w:rPr>
                <w:rFonts w:hint="eastAsia" w:cs="宋体"/>
                <w:color w:val="auto"/>
                <w:szCs w:val="22"/>
              </w:rPr>
              <w:t>。</w:t>
            </w:r>
          </w:p>
          <w:p>
            <w:pPr>
              <w:numPr>
                <w:ilvl w:val="0"/>
                <w:numId w:val="10"/>
              </w:numPr>
              <w:adjustRightInd w:val="0"/>
              <w:rPr>
                <w:rFonts w:cs="宋体"/>
                <w:color w:val="auto"/>
                <w:szCs w:val="22"/>
              </w:rPr>
            </w:pPr>
            <w:r>
              <w:rPr>
                <w:rFonts w:hint="eastAsia" w:ascii="宋体" w:hAnsi="宋体" w:eastAsia="宋体" w:cs="宋体"/>
                <w:color w:val="auto"/>
                <w:sz w:val="22"/>
                <w:szCs w:val="22"/>
              </w:rPr>
              <w:t>中小企业，是指在中华人民共和国境内依法设立，依据</w:t>
            </w:r>
            <w:r>
              <w:rPr>
                <w:rFonts w:hint="eastAsia" w:ascii="宋体" w:hAnsi="宋体" w:eastAsia="宋体" w:cs="宋体"/>
                <w:color w:val="auto"/>
                <w:sz w:val="22"/>
                <w:szCs w:val="22"/>
                <w:shd w:val="clear" w:color="auto" w:fill="FFFFFF"/>
              </w:rPr>
              <w:t>《关于印发中小企业划型标准规定的通知》（工信部联企业〔2011〕300号）</w:t>
            </w:r>
            <w:r>
              <w:rPr>
                <w:rFonts w:hint="eastAsia" w:ascii="宋体" w:hAnsi="宋体" w:eastAsia="宋体" w:cs="宋体"/>
                <w:color w:val="auto"/>
                <w:sz w:val="22"/>
                <w:szCs w:val="22"/>
              </w:rPr>
              <w:t>确定的中型企业、小型企业和微型企业，但与大企业的负责人为同一人，或者与大企业存在直接控股、管理关系的除外</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14</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投标文件形式、制作及组成</w:t>
            </w:r>
          </w:p>
        </w:tc>
        <w:tc>
          <w:tcPr>
            <w:tcW w:w="7373" w:type="dxa"/>
            <w:shd w:val="clear" w:color="auto" w:fill="auto"/>
            <w:vAlign w:val="center"/>
          </w:tcPr>
          <w:p>
            <w:pPr>
              <w:adjustRightInd w:val="0"/>
              <w:snapToGrid w:val="0"/>
              <w:rPr>
                <w:rFonts w:cs="宋体"/>
                <w:color w:val="000000"/>
                <w:szCs w:val="22"/>
              </w:rPr>
            </w:pPr>
            <w:r>
              <w:rPr>
                <w:rFonts w:hint="eastAsia" w:cs="宋体"/>
                <w:color w:val="000000"/>
                <w:szCs w:val="22"/>
              </w:rPr>
              <w:t>投人请准备电子投标文件及备份文件：</w:t>
            </w:r>
          </w:p>
          <w:p>
            <w:pPr>
              <w:adjustRightInd w:val="0"/>
              <w:snapToGrid w:val="0"/>
              <w:rPr>
                <w:rFonts w:cs="宋体"/>
                <w:color w:val="000000"/>
                <w:szCs w:val="22"/>
              </w:rPr>
            </w:pPr>
            <w:r>
              <w:rPr>
                <w:rFonts w:hint="eastAsia" w:cs="宋体"/>
                <w:color w:val="000000"/>
                <w:szCs w:val="22"/>
              </w:rPr>
              <w:t>（1）电子投标文件按政采云平台《政府采购项目电子交易管理操作指南-供应商》“2.3投标文件制作、上传”及本招标文件要求制作递交。网址https://service.zcygov.cn/#/knowledges/CW1EtGwBFdiHxlNd6I3m/6IMVAG0BFdiHxlNdQ8Na</w:t>
            </w:r>
          </w:p>
          <w:p>
            <w:pPr>
              <w:adjustRightInd w:val="0"/>
              <w:snapToGrid w:val="0"/>
              <w:rPr>
                <w:rFonts w:cs="宋体"/>
                <w:color w:val="000000"/>
                <w:szCs w:val="22"/>
              </w:rPr>
            </w:pPr>
            <w:r>
              <w:rPr>
                <w:rFonts w:hint="eastAsia" w:cs="宋体"/>
                <w:color w:val="000000"/>
                <w:szCs w:val="22"/>
              </w:rPr>
              <w:t>（2）投标文件均由资格审查文件、商务技术文件、报价文件组成。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kern w:val="2"/>
                <w:szCs w:val="22"/>
              </w:rPr>
              <w:t>15</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投标文件递交截止时间</w:t>
            </w:r>
          </w:p>
        </w:tc>
        <w:tc>
          <w:tcPr>
            <w:tcW w:w="7373" w:type="dxa"/>
            <w:shd w:val="clear" w:color="auto" w:fill="auto"/>
            <w:vAlign w:val="center"/>
          </w:tcPr>
          <w:p>
            <w:pPr>
              <w:adjustRightInd w:val="0"/>
              <w:snapToGrid w:val="0"/>
              <w:spacing w:line="312" w:lineRule="auto"/>
              <w:rPr>
                <w:rFonts w:cs="宋体"/>
                <w:color w:val="000000"/>
                <w:szCs w:val="22"/>
              </w:rPr>
            </w:pPr>
            <w:r>
              <w:rPr>
                <w:rFonts w:hint="eastAsia" w:cs="宋体"/>
                <w:color w:val="000000"/>
                <w:szCs w:val="22"/>
              </w:rPr>
              <w:t>2022年0</w:t>
            </w:r>
            <w:r>
              <w:rPr>
                <w:rFonts w:hint="eastAsia" w:cs="宋体"/>
                <w:color w:val="000000"/>
                <w:szCs w:val="22"/>
                <w:lang w:val="en-US" w:eastAsia="zh-CN"/>
              </w:rPr>
              <w:t>8</w:t>
            </w:r>
            <w:r>
              <w:rPr>
                <w:rFonts w:hint="eastAsia" w:cs="宋体"/>
                <w:color w:val="000000"/>
                <w:szCs w:val="22"/>
              </w:rPr>
              <w:t>月</w:t>
            </w:r>
            <w:r>
              <w:rPr>
                <w:rFonts w:hint="eastAsia" w:cs="宋体"/>
                <w:color w:val="000000"/>
                <w:szCs w:val="22"/>
                <w:lang w:val="en-US" w:eastAsia="zh-CN"/>
              </w:rPr>
              <w:t>09</w:t>
            </w:r>
            <w:r>
              <w:rPr>
                <w:rFonts w:hint="eastAsia" w:cs="宋体"/>
                <w:color w:val="000000"/>
                <w:szCs w:val="22"/>
              </w:rPr>
              <w:t>日</w:t>
            </w:r>
            <w:r>
              <w:rPr>
                <w:rFonts w:hint="eastAsia" w:cs="宋体"/>
                <w:color w:val="000000"/>
                <w:szCs w:val="22"/>
                <w:lang w:val="en-US" w:eastAsia="zh-CN"/>
              </w:rPr>
              <w:t>15</w:t>
            </w:r>
            <w:r>
              <w:rPr>
                <w:rFonts w:hint="eastAsia" w:cs="宋体"/>
                <w:color w:val="000000"/>
                <w:szCs w:val="22"/>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kern w:val="2"/>
                <w:szCs w:val="22"/>
              </w:rPr>
              <w:t>16</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开标地点</w:t>
            </w:r>
          </w:p>
        </w:tc>
        <w:tc>
          <w:tcPr>
            <w:tcW w:w="7373" w:type="dxa"/>
            <w:shd w:val="clear" w:color="auto" w:fill="auto"/>
            <w:vAlign w:val="center"/>
          </w:tcPr>
          <w:p>
            <w:pPr>
              <w:adjustRightInd w:val="0"/>
              <w:snapToGrid w:val="0"/>
              <w:spacing w:line="312" w:lineRule="auto"/>
              <w:rPr>
                <w:rFonts w:cs="宋体"/>
                <w:color w:val="000000"/>
                <w:szCs w:val="22"/>
              </w:rPr>
            </w:pPr>
            <w:r>
              <w:rPr>
                <w:rFonts w:hint="eastAsia" w:cs="宋体"/>
                <w:color w:val="000000"/>
                <w:szCs w:val="22"/>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17</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开标时间</w:t>
            </w:r>
          </w:p>
        </w:tc>
        <w:tc>
          <w:tcPr>
            <w:tcW w:w="7373" w:type="dxa"/>
            <w:shd w:val="clear" w:color="auto" w:fill="auto"/>
          </w:tcPr>
          <w:p>
            <w:pPr>
              <w:adjustRightInd w:val="0"/>
              <w:snapToGrid w:val="0"/>
              <w:spacing w:line="312" w:lineRule="auto"/>
              <w:rPr>
                <w:rFonts w:cs="宋体"/>
                <w:color w:val="000000"/>
                <w:szCs w:val="22"/>
              </w:rPr>
            </w:pPr>
            <w:r>
              <w:rPr>
                <w:rFonts w:hint="eastAsia" w:cs="宋体"/>
                <w:color w:val="000000"/>
                <w:szCs w:val="22"/>
              </w:rPr>
              <w:t>2022年0</w:t>
            </w:r>
            <w:r>
              <w:rPr>
                <w:rFonts w:hint="eastAsia" w:cs="宋体"/>
                <w:color w:val="000000"/>
                <w:szCs w:val="22"/>
                <w:lang w:val="en-US" w:eastAsia="zh-CN"/>
              </w:rPr>
              <w:t>8</w:t>
            </w:r>
            <w:r>
              <w:rPr>
                <w:rFonts w:hint="eastAsia" w:cs="宋体"/>
                <w:color w:val="000000"/>
                <w:szCs w:val="22"/>
              </w:rPr>
              <w:t>月</w:t>
            </w:r>
            <w:r>
              <w:rPr>
                <w:rFonts w:hint="eastAsia" w:cs="宋体"/>
                <w:color w:val="000000"/>
                <w:szCs w:val="22"/>
                <w:lang w:val="en-US" w:eastAsia="zh-CN"/>
              </w:rPr>
              <w:t>09</w:t>
            </w:r>
            <w:r>
              <w:rPr>
                <w:rFonts w:hint="eastAsia" w:cs="宋体"/>
                <w:color w:val="000000"/>
                <w:szCs w:val="22"/>
              </w:rPr>
              <w:t>日</w:t>
            </w:r>
            <w:r>
              <w:rPr>
                <w:rFonts w:hint="eastAsia" w:cs="宋体"/>
                <w:color w:val="000000"/>
                <w:szCs w:val="22"/>
                <w:lang w:val="en-US" w:eastAsia="zh-CN"/>
              </w:rPr>
              <w:t>15</w:t>
            </w:r>
            <w:r>
              <w:rPr>
                <w:rFonts w:hint="eastAsia" w:cs="宋体"/>
                <w:color w:val="000000"/>
                <w:szCs w:val="22"/>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18</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电子投标文件的传输递交</w:t>
            </w:r>
          </w:p>
        </w:tc>
        <w:tc>
          <w:tcPr>
            <w:tcW w:w="7373" w:type="dxa"/>
            <w:shd w:val="clear" w:color="auto" w:fill="auto"/>
          </w:tcPr>
          <w:p>
            <w:pPr>
              <w:adjustRightInd w:val="0"/>
              <w:snapToGrid w:val="0"/>
              <w:rPr>
                <w:rFonts w:cs="宋体"/>
                <w:color w:val="000000"/>
                <w:szCs w:val="22"/>
              </w:rPr>
            </w:pPr>
            <w:r>
              <w:rPr>
                <w:rFonts w:hint="eastAsia" w:cs="宋体"/>
                <w:color w:val="000000"/>
                <w:szCs w:val="22"/>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adjustRightInd w:val="0"/>
              <w:snapToGrid w:val="0"/>
              <w:rPr>
                <w:rFonts w:cs="宋体"/>
                <w:color w:val="000000"/>
                <w:szCs w:val="22"/>
              </w:rPr>
            </w:pPr>
            <w:r>
              <w:rPr>
                <w:rFonts w:hint="eastAsia" w:cs="宋体"/>
                <w:color w:val="000000"/>
                <w:szCs w:val="22"/>
              </w:rPr>
              <w:t>投标人应在投标截止时间起规定的时间内完成电子文件的解密。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shd w:val="clear" w:color="auto" w:fill="auto"/>
            <w:vAlign w:val="center"/>
          </w:tcPr>
          <w:p>
            <w:pPr>
              <w:adjustRightInd w:val="0"/>
              <w:snapToGrid w:val="0"/>
              <w:spacing w:line="312" w:lineRule="auto"/>
              <w:ind w:firstLine="440" w:firstLineChars="200"/>
              <w:jc w:val="center"/>
              <w:rPr>
                <w:rFonts w:cs="宋体"/>
                <w:color w:val="000000"/>
                <w:szCs w:val="22"/>
              </w:rPr>
            </w:pP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电子备份文件递交</w:t>
            </w:r>
          </w:p>
        </w:tc>
        <w:tc>
          <w:tcPr>
            <w:tcW w:w="7373" w:type="dxa"/>
            <w:shd w:val="clear" w:color="auto" w:fill="auto"/>
          </w:tcPr>
          <w:p>
            <w:pPr>
              <w:adjustRightInd w:val="0"/>
              <w:snapToGrid w:val="0"/>
              <w:rPr>
                <w:rFonts w:cs="宋体"/>
                <w:color w:val="000000"/>
                <w:szCs w:val="22"/>
              </w:rPr>
            </w:pPr>
            <w:r>
              <w:rPr>
                <w:rFonts w:hint="eastAsia" w:cs="宋体"/>
                <w:color w:val="000000"/>
                <w:szCs w:val="22"/>
              </w:rPr>
              <w:t>备份文件，由供应商自行确定是否提交；若提交请将备份文件压缩加密后以电子邮件的形式发送至524670353@qq.com。</w:t>
            </w:r>
          </w:p>
          <w:p>
            <w:pPr>
              <w:adjustRightInd w:val="0"/>
              <w:snapToGrid w:val="0"/>
              <w:rPr>
                <w:rFonts w:cs="宋体"/>
                <w:color w:val="000000"/>
                <w:szCs w:val="22"/>
              </w:rPr>
            </w:pPr>
            <w:r>
              <w:rPr>
                <w:rFonts w:hint="eastAsia" w:cs="宋体"/>
                <w:color w:val="000000"/>
                <w:szCs w:val="22"/>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19</w:t>
            </w:r>
          </w:p>
        </w:tc>
        <w:tc>
          <w:tcPr>
            <w:tcW w:w="1894"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签订合同</w:t>
            </w:r>
          </w:p>
        </w:tc>
        <w:tc>
          <w:tcPr>
            <w:tcW w:w="7373" w:type="dxa"/>
            <w:shd w:val="clear" w:color="auto" w:fill="auto"/>
            <w:vAlign w:val="center"/>
          </w:tcPr>
          <w:p>
            <w:pPr>
              <w:adjustRightInd w:val="0"/>
              <w:snapToGrid w:val="0"/>
              <w:spacing w:line="312" w:lineRule="auto"/>
              <w:rPr>
                <w:rFonts w:cs="宋体"/>
                <w:color w:val="000000"/>
                <w:szCs w:val="22"/>
              </w:rPr>
            </w:pPr>
            <w:r>
              <w:rPr>
                <w:rFonts w:hint="eastAsia" w:cs="宋体"/>
                <w:color w:val="000000"/>
                <w:szCs w:val="22"/>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20</w:t>
            </w:r>
          </w:p>
        </w:tc>
        <w:tc>
          <w:tcPr>
            <w:tcW w:w="1894"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公告发布网址</w:t>
            </w:r>
          </w:p>
        </w:tc>
        <w:tc>
          <w:tcPr>
            <w:tcW w:w="7373" w:type="dxa"/>
            <w:shd w:val="clear" w:color="auto" w:fill="auto"/>
            <w:vAlign w:val="center"/>
          </w:tcPr>
          <w:p>
            <w:pPr>
              <w:adjustRightInd w:val="0"/>
              <w:snapToGrid w:val="0"/>
              <w:spacing w:line="312" w:lineRule="auto"/>
              <w:rPr>
                <w:rFonts w:cs="宋体"/>
                <w:color w:val="000000"/>
                <w:kern w:val="2"/>
                <w:szCs w:val="22"/>
              </w:rPr>
            </w:pPr>
            <w:r>
              <w:rPr>
                <w:rFonts w:hint="eastAsia" w:cs="宋体"/>
                <w:color w:val="000000"/>
                <w:szCs w:val="22"/>
              </w:rPr>
              <w:t>zfcg.czt.zj.gov.cn（浙江政府采购网）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21</w:t>
            </w:r>
          </w:p>
        </w:tc>
        <w:tc>
          <w:tcPr>
            <w:tcW w:w="1894"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szCs w:val="22"/>
              </w:rPr>
              <w:t>供应商投诉</w:t>
            </w:r>
          </w:p>
        </w:tc>
        <w:tc>
          <w:tcPr>
            <w:tcW w:w="7373" w:type="dxa"/>
            <w:shd w:val="clear" w:color="auto" w:fill="auto"/>
            <w:vAlign w:val="center"/>
          </w:tcPr>
          <w:p>
            <w:pPr>
              <w:adjustRightInd w:val="0"/>
              <w:snapToGrid w:val="0"/>
              <w:rPr>
                <w:rFonts w:cs="宋体"/>
                <w:color w:val="000000"/>
                <w:szCs w:val="22"/>
              </w:rPr>
            </w:pPr>
            <w:r>
              <w:rPr>
                <w:rFonts w:hint="eastAsia" w:cs="宋体"/>
                <w:color w:val="000000"/>
                <w:szCs w:val="22"/>
              </w:rPr>
              <w:t>名  称：龙游县财政局政府采购监管科</w:t>
            </w:r>
          </w:p>
          <w:p>
            <w:pPr>
              <w:adjustRightInd w:val="0"/>
              <w:snapToGrid w:val="0"/>
              <w:rPr>
                <w:rFonts w:cs="宋体"/>
                <w:color w:val="000000"/>
                <w:szCs w:val="22"/>
              </w:rPr>
            </w:pPr>
            <w:r>
              <w:rPr>
                <w:rFonts w:hint="eastAsia" w:cs="宋体"/>
                <w:color w:val="000000"/>
                <w:szCs w:val="22"/>
              </w:rPr>
              <w:t>联系人：严先生</w:t>
            </w:r>
          </w:p>
          <w:p>
            <w:pPr>
              <w:adjustRightInd w:val="0"/>
              <w:snapToGrid w:val="0"/>
              <w:rPr>
                <w:rFonts w:cs="宋体"/>
                <w:color w:val="000000"/>
                <w:szCs w:val="22"/>
              </w:rPr>
            </w:pPr>
            <w:r>
              <w:rPr>
                <w:rFonts w:hint="eastAsia" w:cs="宋体"/>
                <w:color w:val="000000"/>
                <w:szCs w:val="22"/>
              </w:rPr>
              <w:t>监督投诉电话（传真）：0570－7011687</w:t>
            </w:r>
          </w:p>
          <w:p>
            <w:pPr>
              <w:adjustRightInd w:val="0"/>
              <w:snapToGrid w:val="0"/>
              <w:rPr>
                <w:rFonts w:cs="宋体"/>
                <w:color w:val="000000"/>
                <w:kern w:val="2"/>
                <w:szCs w:val="22"/>
              </w:rPr>
            </w:pPr>
            <w:r>
              <w:rPr>
                <w:rFonts w:hint="eastAsia" w:cs="宋体"/>
                <w:color w:val="000000"/>
                <w:szCs w:val="22"/>
              </w:rPr>
              <w:t>地  址：龙游县莲湖路69号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kern w:val="2"/>
                <w:szCs w:val="22"/>
              </w:rPr>
              <w:t>22</w:t>
            </w:r>
          </w:p>
        </w:tc>
        <w:tc>
          <w:tcPr>
            <w:tcW w:w="1894" w:type="dxa"/>
            <w:shd w:val="clear" w:color="auto" w:fill="auto"/>
            <w:vAlign w:val="center"/>
          </w:tcPr>
          <w:p>
            <w:pPr>
              <w:pStyle w:val="26"/>
              <w:snapToGrid w:val="0"/>
              <w:jc w:val="center"/>
              <w:rPr>
                <w:rFonts w:cs="宋体"/>
                <w:b/>
                <w:bCs/>
                <w:color w:val="000000"/>
                <w:kern w:val="2"/>
                <w:sz w:val="22"/>
                <w:szCs w:val="22"/>
              </w:rPr>
            </w:pPr>
            <w:r>
              <w:rPr>
                <w:rFonts w:hint="eastAsia" w:cs="宋体"/>
                <w:b/>
                <w:bCs/>
                <w:color w:val="000000"/>
                <w:kern w:val="2"/>
                <w:sz w:val="22"/>
                <w:szCs w:val="22"/>
              </w:rPr>
              <w:t>中标供应商提交纸质投标文件</w:t>
            </w:r>
          </w:p>
        </w:tc>
        <w:tc>
          <w:tcPr>
            <w:tcW w:w="7373" w:type="dxa"/>
            <w:shd w:val="clear" w:color="auto" w:fill="auto"/>
            <w:vAlign w:val="center"/>
          </w:tcPr>
          <w:p>
            <w:pPr>
              <w:pStyle w:val="26"/>
              <w:adjustRightInd w:val="0"/>
              <w:snapToGrid w:val="0"/>
              <w:jc w:val="left"/>
              <w:rPr>
                <w:rFonts w:cs="宋体"/>
                <w:b/>
                <w:bCs/>
                <w:color w:val="000000"/>
                <w:kern w:val="2"/>
                <w:sz w:val="22"/>
                <w:szCs w:val="22"/>
              </w:rPr>
            </w:pPr>
            <w:r>
              <w:rPr>
                <w:rFonts w:hint="eastAsia" w:cs="宋体"/>
                <w:b/>
                <w:bCs/>
                <w:color w:val="000000"/>
                <w:kern w:val="2"/>
                <w:sz w:val="22"/>
                <w:szCs w:val="22"/>
              </w:rPr>
              <w:t>1.提交时间：中标供应商在中标结果公告结束后5日内</w:t>
            </w:r>
          </w:p>
          <w:p>
            <w:pPr>
              <w:pStyle w:val="26"/>
              <w:adjustRightInd w:val="0"/>
              <w:snapToGrid w:val="0"/>
              <w:jc w:val="left"/>
              <w:rPr>
                <w:rFonts w:cs="宋体"/>
                <w:b/>
                <w:bCs/>
                <w:color w:val="000000"/>
                <w:kern w:val="2"/>
                <w:sz w:val="22"/>
                <w:szCs w:val="22"/>
              </w:rPr>
            </w:pPr>
            <w:r>
              <w:rPr>
                <w:rFonts w:hint="eastAsia" w:cs="宋体"/>
                <w:b/>
                <w:bCs/>
                <w:color w:val="000000"/>
                <w:kern w:val="2"/>
                <w:sz w:val="22"/>
                <w:szCs w:val="22"/>
              </w:rPr>
              <w:t>2.邮寄地址：浙江立兴造价师事务所有限责任公司</w:t>
            </w:r>
          </w:p>
          <w:p>
            <w:pPr>
              <w:pStyle w:val="26"/>
              <w:adjustRightInd w:val="0"/>
              <w:snapToGrid w:val="0"/>
              <w:jc w:val="left"/>
              <w:rPr>
                <w:rFonts w:cs="宋体"/>
                <w:b/>
                <w:bCs/>
                <w:color w:val="000000"/>
                <w:kern w:val="2"/>
                <w:sz w:val="22"/>
                <w:szCs w:val="22"/>
              </w:rPr>
            </w:pPr>
            <w:r>
              <w:rPr>
                <w:rFonts w:hint="eastAsia" w:cs="宋体"/>
                <w:b/>
                <w:bCs/>
                <w:color w:val="000000"/>
                <w:kern w:val="2"/>
                <w:sz w:val="22"/>
                <w:szCs w:val="22"/>
              </w:rPr>
              <w:t>3.份数：与投标文件相一致的纸质投标文件2份，作为存档资料。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cs="宋体"/>
                <w:color w:val="000000"/>
                <w:szCs w:val="22"/>
              </w:rPr>
            </w:pPr>
            <w:r>
              <w:rPr>
                <w:rFonts w:hint="eastAsia" w:cs="宋体"/>
                <w:color w:val="000000"/>
                <w:szCs w:val="22"/>
              </w:rPr>
              <w:t>23</w:t>
            </w:r>
          </w:p>
        </w:tc>
        <w:tc>
          <w:tcPr>
            <w:tcW w:w="1894" w:type="dxa"/>
            <w:shd w:val="clear" w:color="auto" w:fill="auto"/>
            <w:vAlign w:val="center"/>
          </w:tcPr>
          <w:p>
            <w:pPr>
              <w:pStyle w:val="26"/>
              <w:snapToGrid w:val="0"/>
              <w:jc w:val="center"/>
              <w:rPr>
                <w:rFonts w:cs="宋体"/>
                <w:color w:val="000000"/>
                <w:kern w:val="2"/>
                <w:sz w:val="22"/>
                <w:szCs w:val="22"/>
              </w:rPr>
            </w:pPr>
            <w:r>
              <w:rPr>
                <w:rFonts w:hint="eastAsia" w:cs="宋体"/>
                <w:color w:val="000000"/>
                <w:kern w:val="2"/>
                <w:sz w:val="22"/>
                <w:szCs w:val="22"/>
              </w:rPr>
              <w:t>其他事宜</w:t>
            </w:r>
          </w:p>
        </w:tc>
        <w:tc>
          <w:tcPr>
            <w:tcW w:w="7373" w:type="dxa"/>
            <w:shd w:val="clear" w:color="auto" w:fill="auto"/>
            <w:vAlign w:val="center"/>
          </w:tcPr>
          <w:p>
            <w:pPr>
              <w:wordWrap w:val="0"/>
              <w:adjustRightInd w:val="0"/>
              <w:snapToGrid w:val="0"/>
              <w:rPr>
                <w:rFonts w:cs="宋体"/>
                <w:color w:val="000000"/>
                <w:kern w:val="2"/>
                <w:szCs w:val="22"/>
              </w:rPr>
            </w:pPr>
            <w:r>
              <w:rPr>
                <w:rFonts w:hint="eastAsia" w:cs="宋体"/>
                <w:color w:val="000000"/>
                <w:kern w:val="2"/>
                <w:szCs w:val="22"/>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pPr>
              <w:wordWrap w:val="0"/>
              <w:adjustRightInd w:val="0"/>
              <w:snapToGrid w:val="0"/>
              <w:rPr>
                <w:rFonts w:cs="宋体"/>
                <w:color w:val="000000"/>
                <w:kern w:val="2"/>
                <w:szCs w:val="22"/>
              </w:rPr>
            </w:pPr>
            <w:r>
              <w:rPr>
                <w:rFonts w:hint="eastAsia" w:cs="宋体"/>
                <w:color w:val="000000"/>
                <w:kern w:val="2"/>
                <w:szCs w:val="22"/>
              </w:rPr>
              <w:t>2.CA证书办理：CA驱动和申领流程，登录浙江政府采购网-下载专区-政采云电子交易客户端版块（网址：</w:t>
            </w:r>
            <w:r>
              <w:fldChar w:fldCharType="begin"/>
            </w:r>
            <w:r>
              <w:instrText xml:space="preserve"> HYPERLINK "http://zfcg.czt.zj.gov.cn/bidClientTemplate/2019-05-27/12945.html。" </w:instrText>
            </w:r>
            <w:r>
              <w:fldChar w:fldCharType="separate"/>
            </w:r>
            <w:r>
              <w:rPr>
                <w:rFonts w:hint="eastAsia" w:cs="宋体"/>
                <w:color w:val="000000"/>
                <w:kern w:val="2"/>
                <w:szCs w:val="22"/>
              </w:rPr>
              <w:t>http://zfcg.czt.zj.gov.cn/bidClientTemplate/2019-05-27/12945.html</w:t>
            </w:r>
            <w:r>
              <w:rPr>
                <w:rFonts w:hint="eastAsia" w:cs="宋体"/>
                <w:color w:val="000000"/>
                <w:kern w:val="2"/>
                <w:szCs w:val="22"/>
              </w:rPr>
              <w:fldChar w:fldCharType="end"/>
            </w:r>
            <w:r>
              <w:rPr>
                <w:rFonts w:hint="eastAsia" w:cs="宋体"/>
                <w:color w:val="000000"/>
                <w:kern w:val="2"/>
                <w:szCs w:val="22"/>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pPr>
              <w:pStyle w:val="3"/>
              <w:adjustRightInd w:val="0"/>
              <w:ind w:right="0"/>
              <w:rPr>
                <w:rFonts w:ascii="宋体" w:hAnsi="宋体" w:cs="宋体"/>
                <w:color w:val="000000"/>
                <w:kern w:val="2"/>
                <w:szCs w:val="22"/>
              </w:rPr>
            </w:pPr>
            <w:r>
              <w:rPr>
                <w:rFonts w:hint="eastAsia" w:ascii="宋体" w:hAnsi="宋体" w:cs="宋体"/>
                <w:color w:val="000000"/>
                <w:kern w:val="2"/>
                <w:szCs w:val="22"/>
              </w:rPr>
              <w:t>3.本项目采购活动全流程实行电子化，在使用系统进行投标的过程中遇到涉及平台使用的任何问题，致电政采云平台技术支持咨询（电话4008817190）。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tabs>
                <w:tab w:val="left" w:pos="0"/>
              </w:tabs>
              <w:topLinePunct/>
              <w:adjustRightInd w:val="0"/>
              <w:snapToGrid w:val="0"/>
              <w:jc w:val="center"/>
              <w:rPr>
                <w:rFonts w:cs="宋体"/>
                <w:color w:val="000000"/>
                <w:szCs w:val="22"/>
              </w:rPr>
            </w:pPr>
            <w:r>
              <w:rPr>
                <w:rFonts w:hint="eastAsia" w:cs="宋体"/>
                <w:color w:val="000000"/>
                <w:szCs w:val="22"/>
              </w:rPr>
              <w:t>24</w:t>
            </w:r>
          </w:p>
        </w:tc>
        <w:tc>
          <w:tcPr>
            <w:tcW w:w="1894" w:type="dxa"/>
            <w:shd w:val="clear" w:color="auto" w:fill="auto"/>
            <w:vAlign w:val="center"/>
          </w:tcPr>
          <w:p>
            <w:pPr>
              <w:adjustRightInd w:val="0"/>
              <w:snapToGrid w:val="0"/>
              <w:spacing w:line="312" w:lineRule="auto"/>
              <w:jc w:val="center"/>
              <w:rPr>
                <w:rFonts w:cs="宋体"/>
                <w:color w:val="000000"/>
                <w:kern w:val="2"/>
                <w:szCs w:val="22"/>
              </w:rPr>
            </w:pPr>
            <w:r>
              <w:rPr>
                <w:rFonts w:hint="eastAsia" w:cs="宋体"/>
                <w:color w:val="000000"/>
                <w:kern w:val="2"/>
                <w:szCs w:val="22"/>
              </w:rPr>
              <w:t>解释权</w:t>
            </w:r>
          </w:p>
        </w:tc>
        <w:tc>
          <w:tcPr>
            <w:tcW w:w="7373" w:type="dxa"/>
            <w:shd w:val="clear" w:color="auto" w:fill="auto"/>
            <w:vAlign w:val="center"/>
          </w:tcPr>
          <w:p>
            <w:pPr>
              <w:adjustRightInd w:val="0"/>
              <w:snapToGrid w:val="0"/>
              <w:spacing w:line="312" w:lineRule="auto"/>
              <w:rPr>
                <w:rFonts w:cs="宋体"/>
                <w:color w:val="000000"/>
                <w:kern w:val="2"/>
                <w:szCs w:val="22"/>
              </w:rPr>
            </w:pPr>
            <w:r>
              <w:rPr>
                <w:rFonts w:hint="eastAsia" w:cs="宋体"/>
                <w:color w:val="000000"/>
                <w:kern w:val="2"/>
                <w:szCs w:val="22"/>
              </w:rPr>
              <w:t>本招标文件的解释权属于采购人</w:t>
            </w:r>
          </w:p>
        </w:tc>
      </w:tr>
    </w:tbl>
    <w:p>
      <w:pPr>
        <w:pStyle w:val="41"/>
        <w:ind w:left="0" w:leftChars="0" w:firstLine="0"/>
      </w:pPr>
    </w:p>
    <w:p>
      <w:pPr>
        <w:tabs>
          <w:tab w:val="left" w:pos="0"/>
        </w:tabs>
        <w:autoSpaceDE w:val="0"/>
        <w:autoSpaceDN w:val="0"/>
        <w:adjustRightInd w:val="0"/>
        <w:snapToGrid w:val="0"/>
        <w:spacing w:beforeLines="100" w:afterLines="100" w:line="312" w:lineRule="auto"/>
        <w:jc w:val="center"/>
        <w:outlineLvl w:val="1"/>
        <w:rPr>
          <w:rFonts w:cs="宋体"/>
          <w:b/>
          <w:sz w:val="30"/>
          <w:szCs w:val="30"/>
        </w:rPr>
      </w:pPr>
      <w:bookmarkStart w:id="51" w:name="_Toc361434558"/>
      <w:bookmarkStart w:id="52" w:name="_Toc361434798"/>
      <w:bookmarkStart w:id="53" w:name="_Toc101321790"/>
      <w:bookmarkStart w:id="54" w:name="_Toc361434459"/>
      <w:bookmarkStart w:id="55" w:name="_Toc361437144"/>
      <w:bookmarkStart w:id="56" w:name="_Toc361434894"/>
      <w:bookmarkStart w:id="57" w:name="_Toc452528599"/>
      <w:bookmarkStart w:id="58" w:name="_Toc25723"/>
      <w:bookmarkStart w:id="59" w:name="_Toc1125"/>
      <w:bookmarkStart w:id="60" w:name="_Toc4691"/>
      <w:bookmarkStart w:id="61" w:name="_Toc31666"/>
      <w:bookmarkStart w:id="62" w:name="_Toc1265"/>
      <w:bookmarkStart w:id="63" w:name="_Toc5990"/>
      <w:bookmarkStart w:id="64" w:name="_Toc11475"/>
      <w:bookmarkStart w:id="65" w:name="_Toc455"/>
      <w:bookmarkStart w:id="66" w:name="_Toc11611"/>
      <w:bookmarkStart w:id="67" w:name="_Toc23442"/>
      <w:bookmarkStart w:id="68" w:name="_Toc13152"/>
      <w:bookmarkStart w:id="69" w:name="_Toc10287"/>
      <w:bookmarkStart w:id="70" w:name="_Toc7346"/>
      <w:bookmarkStart w:id="71" w:name="_Toc28990"/>
      <w:r>
        <w:rPr>
          <w:rFonts w:hint="eastAsia" w:cs="宋体"/>
          <w:b/>
          <w:sz w:val="30"/>
          <w:szCs w:val="30"/>
        </w:rPr>
        <w:t>二、</w:t>
      </w:r>
      <w:bookmarkEnd w:id="51"/>
      <w:bookmarkEnd w:id="52"/>
      <w:bookmarkEnd w:id="53"/>
      <w:bookmarkEnd w:id="54"/>
      <w:bookmarkEnd w:id="55"/>
      <w:bookmarkEnd w:id="56"/>
      <w:r>
        <w:rPr>
          <w:rFonts w:hint="eastAsia" w:cs="宋体"/>
          <w:b/>
          <w:sz w:val="30"/>
          <w:szCs w:val="30"/>
        </w:rPr>
        <w:t>总 则</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rPr>
      </w:pPr>
      <w:r>
        <w:rPr>
          <w:rFonts w:hint="eastAsia" w:ascii="楷体" w:hAnsi="楷体" w:eastAsia="楷体" w:cs="楷体"/>
          <w:sz w:val="28"/>
          <w:szCs w:val="28"/>
          <w:lang w:eastAsia="zh-CN"/>
        </w:rPr>
        <w:t>编制依据</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根据《中华人民共和国政府采购法》《中华人民共和国政府采购法实施条例》</w:t>
      </w:r>
      <w:r>
        <w:rPr>
          <w:rFonts w:hint="eastAsia" w:ascii="宋体" w:cs="宋体"/>
          <w:snapToGrid w:val="0"/>
          <w:lang w:eastAsia="zh-CN" w:bidi="ar-SA"/>
        </w:rPr>
        <w:t>《政府采购货物和服务招标投标管理办法》（财政部令第87号）</w:t>
      </w:r>
      <w:r>
        <w:rPr>
          <w:rFonts w:hint="eastAsia" w:ascii="宋体" w:hAnsi="宋体" w:cs="宋体"/>
          <w:lang w:eastAsia="zh-CN"/>
        </w:rPr>
        <w:t>等有关政府采购管理的规定，编制本招标文件。</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rPr>
        <w:t>定义</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snapToGrid w:val="0"/>
          <w:lang w:eastAsia="zh-CN"/>
        </w:rPr>
        <w:t>采购人，是指本次采购</w:t>
      </w:r>
      <w:r>
        <w:rPr>
          <w:rFonts w:hint="eastAsia" w:ascii="宋体" w:hAnsi="宋体" w:cs="宋体"/>
          <w:lang w:eastAsia="zh-CN"/>
        </w:rPr>
        <w:t>货物/服务</w:t>
      </w:r>
      <w:r>
        <w:rPr>
          <w:rFonts w:hint="eastAsia" w:ascii="宋体" w:hAnsi="宋体" w:cs="宋体"/>
          <w:bCs/>
          <w:snapToGrid w:val="0"/>
          <w:lang w:eastAsia="zh-CN"/>
        </w:rPr>
        <w:t>的购买单位。</w:t>
      </w:r>
    </w:p>
    <w:p>
      <w:pPr>
        <w:pStyle w:val="116"/>
        <w:widowControl w:val="0"/>
        <w:numPr>
          <w:ilvl w:val="1"/>
          <w:numId w:val="11"/>
        </w:numPr>
        <w:adjustRightInd w:val="0"/>
        <w:snapToGrid w:val="0"/>
        <w:spacing w:line="312" w:lineRule="auto"/>
        <w:ind w:left="0" w:firstLine="482"/>
        <w:jc w:val="both"/>
        <w:rPr>
          <w:rFonts w:cs="宋体"/>
          <w:lang w:eastAsia="zh-CN"/>
        </w:rPr>
      </w:pPr>
      <w:r>
        <w:rPr>
          <w:rFonts w:hint="eastAsia" w:ascii="宋体" w:hAnsi="宋体" w:cs="宋体"/>
          <w:lang w:eastAsia="zh-CN"/>
        </w:rPr>
        <w:t>投标人，</w:t>
      </w:r>
      <w:r>
        <w:rPr>
          <w:rFonts w:hint="eastAsia" w:cs="宋体"/>
          <w:lang w:eastAsia="zh-CN"/>
        </w:rPr>
        <w:t>是指响应招标、参加投标竞争的法是指参加政府采购活动，有意愿向采购人提供货物、工程或者服务的法人。</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采购代理机构（采购组织机构），是指</w:t>
      </w:r>
      <w:r>
        <w:rPr>
          <w:rFonts w:hint="eastAsia" w:ascii="宋体" w:hAnsi="宋体" w:cs="宋体"/>
          <w:shd w:val="clear" w:color="auto" w:fill="FFFFFF"/>
          <w:lang w:eastAsia="zh-CN"/>
        </w:rPr>
        <w:t>在采购活动中根据</w:t>
      </w:r>
      <w:r>
        <w:fldChar w:fldCharType="begin"/>
      </w:r>
      <w:r>
        <w:instrText xml:space="preserve"> HYPERLINK "http://www.so.com/s?q=%E9%87%87%E8%B4%AD%E4%BA%BA&amp;ie=utf-8&amp;src=internal_wenda_recommend_textn" \t "https://wenda.so.com/q/_blank" </w:instrText>
      </w:r>
      <w:r>
        <w:fldChar w:fldCharType="separate"/>
      </w:r>
      <w:r>
        <w:rPr>
          <w:rStyle w:val="53"/>
          <w:rFonts w:hint="eastAsia" w:ascii="宋体" w:hAnsi="宋体" w:cs="宋体"/>
          <w:color w:val="auto"/>
          <w:shd w:val="clear" w:color="auto" w:fill="FFFFFF"/>
          <w:lang w:eastAsia="zh-CN"/>
        </w:rPr>
        <w:t>采购人</w:t>
      </w:r>
      <w:r>
        <w:rPr>
          <w:rStyle w:val="53"/>
          <w:rFonts w:hint="eastAsia" w:ascii="宋体" w:hAnsi="宋体" w:cs="宋体"/>
          <w:color w:val="auto"/>
          <w:shd w:val="clear" w:color="auto" w:fill="FFFFFF"/>
          <w:lang w:eastAsia="zh-CN"/>
        </w:rPr>
        <w:fldChar w:fldCharType="end"/>
      </w:r>
      <w:r>
        <w:rPr>
          <w:rFonts w:hint="eastAsia" w:ascii="宋体" w:hAnsi="宋体" w:cs="宋体"/>
          <w:shd w:val="clear" w:color="auto" w:fill="FFFFFF"/>
          <w:lang w:eastAsia="zh-CN"/>
        </w:rPr>
        <w:t>的委托代理采购</w:t>
      </w:r>
      <w:r>
        <w:fldChar w:fldCharType="begin"/>
      </w:r>
      <w:r>
        <w:instrText xml:space="preserve"> HYPERLINK "http://www.so.com/s?q=%E4%BA%8B%E5%AE%9C&amp;ie=utf-8&amp;src=internal_wenda_recommend_textn" \t "https://wenda.so.com/q/_blank" </w:instrText>
      </w:r>
      <w:r>
        <w:fldChar w:fldCharType="separate"/>
      </w:r>
      <w:r>
        <w:rPr>
          <w:rStyle w:val="53"/>
          <w:rFonts w:hint="eastAsia" w:ascii="宋体" w:hAnsi="宋体" w:cs="宋体"/>
          <w:color w:val="auto"/>
          <w:shd w:val="clear" w:color="auto" w:fill="FFFFFF"/>
          <w:lang w:eastAsia="zh-CN"/>
        </w:rPr>
        <w:t>事宜</w:t>
      </w:r>
      <w:r>
        <w:rPr>
          <w:rStyle w:val="53"/>
          <w:rFonts w:hint="eastAsia" w:ascii="宋体" w:hAnsi="宋体" w:cs="宋体"/>
          <w:color w:val="auto"/>
          <w:shd w:val="clear" w:color="auto" w:fill="FFFFFF"/>
          <w:lang w:eastAsia="zh-CN"/>
        </w:rPr>
        <w:fldChar w:fldCharType="end"/>
      </w:r>
      <w:r>
        <w:rPr>
          <w:rFonts w:hint="eastAsia" w:ascii="宋体" w:hAnsi="宋体" w:cs="宋体"/>
          <w:shd w:val="clear" w:color="auto" w:fill="FFFFFF"/>
          <w:lang w:eastAsia="zh-CN"/>
        </w:rPr>
        <w:t>的机构</w:t>
      </w:r>
      <w:r>
        <w:rPr>
          <w:rFonts w:hint="eastAsia" w:ascii="宋体" w:hAnsi="宋体" w:cs="宋体"/>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原件，是指原始件（即：资料生成时的原始形态，包括所加盖的印章、相关人员的签字笔迹等均是原始印痕、印迹和行迹）。</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书面形式，包括文字的打印或复印件、传真、信函、电传、电报、</w:t>
      </w:r>
      <w:r>
        <w:rPr>
          <w:rFonts w:hint="eastAsia" w:ascii="宋体" w:hAnsi="宋体" w:cs="宋体"/>
          <w:shd w:val="clear" w:color="auto" w:fill="FFFFFF"/>
          <w:lang w:eastAsia="zh-CN"/>
        </w:rPr>
        <w:t>电子邮件、</w:t>
      </w:r>
      <w:r>
        <w:rPr>
          <w:rFonts w:hint="eastAsia" w:cs="宋体"/>
          <w:lang w:val="zh-CN" w:eastAsia="zh-CN"/>
        </w:rPr>
        <w:t>浙江</w:t>
      </w:r>
      <w:r>
        <w:rPr>
          <w:rFonts w:hint="eastAsia" w:ascii="宋体" w:hAnsi="宋体" w:cs="宋体"/>
          <w:lang w:val="zh-CN" w:eastAsia="zh-CN"/>
        </w:rPr>
        <w:t>政府采购网</w:t>
      </w:r>
      <w:r>
        <w:rPr>
          <w:rFonts w:hint="eastAsia" w:ascii="宋体" w:hAnsi="宋体" w:cs="宋体"/>
          <w:lang w:eastAsia="zh-CN"/>
        </w:rPr>
        <w:t>发布的公告</w:t>
      </w:r>
      <w:r>
        <w:rPr>
          <w:rFonts w:hint="eastAsia" w:ascii="宋体" w:hAnsi="宋体" w:cs="宋体"/>
          <w:shd w:val="clear" w:color="auto" w:fill="FFFFFF"/>
          <w:lang w:eastAsia="zh-CN"/>
        </w:rPr>
        <w:t>等可以有形地表现所载内容的形式。</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lang w:eastAsia="zh-CN"/>
        </w:rPr>
        <w:t>投标人公章，</w:t>
      </w:r>
      <w:r>
        <w:rPr>
          <w:rFonts w:hint="eastAsia" w:ascii="宋体" w:hAnsi="宋体" w:cs="宋体"/>
          <w:lang w:eastAsia="zh-CN"/>
        </w:rPr>
        <w:t>是指投标人用自己法定主体行为名称制作的签名印章。</w:t>
      </w:r>
      <w:r>
        <w:rPr>
          <w:rFonts w:hint="eastAsia" w:ascii="宋体" w:hAnsi="宋体" w:cs="宋体"/>
          <w:bCs/>
          <w:lang w:eastAsia="zh-CN"/>
        </w:rPr>
        <w:t>不得使用专用章（如经济合同章、投标专用章、业务专用章等）或下属单位印章代替。</w:t>
      </w:r>
    </w:p>
    <w:p>
      <w:pPr>
        <w:pStyle w:val="116"/>
        <w:widowControl w:val="0"/>
        <w:numPr>
          <w:ilvl w:val="1"/>
          <w:numId w:val="11"/>
        </w:numPr>
        <w:adjustRightInd w:val="0"/>
        <w:snapToGrid w:val="0"/>
        <w:spacing w:line="312" w:lineRule="auto"/>
        <w:ind w:left="0" w:firstLine="482"/>
        <w:jc w:val="both"/>
        <w:rPr>
          <w:rFonts w:ascii="宋体" w:hAnsi="宋体"/>
          <w:color w:val="000000"/>
          <w:sz w:val="24"/>
          <w:szCs w:val="24"/>
          <w:lang w:eastAsia="zh-CN"/>
        </w:rPr>
      </w:pPr>
      <w:r>
        <w:rPr>
          <w:rFonts w:hint="eastAsia" w:ascii="宋体" w:hAnsi="宋体" w:cs="宋体"/>
          <w:bCs/>
          <w:lang w:eastAsia="zh-CN"/>
        </w:rPr>
        <w:t>“▲”是投标人按本招标文件要求必须实质性响应的条款，有任何一项缺失或非实质性响应将取消其投标资格。</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特别说明：</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2.8.1▲投标人投标所使用的资格、信誉、荣誉、业绩与企业认证必须为本法人（负责人）所拥有。</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2.8.2▲投标人应仔细阅读招标文件的所有内容，按照招标文件的要求提交投标文件，并对所提供的全部资料的真实性承担法律责任。</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2.8.3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2.8.4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8"/>
        </w:rPr>
        <w:t>采购方式</w:t>
      </w:r>
    </w:p>
    <w:p>
      <w:pPr>
        <w:pStyle w:val="116"/>
        <w:widowControl w:val="0"/>
        <w:numPr>
          <w:ilvl w:val="1"/>
          <w:numId w:val="11"/>
        </w:numPr>
        <w:adjustRightInd w:val="0"/>
        <w:snapToGrid w:val="0"/>
        <w:spacing w:line="312" w:lineRule="auto"/>
        <w:ind w:left="0" w:firstLine="482"/>
        <w:jc w:val="both"/>
        <w:rPr>
          <w:rFonts w:ascii="宋体" w:hAnsi="宋体" w:cs="宋体"/>
          <w:lang w:val="zh-CN" w:eastAsia="zh-CN"/>
        </w:rPr>
      </w:pPr>
      <w:r>
        <w:rPr>
          <w:rFonts w:hint="eastAsia" w:ascii="宋体" w:hAnsi="宋体" w:cs="宋体"/>
          <w:lang w:eastAsia="zh-CN"/>
        </w:rPr>
        <w:t>采购组织形式分散采购委托代理。</w:t>
      </w:r>
    </w:p>
    <w:p>
      <w:pPr>
        <w:pStyle w:val="116"/>
        <w:widowControl w:val="0"/>
        <w:numPr>
          <w:ilvl w:val="1"/>
          <w:numId w:val="11"/>
        </w:numPr>
        <w:adjustRightInd w:val="0"/>
        <w:snapToGrid w:val="0"/>
        <w:spacing w:line="312" w:lineRule="auto"/>
        <w:ind w:left="0" w:firstLine="482"/>
        <w:jc w:val="both"/>
        <w:rPr>
          <w:rFonts w:ascii="宋体" w:hAnsi="宋体" w:cs="宋体"/>
          <w:sz w:val="24"/>
        </w:rPr>
      </w:pPr>
      <w:r>
        <w:rPr>
          <w:rFonts w:hint="eastAsia" w:ascii="宋体" w:hAnsi="宋体" w:cs="宋体"/>
          <w:lang w:val="zh-CN"/>
        </w:rPr>
        <w:t>采用公开招标方式</w:t>
      </w:r>
      <w:r>
        <w:rPr>
          <w:rFonts w:hint="eastAsia" w:ascii="宋体" w:hAnsi="宋体" w:cs="宋体"/>
        </w:rPr>
        <w:t>。</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lang w:eastAsia="zh-CN"/>
        </w:rPr>
      </w:pPr>
      <w:r>
        <w:rPr>
          <w:rFonts w:hint="eastAsia" w:ascii="宋体" w:hAnsi="宋体" w:eastAsia="宋体" w:cs="宋体"/>
          <w:lang w:eastAsia="zh-CN"/>
        </w:rPr>
        <w:t>▲</w:t>
      </w:r>
      <w:r>
        <w:rPr>
          <w:rFonts w:hint="eastAsia" w:ascii="楷体" w:hAnsi="楷体" w:eastAsia="楷体" w:cs="楷体"/>
          <w:bCs/>
          <w:sz w:val="28"/>
          <w:szCs w:val="24"/>
          <w:lang w:eastAsia="zh-CN"/>
        </w:rPr>
        <w:t>合格的投标人</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合格的投标人应具备以下条件：</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具备法律法规和本采购文件规定的资格条件</w:t>
      </w:r>
      <w:r>
        <w:rPr>
          <w:rFonts w:hint="eastAsia" w:ascii="宋体" w:hAnsi="宋体" w:cs="宋体"/>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spacing w:val="-4"/>
          <w:lang w:eastAsia="zh-CN"/>
        </w:rPr>
        <w:t>不属于限制参加本项目采购活动的</w:t>
      </w:r>
      <w:r>
        <w:rPr>
          <w:rFonts w:hint="eastAsia" w:ascii="宋体" w:hAnsi="宋体" w:cs="宋体"/>
          <w:spacing w:val="-4"/>
          <w:lang w:eastAsia="zh-CN"/>
        </w:rPr>
        <w:t>供应商</w:t>
      </w:r>
      <w:r>
        <w:rPr>
          <w:rFonts w:hint="eastAsia" w:ascii="宋体" w:hAnsi="宋体" w:cs="宋体"/>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spacing w:val="-4"/>
          <w:lang w:eastAsia="zh-CN"/>
        </w:rPr>
        <w:t>按照规定</w:t>
      </w:r>
      <w:r>
        <w:rPr>
          <w:rFonts w:hint="eastAsia" w:ascii="宋体" w:hAnsi="宋体" w:cs="宋体"/>
          <w:color w:val="000000"/>
          <w:lang w:eastAsia="zh-CN"/>
        </w:rPr>
        <w:t>获取了招标文件，属于实质性参加政府采购活动的供应商</w:t>
      </w:r>
      <w:r>
        <w:rPr>
          <w:rFonts w:hint="eastAsia" w:ascii="宋体" w:hAnsi="宋体" w:cs="宋体"/>
          <w:lang w:eastAsia="zh-CN"/>
        </w:rPr>
        <w:t>。</w:t>
      </w:r>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4"/>
        </w:rPr>
      </w:pPr>
      <w:r>
        <w:rPr>
          <w:rFonts w:hint="eastAsia" w:ascii="楷体" w:hAnsi="楷体" w:eastAsia="楷体" w:cs="楷体"/>
          <w:color w:val="000000"/>
          <w:sz w:val="28"/>
          <w:szCs w:val="28"/>
        </w:rPr>
        <w:t>回避</w:t>
      </w:r>
      <w:r>
        <w:rPr>
          <w:rFonts w:hint="eastAsia" w:ascii="楷体" w:hAnsi="楷体" w:eastAsia="楷体" w:cs="楷体"/>
          <w:color w:val="000000"/>
          <w:sz w:val="28"/>
          <w:szCs w:val="28"/>
          <w:lang w:eastAsia="zh-CN"/>
        </w:rPr>
        <w:t>制度</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政府采购活动中，采购人员及相关人员与投标人有下列利害关系之一的，应当回避：</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参加采购活动前3年内与投标人存在劳动关系；</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参加采购活动前3年内担任投标人的董事、监事；</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参加采购活动前3年内是投标人的控股股东或者实际控制人；</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与投标人的法定代表人或者负责人有夫妻、直系血亲、三代以内旁系血亲或者近姻亲关系；</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存在共同直接或间接投资设立子公司、联营企业和合营企业情况；</w:t>
      </w:r>
    </w:p>
    <w:p>
      <w:pPr>
        <w:pStyle w:val="116"/>
        <w:widowControl w:val="0"/>
        <w:numPr>
          <w:ilvl w:val="2"/>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与投标人有其他可能影响政府采购活动公平、公正进行的关系。</w:t>
      </w:r>
    </w:p>
    <w:p>
      <w:pPr>
        <w:pStyle w:val="116"/>
        <w:widowControl w:val="0"/>
        <w:numPr>
          <w:ilvl w:val="1"/>
          <w:numId w:val="11"/>
        </w:numPr>
        <w:adjustRightInd w:val="0"/>
        <w:snapToGrid w:val="0"/>
        <w:spacing w:line="312" w:lineRule="auto"/>
        <w:ind w:left="0" w:firstLine="482"/>
        <w:jc w:val="both"/>
        <w:rPr>
          <w:rFonts w:ascii="宋体" w:hAnsi="宋体" w:cs="宋体"/>
          <w:color w:val="000000"/>
          <w:lang w:eastAsia="zh-CN"/>
        </w:rPr>
      </w:pPr>
      <w:r>
        <w:rPr>
          <w:rFonts w:hint="eastAsia" w:ascii="宋体" w:hAnsi="宋体" w:cs="宋体"/>
          <w:color w:val="000000"/>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116"/>
        <w:widowControl w:val="0"/>
        <w:numPr>
          <w:ilvl w:val="0"/>
          <w:numId w:val="11"/>
        </w:numPr>
        <w:adjustRightInd w:val="0"/>
        <w:snapToGrid w:val="0"/>
        <w:spacing w:line="312" w:lineRule="auto"/>
        <w:ind w:left="0" w:firstLine="482"/>
        <w:jc w:val="both"/>
        <w:rPr>
          <w:rFonts w:ascii="楷体" w:hAnsi="楷体" w:eastAsia="楷体" w:cs="楷体"/>
          <w:bCs/>
        </w:rPr>
      </w:pPr>
      <w:r>
        <w:rPr>
          <w:rFonts w:hint="eastAsia" w:ascii="楷体" w:hAnsi="楷体" w:eastAsia="楷体" w:cs="楷体"/>
          <w:bCs/>
          <w:sz w:val="28"/>
          <w:szCs w:val="28"/>
        </w:rPr>
        <w:t>资格审查</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本次</w:t>
      </w:r>
      <w:r>
        <w:rPr>
          <w:rFonts w:hint="eastAsia" w:ascii="宋体" w:hAnsi="宋体" w:cs="宋体"/>
          <w:lang w:val="zh-CN" w:eastAsia="zh-CN"/>
        </w:rPr>
        <w:t>采取</w:t>
      </w:r>
      <w:r>
        <w:rPr>
          <w:rFonts w:hint="eastAsia" w:ascii="宋体" w:hAnsi="宋体" w:cs="宋体"/>
          <w:lang w:eastAsia="zh-CN"/>
        </w:rPr>
        <w:t>资格后审，代理机构不保证所有报名或依法获取招标文件并报名的投标人都符合合格投标人资格要求。</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语言文字</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投标文件以及投标人与采购人就有关投标事宜的所有来往函电，均应以中文汉语书写。除签名、盖章、专用名称等特殊情形外，以中文汉语以外的文字表述的投标文件视同未提供。</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8"/>
        </w:rPr>
        <w:t>计量单位</w:t>
      </w:r>
    </w:p>
    <w:p>
      <w:pPr>
        <w:pStyle w:val="116"/>
        <w:widowControl w:val="0"/>
        <w:tabs>
          <w:tab w:val="left" w:pos="0"/>
        </w:tabs>
        <w:adjustRightInd w:val="0"/>
        <w:snapToGrid w:val="0"/>
        <w:spacing w:line="312" w:lineRule="auto"/>
        <w:ind w:firstLine="482"/>
        <w:jc w:val="both"/>
        <w:rPr>
          <w:rFonts w:ascii="宋体" w:hAnsi="宋体" w:cs="宋体"/>
          <w:bCs/>
          <w:sz w:val="28"/>
          <w:szCs w:val="24"/>
          <w:lang w:eastAsia="zh-CN"/>
        </w:rPr>
      </w:pPr>
      <w:r>
        <w:rPr>
          <w:rFonts w:hint="eastAsia" w:ascii="宋体" w:hAnsi="宋体" w:cs="宋体"/>
          <w:color w:val="000000"/>
          <w:lang w:eastAsia="zh-CN"/>
        </w:rPr>
        <w:t>除招标文件中另有规定外</w:t>
      </w:r>
      <w:r>
        <w:rPr>
          <w:rFonts w:hint="eastAsia" w:ascii="宋体" w:hAnsi="宋体" w:cs="宋体"/>
          <w:lang w:eastAsia="zh-CN"/>
        </w:rPr>
        <w:t>，计量均应采用中华人民共和国法定计量单位；所有报价一律使用人民币，货币单位为“元”。</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sz w:val="28"/>
          <w:szCs w:val="28"/>
        </w:rPr>
        <w:t>保密</w:t>
      </w:r>
    </w:p>
    <w:p>
      <w:pPr>
        <w:pStyle w:val="116"/>
        <w:widowControl w:val="0"/>
        <w:tabs>
          <w:tab w:val="left" w:pos="0"/>
        </w:tabs>
        <w:adjustRightInd w:val="0"/>
        <w:snapToGrid w:val="0"/>
        <w:spacing w:line="312" w:lineRule="auto"/>
        <w:ind w:firstLine="482"/>
        <w:jc w:val="both"/>
        <w:rPr>
          <w:rFonts w:ascii="宋体" w:hAnsi="宋体" w:cs="宋体"/>
          <w:bCs/>
          <w:sz w:val="28"/>
          <w:szCs w:val="24"/>
          <w:lang w:eastAsia="zh-CN"/>
        </w:rPr>
      </w:pPr>
      <w:r>
        <w:rPr>
          <w:rFonts w:hint="eastAsia" w:ascii="宋体" w:hAnsi="宋体" w:cs="宋体"/>
          <w:lang w:eastAsia="zh-CN"/>
        </w:rPr>
        <w:t>参与招标活动的当事人应对招标文件和投标文件中的商业和技术等秘密保密，违者应对由此造成的后果承担法律责任。</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lang w:eastAsia="zh-CN"/>
        </w:rPr>
        <w:t>投标</w:t>
      </w:r>
      <w:r>
        <w:rPr>
          <w:rFonts w:hint="eastAsia" w:ascii="楷体" w:hAnsi="楷体" w:eastAsia="楷体" w:cs="楷体"/>
          <w:bCs/>
          <w:sz w:val="28"/>
          <w:szCs w:val="24"/>
        </w:rPr>
        <w:t>费用</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不论投标的结果如何，投标人均自行承担所有与参加本次投标有关的费用。</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sz w:val="28"/>
          <w:szCs w:val="24"/>
          <w:lang w:eastAsia="zh-CN"/>
        </w:rPr>
        <w:t>投标</w:t>
      </w:r>
      <w:r>
        <w:rPr>
          <w:rFonts w:hint="eastAsia" w:ascii="楷体" w:hAnsi="楷体" w:eastAsia="楷体" w:cs="楷体"/>
          <w:sz w:val="28"/>
          <w:szCs w:val="24"/>
        </w:rPr>
        <w:t>有效期</w:t>
      </w:r>
    </w:p>
    <w:p>
      <w:pPr>
        <w:pStyle w:val="116"/>
        <w:widowControl w:val="0"/>
        <w:numPr>
          <w:ilvl w:val="1"/>
          <w:numId w:val="11"/>
        </w:numPr>
        <w:adjustRightInd w:val="0"/>
        <w:snapToGrid w:val="0"/>
        <w:spacing w:line="312" w:lineRule="auto"/>
        <w:ind w:left="0" w:firstLine="482"/>
        <w:jc w:val="both"/>
        <w:rPr>
          <w:rFonts w:ascii="宋体" w:hAnsi="宋体" w:cs="宋体"/>
          <w:bCs/>
          <w:sz w:val="28"/>
          <w:szCs w:val="24"/>
          <w:lang w:eastAsia="zh-CN"/>
        </w:rPr>
      </w:pPr>
      <w:r>
        <w:rPr>
          <w:rFonts w:hint="eastAsia" w:ascii="宋体" w:hAnsi="宋体" w:cs="宋体"/>
          <w:lang w:eastAsia="zh-CN"/>
        </w:rPr>
        <w:t>在投标人须知前附表规定的投标有效期内，投标文件以及其补充、承诺等部分均保持有效。</w:t>
      </w:r>
    </w:p>
    <w:p>
      <w:pPr>
        <w:pStyle w:val="116"/>
        <w:widowControl w:val="0"/>
        <w:numPr>
          <w:ilvl w:val="1"/>
          <w:numId w:val="11"/>
        </w:numPr>
        <w:adjustRightInd w:val="0"/>
        <w:snapToGrid w:val="0"/>
        <w:spacing w:line="312" w:lineRule="auto"/>
        <w:ind w:left="0" w:firstLine="482"/>
        <w:jc w:val="both"/>
        <w:rPr>
          <w:rFonts w:ascii="宋体" w:hAnsi="宋体" w:cs="宋体"/>
          <w:bCs/>
          <w:sz w:val="28"/>
          <w:szCs w:val="24"/>
          <w:lang w:eastAsia="zh-CN"/>
        </w:rPr>
      </w:pPr>
      <w:r>
        <w:rPr>
          <w:rFonts w:hint="eastAsia" w:ascii="宋体" w:hAnsi="宋体" w:cs="宋体"/>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lang w:eastAsia="zh-CN"/>
        </w:rPr>
        <w:t>分包与转包</w:t>
      </w:r>
    </w:p>
    <w:p>
      <w:pPr>
        <w:pStyle w:val="116"/>
        <w:widowControl w:val="0"/>
        <w:tabs>
          <w:tab w:val="left" w:pos="0"/>
        </w:tabs>
        <w:adjustRightInd w:val="0"/>
        <w:snapToGrid w:val="0"/>
        <w:spacing w:line="312" w:lineRule="auto"/>
        <w:ind w:firstLine="482"/>
        <w:jc w:val="both"/>
        <w:rPr>
          <w:rFonts w:ascii="宋体" w:hAnsi="宋体" w:cs="宋体"/>
          <w:b/>
          <w:sz w:val="24"/>
          <w:lang w:eastAsia="zh-CN"/>
        </w:rPr>
      </w:pPr>
      <w:r>
        <w:rPr>
          <w:rFonts w:hint="eastAsia" w:ascii="宋体" w:hAnsi="宋体" w:cs="宋体"/>
          <w:lang w:eastAsia="zh-CN"/>
        </w:rPr>
        <w:t>本项目不允许分包和转包。</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rPr>
        <w:t>现场勘察</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rPr>
      </w:pPr>
      <w:r>
        <w:rPr>
          <w:rFonts w:hint="eastAsia" w:ascii="楷体" w:hAnsi="楷体" w:eastAsia="楷体" w:cs="楷体"/>
          <w:color w:val="000000"/>
          <w:sz w:val="28"/>
          <w:szCs w:val="28"/>
        </w:rPr>
        <w:t>知识产权</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投标人应保证在本项目</w:t>
      </w:r>
      <w:r>
        <w:rPr>
          <w:rFonts w:hint="eastAsia" w:ascii="宋体" w:hAnsi="宋体" w:cs="宋体"/>
          <w:lang w:eastAsia="zh-CN"/>
        </w:rPr>
        <w:t>中</w:t>
      </w:r>
      <w:r>
        <w:rPr>
          <w:rFonts w:hint="eastAsia" w:ascii="宋体" w:hAnsi="宋体" w:cs="宋体"/>
          <w:color w:val="000000"/>
          <w:lang w:eastAsia="zh-CN"/>
        </w:rPr>
        <w:t>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color w:val="000000"/>
          <w:lang w:eastAsia="zh-CN"/>
        </w:rPr>
        <w:t>除非招标文件特别</w:t>
      </w:r>
      <w:r>
        <w:rPr>
          <w:rFonts w:hint="eastAsia" w:ascii="宋体" w:hAnsi="宋体" w:cs="宋体"/>
          <w:lang w:eastAsia="zh-CN"/>
        </w:rPr>
        <w:t>规定</w:t>
      </w:r>
      <w:r>
        <w:rPr>
          <w:rFonts w:hint="eastAsia" w:ascii="宋体" w:hAnsi="宋体" w:cs="宋体"/>
          <w:color w:val="000000"/>
          <w:lang w:eastAsia="zh-CN"/>
        </w:rPr>
        <w:t>，采购人享有本项目实施过程中产生的知识成果及知识产权。</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投标人将在采购项目实施过程中采用自有或者第双方知识成果的，应当在投标文件中载明，并提供相关知识产权证明文件。</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cs="宋体"/>
          <w:kern w:val="2"/>
          <w:lang w:eastAsia="zh-CN"/>
        </w:rPr>
        <w:t>如采用投标人所不拥有的知识产权，则在投标报价中必须包括合法获取该知识产权的相关费用。</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rPr>
        <w:t>特别说明</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lang w:eastAsia="zh-CN"/>
        </w:rPr>
        <w:t>投标人应仔细阅读招标文件的所有内容，按照招标文件的要求提交投标文件，并对所提供的全部资料的真实性承担法律责任。</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lang w:eastAsia="zh-CN"/>
        </w:rPr>
        <w:t>经营者提供商品或者服务有欺诈行为的，依照《中华人民共和国消费者权益保护法（2013年修正）》有关规定处理。</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投标人投标所使用的资格、信誉、荣誉、业绩、知识产权与企业认证必须为本法人所拥有。不同法人、其他组织的资料与投标人无关。</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8"/>
        </w:rPr>
        <w:t>采购</w:t>
      </w:r>
      <w:r>
        <w:rPr>
          <w:rFonts w:hint="eastAsia" w:ascii="楷体" w:hAnsi="楷体" w:eastAsia="楷体" w:cs="楷体"/>
          <w:bCs/>
          <w:sz w:val="28"/>
          <w:szCs w:val="28"/>
          <w:lang w:eastAsia="zh-CN"/>
        </w:rPr>
        <w:t>代理</w:t>
      </w:r>
      <w:r>
        <w:rPr>
          <w:rFonts w:hint="eastAsia" w:ascii="楷体" w:hAnsi="楷体" w:eastAsia="楷体" w:cs="楷体"/>
          <w:bCs/>
          <w:sz w:val="28"/>
          <w:szCs w:val="28"/>
        </w:rPr>
        <w:t>费用</w:t>
      </w:r>
    </w:p>
    <w:p>
      <w:pPr>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2"/>
          <w:szCs w:val="22"/>
          <w:highlight w:val="none"/>
        </w:rPr>
      </w:pPr>
      <w:bookmarkStart w:id="72" w:name="_Toc14405"/>
      <w:r>
        <w:rPr>
          <w:rFonts w:hint="eastAsia" w:ascii="Times New Roman" w:hAnsi="Times New Roman"/>
          <w:bCs/>
          <w:szCs w:val="22"/>
          <w:lang w:val="zh-CN" w:bidi="en-US"/>
        </w:rPr>
        <w:t>16.1</w:t>
      </w:r>
      <w:r>
        <w:rPr>
          <w:rFonts w:hint="eastAsia" w:ascii="宋体" w:hAnsi="宋体" w:eastAsia="宋体" w:cs="宋体"/>
          <w:sz w:val="22"/>
          <w:szCs w:val="22"/>
          <w:highlight w:val="none"/>
        </w:rPr>
        <w:t>本项目招标代理费参照计价格[2002]520号及发改价格[2011]534号文的规定的收费标准（以中标价为基数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不足3000元按3000元计收</w:t>
      </w:r>
      <w:r>
        <w:rPr>
          <w:rFonts w:hint="eastAsia" w:ascii="宋体" w:hAnsi="宋体" w:eastAsia="宋体" w:cs="宋体"/>
          <w:sz w:val="22"/>
          <w:szCs w:val="22"/>
          <w:highlight w:val="none"/>
        </w:rPr>
        <w:t>），由中标单位在领取中标通知书时支付至招标代理机构。</w:t>
      </w:r>
    </w:p>
    <w:p>
      <w:pPr>
        <w:pageBreakBefore w:val="0"/>
        <w:kinsoku/>
        <w:wordWrap/>
        <w:overflowPunct/>
        <w:topLinePunct w:val="0"/>
        <w:autoSpaceDE/>
        <w:autoSpaceDN/>
        <w:bidi w:val="0"/>
        <w:adjustRightInd/>
        <w:spacing w:line="440" w:lineRule="exact"/>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评审费、公证费（如有）由</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支付。</w:t>
      </w:r>
    </w:p>
    <w:p>
      <w:pPr>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16</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以上费用不在报价中单列，请供应商在报价中予以考虑；</w:t>
      </w:r>
    </w:p>
    <w:p>
      <w:pPr>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16.4</w:t>
      </w:r>
      <w:r>
        <w:rPr>
          <w:rFonts w:hint="eastAsia" w:ascii="宋体" w:hAnsi="宋体" w:eastAsia="宋体" w:cs="宋体"/>
          <w:sz w:val="22"/>
          <w:szCs w:val="22"/>
          <w:highlight w:val="none"/>
          <w:lang w:eastAsia="zh-CN"/>
        </w:rPr>
        <w:t>若出现终止采购情形的，采购代理服务费由采购人支付。</w:t>
      </w:r>
    </w:p>
    <w:p>
      <w:pPr>
        <w:adjustRightInd w:val="0"/>
        <w:snapToGrid w:val="0"/>
        <w:spacing w:line="312" w:lineRule="auto"/>
        <w:ind w:firstLine="440" w:firstLineChars="200"/>
        <w:rPr>
          <w:rFonts w:ascii="Times New Roman" w:hAnsi="Times New Roman"/>
          <w:bCs/>
          <w:szCs w:val="22"/>
          <w:lang w:val="zh-CN" w:bidi="en-US"/>
        </w:rPr>
      </w:pPr>
    </w:p>
    <w:p>
      <w:pPr>
        <w:pStyle w:val="26"/>
        <w:adjustRightInd w:val="0"/>
        <w:snapToGrid w:val="0"/>
        <w:spacing w:beforeLines="100" w:afterLines="100" w:line="312" w:lineRule="auto"/>
        <w:jc w:val="center"/>
        <w:outlineLvl w:val="1"/>
        <w:rPr>
          <w:rFonts w:cs="宋体"/>
          <w:b/>
          <w:sz w:val="30"/>
          <w:szCs w:val="30"/>
        </w:rPr>
      </w:pPr>
      <w:bookmarkStart w:id="73" w:name="_Toc26116"/>
      <w:r>
        <w:rPr>
          <w:rFonts w:hint="eastAsia" w:cs="宋体"/>
          <w:b/>
          <w:sz w:val="30"/>
          <w:szCs w:val="30"/>
        </w:rPr>
        <w:t>三、招标文件</w:t>
      </w:r>
      <w:bookmarkEnd w:id="72"/>
      <w:bookmarkEnd w:id="73"/>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lang w:eastAsia="zh-CN"/>
        </w:rPr>
        <w:t>招标</w:t>
      </w:r>
      <w:r>
        <w:rPr>
          <w:rFonts w:hint="eastAsia" w:ascii="楷体" w:hAnsi="楷体" w:eastAsia="楷体" w:cs="楷体"/>
          <w:bCs/>
          <w:sz w:val="28"/>
          <w:szCs w:val="24"/>
        </w:rPr>
        <w:t>文件的构成</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lang w:eastAsia="zh-CN"/>
        </w:rPr>
        <w:t>招标</w:t>
      </w:r>
      <w:r>
        <w:rPr>
          <w:rFonts w:hint="eastAsia" w:ascii="宋体" w:hAnsi="宋体" w:cs="宋体"/>
        </w:rPr>
        <w:t>公告</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lang w:eastAsia="zh-CN"/>
        </w:rPr>
        <w:t>采购需求</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lang w:eastAsia="zh-CN"/>
        </w:rPr>
        <w:t>投标人</w:t>
      </w:r>
      <w:r>
        <w:rPr>
          <w:rFonts w:hint="eastAsia" w:ascii="宋体" w:hAnsi="宋体" w:cs="宋体"/>
        </w:rPr>
        <w:t>须知</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rPr>
        <w:t>评审办法和评分标准</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rPr>
        <w:t>拟签订的合同文本</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lang w:eastAsia="zh-CN"/>
        </w:rPr>
        <w:t>投标</w:t>
      </w:r>
      <w:r>
        <w:rPr>
          <w:rFonts w:hint="eastAsia" w:ascii="宋体" w:hAnsi="宋体" w:cs="宋体"/>
        </w:rPr>
        <w:t>文件格式</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本项目招标文件的澄清、答复、修改、补充的内容</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lang w:eastAsia="zh-CN"/>
        </w:rPr>
        <w:t>招标</w:t>
      </w:r>
      <w:r>
        <w:rPr>
          <w:rFonts w:hint="eastAsia" w:ascii="楷体" w:hAnsi="楷体" w:eastAsia="楷体" w:cs="楷体"/>
          <w:bCs/>
          <w:sz w:val="28"/>
          <w:szCs w:val="24"/>
        </w:rPr>
        <w:t>文件的澄清</w:t>
      </w:r>
      <w:r>
        <w:rPr>
          <w:rFonts w:hint="eastAsia" w:ascii="楷体" w:hAnsi="楷体" w:eastAsia="楷体" w:cs="楷体"/>
          <w:bCs/>
          <w:sz w:val="28"/>
          <w:szCs w:val="28"/>
          <w:lang w:eastAsia="zh-CN"/>
        </w:rPr>
        <w:t>与修改</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在提交投标文件截止时间前，采购人、采购代理机构可以对招标文件进行澄清或者修改。</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采购人、采购代理机构可以对已发出的招标文件进行澄清或者修改，将澄清或者修改的内容通知依法获取了招标文件的投标人，同时在浙江政府采购网发布更正公告。</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投标人在招标文件规定的询疑截止时间前内未对招标文件提出疑问的，采购人、采购代理机构将视其对招标文件无异议。采购人、采购代理机构有权对逾期收到疑问将不予受理、答复。</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招标文件的澄清、修改内容作为招标文件的组成部分。当招标文件与澄清、修改的就同一内容的表述不一致时，以最后发出的文件为准。</w:t>
      </w:r>
    </w:p>
    <w:p>
      <w:pPr>
        <w:pStyle w:val="116"/>
        <w:widowControl w:val="0"/>
        <w:tabs>
          <w:tab w:val="left" w:pos="0"/>
        </w:tabs>
        <w:adjustRightInd w:val="0"/>
        <w:snapToGrid w:val="0"/>
        <w:spacing w:beforeLines="100" w:afterLines="100" w:line="312" w:lineRule="auto"/>
        <w:jc w:val="center"/>
        <w:outlineLvl w:val="1"/>
        <w:rPr>
          <w:rFonts w:ascii="宋体" w:hAnsi="宋体" w:cs="宋体"/>
          <w:bCs/>
          <w:sz w:val="30"/>
          <w:szCs w:val="30"/>
        </w:rPr>
      </w:pPr>
      <w:bookmarkStart w:id="74" w:name="_Toc17470"/>
      <w:bookmarkStart w:id="75" w:name="_Toc27505"/>
      <w:bookmarkStart w:id="76" w:name="_Toc26291"/>
      <w:bookmarkStart w:id="77" w:name="_Toc22988"/>
      <w:bookmarkStart w:id="78" w:name="_Toc361434896"/>
      <w:bookmarkStart w:id="79" w:name="_Toc452528601"/>
      <w:bookmarkStart w:id="80" w:name="_Toc361434560"/>
      <w:bookmarkStart w:id="81" w:name="_Toc17637"/>
      <w:bookmarkStart w:id="82" w:name="_Toc101321792"/>
      <w:bookmarkStart w:id="83" w:name="_Toc18109"/>
      <w:bookmarkStart w:id="84" w:name="_Toc6387"/>
      <w:bookmarkStart w:id="85" w:name="_Toc361434800"/>
      <w:bookmarkStart w:id="86" w:name="_Toc21667"/>
      <w:bookmarkStart w:id="87" w:name="_Toc17993"/>
      <w:bookmarkStart w:id="88" w:name="_Toc16765"/>
      <w:bookmarkStart w:id="89" w:name="_Toc992"/>
      <w:bookmarkStart w:id="90" w:name="_Toc29206"/>
      <w:bookmarkStart w:id="91" w:name="_Toc27081"/>
      <w:bookmarkStart w:id="92" w:name="_Toc31950"/>
      <w:bookmarkStart w:id="93" w:name="_Toc361437146"/>
      <w:bookmarkStart w:id="94" w:name="_Toc361434461"/>
      <w:r>
        <w:rPr>
          <w:rFonts w:hint="eastAsia" w:ascii="宋体" w:hAnsi="宋体" w:cs="宋体"/>
          <w:b/>
          <w:sz w:val="30"/>
          <w:szCs w:val="30"/>
        </w:rPr>
        <w:t>四、</w:t>
      </w:r>
      <w:r>
        <w:rPr>
          <w:rFonts w:hint="eastAsia" w:ascii="宋体" w:hAnsi="宋体" w:cs="宋体"/>
          <w:b/>
          <w:sz w:val="30"/>
          <w:szCs w:val="30"/>
          <w:lang w:eastAsia="zh-CN"/>
        </w:rPr>
        <w:t>投标</w:t>
      </w:r>
      <w:r>
        <w:rPr>
          <w:rFonts w:hint="eastAsia" w:ascii="宋体" w:hAnsi="宋体" w:cs="宋体"/>
          <w:b/>
          <w:sz w:val="30"/>
          <w:szCs w:val="30"/>
        </w:rPr>
        <w:t>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lang w:eastAsia="zh-CN"/>
        </w:rPr>
        <w:t>投标</w:t>
      </w:r>
      <w:r>
        <w:rPr>
          <w:rFonts w:hint="eastAsia" w:ascii="楷体" w:hAnsi="楷体" w:eastAsia="楷体" w:cs="楷体"/>
          <w:bCs/>
          <w:sz w:val="28"/>
          <w:szCs w:val="24"/>
        </w:rPr>
        <w:t>文件的</w:t>
      </w:r>
      <w:r>
        <w:rPr>
          <w:rFonts w:hint="eastAsia" w:ascii="楷体" w:hAnsi="楷体" w:eastAsia="楷体" w:cs="楷体"/>
          <w:bCs/>
          <w:sz w:val="28"/>
          <w:szCs w:val="24"/>
          <w:lang w:eastAsia="zh-CN"/>
        </w:rPr>
        <w:t>组</w:t>
      </w:r>
      <w:r>
        <w:rPr>
          <w:rFonts w:hint="eastAsia" w:ascii="楷体" w:hAnsi="楷体" w:eastAsia="楷体" w:cs="楷体"/>
          <w:bCs/>
          <w:sz w:val="28"/>
          <w:szCs w:val="24"/>
        </w:rPr>
        <w:t>成</w:t>
      </w:r>
    </w:p>
    <w:p>
      <w:pPr>
        <w:pStyle w:val="116"/>
        <w:widowControl w:val="0"/>
        <w:numPr>
          <w:ilvl w:val="1"/>
          <w:numId w:val="11"/>
        </w:numPr>
        <w:adjustRightInd w:val="0"/>
        <w:snapToGrid w:val="0"/>
        <w:spacing w:line="312" w:lineRule="auto"/>
        <w:ind w:left="0" w:firstLine="482"/>
        <w:jc w:val="both"/>
        <w:rPr>
          <w:rFonts w:ascii="宋体" w:hAnsi="宋体" w:cs="宋体"/>
          <w:lang w:val="zh-CN" w:eastAsia="zh-CN"/>
        </w:rPr>
      </w:pPr>
      <w:r>
        <w:rPr>
          <w:rFonts w:hint="eastAsia" w:ascii="宋体" w:hAnsi="宋体" w:cs="宋体"/>
          <w:lang w:eastAsia="zh-CN"/>
        </w:rPr>
        <w:t>投标人应按照招标文件的要求以及格式编制投标文件并做出实质性响应，保证其合法性、真实性、准确性和完整性。</w:t>
      </w:r>
    </w:p>
    <w:p>
      <w:pPr>
        <w:pStyle w:val="116"/>
        <w:widowControl w:val="0"/>
        <w:numPr>
          <w:ilvl w:val="1"/>
          <w:numId w:val="11"/>
        </w:numPr>
        <w:adjustRightInd w:val="0"/>
        <w:snapToGrid w:val="0"/>
        <w:spacing w:line="312" w:lineRule="auto"/>
        <w:ind w:left="0" w:firstLine="482"/>
        <w:jc w:val="both"/>
        <w:rPr>
          <w:rFonts w:ascii="宋体" w:hAnsi="宋体" w:cs="宋体"/>
          <w:b/>
          <w:lang w:val="zh-CN" w:eastAsia="zh-CN"/>
        </w:rPr>
      </w:pPr>
      <w:r>
        <w:rPr>
          <w:rFonts w:hint="eastAsia" w:ascii="宋体" w:hAnsi="宋体" w:cs="宋体"/>
          <w:b/>
          <w:lang w:val="zh-CN" w:eastAsia="zh-CN"/>
        </w:rPr>
        <w:t>投标文件</w:t>
      </w:r>
      <w:r>
        <w:rPr>
          <w:rFonts w:ascii="Arial" w:hAnsi="Arial" w:cs="Arial"/>
          <w:b/>
          <w:iCs/>
          <w:lang w:eastAsia="zh-CN"/>
        </w:rPr>
        <w:t>由【资格审查文件】【商务技术文件】【价格文件】三部分内容组成（下称投标文件）</w:t>
      </w:r>
      <w:r>
        <w:rPr>
          <w:rFonts w:hint="eastAsia" w:ascii="Arial" w:hAnsi="Arial" w:cs="Arial"/>
          <w:b/>
          <w:iCs/>
          <w:lang w:eastAsia="zh-CN"/>
        </w:rPr>
        <w:t>，</w:t>
      </w:r>
      <w:r>
        <w:rPr>
          <w:rFonts w:ascii="Arial" w:hAnsi="Arial" w:cs="Arial"/>
          <w:b/>
          <w:iCs/>
          <w:lang w:eastAsia="zh-CN"/>
        </w:rPr>
        <w:t>其中</w:t>
      </w:r>
    </w:p>
    <w:p>
      <w:pPr>
        <w:pStyle w:val="116"/>
        <w:widowControl w:val="0"/>
        <w:numPr>
          <w:ilvl w:val="2"/>
          <w:numId w:val="11"/>
        </w:numPr>
        <w:adjustRightInd w:val="0"/>
        <w:snapToGrid w:val="0"/>
        <w:spacing w:line="312" w:lineRule="auto"/>
        <w:ind w:left="0" w:firstLine="482"/>
        <w:jc w:val="both"/>
        <w:rPr>
          <w:rFonts w:ascii="宋体" w:hAnsi="宋体" w:cs="宋体"/>
          <w:b/>
          <w:lang w:val="zh-CN" w:eastAsia="zh-CN"/>
        </w:rPr>
      </w:pPr>
      <w:r>
        <w:rPr>
          <w:rFonts w:hint="eastAsia" w:ascii="宋体" w:hAnsi="宋体" w:cs="宋体"/>
          <w:b/>
          <w:lang w:val="zh-CN" w:eastAsia="zh-CN"/>
        </w:rPr>
        <w:t>资格审查文件</w:t>
      </w:r>
      <w:r>
        <w:rPr>
          <w:rFonts w:hint="eastAsia" w:ascii="宋体" w:hAnsi="宋体" w:cs="宋体"/>
          <w:b/>
          <w:lang w:eastAsia="zh-CN"/>
        </w:rPr>
        <w:t>，包括但不限于下列内容：</w:t>
      </w:r>
    </w:p>
    <w:p>
      <w:pPr>
        <w:pStyle w:val="38"/>
        <w:widowControl w:val="0"/>
        <w:numPr>
          <w:ilvl w:val="0"/>
          <w:numId w:val="12"/>
        </w:numPr>
        <w:adjustRightInd w:val="0"/>
        <w:snapToGrid w:val="0"/>
        <w:spacing w:line="312" w:lineRule="auto"/>
        <w:ind w:left="0" w:firstLine="482"/>
        <w:jc w:val="both"/>
        <w:rPr>
          <w:rFonts w:cs="宋体"/>
          <w:sz w:val="22"/>
          <w:szCs w:val="22"/>
        </w:rPr>
      </w:pPr>
      <w:r>
        <w:rPr>
          <w:rFonts w:hint="eastAsia" w:cs="宋体"/>
          <w:sz w:val="22"/>
          <w:szCs w:val="22"/>
        </w:rPr>
        <w:t>▲投标人基本情况表（格式见附件</w:t>
      </w:r>
      <w:r>
        <w:rPr>
          <w:rFonts w:hint="eastAsia" w:cs="宋体"/>
          <w:sz w:val="22"/>
          <w:szCs w:val="22"/>
          <w:lang w:val="en-US" w:eastAsia="zh-CN"/>
        </w:rPr>
        <w:t>1</w:t>
      </w:r>
      <w:r>
        <w:rPr>
          <w:rFonts w:hint="eastAsia" w:cs="宋体"/>
          <w:sz w:val="22"/>
          <w:szCs w:val="22"/>
        </w:rPr>
        <w:t>）</w:t>
      </w:r>
    </w:p>
    <w:p>
      <w:pPr>
        <w:pStyle w:val="38"/>
        <w:widowControl w:val="0"/>
        <w:numPr>
          <w:ilvl w:val="0"/>
          <w:numId w:val="12"/>
        </w:numPr>
        <w:adjustRightInd w:val="0"/>
        <w:snapToGrid w:val="0"/>
        <w:spacing w:line="312" w:lineRule="auto"/>
        <w:ind w:left="0" w:firstLine="482"/>
        <w:jc w:val="both"/>
        <w:rPr>
          <w:rFonts w:cs="宋体"/>
          <w:sz w:val="22"/>
          <w:szCs w:val="22"/>
        </w:rPr>
      </w:pPr>
      <w:r>
        <w:rPr>
          <w:rFonts w:hint="eastAsia" w:cs="宋体"/>
          <w:sz w:val="22"/>
          <w:szCs w:val="22"/>
        </w:rPr>
        <w:t>▲投标人资格证明材料</w:t>
      </w:r>
    </w:p>
    <w:tbl>
      <w:tblPr>
        <w:tblStyle w:val="44"/>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38"/>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序号</w:t>
            </w:r>
          </w:p>
        </w:tc>
        <w:tc>
          <w:tcPr>
            <w:tcW w:w="2838"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内   容</w:t>
            </w:r>
          </w:p>
        </w:tc>
        <w:tc>
          <w:tcPr>
            <w:tcW w:w="6376"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满足法定的资格条件应提供的证明材料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1</w:t>
            </w:r>
          </w:p>
        </w:tc>
        <w:tc>
          <w:tcPr>
            <w:tcW w:w="2838"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left"/>
              <w:rPr>
                <w:rFonts w:hint="eastAsia" w:ascii="宋体" w:hAnsi="宋体" w:eastAsia="宋体" w:cs="宋体"/>
                <w:b/>
                <w:bCs/>
                <w:sz w:val="22"/>
                <w:szCs w:val="22"/>
              </w:rPr>
            </w:pPr>
            <w:r>
              <w:rPr>
                <w:rFonts w:hint="eastAsia" w:ascii="宋体" w:hAnsi="宋体" w:eastAsia="宋体" w:cs="宋体"/>
                <w:b/>
                <w:bCs/>
                <w:sz w:val="22"/>
                <w:szCs w:val="22"/>
                <w:lang w:val="zh-CN"/>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6376"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left"/>
              <w:rPr>
                <w:rFonts w:hint="default"/>
                <w:sz w:val="22"/>
                <w:szCs w:val="22"/>
                <w:lang w:val="en-US" w:eastAsia="zh-CN"/>
              </w:rPr>
            </w:pPr>
            <w:r>
              <w:rPr>
                <w:rFonts w:hint="eastAsia"/>
                <w:sz w:val="22"/>
                <w:szCs w:val="22"/>
                <w:lang w:val="en-US" w:eastAsia="zh-CN"/>
              </w:rPr>
              <w:t>提供“符合参加采购活动应当具备的一般条件的承诺函”</w:t>
            </w:r>
            <w:r>
              <w:rPr>
                <w:rFonts w:hint="eastAsia" w:ascii="宋体" w:hAnsi="宋体" w:eastAsia="宋体" w:cs="宋体"/>
                <w:sz w:val="22"/>
                <w:szCs w:val="22"/>
                <w:highlight w:val="none"/>
                <w:lang w:eastAsia="zh-CN"/>
              </w:rPr>
              <w:t>（格式见附件</w:t>
            </w:r>
            <w:r>
              <w:rPr>
                <w:rFonts w:hint="eastAsia" w:cs="宋体"/>
                <w:sz w:val="22"/>
                <w:szCs w:val="22"/>
                <w:highlight w:val="none"/>
                <w:lang w:val="en-US" w:eastAsia="zh-CN"/>
              </w:rPr>
              <w:t>2</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2</w:t>
            </w:r>
          </w:p>
        </w:tc>
        <w:tc>
          <w:tcPr>
            <w:tcW w:w="2838"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left"/>
              <w:rPr>
                <w:rFonts w:hint="eastAsia" w:ascii="宋体" w:hAnsi="宋体" w:eastAsia="宋体" w:cs="宋体"/>
                <w:sz w:val="22"/>
                <w:szCs w:val="22"/>
              </w:rPr>
            </w:pPr>
            <w:r>
              <w:rPr>
                <w:rFonts w:hint="eastAsia" w:ascii="宋体" w:hAnsi="宋体" w:eastAsia="宋体" w:cs="宋体"/>
                <w:b/>
                <w:bCs/>
                <w:sz w:val="22"/>
                <w:szCs w:val="22"/>
              </w:rPr>
              <w:t>落实政府采购政策需满足的资格要求</w:t>
            </w:r>
          </w:p>
        </w:tc>
        <w:tc>
          <w:tcPr>
            <w:tcW w:w="6376"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center"/>
              <w:rPr>
                <w:rFonts w:hint="eastAsia" w:ascii="宋体" w:hAnsi="宋体" w:eastAsia="宋体" w:cs="宋体"/>
                <w:sz w:val="22"/>
                <w:szCs w:val="22"/>
                <w:lang w:eastAsia="zh-CN"/>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9214" w:type="dxa"/>
            <w:gridSpan w:val="2"/>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eastAsia" w:ascii="宋体" w:hAnsi="宋体" w:eastAsia="宋体" w:cs="宋体"/>
                <w:sz w:val="22"/>
                <w:szCs w:val="22"/>
              </w:rPr>
            </w:pPr>
            <w:r>
              <w:rPr>
                <w:rFonts w:hint="eastAsia" w:ascii="宋体" w:hAnsi="宋体" w:eastAsia="宋体" w:cs="宋体"/>
                <w:b/>
                <w:bCs/>
                <w:sz w:val="22"/>
                <w:szCs w:val="22"/>
              </w:rPr>
              <w:t>根据采购项目提出的特殊条件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3.1</w:t>
            </w:r>
          </w:p>
        </w:tc>
        <w:tc>
          <w:tcPr>
            <w:tcW w:w="2838"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default"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具有独立法人资格</w:t>
            </w:r>
          </w:p>
        </w:tc>
        <w:tc>
          <w:tcPr>
            <w:tcW w:w="6376"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default"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企业单位提供有效《营业执照》复印件或者电子证书网页截图或者登录国家企业信用公示系统-营业执照信息查询结果网页截图；事业单位提供有效《事业单位法人证书》复印件或者登录国家事业单位登记管理局事业单位在线—全国事业单位登记管理信息查询链接—地方网站查询结果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41"/>
              <w:tabs>
                <w:tab w:val="left" w:pos="0"/>
              </w:tabs>
              <w:adjustRightInd w:val="0"/>
              <w:snapToGrid w:val="0"/>
              <w:spacing w:after="0" w:line="240" w:lineRule="auto"/>
              <w:ind w:left="0" w:leftChars="0" w:firstLine="0" w:firstLineChars="0"/>
              <w:jc w:val="center"/>
              <w:rPr>
                <w:rFonts w:hint="default" w:ascii="宋体" w:hAnsi="宋体" w:eastAsia="宋体" w:cs="宋体"/>
                <w:b w:val="0"/>
                <w:bCs/>
                <w:color w:val="auto"/>
                <w:kern w:val="0"/>
                <w:sz w:val="22"/>
                <w:szCs w:val="22"/>
                <w:highlight w:val="none"/>
                <w:lang w:val="en-US" w:eastAsia="zh-CN" w:bidi="ar"/>
              </w:rPr>
            </w:pPr>
            <w:r>
              <w:rPr>
                <w:rFonts w:hint="eastAsia" w:cs="宋体"/>
                <w:b w:val="0"/>
                <w:bCs/>
                <w:color w:val="auto"/>
                <w:kern w:val="0"/>
                <w:sz w:val="22"/>
                <w:szCs w:val="22"/>
                <w:highlight w:val="none"/>
                <w:lang w:val="en-US" w:eastAsia="zh-CN" w:bidi="ar"/>
              </w:rPr>
              <w:t>3.2</w:t>
            </w:r>
          </w:p>
        </w:tc>
        <w:tc>
          <w:tcPr>
            <w:tcW w:w="2838"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default" w:ascii="宋体" w:hAnsi="宋体" w:eastAsia="宋体" w:cs="宋体"/>
                <w:b w:val="0"/>
                <w:bCs/>
                <w:color w:val="auto"/>
                <w:kern w:val="0"/>
                <w:sz w:val="22"/>
                <w:szCs w:val="22"/>
                <w:highlight w:val="none"/>
                <w:lang w:val="en-US" w:eastAsia="zh-CN" w:bidi="ar"/>
              </w:rPr>
            </w:pPr>
            <w:r>
              <w:rPr>
                <w:rFonts w:hint="eastAsia" w:cs="宋体"/>
                <w:b w:val="0"/>
                <w:bCs/>
                <w:color w:val="auto"/>
                <w:kern w:val="0"/>
                <w:sz w:val="22"/>
                <w:szCs w:val="22"/>
                <w:highlight w:val="none"/>
                <w:lang w:val="en-US" w:eastAsia="zh-CN" w:bidi="ar"/>
              </w:rPr>
              <w:t>资质要求</w:t>
            </w:r>
          </w:p>
        </w:tc>
        <w:tc>
          <w:tcPr>
            <w:tcW w:w="6376"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eastAsia" w:ascii="宋体" w:hAnsi="宋体" w:eastAsia="宋体" w:cs="宋体"/>
                <w:b w:val="0"/>
                <w:bCs/>
                <w:color w:val="auto"/>
                <w:kern w:val="0"/>
                <w:sz w:val="22"/>
                <w:szCs w:val="22"/>
                <w:highlight w:val="none"/>
                <w:lang w:val="en-US" w:eastAsia="zh-CN" w:bidi="ar"/>
              </w:rPr>
            </w:pPr>
            <w:r>
              <w:rPr>
                <w:rFonts w:hint="eastAsia" w:cs="宋体"/>
                <w:b/>
                <w:color w:val="auto"/>
                <w:sz w:val="22"/>
                <w:szCs w:val="22"/>
                <w:lang w:eastAsia="zh-CN"/>
              </w:rPr>
              <w:t>具有省（部）级及以上建设行政主管部门颁发的桥梁检测机构资质；具有省级及以上计量主管部门颁发的含有桥梁检测项目的CMA计量认证证书。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9" w:type="dxa"/>
            <w:gridSpan w:val="3"/>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eastAsia" w:ascii="宋体" w:hAnsi="宋体" w:eastAsia="宋体" w:cs="宋体"/>
                <w:color w:val="0000FF"/>
                <w:sz w:val="22"/>
                <w:szCs w:val="22"/>
                <w:lang w:val="en-US" w:eastAsia="zh-CN"/>
              </w:rPr>
            </w:pPr>
            <w:r>
              <w:rPr>
                <w:rFonts w:hint="eastAsia" w:ascii="宋体" w:hAnsi="宋体" w:eastAsia="宋体" w:cs="宋体"/>
                <w:kern w:val="0"/>
                <w:sz w:val="22"/>
                <w:szCs w:val="22"/>
                <w:highlight w:val="none"/>
                <w:lang w:val="en-US" w:eastAsia="zh-CN" w:bidi="ar-SA"/>
              </w:rPr>
              <w:t>注：</w:t>
            </w:r>
            <w:r>
              <w:rPr>
                <w:rFonts w:hint="eastAsia" w:ascii="宋体" w:hAnsi="宋体" w:eastAsia="宋体" w:cs="宋体"/>
                <w:sz w:val="22"/>
                <w:szCs w:val="22"/>
              </w:rPr>
              <w:t>上述资格证明材料任意一项不符合要求的，即被认定为资格审查不合格。</w:t>
            </w:r>
          </w:p>
        </w:tc>
      </w:tr>
    </w:tbl>
    <w:p>
      <w:pPr>
        <w:pStyle w:val="38"/>
        <w:widowControl w:val="0"/>
        <w:numPr>
          <w:ilvl w:val="0"/>
          <w:numId w:val="0"/>
        </w:numPr>
        <w:tabs>
          <w:tab w:val="left" w:pos="420"/>
        </w:tabs>
        <w:adjustRightInd w:val="0"/>
        <w:snapToGrid w:val="0"/>
        <w:spacing w:line="312" w:lineRule="auto"/>
        <w:ind w:left="482" w:leftChars="0"/>
        <w:jc w:val="both"/>
        <w:rPr>
          <w:rFonts w:cs="宋体"/>
          <w:sz w:val="22"/>
          <w:szCs w:val="22"/>
        </w:rPr>
      </w:pPr>
    </w:p>
    <w:p>
      <w:pPr>
        <w:pStyle w:val="116"/>
        <w:widowControl w:val="0"/>
        <w:numPr>
          <w:ilvl w:val="2"/>
          <w:numId w:val="11"/>
        </w:numPr>
        <w:adjustRightInd w:val="0"/>
        <w:snapToGrid w:val="0"/>
        <w:spacing w:beforeLines="50" w:line="312" w:lineRule="auto"/>
        <w:ind w:left="0" w:firstLine="482"/>
        <w:jc w:val="both"/>
        <w:rPr>
          <w:rFonts w:ascii="宋体" w:hAnsi="宋体" w:cs="宋体"/>
          <w:b/>
          <w:lang w:val="zh-CN" w:eastAsia="zh-CN"/>
        </w:rPr>
      </w:pPr>
      <w:r>
        <w:rPr>
          <w:rFonts w:hint="eastAsia" w:ascii="宋体" w:hAnsi="宋体" w:cs="宋体"/>
          <w:b/>
          <w:lang w:val="zh-CN" w:eastAsia="zh-CN"/>
        </w:rPr>
        <w:t>商务技术文件</w:t>
      </w:r>
      <w:r>
        <w:rPr>
          <w:rFonts w:hint="eastAsia" w:ascii="宋体" w:hAnsi="宋体" w:cs="宋体"/>
          <w:b/>
          <w:lang w:eastAsia="zh-CN"/>
        </w:rPr>
        <w:t>，包括但不限于下列内容：</w:t>
      </w:r>
    </w:p>
    <w:p>
      <w:pPr>
        <w:pStyle w:val="38"/>
        <w:widowControl w:val="0"/>
        <w:numPr>
          <w:ilvl w:val="0"/>
          <w:numId w:val="13"/>
        </w:numPr>
        <w:tabs>
          <w:tab w:val="clear" w:pos="397"/>
        </w:tabs>
        <w:adjustRightInd w:val="0"/>
        <w:snapToGrid w:val="0"/>
        <w:spacing w:line="312" w:lineRule="auto"/>
        <w:ind w:left="-42" w:firstLine="482"/>
        <w:jc w:val="both"/>
        <w:rPr>
          <w:rFonts w:cs="宋体"/>
          <w:color w:val="000000"/>
          <w:sz w:val="22"/>
          <w:szCs w:val="22"/>
          <w:lang w:val="zh-CN"/>
        </w:rPr>
      </w:pPr>
      <w:r>
        <w:rPr>
          <w:rFonts w:hint="eastAsia" w:cs="宋体"/>
          <w:color w:val="000000"/>
          <w:sz w:val="22"/>
          <w:szCs w:val="22"/>
        </w:rPr>
        <w:t>▲</w:t>
      </w:r>
      <w:r>
        <w:rPr>
          <w:rFonts w:hint="eastAsia" w:cs="宋体"/>
          <w:color w:val="000000"/>
          <w:sz w:val="22"/>
          <w:szCs w:val="22"/>
          <w:lang w:val="zh-CN"/>
        </w:rPr>
        <w:t>投标声明函（格式见附件</w:t>
      </w:r>
      <w:r>
        <w:rPr>
          <w:rFonts w:hint="eastAsia" w:cs="宋体"/>
          <w:color w:val="000000"/>
          <w:sz w:val="22"/>
          <w:szCs w:val="22"/>
          <w:lang w:val="en-US" w:eastAsia="zh-CN"/>
        </w:rPr>
        <w:t>3</w:t>
      </w:r>
      <w:r>
        <w:rPr>
          <w:rFonts w:hint="eastAsia" w:cs="宋体"/>
          <w:color w:val="000000"/>
          <w:sz w:val="22"/>
          <w:szCs w:val="22"/>
          <w:lang w:val="zh-CN"/>
        </w:rPr>
        <w:t>）</w:t>
      </w:r>
    </w:p>
    <w:p>
      <w:pPr>
        <w:pStyle w:val="38"/>
        <w:widowControl w:val="0"/>
        <w:numPr>
          <w:ilvl w:val="0"/>
          <w:numId w:val="13"/>
        </w:numPr>
        <w:tabs>
          <w:tab w:val="clear" w:pos="397"/>
        </w:tabs>
        <w:adjustRightInd w:val="0"/>
        <w:snapToGrid w:val="0"/>
        <w:spacing w:line="312" w:lineRule="auto"/>
        <w:ind w:left="-42" w:firstLine="482"/>
        <w:jc w:val="both"/>
        <w:rPr>
          <w:rFonts w:cs="宋体"/>
          <w:color w:val="000000"/>
          <w:sz w:val="22"/>
          <w:szCs w:val="22"/>
          <w:lang w:val="zh-CN"/>
        </w:rPr>
      </w:pPr>
      <w:r>
        <w:rPr>
          <w:rFonts w:hint="eastAsia" w:cs="宋体"/>
          <w:color w:val="000000"/>
          <w:sz w:val="22"/>
          <w:szCs w:val="22"/>
          <w:lang w:val="zh-CN"/>
        </w:rPr>
        <w:t>授权委托书（格式见附件</w:t>
      </w:r>
      <w:r>
        <w:rPr>
          <w:rFonts w:hint="eastAsia" w:cs="宋体"/>
          <w:color w:val="000000"/>
          <w:sz w:val="22"/>
          <w:szCs w:val="22"/>
          <w:lang w:val="en-US" w:eastAsia="zh-CN"/>
        </w:rPr>
        <w:t>4</w:t>
      </w:r>
      <w:r>
        <w:rPr>
          <w:rFonts w:hint="eastAsia" w:cs="宋体"/>
          <w:color w:val="000000"/>
          <w:sz w:val="22"/>
          <w:szCs w:val="22"/>
          <w:lang w:val="zh-CN"/>
        </w:rPr>
        <w:t>）</w:t>
      </w:r>
    </w:p>
    <w:p>
      <w:pPr>
        <w:pStyle w:val="38"/>
        <w:widowControl w:val="0"/>
        <w:numPr>
          <w:ilvl w:val="0"/>
          <w:numId w:val="13"/>
        </w:numPr>
        <w:tabs>
          <w:tab w:val="clear" w:pos="397"/>
        </w:tabs>
        <w:adjustRightInd w:val="0"/>
        <w:snapToGrid w:val="0"/>
        <w:spacing w:line="312" w:lineRule="auto"/>
        <w:ind w:left="-42" w:firstLine="482"/>
        <w:jc w:val="both"/>
        <w:rPr>
          <w:rFonts w:cs="宋体"/>
          <w:color w:val="000000"/>
          <w:sz w:val="22"/>
          <w:szCs w:val="22"/>
          <w:lang w:val="zh-CN"/>
        </w:rPr>
      </w:pPr>
      <w:r>
        <w:rPr>
          <w:rFonts w:hint="eastAsia" w:cs="宋体"/>
          <w:color w:val="000000"/>
          <w:sz w:val="22"/>
          <w:szCs w:val="22"/>
        </w:rPr>
        <w:t>投标人履约经验类似业绩一览表</w:t>
      </w:r>
      <w:r>
        <w:rPr>
          <w:rFonts w:hint="eastAsia" w:cs="宋体"/>
          <w:color w:val="000000"/>
          <w:sz w:val="22"/>
          <w:szCs w:val="22"/>
          <w:lang w:val="zh-CN"/>
        </w:rPr>
        <w:t>（格式见附件</w:t>
      </w:r>
      <w:r>
        <w:rPr>
          <w:rFonts w:hint="eastAsia" w:cs="宋体"/>
          <w:color w:val="000000"/>
          <w:sz w:val="22"/>
          <w:szCs w:val="22"/>
          <w:lang w:val="en-US" w:eastAsia="zh-CN"/>
        </w:rPr>
        <w:t>5</w:t>
      </w:r>
      <w:r>
        <w:rPr>
          <w:rFonts w:hint="eastAsia" w:cs="宋体"/>
          <w:color w:val="000000"/>
          <w:sz w:val="22"/>
          <w:szCs w:val="22"/>
          <w:lang w:val="zh-CN"/>
        </w:rPr>
        <w:t>）</w:t>
      </w:r>
    </w:p>
    <w:p>
      <w:pPr>
        <w:pStyle w:val="38"/>
        <w:widowControl w:val="0"/>
        <w:numPr>
          <w:ilvl w:val="0"/>
          <w:numId w:val="13"/>
        </w:numPr>
        <w:tabs>
          <w:tab w:val="clear" w:pos="397"/>
        </w:tabs>
        <w:adjustRightInd w:val="0"/>
        <w:snapToGrid w:val="0"/>
        <w:spacing w:line="312" w:lineRule="auto"/>
        <w:ind w:left="-42" w:firstLine="482"/>
        <w:jc w:val="both"/>
        <w:rPr>
          <w:rFonts w:cs="宋体"/>
          <w:color w:val="000000"/>
          <w:sz w:val="22"/>
          <w:szCs w:val="22"/>
          <w:lang w:val="zh-CN"/>
        </w:rPr>
      </w:pPr>
      <w:r>
        <w:rPr>
          <w:rFonts w:hint="eastAsia" w:cs="宋体"/>
          <w:color w:val="000000"/>
          <w:sz w:val="22"/>
          <w:szCs w:val="22"/>
        </w:rPr>
        <w:t>项目组人员配备一览表</w:t>
      </w:r>
      <w:r>
        <w:rPr>
          <w:rFonts w:hint="eastAsia" w:cs="宋体"/>
          <w:color w:val="000000"/>
          <w:sz w:val="22"/>
          <w:szCs w:val="22"/>
          <w:lang w:val="zh-CN"/>
        </w:rPr>
        <w:t>（</w:t>
      </w:r>
      <w:r>
        <w:rPr>
          <w:rFonts w:hint="eastAsia" w:cs="宋体"/>
          <w:color w:val="000000"/>
          <w:sz w:val="22"/>
          <w:szCs w:val="22"/>
        </w:rPr>
        <w:t>格式见附件</w:t>
      </w:r>
      <w:r>
        <w:rPr>
          <w:rFonts w:hint="eastAsia" w:cs="宋体"/>
          <w:color w:val="000000"/>
          <w:sz w:val="22"/>
          <w:szCs w:val="22"/>
          <w:lang w:val="en-US" w:eastAsia="zh-CN"/>
        </w:rPr>
        <w:t>6</w:t>
      </w:r>
      <w:r>
        <w:rPr>
          <w:rFonts w:hint="eastAsia" w:cs="宋体"/>
          <w:color w:val="000000"/>
          <w:sz w:val="22"/>
          <w:szCs w:val="22"/>
          <w:lang w:val="zh-CN"/>
        </w:rPr>
        <w:t>）</w:t>
      </w:r>
    </w:p>
    <w:p>
      <w:pPr>
        <w:pStyle w:val="38"/>
        <w:widowControl w:val="0"/>
        <w:numPr>
          <w:ilvl w:val="0"/>
          <w:numId w:val="13"/>
        </w:numPr>
        <w:tabs>
          <w:tab w:val="clear" w:pos="397"/>
        </w:tabs>
        <w:adjustRightInd w:val="0"/>
        <w:snapToGrid w:val="0"/>
        <w:spacing w:line="312" w:lineRule="auto"/>
        <w:ind w:left="-42" w:firstLine="482"/>
        <w:jc w:val="both"/>
        <w:rPr>
          <w:rFonts w:cs="宋体"/>
          <w:color w:val="000000"/>
          <w:sz w:val="22"/>
          <w:szCs w:val="22"/>
          <w:lang w:val="zh-CN"/>
        </w:rPr>
      </w:pPr>
      <w:r>
        <w:rPr>
          <w:rFonts w:hint="eastAsia" w:cs="宋体"/>
          <w:color w:val="000000"/>
          <w:sz w:val="22"/>
          <w:szCs w:val="22"/>
        </w:rPr>
        <w:t>投标人技术支持与售后服务方案；</w:t>
      </w:r>
    </w:p>
    <w:p>
      <w:pPr>
        <w:pStyle w:val="38"/>
        <w:widowControl w:val="0"/>
        <w:numPr>
          <w:ilvl w:val="0"/>
          <w:numId w:val="13"/>
        </w:numPr>
        <w:tabs>
          <w:tab w:val="clear" w:pos="397"/>
        </w:tabs>
        <w:adjustRightInd w:val="0"/>
        <w:snapToGrid w:val="0"/>
        <w:spacing w:line="312" w:lineRule="auto"/>
        <w:ind w:left="-42" w:firstLine="482"/>
        <w:jc w:val="both"/>
        <w:rPr>
          <w:rFonts w:cs="宋体"/>
          <w:sz w:val="22"/>
          <w:szCs w:val="22"/>
          <w:lang w:val="zh-CN"/>
        </w:rPr>
      </w:pPr>
      <w:r>
        <w:rPr>
          <w:rFonts w:hint="eastAsia" w:cs="宋体"/>
          <w:color w:val="000000"/>
          <w:sz w:val="22"/>
          <w:szCs w:val="22"/>
        </w:rPr>
        <w:t>投标人对项目合理化建议；</w:t>
      </w:r>
    </w:p>
    <w:p>
      <w:pPr>
        <w:pStyle w:val="38"/>
        <w:widowControl w:val="0"/>
        <w:numPr>
          <w:ilvl w:val="0"/>
          <w:numId w:val="13"/>
        </w:numPr>
        <w:tabs>
          <w:tab w:val="clear" w:pos="397"/>
        </w:tabs>
        <w:adjustRightInd w:val="0"/>
        <w:snapToGrid w:val="0"/>
        <w:spacing w:line="312" w:lineRule="auto"/>
        <w:ind w:left="-42" w:firstLine="482"/>
        <w:jc w:val="both"/>
        <w:rPr>
          <w:rFonts w:cs="宋体"/>
          <w:sz w:val="22"/>
          <w:szCs w:val="22"/>
          <w:lang w:val="zh-CN"/>
        </w:rPr>
      </w:pPr>
      <w:r>
        <w:rPr>
          <w:rFonts w:hint="eastAsia" w:cs="宋体"/>
          <w:color w:val="000000"/>
          <w:sz w:val="22"/>
          <w:szCs w:val="22"/>
        </w:rPr>
        <w:t>服务条款响应（偏离）表</w:t>
      </w:r>
      <w:r>
        <w:rPr>
          <w:rFonts w:hint="eastAsia" w:ascii="宋体" w:hAnsi="宋体" w:cs="宋体"/>
          <w:lang w:val="zh-CN" w:eastAsia="zh-CN"/>
        </w:rPr>
        <w:t>（</w:t>
      </w:r>
      <w:r>
        <w:rPr>
          <w:rFonts w:hint="eastAsia" w:ascii="宋体" w:hAnsi="宋体" w:cs="宋体"/>
          <w:lang w:eastAsia="zh-CN"/>
        </w:rPr>
        <w:t>格式见附件</w:t>
      </w:r>
      <w:r>
        <w:rPr>
          <w:rFonts w:hint="eastAsia" w:ascii="宋体" w:hAnsi="宋体" w:cs="宋体"/>
          <w:lang w:val="en-US" w:eastAsia="zh-CN"/>
        </w:rPr>
        <w:t>7</w:t>
      </w:r>
      <w:r>
        <w:rPr>
          <w:rFonts w:hint="eastAsia" w:ascii="宋体" w:hAnsi="宋体" w:cs="宋体"/>
          <w:lang w:val="zh-CN" w:eastAsia="zh-CN"/>
        </w:rPr>
        <w:t>）</w:t>
      </w:r>
    </w:p>
    <w:p>
      <w:pPr>
        <w:pStyle w:val="38"/>
        <w:widowControl w:val="0"/>
        <w:numPr>
          <w:ilvl w:val="0"/>
          <w:numId w:val="13"/>
        </w:numPr>
        <w:tabs>
          <w:tab w:val="clear" w:pos="397"/>
        </w:tabs>
        <w:adjustRightInd w:val="0"/>
        <w:snapToGrid w:val="0"/>
        <w:spacing w:line="312" w:lineRule="auto"/>
        <w:ind w:left="-42" w:firstLine="482"/>
        <w:jc w:val="both"/>
        <w:rPr>
          <w:rFonts w:cs="宋体"/>
          <w:sz w:val="22"/>
          <w:szCs w:val="22"/>
          <w:lang w:val="zh-CN"/>
        </w:rPr>
      </w:pPr>
      <w:r>
        <w:rPr>
          <w:rFonts w:hint="eastAsia" w:cs="宋体"/>
          <w:color w:val="000000"/>
          <w:sz w:val="22"/>
          <w:szCs w:val="22"/>
        </w:rPr>
        <w:t>商务条款响应（偏离）表</w:t>
      </w:r>
      <w:r>
        <w:rPr>
          <w:rFonts w:hint="eastAsia" w:ascii="宋体" w:hAnsi="宋体" w:cs="宋体"/>
          <w:lang w:val="zh-CN" w:eastAsia="zh-CN"/>
        </w:rPr>
        <w:t>（</w:t>
      </w:r>
      <w:r>
        <w:rPr>
          <w:rFonts w:hint="eastAsia" w:ascii="宋体" w:hAnsi="宋体" w:cs="宋体"/>
          <w:lang w:eastAsia="zh-CN"/>
        </w:rPr>
        <w:t>格式见附件</w:t>
      </w:r>
      <w:r>
        <w:rPr>
          <w:rFonts w:hint="eastAsia" w:ascii="宋体" w:hAnsi="宋体" w:cs="宋体"/>
          <w:lang w:val="en-US" w:eastAsia="zh-CN"/>
        </w:rPr>
        <w:t>8</w:t>
      </w:r>
      <w:r>
        <w:rPr>
          <w:rFonts w:hint="eastAsia" w:ascii="宋体" w:hAnsi="宋体" w:cs="宋体"/>
          <w:lang w:val="zh-CN" w:eastAsia="zh-CN"/>
        </w:rPr>
        <w:t>）</w:t>
      </w:r>
    </w:p>
    <w:p>
      <w:pPr>
        <w:pStyle w:val="38"/>
        <w:widowControl w:val="0"/>
        <w:numPr>
          <w:ilvl w:val="0"/>
          <w:numId w:val="13"/>
        </w:numPr>
        <w:tabs>
          <w:tab w:val="clear" w:pos="397"/>
        </w:tabs>
        <w:adjustRightInd w:val="0"/>
        <w:snapToGrid w:val="0"/>
        <w:spacing w:line="312" w:lineRule="auto"/>
        <w:ind w:left="-42" w:firstLine="482"/>
        <w:jc w:val="both"/>
        <w:rPr>
          <w:rFonts w:cs="宋体"/>
          <w:sz w:val="22"/>
          <w:szCs w:val="22"/>
          <w:lang w:val="zh-CN"/>
        </w:rPr>
      </w:pPr>
      <w:r>
        <w:rPr>
          <w:rFonts w:hint="eastAsia" w:cs="宋体"/>
          <w:sz w:val="22"/>
          <w:szCs w:val="22"/>
        </w:rPr>
        <w:t>供应商认为需要的其他资信资料</w:t>
      </w:r>
    </w:p>
    <w:p>
      <w:pPr>
        <w:pStyle w:val="116"/>
        <w:widowControl w:val="0"/>
        <w:numPr>
          <w:ilvl w:val="2"/>
          <w:numId w:val="11"/>
        </w:numPr>
        <w:adjustRightInd w:val="0"/>
        <w:snapToGrid w:val="0"/>
        <w:spacing w:line="312" w:lineRule="auto"/>
        <w:ind w:left="0" w:firstLine="482"/>
        <w:jc w:val="both"/>
        <w:rPr>
          <w:rFonts w:ascii="宋体" w:hAnsi="宋体" w:cs="宋体"/>
          <w:b/>
          <w:lang w:eastAsia="zh-CN"/>
        </w:rPr>
      </w:pPr>
      <w:r>
        <w:rPr>
          <w:rFonts w:hint="eastAsia" w:cs="宋体"/>
          <w:b/>
          <w:lang w:eastAsia="zh-CN"/>
        </w:rPr>
        <w:t>价格</w:t>
      </w:r>
      <w:r>
        <w:rPr>
          <w:rFonts w:hint="eastAsia" w:ascii="宋体" w:hAnsi="宋体" w:cs="宋体"/>
          <w:b/>
          <w:lang w:eastAsia="zh-CN"/>
        </w:rPr>
        <w:t>文件</w:t>
      </w:r>
      <w:r>
        <w:rPr>
          <w:rFonts w:hint="eastAsia" w:cs="宋体"/>
          <w:b/>
          <w:lang w:eastAsia="zh-CN"/>
        </w:rPr>
        <w:t>，</w:t>
      </w:r>
      <w:r>
        <w:rPr>
          <w:rFonts w:hint="eastAsia" w:ascii="宋体" w:hAnsi="宋体" w:cs="宋体"/>
          <w:b/>
          <w:lang w:eastAsia="zh-CN"/>
        </w:rPr>
        <w:t>包括但不限于下列内容：</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cs="宋体"/>
          <w:lang w:eastAsia="zh-CN"/>
        </w:rPr>
        <w:t>▲</w:t>
      </w:r>
      <w:r>
        <w:rPr>
          <w:rFonts w:hint="eastAsia" w:ascii="宋体" w:hAnsi="宋体" w:cs="宋体"/>
          <w:lang w:val="zh-CN" w:eastAsia="zh-CN"/>
        </w:rPr>
        <w:t>开标一览表（</w:t>
      </w:r>
      <w:r>
        <w:rPr>
          <w:rFonts w:hint="eastAsia" w:ascii="宋体" w:hAnsi="宋体" w:cs="宋体"/>
          <w:lang w:eastAsia="zh-CN"/>
        </w:rPr>
        <w:t>格式见附件</w:t>
      </w:r>
      <w:r>
        <w:rPr>
          <w:rFonts w:hint="eastAsia" w:ascii="宋体" w:hAnsi="宋体" w:cs="宋体"/>
          <w:lang w:val="en-US" w:eastAsia="zh-CN"/>
        </w:rPr>
        <w:t>9</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cs="宋体"/>
          <w:lang w:eastAsia="zh-CN"/>
        </w:rPr>
        <w:t>分项报价明细表</w:t>
      </w:r>
      <w:r>
        <w:rPr>
          <w:rFonts w:hint="eastAsia" w:ascii="宋体" w:hAnsi="宋体" w:cs="宋体"/>
          <w:lang w:val="zh-CN" w:eastAsia="zh-CN"/>
        </w:rPr>
        <w:t>（</w:t>
      </w:r>
      <w:r>
        <w:rPr>
          <w:rFonts w:hint="eastAsia" w:ascii="宋体" w:hAnsi="宋体" w:cs="宋体"/>
          <w:lang w:eastAsia="zh-CN"/>
        </w:rPr>
        <w:t>格式见附件</w:t>
      </w:r>
      <w:r>
        <w:rPr>
          <w:rFonts w:hint="eastAsia" w:ascii="宋体" w:hAnsi="宋体" w:cs="宋体"/>
          <w:lang w:val="en-US" w:eastAsia="zh-CN"/>
        </w:rPr>
        <w:t>10</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ascii="宋体" w:hAnsi="宋体" w:cs="宋体"/>
          <w:lang w:val="zh-CN" w:eastAsia="zh-CN"/>
        </w:rPr>
        <w:t>中小企业声明函（</w:t>
      </w:r>
      <w:r>
        <w:rPr>
          <w:rFonts w:hint="eastAsia" w:ascii="宋体" w:hAnsi="宋体" w:cs="宋体"/>
          <w:lang w:eastAsia="zh-CN"/>
        </w:rPr>
        <w:t>货物</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ascii="宋体" w:hAnsi="宋体" w:cs="宋体"/>
          <w:lang w:val="zh-CN" w:eastAsia="zh-CN"/>
        </w:rPr>
        <w:t>中小企业声明函（服务）（</w:t>
      </w:r>
      <w:r>
        <w:rPr>
          <w:rFonts w:hint="eastAsia" w:ascii="宋体" w:hAnsi="宋体" w:cs="宋体"/>
          <w:lang w:eastAsia="zh-CN"/>
        </w:rPr>
        <w:t>格式见附件</w:t>
      </w:r>
      <w:r>
        <w:rPr>
          <w:rFonts w:hint="eastAsia" w:ascii="宋体" w:hAnsi="宋体" w:cs="宋体"/>
          <w:lang w:val="en-US" w:eastAsia="zh-CN"/>
        </w:rPr>
        <w:t>11</w:t>
      </w:r>
      <w:r>
        <w:rPr>
          <w:rFonts w:hint="eastAsia" w:ascii="宋体" w:hAnsi="宋体" w:cs="宋体"/>
          <w:lang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ascii="宋体" w:hAnsi="宋体" w:cs="宋体"/>
          <w:lang w:val="zh-CN" w:eastAsia="zh-CN"/>
        </w:rPr>
        <w:t>监狱企业声明函（</w:t>
      </w:r>
      <w:r>
        <w:rPr>
          <w:rFonts w:hint="eastAsia" w:ascii="宋体" w:hAnsi="宋体" w:cs="宋体"/>
          <w:lang w:eastAsia="zh-CN"/>
        </w:rPr>
        <w:t>格式见附件</w:t>
      </w:r>
      <w:r>
        <w:rPr>
          <w:rFonts w:hint="eastAsia" w:ascii="宋体" w:hAnsi="宋体" w:cs="宋体"/>
          <w:lang w:val="en-US" w:eastAsia="zh-CN"/>
        </w:rPr>
        <w:t>12</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ascii="宋体" w:hAnsi="宋体" w:cs="宋体"/>
          <w:lang w:val="zh-CN" w:eastAsia="zh-CN"/>
        </w:rPr>
        <w:t>残疾人福利性单位声明函（</w:t>
      </w:r>
      <w:r>
        <w:rPr>
          <w:rFonts w:hint="eastAsia" w:ascii="宋体" w:hAnsi="宋体" w:cs="宋体"/>
          <w:lang w:eastAsia="zh-CN"/>
        </w:rPr>
        <w:t>格式见附件</w:t>
      </w:r>
      <w:r>
        <w:rPr>
          <w:rFonts w:hint="eastAsia" w:ascii="宋体" w:hAnsi="宋体" w:cs="宋体"/>
          <w:lang w:val="en-US" w:eastAsia="zh-CN"/>
        </w:rPr>
        <w:t>13</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ascii="宋体" w:hAnsi="宋体" w:cs="宋体"/>
          <w:lang w:eastAsia="zh-CN"/>
        </w:rPr>
        <w:t>政府采购活动现场确认声明书</w:t>
      </w:r>
      <w:r>
        <w:rPr>
          <w:rFonts w:hint="eastAsia" w:ascii="宋体" w:hAnsi="宋体" w:cs="宋体"/>
          <w:lang w:val="zh-CN" w:eastAsia="zh-CN"/>
        </w:rPr>
        <w:t>（</w:t>
      </w:r>
      <w:r>
        <w:rPr>
          <w:rFonts w:hint="eastAsia" w:ascii="宋体" w:hAnsi="宋体" w:cs="宋体"/>
          <w:lang w:eastAsia="zh-CN"/>
        </w:rPr>
        <w:t>格式见附件</w:t>
      </w:r>
      <w:r>
        <w:rPr>
          <w:rFonts w:hint="eastAsia" w:ascii="宋体" w:hAnsi="宋体" w:cs="宋体"/>
          <w:lang w:val="en-US" w:eastAsia="zh-CN"/>
        </w:rPr>
        <w:t>14</w:t>
      </w:r>
      <w:r>
        <w:rPr>
          <w:rFonts w:hint="eastAsia" w:ascii="宋体" w:hAnsi="宋体" w:cs="宋体"/>
          <w:lang w:val="zh-CN" w:eastAsia="zh-CN"/>
        </w:rPr>
        <w:t>）</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cs="宋体"/>
          <w:lang w:eastAsia="zh-CN"/>
        </w:rPr>
        <w:t>投标人</w:t>
      </w:r>
      <w:r>
        <w:rPr>
          <w:rFonts w:hint="eastAsia" w:ascii="宋体" w:hAnsi="宋体" w:cs="宋体"/>
          <w:lang w:eastAsia="zh-CN"/>
        </w:rPr>
        <w:t>承诺给予采购人的各种优惠条件（如有，优惠条件事项不能包括采购项目本身所包括涉及的采购事项。</w:t>
      </w:r>
      <w:r>
        <w:rPr>
          <w:rFonts w:hint="eastAsia" w:cs="宋体"/>
          <w:lang w:eastAsia="zh-CN"/>
        </w:rPr>
        <w:t>投标人</w:t>
      </w:r>
      <w:r>
        <w:rPr>
          <w:rFonts w:hint="eastAsia" w:ascii="宋体" w:hAnsi="宋体" w:cs="宋体"/>
          <w:lang w:eastAsia="zh-CN"/>
        </w:rPr>
        <w:t>不能以“赠送、赠予”等任何名义提供货物和服务以规避招标文件的约束。否则，</w:t>
      </w:r>
      <w:r>
        <w:rPr>
          <w:rFonts w:hint="eastAsia" w:cs="宋体"/>
          <w:lang w:eastAsia="zh-CN"/>
        </w:rPr>
        <w:t>投标人</w:t>
      </w:r>
      <w:r>
        <w:rPr>
          <w:rFonts w:hint="eastAsia" w:ascii="宋体" w:hAnsi="宋体" w:cs="宋体"/>
          <w:lang w:eastAsia="zh-CN"/>
        </w:rPr>
        <w:t>提供的投标文件将作为无效投标处理，即使中标也将取消中标资格）。</w:t>
      </w:r>
    </w:p>
    <w:p>
      <w:pPr>
        <w:pStyle w:val="116"/>
        <w:widowControl w:val="0"/>
        <w:numPr>
          <w:ilvl w:val="0"/>
          <w:numId w:val="14"/>
        </w:numPr>
        <w:tabs>
          <w:tab w:val="left" w:pos="0"/>
        </w:tabs>
        <w:adjustRightInd w:val="0"/>
        <w:snapToGrid w:val="0"/>
        <w:spacing w:line="312" w:lineRule="auto"/>
        <w:ind w:left="-42" w:firstLine="482"/>
        <w:jc w:val="both"/>
        <w:rPr>
          <w:rFonts w:ascii="宋体" w:hAnsi="宋体" w:cs="宋体"/>
          <w:lang w:eastAsia="zh-CN"/>
        </w:rPr>
      </w:pPr>
      <w:r>
        <w:rPr>
          <w:rFonts w:hint="eastAsia" w:cs="宋体"/>
          <w:lang w:eastAsia="zh-CN"/>
        </w:rPr>
        <w:t>投标人</w:t>
      </w:r>
      <w:r>
        <w:rPr>
          <w:rFonts w:hint="eastAsia" w:ascii="宋体" w:hAnsi="宋体" w:cs="宋体"/>
          <w:lang w:eastAsia="zh-CN"/>
        </w:rPr>
        <w:t>根据采购文件要求认为需提供的其他资料。</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lang w:eastAsia="zh-CN"/>
        </w:rPr>
        <w:t>投标</w:t>
      </w:r>
      <w:r>
        <w:rPr>
          <w:rFonts w:hint="eastAsia" w:ascii="楷体" w:hAnsi="楷体" w:eastAsia="楷体" w:cs="楷体"/>
          <w:bCs/>
          <w:sz w:val="28"/>
          <w:szCs w:val="28"/>
        </w:rPr>
        <w:t>报价</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cs="宋体"/>
          <w:b/>
          <w:bCs/>
          <w:lang w:eastAsia="zh-CN"/>
        </w:rPr>
        <w:t>最高限价：详见投标人须知前附表，投标报价高于最高限价的为无效报价。</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lang w:eastAsia="zh-CN"/>
        </w:rPr>
        <w:t>投标报价范围：见投标人须知前附表。</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lang w:eastAsia="zh-CN"/>
        </w:rPr>
        <w:t>投标报价次数：见投标人须知前附表。</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color w:val="000000"/>
          <w:lang w:eastAsia="zh-CN"/>
        </w:rPr>
        <w:t>投标报价只允许有一个报价，有选择的或有条件的报价均不予接受。</w:t>
      </w:r>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rPr>
      </w:pPr>
      <w:r>
        <w:rPr>
          <w:rFonts w:hint="eastAsia" w:ascii="楷体" w:hAnsi="楷体" w:eastAsia="楷体" w:cs="楷体"/>
          <w:sz w:val="28"/>
          <w:szCs w:val="28"/>
          <w:lang w:eastAsia="zh-CN"/>
        </w:rPr>
        <w:t>投标文件格式</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cs="宋体"/>
          <w:bCs/>
          <w:lang w:eastAsia="zh-CN"/>
        </w:rPr>
        <w:t>招标文件提供固定格式的，投标人须按照固定格式制作投标文件，详见本招标文件</w:t>
      </w:r>
      <w:r>
        <w:rPr>
          <w:rFonts w:hint="eastAsia" w:ascii="宋体" w:hAnsi="宋体" w:cs="宋体"/>
          <w:bCs/>
          <w:lang w:eastAsia="zh-CN"/>
        </w:rPr>
        <w:t>第六章。</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招标文件没有格式要求的由投标人自行编写。</w:t>
      </w:r>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4"/>
          <w:lang w:eastAsia="zh-CN"/>
        </w:rPr>
      </w:pPr>
      <w:r>
        <w:rPr>
          <w:rFonts w:hint="eastAsia" w:ascii="楷体" w:hAnsi="楷体" w:eastAsia="楷体" w:cs="楷体"/>
          <w:bCs/>
          <w:sz w:val="28"/>
          <w:szCs w:val="28"/>
          <w:lang w:eastAsia="zh-CN"/>
        </w:rPr>
        <w:t>投标文件制作、加密和提交</w:t>
      </w:r>
    </w:p>
    <w:p>
      <w:pPr>
        <w:pStyle w:val="116"/>
        <w:widowControl w:val="0"/>
        <w:numPr>
          <w:ilvl w:val="1"/>
          <w:numId w:val="11"/>
        </w:numPr>
        <w:adjustRightInd w:val="0"/>
        <w:snapToGrid w:val="0"/>
        <w:spacing w:line="312" w:lineRule="auto"/>
        <w:ind w:left="0" w:firstLine="482"/>
        <w:jc w:val="both"/>
        <w:rPr>
          <w:rFonts w:ascii="宋体" w:hAnsi="宋体" w:cs="宋体"/>
          <w:bCs/>
          <w:lang w:eastAsia="zh-CN"/>
        </w:rPr>
      </w:pPr>
      <w:r>
        <w:rPr>
          <w:rFonts w:hint="eastAsia" w:ascii="宋体" w:hAnsi="宋体" w:cs="宋体"/>
          <w:bCs/>
          <w:lang w:eastAsia="zh-CN" w:bidi="ar-SA"/>
        </w:rPr>
        <w:t>▲</w:t>
      </w:r>
      <w:r>
        <w:rPr>
          <w:rFonts w:hint="eastAsia" w:ascii="宋体" w:hAnsi="宋体" w:cs="宋体"/>
          <w:b/>
          <w:lang w:eastAsia="zh-CN" w:bidi="ar-SA"/>
        </w:rPr>
        <w:t>制作、</w:t>
      </w:r>
      <w:r>
        <w:rPr>
          <w:rFonts w:hint="eastAsia" w:ascii="宋体" w:hAnsi="宋体" w:cs="宋体"/>
          <w:b/>
          <w:lang w:eastAsia="zh-CN"/>
        </w:rPr>
        <w:t>加密和</w:t>
      </w:r>
      <w:r>
        <w:rPr>
          <w:rFonts w:hint="eastAsia" w:cs="宋体"/>
          <w:b/>
          <w:lang w:eastAsia="zh-CN"/>
        </w:rPr>
        <w:t>提</w:t>
      </w:r>
      <w:r>
        <w:rPr>
          <w:rFonts w:hint="eastAsia" w:ascii="宋体" w:hAnsi="宋体" w:cs="宋体"/>
          <w:b/>
          <w:lang w:eastAsia="zh-CN"/>
        </w:rPr>
        <w:t>交</w:t>
      </w:r>
      <w:r>
        <w:rPr>
          <w:rFonts w:hint="eastAsia" w:ascii="宋体" w:hAnsi="宋体" w:cs="宋体"/>
          <w:bCs/>
          <w:lang w:eastAsia="zh-CN"/>
        </w:rPr>
        <w:t>：按</w:t>
      </w:r>
      <w:r>
        <w:rPr>
          <w:rFonts w:hint="eastAsia" w:ascii="宋体" w:hAnsi="宋体" w:cs="宋体"/>
          <w:bCs/>
          <w:lang w:eastAsia="zh-CN" w:bidi="ar-SA"/>
        </w:rPr>
        <w:t>投标人须知前附表要求。</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Style w:val="53"/>
          <w:rFonts w:hint="eastAsia" w:ascii="宋体" w:hAnsi="宋体" w:cs="宋体"/>
          <w:b/>
          <w:color w:val="auto"/>
          <w:lang w:eastAsia="zh-CN"/>
        </w:rPr>
        <w:t>▲</w:t>
      </w:r>
      <w:r>
        <w:rPr>
          <w:rFonts w:hint="eastAsia" w:ascii="宋体" w:hAnsi="宋体" w:cs="宋体"/>
          <w:b/>
          <w:lang w:eastAsia="zh-CN"/>
        </w:rPr>
        <w:t>签章：</w:t>
      </w:r>
      <w:r>
        <w:rPr>
          <w:rFonts w:hint="eastAsia" w:ascii="宋体" w:hAnsi="宋体" w:cs="宋体"/>
          <w:bCs/>
          <w:lang w:eastAsia="zh-CN"/>
        </w:rPr>
        <w:t>招标文件注明需签字盖章部位、资格商务证明材料扫描件，以及任何行间插字、涂改或增删位置和澄清说明函等均须采用CA电子签章。</w:t>
      </w:r>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lang w:eastAsia="zh-CN"/>
        </w:rPr>
      </w:pPr>
      <w:r>
        <w:rPr>
          <w:rFonts w:hint="eastAsia" w:ascii="楷体" w:hAnsi="楷体" w:eastAsia="楷体" w:cs="楷体"/>
          <w:bCs/>
          <w:sz w:val="28"/>
          <w:szCs w:val="28"/>
          <w:lang w:eastAsia="zh-CN"/>
        </w:rPr>
        <w:t>备份投标文件制作、密封和提交</w:t>
      </w:r>
    </w:p>
    <w:p>
      <w:pPr>
        <w:pStyle w:val="116"/>
        <w:widowControl w:val="0"/>
        <w:tabs>
          <w:tab w:val="left" w:pos="0"/>
        </w:tabs>
        <w:adjustRightInd w:val="0"/>
        <w:snapToGrid w:val="0"/>
        <w:spacing w:line="312" w:lineRule="auto"/>
        <w:ind w:firstLine="482"/>
        <w:jc w:val="both"/>
        <w:rPr>
          <w:rFonts w:ascii="黑体" w:hAnsi="黑体" w:eastAsia="黑体" w:cs="黑体"/>
          <w:lang w:eastAsia="zh-CN"/>
        </w:rPr>
      </w:pPr>
      <w:r>
        <w:rPr>
          <w:rFonts w:hint="eastAsia" w:ascii="宋体" w:hAnsi="宋体" w:cs="宋体"/>
          <w:bCs/>
          <w:lang w:eastAsia="zh-CN"/>
        </w:rPr>
        <w:t>制</w:t>
      </w:r>
      <w:r>
        <w:rPr>
          <w:rFonts w:hint="eastAsia" w:cs="宋体"/>
          <w:bCs/>
          <w:lang w:eastAsia="zh-CN"/>
        </w:rPr>
        <w:t>作、</w:t>
      </w:r>
      <w:r>
        <w:rPr>
          <w:rFonts w:hint="eastAsia" w:ascii="宋体" w:hAnsi="宋体" w:cs="宋体"/>
          <w:bCs/>
          <w:lang w:eastAsia="zh-CN"/>
        </w:rPr>
        <w:t>密封</w:t>
      </w:r>
      <w:r>
        <w:rPr>
          <w:rFonts w:hint="eastAsia" w:cs="宋体"/>
          <w:bCs/>
          <w:lang w:eastAsia="zh-CN"/>
        </w:rPr>
        <w:t>和</w:t>
      </w:r>
      <w:r>
        <w:rPr>
          <w:rFonts w:hint="eastAsia" w:ascii="宋体" w:hAnsi="宋体" w:cs="宋体"/>
          <w:bCs/>
          <w:szCs w:val="21"/>
          <w:lang w:eastAsia="zh-CN"/>
        </w:rPr>
        <w:t>提交</w:t>
      </w:r>
      <w:r>
        <w:rPr>
          <w:rFonts w:hint="eastAsia" w:cs="宋体"/>
          <w:lang w:eastAsia="zh-CN"/>
        </w:rPr>
        <w:t>详</w:t>
      </w:r>
      <w:r>
        <w:rPr>
          <w:rFonts w:hint="eastAsia" w:ascii="宋体" w:hAnsi="宋体" w:cs="宋体"/>
          <w:lang w:eastAsia="zh-CN"/>
        </w:rPr>
        <w:t>见投标人须知前附表</w:t>
      </w:r>
      <w:r>
        <w:rPr>
          <w:rFonts w:hint="eastAsia" w:ascii="黑体" w:hAnsi="黑体" w:eastAsia="黑体" w:cs="黑体"/>
          <w:lang w:eastAsia="zh-CN"/>
        </w:rPr>
        <w:t>。</w:t>
      </w:r>
      <w:r>
        <w:rPr>
          <w:rFonts w:hint="eastAsia" w:ascii="宋体" w:hAnsi="宋体" w:cs="宋体"/>
          <w:b/>
          <w:bCs/>
          <w:lang w:eastAsia="zh-CN"/>
        </w:rPr>
        <w:t>是否提交备份投标文件由投标人决定，并自行承担不提交备份投标文件的风险。</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4"/>
        </w:rPr>
      </w:pPr>
      <w:r>
        <w:rPr>
          <w:rFonts w:hint="eastAsia" w:ascii="楷体" w:hAnsi="楷体" w:eastAsia="楷体" w:cs="楷体"/>
          <w:bCs/>
          <w:sz w:val="28"/>
          <w:szCs w:val="24"/>
        </w:rPr>
        <w:t>修改</w:t>
      </w:r>
      <w:r>
        <w:rPr>
          <w:rFonts w:hint="eastAsia" w:ascii="楷体" w:hAnsi="楷体" w:eastAsia="楷体" w:cs="楷体"/>
          <w:bCs/>
          <w:sz w:val="28"/>
          <w:szCs w:val="24"/>
          <w:lang w:eastAsia="zh-CN"/>
        </w:rPr>
        <w:t>与</w:t>
      </w:r>
      <w:r>
        <w:rPr>
          <w:rFonts w:hint="eastAsia" w:ascii="楷体" w:hAnsi="楷体" w:eastAsia="楷体" w:cs="楷体"/>
          <w:bCs/>
          <w:sz w:val="28"/>
          <w:szCs w:val="24"/>
        </w:rPr>
        <w:t>撤回</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在投标截止前投标人可以对已提交投标文件进行修改、补充或撤回</w:t>
      </w:r>
      <w:r>
        <w:rPr>
          <w:rFonts w:hint="eastAsia" w:ascii="宋体" w:hAnsi="宋体" w:cs="宋体"/>
          <w:b/>
          <w:lang w:eastAsia="zh-CN"/>
        </w:rPr>
        <w:t>，应当先行撤回原文件，补充、修改后重新传输提交。</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zCs w:val="21"/>
          <w:lang w:eastAsia="zh-CN"/>
        </w:rPr>
        <w:t>投标截止时间后，投标人不得撤回、修改投标文件。</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zCs w:val="21"/>
          <w:lang w:eastAsia="zh-CN"/>
        </w:rPr>
        <w:t>修改后重新提交的投标文件应当符合上述第22条、第23条规定。</w:t>
      </w:r>
    </w:p>
    <w:p>
      <w:pPr>
        <w:pStyle w:val="38"/>
        <w:widowControl w:val="0"/>
        <w:adjustRightInd w:val="0"/>
        <w:snapToGrid w:val="0"/>
        <w:spacing w:beforeLines="100" w:afterLines="100" w:line="312" w:lineRule="auto"/>
        <w:jc w:val="center"/>
        <w:outlineLvl w:val="1"/>
        <w:rPr>
          <w:rFonts w:cs="宋体"/>
          <w:bCs/>
          <w:sz w:val="30"/>
          <w:szCs w:val="30"/>
        </w:rPr>
      </w:pPr>
      <w:bookmarkStart w:id="95" w:name="_Toc11997"/>
      <w:r>
        <w:rPr>
          <w:rFonts w:hint="eastAsia" w:cs="宋体"/>
          <w:b/>
          <w:sz w:val="30"/>
          <w:szCs w:val="30"/>
        </w:rPr>
        <w:t>五、开 标</w:t>
      </w:r>
      <w:bookmarkEnd w:id="95"/>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开标</w:t>
      </w:r>
      <w:r>
        <w:rPr>
          <w:rFonts w:hint="eastAsia" w:ascii="楷体" w:hAnsi="楷体" w:eastAsia="楷体" w:cs="楷体"/>
          <w:bCs/>
          <w:sz w:val="28"/>
          <w:szCs w:val="28"/>
          <w:lang w:eastAsia="zh-CN"/>
        </w:rPr>
        <w:t>时间及地点</w:t>
      </w:r>
    </w:p>
    <w:p>
      <w:pPr>
        <w:pStyle w:val="38"/>
        <w:widowControl w:val="0"/>
        <w:adjustRightInd w:val="0"/>
        <w:snapToGrid w:val="0"/>
        <w:spacing w:line="312" w:lineRule="auto"/>
        <w:ind w:firstLine="482"/>
        <w:jc w:val="both"/>
        <w:rPr>
          <w:rFonts w:cs="宋体"/>
          <w:sz w:val="22"/>
          <w:szCs w:val="22"/>
        </w:rPr>
      </w:pPr>
      <w:r>
        <w:rPr>
          <w:rFonts w:hint="eastAsia" w:cs="宋体"/>
          <w:sz w:val="22"/>
          <w:szCs w:val="22"/>
        </w:rPr>
        <w:t>采购组织机构按照投标人须知前附表规定的开标时间及地点进行公开开标。</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开</w:t>
      </w:r>
      <w:r>
        <w:rPr>
          <w:rFonts w:hint="eastAsia" w:ascii="楷体" w:hAnsi="楷体" w:eastAsia="楷体" w:cs="楷体"/>
          <w:bCs/>
          <w:sz w:val="28"/>
          <w:szCs w:val="28"/>
          <w:lang w:eastAsia="zh-CN"/>
        </w:rPr>
        <w:t>评</w:t>
      </w:r>
      <w:r>
        <w:rPr>
          <w:rFonts w:hint="eastAsia" w:ascii="楷体" w:hAnsi="楷体" w:eastAsia="楷体" w:cs="楷体"/>
          <w:bCs/>
          <w:sz w:val="28"/>
          <w:szCs w:val="28"/>
        </w:rPr>
        <w:t>标</w:t>
      </w:r>
      <w:r>
        <w:rPr>
          <w:rFonts w:hint="eastAsia" w:ascii="楷体" w:hAnsi="楷体" w:eastAsia="楷体" w:cs="楷体"/>
          <w:bCs/>
          <w:sz w:val="28"/>
          <w:szCs w:val="28"/>
          <w:lang w:eastAsia="zh-CN"/>
        </w:rPr>
        <w:t>程序</w:t>
      </w:r>
    </w:p>
    <w:p>
      <w:pPr>
        <w:pStyle w:val="116"/>
        <w:widowControl w:val="0"/>
        <w:numPr>
          <w:ilvl w:val="1"/>
          <w:numId w:val="11"/>
        </w:numPr>
        <w:adjustRightInd w:val="0"/>
        <w:snapToGrid w:val="0"/>
        <w:spacing w:line="312" w:lineRule="auto"/>
        <w:ind w:left="0" w:firstLine="482"/>
        <w:jc w:val="both"/>
        <w:rPr>
          <w:rFonts w:ascii="宋体" w:hAnsi="宋体" w:cs="宋体"/>
          <w:lang w:val="zh-CN" w:eastAsia="zh-CN"/>
        </w:rPr>
      </w:pPr>
      <w:bookmarkStart w:id="96" w:name="_Toc81372954"/>
      <w:bookmarkStart w:id="97" w:name="_Toc81372777"/>
      <w:bookmarkStart w:id="98" w:name="_Toc84325930"/>
      <w:r>
        <w:rPr>
          <w:rFonts w:hint="eastAsia" w:ascii="宋体" w:hAnsi="宋体" w:cs="宋体"/>
          <w:lang w:eastAsia="zh-CN"/>
        </w:rPr>
        <w:t>本项目原则上采用政采云电子招投标开标及评审程序</w:t>
      </w:r>
      <w:r>
        <w:rPr>
          <w:rFonts w:hint="eastAsia" w:cs="宋体"/>
          <w:lang w:eastAsia="zh-CN"/>
        </w:rPr>
        <w:t>。</w:t>
      </w:r>
      <w:r>
        <w:rPr>
          <w:rFonts w:hint="eastAsia" w:ascii="宋体" w:hAnsi="宋体" w:cs="宋体"/>
          <w:lang w:val="zh-CN" w:eastAsia="zh-CN"/>
        </w:rPr>
        <w:t>若投标人的</w:t>
      </w:r>
      <w:r>
        <w:rPr>
          <w:rFonts w:hint="eastAsia" w:ascii="宋体" w:hAnsi="宋体" w:cs="宋体"/>
          <w:bCs/>
          <w:iCs/>
          <w:lang w:eastAsia="zh-CN"/>
        </w:rPr>
        <w:t>投标文件因非自身原因</w:t>
      </w:r>
      <w:r>
        <w:rPr>
          <w:rFonts w:hint="eastAsia" w:ascii="宋体" w:hAnsi="宋体" w:cs="宋体"/>
          <w:lang w:val="zh-CN" w:eastAsia="zh-CN"/>
        </w:rPr>
        <w:t>在规定时间内无法解密或解密失败，工作人员将开启该投标人提交的备份</w:t>
      </w:r>
      <w:r>
        <w:rPr>
          <w:rFonts w:hint="eastAsia" w:ascii="宋体" w:hAnsi="宋体" w:cs="宋体"/>
          <w:bCs/>
          <w:iCs/>
          <w:lang w:eastAsia="zh-CN"/>
        </w:rPr>
        <w:t>投标文</w:t>
      </w:r>
      <w:r>
        <w:rPr>
          <w:rFonts w:hint="eastAsia" w:ascii="宋体" w:hAnsi="宋体" w:cs="宋体"/>
          <w:lang w:val="zh-CN" w:eastAsia="zh-CN"/>
        </w:rPr>
        <w:t>件，以完成开标。</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电子投标开标及评审程序</w:t>
      </w:r>
    </w:p>
    <w:p>
      <w:pPr>
        <w:pStyle w:val="38"/>
        <w:widowControl w:val="0"/>
        <w:tabs>
          <w:tab w:val="left" w:pos="0"/>
        </w:tabs>
        <w:adjustRightInd w:val="0"/>
        <w:snapToGrid w:val="0"/>
        <w:spacing w:line="312" w:lineRule="auto"/>
        <w:ind w:firstLine="482"/>
        <w:jc w:val="both"/>
        <w:rPr>
          <w:rFonts w:cs="宋体"/>
          <w:sz w:val="22"/>
          <w:szCs w:val="22"/>
        </w:rPr>
      </w:pPr>
      <w:r>
        <w:rPr>
          <w:rFonts w:hint="eastAsia" w:cs="宋体"/>
          <w:sz w:val="22"/>
          <w:szCs w:val="22"/>
        </w:rPr>
        <w:t>(1)开启投标文件，投标截止时间后，投标人登录政采云平台，用“项目采购-开标评标”功能对电子</w:t>
      </w:r>
      <w:r>
        <w:rPr>
          <w:rFonts w:hint="eastAsia" w:cs="宋体"/>
          <w:bCs/>
          <w:iCs/>
          <w:sz w:val="22"/>
          <w:szCs w:val="22"/>
        </w:rPr>
        <w:t>投标文件</w:t>
      </w:r>
      <w:r>
        <w:rPr>
          <w:rFonts w:hint="eastAsia" w:cs="宋体"/>
          <w:sz w:val="22"/>
          <w:szCs w:val="22"/>
        </w:rPr>
        <w:t>进行在线解密。</w:t>
      </w:r>
    </w:p>
    <w:p>
      <w:pPr>
        <w:pStyle w:val="38"/>
        <w:widowControl w:val="0"/>
        <w:tabs>
          <w:tab w:val="left" w:pos="0"/>
        </w:tabs>
        <w:adjustRightInd w:val="0"/>
        <w:snapToGrid w:val="0"/>
        <w:spacing w:line="312" w:lineRule="auto"/>
        <w:ind w:firstLine="482"/>
        <w:jc w:val="both"/>
        <w:rPr>
          <w:rFonts w:cs="宋体"/>
          <w:sz w:val="22"/>
          <w:szCs w:val="22"/>
          <w:lang w:val="zh-CN"/>
        </w:rPr>
      </w:pPr>
      <w:r>
        <w:rPr>
          <w:rFonts w:hint="eastAsia" w:cs="宋体"/>
          <w:sz w:val="22"/>
          <w:szCs w:val="22"/>
        </w:rPr>
        <w:t>(2)由评标委员会对投标人资格进行审查和</w:t>
      </w:r>
      <w:r>
        <w:rPr>
          <w:rFonts w:hint="eastAsia" w:cs="宋体"/>
          <w:bCs/>
          <w:iCs/>
          <w:sz w:val="22"/>
          <w:szCs w:val="22"/>
        </w:rPr>
        <w:t>商务部分</w:t>
      </w:r>
      <w:r>
        <w:rPr>
          <w:rFonts w:hint="eastAsia" w:cs="宋体"/>
          <w:sz w:val="22"/>
          <w:szCs w:val="22"/>
        </w:rPr>
        <w:t>评审。</w:t>
      </w:r>
    </w:p>
    <w:p>
      <w:pPr>
        <w:pStyle w:val="38"/>
        <w:widowControl w:val="0"/>
        <w:tabs>
          <w:tab w:val="left" w:pos="0"/>
        </w:tabs>
        <w:adjustRightInd w:val="0"/>
        <w:snapToGrid w:val="0"/>
        <w:spacing w:line="312" w:lineRule="auto"/>
        <w:ind w:firstLine="482"/>
        <w:jc w:val="both"/>
        <w:rPr>
          <w:rFonts w:cs="宋体"/>
          <w:sz w:val="22"/>
          <w:szCs w:val="22"/>
          <w:lang w:val="zh-CN"/>
        </w:rPr>
      </w:pPr>
      <w:r>
        <w:rPr>
          <w:rFonts w:hint="eastAsia" w:cs="宋体"/>
          <w:sz w:val="22"/>
          <w:szCs w:val="22"/>
        </w:rPr>
        <w:t>(3)在系统上公开资格审查和</w:t>
      </w:r>
      <w:r>
        <w:rPr>
          <w:rFonts w:hint="eastAsia" w:cs="宋体"/>
          <w:bCs/>
          <w:iCs/>
          <w:sz w:val="22"/>
          <w:szCs w:val="22"/>
        </w:rPr>
        <w:t>商务</w:t>
      </w:r>
      <w:r>
        <w:rPr>
          <w:rFonts w:hint="eastAsia" w:cs="宋体"/>
          <w:sz w:val="22"/>
          <w:szCs w:val="22"/>
        </w:rPr>
        <w:t>评审结果。</w:t>
      </w:r>
    </w:p>
    <w:p>
      <w:pPr>
        <w:pStyle w:val="38"/>
        <w:widowControl w:val="0"/>
        <w:tabs>
          <w:tab w:val="left" w:pos="0"/>
        </w:tabs>
        <w:adjustRightInd w:val="0"/>
        <w:snapToGrid w:val="0"/>
        <w:spacing w:line="312" w:lineRule="auto"/>
        <w:ind w:firstLine="482"/>
        <w:jc w:val="both"/>
        <w:rPr>
          <w:rFonts w:cs="宋体"/>
          <w:sz w:val="22"/>
          <w:szCs w:val="22"/>
          <w:lang w:val="zh-CN"/>
        </w:rPr>
      </w:pPr>
      <w:r>
        <w:rPr>
          <w:rFonts w:hint="eastAsia" w:cs="宋体"/>
          <w:sz w:val="22"/>
          <w:szCs w:val="22"/>
        </w:rPr>
        <w:t>(4)在系统上公开投标人报价。</w:t>
      </w:r>
    </w:p>
    <w:p>
      <w:pPr>
        <w:pStyle w:val="38"/>
        <w:widowControl w:val="0"/>
        <w:tabs>
          <w:tab w:val="left" w:pos="0"/>
        </w:tabs>
        <w:adjustRightInd w:val="0"/>
        <w:snapToGrid w:val="0"/>
        <w:spacing w:line="312" w:lineRule="auto"/>
        <w:ind w:firstLine="482"/>
        <w:jc w:val="both"/>
        <w:rPr>
          <w:rFonts w:cs="宋体"/>
          <w:sz w:val="22"/>
          <w:szCs w:val="22"/>
          <w:lang w:val="zh-CN"/>
        </w:rPr>
      </w:pPr>
      <w:r>
        <w:rPr>
          <w:rFonts w:hint="eastAsia" w:cs="宋体"/>
          <w:sz w:val="22"/>
          <w:szCs w:val="22"/>
        </w:rPr>
        <w:t>(5)由评标委员会对报价文件进行评审。</w:t>
      </w:r>
    </w:p>
    <w:p>
      <w:pPr>
        <w:pStyle w:val="38"/>
        <w:widowControl w:val="0"/>
        <w:tabs>
          <w:tab w:val="left" w:pos="0"/>
        </w:tabs>
        <w:adjustRightInd w:val="0"/>
        <w:snapToGrid w:val="0"/>
        <w:spacing w:line="312" w:lineRule="auto"/>
        <w:ind w:firstLine="482"/>
        <w:jc w:val="both"/>
        <w:rPr>
          <w:rFonts w:cs="宋体"/>
          <w:snapToGrid w:val="0"/>
          <w:sz w:val="22"/>
          <w:szCs w:val="22"/>
        </w:rPr>
      </w:pPr>
      <w:r>
        <w:rPr>
          <w:rFonts w:hint="eastAsia" w:cs="宋体"/>
          <w:sz w:val="22"/>
          <w:szCs w:val="22"/>
        </w:rPr>
        <w:t>(6)</w:t>
      </w:r>
      <w:r>
        <w:rPr>
          <w:rFonts w:hint="eastAsia" w:cs="宋体"/>
          <w:sz w:val="22"/>
          <w:szCs w:val="22"/>
          <w:lang w:val="zh-CN"/>
        </w:rPr>
        <w:t>在系统上公布评审结果。</w:t>
      </w:r>
    </w:p>
    <w:p>
      <w:pPr>
        <w:pStyle w:val="38"/>
        <w:widowControl w:val="0"/>
        <w:tabs>
          <w:tab w:val="left" w:pos="0"/>
        </w:tabs>
        <w:adjustRightInd w:val="0"/>
        <w:snapToGrid w:val="0"/>
        <w:spacing w:line="312" w:lineRule="auto"/>
        <w:ind w:firstLine="482"/>
        <w:jc w:val="both"/>
        <w:rPr>
          <w:rFonts w:cs="宋体"/>
          <w:sz w:val="22"/>
          <w:szCs w:val="22"/>
        </w:rPr>
      </w:pPr>
      <w:r>
        <w:rPr>
          <w:rFonts w:hint="eastAsia" w:cs="宋体"/>
          <w:sz w:val="22"/>
          <w:szCs w:val="22"/>
        </w:rPr>
        <w:t>注：政采云公司如对电子化开标及评审程序有调整的，按调整后的程序操作。</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lang w:eastAsia="zh-CN"/>
        </w:rPr>
        <w:t>开标</w:t>
      </w:r>
      <w:r>
        <w:rPr>
          <w:rFonts w:hint="eastAsia" w:ascii="宋体" w:hAnsi="宋体" w:cs="宋体"/>
        </w:rPr>
        <w:t>会</w:t>
      </w:r>
      <w:r>
        <w:rPr>
          <w:rFonts w:hint="eastAsia" w:ascii="宋体" w:hAnsi="宋体" w:cs="宋体"/>
          <w:lang w:eastAsia="zh-CN"/>
        </w:rPr>
        <w:t>议</w:t>
      </w:r>
      <w:r>
        <w:rPr>
          <w:rFonts w:hint="eastAsia" w:ascii="宋体" w:hAnsi="宋体" w:cs="宋体"/>
        </w:rPr>
        <w:t>结束。</w:t>
      </w:r>
    </w:p>
    <w:p>
      <w:pPr>
        <w:pStyle w:val="38"/>
        <w:widowControl w:val="0"/>
        <w:adjustRightInd w:val="0"/>
        <w:snapToGrid w:val="0"/>
        <w:spacing w:beforeLines="100" w:afterLines="100" w:line="312" w:lineRule="auto"/>
        <w:jc w:val="center"/>
        <w:outlineLvl w:val="1"/>
        <w:rPr>
          <w:rFonts w:cs="宋体"/>
          <w:b/>
          <w:sz w:val="30"/>
          <w:szCs w:val="30"/>
        </w:rPr>
      </w:pPr>
      <w:bookmarkStart w:id="99" w:name="_Toc5608"/>
      <w:bookmarkStart w:id="100" w:name="_Toc101321796"/>
      <w:r>
        <w:rPr>
          <w:rFonts w:hint="eastAsia" w:cs="宋体"/>
          <w:b/>
          <w:sz w:val="30"/>
          <w:szCs w:val="30"/>
        </w:rPr>
        <w:t>六、评 标</w:t>
      </w:r>
      <w:bookmarkEnd w:id="99"/>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sz w:val="28"/>
          <w:szCs w:val="28"/>
        </w:rPr>
        <w:t>评标</w:t>
      </w:r>
    </w:p>
    <w:p>
      <w:pPr>
        <w:pStyle w:val="38"/>
        <w:widowControl w:val="0"/>
        <w:tabs>
          <w:tab w:val="left" w:pos="0"/>
        </w:tabs>
        <w:adjustRightInd w:val="0"/>
        <w:snapToGrid w:val="0"/>
        <w:spacing w:line="312" w:lineRule="auto"/>
        <w:ind w:firstLine="482"/>
        <w:jc w:val="both"/>
        <w:rPr>
          <w:rFonts w:cs="宋体"/>
          <w:color w:val="0000FF"/>
          <w:sz w:val="22"/>
          <w:szCs w:val="22"/>
        </w:rPr>
      </w:pPr>
      <w:r>
        <w:rPr>
          <w:rFonts w:hint="eastAsia" w:cs="宋体"/>
          <w:bCs/>
          <w:sz w:val="22"/>
          <w:szCs w:val="22"/>
        </w:rPr>
        <w:t>评标委员会的组建及其评审、评标工作按照有关法律制度和本文件第四章的规定进行</w:t>
      </w:r>
      <w:r>
        <w:rPr>
          <w:rFonts w:hint="eastAsia" w:cs="宋体"/>
          <w:bCs/>
          <w:color w:val="000000"/>
          <w:sz w:val="22"/>
          <w:szCs w:val="22"/>
        </w:rPr>
        <w:t>。</w:t>
      </w:r>
    </w:p>
    <w:p>
      <w:pPr>
        <w:pStyle w:val="38"/>
        <w:widowControl w:val="0"/>
        <w:adjustRightInd w:val="0"/>
        <w:snapToGrid w:val="0"/>
        <w:spacing w:beforeLines="100" w:afterLines="100" w:line="312" w:lineRule="auto"/>
        <w:jc w:val="center"/>
        <w:outlineLvl w:val="1"/>
        <w:rPr>
          <w:rFonts w:cs="宋体"/>
          <w:b/>
          <w:sz w:val="30"/>
          <w:szCs w:val="30"/>
        </w:rPr>
      </w:pPr>
      <w:bookmarkStart w:id="101" w:name="_Toc1953"/>
      <w:r>
        <w:rPr>
          <w:rFonts w:hint="eastAsia" w:cs="宋体"/>
          <w:b/>
          <w:sz w:val="30"/>
          <w:szCs w:val="30"/>
        </w:rPr>
        <w:t>七、定 标</w:t>
      </w:r>
      <w:bookmarkEnd w:id="101"/>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rPr>
      </w:pPr>
      <w:r>
        <w:rPr>
          <w:rFonts w:hint="eastAsia" w:ascii="楷体" w:hAnsi="楷体" w:eastAsia="楷体" w:cs="楷体"/>
          <w:sz w:val="28"/>
          <w:szCs w:val="28"/>
        </w:rPr>
        <w:t>确定</w:t>
      </w:r>
      <w:r>
        <w:rPr>
          <w:rFonts w:hint="eastAsia" w:ascii="楷体" w:hAnsi="楷体" w:eastAsia="楷体" w:cs="楷体"/>
          <w:sz w:val="28"/>
          <w:szCs w:val="28"/>
          <w:lang w:eastAsia="zh-CN"/>
        </w:rPr>
        <w:t>中标供应商</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color w:val="000000"/>
          <w:lang w:eastAsia="zh-CN"/>
        </w:rPr>
        <w:t>采购代理机构自评审结束后2个工作日内将评标报告及有关资料送交采购人</w:t>
      </w:r>
      <w:r>
        <w:rPr>
          <w:rFonts w:hint="eastAsia" w:ascii="宋体" w:hAnsi="宋体" w:cs="宋体"/>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napToGrid w:val="0"/>
          <w:lang w:eastAsia="zh-CN"/>
        </w:rPr>
        <w:t>采购人应当在收到评审报告</w:t>
      </w:r>
      <w:r>
        <w:rPr>
          <w:rFonts w:hint="eastAsia" w:ascii="宋体" w:hAnsi="宋体" w:cs="宋体"/>
          <w:bCs/>
          <w:lang w:eastAsia="zh-CN"/>
        </w:rPr>
        <w:t>及有关资料后</w:t>
      </w:r>
      <w:r>
        <w:rPr>
          <w:rFonts w:hint="eastAsia" w:ascii="宋体" w:hAnsi="宋体" w:cs="宋体"/>
          <w:snapToGrid w:val="0"/>
          <w:lang w:eastAsia="zh-CN"/>
        </w:rPr>
        <w:t>5个工作日内，确定中标供应商</w:t>
      </w:r>
      <w:r>
        <w:rPr>
          <w:rFonts w:hint="eastAsia" w:ascii="宋体" w:hAnsi="宋体" w:cs="宋体"/>
          <w:lang w:eastAsia="zh-CN"/>
        </w:rPr>
        <w:t>。</w:t>
      </w:r>
    </w:p>
    <w:p>
      <w:pPr>
        <w:pStyle w:val="116"/>
        <w:widowControl w:val="0"/>
        <w:numPr>
          <w:ilvl w:val="0"/>
          <w:numId w:val="11"/>
        </w:numPr>
        <w:adjustRightInd w:val="0"/>
        <w:snapToGrid w:val="0"/>
        <w:spacing w:line="312" w:lineRule="auto"/>
        <w:ind w:left="0" w:firstLine="482"/>
        <w:jc w:val="both"/>
        <w:rPr>
          <w:rFonts w:ascii="楷体" w:hAnsi="楷体" w:eastAsia="楷体" w:cs="楷体"/>
          <w:spacing w:val="-6"/>
          <w:sz w:val="28"/>
          <w:szCs w:val="28"/>
        </w:rPr>
      </w:pPr>
      <w:r>
        <w:rPr>
          <w:rFonts w:hint="eastAsia" w:ascii="楷体" w:hAnsi="楷体" w:eastAsia="楷体" w:cs="楷体"/>
          <w:color w:val="000000"/>
          <w:sz w:val="28"/>
          <w:szCs w:val="28"/>
          <w:lang w:eastAsia="zh-CN"/>
        </w:rPr>
        <w:t>中标</w:t>
      </w:r>
      <w:r>
        <w:rPr>
          <w:rFonts w:hint="eastAsia" w:ascii="楷体" w:hAnsi="楷体" w:eastAsia="楷体" w:cs="楷体"/>
          <w:color w:val="000000"/>
          <w:sz w:val="28"/>
          <w:szCs w:val="28"/>
        </w:rPr>
        <w:t>通知书</w:t>
      </w:r>
    </w:p>
    <w:p>
      <w:pPr>
        <w:pStyle w:val="116"/>
        <w:widowControl w:val="0"/>
        <w:numPr>
          <w:ilvl w:val="1"/>
          <w:numId w:val="11"/>
        </w:numPr>
        <w:adjustRightInd w:val="0"/>
        <w:snapToGrid w:val="0"/>
        <w:spacing w:line="312" w:lineRule="auto"/>
        <w:ind w:left="0" w:firstLine="482"/>
        <w:jc w:val="both"/>
        <w:rPr>
          <w:rFonts w:ascii="宋体" w:hAnsi="宋体" w:cs="宋体"/>
          <w:spacing w:val="-6"/>
          <w:lang w:eastAsia="zh-CN"/>
        </w:rPr>
      </w:pPr>
      <w:r>
        <w:rPr>
          <w:rFonts w:hint="eastAsia" w:ascii="宋体" w:hAnsi="宋体" w:cs="宋体"/>
          <w:lang w:eastAsia="zh-CN"/>
        </w:rPr>
        <w:t>采购代理机构应当自</w:t>
      </w:r>
      <w:r>
        <w:rPr>
          <w:rFonts w:hint="eastAsia" w:ascii="宋体" w:hAnsi="宋体" w:cs="宋体"/>
          <w:snapToGrid w:val="0"/>
          <w:lang w:eastAsia="zh-CN"/>
        </w:rPr>
        <w:t>中标供应商</w:t>
      </w:r>
      <w:r>
        <w:rPr>
          <w:rFonts w:hint="eastAsia" w:ascii="宋体" w:hAnsi="宋体" w:cs="宋体"/>
          <w:lang w:eastAsia="zh-CN"/>
        </w:rPr>
        <w:t>确定之日起2个工作日内，发出</w:t>
      </w:r>
      <w:r>
        <w:rPr>
          <w:rFonts w:hint="eastAsia" w:ascii="宋体" w:hAnsi="宋体" w:cs="宋体"/>
          <w:snapToGrid w:val="0"/>
          <w:lang w:eastAsia="zh-CN"/>
        </w:rPr>
        <w:t>中标</w:t>
      </w:r>
      <w:r>
        <w:rPr>
          <w:rFonts w:hint="eastAsia" w:ascii="宋体" w:hAnsi="宋体" w:cs="宋体"/>
          <w:lang w:eastAsia="zh-CN"/>
        </w:rPr>
        <w:t>通知书。</w:t>
      </w:r>
    </w:p>
    <w:p>
      <w:pPr>
        <w:pStyle w:val="116"/>
        <w:widowControl w:val="0"/>
        <w:numPr>
          <w:ilvl w:val="1"/>
          <w:numId w:val="11"/>
        </w:numPr>
        <w:adjustRightInd w:val="0"/>
        <w:snapToGrid w:val="0"/>
        <w:spacing w:line="312" w:lineRule="auto"/>
        <w:ind w:left="0" w:firstLine="482"/>
        <w:jc w:val="both"/>
        <w:rPr>
          <w:rFonts w:ascii="宋体" w:hAnsi="宋体" w:cs="宋体"/>
          <w:color w:val="000000"/>
          <w:lang w:eastAsia="zh-CN"/>
        </w:rPr>
      </w:pPr>
      <w:r>
        <w:rPr>
          <w:rFonts w:hint="eastAsia" w:ascii="宋体" w:hAnsi="宋体" w:cs="宋体"/>
          <w:lang w:eastAsia="zh-CN"/>
        </w:rPr>
        <w:t>中标通知书发出后，</w:t>
      </w:r>
      <w:r>
        <w:rPr>
          <w:rFonts w:hint="eastAsia" w:ascii="宋体" w:hAnsi="宋体" w:cs="宋体"/>
          <w:snapToGrid w:val="0"/>
          <w:lang w:eastAsia="zh-CN"/>
        </w:rPr>
        <w:t>中标供应商</w:t>
      </w:r>
      <w:r>
        <w:rPr>
          <w:rFonts w:hint="eastAsia" w:ascii="宋体" w:hAnsi="宋体" w:cs="宋体"/>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lang w:eastAsia="zh-CN"/>
        </w:rPr>
        <w:t>中标供应商</w:t>
      </w:r>
      <w:r>
        <w:rPr>
          <w:rFonts w:hint="eastAsia" w:ascii="宋体" w:hAnsi="宋体" w:cs="宋体"/>
          <w:lang w:eastAsia="zh-CN"/>
        </w:rPr>
        <w:t>无正当理由不得放弃中标，否则将承担相应的法律责任。</w:t>
      </w:r>
    </w:p>
    <w:p>
      <w:pPr>
        <w:pStyle w:val="116"/>
        <w:widowControl w:val="0"/>
        <w:numPr>
          <w:ilvl w:val="1"/>
          <w:numId w:val="11"/>
        </w:numPr>
        <w:adjustRightInd w:val="0"/>
        <w:snapToGrid w:val="0"/>
        <w:spacing w:line="312" w:lineRule="auto"/>
        <w:ind w:left="0" w:firstLine="482"/>
        <w:jc w:val="both"/>
        <w:rPr>
          <w:rFonts w:ascii="宋体" w:hAnsi="宋体" w:cs="宋体"/>
          <w:color w:val="000000"/>
          <w:lang w:eastAsia="zh-CN"/>
        </w:rPr>
      </w:pPr>
      <w:r>
        <w:rPr>
          <w:rFonts w:hint="eastAsia" w:ascii="宋体" w:hAnsi="宋体" w:cs="宋体"/>
          <w:snapToGrid w:val="0"/>
          <w:lang w:eastAsia="zh-CN"/>
        </w:rPr>
        <w:t>中标供应商</w:t>
      </w:r>
      <w:r>
        <w:rPr>
          <w:rFonts w:hint="eastAsia" w:ascii="宋体" w:hAnsi="宋体" w:cs="宋体"/>
          <w:lang w:eastAsia="zh-CN"/>
        </w:rPr>
        <w:t>的投标文件本应作为</w:t>
      </w:r>
      <w:r>
        <w:rPr>
          <w:rFonts w:hint="eastAsia" w:cs="宋体"/>
          <w:lang w:eastAsia="zh-CN"/>
        </w:rPr>
        <w:t>投标</w:t>
      </w:r>
      <w:r>
        <w:rPr>
          <w:rFonts w:hint="eastAsia" w:ascii="宋体" w:hAnsi="宋体" w:cs="宋体"/>
          <w:lang w:eastAsia="zh-CN"/>
        </w:rPr>
        <w:t>无效处理或者有政府采购法律法规、规章规定的中标无效情形的，经查实，取消其中标资格，收回发出的中标通知书（</w:t>
      </w:r>
      <w:r>
        <w:rPr>
          <w:rFonts w:hint="eastAsia" w:ascii="宋体" w:hAnsi="宋体" w:cs="宋体"/>
          <w:snapToGrid w:val="0"/>
          <w:lang w:eastAsia="zh-CN"/>
        </w:rPr>
        <w:t>中标供应商</w:t>
      </w:r>
      <w:r>
        <w:rPr>
          <w:rFonts w:hint="eastAsia" w:ascii="宋体" w:hAnsi="宋体" w:cs="宋体"/>
          <w:lang w:eastAsia="zh-CN"/>
        </w:rPr>
        <w:t>应当缴回）。</w:t>
      </w:r>
    </w:p>
    <w:p>
      <w:pPr>
        <w:pStyle w:val="116"/>
        <w:widowControl w:val="0"/>
        <w:numPr>
          <w:ilvl w:val="1"/>
          <w:numId w:val="11"/>
        </w:numPr>
        <w:adjustRightInd w:val="0"/>
        <w:snapToGrid w:val="0"/>
        <w:spacing w:line="312" w:lineRule="auto"/>
        <w:ind w:left="0" w:firstLine="482"/>
        <w:jc w:val="both"/>
        <w:rPr>
          <w:rFonts w:ascii="宋体" w:hAnsi="宋体" w:cs="宋体"/>
          <w:color w:val="000000"/>
          <w:lang w:eastAsia="zh-CN"/>
        </w:rPr>
      </w:pPr>
      <w:r>
        <w:rPr>
          <w:rFonts w:hint="eastAsia" w:ascii="宋体" w:hAnsi="宋体" w:cs="宋体"/>
          <w:lang w:eastAsia="zh-CN"/>
        </w:rPr>
        <w:t>中标通知书为签订采购合同的依据之一，是合同的有效组成部分。</w:t>
      </w:r>
    </w:p>
    <w:p>
      <w:pPr>
        <w:pStyle w:val="38"/>
        <w:widowControl w:val="0"/>
        <w:adjustRightInd w:val="0"/>
        <w:snapToGrid w:val="0"/>
        <w:spacing w:beforeLines="100" w:afterLines="100" w:line="312" w:lineRule="auto"/>
        <w:jc w:val="center"/>
        <w:outlineLvl w:val="1"/>
        <w:rPr>
          <w:rFonts w:cs="宋体"/>
          <w:bCs/>
          <w:sz w:val="30"/>
          <w:szCs w:val="30"/>
        </w:rPr>
      </w:pPr>
      <w:bookmarkStart w:id="102" w:name="_Toc361434465"/>
      <w:bookmarkStart w:id="103" w:name="_Toc14839"/>
      <w:bookmarkStart w:id="104" w:name="_Toc16162"/>
      <w:bookmarkStart w:id="105" w:name="_Toc14957"/>
      <w:bookmarkStart w:id="106" w:name="_Toc452528604"/>
      <w:bookmarkStart w:id="107" w:name="_Toc361434804"/>
      <w:bookmarkStart w:id="108" w:name="_Toc15818"/>
      <w:bookmarkStart w:id="109" w:name="_Toc22748"/>
      <w:bookmarkStart w:id="110" w:name="_Toc361434564"/>
      <w:bookmarkStart w:id="111" w:name="_Toc15164"/>
      <w:bookmarkStart w:id="112" w:name="_Toc2882"/>
      <w:bookmarkStart w:id="113" w:name="_Toc12599"/>
      <w:bookmarkStart w:id="114" w:name="_Toc361437150"/>
      <w:bookmarkStart w:id="115" w:name="_Toc361434900"/>
      <w:bookmarkStart w:id="116" w:name="_Toc8403"/>
      <w:r>
        <w:rPr>
          <w:rFonts w:hint="eastAsia" w:cs="宋体"/>
          <w:b/>
          <w:sz w:val="30"/>
          <w:szCs w:val="30"/>
        </w:rPr>
        <w:t>八、合同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cs="宋体"/>
          <w:b/>
          <w:sz w:val="30"/>
          <w:szCs w:val="30"/>
        </w:rPr>
        <w:t>事项</w:t>
      </w:r>
      <w:bookmarkEnd w:id="116"/>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4"/>
          <w:lang w:eastAsia="zh-CN"/>
        </w:rPr>
        <w:t>履约保证金</w:t>
      </w:r>
    </w:p>
    <w:p>
      <w:pPr>
        <w:pStyle w:val="116"/>
        <w:widowControl w:val="0"/>
        <w:numPr>
          <w:ilvl w:val="1"/>
          <w:numId w:val="11"/>
        </w:numPr>
        <w:adjustRightInd w:val="0"/>
        <w:snapToGrid w:val="0"/>
        <w:spacing w:line="312" w:lineRule="auto"/>
        <w:ind w:left="0" w:firstLine="482"/>
        <w:jc w:val="both"/>
        <w:rPr>
          <w:rFonts w:ascii="楷体" w:hAnsi="楷体" w:eastAsia="楷体" w:cs="楷体"/>
          <w:bCs/>
          <w:sz w:val="28"/>
          <w:szCs w:val="28"/>
          <w:lang w:eastAsia="zh-CN"/>
        </w:rPr>
      </w:pPr>
      <w:r>
        <w:rPr>
          <w:rFonts w:hint="eastAsia" w:ascii="宋体" w:hAnsi="宋体" w:cs="宋体"/>
          <w:lang w:eastAsia="zh-CN"/>
        </w:rPr>
        <w:t>中标供应商应在本项目合同签订后按投标人须知前附表规定交纳足额履约保证金（不交纳除外）。</w:t>
      </w:r>
    </w:p>
    <w:p>
      <w:pPr>
        <w:pStyle w:val="116"/>
        <w:widowControl w:val="0"/>
        <w:numPr>
          <w:ilvl w:val="1"/>
          <w:numId w:val="11"/>
        </w:numPr>
        <w:adjustRightInd w:val="0"/>
        <w:snapToGrid w:val="0"/>
        <w:spacing w:line="312" w:lineRule="auto"/>
        <w:ind w:left="0" w:firstLine="482"/>
        <w:jc w:val="both"/>
        <w:rPr>
          <w:rFonts w:ascii="楷体" w:hAnsi="楷体" w:eastAsia="楷体" w:cs="楷体"/>
          <w:bCs/>
          <w:sz w:val="28"/>
          <w:szCs w:val="28"/>
          <w:lang w:eastAsia="zh-CN"/>
        </w:rPr>
      </w:pPr>
      <w:r>
        <w:rPr>
          <w:rFonts w:hint="eastAsia" w:ascii="宋体" w:hAnsi="宋体" w:cs="宋体"/>
          <w:lang w:eastAsia="zh-CN"/>
        </w:rPr>
        <w:t>如中标供应商未按规定交纳履约保证金，且又无正当理由的，将视为放弃中标。</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合同签订</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napToGrid w:val="0"/>
          <w:lang w:eastAsia="zh-CN"/>
        </w:rPr>
        <w:t>中标供应商</w:t>
      </w:r>
      <w:r>
        <w:rPr>
          <w:rFonts w:hint="eastAsia" w:ascii="宋体" w:hAnsi="宋体" w:cs="宋体"/>
          <w:lang w:eastAsia="zh-CN"/>
        </w:rPr>
        <w:t>须按投标人须知前附表规定的时间、地点与采购人签订采购合同。由于</w:t>
      </w:r>
      <w:r>
        <w:rPr>
          <w:rFonts w:hint="eastAsia" w:ascii="宋体" w:hAnsi="宋体" w:cs="宋体"/>
          <w:snapToGrid w:val="0"/>
          <w:lang w:eastAsia="zh-CN"/>
        </w:rPr>
        <w:t>中标供应商</w:t>
      </w:r>
      <w:r>
        <w:rPr>
          <w:rFonts w:hint="eastAsia" w:ascii="宋体" w:hAnsi="宋体" w:cs="宋体"/>
          <w:lang w:eastAsia="zh-CN"/>
        </w:rPr>
        <w:t>的原因逾期未与采购人签订采购合同的，将视为放弃</w:t>
      </w:r>
      <w:r>
        <w:rPr>
          <w:rFonts w:hint="eastAsia" w:ascii="宋体" w:hAnsi="宋体" w:cs="宋体"/>
          <w:snapToGrid w:val="0"/>
          <w:lang w:eastAsia="zh-CN"/>
        </w:rPr>
        <w:t>中标</w:t>
      </w:r>
      <w:r>
        <w:rPr>
          <w:rFonts w:hint="eastAsia" w:ascii="宋体" w:hAnsi="宋体" w:cs="宋体"/>
          <w:lang w:eastAsia="zh-CN"/>
        </w:rPr>
        <w:t>，取消其</w:t>
      </w:r>
      <w:r>
        <w:rPr>
          <w:rFonts w:hint="eastAsia" w:ascii="宋体" w:hAnsi="宋体" w:cs="宋体"/>
          <w:snapToGrid w:val="0"/>
          <w:lang w:eastAsia="zh-CN"/>
        </w:rPr>
        <w:t>中标</w:t>
      </w:r>
      <w:r>
        <w:rPr>
          <w:rFonts w:hint="eastAsia" w:ascii="宋体" w:hAnsi="宋体" w:cs="宋体"/>
          <w:lang w:eastAsia="zh-CN"/>
        </w:rPr>
        <w:t>资格并将按相关规定进行处理。</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napToGrid w:val="0"/>
          <w:lang w:eastAsia="zh-CN"/>
        </w:rPr>
        <w:t>中标</w:t>
      </w:r>
      <w:r>
        <w:rPr>
          <w:rFonts w:hint="eastAsia" w:ascii="宋体" w:hAnsi="宋体" w:cs="宋体"/>
          <w:lang w:eastAsia="zh-CN"/>
        </w:rPr>
        <w:t>通知书、招标文件、澄清文件及</w:t>
      </w:r>
      <w:r>
        <w:rPr>
          <w:rFonts w:hint="eastAsia" w:ascii="宋体" w:hAnsi="宋体" w:cs="宋体"/>
          <w:snapToGrid w:val="0"/>
          <w:lang w:eastAsia="zh-CN"/>
        </w:rPr>
        <w:t>中标供应商</w:t>
      </w:r>
      <w:r>
        <w:rPr>
          <w:rFonts w:hint="eastAsia" w:ascii="宋体" w:hAnsi="宋体" w:cs="宋体"/>
          <w:lang w:eastAsia="zh-CN"/>
        </w:rPr>
        <w:t>的投标文件等均为签订合同的依据。</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采购人不得向</w:t>
      </w:r>
      <w:r>
        <w:rPr>
          <w:rFonts w:hint="eastAsia" w:ascii="宋体" w:hAnsi="宋体" w:cs="宋体"/>
          <w:snapToGrid w:val="0"/>
          <w:lang w:eastAsia="zh-CN"/>
        </w:rPr>
        <w:t>中标供应商</w:t>
      </w:r>
      <w:r>
        <w:rPr>
          <w:rFonts w:hint="eastAsia" w:ascii="宋体" w:hAnsi="宋体" w:cs="宋体"/>
          <w:lang w:eastAsia="zh-CN"/>
        </w:rPr>
        <w:t>提出任何不合理的要求，作为签订合同的条件，不得与</w:t>
      </w:r>
      <w:r>
        <w:rPr>
          <w:rFonts w:hint="eastAsia" w:ascii="宋体" w:hAnsi="宋体" w:cs="宋体"/>
          <w:snapToGrid w:val="0"/>
          <w:lang w:eastAsia="zh-CN"/>
        </w:rPr>
        <w:t>中标供应商</w:t>
      </w:r>
      <w:r>
        <w:rPr>
          <w:rFonts w:hint="eastAsia" w:ascii="宋体" w:hAnsi="宋体" w:cs="宋体"/>
          <w:lang w:eastAsia="zh-CN"/>
        </w:rPr>
        <w:t>私下订立背离合同实质性内容的任何协议，所签订的合同不得对招标文件和</w:t>
      </w:r>
      <w:r>
        <w:rPr>
          <w:rFonts w:hint="eastAsia" w:ascii="宋体" w:hAnsi="宋体" w:cs="宋体"/>
          <w:snapToGrid w:val="0"/>
          <w:lang w:eastAsia="zh-CN"/>
        </w:rPr>
        <w:t>中标供应商</w:t>
      </w:r>
      <w:r>
        <w:rPr>
          <w:rFonts w:hint="eastAsia" w:ascii="宋体" w:hAnsi="宋体" w:cs="宋体"/>
          <w:lang w:eastAsia="zh-CN"/>
        </w:rPr>
        <w:t>投标文件确定的事项进行修改。</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补充合同</w:t>
      </w:r>
    </w:p>
    <w:p>
      <w:pPr>
        <w:pStyle w:val="38"/>
        <w:widowControl w:val="0"/>
        <w:adjustRightInd w:val="0"/>
        <w:snapToGrid w:val="0"/>
        <w:spacing w:line="312" w:lineRule="auto"/>
        <w:ind w:firstLine="482"/>
        <w:jc w:val="both"/>
        <w:rPr>
          <w:rFonts w:cs="宋体"/>
          <w:sz w:val="22"/>
          <w:szCs w:val="22"/>
        </w:rPr>
      </w:pPr>
      <w:r>
        <w:rPr>
          <w:rFonts w:hint="eastAsia" w:cs="宋体"/>
          <w:sz w:val="22"/>
          <w:szCs w:val="22"/>
        </w:rPr>
        <w:t>采购合同履行中，</w:t>
      </w:r>
      <w:r>
        <w:rPr>
          <w:rFonts w:hint="eastAsia" w:cs="宋体"/>
          <w:sz w:val="22"/>
          <w:szCs w:val="18"/>
        </w:rPr>
        <w:t>采购人需要追加与合同标的相同的货物或者服务的，在不改变合同其他条款的前提下，可以与</w:t>
      </w:r>
      <w:r>
        <w:rPr>
          <w:rFonts w:hint="eastAsia" w:cs="宋体"/>
          <w:snapToGrid w:val="0"/>
          <w:sz w:val="22"/>
          <w:szCs w:val="22"/>
        </w:rPr>
        <w:t>中标供应商</w:t>
      </w:r>
      <w:r>
        <w:rPr>
          <w:rFonts w:hint="eastAsia" w:cs="宋体"/>
          <w:sz w:val="22"/>
          <w:szCs w:val="18"/>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sz w:val="28"/>
          <w:szCs w:val="28"/>
        </w:rPr>
        <w:t>合同公告</w:t>
      </w:r>
    </w:p>
    <w:p>
      <w:pPr>
        <w:pStyle w:val="38"/>
        <w:widowControl w:val="0"/>
        <w:adjustRightInd w:val="0"/>
        <w:snapToGrid w:val="0"/>
        <w:spacing w:line="312" w:lineRule="auto"/>
        <w:ind w:firstLine="482"/>
        <w:jc w:val="both"/>
        <w:rPr>
          <w:rFonts w:cs="宋体"/>
          <w:sz w:val="22"/>
          <w:szCs w:val="22"/>
        </w:rPr>
      </w:pPr>
      <w:r>
        <w:rPr>
          <w:rFonts w:hint="eastAsia" w:cs="宋体"/>
          <w:sz w:val="22"/>
          <w:szCs w:val="22"/>
        </w:rPr>
        <w:t>采购人应当自采购合同签订（双方当事人均已签字盖章）之日起2个工作日内，将采购合同在浙江政府采购网公告，但采购合同中涉及国家秘密、商业秘密的内容除外</w:t>
      </w:r>
      <w:r>
        <w:rPr>
          <w:rFonts w:hint="eastAsia" w:cs="宋体"/>
          <w:sz w:val="22"/>
          <w:szCs w:val="18"/>
        </w:rPr>
        <w:t>。</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sz w:val="28"/>
          <w:szCs w:val="28"/>
        </w:rPr>
        <w:t>合同备案</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snapToGrid w:val="0"/>
          <w:lang w:eastAsia="zh-CN"/>
        </w:rPr>
        <w:t>中标供应商</w:t>
      </w:r>
      <w:r>
        <w:rPr>
          <w:rFonts w:hint="eastAsia" w:ascii="宋体" w:hAnsi="宋体" w:cs="宋体"/>
          <w:lang w:eastAsia="zh-CN"/>
        </w:rPr>
        <w:t>与采购人签订合同后，合同双方应严格执行合同条款，履行合同规定的义务，保证合同的顺利完成。</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在合同履行过程中，如发生合同纠纷，合同双方应按照《民法典》的有关规定进行处理。</w:t>
      </w:r>
    </w:p>
    <w:p>
      <w:pPr>
        <w:pStyle w:val="26"/>
        <w:adjustRightInd w:val="0"/>
        <w:snapToGrid w:val="0"/>
        <w:spacing w:beforeLines="100" w:afterLines="100" w:line="312" w:lineRule="auto"/>
        <w:jc w:val="center"/>
        <w:outlineLvl w:val="1"/>
        <w:rPr>
          <w:rFonts w:cs="宋体"/>
          <w:sz w:val="30"/>
          <w:szCs w:val="30"/>
        </w:rPr>
      </w:pPr>
      <w:bookmarkStart w:id="117" w:name="_Toc28496"/>
      <w:bookmarkStart w:id="118" w:name="_Toc25346"/>
      <w:bookmarkStart w:id="119" w:name="_Toc10294"/>
      <w:bookmarkStart w:id="120" w:name="_Toc6960"/>
      <w:bookmarkStart w:id="121" w:name="_Toc452528603"/>
      <w:bookmarkStart w:id="122" w:name="_Toc361434803"/>
      <w:bookmarkStart w:id="123" w:name="_Toc27740"/>
      <w:bookmarkStart w:id="124" w:name="_Toc19458"/>
      <w:bookmarkStart w:id="125" w:name="_Toc361437149"/>
      <w:bookmarkStart w:id="126" w:name="_Toc8539"/>
      <w:bookmarkStart w:id="127" w:name="_Toc361434899"/>
      <w:bookmarkStart w:id="128" w:name="_Toc361434464"/>
      <w:bookmarkStart w:id="129" w:name="_Toc361434563"/>
      <w:bookmarkStart w:id="130" w:name="_Toc31886"/>
      <w:bookmarkStart w:id="131" w:name="_Toc32384"/>
      <w:r>
        <w:rPr>
          <w:rFonts w:hint="eastAsia" w:cs="宋体"/>
          <w:b/>
          <w:sz w:val="30"/>
          <w:szCs w:val="30"/>
        </w:rPr>
        <w:t>九、质疑与投诉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质疑提出</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符合《中华人民共和国政府采购法》《中华人民共和国政府采购法实施条例》《</w:t>
      </w:r>
      <w:r>
        <w:rPr>
          <w:rStyle w:val="47"/>
          <w:rFonts w:hint="eastAsia" w:ascii="宋体" w:hAnsi="宋体" w:cs="宋体"/>
          <w:b w:val="0"/>
          <w:bCs w:val="0"/>
          <w:shd w:val="clear" w:color="auto" w:fill="FFFFFF"/>
          <w:lang w:eastAsia="zh-CN"/>
        </w:rPr>
        <w:t>政府采购质疑和投诉办法</w:t>
      </w:r>
      <w:r>
        <w:rPr>
          <w:rFonts w:hint="eastAsia" w:ascii="宋体" w:hAnsi="宋体" w:cs="宋体"/>
          <w:lang w:eastAsia="zh-CN"/>
        </w:rPr>
        <w:t>》</w:t>
      </w:r>
      <w:r>
        <w:rPr>
          <w:rStyle w:val="47"/>
          <w:rFonts w:hint="eastAsia" w:ascii="宋体" w:hAnsi="宋体" w:cs="宋体"/>
          <w:b w:val="0"/>
          <w:bCs w:val="0"/>
          <w:shd w:val="clear" w:color="auto" w:fill="FFFFFF"/>
          <w:lang w:eastAsia="zh-CN"/>
        </w:rPr>
        <w:t>（财政部令第94号）</w:t>
      </w:r>
      <w:r>
        <w:rPr>
          <w:rFonts w:hint="eastAsia" w:ascii="宋体" w:hAnsi="宋体" w:cs="宋体"/>
          <w:lang w:eastAsia="zh-CN"/>
        </w:rPr>
        <w:t>等有关法律法规规定。</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bCs/>
          <w:lang w:eastAsia="zh-CN"/>
        </w:rPr>
        <w:t>提交的质疑函应符合</w:t>
      </w:r>
      <w:r>
        <w:rPr>
          <w:rFonts w:hint="eastAsia" w:ascii="宋体" w:hAnsi="宋体" w:cs="宋体"/>
          <w:shd w:val="clear" w:color="auto" w:fill="FFFFFF"/>
          <w:lang w:eastAsia="zh-CN"/>
        </w:rPr>
        <w:t>财政部《</w:t>
      </w:r>
      <w:r>
        <w:fldChar w:fldCharType="begin"/>
      </w:r>
      <w:r>
        <w:instrText xml:space="preserve"> HYPERLINK "http://www.caigou2003.com/" </w:instrText>
      </w:r>
      <w:r>
        <w:fldChar w:fldCharType="separate"/>
      </w:r>
      <w:r>
        <w:rPr>
          <w:rStyle w:val="53"/>
          <w:rFonts w:hint="eastAsia" w:ascii="宋体" w:hAnsi="宋体" w:cs="宋体"/>
          <w:color w:val="auto"/>
          <w:shd w:val="clear" w:color="auto" w:fill="FFFFFF"/>
          <w:lang w:eastAsia="zh-CN"/>
        </w:rPr>
        <w:t>政府采购</w:t>
      </w:r>
      <w:r>
        <w:rPr>
          <w:rStyle w:val="53"/>
          <w:rFonts w:hint="eastAsia" w:ascii="宋体" w:hAnsi="宋体" w:cs="宋体"/>
          <w:color w:val="auto"/>
          <w:shd w:val="clear" w:color="auto" w:fill="FFFFFF"/>
          <w:lang w:eastAsia="zh-CN"/>
        </w:rPr>
        <w:fldChar w:fldCharType="end"/>
      </w:r>
      <w:r>
        <w:rPr>
          <w:rFonts w:hint="eastAsia" w:ascii="宋体" w:hAnsi="宋体" w:cs="宋体"/>
          <w:shd w:val="clear" w:color="auto" w:fill="FFFFFF"/>
          <w:lang w:eastAsia="zh-CN"/>
        </w:rPr>
        <w:t>供应商质疑函范本》要求。</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lang w:eastAsia="zh-CN"/>
        </w:rPr>
      </w:pPr>
      <w:r>
        <w:rPr>
          <w:rFonts w:hint="eastAsia" w:ascii="宋体" w:hAnsi="宋体" w:cs="宋体"/>
          <w:lang w:eastAsia="zh-CN"/>
        </w:rPr>
        <w:t>潜在投标人已依法获取采购文件，可以对该文件提出质疑。采购人拒绝受理未提交投标文件的投标人对采购过程和中标结果提出质疑。</w:t>
      </w:r>
    </w:p>
    <w:p>
      <w:pPr>
        <w:pStyle w:val="116"/>
        <w:widowControl w:val="0"/>
        <w:numPr>
          <w:ilvl w:val="1"/>
          <w:numId w:val="11"/>
        </w:numPr>
        <w:adjustRightInd w:val="0"/>
        <w:snapToGrid w:val="0"/>
        <w:spacing w:line="312" w:lineRule="auto"/>
        <w:ind w:left="0" w:firstLine="482"/>
        <w:jc w:val="both"/>
        <w:rPr>
          <w:rFonts w:ascii="宋体" w:hAnsi="宋体" w:cs="宋体"/>
        </w:rPr>
      </w:pPr>
      <w:r>
        <w:rPr>
          <w:rFonts w:hint="eastAsia" w:ascii="宋体" w:hAnsi="宋体" w:cs="宋体"/>
        </w:rPr>
        <w:t>质疑提出起算日期：</w:t>
      </w:r>
    </w:p>
    <w:p>
      <w:pPr>
        <w:pStyle w:val="38"/>
        <w:widowControl w:val="0"/>
        <w:numPr>
          <w:ilvl w:val="0"/>
          <w:numId w:val="15"/>
        </w:numPr>
        <w:tabs>
          <w:tab w:val="clear" w:pos="397"/>
        </w:tabs>
        <w:adjustRightInd w:val="0"/>
        <w:snapToGrid w:val="0"/>
        <w:spacing w:line="312" w:lineRule="auto"/>
        <w:ind w:left="0" w:firstLine="482"/>
        <w:jc w:val="both"/>
        <w:rPr>
          <w:rFonts w:cs="宋体"/>
          <w:sz w:val="22"/>
          <w:szCs w:val="22"/>
        </w:rPr>
      </w:pPr>
      <w:r>
        <w:rPr>
          <w:rFonts w:hint="eastAsia" w:cs="宋体"/>
          <w:sz w:val="22"/>
          <w:szCs w:val="22"/>
        </w:rPr>
        <w:t>对采购文件提出质疑的，自</w:t>
      </w:r>
      <w:r>
        <w:rPr>
          <w:rFonts w:hint="eastAsia" w:cs="宋体"/>
          <w:snapToGrid w:val="0"/>
          <w:sz w:val="22"/>
          <w:szCs w:val="22"/>
        </w:rPr>
        <w:t>供应商获取招标文件之日起或者公告届满之日起开始</w:t>
      </w:r>
      <w:r>
        <w:rPr>
          <w:rFonts w:hint="eastAsia" w:cs="宋体"/>
          <w:sz w:val="22"/>
          <w:szCs w:val="22"/>
        </w:rPr>
        <w:t>计算，且应当在开标时间前24小时前提出，否则，被质疑人可不予受理。</w:t>
      </w:r>
    </w:p>
    <w:p>
      <w:pPr>
        <w:pStyle w:val="38"/>
        <w:widowControl w:val="0"/>
        <w:numPr>
          <w:ilvl w:val="0"/>
          <w:numId w:val="15"/>
        </w:numPr>
        <w:tabs>
          <w:tab w:val="clear" w:pos="397"/>
        </w:tabs>
        <w:adjustRightInd w:val="0"/>
        <w:snapToGrid w:val="0"/>
        <w:spacing w:line="312" w:lineRule="auto"/>
        <w:ind w:left="0" w:firstLine="482"/>
        <w:jc w:val="both"/>
        <w:rPr>
          <w:rFonts w:cs="宋体"/>
          <w:sz w:val="22"/>
          <w:szCs w:val="22"/>
        </w:rPr>
      </w:pPr>
      <w:r>
        <w:rPr>
          <w:rFonts w:hint="eastAsia" w:cs="宋体"/>
          <w:sz w:val="22"/>
          <w:szCs w:val="22"/>
        </w:rPr>
        <w:t>对采购过程提出质疑的，质疑期限自各采购程序环节结束之日起计算。</w:t>
      </w:r>
    </w:p>
    <w:p>
      <w:pPr>
        <w:pStyle w:val="38"/>
        <w:widowControl w:val="0"/>
        <w:numPr>
          <w:ilvl w:val="0"/>
          <w:numId w:val="15"/>
        </w:numPr>
        <w:tabs>
          <w:tab w:val="clear" w:pos="397"/>
        </w:tabs>
        <w:adjustRightInd w:val="0"/>
        <w:snapToGrid w:val="0"/>
        <w:spacing w:line="312" w:lineRule="auto"/>
        <w:ind w:left="0" w:firstLine="482"/>
        <w:jc w:val="both"/>
        <w:rPr>
          <w:rFonts w:cs="宋体"/>
          <w:sz w:val="22"/>
          <w:szCs w:val="22"/>
        </w:rPr>
      </w:pPr>
      <w:r>
        <w:rPr>
          <w:rFonts w:hint="eastAsia" w:cs="宋体"/>
          <w:sz w:val="22"/>
          <w:szCs w:val="22"/>
        </w:rPr>
        <w:t>对采购结果提出质疑的，质疑期限自采购结果公告（包括公示、预公告、结果变更公告等）之日起计算。</w:t>
      </w:r>
    </w:p>
    <w:p>
      <w:pPr>
        <w:pStyle w:val="38"/>
        <w:widowControl w:val="0"/>
        <w:numPr>
          <w:ilvl w:val="0"/>
          <w:numId w:val="15"/>
        </w:numPr>
        <w:tabs>
          <w:tab w:val="clear" w:pos="397"/>
        </w:tabs>
        <w:adjustRightInd w:val="0"/>
        <w:snapToGrid w:val="0"/>
        <w:spacing w:line="312" w:lineRule="auto"/>
        <w:ind w:left="0" w:firstLine="482"/>
        <w:jc w:val="both"/>
        <w:rPr>
          <w:rFonts w:cs="宋体"/>
          <w:sz w:val="22"/>
          <w:szCs w:val="22"/>
        </w:rPr>
      </w:pPr>
      <w:r>
        <w:rPr>
          <w:rFonts w:hint="eastAsia" w:cs="宋体"/>
          <w:sz w:val="22"/>
          <w:szCs w:val="22"/>
        </w:rPr>
        <w:t>投标人逾期提出质疑的，采购人或采购代理机构均不予受理和答复。</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质疑答复</w:t>
      </w:r>
    </w:p>
    <w:p>
      <w:pPr>
        <w:pStyle w:val="38"/>
        <w:widowControl w:val="0"/>
        <w:adjustRightInd w:val="0"/>
        <w:snapToGrid w:val="0"/>
        <w:spacing w:line="312" w:lineRule="auto"/>
        <w:ind w:firstLine="482"/>
        <w:jc w:val="both"/>
        <w:rPr>
          <w:rFonts w:cs="宋体"/>
          <w:sz w:val="22"/>
          <w:szCs w:val="22"/>
        </w:rPr>
      </w:pPr>
      <w:r>
        <w:rPr>
          <w:rFonts w:hint="eastAsia" w:cs="宋体"/>
          <w:sz w:val="22"/>
        </w:rPr>
        <w:t>采购人应当在收到投标人的书面质疑后7个工作日内作出答复，并以书面形式通知质疑供应商和其他与质疑处理结果有利害关系的采购当事人，但答复的内容不得涉及商业秘密。</w:t>
      </w:r>
    </w:p>
    <w:p>
      <w:pPr>
        <w:pStyle w:val="116"/>
        <w:widowControl w:val="0"/>
        <w:numPr>
          <w:ilvl w:val="0"/>
          <w:numId w:val="11"/>
        </w:numPr>
        <w:adjustRightInd w:val="0"/>
        <w:snapToGrid w:val="0"/>
        <w:spacing w:line="312" w:lineRule="auto"/>
        <w:ind w:left="0" w:firstLine="482"/>
        <w:jc w:val="both"/>
        <w:rPr>
          <w:rFonts w:ascii="楷体" w:hAnsi="楷体" w:eastAsia="楷体" w:cs="楷体"/>
          <w:bCs/>
          <w:sz w:val="28"/>
          <w:szCs w:val="28"/>
        </w:rPr>
      </w:pPr>
      <w:r>
        <w:rPr>
          <w:rFonts w:hint="eastAsia" w:ascii="楷体" w:hAnsi="楷体" w:eastAsia="楷体" w:cs="楷体"/>
          <w:bCs/>
          <w:sz w:val="28"/>
          <w:szCs w:val="28"/>
        </w:rPr>
        <w:t>投</w:t>
      </w:r>
      <w:r>
        <w:rPr>
          <w:rFonts w:hint="eastAsia" w:ascii="楷体" w:hAnsi="楷体" w:eastAsia="楷体" w:cs="楷体"/>
          <w:bCs/>
          <w:sz w:val="28"/>
          <w:szCs w:val="28"/>
          <w:lang w:eastAsia="zh-CN"/>
        </w:rPr>
        <w:t>诉</w:t>
      </w:r>
    </w:p>
    <w:p>
      <w:pPr>
        <w:pStyle w:val="116"/>
        <w:widowControl w:val="0"/>
        <w:numPr>
          <w:ilvl w:val="1"/>
          <w:numId w:val="11"/>
        </w:numPr>
        <w:adjustRightInd w:val="0"/>
        <w:snapToGrid w:val="0"/>
        <w:spacing w:line="312" w:lineRule="auto"/>
        <w:ind w:left="0" w:firstLine="482"/>
        <w:jc w:val="both"/>
        <w:rPr>
          <w:rFonts w:ascii="Arial" w:hAnsi="Arial" w:cs="Arial"/>
          <w:lang w:eastAsia="zh-CN"/>
        </w:rPr>
      </w:pPr>
      <w:r>
        <w:rPr>
          <w:rFonts w:hint="eastAsia" w:ascii="宋体" w:hAnsi="宋体" w:cs="宋体"/>
          <w:bCs/>
          <w:lang w:eastAsia="zh-CN"/>
        </w:rPr>
        <w:t>质疑供应商</w:t>
      </w:r>
      <w:r>
        <w:rPr>
          <w:rFonts w:hint="eastAsia" w:ascii="宋体" w:hAnsi="宋体" w:cs="宋体"/>
          <w:lang w:eastAsia="zh-CN"/>
        </w:rPr>
        <w:t>对采购人未在规定时间内作出答复的，可以在答复期满后15个工作日内向</w:t>
      </w:r>
      <w:r>
        <w:rPr>
          <w:rFonts w:hint="eastAsia" w:ascii="宋体" w:hAnsi="宋体" w:cs="宋体"/>
          <w:bCs/>
          <w:lang w:eastAsia="zh-CN"/>
        </w:rPr>
        <w:t>龙游县财政局投诉</w:t>
      </w:r>
      <w:r>
        <w:rPr>
          <w:rFonts w:hint="eastAsia" w:ascii="宋体" w:hAnsi="宋体" w:cs="宋体"/>
          <w:lang w:eastAsia="zh-CN"/>
        </w:rPr>
        <w:t>。若对质疑答复不满意的，应当自答复的次日起15个工作日内向</w:t>
      </w:r>
      <w:r>
        <w:rPr>
          <w:rFonts w:hint="eastAsia" w:ascii="宋体" w:hAnsi="宋体" w:cs="宋体"/>
          <w:bCs/>
          <w:lang w:eastAsia="zh-CN"/>
        </w:rPr>
        <w:t>龙游县财</w:t>
      </w:r>
      <w:r>
        <w:rPr>
          <w:rFonts w:ascii="Arial" w:hAnsi="Arial" w:cs="Arial"/>
          <w:bCs/>
          <w:lang w:eastAsia="zh-CN"/>
        </w:rPr>
        <w:t>政局投诉。</w:t>
      </w:r>
    </w:p>
    <w:p>
      <w:pPr>
        <w:pStyle w:val="116"/>
        <w:widowControl w:val="0"/>
        <w:numPr>
          <w:ilvl w:val="1"/>
          <w:numId w:val="11"/>
        </w:numPr>
        <w:adjustRightInd w:val="0"/>
        <w:snapToGrid w:val="0"/>
        <w:spacing w:line="312" w:lineRule="auto"/>
        <w:ind w:left="0" w:firstLine="482"/>
        <w:jc w:val="both"/>
        <w:rPr>
          <w:rFonts w:ascii="宋体" w:hAnsi="宋体"/>
          <w:snapToGrid w:val="0"/>
          <w:kern w:val="2"/>
          <w:lang w:eastAsia="zh-CN" w:bidi="ar-SA"/>
        </w:rPr>
      </w:pPr>
      <w:r>
        <w:rPr>
          <w:rFonts w:hint="eastAsia" w:ascii="宋体" w:hAnsi="宋体" w:cs="宋体"/>
          <w:lang w:eastAsia="zh-CN"/>
        </w:rPr>
        <w:t>供应商提交的投诉书应符合</w:t>
      </w:r>
      <w:r>
        <w:rPr>
          <w:rFonts w:hint="eastAsia" w:ascii="宋体" w:hAnsi="宋体" w:cs="宋体"/>
          <w:shd w:val="clear" w:color="auto" w:fill="FFFFFF"/>
          <w:lang w:eastAsia="zh-CN"/>
        </w:rPr>
        <w:t>财政部《</w:t>
      </w:r>
      <w:r>
        <w:fldChar w:fldCharType="begin"/>
      </w:r>
      <w:r>
        <w:instrText xml:space="preserve"> HYPERLINK "http://www.caigou2003.com/" \t "http://www.zjzfcg.gov.cn/news/2018-02-09/_blank" </w:instrText>
      </w:r>
      <w:r>
        <w:fldChar w:fldCharType="separate"/>
      </w:r>
      <w:r>
        <w:rPr>
          <w:rStyle w:val="53"/>
          <w:rFonts w:hint="eastAsia" w:ascii="宋体" w:hAnsi="宋体" w:cs="宋体"/>
          <w:color w:val="auto"/>
          <w:shd w:val="clear" w:color="auto" w:fill="FFFFFF"/>
          <w:lang w:eastAsia="zh-CN"/>
        </w:rPr>
        <w:t>政府采购</w:t>
      </w:r>
      <w:r>
        <w:rPr>
          <w:rStyle w:val="53"/>
          <w:rFonts w:hint="eastAsia" w:ascii="宋体" w:hAnsi="宋体" w:cs="宋体"/>
          <w:color w:val="auto"/>
          <w:shd w:val="clear" w:color="auto" w:fill="FFFFFF"/>
          <w:lang w:eastAsia="zh-CN"/>
        </w:rPr>
        <w:fldChar w:fldCharType="end"/>
      </w:r>
      <w:r>
        <w:rPr>
          <w:rFonts w:hint="eastAsia" w:ascii="宋体" w:hAnsi="宋体" w:cs="宋体"/>
          <w:shd w:val="clear" w:color="auto" w:fill="FFFFFF"/>
          <w:lang w:eastAsia="zh-CN"/>
        </w:rPr>
        <w:t>供应商投诉书范本》要求。</w:t>
      </w:r>
      <w:r>
        <w:rPr>
          <w:rFonts w:hint="eastAsia" w:ascii="宋体" w:hAnsi="宋体"/>
          <w:snapToGrid w:val="0"/>
          <w:kern w:val="2"/>
          <w:lang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16"/>
        <w:widowControl w:val="0"/>
        <w:tabs>
          <w:tab w:val="left" w:pos="0"/>
        </w:tabs>
        <w:adjustRightInd w:val="0"/>
        <w:snapToGrid w:val="0"/>
        <w:spacing w:line="312" w:lineRule="auto"/>
        <w:ind w:left="482"/>
        <w:jc w:val="both"/>
        <w:rPr>
          <w:rFonts w:cs="宋体"/>
          <w:lang w:eastAsia="zh-CN"/>
        </w:rPr>
      </w:pPr>
    </w:p>
    <w:p>
      <w:pPr>
        <w:pStyle w:val="38"/>
        <w:widowControl w:val="0"/>
        <w:adjustRightInd w:val="0"/>
        <w:snapToGrid w:val="0"/>
        <w:spacing w:beforeLines="100" w:afterLines="100" w:line="312" w:lineRule="auto"/>
        <w:jc w:val="center"/>
        <w:outlineLvl w:val="1"/>
        <w:rPr>
          <w:rFonts w:cs="宋体"/>
          <w:b/>
          <w:bCs/>
          <w:sz w:val="30"/>
          <w:szCs w:val="30"/>
        </w:rPr>
      </w:pPr>
      <w:bookmarkStart w:id="132" w:name="_Toc13791"/>
      <w:bookmarkStart w:id="133" w:name="_Toc361434806"/>
      <w:bookmarkStart w:id="134" w:name="_Toc452528606"/>
      <w:bookmarkStart w:id="135" w:name="_Toc361434467"/>
      <w:bookmarkStart w:id="136" w:name="_Toc3207"/>
      <w:bookmarkStart w:id="137" w:name="_Toc361437152"/>
      <w:bookmarkStart w:id="138" w:name="_Toc361434902"/>
      <w:bookmarkStart w:id="139" w:name="_Toc361434566"/>
      <w:r>
        <w:rPr>
          <w:rFonts w:hint="eastAsia" w:cs="宋体"/>
          <w:b/>
          <w:bCs/>
          <w:sz w:val="30"/>
          <w:szCs w:val="30"/>
        </w:rPr>
        <w:t>十、投标纪律要求</w:t>
      </w:r>
      <w:bookmarkEnd w:id="132"/>
    </w:p>
    <w:p>
      <w:pPr>
        <w:pStyle w:val="116"/>
        <w:widowControl w:val="0"/>
        <w:numPr>
          <w:ilvl w:val="0"/>
          <w:numId w:val="11"/>
        </w:numPr>
        <w:adjustRightInd w:val="0"/>
        <w:snapToGrid w:val="0"/>
        <w:spacing w:line="312" w:lineRule="auto"/>
        <w:ind w:left="0" w:firstLine="482"/>
        <w:jc w:val="both"/>
        <w:rPr>
          <w:rFonts w:ascii="楷体" w:hAnsi="楷体" w:eastAsia="楷体" w:cs="楷体"/>
          <w:sz w:val="28"/>
          <w:szCs w:val="28"/>
          <w:lang w:eastAsia="zh-CN"/>
        </w:rPr>
      </w:pPr>
      <w:r>
        <w:rPr>
          <w:rFonts w:hint="eastAsia" w:ascii="楷体" w:hAnsi="楷体" w:eastAsia="楷体" w:cs="楷体"/>
          <w:sz w:val="28"/>
          <w:szCs w:val="28"/>
          <w:lang w:eastAsia="zh-CN"/>
        </w:rPr>
        <w:t>投标人参加本项目投标不得有下列情形</w:t>
      </w:r>
    </w:p>
    <w:p>
      <w:pPr>
        <w:pStyle w:val="116"/>
        <w:widowControl w:val="0"/>
        <w:tabs>
          <w:tab w:val="left" w:pos="0"/>
        </w:tabs>
        <w:adjustRightInd w:val="0"/>
        <w:snapToGrid w:val="0"/>
        <w:spacing w:line="312" w:lineRule="auto"/>
        <w:ind w:firstLine="482"/>
        <w:jc w:val="both"/>
        <w:rPr>
          <w:rFonts w:ascii="宋体" w:hAnsi="宋体" w:cs="宋体"/>
          <w:snapToGrid w:val="0"/>
        </w:rPr>
      </w:pPr>
      <w:r>
        <w:rPr>
          <w:rFonts w:hint="eastAsia" w:ascii="宋体" w:hAnsi="宋体" w:cs="宋体"/>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rPr>
        <w:t>同时将取消</w:t>
      </w:r>
      <w:r>
        <w:rPr>
          <w:rFonts w:hint="eastAsia" w:ascii="宋体" w:hAnsi="宋体" w:cs="宋体"/>
          <w:snapToGrid w:val="0"/>
          <w:lang w:eastAsia="zh-CN"/>
        </w:rPr>
        <w:t>中标</w:t>
      </w:r>
      <w:r>
        <w:rPr>
          <w:rFonts w:hint="eastAsia" w:ascii="宋体" w:hAnsi="宋体" w:cs="宋体"/>
          <w:snapToGrid w:val="0"/>
        </w:rPr>
        <w:t>资格或者认定</w:t>
      </w:r>
      <w:r>
        <w:rPr>
          <w:rFonts w:hint="eastAsia" w:ascii="宋体" w:hAnsi="宋体" w:cs="宋体"/>
          <w:snapToGrid w:val="0"/>
          <w:lang w:eastAsia="zh-CN"/>
        </w:rPr>
        <w:t>中标</w:t>
      </w:r>
      <w:r>
        <w:rPr>
          <w:rFonts w:hint="eastAsia" w:ascii="宋体" w:hAnsi="宋体" w:cs="宋体"/>
          <w:snapToGrid w:val="0"/>
        </w:rPr>
        <w:t>无效：</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提供虚假材料谋取中标；</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采取不正当手段诋毁、排挤其他投标人；</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与采购人、其他投标人恶意串通；</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向采购人、评标委员会成员行贿或者提供其他不正当利益；</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在招标过程中与采购人进行协商谈判；</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lang w:eastAsia="zh-CN"/>
        </w:rPr>
        <w:t>中标供应商无正当理由拖延或者不与采购人采购合同</w:t>
      </w:r>
      <w:r>
        <w:rPr>
          <w:rFonts w:hint="eastAsia" w:ascii="宋体" w:hAnsi="宋体" w:cs="宋体"/>
          <w:snapToGrid w:val="0"/>
          <w:lang w:eastAsia="zh-CN"/>
        </w:rPr>
        <w:t>；</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未按照采购文件确定的事项签订采购合同；</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将采购合同转包或者违规分包；</w:t>
      </w:r>
    </w:p>
    <w:p>
      <w:pPr>
        <w:pStyle w:val="116"/>
        <w:widowControl w:val="0"/>
        <w:numPr>
          <w:ilvl w:val="1"/>
          <w:numId w:val="11"/>
        </w:numPr>
        <w:adjustRightInd w:val="0"/>
        <w:snapToGrid w:val="0"/>
        <w:spacing w:line="312" w:lineRule="auto"/>
        <w:ind w:left="0" w:firstLine="482"/>
        <w:jc w:val="both"/>
        <w:rPr>
          <w:rFonts w:ascii="宋体" w:hAnsi="宋体" w:cs="宋体"/>
          <w:snapToGrid w:val="0"/>
        </w:rPr>
      </w:pPr>
      <w:r>
        <w:rPr>
          <w:rFonts w:hint="eastAsia" w:ascii="宋体" w:hAnsi="宋体" w:cs="宋体"/>
          <w:snapToGrid w:val="0"/>
        </w:rPr>
        <w:t>提供假冒伪劣产品；</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擅自变更、中止或者终止采购合同；</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拒绝有关部门的监督检查或者向监督检查部门提供虚假情况；</w:t>
      </w:r>
    </w:p>
    <w:p>
      <w:pPr>
        <w:pStyle w:val="116"/>
        <w:widowControl w:val="0"/>
        <w:numPr>
          <w:ilvl w:val="1"/>
          <w:numId w:val="11"/>
        </w:numPr>
        <w:adjustRightInd w:val="0"/>
        <w:snapToGrid w:val="0"/>
        <w:spacing w:line="312" w:lineRule="auto"/>
        <w:ind w:left="0" w:firstLine="482"/>
        <w:jc w:val="both"/>
        <w:rPr>
          <w:rFonts w:ascii="宋体" w:hAnsi="宋体" w:cs="宋体"/>
          <w:snapToGrid w:val="0"/>
          <w:lang w:eastAsia="zh-CN"/>
        </w:rPr>
      </w:pPr>
      <w:r>
        <w:rPr>
          <w:rFonts w:hint="eastAsia" w:ascii="宋体" w:hAnsi="宋体" w:cs="宋体"/>
          <w:snapToGrid w:val="0"/>
          <w:lang w:eastAsia="zh-CN"/>
        </w:rPr>
        <w:t>法律法规规定的其他情形。</w:t>
      </w:r>
    </w:p>
    <w:p>
      <w:pPr>
        <w:pStyle w:val="2"/>
        <w:tabs>
          <w:tab w:val="left" w:pos="420"/>
        </w:tabs>
        <w:adjustRightInd w:val="0"/>
        <w:snapToGrid w:val="0"/>
        <w:spacing w:beforeLines="100" w:afterLines="100" w:line="312" w:lineRule="auto"/>
        <w:ind w:firstLine="0" w:firstLineChars="0"/>
        <w:jc w:val="center"/>
        <w:outlineLvl w:val="1"/>
        <w:rPr>
          <w:rFonts w:ascii="宋体" w:hAnsi="宋体" w:cs="宋体"/>
          <w:sz w:val="30"/>
          <w:szCs w:val="30"/>
        </w:rPr>
      </w:pPr>
      <w:bookmarkStart w:id="140" w:name="_Toc1710"/>
      <w:r>
        <w:rPr>
          <w:rFonts w:hint="eastAsia" w:ascii="宋体" w:hAnsi="宋体" w:cs="宋体"/>
          <w:bCs/>
          <w:snapToGrid/>
          <w:sz w:val="30"/>
          <w:szCs w:val="30"/>
        </w:rPr>
        <w:t>十一、落实政府采购政策需满足的要求</w:t>
      </w:r>
      <w:bookmarkEnd w:id="140"/>
    </w:p>
    <w:bookmarkEnd w:id="96"/>
    <w:bookmarkEnd w:id="97"/>
    <w:bookmarkEnd w:id="98"/>
    <w:bookmarkEnd w:id="100"/>
    <w:bookmarkEnd w:id="133"/>
    <w:bookmarkEnd w:id="134"/>
    <w:bookmarkEnd w:id="135"/>
    <w:bookmarkEnd w:id="136"/>
    <w:bookmarkEnd w:id="137"/>
    <w:bookmarkEnd w:id="138"/>
    <w:bookmarkEnd w:id="139"/>
    <w:p>
      <w:pPr>
        <w:pStyle w:val="116"/>
        <w:widowControl w:val="0"/>
        <w:tabs>
          <w:tab w:val="left" w:pos="0"/>
        </w:tabs>
        <w:adjustRightInd w:val="0"/>
        <w:snapToGrid w:val="0"/>
        <w:spacing w:line="312" w:lineRule="auto"/>
        <w:ind w:left="482"/>
        <w:jc w:val="both"/>
        <w:rPr>
          <w:rFonts w:ascii="楷体" w:hAnsi="楷体" w:eastAsia="楷体" w:cs="楷体"/>
          <w:sz w:val="28"/>
          <w:szCs w:val="24"/>
          <w:lang w:eastAsia="zh-CN"/>
        </w:rPr>
      </w:pPr>
      <w:bookmarkStart w:id="141" w:name="_Toc496962967"/>
      <w:bookmarkStart w:id="142" w:name="_Toc22652"/>
      <w:bookmarkStart w:id="143" w:name="_Toc452528635"/>
      <w:bookmarkStart w:id="144" w:name="_Toc29072"/>
      <w:bookmarkStart w:id="145" w:name="_Toc921"/>
      <w:bookmarkStart w:id="146" w:name="_Toc28302"/>
      <w:bookmarkStart w:id="147" w:name="_Toc30101"/>
      <w:bookmarkStart w:id="148" w:name="_Toc361434904"/>
      <w:bookmarkStart w:id="149" w:name="_Toc361434808"/>
      <w:bookmarkStart w:id="150" w:name="_Toc27635"/>
      <w:bookmarkStart w:id="151" w:name="_Toc28227"/>
      <w:bookmarkStart w:id="152" w:name="_Toc19247"/>
      <w:bookmarkStart w:id="153" w:name="_Toc361437154"/>
      <w:bookmarkStart w:id="154" w:name="_Toc101321800"/>
      <w:bookmarkStart w:id="155" w:name="_Toc81372787"/>
      <w:bookmarkStart w:id="156" w:name="_Toc84325981"/>
      <w:bookmarkStart w:id="157" w:name="_Toc81372964"/>
      <w:bookmarkStart w:id="158" w:name="_Toc80157775"/>
      <w:r>
        <w:rPr>
          <w:rFonts w:hint="eastAsia" w:ascii="楷体" w:hAnsi="楷体" w:eastAsia="楷体" w:cs="楷体"/>
          <w:sz w:val="28"/>
          <w:szCs w:val="24"/>
          <w:lang w:eastAsia="zh-CN"/>
        </w:rPr>
        <w:t>39小微企业</w:t>
      </w:r>
    </w:p>
    <w:p>
      <w:pPr>
        <w:pStyle w:val="116"/>
        <w:widowControl w:val="0"/>
        <w:tabs>
          <w:tab w:val="left" w:pos="0"/>
        </w:tabs>
        <w:adjustRightInd w:val="0"/>
        <w:snapToGrid w:val="0"/>
        <w:spacing w:line="312" w:lineRule="auto"/>
        <w:ind w:left="482"/>
        <w:jc w:val="both"/>
        <w:rPr>
          <w:rFonts w:ascii="宋体" w:hAnsi="宋体" w:cs="宋体"/>
          <w:b/>
          <w:bCs/>
          <w:snapToGrid w:val="0"/>
          <w:lang w:eastAsia="zh-CN"/>
        </w:rPr>
      </w:pPr>
      <w:r>
        <w:rPr>
          <w:rFonts w:hint="eastAsia" w:ascii="宋体" w:hAnsi="宋体" w:cs="宋体"/>
          <w:b/>
          <w:bCs/>
          <w:lang w:eastAsia="zh-CN"/>
        </w:rPr>
        <w:t>39.1可享受中小企业扶持政策的条件</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本项</w:t>
      </w:r>
      <w:r>
        <w:rPr>
          <w:rFonts w:hint="eastAsia" w:ascii="宋体" w:hAnsi="宋体" w:cs="宋体"/>
          <w:color w:val="auto"/>
          <w:lang w:eastAsia="zh-CN"/>
        </w:rPr>
        <w:t>目为</w:t>
      </w:r>
      <w:bookmarkStart w:id="218" w:name="_GoBack"/>
      <w:bookmarkEnd w:id="218"/>
      <w:r>
        <w:rPr>
          <w:rFonts w:hint="eastAsia" w:ascii="宋体" w:hAnsi="宋体" w:cs="宋体"/>
          <w:b/>
          <w:bCs/>
          <w:color w:val="auto"/>
          <w:lang w:eastAsia="zh-CN"/>
        </w:rPr>
        <w:t>专门面向中小企</w:t>
      </w:r>
      <w:r>
        <w:rPr>
          <w:rFonts w:hint="eastAsia" w:ascii="宋体" w:hAnsi="宋体" w:cs="宋体"/>
          <w:b/>
          <w:bCs/>
          <w:lang w:eastAsia="zh-CN"/>
        </w:rPr>
        <w:t>业</w:t>
      </w:r>
      <w:r>
        <w:rPr>
          <w:rFonts w:hint="eastAsia" w:ascii="宋体" w:hAnsi="宋体" w:cs="宋体"/>
          <w:lang w:eastAsia="zh-CN"/>
        </w:rPr>
        <w:t>预留份额的采购项目，依照财政部工业和信息化部《政府采购促进中小企业发展管理办法》（财库〔2020〕46号）规定，中型、小型和微型企业参加政府采购活动的须提供《中小企业声明函》（格式见附件），否则不得享受相关中小企业扶持政策。</w:t>
      </w:r>
    </w:p>
    <w:p>
      <w:pPr>
        <w:pStyle w:val="38"/>
        <w:widowControl w:val="0"/>
        <w:numPr>
          <w:ilvl w:val="0"/>
          <w:numId w:val="16"/>
        </w:numPr>
        <w:tabs>
          <w:tab w:val="clear" w:pos="0"/>
        </w:tabs>
        <w:adjustRightInd w:val="0"/>
        <w:snapToGrid w:val="0"/>
        <w:spacing w:line="312" w:lineRule="auto"/>
        <w:ind w:left="0" w:firstLine="482"/>
        <w:jc w:val="both"/>
        <w:rPr>
          <w:rFonts w:cs="宋体"/>
          <w:sz w:val="22"/>
          <w:szCs w:val="22"/>
        </w:rPr>
      </w:pPr>
      <w:r>
        <w:rPr>
          <w:rFonts w:hint="eastAsia" w:cs="宋体"/>
          <w:sz w:val="22"/>
          <w:szCs w:val="22"/>
        </w:rPr>
        <w:t>在货物采购项目中，货物由中小企业制造，即货物由中小企业生产且使用该中小企业商号或者注册商标；供应商提供的货物既有中小企业制造货物，也有大型企业制造货物的，不享受本办法规定的中小企业扶持政策。不对其中涉及的服务的承接商作出要求。</w:t>
      </w:r>
    </w:p>
    <w:p>
      <w:pPr>
        <w:pStyle w:val="38"/>
        <w:widowControl w:val="0"/>
        <w:numPr>
          <w:ilvl w:val="0"/>
          <w:numId w:val="16"/>
        </w:numPr>
        <w:tabs>
          <w:tab w:val="clear" w:pos="0"/>
        </w:tabs>
        <w:adjustRightInd w:val="0"/>
        <w:snapToGrid w:val="0"/>
        <w:spacing w:line="312" w:lineRule="auto"/>
        <w:ind w:left="0" w:firstLine="482"/>
        <w:jc w:val="both"/>
        <w:rPr>
          <w:rFonts w:cs="宋体"/>
          <w:sz w:val="22"/>
          <w:szCs w:val="22"/>
        </w:rPr>
      </w:pPr>
      <w:r>
        <w:rPr>
          <w:rFonts w:hint="eastAsia" w:cs="宋体"/>
          <w:sz w:val="22"/>
          <w:szCs w:val="22"/>
        </w:rPr>
        <w:t>在工程采购项目中，工程由中小企业承建，即工程施工单位为中小企业。不对其中涉及的货物的制造商和服务的承接商作出要求。</w:t>
      </w:r>
    </w:p>
    <w:p>
      <w:pPr>
        <w:pStyle w:val="38"/>
        <w:widowControl w:val="0"/>
        <w:numPr>
          <w:ilvl w:val="0"/>
          <w:numId w:val="16"/>
        </w:numPr>
        <w:tabs>
          <w:tab w:val="clear" w:pos="0"/>
        </w:tabs>
        <w:adjustRightInd w:val="0"/>
        <w:snapToGrid w:val="0"/>
        <w:spacing w:line="312" w:lineRule="auto"/>
        <w:ind w:left="0" w:firstLine="482"/>
        <w:jc w:val="both"/>
        <w:rPr>
          <w:rFonts w:cs="宋体"/>
        </w:rPr>
      </w:pPr>
      <w:r>
        <w:rPr>
          <w:rFonts w:hint="eastAsia" w:cs="宋体"/>
          <w:sz w:val="22"/>
          <w:szCs w:val="22"/>
        </w:rPr>
        <w:t>在服务采购项目中，服务由中小企业承接，即提供服务的人员为中小企业依照《中华人民共和国劳动合同法》订立劳动合同的从业人员。不对其中涉及的货物的制造商作出要求。</w:t>
      </w:r>
    </w:p>
    <w:p>
      <w:pPr>
        <w:pStyle w:val="116"/>
        <w:widowControl w:val="0"/>
        <w:tabs>
          <w:tab w:val="left" w:pos="0"/>
        </w:tabs>
        <w:adjustRightInd w:val="0"/>
        <w:snapToGrid w:val="0"/>
        <w:spacing w:line="312" w:lineRule="auto"/>
        <w:ind w:left="482"/>
        <w:jc w:val="both"/>
        <w:rPr>
          <w:rFonts w:ascii="宋体" w:hAnsi="宋体" w:cs="宋体"/>
          <w:b/>
          <w:bCs/>
          <w:snapToGrid w:val="0"/>
          <w:lang w:eastAsia="zh-CN"/>
        </w:rPr>
      </w:pPr>
      <w:r>
        <w:rPr>
          <w:rFonts w:hint="eastAsia" w:ascii="宋体" w:hAnsi="宋体" w:cs="宋体"/>
          <w:b/>
          <w:bCs/>
          <w:shd w:val="clear" w:color="auto" w:fill="FFFFFF"/>
          <w:lang w:eastAsia="zh-CN"/>
        </w:rPr>
        <w:t>39.2中小企业划型标准</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中小企业，是指在中华人民共和国境内依法设立，依据</w:t>
      </w:r>
      <w:r>
        <w:rPr>
          <w:rFonts w:hint="eastAsia" w:ascii="宋体" w:hAnsi="宋体" w:cs="宋体"/>
          <w:shd w:val="clear" w:color="auto" w:fill="FFFFFF"/>
          <w:lang w:eastAsia="zh-CN"/>
        </w:rPr>
        <w:t>《关于印发中小企业划型标准规定的通知》（工信部联企业〔2011〕300号）</w:t>
      </w:r>
      <w:r>
        <w:rPr>
          <w:rFonts w:hint="eastAsia" w:ascii="宋体" w:hAnsi="宋体" w:cs="宋体"/>
          <w:lang w:eastAsia="zh-CN"/>
        </w:rPr>
        <w:t>确定的中型企业、小型企业和微型企业，但与大企业的负责人为同一人，或者与大企业存在直接控股、管理关系的除外。</w:t>
      </w:r>
    </w:p>
    <w:p>
      <w:pPr>
        <w:pStyle w:val="116"/>
        <w:widowControl w:val="0"/>
        <w:tabs>
          <w:tab w:val="left" w:pos="0"/>
        </w:tabs>
        <w:adjustRightInd w:val="0"/>
        <w:snapToGrid w:val="0"/>
        <w:spacing w:line="312" w:lineRule="auto"/>
        <w:ind w:firstLine="482"/>
        <w:jc w:val="both"/>
        <w:rPr>
          <w:rFonts w:ascii="宋体" w:hAnsi="宋体" w:cs="宋体"/>
          <w:lang w:eastAsia="zh-CN"/>
        </w:rPr>
      </w:pPr>
      <w:r>
        <w:rPr>
          <w:rFonts w:hint="eastAsia" w:ascii="宋体" w:hAnsi="宋体" w:cs="宋体"/>
          <w:lang w:eastAsia="zh-CN"/>
        </w:rPr>
        <w:t>符合中小企业划分标准的个体工商户，在政府采购活动中视同中小企业。</w:t>
      </w:r>
    </w:p>
    <w:p>
      <w:pPr>
        <w:pStyle w:val="116"/>
        <w:widowControl w:val="0"/>
        <w:tabs>
          <w:tab w:val="left" w:pos="0"/>
        </w:tabs>
        <w:adjustRightInd w:val="0"/>
        <w:snapToGrid w:val="0"/>
        <w:spacing w:line="312" w:lineRule="auto"/>
        <w:ind w:left="482"/>
        <w:jc w:val="both"/>
        <w:rPr>
          <w:rFonts w:ascii="宋体" w:hAnsi="宋体" w:cs="宋体"/>
          <w:b/>
          <w:bCs/>
          <w:snapToGrid w:val="0"/>
          <w:lang w:eastAsia="zh-CN"/>
        </w:rPr>
      </w:pPr>
      <w:r>
        <w:rPr>
          <w:rStyle w:val="47"/>
          <w:rFonts w:hint="eastAsia" w:ascii="宋体" w:hAnsi="宋体" w:cs="宋体"/>
          <w:shd w:val="clear" w:color="auto" w:fill="FFFFFF"/>
          <w:lang w:eastAsia="zh-CN"/>
        </w:rPr>
        <w:t>39.3中小企业行业划分标准和对应所属行业</w:t>
      </w:r>
    </w:p>
    <w:p>
      <w:pPr>
        <w:pStyle w:val="116"/>
        <w:widowControl w:val="0"/>
        <w:tabs>
          <w:tab w:val="left" w:pos="0"/>
        </w:tabs>
        <w:adjustRightInd w:val="0"/>
        <w:snapToGrid w:val="0"/>
        <w:spacing w:line="312" w:lineRule="auto"/>
        <w:ind w:firstLine="482"/>
        <w:jc w:val="both"/>
        <w:rPr>
          <w:rFonts w:ascii="宋体" w:hAnsi="宋体" w:cs="宋体"/>
          <w:shd w:val="clear" w:color="auto" w:fill="FFFFFF"/>
          <w:lang w:eastAsia="zh-CN"/>
        </w:rPr>
      </w:pPr>
      <w:r>
        <w:rPr>
          <w:rFonts w:hint="eastAsia" w:ascii="宋体" w:hAnsi="宋体" w:cs="宋体"/>
          <w:lang w:eastAsia="zh-CN"/>
        </w:rPr>
        <w:t>详见供应商须知前附表</w:t>
      </w:r>
      <w:r>
        <w:rPr>
          <w:rFonts w:hint="eastAsia" w:ascii="宋体" w:hAnsi="宋体" w:cs="宋体"/>
          <w:shd w:val="clear" w:color="auto" w:fill="FFFFFF"/>
          <w:lang w:eastAsia="zh-CN"/>
        </w:rPr>
        <w:t>。</w:t>
      </w:r>
    </w:p>
    <w:p>
      <w:pPr>
        <w:pStyle w:val="116"/>
        <w:widowControl w:val="0"/>
        <w:tabs>
          <w:tab w:val="left" w:pos="0"/>
        </w:tabs>
        <w:adjustRightInd w:val="0"/>
        <w:snapToGrid w:val="0"/>
        <w:spacing w:line="312" w:lineRule="auto"/>
        <w:ind w:left="482"/>
        <w:jc w:val="both"/>
        <w:rPr>
          <w:rFonts w:ascii="宋体" w:hAnsi="宋体" w:cs="宋体"/>
          <w:b/>
          <w:bCs/>
          <w:snapToGrid w:val="0"/>
          <w:lang w:eastAsia="zh-CN"/>
        </w:rPr>
      </w:pPr>
      <w:r>
        <w:rPr>
          <w:rFonts w:hint="eastAsia" w:ascii="宋体" w:hAnsi="宋体" w:cs="宋体"/>
          <w:b/>
          <w:bCs/>
          <w:lang w:eastAsia="zh-CN"/>
        </w:rPr>
        <w:t>39.4不可享受中小企业扶持政策的情形</w:t>
      </w:r>
    </w:p>
    <w:p>
      <w:pPr>
        <w:pStyle w:val="38"/>
        <w:widowControl w:val="0"/>
        <w:numPr>
          <w:ilvl w:val="0"/>
          <w:numId w:val="17"/>
        </w:numPr>
        <w:tabs>
          <w:tab w:val="left" w:pos="420"/>
          <w:tab w:val="clear" w:pos="397"/>
        </w:tabs>
        <w:adjustRightInd w:val="0"/>
        <w:snapToGrid w:val="0"/>
        <w:spacing w:line="312" w:lineRule="auto"/>
        <w:ind w:left="0" w:firstLine="482"/>
        <w:jc w:val="both"/>
        <w:rPr>
          <w:rFonts w:cs="宋体"/>
          <w:snapToGrid w:val="0"/>
          <w:sz w:val="22"/>
          <w:szCs w:val="22"/>
        </w:rPr>
      </w:pPr>
      <w:r>
        <w:rPr>
          <w:rFonts w:hint="eastAsia" w:cs="宋体"/>
          <w:sz w:val="22"/>
          <w:szCs w:val="22"/>
        </w:rPr>
        <w:t>监狱企业、残疾人福利性单位属于小型微型企业的，不重复享受小微企业优惠政策。</w:t>
      </w:r>
    </w:p>
    <w:p>
      <w:pPr>
        <w:pStyle w:val="38"/>
        <w:widowControl w:val="0"/>
        <w:numPr>
          <w:ilvl w:val="0"/>
          <w:numId w:val="17"/>
        </w:numPr>
        <w:tabs>
          <w:tab w:val="left" w:pos="420"/>
          <w:tab w:val="clear" w:pos="397"/>
        </w:tabs>
        <w:adjustRightInd w:val="0"/>
        <w:snapToGrid w:val="0"/>
        <w:spacing w:line="312" w:lineRule="auto"/>
        <w:ind w:left="0" w:firstLine="482"/>
        <w:jc w:val="both"/>
        <w:rPr>
          <w:rFonts w:cs="宋体"/>
          <w:b/>
          <w:bCs/>
          <w:snapToGrid w:val="0"/>
          <w:sz w:val="22"/>
          <w:szCs w:val="22"/>
        </w:rPr>
      </w:pPr>
      <w:r>
        <w:rPr>
          <w:rFonts w:hint="eastAsia" w:cs="宋体"/>
          <w:snapToGrid w:val="0"/>
          <w:sz w:val="22"/>
          <w:szCs w:val="22"/>
        </w:rPr>
        <w:t>事业单位和社会团体不属于企业。参加货物采购项目，其提供的货物属于中小企业制造的，可以享受该办法规定的中小企业扶持政策。参加工程、服务采购项目不享受小微企业扶持政策。</w:t>
      </w:r>
    </w:p>
    <w:p>
      <w:pPr>
        <w:pStyle w:val="116"/>
        <w:widowControl w:val="0"/>
        <w:tabs>
          <w:tab w:val="left" w:pos="0"/>
        </w:tabs>
        <w:adjustRightInd w:val="0"/>
        <w:snapToGrid w:val="0"/>
        <w:spacing w:line="312" w:lineRule="auto"/>
        <w:ind w:left="482"/>
        <w:jc w:val="both"/>
        <w:rPr>
          <w:rFonts w:ascii="楷体" w:hAnsi="楷体" w:eastAsia="楷体" w:cs="楷体"/>
          <w:snapToGrid w:val="0"/>
          <w:sz w:val="28"/>
          <w:szCs w:val="28"/>
          <w:lang w:eastAsia="zh-CN"/>
        </w:rPr>
      </w:pPr>
      <w:r>
        <w:rPr>
          <w:rFonts w:hint="eastAsia" w:ascii="楷体" w:hAnsi="楷体" w:eastAsia="楷体" w:cs="楷体"/>
          <w:sz w:val="28"/>
          <w:szCs w:val="28"/>
          <w:lang w:eastAsia="zh-CN"/>
        </w:rPr>
        <w:t>40监狱企业</w:t>
      </w:r>
    </w:p>
    <w:p>
      <w:pPr>
        <w:pStyle w:val="116"/>
        <w:widowControl w:val="0"/>
        <w:tabs>
          <w:tab w:val="left" w:pos="0"/>
        </w:tabs>
        <w:adjustRightInd w:val="0"/>
        <w:snapToGrid w:val="0"/>
        <w:spacing w:line="312" w:lineRule="auto"/>
        <w:ind w:left="482"/>
        <w:jc w:val="both"/>
        <w:rPr>
          <w:rFonts w:ascii="宋体" w:hAnsi="宋体" w:cs="宋体"/>
          <w:lang w:eastAsia="zh-CN"/>
        </w:rPr>
      </w:pPr>
      <w:r>
        <w:rPr>
          <w:rFonts w:hint="eastAsia" w:ascii="宋体" w:hAnsi="宋体" w:cs="宋体"/>
          <w:lang w:eastAsia="zh-CN"/>
        </w:rPr>
        <w:t>40.1根据财政部司法部《关于政府采购支持监狱企业发展有关问题的通知》（财库〔2014〕68号）文件精神，监狱企业视同小微企业。</w:t>
      </w:r>
    </w:p>
    <w:p>
      <w:pPr>
        <w:pStyle w:val="116"/>
        <w:widowControl w:val="0"/>
        <w:tabs>
          <w:tab w:val="left" w:pos="0"/>
        </w:tabs>
        <w:adjustRightInd w:val="0"/>
        <w:snapToGrid w:val="0"/>
        <w:spacing w:line="312" w:lineRule="auto"/>
        <w:ind w:left="482"/>
        <w:jc w:val="both"/>
        <w:rPr>
          <w:rFonts w:ascii="宋体" w:hAnsi="宋体" w:cs="宋体"/>
          <w:lang w:eastAsia="zh-CN"/>
        </w:rPr>
      </w:pPr>
      <w:r>
        <w:rPr>
          <w:rFonts w:hint="eastAsia" w:ascii="宋体" w:hAnsi="宋体" w:cs="宋体"/>
          <w:lang w:eastAsia="zh-CN"/>
        </w:rPr>
        <w:t>40.2监狱企业应当提供《</w:t>
      </w:r>
      <w:r>
        <w:rPr>
          <w:rFonts w:hint="eastAsia" w:ascii="宋体" w:hAnsi="宋体" w:cs="宋体"/>
          <w:lang w:val="zh-CN" w:eastAsia="zh-CN"/>
        </w:rPr>
        <w:t>监狱企业声明函</w:t>
      </w:r>
      <w:r>
        <w:rPr>
          <w:rFonts w:hint="eastAsia" w:ascii="宋体" w:hAnsi="宋体" w:cs="宋体"/>
          <w:lang w:eastAsia="zh-CN"/>
        </w:rPr>
        <w:t>》及由省级以上监狱管理局、戒毒管理局（含新疆生产建设兵团）出具的属于监狱企业的证明文件，否则不予认可。</w:t>
      </w:r>
    </w:p>
    <w:p>
      <w:pPr>
        <w:pStyle w:val="116"/>
        <w:widowControl w:val="0"/>
        <w:tabs>
          <w:tab w:val="left" w:pos="0"/>
        </w:tabs>
        <w:adjustRightInd w:val="0"/>
        <w:snapToGrid w:val="0"/>
        <w:spacing w:line="312" w:lineRule="auto"/>
        <w:ind w:left="482"/>
        <w:jc w:val="both"/>
        <w:rPr>
          <w:rFonts w:ascii="楷体" w:hAnsi="楷体" w:eastAsia="楷体" w:cs="楷体"/>
          <w:snapToGrid w:val="0"/>
          <w:sz w:val="28"/>
          <w:szCs w:val="28"/>
          <w:lang w:eastAsia="zh-CN"/>
        </w:rPr>
      </w:pPr>
      <w:r>
        <w:rPr>
          <w:rFonts w:hint="eastAsia" w:ascii="楷体" w:hAnsi="楷体" w:eastAsia="楷体" w:cs="楷体"/>
          <w:sz w:val="28"/>
          <w:szCs w:val="28"/>
          <w:lang w:eastAsia="zh-CN"/>
        </w:rPr>
        <w:t>41残疾人福利性单位</w:t>
      </w:r>
    </w:p>
    <w:p>
      <w:pPr>
        <w:pStyle w:val="116"/>
        <w:widowControl w:val="0"/>
        <w:tabs>
          <w:tab w:val="left" w:pos="0"/>
        </w:tabs>
        <w:adjustRightInd w:val="0"/>
        <w:snapToGrid w:val="0"/>
        <w:spacing w:line="312" w:lineRule="auto"/>
        <w:ind w:left="482"/>
        <w:jc w:val="both"/>
        <w:rPr>
          <w:rFonts w:ascii="宋体" w:hAnsi="宋体" w:cs="宋体"/>
          <w:lang w:eastAsia="zh-CN"/>
        </w:rPr>
      </w:pPr>
      <w:r>
        <w:rPr>
          <w:rFonts w:hint="eastAsia" w:ascii="宋体" w:hAnsi="宋体" w:cs="宋体"/>
          <w:lang w:eastAsia="zh-CN"/>
        </w:rPr>
        <w:t>41.1根据财政部 民政部 中国残疾人联合会《关于促进残疾人就业政府采购政策的通知》（财库〔2017〕141号）文件精神，残疾人福利性单位视同小微企业。</w:t>
      </w:r>
    </w:p>
    <w:p>
      <w:pPr>
        <w:pStyle w:val="116"/>
        <w:widowControl w:val="0"/>
        <w:tabs>
          <w:tab w:val="left" w:pos="0"/>
        </w:tabs>
        <w:adjustRightInd w:val="0"/>
        <w:snapToGrid w:val="0"/>
        <w:spacing w:line="312" w:lineRule="auto"/>
        <w:ind w:left="482"/>
        <w:jc w:val="both"/>
        <w:rPr>
          <w:rFonts w:ascii="宋体" w:hAnsi="宋体" w:cs="宋体"/>
          <w:lang w:eastAsia="zh-CN"/>
        </w:rPr>
      </w:pPr>
      <w:r>
        <w:rPr>
          <w:rFonts w:hint="eastAsia" w:ascii="宋体" w:hAnsi="宋体" w:cs="宋体"/>
          <w:lang w:eastAsia="zh-CN"/>
        </w:rPr>
        <w:t>41.2残疾人福利性单位应当提供《残疾人福利性单位声明函》，否则不予认可。</w:t>
      </w:r>
    </w:p>
    <w:p>
      <w:pPr>
        <w:pStyle w:val="116"/>
        <w:widowControl w:val="0"/>
        <w:tabs>
          <w:tab w:val="left" w:pos="0"/>
        </w:tabs>
        <w:adjustRightInd w:val="0"/>
        <w:snapToGrid w:val="0"/>
        <w:spacing w:line="312" w:lineRule="auto"/>
        <w:ind w:left="482"/>
        <w:jc w:val="both"/>
        <w:rPr>
          <w:rFonts w:ascii="楷体" w:hAnsi="楷体" w:eastAsia="楷体" w:cs="楷体"/>
          <w:snapToGrid w:val="0"/>
          <w:sz w:val="28"/>
          <w:szCs w:val="28"/>
          <w:lang w:eastAsia="zh-CN"/>
        </w:rPr>
      </w:pPr>
      <w:r>
        <w:rPr>
          <w:rFonts w:hint="eastAsia" w:ascii="楷体" w:hAnsi="楷体" w:eastAsia="楷体" w:cs="楷体"/>
          <w:sz w:val="28"/>
          <w:szCs w:val="28"/>
          <w:lang w:eastAsia="zh-CN"/>
        </w:rPr>
        <w:t>42节能产品、环境标志产品</w:t>
      </w:r>
    </w:p>
    <w:p>
      <w:pPr>
        <w:pStyle w:val="116"/>
        <w:widowControl w:val="0"/>
        <w:tabs>
          <w:tab w:val="left" w:pos="0"/>
        </w:tabs>
        <w:adjustRightInd w:val="0"/>
        <w:snapToGrid w:val="0"/>
        <w:spacing w:line="312" w:lineRule="auto"/>
        <w:ind w:left="482"/>
        <w:jc w:val="both"/>
        <w:rPr>
          <w:rFonts w:ascii="宋体" w:hAnsi="宋体" w:cs="宋体"/>
          <w:lang w:eastAsia="zh-CN"/>
        </w:rPr>
      </w:pPr>
      <w:r>
        <w:rPr>
          <w:rFonts w:hint="eastAsia" w:ascii="宋体" w:hAnsi="宋体" w:cs="宋体"/>
          <w:bCs/>
          <w:lang w:eastAsia="zh-CN"/>
        </w:rPr>
        <w:t>42.1财政部发展改革委生态环境部市场监管总局</w:t>
      </w:r>
      <w:r>
        <w:rPr>
          <w:rFonts w:hint="eastAsia" w:ascii="宋体" w:hAnsi="宋体" w:cs="宋体"/>
          <w:lang w:eastAsia="zh-CN"/>
        </w:rPr>
        <w:t>《</w:t>
      </w:r>
      <w:r>
        <w:rPr>
          <w:rFonts w:hint="eastAsia" w:ascii="宋体" w:hAnsi="宋体" w:cs="宋体"/>
          <w:bCs/>
          <w:lang w:eastAsia="zh-CN"/>
        </w:rPr>
        <w:t>关于调整优化节能产品、环境标志产品政府采购执行机制的通知</w:t>
      </w:r>
      <w:r>
        <w:rPr>
          <w:rFonts w:hint="eastAsia" w:ascii="宋体" w:hAnsi="宋体" w:cs="宋体"/>
          <w:lang w:eastAsia="zh-CN"/>
        </w:rPr>
        <w:t>》（财库[2019]9号）；</w:t>
      </w:r>
    </w:p>
    <w:p>
      <w:pPr>
        <w:pStyle w:val="116"/>
        <w:widowControl w:val="0"/>
        <w:tabs>
          <w:tab w:val="left" w:pos="0"/>
        </w:tabs>
        <w:adjustRightInd w:val="0"/>
        <w:snapToGrid w:val="0"/>
        <w:spacing w:line="312" w:lineRule="auto"/>
        <w:ind w:left="482"/>
        <w:jc w:val="both"/>
        <w:rPr>
          <w:rFonts w:ascii="宋体" w:hAnsi="宋体" w:cs="宋体"/>
          <w:snapToGrid w:val="0"/>
          <w:lang w:eastAsia="zh-CN"/>
        </w:rPr>
      </w:pPr>
      <w:r>
        <w:rPr>
          <w:rFonts w:hint="eastAsia" w:ascii="宋体" w:hAnsi="宋体" w:cs="宋体"/>
          <w:snapToGrid w:val="0"/>
          <w:shd w:val="clear" w:color="auto" w:fill="FFFFFF"/>
          <w:lang w:eastAsia="zh-CN"/>
        </w:rPr>
        <w:t>42.2财政部生态环境部</w:t>
      </w:r>
      <w:r>
        <w:rPr>
          <w:rFonts w:hint="eastAsia" w:ascii="宋体" w:hAnsi="宋体" w:cs="宋体"/>
          <w:snapToGrid w:val="0"/>
          <w:lang w:eastAsia="zh-CN"/>
        </w:rPr>
        <w:t>《</w:t>
      </w:r>
      <w:r>
        <w:rPr>
          <w:rFonts w:hint="eastAsia" w:ascii="宋体" w:hAnsi="宋体" w:cs="宋体"/>
          <w:bCs/>
          <w:snapToGrid w:val="0"/>
          <w:lang w:eastAsia="zh-CN"/>
        </w:rPr>
        <w:t>关于印发环境标志产品政府采购品目清单的通知</w:t>
      </w:r>
      <w:r>
        <w:rPr>
          <w:rFonts w:hint="eastAsia" w:ascii="宋体" w:hAnsi="宋体" w:cs="宋体"/>
          <w:snapToGrid w:val="0"/>
          <w:lang w:eastAsia="zh-CN"/>
        </w:rPr>
        <w:t>》（财库[2019]18号）；</w:t>
      </w:r>
      <w:r>
        <w:rPr>
          <w:rFonts w:hint="eastAsia" w:ascii="宋体" w:hAnsi="宋体" w:cs="宋体"/>
          <w:bCs/>
          <w:snapToGrid w:val="0"/>
          <w:lang w:eastAsia="zh-CN"/>
        </w:rPr>
        <w:t>注：环境标志产品认证应依据相关标准的最新版本。</w:t>
      </w:r>
    </w:p>
    <w:p>
      <w:pPr>
        <w:pStyle w:val="116"/>
        <w:widowControl w:val="0"/>
        <w:tabs>
          <w:tab w:val="left" w:pos="0"/>
        </w:tabs>
        <w:adjustRightInd w:val="0"/>
        <w:snapToGrid w:val="0"/>
        <w:spacing w:line="312" w:lineRule="auto"/>
        <w:ind w:left="482"/>
        <w:jc w:val="both"/>
        <w:rPr>
          <w:rFonts w:ascii="宋体" w:hAnsi="宋体" w:cs="宋体"/>
          <w:bCs/>
          <w:lang w:eastAsia="zh-CN"/>
        </w:rPr>
      </w:pPr>
      <w:r>
        <w:rPr>
          <w:rFonts w:hint="eastAsia" w:ascii="宋体" w:hAnsi="宋体" w:cs="宋体"/>
          <w:bCs/>
          <w:snapToGrid w:val="0"/>
          <w:lang w:eastAsia="zh-CN"/>
        </w:rPr>
        <w:t>42.3财政部发展改革委</w:t>
      </w:r>
      <w:r>
        <w:rPr>
          <w:rFonts w:hint="eastAsia" w:ascii="宋体" w:hAnsi="宋体" w:cs="宋体"/>
          <w:snapToGrid w:val="0"/>
          <w:lang w:eastAsia="zh-CN"/>
        </w:rPr>
        <w:t>《</w:t>
      </w:r>
      <w:r>
        <w:rPr>
          <w:rFonts w:hint="eastAsia" w:ascii="宋体" w:hAnsi="宋体" w:cs="宋体"/>
          <w:bCs/>
          <w:snapToGrid w:val="0"/>
          <w:lang w:eastAsia="zh-CN"/>
        </w:rPr>
        <w:t>关于印发节能产品政府采购品目清单的通知</w:t>
      </w:r>
      <w:r>
        <w:rPr>
          <w:rFonts w:hint="eastAsia" w:ascii="宋体" w:hAnsi="宋体" w:cs="宋体"/>
          <w:snapToGrid w:val="0"/>
          <w:lang w:eastAsia="zh-CN"/>
        </w:rPr>
        <w:t>》（财库[2019]19号）。</w:t>
      </w:r>
      <w:r>
        <w:rPr>
          <w:rFonts w:hint="eastAsia" w:ascii="宋体" w:hAnsi="宋体" w:cs="宋体"/>
          <w:bCs/>
          <w:snapToGrid w:val="0"/>
          <w:lang w:eastAsia="zh-CN"/>
        </w:rPr>
        <w:t>注：节能产品认证应依据国家相关标准的最新版本，依据国家能效标准中二级能效（水效）指标。</w:t>
      </w:r>
    </w:p>
    <w:p>
      <w:pPr>
        <w:pStyle w:val="116"/>
        <w:widowControl w:val="0"/>
        <w:tabs>
          <w:tab w:val="left" w:pos="0"/>
        </w:tabs>
        <w:adjustRightInd w:val="0"/>
        <w:snapToGrid w:val="0"/>
        <w:spacing w:line="312" w:lineRule="auto"/>
        <w:ind w:left="482"/>
        <w:jc w:val="both"/>
        <w:rPr>
          <w:rFonts w:ascii="Arial" w:hAnsi="Arial" w:cs="Arial"/>
          <w:lang w:eastAsia="zh-CN"/>
        </w:rPr>
      </w:pPr>
      <w:r>
        <w:rPr>
          <w:rFonts w:hint="eastAsia" w:ascii="Arial" w:hAnsi="Arial" w:cs="Arial"/>
          <w:lang w:eastAsia="zh-CN"/>
        </w:rPr>
        <w:t>42.5</w:t>
      </w:r>
      <w:r>
        <w:rPr>
          <w:rFonts w:ascii="Arial" w:hAnsi="Arial" w:cs="Arial"/>
          <w:lang w:eastAsia="zh-CN"/>
        </w:rPr>
        <w:t>响应产品</w:t>
      </w:r>
      <w:r>
        <w:rPr>
          <w:rFonts w:hint="eastAsia" w:ascii="Arial" w:hAnsi="Arial" w:cs="Arial"/>
          <w:lang w:eastAsia="zh-CN"/>
        </w:rPr>
        <w:t>取得</w:t>
      </w:r>
      <w:r>
        <w:rPr>
          <w:rFonts w:ascii="Arial" w:hAnsi="Arial" w:cs="Arial"/>
          <w:snapToGrid w:val="0"/>
          <w:lang w:eastAsia="zh-CN"/>
        </w:rPr>
        <w:t>节能产品</w:t>
      </w:r>
      <w:r>
        <w:rPr>
          <w:rFonts w:hint="eastAsia" w:ascii="Arial" w:hAnsi="Arial" w:cs="Arial"/>
          <w:snapToGrid w:val="0"/>
          <w:lang w:eastAsia="zh-CN"/>
        </w:rPr>
        <w:t>、</w:t>
      </w:r>
      <w:r>
        <w:rPr>
          <w:rFonts w:ascii="Arial" w:hAnsi="Arial" w:cs="Arial"/>
          <w:snapToGrid w:val="0"/>
          <w:lang w:eastAsia="zh-CN"/>
        </w:rPr>
        <w:t>环境标志产品</w:t>
      </w:r>
      <w:r>
        <w:rPr>
          <w:rFonts w:hint="eastAsia" w:ascii="Arial" w:hAnsi="Arial" w:cs="Arial"/>
          <w:snapToGrid w:val="0"/>
          <w:lang w:eastAsia="zh-CN"/>
        </w:rPr>
        <w:t>认证</w:t>
      </w:r>
      <w:r>
        <w:rPr>
          <w:rFonts w:ascii="Arial" w:hAnsi="Arial" w:cs="Arial"/>
          <w:lang w:eastAsia="zh-CN"/>
        </w:rPr>
        <w:t>的，应提供下列材料：</w:t>
      </w:r>
    </w:p>
    <w:p>
      <w:pPr>
        <w:widowControl/>
        <w:numPr>
          <w:ilvl w:val="0"/>
          <w:numId w:val="18"/>
        </w:numPr>
        <w:adjustRightInd w:val="0"/>
        <w:snapToGrid w:val="0"/>
        <w:spacing w:line="312" w:lineRule="auto"/>
        <w:ind w:left="0" w:firstLine="482"/>
        <w:rPr>
          <w:rFonts w:ascii="Arial" w:hAnsi="Arial" w:cs="Arial"/>
          <w:szCs w:val="22"/>
        </w:rPr>
      </w:pPr>
      <w:r>
        <w:rPr>
          <w:rFonts w:ascii="Arial" w:hAnsi="Arial" w:cs="Arial"/>
          <w:szCs w:val="22"/>
        </w:rPr>
        <w:t>强制采购节能产品：提供经全国认证认可信息公共服务平台-节能产品认证查询截图（处于有效期内）。否则不予认可，以响应无效处理。</w:t>
      </w:r>
    </w:p>
    <w:p>
      <w:pPr>
        <w:widowControl/>
        <w:numPr>
          <w:ilvl w:val="0"/>
          <w:numId w:val="18"/>
        </w:numPr>
        <w:adjustRightInd w:val="0"/>
        <w:snapToGrid w:val="0"/>
        <w:spacing w:line="312" w:lineRule="auto"/>
        <w:ind w:left="0" w:firstLine="482"/>
        <w:rPr>
          <w:rFonts w:cs="宋体"/>
        </w:rPr>
      </w:pPr>
      <w:r>
        <w:rPr>
          <w:rFonts w:ascii="Arial" w:hAnsi="Arial" w:cs="Arial"/>
          <w:szCs w:val="22"/>
        </w:rPr>
        <w:t>优先采购节能产品和环境标志产品：同</w:t>
      </w:r>
      <w:r>
        <w:rPr>
          <w:rFonts w:ascii="Arial" w:hAnsi="Arial" w:cs="Arial"/>
        </w:rPr>
        <w:t>前款要求提供相关证明材料，否则不作评分依据。</w:t>
      </w:r>
    </w:p>
    <w:p>
      <w:pPr>
        <w:pStyle w:val="116"/>
        <w:widowControl w:val="0"/>
        <w:tabs>
          <w:tab w:val="left" w:pos="0"/>
        </w:tabs>
        <w:adjustRightInd w:val="0"/>
        <w:snapToGrid w:val="0"/>
        <w:spacing w:beforeLines="50" w:afterLines="50" w:line="312" w:lineRule="auto"/>
        <w:ind w:firstLine="482"/>
        <w:jc w:val="both"/>
        <w:outlineLvl w:val="1"/>
        <w:rPr>
          <w:rFonts w:ascii="宋体" w:hAnsi="宋体" w:cs="宋体"/>
          <w:b/>
          <w:bCs/>
          <w:snapToGrid w:val="0"/>
          <w:sz w:val="28"/>
          <w:szCs w:val="28"/>
          <w:lang w:eastAsia="zh-CN"/>
        </w:rPr>
      </w:pPr>
      <w:bookmarkStart w:id="159" w:name="_Toc31580"/>
      <w:bookmarkStart w:id="160" w:name="_Toc14113"/>
      <w:bookmarkStart w:id="161" w:name="_Toc1852"/>
      <w:bookmarkStart w:id="162" w:name="_Toc29224"/>
      <w:r>
        <w:rPr>
          <w:rFonts w:hint="eastAsia" w:ascii="宋体" w:hAnsi="宋体" w:cs="宋体"/>
          <w:b/>
          <w:bCs/>
          <w:snapToGrid w:val="0"/>
          <w:sz w:val="28"/>
          <w:szCs w:val="28"/>
          <w:lang w:eastAsia="zh-CN"/>
        </w:rPr>
        <w:t>十二、其他需补充的内容</w:t>
      </w:r>
      <w:bookmarkEnd w:id="159"/>
      <w:bookmarkEnd w:id="160"/>
      <w:bookmarkEnd w:id="161"/>
      <w:bookmarkEnd w:id="162"/>
    </w:p>
    <w:p>
      <w:pPr>
        <w:pStyle w:val="42"/>
        <w:tabs>
          <w:tab w:val="left" w:pos="312"/>
        </w:tabs>
        <w:adjustRightInd w:val="0"/>
        <w:snapToGrid w:val="0"/>
        <w:spacing w:line="312" w:lineRule="auto"/>
        <w:ind w:firstLine="482" w:firstLineChars="0"/>
        <w:rPr>
          <w:b/>
          <w:bCs/>
          <w:snapToGrid w:val="0"/>
          <w:szCs w:val="21"/>
        </w:rPr>
      </w:pPr>
      <w:r>
        <w:rPr>
          <w:rFonts w:hint="eastAsia"/>
          <w:snapToGrid w:val="0"/>
          <w:sz w:val="22"/>
          <w:szCs w:val="22"/>
        </w:rPr>
        <w:t>详见供应商须知前附表。</w:t>
      </w:r>
    </w:p>
    <w:p>
      <w:pPr>
        <w:snapToGrid w:val="0"/>
        <w:spacing w:afterLines="50" w:line="312" w:lineRule="auto"/>
        <w:jc w:val="center"/>
        <w:outlineLvl w:val="0"/>
        <w:rPr>
          <w:rFonts w:ascii="黑体" w:hAnsi="黑体" w:eastAsia="黑体" w:cs="黑体"/>
          <w:sz w:val="36"/>
          <w:szCs w:val="36"/>
        </w:rPr>
      </w:pPr>
    </w:p>
    <w:p>
      <w:pPr>
        <w:snapToGrid w:val="0"/>
        <w:spacing w:afterLines="50" w:line="312" w:lineRule="auto"/>
        <w:jc w:val="center"/>
        <w:outlineLvl w:val="0"/>
        <w:rPr>
          <w:rFonts w:ascii="黑体" w:hAnsi="黑体" w:eastAsia="黑体" w:cs="黑体"/>
          <w:sz w:val="36"/>
          <w:szCs w:val="36"/>
        </w:rPr>
      </w:pPr>
    </w:p>
    <w:p>
      <w:pPr>
        <w:pStyle w:val="3"/>
      </w:pPr>
    </w:p>
    <w:p>
      <w:pPr>
        <w:pStyle w:val="2"/>
        <w:ind w:firstLine="221"/>
      </w:pPr>
    </w:p>
    <w:p>
      <w:pPr>
        <w:snapToGrid w:val="0"/>
        <w:spacing w:afterLines="50" w:line="312" w:lineRule="auto"/>
        <w:jc w:val="center"/>
        <w:outlineLvl w:val="0"/>
        <w:rPr>
          <w:rFonts w:ascii="黑体" w:hAnsi="黑体" w:eastAsia="黑体" w:cs="黑体"/>
          <w:bCs/>
          <w:sz w:val="36"/>
          <w:szCs w:val="36"/>
        </w:rPr>
      </w:pPr>
      <w:bookmarkStart w:id="163" w:name="_Toc4951"/>
      <w:r>
        <w:rPr>
          <w:rFonts w:hint="eastAsia" w:ascii="黑体" w:hAnsi="黑体" w:eastAsia="黑体" w:cs="黑体"/>
          <w:sz w:val="36"/>
          <w:szCs w:val="36"/>
        </w:rPr>
        <w:t xml:space="preserve">第四章 </w:t>
      </w:r>
      <w:bookmarkEnd w:id="141"/>
      <w:bookmarkEnd w:id="142"/>
      <w:r>
        <w:rPr>
          <w:rFonts w:hint="eastAsia" w:ascii="黑体" w:hAnsi="黑体" w:eastAsia="黑体" w:cs="黑体"/>
          <w:sz w:val="36"/>
          <w:szCs w:val="36"/>
        </w:rPr>
        <w:t>评标方法和评分标准</w:t>
      </w:r>
      <w:bookmarkEnd w:id="163"/>
    </w:p>
    <w:p>
      <w:pPr>
        <w:pStyle w:val="42"/>
        <w:tabs>
          <w:tab w:val="left" w:pos="0"/>
        </w:tabs>
        <w:adjustRightInd w:val="0"/>
        <w:snapToGrid w:val="0"/>
        <w:spacing w:line="312" w:lineRule="auto"/>
        <w:ind w:firstLine="482" w:firstLineChars="0"/>
        <w:outlineLvl w:val="1"/>
        <w:rPr>
          <w:b/>
          <w:bCs/>
          <w:sz w:val="28"/>
          <w:szCs w:val="28"/>
        </w:rPr>
      </w:pPr>
      <w:bookmarkStart w:id="164" w:name="_Toc29556"/>
      <w:bookmarkStart w:id="165" w:name="_Toc12461"/>
      <w:r>
        <w:rPr>
          <w:rFonts w:hint="eastAsia"/>
          <w:b/>
          <w:bCs/>
          <w:sz w:val="28"/>
          <w:szCs w:val="28"/>
        </w:rPr>
        <w:t>一、总 则</w:t>
      </w:r>
      <w:bookmarkEnd w:id="164"/>
    </w:p>
    <w:p>
      <w:pPr>
        <w:pStyle w:val="42"/>
        <w:numPr>
          <w:ilvl w:val="0"/>
          <w:numId w:val="19"/>
        </w:numPr>
        <w:adjustRightInd w:val="0"/>
        <w:snapToGrid w:val="0"/>
        <w:spacing w:line="312" w:lineRule="auto"/>
        <w:ind w:left="0" w:firstLine="482" w:firstLineChars="0"/>
        <w:rPr>
          <w:bCs/>
          <w:sz w:val="22"/>
          <w:szCs w:val="22"/>
        </w:rPr>
      </w:pPr>
      <w:bookmarkStart w:id="166" w:name="_Toc491930997"/>
      <w:bookmarkStart w:id="167" w:name="_Toc21578"/>
      <w:bookmarkStart w:id="168" w:name="_Toc2984"/>
      <w:bookmarkStart w:id="169" w:name="_Toc10074"/>
      <w:bookmarkStart w:id="170" w:name="_Toc23667"/>
      <w:bookmarkStart w:id="171" w:name="_Toc12934"/>
      <w:bookmarkStart w:id="172" w:name="_Toc16406"/>
      <w:bookmarkStart w:id="173" w:name="_Toc1726"/>
      <w:r>
        <w:rPr>
          <w:rFonts w:hint="eastAsia"/>
          <w:bCs/>
          <w:sz w:val="22"/>
          <w:szCs w:val="22"/>
        </w:rPr>
        <w:t>遵循公平、公正、科学及择优的原则，并以相同的评审标准对待所有的投标人。</w:t>
      </w:r>
    </w:p>
    <w:p>
      <w:pPr>
        <w:pStyle w:val="42"/>
        <w:numPr>
          <w:ilvl w:val="0"/>
          <w:numId w:val="19"/>
        </w:numPr>
        <w:adjustRightInd w:val="0"/>
        <w:snapToGrid w:val="0"/>
        <w:spacing w:line="312" w:lineRule="auto"/>
        <w:ind w:left="0" w:firstLine="482" w:firstLineChars="0"/>
        <w:rPr>
          <w:bCs/>
          <w:sz w:val="22"/>
          <w:szCs w:val="22"/>
        </w:rPr>
      </w:pPr>
      <w:r>
        <w:rPr>
          <w:rFonts w:hint="eastAsia"/>
          <w:bCs/>
          <w:sz w:val="22"/>
          <w:szCs w:val="22"/>
        </w:rPr>
        <w:t>评审过程独立、保密。投标人非法干预评审过程的，其响应文件作无效处理。</w:t>
      </w:r>
    </w:p>
    <w:p>
      <w:pPr>
        <w:pStyle w:val="42"/>
        <w:numPr>
          <w:ilvl w:val="0"/>
          <w:numId w:val="19"/>
        </w:numPr>
        <w:adjustRightInd w:val="0"/>
        <w:snapToGrid w:val="0"/>
        <w:spacing w:line="312" w:lineRule="auto"/>
        <w:ind w:left="0" w:firstLine="482" w:firstLineChars="0"/>
        <w:rPr>
          <w:bCs/>
          <w:sz w:val="22"/>
          <w:szCs w:val="22"/>
        </w:rPr>
      </w:pPr>
      <w:r>
        <w:rPr>
          <w:rFonts w:hint="eastAsia"/>
          <w:bCs/>
          <w:sz w:val="22"/>
          <w:szCs w:val="22"/>
        </w:rPr>
        <w:t>评标委员会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pPr>
        <w:pStyle w:val="42"/>
        <w:numPr>
          <w:ilvl w:val="0"/>
          <w:numId w:val="19"/>
        </w:numPr>
        <w:adjustRightInd w:val="0"/>
        <w:snapToGrid w:val="0"/>
        <w:spacing w:line="312" w:lineRule="auto"/>
        <w:ind w:left="0" w:firstLine="482" w:firstLineChars="0"/>
        <w:rPr>
          <w:bCs/>
          <w:sz w:val="22"/>
          <w:szCs w:val="22"/>
        </w:rPr>
      </w:pPr>
      <w:r>
        <w:rPr>
          <w:rFonts w:hint="eastAsia"/>
          <w:bCs/>
          <w:sz w:val="22"/>
          <w:szCs w:val="22"/>
        </w:rPr>
        <w:t>评标工作由采购代理机构负责组织，具体评审事务由评审小组负责。</w:t>
      </w:r>
    </w:p>
    <w:p>
      <w:pPr>
        <w:pStyle w:val="42"/>
        <w:numPr>
          <w:ilvl w:val="0"/>
          <w:numId w:val="19"/>
        </w:numPr>
        <w:adjustRightInd w:val="0"/>
        <w:snapToGrid w:val="0"/>
        <w:spacing w:line="312" w:lineRule="auto"/>
        <w:ind w:left="0" w:firstLine="482" w:firstLineChars="0"/>
        <w:rPr>
          <w:bCs/>
          <w:sz w:val="22"/>
          <w:szCs w:val="22"/>
        </w:rPr>
      </w:pPr>
      <w:r>
        <w:rPr>
          <w:rFonts w:hint="eastAsia"/>
          <w:bCs/>
          <w:sz w:val="22"/>
          <w:szCs w:val="22"/>
        </w:rPr>
        <w:t>本项目评审采用不公开方式进行。</w:t>
      </w:r>
    </w:p>
    <w:p>
      <w:pPr>
        <w:pStyle w:val="42"/>
        <w:tabs>
          <w:tab w:val="left" w:pos="0"/>
        </w:tabs>
        <w:adjustRightInd w:val="0"/>
        <w:snapToGrid w:val="0"/>
        <w:spacing w:line="312" w:lineRule="auto"/>
        <w:ind w:firstLine="482" w:firstLineChars="0"/>
        <w:outlineLvl w:val="1"/>
        <w:rPr>
          <w:b/>
          <w:sz w:val="28"/>
          <w:szCs w:val="28"/>
        </w:rPr>
      </w:pPr>
      <w:bookmarkStart w:id="174" w:name="_Toc31891"/>
      <w:r>
        <w:rPr>
          <w:rFonts w:hint="eastAsia"/>
          <w:b/>
          <w:sz w:val="28"/>
          <w:szCs w:val="28"/>
        </w:rPr>
        <w:t>二、组建评标委员会</w:t>
      </w:r>
      <w:bookmarkEnd w:id="174"/>
    </w:p>
    <w:p>
      <w:pPr>
        <w:pStyle w:val="42"/>
        <w:tabs>
          <w:tab w:val="left" w:pos="0"/>
        </w:tabs>
        <w:adjustRightInd w:val="0"/>
        <w:snapToGrid w:val="0"/>
        <w:spacing w:line="312" w:lineRule="auto"/>
        <w:ind w:firstLine="482"/>
        <w:rPr>
          <w:bCs/>
          <w:sz w:val="22"/>
          <w:szCs w:val="22"/>
        </w:rPr>
      </w:pPr>
      <w:r>
        <w:rPr>
          <w:rFonts w:hint="eastAsia"/>
          <w:b/>
          <w:snapToGrid w:val="0"/>
        </w:rPr>
        <w:t>1、招标采购人根据《中华人民共和国政府采购法》等有关法律、法规的规定组建评标委员会，评标委员会成员人数为5人（含5人）以上单数。</w:t>
      </w:r>
    </w:p>
    <w:p>
      <w:pPr>
        <w:pStyle w:val="42"/>
        <w:tabs>
          <w:tab w:val="left" w:pos="0"/>
        </w:tabs>
        <w:adjustRightInd w:val="0"/>
        <w:snapToGrid w:val="0"/>
        <w:spacing w:line="312" w:lineRule="auto"/>
        <w:ind w:left="482" w:firstLine="0" w:firstLineChars="0"/>
        <w:rPr>
          <w:bCs/>
          <w:sz w:val="22"/>
          <w:szCs w:val="22"/>
        </w:rPr>
      </w:pPr>
      <w:r>
        <w:rPr>
          <w:rFonts w:hint="eastAsia"/>
          <w:sz w:val="22"/>
          <w:szCs w:val="22"/>
        </w:rPr>
        <w:t>2、除依法组建的评标委员会成员以外，其他任何人不得参加或者替代评审。</w:t>
      </w:r>
    </w:p>
    <w:p>
      <w:pPr>
        <w:pStyle w:val="42"/>
        <w:tabs>
          <w:tab w:val="left" w:pos="0"/>
        </w:tabs>
        <w:adjustRightInd w:val="0"/>
        <w:snapToGrid w:val="0"/>
        <w:spacing w:line="312" w:lineRule="auto"/>
        <w:ind w:firstLine="482" w:firstLineChars="0"/>
        <w:outlineLvl w:val="1"/>
        <w:rPr>
          <w:b/>
          <w:sz w:val="28"/>
          <w:szCs w:val="28"/>
        </w:rPr>
      </w:pPr>
      <w:bookmarkStart w:id="175" w:name="_Toc3523"/>
      <w:r>
        <w:rPr>
          <w:rFonts w:hint="eastAsia"/>
          <w:b/>
          <w:sz w:val="28"/>
          <w:szCs w:val="28"/>
        </w:rPr>
        <w:t>三、评标原则</w:t>
      </w:r>
      <w:bookmarkEnd w:id="175"/>
    </w:p>
    <w:p>
      <w:pPr>
        <w:pStyle w:val="42"/>
        <w:numPr>
          <w:ilvl w:val="0"/>
          <w:numId w:val="20"/>
        </w:numPr>
        <w:adjustRightInd w:val="0"/>
        <w:snapToGrid w:val="0"/>
        <w:spacing w:line="312" w:lineRule="auto"/>
        <w:ind w:left="0" w:firstLine="482" w:firstLineChars="0"/>
        <w:rPr>
          <w:bCs/>
          <w:sz w:val="22"/>
          <w:szCs w:val="22"/>
        </w:rPr>
      </w:pPr>
      <w:r>
        <w:rPr>
          <w:rFonts w:hint="eastAsia"/>
          <w:sz w:val="22"/>
          <w:szCs w:val="22"/>
        </w:rPr>
        <w:t>公正、客观、审慎的原则</w:t>
      </w:r>
      <w:r>
        <w:rPr>
          <w:rFonts w:hint="eastAsia"/>
          <w:bCs/>
          <w:sz w:val="22"/>
          <w:szCs w:val="22"/>
        </w:rPr>
        <w:t>。</w:t>
      </w:r>
    </w:p>
    <w:p>
      <w:pPr>
        <w:pStyle w:val="42"/>
        <w:numPr>
          <w:ilvl w:val="0"/>
          <w:numId w:val="20"/>
        </w:numPr>
        <w:adjustRightInd w:val="0"/>
        <w:snapToGrid w:val="0"/>
        <w:spacing w:line="312" w:lineRule="auto"/>
        <w:ind w:left="0" w:firstLine="482" w:firstLineChars="0"/>
        <w:rPr>
          <w:bCs/>
          <w:sz w:val="22"/>
          <w:szCs w:val="22"/>
        </w:rPr>
      </w:pPr>
      <w:r>
        <w:rPr>
          <w:rFonts w:hint="eastAsia"/>
          <w:sz w:val="22"/>
          <w:szCs w:val="22"/>
        </w:rPr>
        <w:t>严格保密原则。</w:t>
      </w:r>
      <w:r>
        <w:rPr>
          <w:rFonts w:hint="eastAsia"/>
          <w:bCs/>
          <w:sz w:val="22"/>
          <w:szCs w:val="22"/>
        </w:rPr>
        <w:t>评标委员会</w:t>
      </w:r>
      <w:r>
        <w:rPr>
          <w:rFonts w:hint="eastAsia"/>
          <w:sz w:val="22"/>
          <w:szCs w:val="22"/>
        </w:rPr>
        <w:t>及有关工作人员不得私下与投标人接触</w:t>
      </w:r>
      <w:r>
        <w:rPr>
          <w:rFonts w:hint="eastAsia"/>
          <w:bCs/>
          <w:sz w:val="22"/>
          <w:szCs w:val="22"/>
        </w:rPr>
        <w:t>。</w:t>
      </w:r>
      <w:r>
        <w:rPr>
          <w:rFonts w:hint="eastAsia"/>
          <w:sz w:val="22"/>
          <w:szCs w:val="22"/>
        </w:rPr>
        <w:t>采购人或采购组织机构对评审结果不作任何说明和解释，也不回答任何提问。</w:t>
      </w:r>
    </w:p>
    <w:p>
      <w:pPr>
        <w:pStyle w:val="42"/>
        <w:numPr>
          <w:ilvl w:val="0"/>
          <w:numId w:val="20"/>
        </w:numPr>
        <w:adjustRightInd w:val="0"/>
        <w:snapToGrid w:val="0"/>
        <w:spacing w:line="312" w:lineRule="auto"/>
        <w:ind w:left="0" w:firstLine="482" w:firstLineChars="0"/>
        <w:rPr>
          <w:bCs/>
          <w:sz w:val="22"/>
          <w:szCs w:val="22"/>
        </w:rPr>
      </w:pPr>
      <w:r>
        <w:rPr>
          <w:rFonts w:hint="eastAsia"/>
          <w:color w:val="000000"/>
          <w:sz w:val="22"/>
          <w:szCs w:val="22"/>
          <w:shd w:val="clear" w:color="auto" w:fill="FFFFFF"/>
        </w:rPr>
        <w:t>独立评审原则。</w:t>
      </w:r>
      <w:r>
        <w:rPr>
          <w:rFonts w:hint="eastAsia"/>
          <w:sz w:val="22"/>
          <w:szCs w:val="22"/>
        </w:rPr>
        <w:t>任何单位和个人不得干扰、影响评审的正常进行。</w:t>
      </w:r>
    </w:p>
    <w:p>
      <w:pPr>
        <w:pStyle w:val="42"/>
        <w:numPr>
          <w:ilvl w:val="0"/>
          <w:numId w:val="20"/>
        </w:numPr>
        <w:adjustRightInd w:val="0"/>
        <w:snapToGrid w:val="0"/>
        <w:spacing w:line="312" w:lineRule="auto"/>
        <w:ind w:left="0" w:firstLine="482" w:firstLineChars="0"/>
        <w:rPr>
          <w:bCs/>
          <w:sz w:val="22"/>
          <w:szCs w:val="22"/>
        </w:rPr>
      </w:pPr>
      <w:r>
        <w:rPr>
          <w:rFonts w:hint="eastAsia"/>
          <w:color w:val="000000"/>
          <w:sz w:val="22"/>
          <w:szCs w:val="22"/>
          <w:shd w:val="clear" w:color="auto" w:fill="FFFFFF"/>
        </w:rPr>
        <w:t>严格遵守评标方法。</w:t>
      </w:r>
      <w:r>
        <w:rPr>
          <w:rFonts w:hint="eastAsia"/>
          <w:sz w:val="22"/>
          <w:szCs w:val="22"/>
        </w:rPr>
        <w:t>根据采购文件规定的评审程序、评审方法进行评审，不带任何倾向性和启发性。</w:t>
      </w:r>
    </w:p>
    <w:p>
      <w:pPr>
        <w:pStyle w:val="42"/>
        <w:tabs>
          <w:tab w:val="left" w:pos="0"/>
        </w:tabs>
        <w:adjustRightInd w:val="0"/>
        <w:snapToGrid w:val="0"/>
        <w:spacing w:line="312" w:lineRule="auto"/>
        <w:ind w:firstLine="482" w:firstLineChars="0"/>
        <w:outlineLvl w:val="1"/>
        <w:rPr>
          <w:b/>
          <w:bCs/>
          <w:sz w:val="28"/>
          <w:szCs w:val="28"/>
        </w:rPr>
      </w:pPr>
      <w:bookmarkStart w:id="176" w:name="_Toc6581"/>
      <w:r>
        <w:rPr>
          <w:rFonts w:hint="eastAsia"/>
          <w:b/>
          <w:bCs/>
          <w:sz w:val="28"/>
          <w:szCs w:val="28"/>
        </w:rPr>
        <w:t>四、评标委员会履行下列职责</w:t>
      </w:r>
      <w:bookmarkEnd w:id="176"/>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熟悉和理解招标文件；</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审查投标人投标文件等是否满足招标文件要求，并作出评价；</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根据需要要求采购人对招标文件作出解释；根据需要要求投标人对投标文件有关事项作出澄清、说明或者更正；</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推荐中标供应商；</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起草评标报告并进行签署；</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向采购人、监督部门报告非法干预评标工作的行为；</w:t>
      </w:r>
    </w:p>
    <w:p>
      <w:pPr>
        <w:pStyle w:val="42"/>
        <w:numPr>
          <w:ilvl w:val="0"/>
          <w:numId w:val="21"/>
        </w:numPr>
        <w:adjustRightInd w:val="0"/>
        <w:snapToGrid w:val="0"/>
        <w:spacing w:line="312" w:lineRule="auto"/>
        <w:ind w:left="0" w:firstLine="482" w:firstLineChars="0"/>
        <w:rPr>
          <w:bCs/>
          <w:sz w:val="22"/>
          <w:szCs w:val="22"/>
        </w:rPr>
      </w:pPr>
      <w:r>
        <w:rPr>
          <w:rFonts w:hint="eastAsia"/>
          <w:sz w:val="22"/>
          <w:szCs w:val="22"/>
        </w:rPr>
        <w:t>法律、法规和规章规定的其他职责。</w:t>
      </w:r>
    </w:p>
    <w:p>
      <w:pPr>
        <w:pStyle w:val="42"/>
        <w:tabs>
          <w:tab w:val="left" w:pos="0"/>
        </w:tabs>
        <w:adjustRightInd w:val="0"/>
        <w:snapToGrid w:val="0"/>
        <w:spacing w:line="312" w:lineRule="auto"/>
        <w:ind w:firstLine="482" w:firstLineChars="0"/>
        <w:outlineLvl w:val="1"/>
        <w:rPr>
          <w:b/>
          <w:sz w:val="28"/>
          <w:szCs w:val="28"/>
        </w:rPr>
      </w:pPr>
      <w:bookmarkStart w:id="177" w:name="_Toc10188"/>
      <w:r>
        <w:rPr>
          <w:rFonts w:hint="eastAsia"/>
          <w:b/>
          <w:sz w:val="28"/>
          <w:szCs w:val="28"/>
        </w:rPr>
        <w:t>五、评标工作纪律</w:t>
      </w:r>
      <w:bookmarkEnd w:id="177"/>
    </w:p>
    <w:p>
      <w:pPr>
        <w:pStyle w:val="42"/>
        <w:tabs>
          <w:tab w:val="left" w:pos="0"/>
        </w:tabs>
        <w:adjustRightInd w:val="0"/>
        <w:snapToGrid w:val="0"/>
        <w:spacing w:line="312" w:lineRule="auto"/>
        <w:ind w:firstLine="482" w:firstLineChars="0"/>
        <w:rPr>
          <w:sz w:val="22"/>
          <w:szCs w:val="22"/>
        </w:rPr>
      </w:pPr>
      <w:r>
        <w:rPr>
          <w:rFonts w:hint="eastAsia"/>
          <w:sz w:val="22"/>
          <w:szCs w:val="22"/>
        </w:rPr>
        <w:t>评标委员会成员要严格遵守评标纪律、保密、回避等相关规定，依法独立履行评标职责，客观、公正、审慎参与评标工作；</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严格遵守评标时间，因突发情况确实不能按时参加评标的，应事先告知招标组织机构；</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服从招标组织机构的现场管理，主动出示身份证明，进入评标区域后应主动寄存移动通讯工具；</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与投标人或评标委员会其他成员存在利害关系的，要主动回避，自觉签订《政府采购评审人员廉洁自律承诺书》；</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保持评标现场安静，不在评标现场随意走动，因发生不可预见情况确需与外界联系或暂时离开评标现场的，应向现场监督员说明情况，征得同意后在监控区域内进行相关活动，并应接受相关工作人员的监督；</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自觉遵守职业道德，尊重采购人代表和投标人代表，配合招标组织机构回答投标人代表提出的有关异议；</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不得将评标过程、结果和投标人的商业秘密透露给任何单位和个人。未公告评标结果前不准泄露评标结果，不准将评标资料带出会场；</w:t>
      </w:r>
    </w:p>
    <w:p>
      <w:pPr>
        <w:pStyle w:val="42"/>
        <w:numPr>
          <w:ilvl w:val="0"/>
          <w:numId w:val="22"/>
        </w:numPr>
        <w:adjustRightInd w:val="0"/>
        <w:snapToGrid w:val="0"/>
        <w:spacing w:line="312" w:lineRule="auto"/>
        <w:ind w:left="0" w:firstLine="482" w:firstLineChars="0"/>
        <w:rPr>
          <w:sz w:val="22"/>
          <w:szCs w:val="22"/>
        </w:rPr>
      </w:pPr>
      <w:r>
        <w:rPr>
          <w:rFonts w:hint="eastAsia"/>
          <w:sz w:val="22"/>
          <w:szCs w:val="22"/>
        </w:rPr>
        <w:t>评标过程中，涉及到相关法律法规不清楚之处的，由采购监管部门或请示权威部门作出法定解释，涉及到招标文件的由采购人和采购代理机构负责解释。</w:t>
      </w:r>
    </w:p>
    <w:p>
      <w:pPr>
        <w:pStyle w:val="42"/>
        <w:tabs>
          <w:tab w:val="left" w:pos="0"/>
        </w:tabs>
        <w:adjustRightInd w:val="0"/>
        <w:snapToGrid w:val="0"/>
        <w:spacing w:line="312" w:lineRule="auto"/>
        <w:ind w:firstLine="482" w:firstLineChars="0"/>
        <w:outlineLvl w:val="1"/>
        <w:rPr>
          <w:b/>
          <w:sz w:val="28"/>
          <w:szCs w:val="28"/>
        </w:rPr>
      </w:pPr>
      <w:bookmarkStart w:id="178" w:name="_Toc22132"/>
      <w:r>
        <w:rPr>
          <w:rFonts w:hint="eastAsia"/>
          <w:b/>
          <w:sz w:val="28"/>
          <w:szCs w:val="28"/>
        </w:rPr>
        <w:t>六、评标程序</w:t>
      </w:r>
      <w:bookmarkEnd w:id="178"/>
    </w:p>
    <w:p>
      <w:pPr>
        <w:pStyle w:val="42"/>
        <w:numPr>
          <w:ilvl w:val="0"/>
          <w:numId w:val="23"/>
        </w:numPr>
        <w:adjustRightInd w:val="0"/>
        <w:snapToGrid w:val="0"/>
        <w:spacing w:line="312" w:lineRule="auto"/>
        <w:ind w:left="0" w:firstLine="482" w:firstLineChars="0"/>
        <w:rPr>
          <w:bCs/>
          <w:sz w:val="22"/>
          <w:szCs w:val="22"/>
        </w:rPr>
      </w:pPr>
      <w:r>
        <w:rPr>
          <w:rFonts w:hint="eastAsia"/>
          <w:sz w:val="22"/>
          <w:szCs w:val="22"/>
        </w:rPr>
        <w:t>推选评标委员会组长，优先资深专家担任组长，采购人代表不得担任组长。</w:t>
      </w:r>
    </w:p>
    <w:p>
      <w:pPr>
        <w:pStyle w:val="42"/>
        <w:numPr>
          <w:ilvl w:val="0"/>
          <w:numId w:val="23"/>
        </w:numPr>
        <w:adjustRightInd w:val="0"/>
        <w:snapToGrid w:val="0"/>
        <w:spacing w:line="312" w:lineRule="auto"/>
        <w:ind w:left="0" w:firstLine="482" w:firstLineChars="0"/>
        <w:rPr>
          <w:bCs/>
          <w:sz w:val="22"/>
          <w:szCs w:val="22"/>
        </w:rPr>
      </w:pPr>
      <w:r>
        <w:rPr>
          <w:rFonts w:hint="eastAsia"/>
          <w:sz w:val="22"/>
          <w:szCs w:val="22"/>
        </w:rPr>
        <w:t>评标委员会正式评审前，应当对采购文件进行熟悉和理解，内容主要包括采购文件中投标人资格资质性要求、采购项目技术、服务和商务要求、评审方法以及可能涉及签订采购合同的内容等。</w:t>
      </w:r>
    </w:p>
    <w:p>
      <w:pPr>
        <w:pStyle w:val="42"/>
        <w:numPr>
          <w:ilvl w:val="0"/>
          <w:numId w:val="23"/>
        </w:numPr>
        <w:adjustRightInd w:val="0"/>
        <w:snapToGrid w:val="0"/>
        <w:spacing w:line="312" w:lineRule="auto"/>
        <w:ind w:left="0" w:firstLine="482" w:firstLineChars="0"/>
        <w:rPr>
          <w:bCs/>
          <w:sz w:val="22"/>
          <w:szCs w:val="22"/>
        </w:rPr>
      </w:pPr>
      <w:r>
        <w:rPr>
          <w:rFonts w:hint="eastAsia"/>
          <w:sz w:val="22"/>
          <w:szCs w:val="22"/>
        </w:rPr>
        <w:t>评标程序：资格性审查→符合性审查→商务评审→报价评审→得分汇总→编写评审报告。</w:t>
      </w:r>
    </w:p>
    <w:p>
      <w:pPr>
        <w:pStyle w:val="42"/>
        <w:numPr>
          <w:ilvl w:val="0"/>
          <w:numId w:val="23"/>
        </w:numPr>
        <w:adjustRightInd w:val="0"/>
        <w:snapToGrid w:val="0"/>
        <w:spacing w:line="312" w:lineRule="auto"/>
        <w:ind w:left="0" w:firstLine="482" w:firstLineChars="0"/>
        <w:rPr>
          <w:b/>
          <w:sz w:val="22"/>
          <w:szCs w:val="22"/>
        </w:rPr>
      </w:pPr>
      <w:r>
        <w:rPr>
          <w:rFonts w:hint="eastAsia"/>
          <w:b/>
          <w:sz w:val="22"/>
          <w:szCs w:val="22"/>
        </w:rPr>
        <w:t>资格性审查</w:t>
      </w:r>
    </w:p>
    <w:p>
      <w:pPr>
        <w:pStyle w:val="42"/>
        <w:numPr>
          <w:ilvl w:val="1"/>
          <w:numId w:val="23"/>
        </w:numPr>
        <w:adjustRightInd w:val="0"/>
        <w:snapToGrid w:val="0"/>
        <w:spacing w:line="312" w:lineRule="auto"/>
        <w:ind w:left="0" w:firstLine="482" w:firstLineChars="0"/>
        <w:rPr>
          <w:bCs/>
          <w:sz w:val="22"/>
          <w:szCs w:val="22"/>
        </w:rPr>
      </w:pPr>
      <w:r>
        <w:rPr>
          <w:rFonts w:hint="eastAsia"/>
          <w:sz w:val="22"/>
          <w:szCs w:val="22"/>
        </w:rPr>
        <w:t>评标委员会应依据法律法规和本招标文件的规定对投标人资格进行审查。审查内容包括：</w:t>
      </w:r>
    </w:p>
    <w:p>
      <w:pPr>
        <w:pStyle w:val="38"/>
        <w:widowControl w:val="0"/>
        <w:numPr>
          <w:ilvl w:val="0"/>
          <w:numId w:val="24"/>
        </w:numPr>
        <w:tabs>
          <w:tab w:val="clear" w:pos="397"/>
        </w:tabs>
        <w:adjustRightInd w:val="0"/>
        <w:snapToGrid w:val="0"/>
        <w:spacing w:line="312" w:lineRule="auto"/>
        <w:ind w:left="0" w:firstLine="482"/>
        <w:jc w:val="both"/>
        <w:rPr>
          <w:rFonts w:cs="宋体"/>
          <w:bCs/>
          <w:sz w:val="22"/>
          <w:szCs w:val="22"/>
        </w:rPr>
      </w:pPr>
      <w:r>
        <w:rPr>
          <w:rFonts w:hint="eastAsia" w:cs="宋体"/>
          <w:sz w:val="22"/>
          <w:szCs w:val="22"/>
        </w:rPr>
        <w:t>是否属于禁止参加投标的投标人；</w:t>
      </w:r>
    </w:p>
    <w:p>
      <w:pPr>
        <w:pStyle w:val="38"/>
        <w:widowControl w:val="0"/>
        <w:numPr>
          <w:ilvl w:val="0"/>
          <w:numId w:val="24"/>
        </w:numPr>
        <w:tabs>
          <w:tab w:val="clear" w:pos="397"/>
        </w:tabs>
        <w:adjustRightInd w:val="0"/>
        <w:snapToGrid w:val="0"/>
        <w:spacing w:line="312" w:lineRule="auto"/>
        <w:ind w:left="0" w:firstLine="482"/>
        <w:jc w:val="both"/>
        <w:rPr>
          <w:rFonts w:cs="宋体"/>
          <w:bCs/>
          <w:sz w:val="22"/>
          <w:szCs w:val="22"/>
        </w:rPr>
      </w:pPr>
      <w:r>
        <w:rPr>
          <w:rFonts w:hint="eastAsia" w:cs="宋体"/>
          <w:sz w:val="22"/>
          <w:szCs w:val="22"/>
        </w:rPr>
        <w:t>是否按照规定要求提供资格性证明材料；</w:t>
      </w:r>
    </w:p>
    <w:p>
      <w:pPr>
        <w:pStyle w:val="38"/>
        <w:widowControl w:val="0"/>
        <w:numPr>
          <w:ilvl w:val="0"/>
          <w:numId w:val="24"/>
        </w:numPr>
        <w:tabs>
          <w:tab w:val="clear" w:pos="397"/>
        </w:tabs>
        <w:adjustRightInd w:val="0"/>
        <w:snapToGrid w:val="0"/>
        <w:spacing w:line="312" w:lineRule="auto"/>
        <w:ind w:left="0" w:firstLine="482"/>
        <w:jc w:val="both"/>
        <w:rPr>
          <w:rFonts w:cs="宋体"/>
          <w:bCs/>
          <w:sz w:val="22"/>
          <w:szCs w:val="22"/>
        </w:rPr>
      </w:pPr>
      <w:r>
        <w:rPr>
          <w:rFonts w:hint="eastAsia" w:cs="宋体"/>
          <w:sz w:val="22"/>
          <w:szCs w:val="22"/>
        </w:rPr>
        <w:t>法律法规规定的其他资格条件。</w:t>
      </w:r>
    </w:p>
    <w:p>
      <w:pPr>
        <w:pStyle w:val="42"/>
        <w:numPr>
          <w:ilvl w:val="1"/>
          <w:numId w:val="23"/>
        </w:numPr>
        <w:adjustRightInd w:val="0"/>
        <w:snapToGrid w:val="0"/>
        <w:spacing w:line="312" w:lineRule="auto"/>
        <w:ind w:left="0" w:firstLine="482" w:firstLineChars="0"/>
        <w:rPr>
          <w:bCs/>
          <w:sz w:val="22"/>
          <w:szCs w:val="22"/>
        </w:rPr>
      </w:pPr>
      <w:r>
        <w:rPr>
          <w:rFonts w:hint="eastAsia"/>
          <w:sz w:val="22"/>
          <w:szCs w:val="22"/>
        </w:rPr>
        <w:t>经资格审查不符合招标文件要求的投标文件，即终止其参与投标资格。不符合的理由由投标人确认，投标人拒绝确认的不影响评标委员会作出的不合格裁定。</w:t>
      </w:r>
    </w:p>
    <w:p>
      <w:pPr>
        <w:pStyle w:val="42"/>
        <w:numPr>
          <w:ilvl w:val="0"/>
          <w:numId w:val="23"/>
        </w:numPr>
        <w:adjustRightInd w:val="0"/>
        <w:snapToGrid w:val="0"/>
        <w:spacing w:line="312" w:lineRule="auto"/>
        <w:ind w:left="0" w:firstLine="482" w:firstLineChars="0"/>
        <w:rPr>
          <w:b/>
          <w:sz w:val="22"/>
          <w:szCs w:val="22"/>
        </w:rPr>
      </w:pPr>
      <w:r>
        <w:rPr>
          <w:rFonts w:hint="eastAsia"/>
          <w:b/>
          <w:sz w:val="22"/>
          <w:szCs w:val="22"/>
        </w:rPr>
        <w:t>符合性审查</w:t>
      </w:r>
    </w:p>
    <w:p>
      <w:pPr>
        <w:pStyle w:val="42"/>
        <w:numPr>
          <w:ilvl w:val="1"/>
          <w:numId w:val="23"/>
        </w:numPr>
        <w:tabs>
          <w:tab w:val="left" w:pos="420"/>
          <w:tab w:val="clear" w:pos="0"/>
        </w:tabs>
        <w:adjustRightInd w:val="0"/>
        <w:snapToGrid w:val="0"/>
        <w:spacing w:line="312" w:lineRule="auto"/>
        <w:ind w:left="0" w:firstLine="482" w:firstLineChars="0"/>
        <w:rPr>
          <w:bCs/>
          <w:sz w:val="22"/>
          <w:szCs w:val="22"/>
        </w:rPr>
      </w:pPr>
      <w:r>
        <w:rPr>
          <w:rFonts w:hint="eastAsia"/>
          <w:sz w:val="22"/>
          <w:szCs w:val="22"/>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pPr>
        <w:pStyle w:val="42"/>
        <w:numPr>
          <w:ilvl w:val="1"/>
          <w:numId w:val="23"/>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如果确定投标人无资格履行合同，其投标将被拒绝。</w:t>
      </w:r>
    </w:p>
    <w:p>
      <w:pPr>
        <w:pStyle w:val="42"/>
        <w:numPr>
          <w:ilvl w:val="0"/>
          <w:numId w:val="23"/>
        </w:numPr>
        <w:adjustRightInd w:val="0"/>
        <w:snapToGrid w:val="0"/>
        <w:spacing w:line="312" w:lineRule="auto"/>
        <w:ind w:left="0" w:firstLine="482" w:firstLineChars="0"/>
        <w:rPr>
          <w:b/>
          <w:sz w:val="22"/>
          <w:szCs w:val="22"/>
        </w:rPr>
      </w:pPr>
      <w:r>
        <w:rPr>
          <w:rFonts w:hint="eastAsia"/>
          <w:b/>
          <w:bCs/>
          <w:sz w:val="22"/>
          <w:szCs w:val="22"/>
        </w:rPr>
        <w:t>投标文件评审</w:t>
      </w:r>
    </w:p>
    <w:p>
      <w:pPr>
        <w:pStyle w:val="42"/>
        <w:numPr>
          <w:ilvl w:val="1"/>
          <w:numId w:val="23"/>
        </w:numPr>
        <w:tabs>
          <w:tab w:val="left" w:pos="420"/>
          <w:tab w:val="clear" w:pos="0"/>
        </w:tabs>
        <w:adjustRightInd w:val="0"/>
        <w:snapToGrid w:val="0"/>
        <w:spacing w:line="312" w:lineRule="auto"/>
        <w:ind w:left="0" w:firstLine="482" w:firstLineChars="0"/>
        <w:rPr>
          <w:bCs/>
          <w:sz w:val="22"/>
          <w:szCs w:val="22"/>
        </w:rPr>
      </w:pPr>
      <w:r>
        <w:rPr>
          <w:rFonts w:hint="eastAsia"/>
          <w:sz w:val="22"/>
          <w:szCs w:val="22"/>
        </w:rPr>
        <w:t>评标委员会应当按照本招标文件中规定的评标方法和评分标准，对有效的投标文件进行技术、服务、商务等方面评估，综合比较与评价。</w:t>
      </w:r>
      <w:r>
        <w:rPr>
          <w:rFonts w:hint="eastAsia"/>
          <w:bCs/>
          <w:sz w:val="22"/>
          <w:szCs w:val="22"/>
        </w:rPr>
        <w:t>详见本章第十条。</w:t>
      </w:r>
    </w:p>
    <w:p>
      <w:pPr>
        <w:pStyle w:val="42"/>
        <w:tabs>
          <w:tab w:val="left" w:pos="0"/>
        </w:tabs>
        <w:adjustRightInd w:val="0"/>
        <w:snapToGrid w:val="0"/>
        <w:spacing w:line="312" w:lineRule="auto"/>
        <w:ind w:firstLine="482" w:firstLineChars="0"/>
        <w:outlineLvl w:val="1"/>
        <w:rPr>
          <w:b/>
          <w:bCs/>
          <w:sz w:val="28"/>
          <w:szCs w:val="28"/>
        </w:rPr>
      </w:pPr>
      <w:bookmarkStart w:id="179" w:name="_Toc13221"/>
      <w:r>
        <w:rPr>
          <w:rFonts w:hint="eastAsia"/>
          <w:b/>
          <w:bCs/>
          <w:sz w:val="28"/>
          <w:szCs w:val="28"/>
        </w:rPr>
        <w:t>七、澄清、说明或修正</w:t>
      </w:r>
      <w:bookmarkEnd w:id="179"/>
    </w:p>
    <w:p>
      <w:pPr>
        <w:pStyle w:val="42"/>
        <w:numPr>
          <w:ilvl w:val="0"/>
          <w:numId w:val="25"/>
        </w:numPr>
        <w:tabs>
          <w:tab w:val="left" w:pos="420"/>
        </w:tabs>
        <w:adjustRightInd w:val="0"/>
        <w:snapToGrid w:val="0"/>
        <w:spacing w:line="312" w:lineRule="auto"/>
        <w:ind w:left="0" w:firstLine="482" w:firstLineChars="0"/>
        <w:rPr>
          <w:sz w:val="22"/>
          <w:szCs w:val="22"/>
        </w:rPr>
      </w:pPr>
      <w:r>
        <w:rPr>
          <w:rFonts w:hint="eastAsia"/>
          <w:sz w:val="22"/>
          <w:szCs w:val="22"/>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Style w:val="42"/>
        <w:numPr>
          <w:ilvl w:val="0"/>
          <w:numId w:val="25"/>
        </w:numPr>
        <w:tabs>
          <w:tab w:val="left" w:pos="420"/>
        </w:tabs>
        <w:adjustRightInd w:val="0"/>
        <w:snapToGrid w:val="0"/>
        <w:spacing w:line="312" w:lineRule="auto"/>
        <w:ind w:left="0" w:firstLine="482" w:firstLineChars="0"/>
        <w:rPr>
          <w:sz w:val="22"/>
          <w:szCs w:val="22"/>
        </w:rPr>
      </w:pPr>
      <w:r>
        <w:rPr>
          <w:rFonts w:hint="eastAsia"/>
          <w:sz w:val="22"/>
          <w:szCs w:val="22"/>
        </w:rPr>
        <w:t>投标文件报价出现前后不一致的，按照下列规定修正：</w:t>
      </w:r>
    </w:p>
    <w:p>
      <w:pPr>
        <w:pStyle w:val="42"/>
        <w:numPr>
          <w:ilvl w:val="1"/>
          <w:numId w:val="25"/>
        </w:numPr>
        <w:tabs>
          <w:tab w:val="left" w:pos="420"/>
          <w:tab w:val="clear" w:pos="0"/>
        </w:tabs>
        <w:adjustRightInd w:val="0"/>
        <w:snapToGrid w:val="0"/>
        <w:spacing w:line="312" w:lineRule="auto"/>
        <w:ind w:left="0" w:firstLine="482" w:firstLineChars="0"/>
        <w:rPr>
          <w:sz w:val="22"/>
          <w:szCs w:val="22"/>
        </w:rPr>
      </w:pPr>
      <w:r>
        <w:rPr>
          <w:rFonts w:hint="eastAsia"/>
          <w:sz w:val="22"/>
          <w:szCs w:val="22"/>
        </w:rPr>
        <w:t>开标时，投标文件中开标一览表（报价表）内容与投标文件中明细表内容不一致的，以开标一览表（报价表）为准；</w:t>
      </w:r>
    </w:p>
    <w:p>
      <w:pPr>
        <w:pStyle w:val="42"/>
        <w:numPr>
          <w:ilvl w:val="1"/>
          <w:numId w:val="25"/>
        </w:numPr>
        <w:tabs>
          <w:tab w:val="left" w:pos="420"/>
          <w:tab w:val="clear" w:pos="0"/>
        </w:tabs>
        <w:adjustRightInd w:val="0"/>
        <w:snapToGrid w:val="0"/>
        <w:spacing w:line="312" w:lineRule="auto"/>
        <w:ind w:left="0" w:firstLine="482" w:firstLineChars="0"/>
        <w:rPr>
          <w:sz w:val="22"/>
          <w:szCs w:val="22"/>
        </w:rPr>
      </w:pPr>
      <w:r>
        <w:rPr>
          <w:rFonts w:hint="eastAsia"/>
          <w:sz w:val="22"/>
          <w:szCs w:val="22"/>
        </w:rPr>
        <w:t>大写金额与小写金额不一致的，以大写金额为准。但大写金额出现文字错误，导致金额无法判断的除外；</w:t>
      </w:r>
    </w:p>
    <w:p>
      <w:pPr>
        <w:pStyle w:val="42"/>
        <w:numPr>
          <w:ilvl w:val="1"/>
          <w:numId w:val="25"/>
        </w:numPr>
        <w:tabs>
          <w:tab w:val="left" w:pos="420"/>
          <w:tab w:val="clear" w:pos="0"/>
        </w:tabs>
        <w:adjustRightInd w:val="0"/>
        <w:snapToGrid w:val="0"/>
        <w:spacing w:line="312" w:lineRule="auto"/>
        <w:ind w:left="0" w:firstLine="482" w:firstLineChars="0"/>
        <w:rPr>
          <w:sz w:val="22"/>
          <w:szCs w:val="22"/>
        </w:rPr>
      </w:pPr>
      <w:r>
        <w:rPr>
          <w:rFonts w:hint="eastAsia"/>
          <w:sz w:val="22"/>
          <w:szCs w:val="22"/>
        </w:rPr>
        <w:t>总价金额与按单价汇总金额不一致的，以单价汇总金额计算结果为准。但单价金额出现计算错误、明显人为工作失误的除外；</w:t>
      </w:r>
    </w:p>
    <w:p>
      <w:pPr>
        <w:pStyle w:val="42"/>
        <w:numPr>
          <w:ilvl w:val="1"/>
          <w:numId w:val="25"/>
        </w:numPr>
        <w:tabs>
          <w:tab w:val="left" w:pos="420"/>
          <w:tab w:val="clear" w:pos="0"/>
        </w:tabs>
        <w:adjustRightInd w:val="0"/>
        <w:snapToGrid w:val="0"/>
        <w:spacing w:line="312" w:lineRule="auto"/>
        <w:ind w:left="0" w:firstLine="482" w:firstLineChars="0"/>
        <w:rPr>
          <w:sz w:val="22"/>
          <w:szCs w:val="22"/>
        </w:rPr>
      </w:pPr>
      <w:r>
        <w:rPr>
          <w:rFonts w:hint="eastAsia"/>
          <w:sz w:val="22"/>
          <w:szCs w:val="22"/>
        </w:rPr>
        <w:t>单价金额小数点有明显错位的，应以总价为准，并修改单价；</w:t>
      </w:r>
    </w:p>
    <w:p>
      <w:pPr>
        <w:pStyle w:val="42"/>
        <w:numPr>
          <w:ilvl w:val="1"/>
          <w:numId w:val="25"/>
        </w:numPr>
        <w:tabs>
          <w:tab w:val="left" w:pos="420"/>
          <w:tab w:val="clear" w:pos="0"/>
        </w:tabs>
        <w:adjustRightInd w:val="0"/>
        <w:snapToGrid w:val="0"/>
        <w:spacing w:line="312" w:lineRule="auto"/>
        <w:ind w:left="0" w:firstLine="482" w:firstLineChars="0"/>
        <w:rPr>
          <w:sz w:val="22"/>
          <w:szCs w:val="22"/>
        </w:rPr>
      </w:pPr>
      <w:r>
        <w:rPr>
          <w:rFonts w:hint="eastAsia"/>
          <w:sz w:val="22"/>
          <w:szCs w:val="22"/>
        </w:rPr>
        <w:t>对不同语言文本投标文件的解释发生异议的，以中文文本为准。</w:t>
      </w:r>
    </w:p>
    <w:p>
      <w:pPr>
        <w:pStyle w:val="42"/>
        <w:tabs>
          <w:tab w:val="left" w:pos="420"/>
        </w:tabs>
        <w:adjustRightInd w:val="0"/>
        <w:snapToGrid w:val="0"/>
        <w:spacing w:line="312" w:lineRule="auto"/>
        <w:ind w:firstLine="482" w:firstLineChars="0"/>
        <w:rPr>
          <w:sz w:val="22"/>
          <w:szCs w:val="22"/>
        </w:rPr>
      </w:pPr>
      <w:r>
        <w:rPr>
          <w:rFonts w:hint="eastAsia"/>
          <w:sz w:val="22"/>
          <w:szCs w:val="22"/>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pPr>
        <w:pStyle w:val="42"/>
        <w:numPr>
          <w:ilvl w:val="0"/>
          <w:numId w:val="25"/>
        </w:numPr>
        <w:tabs>
          <w:tab w:val="left" w:pos="420"/>
        </w:tabs>
        <w:adjustRightInd w:val="0"/>
        <w:snapToGrid w:val="0"/>
        <w:spacing w:line="312" w:lineRule="auto"/>
        <w:ind w:left="0" w:firstLine="482" w:firstLineChars="0"/>
        <w:rPr>
          <w:sz w:val="22"/>
          <w:szCs w:val="22"/>
        </w:rPr>
      </w:pPr>
      <w:r>
        <w:rPr>
          <w:rFonts w:hint="eastAsia"/>
          <w:sz w:val="22"/>
          <w:szCs w:val="22"/>
        </w:rPr>
        <w:t>澄清说明答复函须由投标人法定代表人或授权代理人签字和盖章。如果投标人不接受对其错误的更正，其投标将被拒绝。</w:t>
      </w:r>
    </w:p>
    <w:p>
      <w:pPr>
        <w:pStyle w:val="42"/>
        <w:numPr>
          <w:ilvl w:val="0"/>
          <w:numId w:val="25"/>
        </w:numPr>
        <w:tabs>
          <w:tab w:val="left" w:pos="420"/>
        </w:tabs>
        <w:adjustRightInd w:val="0"/>
        <w:snapToGrid w:val="0"/>
        <w:spacing w:line="312" w:lineRule="auto"/>
        <w:ind w:left="0" w:firstLine="482" w:firstLineChars="0"/>
        <w:rPr>
          <w:bCs/>
          <w:sz w:val="22"/>
          <w:szCs w:val="22"/>
        </w:rPr>
      </w:pPr>
      <w:r>
        <w:rPr>
          <w:rFonts w:hint="eastAsia"/>
          <w:bCs/>
          <w:sz w:val="22"/>
          <w:szCs w:val="22"/>
        </w:rPr>
        <w:t>请投标人在评审期间保持电话畅通，如未及时接听电话，视为放弃澄清、说明或补正的权利，视同默认采购结果，事后不得对采购相关人员、采购过程及结果提出异议。责任由投标人自负。</w:t>
      </w:r>
    </w:p>
    <w:p>
      <w:pPr>
        <w:pStyle w:val="42"/>
        <w:numPr>
          <w:ilvl w:val="0"/>
          <w:numId w:val="25"/>
        </w:numPr>
        <w:tabs>
          <w:tab w:val="left" w:pos="420"/>
          <w:tab w:val="clear" w:pos="709"/>
        </w:tabs>
        <w:adjustRightInd w:val="0"/>
        <w:snapToGrid w:val="0"/>
        <w:spacing w:line="312" w:lineRule="auto"/>
        <w:ind w:left="0" w:firstLine="482"/>
      </w:pPr>
      <w:r>
        <w:rPr>
          <w:rFonts w:hint="eastAsia"/>
          <w:b/>
          <w:bCs/>
          <w:shd w:val="clear" w:color="auto" w:fill="FFFFFF"/>
        </w:rPr>
        <w:t>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同时综合得分名次排列后一位的投标人顺位。</w:t>
      </w:r>
    </w:p>
    <w:p>
      <w:pPr>
        <w:pStyle w:val="42"/>
        <w:tabs>
          <w:tab w:val="left" w:pos="0"/>
        </w:tabs>
        <w:adjustRightInd w:val="0"/>
        <w:snapToGrid w:val="0"/>
        <w:spacing w:line="312" w:lineRule="auto"/>
        <w:ind w:firstLine="482" w:firstLineChars="0"/>
        <w:outlineLvl w:val="1"/>
        <w:rPr>
          <w:b/>
          <w:bCs/>
          <w:sz w:val="28"/>
        </w:rPr>
      </w:pPr>
      <w:bookmarkStart w:id="180" w:name="_Toc17601"/>
      <w:r>
        <w:rPr>
          <w:rFonts w:hint="eastAsia"/>
          <w:b/>
          <w:bCs/>
          <w:sz w:val="28"/>
        </w:rPr>
        <w:t>八、推荐中标供应商</w:t>
      </w:r>
      <w:bookmarkEnd w:id="180"/>
    </w:p>
    <w:p>
      <w:pPr>
        <w:pStyle w:val="42"/>
        <w:tabs>
          <w:tab w:val="left" w:pos="420"/>
        </w:tabs>
        <w:adjustRightInd w:val="0"/>
        <w:snapToGrid w:val="0"/>
        <w:spacing w:line="312" w:lineRule="auto"/>
        <w:ind w:firstLine="482" w:firstLineChars="0"/>
        <w:rPr>
          <w:sz w:val="22"/>
          <w:szCs w:val="22"/>
        </w:rPr>
      </w:pPr>
      <w:r>
        <w:rPr>
          <w:rFonts w:hint="eastAsia"/>
          <w:sz w:val="22"/>
          <w:szCs w:val="22"/>
        </w:rPr>
        <w:t>中标结果按评审后得分由高到低顺序排列。得分相同的，按投标报价由低到高顺序排列。得分且投标报价相同的并列，经摇号确定排序。中标供应商家数见供应商须知前附表。</w:t>
      </w:r>
    </w:p>
    <w:p>
      <w:pPr>
        <w:pStyle w:val="42"/>
        <w:tabs>
          <w:tab w:val="left" w:pos="0"/>
        </w:tabs>
        <w:adjustRightInd w:val="0"/>
        <w:snapToGrid w:val="0"/>
        <w:spacing w:line="312" w:lineRule="auto"/>
        <w:ind w:firstLine="482" w:firstLineChars="0"/>
        <w:outlineLvl w:val="1"/>
        <w:rPr>
          <w:b/>
          <w:bCs/>
          <w:sz w:val="28"/>
          <w:szCs w:val="28"/>
        </w:rPr>
      </w:pPr>
      <w:bookmarkStart w:id="181" w:name="_Toc10963"/>
      <w:r>
        <w:rPr>
          <w:rFonts w:hint="eastAsia"/>
          <w:b/>
          <w:bCs/>
          <w:sz w:val="28"/>
        </w:rPr>
        <w:t>九、评审报告</w:t>
      </w:r>
      <w:bookmarkEnd w:id="181"/>
    </w:p>
    <w:p>
      <w:pPr>
        <w:pStyle w:val="42"/>
        <w:tabs>
          <w:tab w:val="left" w:pos="0"/>
        </w:tabs>
        <w:adjustRightInd w:val="0"/>
        <w:snapToGrid w:val="0"/>
        <w:spacing w:line="312" w:lineRule="auto"/>
        <w:ind w:firstLine="482" w:firstLineChars="0"/>
        <w:rPr>
          <w:sz w:val="28"/>
          <w:szCs w:val="28"/>
        </w:rPr>
      </w:pPr>
      <w:r>
        <w:rPr>
          <w:rFonts w:hint="eastAsia"/>
          <w:sz w:val="22"/>
          <w:szCs w:val="22"/>
        </w:rPr>
        <w:t>评标委员会编写评审报告，评审报告由评标委员会成员签字。</w:t>
      </w:r>
    </w:p>
    <w:p>
      <w:pPr>
        <w:pStyle w:val="42"/>
        <w:tabs>
          <w:tab w:val="left" w:pos="0"/>
        </w:tabs>
        <w:adjustRightInd w:val="0"/>
        <w:snapToGrid w:val="0"/>
        <w:spacing w:line="312" w:lineRule="auto"/>
        <w:ind w:firstLine="482" w:firstLineChars="0"/>
        <w:outlineLvl w:val="1"/>
        <w:rPr>
          <w:b/>
          <w:bCs/>
          <w:sz w:val="28"/>
          <w:szCs w:val="28"/>
        </w:rPr>
      </w:pPr>
      <w:bookmarkStart w:id="182" w:name="_Toc12828"/>
      <w:r>
        <w:rPr>
          <w:rFonts w:hint="eastAsia"/>
          <w:b/>
          <w:bCs/>
          <w:sz w:val="28"/>
          <w:szCs w:val="28"/>
        </w:rPr>
        <w:t>十、评标细则及标准</w:t>
      </w:r>
      <w:bookmarkEnd w:id="182"/>
    </w:p>
    <w:p>
      <w:pPr>
        <w:pStyle w:val="42"/>
        <w:numPr>
          <w:ilvl w:val="1"/>
          <w:numId w:val="26"/>
        </w:numPr>
        <w:tabs>
          <w:tab w:val="left" w:pos="420"/>
          <w:tab w:val="clear" w:pos="0"/>
        </w:tabs>
        <w:adjustRightInd w:val="0"/>
        <w:snapToGrid w:val="0"/>
        <w:spacing w:line="312" w:lineRule="auto"/>
        <w:ind w:firstLine="482" w:firstLineChars="0"/>
        <w:rPr>
          <w:sz w:val="22"/>
          <w:szCs w:val="22"/>
        </w:rPr>
      </w:pPr>
      <w:r>
        <w:rPr>
          <w:rFonts w:hint="eastAsia"/>
          <w:snapToGrid w:val="0"/>
          <w:sz w:val="22"/>
          <w:szCs w:val="22"/>
        </w:rPr>
        <w:t>评标委员会</w:t>
      </w:r>
      <w:r>
        <w:rPr>
          <w:rFonts w:hint="eastAsia"/>
          <w:sz w:val="22"/>
          <w:szCs w:val="22"/>
        </w:rPr>
        <w:t>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p>
    <w:p>
      <w:pPr>
        <w:pStyle w:val="42"/>
        <w:numPr>
          <w:ilvl w:val="1"/>
          <w:numId w:val="26"/>
        </w:numPr>
        <w:tabs>
          <w:tab w:val="left" w:pos="420"/>
          <w:tab w:val="clear" w:pos="0"/>
        </w:tabs>
        <w:adjustRightInd w:val="0"/>
        <w:snapToGrid w:val="0"/>
        <w:spacing w:line="312" w:lineRule="auto"/>
        <w:ind w:firstLine="482" w:firstLineChars="0"/>
        <w:rPr>
          <w:sz w:val="22"/>
          <w:szCs w:val="22"/>
        </w:rPr>
      </w:pPr>
      <w:r>
        <w:rPr>
          <w:rFonts w:hint="eastAsia"/>
          <w:sz w:val="22"/>
          <w:szCs w:val="22"/>
        </w:rPr>
        <w:t>加权汇总每项评分因素的得分，得出每个有效供应商的总分。商务技术部分得分为各成员的有效评分的算术平均值。计算时保留小数二位（第三位四舍五入）。</w:t>
      </w:r>
    </w:p>
    <w:p>
      <w:pPr>
        <w:pStyle w:val="42"/>
        <w:numPr>
          <w:ilvl w:val="1"/>
          <w:numId w:val="26"/>
        </w:numPr>
        <w:tabs>
          <w:tab w:val="left" w:pos="420"/>
          <w:tab w:val="clear" w:pos="0"/>
        </w:tabs>
        <w:adjustRightInd w:val="0"/>
        <w:snapToGrid w:val="0"/>
        <w:spacing w:line="312" w:lineRule="auto"/>
        <w:ind w:firstLine="482" w:firstLineChars="0"/>
        <w:rPr>
          <w:sz w:val="22"/>
          <w:szCs w:val="22"/>
        </w:rPr>
      </w:pPr>
      <w:r>
        <w:rPr>
          <w:rFonts w:hint="eastAsia"/>
          <w:b/>
          <w:bCs/>
          <w:sz w:val="22"/>
          <w:szCs w:val="22"/>
        </w:rPr>
        <w:t>综合评分明细表</w:t>
      </w:r>
    </w:p>
    <w:tbl>
      <w:tblPr>
        <w:tblStyle w:val="44"/>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31"/>
        <w:gridCol w:w="1417"/>
        <w:gridCol w:w="4961"/>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序号</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评分内容</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分值</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1</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响应报价</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最高限价：</w:t>
            </w:r>
            <w:r>
              <w:rPr>
                <w:rFonts w:hint="eastAsia" w:ascii="新宋体" w:hAnsi="新宋体" w:eastAsia="新宋体" w:cs="Times New Roman"/>
                <w:sz w:val="22"/>
                <w:szCs w:val="22"/>
                <w:lang w:val="en-US" w:eastAsia="zh-CN"/>
              </w:rPr>
              <w:t>40</w:t>
            </w:r>
            <w:r>
              <w:rPr>
                <w:rFonts w:hint="eastAsia" w:ascii="新宋体" w:hAnsi="新宋体" w:eastAsia="新宋体" w:cs="Times New Roman"/>
                <w:sz w:val="22"/>
                <w:szCs w:val="22"/>
                <w:lang w:eastAsia="zh-CN"/>
              </w:rPr>
              <w:t>万元</w:t>
            </w:r>
            <w:r>
              <w:rPr>
                <w:rFonts w:hint="eastAsia" w:ascii="新宋体" w:hAnsi="新宋体" w:eastAsia="新宋体" w:cs="Times New Roman"/>
                <w:sz w:val="22"/>
                <w:szCs w:val="22"/>
              </w:rPr>
              <w:t>，所有有效投标供应商的最低报价为评标基准价，响应报价得分=(基准价／响应报价)×</w:t>
            </w:r>
            <w:r>
              <w:rPr>
                <w:rFonts w:hint="eastAsia" w:ascii="新宋体" w:hAnsi="新宋体" w:eastAsia="新宋体" w:cs="Times New Roman"/>
                <w:sz w:val="22"/>
                <w:szCs w:val="22"/>
                <w:lang w:val="en-US" w:eastAsia="zh-CN"/>
              </w:rPr>
              <w:t>20</w:t>
            </w:r>
            <w:r>
              <w:rPr>
                <w:rFonts w:hint="eastAsia" w:ascii="新宋体" w:hAnsi="新宋体" w:eastAsia="新宋体" w:cs="Times New Roman"/>
                <w:sz w:val="22"/>
                <w:szCs w:val="22"/>
              </w:rPr>
              <w:t>，四舍五入，保留两位小数。报价高于最高限价的，作响应无效处理。</w:t>
            </w:r>
          </w:p>
          <w:p>
            <w:pPr>
              <w:spacing w:line="240" w:lineRule="auto"/>
              <w:ind w:left="0" w:leftChars="0" w:firstLine="0" w:firstLineChars="0"/>
              <w:jc w:val="both"/>
              <w:rPr>
                <w:rFonts w:hint="eastAsia" w:ascii="新宋体" w:hAnsi="新宋体" w:eastAsia="新宋体" w:cs="Times New Roman"/>
                <w:sz w:val="22"/>
                <w:szCs w:val="22"/>
                <w:lang w:val="zh-CN"/>
              </w:rPr>
            </w:pPr>
            <w:r>
              <w:rPr>
                <w:rFonts w:hint="eastAsia" w:ascii="新宋体" w:hAnsi="新宋体" w:eastAsia="新宋体" w:cs="Times New Roman"/>
                <w:sz w:val="22"/>
                <w:szCs w:val="22"/>
                <w:lang w:val="zh-CN"/>
              </w:rPr>
              <w:t>注：①若所投产品制造商属小型/微型企业或监狱企业或残疾人福利性单位的，其产品响应报价扣减</w:t>
            </w:r>
            <w:r>
              <w:rPr>
                <w:rFonts w:hint="eastAsia" w:ascii="新宋体" w:hAnsi="新宋体" w:eastAsia="新宋体" w:cs="Times New Roman"/>
                <w:sz w:val="22"/>
                <w:szCs w:val="22"/>
                <w:lang w:val="en-US" w:eastAsia="zh-CN"/>
              </w:rPr>
              <w:t>2</w:t>
            </w:r>
            <w:r>
              <w:rPr>
                <w:rFonts w:hint="eastAsia" w:ascii="新宋体" w:hAnsi="新宋体" w:eastAsia="新宋体" w:cs="Times New Roman"/>
                <w:sz w:val="22"/>
                <w:szCs w:val="22"/>
              </w:rPr>
              <w:t>0</w:t>
            </w:r>
            <w:r>
              <w:rPr>
                <w:rFonts w:hint="eastAsia" w:ascii="新宋体" w:hAnsi="新宋体" w:eastAsia="新宋体" w:cs="Times New Roman"/>
                <w:sz w:val="22"/>
                <w:szCs w:val="22"/>
                <w:lang w:val="zh-CN"/>
              </w:rPr>
              <w:t>%后再计入报价得分的评审（不累计扣减）。</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lang w:val="zh-CN"/>
              </w:rPr>
              <w:t>②若本项目所有供应商均属小型、微型企业或监狱企业或残疾人福利性单位的，按原报价进行评审。</w:t>
            </w:r>
            <w:r>
              <w:rPr>
                <w:rFonts w:hint="eastAsia" w:ascii="新宋体" w:hAnsi="新宋体" w:eastAsia="新宋体" w:cs="Times New Roman"/>
                <w:b/>
                <w:bCs/>
                <w:sz w:val="22"/>
                <w:szCs w:val="22"/>
                <w:lang w:val="en-US" w:eastAsia="zh-CN"/>
              </w:rPr>
              <w:t>面向中小企业的项目，不再给予优惠。</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0-</w:t>
            </w:r>
            <w:r>
              <w:rPr>
                <w:rFonts w:hint="eastAsia" w:ascii="新宋体" w:hAnsi="新宋体" w:eastAsia="新宋体" w:cs="Times New Roman"/>
                <w:sz w:val="22"/>
                <w:szCs w:val="22"/>
                <w:lang w:val="en-US" w:eastAsia="zh-CN"/>
              </w:rPr>
              <w:t>20</w:t>
            </w:r>
            <w:r>
              <w:rPr>
                <w:rFonts w:hint="eastAsia" w:ascii="新宋体" w:hAnsi="新宋体" w:eastAsia="新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2</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zh-CN"/>
              </w:rPr>
            </w:pPr>
            <w:r>
              <w:rPr>
                <w:rFonts w:hint="eastAsia" w:ascii="新宋体" w:hAnsi="新宋体" w:eastAsia="新宋体" w:cs="Times New Roman"/>
                <w:sz w:val="22"/>
                <w:szCs w:val="22"/>
                <w:lang w:val="zh-CN"/>
              </w:rPr>
              <w:t>认证证书</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lang w:val="zh-CN"/>
              </w:rPr>
            </w:pPr>
            <w:r>
              <w:rPr>
                <w:rFonts w:hint="eastAsia" w:ascii="新宋体" w:hAnsi="新宋体" w:eastAsia="新宋体" w:cs="Times New Roman"/>
                <w:sz w:val="22"/>
                <w:szCs w:val="22"/>
                <w:lang w:val="en-US" w:eastAsia="zh-CN"/>
              </w:rPr>
              <w:t>供应商</w:t>
            </w:r>
            <w:r>
              <w:rPr>
                <w:rFonts w:hint="eastAsia" w:ascii="新宋体" w:hAnsi="新宋体" w:eastAsia="新宋体" w:cs="Times New Roman"/>
                <w:sz w:val="22"/>
                <w:szCs w:val="22"/>
                <w:lang w:val="zh-CN"/>
              </w:rPr>
              <w:t>通过质量管理体系认证，环境管理体系认证，职业健康安全管理体系认证，各得1分。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lang w:val="zh-CN"/>
              </w:rPr>
              <w:t>【提供有效期内的认证证书原件扫描件及全国认证认可信息服务平台查询截图，未提供不得分】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3</w:t>
            </w:r>
          </w:p>
        </w:tc>
        <w:tc>
          <w:tcPr>
            <w:tcW w:w="2031" w:type="dxa"/>
            <w:noWrap w:val="0"/>
            <w:vAlign w:val="center"/>
          </w:tcPr>
          <w:p>
            <w:pPr>
              <w:pStyle w:val="237"/>
              <w:keepNext w:val="0"/>
              <w:keepLines w:val="0"/>
              <w:pageBreakBefore w:val="0"/>
              <w:kinsoku/>
              <w:wordWrap/>
              <w:overflowPunct/>
              <w:topLinePunct w:val="0"/>
              <w:bidi w:val="0"/>
              <w:spacing w:line="400" w:lineRule="exact"/>
              <w:rPr>
                <w:rFonts w:hint="eastAsia" w:ascii="新宋体" w:hAnsi="新宋体" w:eastAsia="新宋体" w:cs="Times New Roman"/>
                <w:snapToGrid w:val="0"/>
                <w:kern w:val="0"/>
                <w:sz w:val="22"/>
                <w:szCs w:val="22"/>
                <w:lang w:val="zh-CN" w:eastAsia="zh-CN" w:bidi="ar-SA"/>
              </w:rPr>
            </w:pPr>
            <w:r>
              <w:rPr>
                <w:rFonts w:hint="eastAsia" w:ascii="新宋体" w:hAnsi="新宋体" w:eastAsia="新宋体" w:cs="Times New Roman"/>
                <w:snapToGrid w:val="0"/>
                <w:kern w:val="0"/>
                <w:sz w:val="22"/>
                <w:szCs w:val="22"/>
                <w:lang w:val="zh-CN" w:eastAsia="zh-CN" w:bidi="ar-SA"/>
              </w:rPr>
              <w:t>安全保障</w:t>
            </w:r>
            <w:r>
              <w:rPr>
                <w:rFonts w:hint="eastAsia" w:ascii="新宋体" w:hAnsi="新宋体" w:eastAsia="新宋体" w:cs="Times New Roman"/>
                <w:snapToGrid w:val="0"/>
                <w:kern w:val="0"/>
                <w:sz w:val="22"/>
                <w:szCs w:val="22"/>
                <w:lang w:val="en-US" w:eastAsia="zh-CN" w:bidi="ar-SA"/>
              </w:rPr>
              <w:t>方案</w:t>
            </w:r>
          </w:p>
        </w:tc>
        <w:tc>
          <w:tcPr>
            <w:tcW w:w="6378" w:type="dxa"/>
            <w:gridSpan w:val="2"/>
            <w:tcBorders>
              <w:bottom w:val="single" w:color="auto" w:sz="4" w:space="0"/>
            </w:tcBorders>
            <w:noWrap w:val="0"/>
            <w:vAlign w:val="center"/>
          </w:tcPr>
          <w:p>
            <w:pPr>
              <w:pStyle w:val="240"/>
              <w:keepNext w:val="0"/>
              <w:keepLines w:val="0"/>
              <w:pageBreakBefore w:val="0"/>
              <w:kinsoku/>
              <w:wordWrap/>
              <w:overflowPunct/>
              <w:topLinePunct w:val="0"/>
              <w:bidi w:val="0"/>
              <w:spacing w:line="400" w:lineRule="exact"/>
              <w:ind w:firstLine="0"/>
              <w:rPr>
                <w:rFonts w:hint="default" w:ascii="新宋体" w:hAnsi="新宋体" w:eastAsia="新宋体" w:cs="Times New Roman"/>
                <w:snapToGrid w:val="0"/>
                <w:kern w:val="0"/>
                <w:sz w:val="22"/>
                <w:szCs w:val="22"/>
                <w:lang w:val="en-US" w:eastAsia="zh-CN" w:bidi="ar-SA"/>
              </w:rPr>
            </w:pPr>
            <w:r>
              <w:rPr>
                <w:rFonts w:hint="eastAsia" w:ascii="新宋体" w:hAnsi="新宋体" w:eastAsia="新宋体" w:cs="Times New Roman"/>
                <w:snapToGrid w:val="0"/>
                <w:kern w:val="0"/>
                <w:sz w:val="22"/>
                <w:szCs w:val="22"/>
                <w:lang w:val="en-US" w:eastAsia="zh-CN" w:bidi="ar-SA"/>
              </w:rPr>
              <w:t>评标委员会根据供应商提交的安全保障方案的编制进行综合比较打分，方案内容必须包含：</w:t>
            </w:r>
          </w:p>
          <w:p>
            <w:pPr>
              <w:pStyle w:val="240"/>
              <w:keepNext w:val="0"/>
              <w:keepLines w:val="0"/>
              <w:pageBreakBefore w:val="0"/>
              <w:kinsoku/>
              <w:wordWrap/>
              <w:overflowPunct/>
              <w:topLinePunct w:val="0"/>
              <w:bidi w:val="0"/>
              <w:spacing w:line="400" w:lineRule="exact"/>
              <w:ind w:firstLine="0"/>
              <w:rPr>
                <w:rFonts w:hint="eastAsia" w:ascii="新宋体" w:hAnsi="新宋体" w:eastAsia="新宋体" w:cs="Times New Roman"/>
                <w:snapToGrid w:val="0"/>
                <w:kern w:val="0"/>
                <w:sz w:val="22"/>
                <w:szCs w:val="22"/>
                <w:lang w:val="zh-CN" w:eastAsia="zh-CN" w:bidi="ar-SA"/>
              </w:rPr>
            </w:pPr>
            <w:r>
              <w:rPr>
                <w:rFonts w:hint="eastAsia" w:ascii="新宋体" w:hAnsi="新宋体" w:eastAsia="新宋体" w:cs="Times New Roman"/>
                <w:snapToGrid w:val="0"/>
                <w:kern w:val="0"/>
                <w:sz w:val="22"/>
                <w:szCs w:val="22"/>
                <w:lang w:val="zh-CN" w:eastAsia="zh-CN" w:bidi="ar-SA"/>
              </w:rPr>
              <w:t>1、检测人员生命安全保护措施和防护计划；</w:t>
            </w:r>
          </w:p>
          <w:p>
            <w:pPr>
              <w:keepNext w:val="0"/>
              <w:keepLines w:val="0"/>
              <w:pageBreakBefore w:val="0"/>
              <w:widowControl/>
              <w:kinsoku/>
              <w:wordWrap/>
              <w:overflowPunct/>
              <w:topLinePunct w:val="0"/>
              <w:bidi w:val="0"/>
              <w:spacing w:line="400" w:lineRule="exact"/>
              <w:jc w:val="left"/>
              <w:textAlignment w:val="center"/>
              <w:rPr>
                <w:rFonts w:hint="eastAsia" w:ascii="新宋体" w:hAnsi="新宋体" w:eastAsia="新宋体" w:cs="Times New Roman"/>
                <w:snapToGrid w:val="0"/>
                <w:kern w:val="0"/>
                <w:sz w:val="22"/>
                <w:szCs w:val="22"/>
                <w:lang w:val="zh-CN" w:eastAsia="zh-CN" w:bidi="ar-SA"/>
              </w:rPr>
            </w:pPr>
            <w:r>
              <w:rPr>
                <w:rFonts w:hint="eastAsia" w:ascii="新宋体" w:hAnsi="新宋体" w:eastAsia="新宋体" w:cs="Times New Roman"/>
                <w:snapToGrid w:val="0"/>
                <w:kern w:val="0"/>
                <w:sz w:val="22"/>
                <w:szCs w:val="22"/>
                <w:lang w:val="zh-CN" w:eastAsia="zh-CN" w:bidi="ar-SA"/>
              </w:rPr>
              <w:t>2、第三方车辆、行人安全防护方案；</w:t>
            </w:r>
          </w:p>
        </w:tc>
        <w:tc>
          <w:tcPr>
            <w:tcW w:w="746" w:type="dxa"/>
            <w:noWrap w:val="0"/>
            <w:vAlign w:val="center"/>
          </w:tcPr>
          <w:p>
            <w:pPr>
              <w:spacing w:line="240" w:lineRule="auto"/>
              <w:ind w:left="0" w:leftChars="0" w:firstLine="0" w:firstLineChars="0"/>
              <w:jc w:val="both"/>
              <w:rPr>
                <w:rFonts w:hint="default"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4</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项目实施标准程序、方式及手段等</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由评审小组成员根据供应商提供的项目实施的标准、检测程序科学合理性，检测方式及手段完善性进行横向比较打分：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项目实施标准；（0-</w:t>
            </w:r>
            <w:r>
              <w:rPr>
                <w:rFonts w:hint="eastAsia" w:ascii="新宋体" w:hAnsi="新宋体" w:eastAsia="新宋体" w:cs="Times New Roman"/>
                <w:sz w:val="22"/>
                <w:szCs w:val="22"/>
                <w:lang w:val="en-US" w:eastAsia="zh-CN"/>
              </w:rPr>
              <w:t>5</w:t>
            </w:r>
            <w:r>
              <w:rPr>
                <w:rFonts w:hint="eastAsia" w:ascii="新宋体" w:hAnsi="新宋体" w:eastAsia="新宋体" w:cs="Times New Roman"/>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检测程序；（0-</w:t>
            </w:r>
            <w:r>
              <w:rPr>
                <w:rFonts w:hint="eastAsia" w:ascii="新宋体" w:hAnsi="新宋体" w:eastAsia="新宋体" w:cs="Times New Roman"/>
                <w:sz w:val="22"/>
                <w:szCs w:val="22"/>
                <w:lang w:val="en-US" w:eastAsia="zh-CN"/>
              </w:rPr>
              <w:t>5</w:t>
            </w:r>
            <w:r>
              <w:rPr>
                <w:rFonts w:hint="eastAsia" w:ascii="新宋体" w:hAnsi="新宋体" w:eastAsia="新宋体" w:cs="Times New Roman"/>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检测方式及手段完善性。（0-</w:t>
            </w:r>
            <w:r>
              <w:rPr>
                <w:rFonts w:hint="eastAsia" w:ascii="新宋体" w:hAnsi="新宋体" w:eastAsia="新宋体" w:cs="Times New Roman"/>
                <w:sz w:val="22"/>
                <w:szCs w:val="22"/>
                <w:lang w:val="en-US" w:eastAsia="zh-CN"/>
              </w:rPr>
              <w:t>5</w:t>
            </w:r>
            <w:r>
              <w:rPr>
                <w:rFonts w:hint="eastAsia" w:ascii="新宋体" w:hAnsi="新宋体" w:eastAsia="新宋体" w:cs="Times New Roman"/>
                <w:sz w:val="22"/>
                <w:szCs w:val="22"/>
              </w:rPr>
              <w:t>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1</w:t>
            </w:r>
            <w:r>
              <w:rPr>
                <w:rFonts w:hint="eastAsia" w:ascii="新宋体" w:hAnsi="新宋体" w:eastAsia="新宋体" w:cs="Times New Roman"/>
                <w:sz w:val="22"/>
                <w:szCs w:val="22"/>
                <w:lang w:val="en-US" w:eastAsia="zh-CN"/>
              </w:rPr>
              <w:t>5</w:t>
            </w:r>
            <w:r>
              <w:rPr>
                <w:rFonts w:hint="eastAsia" w:ascii="新宋体" w:hAnsi="新宋体" w:eastAsia="新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5</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项目检测的重点、要点、难点的阐述</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由评审小组成员根据供应商提供的项目检测的重点、要点、难点的阐述进行横向比较打分：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项目检测的重点、要点、难点的阐述分析及理解是否合理；（0-4分）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针对项目的重点、要点、难点提出合理的建议或有效解决办法。（0-4分）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6</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质量控制手段、具体检查内容与反馈机制的描述，成果资料</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由评审小组成员根据供应商提供的质量控制手段、具体检查内容、反馈机制，成果资料的描述进行横向比较打分：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质量控制手段；（0-4分）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具体检查内容；（0-4分）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反馈机制；（0-4分）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成果资料。（0-3分）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7</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检测服务运作流程图、实施方案计划（时间）等</w:t>
            </w:r>
          </w:p>
        </w:tc>
        <w:tc>
          <w:tcPr>
            <w:tcW w:w="6378" w:type="dxa"/>
            <w:gridSpan w:val="2"/>
            <w:tcBorders>
              <w:bottom w:val="single" w:color="auto" w:sz="4" w:space="0"/>
            </w:tcBorders>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由评审小组成员根据供应商提供的检测服务运作流程图、实施方案计划（时间）等进行综合评审：</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1.检测服务运作流程图、实施方案计划（时间）完善、合理的得2-5分，有缺陷或表述不符合本项目需求的酌情扣分。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rPr>
              <w:t>8</w:t>
            </w:r>
          </w:p>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项目负责人情况</w:t>
            </w:r>
          </w:p>
        </w:tc>
        <w:tc>
          <w:tcPr>
            <w:tcW w:w="6378" w:type="dxa"/>
            <w:gridSpan w:val="2"/>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项目负责人至今从事检测工作年限</w:t>
            </w:r>
            <w:r>
              <w:rPr>
                <w:rFonts w:hint="eastAsia" w:ascii="新宋体" w:hAnsi="新宋体" w:eastAsia="新宋体" w:cs="Times New Roman"/>
                <w:sz w:val="22"/>
                <w:szCs w:val="22"/>
                <w:lang w:val="en-US" w:eastAsia="zh-CN"/>
              </w:rPr>
              <w:t>8</w:t>
            </w:r>
            <w:r>
              <w:rPr>
                <w:rFonts w:hint="eastAsia" w:ascii="新宋体" w:hAnsi="新宋体" w:eastAsia="新宋体" w:cs="Times New Roman"/>
                <w:sz w:val="22"/>
                <w:szCs w:val="22"/>
              </w:rPr>
              <w:t>年及以上的得</w:t>
            </w:r>
            <w:r>
              <w:rPr>
                <w:rFonts w:hint="eastAsia" w:ascii="新宋体" w:hAnsi="新宋体" w:eastAsia="新宋体" w:cs="Times New Roman"/>
                <w:sz w:val="22"/>
                <w:szCs w:val="22"/>
                <w:lang w:val="en-US" w:eastAsia="zh-CN"/>
              </w:rPr>
              <w:t>2</w:t>
            </w:r>
            <w:r>
              <w:rPr>
                <w:rFonts w:hint="eastAsia" w:ascii="新宋体" w:hAnsi="新宋体" w:eastAsia="新宋体" w:cs="Times New Roman"/>
                <w:sz w:val="22"/>
                <w:szCs w:val="22"/>
              </w:rPr>
              <w:t>分，</w:t>
            </w:r>
            <w:r>
              <w:rPr>
                <w:rFonts w:hint="eastAsia" w:ascii="新宋体" w:hAnsi="新宋体" w:eastAsia="新宋体" w:cs="Times New Roman"/>
                <w:sz w:val="22"/>
                <w:szCs w:val="22"/>
                <w:lang w:val="en-US" w:eastAsia="zh-CN"/>
              </w:rPr>
              <w:t>5-8</w:t>
            </w:r>
            <w:r>
              <w:rPr>
                <w:rFonts w:hint="eastAsia" w:ascii="新宋体" w:hAnsi="新宋体" w:eastAsia="新宋体" w:cs="Times New Roman"/>
                <w:sz w:val="22"/>
                <w:szCs w:val="22"/>
              </w:rPr>
              <w:t>年的得1分，</w:t>
            </w:r>
            <w:r>
              <w:rPr>
                <w:rFonts w:hint="eastAsia" w:ascii="新宋体" w:hAnsi="新宋体" w:eastAsia="新宋体" w:cs="Times New Roman"/>
                <w:sz w:val="22"/>
                <w:szCs w:val="22"/>
                <w:lang w:val="en-US" w:eastAsia="zh-CN"/>
              </w:rPr>
              <w:t>5</w:t>
            </w:r>
            <w:r>
              <w:rPr>
                <w:rFonts w:hint="eastAsia" w:ascii="新宋体" w:hAnsi="新宋体" w:eastAsia="新宋体" w:cs="Times New Roman"/>
                <w:sz w:val="22"/>
                <w:szCs w:val="22"/>
              </w:rPr>
              <w:t>年</w:t>
            </w:r>
            <w:r>
              <w:rPr>
                <w:rFonts w:hint="eastAsia" w:ascii="新宋体" w:hAnsi="新宋体" w:eastAsia="新宋体" w:cs="Times New Roman"/>
                <w:sz w:val="22"/>
                <w:szCs w:val="22"/>
                <w:lang w:val="en-US" w:eastAsia="zh-CN"/>
              </w:rPr>
              <w:t>以下</w:t>
            </w:r>
            <w:r>
              <w:rPr>
                <w:rFonts w:hint="eastAsia" w:ascii="新宋体" w:hAnsi="新宋体" w:eastAsia="新宋体" w:cs="Times New Roman"/>
                <w:sz w:val="22"/>
                <w:szCs w:val="22"/>
              </w:rPr>
              <w:t>的不得分。</w:t>
            </w:r>
          </w:p>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sz w:val="22"/>
                <w:szCs w:val="22"/>
              </w:rPr>
              <w:t>项目负责人</w:t>
            </w:r>
            <w:r>
              <w:rPr>
                <w:rFonts w:hint="eastAsia" w:ascii="新宋体" w:hAnsi="新宋体" w:eastAsia="新宋体" w:cs="Times New Roman"/>
                <w:sz w:val="22"/>
                <w:szCs w:val="22"/>
                <w:lang w:val="en-US" w:eastAsia="zh-CN"/>
              </w:rPr>
              <w:t>近三年</w:t>
            </w:r>
            <w:r>
              <w:rPr>
                <w:rFonts w:hint="eastAsia" w:ascii="新宋体" w:hAnsi="新宋体" w:eastAsia="新宋体" w:cs="Times New Roman"/>
                <w:sz w:val="22"/>
                <w:szCs w:val="22"/>
              </w:rPr>
              <w:t>从事与本采购文件采购内容中所指的同类检测工作的业绩证明材料</w:t>
            </w:r>
            <w:r>
              <w:rPr>
                <w:rFonts w:hint="eastAsia" w:ascii="新宋体" w:hAnsi="新宋体" w:eastAsia="新宋体" w:cs="Times New Roman"/>
                <w:color w:val="auto"/>
                <w:sz w:val="22"/>
                <w:szCs w:val="22"/>
              </w:rPr>
              <w:t>,每提供一份得</w:t>
            </w:r>
            <w:r>
              <w:rPr>
                <w:rFonts w:hint="eastAsia" w:ascii="新宋体" w:hAnsi="新宋体" w:eastAsia="新宋体" w:cs="Times New Roman"/>
                <w:color w:val="auto"/>
                <w:sz w:val="22"/>
                <w:szCs w:val="22"/>
                <w:lang w:val="en-US" w:eastAsia="zh-CN"/>
              </w:rPr>
              <w:t>0.5</w:t>
            </w:r>
            <w:r>
              <w:rPr>
                <w:rFonts w:hint="eastAsia" w:ascii="新宋体" w:hAnsi="新宋体" w:eastAsia="新宋体" w:cs="Times New Roman"/>
                <w:color w:val="auto"/>
                <w:sz w:val="22"/>
                <w:szCs w:val="22"/>
              </w:rPr>
              <w:t>分,最高得</w:t>
            </w:r>
            <w:r>
              <w:rPr>
                <w:rFonts w:hint="eastAsia" w:ascii="新宋体" w:hAnsi="新宋体" w:eastAsia="新宋体" w:cs="Times New Roman"/>
                <w:color w:val="auto"/>
                <w:sz w:val="22"/>
                <w:szCs w:val="22"/>
                <w:lang w:val="en-US" w:eastAsia="zh-CN"/>
              </w:rPr>
              <w:t>1</w:t>
            </w:r>
            <w:r>
              <w:rPr>
                <w:rFonts w:hint="eastAsia" w:ascii="新宋体" w:hAnsi="新宋体" w:eastAsia="新宋体" w:cs="Times New Roman"/>
                <w:color w:val="auto"/>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color w:val="auto"/>
                <w:sz w:val="22"/>
                <w:szCs w:val="22"/>
              </w:rPr>
              <w:t>注：提供项目负责人以往业绩证明；相关职称证书领取至今的年</w:t>
            </w:r>
            <w:r>
              <w:rPr>
                <w:rFonts w:hint="eastAsia" w:ascii="新宋体" w:hAnsi="新宋体" w:eastAsia="新宋体" w:cs="Times New Roman"/>
                <w:sz w:val="22"/>
                <w:szCs w:val="22"/>
              </w:rPr>
              <w:t>限</w:t>
            </w:r>
            <w:r>
              <w:rPr>
                <w:rFonts w:hint="eastAsia" w:ascii="新宋体" w:hAnsi="新宋体" w:eastAsia="新宋体" w:cs="Times New Roman"/>
                <w:sz w:val="22"/>
                <w:szCs w:val="22"/>
                <w:lang w:val="en-US" w:eastAsia="zh-CN"/>
              </w:rPr>
              <w:t>及统筹证明</w:t>
            </w:r>
            <w:r>
              <w:rPr>
                <w:rFonts w:hint="eastAsia" w:ascii="新宋体" w:hAnsi="新宋体" w:eastAsia="新宋体" w:cs="Times New Roman"/>
                <w:sz w:val="22"/>
                <w:szCs w:val="22"/>
              </w:rPr>
              <w:t>为准。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lang w:val="en-US" w:eastAsia="zh-CN"/>
              </w:rPr>
              <w:t>3</w:t>
            </w:r>
            <w:r>
              <w:rPr>
                <w:rFonts w:hint="eastAsia" w:ascii="新宋体" w:hAnsi="新宋体" w:eastAsia="新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71" w:type="dxa"/>
            <w:vMerge w:val="restart"/>
            <w:noWrap w:val="0"/>
            <w:vAlign w:val="center"/>
          </w:tcPr>
          <w:p>
            <w:pPr>
              <w:spacing w:line="240" w:lineRule="auto"/>
              <w:ind w:left="0" w:leftChars="0" w:firstLine="0" w:firstLineChars="0"/>
              <w:jc w:val="both"/>
              <w:rPr>
                <w:rFonts w:hint="eastAsia" w:ascii="新宋体" w:hAnsi="新宋体" w:eastAsia="新宋体" w:cs="Times New Roman"/>
                <w:sz w:val="22"/>
                <w:szCs w:val="22"/>
              </w:rPr>
            </w:pPr>
          </w:p>
        </w:tc>
        <w:tc>
          <w:tcPr>
            <w:tcW w:w="2031" w:type="dxa"/>
            <w:vMerge w:val="restart"/>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项目组其他成员情况（不含项目负责人）</w:t>
            </w:r>
          </w:p>
        </w:tc>
        <w:tc>
          <w:tcPr>
            <w:tcW w:w="1417"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现场检测人</w:t>
            </w:r>
          </w:p>
        </w:tc>
        <w:tc>
          <w:tcPr>
            <w:tcW w:w="4961"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现场检测人具有检测员资质且具备中级及以上技术职称的，每人得1分，本项最高得4分。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71" w:type="dxa"/>
            <w:vMerge w:val="continue"/>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p>
        </w:tc>
        <w:tc>
          <w:tcPr>
            <w:tcW w:w="2031" w:type="dxa"/>
            <w:vMerge w:val="continue"/>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p>
        </w:tc>
        <w:tc>
          <w:tcPr>
            <w:tcW w:w="1417"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专业分析人</w:t>
            </w:r>
          </w:p>
        </w:tc>
        <w:tc>
          <w:tcPr>
            <w:tcW w:w="4961"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专业审核人具备试验检测工程师（桥梁、岩土专业）资格证书且高级职称及以上的，每人得1分,本项最高得3分。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71" w:type="dxa"/>
            <w:vMerge w:val="continue"/>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p>
        </w:tc>
        <w:tc>
          <w:tcPr>
            <w:tcW w:w="2031" w:type="dxa"/>
            <w:vMerge w:val="continue"/>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p>
        </w:tc>
        <w:tc>
          <w:tcPr>
            <w:tcW w:w="1417"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其他人员</w:t>
            </w:r>
          </w:p>
        </w:tc>
        <w:tc>
          <w:tcPr>
            <w:tcW w:w="4961"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根据投标供应商拟投入的其他人员对于此项目的必要性、合理性横向比较打分。（0-3分）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lang w:val="en-US" w:eastAsia="zh-CN"/>
              </w:rPr>
              <w:t>9</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拟投入的各种检测仪器、设备配备情况</w:t>
            </w:r>
          </w:p>
        </w:tc>
        <w:tc>
          <w:tcPr>
            <w:tcW w:w="6378" w:type="dxa"/>
            <w:gridSpan w:val="2"/>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根据拟投入检测仪器、设备的数量、质量及先进性等横向比较打分。（0-5分）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71" w:type="dxa"/>
            <w:noWrap w:val="0"/>
            <w:vAlign w:val="center"/>
          </w:tcPr>
          <w:p>
            <w:pPr>
              <w:spacing w:line="240" w:lineRule="auto"/>
              <w:ind w:left="0" w:leftChars="0" w:firstLine="0" w:firstLineChars="0"/>
              <w:jc w:val="both"/>
              <w:rPr>
                <w:rFonts w:hint="eastAsia" w:ascii="新宋体" w:hAnsi="新宋体" w:eastAsia="新宋体" w:cs="Times New Roman"/>
                <w:kern w:val="2"/>
                <w:sz w:val="22"/>
                <w:szCs w:val="22"/>
                <w:lang w:val="en-US" w:eastAsia="zh-CN" w:bidi="ar-SA"/>
              </w:rPr>
            </w:pPr>
            <w:r>
              <w:rPr>
                <w:rFonts w:hint="eastAsia" w:ascii="新宋体" w:hAnsi="新宋体" w:eastAsia="新宋体" w:cs="Times New Roman"/>
                <w:sz w:val="22"/>
                <w:szCs w:val="22"/>
                <w:lang w:val="en-US" w:eastAsia="zh-CN"/>
              </w:rPr>
              <w:t>10</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color w:val="auto"/>
                <w:sz w:val="22"/>
                <w:szCs w:val="22"/>
              </w:rPr>
            </w:pPr>
            <w:r>
              <w:rPr>
                <w:rFonts w:hint="eastAsia" w:ascii="新宋体" w:hAnsi="新宋体" w:eastAsia="新宋体" w:cs="Times New Roman"/>
                <w:color w:val="auto"/>
                <w:sz w:val="22"/>
                <w:szCs w:val="22"/>
              </w:rPr>
              <w:t>售后服务</w:t>
            </w:r>
          </w:p>
        </w:tc>
        <w:tc>
          <w:tcPr>
            <w:tcW w:w="6378" w:type="dxa"/>
            <w:gridSpan w:val="2"/>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1、由评委根据投标人提供的服务质量、承诺综合评定。（0-</w:t>
            </w:r>
            <w:r>
              <w:rPr>
                <w:rFonts w:hint="eastAsia" w:ascii="新宋体" w:hAnsi="新宋体" w:eastAsia="新宋体" w:cs="Times New Roman"/>
                <w:sz w:val="22"/>
                <w:szCs w:val="22"/>
                <w:lang w:val="en-US" w:eastAsia="zh-CN"/>
              </w:rPr>
              <w:t>4</w:t>
            </w:r>
            <w:r>
              <w:rPr>
                <w:rFonts w:hint="eastAsia" w:ascii="新宋体" w:hAnsi="新宋体" w:eastAsia="新宋体" w:cs="Times New Roman"/>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2、投标人对本项目提出有建设性的意见与承诺。（0-</w:t>
            </w:r>
            <w:r>
              <w:rPr>
                <w:rFonts w:hint="eastAsia" w:ascii="新宋体" w:hAnsi="新宋体" w:eastAsia="新宋体" w:cs="Times New Roman"/>
                <w:sz w:val="22"/>
                <w:szCs w:val="22"/>
                <w:lang w:val="en-US" w:eastAsia="zh-CN"/>
              </w:rPr>
              <w:t>4</w:t>
            </w:r>
            <w:r>
              <w:rPr>
                <w:rFonts w:hint="eastAsia" w:ascii="新宋体" w:hAnsi="新宋体" w:eastAsia="新宋体" w:cs="Times New Roman"/>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3、其他优惠条件。（0-</w:t>
            </w:r>
            <w:r>
              <w:rPr>
                <w:rFonts w:hint="eastAsia" w:ascii="新宋体" w:hAnsi="新宋体" w:eastAsia="新宋体" w:cs="Times New Roman"/>
                <w:sz w:val="22"/>
                <w:szCs w:val="22"/>
                <w:lang w:val="en-US" w:eastAsia="zh-CN"/>
              </w:rPr>
              <w:t>2</w:t>
            </w:r>
            <w:r>
              <w:rPr>
                <w:rFonts w:hint="eastAsia" w:ascii="新宋体" w:hAnsi="新宋体" w:eastAsia="新宋体" w:cs="Times New Roman"/>
                <w:sz w:val="22"/>
                <w:szCs w:val="22"/>
              </w:rPr>
              <w:t>分）</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lang w:val="en-US" w:eastAsia="zh-CN"/>
              </w:rPr>
              <w:t>10</w:t>
            </w:r>
            <w:r>
              <w:rPr>
                <w:rFonts w:hint="eastAsia" w:ascii="新宋体" w:hAnsi="新宋体" w:eastAsia="新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71" w:type="dxa"/>
            <w:noWrap w:val="0"/>
            <w:vAlign w:val="center"/>
          </w:tcPr>
          <w:p>
            <w:pPr>
              <w:spacing w:line="240" w:lineRule="auto"/>
              <w:ind w:left="0" w:leftChars="0" w:firstLine="0" w:firstLineChars="0"/>
              <w:jc w:val="both"/>
              <w:rPr>
                <w:rFonts w:hint="default" w:ascii="新宋体" w:hAnsi="新宋体" w:eastAsia="新宋体" w:cs="Times New Roman"/>
                <w:sz w:val="22"/>
                <w:szCs w:val="22"/>
                <w:lang w:val="en-US" w:eastAsia="zh-CN"/>
              </w:rPr>
            </w:pPr>
            <w:r>
              <w:rPr>
                <w:rFonts w:hint="eastAsia" w:ascii="新宋体" w:hAnsi="新宋体" w:eastAsia="新宋体" w:cs="Times New Roman"/>
                <w:sz w:val="22"/>
                <w:szCs w:val="22"/>
                <w:lang w:val="en-US" w:eastAsia="zh-CN"/>
              </w:rPr>
              <w:t>11</w:t>
            </w:r>
          </w:p>
        </w:tc>
        <w:tc>
          <w:tcPr>
            <w:tcW w:w="2031"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201</w:t>
            </w:r>
            <w:r>
              <w:rPr>
                <w:rFonts w:hint="eastAsia" w:ascii="新宋体" w:hAnsi="新宋体" w:eastAsia="新宋体" w:cs="Times New Roman"/>
                <w:sz w:val="22"/>
                <w:szCs w:val="22"/>
                <w:lang w:val="en-US" w:eastAsia="zh-CN"/>
              </w:rPr>
              <w:t>9</w:t>
            </w:r>
            <w:r>
              <w:rPr>
                <w:rFonts w:hint="eastAsia" w:ascii="新宋体" w:hAnsi="新宋体" w:eastAsia="新宋体" w:cs="Times New Roman"/>
                <w:sz w:val="22"/>
                <w:szCs w:val="22"/>
              </w:rPr>
              <w:t>年1月至</w:t>
            </w:r>
            <w:r>
              <w:rPr>
                <w:rFonts w:hint="eastAsia" w:ascii="新宋体" w:hAnsi="新宋体" w:eastAsia="新宋体" w:cs="Times New Roman"/>
                <w:sz w:val="22"/>
                <w:szCs w:val="22"/>
                <w:lang w:val="en-US" w:eastAsia="zh-CN"/>
              </w:rPr>
              <w:t>今</w:t>
            </w:r>
            <w:r>
              <w:rPr>
                <w:rFonts w:hint="eastAsia" w:ascii="新宋体" w:hAnsi="新宋体" w:eastAsia="新宋体" w:cs="Times New Roman"/>
                <w:sz w:val="22"/>
                <w:szCs w:val="22"/>
              </w:rPr>
              <w:t>同类项目业绩情况</w:t>
            </w:r>
          </w:p>
        </w:tc>
        <w:tc>
          <w:tcPr>
            <w:tcW w:w="6378" w:type="dxa"/>
            <w:gridSpan w:val="2"/>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每提供一个政府（国企）采购完整业绩证明的得</w:t>
            </w:r>
            <w:r>
              <w:rPr>
                <w:rFonts w:hint="eastAsia" w:ascii="新宋体" w:hAnsi="新宋体" w:eastAsia="新宋体" w:cs="Times New Roman"/>
                <w:sz w:val="22"/>
                <w:szCs w:val="22"/>
                <w:lang w:val="en-US" w:eastAsia="zh-CN"/>
              </w:rPr>
              <w:t>0.5</w:t>
            </w:r>
            <w:r>
              <w:rPr>
                <w:rFonts w:hint="eastAsia" w:ascii="新宋体" w:hAnsi="新宋体" w:eastAsia="新宋体" w:cs="Times New Roman"/>
                <w:sz w:val="22"/>
                <w:szCs w:val="22"/>
              </w:rPr>
              <w:t>分，本项最高满分</w:t>
            </w:r>
            <w:r>
              <w:rPr>
                <w:rFonts w:hint="eastAsia" w:ascii="新宋体" w:hAnsi="新宋体" w:eastAsia="新宋体" w:cs="Times New Roman"/>
                <w:sz w:val="22"/>
                <w:szCs w:val="22"/>
                <w:lang w:val="en-US" w:eastAsia="zh-CN"/>
              </w:rPr>
              <w:t>1</w:t>
            </w:r>
            <w:r>
              <w:rPr>
                <w:rFonts w:hint="eastAsia" w:ascii="新宋体" w:hAnsi="新宋体" w:eastAsia="新宋体" w:cs="Times New Roman"/>
                <w:sz w:val="22"/>
                <w:szCs w:val="22"/>
              </w:rPr>
              <w:t>分。</w:t>
            </w:r>
          </w:p>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注：须提供完整的业绩合同</w:t>
            </w:r>
            <w:r>
              <w:rPr>
                <w:rFonts w:hint="eastAsia" w:ascii="新宋体" w:hAnsi="新宋体" w:eastAsia="新宋体" w:cs="Times New Roman"/>
                <w:sz w:val="22"/>
                <w:szCs w:val="22"/>
                <w:lang w:val="en-US" w:eastAsia="zh-CN"/>
              </w:rPr>
              <w:t>及中标通知书原件扫描件</w:t>
            </w:r>
            <w:r>
              <w:rPr>
                <w:rFonts w:hint="eastAsia" w:ascii="新宋体" w:hAnsi="新宋体" w:eastAsia="新宋体" w:cs="Times New Roman"/>
                <w:sz w:val="22"/>
                <w:szCs w:val="22"/>
              </w:rPr>
              <w:t>。</w:t>
            </w:r>
          </w:p>
        </w:tc>
        <w:tc>
          <w:tcPr>
            <w:tcW w:w="746" w:type="dxa"/>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lang w:val="en-US" w:eastAsia="zh-CN"/>
              </w:rPr>
              <w:t>1</w:t>
            </w:r>
            <w:r>
              <w:rPr>
                <w:rFonts w:hint="eastAsia" w:ascii="新宋体" w:hAnsi="新宋体" w:eastAsia="新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26" w:type="dxa"/>
            <w:gridSpan w:val="5"/>
            <w:noWrap w:val="0"/>
            <w:vAlign w:val="center"/>
          </w:tcPr>
          <w:p>
            <w:pPr>
              <w:spacing w:line="240" w:lineRule="auto"/>
              <w:ind w:left="0" w:leftChars="0" w:firstLine="0" w:firstLineChars="0"/>
              <w:jc w:val="both"/>
              <w:rPr>
                <w:rFonts w:hint="eastAsia" w:ascii="新宋体" w:hAnsi="新宋体" w:eastAsia="新宋体" w:cs="Times New Roman"/>
                <w:sz w:val="22"/>
                <w:szCs w:val="22"/>
              </w:rPr>
            </w:pPr>
            <w:r>
              <w:rPr>
                <w:rFonts w:hint="eastAsia" w:ascii="新宋体" w:hAnsi="新宋体" w:eastAsia="新宋体" w:cs="Times New Roman"/>
                <w:sz w:val="22"/>
                <w:szCs w:val="22"/>
              </w:rPr>
              <w:t>备注:投标供应商需提供项目组成员的相应职业资格证书、职称证书及社保部门出具的截止开标时间前3个月</w:t>
            </w:r>
            <w:r>
              <w:rPr>
                <w:rFonts w:hint="eastAsia" w:ascii="新宋体" w:hAnsi="新宋体" w:eastAsia="新宋体" w:cs="Times New Roman"/>
                <w:sz w:val="22"/>
                <w:szCs w:val="22"/>
                <w:lang w:val="en-US" w:eastAsia="zh-CN"/>
              </w:rPr>
              <w:t>任一个月</w:t>
            </w:r>
            <w:r>
              <w:rPr>
                <w:rFonts w:hint="eastAsia" w:ascii="新宋体" w:hAnsi="新宋体" w:eastAsia="新宋体" w:cs="Times New Roman"/>
                <w:sz w:val="22"/>
                <w:szCs w:val="22"/>
              </w:rPr>
              <w:t>的基本养老保险清单（或网上电子打印件并加盖公章）扫描件，上述材料未提供或提供不完整的不得分。</w:t>
            </w:r>
          </w:p>
        </w:tc>
      </w:tr>
    </w:tbl>
    <w:p>
      <w:pPr>
        <w:pStyle w:val="42"/>
        <w:tabs>
          <w:tab w:val="left" w:pos="0"/>
        </w:tabs>
        <w:adjustRightInd w:val="0"/>
        <w:snapToGrid w:val="0"/>
        <w:spacing w:beforeLines="50" w:line="312" w:lineRule="auto"/>
        <w:ind w:left="0" w:leftChars="0" w:firstLine="562" w:firstLineChars="200"/>
        <w:outlineLvl w:val="1"/>
        <w:rPr>
          <w:b/>
          <w:bCs/>
          <w:sz w:val="28"/>
          <w:szCs w:val="28"/>
        </w:rPr>
      </w:pPr>
      <w:bookmarkStart w:id="183" w:name="_Toc7860"/>
      <w:r>
        <w:rPr>
          <w:rFonts w:hint="eastAsia"/>
          <w:b/>
          <w:bCs/>
          <w:sz w:val="28"/>
          <w:szCs w:val="28"/>
        </w:rPr>
        <w:t>十一、投标或中标无效情形</w:t>
      </w:r>
      <w:bookmarkEnd w:id="183"/>
    </w:p>
    <w:p>
      <w:pPr>
        <w:pStyle w:val="42"/>
        <w:tabs>
          <w:tab w:val="left" w:pos="420"/>
        </w:tabs>
        <w:adjustRightInd w:val="0"/>
        <w:snapToGrid w:val="0"/>
        <w:spacing w:line="312" w:lineRule="auto"/>
        <w:ind w:firstLine="482" w:firstLineChars="0"/>
        <w:rPr>
          <w:sz w:val="22"/>
          <w:szCs w:val="22"/>
        </w:rPr>
      </w:pPr>
      <w:r>
        <w:rPr>
          <w:rFonts w:hint="eastAsia"/>
          <w:sz w:val="22"/>
          <w:szCs w:val="22"/>
        </w:rPr>
        <w:t>招标采购中，有下列情形之一的，投标或中标无效：</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不符合本次采购投标人资格要求或超范围经营的。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提供虚假材料及证明文件的。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投标报价高于最高限价的。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未按招标文件要求签章的。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本招标文件载明属无效处理情形的。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rPr>
        <w:t>投标文件含有采购人不能接受的附加条件的。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中标供应商无正当理由拖延或者不与采购人签订采购合同的。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本招标文件提出要求响应而未响应实质性条款（带▲号）的，或评标委员会认定有重大偏离或保留的。</w:t>
      </w:r>
    </w:p>
    <w:p>
      <w:pPr>
        <w:pStyle w:val="42"/>
        <w:numPr>
          <w:ilvl w:val="0"/>
          <w:numId w:val="27"/>
        </w:numPr>
        <w:tabs>
          <w:tab w:val="left" w:pos="420"/>
          <w:tab w:val="clear" w:pos="0"/>
        </w:tabs>
        <w:adjustRightInd w:val="0"/>
        <w:snapToGrid w:val="0"/>
        <w:spacing w:line="312" w:lineRule="auto"/>
        <w:ind w:left="0" w:firstLine="482" w:firstLineChars="0"/>
        <w:rPr>
          <w:bCs/>
          <w:sz w:val="22"/>
          <w:szCs w:val="22"/>
        </w:rPr>
      </w:pPr>
      <w:r>
        <w:rPr>
          <w:rFonts w:hint="eastAsia"/>
          <w:sz w:val="22"/>
          <w:szCs w:val="22"/>
        </w:rPr>
        <w:t>评标委员会认为投标人的报价明显低于其他通过符合性审查投标人的报价，有可能影响产品质量或者不能诚信履约，投标人不能证明其报价合理性的。</w:t>
      </w:r>
    </w:p>
    <w:p>
      <w:pPr>
        <w:pStyle w:val="42"/>
        <w:numPr>
          <w:ilvl w:val="0"/>
          <w:numId w:val="27"/>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不符合法律、法规和招标文件规定的其他实质性要求和无效情形的。</w:t>
      </w:r>
    </w:p>
    <w:p>
      <w:pPr>
        <w:pStyle w:val="42"/>
        <w:tabs>
          <w:tab w:val="left" w:pos="0"/>
        </w:tabs>
        <w:adjustRightInd w:val="0"/>
        <w:snapToGrid w:val="0"/>
        <w:spacing w:line="312" w:lineRule="auto"/>
        <w:ind w:firstLine="482" w:firstLineChars="0"/>
        <w:outlineLvl w:val="1"/>
        <w:rPr>
          <w:b/>
          <w:bCs/>
          <w:sz w:val="28"/>
          <w:szCs w:val="28"/>
        </w:rPr>
      </w:pPr>
      <w:bookmarkStart w:id="184" w:name="_Toc1219"/>
      <w:r>
        <w:rPr>
          <w:rFonts w:hint="eastAsia"/>
          <w:b/>
          <w:bCs/>
          <w:sz w:val="28"/>
          <w:szCs w:val="28"/>
        </w:rPr>
        <w:t>十二、串通投标情形</w:t>
      </w:r>
      <w:bookmarkEnd w:id="184"/>
    </w:p>
    <w:p>
      <w:pPr>
        <w:pStyle w:val="42"/>
        <w:tabs>
          <w:tab w:val="left" w:pos="420"/>
        </w:tabs>
        <w:adjustRightInd w:val="0"/>
        <w:snapToGrid w:val="0"/>
        <w:spacing w:line="312" w:lineRule="auto"/>
        <w:ind w:firstLine="482" w:firstLineChars="0"/>
        <w:rPr>
          <w:sz w:val="22"/>
          <w:szCs w:val="22"/>
        </w:rPr>
      </w:pPr>
      <w:r>
        <w:rPr>
          <w:rFonts w:hint="eastAsia"/>
          <w:sz w:val="22"/>
          <w:szCs w:val="22"/>
        </w:rPr>
        <w:t>招标采购中，有下列情形之一的，视为投标人串通投标，其投标无效：</w:t>
      </w:r>
    </w:p>
    <w:p>
      <w:pPr>
        <w:pStyle w:val="42"/>
        <w:numPr>
          <w:ilvl w:val="0"/>
          <w:numId w:val="28"/>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不同投标人的投标文件由同一单位或者个人编制；</w:t>
      </w:r>
    </w:p>
    <w:p>
      <w:pPr>
        <w:pStyle w:val="42"/>
        <w:numPr>
          <w:ilvl w:val="0"/>
          <w:numId w:val="28"/>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不同投标人委托同一单位或者个人办理投标事宜；</w:t>
      </w:r>
    </w:p>
    <w:p>
      <w:pPr>
        <w:pStyle w:val="42"/>
        <w:numPr>
          <w:ilvl w:val="0"/>
          <w:numId w:val="28"/>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不同投标人的投标文件载明的项目管理成员或者联系人员为同一人；</w:t>
      </w:r>
    </w:p>
    <w:p>
      <w:pPr>
        <w:pStyle w:val="42"/>
        <w:numPr>
          <w:ilvl w:val="0"/>
          <w:numId w:val="28"/>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不同投标人的投标文件异常一致或者投标报价呈规律性差异；</w:t>
      </w:r>
    </w:p>
    <w:p>
      <w:pPr>
        <w:pStyle w:val="42"/>
        <w:numPr>
          <w:ilvl w:val="0"/>
          <w:numId w:val="28"/>
        </w:numPr>
        <w:tabs>
          <w:tab w:val="left" w:pos="420"/>
          <w:tab w:val="clear" w:pos="0"/>
        </w:tabs>
        <w:adjustRightInd w:val="0"/>
        <w:snapToGrid w:val="0"/>
        <w:spacing w:line="312" w:lineRule="auto"/>
        <w:ind w:left="0" w:firstLine="482" w:firstLineChars="0"/>
        <w:rPr>
          <w:sz w:val="22"/>
          <w:szCs w:val="22"/>
        </w:rPr>
      </w:pPr>
      <w:r>
        <w:rPr>
          <w:rFonts w:hint="eastAsia"/>
          <w:sz w:val="22"/>
          <w:szCs w:val="22"/>
        </w:rPr>
        <w:t>不同投标人的投标文件相互混装。</w:t>
      </w:r>
    </w:p>
    <w:p>
      <w:pPr>
        <w:pStyle w:val="42"/>
        <w:tabs>
          <w:tab w:val="left" w:pos="0"/>
        </w:tabs>
        <w:adjustRightInd w:val="0"/>
        <w:snapToGrid w:val="0"/>
        <w:spacing w:line="312" w:lineRule="auto"/>
        <w:ind w:firstLine="482" w:firstLineChars="0"/>
        <w:outlineLvl w:val="1"/>
        <w:rPr>
          <w:b/>
          <w:bCs/>
          <w:sz w:val="28"/>
          <w:szCs w:val="28"/>
        </w:rPr>
      </w:pPr>
      <w:bookmarkStart w:id="185" w:name="_Toc30081"/>
      <w:r>
        <w:rPr>
          <w:rFonts w:hint="eastAsia"/>
          <w:b/>
          <w:bCs/>
          <w:sz w:val="28"/>
          <w:szCs w:val="28"/>
        </w:rPr>
        <w:t>十三、废标情形</w:t>
      </w:r>
      <w:bookmarkEnd w:id="185"/>
    </w:p>
    <w:p>
      <w:pPr>
        <w:tabs>
          <w:tab w:val="left" w:pos="420"/>
        </w:tabs>
        <w:snapToGrid w:val="0"/>
        <w:spacing w:line="312" w:lineRule="auto"/>
        <w:ind w:firstLine="482"/>
        <w:rPr>
          <w:rFonts w:cs="宋体"/>
          <w:szCs w:val="22"/>
        </w:rPr>
      </w:pPr>
      <w:r>
        <w:rPr>
          <w:rFonts w:hint="eastAsia" w:cs="宋体"/>
          <w:szCs w:val="22"/>
        </w:rPr>
        <w:t>招标采购中，出现下列情形之一的，应予废标：</w:t>
      </w:r>
    </w:p>
    <w:p>
      <w:pPr>
        <w:numPr>
          <w:ilvl w:val="0"/>
          <w:numId w:val="29"/>
        </w:numPr>
        <w:snapToGrid w:val="0"/>
        <w:spacing w:line="312" w:lineRule="auto"/>
        <w:ind w:left="0" w:firstLine="482"/>
        <w:rPr>
          <w:rFonts w:cs="宋体"/>
        </w:rPr>
      </w:pPr>
      <w:r>
        <w:rPr>
          <w:rFonts w:hint="eastAsia" w:cs="宋体"/>
        </w:rPr>
        <w:t>投标截止时间止提交投标文件的投标人不足</w:t>
      </w:r>
      <w:r>
        <w:rPr>
          <w:rFonts w:hint="eastAsia" w:cs="宋体"/>
          <w:lang w:val="en-US" w:eastAsia="zh-CN"/>
        </w:rPr>
        <w:t>3</w:t>
      </w:r>
      <w:r>
        <w:rPr>
          <w:rFonts w:hint="eastAsia" w:cs="宋体"/>
        </w:rPr>
        <w:t>家或者对招标文件作实质性响应的投标人不足</w:t>
      </w:r>
      <w:r>
        <w:rPr>
          <w:rFonts w:hint="eastAsia" w:cs="宋体"/>
          <w:lang w:val="en-US" w:eastAsia="zh-CN"/>
        </w:rPr>
        <w:t>3</w:t>
      </w:r>
      <w:r>
        <w:rPr>
          <w:rFonts w:hint="eastAsia" w:cs="宋体"/>
        </w:rPr>
        <w:t>家的；</w:t>
      </w:r>
    </w:p>
    <w:p>
      <w:pPr>
        <w:pStyle w:val="42"/>
        <w:numPr>
          <w:ilvl w:val="0"/>
          <w:numId w:val="29"/>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出现影响采购公正的违法、违规行为的；</w:t>
      </w:r>
    </w:p>
    <w:p>
      <w:pPr>
        <w:pStyle w:val="42"/>
        <w:numPr>
          <w:ilvl w:val="0"/>
          <w:numId w:val="29"/>
        </w:numPr>
        <w:tabs>
          <w:tab w:val="left" w:pos="420"/>
          <w:tab w:val="clear" w:pos="0"/>
        </w:tabs>
        <w:adjustRightInd w:val="0"/>
        <w:snapToGrid w:val="0"/>
        <w:spacing w:line="312" w:lineRule="auto"/>
        <w:ind w:left="0" w:firstLine="482" w:firstLineChars="0"/>
        <w:rPr>
          <w:bCs/>
          <w:sz w:val="22"/>
          <w:szCs w:val="22"/>
        </w:rPr>
      </w:pPr>
      <w:r>
        <w:rPr>
          <w:rFonts w:hint="eastAsia"/>
          <w:bCs/>
          <w:sz w:val="22"/>
          <w:szCs w:val="22"/>
        </w:rPr>
        <w:t>因重大变故，采购任务取消的。</w:t>
      </w:r>
    </w:p>
    <w:bookmarkEnd w:id="165"/>
    <w:bookmarkEnd w:id="166"/>
    <w:bookmarkEnd w:id="167"/>
    <w:bookmarkEnd w:id="168"/>
    <w:bookmarkEnd w:id="169"/>
    <w:bookmarkEnd w:id="170"/>
    <w:bookmarkEnd w:id="171"/>
    <w:bookmarkEnd w:id="172"/>
    <w:bookmarkEnd w:id="173"/>
    <w:p>
      <w:pPr>
        <w:tabs>
          <w:tab w:val="left" w:pos="1440"/>
        </w:tabs>
        <w:snapToGrid w:val="0"/>
        <w:spacing w:afterLines="50" w:line="312" w:lineRule="auto"/>
        <w:jc w:val="center"/>
        <w:outlineLvl w:val="0"/>
        <w:rPr>
          <w:rFonts w:ascii="黑体" w:hAnsi="黑体" w:eastAsia="黑体" w:cs="黑体"/>
          <w:sz w:val="36"/>
          <w:szCs w:val="32"/>
        </w:rPr>
      </w:pPr>
      <w:r>
        <w:rPr>
          <w:rFonts w:hint="eastAsia" w:cs="宋体"/>
          <w:szCs w:val="11"/>
        </w:rPr>
        <w:br w:type="page"/>
      </w:r>
      <w:bookmarkStart w:id="186" w:name="_Toc11264"/>
      <w:bookmarkStart w:id="187" w:name="_Toc3257"/>
      <w:bookmarkStart w:id="188" w:name="_Toc452528617"/>
      <w:bookmarkStart w:id="189" w:name="_Toc361434807"/>
      <w:bookmarkStart w:id="190" w:name="_Toc496962953"/>
      <w:bookmarkStart w:id="191" w:name="_Toc361437153"/>
      <w:bookmarkStart w:id="192" w:name="_Toc11514"/>
      <w:bookmarkStart w:id="193" w:name="_Toc24315"/>
      <w:bookmarkStart w:id="194" w:name="_Toc361434903"/>
      <w:bookmarkStart w:id="195" w:name="_Toc2631"/>
      <w:bookmarkStart w:id="196" w:name="_Toc19132"/>
      <w:bookmarkStart w:id="197" w:name="_Toc3898"/>
      <w:bookmarkStart w:id="198" w:name="_Toc30126"/>
      <w:bookmarkStart w:id="199" w:name="_Toc1844"/>
      <w:bookmarkStart w:id="200" w:name="_Toc177202003"/>
      <w:bookmarkStart w:id="201" w:name="_Toc153441912"/>
      <w:bookmarkStart w:id="202" w:name="_Toc27645"/>
      <w:bookmarkStart w:id="203" w:name="_Toc496962968"/>
      <w:r>
        <w:rPr>
          <w:rFonts w:hint="eastAsia" w:ascii="黑体" w:hAnsi="黑体" w:eastAsia="黑体" w:cs="黑体"/>
          <w:sz w:val="36"/>
          <w:szCs w:val="32"/>
        </w:rPr>
        <w:t>第五章 拟签订的合同</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黑体" w:hAnsi="黑体" w:eastAsia="黑体" w:cs="黑体"/>
          <w:sz w:val="36"/>
          <w:szCs w:val="32"/>
        </w:rPr>
        <w:t>文本</w:t>
      </w:r>
      <w:bookmarkEnd w:id="198"/>
      <w:bookmarkEnd w:id="199"/>
    </w:p>
    <w:bookmarkEnd w:id="200"/>
    <w:bookmarkEnd w:id="201"/>
    <w:p>
      <w:pPr>
        <w:jc w:val="center"/>
        <w:rPr>
          <w:rFonts w:eastAsia="黑体"/>
          <w:color w:val="FF0000"/>
          <w:sz w:val="32"/>
          <w:szCs w:val="32"/>
        </w:rPr>
      </w:pPr>
      <w:bookmarkStart w:id="204" w:name="_Toc7854"/>
      <w:bookmarkStart w:id="205" w:name="_Toc8774"/>
      <w:r>
        <w:rPr>
          <w:rFonts w:hint="eastAsia" w:ascii="新宋体" w:hAnsi="新宋体" w:eastAsia="新宋体" w:cs="新宋体"/>
          <w:b/>
          <w:bCs/>
          <w:color w:val="000000"/>
          <w:sz w:val="24"/>
          <w:szCs w:val="24"/>
          <w:lang w:eastAsia="zh-CN"/>
        </w:rPr>
        <w:t>2022年龙游县城区桥梁检测釆购项目</w:t>
      </w:r>
      <w:r>
        <w:rPr>
          <w:rFonts w:hint="eastAsia" w:eastAsia="黑体"/>
          <w:sz w:val="24"/>
        </w:rPr>
        <w:t>承包合同</w:t>
      </w:r>
    </w:p>
    <w:p>
      <w:pPr>
        <w:pStyle w:val="84"/>
        <w:ind w:firstLineChars="0"/>
        <w:jc w:val="center"/>
        <w:rPr>
          <w:rFonts w:ascii="宋体" w:hAnsi="宋体"/>
        </w:rPr>
      </w:pPr>
      <w:r>
        <w:rPr>
          <w:rFonts w:hint="eastAsia" w:ascii="宋体" w:hAnsi="宋体"/>
        </w:rPr>
        <w:t>（具体文本以实际签署的为准）</w:t>
      </w:r>
    </w:p>
    <w:p>
      <w:pPr>
        <w:pStyle w:val="26"/>
        <w:keepLines w:val="0"/>
        <w:pageBreakBefore w:val="0"/>
        <w:kinsoku/>
        <w:wordWrap/>
        <w:overflowPunct/>
        <w:topLinePunct w:val="0"/>
        <w:autoSpaceDE/>
        <w:autoSpaceDN/>
        <w:bidi w:val="0"/>
        <w:adjustRightInd/>
        <w:snapToGrid w:val="0"/>
        <w:spacing w:line="48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项目名称：</w:t>
      </w:r>
      <w:r>
        <w:rPr>
          <w:rFonts w:hint="eastAsia" w:ascii="宋体" w:hAnsi="宋体" w:eastAsia="宋体" w:cs="宋体"/>
          <w:sz w:val="22"/>
          <w:szCs w:val="22"/>
          <w:u w:val="single"/>
          <w:lang w:val="zh-CN"/>
        </w:rPr>
        <w:t>2022年龙游县城区桥梁检测釆购</w:t>
      </w:r>
      <w:r>
        <w:rPr>
          <w:rFonts w:hint="eastAsia" w:ascii="宋体" w:hAnsi="宋体" w:eastAsia="宋体" w:cs="宋体"/>
          <w:sz w:val="22"/>
          <w:szCs w:val="22"/>
        </w:rPr>
        <w:t xml:space="preserve"> </w:t>
      </w:r>
    </w:p>
    <w:p>
      <w:pPr>
        <w:pStyle w:val="26"/>
        <w:keepLines w:val="0"/>
        <w:pageBreakBefore w:val="0"/>
        <w:kinsoku/>
        <w:wordWrap/>
        <w:overflowPunct/>
        <w:topLinePunct w:val="0"/>
        <w:autoSpaceDE/>
        <w:autoSpaceDN/>
        <w:bidi w:val="0"/>
        <w:adjustRightInd/>
        <w:snapToGrid w:val="0"/>
        <w:spacing w:line="480" w:lineRule="exact"/>
        <w:ind w:firstLine="48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项目编号</w:t>
      </w:r>
      <w:r>
        <w:rPr>
          <w:rFonts w:hint="eastAsia" w:ascii="宋体" w:hAnsi="宋体" w:eastAsia="宋体" w:cs="宋体"/>
          <w:sz w:val="22"/>
          <w:szCs w:val="22"/>
          <w:lang w:eastAsia="zh-CN"/>
        </w:rPr>
        <w:t>：</w:t>
      </w:r>
      <w:r>
        <w:rPr>
          <w:rFonts w:hint="eastAsia" w:ascii="宋体" w:hAnsi="宋体" w:eastAsia="宋体" w:cs="宋体"/>
          <w:sz w:val="22"/>
          <w:szCs w:val="22"/>
          <w:highlight w:val="none"/>
          <w:u w:val="single"/>
          <w:lang w:eastAsia="zh-CN"/>
        </w:rPr>
        <w:t>ZJLX20210606</w:t>
      </w:r>
      <w:r>
        <w:rPr>
          <w:rFonts w:hint="eastAsia" w:ascii="宋体" w:hAnsi="宋体" w:eastAsia="宋体" w:cs="宋体"/>
          <w:sz w:val="22"/>
          <w:szCs w:val="22"/>
          <w:highlight w:val="none"/>
          <w:u w:val="single"/>
          <w:lang w:val="en-US" w:eastAsia="zh-CN"/>
        </w:rPr>
        <w:t xml:space="preserve">        </w:t>
      </w:r>
    </w:p>
    <w:p>
      <w:pPr>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u w:val="single"/>
          <w:lang w:eastAsia="zh-CN"/>
        </w:rPr>
        <w:t>龙游县住</w:t>
      </w:r>
      <w:r>
        <w:rPr>
          <w:rFonts w:hint="eastAsia" w:ascii="宋体" w:hAnsi="宋体" w:eastAsia="宋体" w:cs="宋体"/>
          <w:sz w:val="22"/>
          <w:szCs w:val="22"/>
          <w:u w:val="single"/>
          <w:lang w:val="en-US" w:eastAsia="zh-CN"/>
        </w:rPr>
        <w:t>房</w:t>
      </w:r>
      <w:r>
        <w:rPr>
          <w:rFonts w:hint="eastAsia" w:ascii="宋体" w:hAnsi="宋体" w:eastAsia="宋体" w:cs="宋体"/>
          <w:sz w:val="22"/>
          <w:szCs w:val="22"/>
          <w:u w:val="single"/>
          <w:lang w:eastAsia="zh-CN"/>
        </w:rPr>
        <w:t>和城乡建设局</w:t>
      </w:r>
      <w:r>
        <w:rPr>
          <w:rFonts w:hint="eastAsia" w:ascii="宋体" w:hAnsi="宋体" w:eastAsia="宋体" w:cs="宋体"/>
          <w:sz w:val="22"/>
          <w:szCs w:val="22"/>
        </w:rPr>
        <w:t xml:space="preserve">  （以下简称甲方）</w:t>
      </w:r>
    </w:p>
    <w:p>
      <w:pPr>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乙方：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（以下简称乙方）</w:t>
      </w:r>
    </w:p>
    <w:p>
      <w:pPr>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b/>
          <w:sz w:val="22"/>
          <w:szCs w:val="22"/>
        </w:rPr>
      </w:pPr>
      <w:r>
        <w:rPr>
          <w:rFonts w:hint="eastAsia" w:ascii="宋体" w:hAnsi="宋体" w:eastAsia="宋体" w:cs="宋体"/>
          <w:b/>
          <w:sz w:val="22"/>
          <w:szCs w:val="22"/>
        </w:rPr>
        <w:t>一、说明</w:t>
      </w:r>
    </w:p>
    <w:p>
      <w:pPr>
        <w:widowControl w:val="0"/>
        <w:spacing w:line="400" w:lineRule="exact"/>
        <w:ind w:firstLine="539" w:firstLineChars="245"/>
        <w:jc w:val="both"/>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1．合同基本条款是指采购人（以下简称甲方）和中标供应商（以下简称乙方）应共同遵守的基本原则，并作为双方签约的依据。对于合同的其他条款，双方应本着互谅互让的精神协商解决。</w:t>
      </w:r>
    </w:p>
    <w:p>
      <w:pPr>
        <w:widowControl w:val="0"/>
        <w:spacing w:line="400" w:lineRule="exact"/>
        <w:ind w:firstLine="539" w:firstLineChars="245"/>
        <w:jc w:val="both"/>
        <w:rPr>
          <w:rFonts w:hint="eastAsia" w:ascii="宋体" w:hAnsi="宋体" w:eastAsia="宋体" w:cs="宋体"/>
          <w:kern w:val="2"/>
          <w:sz w:val="22"/>
          <w:szCs w:val="22"/>
          <w:lang w:val="en-US" w:eastAsia="zh-CN"/>
        </w:rPr>
      </w:pPr>
      <w:r>
        <w:rPr>
          <w:rFonts w:hint="eastAsia" w:ascii="宋体" w:hAnsi="宋体" w:eastAsia="宋体" w:cs="宋体"/>
          <w:kern w:val="2"/>
          <w:sz w:val="22"/>
          <w:szCs w:val="22"/>
          <w:lang w:val="en-US" w:eastAsia="zh-CN"/>
        </w:rPr>
        <w:t xml:space="preserve">  2．制定“合同主要条款”的依据是《民法典》。</w:t>
      </w:r>
    </w:p>
    <w:p>
      <w:pPr>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s="宋体"/>
          <w:b/>
          <w:sz w:val="22"/>
          <w:szCs w:val="22"/>
        </w:rPr>
      </w:pPr>
      <w:r>
        <w:rPr>
          <w:rFonts w:hint="eastAsia" w:ascii="宋体" w:hAnsi="宋体" w:eastAsia="宋体" w:cs="宋体"/>
          <w:b/>
          <w:sz w:val="22"/>
          <w:szCs w:val="22"/>
          <w:lang w:val="en-US" w:eastAsia="zh-CN"/>
        </w:rPr>
        <w:t>二</w:t>
      </w:r>
      <w:r>
        <w:rPr>
          <w:rFonts w:hint="eastAsia" w:ascii="宋体" w:hAnsi="宋体" w:eastAsia="宋体" w:cs="宋体"/>
          <w:b/>
          <w:sz w:val="22"/>
          <w:szCs w:val="22"/>
        </w:rPr>
        <w:t>、合同的组成部分</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(1) 合同主要条款                </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 成交通知书</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(3) 投标分项报价表               </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(4) 技术规格、商务条款偏离表           </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 招标内容及要求</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(6) 合同补充条款或说明（如有的话）     </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(7) 承诺书 （含询标记录和优惠条件）       </w:t>
      </w:r>
    </w:p>
    <w:p>
      <w:pPr>
        <w:widowControl w:val="0"/>
        <w:spacing w:line="40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三</w:t>
      </w:r>
      <w:r>
        <w:rPr>
          <w:rFonts w:hint="eastAsia" w:ascii="宋体" w:hAnsi="宋体" w:eastAsia="宋体" w:cs="宋体"/>
          <w:b/>
          <w:kern w:val="2"/>
          <w:sz w:val="22"/>
          <w:szCs w:val="22"/>
        </w:rPr>
        <w:t>、合同价格</w:t>
      </w:r>
    </w:p>
    <w:p>
      <w:pPr>
        <w:widowControl w:val="0"/>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   </w:t>
      </w:r>
      <w:r>
        <w:rPr>
          <w:rFonts w:hint="eastAsia" w:ascii="宋体" w:hAnsi="宋体" w:eastAsia="宋体" w:cs="宋体"/>
          <w:b/>
          <w:bCs/>
          <w:color w:val="000000"/>
          <w:sz w:val="22"/>
          <w:szCs w:val="22"/>
          <w:lang w:eastAsia="zh-CN"/>
        </w:rPr>
        <w:t>龙游县城区桥梁检测</w:t>
      </w:r>
      <w:r>
        <w:rPr>
          <w:rFonts w:hint="eastAsia" w:ascii="宋体" w:hAnsi="宋体" w:eastAsia="宋体" w:cs="宋体"/>
          <w:kern w:val="2"/>
          <w:sz w:val="22"/>
          <w:szCs w:val="22"/>
        </w:rPr>
        <w:t>总价人民币</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万元（大写：</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元整）</w:t>
      </w:r>
    </w:p>
    <w:p>
      <w:pPr>
        <w:widowControl w:val="0"/>
        <w:spacing w:line="400" w:lineRule="exact"/>
        <w:ind w:firstLine="442" w:firstLineChars="200"/>
        <w:jc w:val="both"/>
        <w:rPr>
          <w:rFonts w:hint="eastAsia" w:ascii="宋体" w:hAnsi="宋体" w:eastAsia="宋体" w:cs="宋体"/>
          <w:b/>
          <w:kern w:val="2"/>
          <w:sz w:val="22"/>
          <w:szCs w:val="22"/>
          <w:lang w:val="en-US" w:eastAsia="zh-CN"/>
        </w:rPr>
      </w:pPr>
      <w:r>
        <w:rPr>
          <w:rFonts w:hint="eastAsia" w:ascii="宋体" w:hAnsi="宋体" w:eastAsia="宋体" w:cs="宋体"/>
          <w:b/>
          <w:kern w:val="2"/>
          <w:sz w:val="22"/>
          <w:szCs w:val="22"/>
          <w:lang w:val="en-US" w:eastAsia="zh-CN"/>
        </w:rPr>
        <w:t>四</w:t>
      </w:r>
      <w:r>
        <w:rPr>
          <w:rFonts w:hint="eastAsia" w:ascii="宋体" w:hAnsi="宋体" w:eastAsia="宋体" w:cs="宋体"/>
          <w:b/>
          <w:kern w:val="2"/>
          <w:sz w:val="22"/>
          <w:szCs w:val="22"/>
        </w:rPr>
        <w:t>、</w:t>
      </w:r>
      <w:r>
        <w:rPr>
          <w:rFonts w:hint="eastAsia" w:ascii="宋体" w:hAnsi="宋体" w:eastAsia="宋体" w:cs="宋体"/>
          <w:b/>
          <w:kern w:val="2"/>
          <w:sz w:val="22"/>
          <w:szCs w:val="22"/>
          <w:lang w:val="en-US" w:eastAsia="zh-CN"/>
        </w:rPr>
        <w:t>服务期限</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合同工期</w:t>
      </w:r>
      <w:r>
        <w:rPr>
          <w:rFonts w:hint="eastAsia" w:ascii="宋体" w:hAnsi="宋体" w:eastAsia="宋体" w:cs="宋体"/>
          <w:kern w:val="2"/>
          <w:sz w:val="22"/>
          <w:szCs w:val="22"/>
          <w:lang w:val="en-US" w:eastAsia="zh-CN"/>
        </w:rPr>
        <w:t>3</w:t>
      </w:r>
      <w:r>
        <w:rPr>
          <w:rFonts w:hint="eastAsia" w:ascii="宋体" w:hAnsi="宋体" w:eastAsia="宋体" w:cs="宋体"/>
          <w:kern w:val="2"/>
          <w:sz w:val="22"/>
          <w:szCs w:val="22"/>
        </w:rPr>
        <w:t xml:space="preserve">0个日历天。乙方需在桥梁检测服务合同签订后 </w:t>
      </w:r>
      <w:r>
        <w:rPr>
          <w:rFonts w:hint="eastAsia" w:ascii="宋体" w:hAnsi="宋体" w:eastAsia="宋体" w:cs="宋体"/>
          <w:kern w:val="2"/>
          <w:sz w:val="22"/>
          <w:szCs w:val="22"/>
          <w:lang w:val="en-US" w:eastAsia="zh-CN"/>
        </w:rPr>
        <w:t>15</w:t>
      </w:r>
      <w:r>
        <w:rPr>
          <w:rFonts w:hint="eastAsia" w:ascii="宋体" w:hAnsi="宋体" w:eastAsia="宋体" w:cs="宋体"/>
          <w:kern w:val="2"/>
          <w:sz w:val="22"/>
          <w:szCs w:val="22"/>
        </w:rPr>
        <w:t>日历天内完成全部桥梁检测外业作业（包括桥梁护栏检测），桥梁检测报告初稿编制工作；于完成外业作业后</w:t>
      </w:r>
      <w:r>
        <w:rPr>
          <w:rFonts w:hint="eastAsia" w:ascii="宋体" w:hAnsi="宋体" w:eastAsia="宋体" w:cs="宋体"/>
          <w:kern w:val="2"/>
          <w:sz w:val="22"/>
          <w:szCs w:val="22"/>
          <w:lang w:val="en-US" w:eastAsia="zh-CN"/>
        </w:rPr>
        <w:t>10</w:t>
      </w:r>
      <w:r>
        <w:rPr>
          <w:rFonts w:hint="eastAsia" w:ascii="宋体" w:hAnsi="宋体" w:eastAsia="宋体" w:cs="宋体"/>
          <w:kern w:val="2"/>
          <w:sz w:val="22"/>
          <w:szCs w:val="22"/>
        </w:rPr>
        <w:t xml:space="preserve"> 天内完成桥梁检测报告修改、设施运行报告编制工作，完善一桥一档资料及</w:t>
      </w:r>
      <w:r>
        <w:rPr>
          <w:rFonts w:hint="eastAsia" w:ascii="宋体" w:hAnsi="宋体" w:eastAsia="宋体" w:cs="宋体"/>
          <w:sz w:val="22"/>
          <w:szCs w:val="22"/>
          <w:lang w:eastAsia="zh-CN"/>
        </w:rPr>
        <w:t>部分桥梁护栏防撞设计并通过专家认证</w:t>
      </w:r>
      <w:r>
        <w:rPr>
          <w:rFonts w:hint="eastAsia" w:ascii="宋体" w:hAnsi="宋体" w:eastAsia="宋体" w:cs="宋体"/>
          <w:kern w:val="2"/>
          <w:sz w:val="22"/>
          <w:szCs w:val="22"/>
        </w:rPr>
        <w:t>，并将桥梁基本信息及检测结果录入采购人指定的信息管理系统，格式以系统格式为准。</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五</w:t>
      </w:r>
      <w:r>
        <w:rPr>
          <w:rFonts w:hint="eastAsia" w:ascii="宋体" w:hAnsi="宋体" w:eastAsia="宋体" w:cs="宋体"/>
          <w:b/>
          <w:kern w:val="2"/>
          <w:sz w:val="22"/>
          <w:szCs w:val="22"/>
        </w:rPr>
        <w:t>、合同内容及实施要求</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合同内容包括桥梁常规检测、桥梁护栏检测、结构定期检测</w:t>
      </w:r>
      <w:r>
        <w:rPr>
          <w:rFonts w:hint="eastAsia" w:ascii="宋体" w:hAnsi="宋体" w:eastAsia="宋体" w:cs="宋体"/>
          <w:b/>
          <w:bCs/>
          <w:sz w:val="22"/>
          <w:szCs w:val="22"/>
          <w:lang w:eastAsia="zh-CN"/>
        </w:rPr>
        <w:t>并通过专家认证</w:t>
      </w:r>
      <w:r>
        <w:rPr>
          <w:rFonts w:hint="eastAsia" w:ascii="宋体" w:hAnsi="宋体" w:eastAsia="宋体" w:cs="宋体"/>
          <w:b/>
          <w:kern w:val="2"/>
          <w:sz w:val="22"/>
          <w:szCs w:val="22"/>
        </w:rPr>
        <w:t>等。</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（一）检测内容</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根据《城市桥梁养护技术规范》、《城市桥梁检测与评定规范》等要求，对清单中的桥梁进行定期检测。通过对全桥常规检测，完善一桥一档资料。</w:t>
      </w:r>
    </w:p>
    <w:p>
      <w:pPr>
        <w:widowControl w:val="0"/>
        <w:spacing w:line="40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rPr>
        <w:t>（二）检测依据的标准及规范</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1．本技术规格书只是对本次招标服务内容的一些原则性规定，并不是详尽的要求，投标方有责任对提供的服务符合技术规格书要求负责。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2．有关技术标准及规范等都应符合下列最新版本的国家标准/规范要求。包括但不限于如下：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《公路桥涵养护规范》JTG H11-2004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《公路工程质量检验评定标准 土建工程》 JTG F80/I-2012</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《公路工程技术标准》JTG B01-2014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《公路桥涵设计通用规范》JTG D60-2015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《公路钢筋混凝土及预应力混凝土桥涵设计规范》JTG D62-2004</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《公路桥涵地基与基础设计规范》JTG D63-2007</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《公路钢结构桥梁设计规范》JTG D64-2015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《回弹法检测混凝土抗压强度技术规程》JGJ/T 23-2011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《城市桥梁养护技术标准》CJJ 99-2017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《城市桥梁设计规范》CJJ 11-2011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《大跨径混凝土桥梁的实验方法》交通部 1982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《城市桥梁检测和养护维修管理办法》建设部令118号</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《公路旧桥承载能力鉴定方法》交通部1988年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《公路桥涵设计通用规范》JTG D60-2015</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《公路桥梁承载能力检测评定规程》JTG/T J21-2011</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《浙江省既有城市桥梁护栏升级改造专项工作技术导则》；</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《关于开展城市桥梁护栏升级改造专项工作的通知》温综法发[2019]85号。</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注：国家有最新标准的按国家最新标准执行。</w:t>
      </w:r>
    </w:p>
    <w:p>
      <w:pPr>
        <w:widowControl w:val="0"/>
        <w:spacing w:line="460" w:lineRule="exact"/>
        <w:ind w:firstLine="541" w:firstLineChars="245"/>
        <w:jc w:val="both"/>
        <w:rPr>
          <w:rFonts w:hint="eastAsia" w:ascii="宋体" w:hAnsi="宋体" w:eastAsia="宋体" w:cs="宋体"/>
          <w:kern w:val="2"/>
          <w:sz w:val="22"/>
          <w:szCs w:val="22"/>
        </w:rPr>
      </w:pPr>
      <w:r>
        <w:rPr>
          <w:rFonts w:hint="eastAsia" w:ascii="宋体" w:hAnsi="宋体" w:eastAsia="宋体" w:cs="宋体"/>
          <w:b/>
          <w:bCs/>
          <w:kern w:val="2"/>
          <w:sz w:val="22"/>
          <w:szCs w:val="22"/>
        </w:rPr>
        <w:t>检测目标</w:t>
      </w:r>
      <w:r>
        <w:rPr>
          <w:rFonts w:hint="eastAsia" w:ascii="宋体" w:hAnsi="宋体" w:eastAsia="宋体" w:cs="宋体"/>
          <w:kern w:val="2"/>
          <w:sz w:val="22"/>
          <w:szCs w:val="22"/>
          <w:lang w:eastAsia="zh-CN"/>
        </w:rPr>
        <w:t>：</w:t>
      </w:r>
      <w:r>
        <w:rPr>
          <w:rFonts w:hint="eastAsia" w:ascii="宋体" w:hAnsi="宋体" w:eastAsia="宋体" w:cs="宋体"/>
          <w:kern w:val="2"/>
          <w:sz w:val="22"/>
          <w:szCs w:val="22"/>
        </w:rPr>
        <w:t>城市桥梁结构定期检测是用来确定桥梁的功能状态和承载能力的变化，提供桥梁状态和退化评定的连续记录，形成桥梁结构安全评定分析的基础，建立修理和修复计划的优先次序，并启动必要的养护措施。桥梁结构定期检测通过以下工作来达到控制桥梁结构安全的目的。</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1</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评定桥梁结构的状况、结构的性能与承载能力。</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2</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对桥梁受力和结构状况的所有方面进行详细调查，确认及量化现在将来结构和退化程度。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3</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认定所有却算最有可能的原因和推荐适当的消除措施，包括养护、维修、加固或建议特殊检测。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rPr>
        <w:t>4</w:t>
      </w:r>
      <w:r>
        <w:rPr>
          <w:rFonts w:hint="eastAsia" w:ascii="宋体" w:hAnsi="宋体" w:eastAsia="宋体" w:cs="宋体"/>
          <w:kern w:val="2"/>
          <w:sz w:val="22"/>
          <w:szCs w:val="22"/>
        </w:rPr>
        <w:t>.</w:t>
      </w:r>
      <w:r>
        <w:rPr>
          <w:rFonts w:hint="eastAsia" w:ascii="宋体" w:hAnsi="宋体" w:eastAsia="宋体" w:cs="宋体"/>
          <w:kern w:val="2"/>
          <w:sz w:val="22"/>
          <w:szCs w:val="22"/>
        </w:rPr>
        <w:tab/>
      </w:r>
      <w:r>
        <w:rPr>
          <w:rFonts w:hint="eastAsia" w:ascii="宋体" w:hAnsi="宋体" w:eastAsia="宋体" w:cs="宋体"/>
          <w:kern w:val="2"/>
          <w:sz w:val="22"/>
          <w:szCs w:val="22"/>
        </w:rPr>
        <w:t>检测不仅局限于早已存在的缺陷，还应包括隐含的问题，从而制定预防性结构维修计划。</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eastAsia="zh-CN"/>
        </w:rPr>
        <w:t>（</w:t>
      </w:r>
      <w:r>
        <w:rPr>
          <w:rFonts w:hint="eastAsia" w:ascii="宋体" w:hAnsi="宋体" w:eastAsia="宋体" w:cs="宋体"/>
          <w:b/>
          <w:kern w:val="2"/>
          <w:sz w:val="22"/>
          <w:szCs w:val="22"/>
        </w:rPr>
        <w:t>三</w:t>
      </w:r>
      <w:r>
        <w:rPr>
          <w:rFonts w:hint="eastAsia" w:ascii="宋体" w:hAnsi="宋体" w:eastAsia="宋体" w:cs="宋体"/>
          <w:b/>
          <w:kern w:val="2"/>
          <w:sz w:val="22"/>
          <w:szCs w:val="22"/>
          <w:lang w:eastAsia="zh-CN"/>
        </w:rPr>
        <w:t>）</w:t>
      </w:r>
      <w:r>
        <w:rPr>
          <w:rFonts w:hint="eastAsia" w:ascii="宋体" w:hAnsi="宋体" w:eastAsia="宋体" w:cs="宋体"/>
          <w:b/>
          <w:kern w:val="2"/>
          <w:sz w:val="22"/>
          <w:szCs w:val="22"/>
        </w:rPr>
        <w:t>检测内容</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1．桥梁常规定期检测：</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（1）对照城市桥梁资料卡和设备量年报表现场校核城市桥梁的基本数据，并符合标准附录要求。</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（2）采用以目测为主的方式对桥梁（含桥头引道）的外观状态进行全面检测，记录病害状况，实地判断损坏原因，估计维修范围和方案。</w:t>
      </w:r>
    </w:p>
    <w:p>
      <w:pPr>
        <w:widowControl w:val="0"/>
        <w:spacing w:line="400" w:lineRule="exact"/>
        <w:ind w:firstLine="442" w:firstLineChars="200"/>
        <w:jc w:val="both"/>
        <w:rPr>
          <w:rFonts w:hint="eastAsia" w:ascii="宋体" w:hAnsi="宋体" w:eastAsia="宋体" w:cs="宋体"/>
          <w:kern w:val="2"/>
          <w:sz w:val="22"/>
          <w:szCs w:val="22"/>
        </w:rPr>
      </w:pPr>
      <w:r>
        <w:rPr>
          <w:rFonts w:hint="eastAsia" w:ascii="宋体" w:hAnsi="宋体" w:eastAsia="宋体" w:cs="宋体"/>
          <w:b/>
          <w:kern w:val="2"/>
          <w:sz w:val="22"/>
          <w:szCs w:val="22"/>
        </w:rPr>
        <w:t>检测范围为：</w:t>
      </w:r>
      <w:r>
        <w:rPr>
          <w:rFonts w:hint="eastAsia" w:ascii="宋体" w:hAnsi="宋体" w:eastAsia="宋体" w:cs="宋体"/>
          <w:kern w:val="2"/>
          <w:sz w:val="22"/>
          <w:szCs w:val="22"/>
        </w:rPr>
        <w:t>①桥面系包括桥面铺装、桥头搭板、伸缩装置、排水系统、人行道、栏杆或护栏；②上部结构包括主梁、主桁架、主拱圈、横梁、横向联系、主节点、挂梁、连接件等；③下部结构包括支座、盖梁、墩身、台帽、台身、基础、挡土墙、护坡及河床冲刷情况等。</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rPr>
        <w:t>检测内容包括：</w:t>
      </w:r>
    </w:p>
    <w:p>
      <w:pPr>
        <w:widowControl w:val="0"/>
        <w:numPr>
          <w:ilvl w:val="0"/>
          <w:numId w:val="0"/>
        </w:numPr>
        <w:spacing w:line="400" w:lineRule="exact"/>
        <w:ind w:leftChars="200"/>
        <w:jc w:val="both"/>
        <w:rPr>
          <w:rFonts w:hint="eastAsia" w:ascii="宋体" w:hAnsi="宋体" w:eastAsia="宋体" w:cs="宋体"/>
          <w:kern w:val="2"/>
          <w:sz w:val="22"/>
          <w:szCs w:val="22"/>
        </w:rPr>
      </w:pPr>
      <w:r>
        <w:rPr>
          <w:rFonts w:hint="eastAsia" w:ascii="宋体" w:hAnsi="宋体" w:eastAsia="宋体" w:cs="宋体"/>
          <w:kern w:val="2"/>
          <w:sz w:val="22"/>
          <w:szCs w:val="22"/>
        </w:rPr>
        <w:t>①桥梁的基本几何尺寸调查，包括界面尺寸、跨径等。</w:t>
      </w:r>
    </w:p>
    <w:p>
      <w:pPr>
        <w:widowControl w:val="0"/>
        <w:numPr>
          <w:ilvl w:val="0"/>
          <w:numId w:val="0"/>
        </w:numPr>
        <w:spacing w:line="400" w:lineRule="exact"/>
        <w:ind w:leftChars="200"/>
        <w:jc w:val="both"/>
        <w:rPr>
          <w:rFonts w:hint="eastAsia" w:ascii="宋体" w:hAnsi="宋体" w:eastAsia="宋体" w:cs="宋体"/>
          <w:kern w:val="2"/>
          <w:sz w:val="22"/>
          <w:szCs w:val="22"/>
        </w:rPr>
      </w:pPr>
      <w:r>
        <w:rPr>
          <w:rFonts w:hint="eastAsia" w:ascii="宋体" w:hAnsi="宋体" w:eastAsia="宋体" w:cs="宋体"/>
          <w:kern w:val="2"/>
          <w:sz w:val="22"/>
          <w:szCs w:val="22"/>
        </w:rPr>
        <w:t>②桥梁实际承担的车辆荷载分析。</w:t>
      </w:r>
    </w:p>
    <w:p>
      <w:pPr>
        <w:widowControl w:val="0"/>
        <w:numPr>
          <w:ilvl w:val="0"/>
          <w:numId w:val="0"/>
        </w:numPr>
        <w:spacing w:line="400" w:lineRule="exact"/>
        <w:ind w:leftChars="200"/>
        <w:jc w:val="both"/>
        <w:rPr>
          <w:rFonts w:hint="eastAsia" w:ascii="宋体" w:hAnsi="宋体" w:eastAsia="宋体" w:cs="宋体"/>
          <w:b/>
          <w:kern w:val="2"/>
          <w:sz w:val="22"/>
          <w:szCs w:val="22"/>
        </w:rPr>
      </w:pPr>
      <w:r>
        <w:rPr>
          <w:rFonts w:hint="eastAsia" w:ascii="宋体" w:hAnsi="宋体" w:eastAsia="宋体" w:cs="宋体"/>
          <w:kern w:val="2"/>
          <w:sz w:val="22"/>
          <w:szCs w:val="22"/>
        </w:rPr>
        <w:t>③Ⅰ类养护的桥梁结构变位测量，应包括下列内容：一是桥面结构纵向线形，桥面标高和墩（台）顶的水平变位；塔顶变位，主缆线形；拱轴线侧向偏离，拱肋矢高等。二是桥梁墩台基础竖向沉降、水平变位和转角。</w:t>
      </w:r>
    </w:p>
    <w:p>
      <w:pPr>
        <w:widowControl w:val="0"/>
        <w:spacing w:line="400" w:lineRule="exact"/>
        <w:ind w:firstLine="440" w:firstLineChars="200"/>
        <w:jc w:val="both"/>
        <w:rPr>
          <w:rFonts w:hint="eastAsia" w:ascii="宋体" w:hAnsi="宋体" w:eastAsia="宋体" w:cs="宋体"/>
          <w:b/>
          <w:kern w:val="2"/>
          <w:sz w:val="22"/>
          <w:szCs w:val="22"/>
        </w:rPr>
      </w:pPr>
      <w:r>
        <w:rPr>
          <w:rFonts w:hint="eastAsia" w:ascii="宋体" w:hAnsi="宋体" w:eastAsia="宋体" w:cs="宋体"/>
          <w:kern w:val="2"/>
          <w:sz w:val="22"/>
          <w:szCs w:val="22"/>
        </w:rPr>
        <w:t>拉力索力和吊杆拉力测量。系杆拱桥、悬索桥及斜拉桥通过吊杆振动频率测试，对比分析历年吊杆力；检查悬索桥吊杆上端与主缆索的索夹是否有松动、移位，下端与梁连接的螺栓有无松动等问题。</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拱桥及软弱地基桥梁的沉降测量；独柱式墩桥梁墩柱的侧向倾角及梁体相对水平位移值测量。</w:t>
      </w:r>
    </w:p>
    <w:p>
      <w:pPr>
        <w:widowControl w:val="0"/>
        <w:numPr>
          <w:ilvl w:val="0"/>
          <w:numId w:val="0"/>
        </w:numPr>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Ⅰ类养护城市桥梁应按影响结构安全状况进行评估；Ⅱ类~Ⅴ类养护桥梁根据《城市桥梁养护技术标准》（CJJ99-2017）附录D-1至D-3对桥面系、上部结构、下部结构评分等级、扣分表进行评估，分别计算出桥梁的桥面系，上部结构、下部结构的BCI、BSI值，划分其完好状态等级，并应符合《标准》第4.5节的有关规定。</w:t>
      </w:r>
    </w:p>
    <w:p>
      <w:pPr>
        <w:widowControl w:val="0"/>
        <w:numPr>
          <w:ilvl w:val="0"/>
          <w:numId w:val="0"/>
        </w:numPr>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裂缝检测。检查梁体是否有裂缝出现或裂缝的分布情况，对于预应力砼结构着重检查梁体有无裂缝出现，若存在裂缝的话则详细调查其分布情况（含位置、长度、宽度、深度、分布范围等），并详细分析裂缝产生的原因。对于普通钢筋砼结构需掌握裂缝的分布情况绘制相应的裂缝分布图，若裂缝宽度超出规范限值要求则应进行裂缝深度、成因等调查。</w:t>
      </w:r>
    </w:p>
    <w:p>
      <w:pPr>
        <w:widowControl w:val="0"/>
        <w:numPr>
          <w:ilvl w:val="0"/>
          <w:numId w:val="0"/>
        </w:numPr>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支座检测。检查桥梁支座是否正常工作，有无错位、断裂或脱空等情况，描述支座病害，做病害记录。</w:t>
      </w:r>
    </w:p>
    <w:p>
      <w:pPr>
        <w:widowControl w:val="0"/>
        <w:numPr>
          <w:ilvl w:val="0"/>
          <w:numId w:val="0"/>
        </w:numPr>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伸缩装置检测。检查伸缩装置与桥面铺装是否存在高差；检查伸缩装置是否完好，结构缝宽是否存在异常，有否卡死，有否异常声响。</w:t>
      </w:r>
    </w:p>
    <w:p>
      <w:pPr>
        <w:widowControl w:val="0"/>
        <w:numPr>
          <w:ilvl w:val="0"/>
          <w:numId w:val="0"/>
        </w:numPr>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检测中发现的桥梁病害应作记录，重要病害应在现场做出标记，超标的裂缝应该设永久裂缝观测标记、以便以后观测。</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（3）对难以判断其损坏程度和原因的构件，提出做特殊检测的建议。</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（4）对损坏严重、危及安全的城市桥梁，提出限载以及暂时限制交通的建议。</w:t>
      </w:r>
    </w:p>
    <w:p>
      <w:pPr>
        <w:widowControl w:val="0"/>
        <w:spacing w:line="40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（5）根据城市桥梁技术状况，确定下次检测时间。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(6）将桥梁基本信息、检测情况及处置录入市政信息系统</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2.桥梁结构定期检测（最终结构检测内容、数量按采购人需求和桥梁实际情况进行安排并按实结算）：</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（1）查阅历年检测报告和常规定期检测中提出的建议。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（2）根据常规定期检测中桥梁状况评定结果，进行梁体线形、墩柱沉降及结构构建的检测。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（3）通过材料取样试验确定材料特性、退化程度和退化性质。对桥梁的梁板、墩柱、桥台等主要构件进行无损检测，至少应该包含以下内容：①检测混凝土的强度、碳化深度；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②探测混凝土保护层厚度；③根据桥梁外观检查结果对钢筋的锈蚀情况进行检测；④检测不得对桥梁结构造成损坏，对桥梁混凝土及表面涂装必要的布局损坏，在检测结束后负责原样恢复。</w:t>
      </w:r>
    </w:p>
    <w:p>
      <w:pPr>
        <w:widowControl w:val="0"/>
        <w:spacing w:line="460" w:lineRule="exact"/>
        <w:ind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rPr>
        <w:t>（4）对桥梁进行结构检算，包括承载力检算、稳定性检算和刚度验算。检算主要构件能否达到设计荷载标准，根据相关规范对桥梁的承载力和耐久性进行评估。桥梁结构检算评定时，所用构件的几何尺寸、变位、材料强度值、缺损程度宜以结构实体检测结果为依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（5）根据现场检测结果，分析确定退化的原因，以及对结构性能的耐久性的影响。根据《标准》第4.3.14条内容，对桥梁构件进行侵蚀环境分类。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（6）对可能影响结构正常工作的构件，评价其在下一次检测之前的可能退化情况；如构件在下一次检测前可能失效，需立即报告桥梁养护管理部门。</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（7）检测河道的淤积、冲刷等现象，记录水位。</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（8）必要时对桥梁进行荷载试验和分析评估。城市桥梁的荷载试验评估按有关标准进行。</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（9）通过综合检测评定，确定具有潜在退化可能或已处于退化状况的桥梁构件，提出相应的养护措施。</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（10）系杆拱桥、悬索桥、斜拉桥应进行动力特性及重要部位的内力静载试验检测。检测报告应结合历年各项检测结果综合分析。</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3.检测期间实行检测工作周报道制度，乙方定期向甲方上报检测进展和检测发现的问题等。</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4.具体的检测结构数数量由采购人根据常规检测及桥梁护栏升级改造检测结果后按实调整。</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5.具体检测项目的执行标准，应符合最新版本的国家标准/规范要求。</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6.编制本县桥梁设施运行报告</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检测单位须结合往年桥梁检测结果、巡检情况、维修情况等资料编制桥梁设施运行报告，并向甲方提供9份正式的报告和有关电子文档。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7.编制全县桥梁设施运行报告</w:t>
      </w:r>
    </w:p>
    <w:p>
      <w:pPr>
        <w:widowControl w:val="0"/>
        <w:spacing w:line="460" w:lineRule="exact"/>
        <w:ind w:firstLine="539" w:firstLineChars="245"/>
        <w:jc w:val="both"/>
        <w:rPr>
          <w:rFonts w:hint="eastAsia" w:ascii="宋体" w:hAnsi="宋体" w:eastAsia="宋体" w:cs="宋体"/>
          <w:kern w:val="2"/>
          <w:sz w:val="22"/>
          <w:szCs w:val="22"/>
          <w:lang w:val="en-US" w:eastAsia="zh-CN"/>
        </w:rPr>
      </w:pPr>
      <w:r>
        <w:rPr>
          <w:rFonts w:hint="eastAsia" w:ascii="宋体" w:hAnsi="宋体" w:eastAsia="宋体" w:cs="宋体"/>
          <w:kern w:val="2"/>
          <w:sz w:val="22"/>
          <w:szCs w:val="22"/>
        </w:rPr>
        <w:t>检测单位结合本县桥梁设施运行报告、县管桥梁检测结果、巡检情况、维修情况等编制《城市桥梁设施运行报告》。</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8</w:t>
      </w:r>
      <w:r>
        <w:rPr>
          <w:rFonts w:hint="eastAsia" w:ascii="宋体" w:hAnsi="宋体" w:eastAsia="宋体" w:cs="宋体"/>
          <w:b/>
          <w:kern w:val="2"/>
          <w:sz w:val="22"/>
          <w:szCs w:val="22"/>
        </w:rPr>
        <w:t>.桥梁护栏检测</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(1)基础资料收集阶段</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依靠“市政设施信息管理系统”，收集完善既有城市桥梁的主体结构资料、既有防护设施资料、交通事故数据统计资料和交通运行环境资料，必要时应征求公安交通管理部门对影响交通安全因素的意见和建议。基础资料具体内容按照《浙江省既有城市桥梁护栏升级改造专项工作技术导则》2.0.2-2.0.6 收集，格式按《导则》附件 A 填写，纳入“一桥一档”资料。</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(2)排查评估与分类阶段</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根据每座城市桥梁基础数据，将桥梁按未设置护栏和已设置护栏两类情况，分别结合交通事故排查评估、运行环境适应性排查评估和标准符合性排查评估，进行分类。按照《浙江省既有城市桥梁护栏升级改造专项工作技术导则》3.3 分类标准，将既有城市桥梁护栏按处置优先顺序分为“Ⅲ、Ⅱ、Ⅰ”三类。要将城市桥梁护栏纳入日常巡查检查项目，对护栏的标准符合性、设施完好度进行检查记录；对桥梁安全防护设施的合规性进行严格复核并评价。对新移交接管的桥梁护栏进行勘查。</w:t>
      </w:r>
    </w:p>
    <w:p>
      <w:pPr>
        <w:widowControl w:val="0"/>
        <w:spacing w:line="360" w:lineRule="auto"/>
        <w:ind w:firstLine="539" w:firstLineChars="245"/>
        <w:jc w:val="both"/>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w:t>
      </w:r>
      <w:r>
        <w:rPr>
          <w:rFonts w:hint="eastAsia" w:ascii="宋体" w:hAnsi="宋体" w:eastAsia="宋体" w:cs="宋体"/>
          <w:kern w:val="2"/>
          <w:sz w:val="22"/>
          <w:szCs w:val="22"/>
          <w:lang w:val="en-US" w:eastAsia="zh-CN"/>
        </w:rPr>
        <w:t>3</w:t>
      </w:r>
      <w:r>
        <w:rPr>
          <w:rFonts w:hint="eastAsia" w:ascii="宋体" w:hAnsi="宋体" w:eastAsia="宋体" w:cs="宋体"/>
          <w:kern w:val="2"/>
          <w:sz w:val="22"/>
          <w:szCs w:val="22"/>
          <w:lang w:eastAsia="zh-CN"/>
        </w:rPr>
        <w:t>）部分桥梁护栏防撞设计并通过专家认证。</w:t>
      </w:r>
    </w:p>
    <w:p>
      <w:pPr>
        <w:widowControl w:val="0"/>
        <w:spacing w:line="460" w:lineRule="exact"/>
        <w:ind w:firstLine="541" w:firstLineChars="245"/>
        <w:jc w:val="both"/>
        <w:rPr>
          <w:rFonts w:hint="eastAsia" w:ascii="宋体" w:hAnsi="宋体" w:eastAsia="宋体" w:cs="宋体"/>
          <w:b/>
          <w:kern w:val="2"/>
          <w:sz w:val="22"/>
          <w:szCs w:val="22"/>
          <w:lang w:eastAsia="zh-CN"/>
        </w:rPr>
      </w:pPr>
      <w:r>
        <w:rPr>
          <w:rFonts w:hint="eastAsia" w:ascii="宋体" w:hAnsi="宋体" w:eastAsia="宋体" w:cs="宋体"/>
          <w:b/>
          <w:kern w:val="2"/>
          <w:sz w:val="22"/>
          <w:szCs w:val="22"/>
          <w:lang w:eastAsia="zh-CN"/>
        </w:rPr>
        <w:t>（四）检测成果：</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1.城市桥梁检测评估机构应当根据有关技术规范，提供真实、准确的检测数据和评估结论，</w:t>
      </w:r>
    </w:p>
    <w:p>
      <w:pPr>
        <w:widowControl w:val="0"/>
        <w:spacing w:line="36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评定桥梁的技术等级。</w:t>
      </w:r>
    </w:p>
    <w:p>
      <w:pPr>
        <w:widowControl w:val="0"/>
        <w:spacing w:line="24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2.检测单位出具分析评价报告，并承担分析评价报告的法律责任。</w:t>
      </w:r>
    </w:p>
    <w:p>
      <w:pPr>
        <w:widowControl w:val="0"/>
        <w:spacing w:line="240" w:lineRule="auto"/>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3.桥梁结构定期检测评估报告包括以下内容（但不限于）：</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①桥梁概况，含《城市桥梁养护技术标准》（CJJ99-2017）附录B城市桥梁资料卡（B-1）和桥梁概况（B-2）；</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②检测的方法、投入人员和仪器设备等；</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③结构定期检测有现场记录，应按《城市桥梁养护技术标准》（CJJ99-2017）附录F填写结构定期检测现场记录表（F-1）、特殊构件信息表（F-2）、照片记录表（F-3）。记录所有桥梁构件的侵蚀环境情况；构件的实测损坏类型和程度；损坏状况描述应包含：损坏位置、程度、产生的原因和可能的退化、照片编号、所有材料试验的细节和材料在结构中的部位。</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④结构裂缝情况和变化情况。应提供裂缝位置、长度、宽度和深度，并画出键入，达到下一次检测时可进行对比分析的程度；</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⑤采用相关技术标准或数据分析，确定桥梁承载能力、抗倾覆能力及耐久性能；</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⑥结构使用限制，其中包括荷载、机动车通行或车道数限制；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⑦养护维修加固措施；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⑧进一步检测、试验、结构分析评估及建议；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⑨新老检测报告数据分析。</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4.护栏检测成果及</w:t>
      </w:r>
      <w:r>
        <w:rPr>
          <w:rFonts w:hint="eastAsia" w:ascii="宋体" w:hAnsi="宋体" w:eastAsia="宋体" w:cs="宋体"/>
          <w:b w:val="0"/>
          <w:bCs/>
          <w:sz w:val="22"/>
          <w:szCs w:val="22"/>
          <w:lang w:eastAsia="zh-CN"/>
        </w:rPr>
        <w:t>部分桥梁护栏防撞设计</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①桥梁概况，含《导则》附件 A；</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②检测的方法、人员投入、仪器设备等；</w:t>
      </w:r>
    </w:p>
    <w:p>
      <w:pPr>
        <w:pStyle w:val="6"/>
        <w:numPr>
          <w:ilvl w:val="0"/>
          <w:numId w:val="0"/>
        </w:numPr>
        <w:spacing w:line="360" w:lineRule="auto"/>
        <w:ind w:firstLine="440" w:firstLineChars="200"/>
        <w:rPr>
          <w:rFonts w:hint="eastAsia" w:ascii="宋体" w:hAnsi="宋体" w:eastAsia="宋体" w:cs="宋体"/>
          <w:kern w:val="2"/>
          <w:sz w:val="22"/>
          <w:szCs w:val="22"/>
        </w:rPr>
      </w:pPr>
      <w:r>
        <w:rPr>
          <w:rFonts w:hint="eastAsia" w:ascii="宋体" w:hAnsi="宋体" w:eastAsia="宋体" w:cs="宋体"/>
          <w:b w:val="0"/>
          <w:bCs/>
          <w:kern w:val="2"/>
          <w:sz w:val="22"/>
          <w:szCs w:val="22"/>
        </w:rPr>
        <w:t>③按照《浙江省既有城市桥梁护栏升级改造专项工作技术导则》3.3 分类标准，将既有城市桥梁护栏按处置优先顺序分为“Ⅲ、Ⅱ、Ⅰ”三类。</w:t>
      </w:r>
      <w:r>
        <w:rPr>
          <w:rFonts w:hint="eastAsia" w:ascii="宋体" w:hAnsi="宋体" w:eastAsia="宋体" w:cs="宋体"/>
          <w:b w:val="0"/>
          <w:bCs/>
          <w:sz w:val="22"/>
          <w:szCs w:val="22"/>
          <w:lang w:eastAsia="zh-CN"/>
        </w:rPr>
        <w:t>部分桥梁护栏防撞设计并通过专家认证。</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5.编制全县桥梁设施运行报告包括以下内容（但不限于）：</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结合全县往年桥梁检测和本次检测的相关资料，目前各桥梁运行情况，业主单位日常巡检、维修记录的现状，进行新老数据的结合分析，并提出业主单位在日常管养过程中存在的问题；</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综合历年本县桥梁报告中的病害情况、产生原因、处理对策及之后的养护、维修、巡检情况等评价其维养成果；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综合历年本县桥梁检测报告中出现的病害及实际发展情况，就今后应采用的检测方法、人员投入、仪器设备、养护维修加固措施等提出可行性建议；</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新老检测报告数据分析。</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eastAsia="zh-CN"/>
        </w:rPr>
        <w:t>（</w:t>
      </w:r>
      <w:r>
        <w:rPr>
          <w:rFonts w:hint="eastAsia" w:ascii="宋体" w:hAnsi="宋体" w:eastAsia="宋体" w:cs="宋体"/>
          <w:b/>
          <w:kern w:val="2"/>
          <w:sz w:val="22"/>
          <w:szCs w:val="22"/>
        </w:rPr>
        <w:t>五</w:t>
      </w:r>
      <w:r>
        <w:rPr>
          <w:rFonts w:hint="eastAsia" w:ascii="宋体" w:hAnsi="宋体" w:eastAsia="宋体" w:cs="宋体"/>
          <w:b/>
          <w:kern w:val="2"/>
          <w:sz w:val="22"/>
          <w:szCs w:val="22"/>
          <w:lang w:eastAsia="zh-CN"/>
        </w:rPr>
        <w:t>）</w:t>
      </w:r>
      <w:r>
        <w:rPr>
          <w:rFonts w:hint="eastAsia" w:ascii="宋体" w:hAnsi="宋体" w:eastAsia="宋体" w:cs="宋体"/>
          <w:b/>
          <w:kern w:val="2"/>
          <w:sz w:val="22"/>
          <w:szCs w:val="22"/>
        </w:rPr>
        <w:t>安全、质量与其他要求：</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（1）桥梁结构定期检测应根据桥龄、交通量、车辆载重、桥梁使用历史、已有技术评定、自然环境以及桥梁临时封闭的社会影响制定详细计划。计划应包括采用的测试技术与组织方案，并提交主管部门批准。</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（2）检测单位应严格按规定的要求，合理布设施工作业区，设置标志和安全防护设施，保证车辆、人员和过往车辆的安全，做好现场的安全管理工作，确保施工安全，必要时还应协助做好交通疏导工作。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（3）检测单位应确保在检测过程中不会对桥梁设施造成破坏。</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（4）检测单位于成交通知书发出后规定时间内提交检测成果。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 xml:space="preserve">（5）本项目完成后，乙方仍应向甲方免费提供改造咨询、技术交底等后期服务工作。 </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（6）在合同执行期间，投标供应商有责任与甲方及其他有关部门保持联系和合作。此责任应包括所有为了开展工作切实有效，所需的交换和提供数据、标准和资料等工作。</w:t>
      </w:r>
    </w:p>
    <w:p>
      <w:pPr>
        <w:widowControl w:val="0"/>
        <w:spacing w:line="3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rPr>
        <w:t>（7）项目负责人应具有</w:t>
      </w:r>
      <w:r>
        <w:rPr>
          <w:rFonts w:hint="eastAsia" w:ascii="宋体" w:hAnsi="宋体" w:eastAsia="宋体" w:cs="宋体"/>
          <w:b/>
          <w:kern w:val="2"/>
          <w:sz w:val="22"/>
          <w:szCs w:val="22"/>
          <w:u w:val="single"/>
          <w:lang w:val="en-US" w:eastAsia="zh-CN"/>
        </w:rPr>
        <w:t xml:space="preserve">  </w:t>
      </w:r>
      <w:r>
        <w:rPr>
          <w:rFonts w:hint="eastAsia" w:ascii="宋体" w:hAnsi="宋体" w:eastAsia="宋体" w:cs="宋体"/>
          <w:b/>
          <w:kern w:val="2"/>
          <w:sz w:val="22"/>
          <w:szCs w:val="22"/>
        </w:rPr>
        <w:t>年桥梁检测专业工作经验，具有工程师资格的专业技术人员。</w:t>
      </w:r>
    </w:p>
    <w:p>
      <w:pPr>
        <w:widowControl w:val="0"/>
        <w:spacing w:line="3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六</w:t>
      </w:r>
      <w:r>
        <w:rPr>
          <w:rFonts w:hint="eastAsia" w:ascii="宋体" w:hAnsi="宋体" w:eastAsia="宋体" w:cs="宋体"/>
          <w:b/>
          <w:kern w:val="2"/>
          <w:sz w:val="22"/>
          <w:szCs w:val="22"/>
        </w:rPr>
        <w:t>、双方责任</w:t>
      </w:r>
    </w:p>
    <w:p>
      <w:pPr>
        <w:widowControl w:val="0"/>
        <w:spacing w:line="460" w:lineRule="exact"/>
        <w:ind w:firstLine="541" w:firstLineChars="245"/>
        <w:jc w:val="both"/>
        <w:rPr>
          <w:rFonts w:hint="eastAsia" w:ascii="宋体" w:hAnsi="宋体" w:eastAsia="宋体" w:cs="宋体"/>
          <w:kern w:val="2"/>
          <w:sz w:val="22"/>
          <w:szCs w:val="22"/>
        </w:rPr>
      </w:pPr>
      <w:r>
        <w:rPr>
          <w:rFonts w:hint="eastAsia" w:ascii="宋体" w:hAnsi="宋体" w:eastAsia="宋体" w:cs="宋体"/>
          <w:b/>
          <w:kern w:val="2"/>
          <w:sz w:val="22"/>
          <w:szCs w:val="22"/>
        </w:rPr>
        <w:t>1、甲方责任</w:t>
      </w:r>
      <w:r>
        <w:rPr>
          <w:rFonts w:hint="eastAsia" w:ascii="宋体" w:hAnsi="宋体" w:eastAsia="宋体" w:cs="宋体"/>
          <w:kern w:val="2"/>
          <w:sz w:val="22"/>
          <w:szCs w:val="22"/>
        </w:rPr>
        <w:t>：</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（1）协助乙方做好桥梁检查的相关协调工作；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（2）协助乙方协调有关单位提供符合各桥检测现场工作要求的有关必备条件；</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（3）负责向乙方提供检测桥梁竣工档案资料、以往检测、维修记录资料；</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（4）负责组织对乙方桥梁检测成果报告进行验收；</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（5）按合同约定按时向乙方支付费用。</w:t>
      </w:r>
    </w:p>
    <w:p>
      <w:pPr>
        <w:widowControl w:val="0"/>
        <w:spacing w:line="46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rPr>
        <w:t>2、乙方责任：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（1）乙方在检测实施前，应根据不同桥型、不同的结构型式，结合检测现场的现状编制科学、规范、符合桥梁实际情况的检查实施方案，报甲方批准实施；</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（2）乙方按照现行国家有关桥梁检测的技术标准、规范，按合同要求对桥梁进行检测，并定期向甲方反映工作情况和存在问题，对于甲方提出的技术要求和合理变更以及必要的检验应当接受；</w:t>
      </w:r>
    </w:p>
    <w:p>
      <w:pPr>
        <w:widowControl w:val="0"/>
        <w:spacing w:line="460" w:lineRule="exact"/>
        <w:ind w:firstLine="220" w:firstLineChars="100"/>
        <w:jc w:val="both"/>
        <w:rPr>
          <w:rFonts w:hint="eastAsia" w:ascii="宋体" w:hAnsi="宋体" w:eastAsia="宋体" w:cs="宋体"/>
          <w:kern w:val="2"/>
          <w:sz w:val="22"/>
          <w:szCs w:val="22"/>
        </w:rPr>
      </w:pPr>
      <w:r>
        <w:rPr>
          <w:rFonts w:hint="eastAsia" w:ascii="宋体" w:hAnsi="宋体" w:eastAsia="宋体" w:cs="宋体"/>
          <w:kern w:val="2"/>
          <w:sz w:val="22"/>
          <w:szCs w:val="22"/>
        </w:rPr>
        <w:t>（3）检测所需的设备、仪器、工具、材料、防护措施以及检测、试验 ，均由乙方自行配备；</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（4）乙方在检测过程中不得破坏原桥梁结构，确保桥梁的使用安全；</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（5）乙方按公安部门要求做好检测现场的交通管理工作，检测过程中的安全事宜由乙方自行负责；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（6）乙方必须为现场工作人员购买意外伤亡保险；</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（7）在检测过程中导致的任何事故，均由乙方全权负责，甲方对此不承担任何责任；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（8）乙方应按照相关规范确定检测内容，完善表格，提供技术电子文档；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（9）分析整理桥梁检测数据，编制桥梁检测报告，并向甲方提供9份正式报告和有关电子文档；</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（10）乙方应文明施工，检测完毕后及时清理现场，并负责做好现场的结构物保护工作；</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（11）乙方对其提交的检查数据、计算数据、技术分析及结论等成果的质量负全部责任；</w:t>
      </w:r>
    </w:p>
    <w:p>
      <w:pPr>
        <w:widowControl w:val="0"/>
        <w:spacing w:line="46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（12）甲方组织验收时所涉及的专家审查费均由乙方承担；</w:t>
      </w:r>
    </w:p>
    <w:p>
      <w:pPr>
        <w:widowControl w:val="0"/>
        <w:spacing w:line="400" w:lineRule="exact"/>
        <w:jc w:val="both"/>
        <w:rPr>
          <w:rFonts w:hint="eastAsia" w:ascii="宋体" w:hAnsi="宋体" w:eastAsia="宋体" w:cs="宋体"/>
          <w:kern w:val="2"/>
          <w:sz w:val="22"/>
          <w:szCs w:val="22"/>
        </w:rPr>
      </w:pPr>
      <w:r>
        <w:rPr>
          <w:rFonts w:hint="eastAsia" w:ascii="宋体" w:hAnsi="宋体" w:eastAsia="宋体" w:cs="宋体"/>
          <w:kern w:val="2"/>
          <w:sz w:val="22"/>
          <w:szCs w:val="22"/>
        </w:rPr>
        <w:t>（13）合同执行期间，遵守法律法规及其他有关规定，接受甲方及其他有关部门的监督、检查和管理。</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七</w:t>
      </w:r>
      <w:r>
        <w:rPr>
          <w:rFonts w:hint="eastAsia" w:ascii="宋体" w:hAnsi="宋体" w:eastAsia="宋体" w:cs="宋体"/>
          <w:b/>
          <w:kern w:val="2"/>
          <w:sz w:val="22"/>
          <w:szCs w:val="22"/>
        </w:rPr>
        <w:t>、履约保证金</w:t>
      </w:r>
    </w:p>
    <w:p>
      <w:pPr>
        <w:widowControl w:val="0"/>
        <w:spacing w:line="400" w:lineRule="exact"/>
        <w:ind w:firstLine="440" w:firstLineChars="20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本项目不收取</w:t>
      </w:r>
    </w:p>
    <w:p>
      <w:pPr>
        <w:widowControl w:val="0"/>
        <w:spacing w:line="400" w:lineRule="exact"/>
        <w:ind w:firstLine="442" w:firstLineChars="200"/>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八</w:t>
      </w:r>
      <w:r>
        <w:rPr>
          <w:rFonts w:hint="eastAsia" w:ascii="宋体" w:hAnsi="宋体" w:eastAsia="宋体" w:cs="宋体"/>
          <w:b/>
          <w:kern w:val="2"/>
          <w:sz w:val="22"/>
          <w:szCs w:val="22"/>
        </w:rPr>
        <w:t>、付款方式</w:t>
      </w:r>
    </w:p>
    <w:p>
      <w:pPr>
        <w:widowControl w:val="0"/>
        <w:spacing w:line="400" w:lineRule="exact"/>
        <w:ind w:firstLine="539" w:firstLineChars="245"/>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签订合同</w:t>
      </w:r>
      <w:r>
        <w:rPr>
          <w:rFonts w:hint="eastAsia" w:ascii="宋体" w:hAnsi="宋体" w:eastAsia="宋体" w:cs="宋体"/>
          <w:color w:val="auto"/>
          <w:kern w:val="2"/>
          <w:sz w:val="22"/>
          <w:szCs w:val="22"/>
          <w:lang w:val="en-US" w:eastAsia="zh-CN"/>
        </w:rPr>
        <w:t>中标</w:t>
      </w:r>
      <w:r>
        <w:rPr>
          <w:rFonts w:hint="eastAsia" w:ascii="宋体" w:hAnsi="宋体" w:eastAsia="宋体" w:cs="宋体"/>
          <w:color w:val="auto"/>
          <w:kern w:val="2"/>
          <w:sz w:val="22"/>
          <w:szCs w:val="22"/>
        </w:rPr>
        <w:t>方进场后支付合同总价的</w:t>
      </w:r>
      <w:r>
        <w:rPr>
          <w:rFonts w:hint="eastAsia" w:ascii="宋体" w:hAnsi="宋体" w:eastAsia="宋体" w:cs="宋体"/>
          <w:color w:val="auto"/>
          <w:kern w:val="2"/>
          <w:sz w:val="22"/>
          <w:szCs w:val="22"/>
          <w:lang w:val="en-US" w:eastAsia="zh-CN"/>
        </w:rPr>
        <w:t>4</w:t>
      </w:r>
      <w:r>
        <w:rPr>
          <w:rFonts w:hint="eastAsia" w:ascii="宋体" w:hAnsi="宋体" w:eastAsia="宋体" w:cs="宋体"/>
          <w:color w:val="auto"/>
          <w:kern w:val="2"/>
          <w:sz w:val="22"/>
          <w:szCs w:val="22"/>
        </w:rPr>
        <w:t>0%；余款在</w:t>
      </w:r>
      <w:r>
        <w:rPr>
          <w:rFonts w:hint="eastAsia" w:ascii="宋体" w:hAnsi="宋体" w:eastAsia="宋体" w:cs="宋体"/>
          <w:color w:val="auto"/>
          <w:kern w:val="2"/>
          <w:sz w:val="22"/>
          <w:szCs w:val="22"/>
          <w:lang w:val="en-US" w:eastAsia="zh-CN"/>
        </w:rPr>
        <w:t>中标</w:t>
      </w:r>
      <w:r>
        <w:rPr>
          <w:rFonts w:hint="eastAsia" w:ascii="宋体" w:hAnsi="宋体" w:eastAsia="宋体" w:cs="宋体"/>
          <w:color w:val="auto"/>
          <w:kern w:val="2"/>
          <w:sz w:val="22"/>
          <w:szCs w:val="22"/>
        </w:rPr>
        <w:t>方完成合同约定的全部工作内容且成果检测报告经评审合格、整改完毕</w:t>
      </w:r>
      <w:r>
        <w:rPr>
          <w:rFonts w:hint="eastAsia" w:ascii="宋体" w:hAnsi="宋体" w:eastAsia="宋体" w:cs="宋体"/>
          <w:color w:val="auto"/>
          <w:kern w:val="2"/>
          <w:sz w:val="22"/>
          <w:szCs w:val="22"/>
          <w:lang w:val="en-US" w:eastAsia="zh-CN"/>
        </w:rPr>
        <w:t>并</w:t>
      </w:r>
      <w:r>
        <w:rPr>
          <w:rFonts w:hint="eastAsia" w:ascii="宋体" w:hAnsi="宋体" w:eastAsia="宋体" w:cs="宋体"/>
          <w:color w:val="auto"/>
          <w:kern w:val="2"/>
          <w:sz w:val="22"/>
          <w:szCs w:val="22"/>
        </w:rPr>
        <w:t>验收</w:t>
      </w:r>
      <w:r>
        <w:rPr>
          <w:rFonts w:hint="eastAsia" w:ascii="宋体" w:hAnsi="宋体" w:eastAsia="宋体" w:cs="宋体"/>
          <w:color w:val="auto"/>
          <w:kern w:val="2"/>
          <w:sz w:val="22"/>
          <w:szCs w:val="22"/>
          <w:lang w:val="en-US" w:eastAsia="zh-CN"/>
        </w:rPr>
        <w:t>合格</w:t>
      </w:r>
      <w:r>
        <w:rPr>
          <w:rFonts w:hint="eastAsia" w:ascii="宋体" w:hAnsi="宋体" w:eastAsia="宋体" w:cs="宋体"/>
          <w:color w:val="auto"/>
          <w:kern w:val="2"/>
          <w:sz w:val="22"/>
          <w:szCs w:val="22"/>
        </w:rPr>
        <w:t>后</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lang w:val="en-US" w:eastAsia="zh-CN"/>
        </w:rPr>
        <w:t>待</w:t>
      </w:r>
      <w:r>
        <w:rPr>
          <w:rFonts w:hint="eastAsia" w:ascii="宋体" w:hAnsi="宋体" w:eastAsia="宋体" w:cs="宋体"/>
          <w:color w:val="auto"/>
          <w:kern w:val="2"/>
          <w:sz w:val="22"/>
          <w:szCs w:val="22"/>
        </w:rPr>
        <w:t>资金拨付到位</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一次性结清。</w:t>
      </w:r>
    </w:p>
    <w:p>
      <w:pPr>
        <w:widowControl w:val="0"/>
        <w:spacing w:line="400" w:lineRule="exact"/>
        <w:ind w:firstLine="541" w:firstLineChars="245"/>
        <w:jc w:val="both"/>
        <w:rPr>
          <w:rFonts w:hint="eastAsia" w:ascii="宋体" w:hAnsi="宋体" w:eastAsia="宋体" w:cs="宋体"/>
          <w:b/>
          <w:kern w:val="2"/>
          <w:sz w:val="22"/>
          <w:szCs w:val="22"/>
        </w:rPr>
      </w:pPr>
      <w:r>
        <w:rPr>
          <w:rFonts w:hint="eastAsia" w:ascii="宋体" w:hAnsi="宋体" w:eastAsia="宋体" w:cs="宋体"/>
          <w:b/>
          <w:kern w:val="2"/>
          <w:sz w:val="22"/>
          <w:szCs w:val="22"/>
          <w:lang w:val="en-US" w:eastAsia="zh-CN"/>
        </w:rPr>
        <w:t>九</w:t>
      </w:r>
      <w:r>
        <w:rPr>
          <w:rFonts w:hint="eastAsia" w:ascii="宋体" w:hAnsi="宋体" w:eastAsia="宋体" w:cs="宋体"/>
          <w:b/>
          <w:kern w:val="2"/>
          <w:sz w:val="22"/>
          <w:szCs w:val="22"/>
        </w:rPr>
        <w:t xml:space="preserve">、违约责任 </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（1）因甲方未履行义务而造成乙方无法按时保质地完成检测业务的，甲方应当承担相应的经济损失，并赔偿由此给乙方造成的损失。完成检测业务的时限由双方另行约定。</w:t>
      </w:r>
    </w:p>
    <w:p>
      <w:pPr>
        <w:widowControl w:val="0"/>
        <w:spacing w:line="400" w:lineRule="exact"/>
        <w:ind w:firstLine="539" w:firstLineChars="245"/>
        <w:jc w:val="both"/>
        <w:rPr>
          <w:rFonts w:hint="eastAsia" w:ascii="宋体" w:hAnsi="宋体" w:eastAsia="宋体" w:cs="宋体"/>
          <w:kern w:val="2"/>
          <w:sz w:val="22"/>
          <w:szCs w:val="22"/>
        </w:rPr>
      </w:pPr>
      <w:r>
        <w:rPr>
          <w:rFonts w:hint="eastAsia" w:ascii="宋体" w:hAnsi="宋体" w:eastAsia="宋体" w:cs="宋体"/>
          <w:kern w:val="2"/>
          <w:sz w:val="22"/>
          <w:szCs w:val="22"/>
        </w:rPr>
        <w:t>（2）检测报告信息错误、未按照约定检测依据进行检测或者检测结论判断错误或其他因乙方自身原因的，乙方应进行更正或免费重新进行检测，给甲方造成损失的应予以赔偿，由甲方原因造成上述错误的除外。</w:t>
      </w:r>
    </w:p>
    <w:p>
      <w:pPr>
        <w:widowControl w:val="0"/>
        <w:spacing w:line="400" w:lineRule="exact"/>
        <w:ind w:firstLine="539" w:firstLineChars="245"/>
        <w:rPr>
          <w:rFonts w:hint="eastAsia" w:ascii="宋体" w:hAnsi="宋体" w:eastAsia="宋体" w:cs="宋体"/>
          <w:kern w:val="2"/>
          <w:sz w:val="22"/>
          <w:szCs w:val="22"/>
        </w:rPr>
      </w:pPr>
      <w:r>
        <w:rPr>
          <w:rFonts w:hint="eastAsia" w:ascii="宋体" w:hAnsi="宋体" w:eastAsia="宋体" w:cs="宋体"/>
          <w:kern w:val="2"/>
          <w:sz w:val="22"/>
          <w:szCs w:val="22"/>
        </w:rPr>
        <w:t>（3）其他违约责任：</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u w:val="single"/>
          <w:lang w:val="en-US" w:eastAsia="zh-CN"/>
        </w:rPr>
        <w:t>/</w:t>
      </w:r>
      <w:r>
        <w:rPr>
          <w:rFonts w:hint="eastAsia" w:ascii="宋体" w:hAnsi="宋体" w:eastAsia="宋体" w:cs="宋体"/>
          <w:kern w:val="2"/>
          <w:sz w:val="22"/>
          <w:szCs w:val="22"/>
          <w:u w:val="single"/>
        </w:rPr>
        <w:t xml:space="preserve">         </w:t>
      </w:r>
      <w:r>
        <w:rPr>
          <w:rFonts w:hint="eastAsia" w:ascii="宋体" w:hAnsi="宋体" w:eastAsia="宋体" w:cs="宋体"/>
          <w:kern w:val="2"/>
          <w:sz w:val="22"/>
          <w:szCs w:val="22"/>
        </w:rPr>
        <w:t>。</w:t>
      </w:r>
    </w:p>
    <w:p>
      <w:pPr>
        <w:autoSpaceDE w:val="0"/>
        <w:autoSpaceDN w:val="0"/>
        <w:adjustRightInd w:val="0"/>
        <w:spacing w:line="400" w:lineRule="exact"/>
        <w:ind w:firstLine="442" w:firstLineChars="200"/>
        <w:jc w:val="left"/>
        <w:rPr>
          <w:rFonts w:hint="eastAsia" w:ascii="宋体" w:hAnsi="宋体" w:eastAsia="宋体" w:cs="宋体"/>
          <w:kern w:val="0"/>
          <w:sz w:val="22"/>
          <w:szCs w:val="22"/>
        </w:rPr>
      </w:pPr>
      <w:r>
        <w:rPr>
          <w:rFonts w:hint="eastAsia" w:ascii="宋体" w:hAnsi="宋体" w:eastAsia="宋体" w:cs="宋体"/>
          <w:b/>
          <w:sz w:val="22"/>
          <w:szCs w:val="22"/>
          <w:lang w:val="en-US" w:eastAsia="zh-CN"/>
        </w:rPr>
        <w:t>十、不可抗力事件处理</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1、在合同有效期内，任何一方因不可抗力事件导致不能履行合同，则合同履行期可延长，其延长期与不可抗力影响期相同。</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2、不可抗力事件发生后，应立即通知对方，并寄送有关权威机构出具的证明。</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3、不可抗力事件延续120天以上，双方应通过友好协商，确定是否继续履行合同。</w:t>
      </w:r>
    </w:p>
    <w:p>
      <w:pPr>
        <w:autoSpaceDE w:val="0"/>
        <w:autoSpaceDN w:val="0"/>
        <w:adjustRightInd w:val="0"/>
        <w:spacing w:line="400" w:lineRule="exact"/>
        <w:ind w:firstLine="442" w:firstLineChars="200"/>
        <w:jc w:val="left"/>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十一、诉讼</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 xml:space="preserve">   双方在执行合同中所发生的一切争议，应通过协商解决。如协商不成，可向甲</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方所在地法院起诉。</w:t>
      </w:r>
    </w:p>
    <w:p>
      <w:pPr>
        <w:pStyle w:val="26"/>
        <w:keepLines w:val="0"/>
        <w:pageBreakBefore w:val="0"/>
        <w:kinsoku/>
        <w:wordWrap/>
        <w:overflowPunct/>
        <w:topLinePunct w:val="0"/>
        <w:autoSpaceDE/>
        <w:autoSpaceDN/>
        <w:bidi w:val="0"/>
        <w:adjustRightInd/>
        <w:snapToGrid w:val="0"/>
        <w:spacing w:line="480" w:lineRule="exact"/>
        <w:ind w:firstLine="480"/>
        <w:textAlignment w:val="auto"/>
        <w:rPr>
          <w:rFonts w:hint="eastAsia" w:ascii="宋体" w:hAnsi="宋体" w:eastAsia="宋体" w:cs="宋体"/>
          <w:b/>
          <w:sz w:val="22"/>
          <w:szCs w:val="22"/>
        </w:rPr>
      </w:pPr>
      <w:r>
        <w:rPr>
          <w:rFonts w:hint="eastAsia" w:ascii="宋体" w:hAnsi="宋体" w:eastAsia="宋体" w:cs="宋体"/>
          <w:b/>
          <w:sz w:val="22"/>
          <w:szCs w:val="22"/>
        </w:rPr>
        <w:t>十</w:t>
      </w:r>
      <w:r>
        <w:rPr>
          <w:rFonts w:hint="eastAsia" w:ascii="宋体" w:hAnsi="宋体" w:eastAsia="宋体" w:cs="宋体"/>
          <w:b/>
          <w:sz w:val="22"/>
          <w:szCs w:val="22"/>
          <w:lang w:val="en-US" w:eastAsia="zh-CN"/>
        </w:rPr>
        <w:t>二</w:t>
      </w:r>
      <w:r>
        <w:rPr>
          <w:rFonts w:hint="eastAsia" w:ascii="宋体" w:hAnsi="宋体" w:eastAsia="宋体" w:cs="宋体"/>
          <w:b/>
          <w:sz w:val="22"/>
          <w:szCs w:val="22"/>
        </w:rPr>
        <w:t>、合同生效及其它</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1  本合同未尽事宜，双方可另行签署补充协议。</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2  合同经双方法定代表人或授权代表签字并加盖单位公章后生效。</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3  合同执行中涉及采购资金和采购内容修改或补充的，须经龙游县住房和城乡建设局备案同意，方可作为主合同不可分割的一部分。《民法典》有关条文执行。</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5  本合同正本一式伍份，具有同等法律效力，甲乙双方各执二份，浙江立兴造价师事务所有限责任公司执一份。</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附：详细报价清单</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甲方：                         乙方：</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地址：                         地址：</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法定（授权）代表人：           法定（授权）代表人：</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签字日期：  年  月  日         签字日期：  年  月  日</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 xml:space="preserve">合同鉴证方：浙江立兴造价师事务所有限责任公司 </w:t>
      </w:r>
    </w:p>
    <w:p>
      <w:pPr>
        <w:autoSpaceDE w:val="0"/>
        <w:autoSpaceDN w:val="0"/>
        <w:adjustRightInd w:val="0"/>
        <w:spacing w:line="400" w:lineRule="exact"/>
        <w:ind w:firstLine="444" w:firstLineChars="202"/>
        <w:jc w:val="left"/>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鉴证日期：2022年</w:t>
      </w:r>
      <w:r>
        <w:rPr>
          <w:rFonts w:hint="eastAsia" w:ascii="宋体" w:hAnsi="宋体" w:eastAsia="宋体" w:cs="宋体"/>
          <w:color w:val="auto"/>
          <w:sz w:val="22"/>
          <w:szCs w:val="22"/>
          <w:highlight w:val="none"/>
          <w:shd w:val="clear" w:color="auto" w:fill="auto"/>
          <w:lang w:val="zh-CN" w:eastAsia="zh-CN"/>
        </w:rPr>
        <w:t xml:space="preserve">  月  日</w:t>
      </w:r>
    </w:p>
    <w:p>
      <w:pPr>
        <w:autoSpaceDE w:val="0"/>
        <w:autoSpaceDN w:val="0"/>
        <w:adjustRightInd w:val="0"/>
        <w:spacing w:line="400" w:lineRule="exact"/>
        <w:ind w:left="0" w:leftChars="0" w:firstLine="0" w:firstLineChars="0"/>
        <w:jc w:val="left"/>
        <w:rPr>
          <w:rFonts w:hint="eastAsia" w:ascii="宋体" w:hAnsi="宋体" w:eastAsia="宋体" w:cs="宋体"/>
          <w:color w:val="auto"/>
          <w:sz w:val="22"/>
          <w:szCs w:val="22"/>
          <w:highlight w:val="none"/>
          <w:shd w:val="clear" w:color="auto" w:fill="auto"/>
          <w:lang w:val="en-US" w:eastAsia="zh-CN"/>
        </w:rPr>
      </w:pPr>
    </w:p>
    <w:p>
      <w:pPr>
        <w:autoSpaceDE w:val="0"/>
        <w:autoSpaceDN w:val="0"/>
        <w:adjustRightInd w:val="0"/>
        <w:spacing w:line="400" w:lineRule="exact"/>
        <w:ind w:left="0" w:leftChars="0" w:firstLine="0" w:firstLineChars="0"/>
        <w:jc w:val="left"/>
        <w:rPr>
          <w:rFonts w:hint="eastAsia" w:ascii="宋体" w:hAnsi="宋体" w:eastAsia="宋体" w:cs="宋体"/>
          <w:color w:val="000000"/>
          <w:sz w:val="22"/>
          <w:szCs w:val="22"/>
        </w:rPr>
      </w:pPr>
      <w:r>
        <w:rPr>
          <w:rFonts w:hint="eastAsia" w:ascii="宋体" w:hAnsi="宋体" w:eastAsia="宋体" w:cs="宋体"/>
          <w:color w:val="auto"/>
          <w:sz w:val="22"/>
          <w:szCs w:val="22"/>
          <w:highlight w:val="none"/>
          <w:shd w:val="clear" w:color="auto" w:fill="auto"/>
          <w:lang w:val="en-US" w:eastAsia="zh-CN"/>
        </w:rPr>
        <w:t>注：本合同仅作示范文本，具体以双方签定的正式合同为准，合同内容不得违背本</w:t>
      </w:r>
      <w:r>
        <w:rPr>
          <w:rFonts w:hint="eastAsia" w:cs="宋体"/>
          <w:color w:val="auto"/>
          <w:sz w:val="22"/>
          <w:szCs w:val="22"/>
          <w:highlight w:val="none"/>
          <w:shd w:val="clear" w:color="auto" w:fill="auto"/>
          <w:lang w:val="en-US" w:eastAsia="zh-CN"/>
        </w:rPr>
        <w:t>采购</w:t>
      </w:r>
      <w:r>
        <w:rPr>
          <w:rFonts w:hint="eastAsia" w:ascii="宋体" w:hAnsi="宋体" w:eastAsia="宋体" w:cs="宋体"/>
          <w:color w:val="auto"/>
          <w:sz w:val="22"/>
          <w:szCs w:val="22"/>
          <w:highlight w:val="none"/>
          <w:shd w:val="clear" w:color="auto" w:fill="auto"/>
          <w:lang w:val="en-US" w:eastAsia="zh-CN"/>
        </w:rPr>
        <w:t>文件实质性要求。</w:t>
      </w:r>
    </w:p>
    <w:bookmarkEnd w:id="204"/>
    <w:bookmarkEnd w:id="205"/>
    <w:p>
      <w:pPr>
        <w:snapToGrid w:val="0"/>
        <w:spacing w:afterLines="50" w:line="312" w:lineRule="auto"/>
        <w:jc w:val="center"/>
        <w:outlineLvl w:val="0"/>
        <w:rPr>
          <w:rFonts w:hint="eastAsia" w:ascii="黑体" w:hAnsi="黑体" w:eastAsia="黑体" w:cs="黑体"/>
          <w:sz w:val="36"/>
          <w:szCs w:val="36"/>
        </w:rPr>
      </w:pPr>
      <w:bookmarkStart w:id="206" w:name="_Toc66"/>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hint="eastAsia" w:ascii="黑体" w:hAnsi="黑体" w:eastAsia="黑体" w:cs="黑体"/>
          <w:sz w:val="36"/>
          <w:szCs w:val="36"/>
        </w:rPr>
      </w:pPr>
    </w:p>
    <w:p>
      <w:pPr>
        <w:snapToGrid w:val="0"/>
        <w:spacing w:afterLines="50" w:line="312" w:lineRule="auto"/>
        <w:jc w:val="center"/>
        <w:outlineLvl w:val="0"/>
        <w:rPr>
          <w:rFonts w:ascii="黑体" w:hAnsi="黑体" w:eastAsia="黑体" w:cs="黑体"/>
          <w:bCs/>
          <w:sz w:val="36"/>
          <w:szCs w:val="36"/>
        </w:rPr>
      </w:pPr>
      <w:r>
        <w:rPr>
          <w:rFonts w:hint="eastAsia" w:ascii="黑体" w:hAnsi="黑体" w:eastAsia="黑体" w:cs="黑体"/>
          <w:sz w:val="36"/>
          <w:szCs w:val="36"/>
        </w:rPr>
        <w:t xml:space="preserve">第六章 </w:t>
      </w:r>
      <w:bookmarkEnd w:id="143"/>
      <w:bookmarkEnd w:id="144"/>
      <w:bookmarkEnd w:id="145"/>
      <w:bookmarkEnd w:id="146"/>
      <w:bookmarkEnd w:id="147"/>
      <w:bookmarkEnd w:id="148"/>
      <w:bookmarkEnd w:id="149"/>
      <w:bookmarkEnd w:id="150"/>
      <w:bookmarkEnd w:id="151"/>
      <w:bookmarkEnd w:id="152"/>
      <w:bookmarkEnd w:id="153"/>
      <w:r>
        <w:rPr>
          <w:rFonts w:hint="eastAsia" w:ascii="黑体" w:hAnsi="黑体" w:eastAsia="黑体" w:cs="黑体"/>
          <w:sz w:val="36"/>
          <w:szCs w:val="36"/>
        </w:rPr>
        <w:t>投标文件格式</w:t>
      </w:r>
      <w:bookmarkEnd w:id="202"/>
      <w:bookmarkEnd w:id="203"/>
      <w:bookmarkEnd w:id="206"/>
    </w:p>
    <w:p>
      <w:pPr>
        <w:snapToGrid w:val="0"/>
        <w:spacing w:line="312" w:lineRule="auto"/>
        <w:jc w:val="center"/>
        <w:rPr>
          <w:rFonts w:cs="宋体"/>
          <w:spacing w:val="-20"/>
          <w:sz w:val="30"/>
          <w:szCs w:val="30"/>
        </w:rPr>
      </w:pPr>
    </w:p>
    <w:tbl>
      <w:tblPr>
        <w:tblStyle w:val="44"/>
        <w:tblW w:w="0" w:type="auto"/>
        <w:jc w:val="center"/>
        <w:tblLayout w:type="autofit"/>
        <w:tblCellMar>
          <w:top w:w="0" w:type="dxa"/>
          <w:left w:w="108" w:type="dxa"/>
          <w:bottom w:w="0" w:type="dxa"/>
          <w:right w:w="108" w:type="dxa"/>
        </w:tblCellMar>
      </w:tblPr>
      <w:tblGrid>
        <w:gridCol w:w="7338"/>
      </w:tblGrid>
      <w:tr>
        <w:tblPrEx>
          <w:tblCellMar>
            <w:top w:w="0" w:type="dxa"/>
            <w:left w:w="108" w:type="dxa"/>
            <w:bottom w:w="0" w:type="dxa"/>
            <w:right w:w="108" w:type="dxa"/>
          </w:tblCellMar>
        </w:tblPrEx>
        <w:trPr>
          <w:jc w:val="center"/>
        </w:trPr>
        <w:tc>
          <w:tcPr>
            <w:tcW w:w="7338" w:type="dxa"/>
            <w:noWrap/>
          </w:tcPr>
          <w:p>
            <w:pPr>
              <w:adjustRightInd w:val="0"/>
              <w:snapToGrid w:val="0"/>
              <w:spacing w:line="288" w:lineRule="auto"/>
              <w:jc w:val="center"/>
              <w:rPr>
                <w:rFonts w:hint="eastAsia" w:eastAsia="宋体" w:cs="宋体"/>
                <w:sz w:val="44"/>
                <w:szCs w:val="44"/>
                <w:lang w:eastAsia="zh-CN"/>
              </w:rPr>
            </w:pPr>
            <w:r>
              <w:rPr>
                <w:rFonts w:hint="eastAsia" w:cs="宋体"/>
                <w:snapToGrid/>
                <w:sz w:val="36"/>
                <w:szCs w:val="36"/>
                <w:lang w:eastAsia="zh-CN"/>
              </w:rPr>
              <w:t>2022年龙游县城区桥梁检测釆购项目</w:t>
            </w:r>
          </w:p>
        </w:tc>
      </w:tr>
    </w:tbl>
    <w:p>
      <w:pPr>
        <w:adjustRightInd w:val="0"/>
        <w:snapToGrid w:val="0"/>
        <w:ind w:left="550" w:leftChars="250" w:right="550" w:rightChars="250"/>
        <w:jc w:val="center"/>
        <w:rPr>
          <w:rFonts w:cs="宋体"/>
          <w:sz w:val="21"/>
          <w:szCs w:val="21"/>
        </w:rPr>
      </w:pPr>
    </w:p>
    <w:p>
      <w:pPr>
        <w:adjustRightInd w:val="0"/>
        <w:snapToGrid w:val="0"/>
        <w:ind w:left="550" w:leftChars="250" w:right="550" w:rightChars="250"/>
        <w:jc w:val="center"/>
        <w:rPr>
          <w:rFonts w:cs="宋体"/>
          <w:sz w:val="21"/>
          <w:szCs w:val="21"/>
        </w:rPr>
      </w:pPr>
    </w:p>
    <w:tbl>
      <w:tblPr>
        <w:tblStyle w:val="44"/>
        <w:tblW w:w="0" w:type="auto"/>
        <w:jc w:val="center"/>
        <w:tblLayout w:type="autofit"/>
        <w:tblCellMar>
          <w:top w:w="0" w:type="dxa"/>
          <w:left w:w="108" w:type="dxa"/>
          <w:bottom w:w="0" w:type="dxa"/>
          <w:right w:w="108" w:type="dxa"/>
        </w:tblCellMar>
      </w:tblPr>
      <w:tblGrid>
        <w:gridCol w:w="4370"/>
      </w:tblGrid>
      <w:tr>
        <w:tblPrEx>
          <w:tblCellMar>
            <w:top w:w="0" w:type="dxa"/>
            <w:left w:w="108" w:type="dxa"/>
            <w:bottom w:w="0" w:type="dxa"/>
            <w:right w:w="108" w:type="dxa"/>
          </w:tblCellMar>
        </w:tblPrEx>
        <w:trPr>
          <w:jc w:val="center"/>
        </w:trPr>
        <w:tc>
          <w:tcPr>
            <w:tcW w:w="4370" w:type="dxa"/>
            <w:noWrap/>
          </w:tcPr>
          <w:p>
            <w:pPr>
              <w:rPr>
                <w:rFonts w:hint="eastAsia" w:eastAsia="宋体" w:cs="宋体"/>
                <w:lang w:eastAsia="zh-CN"/>
              </w:rPr>
            </w:pPr>
            <w:r>
              <w:rPr>
                <w:rFonts w:hint="eastAsia" w:cs="宋体"/>
                <w:sz w:val="36"/>
                <w:szCs w:val="36"/>
                <w:lang w:val="zh-CN"/>
              </w:rPr>
              <w:t>项目编号</w:t>
            </w:r>
            <w:r>
              <w:rPr>
                <w:rFonts w:hint="eastAsia" w:cs="宋体"/>
                <w:sz w:val="36"/>
                <w:szCs w:val="36"/>
              </w:rPr>
              <w:t>:</w:t>
            </w:r>
            <w:r>
              <w:rPr>
                <w:rFonts w:hint="eastAsia" w:cs="宋体"/>
                <w:bCs/>
                <w:sz w:val="36"/>
                <w:szCs w:val="36"/>
                <w:u w:val="single"/>
                <w:lang w:eastAsia="zh-CN"/>
              </w:rPr>
              <w:t>ZJLX20210606</w:t>
            </w:r>
          </w:p>
        </w:tc>
      </w:tr>
    </w:tbl>
    <w:p>
      <w:pPr>
        <w:jc w:val="center"/>
        <w:rPr>
          <w:rFonts w:cs="宋体"/>
        </w:rPr>
      </w:pPr>
    </w:p>
    <w:p>
      <w:pPr>
        <w:adjustRightInd w:val="0"/>
        <w:snapToGrid w:val="0"/>
        <w:jc w:val="center"/>
        <w:rPr>
          <w:rFonts w:cs="宋体"/>
          <w:sz w:val="21"/>
          <w:szCs w:val="21"/>
        </w:rPr>
      </w:pPr>
    </w:p>
    <w:p>
      <w:pPr>
        <w:pStyle w:val="3"/>
        <w:ind w:right="0"/>
        <w:jc w:val="center"/>
        <w:rPr>
          <w:rFonts w:ascii="宋体" w:hAnsi="宋体" w:cs="宋体"/>
        </w:rPr>
      </w:pPr>
    </w:p>
    <w:p>
      <w:pPr>
        <w:pStyle w:val="3"/>
        <w:ind w:right="0"/>
        <w:jc w:val="center"/>
        <w:rPr>
          <w:rFonts w:ascii="宋体" w:hAnsi="宋体" w:cs="宋体"/>
        </w:rPr>
      </w:pPr>
    </w:p>
    <w:tbl>
      <w:tblPr>
        <w:tblStyle w:val="44"/>
        <w:tblW w:w="0" w:type="auto"/>
        <w:jc w:val="center"/>
        <w:tblLayout w:type="autofit"/>
        <w:tblCellMar>
          <w:top w:w="0" w:type="dxa"/>
          <w:left w:w="108" w:type="dxa"/>
          <w:bottom w:w="0" w:type="dxa"/>
          <w:right w:w="108" w:type="dxa"/>
        </w:tblCellMar>
      </w:tblPr>
      <w:tblGrid>
        <w:gridCol w:w="6953"/>
      </w:tblGrid>
      <w:tr>
        <w:tblPrEx>
          <w:tblCellMar>
            <w:top w:w="0" w:type="dxa"/>
            <w:left w:w="108" w:type="dxa"/>
            <w:bottom w:w="0" w:type="dxa"/>
            <w:right w:w="108" w:type="dxa"/>
          </w:tblCellMar>
        </w:tblPrEx>
        <w:trPr>
          <w:jc w:val="center"/>
        </w:trPr>
        <w:tc>
          <w:tcPr>
            <w:tcW w:w="6953" w:type="dxa"/>
            <w:noWrap/>
          </w:tcPr>
          <w:p>
            <w:pPr>
              <w:adjustRightInd w:val="0"/>
              <w:snapToGrid w:val="0"/>
              <w:jc w:val="center"/>
              <w:rPr>
                <w:rFonts w:cs="宋体"/>
                <w:sz w:val="72"/>
                <w:szCs w:val="48"/>
              </w:rPr>
            </w:pPr>
            <w:r>
              <w:rPr>
                <w:rFonts w:hint="eastAsia" w:cs="宋体"/>
                <w:sz w:val="72"/>
                <w:szCs w:val="200"/>
              </w:rPr>
              <w:t>资格审查文件/商务技术文件/价格文件</w:t>
            </w:r>
          </w:p>
        </w:tc>
      </w:tr>
    </w:tbl>
    <w:p>
      <w:pPr>
        <w:adjustRightInd w:val="0"/>
        <w:snapToGrid w:val="0"/>
        <w:jc w:val="center"/>
        <w:rPr>
          <w:rFonts w:cs="宋体"/>
          <w:sz w:val="21"/>
          <w:szCs w:val="21"/>
        </w:rPr>
      </w:pPr>
    </w:p>
    <w:p>
      <w:pPr>
        <w:adjustRightInd w:val="0"/>
        <w:snapToGrid w:val="0"/>
        <w:jc w:val="center"/>
        <w:rPr>
          <w:rFonts w:cs="宋体"/>
          <w:sz w:val="21"/>
          <w:szCs w:val="21"/>
          <w:u w:val="single"/>
        </w:rPr>
      </w:pPr>
    </w:p>
    <w:p>
      <w:pPr>
        <w:adjustRightInd w:val="0"/>
        <w:snapToGrid w:val="0"/>
        <w:jc w:val="center"/>
        <w:rPr>
          <w:rFonts w:cs="宋体"/>
          <w:sz w:val="21"/>
          <w:szCs w:val="21"/>
          <w:u w:val="single"/>
        </w:rPr>
      </w:pPr>
    </w:p>
    <w:p>
      <w:pPr>
        <w:adjustRightInd w:val="0"/>
        <w:snapToGrid w:val="0"/>
        <w:jc w:val="center"/>
        <w:rPr>
          <w:rFonts w:cs="宋体"/>
          <w:szCs w:val="48"/>
        </w:rPr>
      </w:pPr>
    </w:p>
    <w:p>
      <w:pPr>
        <w:adjustRightInd w:val="0"/>
        <w:snapToGrid w:val="0"/>
        <w:jc w:val="center"/>
        <w:rPr>
          <w:rFonts w:cs="宋体"/>
          <w:szCs w:val="22"/>
        </w:rPr>
      </w:pPr>
    </w:p>
    <w:p>
      <w:pPr>
        <w:adjustRightInd w:val="0"/>
        <w:snapToGrid w:val="0"/>
        <w:jc w:val="center"/>
        <w:rPr>
          <w:rFonts w:cs="宋体"/>
          <w:szCs w:val="22"/>
        </w:rPr>
      </w:pPr>
    </w:p>
    <w:p>
      <w:pPr>
        <w:adjustRightInd w:val="0"/>
        <w:snapToGrid w:val="0"/>
        <w:jc w:val="center"/>
        <w:rPr>
          <w:rFonts w:cs="宋体"/>
          <w:szCs w:val="22"/>
        </w:rPr>
      </w:pPr>
    </w:p>
    <w:p>
      <w:pPr>
        <w:pStyle w:val="41"/>
        <w:adjustRightInd w:val="0"/>
        <w:spacing w:after="0"/>
        <w:ind w:left="0" w:leftChars="0" w:firstLine="0"/>
        <w:jc w:val="center"/>
        <w:rPr>
          <w:sz w:val="22"/>
          <w:szCs w:val="22"/>
        </w:rPr>
      </w:pPr>
    </w:p>
    <w:p>
      <w:pPr>
        <w:pStyle w:val="41"/>
        <w:adjustRightInd w:val="0"/>
        <w:spacing w:after="0"/>
        <w:ind w:left="0" w:leftChars="0" w:firstLine="0"/>
        <w:jc w:val="center"/>
        <w:rPr>
          <w:sz w:val="22"/>
          <w:szCs w:val="22"/>
        </w:rPr>
      </w:pPr>
    </w:p>
    <w:p>
      <w:pPr>
        <w:pStyle w:val="41"/>
        <w:adjustRightInd w:val="0"/>
        <w:spacing w:after="0"/>
        <w:ind w:left="0" w:leftChars="0" w:firstLine="0"/>
        <w:jc w:val="center"/>
        <w:rPr>
          <w:sz w:val="22"/>
          <w:szCs w:val="22"/>
        </w:rPr>
      </w:pPr>
    </w:p>
    <w:tbl>
      <w:tblPr>
        <w:tblStyle w:val="44"/>
        <w:tblW w:w="0" w:type="auto"/>
        <w:jc w:val="center"/>
        <w:tblLayout w:type="autofit"/>
        <w:tblCellMar>
          <w:top w:w="0" w:type="dxa"/>
          <w:left w:w="108" w:type="dxa"/>
          <w:bottom w:w="0" w:type="dxa"/>
          <w:right w:w="108" w:type="dxa"/>
        </w:tblCellMar>
      </w:tblPr>
      <w:tblGrid>
        <w:gridCol w:w="7606"/>
      </w:tblGrid>
      <w:tr>
        <w:tblPrEx>
          <w:tblCellMar>
            <w:top w:w="0" w:type="dxa"/>
            <w:left w:w="108" w:type="dxa"/>
            <w:bottom w:w="0" w:type="dxa"/>
            <w:right w:w="108" w:type="dxa"/>
          </w:tblCellMar>
        </w:tblPrEx>
        <w:trPr>
          <w:trHeight w:val="873" w:hRule="atLeast"/>
          <w:jc w:val="center"/>
        </w:trPr>
        <w:tc>
          <w:tcPr>
            <w:tcW w:w="7606" w:type="dxa"/>
            <w:noWrap/>
            <w:vAlign w:val="center"/>
          </w:tcPr>
          <w:p>
            <w:pPr>
              <w:adjustRightInd w:val="0"/>
              <w:snapToGrid w:val="0"/>
              <w:jc w:val="left"/>
              <w:rPr>
                <w:rFonts w:cs="宋体"/>
                <w:szCs w:val="48"/>
                <w:u w:val="single"/>
              </w:rPr>
            </w:pPr>
            <w:r>
              <w:rPr>
                <w:rFonts w:hint="eastAsia" w:cs="宋体"/>
                <w:sz w:val="30"/>
                <w:szCs w:val="30"/>
                <w:lang w:val="zh-CN"/>
              </w:rPr>
              <w:t>投标人全称</w:t>
            </w:r>
            <w:r>
              <w:rPr>
                <w:rFonts w:hint="eastAsia" w:cs="宋体"/>
                <w:sz w:val="30"/>
                <w:szCs w:val="30"/>
              </w:rPr>
              <w:t>(盖章):</w:t>
            </w:r>
          </w:p>
        </w:tc>
      </w:tr>
      <w:tr>
        <w:tblPrEx>
          <w:tblCellMar>
            <w:top w:w="0" w:type="dxa"/>
            <w:left w:w="108" w:type="dxa"/>
            <w:bottom w:w="0" w:type="dxa"/>
            <w:right w:w="108" w:type="dxa"/>
          </w:tblCellMar>
        </w:tblPrEx>
        <w:trPr>
          <w:trHeight w:val="873" w:hRule="atLeast"/>
          <w:jc w:val="center"/>
        </w:trPr>
        <w:tc>
          <w:tcPr>
            <w:tcW w:w="7606" w:type="dxa"/>
            <w:noWrap/>
            <w:vAlign w:val="center"/>
          </w:tcPr>
          <w:p>
            <w:pPr>
              <w:adjustRightInd w:val="0"/>
              <w:snapToGrid w:val="0"/>
              <w:jc w:val="left"/>
              <w:rPr>
                <w:rFonts w:cs="宋体"/>
                <w:szCs w:val="48"/>
                <w:u w:val="single"/>
              </w:rPr>
            </w:pPr>
            <w:r>
              <w:rPr>
                <w:rFonts w:hint="eastAsia" w:cs="宋体"/>
                <w:sz w:val="30"/>
                <w:szCs w:val="30"/>
              </w:rPr>
              <w:t>法定代表人或授权代理人(签字或盖章):</w:t>
            </w:r>
          </w:p>
        </w:tc>
      </w:tr>
      <w:tr>
        <w:tblPrEx>
          <w:tblCellMar>
            <w:top w:w="0" w:type="dxa"/>
            <w:left w:w="108" w:type="dxa"/>
            <w:bottom w:w="0" w:type="dxa"/>
            <w:right w:w="108" w:type="dxa"/>
          </w:tblCellMar>
        </w:tblPrEx>
        <w:trPr>
          <w:trHeight w:val="873" w:hRule="atLeast"/>
          <w:jc w:val="center"/>
        </w:trPr>
        <w:tc>
          <w:tcPr>
            <w:tcW w:w="7606" w:type="dxa"/>
            <w:noWrap/>
            <w:vAlign w:val="center"/>
          </w:tcPr>
          <w:p>
            <w:pPr>
              <w:adjustRightInd w:val="0"/>
              <w:snapToGrid w:val="0"/>
              <w:jc w:val="left"/>
              <w:rPr>
                <w:rFonts w:cs="宋体"/>
                <w:sz w:val="30"/>
                <w:szCs w:val="30"/>
                <w:u w:val="single"/>
              </w:rPr>
            </w:pPr>
            <w:r>
              <w:rPr>
                <w:rFonts w:hint="eastAsia" w:cs="宋体"/>
                <w:sz w:val="30"/>
                <w:szCs w:val="30"/>
              </w:rPr>
              <w:t>投标人地址:</w:t>
            </w:r>
          </w:p>
        </w:tc>
      </w:tr>
      <w:tr>
        <w:tblPrEx>
          <w:tblCellMar>
            <w:top w:w="0" w:type="dxa"/>
            <w:left w:w="108" w:type="dxa"/>
            <w:bottom w:w="0" w:type="dxa"/>
            <w:right w:w="108" w:type="dxa"/>
          </w:tblCellMar>
        </w:tblPrEx>
        <w:trPr>
          <w:trHeight w:val="873" w:hRule="atLeast"/>
          <w:jc w:val="center"/>
        </w:trPr>
        <w:tc>
          <w:tcPr>
            <w:tcW w:w="7606" w:type="dxa"/>
            <w:noWrap/>
            <w:vAlign w:val="center"/>
          </w:tcPr>
          <w:p>
            <w:pPr>
              <w:adjustRightInd w:val="0"/>
              <w:snapToGrid w:val="0"/>
              <w:jc w:val="center"/>
              <w:rPr>
                <w:rFonts w:cs="宋体"/>
                <w:sz w:val="30"/>
                <w:szCs w:val="30"/>
              </w:rPr>
            </w:pPr>
            <w:r>
              <w:rPr>
                <w:rFonts w:hint="eastAsia" w:cs="宋体"/>
                <w:sz w:val="30"/>
                <w:szCs w:val="30"/>
                <w:lang w:val="en-US" w:eastAsia="zh-CN"/>
              </w:rPr>
              <w:t xml:space="preserve">                                </w:t>
            </w:r>
            <w:r>
              <w:rPr>
                <w:rFonts w:hint="eastAsia" w:cs="宋体"/>
                <w:sz w:val="30"/>
                <w:szCs w:val="30"/>
              </w:rPr>
              <w:t>日  期:年  月  日</w:t>
            </w:r>
          </w:p>
        </w:tc>
      </w:tr>
    </w:tbl>
    <w:p>
      <w:pPr>
        <w:adjustRightInd w:val="0"/>
        <w:snapToGrid w:val="0"/>
        <w:jc w:val="center"/>
        <w:rPr>
          <w:rFonts w:cs="宋体"/>
          <w:szCs w:val="48"/>
        </w:rPr>
      </w:pPr>
    </w:p>
    <w:p>
      <w:pPr>
        <w:pStyle w:val="3"/>
        <w:tabs>
          <w:tab w:val="left" w:pos="0"/>
          <w:tab w:val="left" w:pos="993"/>
          <w:tab w:val="left" w:pos="1134"/>
        </w:tabs>
        <w:spacing w:afterLines="50" w:line="540" w:lineRule="exact"/>
        <w:jc w:val="center"/>
        <w:rPr>
          <w:rFonts w:ascii="宋体" w:hAnsi="宋体" w:cs="宋体"/>
          <w:b w:val="0"/>
          <w:snapToGrid/>
          <w:sz w:val="32"/>
          <w:szCs w:val="32"/>
        </w:rPr>
      </w:pPr>
      <w:r>
        <w:rPr>
          <w:rFonts w:hint="eastAsia" w:cs="宋体"/>
          <w:sz w:val="24"/>
        </w:rPr>
        <w:br w:type="page"/>
      </w:r>
      <w:r>
        <w:rPr>
          <w:rFonts w:hint="eastAsia" w:ascii="宋体" w:hAnsi="宋体" w:cs="宋体"/>
          <w:b w:val="0"/>
          <w:snapToGrid/>
          <w:sz w:val="32"/>
          <w:szCs w:val="32"/>
        </w:rPr>
        <w:t>商务部分自评分表</w:t>
      </w:r>
    </w:p>
    <w:tbl>
      <w:tblPr>
        <w:tblStyle w:val="4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2445"/>
        <w:gridCol w:w="1958"/>
        <w:gridCol w:w="1350"/>
        <w:gridCol w:w="2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4"/>
                <w:szCs w:val="24"/>
              </w:rPr>
            </w:pPr>
            <w:r>
              <w:rPr>
                <w:rFonts w:hint="eastAsia" w:ascii="宋体" w:hAnsi="宋体" w:cs="宋体"/>
                <w:b w:val="0"/>
                <w:sz w:val="24"/>
                <w:szCs w:val="24"/>
              </w:rPr>
              <w:t>序号</w:t>
            </w: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4"/>
                <w:szCs w:val="24"/>
              </w:rPr>
            </w:pPr>
            <w:r>
              <w:rPr>
                <w:rFonts w:hint="eastAsia" w:ascii="宋体" w:hAnsi="宋体" w:cs="宋体"/>
                <w:b w:val="0"/>
                <w:sz w:val="24"/>
                <w:szCs w:val="24"/>
              </w:rPr>
              <w:t>评分标准</w:t>
            </w: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4"/>
                <w:szCs w:val="24"/>
              </w:rPr>
            </w:pPr>
            <w:r>
              <w:rPr>
                <w:rFonts w:hint="eastAsia" w:ascii="宋体" w:hAnsi="宋体" w:cs="宋体"/>
                <w:b w:val="0"/>
                <w:sz w:val="24"/>
                <w:szCs w:val="24"/>
              </w:rPr>
              <w:t>投标文件页码</w:t>
            </w: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4"/>
                <w:szCs w:val="24"/>
              </w:rPr>
            </w:pPr>
            <w:r>
              <w:rPr>
                <w:rFonts w:hint="eastAsia" w:ascii="宋体" w:hAnsi="宋体" w:cs="宋体"/>
                <w:b w:val="0"/>
                <w:sz w:val="24"/>
                <w:szCs w:val="24"/>
              </w:rPr>
              <w:t>得分</w:t>
            </w: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4"/>
                <w:szCs w:val="24"/>
              </w:rPr>
            </w:pPr>
            <w:r>
              <w:rPr>
                <w:rFonts w:hint="eastAsia" w:ascii="宋体" w:hAnsi="宋体" w:cs="宋体"/>
                <w:b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1</w:t>
            </w: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2</w:t>
            </w: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3</w:t>
            </w: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sz w:val="28"/>
                <w:szCs w:val="28"/>
              </w:rPr>
              <w:t>....</w:t>
            </w: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31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合计得分</w:t>
            </w:r>
          </w:p>
        </w:tc>
        <w:tc>
          <w:tcPr>
            <w:tcW w:w="1054"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727"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c>
          <w:tcPr>
            <w:tcW w:w="1479" w:type="pct"/>
            <w:noWrap/>
            <w:vAlign w:val="center"/>
          </w:tcPr>
          <w:p>
            <w:pPr>
              <w:pStyle w:val="3"/>
              <w:tabs>
                <w:tab w:val="left" w:pos="0"/>
                <w:tab w:val="left" w:pos="993"/>
                <w:tab w:val="left" w:pos="1134"/>
              </w:tabs>
              <w:adjustRightInd w:val="0"/>
              <w:ind w:right="0"/>
              <w:jc w:val="center"/>
              <w:rPr>
                <w:rFonts w:ascii="宋体" w:hAnsi="宋体" w:cs="宋体"/>
                <w:b w:val="0"/>
                <w:sz w:val="28"/>
                <w:szCs w:val="28"/>
              </w:rPr>
            </w:pPr>
          </w:p>
        </w:tc>
      </w:tr>
    </w:tbl>
    <w:p>
      <w:pPr>
        <w:adjustRightInd w:val="0"/>
        <w:snapToGrid w:val="0"/>
        <w:spacing w:line="312" w:lineRule="auto"/>
        <w:jc w:val="center"/>
        <w:rPr>
          <w:rFonts w:cs="宋体"/>
          <w:snapToGrid/>
          <w:sz w:val="32"/>
          <w:szCs w:val="32"/>
        </w:rPr>
      </w:pPr>
      <w:r>
        <w:rPr>
          <w:rFonts w:hint="eastAsia" w:cs="宋体"/>
          <w:spacing w:val="113"/>
          <w:sz w:val="36"/>
        </w:rPr>
        <w:br w:type="page"/>
      </w:r>
      <w:r>
        <w:rPr>
          <w:rFonts w:hint="eastAsia" w:cs="宋体"/>
          <w:snapToGrid/>
          <w:sz w:val="32"/>
          <w:szCs w:val="32"/>
        </w:rPr>
        <w:t>目录</w:t>
      </w:r>
    </w:p>
    <w:p>
      <w:pPr>
        <w:pStyle w:val="38"/>
        <w:widowControl w:val="0"/>
        <w:adjustRightInd w:val="0"/>
        <w:snapToGrid w:val="0"/>
        <w:spacing w:line="288" w:lineRule="auto"/>
        <w:ind w:left="880" w:leftChars="400" w:right="880" w:rightChars="400"/>
        <w:jc w:val="center"/>
        <w:rPr>
          <w:rFonts w:cs="宋体"/>
          <w:color w:val="0000FF"/>
        </w:rPr>
      </w:pPr>
      <w:r>
        <w:rPr>
          <w:rFonts w:hint="eastAsia" w:cs="宋体"/>
        </w:rPr>
        <w:t>【根据投标文件组成内容和提供的格式编制投标文件，并编制目录】</w:t>
      </w:r>
    </w:p>
    <w:p>
      <w:pPr>
        <w:numPr>
          <w:ilvl w:val="0"/>
          <w:numId w:val="30"/>
        </w:numPr>
        <w:snapToGrid w:val="0"/>
        <w:jc w:val="left"/>
        <w:rPr>
          <w:rFonts w:cs="宋体"/>
          <w:sz w:val="24"/>
        </w:rPr>
      </w:pPr>
      <w:r>
        <w:rPr>
          <w:rFonts w:hint="eastAsia" w:cs="宋体"/>
          <w:sz w:val="24"/>
        </w:rPr>
        <w:br w:type="page"/>
      </w:r>
      <w:bookmarkStart w:id="207" w:name="_Toc331779424"/>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投标人基本情况表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投标人名称</w:t>
            </w:r>
          </w:p>
        </w:tc>
        <w:tc>
          <w:tcPr>
            <w:tcW w:w="7590" w:type="dxa"/>
            <w:gridSpan w:val="7"/>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注册地址</w:t>
            </w:r>
          </w:p>
        </w:tc>
        <w:tc>
          <w:tcPr>
            <w:tcW w:w="3625" w:type="dxa"/>
            <w:gridSpan w:val="4"/>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邮政编码</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联系方式</w:t>
            </w:r>
          </w:p>
        </w:tc>
        <w:tc>
          <w:tcPr>
            <w:tcW w:w="113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联系人</w:t>
            </w:r>
          </w:p>
        </w:tc>
        <w:tc>
          <w:tcPr>
            <w:tcW w:w="2493" w:type="dxa"/>
            <w:gridSpan w:val="3"/>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电话</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p>
        </w:tc>
        <w:tc>
          <w:tcPr>
            <w:tcW w:w="113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传真</w:t>
            </w:r>
          </w:p>
        </w:tc>
        <w:tc>
          <w:tcPr>
            <w:tcW w:w="2493" w:type="dxa"/>
            <w:gridSpan w:val="3"/>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移动电话</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p>
        </w:tc>
        <w:tc>
          <w:tcPr>
            <w:tcW w:w="113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电子邮箱</w:t>
            </w:r>
          </w:p>
        </w:tc>
        <w:tc>
          <w:tcPr>
            <w:tcW w:w="2493" w:type="dxa"/>
            <w:gridSpan w:val="3"/>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网址</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组织结构</w:t>
            </w:r>
          </w:p>
        </w:tc>
        <w:tc>
          <w:tcPr>
            <w:tcW w:w="7590" w:type="dxa"/>
            <w:gridSpan w:val="7"/>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法定代表人</w:t>
            </w:r>
          </w:p>
        </w:tc>
        <w:tc>
          <w:tcPr>
            <w:tcW w:w="113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姓名</w:t>
            </w:r>
          </w:p>
        </w:tc>
        <w:tc>
          <w:tcPr>
            <w:tcW w:w="1280"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3"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技术职称</w:t>
            </w: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04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电话</w:t>
            </w:r>
          </w:p>
        </w:tc>
        <w:tc>
          <w:tcPr>
            <w:tcW w:w="1707"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技术负责人</w:t>
            </w:r>
          </w:p>
        </w:tc>
        <w:tc>
          <w:tcPr>
            <w:tcW w:w="113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姓名</w:t>
            </w:r>
          </w:p>
        </w:tc>
        <w:tc>
          <w:tcPr>
            <w:tcW w:w="1280"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213"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技术职称</w:t>
            </w:r>
          </w:p>
        </w:tc>
        <w:tc>
          <w:tcPr>
            <w:tcW w:w="121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044"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电话</w:t>
            </w:r>
          </w:p>
        </w:tc>
        <w:tc>
          <w:tcPr>
            <w:tcW w:w="1707"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成立时间</w:t>
            </w:r>
          </w:p>
        </w:tc>
        <w:tc>
          <w:tcPr>
            <w:tcW w:w="241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5178" w:type="dxa"/>
            <w:gridSpan w:val="5"/>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统一社会</w:t>
            </w:r>
          </w:p>
          <w:p>
            <w:pPr>
              <w:snapToGrid w:val="0"/>
              <w:jc w:val="left"/>
              <w:rPr>
                <w:rFonts w:cs="宋体"/>
                <w:szCs w:val="22"/>
              </w:rPr>
            </w:pPr>
            <w:r>
              <w:rPr>
                <w:rFonts w:hint="eastAsia" w:cs="宋体"/>
                <w:szCs w:val="22"/>
              </w:rPr>
              <w:t>信用代码</w:t>
            </w:r>
          </w:p>
        </w:tc>
        <w:tc>
          <w:tcPr>
            <w:tcW w:w="2412" w:type="dxa"/>
            <w:gridSpan w:val="2"/>
            <w:vMerge w:val="restart"/>
            <w:tcBorders>
              <w:top w:val="single" w:color="auto" w:sz="4" w:space="0"/>
              <w:left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705" w:type="dxa"/>
            <w:vMerge w:val="restart"/>
            <w:tcBorders>
              <w:top w:val="single" w:color="auto" w:sz="4" w:space="0"/>
              <w:left w:val="single" w:color="auto" w:sz="4" w:space="0"/>
              <w:right w:val="single" w:color="auto" w:sz="4" w:space="0"/>
            </w:tcBorders>
            <w:noWrap/>
            <w:tcMar>
              <w:top w:w="113" w:type="dxa"/>
              <w:left w:w="108" w:type="dxa"/>
              <w:bottom w:w="113" w:type="dxa"/>
              <w:right w:w="108" w:type="dxa"/>
            </w:tcMar>
            <w:textDirection w:val="tbRlV"/>
            <w:vAlign w:val="center"/>
          </w:tcPr>
          <w:p>
            <w:pPr>
              <w:snapToGrid w:val="0"/>
              <w:ind w:left="113" w:right="113"/>
              <w:jc w:val="center"/>
              <w:rPr>
                <w:rFonts w:cs="宋体"/>
                <w:szCs w:val="22"/>
              </w:rPr>
            </w:pPr>
            <w:r>
              <w:rPr>
                <w:rFonts w:hint="eastAsia" w:cs="宋体"/>
                <w:spacing w:val="125"/>
                <w:szCs w:val="22"/>
              </w:rPr>
              <w:t>其</w:t>
            </w:r>
            <w:r>
              <w:rPr>
                <w:rFonts w:hint="eastAsia" w:cs="宋体"/>
                <w:szCs w:val="22"/>
              </w:rPr>
              <w:t>中</w:t>
            </w:r>
          </w:p>
        </w:tc>
        <w:tc>
          <w:tcPr>
            <w:tcW w:w="172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注册职业资格</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p>
        </w:tc>
        <w:tc>
          <w:tcPr>
            <w:tcW w:w="2412" w:type="dxa"/>
            <w:gridSpan w:val="2"/>
            <w:vMerge w:val="continue"/>
            <w:tcBorders>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705" w:type="dxa"/>
            <w:vMerge w:val="continue"/>
            <w:tcBorders>
              <w:left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高级职称</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注册资本</w:t>
            </w:r>
          </w:p>
        </w:tc>
        <w:tc>
          <w:tcPr>
            <w:tcW w:w="241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705" w:type="dxa"/>
            <w:vMerge w:val="continue"/>
            <w:tcBorders>
              <w:left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中级职称</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开户银行</w:t>
            </w:r>
          </w:p>
        </w:tc>
        <w:tc>
          <w:tcPr>
            <w:tcW w:w="241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705" w:type="dxa"/>
            <w:vMerge w:val="continue"/>
            <w:tcBorders>
              <w:left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初级职称</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账号</w:t>
            </w:r>
          </w:p>
        </w:tc>
        <w:tc>
          <w:tcPr>
            <w:tcW w:w="241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705" w:type="dxa"/>
            <w:vMerge w:val="continue"/>
            <w:tcBorders>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r>
              <w:rPr>
                <w:rFonts w:hint="eastAsia" w:cs="宋体"/>
                <w:szCs w:val="22"/>
              </w:rPr>
              <w:t>其他</w:t>
            </w:r>
          </w:p>
        </w:tc>
        <w:tc>
          <w:tcPr>
            <w:tcW w:w="2751" w:type="dxa"/>
            <w:gridSpan w:val="2"/>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rPr>
                <w:rFonts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经营范围</w:t>
            </w:r>
          </w:p>
        </w:tc>
        <w:tc>
          <w:tcPr>
            <w:tcW w:w="7590" w:type="dxa"/>
            <w:gridSpan w:val="7"/>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
            <w:pPr>
              <w:pStyle w:val="42"/>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snapToGrid w:val="0"/>
              <w:jc w:val="left"/>
              <w:rPr>
                <w:rFonts w:cs="宋体"/>
                <w:szCs w:val="22"/>
              </w:rPr>
            </w:pPr>
            <w:r>
              <w:rPr>
                <w:rFonts w:hint="eastAsia" w:cs="宋体"/>
                <w:szCs w:val="22"/>
              </w:rPr>
              <w:t>备注</w:t>
            </w:r>
          </w:p>
        </w:tc>
        <w:tc>
          <w:tcPr>
            <w:tcW w:w="7590" w:type="dxa"/>
            <w:gridSpan w:val="7"/>
            <w:tcBorders>
              <w:top w:val="single" w:color="auto" w:sz="4" w:space="0"/>
              <w:left w:val="single" w:color="auto" w:sz="4" w:space="0"/>
              <w:bottom w:val="single" w:color="auto" w:sz="4" w:space="0"/>
              <w:right w:val="single" w:color="auto" w:sz="4" w:space="0"/>
            </w:tcBorders>
            <w:noWrap/>
            <w:tcMar>
              <w:top w:w="113" w:type="dxa"/>
              <w:left w:w="108" w:type="dxa"/>
              <w:bottom w:w="113" w:type="dxa"/>
              <w:right w:w="108" w:type="dxa"/>
            </w:tcMar>
            <w:vAlign w:val="center"/>
          </w:tcPr>
          <w:p>
            <w:pPr>
              <w:pStyle w:val="41"/>
              <w:spacing w:after="0"/>
              <w:ind w:left="0" w:leftChars="0" w:firstLine="0"/>
            </w:pPr>
          </w:p>
        </w:tc>
      </w:tr>
    </w:tbl>
    <w:p>
      <w:pPr>
        <w:pStyle w:val="104"/>
        <w:widowControl w:val="0"/>
        <w:adjustRightInd w:val="0"/>
        <w:snapToGrid w:val="0"/>
        <w:spacing w:beforeLines="50" w:line="240" w:lineRule="auto"/>
        <w:ind w:right="0" w:firstLine="0"/>
        <w:jc w:val="center"/>
        <w:rPr>
          <w:rFonts w:ascii="宋体" w:hAnsi="宋体" w:cs="宋体"/>
          <w:sz w:val="21"/>
          <w:szCs w:val="21"/>
        </w:rPr>
      </w:pPr>
    </w:p>
    <w:p>
      <w:pPr>
        <w:pStyle w:val="104"/>
        <w:widowControl w:val="0"/>
        <w:adjustRightInd w:val="0"/>
        <w:snapToGrid w:val="0"/>
        <w:spacing w:line="240" w:lineRule="auto"/>
        <w:ind w:right="0" w:firstLine="0"/>
        <w:jc w:val="center"/>
        <w:rPr>
          <w:rFonts w:ascii="宋体" w:hAnsi="宋体" w:cs="宋体"/>
          <w:sz w:val="21"/>
          <w:szCs w:val="21"/>
        </w:rPr>
      </w:pPr>
    </w:p>
    <w:p>
      <w:pPr>
        <w:pStyle w:val="104"/>
        <w:widowControl w:val="0"/>
        <w:adjustRightInd w:val="0"/>
        <w:snapToGrid w:val="0"/>
        <w:spacing w:line="240" w:lineRule="auto"/>
        <w:ind w:right="0" w:firstLine="0"/>
        <w:jc w:val="center"/>
        <w:rPr>
          <w:rFonts w:ascii="宋体" w:hAnsi="宋体" w:cs="宋体"/>
          <w:sz w:val="21"/>
          <w:szCs w:val="21"/>
        </w:rPr>
      </w:pPr>
    </w:p>
    <w:tbl>
      <w:tblPr>
        <w:tblStyle w:val="44"/>
        <w:tblW w:w="0" w:type="auto"/>
        <w:jc w:val="right"/>
        <w:tblLayout w:type="fixed"/>
        <w:tblCellMar>
          <w:top w:w="0" w:type="dxa"/>
          <w:left w:w="108" w:type="dxa"/>
          <w:bottom w:w="0" w:type="dxa"/>
          <w:right w:w="108" w:type="dxa"/>
        </w:tblCellMar>
      </w:tblPr>
      <w:tblGrid>
        <w:gridCol w:w="2219"/>
        <w:gridCol w:w="2522"/>
      </w:tblGrid>
      <w:tr>
        <w:trPr>
          <w:jc w:val="right"/>
        </w:trPr>
        <w:tc>
          <w:tcPr>
            <w:tcW w:w="2219" w:type="dxa"/>
            <w:noWrap/>
            <w:tcMar>
              <w:top w:w="113" w:type="dxa"/>
              <w:left w:w="108" w:type="dxa"/>
              <w:bottom w:w="113" w:type="dxa"/>
              <w:right w:w="108" w:type="dxa"/>
            </w:tcMar>
            <w:vAlign w:val="bottom"/>
          </w:tcPr>
          <w:p>
            <w:pPr>
              <w:adjustRightInd w:val="0"/>
              <w:snapToGrid w:val="0"/>
              <w:ind w:right="-110" w:rightChars="-50"/>
              <w:jc w:val="left"/>
              <w:rPr>
                <w:rFonts w:cs="宋体"/>
              </w:rPr>
            </w:pPr>
            <w:r>
              <w:rPr>
                <w:rFonts w:hint="eastAsia" w:cs="宋体"/>
                <w:szCs w:val="21"/>
              </w:rPr>
              <w:t>投标人全称</w:t>
            </w:r>
            <w:r>
              <w:rPr>
                <w:rFonts w:hint="eastAsia" w:cs="宋体"/>
                <w:szCs w:val="16"/>
              </w:rPr>
              <w:t>:（盖章）</w:t>
            </w:r>
          </w:p>
        </w:tc>
        <w:tc>
          <w:tcPr>
            <w:tcW w:w="2522" w:type="dxa"/>
            <w:noWrap/>
            <w:tcMar>
              <w:top w:w="113" w:type="dxa"/>
              <w:left w:w="108" w:type="dxa"/>
              <w:bottom w:w="113" w:type="dxa"/>
              <w:right w:w="108" w:type="dxa"/>
            </w:tcMar>
            <w:vAlign w:val="bottom"/>
          </w:tcPr>
          <w:p>
            <w:pPr>
              <w:adjustRightInd w:val="0"/>
              <w:snapToGrid w:val="0"/>
              <w:ind w:left="-110" w:leftChars="-50"/>
              <w:rPr>
                <w:rFonts w:cs="宋体"/>
              </w:rPr>
            </w:pPr>
          </w:p>
        </w:tc>
      </w:tr>
      <w:tr>
        <w:tblPrEx>
          <w:tblCellMar>
            <w:top w:w="0" w:type="dxa"/>
            <w:left w:w="108" w:type="dxa"/>
            <w:bottom w:w="0" w:type="dxa"/>
            <w:right w:w="108" w:type="dxa"/>
          </w:tblCellMar>
        </w:tblPrEx>
        <w:trPr>
          <w:jc w:val="right"/>
        </w:trPr>
        <w:tc>
          <w:tcPr>
            <w:tcW w:w="2219" w:type="dxa"/>
            <w:noWrap/>
            <w:tcMar>
              <w:top w:w="113" w:type="dxa"/>
              <w:left w:w="108" w:type="dxa"/>
              <w:bottom w:w="113" w:type="dxa"/>
              <w:right w:w="108" w:type="dxa"/>
            </w:tcMar>
            <w:vAlign w:val="bottom"/>
          </w:tcPr>
          <w:p>
            <w:pPr>
              <w:adjustRightInd w:val="0"/>
              <w:snapToGrid w:val="0"/>
              <w:ind w:right="-110" w:rightChars="-50"/>
              <w:jc w:val="left"/>
              <w:rPr>
                <w:rFonts w:cs="宋体"/>
              </w:rPr>
            </w:pPr>
            <w:r>
              <w:rPr>
                <w:rFonts w:hint="eastAsia" w:cs="宋体"/>
                <w:szCs w:val="16"/>
              </w:rPr>
              <w:t>法定代表人或授权代理人:</w:t>
            </w:r>
            <w:r>
              <w:rPr>
                <w:rFonts w:hint="eastAsia" w:cs="宋体"/>
                <w:szCs w:val="21"/>
              </w:rPr>
              <w:t>（签字或盖章）</w:t>
            </w:r>
          </w:p>
        </w:tc>
        <w:tc>
          <w:tcPr>
            <w:tcW w:w="2522" w:type="dxa"/>
            <w:noWrap/>
            <w:tcMar>
              <w:top w:w="113" w:type="dxa"/>
              <w:left w:w="108" w:type="dxa"/>
              <w:bottom w:w="113" w:type="dxa"/>
              <w:right w:w="108" w:type="dxa"/>
            </w:tcMar>
            <w:vAlign w:val="bottom"/>
          </w:tcPr>
          <w:p>
            <w:pPr>
              <w:adjustRightInd w:val="0"/>
              <w:snapToGrid w:val="0"/>
              <w:ind w:left="-110" w:leftChars="-50"/>
              <w:rPr>
                <w:rFonts w:cs="宋体"/>
              </w:rPr>
            </w:pPr>
          </w:p>
        </w:tc>
      </w:tr>
      <w:tr>
        <w:tblPrEx>
          <w:tblCellMar>
            <w:top w:w="0" w:type="dxa"/>
            <w:left w:w="108" w:type="dxa"/>
            <w:bottom w:w="0" w:type="dxa"/>
            <w:right w:w="108" w:type="dxa"/>
          </w:tblCellMar>
        </w:tblPrEx>
        <w:trPr>
          <w:jc w:val="right"/>
        </w:trPr>
        <w:tc>
          <w:tcPr>
            <w:tcW w:w="4741" w:type="dxa"/>
            <w:gridSpan w:val="2"/>
            <w:noWrap/>
            <w:tcMar>
              <w:top w:w="113" w:type="dxa"/>
              <w:left w:w="108" w:type="dxa"/>
              <w:bottom w:w="113" w:type="dxa"/>
              <w:right w:w="108" w:type="dxa"/>
            </w:tcMar>
            <w:vAlign w:val="bottom"/>
          </w:tcPr>
          <w:p>
            <w:pPr>
              <w:adjustRightInd w:val="0"/>
              <w:snapToGrid w:val="0"/>
              <w:jc w:val="center"/>
              <w:rPr>
                <w:rFonts w:cs="宋体"/>
              </w:rPr>
            </w:pPr>
            <w:r>
              <w:rPr>
                <w:rFonts w:hint="eastAsia" w:cs="宋体"/>
                <w:szCs w:val="16"/>
              </w:rPr>
              <w:t>日 期:2022年   月   日</w:t>
            </w:r>
          </w:p>
        </w:tc>
      </w:tr>
    </w:tbl>
    <w:p>
      <w:pPr>
        <w:numPr>
          <w:ilvl w:val="0"/>
          <w:numId w:val="30"/>
        </w:numPr>
        <w:snapToGrid w:val="0"/>
        <w:jc w:val="left"/>
        <w:rPr>
          <w:rFonts w:cs="宋体"/>
          <w:sz w:val="24"/>
          <w:szCs w:val="24"/>
        </w:rPr>
      </w:pPr>
      <w:r>
        <w:rPr>
          <w:rFonts w:hint="eastAsia" w:cs="宋体"/>
          <w:sz w:val="24"/>
        </w:rPr>
        <w:br w:type="page"/>
      </w: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投标声明函</w:t>
      </w:r>
    </w:p>
    <w:p>
      <w:pPr>
        <w:snapToGrid w:val="0"/>
        <w:spacing w:beforeLines="100" w:line="312" w:lineRule="auto"/>
        <w:rPr>
          <w:rFonts w:cs="宋体"/>
          <w:sz w:val="24"/>
          <w:szCs w:val="24"/>
          <w:u w:val="single"/>
        </w:rPr>
      </w:pPr>
      <w:r>
        <w:rPr>
          <w:rFonts w:hint="eastAsia" w:cs="宋体"/>
          <w:kern w:val="2"/>
          <w:sz w:val="24"/>
          <w:szCs w:val="28"/>
        </w:rPr>
        <w:t>致:</w:t>
      </w:r>
      <w:r>
        <w:rPr>
          <w:rFonts w:hint="eastAsia" w:cs="宋体"/>
          <w:sz w:val="24"/>
          <w:szCs w:val="24"/>
          <w:u w:val="single"/>
        </w:rPr>
        <w:t>龙游县住房和城乡建设局</w:t>
      </w:r>
    </w:p>
    <w:p>
      <w:pPr>
        <w:snapToGrid w:val="0"/>
        <w:spacing w:line="312" w:lineRule="auto"/>
        <w:ind w:firstLine="480" w:firstLineChars="200"/>
        <w:jc w:val="left"/>
        <w:rPr>
          <w:rFonts w:cs="宋体"/>
          <w:kern w:val="2"/>
          <w:sz w:val="24"/>
          <w:szCs w:val="28"/>
        </w:rPr>
      </w:pPr>
      <w:r>
        <w:rPr>
          <w:rFonts w:hint="eastAsia" w:cs="宋体"/>
          <w:kern w:val="2"/>
          <w:sz w:val="24"/>
          <w:szCs w:val="28"/>
        </w:rPr>
        <w:t>根据贵方</w:t>
      </w:r>
      <w:r>
        <w:rPr>
          <w:rFonts w:hint="eastAsia" w:cs="宋体"/>
          <w:kern w:val="2"/>
          <w:sz w:val="24"/>
          <w:szCs w:val="28"/>
          <w:u w:val="single"/>
        </w:rPr>
        <w:t>（项目名称）</w:t>
      </w:r>
      <w:r>
        <w:rPr>
          <w:rFonts w:hint="eastAsia" w:cs="宋体"/>
          <w:kern w:val="2"/>
          <w:sz w:val="24"/>
          <w:szCs w:val="28"/>
        </w:rPr>
        <w:t>（项目编号：）的采购公告，签字代表</w:t>
      </w:r>
      <w:r>
        <w:rPr>
          <w:rFonts w:hint="eastAsia" w:cs="宋体"/>
          <w:kern w:val="2"/>
          <w:sz w:val="24"/>
          <w:szCs w:val="28"/>
          <w:u w:val="single"/>
        </w:rPr>
        <w:t xml:space="preserve">   （全名）   </w:t>
      </w:r>
      <w:r>
        <w:rPr>
          <w:rFonts w:hint="eastAsia" w:cs="宋体"/>
          <w:kern w:val="2"/>
          <w:sz w:val="24"/>
          <w:szCs w:val="28"/>
        </w:rPr>
        <w:t>经正式授权并代表投标人</w:t>
      </w:r>
      <w:r>
        <w:rPr>
          <w:rFonts w:hint="eastAsia" w:cs="宋体"/>
          <w:kern w:val="2"/>
          <w:sz w:val="24"/>
          <w:szCs w:val="28"/>
          <w:u w:val="single"/>
        </w:rPr>
        <w:t xml:space="preserve">      （投标人名称）     </w:t>
      </w:r>
      <w:r>
        <w:rPr>
          <w:rFonts w:hint="eastAsia" w:cs="宋体"/>
          <w:kern w:val="2"/>
          <w:sz w:val="24"/>
          <w:szCs w:val="28"/>
        </w:rPr>
        <w:t>提交投标文件。</w:t>
      </w:r>
    </w:p>
    <w:p>
      <w:pPr>
        <w:snapToGrid w:val="0"/>
        <w:spacing w:line="312" w:lineRule="auto"/>
        <w:ind w:firstLine="480" w:firstLineChars="200"/>
        <w:rPr>
          <w:rFonts w:cs="宋体"/>
          <w:kern w:val="2"/>
          <w:sz w:val="24"/>
          <w:szCs w:val="28"/>
        </w:rPr>
      </w:pPr>
      <w:r>
        <w:rPr>
          <w:rFonts w:hint="eastAsia" w:cs="宋体"/>
          <w:kern w:val="2"/>
          <w:sz w:val="24"/>
          <w:szCs w:val="28"/>
        </w:rPr>
        <w:t>据此函，签字代表宣布同意如下：</w:t>
      </w:r>
    </w:p>
    <w:p>
      <w:pPr>
        <w:snapToGrid w:val="0"/>
        <w:spacing w:line="312" w:lineRule="auto"/>
        <w:ind w:firstLine="480" w:firstLineChars="200"/>
        <w:rPr>
          <w:rFonts w:cs="宋体"/>
          <w:kern w:val="2"/>
          <w:sz w:val="24"/>
          <w:szCs w:val="28"/>
        </w:rPr>
      </w:pPr>
      <w:r>
        <w:rPr>
          <w:rFonts w:hint="eastAsia" w:cs="宋体"/>
          <w:kern w:val="2"/>
          <w:sz w:val="24"/>
          <w:szCs w:val="28"/>
        </w:rPr>
        <w:t>1.我方向贵方提交的所有投标文件、资料都是准确的和真实的。</w:t>
      </w:r>
    </w:p>
    <w:p>
      <w:pPr>
        <w:snapToGrid w:val="0"/>
        <w:spacing w:line="312" w:lineRule="auto"/>
        <w:ind w:firstLine="480" w:firstLineChars="200"/>
        <w:rPr>
          <w:rFonts w:cs="宋体"/>
          <w:kern w:val="2"/>
          <w:sz w:val="24"/>
          <w:szCs w:val="28"/>
        </w:rPr>
      </w:pPr>
      <w:r>
        <w:rPr>
          <w:rFonts w:hint="eastAsia" w:cs="宋体"/>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pPr>
        <w:snapToGrid w:val="0"/>
        <w:spacing w:line="312" w:lineRule="auto"/>
        <w:ind w:firstLine="480" w:firstLineChars="200"/>
        <w:rPr>
          <w:rFonts w:cs="宋体"/>
          <w:kern w:val="2"/>
          <w:sz w:val="24"/>
          <w:szCs w:val="28"/>
        </w:rPr>
      </w:pPr>
      <w:r>
        <w:rPr>
          <w:rFonts w:hint="eastAsia" w:cs="宋体"/>
          <w:kern w:val="2"/>
          <w:sz w:val="24"/>
          <w:szCs w:val="28"/>
        </w:rPr>
        <w:t>3.我方在投标之前已经与贵方进行了充分的沟通，完全理解并接受招标文件的各项规定和要求，对招标文件的合理性、合法性不再有争议。</w:t>
      </w:r>
    </w:p>
    <w:p>
      <w:pPr>
        <w:snapToGrid w:val="0"/>
        <w:spacing w:line="312" w:lineRule="auto"/>
        <w:ind w:firstLine="480" w:firstLineChars="200"/>
        <w:rPr>
          <w:rFonts w:cs="宋体"/>
          <w:kern w:val="2"/>
          <w:sz w:val="24"/>
          <w:szCs w:val="28"/>
        </w:rPr>
      </w:pPr>
      <w:r>
        <w:rPr>
          <w:rFonts w:hint="eastAsia" w:cs="宋体"/>
          <w:kern w:val="2"/>
          <w:sz w:val="24"/>
          <w:szCs w:val="28"/>
        </w:rPr>
        <w:t>4.本投标有效期自投标截止日起90日历天。</w:t>
      </w:r>
    </w:p>
    <w:p>
      <w:pPr>
        <w:snapToGrid w:val="0"/>
        <w:spacing w:line="312" w:lineRule="auto"/>
        <w:ind w:firstLine="480" w:firstLineChars="200"/>
        <w:rPr>
          <w:rFonts w:cs="宋体"/>
          <w:kern w:val="2"/>
          <w:sz w:val="24"/>
          <w:szCs w:val="28"/>
        </w:rPr>
      </w:pPr>
      <w:r>
        <w:rPr>
          <w:rFonts w:hint="eastAsia" w:cs="宋体"/>
          <w:kern w:val="2"/>
          <w:sz w:val="24"/>
          <w:szCs w:val="28"/>
        </w:rPr>
        <w:t>5.如中标，本投标文件至本项目合同履行完毕止均保持有效，本投标人将按“招标文件”及政府采购法律、法规的规定履行合同责任和义务。</w:t>
      </w:r>
    </w:p>
    <w:p>
      <w:pPr>
        <w:snapToGrid w:val="0"/>
        <w:spacing w:line="312" w:lineRule="auto"/>
        <w:ind w:firstLine="480" w:firstLineChars="200"/>
        <w:rPr>
          <w:rFonts w:cs="宋体"/>
          <w:kern w:val="2"/>
          <w:sz w:val="24"/>
          <w:szCs w:val="28"/>
        </w:rPr>
      </w:pPr>
      <w:r>
        <w:rPr>
          <w:rFonts w:hint="eastAsia" w:cs="宋体"/>
          <w:kern w:val="2"/>
          <w:sz w:val="24"/>
          <w:szCs w:val="28"/>
        </w:rPr>
        <w:t>6.我方同意按照贵方要求提供与投标有关的一切数据或资料。</w:t>
      </w:r>
    </w:p>
    <w:p>
      <w:pPr>
        <w:snapToGrid w:val="0"/>
        <w:spacing w:line="312" w:lineRule="auto"/>
        <w:ind w:firstLine="480" w:firstLineChars="200"/>
        <w:rPr>
          <w:rFonts w:cs="宋体"/>
          <w:kern w:val="2"/>
          <w:sz w:val="24"/>
          <w:szCs w:val="28"/>
        </w:rPr>
      </w:pPr>
      <w:r>
        <w:rPr>
          <w:rFonts w:hint="eastAsia" w:cs="宋体"/>
          <w:kern w:val="2"/>
          <w:sz w:val="24"/>
          <w:szCs w:val="28"/>
        </w:rPr>
        <w:t>7.与本投标有关的一切正式往来信函请寄：</w:t>
      </w:r>
    </w:p>
    <w:p>
      <w:pPr>
        <w:snapToGrid w:val="0"/>
        <w:spacing w:line="312" w:lineRule="auto"/>
        <w:ind w:firstLine="480" w:firstLineChars="200"/>
        <w:rPr>
          <w:rFonts w:cs="宋体"/>
          <w:kern w:val="2"/>
          <w:sz w:val="24"/>
          <w:szCs w:val="28"/>
        </w:rPr>
      </w:pPr>
      <w:r>
        <w:rPr>
          <w:rFonts w:hint="eastAsia" w:cs="宋体"/>
          <w:kern w:val="2"/>
          <w:sz w:val="24"/>
          <w:szCs w:val="28"/>
        </w:rPr>
        <w:t>联 系 人：</w:t>
      </w:r>
    </w:p>
    <w:p>
      <w:pPr>
        <w:snapToGrid w:val="0"/>
        <w:spacing w:line="312" w:lineRule="auto"/>
        <w:ind w:firstLine="480" w:firstLineChars="200"/>
        <w:rPr>
          <w:rFonts w:cs="宋体"/>
          <w:kern w:val="2"/>
          <w:sz w:val="24"/>
          <w:szCs w:val="28"/>
        </w:rPr>
      </w:pPr>
      <w:r>
        <w:rPr>
          <w:rFonts w:hint="eastAsia" w:cs="宋体"/>
          <w:kern w:val="2"/>
          <w:sz w:val="24"/>
          <w:szCs w:val="28"/>
        </w:rPr>
        <w:t>联系方式：</w:t>
      </w:r>
    </w:p>
    <w:p>
      <w:pPr>
        <w:snapToGrid w:val="0"/>
        <w:spacing w:line="312" w:lineRule="auto"/>
        <w:ind w:firstLine="480" w:firstLineChars="200"/>
        <w:rPr>
          <w:rFonts w:cs="宋体"/>
          <w:kern w:val="2"/>
          <w:sz w:val="24"/>
          <w:szCs w:val="28"/>
        </w:rPr>
      </w:pPr>
      <w:r>
        <w:rPr>
          <w:rFonts w:hint="eastAsia" w:cs="宋体"/>
          <w:kern w:val="2"/>
          <w:sz w:val="24"/>
          <w:szCs w:val="28"/>
        </w:rPr>
        <w:t>地    址：</w:t>
      </w:r>
    </w:p>
    <w:p>
      <w:pPr>
        <w:adjustRightInd w:val="0"/>
        <w:snapToGrid w:val="0"/>
        <w:jc w:val="center"/>
        <w:rPr>
          <w:rFonts w:cs="宋体"/>
          <w:szCs w:val="18"/>
        </w:rPr>
      </w:pPr>
    </w:p>
    <w:p>
      <w:pPr>
        <w:adjustRightInd w:val="0"/>
        <w:snapToGrid w:val="0"/>
        <w:jc w:val="center"/>
        <w:rPr>
          <w:rFonts w:cs="宋体"/>
          <w:szCs w:val="18"/>
        </w:rPr>
      </w:pPr>
    </w:p>
    <w:p>
      <w:pPr>
        <w:pStyle w:val="41"/>
        <w:spacing w:after="0"/>
        <w:ind w:left="0" w:leftChars="0" w:firstLine="0"/>
        <w:jc w:val="center"/>
        <w:rPr>
          <w:sz w:val="22"/>
          <w:szCs w:val="18"/>
        </w:rPr>
      </w:pPr>
    </w:p>
    <w:p>
      <w:pPr>
        <w:adjustRightInd w:val="0"/>
        <w:snapToGrid w:val="0"/>
        <w:jc w:val="center"/>
        <w:rPr>
          <w:rFonts w:cs="宋体"/>
          <w:szCs w:val="18"/>
        </w:rPr>
      </w:pPr>
    </w:p>
    <w:tbl>
      <w:tblPr>
        <w:tblStyle w:val="44"/>
        <w:tblW w:w="0" w:type="auto"/>
        <w:jc w:val="right"/>
        <w:tblLayout w:type="fixed"/>
        <w:tblCellMar>
          <w:top w:w="0" w:type="dxa"/>
          <w:left w:w="108" w:type="dxa"/>
          <w:bottom w:w="0" w:type="dxa"/>
          <w:right w:w="108" w:type="dxa"/>
        </w:tblCellMar>
      </w:tblPr>
      <w:tblGrid>
        <w:gridCol w:w="2389"/>
        <w:gridCol w:w="2973"/>
      </w:tblGrid>
      <w:tr>
        <w:tblPrEx>
          <w:tblCellMar>
            <w:top w:w="0" w:type="dxa"/>
            <w:left w:w="108" w:type="dxa"/>
            <w:bottom w:w="0" w:type="dxa"/>
            <w:right w:w="108" w:type="dxa"/>
          </w:tblCellMar>
        </w:tblPrEx>
        <w:trPr>
          <w:jc w:val="right"/>
        </w:trPr>
        <w:tc>
          <w:tcPr>
            <w:tcW w:w="2389" w:type="dxa"/>
            <w:tcBorders>
              <w:top w:val="nil"/>
              <w:left w:val="nil"/>
              <w:bottom w:val="nil"/>
              <w:right w:val="nil"/>
            </w:tcBorders>
            <w:noWrap/>
            <w:tcMar>
              <w:top w:w="170" w:type="dxa"/>
              <w:left w:w="108" w:type="dxa"/>
              <w:bottom w:w="170" w:type="dxa"/>
              <w:right w:w="108" w:type="dxa"/>
            </w:tcMar>
            <w:vAlign w:val="bottom"/>
          </w:tcPr>
          <w:p>
            <w:pPr>
              <w:adjustRightInd w:val="0"/>
              <w:snapToGrid w:val="0"/>
              <w:ind w:right="-110" w:rightChars="-50"/>
              <w:jc w:val="left"/>
              <w:rPr>
                <w:rFonts w:cs="宋体"/>
                <w:sz w:val="24"/>
                <w:szCs w:val="28"/>
              </w:rPr>
            </w:pPr>
            <w:r>
              <w:rPr>
                <w:rFonts w:hint="eastAsia" w:cs="宋体"/>
                <w:sz w:val="24"/>
                <w:szCs w:val="24"/>
              </w:rPr>
              <w:t>投标人全称</w:t>
            </w:r>
            <w:r>
              <w:rPr>
                <w:rFonts w:hint="eastAsia" w:cs="宋体"/>
                <w:sz w:val="24"/>
              </w:rPr>
              <w:t>:（盖章）</w:t>
            </w:r>
          </w:p>
        </w:tc>
        <w:tc>
          <w:tcPr>
            <w:tcW w:w="2973" w:type="dxa"/>
            <w:tcBorders>
              <w:top w:val="nil"/>
              <w:left w:val="nil"/>
              <w:bottom w:val="nil"/>
              <w:right w:val="nil"/>
            </w:tcBorders>
            <w:noWrap/>
            <w:tcMar>
              <w:top w:w="170" w:type="dxa"/>
              <w:left w:w="108" w:type="dxa"/>
              <w:bottom w:w="170" w:type="dxa"/>
              <w:right w:w="108" w:type="dxa"/>
            </w:tcMar>
            <w:vAlign w:val="bottom"/>
          </w:tcPr>
          <w:p>
            <w:pPr>
              <w:adjustRightInd w:val="0"/>
              <w:snapToGrid w:val="0"/>
              <w:ind w:left="-110" w:leftChars="-50"/>
              <w:rPr>
                <w:rFonts w:cs="宋体"/>
                <w:sz w:val="24"/>
                <w:szCs w:val="28"/>
              </w:rPr>
            </w:pPr>
          </w:p>
        </w:tc>
      </w:tr>
      <w:tr>
        <w:tblPrEx>
          <w:tblCellMar>
            <w:top w:w="0" w:type="dxa"/>
            <w:left w:w="108" w:type="dxa"/>
            <w:bottom w:w="0" w:type="dxa"/>
            <w:right w:w="108" w:type="dxa"/>
          </w:tblCellMar>
        </w:tblPrEx>
        <w:trPr>
          <w:jc w:val="right"/>
        </w:trPr>
        <w:tc>
          <w:tcPr>
            <w:tcW w:w="2389" w:type="dxa"/>
            <w:tcBorders>
              <w:top w:val="nil"/>
              <w:left w:val="nil"/>
              <w:bottom w:val="nil"/>
              <w:right w:val="nil"/>
            </w:tcBorders>
            <w:noWrap/>
            <w:tcMar>
              <w:top w:w="170" w:type="dxa"/>
              <w:left w:w="108" w:type="dxa"/>
              <w:bottom w:w="170" w:type="dxa"/>
              <w:right w:w="108" w:type="dxa"/>
            </w:tcMar>
            <w:vAlign w:val="bottom"/>
          </w:tcPr>
          <w:p>
            <w:pPr>
              <w:adjustRightInd w:val="0"/>
              <w:snapToGrid w:val="0"/>
              <w:ind w:right="-110" w:rightChar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973" w:type="dxa"/>
            <w:tcBorders>
              <w:top w:val="nil"/>
              <w:left w:val="nil"/>
              <w:bottom w:val="nil"/>
              <w:right w:val="nil"/>
            </w:tcBorders>
            <w:noWrap/>
            <w:tcMar>
              <w:top w:w="170" w:type="dxa"/>
              <w:left w:w="108" w:type="dxa"/>
              <w:bottom w:w="170" w:type="dxa"/>
              <w:right w:w="108" w:type="dxa"/>
            </w:tcMar>
            <w:vAlign w:val="bottom"/>
          </w:tcPr>
          <w:p>
            <w:pPr>
              <w:adjustRightInd w:val="0"/>
              <w:snapToGrid w:val="0"/>
              <w:ind w:left="-110" w:leftChars="-50"/>
              <w:rPr>
                <w:rFonts w:cs="宋体"/>
                <w:sz w:val="24"/>
                <w:szCs w:val="28"/>
              </w:rPr>
            </w:pPr>
          </w:p>
        </w:tc>
      </w:tr>
      <w:tr>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tcMar>
              <w:top w:w="170" w:type="dxa"/>
              <w:left w:w="108" w:type="dxa"/>
              <w:bottom w:w="170" w:type="dxa"/>
              <w:right w:w="108" w:type="dxa"/>
            </w:tcMar>
            <w:vAlign w:val="bottom"/>
          </w:tcPr>
          <w:p>
            <w:pPr>
              <w:adjustRightInd w:val="0"/>
              <w:snapToGrid w:val="0"/>
              <w:jc w:val="center"/>
              <w:rPr>
                <w:rFonts w:cs="宋体"/>
                <w:sz w:val="24"/>
                <w:szCs w:val="28"/>
              </w:rPr>
            </w:pPr>
            <w:r>
              <w:rPr>
                <w:rFonts w:hint="eastAsia" w:cs="宋体"/>
                <w:sz w:val="24"/>
              </w:rPr>
              <w:t>日 期:2022年   月   日</w:t>
            </w:r>
          </w:p>
        </w:tc>
      </w:tr>
    </w:tbl>
    <w:p>
      <w:pPr>
        <w:numPr>
          <w:ilvl w:val="0"/>
          <w:numId w:val="30"/>
        </w:numPr>
        <w:snapToGrid w:val="0"/>
        <w:jc w:val="left"/>
        <w:rPr>
          <w:rFonts w:cs="宋体"/>
          <w:sz w:val="24"/>
        </w:rPr>
      </w:pPr>
      <w:r>
        <w:rPr>
          <w:rFonts w:hint="eastAsia" w:cs="宋体"/>
        </w:rPr>
        <w:br w:type="page"/>
      </w:r>
    </w:p>
    <w:p>
      <w:pPr>
        <w:pStyle w:val="41"/>
        <w:rPr>
          <w:rFonts w:hint="eastAsia" w:cs="宋体"/>
        </w:rPr>
      </w:pPr>
    </w:p>
    <w:p>
      <w:pPr>
        <w:snapToGrid w:val="0"/>
        <w:spacing w:after="240" w:afterLines="100"/>
        <w:jc w:val="center"/>
        <w:rPr>
          <w:rFonts w:hint="default" w:ascii="宋体" w:hAnsi="宋体" w:eastAsia="宋体" w:cs="宋体"/>
          <w:bCs/>
          <w:sz w:val="34"/>
          <w:szCs w:val="34"/>
          <w:lang w:val="en-US" w:eastAsia="zh-CN"/>
        </w:rPr>
      </w:pPr>
      <w:bookmarkStart w:id="208" w:name="_Toc14217"/>
      <w:bookmarkStart w:id="209" w:name="_Toc22695"/>
      <w:bookmarkStart w:id="210" w:name="_Toc17428"/>
      <w:bookmarkStart w:id="211" w:name="_Toc3394"/>
      <w:bookmarkStart w:id="212" w:name="_Toc5427"/>
      <w:bookmarkStart w:id="213" w:name="_Toc28999"/>
      <w:r>
        <w:rPr>
          <w:rFonts w:hint="eastAsia" w:ascii="宋体" w:hAnsi="宋体" w:eastAsia="宋体" w:cs="宋体"/>
          <w:bCs/>
          <w:sz w:val="34"/>
          <w:szCs w:val="34"/>
        </w:rPr>
        <w:t>符合参加采购活动应当具备的一般条件的承诺函</w:t>
      </w:r>
    </w:p>
    <w:p>
      <w:pPr>
        <w:snapToGrid w:val="0"/>
        <w:spacing w:line="360" w:lineRule="auto"/>
        <w:ind w:firstLine="540"/>
        <w:rPr>
          <w:rFonts w:hint="default" w:ascii="宋体" w:hAnsi="宋体" w:cs="宋体"/>
          <w:u w:val="single"/>
          <w:lang w:val="en-US" w:eastAsia="zh-CN"/>
        </w:rPr>
      </w:pPr>
      <w:r>
        <w:rPr>
          <w:rFonts w:hint="eastAsia" w:ascii="宋体" w:hAnsi="宋体" w:cs="宋体"/>
          <w:u w:val="single"/>
          <w:lang w:eastAsia="zh-CN"/>
        </w:rPr>
        <w:t>龙游县住</w:t>
      </w:r>
      <w:r>
        <w:rPr>
          <w:rFonts w:hint="eastAsia" w:ascii="宋体" w:hAnsi="宋体" w:cs="宋体"/>
          <w:u w:val="single"/>
          <w:lang w:val="en-US" w:eastAsia="zh-CN"/>
        </w:rPr>
        <w:t>房</w:t>
      </w:r>
      <w:r>
        <w:rPr>
          <w:rFonts w:hint="eastAsia" w:ascii="宋体" w:hAnsi="宋体" w:cs="宋体"/>
          <w:u w:val="single"/>
          <w:lang w:eastAsia="zh-CN"/>
        </w:rPr>
        <w:t>和城乡建设局</w:t>
      </w:r>
      <w:r>
        <w:rPr>
          <w:rFonts w:hint="eastAsia" w:ascii="宋体" w:hAnsi="宋体" w:cs="宋体"/>
          <w:u w:val="single"/>
          <w:lang w:val="en-US" w:eastAsia="zh-CN"/>
        </w:rPr>
        <w:t xml:space="preserve"> </w:t>
      </w:r>
    </w:p>
    <w:p>
      <w:pPr>
        <w:snapToGrid w:val="0"/>
        <w:spacing w:line="360" w:lineRule="auto"/>
        <w:ind w:firstLine="960" w:firstLineChars="4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我方参与</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】采购活动，郑重承诺：</w:t>
      </w:r>
    </w:p>
    <w:p>
      <w:pPr>
        <w:snapToGrid w:val="0"/>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（一）具备《中华人民共和国政府采购法》第二十二条规定的条件：</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1、具有独立承担民事责任的能力；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2、具有良好的商业信誉和健全的财务会计制度； </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3、具有履行合同所必需的设备和专业技术能力；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4、有依法缴纳税收和社会保障资金的良好记录；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5、参加政府采购活动前三年内，在经营活动中没有重大违法记录；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6、具有法律、行政法规规定的其他条件。</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（二）未被信用中国（www.creditchina.gov.cn)、中国政府采购网（www.ccgp.gov.cn）列入失信被执行人、重大税收违法案件当事人名单、政府采购严重违法失信行为记录名单。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（三）不存在以下情况：</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1、单位负责人为同一人或者存在直接控股、管理关系的不同供应商参加同一合同项下的政府采购活动的；</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2、为采购项目提供整体设计、规范编制或者项目管理、监理、检测等服务后再参加该采购项目的其他采购活动的。</w:t>
      </w:r>
    </w:p>
    <w:p>
      <w:pPr>
        <w:pStyle w:val="41"/>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r>
        <w:rPr>
          <w:rFonts w:hint="eastAsia" w:ascii="宋体" w:hAnsi="宋体" w:eastAsia="宋体" w:cs="宋体"/>
          <w:sz w:val="24"/>
          <w:szCs w:val="24"/>
          <w:u w:val="none"/>
          <w:lang w:val="en-US" w:eastAsia="zh-CN"/>
        </w:rPr>
        <w:t>我方对上述承诺的内容事项真实性负责，如有虚假，由我方承担相关法律责任。</w:t>
      </w:r>
    </w:p>
    <w:p>
      <w:pPr>
        <w:pStyle w:val="41"/>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cs="宋体"/>
          <w:szCs w:val="22"/>
        </w:rPr>
      </w:pPr>
    </w:p>
    <w:tbl>
      <w:tblPr>
        <w:tblStyle w:val="44"/>
        <w:tblW w:w="0" w:type="auto"/>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40" w:leftChars="200" w:right="-11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eastAsia="zh-CN"/>
              </w:rPr>
              <w:t>202</w:t>
            </w:r>
            <w:r>
              <w:rPr>
                <w:rFonts w:hint="eastAsia" w:cs="宋体"/>
                <w:sz w:val="24"/>
                <w:szCs w:val="24"/>
                <w:lang w:val="en-US" w:eastAsia="zh-CN"/>
              </w:rPr>
              <w:t>2</w:t>
            </w:r>
            <w:r>
              <w:rPr>
                <w:rFonts w:hint="eastAsia" w:cs="宋体"/>
                <w:sz w:val="24"/>
                <w:szCs w:val="24"/>
              </w:rPr>
              <w:t>年   月   日</w:t>
            </w:r>
          </w:p>
        </w:tc>
      </w:tr>
      <w:bookmarkEnd w:id="208"/>
      <w:bookmarkEnd w:id="209"/>
      <w:bookmarkEnd w:id="210"/>
      <w:bookmarkEnd w:id="211"/>
      <w:bookmarkEnd w:id="212"/>
      <w:bookmarkEnd w:id="213"/>
    </w:tbl>
    <w:p>
      <w:pPr>
        <w:pStyle w:val="42"/>
        <w:ind w:left="0" w:leftChars="0" w:firstLine="0" w:firstLineChars="0"/>
      </w:pPr>
    </w:p>
    <w:p>
      <w:pPr>
        <w:pStyle w:val="43"/>
      </w:pPr>
    </w:p>
    <w:p>
      <w:pPr>
        <w:pStyle w:val="43"/>
      </w:pPr>
    </w:p>
    <w:p>
      <w:pPr>
        <w:spacing w:line="360" w:lineRule="auto"/>
        <w:rPr>
          <w:rFonts w:hint="default" w:ascii="宋体" w:hAnsi="宋体" w:eastAsia="宋体" w:cs="宋体"/>
          <w:bCs/>
          <w:color w:val="000000"/>
          <w:spacing w:val="20"/>
          <w:sz w:val="24"/>
          <w:szCs w:val="24"/>
          <w:lang w:val="en-US" w:eastAsia="zh-CN"/>
        </w:rPr>
      </w:pPr>
      <w:r>
        <w:rPr>
          <w:rFonts w:hint="eastAsia" w:ascii="宋体" w:hAnsi="宋体" w:eastAsia="宋体" w:cs="宋体"/>
          <w:bCs/>
          <w:color w:val="000000"/>
          <w:spacing w:val="20"/>
          <w:sz w:val="24"/>
          <w:szCs w:val="24"/>
          <w:lang w:val="en-US" w:eastAsia="zh-CN"/>
        </w:rPr>
        <w:t>附件4</w:t>
      </w:r>
    </w:p>
    <w:p>
      <w:pPr>
        <w:pStyle w:val="43"/>
      </w:pP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授权委托书</w:t>
      </w:r>
    </w:p>
    <w:p>
      <w:pPr>
        <w:snapToGrid w:val="0"/>
        <w:spacing w:line="360" w:lineRule="auto"/>
        <w:ind w:firstLine="480" w:firstLineChars="200"/>
        <w:rPr>
          <w:rFonts w:cs="宋体"/>
          <w:sz w:val="24"/>
          <w:lang w:val="zh-CN"/>
        </w:rPr>
      </w:pPr>
      <w:r>
        <w:rPr>
          <w:rFonts w:hint="eastAsia" w:cs="宋体"/>
          <w:sz w:val="24"/>
          <w:lang w:val="zh-CN"/>
        </w:rPr>
        <w:t>本人</w:t>
      </w:r>
      <w:r>
        <w:rPr>
          <w:rFonts w:hint="eastAsia" w:cs="宋体"/>
          <w:sz w:val="24"/>
          <w:u w:val="single"/>
          <w:lang w:val="zh-CN"/>
        </w:rPr>
        <w:t xml:space="preserve">     （姓名）</w:t>
      </w:r>
      <w:r>
        <w:rPr>
          <w:rFonts w:hint="eastAsia" w:cs="宋体"/>
          <w:sz w:val="24"/>
          <w:lang w:val="zh-CN"/>
        </w:rPr>
        <w:t>系</w:t>
      </w:r>
      <w:r>
        <w:rPr>
          <w:rFonts w:hint="eastAsia" w:cs="宋体"/>
          <w:sz w:val="24"/>
          <w:u w:val="single"/>
          <w:lang w:val="zh-CN"/>
        </w:rPr>
        <w:t xml:space="preserve">        （投标人名称）      </w:t>
      </w:r>
      <w:r>
        <w:rPr>
          <w:rFonts w:hint="eastAsia" w:cs="宋体"/>
          <w:sz w:val="24"/>
          <w:lang w:val="zh-CN"/>
        </w:rPr>
        <w:t>的法定代表人，现授权</w:t>
      </w:r>
      <w:r>
        <w:rPr>
          <w:rFonts w:hint="eastAsia" w:cs="宋体"/>
          <w:sz w:val="24"/>
          <w:u w:val="single"/>
          <w:lang w:val="zh-CN"/>
        </w:rPr>
        <w:t xml:space="preserve">      （姓名）   </w:t>
      </w:r>
      <w:r>
        <w:rPr>
          <w:rFonts w:hint="eastAsia" w:cs="宋体"/>
          <w:sz w:val="24"/>
          <w:lang w:val="zh-CN"/>
        </w:rPr>
        <w:t>（</w:t>
      </w:r>
      <w:r>
        <w:rPr>
          <w:rFonts w:hint="eastAsia" w:cs="宋体"/>
          <w:sz w:val="24"/>
          <w:u w:val="single"/>
          <w:lang w:val="zh-CN"/>
        </w:rPr>
        <w:t xml:space="preserve"> 身份证号码 </w:t>
      </w:r>
      <w:r>
        <w:rPr>
          <w:rFonts w:hint="eastAsia" w:cs="宋体"/>
          <w:sz w:val="24"/>
          <w:lang w:val="zh-CN"/>
        </w:rPr>
        <w:t>）为我方代理人。授权代理人根据授权对</w:t>
      </w:r>
      <w:r>
        <w:rPr>
          <w:rFonts w:hint="eastAsia" w:cs="宋体"/>
          <w:sz w:val="24"/>
          <w:u w:val="single"/>
          <w:lang w:val="zh-CN"/>
        </w:rPr>
        <w:t xml:space="preserve">      （项目名称）  </w:t>
      </w:r>
      <w:r>
        <w:rPr>
          <w:rFonts w:hint="eastAsia" w:cs="宋体"/>
          <w:sz w:val="24"/>
          <w:lang w:val="zh-CN"/>
        </w:rPr>
        <w:t>投标，以我方名义签署、澄清、说明、补正、提交、撤回、修改投标文件，签订合同和处理有关事宜，其法律后果由我方承担。</w:t>
      </w:r>
    </w:p>
    <w:p>
      <w:pPr>
        <w:snapToGrid w:val="0"/>
        <w:spacing w:line="360" w:lineRule="auto"/>
        <w:ind w:firstLine="480" w:firstLineChars="200"/>
        <w:rPr>
          <w:rFonts w:cs="宋体"/>
          <w:sz w:val="24"/>
          <w:lang w:val="zh-CN"/>
        </w:rPr>
      </w:pPr>
    </w:p>
    <w:p>
      <w:pPr>
        <w:snapToGrid w:val="0"/>
        <w:spacing w:line="360" w:lineRule="auto"/>
        <w:ind w:firstLine="480" w:firstLineChars="200"/>
        <w:rPr>
          <w:rFonts w:cs="宋体"/>
          <w:sz w:val="24"/>
          <w:lang w:val="zh-CN"/>
        </w:rPr>
      </w:pPr>
      <w:r>
        <w:rPr>
          <w:rFonts w:hint="eastAsia" w:cs="宋体"/>
          <w:sz w:val="24"/>
          <w:lang w:val="zh-CN"/>
        </w:rPr>
        <w:t>委托期限：202</w:t>
      </w:r>
      <w:r>
        <w:rPr>
          <w:rFonts w:hint="eastAsia" w:cs="宋体"/>
          <w:sz w:val="24"/>
        </w:rPr>
        <w:t>2</w:t>
      </w:r>
      <w:r>
        <w:rPr>
          <w:rFonts w:hint="eastAsia" w:cs="宋体"/>
          <w:sz w:val="24"/>
          <w:lang w:val="zh-CN"/>
        </w:rPr>
        <w:t>年  月  日—20</w:t>
      </w:r>
      <w:r>
        <w:rPr>
          <w:rFonts w:hint="eastAsia" w:cs="宋体"/>
          <w:sz w:val="24"/>
        </w:rPr>
        <w:t>22</w:t>
      </w:r>
      <w:r>
        <w:rPr>
          <w:rFonts w:hint="eastAsia" w:cs="宋体"/>
          <w:sz w:val="24"/>
          <w:lang w:val="zh-CN"/>
        </w:rPr>
        <w:t>年  月  日止</w:t>
      </w:r>
    </w:p>
    <w:p>
      <w:pPr>
        <w:snapToGrid w:val="0"/>
        <w:spacing w:line="360" w:lineRule="auto"/>
        <w:ind w:firstLine="480" w:firstLineChars="200"/>
        <w:rPr>
          <w:rFonts w:cs="宋体"/>
          <w:sz w:val="24"/>
          <w:lang w:val="zh-CN"/>
        </w:rPr>
      </w:pPr>
      <w:r>
        <w:rPr>
          <w:rFonts w:hint="eastAsia" w:cs="宋体"/>
          <w:sz w:val="24"/>
          <w:lang w:val="zh-CN"/>
        </w:rPr>
        <w:t>授权代理人无转委托权。</w:t>
      </w:r>
    </w:p>
    <w:p>
      <w:pPr>
        <w:snapToGrid w:val="0"/>
        <w:spacing w:line="360" w:lineRule="auto"/>
        <w:jc w:val="center"/>
        <w:rPr>
          <w:rFonts w:cs="宋体"/>
          <w:sz w:val="24"/>
          <w:lang w:val="zh-CN"/>
        </w:rPr>
      </w:pPr>
    </w:p>
    <w:p>
      <w:pPr>
        <w:snapToGrid w:val="0"/>
        <w:spacing w:line="360" w:lineRule="auto"/>
        <w:jc w:val="center"/>
        <w:rPr>
          <w:rFonts w:cs="宋体"/>
          <w:sz w:val="24"/>
          <w:lang w:val="zh-CN"/>
        </w:rPr>
      </w:pPr>
    </w:p>
    <w:p>
      <w:pPr>
        <w:snapToGrid w:val="0"/>
        <w:spacing w:line="360" w:lineRule="auto"/>
        <w:jc w:val="center"/>
        <w:rPr>
          <w:rFonts w:cs="宋体"/>
          <w:sz w:val="24"/>
          <w:lang w:val="zh-CN"/>
        </w:rPr>
      </w:pPr>
    </w:p>
    <w:tbl>
      <w:tblPr>
        <w:tblStyle w:val="44"/>
        <w:tblW w:w="0" w:type="auto"/>
        <w:jc w:val="right"/>
        <w:tblLayout w:type="autofit"/>
        <w:tblCellMar>
          <w:top w:w="0" w:type="dxa"/>
          <w:left w:w="108" w:type="dxa"/>
          <w:bottom w:w="0" w:type="dxa"/>
          <w:right w:w="108" w:type="dxa"/>
        </w:tblCellMar>
      </w:tblPr>
      <w:tblGrid>
        <w:gridCol w:w="2462"/>
        <w:gridCol w:w="2518"/>
      </w:tblGrid>
      <w:tr>
        <w:trPr>
          <w:jc w:val="right"/>
        </w:trPr>
        <w:tc>
          <w:tcPr>
            <w:tcW w:w="2462" w:type="dxa"/>
            <w:noWrap/>
            <w:tcMar>
              <w:top w:w="170" w:type="dxa"/>
              <w:left w:w="108" w:type="dxa"/>
              <w:bottom w:w="170" w:type="dxa"/>
              <w:right w:w="108" w:type="dxa"/>
            </w:tcMar>
          </w:tcPr>
          <w:p>
            <w:pPr>
              <w:adjustRightInd w:val="0"/>
              <w:snapToGrid w:val="0"/>
              <w:ind w:right="-110" w:rightChars="-50"/>
              <w:rPr>
                <w:rFonts w:cs="宋体"/>
                <w:sz w:val="24"/>
                <w:lang w:val="zh-CN"/>
              </w:rPr>
            </w:pPr>
            <w:r>
              <w:rPr>
                <w:rFonts w:hint="eastAsia" w:cs="宋体"/>
                <w:sz w:val="24"/>
                <w:szCs w:val="24"/>
              </w:rPr>
              <w:t>投标人全称</w:t>
            </w:r>
            <w:r>
              <w:rPr>
                <w:rFonts w:hint="eastAsia" w:cs="宋体"/>
                <w:sz w:val="24"/>
              </w:rPr>
              <w:t>:（盖章）</w:t>
            </w:r>
          </w:p>
        </w:tc>
        <w:tc>
          <w:tcPr>
            <w:tcW w:w="2518" w:type="dxa"/>
            <w:noWrap/>
            <w:tcMar>
              <w:top w:w="170" w:type="dxa"/>
              <w:left w:w="108" w:type="dxa"/>
              <w:bottom w:w="170" w:type="dxa"/>
              <w:right w:w="108" w:type="dxa"/>
            </w:tcMar>
          </w:tcPr>
          <w:p>
            <w:pPr>
              <w:snapToGrid w:val="0"/>
              <w:rPr>
                <w:rFonts w:cs="宋体"/>
                <w:sz w:val="24"/>
                <w:lang w:val="zh-CN"/>
              </w:rPr>
            </w:pPr>
          </w:p>
        </w:tc>
      </w:tr>
      <w:tr>
        <w:tblPrEx>
          <w:tblCellMar>
            <w:top w:w="0" w:type="dxa"/>
            <w:left w:w="108" w:type="dxa"/>
            <w:bottom w:w="0" w:type="dxa"/>
            <w:right w:w="108" w:type="dxa"/>
          </w:tblCellMar>
        </w:tblPrEx>
        <w:trPr>
          <w:jc w:val="right"/>
        </w:trPr>
        <w:tc>
          <w:tcPr>
            <w:tcW w:w="2462" w:type="dxa"/>
            <w:noWrap/>
            <w:tcMar>
              <w:top w:w="170" w:type="dxa"/>
              <w:left w:w="108" w:type="dxa"/>
              <w:bottom w:w="170" w:type="dxa"/>
              <w:right w:w="108" w:type="dxa"/>
            </w:tcMar>
          </w:tcPr>
          <w:p>
            <w:pPr>
              <w:adjustRightInd w:val="0"/>
              <w:snapToGrid w:val="0"/>
              <w:ind w:right="-110" w:rightChars="-50"/>
              <w:rPr>
                <w:rFonts w:cs="宋体"/>
                <w:sz w:val="24"/>
                <w:lang w:val="zh-CN"/>
              </w:rPr>
            </w:pPr>
            <w:r>
              <w:rPr>
                <w:rFonts w:hint="eastAsia" w:cs="宋体"/>
                <w:sz w:val="24"/>
              </w:rPr>
              <w:t>法定代表人:</w:t>
            </w:r>
            <w:r>
              <w:rPr>
                <w:rFonts w:hint="eastAsia" w:cs="宋体"/>
                <w:sz w:val="24"/>
                <w:szCs w:val="24"/>
              </w:rPr>
              <w:t>（签字）</w:t>
            </w:r>
          </w:p>
        </w:tc>
        <w:tc>
          <w:tcPr>
            <w:tcW w:w="2518" w:type="dxa"/>
            <w:noWrap/>
            <w:tcMar>
              <w:top w:w="170" w:type="dxa"/>
              <w:left w:w="108" w:type="dxa"/>
              <w:bottom w:w="170" w:type="dxa"/>
              <w:right w:w="108" w:type="dxa"/>
            </w:tcMar>
          </w:tcPr>
          <w:p>
            <w:pPr>
              <w:snapToGrid w:val="0"/>
              <w:rPr>
                <w:rFonts w:cs="宋体"/>
                <w:sz w:val="24"/>
                <w:lang w:val="zh-CN"/>
              </w:rPr>
            </w:pPr>
          </w:p>
        </w:tc>
      </w:tr>
      <w:tr>
        <w:tblPrEx>
          <w:tblCellMar>
            <w:top w:w="0" w:type="dxa"/>
            <w:left w:w="108" w:type="dxa"/>
            <w:bottom w:w="0" w:type="dxa"/>
            <w:right w:w="108" w:type="dxa"/>
          </w:tblCellMar>
        </w:tblPrEx>
        <w:trPr>
          <w:jc w:val="right"/>
        </w:trPr>
        <w:tc>
          <w:tcPr>
            <w:tcW w:w="2462" w:type="dxa"/>
            <w:noWrap/>
            <w:tcMar>
              <w:top w:w="170" w:type="dxa"/>
              <w:left w:w="108" w:type="dxa"/>
              <w:bottom w:w="170" w:type="dxa"/>
              <w:right w:w="108" w:type="dxa"/>
            </w:tcMar>
          </w:tcPr>
          <w:p>
            <w:pPr>
              <w:adjustRightInd w:val="0"/>
              <w:snapToGrid w:val="0"/>
              <w:ind w:right="-110" w:rightChars="-50"/>
              <w:rPr>
                <w:rFonts w:cs="宋体"/>
                <w:sz w:val="24"/>
                <w:lang w:val="zh-CN"/>
              </w:rPr>
            </w:pPr>
            <w:r>
              <w:rPr>
                <w:rFonts w:hint="eastAsia" w:cs="宋体"/>
                <w:sz w:val="24"/>
              </w:rPr>
              <w:t>法定代表人移动电话:</w:t>
            </w:r>
          </w:p>
        </w:tc>
        <w:tc>
          <w:tcPr>
            <w:tcW w:w="2518" w:type="dxa"/>
            <w:noWrap/>
            <w:tcMar>
              <w:top w:w="170" w:type="dxa"/>
              <w:left w:w="108" w:type="dxa"/>
              <w:bottom w:w="170" w:type="dxa"/>
              <w:right w:w="108" w:type="dxa"/>
            </w:tcMar>
          </w:tcPr>
          <w:p>
            <w:pPr>
              <w:snapToGrid w:val="0"/>
              <w:rPr>
                <w:rFonts w:cs="宋体"/>
                <w:sz w:val="24"/>
                <w:lang w:val="zh-CN"/>
              </w:rPr>
            </w:pPr>
          </w:p>
        </w:tc>
      </w:tr>
      <w:tr>
        <w:trPr>
          <w:jc w:val="right"/>
        </w:trPr>
        <w:tc>
          <w:tcPr>
            <w:tcW w:w="2462" w:type="dxa"/>
            <w:noWrap/>
            <w:tcMar>
              <w:top w:w="170" w:type="dxa"/>
              <w:left w:w="108" w:type="dxa"/>
              <w:bottom w:w="170" w:type="dxa"/>
              <w:right w:w="108" w:type="dxa"/>
            </w:tcMar>
          </w:tcPr>
          <w:p>
            <w:pPr>
              <w:adjustRightInd w:val="0"/>
              <w:snapToGrid w:val="0"/>
              <w:ind w:right="-110" w:rightChars="-50"/>
              <w:rPr>
                <w:rFonts w:cs="宋体"/>
                <w:sz w:val="24"/>
                <w:lang w:val="zh-CN"/>
              </w:rPr>
            </w:pPr>
            <w:r>
              <w:rPr>
                <w:rFonts w:hint="eastAsia" w:cs="宋体"/>
                <w:sz w:val="24"/>
              </w:rPr>
              <w:t>授权代理人移动电话:</w:t>
            </w:r>
          </w:p>
        </w:tc>
        <w:tc>
          <w:tcPr>
            <w:tcW w:w="2518" w:type="dxa"/>
            <w:noWrap/>
            <w:tcMar>
              <w:top w:w="170" w:type="dxa"/>
              <w:left w:w="108" w:type="dxa"/>
              <w:bottom w:w="170" w:type="dxa"/>
              <w:right w:w="108" w:type="dxa"/>
            </w:tcMar>
          </w:tcPr>
          <w:p>
            <w:pPr>
              <w:snapToGrid w:val="0"/>
              <w:rPr>
                <w:rFonts w:cs="宋体"/>
                <w:sz w:val="24"/>
                <w:lang w:val="zh-CN"/>
              </w:rPr>
            </w:pPr>
          </w:p>
        </w:tc>
      </w:tr>
      <w:tr>
        <w:tblPrEx>
          <w:tblCellMar>
            <w:top w:w="0" w:type="dxa"/>
            <w:left w:w="108" w:type="dxa"/>
            <w:bottom w:w="0" w:type="dxa"/>
            <w:right w:w="108" w:type="dxa"/>
          </w:tblCellMar>
        </w:tblPrEx>
        <w:trPr>
          <w:jc w:val="right"/>
        </w:trPr>
        <w:tc>
          <w:tcPr>
            <w:tcW w:w="4980" w:type="dxa"/>
            <w:gridSpan w:val="2"/>
            <w:noWrap/>
            <w:tcMar>
              <w:top w:w="170" w:type="dxa"/>
              <w:left w:w="108" w:type="dxa"/>
              <w:bottom w:w="170" w:type="dxa"/>
              <w:right w:w="108" w:type="dxa"/>
            </w:tcMar>
          </w:tcPr>
          <w:p>
            <w:pPr>
              <w:snapToGrid w:val="0"/>
              <w:jc w:val="center"/>
              <w:rPr>
                <w:rFonts w:cs="宋体"/>
                <w:sz w:val="24"/>
                <w:lang w:val="zh-CN"/>
              </w:rPr>
            </w:pPr>
            <w:r>
              <w:rPr>
                <w:rFonts w:hint="eastAsia" w:cs="宋体"/>
                <w:sz w:val="24"/>
              </w:rPr>
              <w:t>日 期:2022年   月   日</w:t>
            </w:r>
          </w:p>
        </w:tc>
      </w:tr>
    </w:tbl>
    <w:p>
      <w:pPr>
        <w:snapToGrid w:val="0"/>
        <w:jc w:val="center"/>
        <w:rPr>
          <w:rFonts w:cs="宋体"/>
          <w:sz w:val="24"/>
          <w:lang w:val="zh-CN"/>
        </w:rPr>
      </w:pPr>
    </w:p>
    <w:p>
      <w:pPr>
        <w:pStyle w:val="41"/>
        <w:spacing w:after="0"/>
        <w:ind w:left="0" w:leftChars="0" w:firstLine="0"/>
        <w:jc w:val="center"/>
        <w:rPr>
          <w:lang w:val="zh-CN"/>
        </w:rPr>
      </w:pPr>
    </w:p>
    <w:p>
      <w:pPr>
        <w:pStyle w:val="41"/>
        <w:spacing w:after="0"/>
        <w:ind w:left="0" w:leftChars="0" w:firstLine="0"/>
        <w:jc w:val="center"/>
        <w:rPr>
          <w:lang w:val="zh-CN"/>
        </w:rPr>
      </w:pPr>
    </w:p>
    <w:p>
      <w:pPr>
        <w:pStyle w:val="41"/>
        <w:spacing w:after="0"/>
        <w:ind w:left="0" w:leftChars="0" w:firstLine="0"/>
        <w:jc w:val="center"/>
        <w:rPr>
          <w:lang w:val="zh-CN"/>
        </w:rPr>
      </w:pPr>
    </w:p>
    <w:p>
      <w:pPr>
        <w:spacing w:line="300" w:lineRule="auto"/>
        <w:rPr>
          <w:rFonts w:ascii="楷体" w:hAnsi="楷体" w:eastAsia="楷体" w:cs="楷体"/>
          <w:sz w:val="24"/>
          <w:szCs w:val="24"/>
        </w:rPr>
      </w:pPr>
      <w:r>
        <w:rPr>
          <w:rFonts w:hint="eastAsia" w:ascii="楷体" w:hAnsi="楷体" w:eastAsia="楷体" w:cs="楷体"/>
          <w:sz w:val="24"/>
          <w:szCs w:val="24"/>
        </w:rPr>
        <w:t>注:法定代表人和授权代理人的双面身份证扫描件附后，若是法定代表人参加投标的及签署投标文件的则不需提供该授权书。</w:t>
      </w:r>
    </w:p>
    <w:p>
      <w:pPr>
        <w:spacing w:line="360" w:lineRule="auto"/>
        <w:rPr>
          <w:rFonts w:hint="default" w:ascii="宋体" w:hAnsi="宋体" w:eastAsia="宋体" w:cs="宋体"/>
          <w:bCs/>
          <w:color w:val="000000"/>
          <w:spacing w:val="20"/>
          <w:sz w:val="24"/>
          <w:szCs w:val="24"/>
          <w:lang w:val="en-US" w:eastAsia="zh-CN"/>
        </w:rPr>
      </w:pPr>
      <w:r>
        <w:rPr>
          <w:rFonts w:hint="eastAsia" w:cs="宋体"/>
          <w:sz w:val="24"/>
          <w:lang w:val="zh-CN"/>
        </w:rPr>
        <w:br w:type="page"/>
      </w:r>
      <w:bookmarkEnd w:id="154"/>
      <w:bookmarkEnd w:id="155"/>
      <w:bookmarkEnd w:id="156"/>
      <w:bookmarkEnd w:id="157"/>
      <w:bookmarkEnd w:id="158"/>
      <w:bookmarkEnd w:id="207"/>
      <w:r>
        <w:rPr>
          <w:rFonts w:hint="eastAsia" w:ascii="宋体" w:hAnsi="宋体" w:eastAsia="宋体" w:cs="宋体"/>
          <w:bCs/>
          <w:color w:val="000000"/>
          <w:spacing w:val="20"/>
          <w:sz w:val="24"/>
          <w:szCs w:val="24"/>
          <w:lang w:val="en-US" w:eastAsia="zh-CN"/>
        </w:rPr>
        <w:t>附件5</w:t>
      </w:r>
    </w:p>
    <w:p>
      <w:pPr>
        <w:numPr>
          <w:ilvl w:val="0"/>
          <w:numId w:val="0"/>
        </w:numPr>
        <w:tabs>
          <w:tab w:val="left" w:pos="0"/>
        </w:tabs>
        <w:snapToGrid w:val="0"/>
        <w:ind w:leftChars="0"/>
        <w:rPr>
          <w:rFonts w:cs="宋体"/>
          <w:sz w:val="24"/>
          <w:szCs w:val="24"/>
        </w:rPr>
      </w:pP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投标人履约经验类似业绩一览表</w:t>
      </w:r>
    </w:p>
    <w:p>
      <w:pPr>
        <w:snapToGrid w:val="0"/>
        <w:spacing w:line="500" w:lineRule="exact"/>
        <w:rPr>
          <w:rFonts w:cs="宋体"/>
          <w:color w:val="000000"/>
          <w:sz w:val="24"/>
          <w:szCs w:val="24"/>
        </w:rPr>
      </w:pPr>
      <w:r>
        <w:rPr>
          <w:rFonts w:hint="eastAsia" w:cs="宋体"/>
          <w:color w:val="000000"/>
          <w:sz w:val="24"/>
          <w:szCs w:val="24"/>
        </w:rPr>
        <w:t>项目名称：</w:t>
      </w:r>
    </w:p>
    <w:p>
      <w:pPr>
        <w:snapToGrid w:val="0"/>
        <w:spacing w:line="500" w:lineRule="exact"/>
        <w:rPr>
          <w:rFonts w:cs="宋体"/>
          <w:color w:val="000000"/>
          <w:sz w:val="24"/>
          <w:szCs w:val="24"/>
        </w:rPr>
      </w:pPr>
      <w:r>
        <w:rPr>
          <w:rFonts w:hint="eastAsia" w:cs="宋体"/>
          <w:color w:val="000000"/>
          <w:sz w:val="24"/>
          <w:szCs w:val="24"/>
        </w:rPr>
        <w:t>项目编号：</w:t>
      </w:r>
    </w:p>
    <w:p>
      <w:pPr>
        <w:pStyle w:val="3"/>
      </w:pPr>
    </w:p>
    <w:tbl>
      <w:tblPr>
        <w:tblStyle w:val="44"/>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30"/>
        <w:gridCol w:w="1215"/>
        <w:gridCol w:w="1246"/>
        <w:gridCol w:w="1696"/>
        <w:gridCol w:w="1693"/>
        <w:gridCol w:w="90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rPr>
                <w:sz w:val="24"/>
                <w:szCs w:val="24"/>
              </w:rPr>
            </w:pPr>
            <w:r>
              <w:rPr>
                <w:sz w:val="24"/>
                <w:szCs w:val="24"/>
              </w:rPr>
              <w:t>序号</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rPr>
                <w:sz w:val="24"/>
                <w:szCs w:val="24"/>
              </w:rPr>
            </w:pPr>
            <w:r>
              <w:rPr>
                <w:rFonts w:hint="eastAsia"/>
                <w:sz w:val="24"/>
                <w:szCs w:val="24"/>
              </w:rPr>
              <w:t>采购单位</w:t>
            </w: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rPr>
                <w:sz w:val="24"/>
                <w:szCs w:val="24"/>
              </w:rPr>
            </w:pPr>
            <w:r>
              <w:rPr>
                <w:sz w:val="24"/>
                <w:szCs w:val="24"/>
              </w:rPr>
              <w:t>项目名称</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rPr>
                <w:sz w:val="24"/>
                <w:szCs w:val="24"/>
              </w:rPr>
            </w:pPr>
            <w:r>
              <w:rPr>
                <w:rFonts w:hint="eastAsia"/>
                <w:sz w:val="24"/>
                <w:szCs w:val="24"/>
              </w:rPr>
              <w:t>合同内容</w:t>
            </w: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rPr>
                <w:sz w:val="24"/>
                <w:szCs w:val="24"/>
              </w:rPr>
            </w:pPr>
            <w:r>
              <w:rPr>
                <w:rFonts w:hint="eastAsia"/>
                <w:sz w:val="24"/>
                <w:szCs w:val="24"/>
              </w:rPr>
              <w:t>合同签订时间</w:t>
            </w: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rPr>
                <w:sz w:val="24"/>
                <w:szCs w:val="24"/>
              </w:rPr>
            </w:pPr>
            <w:r>
              <w:rPr>
                <w:rFonts w:hint="eastAsia"/>
                <w:sz w:val="24"/>
                <w:szCs w:val="24"/>
              </w:rPr>
              <w:t>联系人及电话</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rPr>
                <w:sz w:val="24"/>
                <w:szCs w:val="24"/>
              </w:rPr>
            </w:pPr>
            <w:r>
              <w:rPr>
                <w:sz w:val="24"/>
                <w:szCs w:val="24"/>
              </w:rPr>
              <w:t>金 额</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jc w:val="center"/>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3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215"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124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6"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c>
          <w:tcPr>
            <w:tcW w:w="1693"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900" w:type="dxa"/>
            <w:tcBorders>
              <w:top w:val="single" w:color="auto" w:sz="4" w:space="0"/>
              <w:left w:val="single" w:color="auto" w:sz="4" w:space="0"/>
              <w:bottom w:val="single" w:color="auto" w:sz="4" w:space="0"/>
              <w:right w:val="single" w:color="auto" w:sz="4" w:space="0"/>
            </w:tcBorders>
          </w:tcPr>
          <w:p>
            <w:pPr>
              <w:pStyle w:val="26"/>
              <w:widowControl/>
              <w:spacing w:line="360" w:lineRule="auto"/>
            </w:pPr>
            <w:r>
              <w:t> </w:t>
            </w:r>
          </w:p>
        </w:tc>
        <w:tc>
          <w:tcPr>
            <w:tcW w:w="897" w:type="dxa"/>
            <w:tcBorders>
              <w:top w:val="single" w:color="auto" w:sz="4" w:space="0"/>
              <w:left w:val="single" w:color="auto" w:sz="4" w:space="0"/>
              <w:bottom w:val="single" w:color="auto" w:sz="4" w:space="0"/>
              <w:right w:val="single" w:color="auto" w:sz="4" w:space="0"/>
            </w:tcBorders>
          </w:tcPr>
          <w:p>
            <w:pPr>
              <w:pStyle w:val="26"/>
              <w:widowControl/>
              <w:spacing w:line="360" w:lineRule="auto"/>
            </w:pPr>
          </w:p>
        </w:tc>
      </w:tr>
    </w:tbl>
    <w:p>
      <w:pPr>
        <w:adjustRightInd w:val="0"/>
        <w:snapToGrid w:val="0"/>
        <w:spacing w:beforeLines="50"/>
        <w:rPr>
          <w:rFonts w:cs="宋体"/>
          <w:sz w:val="24"/>
          <w:szCs w:val="24"/>
        </w:rPr>
      </w:pPr>
      <w:r>
        <w:rPr>
          <w:rFonts w:hint="eastAsia" w:cs="宋体"/>
          <w:sz w:val="24"/>
          <w:szCs w:val="24"/>
          <w:lang w:val="zh-CN"/>
        </w:rPr>
        <w:t>注</w:t>
      </w:r>
      <w:r>
        <w:rPr>
          <w:rFonts w:hint="eastAsia" w:cs="宋体"/>
          <w:sz w:val="24"/>
          <w:szCs w:val="24"/>
        </w:rPr>
        <w:t>:1.按招标文件评分细则要求提供的证明材料附后。</w:t>
      </w:r>
    </w:p>
    <w:p>
      <w:pPr>
        <w:tabs>
          <w:tab w:val="left" w:pos="312"/>
        </w:tabs>
        <w:adjustRightInd w:val="0"/>
        <w:snapToGrid w:val="0"/>
        <w:spacing w:beforeLines="50"/>
        <w:rPr>
          <w:rFonts w:cs="宋体"/>
          <w:sz w:val="24"/>
          <w:szCs w:val="24"/>
        </w:rPr>
      </w:pPr>
      <w:r>
        <w:rPr>
          <w:rFonts w:hint="eastAsia" w:cs="宋体"/>
          <w:sz w:val="24"/>
          <w:szCs w:val="24"/>
        </w:rPr>
        <w:t>2.本表可在不改变格式的情况下根据具体需要自行添加。</w:t>
      </w:r>
    </w:p>
    <w:p>
      <w:pPr>
        <w:snapToGrid w:val="0"/>
        <w:jc w:val="center"/>
        <w:rPr>
          <w:rFonts w:cs="宋体"/>
          <w:sz w:val="24"/>
          <w:lang w:val="zh-CN"/>
        </w:rPr>
      </w:pPr>
    </w:p>
    <w:p>
      <w:pPr>
        <w:snapToGrid w:val="0"/>
        <w:jc w:val="center"/>
        <w:rPr>
          <w:rFonts w:cs="宋体"/>
          <w:sz w:val="24"/>
          <w:lang w:val="zh-CN"/>
        </w:rPr>
      </w:pPr>
    </w:p>
    <w:p>
      <w:pPr>
        <w:pStyle w:val="41"/>
        <w:spacing w:after="0"/>
        <w:ind w:left="0" w:leftChars="0" w:firstLine="0"/>
        <w:jc w:val="center"/>
        <w:rPr>
          <w:sz w:val="24"/>
          <w:lang w:val="zh-CN"/>
        </w:rPr>
      </w:pPr>
    </w:p>
    <w:p>
      <w:pPr>
        <w:pStyle w:val="41"/>
        <w:spacing w:after="0"/>
        <w:ind w:left="0" w:leftChars="0" w:firstLine="0"/>
        <w:jc w:val="center"/>
        <w:rPr>
          <w:sz w:val="24"/>
          <w:lang w:val="zh-CN"/>
        </w:rPr>
      </w:pPr>
    </w:p>
    <w:p>
      <w:pPr>
        <w:pStyle w:val="41"/>
        <w:spacing w:after="0"/>
        <w:ind w:left="0" w:leftChars="0" w:firstLine="0"/>
        <w:jc w:val="center"/>
        <w:rPr>
          <w:sz w:val="24"/>
          <w:lang w:val="zh-CN"/>
        </w:rPr>
      </w:pPr>
    </w:p>
    <w:p>
      <w:pPr>
        <w:pStyle w:val="41"/>
        <w:spacing w:after="0"/>
        <w:ind w:left="0" w:leftChars="0" w:firstLine="0"/>
        <w:jc w:val="center"/>
        <w:rPr>
          <w:sz w:val="24"/>
          <w:lang w:val="zh-CN"/>
        </w:rPr>
      </w:pPr>
    </w:p>
    <w:tbl>
      <w:tblPr>
        <w:tblStyle w:val="44"/>
        <w:tblW w:w="0" w:type="auto"/>
        <w:jc w:val="right"/>
        <w:tblLayout w:type="fixed"/>
        <w:tblCellMar>
          <w:top w:w="0" w:type="dxa"/>
          <w:left w:w="108" w:type="dxa"/>
          <w:bottom w:w="0" w:type="dxa"/>
          <w:right w:w="108" w:type="dxa"/>
        </w:tblCellMar>
      </w:tblPr>
      <w:tblGrid>
        <w:gridCol w:w="2506"/>
        <w:gridCol w:w="2595"/>
      </w:tblGrid>
      <w:tr>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noWrap/>
            <w:vAlign w:val="center"/>
          </w:tcPr>
          <w:p>
            <w:pPr>
              <w:adjustRightInd w:val="0"/>
              <w:snapToGrid w:val="0"/>
              <w:spacing w:beforeLines="50" w:afterLines="50"/>
              <w:rPr>
                <w:rFonts w:cs="宋体"/>
                <w:sz w:val="24"/>
                <w:szCs w:val="28"/>
              </w:rPr>
            </w:pPr>
          </w:p>
        </w:tc>
      </w:tr>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noWrap/>
            <w:vAlign w:val="center"/>
          </w:tcPr>
          <w:p>
            <w:pPr>
              <w:adjustRightInd w:val="0"/>
              <w:snapToGrid w:val="0"/>
              <w:spacing w:beforeLines="50" w:afterLines="50"/>
              <w:rPr>
                <w:rFonts w:cs="宋体"/>
                <w:sz w:val="24"/>
                <w:szCs w:val="28"/>
              </w:rPr>
            </w:pPr>
          </w:p>
        </w:tc>
      </w:tr>
      <w:tr>
        <w:tblPrEx>
          <w:tblCellMar>
            <w:top w:w="0" w:type="dxa"/>
            <w:left w:w="108" w:type="dxa"/>
            <w:bottom w:w="0" w:type="dxa"/>
            <w:right w:w="108" w:type="dxa"/>
          </w:tblCellMar>
        </w:tblPrEx>
        <w:trPr>
          <w:jc w:val="right"/>
        </w:trPr>
        <w:tc>
          <w:tcPr>
            <w:tcW w:w="5101" w:type="dxa"/>
            <w:gridSpan w:val="2"/>
            <w:noWrap/>
            <w:vAlign w:val="center"/>
          </w:tcPr>
          <w:p>
            <w:pPr>
              <w:adjustRightInd w:val="0"/>
              <w:snapToGrid w:val="0"/>
              <w:spacing w:beforeLines="50" w:afterLines="50"/>
              <w:jc w:val="center"/>
              <w:rPr>
                <w:rFonts w:cs="宋体"/>
                <w:sz w:val="24"/>
                <w:szCs w:val="28"/>
              </w:rPr>
            </w:pPr>
            <w:r>
              <w:rPr>
                <w:rFonts w:hint="eastAsia" w:cs="宋体"/>
                <w:sz w:val="24"/>
              </w:rPr>
              <w:t>日 期:2022年   月   日</w:t>
            </w:r>
          </w:p>
        </w:tc>
      </w:tr>
    </w:tbl>
    <w:p>
      <w:pPr>
        <w:spacing w:line="360" w:lineRule="auto"/>
        <w:rPr>
          <w:rFonts w:hint="default" w:ascii="宋体" w:hAnsi="宋体" w:eastAsia="宋体" w:cs="宋体"/>
          <w:bCs/>
          <w:color w:val="000000"/>
          <w:spacing w:val="20"/>
          <w:sz w:val="24"/>
          <w:szCs w:val="24"/>
          <w:lang w:val="en-US" w:eastAsia="zh-CN"/>
        </w:rPr>
      </w:pPr>
      <w:r>
        <w:rPr>
          <w:rFonts w:hint="eastAsia" w:cs="宋体"/>
          <w:color w:val="000000"/>
          <w:spacing w:val="28"/>
          <w:sz w:val="36"/>
          <w:szCs w:val="36"/>
        </w:rPr>
        <w:br w:type="page"/>
      </w:r>
      <w:r>
        <w:rPr>
          <w:rFonts w:hint="eastAsia" w:ascii="宋体" w:hAnsi="宋体" w:eastAsia="宋体" w:cs="宋体"/>
          <w:bCs/>
          <w:color w:val="000000"/>
          <w:spacing w:val="20"/>
          <w:sz w:val="24"/>
          <w:szCs w:val="24"/>
          <w:lang w:val="en-US" w:eastAsia="zh-CN"/>
        </w:rPr>
        <w:t>附件6</w:t>
      </w:r>
    </w:p>
    <w:p>
      <w:pPr>
        <w:numPr>
          <w:ilvl w:val="0"/>
          <w:numId w:val="0"/>
        </w:numPr>
        <w:tabs>
          <w:tab w:val="left" w:pos="0"/>
        </w:tabs>
        <w:snapToGrid w:val="0"/>
        <w:ind w:leftChars="0"/>
        <w:rPr>
          <w:rFonts w:cs="宋体"/>
          <w:sz w:val="24"/>
          <w:szCs w:val="24"/>
        </w:rPr>
      </w:pP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项目组人员配备一览表</w:t>
      </w:r>
    </w:p>
    <w:p>
      <w:pPr>
        <w:snapToGrid w:val="0"/>
        <w:spacing w:line="500" w:lineRule="exact"/>
        <w:rPr>
          <w:rFonts w:cs="宋体"/>
          <w:color w:val="000000"/>
          <w:sz w:val="24"/>
          <w:szCs w:val="24"/>
        </w:rPr>
      </w:pPr>
      <w:r>
        <w:rPr>
          <w:rFonts w:hint="eastAsia" w:cs="宋体"/>
          <w:color w:val="000000"/>
          <w:sz w:val="24"/>
          <w:szCs w:val="24"/>
        </w:rPr>
        <w:t>项目名称：</w:t>
      </w:r>
    </w:p>
    <w:p>
      <w:pPr>
        <w:snapToGrid w:val="0"/>
        <w:spacing w:line="500" w:lineRule="exact"/>
        <w:rPr>
          <w:rFonts w:cs="宋体"/>
          <w:color w:val="000000"/>
          <w:sz w:val="24"/>
          <w:szCs w:val="24"/>
        </w:rPr>
      </w:pPr>
      <w:r>
        <w:rPr>
          <w:rFonts w:hint="eastAsia" w:cs="宋体"/>
          <w:color w:val="000000"/>
          <w:sz w:val="24"/>
          <w:szCs w:val="24"/>
        </w:rPr>
        <w:t>项目编号：</w:t>
      </w:r>
    </w:p>
    <w:tbl>
      <w:tblPr>
        <w:tblStyle w:val="4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655"/>
        <w:gridCol w:w="2678"/>
        <w:gridCol w:w="19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r>
              <w:rPr>
                <w:rFonts w:hint="eastAsia" w:cs="宋体"/>
                <w:color w:val="000000"/>
                <w:sz w:val="24"/>
                <w:szCs w:val="24"/>
              </w:rPr>
              <w:t>序号</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r>
              <w:rPr>
                <w:rFonts w:hint="eastAsia" w:cs="宋体"/>
                <w:color w:val="000000"/>
                <w:sz w:val="24"/>
                <w:szCs w:val="24"/>
              </w:rPr>
              <w:t>姓名</w:t>
            </w: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r>
              <w:rPr>
                <w:rFonts w:hint="eastAsia" w:cs="宋体"/>
                <w:color w:val="000000"/>
                <w:sz w:val="24"/>
                <w:szCs w:val="24"/>
              </w:rPr>
              <w:t>身份证号码</w:t>
            </w: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r>
              <w:rPr>
                <w:rFonts w:hint="eastAsia" w:cs="宋体"/>
                <w:color w:val="000000"/>
                <w:sz w:val="24"/>
                <w:szCs w:val="24"/>
              </w:rPr>
              <w:t>职称或资格证书</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r>
              <w:rPr>
                <w:rFonts w:hint="eastAsia"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sz w:val="24"/>
                <w:szCs w:val="24"/>
              </w:rPr>
            </w:pPr>
          </w:p>
        </w:tc>
      </w:tr>
    </w:tbl>
    <w:p>
      <w:pPr>
        <w:adjustRightInd w:val="0"/>
        <w:snapToGrid w:val="0"/>
        <w:spacing w:beforeLines="50"/>
        <w:rPr>
          <w:rFonts w:cs="宋体"/>
          <w:sz w:val="24"/>
          <w:szCs w:val="24"/>
        </w:rPr>
      </w:pPr>
      <w:r>
        <w:rPr>
          <w:rFonts w:hint="eastAsia" w:cs="宋体"/>
          <w:sz w:val="24"/>
          <w:szCs w:val="24"/>
          <w:lang w:val="zh-CN"/>
        </w:rPr>
        <w:t>注</w:t>
      </w:r>
      <w:r>
        <w:rPr>
          <w:rFonts w:hint="eastAsia" w:cs="宋体"/>
          <w:sz w:val="24"/>
          <w:szCs w:val="24"/>
        </w:rPr>
        <w:t>:1.按招标文件评分细则要求提供的证明材料附后。</w:t>
      </w:r>
    </w:p>
    <w:p>
      <w:pPr>
        <w:tabs>
          <w:tab w:val="left" w:pos="312"/>
        </w:tabs>
        <w:adjustRightInd w:val="0"/>
        <w:snapToGrid w:val="0"/>
        <w:spacing w:beforeLines="50"/>
        <w:rPr>
          <w:rFonts w:cs="宋体"/>
          <w:sz w:val="24"/>
          <w:szCs w:val="24"/>
        </w:rPr>
      </w:pPr>
      <w:r>
        <w:rPr>
          <w:rFonts w:hint="eastAsia" w:cs="宋体"/>
          <w:sz w:val="24"/>
          <w:szCs w:val="24"/>
        </w:rPr>
        <w:t>2.本表可在不改变格式的情况下根据具体需要自行添加。</w:t>
      </w:r>
    </w:p>
    <w:p>
      <w:pPr>
        <w:tabs>
          <w:tab w:val="left" w:pos="0"/>
        </w:tabs>
        <w:snapToGrid w:val="0"/>
        <w:rPr>
          <w:rFonts w:cs="宋体"/>
          <w:sz w:val="24"/>
          <w:szCs w:val="24"/>
        </w:rPr>
      </w:pPr>
    </w:p>
    <w:p>
      <w:pPr>
        <w:tabs>
          <w:tab w:val="left" w:pos="0"/>
        </w:tabs>
        <w:snapToGrid w:val="0"/>
        <w:rPr>
          <w:rFonts w:cs="宋体"/>
          <w:sz w:val="24"/>
          <w:szCs w:val="24"/>
        </w:rPr>
      </w:pPr>
    </w:p>
    <w:p>
      <w:pPr>
        <w:pStyle w:val="41"/>
        <w:ind w:left="0" w:leftChars="0" w:firstLine="0"/>
        <w:rPr>
          <w:sz w:val="24"/>
          <w:szCs w:val="24"/>
        </w:rPr>
      </w:pPr>
    </w:p>
    <w:p>
      <w:pPr>
        <w:tabs>
          <w:tab w:val="left" w:pos="0"/>
        </w:tabs>
        <w:snapToGrid w:val="0"/>
        <w:rPr>
          <w:rFonts w:cs="宋体"/>
          <w:sz w:val="24"/>
          <w:szCs w:val="24"/>
        </w:rPr>
      </w:pPr>
    </w:p>
    <w:tbl>
      <w:tblPr>
        <w:tblStyle w:val="44"/>
        <w:tblW w:w="0" w:type="auto"/>
        <w:jc w:val="right"/>
        <w:tblLayout w:type="fixed"/>
        <w:tblCellMar>
          <w:top w:w="0" w:type="dxa"/>
          <w:left w:w="108" w:type="dxa"/>
          <w:bottom w:w="0" w:type="dxa"/>
          <w:right w:w="108" w:type="dxa"/>
        </w:tblCellMar>
      </w:tblPr>
      <w:tblGrid>
        <w:gridCol w:w="2506"/>
        <w:gridCol w:w="2595"/>
      </w:tblGrid>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noWrap/>
            <w:vAlign w:val="center"/>
          </w:tcPr>
          <w:p>
            <w:pPr>
              <w:adjustRightInd w:val="0"/>
              <w:snapToGrid w:val="0"/>
              <w:spacing w:beforeLines="50" w:afterLines="50"/>
              <w:rPr>
                <w:rFonts w:cs="宋体"/>
                <w:sz w:val="24"/>
                <w:szCs w:val="28"/>
              </w:rPr>
            </w:pPr>
          </w:p>
        </w:tc>
      </w:tr>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noWrap/>
            <w:vAlign w:val="center"/>
          </w:tcPr>
          <w:p>
            <w:pPr>
              <w:adjustRightInd w:val="0"/>
              <w:snapToGrid w:val="0"/>
              <w:spacing w:beforeLines="50" w:afterLines="50"/>
              <w:rPr>
                <w:rFonts w:cs="宋体"/>
                <w:sz w:val="24"/>
                <w:szCs w:val="28"/>
              </w:rPr>
            </w:pPr>
          </w:p>
        </w:tc>
      </w:tr>
      <w:tr>
        <w:tblPrEx>
          <w:tblCellMar>
            <w:top w:w="0" w:type="dxa"/>
            <w:left w:w="108" w:type="dxa"/>
            <w:bottom w:w="0" w:type="dxa"/>
            <w:right w:w="108" w:type="dxa"/>
          </w:tblCellMar>
        </w:tblPrEx>
        <w:trPr>
          <w:jc w:val="right"/>
        </w:trPr>
        <w:tc>
          <w:tcPr>
            <w:tcW w:w="5101" w:type="dxa"/>
            <w:gridSpan w:val="2"/>
            <w:noWrap/>
            <w:vAlign w:val="center"/>
          </w:tcPr>
          <w:p>
            <w:pPr>
              <w:adjustRightInd w:val="0"/>
              <w:snapToGrid w:val="0"/>
              <w:spacing w:beforeLines="50" w:afterLines="50"/>
              <w:jc w:val="center"/>
              <w:rPr>
                <w:rFonts w:cs="宋体"/>
                <w:sz w:val="24"/>
                <w:szCs w:val="28"/>
              </w:rPr>
            </w:pPr>
            <w:r>
              <w:rPr>
                <w:rFonts w:hint="eastAsia" w:cs="宋体"/>
                <w:sz w:val="24"/>
              </w:rPr>
              <w:t>日 期:2022年   月   日</w:t>
            </w:r>
          </w:p>
        </w:tc>
      </w:tr>
    </w:tbl>
    <w:p>
      <w:pPr>
        <w:spacing w:line="360" w:lineRule="auto"/>
        <w:rPr>
          <w:rFonts w:hint="default" w:ascii="宋体" w:hAnsi="宋体" w:eastAsia="宋体" w:cs="宋体"/>
          <w:bCs/>
          <w:color w:val="000000"/>
          <w:spacing w:val="20"/>
          <w:sz w:val="24"/>
          <w:szCs w:val="24"/>
          <w:lang w:val="en-US" w:eastAsia="zh-CN"/>
        </w:rPr>
      </w:pPr>
      <w:r>
        <w:rPr>
          <w:rFonts w:hint="eastAsia" w:cs="宋体"/>
          <w:color w:val="000000"/>
          <w:spacing w:val="28"/>
          <w:sz w:val="36"/>
          <w:szCs w:val="36"/>
        </w:rPr>
        <w:br w:type="page"/>
      </w:r>
      <w:r>
        <w:rPr>
          <w:rFonts w:hint="eastAsia" w:ascii="宋体" w:hAnsi="宋体" w:eastAsia="宋体" w:cs="宋体"/>
          <w:bCs/>
          <w:color w:val="000000"/>
          <w:spacing w:val="20"/>
          <w:sz w:val="24"/>
          <w:szCs w:val="24"/>
          <w:lang w:val="en-US" w:eastAsia="zh-CN"/>
        </w:rPr>
        <w:t>附件7</w:t>
      </w:r>
    </w:p>
    <w:p>
      <w:pPr>
        <w:numPr>
          <w:ilvl w:val="0"/>
          <w:numId w:val="0"/>
        </w:numPr>
        <w:tabs>
          <w:tab w:val="left" w:pos="0"/>
        </w:tabs>
        <w:snapToGrid w:val="0"/>
        <w:ind w:leftChars="0"/>
        <w:rPr>
          <w:rFonts w:cs="宋体"/>
          <w:sz w:val="24"/>
          <w:szCs w:val="24"/>
        </w:rPr>
      </w:pP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服务条款响应（偏离）表</w:t>
      </w:r>
    </w:p>
    <w:p>
      <w:pPr>
        <w:snapToGrid w:val="0"/>
        <w:spacing w:before="50" w:after="50"/>
        <w:rPr>
          <w:rFonts w:cs="宋体"/>
          <w:color w:val="000000"/>
          <w:szCs w:val="21"/>
        </w:rPr>
      </w:pPr>
    </w:p>
    <w:p>
      <w:pPr>
        <w:snapToGrid w:val="0"/>
        <w:spacing w:before="50" w:after="50"/>
        <w:ind w:firstLine="480" w:firstLineChars="200"/>
        <w:rPr>
          <w:rFonts w:cs="宋体"/>
          <w:color w:val="000000"/>
          <w:sz w:val="24"/>
          <w:szCs w:val="24"/>
        </w:rPr>
      </w:pPr>
      <w:r>
        <w:rPr>
          <w:rFonts w:hint="eastAsia" w:cs="宋体"/>
          <w:color w:val="000000"/>
          <w:sz w:val="24"/>
          <w:szCs w:val="24"/>
        </w:rPr>
        <w:t>项目名称：</w:t>
      </w:r>
    </w:p>
    <w:p>
      <w:pPr>
        <w:snapToGrid w:val="0"/>
        <w:spacing w:before="50" w:after="50"/>
        <w:ind w:firstLine="480" w:firstLineChars="200"/>
        <w:rPr>
          <w:rFonts w:cs="宋体"/>
          <w:color w:val="000000"/>
          <w:spacing w:val="20"/>
          <w:sz w:val="24"/>
          <w:szCs w:val="24"/>
        </w:rPr>
      </w:pPr>
      <w:r>
        <w:rPr>
          <w:rFonts w:hint="eastAsia" w:cs="宋体"/>
          <w:color w:val="000000"/>
          <w:sz w:val="24"/>
          <w:szCs w:val="24"/>
        </w:rPr>
        <w:t xml:space="preserve">项目编号：             </w:t>
      </w:r>
    </w:p>
    <w:tbl>
      <w:tblPr>
        <w:tblStyle w:val="44"/>
        <w:tblpPr w:leftFromText="180" w:rightFromText="180" w:vertAnchor="text" w:horzAnchor="page" w:tblpX="1635" w:tblpY="75"/>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1847"/>
        <w:gridCol w:w="2216"/>
        <w:gridCol w:w="2770"/>
        <w:gridCol w:w="1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序号</w:t>
            </w:r>
          </w:p>
        </w:tc>
        <w:tc>
          <w:tcPr>
            <w:tcW w:w="1847"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内 容</w:t>
            </w:r>
          </w:p>
        </w:tc>
        <w:tc>
          <w:tcPr>
            <w:tcW w:w="2216"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文件要求</w:t>
            </w:r>
          </w:p>
        </w:tc>
        <w:tc>
          <w:tcPr>
            <w:tcW w:w="2770"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响应内容</w:t>
            </w:r>
          </w:p>
        </w:tc>
        <w:tc>
          <w:tcPr>
            <w:tcW w:w="1391"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034" w:type="dxa"/>
            <w:noWrap/>
            <w:vAlign w:val="center"/>
          </w:tcPr>
          <w:p>
            <w:pPr>
              <w:adjustRightInd w:val="0"/>
              <w:snapToGrid w:val="0"/>
              <w:jc w:val="center"/>
              <w:rPr>
                <w:rFonts w:cs="宋体"/>
                <w:color w:val="000000"/>
                <w:spacing w:val="20"/>
                <w:sz w:val="24"/>
                <w:szCs w:val="24"/>
              </w:rPr>
            </w:pPr>
          </w:p>
        </w:tc>
        <w:tc>
          <w:tcPr>
            <w:tcW w:w="1847" w:type="dxa"/>
            <w:noWrap/>
            <w:vAlign w:val="center"/>
          </w:tcPr>
          <w:p>
            <w:pPr>
              <w:adjustRightInd w:val="0"/>
              <w:snapToGrid w:val="0"/>
              <w:jc w:val="center"/>
              <w:rPr>
                <w:rFonts w:cs="宋体"/>
                <w:color w:val="000000"/>
                <w:spacing w:val="20"/>
                <w:sz w:val="24"/>
                <w:szCs w:val="24"/>
              </w:rPr>
            </w:pPr>
          </w:p>
        </w:tc>
        <w:tc>
          <w:tcPr>
            <w:tcW w:w="2216" w:type="dxa"/>
            <w:noWrap/>
            <w:vAlign w:val="center"/>
          </w:tcPr>
          <w:p>
            <w:pPr>
              <w:adjustRightInd w:val="0"/>
              <w:snapToGrid w:val="0"/>
              <w:jc w:val="center"/>
              <w:rPr>
                <w:rFonts w:cs="宋体"/>
                <w:color w:val="000000"/>
                <w:spacing w:val="20"/>
                <w:sz w:val="24"/>
                <w:szCs w:val="24"/>
              </w:rPr>
            </w:pPr>
          </w:p>
        </w:tc>
        <w:tc>
          <w:tcPr>
            <w:tcW w:w="2770" w:type="dxa"/>
            <w:noWrap/>
            <w:vAlign w:val="center"/>
          </w:tcPr>
          <w:p>
            <w:pPr>
              <w:adjustRightInd w:val="0"/>
              <w:snapToGrid w:val="0"/>
              <w:jc w:val="center"/>
              <w:rPr>
                <w:rFonts w:cs="宋体"/>
                <w:color w:val="000000"/>
                <w:spacing w:val="20"/>
                <w:sz w:val="24"/>
                <w:szCs w:val="24"/>
              </w:rPr>
            </w:pPr>
          </w:p>
        </w:tc>
        <w:tc>
          <w:tcPr>
            <w:tcW w:w="1391" w:type="dxa"/>
            <w:noWrap/>
            <w:vAlign w:val="center"/>
          </w:tcPr>
          <w:p>
            <w:pPr>
              <w:adjustRightInd w:val="0"/>
              <w:snapToGrid w:val="0"/>
              <w:jc w:val="center"/>
              <w:rPr>
                <w:rFonts w:cs="宋体"/>
                <w:color w:val="000000"/>
                <w:spacing w:val="20"/>
                <w:sz w:val="24"/>
                <w:szCs w:val="24"/>
              </w:rPr>
            </w:pPr>
          </w:p>
        </w:tc>
      </w:tr>
    </w:tbl>
    <w:p>
      <w:pPr>
        <w:adjustRightInd w:val="0"/>
        <w:snapToGrid w:val="0"/>
        <w:spacing w:line="500" w:lineRule="exact"/>
        <w:ind w:firstLine="240" w:firstLineChars="100"/>
        <w:jc w:val="left"/>
        <w:rPr>
          <w:rFonts w:cs="宋体"/>
          <w:color w:val="000000"/>
          <w:sz w:val="24"/>
          <w:szCs w:val="24"/>
        </w:rPr>
      </w:pPr>
      <w:r>
        <w:rPr>
          <w:rFonts w:hint="eastAsia" w:cs="宋体"/>
          <w:color w:val="000000"/>
          <w:sz w:val="24"/>
          <w:szCs w:val="24"/>
        </w:rPr>
        <w:t>注：</w:t>
      </w:r>
      <w:r>
        <w:rPr>
          <w:rFonts w:hint="eastAsia" w:cs="宋体"/>
          <w:color w:val="000000"/>
          <w:sz w:val="24"/>
          <w:szCs w:val="24"/>
          <w:lang w:val="zh-CN"/>
        </w:rPr>
        <w:t>此表不够可自行添加</w:t>
      </w:r>
      <w:r>
        <w:rPr>
          <w:rFonts w:hint="eastAsia" w:cs="宋体"/>
          <w:color w:val="000000"/>
          <w:sz w:val="24"/>
          <w:szCs w:val="24"/>
        </w:rPr>
        <w:t>。</w:t>
      </w:r>
    </w:p>
    <w:p>
      <w:pPr>
        <w:adjustRightInd w:val="0"/>
        <w:snapToGrid w:val="0"/>
        <w:spacing w:line="500" w:lineRule="exact"/>
        <w:ind w:left="482" w:hanging="482"/>
        <w:jc w:val="left"/>
        <w:rPr>
          <w:rFonts w:cs="宋体"/>
          <w:color w:val="000000"/>
          <w:sz w:val="24"/>
          <w:szCs w:val="24"/>
        </w:rPr>
      </w:pPr>
    </w:p>
    <w:p>
      <w:pPr>
        <w:adjustRightInd w:val="0"/>
        <w:snapToGrid w:val="0"/>
        <w:spacing w:line="500" w:lineRule="exact"/>
        <w:ind w:left="482" w:hanging="482"/>
        <w:jc w:val="left"/>
        <w:rPr>
          <w:rFonts w:cs="宋体"/>
          <w:color w:val="000000"/>
          <w:sz w:val="24"/>
          <w:szCs w:val="24"/>
        </w:rPr>
      </w:pPr>
    </w:p>
    <w:p>
      <w:pPr>
        <w:pStyle w:val="3"/>
        <w:rPr>
          <w:rFonts w:ascii="宋体" w:hAnsi="宋体" w:cs="宋体"/>
          <w:color w:val="000000"/>
          <w:sz w:val="24"/>
          <w:szCs w:val="24"/>
        </w:rPr>
      </w:pPr>
    </w:p>
    <w:tbl>
      <w:tblPr>
        <w:tblStyle w:val="44"/>
        <w:tblW w:w="0" w:type="auto"/>
        <w:jc w:val="right"/>
        <w:tblLayout w:type="fixed"/>
        <w:tblCellMar>
          <w:top w:w="0" w:type="dxa"/>
          <w:left w:w="108" w:type="dxa"/>
          <w:bottom w:w="0" w:type="dxa"/>
          <w:right w:w="108" w:type="dxa"/>
        </w:tblCellMar>
      </w:tblPr>
      <w:tblGrid>
        <w:gridCol w:w="2788"/>
        <w:gridCol w:w="2838"/>
      </w:tblGrid>
      <w:tr>
        <w:tblPrEx>
          <w:tblCellMar>
            <w:top w:w="0" w:type="dxa"/>
            <w:left w:w="108" w:type="dxa"/>
            <w:bottom w:w="0" w:type="dxa"/>
            <w:right w:w="108" w:type="dxa"/>
          </w:tblCellMar>
        </w:tblPrEx>
        <w:trPr>
          <w:jc w:val="right"/>
        </w:trPr>
        <w:tc>
          <w:tcPr>
            <w:tcW w:w="2788" w:type="dxa"/>
            <w:noWrap/>
            <w:vAlign w:val="center"/>
          </w:tcPr>
          <w:p>
            <w:pPr>
              <w:adjustRightInd w:val="0"/>
              <w:snapToGrid w:val="0"/>
              <w:spacing w:beforeLines="50" w:afterLines="50"/>
              <w:jc w:val="left"/>
              <w:rPr>
                <w:rFonts w:cs="宋体"/>
                <w:sz w:val="24"/>
                <w:szCs w:val="24"/>
              </w:rPr>
            </w:pPr>
            <w:r>
              <w:rPr>
                <w:rFonts w:hint="eastAsia" w:cs="宋体"/>
                <w:sz w:val="24"/>
                <w:szCs w:val="24"/>
              </w:rPr>
              <w:t>供应商全称:（盖章）</w:t>
            </w:r>
          </w:p>
        </w:tc>
        <w:tc>
          <w:tcPr>
            <w:tcW w:w="2838" w:type="dxa"/>
            <w:noWrap/>
            <w:vAlign w:val="center"/>
          </w:tcPr>
          <w:p>
            <w:pPr>
              <w:adjustRightInd w:val="0"/>
              <w:snapToGrid w:val="0"/>
              <w:spacing w:beforeLines="50" w:afterLines="50"/>
              <w:rPr>
                <w:rFonts w:cs="宋体"/>
                <w:sz w:val="24"/>
                <w:szCs w:val="24"/>
              </w:rPr>
            </w:pPr>
          </w:p>
        </w:tc>
      </w:tr>
      <w:tr>
        <w:tblPrEx>
          <w:tblCellMar>
            <w:top w:w="0" w:type="dxa"/>
            <w:left w:w="108" w:type="dxa"/>
            <w:bottom w:w="0" w:type="dxa"/>
            <w:right w:w="108" w:type="dxa"/>
          </w:tblCellMar>
        </w:tblPrEx>
        <w:trPr>
          <w:jc w:val="right"/>
        </w:trPr>
        <w:tc>
          <w:tcPr>
            <w:tcW w:w="2788" w:type="dxa"/>
            <w:noWrap/>
            <w:vAlign w:val="center"/>
          </w:tcPr>
          <w:p>
            <w:pPr>
              <w:adjustRightInd w:val="0"/>
              <w:snapToGrid w:val="0"/>
              <w:spacing w:beforeLines="50" w:afterLines="50"/>
              <w:jc w:val="left"/>
              <w:rPr>
                <w:rFonts w:cs="宋体"/>
                <w:sz w:val="24"/>
                <w:szCs w:val="24"/>
              </w:rPr>
            </w:pPr>
            <w:r>
              <w:rPr>
                <w:rFonts w:hint="eastAsia" w:cs="宋体"/>
                <w:sz w:val="24"/>
                <w:szCs w:val="24"/>
              </w:rPr>
              <w:t>法定代表人或授权代理人:（签字或盖章）</w:t>
            </w:r>
          </w:p>
        </w:tc>
        <w:tc>
          <w:tcPr>
            <w:tcW w:w="2838" w:type="dxa"/>
            <w:noWrap/>
            <w:vAlign w:val="center"/>
          </w:tcPr>
          <w:p>
            <w:pPr>
              <w:adjustRightInd w:val="0"/>
              <w:snapToGrid w:val="0"/>
              <w:spacing w:beforeLines="50" w:afterLines="50"/>
              <w:rPr>
                <w:rFonts w:cs="宋体"/>
                <w:sz w:val="24"/>
                <w:szCs w:val="24"/>
              </w:rPr>
            </w:pPr>
          </w:p>
        </w:tc>
      </w:tr>
      <w:tr>
        <w:tblPrEx>
          <w:tblCellMar>
            <w:top w:w="0" w:type="dxa"/>
            <w:left w:w="108" w:type="dxa"/>
            <w:bottom w:w="0" w:type="dxa"/>
            <w:right w:w="108" w:type="dxa"/>
          </w:tblCellMar>
        </w:tblPrEx>
        <w:trPr>
          <w:jc w:val="right"/>
        </w:trPr>
        <w:tc>
          <w:tcPr>
            <w:tcW w:w="5626" w:type="dxa"/>
            <w:gridSpan w:val="2"/>
            <w:noWrap/>
            <w:vAlign w:val="center"/>
          </w:tcPr>
          <w:p>
            <w:pPr>
              <w:adjustRightInd w:val="0"/>
              <w:snapToGrid w:val="0"/>
              <w:spacing w:beforeLines="50" w:afterLines="50"/>
              <w:jc w:val="center"/>
              <w:rPr>
                <w:rFonts w:cs="宋体"/>
                <w:sz w:val="24"/>
                <w:szCs w:val="24"/>
              </w:rPr>
            </w:pPr>
            <w:r>
              <w:rPr>
                <w:rFonts w:hint="eastAsia" w:cs="宋体"/>
                <w:sz w:val="24"/>
                <w:szCs w:val="24"/>
              </w:rPr>
              <w:t>日 期:年   月   日</w:t>
            </w:r>
          </w:p>
        </w:tc>
      </w:tr>
    </w:tbl>
    <w:p>
      <w:pPr>
        <w:pStyle w:val="2"/>
        <w:ind w:firstLine="221"/>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spacing w:line="360" w:lineRule="auto"/>
        <w:jc w:val="both"/>
        <w:rPr>
          <w:rFonts w:cs="宋体"/>
          <w:b/>
          <w:color w:val="000000"/>
          <w:spacing w:val="20"/>
          <w:sz w:val="32"/>
          <w:szCs w:val="32"/>
        </w:rPr>
      </w:pPr>
    </w:p>
    <w:p>
      <w:pPr>
        <w:spacing w:line="360" w:lineRule="auto"/>
        <w:rPr>
          <w:rFonts w:hint="default" w:eastAsia="宋体" w:cs="宋体"/>
          <w:bCs/>
          <w:color w:val="000000"/>
          <w:spacing w:val="20"/>
          <w:sz w:val="24"/>
          <w:szCs w:val="24"/>
          <w:lang w:val="en-US" w:eastAsia="zh-CN"/>
        </w:rPr>
      </w:pPr>
      <w:r>
        <w:rPr>
          <w:rFonts w:hint="eastAsia" w:cs="宋体"/>
          <w:bCs/>
          <w:color w:val="000000"/>
          <w:spacing w:val="20"/>
          <w:sz w:val="24"/>
          <w:szCs w:val="24"/>
        </w:rPr>
        <w:t>附件</w:t>
      </w:r>
      <w:r>
        <w:rPr>
          <w:rFonts w:hint="eastAsia" w:cs="宋体"/>
          <w:bCs/>
          <w:color w:val="000000"/>
          <w:spacing w:val="20"/>
          <w:sz w:val="24"/>
          <w:szCs w:val="24"/>
          <w:lang w:val="en-US" w:eastAsia="zh-CN"/>
        </w:rPr>
        <w:t>8</w:t>
      </w:r>
    </w:p>
    <w:p>
      <w:pPr>
        <w:pStyle w:val="3"/>
      </w:pP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商务条款响应（偏离）表</w:t>
      </w:r>
    </w:p>
    <w:p>
      <w:pPr>
        <w:spacing w:line="360" w:lineRule="auto"/>
        <w:ind w:left="540"/>
        <w:jc w:val="center"/>
        <w:rPr>
          <w:rFonts w:cs="宋体"/>
          <w:b/>
          <w:color w:val="000000"/>
          <w:sz w:val="28"/>
          <w:szCs w:val="30"/>
        </w:rPr>
      </w:pPr>
    </w:p>
    <w:p>
      <w:pPr>
        <w:snapToGrid w:val="0"/>
        <w:spacing w:before="50" w:after="50"/>
        <w:ind w:firstLine="240" w:firstLineChars="100"/>
        <w:rPr>
          <w:rFonts w:cs="宋体"/>
          <w:color w:val="000000"/>
          <w:sz w:val="24"/>
          <w:szCs w:val="24"/>
        </w:rPr>
      </w:pPr>
      <w:r>
        <w:rPr>
          <w:rFonts w:hint="eastAsia" w:cs="宋体"/>
          <w:color w:val="000000"/>
          <w:sz w:val="24"/>
          <w:szCs w:val="24"/>
        </w:rPr>
        <w:t>项目名称：</w:t>
      </w:r>
    </w:p>
    <w:p>
      <w:pPr>
        <w:snapToGrid w:val="0"/>
        <w:spacing w:before="50" w:after="50"/>
        <w:ind w:firstLine="240" w:firstLineChars="100"/>
        <w:rPr>
          <w:rFonts w:cs="宋体"/>
          <w:color w:val="000000"/>
          <w:spacing w:val="20"/>
          <w:sz w:val="24"/>
          <w:szCs w:val="24"/>
        </w:rPr>
      </w:pPr>
      <w:r>
        <w:rPr>
          <w:rFonts w:hint="eastAsia" w:cs="宋体"/>
          <w:color w:val="000000"/>
          <w:sz w:val="24"/>
          <w:szCs w:val="24"/>
        </w:rPr>
        <w:t xml:space="preserve">项目编号：             </w:t>
      </w:r>
    </w:p>
    <w:tbl>
      <w:tblPr>
        <w:tblStyle w:val="44"/>
        <w:tblpPr w:leftFromText="180" w:rightFromText="180" w:vertAnchor="text" w:horzAnchor="page" w:tblpX="875" w:tblpY="354"/>
        <w:tblW w:w="101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447"/>
        <w:gridCol w:w="4790"/>
        <w:gridCol w:w="811"/>
        <w:gridCol w:w="2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序号</w:t>
            </w:r>
          </w:p>
        </w:tc>
        <w:tc>
          <w:tcPr>
            <w:tcW w:w="1447"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内 容</w:t>
            </w:r>
          </w:p>
        </w:tc>
        <w:tc>
          <w:tcPr>
            <w:tcW w:w="4790"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文件要求</w:t>
            </w:r>
          </w:p>
        </w:tc>
        <w:tc>
          <w:tcPr>
            <w:tcW w:w="811"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是否响应</w:t>
            </w:r>
          </w:p>
        </w:tc>
        <w:tc>
          <w:tcPr>
            <w:tcW w:w="2264"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1" w:hRule="atLeast"/>
        </w:trPr>
        <w:tc>
          <w:tcPr>
            <w:tcW w:w="803"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1</w:t>
            </w:r>
          </w:p>
        </w:tc>
        <w:tc>
          <w:tcPr>
            <w:tcW w:w="1447" w:type="dxa"/>
            <w:noWrap/>
            <w:vAlign w:val="center"/>
          </w:tcPr>
          <w:p>
            <w:pPr>
              <w:pStyle w:val="236"/>
              <w:tabs>
                <w:tab w:val="left" w:pos="1440"/>
              </w:tabs>
              <w:spacing w:line="240" w:lineRule="auto"/>
              <w:ind w:firstLine="0"/>
              <w:jc w:val="center"/>
              <w:rPr>
                <w:rFonts w:hint="default" w:cs="宋体"/>
                <w:color w:val="000000"/>
                <w:spacing w:val="20"/>
                <w:sz w:val="24"/>
                <w:szCs w:val="24"/>
              </w:rPr>
            </w:pPr>
            <w:r>
              <w:rPr>
                <w:rFonts w:cs="宋体"/>
                <w:color w:val="000000"/>
                <w:sz w:val="24"/>
                <w:szCs w:val="24"/>
              </w:rPr>
              <w:t>服务期限</w:t>
            </w:r>
          </w:p>
        </w:tc>
        <w:tc>
          <w:tcPr>
            <w:tcW w:w="4790" w:type="dxa"/>
            <w:noWrap/>
            <w:vAlign w:val="center"/>
          </w:tcPr>
          <w:p>
            <w:pPr>
              <w:pStyle w:val="236"/>
              <w:tabs>
                <w:tab w:val="left" w:pos="1440"/>
              </w:tabs>
              <w:spacing w:line="240" w:lineRule="auto"/>
              <w:ind w:firstLine="0"/>
              <w:rPr>
                <w:rFonts w:hint="default" w:cs="宋体"/>
                <w:color w:val="000000"/>
                <w:spacing w:val="20"/>
                <w:sz w:val="24"/>
                <w:szCs w:val="24"/>
              </w:rPr>
            </w:pPr>
          </w:p>
        </w:tc>
        <w:tc>
          <w:tcPr>
            <w:tcW w:w="811" w:type="dxa"/>
            <w:noWrap/>
            <w:vAlign w:val="center"/>
          </w:tcPr>
          <w:p>
            <w:pPr>
              <w:adjustRightInd w:val="0"/>
              <w:snapToGrid w:val="0"/>
              <w:jc w:val="center"/>
              <w:rPr>
                <w:rFonts w:cs="宋体"/>
                <w:color w:val="000000"/>
                <w:spacing w:val="20"/>
                <w:sz w:val="24"/>
                <w:szCs w:val="24"/>
              </w:rPr>
            </w:pPr>
          </w:p>
        </w:tc>
        <w:tc>
          <w:tcPr>
            <w:tcW w:w="2264" w:type="dxa"/>
            <w:vMerge w:val="restart"/>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对于商务条款的任何负偏离，直接作无效标处理。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2</w:t>
            </w:r>
          </w:p>
        </w:tc>
        <w:tc>
          <w:tcPr>
            <w:tcW w:w="1447" w:type="dxa"/>
            <w:noWrap/>
            <w:vAlign w:val="center"/>
          </w:tcPr>
          <w:p>
            <w:pPr>
              <w:tabs>
                <w:tab w:val="left" w:pos="105"/>
                <w:tab w:val="left" w:pos="735"/>
                <w:tab w:val="left" w:pos="945"/>
                <w:tab w:val="left" w:pos="3360"/>
              </w:tabs>
              <w:spacing w:line="360" w:lineRule="auto"/>
              <w:ind w:firstLine="240" w:firstLineChars="100"/>
              <w:rPr>
                <w:rFonts w:cs="宋体"/>
                <w:color w:val="000000"/>
                <w:spacing w:val="20"/>
                <w:sz w:val="24"/>
                <w:szCs w:val="24"/>
              </w:rPr>
            </w:pPr>
            <w:r>
              <w:rPr>
                <w:rFonts w:hint="eastAsia" w:cs="宋体"/>
                <w:color w:val="000000"/>
                <w:sz w:val="24"/>
                <w:szCs w:val="24"/>
              </w:rPr>
              <w:t>付款</w:t>
            </w:r>
          </w:p>
        </w:tc>
        <w:tc>
          <w:tcPr>
            <w:tcW w:w="4790" w:type="dxa"/>
            <w:noWrap/>
            <w:vAlign w:val="center"/>
          </w:tcPr>
          <w:p>
            <w:pPr>
              <w:tabs>
                <w:tab w:val="left" w:pos="105"/>
                <w:tab w:val="left" w:pos="735"/>
                <w:tab w:val="left" w:pos="945"/>
                <w:tab w:val="left" w:pos="3360"/>
              </w:tabs>
              <w:rPr>
                <w:rFonts w:cs="宋体"/>
                <w:color w:val="000000"/>
                <w:spacing w:val="20"/>
                <w:sz w:val="24"/>
                <w:szCs w:val="24"/>
              </w:rPr>
            </w:pPr>
          </w:p>
        </w:tc>
        <w:tc>
          <w:tcPr>
            <w:tcW w:w="811" w:type="dxa"/>
            <w:noWrap/>
            <w:vAlign w:val="center"/>
          </w:tcPr>
          <w:p>
            <w:pPr>
              <w:adjustRightInd w:val="0"/>
              <w:snapToGrid w:val="0"/>
              <w:jc w:val="center"/>
              <w:rPr>
                <w:rFonts w:cs="宋体"/>
                <w:color w:val="000000"/>
                <w:spacing w:val="20"/>
                <w:sz w:val="24"/>
                <w:szCs w:val="24"/>
              </w:rPr>
            </w:pPr>
          </w:p>
        </w:tc>
        <w:tc>
          <w:tcPr>
            <w:tcW w:w="2264" w:type="dxa"/>
            <w:vMerge w:val="continue"/>
            <w:noWrap/>
            <w:vAlign w:val="center"/>
          </w:tcPr>
          <w:p>
            <w:pPr>
              <w:adjustRightInd w:val="0"/>
              <w:snapToGrid w:val="0"/>
              <w:jc w:val="center"/>
              <w:rPr>
                <w:rFonts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ign w:val="center"/>
          </w:tcPr>
          <w:p>
            <w:pPr>
              <w:adjustRightInd w:val="0"/>
              <w:snapToGrid w:val="0"/>
              <w:jc w:val="center"/>
              <w:rPr>
                <w:rFonts w:cs="宋体"/>
                <w:color w:val="000000"/>
                <w:spacing w:val="20"/>
                <w:sz w:val="24"/>
                <w:szCs w:val="24"/>
              </w:rPr>
            </w:pPr>
            <w:r>
              <w:rPr>
                <w:rFonts w:hint="eastAsia" w:cs="宋体"/>
                <w:color w:val="000000"/>
                <w:spacing w:val="20"/>
                <w:sz w:val="24"/>
                <w:szCs w:val="24"/>
              </w:rPr>
              <w:t>3</w:t>
            </w:r>
          </w:p>
        </w:tc>
        <w:tc>
          <w:tcPr>
            <w:tcW w:w="1447" w:type="dxa"/>
            <w:noWrap/>
            <w:vAlign w:val="center"/>
          </w:tcPr>
          <w:p>
            <w:pPr>
              <w:tabs>
                <w:tab w:val="left" w:pos="105"/>
                <w:tab w:val="left" w:pos="735"/>
                <w:tab w:val="left" w:pos="945"/>
                <w:tab w:val="left" w:pos="3360"/>
              </w:tabs>
              <w:spacing w:line="360" w:lineRule="auto"/>
              <w:rPr>
                <w:rFonts w:cs="宋体"/>
                <w:color w:val="000000"/>
                <w:sz w:val="24"/>
                <w:szCs w:val="24"/>
              </w:rPr>
            </w:pPr>
            <w:r>
              <w:rPr>
                <w:rFonts w:hint="eastAsia" w:cs="宋体"/>
                <w:color w:val="000000"/>
                <w:sz w:val="24"/>
                <w:szCs w:val="24"/>
              </w:rPr>
              <w:t>……</w:t>
            </w:r>
          </w:p>
        </w:tc>
        <w:tc>
          <w:tcPr>
            <w:tcW w:w="4790" w:type="dxa"/>
            <w:noWrap/>
            <w:vAlign w:val="center"/>
          </w:tcPr>
          <w:p>
            <w:pPr>
              <w:tabs>
                <w:tab w:val="left" w:pos="105"/>
                <w:tab w:val="left" w:pos="735"/>
                <w:tab w:val="left" w:pos="945"/>
                <w:tab w:val="left" w:pos="3360"/>
              </w:tabs>
              <w:rPr>
                <w:rFonts w:cs="宋体"/>
                <w:color w:val="000000"/>
                <w:spacing w:val="20"/>
                <w:sz w:val="24"/>
                <w:szCs w:val="24"/>
              </w:rPr>
            </w:pPr>
          </w:p>
        </w:tc>
        <w:tc>
          <w:tcPr>
            <w:tcW w:w="811" w:type="dxa"/>
            <w:noWrap/>
            <w:vAlign w:val="center"/>
          </w:tcPr>
          <w:p>
            <w:pPr>
              <w:adjustRightInd w:val="0"/>
              <w:snapToGrid w:val="0"/>
              <w:jc w:val="center"/>
              <w:rPr>
                <w:rFonts w:cs="宋体"/>
                <w:color w:val="000000"/>
                <w:spacing w:val="20"/>
                <w:sz w:val="24"/>
                <w:szCs w:val="24"/>
              </w:rPr>
            </w:pPr>
          </w:p>
        </w:tc>
        <w:tc>
          <w:tcPr>
            <w:tcW w:w="2264" w:type="dxa"/>
            <w:noWrap/>
            <w:vAlign w:val="center"/>
          </w:tcPr>
          <w:p>
            <w:pPr>
              <w:adjustRightInd w:val="0"/>
              <w:snapToGrid w:val="0"/>
              <w:jc w:val="center"/>
              <w:rPr>
                <w:rFonts w:cs="宋体"/>
                <w:color w:val="000000"/>
                <w:spacing w:val="20"/>
                <w:sz w:val="24"/>
                <w:szCs w:val="24"/>
              </w:rPr>
            </w:pPr>
          </w:p>
        </w:tc>
      </w:tr>
    </w:tbl>
    <w:p>
      <w:pPr>
        <w:snapToGrid w:val="0"/>
        <w:spacing w:before="50" w:after="50"/>
        <w:ind w:left="-22" w:leftChars="-22" w:right="-856" w:rightChars="-389" w:hanging="26" w:hangingChars="11"/>
        <w:rPr>
          <w:rFonts w:cs="宋体"/>
          <w:color w:val="000000"/>
          <w:sz w:val="24"/>
          <w:szCs w:val="24"/>
        </w:rPr>
      </w:pPr>
    </w:p>
    <w:p>
      <w:pPr>
        <w:snapToGrid w:val="0"/>
        <w:spacing w:before="50" w:after="50"/>
        <w:ind w:left="-22" w:leftChars="-22" w:right="-856" w:rightChars="-389" w:hanging="26" w:hangingChars="11"/>
        <w:rPr>
          <w:rFonts w:cs="宋体"/>
          <w:color w:val="000000"/>
          <w:sz w:val="24"/>
          <w:szCs w:val="24"/>
        </w:rPr>
      </w:pPr>
    </w:p>
    <w:tbl>
      <w:tblPr>
        <w:tblStyle w:val="44"/>
        <w:tblW w:w="0" w:type="auto"/>
        <w:jc w:val="right"/>
        <w:tblLayout w:type="fixed"/>
        <w:tblCellMar>
          <w:top w:w="0" w:type="dxa"/>
          <w:left w:w="108" w:type="dxa"/>
          <w:bottom w:w="0" w:type="dxa"/>
          <w:right w:w="108" w:type="dxa"/>
        </w:tblCellMar>
      </w:tblPr>
      <w:tblGrid>
        <w:gridCol w:w="2788"/>
        <w:gridCol w:w="2838"/>
      </w:tblGrid>
      <w:tr>
        <w:tblPrEx>
          <w:tblCellMar>
            <w:top w:w="0" w:type="dxa"/>
            <w:left w:w="108" w:type="dxa"/>
            <w:bottom w:w="0" w:type="dxa"/>
            <w:right w:w="108" w:type="dxa"/>
          </w:tblCellMar>
        </w:tblPrEx>
        <w:trPr>
          <w:jc w:val="right"/>
        </w:trPr>
        <w:tc>
          <w:tcPr>
            <w:tcW w:w="2788" w:type="dxa"/>
            <w:noWrap/>
            <w:vAlign w:val="center"/>
          </w:tcPr>
          <w:p>
            <w:pPr>
              <w:adjustRightInd w:val="0"/>
              <w:snapToGrid w:val="0"/>
              <w:spacing w:beforeLines="50" w:afterLines="50"/>
              <w:jc w:val="left"/>
              <w:rPr>
                <w:rFonts w:cs="宋体"/>
                <w:sz w:val="24"/>
                <w:szCs w:val="24"/>
              </w:rPr>
            </w:pPr>
            <w:r>
              <w:rPr>
                <w:rFonts w:hint="eastAsia" w:cs="宋体"/>
                <w:sz w:val="24"/>
                <w:szCs w:val="24"/>
              </w:rPr>
              <w:t>供应商全称:（盖章）</w:t>
            </w:r>
          </w:p>
        </w:tc>
        <w:tc>
          <w:tcPr>
            <w:tcW w:w="2838" w:type="dxa"/>
            <w:noWrap/>
            <w:vAlign w:val="center"/>
          </w:tcPr>
          <w:p>
            <w:pPr>
              <w:adjustRightInd w:val="0"/>
              <w:snapToGrid w:val="0"/>
              <w:spacing w:beforeLines="50" w:afterLines="50"/>
              <w:rPr>
                <w:rFonts w:cs="宋体"/>
                <w:sz w:val="24"/>
                <w:szCs w:val="24"/>
              </w:rPr>
            </w:pPr>
          </w:p>
        </w:tc>
      </w:tr>
      <w:tr>
        <w:tblPrEx>
          <w:tblCellMar>
            <w:top w:w="0" w:type="dxa"/>
            <w:left w:w="108" w:type="dxa"/>
            <w:bottom w:w="0" w:type="dxa"/>
            <w:right w:w="108" w:type="dxa"/>
          </w:tblCellMar>
        </w:tblPrEx>
        <w:trPr>
          <w:jc w:val="right"/>
        </w:trPr>
        <w:tc>
          <w:tcPr>
            <w:tcW w:w="2788" w:type="dxa"/>
            <w:noWrap/>
            <w:vAlign w:val="center"/>
          </w:tcPr>
          <w:p>
            <w:pPr>
              <w:adjustRightInd w:val="0"/>
              <w:snapToGrid w:val="0"/>
              <w:spacing w:beforeLines="50" w:afterLines="50"/>
              <w:jc w:val="left"/>
              <w:rPr>
                <w:rFonts w:cs="宋体"/>
                <w:sz w:val="24"/>
                <w:szCs w:val="24"/>
              </w:rPr>
            </w:pPr>
            <w:r>
              <w:rPr>
                <w:rFonts w:hint="eastAsia" w:cs="宋体"/>
                <w:sz w:val="24"/>
                <w:szCs w:val="24"/>
              </w:rPr>
              <w:t>法定代表人或授权代理人:（签字或盖章）</w:t>
            </w:r>
          </w:p>
        </w:tc>
        <w:tc>
          <w:tcPr>
            <w:tcW w:w="2838" w:type="dxa"/>
            <w:noWrap/>
            <w:vAlign w:val="center"/>
          </w:tcPr>
          <w:p>
            <w:pPr>
              <w:adjustRightInd w:val="0"/>
              <w:snapToGrid w:val="0"/>
              <w:spacing w:beforeLines="50" w:afterLines="50"/>
              <w:rPr>
                <w:rFonts w:cs="宋体"/>
                <w:sz w:val="24"/>
                <w:szCs w:val="24"/>
              </w:rPr>
            </w:pPr>
          </w:p>
        </w:tc>
      </w:tr>
      <w:tr>
        <w:tblPrEx>
          <w:tblCellMar>
            <w:top w:w="0" w:type="dxa"/>
            <w:left w:w="108" w:type="dxa"/>
            <w:bottom w:w="0" w:type="dxa"/>
            <w:right w:w="108" w:type="dxa"/>
          </w:tblCellMar>
        </w:tblPrEx>
        <w:trPr>
          <w:jc w:val="right"/>
        </w:trPr>
        <w:tc>
          <w:tcPr>
            <w:tcW w:w="5626" w:type="dxa"/>
            <w:gridSpan w:val="2"/>
            <w:noWrap/>
            <w:vAlign w:val="center"/>
          </w:tcPr>
          <w:p>
            <w:pPr>
              <w:adjustRightInd w:val="0"/>
              <w:snapToGrid w:val="0"/>
              <w:spacing w:beforeLines="50" w:afterLines="50"/>
              <w:jc w:val="center"/>
              <w:rPr>
                <w:rFonts w:cs="宋体"/>
                <w:sz w:val="24"/>
                <w:szCs w:val="24"/>
              </w:rPr>
            </w:pPr>
            <w:r>
              <w:rPr>
                <w:rFonts w:hint="eastAsia" w:cs="宋体"/>
                <w:sz w:val="24"/>
                <w:szCs w:val="24"/>
              </w:rPr>
              <w:t>日 期:年   月   日</w:t>
            </w:r>
          </w:p>
        </w:tc>
      </w:tr>
    </w:tbl>
    <w:p>
      <w:pPr>
        <w:spacing w:line="600" w:lineRule="exact"/>
        <w:rPr>
          <w:color w:val="000000"/>
          <w:szCs w:val="21"/>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pStyle w:val="169"/>
        <w:snapToGrid w:val="0"/>
        <w:spacing w:line="500" w:lineRule="exact"/>
        <w:jc w:val="center"/>
        <w:rPr>
          <w:rFonts w:hint="default" w:ascii="宋体" w:hAnsi="宋体" w:eastAsia="宋体"/>
          <w:b/>
          <w:color w:val="000000"/>
          <w:spacing w:val="20"/>
          <w:position w:val="2"/>
          <w:szCs w:val="24"/>
        </w:rPr>
      </w:pPr>
    </w:p>
    <w:p>
      <w:pPr>
        <w:adjustRightInd w:val="0"/>
        <w:snapToGrid w:val="0"/>
        <w:spacing w:afterLines="100"/>
        <w:rPr>
          <w:rFonts w:cs="宋体"/>
          <w:spacing w:val="28"/>
          <w:sz w:val="36"/>
          <w:szCs w:val="36"/>
        </w:rPr>
      </w:pPr>
    </w:p>
    <w:p>
      <w:pPr>
        <w:adjustRightInd w:val="0"/>
        <w:snapToGrid w:val="0"/>
        <w:spacing w:afterLines="100"/>
        <w:rPr>
          <w:rFonts w:hint="eastAsia" w:cs="宋体"/>
          <w:spacing w:val="28"/>
          <w:sz w:val="24"/>
          <w:szCs w:val="24"/>
        </w:rPr>
      </w:pPr>
    </w:p>
    <w:p>
      <w:pPr>
        <w:adjustRightInd w:val="0"/>
        <w:snapToGrid w:val="0"/>
        <w:spacing w:afterLines="100"/>
        <w:rPr>
          <w:rFonts w:hint="default" w:eastAsia="宋体" w:cs="宋体"/>
          <w:spacing w:val="28"/>
          <w:sz w:val="24"/>
          <w:szCs w:val="24"/>
          <w:lang w:val="en-US" w:eastAsia="zh-CN"/>
        </w:rPr>
      </w:pPr>
      <w:r>
        <w:rPr>
          <w:rFonts w:hint="eastAsia" w:cs="宋体"/>
          <w:spacing w:val="28"/>
          <w:sz w:val="24"/>
          <w:szCs w:val="24"/>
        </w:rPr>
        <w:t>附件</w:t>
      </w:r>
      <w:r>
        <w:rPr>
          <w:rFonts w:hint="eastAsia" w:cs="宋体"/>
          <w:spacing w:val="28"/>
          <w:sz w:val="24"/>
          <w:szCs w:val="24"/>
          <w:lang w:val="en-US" w:eastAsia="zh-CN"/>
        </w:rPr>
        <w:t>9</w:t>
      </w:r>
    </w:p>
    <w:p>
      <w:pPr>
        <w:pStyle w:val="104"/>
        <w:widowControl w:val="0"/>
        <w:snapToGrid w:val="0"/>
        <w:spacing w:afterLines="100" w:line="240" w:lineRule="auto"/>
        <w:ind w:right="0" w:firstLine="0"/>
        <w:jc w:val="center"/>
        <w:rPr>
          <w:rFonts w:ascii="宋体" w:hAnsi="宋体" w:cs="宋体"/>
          <w:sz w:val="32"/>
          <w:szCs w:val="32"/>
        </w:rPr>
      </w:pPr>
      <w:r>
        <w:rPr>
          <w:rFonts w:hint="eastAsia" w:ascii="宋体" w:hAnsi="宋体" w:cs="宋体"/>
          <w:sz w:val="32"/>
          <w:szCs w:val="32"/>
        </w:rPr>
        <w:t>开标一览表</w:t>
      </w:r>
    </w:p>
    <w:p>
      <w:pPr>
        <w:ind w:firstLine="480"/>
        <w:rPr>
          <w:rFonts w:hAnsi="宋体" w:cs="宋体"/>
          <w:b/>
          <w:color w:val="000000"/>
          <w:sz w:val="24"/>
          <w:szCs w:val="24"/>
        </w:rPr>
      </w:pPr>
      <w:r>
        <w:rPr>
          <w:rFonts w:hint="eastAsia" w:ascii="宋体" w:hAnsi="宋体" w:eastAsia="宋体" w:cs="宋体"/>
        </w:rPr>
        <w:t>编号：</w:t>
      </w:r>
      <w:r>
        <w:rPr>
          <w:rFonts w:hint="eastAsia" w:ascii="宋体" w:hAnsi="宋体" w:cs="宋体"/>
          <w:lang w:eastAsia="zh-CN"/>
        </w:rPr>
        <w:t>ZJLX20210606</w:t>
      </w:r>
      <w:r>
        <w:rPr>
          <w:rFonts w:hAnsi="宋体" w:cs="宋体"/>
          <w:color w:val="000000"/>
          <w:sz w:val="24"/>
          <w:szCs w:val="24"/>
        </w:rPr>
        <w:t xml:space="preserve">       </w:t>
      </w:r>
      <w:r>
        <w:rPr>
          <w:rFonts w:hint="eastAsia" w:hAnsi="宋体" w:cs="宋体"/>
          <w:color w:val="000000"/>
          <w:sz w:val="24"/>
          <w:szCs w:val="24"/>
          <w:lang w:val="en-US" w:eastAsia="zh-CN"/>
        </w:rPr>
        <w:t xml:space="preserve">                         </w:t>
      </w:r>
      <w:r>
        <w:rPr>
          <w:rFonts w:hAnsi="宋体" w:cs="宋体"/>
          <w:color w:val="000000"/>
          <w:sz w:val="24"/>
          <w:szCs w:val="24"/>
        </w:rPr>
        <w:t xml:space="preserve"> </w:t>
      </w:r>
      <w:r>
        <w:rPr>
          <w:rFonts w:hint="eastAsia" w:hAnsi="宋体" w:cs="宋体"/>
          <w:color w:val="000000"/>
          <w:sz w:val="24"/>
          <w:szCs w:val="24"/>
        </w:rPr>
        <w:t>金额单位：人民币（元）</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782"/>
        <w:gridCol w:w="1236"/>
        <w:gridCol w:w="1776"/>
        <w:gridCol w:w="1728"/>
        <w:gridCol w:w="1669"/>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70" w:type="dxa"/>
            <w:noWrap w:val="0"/>
            <w:vAlign w:val="center"/>
          </w:tcPr>
          <w:p>
            <w:pPr>
              <w:spacing w:line="400" w:lineRule="atLeast"/>
              <w:ind w:left="0" w:leftChars="0" w:firstLine="0" w:firstLineChars="0"/>
              <w:jc w:val="both"/>
              <w:rPr>
                <w:rFonts w:ascii="宋体" w:cs="宋体"/>
                <w:color w:val="000000"/>
                <w:sz w:val="24"/>
                <w:szCs w:val="24"/>
              </w:rPr>
            </w:pPr>
            <w:r>
              <w:rPr>
                <w:rFonts w:hint="eastAsia" w:ascii="宋体" w:hAnsi="宋体" w:cs="宋体"/>
                <w:color w:val="000000"/>
                <w:sz w:val="24"/>
                <w:szCs w:val="24"/>
              </w:rPr>
              <w:t>序号</w:t>
            </w:r>
          </w:p>
        </w:tc>
        <w:tc>
          <w:tcPr>
            <w:tcW w:w="1782" w:type="dxa"/>
            <w:noWrap w:val="0"/>
            <w:vAlign w:val="center"/>
          </w:tcPr>
          <w:p>
            <w:pPr>
              <w:spacing w:line="400" w:lineRule="atLeast"/>
              <w:ind w:left="0" w:leftChars="0" w:firstLine="0" w:firstLineChars="0"/>
              <w:jc w:val="both"/>
              <w:rPr>
                <w:rFonts w:ascii="宋体" w:cs="宋体"/>
                <w:color w:val="000000"/>
                <w:sz w:val="24"/>
                <w:szCs w:val="24"/>
              </w:rPr>
            </w:pPr>
            <w:r>
              <w:rPr>
                <w:rFonts w:hint="eastAsia" w:ascii="宋体" w:hAnsi="宋体" w:cs="宋体"/>
                <w:color w:val="000000"/>
                <w:sz w:val="24"/>
                <w:szCs w:val="24"/>
              </w:rPr>
              <w:t>项目名称</w:t>
            </w:r>
          </w:p>
        </w:tc>
        <w:tc>
          <w:tcPr>
            <w:tcW w:w="1236" w:type="dxa"/>
            <w:noWrap w:val="0"/>
            <w:vAlign w:val="center"/>
          </w:tcPr>
          <w:p>
            <w:pPr>
              <w:spacing w:line="400" w:lineRule="atLeast"/>
              <w:ind w:left="0" w:leftChars="0" w:firstLine="0" w:firstLineChars="0"/>
              <w:jc w:val="both"/>
              <w:rPr>
                <w:rFonts w:ascii="宋体" w:cs="宋体"/>
                <w:color w:val="000000"/>
                <w:sz w:val="24"/>
                <w:szCs w:val="24"/>
              </w:rPr>
            </w:pPr>
            <w:r>
              <w:rPr>
                <w:rFonts w:hint="eastAsia" w:ascii="宋体" w:hAnsi="宋体" w:cs="宋体"/>
                <w:color w:val="000000"/>
                <w:sz w:val="24"/>
                <w:szCs w:val="24"/>
              </w:rPr>
              <w:t>项目内容</w:t>
            </w:r>
          </w:p>
        </w:tc>
        <w:tc>
          <w:tcPr>
            <w:tcW w:w="1776" w:type="dxa"/>
            <w:noWrap w:val="0"/>
            <w:vAlign w:val="center"/>
          </w:tcPr>
          <w:p>
            <w:pPr>
              <w:spacing w:line="400" w:lineRule="atLeast"/>
              <w:jc w:val="center"/>
              <w:rPr>
                <w:rFonts w:ascii="宋体" w:cs="宋体"/>
                <w:color w:val="000000"/>
                <w:sz w:val="24"/>
                <w:szCs w:val="24"/>
              </w:rPr>
            </w:pPr>
            <w:r>
              <w:rPr>
                <w:rFonts w:hint="eastAsia" w:ascii="宋体" w:hAnsi="宋体" w:cs="宋体"/>
                <w:color w:val="000000"/>
                <w:sz w:val="24"/>
                <w:szCs w:val="24"/>
              </w:rPr>
              <w:t>数量（项）</w:t>
            </w:r>
          </w:p>
        </w:tc>
        <w:tc>
          <w:tcPr>
            <w:tcW w:w="1728" w:type="dxa"/>
            <w:noWrap w:val="0"/>
            <w:vAlign w:val="center"/>
          </w:tcPr>
          <w:p>
            <w:pPr>
              <w:spacing w:line="400" w:lineRule="atLeast"/>
              <w:jc w:val="center"/>
              <w:rPr>
                <w:rFonts w:ascii="宋体" w:cs="宋体"/>
                <w:color w:val="000000"/>
                <w:sz w:val="24"/>
                <w:szCs w:val="24"/>
              </w:rPr>
            </w:pPr>
            <w:r>
              <w:rPr>
                <w:rFonts w:hint="eastAsia" w:ascii="宋体" w:hAnsi="宋体" w:cs="宋体"/>
                <w:color w:val="000000"/>
                <w:sz w:val="24"/>
                <w:szCs w:val="24"/>
              </w:rPr>
              <w:t>合计（元）</w:t>
            </w:r>
          </w:p>
        </w:tc>
        <w:tc>
          <w:tcPr>
            <w:tcW w:w="1669" w:type="dxa"/>
            <w:noWrap w:val="0"/>
            <w:vAlign w:val="center"/>
          </w:tcPr>
          <w:p>
            <w:pPr>
              <w:spacing w:line="400" w:lineRule="atLeast"/>
              <w:ind w:left="0" w:leftChars="0" w:firstLine="0" w:firstLineChars="0"/>
              <w:jc w:val="both"/>
              <w:rPr>
                <w:rFonts w:ascii="宋体" w:cs="宋体"/>
                <w:color w:val="000000"/>
                <w:sz w:val="24"/>
                <w:szCs w:val="24"/>
              </w:rPr>
            </w:pPr>
            <w:r>
              <w:rPr>
                <w:rFonts w:hint="eastAsia" w:ascii="宋体" w:hAnsi="宋体" w:cs="宋体"/>
                <w:color w:val="000000"/>
                <w:sz w:val="24"/>
                <w:szCs w:val="24"/>
              </w:rPr>
              <w:t>是否为小微、监狱、残疾人企业</w:t>
            </w:r>
          </w:p>
        </w:tc>
        <w:tc>
          <w:tcPr>
            <w:tcW w:w="813" w:type="dxa"/>
            <w:noWrap w:val="0"/>
            <w:vAlign w:val="center"/>
          </w:tcPr>
          <w:p>
            <w:pPr>
              <w:spacing w:line="400" w:lineRule="atLeast"/>
              <w:ind w:left="0" w:leftChars="0" w:firstLine="0" w:firstLineChars="0"/>
              <w:jc w:val="both"/>
              <w:rPr>
                <w:rFonts w:asci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570" w:type="dxa"/>
            <w:noWrap w:val="0"/>
            <w:vAlign w:val="center"/>
          </w:tcPr>
          <w:p>
            <w:pPr>
              <w:spacing w:line="400" w:lineRule="atLeast"/>
              <w:ind w:left="0" w:leftChars="0" w:firstLine="0" w:firstLineChars="0"/>
              <w:jc w:val="both"/>
              <w:rPr>
                <w:rFonts w:ascii="宋体" w:cs="宋体"/>
                <w:color w:val="000000"/>
                <w:sz w:val="24"/>
                <w:szCs w:val="24"/>
              </w:rPr>
            </w:pPr>
            <w:r>
              <w:rPr>
                <w:rFonts w:ascii="宋体" w:hAnsi="宋体" w:cs="宋体"/>
                <w:color w:val="000000"/>
                <w:sz w:val="24"/>
                <w:szCs w:val="24"/>
              </w:rPr>
              <w:t>1</w:t>
            </w:r>
          </w:p>
        </w:tc>
        <w:tc>
          <w:tcPr>
            <w:tcW w:w="1782" w:type="dxa"/>
            <w:noWrap w:val="0"/>
            <w:vAlign w:val="center"/>
          </w:tcPr>
          <w:p>
            <w:pPr>
              <w:spacing w:line="400" w:lineRule="atLeast"/>
              <w:ind w:left="0" w:leftChars="0" w:firstLine="0" w:firstLineChars="0"/>
              <w:jc w:val="both"/>
              <w:rPr>
                <w:rFonts w:hint="eastAsia" w:ascii="宋体" w:eastAsia="宋体" w:cs="宋体"/>
                <w:color w:val="000000"/>
                <w:sz w:val="24"/>
                <w:szCs w:val="24"/>
                <w:lang w:eastAsia="zh-CN"/>
              </w:rPr>
            </w:pPr>
            <w:r>
              <w:rPr>
                <w:rFonts w:hint="eastAsia" w:ascii="宋体" w:hAnsi="宋体" w:cs="宋体"/>
                <w:color w:val="000000"/>
                <w:sz w:val="24"/>
                <w:szCs w:val="24"/>
                <w:lang w:eastAsia="zh-CN"/>
              </w:rPr>
              <w:t>龙游县城区桥梁检测</w:t>
            </w:r>
          </w:p>
        </w:tc>
        <w:tc>
          <w:tcPr>
            <w:tcW w:w="1236" w:type="dxa"/>
            <w:noWrap w:val="0"/>
            <w:vAlign w:val="center"/>
          </w:tcPr>
          <w:p>
            <w:pPr>
              <w:spacing w:line="400" w:lineRule="atLeast"/>
              <w:jc w:val="center"/>
              <w:rPr>
                <w:rFonts w:ascii="宋体" w:cs="宋体"/>
                <w:color w:val="000000"/>
                <w:sz w:val="24"/>
                <w:szCs w:val="24"/>
              </w:rPr>
            </w:pPr>
          </w:p>
        </w:tc>
        <w:tc>
          <w:tcPr>
            <w:tcW w:w="1776" w:type="dxa"/>
            <w:noWrap w:val="0"/>
            <w:vAlign w:val="center"/>
          </w:tcPr>
          <w:p>
            <w:pPr>
              <w:spacing w:line="400" w:lineRule="atLeast"/>
              <w:jc w:val="center"/>
              <w:rPr>
                <w:rFonts w:ascii="宋体" w:cs="宋体"/>
                <w:color w:val="000000"/>
                <w:sz w:val="24"/>
                <w:szCs w:val="24"/>
              </w:rPr>
            </w:pPr>
            <w:r>
              <w:rPr>
                <w:rFonts w:ascii="宋体" w:hAnsi="宋体" w:cs="宋体"/>
                <w:color w:val="000000"/>
                <w:sz w:val="24"/>
                <w:szCs w:val="24"/>
              </w:rPr>
              <w:t>1</w:t>
            </w:r>
          </w:p>
        </w:tc>
        <w:tc>
          <w:tcPr>
            <w:tcW w:w="1728" w:type="dxa"/>
            <w:noWrap w:val="0"/>
            <w:vAlign w:val="center"/>
          </w:tcPr>
          <w:p>
            <w:pPr>
              <w:spacing w:line="400" w:lineRule="atLeast"/>
              <w:jc w:val="center"/>
              <w:rPr>
                <w:rFonts w:ascii="宋体" w:cs="宋体"/>
                <w:color w:val="000000"/>
                <w:sz w:val="24"/>
                <w:szCs w:val="24"/>
              </w:rPr>
            </w:pPr>
          </w:p>
        </w:tc>
        <w:tc>
          <w:tcPr>
            <w:tcW w:w="1669" w:type="dxa"/>
            <w:noWrap w:val="0"/>
            <w:vAlign w:val="center"/>
          </w:tcPr>
          <w:p>
            <w:pPr>
              <w:spacing w:line="400" w:lineRule="atLeast"/>
              <w:jc w:val="center"/>
              <w:rPr>
                <w:rFonts w:ascii="宋体" w:cs="宋体"/>
                <w:color w:val="000000"/>
                <w:sz w:val="24"/>
                <w:szCs w:val="24"/>
              </w:rPr>
            </w:pPr>
          </w:p>
        </w:tc>
        <w:tc>
          <w:tcPr>
            <w:tcW w:w="813" w:type="dxa"/>
            <w:noWrap w:val="0"/>
            <w:vAlign w:val="center"/>
          </w:tcPr>
          <w:p>
            <w:pPr>
              <w:spacing w:line="400" w:lineRule="atLeas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70" w:type="dxa"/>
            <w:noWrap w:val="0"/>
            <w:vAlign w:val="center"/>
          </w:tcPr>
          <w:p>
            <w:pPr>
              <w:spacing w:line="400" w:lineRule="atLeast"/>
              <w:ind w:left="0" w:leftChars="0" w:firstLine="0" w:firstLineChars="0"/>
              <w:jc w:val="both"/>
              <w:rPr>
                <w:rFonts w:ascii="宋体" w:cs="宋体"/>
                <w:color w:val="000000"/>
                <w:sz w:val="24"/>
                <w:szCs w:val="24"/>
              </w:rPr>
            </w:pPr>
            <w:r>
              <w:rPr>
                <w:rFonts w:ascii="宋体" w:hAnsi="宋体" w:cs="宋体"/>
                <w:color w:val="000000"/>
                <w:sz w:val="24"/>
                <w:szCs w:val="24"/>
              </w:rPr>
              <w:t>2</w:t>
            </w:r>
          </w:p>
        </w:tc>
        <w:tc>
          <w:tcPr>
            <w:tcW w:w="1782" w:type="dxa"/>
            <w:noWrap w:val="0"/>
            <w:vAlign w:val="center"/>
          </w:tcPr>
          <w:p>
            <w:pPr>
              <w:spacing w:line="400" w:lineRule="atLeast"/>
              <w:jc w:val="center"/>
              <w:rPr>
                <w:rFonts w:ascii="宋体" w:cs="宋体"/>
                <w:color w:val="000000"/>
                <w:sz w:val="24"/>
                <w:szCs w:val="24"/>
              </w:rPr>
            </w:pPr>
            <w:r>
              <w:rPr>
                <w:rFonts w:hint="eastAsia" w:ascii="宋体" w:hAnsi="宋体" w:cs="宋体"/>
                <w:color w:val="000000"/>
                <w:sz w:val="24"/>
                <w:szCs w:val="24"/>
              </w:rPr>
              <w:t>投标报价</w:t>
            </w:r>
          </w:p>
        </w:tc>
        <w:tc>
          <w:tcPr>
            <w:tcW w:w="6409" w:type="dxa"/>
            <w:gridSpan w:val="4"/>
            <w:noWrap w:val="0"/>
            <w:vAlign w:val="center"/>
          </w:tcPr>
          <w:p>
            <w:pPr>
              <w:spacing w:line="400" w:lineRule="atLeas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大写：</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元</w:t>
            </w:r>
          </w:p>
        </w:tc>
        <w:tc>
          <w:tcPr>
            <w:tcW w:w="813" w:type="dxa"/>
            <w:noWrap w:val="0"/>
            <w:vAlign w:val="center"/>
          </w:tcPr>
          <w:p>
            <w:pPr>
              <w:spacing w:line="400" w:lineRule="atLeast"/>
              <w:rPr>
                <w:rFonts w:ascii="宋体" w:cs="宋体"/>
                <w:color w:val="000000"/>
                <w:sz w:val="24"/>
                <w:szCs w:val="24"/>
              </w:rPr>
            </w:pPr>
          </w:p>
        </w:tc>
      </w:tr>
    </w:tbl>
    <w:p>
      <w:pPr>
        <w:numPr>
          <w:ilvl w:val="0"/>
          <w:numId w:val="0"/>
        </w:numPr>
        <w:bidi w:val="0"/>
        <w:ind w:firstLine="480" w:firstLineChars="200"/>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 1</w:t>
      </w:r>
      <w:r>
        <w:rPr>
          <w:rFonts w:hint="eastAsia" w:ascii="宋体" w:hAnsi="宋体" w:cs="宋体"/>
          <w:color w:val="000000"/>
          <w:sz w:val="24"/>
          <w:szCs w:val="24"/>
        </w:rPr>
        <w:t>、</w:t>
      </w:r>
      <w:r>
        <w:rPr>
          <w:rFonts w:hint="eastAsia" w:ascii="宋体" w:hAnsi="宋体" w:eastAsia="宋体" w:cs="宋体"/>
          <w:lang w:val="zh-CN"/>
        </w:rPr>
        <w:t>本表由响应供应商填写，供评标委员会参考所用。</w:t>
      </w:r>
      <w:r>
        <w:rPr>
          <w:rFonts w:hint="eastAsia" w:ascii="宋体" w:hAnsi="宋体" w:eastAsia="宋体" w:cs="宋体"/>
        </w:rPr>
        <w:t>▲报价填写必须为印刷体打印，手写无效报价</w:t>
      </w:r>
      <w:r>
        <w:rPr>
          <w:rFonts w:hint="eastAsia" w:ascii="宋体" w:hAnsi="宋体" w:eastAsia="宋体" w:cs="宋体"/>
          <w:lang w:val="zh-CN"/>
        </w:rPr>
        <w:t>。</w:t>
      </w:r>
    </w:p>
    <w:p>
      <w:pPr>
        <w:spacing w:line="420" w:lineRule="exact"/>
        <w:ind w:firstLine="480" w:firstLineChars="200"/>
        <w:rPr>
          <w:rFonts w:hint="eastAsia" w:ascii="宋体" w:hAnsi="宋体" w:eastAsia="宋体" w:cs="宋体"/>
          <w:lang w:val="zh-CN"/>
        </w:rPr>
      </w:pPr>
      <w:r>
        <w:rPr>
          <w:rFonts w:ascii="宋体" w:hAnsi="宋体" w:cs="宋体"/>
          <w:color w:val="000000"/>
          <w:sz w:val="24"/>
          <w:szCs w:val="24"/>
        </w:rPr>
        <w:t>2</w:t>
      </w:r>
      <w:r>
        <w:rPr>
          <w:rFonts w:hint="eastAsia" w:ascii="宋体" w:hAnsi="宋体" w:cs="宋体"/>
          <w:color w:val="000000"/>
          <w:sz w:val="24"/>
          <w:szCs w:val="24"/>
        </w:rPr>
        <w:t>、投标人的投标报价应包括完成需求范围内所有内容涉及到的全部服务内容的价格体现，包括技术支持、所有员工的人工费、调研费、考察费、测绘费、专家费、场租费、差旅费、规划验收评审、报告编制费、标书工本费、所有设备、工具以及企业的管理费、利润、税金、招标代理费及合同实施过程中不可预见的费用等一切相关费用。合同价款结算时中标人须开具正式发票。</w:t>
      </w:r>
    </w:p>
    <w:p>
      <w:pPr>
        <w:spacing w:line="42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报价不得超过总限价。</w:t>
      </w:r>
    </w:p>
    <w:p>
      <w:pPr>
        <w:spacing w:line="420" w:lineRule="exact"/>
        <w:ind w:firstLine="480" w:firstLineChars="200"/>
        <w:rPr>
          <w:rFonts w:hint="eastAsia" w:ascii="宋体" w:hAnsi="宋体" w:eastAsia="宋体" w:cs="宋体"/>
          <w:color w:val="000000"/>
          <w:sz w:val="24"/>
          <w:szCs w:val="24"/>
        </w:rPr>
      </w:pPr>
    </w:p>
    <w:tbl>
      <w:tblPr>
        <w:tblStyle w:val="44"/>
        <w:tblW w:w="0" w:type="auto"/>
        <w:jc w:val="right"/>
        <w:tblLayout w:type="fixed"/>
        <w:tblCellMar>
          <w:top w:w="0" w:type="dxa"/>
          <w:left w:w="108" w:type="dxa"/>
          <w:bottom w:w="0" w:type="dxa"/>
          <w:right w:w="108" w:type="dxa"/>
        </w:tblCellMar>
      </w:tblPr>
      <w:tblGrid>
        <w:gridCol w:w="2788"/>
        <w:gridCol w:w="2838"/>
      </w:tblGrid>
      <w:tr>
        <w:tblPrEx>
          <w:tblCellMar>
            <w:top w:w="0" w:type="dxa"/>
            <w:left w:w="108" w:type="dxa"/>
            <w:bottom w:w="0" w:type="dxa"/>
            <w:right w:w="108" w:type="dxa"/>
          </w:tblCellMar>
        </w:tblPrEx>
        <w:trPr>
          <w:jc w:val="right"/>
        </w:trPr>
        <w:tc>
          <w:tcPr>
            <w:tcW w:w="2788" w:type="dxa"/>
            <w:noWrap w:val="0"/>
            <w:vAlign w:val="center"/>
          </w:tcPr>
          <w:p>
            <w:pPr>
              <w:spacing w:line="42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供应商全称:（盖章）</w:t>
            </w:r>
          </w:p>
        </w:tc>
        <w:tc>
          <w:tcPr>
            <w:tcW w:w="2838" w:type="dxa"/>
            <w:noWrap w:val="0"/>
            <w:vAlign w:val="center"/>
          </w:tcPr>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jc w:val="right"/>
        </w:trPr>
        <w:tc>
          <w:tcPr>
            <w:tcW w:w="2788" w:type="dxa"/>
            <w:noWrap w:val="0"/>
            <w:vAlign w:val="center"/>
          </w:tcPr>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法定代表人或授权代理人:（签字或盖章）</w:t>
            </w:r>
          </w:p>
        </w:tc>
        <w:tc>
          <w:tcPr>
            <w:tcW w:w="2838" w:type="dxa"/>
            <w:noWrap w:val="0"/>
            <w:vAlign w:val="center"/>
          </w:tcPr>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jc w:val="right"/>
        </w:trPr>
        <w:tc>
          <w:tcPr>
            <w:tcW w:w="5626" w:type="dxa"/>
            <w:gridSpan w:val="2"/>
            <w:noWrap w:val="0"/>
            <w:vAlign w:val="center"/>
          </w:tcPr>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tc>
      </w:tr>
    </w:tbl>
    <w:p>
      <w:pPr>
        <w:spacing w:line="420" w:lineRule="exact"/>
        <w:ind w:firstLine="480" w:firstLineChars="200"/>
        <w:rPr>
          <w:rFonts w:hint="eastAsia" w:ascii="宋体" w:hAnsi="宋体" w:eastAsia="宋体" w:cs="宋体"/>
          <w:color w:val="000000"/>
          <w:sz w:val="24"/>
          <w:szCs w:val="24"/>
        </w:rPr>
      </w:pPr>
    </w:p>
    <w:p>
      <w:pPr>
        <w:adjustRightInd w:val="0"/>
        <w:snapToGrid w:val="0"/>
        <w:spacing w:afterLines="100"/>
        <w:rPr>
          <w:rFonts w:hint="eastAsia" w:cs="宋体"/>
          <w:spacing w:val="28"/>
          <w:sz w:val="24"/>
          <w:szCs w:val="24"/>
        </w:rPr>
      </w:pPr>
    </w:p>
    <w:p>
      <w:pPr>
        <w:adjustRightInd w:val="0"/>
        <w:snapToGrid w:val="0"/>
        <w:spacing w:afterLines="100"/>
        <w:rPr>
          <w:rFonts w:hint="eastAsia" w:cs="宋体"/>
          <w:spacing w:val="28"/>
          <w:sz w:val="24"/>
          <w:szCs w:val="24"/>
        </w:rPr>
      </w:pPr>
    </w:p>
    <w:p>
      <w:pPr>
        <w:adjustRightInd w:val="0"/>
        <w:snapToGrid w:val="0"/>
        <w:spacing w:afterLines="100"/>
        <w:rPr>
          <w:rFonts w:hint="eastAsia" w:cs="宋体"/>
          <w:spacing w:val="28"/>
          <w:sz w:val="24"/>
          <w:szCs w:val="24"/>
        </w:rPr>
      </w:pPr>
    </w:p>
    <w:p>
      <w:pPr>
        <w:adjustRightInd w:val="0"/>
        <w:snapToGrid w:val="0"/>
        <w:spacing w:afterLines="100"/>
        <w:rPr>
          <w:rFonts w:hint="eastAsia" w:cs="宋体"/>
          <w:spacing w:val="28"/>
          <w:sz w:val="24"/>
          <w:szCs w:val="24"/>
        </w:rPr>
      </w:pPr>
    </w:p>
    <w:p>
      <w:pPr>
        <w:adjustRightInd w:val="0"/>
        <w:snapToGrid w:val="0"/>
        <w:spacing w:afterLines="100"/>
        <w:rPr>
          <w:rFonts w:hint="eastAsia" w:cs="宋体"/>
          <w:spacing w:val="28"/>
          <w:sz w:val="24"/>
          <w:szCs w:val="24"/>
        </w:rPr>
      </w:pPr>
    </w:p>
    <w:p>
      <w:pPr>
        <w:adjustRightInd w:val="0"/>
        <w:snapToGrid w:val="0"/>
        <w:spacing w:afterLines="100"/>
        <w:rPr>
          <w:rFonts w:cs="宋体"/>
          <w:spacing w:val="28"/>
          <w:sz w:val="24"/>
          <w:szCs w:val="24"/>
        </w:rPr>
      </w:pPr>
      <w:r>
        <w:rPr>
          <w:rFonts w:hint="eastAsia" w:cs="宋体"/>
          <w:spacing w:val="28"/>
          <w:sz w:val="24"/>
          <w:szCs w:val="24"/>
        </w:rPr>
        <w:t>附件</w:t>
      </w:r>
      <w:r>
        <w:rPr>
          <w:rFonts w:hint="eastAsia" w:cs="宋体"/>
          <w:spacing w:val="28"/>
          <w:sz w:val="24"/>
          <w:szCs w:val="24"/>
          <w:lang w:val="en-US" w:eastAsia="zh-CN"/>
        </w:rPr>
        <w:t>10</w:t>
      </w:r>
      <w:r>
        <w:rPr>
          <w:rFonts w:hint="eastAsia" w:cs="宋体"/>
          <w:spacing w:val="28"/>
          <w:sz w:val="24"/>
          <w:szCs w:val="24"/>
        </w:rPr>
        <w:t>：</w:t>
      </w:r>
    </w:p>
    <w:p>
      <w:pPr>
        <w:adjustRightInd w:val="0"/>
        <w:snapToGrid w:val="0"/>
        <w:spacing w:afterLines="100"/>
        <w:jc w:val="center"/>
        <w:rPr>
          <w:rFonts w:cs="宋体"/>
          <w:spacing w:val="28"/>
          <w:sz w:val="36"/>
          <w:szCs w:val="36"/>
        </w:rPr>
      </w:pPr>
      <w:r>
        <w:rPr>
          <w:rFonts w:hint="eastAsia" w:cs="宋体"/>
          <w:snapToGrid/>
          <w:sz w:val="32"/>
          <w:szCs w:val="32"/>
        </w:rPr>
        <w:t>报价明细表（如有）</w:t>
      </w:r>
    </w:p>
    <w:p>
      <w:pPr>
        <w:snapToGrid w:val="0"/>
        <w:spacing w:line="480" w:lineRule="exact"/>
        <w:rPr>
          <w:rFonts w:cs="宋体"/>
          <w:sz w:val="24"/>
          <w:szCs w:val="24"/>
        </w:rPr>
      </w:pPr>
      <w:r>
        <w:rPr>
          <w:rFonts w:hint="eastAsia" w:cs="宋体"/>
          <w:sz w:val="24"/>
          <w:szCs w:val="24"/>
        </w:rPr>
        <w:t xml:space="preserve">项目名称：                                                      </w:t>
      </w:r>
    </w:p>
    <w:p>
      <w:pPr>
        <w:snapToGrid w:val="0"/>
        <w:spacing w:line="480" w:lineRule="exact"/>
        <w:ind w:left="240" w:hanging="240" w:hangingChars="100"/>
        <w:rPr>
          <w:rFonts w:cs="宋体"/>
          <w:sz w:val="24"/>
          <w:szCs w:val="24"/>
        </w:rPr>
      </w:pPr>
      <w:r>
        <w:rPr>
          <w:rFonts w:hint="eastAsia" w:cs="宋体"/>
          <w:sz w:val="24"/>
          <w:szCs w:val="24"/>
        </w:rPr>
        <w:t>项目编号：</w:t>
      </w:r>
    </w:p>
    <w:p>
      <w:pPr>
        <w:snapToGrid w:val="0"/>
        <w:spacing w:line="500" w:lineRule="exact"/>
        <w:rPr>
          <w:rFonts w:cs="宋体"/>
          <w:sz w:val="24"/>
          <w:szCs w:val="24"/>
        </w:rPr>
      </w:pPr>
      <w:r>
        <w:rPr>
          <w:rFonts w:hint="eastAsia" w:cs="宋体"/>
          <w:color w:val="000000"/>
          <w:sz w:val="24"/>
          <w:szCs w:val="24"/>
        </w:rPr>
        <w:t>金额单位：元</w:t>
      </w:r>
    </w:p>
    <w:p>
      <w:pPr>
        <w:tabs>
          <w:tab w:val="left" w:pos="0"/>
        </w:tabs>
        <w:snapToGrid w:val="0"/>
        <w:rPr>
          <w:rFonts w:cs="宋体"/>
          <w:b/>
          <w:bCs/>
          <w:sz w:val="32"/>
          <w:szCs w:val="32"/>
        </w:rPr>
      </w:pPr>
      <w:r>
        <w:rPr>
          <w:rFonts w:hint="eastAsia" w:cs="宋体"/>
          <w:b/>
          <w:bCs/>
          <w:sz w:val="32"/>
          <w:szCs w:val="32"/>
        </w:rPr>
        <w:t>格式自拟</w:t>
      </w:r>
    </w:p>
    <w:p>
      <w:pPr>
        <w:rPr>
          <w:rFonts w:cs="宋体"/>
          <w:kern w:val="2"/>
          <w:sz w:val="24"/>
          <w:szCs w:val="24"/>
        </w:rPr>
      </w:pPr>
    </w:p>
    <w:p>
      <w:pPr>
        <w:rPr>
          <w:rFonts w:cs="宋体"/>
          <w:kern w:val="2"/>
          <w:sz w:val="24"/>
          <w:szCs w:val="24"/>
        </w:rPr>
      </w:pPr>
    </w:p>
    <w:p>
      <w:pPr>
        <w:rPr>
          <w:rFonts w:cs="宋体"/>
          <w:sz w:val="24"/>
          <w:szCs w:val="24"/>
        </w:rPr>
      </w:pPr>
      <w:r>
        <w:rPr>
          <w:rFonts w:hint="eastAsia" w:cs="宋体"/>
          <w:kern w:val="2"/>
          <w:sz w:val="24"/>
          <w:szCs w:val="24"/>
        </w:rPr>
        <w:t>注：</w:t>
      </w:r>
      <w:r>
        <w:rPr>
          <w:rFonts w:hint="eastAsia" w:cs="宋体"/>
          <w:sz w:val="24"/>
          <w:szCs w:val="24"/>
        </w:rPr>
        <w:t>1.填写必须为印刷体打印，手写无效，合价金额保留整数，不清楚或模糊等原因而导致评标委员会无法确认，以无效报价处理。</w:t>
      </w:r>
    </w:p>
    <w:p>
      <w:pPr>
        <w:rPr>
          <w:rFonts w:cs="宋体"/>
          <w:kern w:val="2"/>
          <w:sz w:val="24"/>
          <w:szCs w:val="24"/>
        </w:rPr>
      </w:pPr>
      <w:r>
        <w:rPr>
          <w:rFonts w:hint="eastAsia" w:cs="宋体"/>
          <w:sz w:val="24"/>
          <w:szCs w:val="24"/>
        </w:rPr>
        <w:t>2.不得改</w:t>
      </w:r>
      <w:r>
        <w:rPr>
          <w:rFonts w:hint="eastAsia" w:cs="宋体"/>
          <w:kern w:val="2"/>
          <w:sz w:val="24"/>
          <w:szCs w:val="24"/>
        </w:rPr>
        <w:t>变本格式，增减报价项目和内容，表格不够可自行拓展。</w:t>
      </w:r>
    </w:p>
    <w:p>
      <w:pPr>
        <w:pStyle w:val="3"/>
        <w:rPr>
          <w:rFonts w:ascii="宋体" w:hAnsi="宋体" w:cs="宋体"/>
          <w:sz w:val="24"/>
          <w:szCs w:val="24"/>
        </w:rPr>
      </w:pPr>
    </w:p>
    <w:p>
      <w:pPr>
        <w:pStyle w:val="41"/>
        <w:tabs>
          <w:tab w:val="left" w:pos="0"/>
        </w:tabs>
        <w:spacing w:after="0" w:line="360" w:lineRule="auto"/>
        <w:ind w:left="0" w:leftChars="0" w:firstLine="0"/>
        <w:jc w:val="center"/>
        <w:rPr>
          <w:sz w:val="24"/>
          <w:szCs w:val="24"/>
        </w:rPr>
      </w:pPr>
    </w:p>
    <w:tbl>
      <w:tblPr>
        <w:tblStyle w:val="44"/>
        <w:tblW w:w="0" w:type="auto"/>
        <w:jc w:val="right"/>
        <w:tblLayout w:type="fixed"/>
        <w:tblCellMar>
          <w:top w:w="0" w:type="dxa"/>
          <w:left w:w="108" w:type="dxa"/>
          <w:bottom w:w="0" w:type="dxa"/>
          <w:right w:w="108" w:type="dxa"/>
        </w:tblCellMar>
      </w:tblPr>
      <w:tblGrid>
        <w:gridCol w:w="2968"/>
        <w:gridCol w:w="2283"/>
      </w:tblGrid>
      <w:tr>
        <w:tblPrEx>
          <w:tblCellMar>
            <w:top w:w="0" w:type="dxa"/>
            <w:left w:w="108" w:type="dxa"/>
            <w:bottom w:w="0" w:type="dxa"/>
            <w:right w:w="108" w:type="dxa"/>
          </w:tblCellMar>
        </w:tblPrEx>
        <w:trPr>
          <w:jc w:val="right"/>
        </w:trPr>
        <w:tc>
          <w:tcPr>
            <w:tcW w:w="2968" w:type="dxa"/>
            <w:noWrap/>
            <w:vAlign w:val="center"/>
          </w:tcPr>
          <w:p>
            <w:pPr>
              <w:adjustRightInd w:val="0"/>
              <w:snapToGrid w:val="0"/>
              <w:spacing w:beforeLines="50" w:afterLines="50"/>
              <w:jc w:val="left"/>
              <w:rPr>
                <w:rFonts w:cs="宋体"/>
                <w:sz w:val="24"/>
                <w:szCs w:val="24"/>
              </w:rPr>
            </w:pPr>
            <w:r>
              <w:rPr>
                <w:rFonts w:hint="eastAsia" w:cs="宋体"/>
                <w:sz w:val="24"/>
                <w:szCs w:val="24"/>
              </w:rPr>
              <w:t>投标人全称:（盖章）</w:t>
            </w:r>
          </w:p>
        </w:tc>
        <w:tc>
          <w:tcPr>
            <w:tcW w:w="2283" w:type="dxa"/>
            <w:noWrap/>
            <w:vAlign w:val="center"/>
          </w:tcPr>
          <w:p>
            <w:pPr>
              <w:adjustRightInd w:val="0"/>
              <w:snapToGrid w:val="0"/>
              <w:spacing w:beforeLines="50" w:afterLines="50"/>
              <w:ind w:left="-110" w:leftChars="-50"/>
              <w:rPr>
                <w:rFonts w:cs="宋体"/>
                <w:sz w:val="24"/>
                <w:szCs w:val="24"/>
              </w:rPr>
            </w:pPr>
          </w:p>
        </w:tc>
      </w:tr>
      <w:tr>
        <w:tblPrEx>
          <w:tblCellMar>
            <w:top w:w="0" w:type="dxa"/>
            <w:left w:w="108" w:type="dxa"/>
            <w:bottom w:w="0" w:type="dxa"/>
            <w:right w:w="108" w:type="dxa"/>
          </w:tblCellMar>
        </w:tblPrEx>
        <w:trPr>
          <w:jc w:val="right"/>
        </w:trPr>
        <w:tc>
          <w:tcPr>
            <w:tcW w:w="2968" w:type="dxa"/>
            <w:noWrap/>
            <w:vAlign w:val="center"/>
          </w:tcPr>
          <w:p>
            <w:pPr>
              <w:adjustRightInd w:val="0"/>
              <w:snapToGrid w:val="0"/>
              <w:spacing w:beforeLines="50" w:afterLines="50"/>
              <w:jc w:val="left"/>
              <w:rPr>
                <w:rFonts w:cs="宋体"/>
                <w:sz w:val="24"/>
                <w:szCs w:val="24"/>
              </w:rPr>
            </w:pPr>
            <w:r>
              <w:rPr>
                <w:rFonts w:hint="eastAsia" w:cs="宋体"/>
                <w:sz w:val="24"/>
                <w:szCs w:val="24"/>
              </w:rPr>
              <w:t>法定代表人或授权代理人:（签字或盖章）</w:t>
            </w:r>
          </w:p>
        </w:tc>
        <w:tc>
          <w:tcPr>
            <w:tcW w:w="2283" w:type="dxa"/>
            <w:noWrap/>
            <w:vAlign w:val="center"/>
          </w:tcPr>
          <w:p>
            <w:pPr>
              <w:adjustRightInd w:val="0"/>
              <w:snapToGrid w:val="0"/>
              <w:spacing w:beforeLines="50" w:afterLines="50"/>
              <w:ind w:left="-110" w:leftChars="-50"/>
              <w:rPr>
                <w:rFonts w:cs="宋体"/>
                <w:sz w:val="24"/>
                <w:szCs w:val="24"/>
              </w:rPr>
            </w:pPr>
          </w:p>
        </w:tc>
      </w:tr>
      <w:tr>
        <w:tblPrEx>
          <w:tblCellMar>
            <w:top w:w="0" w:type="dxa"/>
            <w:left w:w="108" w:type="dxa"/>
            <w:bottom w:w="0" w:type="dxa"/>
            <w:right w:w="108" w:type="dxa"/>
          </w:tblCellMar>
        </w:tblPrEx>
        <w:trPr>
          <w:jc w:val="right"/>
        </w:trPr>
        <w:tc>
          <w:tcPr>
            <w:tcW w:w="5251" w:type="dxa"/>
            <w:gridSpan w:val="2"/>
            <w:noWrap/>
            <w:vAlign w:val="center"/>
          </w:tcPr>
          <w:p>
            <w:pPr>
              <w:adjustRightInd w:val="0"/>
              <w:snapToGrid w:val="0"/>
              <w:spacing w:beforeLines="50" w:afterLines="50"/>
              <w:jc w:val="center"/>
              <w:rPr>
                <w:rFonts w:cs="宋体"/>
                <w:sz w:val="24"/>
                <w:szCs w:val="24"/>
              </w:rPr>
            </w:pPr>
            <w:r>
              <w:rPr>
                <w:rFonts w:hint="eastAsia" w:cs="宋体"/>
                <w:sz w:val="24"/>
                <w:szCs w:val="24"/>
              </w:rPr>
              <w:t>日 期:2022年   月   日</w:t>
            </w:r>
          </w:p>
        </w:tc>
      </w:tr>
    </w:tbl>
    <w:p>
      <w:pPr>
        <w:pStyle w:val="41"/>
        <w:tabs>
          <w:tab w:val="left" w:pos="0"/>
        </w:tabs>
        <w:spacing w:after="0" w:line="360" w:lineRule="auto"/>
        <w:ind w:left="0" w:leftChars="0" w:firstLine="0"/>
        <w:jc w:val="center"/>
        <w:rPr>
          <w:sz w:val="36"/>
          <w:szCs w:val="36"/>
        </w:rPr>
      </w:pPr>
    </w:p>
    <w:p>
      <w:pPr>
        <w:pStyle w:val="41"/>
        <w:tabs>
          <w:tab w:val="left" w:pos="0"/>
        </w:tabs>
        <w:spacing w:after="0" w:line="360" w:lineRule="auto"/>
        <w:ind w:left="0" w:leftChars="0" w:firstLine="0"/>
        <w:jc w:val="center"/>
        <w:rPr>
          <w:sz w:val="36"/>
          <w:szCs w:val="36"/>
        </w:rPr>
      </w:pPr>
    </w:p>
    <w:p>
      <w:pPr>
        <w:pStyle w:val="41"/>
        <w:tabs>
          <w:tab w:val="left" w:pos="0"/>
        </w:tabs>
        <w:spacing w:after="0" w:line="360" w:lineRule="auto"/>
        <w:ind w:left="0" w:leftChars="0" w:firstLine="0"/>
        <w:jc w:val="center"/>
        <w:rPr>
          <w:sz w:val="36"/>
          <w:szCs w:val="36"/>
        </w:rPr>
      </w:pPr>
    </w:p>
    <w:p>
      <w:pPr>
        <w:pStyle w:val="41"/>
        <w:tabs>
          <w:tab w:val="left" w:pos="0"/>
        </w:tabs>
        <w:spacing w:after="0" w:line="360" w:lineRule="auto"/>
        <w:ind w:left="0" w:leftChars="0" w:firstLine="0"/>
        <w:jc w:val="center"/>
        <w:rPr>
          <w:sz w:val="36"/>
          <w:szCs w:val="36"/>
        </w:rPr>
      </w:pPr>
    </w:p>
    <w:p>
      <w:pPr>
        <w:pStyle w:val="42"/>
        <w:ind w:firstLine="0" w:firstLineChars="0"/>
        <w:rPr>
          <w:sz w:val="36"/>
          <w:szCs w:val="36"/>
        </w:rPr>
      </w:pPr>
    </w:p>
    <w:p>
      <w:pPr>
        <w:tabs>
          <w:tab w:val="left" w:pos="420"/>
        </w:tabs>
        <w:ind w:firstLine="720" w:firstLineChars="200"/>
        <w:jc w:val="center"/>
        <w:rPr>
          <w:rFonts w:cs="宋体"/>
          <w:bCs/>
          <w:sz w:val="36"/>
          <w:szCs w:val="36"/>
        </w:rPr>
      </w:pPr>
    </w:p>
    <w:p>
      <w:pPr>
        <w:tabs>
          <w:tab w:val="left" w:pos="420"/>
        </w:tabs>
        <w:ind w:firstLine="720" w:firstLineChars="200"/>
        <w:jc w:val="center"/>
        <w:rPr>
          <w:rFonts w:cs="宋体"/>
          <w:bCs/>
          <w:sz w:val="36"/>
          <w:szCs w:val="36"/>
        </w:rPr>
      </w:pPr>
    </w:p>
    <w:p>
      <w:pPr>
        <w:tabs>
          <w:tab w:val="left" w:pos="420"/>
        </w:tabs>
        <w:ind w:firstLine="720" w:firstLineChars="200"/>
        <w:jc w:val="center"/>
        <w:rPr>
          <w:rFonts w:cs="宋体"/>
          <w:bCs/>
          <w:sz w:val="36"/>
          <w:szCs w:val="36"/>
        </w:rPr>
      </w:pPr>
    </w:p>
    <w:p>
      <w:pPr>
        <w:tabs>
          <w:tab w:val="left" w:pos="420"/>
        </w:tabs>
        <w:ind w:firstLine="720" w:firstLineChars="200"/>
        <w:jc w:val="center"/>
        <w:rPr>
          <w:rFonts w:cs="宋体"/>
          <w:bCs/>
          <w:sz w:val="36"/>
          <w:szCs w:val="36"/>
        </w:rPr>
      </w:pPr>
    </w:p>
    <w:p>
      <w:pPr>
        <w:tabs>
          <w:tab w:val="left" w:pos="420"/>
        </w:tabs>
        <w:ind w:firstLine="720" w:firstLineChars="200"/>
        <w:jc w:val="center"/>
        <w:rPr>
          <w:rFonts w:cs="宋体"/>
          <w:bCs/>
          <w:sz w:val="36"/>
          <w:szCs w:val="36"/>
        </w:rPr>
      </w:pPr>
    </w:p>
    <w:p>
      <w:pPr>
        <w:tabs>
          <w:tab w:val="left" w:pos="420"/>
        </w:tabs>
        <w:ind w:firstLine="720" w:firstLineChars="200"/>
        <w:jc w:val="center"/>
        <w:rPr>
          <w:rFonts w:cs="宋体"/>
          <w:bCs/>
          <w:sz w:val="36"/>
          <w:szCs w:val="36"/>
        </w:rPr>
      </w:pPr>
    </w:p>
    <w:p>
      <w:pPr>
        <w:pStyle w:val="41"/>
      </w:pPr>
    </w:p>
    <w:p>
      <w:pPr>
        <w:tabs>
          <w:tab w:val="left" w:pos="420"/>
        </w:tabs>
        <w:rPr>
          <w:rFonts w:hint="eastAsia" w:cs="宋体"/>
          <w:bCs/>
          <w:sz w:val="24"/>
          <w:szCs w:val="24"/>
        </w:rPr>
      </w:pPr>
    </w:p>
    <w:p>
      <w:pPr>
        <w:tabs>
          <w:tab w:val="left" w:pos="420"/>
        </w:tabs>
        <w:rPr>
          <w:rFonts w:hint="default" w:eastAsia="宋体" w:cs="宋体"/>
          <w:bCs/>
          <w:sz w:val="24"/>
          <w:szCs w:val="24"/>
          <w:lang w:val="en-US" w:eastAsia="zh-CN"/>
        </w:rPr>
      </w:pPr>
      <w:r>
        <w:rPr>
          <w:rFonts w:hint="eastAsia" w:cs="宋体"/>
          <w:bCs/>
          <w:sz w:val="24"/>
          <w:szCs w:val="24"/>
        </w:rPr>
        <w:t>附件</w:t>
      </w:r>
      <w:r>
        <w:rPr>
          <w:rFonts w:hint="eastAsia" w:cs="宋体"/>
          <w:bCs/>
          <w:sz w:val="24"/>
          <w:szCs w:val="24"/>
          <w:lang w:val="en-US" w:eastAsia="zh-CN"/>
        </w:rPr>
        <w:t>11</w:t>
      </w:r>
    </w:p>
    <w:p>
      <w:pPr>
        <w:adjustRightInd w:val="0"/>
        <w:snapToGrid w:val="0"/>
        <w:spacing w:afterLines="100"/>
        <w:jc w:val="center"/>
        <w:rPr>
          <w:rFonts w:cs="宋体"/>
          <w:snapToGrid/>
          <w:sz w:val="32"/>
          <w:szCs w:val="32"/>
        </w:rPr>
      </w:pPr>
      <w:r>
        <w:rPr>
          <w:rFonts w:hint="eastAsia" w:cs="宋体"/>
          <w:snapToGrid/>
          <w:sz w:val="32"/>
          <w:szCs w:val="32"/>
        </w:rPr>
        <w:t>中小企业声明函（服务）</w:t>
      </w:r>
    </w:p>
    <w:p>
      <w:pPr>
        <w:pStyle w:val="41"/>
        <w:tabs>
          <w:tab w:val="left" w:pos="0"/>
        </w:tabs>
        <w:spacing w:after="0" w:line="360" w:lineRule="auto"/>
        <w:ind w:left="0" w:leftChars="0" w:firstLine="480" w:firstLineChars="200"/>
        <w:rPr>
          <w:sz w:val="24"/>
          <w:szCs w:val="24"/>
        </w:rPr>
      </w:pPr>
      <w:r>
        <w:rPr>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41"/>
        <w:tabs>
          <w:tab w:val="left" w:pos="0"/>
        </w:tabs>
        <w:spacing w:after="0" w:line="360" w:lineRule="auto"/>
        <w:ind w:left="0" w:leftChars="0" w:firstLine="480" w:firstLineChars="200"/>
        <w:rPr>
          <w:sz w:val="24"/>
          <w:szCs w:val="24"/>
        </w:rPr>
      </w:pPr>
      <w:r>
        <w:rPr>
          <w:rFonts w:hint="eastAsia"/>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pPr>
        <w:pStyle w:val="41"/>
        <w:tabs>
          <w:tab w:val="left" w:pos="0"/>
        </w:tabs>
        <w:spacing w:after="0" w:line="360" w:lineRule="auto"/>
        <w:ind w:left="0" w:leftChars="0" w:firstLine="480" w:firstLineChars="200"/>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；承建（承接）企业为</w:t>
      </w:r>
      <w:r>
        <w:rPr>
          <w:sz w:val="24"/>
          <w:szCs w:val="24"/>
          <w:u w:val="single"/>
        </w:rPr>
        <w:t>（企业名称）</w:t>
      </w:r>
      <w:r>
        <w:rPr>
          <w:sz w:val="24"/>
          <w:szCs w:val="24"/>
        </w:rPr>
        <w:t>，从业人员</w:t>
      </w:r>
      <w:r>
        <w:rPr>
          <w:rFonts w:hint="eastAsia"/>
          <w:sz w:val="24"/>
          <w:szCs w:val="24"/>
          <w:u w:val="single"/>
        </w:rPr>
        <w:t>xxx</w:t>
      </w:r>
      <w:r>
        <w:rPr>
          <w:sz w:val="24"/>
          <w:szCs w:val="24"/>
        </w:rPr>
        <w:t>人，营业收入为</w:t>
      </w:r>
      <w:r>
        <w:rPr>
          <w:rFonts w:hint="eastAsia"/>
          <w:sz w:val="24"/>
          <w:szCs w:val="24"/>
          <w:u w:val="single"/>
        </w:rPr>
        <w:t>xxx</w:t>
      </w:r>
      <w:r>
        <w:rPr>
          <w:sz w:val="24"/>
          <w:szCs w:val="24"/>
        </w:rPr>
        <w:t>万元，资产总额为</w:t>
      </w:r>
      <w:r>
        <w:rPr>
          <w:rFonts w:hint="eastAsia"/>
          <w:sz w:val="24"/>
          <w:szCs w:val="24"/>
          <w:u w:val="single"/>
        </w:rPr>
        <w:t>xxx</w:t>
      </w:r>
      <w:r>
        <w:rPr>
          <w:sz w:val="24"/>
          <w:szCs w:val="24"/>
        </w:rPr>
        <w:t>万元，属于</w:t>
      </w:r>
      <w:r>
        <w:rPr>
          <w:sz w:val="24"/>
          <w:szCs w:val="24"/>
          <w:u w:val="single"/>
        </w:rPr>
        <w:t>（中型企业、小型企业、微型企业）</w:t>
      </w:r>
      <w:r>
        <w:rPr>
          <w:sz w:val="24"/>
          <w:szCs w:val="24"/>
        </w:rPr>
        <w:t>；</w:t>
      </w:r>
    </w:p>
    <w:p>
      <w:pPr>
        <w:pStyle w:val="41"/>
        <w:tabs>
          <w:tab w:val="left" w:pos="0"/>
        </w:tabs>
        <w:spacing w:after="0" w:line="360" w:lineRule="auto"/>
        <w:ind w:left="0" w:leftChars="0" w:firstLine="480" w:firstLineChars="200"/>
        <w:rPr>
          <w:sz w:val="24"/>
          <w:szCs w:val="24"/>
        </w:rPr>
      </w:pPr>
      <w:r>
        <w:rPr>
          <w:sz w:val="24"/>
          <w:szCs w:val="24"/>
        </w:rPr>
        <w:t>……</w:t>
      </w:r>
    </w:p>
    <w:p>
      <w:pPr>
        <w:pStyle w:val="41"/>
        <w:tabs>
          <w:tab w:val="left" w:pos="0"/>
        </w:tabs>
        <w:spacing w:after="0" w:line="360" w:lineRule="auto"/>
        <w:ind w:left="0" w:leftChars="0" w:firstLine="480" w:firstLineChars="200"/>
        <w:rPr>
          <w:sz w:val="24"/>
          <w:szCs w:val="24"/>
        </w:rPr>
      </w:pPr>
      <w:r>
        <w:rPr>
          <w:sz w:val="24"/>
          <w:szCs w:val="24"/>
        </w:rPr>
        <w:t>以上企业，不属于大企业的分支机构，不存在控股股东为大企业的情形，也不存在与大企业的负责人为同一人的情形。</w:t>
      </w:r>
    </w:p>
    <w:p>
      <w:pPr>
        <w:pStyle w:val="41"/>
        <w:tabs>
          <w:tab w:val="left" w:pos="0"/>
        </w:tabs>
        <w:spacing w:after="0" w:line="360" w:lineRule="auto"/>
        <w:ind w:left="0" w:leftChars="0" w:firstLine="480" w:firstLineChars="200"/>
        <w:rPr>
          <w:sz w:val="24"/>
          <w:szCs w:val="24"/>
        </w:rPr>
      </w:pPr>
      <w:r>
        <w:rPr>
          <w:sz w:val="24"/>
          <w:szCs w:val="24"/>
        </w:rPr>
        <w:t>本企业对上述声明内容的真实性负责。如有虚假，将依法承担相应责任。</w:t>
      </w:r>
    </w:p>
    <w:p>
      <w:pPr>
        <w:pStyle w:val="41"/>
        <w:tabs>
          <w:tab w:val="left" w:pos="0"/>
        </w:tabs>
        <w:spacing w:after="0" w:line="360" w:lineRule="auto"/>
        <w:ind w:left="0" w:leftChars="0" w:firstLine="0"/>
        <w:jc w:val="center"/>
        <w:rPr>
          <w:sz w:val="24"/>
          <w:szCs w:val="24"/>
        </w:rPr>
      </w:pPr>
    </w:p>
    <w:p>
      <w:pPr>
        <w:pStyle w:val="42"/>
        <w:snapToGrid w:val="0"/>
        <w:ind w:firstLine="0" w:firstLineChars="0"/>
        <w:jc w:val="center"/>
      </w:pPr>
    </w:p>
    <w:p>
      <w:pPr>
        <w:pStyle w:val="41"/>
        <w:tabs>
          <w:tab w:val="left" w:pos="0"/>
        </w:tabs>
        <w:spacing w:after="0" w:line="360" w:lineRule="auto"/>
        <w:ind w:left="0" w:leftChars="0" w:firstLine="3840" w:firstLineChars="1600"/>
        <w:rPr>
          <w:sz w:val="24"/>
          <w:szCs w:val="24"/>
          <w:u w:val="single"/>
        </w:rPr>
      </w:pPr>
      <w:r>
        <w:rPr>
          <w:sz w:val="24"/>
          <w:szCs w:val="24"/>
        </w:rPr>
        <w:t>企业名称（盖章）</w:t>
      </w:r>
      <w:r>
        <w:rPr>
          <w:rFonts w:hint="eastAsia"/>
          <w:sz w:val="24"/>
          <w:szCs w:val="24"/>
        </w:rPr>
        <w:t>:</w:t>
      </w:r>
    </w:p>
    <w:p>
      <w:pPr>
        <w:adjustRightInd w:val="0"/>
        <w:snapToGrid w:val="0"/>
        <w:spacing w:line="312" w:lineRule="auto"/>
        <w:ind w:firstLine="3840" w:firstLineChars="1600"/>
        <w:jc w:val="left"/>
        <w:rPr>
          <w:sz w:val="24"/>
          <w:szCs w:val="24"/>
          <w:u w:val="single"/>
        </w:rPr>
      </w:pPr>
      <w:r>
        <w:rPr>
          <w:rFonts w:hint="eastAsia" w:cs="宋体"/>
          <w:sz w:val="24"/>
        </w:rPr>
        <w:t>日 期:2022年   月   日</w:t>
      </w:r>
    </w:p>
    <w:p>
      <w:pPr>
        <w:pStyle w:val="41"/>
        <w:ind w:left="0" w:leftChars="0" w:firstLine="0"/>
        <w:jc w:val="left"/>
        <w:rPr>
          <w:sz w:val="24"/>
          <w:szCs w:val="24"/>
        </w:rPr>
      </w:pPr>
    </w:p>
    <w:p>
      <w:pPr>
        <w:pStyle w:val="41"/>
        <w:ind w:left="0" w:leftChars="0" w:firstLine="0"/>
        <w:jc w:val="left"/>
        <w:rPr>
          <w:sz w:val="24"/>
          <w:szCs w:val="24"/>
        </w:rPr>
      </w:pPr>
    </w:p>
    <w:p>
      <w:pPr>
        <w:pStyle w:val="42"/>
        <w:spacing w:line="312" w:lineRule="auto"/>
        <w:ind w:firstLine="0" w:firstLineChars="0"/>
        <w:rPr>
          <w:rFonts w:ascii="楷体" w:hAnsi="楷体" w:eastAsia="楷体" w:cs="楷体"/>
        </w:rPr>
      </w:pPr>
      <w:r>
        <w:rPr>
          <w:rFonts w:hint="eastAsia" w:ascii="楷体" w:hAnsi="楷体" w:eastAsia="楷体" w:cs="楷体"/>
        </w:rPr>
        <w:t>注:从业人员、营业收入、资产总额填报上一年度数据，无上一年度数据的新成立企业可不填报。</w:t>
      </w:r>
    </w:p>
    <w:p>
      <w:pPr>
        <w:adjustRightInd w:val="0"/>
        <w:snapToGrid w:val="0"/>
        <w:spacing w:line="312" w:lineRule="auto"/>
        <w:rPr>
          <w:rFonts w:ascii="楷体" w:hAnsi="楷体" w:eastAsia="楷体" w:cs="楷体"/>
          <w:kern w:val="2"/>
          <w:sz w:val="24"/>
          <w:szCs w:val="24"/>
        </w:rPr>
      </w:pPr>
      <w:r>
        <w:rPr>
          <w:rFonts w:hint="eastAsia" w:ascii="楷体" w:hAnsi="楷体" w:eastAsia="楷体" w:cs="楷体"/>
          <w:iCs/>
          <w:color w:val="000000"/>
          <w:sz w:val="24"/>
          <w:szCs w:val="24"/>
        </w:rPr>
        <w:t>供应商不属于小型、中型企业，不用提供此函</w:t>
      </w:r>
    </w:p>
    <w:p>
      <w:pPr>
        <w:numPr>
          <w:ilvl w:val="0"/>
          <w:numId w:val="0"/>
        </w:numPr>
        <w:tabs>
          <w:tab w:val="left" w:pos="0"/>
        </w:tabs>
        <w:snapToGrid w:val="0"/>
        <w:ind w:leftChars="0"/>
        <w:rPr>
          <w:rFonts w:hint="default" w:eastAsia="宋体" w:cs="宋体"/>
          <w:sz w:val="24"/>
          <w:szCs w:val="24"/>
          <w:lang w:val="en-US" w:eastAsia="zh-CN"/>
        </w:rPr>
      </w:pPr>
      <w:r>
        <w:rPr>
          <w:rFonts w:hint="eastAsia"/>
          <w:kern w:val="2"/>
          <w:sz w:val="24"/>
          <w:szCs w:val="24"/>
        </w:rPr>
        <w:br w:type="page"/>
      </w:r>
      <w:r>
        <w:rPr>
          <w:rFonts w:hint="eastAsia"/>
          <w:kern w:val="2"/>
          <w:sz w:val="24"/>
          <w:szCs w:val="24"/>
          <w:lang w:val="en-US" w:eastAsia="zh-CN"/>
        </w:rPr>
        <w:t>附件12</w:t>
      </w:r>
    </w:p>
    <w:p>
      <w:pPr>
        <w:adjustRightInd w:val="0"/>
        <w:snapToGrid w:val="0"/>
        <w:spacing w:afterLines="100"/>
        <w:jc w:val="center"/>
        <w:rPr>
          <w:rFonts w:cs="宋体"/>
          <w:snapToGrid/>
          <w:sz w:val="32"/>
          <w:szCs w:val="32"/>
          <w:lang w:val="zh-CN"/>
        </w:rPr>
      </w:pPr>
      <w:r>
        <w:rPr>
          <w:rFonts w:hint="eastAsia" w:cs="宋体"/>
          <w:snapToGrid/>
          <w:sz w:val="32"/>
          <w:szCs w:val="32"/>
          <w:lang w:val="zh-CN"/>
        </w:rPr>
        <w:t>监狱企业声明函</w:t>
      </w:r>
    </w:p>
    <w:p>
      <w:pPr>
        <w:adjustRightInd w:val="0"/>
        <w:snapToGrid w:val="0"/>
        <w:spacing w:line="360" w:lineRule="auto"/>
        <w:ind w:firstLine="480" w:firstLineChars="200"/>
        <w:jc w:val="left"/>
        <w:rPr>
          <w:rFonts w:cs="宋体"/>
          <w:sz w:val="24"/>
          <w:szCs w:val="24"/>
        </w:rPr>
      </w:pPr>
      <w:r>
        <w:rPr>
          <w:rFonts w:hint="eastAsia" w:cs="宋体"/>
          <w:sz w:val="24"/>
          <w:szCs w:val="24"/>
        </w:rPr>
        <w:t>本企业郑重声明，根据《关于政府采购支持监狱企业发展有关问题的通知》（财库[2014]68号）的规定，本企业为</w:t>
      </w:r>
      <w:r>
        <w:rPr>
          <w:rFonts w:hint="eastAsia" w:cs="宋体"/>
          <w:sz w:val="24"/>
          <w:szCs w:val="24"/>
          <w:u w:val="single"/>
        </w:rPr>
        <w:t>监狱企业</w:t>
      </w:r>
      <w:r>
        <w:rPr>
          <w:rFonts w:hint="eastAsia" w:cs="宋体"/>
          <w:sz w:val="24"/>
          <w:szCs w:val="24"/>
        </w:rPr>
        <w:t>。</w:t>
      </w:r>
    </w:p>
    <w:p>
      <w:pPr>
        <w:adjustRightInd w:val="0"/>
        <w:snapToGrid w:val="0"/>
        <w:spacing w:line="360" w:lineRule="auto"/>
        <w:ind w:firstLine="480" w:firstLineChars="200"/>
        <w:jc w:val="left"/>
        <w:rPr>
          <w:rFonts w:cs="宋体"/>
          <w:sz w:val="24"/>
          <w:szCs w:val="24"/>
        </w:rPr>
      </w:pPr>
      <w:r>
        <w:rPr>
          <w:rFonts w:hint="eastAsia" w:cs="宋体"/>
          <w:sz w:val="24"/>
          <w:szCs w:val="24"/>
        </w:rPr>
        <w:t>根据上述标准，我企业属于</w:t>
      </w:r>
      <w:r>
        <w:rPr>
          <w:rFonts w:hint="eastAsia" w:cs="宋体"/>
          <w:sz w:val="24"/>
          <w:szCs w:val="24"/>
          <w:u w:val="single"/>
        </w:rPr>
        <w:t>监狱企业</w:t>
      </w:r>
      <w:r>
        <w:rPr>
          <w:rFonts w:hint="eastAsia" w:cs="宋体"/>
          <w:sz w:val="24"/>
          <w:szCs w:val="24"/>
        </w:rPr>
        <w:t>的理由为：</w:t>
      </w:r>
    </w:p>
    <w:p>
      <w:pPr>
        <w:adjustRightInd w:val="0"/>
        <w:snapToGrid w:val="0"/>
        <w:spacing w:line="360" w:lineRule="auto"/>
        <w:ind w:firstLine="480" w:firstLineChars="200"/>
        <w:rPr>
          <w:rFonts w:cs="宋体"/>
          <w:sz w:val="24"/>
          <w:szCs w:val="24"/>
        </w:rPr>
      </w:pPr>
      <w:r>
        <w:rPr>
          <w:rFonts w:hint="eastAsia" w:cs="宋体"/>
          <w:sz w:val="24"/>
          <w:szCs w:val="24"/>
        </w:rPr>
        <w:t>本企业为参加（项目名称：）（项目编号：）采购活动提供本企业的产品。</w:t>
      </w:r>
    </w:p>
    <w:p>
      <w:pPr>
        <w:adjustRightInd w:val="0"/>
        <w:snapToGrid w:val="0"/>
        <w:spacing w:line="360" w:lineRule="auto"/>
        <w:ind w:firstLine="480" w:firstLineChars="200"/>
        <w:rPr>
          <w:rFonts w:cs="宋体"/>
          <w:sz w:val="24"/>
          <w:szCs w:val="24"/>
        </w:rPr>
      </w:pPr>
      <w:r>
        <w:rPr>
          <w:rFonts w:hint="eastAsia" w:cs="宋体"/>
          <w:sz w:val="24"/>
          <w:szCs w:val="24"/>
        </w:rPr>
        <w:t>本企业对上述声明的真实性负责。如有虚假，将依法承担相应责任。</w:t>
      </w: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snapToGrid w:val="0"/>
        <w:spacing w:line="360" w:lineRule="auto"/>
        <w:jc w:val="center"/>
        <w:rPr>
          <w:rFonts w:cs="宋体"/>
          <w:sz w:val="24"/>
          <w:szCs w:val="24"/>
        </w:rPr>
      </w:pPr>
    </w:p>
    <w:p>
      <w:pPr>
        <w:pStyle w:val="41"/>
        <w:spacing w:after="0" w:line="360" w:lineRule="auto"/>
        <w:ind w:left="0" w:leftChars="0" w:firstLine="0"/>
        <w:jc w:val="center"/>
        <w:rPr>
          <w:sz w:val="24"/>
          <w:szCs w:val="24"/>
        </w:rPr>
      </w:pPr>
    </w:p>
    <w:p>
      <w:pPr>
        <w:pStyle w:val="41"/>
        <w:spacing w:after="0" w:line="360" w:lineRule="auto"/>
        <w:ind w:left="0" w:leftChars="0" w:firstLine="0"/>
        <w:jc w:val="center"/>
      </w:pPr>
    </w:p>
    <w:tbl>
      <w:tblPr>
        <w:tblStyle w:val="44"/>
        <w:tblW w:w="0" w:type="auto"/>
        <w:jc w:val="right"/>
        <w:tblLayout w:type="fixed"/>
        <w:tblCellMar>
          <w:top w:w="0" w:type="dxa"/>
          <w:left w:w="108" w:type="dxa"/>
          <w:bottom w:w="0" w:type="dxa"/>
          <w:right w:w="108" w:type="dxa"/>
        </w:tblCellMar>
      </w:tblPr>
      <w:tblGrid>
        <w:gridCol w:w="2506"/>
        <w:gridCol w:w="2379"/>
      </w:tblGrid>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379" w:type="dxa"/>
            <w:noWrap/>
            <w:vAlign w:val="center"/>
          </w:tcPr>
          <w:p>
            <w:pPr>
              <w:adjustRightInd w:val="0"/>
              <w:snapToGrid w:val="0"/>
              <w:spacing w:beforeLines="50" w:afterLines="50"/>
              <w:ind w:left="-110" w:leftChars="-50"/>
              <w:rPr>
                <w:rFonts w:cs="宋体"/>
                <w:sz w:val="24"/>
                <w:szCs w:val="28"/>
              </w:rPr>
            </w:pPr>
          </w:p>
        </w:tc>
      </w:tr>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379" w:type="dxa"/>
            <w:noWrap/>
            <w:vAlign w:val="center"/>
          </w:tcPr>
          <w:p>
            <w:pPr>
              <w:adjustRightInd w:val="0"/>
              <w:snapToGrid w:val="0"/>
              <w:spacing w:beforeLines="50" w:afterLines="50"/>
              <w:ind w:left="-110" w:leftChars="-50"/>
              <w:rPr>
                <w:rFonts w:cs="宋体"/>
                <w:sz w:val="24"/>
                <w:szCs w:val="28"/>
              </w:rPr>
            </w:pPr>
          </w:p>
        </w:tc>
      </w:tr>
      <w:tr>
        <w:tblPrEx>
          <w:tblCellMar>
            <w:top w:w="0" w:type="dxa"/>
            <w:left w:w="108" w:type="dxa"/>
            <w:bottom w:w="0" w:type="dxa"/>
            <w:right w:w="108" w:type="dxa"/>
          </w:tblCellMar>
        </w:tblPrEx>
        <w:trPr>
          <w:jc w:val="right"/>
        </w:trPr>
        <w:tc>
          <w:tcPr>
            <w:tcW w:w="4885" w:type="dxa"/>
            <w:gridSpan w:val="2"/>
            <w:noWrap/>
            <w:vAlign w:val="center"/>
          </w:tcPr>
          <w:p>
            <w:pPr>
              <w:adjustRightInd w:val="0"/>
              <w:snapToGrid w:val="0"/>
              <w:spacing w:beforeLines="50" w:afterLines="50"/>
              <w:jc w:val="center"/>
              <w:rPr>
                <w:rFonts w:cs="宋体"/>
                <w:sz w:val="24"/>
                <w:szCs w:val="28"/>
              </w:rPr>
            </w:pPr>
            <w:r>
              <w:rPr>
                <w:rFonts w:hint="eastAsia" w:cs="宋体"/>
                <w:sz w:val="24"/>
              </w:rPr>
              <w:t>日 期:2022年   月   日</w:t>
            </w:r>
          </w:p>
        </w:tc>
      </w:tr>
    </w:tbl>
    <w:p>
      <w:pPr>
        <w:adjustRightInd w:val="0"/>
        <w:snapToGrid w:val="0"/>
        <w:spacing w:line="312" w:lineRule="auto"/>
        <w:jc w:val="center"/>
        <w:rPr>
          <w:rFonts w:cs="宋体"/>
          <w:sz w:val="24"/>
          <w:szCs w:val="24"/>
        </w:rPr>
      </w:pPr>
    </w:p>
    <w:p>
      <w:pPr>
        <w:adjustRightInd w:val="0"/>
        <w:snapToGrid w:val="0"/>
        <w:spacing w:line="312" w:lineRule="auto"/>
        <w:jc w:val="center"/>
        <w:rPr>
          <w:rFonts w:cs="宋体"/>
          <w:sz w:val="24"/>
          <w:szCs w:val="24"/>
        </w:rPr>
      </w:pPr>
    </w:p>
    <w:p>
      <w:pPr>
        <w:adjustRightInd w:val="0"/>
        <w:snapToGrid w:val="0"/>
        <w:spacing w:line="312" w:lineRule="auto"/>
        <w:jc w:val="center"/>
        <w:rPr>
          <w:rFonts w:cs="宋体"/>
          <w:sz w:val="24"/>
          <w:szCs w:val="24"/>
        </w:rPr>
      </w:pPr>
    </w:p>
    <w:p>
      <w:pPr>
        <w:snapToGrid w:val="0"/>
        <w:spacing w:line="312" w:lineRule="auto"/>
        <w:rPr>
          <w:rFonts w:ascii="楷体" w:hAnsi="楷体" w:eastAsia="楷体" w:cs="楷体"/>
          <w:sz w:val="24"/>
          <w:szCs w:val="24"/>
        </w:rPr>
      </w:pPr>
      <w:r>
        <w:rPr>
          <w:rFonts w:hint="eastAsia" w:ascii="楷体" w:hAnsi="楷体" w:eastAsia="楷体" w:cs="楷体"/>
          <w:sz w:val="24"/>
          <w:szCs w:val="24"/>
        </w:rPr>
        <w:t>注:投标人为监狱企业的提供此函（</w:t>
      </w:r>
      <w:r>
        <w:rPr>
          <w:rFonts w:hint="eastAsia" w:ascii="楷体" w:hAnsi="楷体" w:eastAsia="楷体" w:cs="楷体"/>
          <w:bCs/>
          <w:sz w:val="24"/>
          <w:szCs w:val="24"/>
          <w:lang w:val="zh-CN"/>
        </w:rPr>
        <w:t>非监狱企业不需提供</w:t>
      </w:r>
      <w:r>
        <w:rPr>
          <w:rFonts w:hint="eastAsia" w:ascii="楷体" w:hAnsi="楷体" w:eastAsia="楷体" w:cs="楷体"/>
          <w:sz w:val="24"/>
          <w:szCs w:val="24"/>
        </w:rPr>
        <w:t>）。</w:t>
      </w:r>
    </w:p>
    <w:p>
      <w:pPr>
        <w:snapToGrid w:val="0"/>
        <w:spacing w:line="312" w:lineRule="auto"/>
        <w:rPr>
          <w:rFonts w:ascii="楷体" w:hAnsi="楷体" w:eastAsia="楷体" w:cs="楷体"/>
          <w:sz w:val="24"/>
          <w:szCs w:val="24"/>
        </w:rPr>
      </w:pPr>
      <w:r>
        <w:rPr>
          <w:rFonts w:hint="eastAsia" w:ascii="楷体" w:hAnsi="楷体" w:eastAsia="楷体" w:cs="楷体"/>
          <w:sz w:val="24"/>
          <w:szCs w:val="24"/>
        </w:rPr>
        <w:t>监狱企业参加政府采购活动时，应当提供由省级以上监狱管理局、戒毒管理局（含新疆生产建设兵团）出具的属于监狱企业的证明文件。</w:t>
      </w:r>
    </w:p>
    <w:p>
      <w:pPr>
        <w:numPr>
          <w:ilvl w:val="0"/>
          <w:numId w:val="0"/>
        </w:numPr>
        <w:tabs>
          <w:tab w:val="left" w:pos="0"/>
        </w:tabs>
        <w:snapToGrid w:val="0"/>
        <w:ind w:leftChars="0"/>
        <w:rPr>
          <w:rFonts w:hint="default" w:eastAsia="宋体" w:cs="宋体"/>
          <w:sz w:val="24"/>
          <w:szCs w:val="24"/>
          <w:lang w:val="en-US" w:eastAsia="zh-CN"/>
        </w:rPr>
      </w:pPr>
      <w:r>
        <w:rPr>
          <w:rFonts w:hint="eastAsia"/>
          <w:bCs/>
          <w:sz w:val="24"/>
        </w:rPr>
        <w:br w:type="page"/>
      </w:r>
      <w:bookmarkStart w:id="214" w:name="OLE_LINK13"/>
      <w:bookmarkStart w:id="215" w:name="OLE_LINK14"/>
      <w:r>
        <w:rPr>
          <w:rFonts w:hint="eastAsia"/>
          <w:bCs/>
          <w:sz w:val="24"/>
          <w:lang w:val="en-US" w:eastAsia="zh-CN"/>
        </w:rPr>
        <w:t>附件13</w:t>
      </w:r>
    </w:p>
    <w:p>
      <w:pPr>
        <w:adjustRightInd w:val="0"/>
        <w:snapToGrid w:val="0"/>
        <w:spacing w:afterLines="100"/>
        <w:jc w:val="center"/>
        <w:rPr>
          <w:rFonts w:cs="宋体"/>
          <w:snapToGrid/>
          <w:sz w:val="32"/>
          <w:szCs w:val="32"/>
          <w:lang w:val="zh-CN"/>
        </w:rPr>
      </w:pPr>
      <w:r>
        <w:rPr>
          <w:rFonts w:hint="eastAsia" w:cs="宋体"/>
          <w:snapToGrid/>
          <w:sz w:val="32"/>
          <w:szCs w:val="32"/>
          <w:lang w:val="zh-CN"/>
        </w:rPr>
        <w:t>残疾人福利性单位声明函</w:t>
      </w:r>
    </w:p>
    <w:bookmarkEnd w:id="214"/>
    <w:bookmarkEnd w:id="215"/>
    <w:p>
      <w:pPr>
        <w:snapToGrid w:val="0"/>
        <w:spacing w:line="360" w:lineRule="auto"/>
        <w:ind w:firstLine="504" w:firstLineChars="200"/>
        <w:rPr>
          <w:rFonts w:cs="宋体"/>
          <w:spacing w:val="6"/>
          <w:sz w:val="24"/>
          <w:szCs w:val="24"/>
        </w:rPr>
      </w:pPr>
      <w:r>
        <w:rPr>
          <w:rFonts w:hint="eastAsia" w:cs="宋体"/>
          <w:spacing w:val="6"/>
          <w:sz w:val="24"/>
          <w:szCs w:val="24"/>
        </w:rPr>
        <w:t>本单位郑重声明，根据《财政部民政部中国残疾人联合会关于促进残疾人就业政府采购政策的通知》（财库</w:t>
      </w:r>
      <w:r>
        <w:rPr>
          <w:rFonts w:hint="eastAsia" w:cs="宋体"/>
          <w:sz w:val="24"/>
          <w:szCs w:val="24"/>
        </w:rPr>
        <w:t>〔2017〕141</w:t>
      </w:r>
      <w:r>
        <w:rPr>
          <w:rFonts w:hint="eastAsia" w:cs="宋体"/>
          <w:spacing w:val="6"/>
          <w:sz w:val="24"/>
          <w:szCs w:val="24"/>
        </w:rPr>
        <w:t>号）的规定，本单位为符合条件的残疾人福利性单位，且本单位参加</w:t>
      </w:r>
      <w:r>
        <w:rPr>
          <w:rFonts w:hint="eastAsia" w:cs="宋体"/>
          <w:spacing w:val="6"/>
          <w:sz w:val="24"/>
          <w:szCs w:val="24"/>
          <w:u w:val="single"/>
        </w:rPr>
        <w:t>（采购人名称）</w:t>
      </w:r>
      <w:r>
        <w:rPr>
          <w:rFonts w:hint="eastAsia" w:cs="宋体"/>
          <w:spacing w:val="6"/>
          <w:sz w:val="24"/>
          <w:szCs w:val="24"/>
        </w:rPr>
        <w:t>单位的</w:t>
      </w:r>
      <w:r>
        <w:rPr>
          <w:rFonts w:hint="eastAsia" w:cs="宋体"/>
          <w:spacing w:val="6"/>
          <w:sz w:val="24"/>
          <w:szCs w:val="24"/>
          <w:u w:val="single"/>
        </w:rPr>
        <w:t>（项目名称）</w:t>
      </w:r>
      <w:r>
        <w:rPr>
          <w:rFonts w:hint="eastAsia" w:cs="宋体"/>
          <w:spacing w:val="6"/>
          <w:sz w:val="24"/>
          <w:szCs w:val="24"/>
        </w:rPr>
        <w:t>项目采购活动提供本单位制造的产品（由本单位承担工程/提供服务），或者提供其他残疾人福利性单位制造的产品（不包括使用非残疾人福利性单位注册商标的产品）。</w:t>
      </w:r>
    </w:p>
    <w:p>
      <w:pPr>
        <w:snapToGrid w:val="0"/>
        <w:spacing w:line="360" w:lineRule="auto"/>
        <w:ind w:firstLine="504" w:firstLineChars="200"/>
        <w:rPr>
          <w:rFonts w:cs="宋体"/>
          <w:spacing w:val="6"/>
          <w:sz w:val="24"/>
          <w:szCs w:val="24"/>
        </w:rPr>
      </w:pPr>
      <w:r>
        <w:rPr>
          <w:rFonts w:hint="eastAsia" w:cs="宋体"/>
          <w:spacing w:val="6"/>
          <w:sz w:val="24"/>
          <w:szCs w:val="24"/>
        </w:rPr>
        <w:t>本单位对上述声明的真实性负责。如有虚假，将依法承担相应责任。</w:t>
      </w:r>
    </w:p>
    <w:p>
      <w:pPr>
        <w:adjustRightInd w:val="0"/>
        <w:snapToGrid w:val="0"/>
        <w:spacing w:line="360" w:lineRule="auto"/>
        <w:jc w:val="center"/>
        <w:rPr>
          <w:rFonts w:cs="宋体"/>
          <w:spacing w:val="6"/>
          <w:sz w:val="24"/>
          <w:szCs w:val="24"/>
        </w:rPr>
      </w:pPr>
    </w:p>
    <w:p>
      <w:pPr>
        <w:adjustRightInd w:val="0"/>
        <w:snapToGrid w:val="0"/>
        <w:spacing w:line="360" w:lineRule="auto"/>
        <w:jc w:val="center"/>
        <w:rPr>
          <w:rFonts w:cs="宋体"/>
          <w:spacing w:val="6"/>
          <w:sz w:val="24"/>
          <w:szCs w:val="24"/>
        </w:rPr>
      </w:pPr>
    </w:p>
    <w:p>
      <w:pPr>
        <w:adjustRightInd w:val="0"/>
        <w:snapToGrid w:val="0"/>
        <w:spacing w:line="360" w:lineRule="auto"/>
        <w:jc w:val="center"/>
        <w:rPr>
          <w:rFonts w:cs="宋体"/>
          <w:sz w:val="24"/>
          <w:szCs w:val="24"/>
        </w:rPr>
      </w:pPr>
    </w:p>
    <w:p>
      <w:pPr>
        <w:adjustRightInd w:val="0"/>
        <w:snapToGrid w:val="0"/>
        <w:spacing w:line="360" w:lineRule="auto"/>
        <w:jc w:val="center"/>
        <w:rPr>
          <w:rFonts w:cs="宋体"/>
          <w:sz w:val="24"/>
          <w:szCs w:val="24"/>
        </w:rPr>
      </w:pPr>
    </w:p>
    <w:p>
      <w:pPr>
        <w:adjustRightInd w:val="0"/>
        <w:snapToGrid w:val="0"/>
        <w:spacing w:line="360" w:lineRule="auto"/>
        <w:jc w:val="center"/>
        <w:rPr>
          <w:rFonts w:cs="宋体"/>
          <w:sz w:val="24"/>
          <w:szCs w:val="24"/>
        </w:rPr>
      </w:pPr>
    </w:p>
    <w:p>
      <w:pPr>
        <w:adjustRightInd w:val="0"/>
        <w:snapToGrid w:val="0"/>
        <w:spacing w:line="360" w:lineRule="auto"/>
        <w:jc w:val="center"/>
        <w:rPr>
          <w:rFonts w:cs="宋体"/>
          <w:sz w:val="24"/>
          <w:szCs w:val="24"/>
        </w:rPr>
      </w:pPr>
    </w:p>
    <w:p>
      <w:pPr>
        <w:adjustRightInd w:val="0"/>
        <w:snapToGrid w:val="0"/>
        <w:spacing w:line="360" w:lineRule="auto"/>
        <w:jc w:val="center"/>
        <w:rPr>
          <w:rFonts w:cs="宋体"/>
          <w:sz w:val="24"/>
          <w:szCs w:val="24"/>
        </w:rPr>
      </w:pPr>
    </w:p>
    <w:p>
      <w:pPr>
        <w:pStyle w:val="41"/>
        <w:adjustRightInd w:val="0"/>
        <w:spacing w:after="0" w:line="360" w:lineRule="auto"/>
        <w:ind w:left="0" w:leftChars="0" w:firstLine="0"/>
        <w:jc w:val="center"/>
        <w:rPr>
          <w:sz w:val="24"/>
          <w:szCs w:val="24"/>
        </w:rPr>
      </w:pPr>
    </w:p>
    <w:p>
      <w:pPr>
        <w:adjustRightInd w:val="0"/>
        <w:snapToGrid w:val="0"/>
        <w:spacing w:line="360" w:lineRule="auto"/>
        <w:jc w:val="center"/>
        <w:rPr>
          <w:rFonts w:cs="宋体"/>
          <w:sz w:val="24"/>
          <w:szCs w:val="24"/>
        </w:rPr>
      </w:pPr>
    </w:p>
    <w:tbl>
      <w:tblPr>
        <w:tblStyle w:val="44"/>
        <w:tblW w:w="0" w:type="auto"/>
        <w:jc w:val="right"/>
        <w:tblLayout w:type="fixed"/>
        <w:tblCellMar>
          <w:top w:w="0" w:type="dxa"/>
          <w:left w:w="108" w:type="dxa"/>
          <w:bottom w:w="0" w:type="dxa"/>
          <w:right w:w="108" w:type="dxa"/>
        </w:tblCellMar>
      </w:tblPr>
      <w:tblGrid>
        <w:gridCol w:w="2506"/>
        <w:gridCol w:w="2402"/>
      </w:tblGrid>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402" w:type="dxa"/>
            <w:noWrap/>
            <w:vAlign w:val="center"/>
          </w:tcPr>
          <w:p>
            <w:pPr>
              <w:adjustRightInd w:val="0"/>
              <w:snapToGrid w:val="0"/>
              <w:spacing w:beforeLines="50" w:afterLines="50"/>
              <w:ind w:left="-110" w:leftChars="-50"/>
              <w:rPr>
                <w:rFonts w:cs="宋体"/>
                <w:sz w:val="24"/>
                <w:szCs w:val="28"/>
              </w:rPr>
            </w:pPr>
          </w:p>
        </w:tc>
      </w:tr>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402" w:type="dxa"/>
            <w:noWrap/>
            <w:vAlign w:val="center"/>
          </w:tcPr>
          <w:p>
            <w:pPr>
              <w:adjustRightInd w:val="0"/>
              <w:snapToGrid w:val="0"/>
              <w:spacing w:beforeLines="50" w:afterLines="50"/>
              <w:ind w:left="-110" w:leftChars="-50"/>
              <w:rPr>
                <w:rFonts w:cs="宋体"/>
                <w:sz w:val="24"/>
                <w:szCs w:val="28"/>
              </w:rPr>
            </w:pPr>
          </w:p>
        </w:tc>
      </w:tr>
      <w:tr>
        <w:tblPrEx>
          <w:tblCellMar>
            <w:top w:w="0" w:type="dxa"/>
            <w:left w:w="108" w:type="dxa"/>
            <w:bottom w:w="0" w:type="dxa"/>
            <w:right w:w="108" w:type="dxa"/>
          </w:tblCellMar>
        </w:tblPrEx>
        <w:trPr>
          <w:jc w:val="right"/>
        </w:trPr>
        <w:tc>
          <w:tcPr>
            <w:tcW w:w="4908" w:type="dxa"/>
            <w:gridSpan w:val="2"/>
            <w:noWrap/>
            <w:vAlign w:val="center"/>
          </w:tcPr>
          <w:p>
            <w:pPr>
              <w:adjustRightInd w:val="0"/>
              <w:snapToGrid w:val="0"/>
              <w:spacing w:beforeLines="50" w:afterLines="50"/>
              <w:jc w:val="center"/>
              <w:rPr>
                <w:rFonts w:cs="宋体"/>
                <w:sz w:val="24"/>
                <w:szCs w:val="28"/>
              </w:rPr>
            </w:pPr>
            <w:r>
              <w:rPr>
                <w:rFonts w:hint="eastAsia" w:cs="宋体"/>
                <w:sz w:val="24"/>
              </w:rPr>
              <w:t>日 期:2022年   月   日</w:t>
            </w:r>
          </w:p>
        </w:tc>
      </w:tr>
    </w:tbl>
    <w:p>
      <w:pPr>
        <w:adjustRightInd w:val="0"/>
        <w:snapToGrid w:val="0"/>
        <w:jc w:val="center"/>
        <w:rPr>
          <w:sz w:val="24"/>
          <w:szCs w:val="24"/>
        </w:rPr>
      </w:pPr>
    </w:p>
    <w:p>
      <w:pPr>
        <w:pStyle w:val="41"/>
        <w:spacing w:after="0"/>
        <w:ind w:left="0" w:leftChars="0" w:firstLine="0"/>
        <w:jc w:val="center"/>
        <w:rPr>
          <w:sz w:val="24"/>
          <w:szCs w:val="24"/>
        </w:rPr>
      </w:pPr>
    </w:p>
    <w:p>
      <w:pPr>
        <w:pStyle w:val="26"/>
        <w:tabs>
          <w:tab w:val="left" w:pos="420"/>
        </w:tabs>
        <w:adjustRightInd w:val="0"/>
        <w:snapToGrid w:val="0"/>
        <w:jc w:val="center"/>
        <w:rPr>
          <w:rFonts w:cs="宋体"/>
          <w:sz w:val="24"/>
          <w:szCs w:val="24"/>
        </w:rPr>
      </w:pPr>
    </w:p>
    <w:p>
      <w:pPr>
        <w:pStyle w:val="26"/>
        <w:tabs>
          <w:tab w:val="left" w:pos="420"/>
        </w:tabs>
        <w:adjustRightInd w:val="0"/>
        <w:snapToGrid w:val="0"/>
        <w:jc w:val="center"/>
        <w:rPr>
          <w:rFonts w:cs="宋体"/>
          <w:sz w:val="24"/>
          <w:szCs w:val="24"/>
        </w:rPr>
      </w:pPr>
    </w:p>
    <w:p>
      <w:pPr>
        <w:pStyle w:val="26"/>
        <w:tabs>
          <w:tab w:val="left" w:pos="420"/>
        </w:tabs>
        <w:adjustRightInd w:val="0"/>
        <w:snapToGrid w:val="0"/>
        <w:jc w:val="center"/>
        <w:rPr>
          <w:rFonts w:cs="宋体"/>
          <w:sz w:val="24"/>
          <w:szCs w:val="24"/>
        </w:rPr>
      </w:pPr>
    </w:p>
    <w:p>
      <w:pPr>
        <w:snapToGrid w:val="0"/>
        <w:spacing w:line="312" w:lineRule="auto"/>
        <w:rPr>
          <w:rFonts w:ascii="楷体" w:hAnsi="楷体" w:eastAsia="楷体" w:cs="楷体"/>
          <w:spacing w:val="6"/>
          <w:sz w:val="24"/>
          <w:szCs w:val="24"/>
        </w:rPr>
      </w:pPr>
      <w:r>
        <w:rPr>
          <w:rFonts w:hint="eastAsia" w:ascii="楷体" w:hAnsi="楷体" w:eastAsia="楷体" w:cs="楷体"/>
          <w:sz w:val="24"/>
          <w:szCs w:val="24"/>
        </w:rPr>
        <w:t>注:投标人为残疾人福利性单位的提供此函（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p>
      <w:pPr>
        <w:pStyle w:val="3"/>
        <w:rPr>
          <w:rFonts w:ascii="楷体" w:hAnsi="楷体" w:eastAsia="楷体" w:cs="楷体"/>
          <w:spacing w:val="6"/>
          <w:sz w:val="24"/>
          <w:szCs w:val="24"/>
        </w:rPr>
      </w:pPr>
    </w:p>
    <w:p>
      <w:pPr>
        <w:pStyle w:val="2"/>
        <w:ind w:firstLine="253"/>
        <w:rPr>
          <w:rFonts w:ascii="楷体" w:hAnsi="楷体" w:eastAsia="楷体" w:cs="楷体"/>
          <w:spacing w:val="6"/>
          <w:sz w:val="24"/>
          <w:szCs w:val="24"/>
        </w:rPr>
      </w:pPr>
    </w:p>
    <w:p>
      <w:pPr>
        <w:rPr>
          <w:rFonts w:ascii="楷体" w:hAnsi="楷体" w:eastAsia="楷体" w:cs="楷体"/>
          <w:spacing w:val="6"/>
          <w:sz w:val="24"/>
          <w:szCs w:val="24"/>
        </w:rPr>
      </w:pPr>
    </w:p>
    <w:p>
      <w:pPr>
        <w:pStyle w:val="3"/>
        <w:rPr>
          <w:rFonts w:ascii="楷体" w:hAnsi="楷体" w:eastAsia="楷体" w:cs="楷体"/>
          <w:spacing w:val="6"/>
          <w:sz w:val="24"/>
          <w:szCs w:val="24"/>
        </w:rPr>
      </w:pPr>
    </w:p>
    <w:p>
      <w:pPr>
        <w:pStyle w:val="2"/>
        <w:ind w:firstLine="253"/>
        <w:rPr>
          <w:rFonts w:ascii="楷体" w:hAnsi="楷体" w:eastAsia="楷体" w:cs="楷体"/>
          <w:spacing w:val="6"/>
          <w:sz w:val="24"/>
          <w:szCs w:val="24"/>
        </w:rPr>
      </w:pPr>
    </w:p>
    <w:p>
      <w:pPr>
        <w:rPr>
          <w:rFonts w:cs="宋体"/>
          <w:spacing w:val="6"/>
          <w:sz w:val="24"/>
          <w:szCs w:val="24"/>
        </w:rPr>
      </w:pPr>
    </w:p>
    <w:p>
      <w:pPr>
        <w:rPr>
          <w:rFonts w:hint="default" w:eastAsia="宋体" w:cs="宋体"/>
          <w:spacing w:val="6"/>
          <w:sz w:val="24"/>
          <w:szCs w:val="24"/>
          <w:lang w:val="en-US" w:eastAsia="zh-CN"/>
        </w:rPr>
      </w:pPr>
      <w:r>
        <w:rPr>
          <w:rFonts w:hint="eastAsia" w:cs="宋体"/>
          <w:spacing w:val="6"/>
          <w:sz w:val="24"/>
          <w:szCs w:val="24"/>
        </w:rPr>
        <w:t>附件</w:t>
      </w:r>
      <w:r>
        <w:rPr>
          <w:rFonts w:hint="eastAsia" w:cs="宋体"/>
          <w:spacing w:val="6"/>
          <w:sz w:val="24"/>
          <w:szCs w:val="24"/>
          <w:lang w:val="en-US" w:eastAsia="zh-CN"/>
        </w:rPr>
        <w:t>14</w:t>
      </w:r>
    </w:p>
    <w:p>
      <w:pPr>
        <w:adjustRightInd w:val="0"/>
        <w:snapToGrid w:val="0"/>
        <w:spacing w:afterLines="100"/>
        <w:jc w:val="center"/>
        <w:rPr>
          <w:rFonts w:cs="宋体"/>
          <w:snapToGrid/>
          <w:sz w:val="32"/>
          <w:szCs w:val="32"/>
        </w:rPr>
      </w:pPr>
      <w:r>
        <w:rPr>
          <w:rFonts w:hint="eastAsia" w:cs="宋体"/>
          <w:snapToGrid/>
          <w:sz w:val="32"/>
          <w:szCs w:val="32"/>
        </w:rPr>
        <w:t>政府采购活动现场确认声明书</w:t>
      </w:r>
    </w:p>
    <w:p>
      <w:pPr>
        <w:pStyle w:val="169"/>
        <w:snapToGrid w:val="0"/>
        <w:spacing w:line="500" w:lineRule="exact"/>
        <w:rPr>
          <w:rFonts w:hint="default" w:ascii="宋体" w:hAnsi="宋体" w:eastAsia="宋体"/>
          <w:b/>
          <w:color w:val="000000"/>
        </w:rPr>
      </w:pPr>
      <w:r>
        <w:rPr>
          <w:rFonts w:ascii="宋体" w:hAnsi="宋体" w:eastAsia="宋体"/>
          <w:color w:val="000000"/>
          <w:kern w:val="0"/>
        </w:rPr>
        <w:t>（采购组织机构名称）：</w:t>
      </w:r>
    </w:p>
    <w:p>
      <w:pPr>
        <w:pStyle w:val="169"/>
        <w:snapToGrid w:val="0"/>
        <w:spacing w:line="500" w:lineRule="exact"/>
        <w:ind w:firstLine="480" w:firstLineChars="200"/>
        <w:rPr>
          <w:rFonts w:hint="default" w:ascii="宋体" w:hAnsi="宋体" w:eastAsia="宋体"/>
          <w:snapToGrid w:val="0"/>
          <w:kern w:val="0"/>
          <w:sz w:val="24"/>
          <w:szCs w:val="24"/>
        </w:rPr>
      </w:pPr>
      <w:r>
        <w:rPr>
          <w:rFonts w:ascii="宋体" w:hAnsi="宋体" w:eastAsia="宋体"/>
          <w:snapToGrid w:val="0"/>
          <w:kern w:val="0"/>
          <w:sz w:val="24"/>
          <w:szCs w:val="24"/>
        </w:rPr>
        <w:t xml:space="preserve">本人经由                  （单位）负责人        （姓名）合法授权参加（项目名称：            ；编号：        ）政府采购活动，经与本单位法人代表（负责人）联系确认，现就有关公平竞争事项郑重声明如下： </w:t>
      </w:r>
    </w:p>
    <w:p>
      <w:pPr>
        <w:pStyle w:val="170"/>
        <w:widowControl/>
        <w:numPr>
          <w:ilvl w:val="0"/>
          <w:numId w:val="31"/>
        </w:numPr>
        <w:snapToGrid w:val="0"/>
        <w:spacing w:line="500" w:lineRule="exact"/>
        <w:ind w:firstLine="453" w:firstLineChars="189"/>
        <w:rPr>
          <w:rFonts w:hint="default" w:ascii="宋体" w:hAnsi="宋体" w:cs="宋体"/>
          <w:snapToGrid w:val="0"/>
          <w:kern w:val="0"/>
          <w:sz w:val="24"/>
          <w:szCs w:val="24"/>
        </w:rPr>
      </w:pPr>
      <w:r>
        <w:rPr>
          <w:rFonts w:ascii="宋体" w:hAnsi="宋体" w:cs="宋体"/>
          <w:snapToGrid w:val="0"/>
          <w:kern w:val="0"/>
          <w:sz w:val="24"/>
          <w:szCs w:val="24"/>
        </w:rPr>
        <w:t>本单位与采购人之间 □不存在利害关系 □存在下列利害关系           ：</w:t>
      </w:r>
    </w:p>
    <w:p>
      <w:pPr>
        <w:pStyle w:val="170"/>
        <w:widowControl/>
        <w:snapToGrid w:val="0"/>
        <w:spacing w:line="500" w:lineRule="exact"/>
        <w:rPr>
          <w:rFonts w:hint="default" w:ascii="宋体" w:hAnsi="宋体" w:cs="宋体"/>
          <w:snapToGrid w:val="0"/>
          <w:kern w:val="0"/>
          <w:sz w:val="24"/>
          <w:szCs w:val="24"/>
        </w:rPr>
      </w:pPr>
      <w:r>
        <w:rPr>
          <w:rFonts w:ascii="宋体" w:hAnsi="宋体" w:cs="宋体"/>
          <w:snapToGrid w:val="0"/>
          <w:kern w:val="0"/>
          <w:sz w:val="24"/>
          <w:szCs w:val="24"/>
        </w:rPr>
        <w:t xml:space="preserve">  A.投资关系    B.行政隶属关系    C.业务指导关系</w:t>
      </w:r>
    </w:p>
    <w:p>
      <w:pPr>
        <w:pStyle w:val="170"/>
        <w:widowControl/>
        <w:snapToGrid w:val="0"/>
        <w:spacing w:line="500" w:lineRule="exact"/>
        <w:rPr>
          <w:rFonts w:hint="default" w:ascii="宋体" w:hAnsi="宋体" w:cs="宋体"/>
          <w:snapToGrid w:val="0"/>
          <w:kern w:val="0"/>
          <w:sz w:val="24"/>
          <w:szCs w:val="24"/>
        </w:rPr>
      </w:pPr>
      <w:r>
        <w:rPr>
          <w:rFonts w:ascii="宋体" w:hAnsi="宋体" w:cs="宋体"/>
          <w:snapToGrid w:val="0"/>
          <w:kern w:val="0"/>
          <w:sz w:val="24"/>
          <w:szCs w:val="24"/>
        </w:rPr>
        <w:t xml:space="preserve">  D.其他可能影响采购公正的利害关系（如有，请如实说明）                 。</w:t>
      </w:r>
    </w:p>
    <w:p>
      <w:pPr>
        <w:pStyle w:val="170"/>
        <w:widowControl/>
        <w:snapToGrid w:val="0"/>
        <w:spacing w:line="500" w:lineRule="exact"/>
        <w:rPr>
          <w:rFonts w:hint="default" w:ascii="宋体" w:hAnsi="宋体" w:cs="宋体"/>
          <w:snapToGrid w:val="0"/>
          <w:kern w:val="0"/>
          <w:sz w:val="24"/>
          <w:szCs w:val="24"/>
        </w:rPr>
      </w:pPr>
      <w:r>
        <w:rPr>
          <w:rFonts w:ascii="宋体" w:hAnsi="宋体" w:cs="宋体"/>
          <w:snapToGrid w:val="0"/>
          <w:kern w:val="0"/>
          <w:sz w:val="24"/>
          <w:szCs w:val="24"/>
        </w:rPr>
        <w:t xml:space="preserve">  二、现已清楚知道参加本项目采购活动的其他所有供应商名称，本单位 □与其他所有供应商之间均不存在利害关系 □与              （供应商名称）                之间存在下列利害关系          ：</w:t>
      </w:r>
    </w:p>
    <w:p>
      <w:pPr>
        <w:pStyle w:val="169"/>
        <w:snapToGrid w:val="0"/>
        <w:spacing w:line="500" w:lineRule="exact"/>
        <w:ind w:firstLine="240" w:firstLineChars="100"/>
        <w:rPr>
          <w:rFonts w:hint="default" w:ascii="宋体" w:hAnsi="宋体" w:eastAsia="宋体"/>
          <w:snapToGrid w:val="0"/>
          <w:kern w:val="0"/>
          <w:sz w:val="24"/>
          <w:szCs w:val="24"/>
        </w:rPr>
      </w:pPr>
      <w:r>
        <w:rPr>
          <w:rFonts w:ascii="宋体" w:hAnsi="宋体" w:eastAsia="宋体"/>
          <w:snapToGrid w:val="0"/>
          <w:kern w:val="0"/>
          <w:sz w:val="24"/>
          <w:szCs w:val="24"/>
        </w:rPr>
        <w:t>A.法定代表人或负责人或实际控制人是同一人</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B.法定代表人或负责人或实际控制人是夫妻关系</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C.法定代表人或负责人或实际控制人是直系血亲关系</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D.法定代表人或负责人或实际控制人存在三代以内旁系血亲关系</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E.法定代表人或负责人或实际控制人存在近姻亲关系</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F.法定代表人或负责人或实际控制人存在股份控制或实际控制关系</w:t>
      </w:r>
    </w:p>
    <w:p>
      <w:pPr>
        <w:pStyle w:val="169"/>
        <w:snapToGrid w:val="0"/>
        <w:spacing w:line="500" w:lineRule="exact"/>
        <w:outlineLvl w:val="0"/>
        <w:rPr>
          <w:rFonts w:hint="default" w:ascii="宋体" w:hAnsi="宋体" w:eastAsia="宋体"/>
          <w:snapToGrid w:val="0"/>
          <w:kern w:val="0"/>
          <w:sz w:val="24"/>
          <w:szCs w:val="24"/>
        </w:rPr>
      </w:pPr>
      <w:r>
        <w:rPr>
          <w:rFonts w:ascii="宋体" w:hAnsi="宋体" w:eastAsia="宋体"/>
          <w:snapToGrid w:val="0"/>
          <w:kern w:val="0"/>
          <w:sz w:val="24"/>
          <w:szCs w:val="24"/>
        </w:rPr>
        <w:t xml:space="preserve">  </w:t>
      </w:r>
      <w:bookmarkStart w:id="216" w:name="_Toc28857"/>
      <w:bookmarkStart w:id="217" w:name="_Toc18899"/>
      <w:r>
        <w:rPr>
          <w:rFonts w:ascii="宋体" w:hAnsi="宋体" w:eastAsia="宋体"/>
          <w:snapToGrid w:val="0"/>
          <w:kern w:val="0"/>
          <w:sz w:val="24"/>
          <w:szCs w:val="24"/>
        </w:rPr>
        <w:t>G.存在共同直接或间接投资设立子公司、联营企业和合营企业情况</w:t>
      </w:r>
      <w:bookmarkEnd w:id="216"/>
      <w:bookmarkEnd w:id="217"/>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H.存在分级代理或代销关系、同一生产制造商关系、管理关系、重要业务（占主营业务收入50%以上）或重要财务往来关系（如融资）等其他实质性控制关系</w:t>
      </w:r>
    </w:p>
    <w:p>
      <w:pPr>
        <w:pStyle w:val="169"/>
        <w:snapToGrid w:val="0"/>
        <w:spacing w:line="500" w:lineRule="exact"/>
        <w:rPr>
          <w:rFonts w:hint="default" w:ascii="宋体" w:hAnsi="宋体" w:eastAsia="宋体"/>
          <w:snapToGrid w:val="0"/>
          <w:kern w:val="0"/>
          <w:sz w:val="24"/>
          <w:szCs w:val="24"/>
        </w:rPr>
      </w:pPr>
      <w:r>
        <w:rPr>
          <w:rFonts w:ascii="宋体" w:hAnsi="宋体" w:eastAsia="宋体"/>
          <w:snapToGrid w:val="0"/>
          <w:kern w:val="0"/>
          <w:sz w:val="24"/>
          <w:szCs w:val="24"/>
        </w:rPr>
        <w:t xml:space="preserve">  I.其他利害关系情况                              。</w:t>
      </w:r>
    </w:p>
    <w:p>
      <w:pPr>
        <w:pStyle w:val="170"/>
        <w:widowControl/>
        <w:snapToGrid w:val="0"/>
        <w:spacing w:line="500" w:lineRule="exact"/>
        <w:ind w:firstLine="480" w:firstLineChars="200"/>
        <w:rPr>
          <w:rFonts w:hint="default" w:ascii="宋体" w:hAnsi="宋体" w:cs="宋体"/>
          <w:snapToGrid w:val="0"/>
          <w:kern w:val="0"/>
          <w:sz w:val="24"/>
          <w:szCs w:val="24"/>
        </w:rPr>
      </w:pPr>
      <w:r>
        <w:rPr>
          <w:rFonts w:ascii="宋体" w:hAnsi="宋体" w:cs="宋体"/>
          <w:snapToGrid w:val="0"/>
          <w:kern w:val="0"/>
          <w:sz w:val="24"/>
          <w:szCs w:val="24"/>
        </w:rPr>
        <w:t>三、现已清楚知道并严格遵守政府采购法律法规和现场纪律。</w:t>
      </w:r>
    </w:p>
    <w:p>
      <w:pPr>
        <w:pStyle w:val="170"/>
        <w:widowControl/>
        <w:snapToGrid w:val="0"/>
        <w:spacing w:line="500" w:lineRule="exact"/>
        <w:ind w:firstLine="480" w:firstLineChars="200"/>
        <w:rPr>
          <w:rFonts w:hint="default" w:ascii="宋体" w:hAnsi="宋体" w:cs="宋体"/>
          <w:snapToGrid w:val="0"/>
          <w:kern w:val="0"/>
          <w:sz w:val="24"/>
          <w:szCs w:val="24"/>
        </w:rPr>
      </w:pPr>
      <w:r>
        <w:rPr>
          <w:rFonts w:ascii="宋体" w:hAnsi="宋体" w:cs="宋体"/>
          <w:snapToGrid w:val="0"/>
          <w:kern w:val="0"/>
          <w:sz w:val="24"/>
          <w:szCs w:val="24"/>
        </w:rPr>
        <w:t>四、我发现                    供应商之间存在或可能存在上述第二条第        项利害关系。</w:t>
      </w:r>
    </w:p>
    <w:p>
      <w:pPr>
        <w:spacing w:beforeLines="50" w:afterLines="50" w:line="480" w:lineRule="exact"/>
        <w:ind w:left="110" w:leftChars="50" w:right="110" w:rightChars="50" w:firstLine="240" w:firstLineChars="100"/>
        <w:jc w:val="center"/>
        <w:rPr>
          <w:rFonts w:cs="宋体"/>
          <w:sz w:val="24"/>
          <w:szCs w:val="24"/>
        </w:rPr>
      </w:pPr>
      <w:r>
        <w:rPr>
          <w:rFonts w:hint="eastAsia" w:cs="宋体"/>
          <w:sz w:val="24"/>
          <w:szCs w:val="24"/>
        </w:rPr>
        <w:t xml:space="preserve">                                        供应商（盖章）：</w:t>
      </w:r>
    </w:p>
    <w:p>
      <w:pPr>
        <w:pStyle w:val="172"/>
        <w:jc w:val="center"/>
      </w:pPr>
      <w:r>
        <w:rPr>
          <w:rFonts w:hint="eastAsia" w:ascii="宋体" w:hAnsi="宋体" w:cs="宋体"/>
          <w:snapToGrid w:val="0"/>
          <w:color w:val="auto"/>
        </w:rPr>
        <w:t xml:space="preserve">                                            年  月  日</w:t>
      </w:r>
    </w:p>
    <w:sectPr>
      <w:headerReference r:id="rId8" w:type="first"/>
      <w:footerReference r:id="rId10" w:type="first"/>
      <w:headerReference r:id="rId7" w:type="default"/>
      <w:footerReference r:id="rId9" w:type="default"/>
      <w:pgSz w:w="11907" w:h="16840"/>
      <w:pgMar w:top="1417" w:right="1418" w:bottom="1417" w:left="1417" w:header="851" w:footer="1077" w:gutter="0"/>
      <w:pgBorders>
        <w:top w:val="none" w:sz="0" w:space="0"/>
        <w:left w:val="none" w:sz="0" w:space="0"/>
        <w:bottom w:val="none" w:sz="0" w:space="0"/>
        <w:right w:val="none" w:sz="0" w:space="0"/>
      </w:pgBorders>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sz w:val="21"/>
      </w:rPr>
    </w:pPr>
    <w:r>
      <w:rPr>
        <w:sz w:val="21"/>
      </w:rPr>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path/>
          <v:fill on="f" focussize="0,0"/>
          <v:stroke on="f" joinstyle="miter"/>
          <v:imagedata o:title=""/>
          <o:lock v:ext="edit"/>
          <v:textbox inset="0mm,0mm,0mm,0mm" style="mso-fit-shape-to-text:t;">
            <w:txbxContent>
              <w:p>
                <w:pPr>
                  <w:pStyle w:val="29"/>
                  <w:jc w:val="center"/>
                  <w:rPr>
                    <w:rStyle w:val="48"/>
                    <w:sz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jc w:val="both"/>
      <w:rPr>
        <w:rFonts w:hint="eastAsia" w:ascii="楷体_GB2312" w:eastAsia="楷体_GB2312"/>
        <w:lang w:eastAsia="zh-CN"/>
      </w:rPr>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hAnsi="宋体" w:cs="宋体"/>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pPr>
      <w:pStyle w:val="29"/>
    </w:pPr>
    <w:r>
      <w:pict>
        <v:shape id="_x0000_s3073" o:spid="_x0000_s3073" o:spt="202" type="#_x0000_t202" style="position:absolute;left:0pt;margin-top:1.8pt;height:14.25pt;width:18.35pt;mso-position-horizontal:center;mso-position-horizontal-relative:margin;z-index:251659264;mso-width-relative:page;mso-height-relative:page;" filled="f" stroked="f" coordsize="21600,21600" o:gfxdata="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98nn0AAAAAQBAAAPAAAAAAAAAAEAIAAAACIAAABkcnMvZG93&#10;bnJldi54bWxQSwECFAAUAAAACACHTuJAL6PHL88BAACaAwAADgAAAAAAAAABACAAAAAfAQAAZHJz&#10;L2Uyb0RvYy54bWxQSwUGAAAAAAYABgBZAQAAYAUAAAAA&#10;">
          <v:path/>
          <v:fill on="f" focussize="0,0"/>
          <v:stroke on="f" joinstyle="miter"/>
          <v:imagedata o:title=""/>
          <o:lock v:ext="edit"/>
          <v:textbox inset="0mm,0mm,0mm,0mm" style="mso-fit-shape-to-text:t;">
            <w:txbxContent>
              <w:p>
                <w:pPr>
                  <w:pStyle w:val="29"/>
                  <w:jc w:val="center"/>
                  <w:rPr>
                    <w:rStyle w:val="48"/>
                    <w:sz w:val="22"/>
                    <w:szCs w:val="20"/>
                  </w:rPr>
                </w:pPr>
                <w:r>
                  <w:rPr>
                    <w:sz w:val="22"/>
                    <w:szCs w:val="20"/>
                  </w:rPr>
                  <w:fldChar w:fldCharType="begin"/>
                </w:r>
                <w:r>
                  <w:rPr>
                    <w:rStyle w:val="48"/>
                    <w:sz w:val="22"/>
                    <w:szCs w:val="20"/>
                  </w:rPr>
                  <w:instrText xml:space="preserve">PAGE  </w:instrText>
                </w:r>
                <w:r>
                  <w:rPr>
                    <w:sz w:val="22"/>
                    <w:szCs w:val="20"/>
                  </w:rPr>
                  <w:fldChar w:fldCharType="separate"/>
                </w:r>
                <w:r>
                  <w:rPr>
                    <w:rStyle w:val="48"/>
                    <w:sz w:val="22"/>
                    <w:szCs w:val="20"/>
                  </w:rPr>
                  <w:t>37</w:t>
                </w:r>
                <w:r>
                  <w:rPr>
                    <w:sz w:val="22"/>
                    <w:szCs w:val="2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3074" o:spid="_x0000_s3074" o:spt="202" type="#_x0000_t202" style="position:absolute;left:0pt;margin-top:1.8pt;height:14.25pt;width:5.55pt;mso-position-horizontal:center;mso-position-horizontal-relative:margin;mso-wrap-style:none;z-index:251659264;mso-width-relative:page;mso-height-relative:page;" filled="f" stroked="f" coordsize="21600,21600" o:gfxdata="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gJMu0AAAAAQBAAAPAAAAAAAAAAEAIAAAACIAAABkcnMvZG93&#10;bnJldi54bWxQSwECFAAUAAAACACHTuJAeW1FSM8BAACZAwAADgAAAAAAAAABACAAAAAfAQAAZHJz&#10;L2Uyb0RvYy54bWxQSwUGAAAAAAYABgBZAQAAYAUAAAAA&#10;">
          <v:path/>
          <v:fill on="f" focussize="0,0"/>
          <v:stroke on="f" joinstyle="miter"/>
          <v:imagedata o:title=""/>
          <o:lock v:ext="edit"/>
          <v:textbox inset="0mm,0mm,0mm,0mm" style="mso-fit-shape-to-text:t;">
            <w:txbxContent>
              <w:p>
                <w:pPr>
                  <w:pStyle w:val="29"/>
                  <w:jc w:val="center"/>
                  <w:rPr>
                    <w:rStyle w:val="48"/>
                    <w:sz w:val="22"/>
                    <w:szCs w:val="16"/>
                  </w:rPr>
                </w:pPr>
                <w:r>
                  <w:rPr>
                    <w:sz w:val="22"/>
                    <w:szCs w:val="16"/>
                  </w:rPr>
                  <w:fldChar w:fldCharType="begin"/>
                </w:r>
                <w:r>
                  <w:rPr>
                    <w:rStyle w:val="48"/>
                    <w:sz w:val="22"/>
                    <w:szCs w:val="16"/>
                  </w:rPr>
                  <w:instrText xml:space="preserve">PAGE  </w:instrText>
                </w:r>
                <w:r>
                  <w:rPr>
                    <w:sz w:val="22"/>
                    <w:szCs w:val="16"/>
                  </w:rPr>
                  <w:fldChar w:fldCharType="separate"/>
                </w:r>
                <w:r>
                  <w:rPr>
                    <w:rStyle w:val="48"/>
                    <w:sz w:val="22"/>
                    <w:szCs w:val="16"/>
                  </w:rPr>
                  <w:t>55</w:t>
                </w:r>
                <w:r>
                  <w:rPr>
                    <w:sz w:val="22"/>
                    <w:szCs w:val="16"/>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jc w:val="left"/>
      <w:rPr>
        <w:rFonts w:hint="eastAsia" w:ascii="仿宋_GB2312" w:hAnsi="仿宋_GB2312" w:eastAsia="仿宋_GB2312"/>
      </w:rPr>
    </w:pPr>
    <w:r>
      <w:rPr>
        <w:rFonts w:hint="eastAsia" w:eastAsia="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C7EF4"/>
    <w:multiLevelType w:val="multilevel"/>
    <w:tmpl w:val="A5FC7EF4"/>
    <w:lvl w:ilvl="0" w:tentative="0">
      <w:start w:val="1"/>
      <w:numFmt w:val="decimal"/>
      <w:suff w:val="nothing"/>
      <w:lvlText w:val="%1."/>
      <w:lvlJc w:val="left"/>
      <w:pPr>
        <w:tabs>
          <w:tab w:val="left" w:pos="0"/>
        </w:tabs>
        <w:ind w:left="425" w:hanging="425"/>
      </w:pPr>
      <w:rPr>
        <w:rFonts w:hint="default" w:ascii="Arial" w:hAnsi="Arial" w:eastAsia="黑体" w:cs="黑体"/>
        <w:sz w:val="28"/>
      </w:rPr>
    </w:lvl>
    <w:lvl w:ilvl="1" w:tentative="0">
      <w:start w:val="1"/>
      <w:numFmt w:val="decimal"/>
      <w:suff w:val="nothing"/>
      <w:lvlText w:val="%1.%2."/>
      <w:lvlJc w:val="left"/>
      <w:pPr>
        <w:tabs>
          <w:tab w:val="left" w:pos="0"/>
        </w:tabs>
        <w:ind w:left="567" w:hanging="567"/>
      </w:pPr>
      <w:rPr>
        <w:rFonts w:hint="default" w:ascii="Arial" w:hAnsi="Arial" w:eastAsia="黑体" w:cs="黑体"/>
        <w:sz w:val="22"/>
      </w:rPr>
    </w:lvl>
    <w:lvl w:ilvl="2" w:tentative="0">
      <w:start w:val="1"/>
      <w:numFmt w:val="decimal"/>
      <w:suff w:val="nothing"/>
      <w:lvlText w:val="%1.%2.%3."/>
      <w:lvlJc w:val="left"/>
      <w:pPr>
        <w:tabs>
          <w:tab w:val="left" w:pos="0"/>
        </w:tabs>
        <w:ind w:left="709" w:hanging="709"/>
      </w:pPr>
      <w:rPr>
        <w:rFonts w:hint="default" w:ascii="Arial" w:hAnsi="Arial" w:eastAsia="黑体"/>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B28956D"/>
    <w:multiLevelType w:val="singleLevel"/>
    <w:tmpl w:val="AB28956D"/>
    <w:lvl w:ilvl="0" w:tentative="0">
      <w:start w:val="2"/>
      <w:numFmt w:val="decimal"/>
      <w:suff w:val="nothing"/>
      <w:lvlText w:val="%1）"/>
      <w:lvlJc w:val="left"/>
    </w:lvl>
  </w:abstractNum>
  <w:abstractNum w:abstractNumId="2">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4">
    <w:nsid w:val="C2DF1133"/>
    <w:multiLevelType w:val="singleLevel"/>
    <w:tmpl w:val="C2DF1133"/>
    <w:lvl w:ilvl="0" w:tentative="0">
      <w:start w:val="1"/>
      <w:numFmt w:val="decimal"/>
      <w:suff w:val="nothing"/>
      <w:lvlText w:val="(%1)"/>
      <w:lvlJc w:val="left"/>
      <w:pPr>
        <w:tabs>
          <w:tab w:val="left" w:pos="397"/>
        </w:tabs>
        <w:ind w:left="412" w:hanging="454"/>
      </w:pPr>
      <w:rPr>
        <w:rFonts w:hint="default" w:ascii="楷体" w:hAnsi="楷体" w:eastAsia="黑体" w:cs="黑体"/>
      </w:rPr>
    </w:lvl>
  </w:abstractNum>
  <w:abstractNum w:abstractNumId="5">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1"/>
      <w:lvlText w:val="%6."/>
      <w:lvlJc w:val="right"/>
      <w:pPr>
        <w:tabs>
          <w:tab w:val="left" w:pos="0"/>
        </w:tabs>
        <w:ind w:left="2520" w:hanging="420"/>
      </w:pPr>
    </w:lvl>
    <w:lvl w:ilvl="6" w:tentative="0">
      <w:start w:val="1"/>
      <w:numFmt w:val="decimal"/>
      <w:pStyle w:val="12"/>
      <w:lvlText w:val="%7."/>
      <w:lvlJc w:val="left"/>
      <w:pPr>
        <w:tabs>
          <w:tab w:val="left" w:pos="0"/>
        </w:tabs>
        <w:ind w:left="2940" w:hanging="420"/>
      </w:pPr>
    </w:lvl>
    <w:lvl w:ilvl="7" w:tentative="0">
      <w:start w:val="1"/>
      <w:numFmt w:val="lowerLetter"/>
      <w:pStyle w:val="13"/>
      <w:lvlText w:val="%8)"/>
      <w:lvlJc w:val="left"/>
      <w:pPr>
        <w:tabs>
          <w:tab w:val="left" w:pos="0"/>
        </w:tabs>
        <w:ind w:left="3360" w:hanging="420"/>
      </w:pPr>
    </w:lvl>
    <w:lvl w:ilvl="8" w:tentative="0">
      <w:start w:val="1"/>
      <w:numFmt w:val="lowerRoman"/>
      <w:pStyle w:val="14"/>
      <w:lvlText w:val="%9."/>
      <w:lvlJc w:val="right"/>
      <w:pPr>
        <w:tabs>
          <w:tab w:val="left" w:pos="0"/>
        </w:tabs>
        <w:ind w:left="3780" w:hanging="420"/>
      </w:pPr>
    </w:lvl>
  </w:abstractNum>
  <w:abstractNum w:abstractNumId="6">
    <w:nsid w:val="D00D3955"/>
    <w:multiLevelType w:val="singleLevel"/>
    <w:tmpl w:val="D00D3955"/>
    <w:lvl w:ilvl="0" w:tentative="0">
      <w:start w:val="1"/>
      <w:numFmt w:val="decimal"/>
      <w:suff w:val="nothing"/>
      <w:lvlText w:val="(%1)"/>
      <w:lvlJc w:val="left"/>
      <w:pPr>
        <w:tabs>
          <w:tab w:val="left" w:pos="420"/>
        </w:tabs>
        <w:ind w:left="425" w:hanging="425"/>
      </w:pPr>
      <w:rPr>
        <w:rFonts w:hint="default" w:ascii="宋体" w:hAnsi="宋体" w:eastAsia="宋体" w:cs="宋体"/>
        <w:w w:val="110"/>
        <w:sz w:val="22"/>
        <w:szCs w:val="22"/>
      </w:rPr>
    </w:lvl>
  </w:abstractNum>
  <w:abstractNum w:abstractNumId="7">
    <w:nsid w:val="D9A38FBB"/>
    <w:multiLevelType w:val="multilevel"/>
    <w:tmpl w:val="D9A38FBB"/>
    <w:lvl w:ilvl="0" w:tentative="0">
      <w:start w:val="1"/>
      <w:numFmt w:val="decimal"/>
      <w:suff w:val="nothing"/>
      <w:lvlText w:val="%1."/>
      <w:lvlJc w:val="left"/>
      <w:pPr>
        <w:tabs>
          <w:tab w:val="left" w:pos="709"/>
        </w:tabs>
        <w:ind w:left="1134" w:hanging="425"/>
      </w:pPr>
      <w:rPr>
        <w:rFonts w:hint="default" w:ascii="Arial" w:hAnsi="Arial" w:eastAsia="黑体" w:cs="黑体"/>
        <w:i w:val="0"/>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DAF6871C"/>
    <w:multiLevelType w:val="singleLevel"/>
    <w:tmpl w:val="DAF6871C"/>
    <w:lvl w:ilvl="0" w:tentative="0">
      <w:start w:val="2"/>
      <w:numFmt w:val="decimal"/>
      <w:lvlText w:val="%1."/>
      <w:lvlJc w:val="left"/>
      <w:pPr>
        <w:tabs>
          <w:tab w:val="left" w:pos="312"/>
        </w:tabs>
      </w:pPr>
    </w:lvl>
  </w:abstractNum>
  <w:abstractNum w:abstractNumId="9">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1">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2">
    <w:nsid w:val="F894E297"/>
    <w:multiLevelType w:val="multilevel"/>
    <w:tmpl w:val="F894E297"/>
    <w:lvl w:ilvl="0" w:tentative="0">
      <w:start w:val="4"/>
      <w:numFmt w:val="decimal"/>
      <w:suff w:val="nothing"/>
      <w:lvlText w:val="%1."/>
      <w:lvlJc w:val="left"/>
      <w:pPr>
        <w:tabs>
          <w:tab w:val="left" w:pos="0"/>
        </w:tabs>
        <w:ind w:left="425" w:hanging="425"/>
      </w:pPr>
      <w:rPr>
        <w:rFonts w:hint="default" w:ascii="宋体" w:hAnsi="宋体" w:eastAsia="宋体" w:cs="宋体"/>
        <w:spacing w:val="28"/>
      </w:rPr>
    </w:lvl>
    <w:lvl w:ilvl="1" w:tentative="0">
      <w:start w:val="1"/>
      <w:numFmt w:val="decimal"/>
      <w:suff w:val="nothing"/>
      <w:lvlText w:val="%1.%2."/>
      <w:lvlJc w:val="left"/>
      <w:pPr>
        <w:tabs>
          <w:tab w:val="left" w:pos="0"/>
        </w:tabs>
        <w:ind w:left="567" w:hanging="567"/>
      </w:pPr>
      <w:rPr>
        <w:rFonts w:hint="default" w:ascii="宋体" w:hAnsi="宋体" w:eastAsia="宋体" w:cs="宋体"/>
        <w:spacing w:val="28"/>
        <w:w w:val="120"/>
        <w:sz w:val="22"/>
        <w:szCs w:val="2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4">
    <w:nsid w:val="FD42DD16"/>
    <w:multiLevelType w:val="singleLevel"/>
    <w:tmpl w:val="FD42DD16"/>
    <w:lvl w:ilvl="0" w:tentative="0">
      <w:start w:val="1"/>
      <w:numFmt w:val="decimal"/>
      <w:suff w:val="nothing"/>
      <w:lvlText w:val="%1."/>
      <w:lvlJc w:val="left"/>
      <w:pPr>
        <w:tabs>
          <w:tab w:val="left" w:pos="312"/>
        </w:tabs>
      </w:pPr>
      <w:rPr>
        <w:rFonts w:hint="default" w:ascii="宋体" w:hAnsi="宋体" w:eastAsia="宋体" w:cs="宋体"/>
        <w:w w:val="120"/>
        <w:sz w:val="22"/>
        <w:szCs w:val="22"/>
      </w:rPr>
    </w:lvl>
  </w:abstractNum>
  <w:abstractNum w:abstractNumId="15">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7">
    <w:nsid w:val="1FAA230A"/>
    <w:multiLevelType w:val="multilevel"/>
    <w:tmpl w:val="1FAA230A"/>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8">
    <w:nsid w:val="2613D340"/>
    <w:multiLevelType w:val="multilevel"/>
    <w:tmpl w:val="2613D340"/>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9">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20">
    <w:nsid w:val="2ED543D0"/>
    <w:multiLevelType w:val="singleLevel"/>
    <w:tmpl w:val="2ED543D0"/>
    <w:lvl w:ilvl="0" w:tentative="0">
      <w:start w:val="1"/>
      <w:numFmt w:val="decimal"/>
      <w:suff w:val="nothing"/>
      <w:lvlText w:val="(%1)"/>
      <w:lvlJc w:val="left"/>
      <w:pPr>
        <w:tabs>
          <w:tab w:val="left" w:pos="420"/>
        </w:tabs>
        <w:ind w:left="425" w:hanging="425"/>
      </w:pPr>
      <w:rPr>
        <w:rFonts w:hint="default" w:ascii="黑体" w:hAnsi="黑体" w:eastAsia="黑体"/>
      </w:rPr>
    </w:lvl>
  </w:abstractNum>
  <w:abstractNum w:abstractNumId="2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3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60C823C"/>
    <w:multiLevelType w:val="singleLevel"/>
    <w:tmpl w:val="460C823C"/>
    <w:lvl w:ilvl="0" w:tentative="0">
      <w:start w:val="1"/>
      <w:numFmt w:val="decimal"/>
      <w:pStyle w:val="17"/>
      <w:lvlText w:val="%1."/>
      <w:lvlJc w:val="left"/>
      <w:pPr>
        <w:tabs>
          <w:tab w:val="left" w:pos="360"/>
        </w:tabs>
        <w:ind w:left="360" w:hanging="360"/>
      </w:pPr>
    </w:lvl>
  </w:abstractNum>
  <w:abstractNum w:abstractNumId="23">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4">
    <w:nsid w:val="54F403B5"/>
    <w:multiLevelType w:val="singleLevel"/>
    <w:tmpl w:val="54F403B5"/>
    <w:lvl w:ilvl="0" w:tentative="0">
      <w:start w:val="1"/>
      <w:numFmt w:val="chineseCounting"/>
      <w:suff w:val="nothing"/>
      <w:lvlText w:val="%1、"/>
      <w:lvlJc w:val="left"/>
    </w:lvl>
  </w:abstractNum>
  <w:abstractNum w:abstractNumId="25">
    <w:nsid w:val="55DE7EB8"/>
    <w:multiLevelType w:val="multilevel"/>
    <w:tmpl w:val="55DE7EB8"/>
    <w:lvl w:ilvl="0" w:tentative="0">
      <w:start w:val="1"/>
      <w:numFmt w:val="decimalEnclosedCircle"/>
      <w:lvlText w:val="%1"/>
      <w:lvlJc w:val="left"/>
      <w:pPr>
        <w:ind w:left="840" w:hanging="360"/>
      </w:pPr>
      <w:rPr>
        <w:rFonts w:ascii="仿宋" w:hAnsi="仿宋" w:eastAsia="仿宋" w:cs="Times New Roman"/>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8C71A3E"/>
    <w:multiLevelType w:val="singleLevel"/>
    <w:tmpl w:val="58C71A3E"/>
    <w:lvl w:ilvl="0" w:tentative="0">
      <w:start w:val="1"/>
      <w:numFmt w:val="decimal"/>
      <w:suff w:val="nothing"/>
      <w:lvlText w:val="(%1)"/>
      <w:lvlJc w:val="left"/>
      <w:pPr>
        <w:tabs>
          <w:tab w:val="left" w:pos="0"/>
        </w:tabs>
        <w:ind w:left="454" w:hanging="454"/>
      </w:pPr>
      <w:rPr>
        <w:rFonts w:hint="default" w:ascii="宋体" w:hAnsi="宋体" w:eastAsia="宋体" w:cs="宋体"/>
        <w:b w:val="0"/>
        <w:bCs w:val="0"/>
        <w:w w:val="120"/>
        <w:sz w:val="22"/>
        <w:szCs w:val="22"/>
      </w:rPr>
    </w:lvl>
  </w:abstractNum>
  <w:abstractNum w:abstractNumId="27">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8">
    <w:nsid w:val="69FC1953"/>
    <w:multiLevelType w:val="singleLevel"/>
    <w:tmpl w:val="69FC1953"/>
    <w:lvl w:ilvl="0" w:tentative="0">
      <w:start w:val="1"/>
      <w:numFmt w:val="decimal"/>
      <w:suff w:val="nothing"/>
      <w:lvlText w:val="(%1)"/>
      <w:lvlJc w:val="left"/>
      <w:pPr>
        <w:tabs>
          <w:tab w:val="left" w:pos="397"/>
        </w:tabs>
        <w:ind w:left="454" w:hanging="454"/>
      </w:pPr>
      <w:rPr>
        <w:rFonts w:hint="default" w:ascii="宋体" w:hAnsi="宋体" w:eastAsia="宋体" w:cs="宋体"/>
        <w:b w:val="0"/>
        <w:bCs w:val="0"/>
        <w:w w:val="120"/>
        <w:sz w:val="22"/>
        <w:szCs w:val="22"/>
      </w:rPr>
    </w:lvl>
  </w:abstractNum>
  <w:abstractNum w:abstractNumId="29">
    <w:nsid w:val="6C06B552"/>
    <w:multiLevelType w:val="singleLevel"/>
    <w:tmpl w:val="6C06B552"/>
    <w:lvl w:ilvl="0" w:tentative="0">
      <w:start w:val="1"/>
      <w:numFmt w:val="chineseCounting"/>
      <w:suff w:val="nothing"/>
      <w:lvlText w:val="%1、"/>
      <w:lvlJc w:val="left"/>
      <w:pPr>
        <w:ind w:left="-442"/>
      </w:pPr>
      <w:rPr>
        <w:rFonts w:hint="eastAsia"/>
      </w:rPr>
    </w:lvl>
  </w:abstractNum>
  <w:abstractNum w:abstractNumId="30">
    <w:nsid w:val="7655DC90"/>
    <w:multiLevelType w:val="singleLevel"/>
    <w:tmpl w:val="7655DC90"/>
    <w:lvl w:ilvl="0" w:tentative="0">
      <w:start w:val="3"/>
      <w:numFmt w:val="decimal"/>
      <w:suff w:val="nothing"/>
      <w:lvlText w:val="（%1）"/>
      <w:lvlJc w:val="left"/>
    </w:lvl>
  </w:abstractNum>
  <w:num w:numId="1">
    <w:abstractNumId w:val="5"/>
  </w:num>
  <w:num w:numId="2">
    <w:abstractNumId w:val="22"/>
  </w:num>
  <w:num w:numId="3">
    <w:abstractNumId w:val="21"/>
  </w:num>
  <w:num w:numId="4">
    <w:abstractNumId w:val="12"/>
  </w:num>
  <w:num w:numId="5">
    <w:abstractNumId w:val="1"/>
  </w:num>
  <w:num w:numId="6">
    <w:abstractNumId w:val="8"/>
  </w:num>
  <w:num w:numId="7">
    <w:abstractNumId w:val="29"/>
  </w:num>
  <w:num w:numId="8">
    <w:abstractNumId w:val="25"/>
  </w:num>
  <w:num w:numId="9">
    <w:abstractNumId w:val="30"/>
  </w:num>
  <w:num w:numId="10">
    <w:abstractNumId w:val="14"/>
  </w:num>
  <w:num w:numId="11">
    <w:abstractNumId w:val="0"/>
  </w:num>
  <w:num w:numId="12">
    <w:abstractNumId w:val="20"/>
  </w:num>
  <w:num w:numId="13">
    <w:abstractNumId w:val="4"/>
  </w:num>
  <w:num w:numId="14">
    <w:abstractNumId w:val="19"/>
  </w:num>
  <w:num w:numId="15">
    <w:abstractNumId w:val="27"/>
  </w:num>
  <w:num w:numId="16">
    <w:abstractNumId w:val="26"/>
  </w:num>
  <w:num w:numId="17">
    <w:abstractNumId w:val="28"/>
  </w:num>
  <w:num w:numId="18">
    <w:abstractNumId w:val="6"/>
  </w:num>
  <w:num w:numId="19">
    <w:abstractNumId w:val="9"/>
  </w:num>
  <w:num w:numId="20">
    <w:abstractNumId w:val="23"/>
  </w:num>
  <w:num w:numId="21">
    <w:abstractNumId w:val="15"/>
  </w:num>
  <w:num w:numId="22">
    <w:abstractNumId w:val="13"/>
  </w:num>
  <w:num w:numId="23">
    <w:abstractNumId w:val="10"/>
  </w:num>
  <w:num w:numId="24">
    <w:abstractNumId w:val="16"/>
  </w:num>
  <w:num w:numId="25">
    <w:abstractNumId w:val="7"/>
  </w:num>
  <w:num w:numId="26">
    <w:abstractNumId w:val="2"/>
  </w:num>
  <w:num w:numId="27">
    <w:abstractNumId w:val="18"/>
  </w:num>
  <w:num w:numId="28">
    <w:abstractNumId w:val="3"/>
  </w:num>
  <w:num w:numId="29">
    <w:abstractNumId w:val="17"/>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4"/>
  <w:drawingGridHorizontalSpacing w:val="105"/>
  <w:drawingGridVerticalSpacing w:val="218"/>
  <w:noPunctuationKerning w:val="1"/>
  <w:characterSpacingControl w:val="doNotCompress"/>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VlYWU2YjQ4YTBhZjRjYWRhMTQ1NDdkYmNlMWQ5OWUifQ=="/>
  </w:docVars>
  <w:rsids>
    <w:rsidRoot w:val="00172A27"/>
    <w:rsid w:val="00004D7E"/>
    <w:rsid w:val="00005CE6"/>
    <w:rsid w:val="00015BDC"/>
    <w:rsid w:val="00022D09"/>
    <w:rsid w:val="00050FBE"/>
    <w:rsid w:val="0006456D"/>
    <w:rsid w:val="0007052F"/>
    <w:rsid w:val="000817BC"/>
    <w:rsid w:val="00081BE5"/>
    <w:rsid w:val="00090938"/>
    <w:rsid w:val="00093D8A"/>
    <w:rsid w:val="000B2E44"/>
    <w:rsid w:val="000C0D23"/>
    <w:rsid w:val="000C27D6"/>
    <w:rsid w:val="000C404E"/>
    <w:rsid w:val="000C57E6"/>
    <w:rsid w:val="000C746C"/>
    <w:rsid w:val="000D1314"/>
    <w:rsid w:val="000D22CF"/>
    <w:rsid w:val="000D7862"/>
    <w:rsid w:val="000E2AD1"/>
    <w:rsid w:val="000E67E2"/>
    <w:rsid w:val="000E68A6"/>
    <w:rsid w:val="00105EC7"/>
    <w:rsid w:val="001126E7"/>
    <w:rsid w:val="00114503"/>
    <w:rsid w:val="0011588E"/>
    <w:rsid w:val="00130D11"/>
    <w:rsid w:val="00132CC2"/>
    <w:rsid w:val="00141E58"/>
    <w:rsid w:val="001618A9"/>
    <w:rsid w:val="00166F28"/>
    <w:rsid w:val="00172A27"/>
    <w:rsid w:val="00174F91"/>
    <w:rsid w:val="001A3D87"/>
    <w:rsid w:val="001A6FF1"/>
    <w:rsid w:val="001C0A1C"/>
    <w:rsid w:val="001C4B9B"/>
    <w:rsid w:val="001D73BB"/>
    <w:rsid w:val="001F0B7B"/>
    <w:rsid w:val="001F1F37"/>
    <w:rsid w:val="002006AB"/>
    <w:rsid w:val="002036F2"/>
    <w:rsid w:val="00206097"/>
    <w:rsid w:val="00236CA6"/>
    <w:rsid w:val="00242120"/>
    <w:rsid w:val="002552D5"/>
    <w:rsid w:val="00255D3C"/>
    <w:rsid w:val="00265F83"/>
    <w:rsid w:val="00267DE5"/>
    <w:rsid w:val="002737D0"/>
    <w:rsid w:val="00274A8B"/>
    <w:rsid w:val="0027703F"/>
    <w:rsid w:val="002C5563"/>
    <w:rsid w:val="002D08A9"/>
    <w:rsid w:val="002D178E"/>
    <w:rsid w:val="002F3C1E"/>
    <w:rsid w:val="00306AB6"/>
    <w:rsid w:val="00310B1B"/>
    <w:rsid w:val="00340874"/>
    <w:rsid w:val="00340A2A"/>
    <w:rsid w:val="00346319"/>
    <w:rsid w:val="003541E9"/>
    <w:rsid w:val="00354440"/>
    <w:rsid w:val="0037554C"/>
    <w:rsid w:val="00377A3A"/>
    <w:rsid w:val="00377C6B"/>
    <w:rsid w:val="0038313A"/>
    <w:rsid w:val="00386CD9"/>
    <w:rsid w:val="003A56E0"/>
    <w:rsid w:val="003A7002"/>
    <w:rsid w:val="003B03D2"/>
    <w:rsid w:val="003B0E73"/>
    <w:rsid w:val="003C0183"/>
    <w:rsid w:val="003C1931"/>
    <w:rsid w:val="003D2945"/>
    <w:rsid w:val="003E3C11"/>
    <w:rsid w:val="003E4C31"/>
    <w:rsid w:val="003E53F5"/>
    <w:rsid w:val="003F6983"/>
    <w:rsid w:val="003F703E"/>
    <w:rsid w:val="004010FD"/>
    <w:rsid w:val="0042425C"/>
    <w:rsid w:val="00426880"/>
    <w:rsid w:val="004447AE"/>
    <w:rsid w:val="00447753"/>
    <w:rsid w:val="00454984"/>
    <w:rsid w:val="00467880"/>
    <w:rsid w:val="00481592"/>
    <w:rsid w:val="004817E9"/>
    <w:rsid w:val="00482907"/>
    <w:rsid w:val="004932F2"/>
    <w:rsid w:val="004A31C6"/>
    <w:rsid w:val="004B7CB2"/>
    <w:rsid w:val="004C5468"/>
    <w:rsid w:val="004E3B3E"/>
    <w:rsid w:val="005149CD"/>
    <w:rsid w:val="00521E77"/>
    <w:rsid w:val="0052668E"/>
    <w:rsid w:val="005271D3"/>
    <w:rsid w:val="00527F4C"/>
    <w:rsid w:val="00552FF1"/>
    <w:rsid w:val="005539F3"/>
    <w:rsid w:val="00565D93"/>
    <w:rsid w:val="005672CE"/>
    <w:rsid w:val="005731F1"/>
    <w:rsid w:val="005846E6"/>
    <w:rsid w:val="00586C1E"/>
    <w:rsid w:val="00587A87"/>
    <w:rsid w:val="00587C0E"/>
    <w:rsid w:val="00593A83"/>
    <w:rsid w:val="005B058C"/>
    <w:rsid w:val="005B5585"/>
    <w:rsid w:val="005C2836"/>
    <w:rsid w:val="005D5207"/>
    <w:rsid w:val="005D5B31"/>
    <w:rsid w:val="005F003B"/>
    <w:rsid w:val="0061263C"/>
    <w:rsid w:val="00643C74"/>
    <w:rsid w:val="00657F47"/>
    <w:rsid w:val="00666943"/>
    <w:rsid w:val="00673644"/>
    <w:rsid w:val="00681588"/>
    <w:rsid w:val="00686A26"/>
    <w:rsid w:val="006917C4"/>
    <w:rsid w:val="006A5689"/>
    <w:rsid w:val="006B1BC3"/>
    <w:rsid w:val="006B1FD7"/>
    <w:rsid w:val="006B6D1F"/>
    <w:rsid w:val="006D2A2E"/>
    <w:rsid w:val="006D4FE3"/>
    <w:rsid w:val="006F2993"/>
    <w:rsid w:val="00721C0F"/>
    <w:rsid w:val="007473CB"/>
    <w:rsid w:val="00775411"/>
    <w:rsid w:val="007877EE"/>
    <w:rsid w:val="007973BD"/>
    <w:rsid w:val="007A3BA7"/>
    <w:rsid w:val="007A51B4"/>
    <w:rsid w:val="007B07C6"/>
    <w:rsid w:val="007C6AF4"/>
    <w:rsid w:val="007D1226"/>
    <w:rsid w:val="007E6BEB"/>
    <w:rsid w:val="0080247D"/>
    <w:rsid w:val="00810333"/>
    <w:rsid w:val="008348E6"/>
    <w:rsid w:val="008476B4"/>
    <w:rsid w:val="008707D7"/>
    <w:rsid w:val="00875CCB"/>
    <w:rsid w:val="00892172"/>
    <w:rsid w:val="0089482B"/>
    <w:rsid w:val="008C4F96"/>
    <w:rsid w:val="008D5038"/>
    <w:rsid w:val="008E4BE2"/>
    <w:rsid w:val="008F6BF6"/>
    <w:rsid w:val="00941856"/>
    <w:rsid w:val="00952A6D"/>
    <w:rsid w:val="00986C7D"/>
    <w:rsid w:val="00987279"/>
    <w:rsid w:val="009B2344"/>
    <w:rsid w:val="009C1525"/>
    <w:rsid w:val="009C1EE0"/>
    <w:rsid w:val="009D1C89"/>
    <w:rsid w:val="009D4C11"/>
    <w:rsid w:val="009E151A"/>
    <w:rsid w:val="009F0B27"/>
    <w:rsid w:val="009F6BB6"/>
    <w:rsid w:val="00A0671F"/>
    <w:rsid w:val="00A13CF3"/>
    <w:rsid w:val="00A14919"/>
    <w:rsid w:val="00A3470B"/>
    <w:rsid w:val="00A47BB3"/>
    <w:rsid w:val="00A555AE"/>
    <w:rsid w:val="00A557B2"/>
    <w:rsid w:val="00A77028"/>
    <w:rsid w:val="00A84BB0"/>
    <w:rsid w:val="00A85CEF"/>
    <w:rsid w:val="00A96BC7"/>
    <w:rsid w:val="00AA4216"/>
    <w:rsid w:val="00AA6D33"/>
    <w:rsid w:val="00AB3AC0"/>
    <w:rsid w:val="00AE3964"/>
    <w:rsid w:val="00B17D84"/>
    <w:rsid w:val="00B34709"/>
    <w:rsid w:val="00B420D1"/>
    <w:rsid w:val="00B524E7"/>
    <w:rsid w:val="00B61514"/>
    <w:rsid w:val="00B765F4"/>
    <w:rsid w:val="00B81467"/>
    <w:rsid w:val="00B96332"/>
    <w:rsid w:val="00B968B9"/>
    <w:rsid w:val="00BD0E61"/>
    <w:rsid w:val="00BD73B9"/>
    <w:rsid w:val="00BF1774"/>
    <w:rsid w:val="00BF52BD"/>
    <w:rsid w:val="00C032FB"/>
    <w:rsid w:val="00C10DBD"/>
    <w:rsid w:val="00C41E9A"/>
    <w:rsid w:val="00C64FE5"/>
    <w:rsid w:val="00C66268"/>
    <w:rsid w:val="00C8348B"/>
    <w:rsid w:val="00C94A8C"/>
    <w:rsid w:val="00CA1B1F"/>
    <w:rsid w:val="00CB090E"/>
    <w:rsid w:val="00CB23FD"/>
    <w:rsid w:val="00CB28EB"/>
    <w:rsid w:val="00CC3FC1"/>
    <w:rsid w:val="00CC54E9"/>
    <w:rsid w:val="00CE39CF"/>
    <w:rsid w:val="00CE474D"/>
    <w:rsid w:val="00D07FFC"/>
    <w:rsid w:val="00D13FC9"/>
    <w:rsid w:val="00D243B6"/>
    <w:rsid w:val="00D26241"/>
    <w:rsid w:val="00D308C0"/>
    <w:rsid w:val="00D30BA9"/>
    <w:rsid w:val="00D36A9A"/>
    <w:rsid w:val="00D4374E"/>
    <w:rsid w:val="00D50637"/>
    <w:rsid w:val="00D6028E"/>
    <w:rsid w:val="00D71C28"/>
    <w:rsid w:val="00D8047C"/>
    <w:rsid w:val="00D81F0A"/>
    <w:rsid w:val="00D935B5"/>
    <w:rsid w:val="00D96236"/>
    <w:rsid w:val="00DE4B5C"/>
    <w:rsid w:val="00DF104E"/>
    <w:rsid w:val="00DF465F"/>
    <w:rsid w:val="00E14DC8"/>
    <w:rsid w:val="00E31B97"/>
    <w:rsid w:val="00E34158"/>
    <w:rsid w:val="00E363C6"/>
    <w:rsid w:val="00E526EA"/>
    <w:rsid w:val="00E52A1E"/>
    <w:rsid w:val="00E5476B"/>
    <w:rsid w:val="00E611F9"/>
    <w:rsid w:val="00E753B9"/>
    <w:rsid w:val="00E75CBC"/>
    <w:rsid w:val="00E857B7"/>
    <w:rsid w:val="00ED49B4"/>
    <w:rsid w:val="00EE7DE9"/>
    <w:rsid w:val="00EF44AD"/>
    <w:rsid w:val="00F021C1"/>
    <w:rsid w:val="00F039DE"/>
    <w:rsid w:val="00F04FDD"/>
    <w:rsid w:val="00F50CDF"/>
    <w:rsid w:val="00F6345C"/>
    <w:rsid w:val="00F67E49"/>
    <w:rsid w:val="00F7409E"/>
    <w:rsid w:val="00FA7389"/>
    <w:rsid w:val="00FB14F8"/>
    <w:rsid w:val="00FC0E25"/>
    <w:rsid w:val="00FD2E78"/>
    <w:rsid w:val="010A65EE"/>
    <w:rsid w:val="01120694"/>
    <w:rsid w:val="01125654"/>
    <w:rsid w:val="011E2FDB"/>
    <w:rsid w:val="01675AB1"/>
    <w:rsid w:val="016C0FA1"/>
    <w:rsid w:val="017A75E6"/>
    <w:rsid w:val="017D654C"/>
    <w:rsid w:val="01910A08"/>
    <w:rsid w:val="01925E03"/>
    <w:rsid w:val="01A15C78"/>
    <w:rsid w:val="01A4083B"/>
    <w:rsid w:val="01AE15BA"/>
    <w:rsid w:val="01C06D4F"/>
    <w:rsid w:val="01C25065"/>
    <w:rsid w:val="01E311BF"/>
    <w:rsid w:val="01EF0759"/>
    <w:rsid w:val="020D41D2"/>
    <w:rsid w:val="02154862"/>
    <w:rsid w:val="022847EB"/>
    <w:rsid w:val="02323C8D"/>
    <w:rsid w:val="02605F41"/>
    <w:rsid w:val="026C7B3C"/>
    <w:rsid w:val="02764F08"/>
    <w:rsid w:val="0278371F"/>
    <w:rsid w:val="02A03842"/>
    <w:rsid w:val="02A14F6E"/>
    <w:rsid w:val="02B34BE4"/>
    <w:rsid w:val="02B41DD9"/>
    <w:rsid w:val="02D71A3D"/>
    <w:rsid w:val="02EA5D84"/>
    <w:rsid w:val="02F63270"/>
    <w:rsid w:val="02FC64BB"/>
    <w:rsid w:val="03073503"/>
    <w:rsid w:val="030C1B81"/>
    <w:rsid w:val="031F10B8"/>
    <w:rsid w:val="031F2D37"/>
    <w:rsid w:val="0321587C"/>
    <w:rsid w:val="03450D8F"/>
    <w:rsid w:val="034D07C7"/>
    <w:rsid w:val="036F7EF2"/>
    <w:rsid w:val="039915E0"/>
    <w:rsid w:val="039E740C"/>
    <w:rsid w:val="039F2D44"/>
    <w:rsid w:val="03C430C5"/>
    <w:rsid w:val="03C470A3"/>
    <w:rsid w:val="041252A7"/>
    <w:rsid w:val="043E20F0"/>
    <w:rsid w:val="0446675F"/>
    <w:rsid w:val="0450113F"/>
    <w:rsid w:val="0458081B"/>
    <w:rsid w:val="04657F2A"/>
    <w:rsid w:val="048C104A"/>
    <w:rsid w:val="04C30B70"/>
    <w:rsid w:val="04C608DF"/>
    <w:rsid w:val="04CD267F"/>
    <w:rsid w:val="04DC01EC"/>
    <w:rsid w:val="04EB2D2A"/>
    <w:rsid w:val="04EF6A69"/>
    <w:rsid w:val="050F1A5B"/>
    <w:rsid w:val="05355B4E"/>
    <w:rsid w:val="05501313"/>
    <w:rsid w:val="05522B32"/>
    <w:rsid w:val="056F2783"/>
    <w:rsid w:val="057404BD"/>
    <w:rsid w:val="0585028E"/>
    <w:rsid w:val="05932F15"/>
    <w:rsid w:val="05994A14"/>
    <w:rsid w:val="05A82909"/>
    <w:rsid w:val="05C07CDC"/>
    <w:rsid w:val="05CE00FB"/>
    <w:rsid w:val="05D674DF"/>
    <w:rsid w:val="06084C62"/>
    <w:rsid w:val="062F66B9"/>
    <w:rsid w:val="063A0486"/>
    <w:rsid w:val="063D28D7"/>
    <w:rsid w:val="063F6ACE"/>
    <w:rsid w:val="06454F40"/>
    <w:rsid w:val="06474D25"/>
    <w:rsid w:val="0661608D"/>
    <w:rsid w:val="06813F27"/>
    <w:rsid w:val="069F3BC7"/>
    <w:rsid w:val="06B869C0"/>
    <w:rsid w:val="06BA6BF0"/>
    <w:rsid w:val="06C81917"/>
    <w:rsid w:val="06D01FD2"/>
    <w:rsid w:val="06FB6A13"/>
    <w:rsid w:val="07214277"/>
    <w:rsid w:val="07357364"/>
    <w:rsid w:val="07432009"/>
    <w:rsid w:val="07505E5E"/>
    <w:rsid w:val="07590B02"/>
    <w:rsid w:val="076205AF"/>
    <w:rsid w:val="0773024D"/>
    <w:rsid w:val="078257BB"/>
    <w:rsid w:val="07923B5F"/>
    <w:rsid w:val="079B3D1B"/>
    <w:rsid w:val="07A634A3"/>
    <w:rsid w:val="07B804CD"/>
    <w:rsid w:val="07B93B71"/>
    <w:rsid w:val="07BF4899"/>
    <w:rsid w:val="07CD1FE3"/>
    <w:rsid w:val="07E145DB"/>
    <w:rsid w:val="07E75CCE"/>
    <w:rsid w:val="07E97C3D"/>
    <w:rsid w:val="07F53966"/>
    <w:rsid w:val="0805629B"/>
    <w:rsid w:val="08257385"/>
    <w:rsid w:val="083E0EF2"/>
    <w:rsid w:val="0840235A"/>
    <w:rsid w:val="084E6B43"/>
    <w:rsid w:val="084F3CB7"/>
    <w:rsid w:val="086504F8"/>
    <w:rsid w:val="086724C2"/>
    <w:rsid w:val="0867648B"/>
    <w:rsid w:val="086B70A6"/>
    <w:rsid w:val="08826D9F"/>
    <w:rsid w:val="08836C56"/>
    <w:rsid w:val="089F001A"/>
    <w:rsid w:val="08AC4BE5"/>
    <w:rsid w:val="08B47462"/>
    <w:rsid w:val="08CC6344"/>
    <w:rsid w:val="08E064F5"/>
    <w:rsid w:val="09106A69"/>
    <w:rsid w:val="091A77A6"/>
    <w:rsid w:val="09387C57"/>
    <w:rsid w:val="095277C9"/>
    <w:rsid w:val="09540959"/>
    <w:rsid w:val="09606B8F"/>
    <w:rsid w:val="096227B5"/>
    <w:rsid w:val="098C4B92"/>
    <w:rsid w:val="09B72FD5"/>
    <w:rsid w:val="09D26E0C"/>
    <w:rsid w:val="09E9446B"/>
    <w:rsid w:val="09F064B2"/>
    <w:rsid w:val="09F3336A"/>
    <w:rsid w:val="09FE6150"/>
    <w:rsid w:val="0A2B589C"/>
    <w:rsid w:val="0A530F50"/>
    <w:rsid w:val="0A5C426A"/>
    <w:rsid w:val="0A6071C9"/>
    <w:rsid w:val="0A63147A"/>
    <w:rsid w:val="0AAA0187"/>
    <w:rsid w:val="0AB12661"/>
    <w:rsid w:val="0AC43BFC"/>
    <w:rsid w:val="0AF45A08"/>
    <w:rsid w:val="0B0B48EA"/>
    <w:rsid w:val="0B1A34E5"/>
    <w:rsid w:val="0B2A3563"/>
    <w:rsid w:val="0B335577"/>
    <w:rsid w:val="0B5B4CA6"/>
    <w:rsid w:val="0B6418B7"/>
    <w:rsid w:val="0B735392"/>
    <w:rsid w:val="0BCA5A03"/>
    <w:rsid w:val="0BD7164A"/>
    <w:rsid w:val="0BDF0282"/>
    <w:rsid w:val="0BE54EA7"/>
    <w:rsid w:val="0BF73321"/>
    <w:rsid w:val="0C0A6E35"/>
    <w:rsid w:val="0C217658"/>
    <w:rsid w:val="0C323BBD"/>
    <w:rsid w:val="0C434FF4"/>
    <w:rsid w:val="0C5760A5"/>
    <w:rsid w:val="0C631A09"/>
    <w:rsid w:val="0C6A4964"/>
    <w:rsid w:val="0CA72A35"/>
    <w:rsid w:val="0CAE21B1"/>
    <w:rsid w:val="0CCC0B59"/>
    <w:rsid w:val="0CE8722A"/>
    <w:rsid w:val="0CED4CB6"/>
    <w:rsid w:val="0D085480"/>
    <w:rsid w:val="0D091A33"/>
    <w:rsid w:val="0D186481"/>
    <w:rsid w:val="0D243D11"/>
    <w:rsid w:val="0D33382B"/>
    <w:rsid w:val="0D3B2541"/>
    <w:rsid w:val="0D4342BA"/>
    <w:rsid w:val="0D4F243B"/>
    <w:rsid w:val="0D5F085B"/>
    <w:rsid w:val="0D5F14C4"/>
    <w:rsid w:val="0D7A2C98"/>
    <w:rsid w:val="0D83434A"/>
    <w:rsid w:val="0D94594F"/>
    <w:rsid w:val="0D9B5FDA"/>
    <w:rsid w:val="0DAF0B93"/>
    <w:rsid w:val="0DB368FC"/>
    <w:rsid w:val="0DBE4A4C"/>
    <w:rsid w:val="0DC03929"/>
    <w:rsid w:val="0DD358E2"/>
    <w:rsid w:val="0DE764DA"/>
    <w:rsid w:val="0DEE6167"/>
    <w:rsid w:val="0DFB2503"/>
    <w:rsid w:val="0E0A19D9"/>
    <w:rsid w:val="0E1C5C14"/>
    <w:rsid w:val="0E1F2202"/>
    <w:rsid w:val="0E253E16"/>
    <w:rsid w:val="0E564460"/>
    <w:rsid w:val="0E657E07"/>
    <w:rsid w:val="0E8006AC"/>
    <w:rsid w:val="0EAA2A14"/>
    <w:rsid w:val="0EB43F87"/>
    <w:rsid w:val="0ED7165B"/>
    <w:rsid w:val="0EE5282B"/>
    <w:rsid w:val="0EE634A6"/>
    <w:rsid w:val="0EF93C0C"/>
    <w:rsid w:val="0F01138E"/>
    <w:rsid w:val="0F101AE8"/>
    <w:rsid w:val="0F7D26BD"/>
    <w:rsid w:val="0FA01999"/>
    <w:rsid w:val="0FA65263"/>
    <w:rsid w:val="0FB0183D"/>
    <w:rsid w:val="0FD936E6"/>
    <w:rsid w:val="0FDD3DDA"/>
    <w:rsid w:val="0FF171F5"/>
    <w:rsid w:val="103B4960"/>
    <w:rsid w:val="10587E5B"/>
    <w:rsid w:val="109D5C3F"/>
    <w:rsid w:val="109F0A20"/>
    <w:rsid w:val="10A30E7A"/>
    <w:rsid w:val="10A47ADA"/>
    <w:rsid w:val="111F5AC5"/>
    <w:rsid w:val="11404A37"/>
    <w:rsid w:val="114077EF"/>
    <w:rsid w:val="11415BB9"/>
    <w:rsid w:val="11452713"/>
    <w:rsid w:val="116E6670"/>
    <w:rsid w:val="117B74A1"/>
    <w:rsid w:val="11862732"/>
    <w:rsid w:val="11B7030E"/>
    <w:rsid w:val="11EA3CDB"/>
    <w:rsid w:val="120C27DE"/>
    <w:rsid w:val="122028AB"/>
    <w:rsid w:val="12366742"/>
    <w:rsid w:val="124B2FB9"/>
    <w:rsid w:val="124D5B4F"/>
    <w:rsid w:val="12622CDB"/>
    <w:rsid w:val="12667891"/>
    <w:rsid w:val="12A314F1"/>
    <w:rsid w:val="12B44556"/>
    <w:rsid w:val="12D213CB"/>
    <w:rsid w:val="12D3743D"/>
    <w:rsid w:val="12E17FEA"/>
    <w:rsid w:val="12F036DC"/>
    <w:rsid w:val="12F942F7"/>
    <w:rsid w:val="130E5529"/>
    <w:rsid w:val="13114ECD"/>
    <w:rsid w:val="13546714"/>
    <w:rsid w:val="137F578F"/>
    <w:rsid w:val="13B61D5F"/>
    <w:rsid w:val="13FB634C"/>
    <w:rsid w:val="140536DC"/>
    <w:rsid w:val="140B1F71"/>
    <w:rsid w:val="141A7410"/>
    <w:rsid w:val="14321BD6"/>
    <w:rsid w:val="143D524C"/>
    <w:rsid w:val="14477CF4"/>
    <w:rsid w:val="145E2E70"/>
    <w:rsid w:val="147A48B1"/>
    <w:rsid w:val="14A16AB9"/>
    <w:rsid w:val="14A800EA"/>
    <w:rsid w:val="14BC5944"/>
    <w:rsid w:val="14F128EC"/>
    <w:rsid w:val="151176A2"/>
    <w:rsid w:val="15252D7F"/>
    <w:rsid w:val="153D6FBB"/>
    <w:rsid w:val="155E0959"/>
    <w:rsid w:val="15645D90"/>
    <w:rsid w:val="157C32A8"/>
    <w:rsid w:val="15824E67"/>
    <w:rsid w:val="15966195"/>
    <w:rsid w:val="15F07F9B"/>
    <w:rsid w:val="15FF61B2"/>
    <w:rsid w:val="161C5532"/>
    <w:rsid w:val="161D2D93"/>
    <w:rsid w:val="16223ECC"/>
    <w:rsid w:val="162261B2"/>
    <w:rsid w:val="162F5715"/>
    <w:rsid w:val="1633373D"/>
    <w:rsid w:val="163C2E16"/>
    <w:rsid w:val="164B51D1"/>
    <w:rsid w:val="165276B5"/>
    <w:rsid w:val="165D4F05"/>
    <w:rsid w:val="166F0939"/>
    <w:rsid w:val="167D43B8"/>
    <w:rsid w:val="16A80D46"/>
    <w:rsid w:val="16C11B4F"/>
    <w:rsid w:val="16DC436A"/>
    <w:rsid w:val="17231347"/>
    <w:rsid w:val="173371AD"/>
    <w:rsid w:val="174E3480"/>
    <w:rsid w:val="17546BD9"/>
    <w:rsid w:val="176E003B"/>
    <w:rsid w:val="177A4EE8"/>
    <w:rsid w:val="17845FA0"/>
    <w:rsid w:val="17B943BD"/>
    <w:rsid w:val="17BB79EB"/>
    <w:rsid w:val="17C44C48"/>
    <w:rsid w:val="17C90AA4"/>
    <w:rsid w:val="17EB597C"/>
    <w:rsid w:val="18361B26"/>
    <w:rsid w:val="1853347F"/>
    <w:rsid w:val="18626802"/>
    <w:rsid w:val="187B3C55"/>
    <w:rsid w:val="189F4FBB"/>
    <w:rsid w:val="189F5461"/>
    <w:rsid w:val="18AC2047"/>
    <w:rsid w:val="18AC396D"/>
    <w:rsid w:val="18B80C9F"/>
    <w:rsid w:val="19033B41"/>
    <w:rsid w:val="19231F18"/>
    <w:rsid w:val="192B63DD"/>
    <w:rsid w:val="19434886"/>
    <w:rsid w:val="19510D51"/>
    <w:rsid w:val="19583388"/>
    <w:rsid w:val="19793E03"/>
    <w:rsid w:val="199B469D"/>
    <w:rsid w:val="19BF7536"/>
    <w:rsid w:val="19E33973"/>
    <w:rsid w:val="19EE2A43"/>
    <w:rsid w:val="1A1D6E85"/>
    <w:rsid w:val="1A2762C2"/>
    <w:rsid w:val="1A356D93"/>
    <w:rsid w:val="1A373E9A"/>
    <w:rsid w:val="1A630B8C"/>
    <w:rsid w:val="1A7E7AC4"/>
    <w:rsid w:val="1A925746"/>
    <w:rsid w:val="1AC4566C"/>
    <w:rsid w:val="1AC60E18"/>
    <w:rsid w:val="1ACF24EF"/>
    <w:rsid w:val="1AD7243E"/>
    <w:rsid w:val="1ADA1655"/>
    <w:rsid w:val="1AEF7178"/>
    <w:rsid w:val="1AF319BA"/>
    <w:rsid w:val="1AF80B73"/>
    <w:rsid w:val="1AFC571D"/>
    <w:rsid w:val="1B143CF5"/>
    <w:rsid w:val="1B181690"/>
    <w:rsid w:val="1B19788A"/>
    <w:rsid w:val="1B1E0C51"/>
    <w:rsid w:val="1B233804"/>
    <w:rsid w:val="1B2913E1"/>
    <w:rsid w:val="1B373B51"/>
    <w:rsid w:val="1B3F1EEA"/>
    <w:rsid w:val="1B4260DB"/>
    <w:rsid w:val="1B50328A"/>
    <w:rsid w:val="1B5233AE"/>
    <w:rsid w:val="1B5B22AF"/>
    <w:rsid w:val="1B905407"/>
    <w:rsid w:val="1BA84CB5"/>
    <w:rsid w:val="1BD03E42"/>
    <w:rsid w:val="1BD32554"/>
    <w:rsid w:val="1BD85661"/>
    <w:rsid w:val="1BDD1A5E"/>
    <w:rsid w:val="1BDE3846"/>
    <w:rsid w:val="1BF1753C"/>
    <w:rsid w:val="1C035868"/>
    <w:rsid w:val="1C200CD2"/>
    <w:rsid w:val="1C244877"/>
    <w:rsid w:val="1C265A6C"/>
    <w:rsid w:val="1C275D99"/>
    <w:rsid w:val="1C3E350F"/>
    <w:rsid w:val="1C6177C9"/>
    <w:rsid w:val="1C6A5726"/>
    <w:rsid w:val="1CB304B4"/>
    <w:rsid w:val="1CFC2BFF"/>
    <w:rsid w:val="1CFC6AF6"/>
    <w:rsid w:val="1CFF771A"/>
    <w:rsid w:val="1D0D73A7"/>
    <w:rsid w:val="1D4A4435"/>
    <w:rsid w:val="1D4D7A81"/>
    <w:rsid w:val="1D4E0431"/>
    <w:rsid w:val="1D7D7C32"/>
    <w:rsid w:val="1D807E56"/>
    <w:rsid w:val="1D877B61"/>
    <w:rsid w:val="1DB034B8"/>
    <w:rsid w:val="1DC67833"/>
    <w:rsid w:val="1DE06267"/>
    <w:rsid w:val="1DE737DD"/>
    <w:rsid w:val="1DFC06AC"/>
    <w:rsid w:val="1E025155"/>
    <w:rsid w:val="1E095253"/>
    <w:rsid w:val="1E2020E2"/>
    <w:rsid w:val="1E405469"/>
    <w:rsid w:val="1E466D74"/>
    <w:rsid w:val="1E640CB4"/>
    <w:rsid w:val="1E702991"/>
    <w:rsid w:val="1E9A1B99"/>
    <w:rsid w:val="1EBF0943"/>
    <w:rsid w:val="1EC149C5"/>
    <w:rsid w:val="1EDD5153"/>
    <w:rsid w:val="1EE354F4"/>
    <w:rsid w:val="1EFB0099"/>
    <w:rsid w:val="1F047610"/>
    <w:rsid w:val="1F095F7F"/>
    <w:rsid w:val="1F1A1286"/>
    <w:rsid w:val="1F275698"/>
    <w:rsid w:val="1F731D7C"/>
    <w:rsid w:val="1F826311"/>
    <w:rsid w:val="1F8C3066"/>
    <w:rsid w:val="1F912C82"/>
    <w:rsid w:val="1FB3379B"/>
    <w:rsid w:val="1FB7220A"/>
    <w:rsid w:val="1FBA5176"/>
    <w:rsid w:val="1FCB70A4"/>
    <w:rsid w:val="1FD90C8C"/>
    <w:rsid w:val="1FED73FE"/>
    <w:rsid w:val="1FEE3BFB"/>
    <w:rsid w:val="1FF07421"/>
    <w:rsid w:val="200B0422"/>
    <w:rsid w:val="203E7FEA"/>
    <w:rsid w:val="20416FE1"/>
    <w:rsid w:val="204A4A16"/>
    <w:rsid w:val="20644BCB"/>
    <w:rsid w:val="2072787E"/>
    <w:rsid w:val="2073757D"/>
    <w:rsid w:val="20745BCD"/>
    <w:rsid w:val="20771573"/>
    <w:rsid w:val="208D08C0"/>
    <w:rsid w:val="20A86A3D"/>
    <w:rsid w:val="20AF1D59"/>
    <w:rsid w:val="20B80137"/>
    <w:rsid w:val="20FD1E47"/>
    <w:rsid w:val="21014DE9"/>
    <w:rsid w:val="21047702"/>
    <w:rsid w:val="21224FEE"/>
    <w:rsid w:val="212379EB"/>
    <w:rsid w:val="212B049E"/>
    <w:rsid w:val="21354AB4"/>
    <w:rsid w:val="213E4104"/>
    <w:rsid w:val="217C591A"/>
    <w:rsid w:val="21841D48"/>
    <w:rsid w:val="21905785"/>
    <w:rsid w:val="219E6AFD"/>
    <w:rsid w:val="21C92ED2"/>
    <w:rsid w:val="21EF259E"/>
    <w:rsid w:val="2209684B"/>
    <w:rsid w:val="22456F79"/>
    <w:rsid w:val="224D7FDE"/>
    <w:rsid w:val="22545788"/>
    <w:rsid w:val="22715EC7"/>
    <w:rsid w:val="22754020"/>
    <w:rsid w:val="22CF7EDB"/>
    <w:rsid w:val="22ED1538"/>
    <w:rsid w:val="23024E6A"/>
    <w:rsid w:val="23060657"/>
    <w:rsid w:val="23134566"/>
    <w:rsid w:val="23346E85"/>
    <w:rsid w:val="23517B9F"/>
    <w:rsid w:val="236B22B4"/>
    <w:rsid w:val="23715D73"/>
    <w:rsid w:val="2396286A"/>
    <w:rsid w:val="239A68EE"/>
    <w:rsid w:val="23C10881"/>
    <w:rsid w:val="24066D41"/>
    <w:rsid w:val="24135328"/>
    <w:rsid w:val="241412F8"/>
    <w:rsid w:val="243F1655"/>
    <w:rsid w:val="247D45F8"/>
    <w:rsid w:val="2499092A"/>
    <w:rsid w:val="24D977AA"/>
    <w:rsid w:val="24EC2091"/>
    <w:rsid w:val="24EF26C1"/>
    <w:rsid w:val="25216B98"/>
    <w:rsid w:val="253A3134"/>
    <w:rsid w:val="253B28B5"/>
    <w:rsid w:val="254954BA"/>
    <w:rsid w:val="255D2B10"/>
    <w:rsid w:val="256413B7"/>
    <w:rsid w:val="257124A1"/>
    <w:rsid w:val="257A0B00"/>
    <w:rsid w:val="259E358C"/>
    <w:rsid w:val="25AF4B05"/>
    <w:rsid w:val="25B30921"/>
    <w:rsid w:val="25D56AD1"/>
    <w:rsid w:val="25DF6410"/>
    <w:rsid w:val="25E31774"/>
    <w:rsid w:val="25E820CB"/>
    <w:rsid w:val="25F42B2D"/>
    <w:rsid w:val="25FA22AD"/>
    <w:rsid w:val="25FB4A16"/>
    <w:rsid w:val="26056D25"/>
    <w:rsid w:val="26152C53"/>
    <w:rsid w:val="26220C12"/>
    <w:rsid w:val="263F7105"/>
    <w:rsid w:val="26404C6A"/>
    <w:rsid w:val="26425FBC"/>
    <w:rsid w:val="26865B43"/>
    <w:rsid w:val="268E382E"/>
    <w:rsid w:val="269B64D5"/>
    <w:rsid w:val="269E30FB"/>
    <w:rsid w:val="26A768AF"/>
    <w:rsid w:val="26B7791D"/>
    <w:rsid w:val="26BC7756"/>
    <w:rsid w:val="26BF0015"/>
    <w:rsid w:val="26D766BF"/>
    <w:rsid w:val="26D81CBB"/>
    <w:rsid w:val="26FC689E"/>
    <w:rsid w:val="271550B9"/>
    <w:rsid w:val="2718697F"/>
    <w:rsid w:val="273B6E85"/>
    <w:rsid w:val="275F10B0"/>
    <w:rsid w:val="2768394D"/>
    <w:rsid w:val="2768690E"/>
    <w:rsid w:val="27775F1B"/>
    <w:rsid w:val="277809EC"/>
    <w:rsid w:val="278A7161"/>
    <w:rsid w:val="27912C60"/>
    <w:rsid w:val="27933B14"/>
    <w:rsid w:val="27B85689"/>
    <w:rsid w:val="27C95FFE"/>
    <w:rsid w:val="27E10440"/>
    <w:rsid w:val="27E442FA"/>
    <w:rsid w:val="27E4653F"/>
    <w:rsid w:val="281A7E7E"/>
    <w:rsid w:val="28352A0C"/>
    <w:rsid w:val="28486351"/>
    <w:rsid w:val="285D6BD1"/>
    <w:rsid w:val="28610884"/>
    <w:rsid w:val="288C3421"/>
    <w:rsid w:val="289A1FB2"/>
    <w:rsid w:val="289A51D2"/>
    <w:rsid w:val="28B1637E"/>
    <w:rsid w:val="28C037FD"/>
    <w:rsid w:val="29094D4C"/>
    <w:rsid w:val="29250076"/>
    <w:rsid w:val="29293941"/>
    <w:rsid w:val="294731F1"/>
    <w:rsid w:val="29785E86"/>
    <w:rsid w:val="297A3BDE"/>
    <w:rsid w:val="2987431B"/>
    <w:rsid w:val="298E58D2"/>
    <w:rsid w:val="29913873"/>
    <w:rsid w:val="2991535F"/>
    <w:rsid w:val="299C3663"/>
    <w:rsid w:val="29BB649E"/>
    <w:rsid w:val="29DA6B40"/>
    <w:rsid w:val="29EE7548"/>
    <w:rsid w:val="29FB7443"/>
    <w:rsid w:val="2A0E6DD8"/>
    <w:rsid w:val="2A103C48"/>
    <w:rsid w:val="2A17569E"/>
    <w:rsid w:val="2A384A86"/>
    <w:rsid w:val="2A71018E"/>
    <w:rsid w:val="2A7F5287"/>
    <w:rsid w:val="2A8273AE"/>
    <w:rsid w:val="2A8A3F2A"/>
    <w:rsid w:val="2AA07AF3"/>
    <w:rsid w:val="2AA50639"/>
    <w:rsid w:val="2AAA7D7D"/>
    <w:rsid w:val="2ABB3102"/>
    <w:rsid w:val="2AE61515"/>
    <w:rsid w:val="2AE80675"/>
    <w:rsid w:val="2B1C4C19"/>
    <w:rsid w:val="2B274B82"/>
    <w:rsid w:val="2B2A6DB2"/>
    <w:rsid w:val="2B37112B"/>
    <w:rsid w:val="2B397BDF"/>
    <w:rsid w:val="2B877724"/>
    <w:rsid w:val="2BBE47A3"/>
    <w:rsid w:val="2BD63489"/>
    <w:rsid w:val="2BDD4864"/>
    <w:rsid w:val="2BF37A45"/>
    <w:rsid w:val="2BFD5200"/>
    <w:rsid w:val="2C056B5B"/>
    <w:rsid w:val="2C182930"/>
    <w:rsid w:val="2C19366C"/>
    <w:rsid w:val="2C501C27"/>
    <w:rsid w:val="2C57367A"/>
    <w:rsid w:val="2C7A6C95"/>
    <w:rsid w:val="2C8573E5"/>
    <w:rsid w:val="2C91686C"/>
    <w:rsid w:val="2C9A4365"/>
    <w:rsid w:val="2CC25DC8"/>
    <w:rsid w:val="2CEF4A20"/>
    <w:rsid w:val="2D042DF7"/>
    <w:rsid w:val="2D1B131C"/>
    <w:rsid w:val="2D8067B7"/>
    <w:rsid w:val="2D851BF3"/>
    <w:rsid w:val="2DB03082"/>
    <w:rsid w:val="2DE73DBF"/>
    <w:rsid w:val="2DF00F5E"/>
    <w:rsid w:val="2E110137"/>
    <w:rsid w:val="2E18740C"/>
    <w:rsid w:val="2E27354F"/>
    <w:rsid w:val="2E2C723F"/>
    <w:rsid w:val="2E3E1D55"/>
    <w:rsid w:val="2E4E5407"/>
    <w:rsid w:val="2E6463F0"/>
    <w:rsid w:val="2E890D36"/>
    <w:rsid w:val="2EA3753B"/>
    <w:rsid w:val="2ECC588F"/>
    <w:rsid w:val="2EDF0E5F"/>
    <w:rsid w:val="2EEC73BD"/>
    <w:rsid w:val="2EF931FF"/>
    <w:rsid w:val="2F0957D2"/>
    <w:rsid w:val="2F590507"/>
    <w:rsid w:val="2F725143"/>
    <w:rsid w:val="2F9D0684"/>
    <w:rsid w:val="2FC35981"/>
    <w:rsid w:val="2FD70D3C"/>
    <w:rsid w:val="2FE254C2"/>
    <w:rsid w:val="301041FF"/>
    <w:rsid w:val="3029612C"/>
    <w:rsid w:val="302A5EC0"/>
    <w:rsid w:val="303A5F81"/>
    <w:rsid w:val="304113D8"/>
    <w:rsid w:val="30CF581F"/>
    <w:rsid w:val="30CF7DFB"/>
    <w:rsid w:val="30D37432"/>
    <w:rsid w:val="30DA7865"/>
    <w:rsid w:val="30DE0F04"/>
    <w:rsid w:val="30DE2F80"/>
    <w:rsid w:val="30EF1E22"/>
    <w:rsid w:val="31097D0B"/>
    <w:rsid w:val="311B30B9"/>
    <w:rsid w:val="312F3BD1"/>
    <w:rsid w:val="31446A12"/>
    <w:rsid w:val="31592A40"/>
    <w:rsid w:val="3167138C"/>
    <w:rsid w:val="31A7606C"/>
    <w:rsid w:val="31C00F38"/>
    <w:rsid w:val="31E02669"/>
    <w:rsid w:val="31E053E9"/>
    <w:rsid w:val="31F0329A"/>
    <w:rsid w:val="320329AC"/>
    <w:rsid w:val="3211544E"/>
    <w:rsid w:val="32131E90"/>
    <w:rsid w:val="3215190C"/>
    <w:rsid w:val="32431D53"/>
    <w:rsid w:val="327D39FB"/>
    <w:rsid w:val="32885AE5"/>
    <w:rsid w:val="328972DC"/>
    <w:rsid w:val="328D4B00"/>
    <w:rsid w:val="329830F5"/>
    <w:rsid w:val="32C130ED"/>
    <w:rsid w:val="32D971A8"/>
    <w:rsid w:val="32DA18A3"/>
    <w:rsid w:val="32DA31F7"/>
    <w:rsid w:val="32E70BA0"/>
    <w:rsid w:val="32E724E5"/>
    <w:rsid w:val="32EB2C4E"/>
    <w:rsid w:val="32EE0F67"/>
    <w:rsid w:val="330E33B7"/>
    <w:rsid w:val="331F2C8E"/>
    <w:rsid w:val="334177BF"/>
    <w:rsid w:val="33474C90"/>
    <w:rsid w:val="335434DE"/>
    <w:rsid w:val="3355484C"/>
    <w:rsid w:val="336679C1"/>
    <w:rsid w:val="336B2C41"/>
    <w:rsid w:val="336C30A3"/>
    <w:rsid w:val="336F5D12"/>
    <w:rsid w:val="33AC56DE"/>
    <w:rsid w:val="33AE045A"/>
    <w:rsid w:val="33BD48EE"/>
    <w:rsid w:val="33DC5DDC"/>
    <w:rsid w:val="33F729A3"/>
    <w:rsid w:val="3419701E"/>
    <w:rsid w:val="342E1392"/>
    <w:rsid w:val="343B467F"/>
    <w:rsid w:val="3453371A"/>
    <w:rsid w:val="3456735A"/>
    <w:rsid w:val="34702B85"/>
    <w:rsid w:val="34750451"/>
    <w:rsid w:val="347B633B"/>
    <w:rsid w:val="34B232D3"/>
    <w:rsid w:val="34B3734C"/>
    <w:rsid w:val="34B40046"/>
    <w:rsid w:val="34B46498"/>
    <w:rsid w:val="34C438B7"/>
    <w:rsid w:val="34D34F8E"/>
    <w:rsid w:val="34F95AAB"/>
    <w:rsid w:val="35375077"/>
    <w:rsid w:val="35680C54"/>
    <w:rsid w:val="357D7251"/>
    <w:rsid w:val="35935DF5"/>
    <w:rsid w:val="35A106AC"/>
    <w:rsid w:val="35AB6BA9"/>
    <w:rsid w:val="35AD1B7A"/>
    <w:rsid w:val="35C870D5"/>
    <w:rsid w:val="35E32E47"/>
    <w:rsid w:val="35E93297"/>
    <w:rsid w:val="35F11881"/>
    <w:rsid w:val="36162029"/>
    <w:rsid w:val="361C0713"/>
    <w:rsid w:val="362626F9"/>
    <w:rsid w:val="36286FF1"/>
    <w:rsid w:val="362D6AF4"/>
    <w:rsid w:val="362E4C8E"/>
    <w:rsid w:val="3667350A"/>
    <w:rsid w:val="367F4EBB"/>
    <w:rsid w:val="36875649"/>
    <w:rsid w:val="369260AD"/>
    <w:rsid w:val="36945391"/>
    <w:rsid w:val="36996257"/>
    <w:rsid w:val="369F3A19"/>
    <w:rsid w:val="36A55DE0"/>
    <w:rsid w:val="36B269E0"/>
    <w:rsid w:val="36BD084A"/>
    <w:rsid w:val="36D13079"/>
    <w:rsid w:val="36E167A7"/>
    <w:rsid w:val="370402B2"/>
    <w:rsid w:val="37070F1F"/>
    <w:rsid w:val="370C2D55"/>
    <w:rsid w:val="372945D6"/>
    <w:rsid w:val="374B38E2"/>
    <w:rsid w:val="3756610B"/>
    <w:rsid w:val="377164AE"/>
    <w:rsid w:val="37852BBB"/>
    <w:rsid w:val="37891C87"/>
    <w:rsid w:val="37B16457"/>
    <w:rsid w:val="37BC09E1"/>
    <w:rsid w:val="37C33FCE"/>
    <w:rsid w:val="37F30DCD"/>
    <w:rsid w:val="37F826D7"/>
    <w:rsid w:val="38083D6E"/>
    <w:rsid w:val="381059C0"/>
    <w:rsid w:val="383A360F"/>
    <w:rsid w:val="38403E0E"/>
    <w:rsid w:val="38447480"/>
    <w:rsid w:val="38576DD6"/>
    <w:rsid w:val="385F744B"/>
    <w:rsid w:val="386E2BC2"/>
    <w:rsid w:val="389F377E"/>
    <w:rsid w:val="38A42C8E"/>
    <w:rsid w:val="38E6454E"/>
    <w:rsid w:val="38EE7DBA"/>
    <w:rsid w:val="390777EF"/>
    <w:rsid w:val="390B5375"/>
    <w:rsid w:val="391E0B52"/>
    <w:rsid w:val="39812B34"/>
    <w:rsid w:val="39911DAF"/>
    <w:rsid w:val="39967F3D"/>
    <w:rsid w:val="399A33F3"/>
    <w:rsid w:val="39AA2CFD"/>
    <w:rsid w:val="39B62DD3"/>
    <w:rsid w:val="39BA70D7"/>
    <w:rsid w:val="39C26CA9"/>
    <w:rsid w:val="39C33A21"/>
    <w:rsid w:val="39C37267"/>
    <w:rsid w:val="39D13C2E"/>
    <w:rsid w:val="39E11BE9"/>
    <w:rsid w:val="39F56C59"/>
    <w:rsid w:val="3A106211"/>
    <w:rsid w:val="3A3034E7"/>
    <w:rsid w:val="3A3A0FCB"/>
    <w:rsid w:val="3A52627F"/>
    <w:rsid w:val="3A7039BE"/>
    <w:rsid w:val="3A7E0DFF"/>
    <w:rsid w:val="3AA44B16"/>
    <w:rsid w:val="3AB1411E"/>
    <w:rsid w:val="3AD273C0"/>
    <w:rsid w:val="3AE83AF8"/>
    <w:rsid w:val="3B010BA7"/>
    <w:rsid w:val="3B0D02B7"/>
    <w:rsid w:val="3B2E0CDD"/>
    <w:rsid w:val="3B4262F3"/>
    <w:rsid w:val="3B552525"/>
    <w:rsid w:val="3B5F2A53"/>
    <w:rsid w:val="3B62504C"/>
    <w:rsid w:val="3B7B1805"/>
    <w:rsid w:val="3B976592"/>
    <w:rsid w:val="3B9D7B75"/>
    <w:rsid w:val="3BCC5491"/>
    <w:rsid w:val="3BE60DBD"/>
    <w:rsid w:val="3BE61375"/>
    <w:rsid w:val="3C0D7E40"/>
    <w:rsid w:val="3C0E75C3"/>
    <w:rsid w:val="3C1D3602"/>
    <w:rsid w:val="3C214385"/>
    <w:rsid w:val="3C46341B"/>
    <w:rsid w:val="3C8E4D52"/>
    <w:rsid w:val="3C932C2F"/>
    <w:rsid w:val="3C9D2091"/>
    <w:rsid w:val="3CE4098F"/>
    <w:rsid w:val="3D0B2224"/>
    <w:rsid w:val="3D146654"/>
    <w:rsid w:val="3D1B3838"/>
    <w:rsid w:val="3D6239E9"/>
    <w:rsid w:val="3D677725"/>
    <w:rsid w:val="3D932E36"/>
    <w:rsid w:val="3D970020"/>
    <w:rsid w:val="3D98044D"/>
    <w:rsid w:val="3D9F7A2D"/>
    <w:rsid w:val="3DB17CDB"/>
    <w:rsid w:val="3DCB1E85"/>
    <w:rsid w:val="3DE27C98"/>
    <w:rsid w:val="3E1C762D"/>
    <w:rsid w:val="3E364090"/>
    <w:rsid w:val="3E5E3806"/>
    <w:rsid w:val="3E670594"/>
    <w:rsid w:val="3E7A1AB3"/>
    <w:rsid w:val="3E821E84"/>
    <w:rsid w:val="3E8A7C57"/>
    <w:rsid w:val="3E8F37CE"/>
    <w:rsid w:val="3E925A00"/>
    <w:rsid w:val="3EB23076"/>
    <w:rsid w:val="3EB41B8D"/>
    <w:rsid w:val="3EF2245C"/>
    <w:rsid w:val="3F0A7A6B"/>
    <w:rsid w:val="3F0C4DD4"/>
    <w:rsid w:val="3F13539B"/>
    <w:rsid w:val="3F1B3120"/>
    <w:rsid w:val="3F265325"/>
    <w:rsid w:val="3F505774"/>
    <w:rsid w:val="3F5636E1"/>
    <w:rsid w:val="3F584337"/>
    <w:rsid w:val="3F5C0614"/>
    <w:rsid w:val="3F652CD1"/>
    <w:rsid w:val="3F714411"/>
    <w:rsid w:val="3F761D85"/>
    <w:rsid w:val="3F873B66"/>
    <w:rsid w:val="3F992643"/>
    <w:rsid w:val="3FBF76D2"/>
    <w:rsid w:val="3FD15B73"/>
    <w:rsid w:val="3FDE5AA9"/>
    <w:rsid w:val="3FE15275"/>
    <w:rsid w:val="40030ABD"/>
    <w:rsid w:val="400A2D7C"/>
    <w:rsid w:val="4011165D"/>
    <w:rsid w:val="4020756F"/>
    <w:rsid w:val="405B3E08"/>
    <w:rsid w:val="40730612"/>
    <w:rsid w:val="407763CF"/>
    <w:rsid w:val="40824989"/>
    <w:rsid w:val="40B263C4"/>
    <w:rsid w:val="40B6012C"/>
    <w:rsid w:val="40B90E06"/>
    <w:rsid w:val="40C76EE1"/>
    <w:rsid w:val="40C95A00"/>
    <w:rsid w:val="40CA17CA"/>
    <w:rsid w:val="40D6427E"/>
    <w:rsid w:val="40DE261A"/>
    <w:rsid w:val="40E735FE"/>
    <w:rsid w:val="40EF5894"/>
    <w:rsid w:val="40F10EA7"/>
    <w:rsid w:val="410D22B6"/>
    <w:rsid w:val="41312F30"/>
    <w:rsid w:val="41346CCC"/>
    <w:rsid w:val="414447B0"/>
    <w:rsid w:val="41542BFD"/>
    <w:rsid w:val="415B56A6"/>
    <w:rsid w:val="415E3A99"/>
    <w:rsid w:val="415F1711"/>
    <w:rsid w:val="41686388"/>
    <w:rsid w:val="416C3D7C"/>
    <w:rsid w:val="41882C9E"/>
    <w:rsid w:val="41D22C5F"/>
    <w:rsid w:val="41E66764"/>
    <w:rsid w:val="41FA1141"/>
    <w:rsid w:val="42375CB6"/>
    <w:rsid w:val="42562A65"/>
    <w:rsid w:val="425E33D0"/>
    <w:rsid w:val="42642FF3"/>
    <w:rsid w:val="42651B13"/>
    <w:rsid w:val="429A263C"/>
    <w:rsid w:val="42B155D5"/>
    <w:rsid w:val="42C711EF"/>
    <w:rsid w:val="42CE365C"/>
    <w:rsid w:val="42E9745E"/>
    <w:rsid w:val="42F84333"/>
    <w:rsid w:val="42FE51F6"/>
    <w:rsid w:val="430A7BDF"/>
    <w:rsid w:val="432C39A7"/>
    <w:rsid w:val="433B210B"/>
    <w:rsid w:val="43666B4D"/>
    <w:rsid w:val="43722671"/>
    <w:rsid w:val="43887A1A"/>
    <w:rsid w:val="438B0671"/>
    <w:rsid w:val="43B96287"/>
    <w:rsid w:val="43BE2291"/>
    <w:rsid w:val="44012B80"/>
    <w:rsid w:val="441403C0"/>
    <w:rsid w:val="441D01FD"/>
    <w:rsid w:val="441D0ED1"/>
    <w:rsid w:val="441F0432"/>
    <w:rsid w:val="445822B5"/>
    <w:rsid w:val="445B14E5"/>
    <w:rsid w:val="44627A06"/>
    <w:rsid w:val="446E15BA"/>
    <w:rsid w:val="44843E8F"/>
    <w:rsid w:val="44873BD2"/>
    <w:rsid w:val="448D37D2"/>
    <w:rsid w:val="44F512D3"/>
    <w:rsid w:val="45236361"/>
    <w:rsid w:val="45917A25"/>
    <w:rsid w:val="459A77C1"/>
    <w:rsid w:val="459E6E71"/>
    <w:rsid w:val="45E40194"/>
    <w:rsid w:val="46687C99"/>
    <w:rsid w:val="46690972"/>
    <w:rsid w:val="46765303"/>
    <w:rsid w:val="46790F6C"/>
    <w:rsid w:val="468C2418"/>
    <w:rsid w:val="468E6891"/>
    <w:rsid w:val="46910075"/>
    <w:rsid w:val="46D71D2B"/>
    <w:rsid w:val="46EC3837"/>
    <w:rsid w:val="47072195"/>
    <w:rsid w:val="47073ABD"/>
    <w:rsid w:val="471D19C3"/>
    <w:rsid w:val="472B215A"/>
    <w:rsid w:val="473F7EC4"/>
    <w:rsid w:val="4741097A"/>
    <w:rsid w:val="47902164"/>
    <w:rsid w:val="47AF5132"/>
    <w:rsid w:val="47B870F2"/>
    <w:rsid w:val="47EF15A9"/>
    <w:rsid w:val="482211A6"/>
    <w:rsid w:val="482D0B7C"/>
    <w:rsid w:val="483B7CB3"/>
    <w:rsid w:val="48691363"/>
    <w:rsid w:val="48711FC6"/>
    <w:rsid w:val="487B44F8"/>
    <w:rsid w:val="48895562"/>
    <w:rsid w:val="489733FE"/>
    <w:rsid w:val="48A0758D"/>
    <w:rsid w:val="48A309CC"/>
    <w:rsid w:val="48B25C5D"/>
    <w:rsid w:val="48FC3F85"/>
    <w:rsid w:val="49072697"/>
    <w:rsid w:val="49110761"/>
    <w:rsid w:val="49167965"/>
    <w:rsid w:val="49236307"/>
    <w:rsid w:val="49294FE9"/>
    <w:rsid w:val="493F7F8A"/>
    <w:rsid w:val="49661F40"/>
    <w:rsid w:val="49B06B1E"/>
    <w:rsid w:val="49B2485D"/>
    <w:rsid w:val="49D86E2B"/>
    <w:rsid w:val="4A0D499A"/>
    <w:rsid w:val="4A241A39"/>
    <w:rsid w:val="4A250E23"/>
    <w:rsid w:val="4A4826E4"/>
    <w:rsid w:val="4A4D0063"/>
    <w:rsid w:val="4A522065"/>
    <w:rsid w:val="4A6335C7"/>
    <w:rsid w:val="4A683F77"/>
    <w:rsid w:val="4A781D46"/>
    <w:rsid w:val="4A7B712C"/>
    <w:rsid w:val="4A8B352E"/>
    <w:rsid w:val="4A8E1F36"/>
    <w:rsid w:val="4A9752AA"/>
    <w:rsid w:val="4ABC1E09"/>
    <w:rsid w:val="4AC678F7"/>
    <w:rsid w:val="4AC87101"/>
    <w:rsid w:val="4AD361B5"/>
    <w:rsid w:val="4ADA6922"/>
    <w:rsid w:val="4AF9077E"/>
    <w:rsid w:val="4AFD1927"/>
    <w:rsid w:val="4B261681"/>
    <w:rsid w:val="4B360088"/>
    <w:rsid w:val="4B583FBA"/>
    <w:rsid w:val="4B9F5BF4"/>
    <w:rsid w:val="4BCB0A38"/>
    <w:rsid w:val="4BE4534F"/>
    <w:rsid w:val="4C200064"/>
    <w:rsid w:val="4C3677AE"/>
    <w:rsid w:val="4C430819"/>
    <w:rsid w:val="4C6909F5"/>
    <w:rsid w:val="4C6E1EF7"/>
    <w:rsid w:val="4C8F32D7"/>
    <w:rsid w:val="4CA1013C"/>
    <w:rsid w:val="4CAD5560"/>
    <w:rsid w:val="4CB2520D"/>
    <w:rsid w:val="4CBE5D8B"/>
    <w:rsid w:val="4CC463AD"/>
    <w:rsid w:val="4CE1550E"/>
    <w:rsid w:val="4CF00190"/>
    <w:rsid w:val="4CF907DC"/>
    <w:rsid w:val="4D0768B9"/>
    <w:rsid w:val="4D1B3451"/>
    <w:rsid w:val="4D2515D1"/>
    <w:rsid w:val="4D2A7633"/>
    <w:rsid w:val="4D2B3854"/>
    <w:rsid w:val="4D3E0050"/>
    <w:rsid w:val="4D5368C5"/>
    <w:rsid w:val="4D5877FF"/>
    <w:rsid w:val="4D5E3093"/>
    <w:rsid w:val="4D6314B0"/>
    <w:rsid w:val="4D8E6C2B"/>
    <w:rsid w:val="4DCA3332"/>
    <w:rsid w:val="4DE04D77"/>
    <w:rsid w:val="4DE5051A"/>
    <w:rsid w:val="4DF573F1"/>
    <w:rsid w:val="4E014268"/>
    <w:rsid w:val="4E0D173D"/>
    <w:rsid w:val="4E450D8B"/>
    <w:rsid w:val="4E4A54D2"/>
    <w:rsid w:val="4E4A7541"/>
    <w:rsid w:val="4E5029AB"/>
    <w:rsid w:val="4E524648"/>
    <w:rsid w:val="4E671C04"/>
    <w:rsid w:val="4E7022A6"/>
    <w:rsid w:val="4E7651FA"/>
    <w:rsid w:val="4E85550F"/>
    <w:rsid w:val="4E86596F"/>
    <w:rsid w:val="4E97325B"/>
    <w:rsid w:val="4E9E5ADF"/>
    <w:rsid w:val="4EA70399"/>
    <w:rsid w:val="4EB52E34"/>
    <w:rsid w:val="4EB90034"/>
    <w:rsid w:val="4ED10F45"/>
    <w:rsid w:val="4EDA7649"/>
    <w:rsid w:val="4EEF2AAB"/>
    <w:rsid w:val="4EF225BA"/>
    <w:rsid w:val="4F1360D8"/>
    <w:rsid w:val="4F2A1121"/>
    <w:rsid w:val="4F2C02B2"/>
    <w:rsid w:val="4F3D1399"/>
    <w:rsid w:val="4F6D6003"/>
    <w:rsid w:val="4F7336A7"/>
    <w:rsid w:val="4F7B0828"/>
    <w:rsid w:val="4F844CD5"/>
    <w:rsid w:val="4F8F2906"/>
    <w:rsid w:val="4FA40F12"/>
    <w:rsid w:val="4FAB04B3"/>
    <w:rsid w:val="4FBC2812"/>
    <w:rsid w:val="4FCF1351"/>
    <w:rsid w:val="4FD427B3"/>
    <w:rsid w:val="4FD5716A"/>
    <w:rsid w:val="502A0B8D"/>
    <w:rsid w:val="503D26F6"/>
    <w:rsid w:val="50422B23"/>
    <w:rsid w:val="50580597"/>
    <w:rsid w:val="505867BC"/>
    <w:rsid w:val="506104B0"/>
    <w:rsid w:val="50613D85"/>
    <w:rsid w:val="5062157D"/>
    <w:rsid w:val="50644A41"/>
    <w:rsid w:val="50817288"/>
    <w:rsid w:val="5082250C"/>
    <w:rsid w:val="50927EDA"/>
    <w:rsid w:val="50985409"/>
    <w:rsid w:val="50B54D9E"/>
    <w:rsid w:val="50DA5962"/>
    <w:rsid w:val="50DC644B"/>
    <w:rsid w:val="50F501C5"/>
    <w:rsid w:val="512D1476"/>
    <w:rsid w:val="51316BAA"/>
    <w:rsid w:val="51404C2B"/>
    <w:rsid w:val="51432724"/>
    <w:rsid w:val="514E02B9"/>
    <w:rsid w:val="517E77D2"/>
    <w:rsid w:val="518E7BBA"/>
    <w:rsid w:val="5191170E"/>
    <w:rsid w:val="519C0396"/>
    <w:rsid w:val="51C15081"/>
    <w:rsid w:val="51C7137A"/>
    <w:rsid w:val="51FB03F7"/>
    <w:rsid w:val="52152046"/>
    <w:rsid w:val="522B2EE7"/>
    <w:rsid w:val="522F1D42"/>
    <w:rsid w:val="523A78CD"/>
    <w:rsid w:val="523D5C9A"/>
    <w:rsid w:val="524A7B14"/>
    <w:rsid w:val="525C19E5"/>
    <w:rsid w:val="52787BD7"/>
    <w:rsid w:val="528B601D"/>
    <w:rsid w:val="52A429BD"/>
    <w:rsid w:val="52B031F2"/>
    <w:rsid w:val="52B61649"/>
    <w:rsid w:val="52D45E6E"/>
    <w:rsid w:val="52DC0984"/>
    <w:rsid w:val="52DE7E70"/>
    <w:rsid w:val="52DF716B"/>
    <w:rsid w:val="530567BD"/>
    <w:rsid w:val="53157149"/>
    <w:rsid w:val="532E1C8A"/>
    <w:rsid w:val="532F2BAA"/>
    <w:rsid w:val="53563E1A"/>
    <w:rsid w:val="535659A3"/>
    <w:rsid w:val="535802D6"/>
    <w:rsid w:val="53820792"/>
    <w:rsid w:val="539A4FA1"/>
    <w:rsid w:val="53BB3F73"/>
    <w:rsid w:val="53E5610E"/>
    <w:rsid w:val="53F67036"/>
    <w:rsid w:val="5404273B"/>
    <w:rsid w:val="541D1229"/>
    <w:rsid w:val="54250AB7"/>
    <w:rsid w:val="542C0846"/>
    <w:rsid w:val="5439045B"/>
    <w:rsid w:val="544E334D"/>
    <w:rsid w:val="54646E83"/>
    <w:rsid w:val="54660BAF"/>
    <w:rsid w:val="54805D9E"/>
    <w:rsid w:val="548063A3"/>
    <w:rsid w:val="54914E10"/>
    <w:rsid w:val="54984B94"/>
    <w:rsid w:val="54A23746"/>
    <w:rsid w:val="54AD1178"/>
    <w:rsid w:val="54C00407"/>
    <w:rsid w:val="54C728B1"/>
    <w:rsid w:val="54CC20DF"/>
    <w:rsid w:val="54E56248"/>
    <w:rsid w:val="54FF09F5"/>
    <w:rsid w:val="55037DDF"/>
    <w:rsid w:val="550D571A"/>
    <w:rsid w:val="553B177A"/>
    <w:rsid w:val="554A3878"/>
    <w:rsid w:val="55786DF3"/>
    <w:rsid w:val="557E1C9D"/>
    <w:rsid w:val="557E3133"/>
    <w:rsid w:val="55802F12"/>
    <w:rsid w:val="55905488"/>
    <w:rsid w:val="561C2D00"/>
    <w:rsid w:val="563869CF"/>
    <w:rsid w:val="56402A90"/>
    <w:rsid w:val="56491EE8"/>
    <w:rsid w:val="564A4563"/>
    <w:rsid w:val="5660782D"/>
    <w:rsid w:val="567308B8"/>
    <w:rsid w:val="567C4300"/>
    <w:rsid w:val="567D77DA"/>
    <w:rsid w:val="569548C1"/>
    <w:rsid w:val="56967313"/>
    <w:rsid w:val="56C306E5"/>
    <w:rsid w:val="56D15C12"/>
    <w:rsid w:val="56D94AA6"/>
    <w:rsid w:val="56DA167E"/>
    <w:rsid w:val="570C4943"/>
    <w:rsid w:val="570E2F96"/>
    <w:rsid w:val="57365BE4"/>
    <w:rsid w:val="57511577"/>
    <w:rsid w:val="57561E35"/>
    <w:rsid w:val="575621A7"/>
    <w:rsid w:val="575F631E"/>
    <w:rsid w:val="57740986"/>
    <w:rsid w:val="57740C5F"/>
    <w:rsid w:val="57932256"/>
    <w:rsid w:val="57AC2A2F"/>
    <w:rsid w:val="57B20788"/>
    <w:rsid w:val="57FB53C0"/>
    <w:rsid w:val="58197D58"/>
    <w:rsid w:val="584C7A26"/>
    <w:rsid w:val="586B6A54"/>
    <w:rsid w:val="58837A41"/>
    <w:rsid w:val="58AE3CA3"/>
    <w:rsid w:val="58E03C6E"/>
    <w:rsid w:val="58EB1E0F"/>
    <w:rsid w:val="58F83F85"/>
    <w:rsid w:val="59301A29"/>
    <w:rsid w:val="59442D7B"/>
    <w:rsid w:val="59622081"/>
    <w:rsid w:val="59681D64"/>
    <w:rsid w:val="59906795"/>
    <w:rsid w:val="59BA19C6"/>
    <w:rsid w:val="59C208D3"/>
    <w:rsid w:val="59C67694"/>
    <w:rsid w:val="59D11E4C"/>
    <w:rsid w:val="59D356F8"/>
    <w:rsid w:val="59E540F5"/>
    <w:rsid w:val="59E96465"/>
    <w:rsid w:val="59EE67A3"/>
    <w:rsid w:val="59F66FA0"/>
    <w:rsid w:val="59FF0EA5"/>
    <w:rsid w:val="5A0409AA"/>
    <w:rsid w:val="5A046DF0"/>
    <w:rsid w:val="5A103442"/>
    <w:rsid w:val="5A241579"/>
    <w:rsid w:val="5A246023"/>
    <w:rsid w:val="5A490FF5"/>
    <w:rsid w:val="5A4926F8"/>
    <w:rsid w:val="5A502380"/>
    <w:rsid w:val="5A777D94"/>
    <w:rsid w:val="5A912133"/>
    <w:rsid w:val="5A913396"/>
    <w:rsid w:val="5AA03376"/>
    <w:rsid w:val="5AE66ECB"/>
    <w:rsid w:val="5B08748B"/>
    <w:rsid w:val="5B125FA7"/>
    <w:rsid w:val="5B433E2C"/>
    <w:rsid w:val="5B7C79AC"/>
    <w:rsid w:val="5B9F5A2F"/>
    <w:rsid w:val="5BAA0022"/>
    <w:rsid w:val="5BAB6C05"/>
    <w:rsid w:val="5BAE3877"/>
    <w:rsid w:val="5BAE72D7"/>
    <w:rsid w:val="5BD0396C"/>
    <w:rsid w:val="5BD23D11"/>
    <w:rsid w:val="5BE07F20"/>
    <w:rsid w:val="5C0454DB"/>
    <w:rsid w:val="5C162E68"/>
    <w:rsid w:val="5C277063"/>
    <w:rsid w:val="5C2D0890"/>
    <w:rsid w:val="5C3B058C"/>
    <w:rsid w:val="5C474354"/>
    <w:rsid w:val="5C5474C1"/>
    <w:rsid w:val="5C5717CE"/>
    <w:rsid w:val="5C86208C"/>
    <w:rsid w:val="5C9F08E2"/>
    <w:rsid w:val="5CB45457"/>
    <w:rsid w:val="5CC11ED9"/>
    <w:rsid w:val="5CCE60E1"/>
    <w:rsid w:val="5CD1707F"/>
    <w:rsid w:val="5CD235E0"/>
    <w:rsid w:val="5D0774E4"/>
    <w:rsid w:val="5D16440D"/>
    <w:rsid w:val="5D1F04DB"/>
    <w:rsid w:val="5D1F074D"/>
    <w:rsid w:val="5D1F428F"/>
    <w:rsid w:val="5D254E84"/>
    <w:rsid w:val="5D307882"/>
    <w:rsid w:val="5D386867"/>
    <w:rsid w:val="5D411791"/>
    <w:rsid w:val="5D45342E"/>
    <w:rsid w:val="5D8D3216"/>
    <w:rsid w:val="5D9E3D6A"/>
    <w:rsid w:val="5DA455FC"/>
    <w:rsid w:val="5E242002"/>
    <w:rsid w:val="5E2F42A6"/>
    <w:rsid w:val="5E833588"/>
    <w:rsid w:val="5E897C12"/>
    <w:rsid w:val="5EA762EA"/>
    <w:rsid w:val="5EF671A8"/>
    <w:rsid w:val="5F1B1AB0"/>
    <w:rsid w:val="5F206235"/>
    <w:rsid w:val="5F5643DE"/>
    <w:rsid w:val="5F935625"/>
    <w:rsid w:val="5F9633F0"/>
    <w:rsid w:val="5FA24C1A"/>
    <w:rsid w:val="5FB114CB"/>
    <w:rsid w:val="5FE467CE"/>
    <w:rsid w:val="5FF227B8"/>
    <w:rsid w:val="5FFB4CDE"/>
    <w:rsid w:val="601A3974"/>
    <w:rsid w:val="602816AC"/>
    <w:rsid w:val="602A173C"/>
    <w:rsid w:val="603B13E0"/>
    <w:rsid w:val="60551B90"/>
    <w:rsid w:val="606036A1"/>
    <w:rsid w:val="60716BAF"/>
    <w:rsid w:val="607B7E5A"/>
    <w:rsid w:val="60A84BF4"/>
    <w:rsid w:val="60AA4A48"/>
    <w:rsid w:val="60B91957"/>
    <w:rsid w:val="61062F49"/>
    <w:rsid w:val="614154B0"/>
    <w:rsid w:val="615D5386"/>
    <w:rsid w:val="616E0C3A"/>
    <w:rsid w:val="61745F97"/>
    <w:rsid w:val="61A13641"/>
    <w:rsid w:val="61B12C74"/>
    <w:rsid w:val="61BE347F"/>
    <w:rsid w:val="61BF31C0"/>
    <w:rsid w:val="61BF5A09"/>
    <w:rsid w:val="61C92B3B"/>
    <w:rsid w:val="61DC572C"/>
    <w:rsid w:val="61EC3345"/>
    <w:rsid w:val="61F465FC"/>
    <w:rsid w:val="62003A1A"/>
    <w:rsid w:val="62013F63"/>
    <w:rsid w:val="62080A9B"/>
    <w:rsid w:val="62171412"/>
    <w:rsid w:val="62173786"/>
    <w:rsid w:val="623A01EC"/>
    <w:rsid w:val="62402CDD"/>
    <w:rsid w:val="62483875"/>
    <w:rsid w:val="625047CD"/>
    <w:rsid w:val="625E02DB"/>
    <w:rsid w:val="62612783"/>
    <w:rsid w:val="626C6B8A"/>
    <w:rsid w:val="629268F5"/>
    <w:rsid w:val="62AE1B33"/>
    <w:rsid w:val="62BA2CFA"/>
    <w:rsid w:val="62D33B51"/>
    <w:rsid w:val="62DB7996"/>
    <w:rsid w:val="62F628E2"/>
    <w:rsid w:val="62F814EB"/>
    <w:rsid w:val="630A26C8"/>
    <w:rsid w:val="63493A10"/>
    <w:rsid w:val="634F56B1"/>
    <w:rsid w:val="635823FD"/>
    <w:rsid w:val="63582BB8"/>
    <w:rsid w:val="635A392B"/>
    <w:rsid w:val="63677F48"/>
    <w:rsid w:val="638349C8"/>
    <w:rsid w:val="639F2C17"/>
    <w:rsid w:val="639F7D2D"/>
    <w:rsid w:val="63A2022F"/>
    <w:rsid w:val="63A26F17"/>
    <w:rsid w:val="63BC2837"/>
    <w:rsid w:val="63D32E90"/>
    <w:rsid w:val="6402428B"/>
    <w:rsid w:val="640D3575"/>
    <w:rsid w:val="641838CF"/>
    <w:rsid w:val="642A7CF9"/>
    <w:rsid w:val="643818DC"/>
    <w:rsid w:val="643A7236"/>
    <w:rsid w:val="646A33DC"/>
    <w:rsid w:val="64A02388"/>
    <w:rsid w:val="64A74136"/>
    <w:rsid w:val="64A922B1"/>
    <w:rsid w:val="64AE2947"/>
    <w:rsid w:val="64E92578"/>
    <w:rsid w:val="64F93B78"/>
    <w:rsid w:val="653243A5"/>
    <w:rsid w:val="6538199C"/>
    <w:rsid w:val="653F1040"/>
    <w:rsid w:val="65644F35"/>
    <w:rsid w:val="65722B82"/>
    <w:rsid w:val="659750C0"/>
    <w:rsid w:val="65AB43E2"/>
    <w:rsid w:val="65D97F82"/>
    <w:rsid w:val="661D61D4"/>
    <w:rsid w:val="662E6122"/>
    <w:rsid w:val="6630667E"/>
    <w:rsid w:val="66327DBB"/>
    <w:rsid w:val="664F67C8"/>
    <w:rsid w:val="66512B43"/>
    <w:rsid w:val="665D48EF"/>
    <w:rsid w:val="668C6082"/>
    <w:rsid w:val="669C24AC"/>
    <w:rsid w:val="66A13623"/>
    <w:rsid w:val="66C24B8B"/>
    <w:rsid w:val="66DA18E1"/>
    <w:rsid w:val="66DF3664"/>
    <w:rsid w:val="66ED4AB6"/>
    <w:rsid w:val="6712479F"/>
    <w:rsid w:val="6728557C"/>
    <w:rsid w:val="674C0924"/>
    <w:rsid w:val="674D7F78"/>
    <w:rsid w:val="67580AC9"/>
    <w:rsid w:val="675B29ED"/>
    <w:rsid w:val="675C2CC4"/>
    <w:rsid w:val="67790849"/>
    <w:rsid w:val="67875AE4"/>
    <w:rsid w:val="679C04E2"/>
    <w:rsid w:val="67AB1480"/>
    <w:rsid w:val="67DD697D"/>
    <w:rsid w:val="67EE08F1"/>
    <w:rsid w:val="68227E1B"/>
    <w:rsid w:val="68307DE8"/>
    <w:rsid w:val="683230C8"/>
    <w:rsid w:val="68442DA1"/>
    <w:rsid w:val="685D4116"/>
    <w:rsid w:val="68601B84"/>
    <w:rsid w:val="686601CB"/>
    <w:rsid w:val="686761EB"/>
    <w:rsid w:val="687964CC"/>
    <w:rsid w:val="689E08E0"/>
    <w:rsid w:val="689E4B9C"/>
    <w:rsid w:val="68EB6B91"/>
    <w:rsid w:val="68F91E38"/>
    <w:rsid w:val="6905258B"/>
    <w:rsid w:val="69081DEA"/>
    <w:rsid w:val="69112CDD"/>
    <w:rsid w:val="69160284"/>
    <w:rsid w:val="69197DE4"/>
    <w:rsid w:val="692C6C65"/>
    <w:rsid w:val="692E6A64"/>
    <w:rsid w:val="695B4A11"/>
    <w:rsid w:val="696D5620"/>
    <w:rsid w:val="696F6E2A"/>
    <w:rsid w:val="698B736F"/>
    <w:rsid w:val="69900381"/>
    <w:rsid w:val="69CC7985"/>
    <w:rsid w:val="69D74436"/>
    <w:rsid w:val="69FE0415"/>
    <w:rsid w:val="6A052C37"/>
    <w:rsid w:val="6A08034C"/>
    <w:rsid w:val="6A267304"/>
    <w:rsid w:val="6A343AFC"/>
    <w:rsid w:val="6A3749C6"/>
    <w:rsid w:val="6A3811E8"/>
    <w:rsid w:val="6A555A39"/>
    <w:rsid w:val="6A66526B"/>
    <w:rsid w:val="6A7B5219"/>
    <w:rsid w:val="6A7B707A"/>
    <w:rsid w:val="6A824DE6"/>
    <w:rsid w:val="6ABA6B4B"/>
    <w:rsid w:val="6AC367B4"/>
    <w:rsid w:val="6ADA0173"/>
    <w:rsid w:val="6B1271E1"/>
    <w:rsid w:val="6B2520BB"/>
    <w:rsid w:val="6B31378F"/>
    <w:rsid w:val="6B3830CD"/>
    <w:rsid w:val="6B4638B1"/>
    <w:rsid w:val="6B4E3056"/>
    <w:rsid w:val="6B530966"/>
    <w:rsid w:val="6B564534"/>
    <w:rsid w:val="6B5E189E"/>
    <w:rsid w:val="6B80158E"/>
    <w:rsid w:val="6B817ABA"/>
    <w:rsid w:val="6B850E6D"/>
    <w:rsid w:val="6B880F07"/>
    <w:rsid w:val="6BA94598"/>
    <w:rsid w:val="6BB21BD0"/>
    <w:rsid w:val="6BC64913"/>
    <w:rsid w:val="6C085EFC"/>
    <w:rsid w:val="6C28695E"/>
    <w:rsid w:val="6C4D100D"/>
    <w:rsid w:val="6C6D1AC8"/>
    <w:rsid w:val="6C7F336A"/>
    <w:rsid w:val="6CCB128A"/>
    <w:rsid w:val="6CD4177E"/>
    <w:rsid w:val="6CD53DE1"/>
    <w:rsid w:val="6CDC4464"/>
    <w:rsid w:val="6D077FAF"/>
    <w:rsid w:val="6D175ABE"/>
    <w:rsid w:val="6D5C7FE9"/>
    <w:rsid w:val="6D6A73BB"/>
    <w:rsid w:val="6D6E405D"/>
    <w:rsid w:val="6D9000E5"/>
    <w:rsid w:val="6D9329AB"/>
    <w:rsid w:val="6DD662A4"/>
    <w:rsid w:val="6DF6687E"/>
    <w:rsid w:val="6E0957AF"/>
    <w:rsid w:val="6E377B4A"/>
    <w:rsid w:val="6E4C7E57"/>
    <w:rsid w:val="6E544379"/>
    <w:rsid w:val="6E583620"/>
    <w:rsid w:val="6E587ED3"/>
    <w:rsid w:val="6E7837FF"/>
    <w:rsid w:val="6E884F56"/>
    <w:rsid w:val="6E8961FB"/>
    <w:rsid w:val="6E8C6663"/>
    <w:rsid w:val="6E900B48"/>
    <w:rsid w:val="6EBA5908"/>
    <w:rsid w:val="6EBB24E5"/>
    <w:rsid w:val="6EC707D9"/>
    <w:rsid w:val="6EDF2197"/>
    <w:rsid w:val="6EF33F9C"/>
    <w:rsid w:val="6F0F4C82"/>
    <w:rsid w:val="6F16664F"/>
    <w:rsid w:val="6F1A0158"/>
    <w:rsid w:val="6F203722"/>
    <w:rsid w:val="6F287EEA"/>
    <w:rsid w:val="6F2A5DCB"/>
    <w:rsid w:val="6F4644C5"/>
    <w:rsid w:val="6F4B04E3"/>
    <w:rsid w:val="6F4D336D"/>
    <w:rsid w:val="6F591390"/>
    <w:rsid w:val="6F691CF0"/>
    <w:rsid w:val="6F866B86"/>
    <w:rsid w:val="6F8A031E"/>
    <w:rsid w:val="6F9F6842"/>
    <w:rsid w:val="6FAA342C"/>
    <w:rsid w:val="6FCA4268"/>
    <w:rsid w:val="6FE25FBC"/>
    <w:rsid w:val="6FF2418F"/>
    <w:rsid w:val="6FF27ADB"/>
    <w:rsid w:val="6FF402F1"/>
    <w:rsid w:val="70005716"/>
    <w:rsid w:val="7040644A"/>
    <w:rsid w:val="70407F78"/>
    <w:rsid w:val="70597304"/>
    <w:rsid w:val="705C0BC4"/>
    <w:rsid w:val="705F4C76"/>
    <w:rsid w:val="7060636D"/>
    <w:rsid w:val="70642701"/>
    <w:rsid w:val="708B61A2"/>
    <w:rsid w:val="70B122FB"/>
    <w:rsid w:val="70B46A9A"/>
    <w:rsid w:val="70CD1292"/>
    <w:rsid w:val="70DE3255"/>
    <w:rsid w:val="710B4BD1"/>
    <w:rsid w:val="71327EC4"/>
    <w:rsid w:val="715A2806"/>
    <w:rsid w:val="715C11B6"/>
    <w:rsid w:val="716527CE"/>
    <w:rsid w:val="7190214B"/>
    <w:rsid w:val="71DB63B3"/>
    <w:rsid w:val="71E7074A"/>
    <w:rsid w:val="71E85F74"/>
    <w:rsid w:val="71F25676"/>
    <w:rsid w:val="72030642"/>
    <w:rsid w:val="72077F6B"/>
    <w:rsid w:val="722B3AB0"/>
    <w:rsid w:val="725913A9"/>
    <w:rsid w:val="72B21FD7"/>
    <w:rsid w:val="730054CA"/>
    <w:rsid w:val="73020A4A"/>
    <w:rsid w:val="730F2EFE"/>
    <w:rsid w:val="73342570"/>
    <w:rsid w:val="735F0700"/>
    <w:rsid w:val="7382661F"/>
    <w:rsid w:val="73B13A3B"/>
    <w:rsid w:val="73B912A5"/>
    <w:rsid w:val="73BD042D"/>
    <w:rsid w:val="73E5173F"/>
    <w:rsid w:val="74094836"/>
    <w:rsid w:val="74155C9B"/>
    <w:rsid w:val="7419513C"/>
    <w:rsid w:val="74297D09"/>
    <w:rsid w:val="743106C6"/>
    <w:rsid w:val="743D1C12"/>
    <w:rsid w:val="744039AB"/>
    <w:rsid w:val="744228E5"/>
    <w:rsid w:val="745C02B5"/>
    <w:rsid w:val="745E601A"/>
    <w:rsid w:val="746E1ABB"/>
    <w:rsid w:val="74945113"/>
    <w:rsid w:val="749D6042"/>
    <w:rsid w:val="74C960B0"/>
    <w:rsid w:val="74D46007"/>
    <w:rsid w:val="751122B7"/>
    <w:rsid w:val="75190BC9"/>
    <w:rsid w:val="755A4898"/>
    <w:rsid w:val="756172C3"/>
    <w:rsid w:val="756679EC"/>
    <w:rsid w:val="756C4173"/>
    <w:rsid w:val="759D3C7C"/>
    <w:rsid w:val="75EC21A9"/>
    <w:rsid w:val="75F92AF3"/>
    <w:rsid w:val="76000DA3"/>
    <w:rsid w:val="761401E8"/>
    <w:rsid w:val="761B163F"/>
    <w:rsid w:val="76200BF1"/>
    <w:rsid w:val="762C5593"/>
    <w:rsid w:val="76450391"/>
    <w:rsid w:val="764E6BCF"/>
    <w:rsid w:val="7667383D"/>
    <w:rsid w:val="76783ABF"/>
    <w:rsid w:val="768C0988"/>
    <w:rsid w:val="76B524A6"/>
    <w:rsid w:val="76C53359"/>
    <w:rsid w:val="770D29F6"/>
    <w:rsid w:val="772150F7"/>
    <w:rsid w:val="772701EB"/>
    <w:rsid w:val="77375607"/>
    <w:rsid w:val="7749356B"/>
    <w:rsid w:val="774D1E4C"/>
    <w:rsid w:val="777C7EBC"/>
    <w:rsid w:val="77990123"/>
    <w:rsid w:val="779C055E"/>
    <w:rsid w:val="77AC65AD"/>
    <w:rsid w:val="77B2471B"/>
    <w:rsid w:val="77B404B4"/>
    <w:rsid w:val="77BD7B2E"/>
    <w:rsid w:val="77C70B32"/>
    <w:rsid w:val="77E21274"/>
    <w:rsid w:val="78025867"/>
    <w:rsid w:val="78217E93"/>
    <w:rsid w:val="78281D25"/>
    <w:rsid w:val="784D2DF5"/>
    <w:rsid w:val="785C0C5E"/>
    <w:rsid w:val="786A065C"/>
    <w:rsid w:val="788C25AD"/>
    <w:rsid w:val="78B13B95"/>
    <w:rsid w:val="78BA4923"/>
    <w:rsid w:val="78BD02E4"/>
    <w:rsid w:val="78C22246"/>
    <w:rsid w:val="78CD4747"/>
    <w:rsid w:val="78D65F29"/>
    <w:rsid w:val="78F476F2"/>
    <w:rsid w:val="79031BB5"/>
    <w:rsid w:val="79305402"/>
    <w:rsid w:val="793A122E"/>
    <w:rsid w:val="793A51CF"/>
    <w:rsid w:val="794763E3"/>
    <w:rsid w:val="795F1383"/>
    <w:rsid w:val="79680192"/>
    <w:rsid w:val="79915775"/>
    <w:rsid w:val="79983D41"/>
    <w:rsid w:val="79A777C3"/>
    <w:rsid w:val="79AB0301"/>
    <w:rsid w:val="79F21B97"/>
    <w:rsid w:val="79FE09B1"/>
    <w:rsid w:val="7A137F0C"/>
    <w:rsid w:val="7A2D0C57"/>
    <w:rsid w:val="7A583B82"/>
    <w:rsid w:val="7A5D027D"/>
    <w:rsid w:val="7A64246C"/>
    <w:rsid w:val="7A7351CB"/>
    <w:rsid w:val="7A735E15"/>
    <w:rsid w:val="7A84334C"/>
    <w:rsid w:val="7A971651"/>
    <w:rsid w:val="7AB03206"/>
    <w:rsid w:val="7AB74025"/>
    <w:rsid w:val="7AE00762"/>
    <w:rsid w:val="7AE43FBD"/>
    <w:rsid w:val="7B04307F"/>
    <w:rsid w:val="7B1513A0"/>
    <w:rsid w:val="7B4812BD"/>
    <w:rsid w:val="7B547FBF"/>
    <w:rsid w:val="7B576586"/>
    <w:rsid w:val="7B7018D0"/>
    <w:rsid w:val="7B7D3CC0"/>
    <w:rsid w:val="7B913576"/>
    <w:rsid w:val="7BC603A3"/>
    <w:rsid w:val="7BCE0F02"/>
    <w:rsid w:val="7BDD1E3F"/>
    <w:rsid w:val="7BE579F5"/>
    <w:rsid w:val="7BEF0492"/>
    <w:rsid w:val="7BEF0BD1"/>
    <w:rsid w:val="7C2360D7"/>
    <w:rsid w:val="7C32323F"/>
    <w:rsid w:val="7C461840"/>
    <w:rsid w:val="7C6453C2"/>
    <w:rsid w:val="7C6B0DAD"/>
    <w:rsid w:val="7C7763C7"/>
    <w:rsid w:val="7C884E11"/>
    <w:rsid w:val="7C9B0675"/>
    <w:rsid w:val="7C9B0D72"/>
    <w:rsid w:val="7CAD6D69"/>
    <w:rsid w:val="7CAF62BA"/>
    <w:rsid w:val="7CB70D33"/>
    <w:rsid w:val="7CC7564B"/>
    <w:rsid w:val="7CD21EA3"/>
    <w:rsid w:val="7CD506B4"/>
    <w:rsid w:val="7CD833EB"/>
    <w:rsid w:val="7CE16A13"/>
    <w:rsid w:val="7CE70A9C"/>
    <w:rsid w:val="7CEA3B1A"/>
    <w:rsid w:val="7D0D4207"/>
    <w:rsid w:val="7D162B61"/>
    <w:rsid w:val="7D351BA2"/>
    <w:rsid w:val="7D3E3F27"/>
    <w:rsid w:val="7D4D58B3"/>
    <w:rsid w:val="7D4D6CE5"/>
    <w:rsid w:val="7D673E7D"/>
    <w:rsid w:val="7D84412B"/>
    <w:rsid w:val="7D926232"/>
    <w:rsid w:val="7D9357F1"/>
    <w:rsid w:val="7DAC4464"/>
    <w:rsid w:val="7DBA1D35"/>
    <w:rsid w:val="7DCE6802"/>
    <w:rsid w:val="7DE1138F"/>
    <w:rsid w:val="7DF5425B"/>
    <w:rsid w:val="7DFD6A1A"/>
    <w:rsid w:val="7E003655"/>
    <w:rsid w:val="7E356FCD"/>
    <w:rsid w:val="7E7533F2"/>
    <w:rsid w:val="7E891395"/>
    <w:rsid w:val="7E9C3C2F"/>
    <w:rsid w:val="7EA0792E"/>
    <w:rsid w:val="7EAF49DC"/>
    <w:rsid w:val="7ECF1A3D"/>
    <w:rsid w:val="7EDF731A"/>
    <w:rsid w:val="7EE3796F"/>
    <w:rsid w:val="7EF50D3F"/>
    <w:rsid w:val="7F4C7CE7"/>
    <w:rsid w:val="7F6E76B2"/>
    <w:rsid w:val="7F786E22"/>
    <w:rsid w:val="7F9840CC"/>
    <w:rsid w:val="7F9D2987"/>
    <w:rsid w:val="7FA469DC"/>
    <w:rsid w:val="7FAC7026"/>
    <w:rsid w:val="7FBE28E3"/>
    <w:rsid w:val="7FC62AF7"/>
    <w:rsid w:val="7FDF1D8E"/>
    <w:rsid w:val="7FE65C55"/>
    <w:rsid w:val="7FEF6147"/>
    <w:rsid w:val="7FF57D5C"/>
    <w:rsid w:val="7FF8640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5">
    <w:name w:val="heading 1"/>
    <w:basedOn w:val="1"/>
    <w:next w:val="1"/>
    <w:link w:val="188"/>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6">
    <w:name w:val="heading 2"/>
    <w:basedOn w:val="1"/>
    <w:next w:val="1"/>
    <w:link w:val="189"/>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7">
    <w:name w:val="heading 3"/>
    <w:basedOn w:val="1"/>
    <w:next w:val="8"/>
    <w:link w:val="190"/>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9">
    <w:name w:val="heading 4"/>
    <w:basedOn w:val="1"/>
    <w:next w:val="8"/>
    <w:link w:val="192"/>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10">
    <w:name w:val="heading 5"/>
    <w:basedOn w:val="1"/>
    <w:next w:val="1"/>
    <w:link w:val="193"/>
    <w:qFormat/>
    <w:uiPriority w:val="9"/>
    <w:pPr>
      <w:keepNext/>
      <w:keepLines/>
      <w:spacing w:before="280" w:after="290" w:line="376" w:lineRule="auto"/>
      <w:outlineLvl w:val="4"/>
    </w:pPr>
    <w:rPr>
      <w:b/>
      <w:snapToGrid/>
      <w:sz w:val="28"/>
    </w:rPr>
  </w:style>
  <w:style w:type="paragraph" w:styleId="11">
    <w:name w:val="heading 6"/>
    <w:basedOn w:val="1"/>
    <w:next w:val="1"/>
    <w:link w:val="194"/>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2">
    <w:name w:val="heading 7"/>
    <w:basedOn w:val="1"/>
    <w:next w:val="8"/>
    <w:qFormat/>
    <w:uiPriority w:val="0"/>
    <w:pPr>
      <w:keepNext/>
      <w:keepLines/>
      <w:numPr>
        <w:ilvl w:val="6"/>
        <w:numId w:val="1"/>
      </w:numPr>
      <w:spacing w:before="240" w:after="64" w:line="319" w:lineRule="auto"/>
      <w:outlineLvl w:val="6"/>
    </w:pPr>
    <w:rPr>
      <w:b/>
      <w:snapToGrid/>
      <w:sz w:val="24"/>
    </w:rPr>
  </w:style>
  <w:style w:type="paragraph" w:styleId="13">
    <w:name w:val="heading 8"/>
    <w:basedOn w:val="1"/>
    <w:next w:val="8"/>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4">
    <w:name w:val="heading 9"/>
    <w:basedOn w:val="1"/>
    <w:next w:val="8"/>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right="0" w:firstLine="100" w:firstLineChars="100"/>
    </w:pPr>
  </w:style>
  <w:style w:type="paragraph" w:styleId="3">
    <w:name w:val="Body Text"/>
    <w:basedOn w:val="1"/>
    <w:next w:val="2"/>
    <w:qFormat/>
    <w:uiPriority w:val="0"/>
    <w:pPr>
      <w:ind w:right="-533"/>
    </w:pPr>
    <w:rPr>
      <w:rFonts w:ascii="仿宋_GB2312" w:hAnsi="仿宋_GB2312"/>
      <w:b/>
    </w:rPr>
  </w:style>
  <w:style w:type="paragraph" w:styleId="4">
    <w:name w:val="toc 6"/>
    <w:basedOn w:val="1"/>
    <w:next w:val="1"/>
    <w:qFormat/>
    <w:uiPriority w:val="0"/>
    <w:pPr>
      <w:ind w:left="1700"/>
      <w:jc w:val="left"/>
    </w:pPr>
    <w:rPr>
      <w:rFonts w:ascii="Calibri" w:hAnsi="Calibri"/>
      <w:snapToGrid/>
      <w:sz w:val="18"/>
      <w:szCs w:val="18"/>
    </w:rPr>
  </w:style>
  <w:style w:type="paragraph" w:styleId="8">
    <w:name w:val="Normal Indent"/>
    <w:basedOn w:val="1"/>
    <w:link w:val="191"/>
    <w:qFormat/>
    <w:uiPriority w:val="0"/>
    <w:pPr>
      <w:ind w:firstLine="200" w:firstLineChars="200"/>
    </w:pPr>
    <w:rPr>
      <w:rFonts w:ascii="Calibri" w:hAnsi="Calibri"/>
      <w:snapToGrid/>
      <w:sz w:val="20"/>
      <w:szCs w:val="24"/>
    </w:rPr>
  </w:style>
  <w:style w:type="paragraph" w:styleId="15">
    <w:name w:val="toc 7"/>
    <w:basedOn w:val="1"/>
    <w:next w:val="1"/>
    <w:qFormat/>
    <w:uiPriority w:val="0"/>
    <w:pPr>
      <w:ind w:left="2040"/>
      <w:jc w:val="left"/>
    </w:pPr>
    <w:rPr>
      <w:rFonts w:ascii="Calibri" w:hAnsi="Calibri"/>
      <w:snapToGrid/>
      <w:sz w:val="18"/>
      <w:szCs w:val="18"/>
    </w:rPr>
  </w:style>
  <w:style w:type="paragraph" w:styleId="16">
    <w:name w:val="table of authorities"/>
    <w:basedOn w:val="1"/>
    <w:next w:val="1"/>
    <w:qFormat/>
    <w:uiPriority w:val="0"/>
    <w:pPr>
      <w:ind w:left="420" w:leftChars="200"/>
    </w:pPr>
  </w:style>
  <w:style w:type="paragraph" w:styleId="17">
    <w:name w:val="List Number"/>
    <w:basedOn w:val="1"/>
    <w:next w:val="18"/>
    <w:qFormat/>
    <w:uiPriority w:val="0"/>
    <w:pPr>
      <w:numPr>
        <w:ilvl w:val="0"/>
        <w:numId w:val="2"/>
      </w:numPr>
    </w:pPr>
  </w:style>
  <w:style w:type="paragraph" w:styleId="18">
    <w:name w:val="Balloon Text"/>
    <w:basedOn w:val="1"/>
    <w:next w:val="19"/>
    <w:link w:val="195"/>
    <w:qFormat/>
    <w:uiPriority w:val="99"/>
    <w:rPr>
      <w:snapToGrid/>
      <w:sz w:val="18"/>
      <w:szCs w:val="18"/>
    </w:rPr>
  </w:style>
  <w:style w:type="paragraph" w:styleId="19">
    <w:name w:val="toc 8"/>
    <w:basedOn w:val="1"/>
    <w:next w:val="1"/>
    <w:qFormat/>
    <w:uiPriority w:val="0"/>
    <w:pPr>
      <w:ind w:left="2380"/>
      <w:jc w:val="left"/>
    </w:pPr>
    <w:rPr>
      <w:rFonts w:ascii="Calibri" w:hAnsi="Calibri"/>
      <w:snapToGrid/>
      <w:sz w:val="18"/>
      <w:szCs w:val="18"/>
    </w:rPr>
  </w:style>
  <w:style w:type="paragraph" w:styleId="20">
    <w:name w:val="Document Map"/>
    <w:basedOn w:val="1"/>
    <w:qFormat/>
    <w:uiPriority w:val="0"/>
    <w:pPr>
      <w:shd w:val="clear" w:color="auto" w:fill="000080"/>
    </w:pPr>
    <w:rPr>
      <w:snapToGrid/>
      <w:sz w:val="34"/>
      <w:shd w:val="clear" w:color="auto" w:fill="000080"/>
    </w:rPr>
  </w:style>
  <w:style w:type="paragraph" w:styleId="21">
    <w:name w:val="annotation text"/>
    <w:basedOn w:val="1"/>
    <w:qFormat/>
    <w:uiPriority w:val="0"/>
    <w:pPr>
      <w:jc w:val="left"/>
    </w:pPr>
    <w:rPr>
      <w:snapToGrid/>
      <w:sz w:val="34"/>
    </w:rPr>
  </w:style>
  <w:style w:type="paragraph" w:styleId="22">
    <w:name w:val="Body Text 3"/>
    <w:basedOn w:val="1"/>
    <w:qFormat/>
    <w:uiPriority w:val="0"/>
    <w:pPr>
      <w:widowControl/>
      <w:spacing w:line="360" w:lineRule="auto"/>
    </w:pPr>
    <w:rPr>
      <w:rFonts w:ascii="仿宋_GB2312" w:eastAsia="仿宋_GB2312"/>
      <w:snapToGrid/>
      <w:sz w:val="24"/>
    </w:rPr>
  </w:style>
  <w:style w:type="paragraph" w:styleId="23">
    <w:name w:val="Body Text Indent"/>
    <w:basedOn w:val="1"/>
    <w:next w:val="1"/>
    <w:qFormat/>
    <w:uiPriority w:val="0"/>
    <w:pPr>
      <w:snapToGrid w:val="0"/>
      <w:spacing w:line="500" w:lineRule="atLeast"/>
      <w:ind w:left="-525" w:firstLine="525"/>
    </w:pPr>
    <w:rPr>
      <w:snapToGrid/>
      <w:sz w:val="24"/>
    </w:rPr>
  </w:style>
  <w:style w:type="paragraph" w:styleId="24">
    <w:name w:val="toc 5"/>
    <w:basedOn w:val="1"/>
    <w:next w:val="1"/>
    <w:qFormat/>
    <w:uiPriority w:val="0"/>
    <w:pPr>
      <w:ind w:left="1360"/>
      <w:jc w:val="left"/>
    </w:pPr>
    <w:rPr>
      <w:rFonts w:ascii="Calibri" w:hAnsi="Calibri"/>
      <w:snapToGrid/>
      <w:sz w:val="18"/>
      <w:szCs w:val="18"/>
    </w:rPr>
  </w:style>
  <w:style w:type="paragraph" w:styleId="25">
    <w:name w:val="toc 3"/>
    <w:basedOn w:val="1"/>
    <w:next w:val="1"/>
    <w:qFormat/>
    <w:uiPriority w:val="0"/>
    <w:pPr>
      <w:tabs>
        <w:tab w:val="right" w:leader="dot" w:pos="9060"/>
      </w:tabs>
      <w:ind w:left="680"/>
      <w:jc w:val="left"/>
    </w:pPr>
    <w:rPr>
      <w:rFonts w:cs="宋体"/>
      <w:iCs/>
      <w:snapToGrid/>
      <w:sz w:val="20"/>
    </w:rPr>
  </w:style>
  <w:style w:type="paragraph" w:styleId="26">
    <w:name w:val="Plain Text"/>
    <w:basedOn w:val="1"/>
    <w:next w:val="1"/>
    <w:qFormat/>
    <w:uiPriority w:val="0"/>
    <w:rPr>
      <w:snapToGrid/>
      <w:sz w:val="20"/>
    </w:rPr>
  </w:style>
  <w:style w:type="paragraph" w:styleId="27">
    <w:name w:val="Date"/>
    <w:basedOn w:val="1"/>
    <w:next w:val="1"/>
    <w:qFormat/>
    <w:uiPriority w:val="0"/>
    <w:rPr>
      <w:rFonts w:ascii="楷体_GB2312" w:eastAsia="楷体_GB2312"/>
      <w:b/>
      <w:snapToGrid/>
      <w:sz w:val="28"/>
    </w:rPr>
  </w:style>
  <w:style w:type="paragraph" w:styleId="28">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29">
    <w:name w:val="footer"/>
    <w:basedOn w:val="1"/>
    <w:link w:val="196"/>
    <w:qFormat/>
    <w:uiPriority w:val="99"/>
    <w:pPr>
      <w:tabs>
        <w:tab w:val="center" w:pos="4153"/>
        <w:tab w:val="right" w:pos="8306"/>
      </w:tabs>
      <w:snapToGrid w:val="0"/>
      <w:jc w:val="left"/>
    </w:pPr>
    <w:rPr>
      <w:snapToGrid/>
      <w:sz w:val="18"/>
      <w:szCs w:val="18"/>
    </w:rPr>
  </w:style>
  <w:style w:type="paragraph" w:styleId="30">
    <w:name w:val="header"/>
    <w:basedOn w:val="1"/>
    <w:link w:val="197"/>
    <w:qFormat/>
    <w:uiPriority w:val="99"/>
    <w:pPr>
      <w:pBdr>
        <w:bottom w:val="single" w:color="auto" w:sz="6" w:space="1"/>
      </w:pBdr>
      <w:tabs>
        <w:tab w:val="center" w:pos="4153"/>
        <w:tab w:val="right" w:pos="8306"/>
      </w:tabs>
      <w:snapToGrid w:val="0"/>
      <w:jc w:val="center"/>
    </w:pPr>
    <w:rPr>
      <w:snapToGrid/>
      <w:sz w:val="18"/>
      <w:szCs w:val="18"/>
    </w:rPr>
  </w:style>
  <w:style w:type="paragraph" w:styleId="31">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2">
    <w:name w:val="toc 1"/>
    <w:basedOn w:val="1"/>
    <w:next w:val="1"/>
    <w:qFormat/>
    <w:uiPriority w:val="39"/>
    <w:pPr>
      <w:snapToGrid w:val="0"/>
      <w:spacing w:line="336" w:lineRule="auto"/>
      <w:ind w:hanging="350" w:hangingChars="350"/>
      <w:jc w:val="left"/>
    </w:pPr>
    <w:rPr>
      <w:rFonts w:ascii="黑体" w:hAnsi="黑体" w:eastAsia="黑体"/>
      <w:bCs/>
      <w:caps/>
      <w:snapToGrid/>
      <w:sz w:val="28"/>
    </w:rPr>
  </w:style>
  <w:style w:type="paragraph" w:styleId="33">
    <w:name w:val="toc 4"/>
    <w:basedOn w:val="1"/>
    <w:next w:val="1"/>
    <w:qFormat/>
    <w:uiPriority w:val="0"/>
    <w:pPr>
      <w:ind w:left="1020"/>
      <w:jc w:val="left"/>
    </w:pPr>
    <w:rPr>
      <w:rFonts w:ascii="Calibri" w:hAnsi="Calibri"/>
      <w:snapToGrid/>
      <w:sz w:val="18"/>
      <w:szCs w:val="18"/>
    </w:rPr>
  </w:style>
  <w:style w:type="paragraph" w:styleId="34">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35">
    <w:name w:val="toc 2"/>
    <w:basedOn w:val="1"/>
    <w:next w:val="1"/>
    <w:qFormat/>
    <w:uiPriority w:val="39"/>
    <w:pPr>
      <w:tabs>
        <w:tab w:val="right" w:leader="dot" w:pos="9060"/>
      </w:tabs>
      <w:snapToGrid w:val="0"/>
      <w:spacing w:line="336" w:lineRule="auto"/>
      <w:ind w:left="482"/>
      <w:jc w:val="left"/>
    </w:pPr>
    <w:rPr>
      <w:rFonts w:cs="宋体"/>
      <w:bCs/>
      <w:smallCaps/>
      <w:snapToGrid/>
      <w:szCs w:val="24"/>
    </w:rPr>
  </w:style>
  <w:style w:type="paragraph" w:styleId="36">
    <w:name w:val="toc 9"/>
    <w:basedOn w:val="1"/>
    <w:next w:val="1"/>
    <w:qFormat/>
    <w:uiPriority w:val="0"/>
    <w:pPr>
      <w:ind w:left="2720"/>
      <w:jc w:val="left"/>
    </w:pPr>
    <w:rPr>
      <w:rFonts w:ascii="Calibri" w:hAnsi="Calibri"/>
      <w:snapToGrid/>
      <w:sz w:val="18"/>
      <w:szCs w:val="18"/>
    </w:rPr>
  </w:style>
  <w:style w:type="paragraph" w:styleId="37">
    <w:name w:val="Body Text 2"/>
    <w:basedOn w:val="1"/>
    <w:qFormat/>
    <w:uiPriority w:val="0"/>
    <w:pPr>
      <w:spacing w:line="560" w:lineRule="exact"/>
    </w:pPr>
    <w:rPr>
      <w:rFonts w:ascii="仿宋_GB2312" w:eastAsia="仿宋_GB2312"/>
      <w:snapToGrid/>
      <w:sz w:val="24"/>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39">
    <w:name w:val="Normal (Web)"/>
    <w:basedOn w:val="1"/>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0">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1">
    <w:name w:val="Body Text First Indent 2"/>
    <w:basedOn w:val="23"/>
    <w:next w:val="42"/>
    <w:qFormat/>
    <w:uiPriority w:val="0"/>
    <w:pPr>
      <w:spacing w:after="120" w:line="240" w:lineRule="auto"/>
      <w:ind w:left="200" w:leftChars="200" w:firstLine="420"/>
    </w:pPr>
    <w:rPr>
      <w:rFonts w:cs="宋体"/>
      <w:sz w:val="21"/>
      <w:szCs w:val="21"/>
    </w:rPr>
  </w:style>
  <w:style w:type="paragraph" w:customStyle="1" w:styleId="42">
    <w:name w:val="文章正文"/>
    <w:basedOn w:val="1"/>
    <w:next w:val="43"/>
    <w:qFormat/>
    <w:uiPriority w:val="0"/>
    <w:pPr>
      <w:spacing w:line="360" w:lineRule="auto"/>
      <w:ind w:firstLine="200" w:firstLineChars="200"/>
    </w:pPr>
    <w:rPr>
      <w:rFonts w:cs="宋体"/>
      <w:snapToGrid/>
      <w:sz w:val="24"/>
      <w:szCs w:val="24"/>
    </w:rPr>
  </w:style>
  <w:style w:type="paragraph" w:customStyle="1" w:styleId="43">
    <w:name w:val="公式样式 变量"/>
    <w:qFormat/>
    <w:uiPriority w:val="0"/>
    <w:rPr>
      <w:rFonts w:ascii="Times New Roman" w:hAnsi="Times New Roman" w:eastAsia="宋体" w:cs="Times New Roman"/>
      <w:i/>
      <w:lang w:val="en-US" w:eastAsia="zh-CN" w:bidi="ar-SA"/>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99"/>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Variable"/>
    <w:qFormat/>
    <w:uiPriority w:val="0"/>
  </w:style>
  <w:style w:type="character" w:styleId="53">
    <w:name w:val="Hyperlink"/>
    <w:qFormat/>
    <w:uiPriority w:val="99"/>
    <w:rPr>
      <w:color w:val="333333"/>
      <w:u w:val="none"/>
    </w:rPr>
  </w:style>
  <w:style w:type="character" w:styleId="54">
    <w:name w:val="HTML Code"/>
    <w:qFormat/>
    <w:uiPriority w:val="0"/>
    <w:rPr>
      <w:rFonts w:ascii="Courier New" w:hAnsi="Courier New"/>
      <w:sz w:val="20"/>
    </w:rPr>
  </w:style>
  <w:style w:type="character" w:styleId="55">
    <w:name w:val="HTML Cite"/>
    <w:qFormat/>
    <w:uiPriority w:val="0"/>
  </w:style>
  <w:style w:type="character" w:styleId="56">
    <w:name w:val="HTML Sample"/>
    <w:qFormat/>
    <w:uiPriority w:val="0"/>
    <w:rPr>
      <w:rFonts w:hint="default" w:ascii="Courier New" w:hAnsi="Courier New" w:eastAsia="Times New Roman" w:cs="Courier New"/>
    </w:rPr>
  </w:style>
  <w:style w:type="paragraph" w:customStyle="1" w:styleId="57">
    <w:name w:val="Char Char Char Char Char Char Char"/>
    <w:basedOn w:val="1"/>
    <w:qFormat/>
    <w:uiPriority w:val="99"/>
    <w:rPr>
      <w:rFonts w:ascii="Times New Roman" w:hAnsi="Times New Roman"/>
    </w:rPr>
  </w:style>
  <w:style w:type="paragraph" w:customStyle="1" w:styleId="58">
    <w:name w:val="样式 表格正文 + 两端对齐"/>
    <w:basedOn w:val="1"/>
    <w:next w:val="59"/>
    <w:qFormat/>
    <w:uiPriority w:val="0"/>
    <w:pPr>
      <w:spacing w:line="300" w:lineRule="auto"/>
    </w:pPr>
    <w:rPr>
      <w:rFonts w:ascii="Times New Roman"/>
      <w:sz w:val="24"/>
    </w:rPr>
  </w:style>
  <w:style w:type="paragraph" w:customStyle="1" w:styleId="59">
    <w:name w:val="正文1"/>
    <w:basedOn w:val="25"/>
    <w:next w:val="60"/>
    <w:qFormat/>
    <w:uiPriority w:val="0"/>
    <w:pPr>
      <w:adjustRightInd w:val="0"/>
      <w:spacing w:line="312" w:lineRule="atLeast"/>
      <w:jc w:val="both"/>
      <w:textAlignment w:val="baseline"/>
    </w:pPr>
    <w:rPr>
      <w:rFonts w:hAnsi="Times New Roman" w:cs="Times New Roman"/>
      <w:sz w:val="34"/>
    </w:rPr>
  </w:style>
  <w:style w:type="paragraph" w:customStyle="1" w:styleId="60">
    <w:name w:val="自动更正"/>
    <w:next w:val="6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xl39"/>
    <w:basedOn w:val="1"/>
    <w:next w:val="62"/>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6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6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64">
    <w:name w:val="样式16"/>
    <w:basedOn w:val="35"/>
    <w:qFormat/>
    <w:uiPriority w:val="0"/>
    <w:pPr>
      <w:spacing w:beforeLines="50"/>
    </w:pPr>
  </w:style>
  <w:style w:type="paragraph" w:customStyle="1" w:styleId="65">
    <w:name w:val="样式17"/>
    <w:basedOn w:val="35"/>
    <w:qFormat/>
    <w:uiPriority w:val="0"/>
    <w:pPr>
      <w:spacing w:beforeLines="50"/>
    </w:pPr>
  </w:style>
  <w:style w:type="paragraph" w:customStyle="1" w:styleId="66">
    <w:name w:val="样式18"/>
    <w:basedOn w:val="32"/>
    <w:qFormat/>
    <w:uiPriority w:val="0"/>
    <w:pPr>
      <w:spacing w:beforeLines="50"/>
    </w:pPr>
  </w:style>
  <w:style w:type="paragraph" w:customStyle="1" w:styleId="67">
    <w:name w:val="样式19"/>
    <w:basedOn w:val="35"/>
    <w:qFormat/>
    <w:uiPriority w:val="0"/>
    <w:pPr>
      <w:spacing w:line="360" w:lineRule="auto"/>
    </w:pPr>
  </w:style>
  <w:style w:type="paragraph" w:customStyle="1" w:styleId="68">
    <w:name w:val="样式20"/>
    <w:basedOn w:val="35"/>
    <w:qFormat/>
    <w:uiPriority w:val="0"/>
    <w:pPr>
      <w:snapToGrid/>
      <w:spacing w:line="360" w:lineRule="auto"/>
    </w:pPr>
  </w:style>
  <w:style w:type="paragraph" w:customStyle="1" w:styleId="69">
    <w:name w:val="样式21"/>
    <w:basedOn w:val="32"/>
    <w:qFormat/>
    <w:uiPriority w:val="0"/>
    <w:pPr>
      <w:spacing w:line="360" w:lineRule="auto"/>
    </w:pPr>
  </w:style>
  <w:style w:type="paragraph" w:customStyle="1" w:styleId="70">
    <w:name w:val="样式22"/>
    <w:basedOn w:val="35"/>
    <w:qFormat/>
    <w:uiPriority w:val="0"/>
    <w:pPr>
      <w:spacing w:beforeLines="50" w:afterLines="50"/>
    </w:pPr>
  </w:style>
  <w:style w:type="paragraph" w:customStyle="1" w:styleId="71">
    <w:name w:val="样式23"/>
    <w:basedOn w:val="35"/>
    <w:qFormat/>
    <w:uiPriority w:val="0"/>
    <w:pPr>
      <w:spacing w:line="360" w:lineRule="auto"/>
    </w:pPr>
  </w:style>
  <w:style w:type="paragraph" w:customStyle="1" w:styleId="72">
    <w:name w:val="样式24"/>
    <w:basedOn w:val="1"/>
    <w:qFormat/>
    <w:uiPriority w:val="0"/>
    <w:pPr>
      <w:spacing w:line="360" w:lineRule="auto"/>
    </w:pPr>
  </w:style>
  <w:style w:type="paragraph" w:customStyle="1" w:styleId="73">
    <w:name w:val="样式25"/>
    <w:basedOn w:val="32"/>
    <w:qFormat/>
    <w:uiPriority w:val="0"/>
    <w:rPr>
      <w:sz w:val="24"/>
    </w:rPr>
  </w:style>
  <w:style w:type="paragraph" w:customStyle="1" w:styleId="74">
    <w:name w:val="样式26"/>
    <w:basedOn w:val="32"/>
    <w:qFormat/>
    <w:uiPriority w:val="0"/>
    <w:pPr>
      <w:spacing w:line="360" w:lineRule="auto"/>
    </w:pPr>
  </w:style>
  <w:style w:type="paragraph" w:customStyle="1" w:styleId="75">
    <w:name w:val="样式27"/>
    <w:basedOn w:val="32"/>
    <w:qFormat/>
    <w:uiPriority w:val="0"/>
    <w:pPr>
      <w:spacing w:line="360" w:lineRule="auto"/>
    </w:pPr>
  </w:style>
  <w:style w:type="paragraph" w:customStyle="1" w:styleId="76">
    <w:name w:val="样式28"/>
    <w:basedOn w:val="35"/>
    <w:qFormat/>
    <w:uiPriority w:val="0"/>
    <w:pPr>
      <w:spacing w:line="360" w:lineRule="auto"/>
    </w:pPr>
  </w:style>
  <w:style w:type="paragraph" w:customStyle="1" w:styleId="77">
    <w:name w:val="样式50"/>
    <w:basedOn w:val="35"/>
    <w:qFormat/>
    <w:uiPriority w:val="0"/>
    <w:pPr>
      <w:ind w:left="0"/>
    </w:pPr>
  </w:style>
  <w:style w:type="paragraph" w:customStyle="1" w:styleId="78">
    <w:name w:val="段"/>
    <w:link w:val="20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0">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2">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3">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4">
    <w:name w:val="标准中文版式_正文"/>
    <w:basedOn w:val="1"/>
    <w:qFormat/>
    <w:uiPriority w:val="0"/>
    <w:pPr>
      <w:spacing w:line="360" w:lineRule="auto"/>
      <w:ind w:firstLine="200" w:firstLineChars="200"/>
    </w:pPr>
    <w:rPr>
      <w:rFonts w:ascii="Arial" w:hAnsi="Arial"/>
      <w:sz w:val="24"/>
    </w:rPr>
  </w:style>
  <w:style w:type="paragraph" w:customStyle="1" w:styleId="85">
    <w:name w:val="DA-正文"/>
    <w:basedOn w:val="1"/>
    <w:qFormat/>
    <w:uiPriority w:val="0"/>
    <w:pPr>
      <w:spacing w:line="360" w:lineRule="auto"/>
      <w:ind w:firstLine="200" w:firstLineChars="200"/>
      <w:jc w:val="left"/>
    </w:pPr>
    <w:rPr>
      <w:snapToGrid/>
      <w:sz w:val="24"/>
      <w:szCs w:val="28"/>
      <w:lang w:bidi="en-US"/>
    </w:rPr>
  </w:style>
  <w:style w:type="paragraph" w:customStyle="1" w:styleId="86">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9">
    <w:name w:val="p"/>
    <w:basedOn w:val="1"/>
    <w:qFormat/>
    <w:uiPriority w:val="0"/>
    <w:pPr>
      <w:spacing w:line="525" w:lineRule="atLeast"/>
      <w:ind w:firstLine="375"/>
    </w:pPr>
  </w:style>
  <w:style w:type="paragraph" w:customStyle="1" w:styleId="90">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3">
    <w:name w:val="p0"/>
    <w:basedOn w:val="1"/>
    <w:qFormat/>
    <w:uiPriority w:val="99"/>
    <w:pPr>
      <w:widowControl/>
    </w:pPr>
    <w:rPr>
      <w:szCs w:val="21"/>
    </w:rPr>
  </w:style>
  <w:style w:type="paragraph" w:customStyle="1" w:styleId="9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5">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97">
    <w:name w:val="样式14"/>
    <w:basedOn w:val="35"/>
    <w:qFormat/>
    <w:uiPriority w:val="0"/>
    <w:rPr>
      <w:rFonts w:eastAsia="华文楷体"/>
    </w:rPr>
  </w:style>
  <w:style w:type="paragraph" w:customStyle="1" w:styleId="9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99">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0">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1">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4">
    <w:name w:val="DG正文"/>
    <w:basedOn w:val="1"/>
    <w:qFormat/>
    <w:uiPriority w:val="0"/>
    <w:pPr>
      <w:widowControl/>
      <w:spacing w:line="360" w:lineRule="auto"/>
      <w:ind w:right="142" w:firstLine="640"/>
      <w:jc w:val="left"/>
    </w:pPr>
    <w:rPr>
      <w:rFonts w:ascii="Calibri" w:hAnsi="Calibri" w:cs="Calibri"/>
      <w:snapToGrid/>
      <w:sz w:val="24"/>
      <w:szCs w:val="24"/>
    </w:rPr>
  </w:style>
  <w:style w:type="paragraph" w:customStyle="1" w:styleId="105">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0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9">
    <w:name w:val="Char2"/>
    <w:basedOn w:val="1"/>
    <w:qFormat/>
    <w:uiPriority w:val="0"/>
    <w:rPr>
      <w:rFonts w:ascii="仿宋_GB2312" w:eastAsia="仿宋_GB2312"/>
      <w:b/>
      <w:snapToGrid/>
      <w:kern w:val="2"/>
      <w:sz w:val="32"/>
      <w:szCs w:val="32"/>
    </w:rPr>
  </w:style>
  <w:style w:type="paragraph" w:customStyle="1" w:styleId="110">
    <w:name w:val="样式11"/>
    <w:basedOn w:val="35"/>
    <w:qFormat/>
    <w:uiPriority w:val="0"/>
  </w:style>
  <w:style w:type="paragraph" w:customStyle="1" w:styleId="111">
    <w:name w:val="样式1"/>
    <w:basedOn w:val="1"/>
    <w:qFormat/>
    <w:uiPriority w:val="0"/>
    <w:pPr>
      <w:spacing w:line="360" w:lineRule="exact"/>
      <w:ind w:firstLine="200" w:firstLineChars="200"/>
    </w:pPr>
    <w:rPr>
      <w:rFonts w:ascii="Arial" w:hAnsi="Arial"/>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4">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5">
    <w:name w:val="Proposals body"/>
    <w:basedOn w:val="1"/>
    <w:next w:val="1"/>
    <w:qFormat/>
    <w:uiPriority w:val="0"/>
    <w:pPr>
      <w:widowControl/>
      <w:spacing w:line="360" w:lineRule="auto"/>
      <w:jc w:val="left"/>
    </w:pPr>
    <w:rPr>
      <w:rFonts w:eastAsia="仿宋_GB2312"/>
      <w:color w:val="000000"/>
      <w:sz w:val="24"/>
    </w:rPr>
  </w:style>
  <w:style w:type="paragraph" w:styleId="116">
    <w:name w:val="No Spacing"/>
    <w:qFormat/>
    <w:uiPriority w:val="0"/>
    <w:rPr>
      <w:rFonts w:ascii="Times New Roman" w:hAnsi="Times New Roman" w:eastAsia="宋体" w:cs="Times New Roman"/>
      <w:sz w:val="22"/>
      <w:szCs w:val="22"/>
      <w:lang w:val="en-US" w:eastAsia="en-US" w:bidi="en-US"/>
    </w:rPr>
  </w:style>
  <w:style w:type="paragraph" w:customStyle="1" w:styleId="11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1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0">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1">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26">
    <w:name w:val="列出段落2"/>
    <w:basedOn w:val="1"/>
    <w:qFormat/>
    <w:uiPriority w:val="0"/>
    <w:pPr>
      <w:widowControl/>
      <w:ind w:firstLine="420" w:firstLineChars="200"/>
      <w:jc w:val="left"/>
    </w:pPr>
    <w:rPr>
      <w:rFonts w:cs="宋体"/>
      <w:sz w:val="24"/>
    </w:rPr>
  </w:style>
  <w:style w:type="paragraph" w:customStyle="1" w:styleId="127">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29">
    <w:name w:val="p15"/>
    <w:basedOn w:val="1"/>
    <w:qFormat/>
    <w:uiPriority w:val="0"/>
    <w:pPr>
      <w:widowControl/>
      <w:spacing w:before="100" w:after="100"/>
      <w:jc w:val="center"/>
    </w:pPr>
    <w:rPr>
      <w:rFonts w:cs="宋体"/>
      <w:snapToGrid/>
      <w:sz w:val="24"/>
      <w:szCs w:val="24"/>
    </w:rPr>
  </w:style>
  <w:style w:type="paragraph" w:customStyle="1" w:styleId="130">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1">
    <w:name w:val="内容正文"/>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2">
    <w:name w:val="简单回函地址"/>
    <w:basedOn w:val="1"/>
    <w:qFormat/>
    <w:uiPriority w:val="0"/>
    <w:rPr>
      <w:rFonts w:eastAsia="仿宋_GB2312"/>
      <w:snapToGrid/>
      <w:color w:val="000000"/>
      <w:kern w:val="2"/>
      <w:sz w:val="28"/>
      <w:szCs w:val="21"/>
    </w:rPr>
  </w:style>
  <w:style w:type="paragraph" w:customStyle="1" w:styleId="133">
    <w:name w:val="纯文本2"/>
    <w:basedOn w:val="1"/>
    <w:qFormat/>
    <w:uiPriority w:val="0"/>
    <w:pPr>
      <w:adjustRightInd w:val="0"/>
      <w:spacing w:before="50"/>
      <w:jc w:val="left"/>
      <w:textAlignment w:val="baseline"/>
    </w:pPr>
    <w:rPr>
      <w:sz w:val="24"/>
    </w:rPr>
  </w:style>
  <w:style w:type="paragraph" w:customStyle="1" w:styleId="1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5">
    <w:name w:val="正文首行缩进两字符"/>
    <w:basedOn w:val="1"/>
    <w:qFormat/>
    <w:uiPriority w:val="0"/>
    <w:pPr>
      <w:spacing w:line="360" w:lineRule="auto"/>
      <w:ind w:firstLine="200" w:firstLineChars="200"/>
    </w:pPr>
  </w:style>
  <w:style w:type="paragraph" w:customStyle="1" w:styleId="136">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37">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38">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9">
    <w:name w:val="样式12"/>
    <w:basedOn w:val="35"/>
    <w:qFormat/>
    <w:uiPriority w:val="0"/>
    <w:rPr>
      <w:rFonts w:cs="楷体"/>
    </w:rPr>
  </w:style>
  <w:style w:type="paragraph" w:customStyle="1" w:styleId="140">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2">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3">
    <w:name w:val="正文文字缩进"/>
    <w:basedOn w:val="1"/>
    <w:qFormat/>
    <w:uiPriority w:val="0"/>
    <w:pPr>
      <w:widowControl/>
      <w:spacing w:line="748" w:lineRule="atLeast"/>
      <w:ind w:left="-521" w:firstLine="527"/>
      <w:textAlignment w:val="baseline"/>
    </w:pPr>
    <w:rPr>
      <w:snapToGrid/>
      <w:color w:val="000000"/>
      <w:sz w:val="24"/>
      <w:u w:color="000000"/>
    </w:rPr>
  </w:style>
  <w:style w:type="paragraph" w:customStyle="1" w:styleId="14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5">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p19"/>
    <w:basedOn w:val="1"/>
    <w:qFormat/>
    <w:uiPriority w:val="0"/>
    <w:pPr>
      <w:widowControl/>
    </w:pPr>
    <w:rPr>
      <w:snapToGrid/>
      <w:sz w:val="34"/>
      <w:szCs w:val="21"/>
    </w:rPr>
  </w:style>
  <w:style w:type="paragraph" w:customStyle="1" w:styleId="147">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49">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样式13"/>
    <w:basedOn w:val="35"/>
    <w:qFormat/>
    <w:uiPriority w:val="0"/>
  </w:style>
  <w:style w:type="paragraph" w:customStyle="1" w:styleId="15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2">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4">
    <w:name w:val="样式15"/>
    <w:basedOn w:val="35"/>
    <w:qFormat/>
    <w:uiPriority w:val="0"/>
  </w:style>
  <w:style w:type="paragraph" w:customStyle="1" w:styleId="155">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6">
    <w:name w:val="Table Paragraph"/>
    <w:basedOn w:val="1"/>
    <w:qFormat/>
    <w:uiPriority w:val="0"/>
    <w:pPr>
      <w:autoSpaceDE w:val="0"/>
      <w:autoSpaceDN w:val="0"/>
      <w:jc w:val="left"/>
    </w:pPr>
    <w:rPr>
      <w:rFonts w:cs="宋体"/>
      <w:szCs w:val="22"/>
      <w:lang w:eastAsia="en-US"/>
    </w:rPr>
  </w:style>
  <w:style w:type="paragraph" w:customStyle="1" w:styleId="15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8">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4">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6">
    <w:name w:val="默认段落字体 Para Char Char Char Char Char Char Char Char Char1 Char Char Char Char"/>
    <w:basedOn w:val="1"/>
    <w:qFormat/>
    <w:uiPriority w:val="0"/>
    <w:rPr>
      <w:rFonts w:ascii="Tahoma" w:hAnsi="Tahoma"/>
      <w:sz w:val="24"/>
    </w:rPr>
  </w:style>
  <w:style w:type="paragraph" w:customStyle="1" w:styleId="16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9">
    <w:name w:val="纯文本1"/>
    <w:basedOn w:val="170"/>
    <w:qFormat/>
    <w:uiPriority w:val="0"/>
    <w:pPr>
      <w:adjustRightInd w:val="0"/>
      <w:textAlignment w:val="baseline"/>
    </w:pPr>
    <w:rPr>
      <w:rFonts w:eastAsia="楷体_GB2312" w:cs="宋体"/>
      <w:sz w:val="28"/>
      <w:szCs w:val="21"/>
    </w:rPr>
  </w:style>
  <w:style w:type="paragraph" w:customStyle="1" w:styleId="170">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1">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3">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4">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5">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7">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9">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0">
    <w:name w:val="List Paragraph"/>
    <w:basedOn w:val="1"/>
    <w:qFormat/>
    <w:uiPriority w:val="34"/>
    <w:pPr>
      <w:ind w:firstLine="200" w:firstLineChars="200"/>
    </w:pPr>
    <w:rPr>
      <w:rFonts w:ascii="Calibri" w:hAnsi="Calibri"/>
      <w:snapToGrid/>
      <w:sz w:val="34"/>
      <w:szCs w:val="22"/>
    </w:rPr>
  </w:style>
  <w:style w:type="paragraph" w:customStyle="1" w:styleId="181">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2">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4">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6">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7">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88">
    <w:name w:val="标题 1 Char"/>
    <w:link w:val="5"/>
    <w:qFormat/>
    <w:uiPriority w:val="9"/>
    <w:rPr>
      <w:rFonts w:ascii="宋体" w:hAnsi="宋体" w:eastAsia="仿宋_GB2312"/>
      <w:b/>
      <w:kern w:val="44"/>
      <w:sz w:val="44"/>
    </w:rPr>
  </w:style>
  <w:style w:type="character" w:customStyle="1" w:styleId="189">
    <w:name w:val="标题 2 Char"/>
    <w:link w:val="6"/>
    <w:qFormat/>
    <w:uiPriority w:val="9"/>
    <w:rPr>
      <w:rFonts w:ascii="Arial" w:hAnsi="Arial" w:eastAsia="黑体"/>
      <w:b/>
      <w:sz w:val="32"/>
    </w:rPr>
  </w:style>
  <w:style w:type="character" w:customStyle="1" w:styleId="190">
    <w:name w:val="标题 3 Char"/>
    <w:link w:val="7"/>
    <w:qFormat/>
    <w:uiPriority w:val="9"/>
    <w:rPr>
      <w:rFonts w:ascii="宋体" w:hAnsi="宋体" w:eastAsia="仿宋_GB2312"/>
      <w:b/>
      <w:sz w:val="32"/>
    </w:rPr>
  </w:style>
  <w:style w:type="character" w:customStyle="1" w:styleId="191">
    <w:name w:val="正文缩进 Char"/>
    <w:link w:val="8"/>
    <w:qFormat/>
    <w:locked/>
    <w:uiPriority w:val="0"/>
    <w:rPr>
      <w:rFonts w:ascii="Calibri" w:hAnsi="Calibri"/>
      <w:szCs w:val="24"/>
    </w:rPr>
  </w:style>
  <w:style w:type="character" w:customStyle="1" w:styleId="192">
    <w:name w:val="标题 4 Char"/>
    <w:link w:val="9"/>
    <w:qFormat/>
    <w:uiPriority w:val="9"/>
    <w:rPr>
      <w:rFonts w:ascii="Arial" w:hAnsi="Arial" w:eastAsia="黑体"/>
      <w:b/>
      <w:sz w:val="28"/>
    </w:rPr>
  </w:style>
  <w:style w:type="character" w:customStyle="1" w:styleId="193">
    <w:name w:val="标题 5 Char"/>
    <w:link w:val="10"/>
    <w:qFormat/>
    <w:uiPriority w:val="9"/>
    <w:rPr>
      <w:rFonts w:ascii="宋体" w:hAnsi="宋体"/>
      <w:b/>
      <w:sz w:val="28"/>
    </w:rPr>
  </w:style>
  <w:style w:type="character" w:customStyle="1" w:styleId="194">
    <w:name w:val="标题 6 Char"/>
    <w:link w:val="11"/>
    <w:qFormat/>
    <w:uiPriority w:val="9"/>
    <w:rPr>
      <w:rFonts w:ascii="Arial" w:hAnsi="Arial" w:eastAsia="黑体"/>
      <w:b/>
      <w:sz w:val="24"/>
    </w:rPr>
  </w:style>
  <w:style w:type="character" w:customStyle="1" w:styleId="195">
    <w:name w:val="批注框文本 Char"/>
    <w:link w:val="18"/>
    <w:qFormat/>
    <w:uiPriority w:val="99"/>
    <w:rPr>
      <w:rFonts w:ascii="宋体" w:hAnsi="宋体"/>
      <w:sz w:val="18"/>
      <w:szCs w:val="18"/>
    </w:rPr>
  </w:style>
  <w:style w:type="character" w:customStyle="1" w:styleId="196">
    <w:name w:val="页脚 Char"/>
    <w:link w:val="29"/>
    <w:qFormat/>
    <w:uiPriority w:val="99"/>
    <w:rPr>
      <w:rFonts w:ascii="宋体" w:hAnsi="宋体"/>
      <w:snapToGrid/>
      <w:sz w:val="18"/>
      <w:szCs w:val="18"/>
    </w:rPr>
  </w:style>
  <w:style w:type="character" w:customStyle="1" w:styleId="197">
    <w:name w:val="页眉 Char"/>
    <w:link w:val="30"/>
    <w:qFormat/>
    <w:uiPriority w:val="99"/>
    <w:rPr>
      <w:rFonts w:ascii="宋体" w:hAnsi="宋体"/>
      <w:snapToGrid/>
      <w:sz w:val="18"/>
      <w:szCs w:val="18"/>
    </w:rPr>
  </w:style>
  <w:style w:type="character" w:customStyle="1" w:styleId="198">
    <w:name w:val="case31"/>
    <w:qFormat/>
    <w:uiPriority w:val="0"/>
    <w:rPr>
      <w:rFonts w:hint="default" w:ascii="_x000B__x000C_" w:hAnsi="_x000B__x000C_"/>
      <w:sz w:val="21"/>
      <w:szCs w:val="21"/>
    </w:rPr>
  </w:style>
  <w:style w:type="character" w:customStyle="1" w:styleId="199">
    <w:name w:val="point_normal1"/>
    <w:qFormat/>
    <w:uiPriority w:val="0"/>
    <w:rPr>
      <w:rFonts w:ascii="Arial" w:hAnsi="Arial" w:cs="Arial"/>
      <w:sz w:val="18"/>
      <w:szCs w:val="18"/>
      <w:lang w:bidi="ar-SA"/>
    </w:rPr>
  </w:style>
  <w:style w:type="character" w:customStyle="1" w:styleId="200">
    <w:name w:val="font01"/>
    <w:basedOn w:val="46"/>
    <w:qFormat/>
    <w:uiPriority w:val="0"/>
    <w:rPr>
      <w:rFonts w:hint="eastAsia" w:ascii="宋体" w:hAnsi="宋体" w:eastAsia="宋体" w:cs="宋体"/>
      <w:color w:val="FF0000"/>
      <w:sz w:val="18"/>
      <w:szCs w:val="18"/>
      <w:u w:val="none"/>
    </w:rPr>
  </w:style>
  <w:style w:type="character" w:customStyle="1" w:styleId="201">
    <w:name w:val="样式 仿宋"/>
    <w:qFormat/>
    <w:uiPriority w:val="0"/>
    <w:rPr>
      <w:rFonts w:ascii="仿宋" w:eastAsia="仿宋"/>
      <w:kern w:val="2"/>
    </w:rPr>
  </w:style>
  <w:style w:type="character" w:customStyle="1" w:styleId="202">
    <w:name w:val="段 Char"/>
    <w:link w:val="78"/>
    <w:qFormat/>
    <w:uiPriority w:val="0"/>
    <w:rPr>
      <w:rFonts w:ascii="宋体"/>
      <w:sz w:val="21"/>
      <w:lang w:val="en-US" w:eastAsia="zh-CN" w:bidi="ar-SA"/>
    </w:rPr>
  </w:style>
  <w:style w:type="character" w:customStyle="1" w:styleId="203">
    <w:name w:val="large1"/>
    <w:qFormat/>
    <w:uiPriority w:val="0"/>
    <w:rPr>
      <w:rFonts w:hint="eastAsia" w:ascii="宋体" w:hAnsi="宋体" w:eastAsia="宋体"/>
      <w:sz w:val="21"/>
      <w:szCs w:val="21"/>
    </w:rPr>
  </w:style>
  <w:style w:type="character" w:customStyle="1" w:styleId="204">
    <w:name w:val="font21"/>
    <w:basedOn w:val="46"/>
    <w:qFormat/>
    <w:uiPriority w:val="0"/>
    <w:rPr>
      <w:rFonts w:hint="eastAsia" w:ascii="宋体" w:hAnsi="宋体" w:eastAsia="宋体" w:cs="宋体"/>
      <w:color w:val="000000"/>
      <w:sz w:val="22"/>
      <w:szCs w:val="22"/>
      <w:u w:val="none"/>
    </w:rPr>
  </w:style>
  <w:style w:type="character" w:customStyle="1" w:styleId="205">
    <w:name w:val="正文文本缩进 2 Char1"/>
    <w:qFormat/>
    <w:uiPriority w:val="0"/>
    <w:rPr>
      <w:rFonts w:ascii="宋体" w:eastAsia="宋体" w:cs="Times New Roman"/>
      <w:kern w:val="0"/>
      <w:sz w:val="34"/>
      <w:szCs w:val="20"/>
      <w:lang w:bidi="ar-SA"/>
    </w:rPr>
  </w:style>
  <w:style w:type="character" w:customStyle="1" w:styleId="206">
    <w:name w:val="Char Char3"/>
    <w:qFormat/>
    <w:uiPriority w:val="0"/>
    <w:rPr>
      <w:rFonts w:ascii="宋体" w:eastAsia="宋体"/>
      <w:kern w:val="2"/>
      <w:sz w:val="24"/>
      <w:lang w:val="en-US" w:eastAsia="zh-CN"/>
    </w:rPr>
  </w:style>
  <w:style w:type="character" w:customStyle="1" w:styleId="207">
    <w:name w:val="font81"/>
    <w:basedOn w:val="46"/>
    <w:qFormat/>
    <w:uiPriority w:val="0"/>
    <w:rPr>
      <w:rFonts w:hint="default" w:ascii="Arial" w:hAnsi="Arial" w:cs="Arial"/>
      <w:color w:val="FF0000"/>
      <w:sz w:val="18"/>
      <w:szCs w:val="18"/>
      <w:u w:val="none"/>
    </w:rPr>
  </w:style>
  <w:style w:type="character" w:customStyle="1" w:styleId="208">
    <w:name w:val="maywed421"/>
    <w:qFormat/>
    <w:uiPriority w:val="0"/>
    <w:rPr>
      <w:color w:val="366FB6"/>
      <w:u w:val="none"/>
    </w:rPr>
  </w:style>
  <w:style w:type="character" w:customStyle="1" w:styleId="209">
    <w:name w:val="left1"/>
    <w:qFormat/>
    <w:uiPriority w:val="0"/>
    <w:rPr>
      <w:sz w:val="18"/>
      <w:szCs w:val="18"/>
    </w:rPr>
  </w:style>
  <w:style w:type="character" w:customStyle="1" w:styleId="210">
    <w:name w:val="10zihong_cuhei1"/>
    <w:qFormat/>
    <w:uiPriority w:val="0"/>
    <w:rPr>
      <w:rFonts w:ascii="Verdana" w:hAnsi="Verdana"/>
      <w:b/>
      <w:bCs/>
      <w:color w:val="000000"/>
      <w:sz w:val="44"/>
      <w:szCs w:val="44"/>
      <w:u w:val="none"/>
    </w:rPr>
  </w:style>
  <w:style w:type="character" w:customStyle="1" w:styleId="211">
    <w:name w:val="表正文 Char"/>
    <w:qFormat/>
    <w:uiPriority w:val="0"/>
    <w:rPr>
      <w:rFonts w:eastAsia="宋体"/>
      <w:kern w:val="2"/>
      <w:sz w:val="21"/>
      <w:lang w:val="en-US" w:eastAsia="zh-CN" w:bidi="ar-SA"/>
    </w:rPr>
  </w:style>
  <w:style w:type="character" w:customStyle="1" w:styleId="212">
    <w:name w:val="页脚 Char1"/>
    <w:qFormat/>
    <w:uiPriority w:val="0"/>
    <w:rPr>
      <w:rFonts w:ascii="宋体" w:eastAsia="宋体" w:cs="Times New Roman"/>
      <w:kern w:val="0"/>
      <w:sz w:val="18"/>
      <w:szCs w:val="18"/>
      <w:lang w:bidi="ar-SA"/>
    </w:rPr>
  </w:style>
  <w:style w:type="character" w:customStyle="1" w:styleId="213">
    <w:name w:val="f151"/>
    <w:qFormat/>
    <w:uiPriority w:val="0"/>
    <w:rPr>
      <w:sz w:val="20"/>
      <w:szCs w:val="20"/>
    </w:rPr>
  </w:style>
  <w:style w:type="character" w:customStyle="1" w:styleId="214">
    <w:name w:val="批注文字 Char1"/>
    <w:semiHidden/>
    <w:qFormat/>
    <w:uiPriority w:val="0"/>
  </w:style>
  <w:style w:type="character" w:customStyle="1" w:styleId="215">
    <w:name w:val="p141"/>
    <w:qFormat/>
    <w:uiPriority w:val="0"/>
    <w:rPr>
      <w:sz w:val="21"/>
      <w:szCs w:val="21"/>
      <w:u w:val="none"/>
    </w:rPr>
  </w:style>
  <w:style w:type="character" w:customStyle="1" w:styleId="216">
    <w:name w:val="font112"/>
    <w:basedOn w:val="46"/>
    <w:qFormat/>
    <w:uiPriority w:val="0"/>
    <w:rPr>
      <w:rFonts w:hint="eastAsia" w:ascii="宋体" w:hAnsi="宋体" w:eastAsia="宋体" w:cs="宋体"/>
      <w:color w:val="FF0000"/>
      <w:sz w:val="20"/>
      <w:szCs w:val="20"/>
      <w:u w:val="none"/>
    </w:rPr>
  </w:style>
  <w:style w:type="character" w:customStyle="1" w:styleId="217">
    <w:name w:val="apple-style-span"/>
    <w:qFormat/>
    <w:uiPriority w:val="0"/>
  </w:style>
  <w:style w:type="character" w:customStyle="1" w:styleId="218">
    <w:name w:val="样式1 Char Char"/>
    <w:qFormat/>
    <w:uiPriority w:val="0"/>
    <w:rPr>
      <w:rFonts w:ascii="Arial" w:hAnsi="Arial" w:eastAsia="宋体"/>
      <w:kern w:val="2"/>
      <w:sz w:val="21"/>
      <w:szCs w:val="24"/>
      <w:lang w:val="en-US" w:eastAsia="zh-CN" w:bidi="ar-SA"/>
    </w:rPr>
  </w:style>
  <w:style w:type="character" w:customStyle="1" w:styleId="219">
    <w:name w:val="modifier"/>
    <w:qFormat/>
    <w:uiPriority w:val="0"/>
    <w:rPr>
      <w:color w:val="FF0000"/>
    </w:rPr>
  </w:style>
  <w:style w:type="character" w:customStyle="1" w:styleId="220">
    <w:name w:val="正文文本缩进 Char1"/>
    <w:qFormat/>
    <w:uiPriority w:val="0"/>
    <w:rPr>
      <w:rFonts w:ascii="宋体" w:eastAsia="宋体" w:cs="Times New Roman"/>
      <w:kern w:val="0"/>
      <w:sz w:val="34"/>
      <w:szCs w:val="20"/>
      <w:lang w:bidi="ar-SA"/>
    </w:rPr>
  </w:style>
  <w:style w:type="character" w:customStyle="1" w:styleId="221">
    <w:name w:val="style21"/>
    <w:qFormat/>
    <w:uiPriority w:val="0"/>
    <w:rPr>
      <w:color w:val="003366"/>
    </w:rPr>
  </w:style>
  <w:style w:type="character" w:customStyle="1" w:styleId="222">
    <w:name w:val="Para head"/>
    <w:qFormat/>
    <w:uiPriority w:val="0"/>
    <w:rPr>
      <w:rFonts w:ascii="Arial" w:hAnsi="Arial" w:eastAsia="Times New Roman"/>
      <w:sz w:val="20"/>
    </w:rPr>
  </w:style>
  <w:style w:type="character" w:customStyle="1" w:styleId="223">
    <w:name w:val="font11"/>
    <w:basedOn w:val="46"/>
    <w:qFormat/>
    <w:uiPriority w:val="0"/>
    <w:rPr>
      <w:rFonts w:hint="eastAsia" w:ascii="宋体" w:hAnsi="宋体" w:eastAsia="宋体" w:cs="宋体"/>
      <w:color w:val="000000"/>
      <w:sz w:val="24"/>
      <w:szCs w:val="24"/>
      <w:u w:val="none"/>
    </w:rPr>
  </w:style>
  <w:style w:type="character" w:customStyle="1" w:styleId="224">
    <w:name w:val="font41"/>
    <w:qFormat/>
    <w:uiPriority w:val="0"/>
    <w:rPr>
      <w:rFonts w:hint="eastAsia" w:ascii="宋体" w:hAnsi="宋体" w:eastAsia="宋体" w:cs="宋体"/>
      <w:color w:val="000000"/>
      <w:sz w:val="22"/>
      <w:szCs w:val="22"/>
      <w:u w:val="none"/>
    </w:rPr>
  </w:style>
  <w:style w:type="character" w:customStyle="1" w:styleId="225">
    <w:name w:val="强调1"/>
    <w:qFormat/>
    <w:uiPriority w:val="0"/>
    <w:rPr>
      <w:rFonts w:ascii="Arial Black" w:hAnsi="Arial Black" w:eastAsia="黑体"/>
      <w:b/>
      <w:spacing w:val="0"/>
      <w:sz w:val="21"/>
    </w:rPr>
  </w:style>
  <w:style w:type="character" w:customStyle="1" w:styleId="226">
    <w:name w:val="titlestylelight1"/>
    <w:qFormat/>
    <w:uiPriority w:val="0"/>
    <w:rPr>
      <w:rFonts w:ascii="Arial" w:hAnsi="Arial" w:cs="Arial"/>
      <w:b/>
      <w:bCs/>
      <w:color w:val="666666"/>
      <w:sz w:val="18"/>
      <w:szCs w:val="18"/>
      <w:lang w:bidi="ar-SA"/>
    </w:rPr>
  </w:style>
  <w:style w:type="character" w:customStyle="1" w:styleId="227">
    <w:name w:val="纯文本 Char1"/>
    <w:qFormat/>
    <w:uiPriority w:val="0"/>
    <w:rPr>
      <w:rFonts w:ascii="宋体" w:eastAsia="宋体" w:cs="Courier New"/>
      <w:kern w:val="0"/>
      <w:szCs w:val="21"/>
      <w:lang w:bidi="ar-SA"/>
    </w:rPr>
  </w:style>
  <w:style w:type="character" w:customStyle="1" w:styleId="228">
    <w:name w:val="label"/>
    <w:qFormat/>
    <w:uiPriority w:val="0"/>
    <w:rPr>
      <w:color w:val="555555"/>
    </w:rPr>
  </w:style>
  <w:style w:type="character" w:customStyle="1" w:styleId="229">
    <w:name w:val="ask-title"/>
    <w:qFormat/>
    <w:uiPriority w:val="0"/>
  </w:style>
  <w:style w:type="character" w:customStyle="1" w:styleId="230">
    <w:name w:val="font71"/>
    <w:basedOn w:val="46"/>
    <w:qFormat/>
    <w:uiPriority w:val="0"/>
    <w:rPr>
      <w:rFonts w:ascii="Helvetica" w:hAnsi="Helvetica" w:eastAsia="Helvetica" w:cs="Helvetica"/>
      <w:color w:val="FF0000"/>
      <w:sz w:val="20"/>
      <w:szCs w:val="20"/>
      <w:u w:val="none"/>
    </w:rPr>
  </w:style>
  <w:style w:type="character" w:customStyle="1" w:styleId="231">
    <w:name w:val="标题 Char1"/>
    <w:qFormat/>
    <w:uiPriority w:val="0"/>
    <w:rPr>
      <w:rFonts w:ascii="Cambria" w:hAnsi="Cambria" w:eastAsia="宋体" w:cs="Times New Roman"/>
      <w:b/>
      <w:bCs/>
      <w:kern w:val="0"/>
      <w:sz w:val="32"/>
      <w:szCs w:val="32"/>
      <w:lang w:bidi="ar-SA"/>
    </w:rPr>
  </w:style>
  <w:style w:type="character" w:customStyle="1" w:styleId="232">
    <w:name w:val="textfont1"/>
    <w:basedOn w:val="46"/>
    <w:qFormat/>
    <w:uiPriority w:val="0"/>
  </w:style>
  <w:style w:type="character" w:customStyle="1" w:styleId="233">
    <w:name w:val="font31"/>
    <w:basedOn w:val="46"/>
    <w:qFormat/>
    <w:uiPriority w:val="0"/>
    <w:rPr>
      <w:rFonts w:hint="eastAsia" w:ascii="宋体" w:hAnsi="宋体" w:eastAsia="宋体" w:cs="宋体"/>
      <w:color w:val="000000"/>
      <w:sz w:val="24"/>
      <w:szCs w:val="24"/>
      <w:u w:val="none"/>
    </w:rPr>
  </w:style>
  <w:style w:type="paragraph" w:customStyle="1" w:styleId="234">
    <w:name w:val="_Style 1"/>
    <w:basedOn w:val="1"/>
    <w:qFormat/>
    <w:uiPriority w:val="0"/>
    <w:pPr>
      <w:ind w:firstLine="420" w:firstLineChars="200"/>
    </w:pPr>
    <w:rPr>
      <w:sz w:val="20"/>
    </w:rPr>
  </w:style>
  <w:style w:type="paragraph" w:customStyle="1" w:styleId="235">
    <w:name w:val="正文21"/>
    <w:basedOn w:val="1"/>
    <w:qFormat/>
    <w:uiPriority w:val="0"/>
    <w:pPr>
      <w:spacing w:before="156" w:line="360" w:lineRule="auto"/>
      <w:ind w:firstLine="510" w:firstLineChars="200"/>
      <w:jc w:val="left"/>
    </w:pPr>
    <w:rPr>
      <w:rFonts w:eastAsia="仿宋_GB2312" w:cs="Arial"/>
      <w:sz w:val="24"/>
    </w:rPr>
  </w:style>
  <w:style w:type="paragraph" w:customStyle="1" w:styleId="236">
    <w:name w:val="p17"/>
    <w:basedOn w:val="1"/>
    <w:qFormat/>
    <w:uiPriority w:val="0"/>
    <w:pPr>
      <w:widowControl/>
      <w:snapToGrid w:val="0"/>
      <w:spacing w:line="315" w:lineRule="atLeast"/>
      <w:ind w:firstLine="420"/>
      <w:jc w:val="left"/>
    </w:pPr>
    <w:rPr>
      <w:rFonts w:hint="eastAsia"/>
      <w:szCs w:val="21"/>
    </w:rPr>
  </w:style>
  <w:style w:type="paragraph" w:customStyle="1" w:styleId="237">
    <w:name w:val="居中"/>
    <w:basedOn w:val="1"/>
    <w:qFormat/>
    <w:uiPriority w:val="0"/>
    <w:pPr>
      <w:spacing w:line="260" w:lineRule="exact"/>
      <w:jc w:val="center"/>
    </w:pPr>
    <w:rPr>
      <w:kern w:val="1"/>
    </w:rPr>
  </w:style>
  <w:style w:type="paragraph" w:customStyle="1" w:styleId="238">
    <w:name w:val="标题 5（有编号）（绿盟科技）"/>
    <w:basedOn w:val="1"/>
    <w:next w:val="239"/>
    <w:qFormat/>
    <w:uiPriority w:val="99"/>
    <w:pPr>
      <w:keepNext/>
      <w:keepLines/>
      <w:numPr>
        <w:ilvl w:val="4"/>
        <w:numId w:val="3"/>
      </w:numPr>
      <w:spacing w:before="280" w:after="156" w:line="377" w:lineRule="auto"/>
      <w:outlineLvl w:val="4"/>
    </w:pPr>
    <w:rPr>
      <w:rFonts w:ascii="Arial" w:hAnsi="Arial" w:eastAsia="黑体" w:cs="Arial"/>
      <w:bCs/>
      <w:sz w:val="24"/>
      <w:szCs w:val="24"/>
    </w:rPr>
  </w:style>
  <w:style w:type="paragraph" w:customStyle="1" w:styleId="239">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40">
    <w:name w:val="样式 (符号) 宋体"/>
    <w:basedOn w:val="1"/>
    <w:uiPriority w:val="0"/>
    <w:pPr>
      <w:ind w:firstLine="420"/>
    </w:pPr>
    <w:rPr>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5" textRotate="1"/>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CCEC3-1AFF-405A-95FF-3F7C6DC837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33959</Words>
  <Characters>35834</Characters>
  <Lines>293</Lines>
  <Paragraphs>82</Paragraphs>
  <TotalTime>2</TotalTime>
  <ScaleCrop>false</ScaleCrop>
  <LinksUpToDate>false</LinksUpToDate>
  <CharactersWithSpaces>37211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admin</cp:lastModifiedBy>
  <cp:lastPrinted>2020-11-10T14:14:00Z</cp:lastPrinted>
  <dcterms:modified xsi:type="dcterms:W3CDTF">2022-07-20T03:49:44Z</dcterms:modified>
  <dc:title>NO</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CE4BCEE33CA84971B8E7E7FAC1F8F76F</vt:lpwstr>
  </property>
</Properties>
</file>