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000000"/>
          <w:highlight w:val="none"/>
        </w:rPr>
      </w:pPr>
      <w:bookmarkStart w:id="45" w:name="_GoBack"/>
      <w:bookmarkEnd w:id="45"/>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cs="宋体"/>
          <w:b/>
          <w:color w:val="000000"/>
          <w:kern w:val="0"/>
          <w:sz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cs="宋体"/>
          <w:b/>
          <w:color w:val="000000"/>
          <w:kern w:val="0"/>
          <w:sz w:val="52"/>
          <w:highlight w:val="none"/>
        </w:rPr>
      </w:pPr>
      <w:r>
        <w:rPr>
          <w:rFonts w:hint="eastAsia" w:ascii="宋体" w:hAnsi="宋体" w:cs="宋体"/>
          <w:b/>
          <w:color w:val="000000"/>
          <w:kern w:val="0"/>
          <w:sz w:val="52"/>
          <w:highlight w:val="none"/>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cs="宋体"/>
          <w:b/>
          <w:color w:val="000000"/>
          <w:kern w:val="0"/>
          <w:sz w:val="52"/>
          <w:szCs w:val="52"/>
          <w:highlight w:val="none"/>
        </w:rPr>
      </w:pPr>
      <w:r>
        <w:rPr>
          <w:rFonts w:hint="eastAsia" w:ascii="宋体" w:hAnsi="宋体" w:cs="宋体"/>
          <w:b/>
          <w:color w:val="000000"/>
          <w:kern w:val="0"/>
          <w:sz w:val="52"/>
          <w:szCs w:val="52"/>
          <w:highlight w:val="none"/>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cs="宋体"/>
          <w:b/>
          <w:bCs/>
          <w:color w:val="000000"/>
          <w:kern w:val="0"/>
          <w:sz w:val="32"/>
          <w:szCs w:val="32"/>
          <w:highlight w:val="none"/>
        </w:rPr>
      </w:pPr>
      <w:r>
        <w:rPr>
          <w:rFonts w:hint="eastAsia" w:ascii="宋体" w:hAnsi="宋体" w:cs="宋体"/>
          <w:b/>
          <w:bCs/>
          <w:color w:val="000000"/>
          <w:kern w:val="0"/>
          <w:sz w:val="32"/>
          <w:szCs w:val="32"/>
          <w:highlight w:val="none"/>
          <w:lang w:eastAsia="zh-CN"/>
        </w:rPr>
        <w:t>HQ-YHZFCG-2022-0603</w:t>
      </w:r>
      <w:r>
        <w:rPr>
          <w:rFonts w:hint="eastAsia" w:ascii="宋体" w:hAnsi="宋体" w:cs="宋体"/>
          <w:b/>
          <w:bCs/>
          <w:color w:val="000000"/>
          <w:kern w:val="0"/>
          <w:sz w:val="32"/>
          <w:szCs w:val="32"/>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3779" w:leftChars="1066" w:right="946" w:hanging="1540" w:hangingChars="550"/>
        <w:jc w:val="left"/>
        <w:rPr>
          <w:rFonts w:hint="eastAsia" w:ascii="宋体" w:hAnsi="宋体" w:eastAsia="宋体" w:cs="宋体"/>
          <w:color w:val="000000"/>
          <w:kern w:val="0"/>
          <w:sz w:val="28"/>
          <w:szCs w:val="28"/>
          <w:highlight w:val="none"/>
          <w:lang w:eastAsia="zh-CN"/>
        </w:rPr>
      </w:pPr>
      <w:r>
        <w:rPr>
          <w:rFonts w:hint="eastAsia" w:ascii="宋体" w:hAnsi="宋体" w:cs="宋体"/>
          <w:color w:val="000000"/>
          <w:kern w:val="0"/>
          <w:sz w:val="28"/>
          <w:szCs w:val="28"/>
          <w:highlight w:val="none"/>
        </w:rPr>
        <w:t>采购项目：</w:t>
      </w:r>
      <w:r>
        <w:rPr>
          <w:rFonts w:hint="eastAsia" w:ascii="宋体" w:hAnsi="宋体" w:cs="宋体"/>
          <w:color w:val="000000"/>
          <w:kern w:val="0"/>
          <w:sz w:val="28"/>
          <w:szCs w:val="28"/>
          <w:highlight w:val="none"/>
          <w:lang w:eastAsia="zh-CN"/>
        </w:rPr>
        <w:t>玉环市公安局玉城***业务用房厨房设备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746" w:firstLine="2240" w:firstLineChars="800"/>
        <w:jc w:val="left"/>
        <w:rPr>
          <w:rFonts w:hint="eastAsia" w:ascii="宋体" w:hAnsi="宋体" w:eastAsia="宋体" w:cs="宋体"/>
          <w:color w:val="000000"/>
          <w:kern w:val="0"/>
          <w:sz w:val="28"/>
          <w:szCs w:val="28"/>
          <w:highlight w:val="none"/>
          <w:lang w:eastAsia="zh-CN"/>
        </w:rPr>
      </w:pPr>
      <w:r>
        <w:rPr>
          <w:rFonts w:hint="eastAsia" w:ascii="宋体" w:hAnsi="宋体" w:cs="宋体"/>
          <w:color w:val="000000"/>
          <w:kern w:val="0"/>
          <w:sz w:val="28"/>
          <w:szCs w:val="28"/>
          <w:highlight w:val="none"/>
        </w:rPr>
        <w:t>采购人：</w:t>
      </w:r>
      <w:r>
        <w:rPr>
          <w:rFonts w:hint="eastAsia" w:ascii="宋体" w:hAnsi="宋体" w:cs="宋体"/>
          <w:color w:val="000000"/>
          <w:kern w:val="0"/>
          <w:sz w:val="28"/>
          <w:szCs w:val="28"/>
          <w:highlight w:val="none"/>
          <w:lang w:eastAsia="zh-CN"/>
        </w:rPr>
        <w:t>玉环市公安局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cs="宋体"/>
          <w:color w:val="000000"/>
          <w:kern w:val="0"/>
          <w:sz w:val="28"/>
          <w:szCs w:val="28"/>
          <w:highlight w:val="none"/>
        </w:rPr>
      </w:pPr>
      <w:r>
        <w:rPr>
          <w:rFonts w:hint="eastAsia" w:ascii="宋体" w:hAnsi="宋体" w:cs="宋体"/>
          <w:color w:val="000000"/>
          <w:kern w:val="0"/>
          <w:sz w:val="30"/>
          <w:szCs w:val="30"/>
          <w:highlight w:val="none"/>
        </w:rPr>
        <w:t xml:space="preserve">   </w:t>
      </w:r>
      <w:r>
        <w:rPr>
          <w:rFonts w:hint="eastAsia" w:ascii="宋体" w:hAnsi="宋体" w:cs="宋体"/>
          <w:color w:val="000000"/>
          <w:kern w:val="0"/>
          <w:sz w:val="28"/>
          <w:szCs w:val="28"/>
          <w:highlight w:val="none"/>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kern w:val="0"/>
          <w:sz w:val="28"/>
          <w:szCs w:val="28"/>
          <w:highlight w:val="none"/>
        </w:rPr>
      </w:pPr>
      <w:r>
        <w:rPr>
          <w:rFonts w:hint="eastAsia" w:ascii="宋体" w:hAnsi="宋体" w:cs="宋体"/>
          <w:color w:val="000000"/>
          <w:kern w:val="0"/>
          <w:sz w:val="28"/>
          <w:szCs w:val="28"/>
          <w:highlight w:val="none"/>
        </w:rPr>
        <w:t>2022年0</w:t>
      </w:r>
      <w:r>
        <w:rPr>
          <w:rFonts w:hint="eastAsia" w:ascii="宋体" w:hAnsi="宋体" w:cs="宋体"/>
          <w:color w:val="000000"/>
          <w:kern w:val="0"/>
          <w:sz w:val="28"/>
          <w:szCs w:val="28"/>
          <w:highlight w:val="none"/>
          <w:lang w:val="en-US" w:eastAsia="zh-CN"/>
        </w:rPr>
        <w:t>6</w:t>
      </w:r>
      <w:r>
        <w:rPr>
          <w:rFonts w:hint="eastAsia" w:ascii="宋体" w:hAnsi="宋体" w:cs="宋体"/>
          <w:color w:val="000000"/>
          <w:kern w:val="0"/>
          <w:sz w:val="28"/>
          <w:szCs w:val="28"/>
          <w:highlight w:val="none"/>
        </w:rPr>
        <w:t>月</w:t>
      </w:r>
      <w:r>
        <w:rPr>
          <w:rFonts w:hint="eastAsia" w:ascii="宋体" w:hAnsi="宋体" w:cs="宋体"/>
          <w:color w:val="000000"/>
          <w:kern w:val="0"/>
          <w:sz w:val="28"/>
          <w:szCs w:val="28"/>
          <w:highlight w:val="none"/>
          <w:lang w:val="en-US" w:eastAsia="zh-CN"/>
        </w:rPr>
        <w:t>02</w:t>
      </w:r>
      <w:r>
        <w:rPr>
          <w:rFonts w:hint="eastAsia" w:ascii="宋体" w:hAnsi="宋体" w:cs="宋体"/>
          <w:color w:val="000000"/>
          <w:kern w:val="0"/>
          <w:sz w:val="28"/>
          <w:szCs w:val="28"/>
          <w:highlight w:val="none"/>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kern w:val="0"/>
          <w:sz w:val="28"/>
          <w:szCs w:val="28"/>
          <w:highlight w:val="none"/>
        </w:rPr>
      </w:pPr>
    </w:p>
    <w:p>
      <w:pPr>
        <w:jc w:val="center"/>
        <w:rPr>
          <w:rFonts w:hint="eastAsia" w:ascii="宋体" w:hAnsi="宋体" w:cs="宋体"/>
          <w:b/>
          <w:bCs/>
          <w:color w:val="000000"/>
          <w:sz w:val="36"/>
          <w:szCs w:val="36"/>
          <w:highlight w:val="none"/>
        </w:rPr>
      </w:pPr>
    </w:p>
    <w:p>
      <w:pPr>
        <w:jc w:val="center"/>
        <w:rPr>
          <w:rFonts w:hint="eastAsia" w:ascii="宋体" w:hAnsi="宋体" w:cs="宋体"/>
          <w:b/>
          <w:bCs/>
          <w:color w:val="000000"/>
          <w:sz w:val="36"/>
          <w:szCs w:val="36"/>
          <w:highlight w:val="none"/>
        </w:rPr>
      </w:pPr>
      <w:r>
        <w:rPr>
          <w:rFonts w:hint="eastAsia" w:ascii="宋体" w:hAnsi="宋体" w:cs="宋体"/>
          <w:b/>
          <w:bCs/>
          <w:color w:val="000000"/>
          <w:sz w:val="36"/>
          <w:szCs w:val="36"/>
          <w:highlight w:val="none"/>
        </w:rPr>
        <w:t>目    录</w:t>
      </w:r>
    </w:p>
    <w:p>
      <w:pPr>
        <w:spacing w:line="360" w:lineRule="auto"/>
        <w:ind w:left="960"/>
        <w:rPr>
          <w:rFonts w:hint="eastAsia" w:ascii="宋体" w:hAnsi="宋体" w:cs="宋体"/>
          <w:color w:val="000000"/>
          <w:sz w:val="10"/>
          <w:highlight w:val="none"/>
        </w:rPr>
      </w:pPr>
    </w:p>
    <w:p>
      <w:pPr>
        <w:spacing w:line="360" w:lineRule="auto"/>
        <w:ind w:left="359" w:leftChars="171" w:firstLine="481" w:firstLineChars="171"/>
        <w:rPr>
          <w:rFonts w:hint="eastAsia" w:ascii="宋体" w:hAnsi="宋体" w:cs="宋体"/>
          <w:b/>
          <w:color w:val="000000"/>
          <w:sz w:val="28"/>
          <w:szCs w:val="28"/>
          <w:highlight w:val="none"/>
        </w:rPr>
      </w:pPr>
      <w:r>
        <w:rPr>
          <w:rFonts w:hint="eastAsia" w:ascii="宋体" w:hAnsi="宋体" w:cs="宋体"/>
          <w:b/>
          <w:color w:val="000000"/>
          <w:sz w:val="28"/>
          <w:szCs w:val="28"/>
          <w:highlight w:val="none"/>
        </w:rPr>
        <w:t>一、竞争性磋商公告</w:t>
      </w:r>
    </w:p>
    <w:p>
      <w:pPr>
        <w:spacing w:line="360" w:lineRule="auto"/>
        <w:ind w:left="359" w:leftChars="171" w:firstLine="481" w:firstLineChars="171"/>
        <w:rPr>
          <w:rFonts w:hint="eastAsia" w:ascii="宋体" w:hAnsi="宋体" w:cs="宋体"/>
          <w:b/>
          <w:color w:val="000000"/>
          <w:sz w:val="28"/>
          <w:szCs w:val="28"/>
          <w:highlight w:val="none"/>
        </w:rPr>
      </w:pPr>
      <w:r>
        <w:rPr>
          <w:rFonts w:hint="eastAsia" w:ascii="宋体" w:hAnsi="宋体" w:cs="宋体"/>
          <w:b/>
          <w:color w:val="000000"/>
          <w:sz w:val="28"/>
          <w:szCs w:val="28"/>
          <w:highlight w:val="none"/>
        </w:rPr>
        <w:t>二、供应商须知</w:t>
      </w:r>
    </w:p>
    <w:p>
      <w:pPr>
        <w:spacing w:line="360" w:lineRule="auto"/>
        <w:ind w:left="359" w:leftChars="171" w:firstLine="481" w:firstLineChars="171"/>
        <w:rPr>
          <w:rFonts w:hint="eastAsia" w:ascii="宋体" w:hAnsi="宋体" w:cs="宋体"/>
          <w:b/>
          <w:color w:val="000000"/>
          <w:sz w:val="28"/>
          <w:szCs w:val="28"/>
          <w:highlight w:val="none"/>
        </w:rPr>
      </w:pPr>
      <w:r>
        <w:rPr>
          <w:rFonts w:hint="eastAsia" w:ascii="宋体" w:hAnsi="宋体" w:cs="宋体"/>
          <w:b/>
          <w:color w:val="000000"/>
          <w:sz w:val="28"/>
          <w:szCs w:val="28"/>
          <w:highlight w:val="none"/>
        </w:rPr>
        <w:t xml:space="preserve">三、评审办法及评审标准  </w:t>
      </w:r>
    </w:p>
    <w:p>
      <w:pPr>
        <w:spacing w:line="360" w:lineRule="auto"/>
        <w:ind w:left="359" w:leftChars="171" w:firstLine="481" w:firstLineChars="171"/>
        <w:rPr>
          <w:rFonts w:hint="eastAsia" w:ascii="宋体" w:hAnsi="宋体" w:cs="宋体"/>
          <w:b/>
          <w:color w:val="000000"/>
          <w:sz w:val="28"/>
          <w:szCs w:val="28"/>
          <w:highlight w:val="none"/>
        </w:rPr>
      </w:pPr>
      <w:r>
        <w:rPr>
          <w:rFonts w:hint="eastAsia" w:ascii="宋体" w:hAnsi="宋体" w:cs="宋体"/>
          <w:b/>
          <w:color w:val="000000"/>
          <w:sz w:val="28"/>
          <w:szCs w:val="28"/>
          <w:highlight w:val="none"/>
        </w:rPr>
        <w:t>四、</w:t>
      </w:r>
      <w:r>
        <w:rPr>
          <w:rFonts w:hint="eastAsia" w:ascii="宋体" w:hAnsi="宋体" w:cs="宋体"/>
          <w:b/>
          <w:color w:val="000000"/>
          <w:kern w:val="0"/>
          <w:sz w:val="28"/>
          <w:szCs w:val="28"/>
          <w:highlight w:val="none"/>
        </w:rPr>
        <w:t>项目需求</w:t>
      </w:r>
    </w:p>
    <w:p>
      <w:pPr>
        <w:spacing w:line="360" w:lineRule="auto"/>
        <w:ind w:firstLine="703" w:firstLineChars="250"/>
        <w:jc w:val="left"/>
        <w:rPr>
          <w:rFonts w:hint="eastAsia" w:ascii="宋体" w:hAnsi="宋体" w:cs="宋体"/>
          <w:b/>
          <w:color w:val="000000"/>
          <w:sz w:val="28"/>
          <w:szCs w:val="28"/>
          <w:highlight w:val="none"/>
        </w:rPr>
      </w:pPr>
      <w:r>
        <w:rPr>
          <w:rFonts w:hint="eastAsia" w:ascii="宋体" w:hAnsi="宋体" w:cs="宋体"/>
          <w:b/>
          <w:color w:val="000000"/>
          <w:sz w:val="28"/>
          <w:szCs w:val="28"/>
          <w:highlight w:val="none"/>
        </w:rPr>
        <w:t xml:space="preserve"> 五、政府采购合同主要条款指引       </w:t>
      </w:r>
    </w:p>
    <w:p>
      <w:pPr>
        <w:spacing w:line="360" w:lineRule="auto"/>
        <w:ind w:left="359" w:leftChars="171" w:firstLine="481" w:firstLineChars="171"/>
        <w:rPr>
          <w:rFonts w:hint="eastAsia" w:ascii="宋体" w:hAnsi="宋体" w:cs="宋体"/>
          <w:b/>
          <w:color w:val="000000"/>
          <w:sz w:val="28"/>
          <w:szCs w:val="28"/>
          <w:highlight w:val="none"/>
        </w:rPr>
      </w:pPr>
      <w:r>
        <w:rPr>
          <w:rFonts w:hint="eastAsia" w:ascii="宋体" w:hAnsi="宋体" w:cs="宋体"/>
          <w:b/>
          <w:color w:val="000000"/>
          <w:sz w:val="28"/>
          <w:szCs w:val="28"/>
          <w:highlight w:val="none"/>
        </w:rPr>
        <w:t>六、响应文件格式附件</w:t>
      </w:r>
    </w:p>
    <w:p>
      <w:pPr>
        <w:spacing w:line="360" w:lineRule="auto"/>
        <w:rPr>
          <w:rFonts w:hint="eastAsia" w:ascii="宋体" w:hAnsi="宋体" w:cs="宋体"/>
          <w:b/>
          <w:color w:val="00000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000000"/>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000000"/>
          <w:kern w:val="0"/>
          <w:sz w:val="30"/>
          <w:szCs w:val="30"/>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highlight w:val="none"/>
        </w:rPr>
      </w:pPr>
    </w:p>
    <w:p>
      <w:pPr>
        <w:pStyle w:val="12"/>
        <w:rPr>
          <w:rFonts w:hint="eastAsia" w:ascii="宋体" w:hAnsi="宋体" w:cs="宋体"/>
          <w:b/>
          <w:color w:val="000000"/>
          <w:kern w:val="0"/>
          <w:sz w:val="36"/>
          <w:szCs w:val="36"/>
          <w:highlight w:val="none"/>
        </w:rPr>
      </w:pPr>
    </w:p>
    <w:p>
      <w:pPr>
        <w:pStyle w:val="28"/>
        <w:ind w:firstLine="210"/>
        <w:rPr>
          <w:rFonts w:hint="eastAsia"/>
          <w:color w:val="000000"/>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rPr>
          <w:rFonts w:hint="eastAsia" w:ascii="宋体" w:hAnsi="宋体" w:cs="宋体"/>
          <w:b/>
          <w:color w:val="000000"/>
          <w:kern w:val="0"/>
          <w:sz w:val="36"/>
          <w:szCs w:val="36"/>
          <w:highlight w:val="none"/>
        </w:rPr>
      </w:pPr>
    </w:p>
    <w:p>
      <w:pPr>
        <w:numPr>
          <w:ilvl w:val="0"/>
          <w:numId w:val="2"/>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 xml:space="preserve"> 竞争性磋商公告 </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u w:val="single"/>
          <w:lang w:eastAsia="zh-CN"/>
        </w:rPr>
        <w:t>玉环市公安局玉城***业务用房厨房设备</w:t>
      </w:r>
      <w:r>
        <w:rPr>
          <w:rFonts w:hint="eastAsia" w:ascii="宋体" w:hAnsi="宋体" w:cs="宋体"/>
          <w:color w:val="000000"/>
          <w:sz w:val="24"/>
          <w:highlight w:val="none"/>
        </w:rPr>
        <w:t>采购项目的潜在供应商应在</w:t>
      </w:r>
      <w:r>
        <w:rPr>
          <w:rFonts w:hint="eastAsia" w:ascii="宋体" w:hAnsi="宋体" w:cs="宋体"/>
          <w:color w:val="000000"/>
          <w:sz w:val="24"/>
          <w:highlight w:val="none"/>
          <w:u w:val="single"/>
        </w:rPr>
        <w:t>政府采购云平台（www.zcygov.cn）</w:t>
      </w:r>
      <w:r>
        <w:rPr>
          <w:rFonts w:hint="eastAsia" w:ascii="宋体" w:hAnsi="宋体" w:cs="宋体"/>
          <w:color w:val="000000"/>
          <w:sz w:val="24"/>
          <w:highlight w:val="none"/>
        </w:rPr>
        <w:t>获取采购文件，并于</w:t>
      </w:r>
      <w:r>
        <w:rPr>
          <w:rFonts w:hint="eastAsia" w:ascii="宋体" w:hAnsi="宋体" w:cs="宋体"/>
          <w:color w:val="000000"/>
          <w:sz w:val="24"/>
          <w:highlight w:val="none"/>
          <w:u w:val="single"/>
        </w:rPr>
        <w:t xml:space="preserve"> 2022年</w:t>
      </w:r>
      <w:r>
        <w:rPr>
          <w:rFonts w:hint="eastAsia" w:ascii="宋体" w:hAnsi="宋体" w:cs="宋体"/>
          <w:color w:val="000000"/>
          <w:sz w:val="24"/>
          <w:highlight w:val="none"/>
          <w:u w:val="single"/>
          <w:lang w:val="en-US" w:eastAsia="zh-CN"/>
        </w:rPr>
        <w:t>06月14日14</w:t>
      </w:r>
      <w:r>
        <w:rPr>
          <w:rFonts w:hint="eastAsia" w:ascii="宋体" w:hAnsi="宋体" w:cs="宋体"/>
          <w:color w:val="000000"/>
          <w:sz w:val="24"/>
          <w:highlight w:val="none"/>
          <w:u w:val="single"/>
          <w:lang w:eastAsia="zh-CN"/>
        </w:rPr>
        <w:t>点00分</w:t>
      </w:r>
      <w:r>
        <w:rPr>
          <w:rFonts w:hint="eastAsia" w:ascii="宋体" w:hAnsi="宋体" w:cs="宋体"/>
          <w:bCs/>
          <w:color w:val="000000"/>
          <w:sz w:val="24"/>
          <w:highlight w:val="none"/>
        </w:rPr>
        <w:t>（北京时间）前提交响应文件</w:t>
      </w:r>
      <w:r>
        <w:rPr>
          <w:rFonts w:hint="eastAsia" w:ascii="宋体" w:hAnsi="宋体" w:cs="宋体"/>
          <w:color w:val="000000"/>
          <w:sz w:val="24"/>
          <w:highlight w:val="none"/>
        </w:rPr>
        <w:t>。</w:t>
      </w:r>
    </w:p>
    <w:p>
      <w:pPr>
        <w:pStyle w:val="4"/>
        <w:spacing w:before="0" w:after="0" w:line="400" w:lineRule="exact"/>
        <w:rPr>
          <w:rFonts w:hint="eastAsia" w:ascii="宋体" w:hAnsi="宋体" w:cs="宋体"/>
          <w:b w:val="0"/>
          <w:color w:val="000000"/>
          <w:sz w:val="24"/>
          <w:szCs w:val="24"/>
          <w:highlight w:val="none"/>
        </w:rPr>
      </w:pPr>
      <w:bookmarkStart w:id="0" w:name="_Toc35393798"/>
      <w:bookmarkStart w:id="1" w:name="_Toc28359012"/>
      <w:bookmarkStart w:id="2" w:name="_Toc35393629"/>
      <w:bookmarkStart w:id="3" w:name="_Toc28359089"/>
      <w:r>
        <w:rPr>
          <w:rFonts w:hint="eastAsia" w:ascii="宋体" w:hAnsi="宋体" w:cs="宋体"/>
          <w:b w:val="0"/>
          <w:color w:val="000000"/>
          <w:sz w:val="24"/>
          <w:szCs w:val="24"/>
          <w:highlight w:val="none"/>
        </w:rPr>
        <w:t>一、项目基本情况</w:t>
      </w:r>
      <w:bookmarkEnd w:id="0"/>
      <w:bookmarkEnd w:id="1"/>
      <w:bookmarkEnd w:id="2"/>
      <w:bookmarkEnd w:id="3"/>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项目编号：</w:t>
      </w:r>
      <w:r>
        <w:rPr>
          <w:rFonts w:hint="eastAsia" w:ascii="宋体" w:hAnsi="宋体" w:cs="宋体"/>
          <w:color w:val="000000"/>
          <w:sz w:val="24"/>
          <w:highlight w:val="none"/>
          <w:lang w:eastAsia="zh-CN"/>
        </w:rPr>
        <w:t>HQ-YHZFCG-2022-0603</w:t>
      </w:r>
      <w:r>
        <w:rPr>
          <w:rFonts w:hint="eastAsia" w:ascii="宋体" w:hAnsi="宋体" w:cs="宋体"/>
          <w:color w:val="000000"/>
          <w:sz w:val="24"/>
          <w:highlight w:val="none"/>
        </w:rPr>
        <w:t xml:space="preserve">      </w:t>
      </w:r>
    </w:p>
    <w:p>
      <w:pPr>
        <w:spacing w:line="400" w:lineRule="exact"/>
        <w:ind w:firstLine="480" w:firstLineChars="200"/>
        <w:rPr>
          <w:rFonts w:hint="eastAsia" w:ascii="宋体" w:hAnsi="宋体" w:eastAsia="宋体" w:cs="宋体"/>
          <w:color w:val="000000"/>
          <w:sz w:val="24"/>
          <w:highlight w:val="none"/>
          <w:u w:val="single"/>
          <w:lang w:eastAsia="zh-CN"/>
        </w:rPr>
      </w:pPr>
      <w:r>
        <w:rPr>
          <w:rFonts w:hint="eastAsia" w:ascii="宋体" w:hAnsi="宋体" w:cs="宋体"/>
          <w:color w:val="000000"/>
          <w:sz w:val="24"/>
          <w:highlight w:val="none"/>
        </w:rPr>
        <w:t>项目名称：</w:t>
      </w:r>
      <w:r>
        <w:rPr>
          <w:rFonts w:hint="eastAsia" w:ascii="宋体" w:hAnsi="宋体" w:cs="宋体"/>
          <w:color w:val="000000"/>
          <w:sz w:val="24"/>
          <w:highlight w:val="none"/>
          <w:lang w:eastAsia="zh-CN"/>
        </w:rPr>
        <w:t>玉环市公安局玉城***业务用房厨房设备</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采购方式：竞争性磋商</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预算金额：</w:t>
      </w:r>
      <w:r>
        <w:rPr>
          <w:rFonts w:hint="eastAsia" w:ascii="宋体" w:hAnsi="宋体" w:cs="宋体"/>
          <w:color w:val="000000"/>
          <w:sz w:val="24"/>
          <w:highlight w:val="none"/>
          <w:lang w:eastAsia="zh-CN"/>
        </w:rPr>
        <w:t>400000</w:t>
      </w:r>
      <w:r>
        <w:rPr>
          <w:rFonts w:hint="eastAsia" w:ascii="宋体" w:hAnsi="宋体" w:cs="宋体"/>
          <w:color w:val="000000"/>
          <w:sz w:val="24"/>
          <w:highlight w:val="none"/>
        </w:rPr>
        <w:t xml:space="preserve">元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最高限价：</w:t>
      </w:r>
      <w:r>
        <w:rPr>
          <w:rFonts w:hint="eastAsia" w:ascii="宋体" w:hAnsi="宋体" w:cs="宋体"/>
          <w:color w:val="000000"/>
          <w:sz w:val="24"/>
          <w:highlight w:val="none"/>
          <w:lang w:eastAsia="zh-CN"/>
        </w:rPr>
        <w:t>400000</w:t>
      </w:r>
      <w:r>
        <w:rPr>
          <w:rFonts w:hint="eastAsia" w:ascii="宋体" w:hAnsi="宋体" w:cs="宋体"/>
          <w:color w:val="000000"/>
          <w:sz w:val="24"/>
          <w:highlight w:val="none"/>
        </w:rPr>
        <w:t xml:space="preserve">元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采购需求：详见采购文件</w:t>
      </w:r>
    </w:p>
    <w:p>
      <w:pPr>
        <w:spacing w:line="400" w:lineRule="exact"/>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合同履行期限：详见采购文件</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本项目不接受联合体。</w:t>
      </w:r>
    </w:p>
    <w:p>
      <w:pPr>
        <w:pStyle w:val="4"/>
        <w:spacing w:before="0" w:after="0" w:line="400" w:lineRule="exact"/>
        <w:rPr>
          <w:rFonts w:hint="eastAsia" w:ascii="宋体" w:hAnsi="宋体" w:cs="宋体"/>
          <w:b w:val="0"/>
          <w:color w:val="000000"/>
          <w:sz w:val="24"/>
          <w:szCs w:val="24"/>
          <w:highlight w:val="none"/>
        </w:rPr>
      </w:pPr>
      <w:bookmarkStart w:id="4" w:name="_Toc35393799"/>
      <w:bookmarkStart w:id="5" w:name="_Toc28359013"/>
      <w:bookmarkStart w:id="6" w:name="_Toc28359090"/>
      <w:bookmarkStart w:id="7" w:name="_Toc35393630"/>
      <w:r>
        <w:rPr>
          <w:rFonts w:hint="eastAsia" w:ascii="宋体" w:hAnsi="宋体" w:cs="宋体"/>
          <w:b w:val="0"/>
          <w:color w:val="000000"/>
          <w:sz w:val="24"/>
          <w:szCs w:val="24"/>
          <w:highlight w:val="none"/>
        </w:rPr>
        <w:t>二、申请人的资格要求：</w:t>
      </w:r>
      <w:bookmarkEnd w:id="4"/>
      <w:bookmarkEnd w:id="5"/>
      <w:bookmarkEnd w:id="6"/>
      <w:bookmarkEnd w:id="7"/>
    </w:p>
    <w:p>
      <w:pPr>
        <w:spacing w:line="380" w:lineRule="exact"/>
        <w:ind w:firstLine="480" w:firstLineChars="200"/>
        <w:rPr>
          <w:rFonts w:ascii="宋体" w:hAnsi="宋体" w:cs="宋体"/>
          <w:color w:val="000000"/>
          <w:sz w:val="24"/>
          <w:highlight w:val="none"/>
        </w:rPr>
      </w:pPr>
      <w:bookmarkStart w:id="8" w:name="_Toc35393800"/>
      <w:bookmarkStart w:id="9" w:name="_Toc35393631"/>
      <w:bookmarkStart w:id="10" w:name="_Toc28359014"/>
      <w:bookmarkStart w:id="11" w:name="_Toc28359091"/>
      <w:r>
        <w:rPr>
          <w:rFonts w:hint="eastAsia" w:ascii="宋体" w:hAnsi="宋体" w:cs="宋体"/>
          <w:color w:val="00000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8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2.落实政府采购政策需满足的资格要求：供应商为中小企业/小微企业； </w:t>
      </w:r>
    </w:p>
    <w:p>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3.本项目的特定资格要求：无</w:t>
      </w:r>
      <w:r>
        <w:rPr>
          <w:rFonts w:hint="eastAsia" w:ascii="宋体" w:hAnsi="宋体" w:cs="宋体"/>
          <w:color w:val="000000"/>
          <w:sz w:val="24"/>
          <w:highlight w:val="none"/>
          <w:lang w:eastAsia="zh-CN"/>
        </w:rPr>
        <w:t>。</w:t>
      </w:r>
    </w:p>
    <w:p>
      <w:pPr>
        <w:pStyle w:val="4"/>
        <w:spacing w:before="0" w:after="0" w:line="400" w:lineRule="exact"/>
        <w:rPr>
          <w:rFonts w:hint="eastAsia" w:ascii="宋体" w:hAnsi="宋体" w:cs="宋体"/>
          <w:b w:val="0"/>
          <w:color w:val="000000"/>
          <w:sz w:val="24"/>
          <w:szCs w:val="24"/>
          <w:highlight w:val="none"/>
        </w:rPr>
      </w:pPr>
      <w:r>
        <w:rPr>
          <w:rFonts w:hint="eastAsia" w:ascii="宋体" w:hAnsi="宋体" w:cs="宋体"/>
          <w:b w:val="0"/>
          <w:color w:val="000000"/>
          <w:sz w:val="24"/>
          <w:szCs w:val="24"/>
          <w:highlight w:val="none"/>
        </w:rPr>
        <w:t>三、获取采购文件</w:t>
      </w:r>
      <w:bookmarkEnd w:id="8"/>
      <w:bookmarkEnd w:id="9"/>
      <w:bookmarkEnd w:id="10"/>
      <w:bookmarkEnd w:id="11"/>
    </w:p>
    <w:p>
      <w:pPr>
        <w:spacing w:line="400" w:lineRule="exact"/>
        <w:ind w:firstLine="540"/>
        <w:rPr>
          <w:rFonts w:hint="eastAsia" w:ascii="宋体" w:hAnsi="宋体" w:cs="宋体"/>
          <w:color w:val="000000"/>
          <w:sz w:val="24"/>
          <w:highlight w:val="none"/>
        </w:rPr>
      </w:pPr>
      <w:r>
        <w:rPr>
          <w:rFonts w:hint="eastAsia" w:ascii="宋体" w:hAnsi="宋体" w:cs="宋体"/>
          <w:color w:val="000000"/>
          <w:sz w:val="24"/>
          <w:highlight w:val="none"/>
        </w:rPr>
        <w:t>时间：公告发布之日起至投标文件递交截止时间</w:t>
      </w:r>
    </w:p>
    <w:p>
      <w:pPr>
        <w:spacing w:line="400" w:lineRule="exact"/>
        <w:ind w:firstLine="540"/>
        <w:rPr>
          <w:rFonts w:hint="eastAsia" w:ascii="宋体" w:hAnsi="宋体" w:cs="宋体"/>
          <w:color w:val="000000"/>
          <w:sz w:val="24"/>
          <w:highlight w:val="none"/>
          <w:u w:val="single"/>
        </w:rPr>
      </w:pPr>
      <w:r>
        <w:rPr>
          <w:rFonts w:hint="eastAsia" w:ascii="宋体" w:hAnsi="宋体" w:cs="宋体"/>
          <w:color w:val="000000"/>
          <w:sz w:val="24"/>
          <w:highlight w:val="none"/>
        </w:rPr>
        <w:t>地点：政府采购云平台（www.zcygov.cn）  </w:t>
      </w:r>
    </w:p>
    <w:p>
      <w:pPr>
        <w:spacing w:line="400" w:lineRule="exact"/>
        <w:ind w:firstLine="540"/>
        <w:rPr>
          <w:rFonts w:hint="eastAsia" w:ascii="宋体" w:hAnsi="宋体" w:cs="宋体"/>
          <w:color w:val="000000"/>
          <w:sz w:val="24"/>
          <w:highlight w:val="none"/>
          <w:u w:val="single"/>
        </w:rPr>
      </w:pPr>
      <w:r>
        <w:rPr>
          <w:rFonts w:hint="eastAsia" w:ascii="宋体" w:hAnsi="宋体" w:cs="宋体"/>
          <w:color w:val="000000"/>
          <w:sz w:val="24"/>
          <w:highlight w:val="none"/>
        </w:rPr>
        <w:t>方式：在线获取</w:t>
      </w:r>
    </w:p>
    <w:p>
      <w:pPr>
        <w:spacing w:line="400" w:lineRule="exact"/>
        <w:ind w:firstLine="540"/>
        <w:rPr>
          <w:rFonts w:hint="eastAsia" w:ascii="宋体" w:hAnsi="宋体" w:cs="宋体"/>
          <w:color w:val="000000"/>
          <w:sz w:val="24"/>
          <w:highlight w:val="none"/>
        </w:rPr>
      </w:pPr>
      <w:r>
        <w:rPr>
          <w:rFonts w:hint="eastAsia" w:ascii="宋体" w:hAnsi="宋体" w:cs="宋体"/>
          <w:color w:val="000000"/>
          <w:sz w:val="24"/>
          <w:highlight w:val="none"/>
        </w:rPr>
        <w:t>售价：0元</w:t>
      </w:r>
    </w:p>
    <w:p>
      <w:pPr>
        <w:pStyle w:val="4"/>
        <w:spacing w:before="0" w:after="0" w:line="400" w:lineRule="exact"/>
        <w:rPr>
          <w:rFonts w:hint="eastAsia" w:ascii="宋体" w:hAnsi="宋体" w:cs="宋体"/>
          <w:b w:val="0"/>
          <w:color w:val="000000"/>
          <w:sz w:val="24"/>
          <w:szCs w:val="24"/>
          <w:highlight w:val="none"/>
        </w:rPr>
      </w:pPr>
      <w:bookmarkStart w:id="12" w:name="_Toc28359092"/>
      <w:bookmarkStart w:id="13" w:name="_Toc35393801"/>
      <w:bookmarkStart w:id="14" w:name="_Toc35393632"/>
      <w:bookmarkStart w:id="15" w:name="_Toc28359015"/>
      <w:r>
        <w:rPr>
          <w:rFonts w:hint="eastAsia" w:ascii="宋体" w:hAnsi="宋体" w:cs="宋体"/>
          <w:b w:val="0"/>
          <w:color w:val="000000"/>
          <w:sz w:val="24"/>
          <w:szCs w:val="24"/>
          <w:highlight w:val="none"/>
        </w:rPr>
        <w:t>四、响应文件提交</w:t>
      </w:r>
      <w:bookmarkEnd w:id="12"/>
      <w:bookmarkEnd w:id="13"/>
      <w:bookmarkEnd w:id="14"/>
      <w:bookmarkEnd w:id="15"/>
    </w:p>
    <w:p>
      <w:pPr>
        <w:spacing w:line="400" w:lineRule="exact"/>
        <w:ind w:firstLine="480" w:firstLineChars="200"/>
        <w:rPr>
          <w:rFonts w:hint="eastAsia" w:ascii="宋体" w:hAnsi="宋体" w:cs="宋体"/>
          <w:bCs/>
          <w:color w:val="000000"/>
          <w:sz w:val="24"/>
          <w:highlight w:val="none"/>
          <w:u w:val="single"/>
        </w:rPr>
      </w:pPr>
      <w:r>
        <w:rPr>
          <w:rFonts w:hint="eastAsia" w:ascii="宋体" w:hAnsi="宋体" w:cs="宋体"/>
          <w:color w:val="000000"/>
          <w:sz w:val="24"/>
          <w:highlight w:val="none"/>
        </w:rPr>
        <w:t>截止时间：</w:t>
      </w:r>
      <w:r>
        <w:rPr>
          <w:rFonts w:hint="eastAsia" w:ascii="宋体" w:hAnsi="宋体" w:cs="宋体"/>
          <w:color w:val="000000"/>
          <w:sz w:val="24"/>
          <w:highlight w:val="none"/>
          <w:u w:val="single"/>
        </w:rPr>
        <w:t>2022年</w:t>
      </w:r>
      <w:r>
        <w:rPr>
          <w:rFonts w:hint="eastAsia" w:ascii="宋体" w:hAnsi="宋体" w:cs="宋体"/>
          <w:color w:val="000000"/>
          <w:sz w:val="24"/>
          <w:highlight w:val="none"/>
          <w:u w:val="single"/>
          <w:lang w:eastAsia="zh-CN"/>
        </w:rPr>
        <w:t>06月14日</w:t>
      </w:r>
      <w:r>
        <w:rPr>
          <w:rFonts w:hint="eastAsia" w:ascii="宋体" w:hAnsi="宋体" w:cs="宋体"/>
          <w:color w:val="000000"/>
          <w:sz w:val="24"/>
          <w:highlight w:val="none"/>
          <w:u w:val="single"/>
          <w:lang w:val="en-US" w:eastAsia="zh-CN"/>
        </w:rPr>
        <w:t>14</w:t>
      </w:r>
      <w:r>
        <w:rPr>
          <w:rFonts w:hint="eastAsia" w:ascii="宋体" w:hAnsi="宋体" w:cs="宋体"/>
          <w:bCs/>
          <w:color w:val="000000"/>
          <w:sz w:val="24"/>
          <w:highlight w:val="none"/>
          <w:u w:val="single"/>
          <w:lang w:eastAsia="zh-CN"/>
        </w:rPr>
        <w:t>点00分</w:t>
      </w:r>
      <w:r>
        <w:rPr>
          <w:rFonts w:hint="eastAsia" w:ascii="宋体" w:hAnsi="宋体" w:cs="宋体"/>
          <w:bCs/>
          <w:color w:val="000000"/>
          <w:sz w:val="24"/>
          <w:highlight w:val="none"/>
        </w:rPr>
        <w:t>（北京时间）</w:t>
      </w:r>
    </w:p>
    <w:p>
      <w:pPr>
        <w:spacing w:line="400" w:lineRule="exact"/>
        <w:ind w:firstLine="480" w:firstLineChars="200"/>
        <w:rPr>
          <w:rFonts w:hint="eastAsia" w:ascii="宋体" w:hAnsi="宋体" w:cs="宋体"/>
          <w:bCs/>
          <w:color w:val="000000"/>
          <w:sz w:val="24"/>
          <w:highlight w:val="none"/>
          <w:u w:val="single"/>
        </w:rPr>
      </w:pPr>
      <w:r>
        <w:rPr>
          <w:rFonts w:hint="eastAsia" w:ascii="宋体" w:hAnsi="宋体" w:cs="宋体"/>
          <w:color w:val="000000"/>
          <w:sz w:val="24"/>
          <w:highlight w:val="none"/>
        </w:rPr>
        <w:t>地点： </w:t>
      </w:r>
      <w:r>
        <w:rPr>
          <w:rFonts w:hint="eastAsia" w:ascii="宋体" w:hAnsi="宋体" w:cs="宋体"/>
          <w:color w:val="000000"/>
          <w:sz w:val="24"/>
          <w:highlight w:val="none"/>
          <w:u w:val="single"/>
        </w:rPr>
        <w:t>“政采云”平台（线上）</w:t>
      </w:r>
    </w:p>
    <w:p>
      <w:pPr>
        <w:pStyle w:val="4"/>
        <w:spacing w:before="0" w:after="0" w:line="400" w:lineRule="exact"/>
        <w:rPr>
          <w:rFonts w:hint="eastAsia" w:ascii="宋体" w:hAnsi="宋体" w:cs="宋体"/>
          <w:b w:val="0"/>
          <w:color w:val="000000"/>
          <w:sz w:val="24"/>
          <w:szCs w:val="24"/>
          <w:highlight w:val="none"/>
        </w:rPr>
      </w:pPr>
      <w:bookmarkStart w:id="16" w:name="_Toc28359093"/>
      <w:bookmarkStart w:id="17" w:name="_Toc35393802"/>
      <w:bookmarkStart w:id="18" w:name="_Toc35393633"/>
      <w:bookmarkStart w:id="19" w:name="_Toc28359016"/>
      <w:r>
        <w:rPr>
          <w:rFonts w:hint="eastAsia" w:ascii="宋体" w:hAnsi="宋体" w:cs="宋体"/>
          <w:b w:val="0"/>
          <w:color w:val="000000"/>
          <w:sz w:val="24"/>
          <w:szCs w:val="24"/>
          <w:highlight w:val="none"/>
        </w:rPr>
        <w:t>五、开启</w:t>
      </w:r>
      <w:bookmarkEnd w:id="16"/>
      <w:bookmarkEnd w:id="17"/>
      <w:bookmarkEnd w:id="18"/>
      <w:bookmarkEnd w:id="19"/>
    </w:p>
    <w:p>
      <w:pPr>
        <w:spacing w:line="400" w:lineRule="exact"/>
        <w:ind w:firstLine="480" w:firstLineChars="200"/>
        <w:rPr>
          <w:rFonts w:hint="eastAsia" w:ascii="宋体" w:hAnsi="宋体" w:cs="宋体"/>
          <w:bCs/>
          <w:color w:val="000000"/>
          <w:sz w:val="24"/>
          <w:highlight w:val="none"/>
          <w:u w:val="single"/>
        </w:rPr>
      </w:pPr>
      <w:r>
        <w:rPr>
          <w:rFonts w:hint="eastAsia" w:ascii="宋体" w:hAnsi="宋体" w:cs="宋体"/>
          <w:color w:val="000000"/>
          <w:sz w:val="24"/>
          <w:highlight w:val="none"/>
        </w:rPr>
        <w:t>时间：</w:t>
      </w:r>
      <w:r>
        <w:rPr>
          <w:rFonts w:hint="eastAsia" w:ascii="宋体" w:hAnsi="宋体" w:cs="宋体"/>
          <w:color w:val="000000"/>
          <w:sz w:val="24"/>
          <w:highlight w:val="none"/>
          <w:u w:val="single"/>
        </w:rPr>
        <w:t>2022年</w:t>
      </w:r>
      <w:r>
        <w:rPr>
          <w:rFonts w:hint="eastAsia" w:ascii="宋体" w:hAnsi="宋体" w:cs="宋体"/>
          <w:color w:val="000000"/>
          <w:sz w:val="24"/>
          <w:highlight w:val="none"/>
          <w:u w:val="single"/>
          <w:lang w:val="en-US" w:eastAsia="zh-CN"/>
        </w:rPr>
        <w:t>06月14日14</w:t>
      </w:r>
      <w:r>
        <w:rPr>
          <w:rFonts w:hint="eastAsia" w:ascii="宋体" w:hAnsi="宋体" w:cs="宋体"/>
          <w:bCs/>
          <w:color w:val="000000"/>
          <w:sz w:val="24"/>
          <w:highlight w:val="none"/>
          <w:u w:val="single"/>
          <w:lang w:eastAsia="zh-CN"/>
        </w:rPr>
        <w:t>点00分</w:t>
      </w:r>
      <w:r>
        <w:rPr>
          <w:rFonts w:hint="eastAsia" w:ascii="宋体" w:hAnsi="宋体" w:cs="宋体"/>
          <w:bCs/>
          <w:color w:val="000000"/>
          <w:sz w:val="24"/>
          <w:highlight w:val="none"/>
        </w:rPr>
        <w:t>（北京时间）</w:t>
      </w:r>
    </w:p>
    <w:p>
      <w:pPr>
        <w:spacing w:line="400" w:lineRule="exact"/>
        <w:ind w:firstLine="480" w:firstLineChars="200"/>
        <w:rPr>
          <w:rFonts w:hint="eastAsia" w:ascii="宋体" w:hAnsi="宋体" w:cs="宋体"/>
          <w:bCs/>
          <w:color w:val="000000"/>
          <w:sz w:val="24"/>
          <w:highlight w:val="none"/>
          <w:u w:val="single"/>
        </w:rPr>
      </w:pPr>
      <w:r>
        <w:rPr>
          <w:rFonts w:hint="eastAsia" w:ascii="宋体" w:hAnsi="宋体" w:cs="宋体"/>
          <w:color w:val="000000"/>
          <w:sz w:val="24"/>
          <w:highlight w:val="none"/>
        </w:rPr>
        <w:t>地点： </w:t>
      </w:r>
      <w:r>
        <w:rPr>
          <w:rFonts w:hint="eastAsia" w:ascii="宋体" w:hAnsi="宋体" w:cs="宋体"/>
          <w:color w:val="000000"/>
          <w:sz w:val="24"/>
          <w:highlight w:val="none"/>
          <w:u w:val="single"/>
        </w:rPr>
        <w:t>“政采云”平台（线上）</w:t>
      </w:r>
    </w:p>
    <w:p>
      <w:pPr>
        <w:pStyle w:val="4"/>
        <w:spacing w:before="0" w:after="0" w:line="400" w:lineRule="exact"/>
        <w:rPr>
          <w:rFonts w:hint="eastAsia" w:ascii="宋体" w:hAnsi="宋体" w:cs="宋体"/>
          <w:b w:val="0"/>
          <w:color w:val="000000"/>
          <w:sz w:val="24"/>
          <w:szCs w:val="24"/>
          <w:highlight w:val="none"/>
        </w:rPr>
      </w:pPr>
      <w:bookmarkStart w:id="20" w:name="_Toc28359017"/>
      <w:bookmarkStart w:id="21" w:name="_Toc28359094"/>
      <w:bookmarkStart w:id="22" w:name="_Toc35393803"/>
      <w:bookmarkStart w:id="23" w:name="_Toc35393634"/>
      <w:r>
        <w:rPr>
          <w:rFonts w:hint="eastAsia" w:ascii="宋体" w:hAnsi="宋体" w:cs="宋体"/>
          <w:b w:val="0"/>
          <w:color w:val="000000"/>
          <w:sz w:val="24"/>
          <w:szCs w:val="24"/>
          <w:highlight w:val="none"/>
        </w:rPr>
        <w:t>六、公告期限</w:t>
      </w:r>
      <w:bookmarkEnd w:id="20"/>
      <w:bookmarkEnd w:id="21"/>
      <w:bookmarkEnd w:id="22"/>
      <w:bookmarkEnd w:id="23"/>
    </w:p>
    <w:p>
      <w:pPr>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自本公告发布之日起3个工作日。</w:t>
      </w:r>
    </w:p>
    <w:p>
      <w:pPr>
        <w:pStyle w:val="4"/>
        <w:spacing w:before="0" w:after="0" w:line="400" w:lineRule="exact"/>
        <w:rPr>
          <w:rFonts w:hint="eastAsia" w:ascii="宋体" w:hAnsi="宋体" w:cs="宋体"/>
          <w:b w:val="0"/>
          <w:color w:val="000000"/>
          <w:sz w:val="24"/>
          <w:szCs w:val="24"/>
          <w:highlight w:val="none"/>
        </w:rPr>
      </w:pPr>
      <w:bookmarkStart w:id="24" w:name="_Toc35393635"/>
      <w:bookmarkStart w:id="25" w:name="_Toc35393804"/>
      <w:r>
        <w:rPr>
          <w:rFonts w:hint="eastAsia" w:ascii="宋体" w:hAnsi="宋体" w:cs="宋体"/>
          <w:b w:val="0"/>
          <w:color w:val="000000"/>
          <w:sz w:val="24"/>
          <w:szCs w:val="24"/>
          <w:highlight w:val="none"/>
        </w:rPr>
        <w:t>七、其他补充事宜</w:t>
      </w:r>
      <w:bookmarkEnd w:id="24"/>
      <w:bookmarkEnd w:id="25"/>
    </w:p>
    <w:p>
      <w:pPr>
        <w:spacing w:line="400" w:lineRule="exact"/>
        <w:ind w:firstLine="420" w:firstLineChars="175"/>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175"/>
        <w:rPr>
          <w:rFonts w:hint="eastAsia" w:ascii="宋体" w:hAnsi="宋体" w:cs="宋体"/>
          <w:color w:val="000000"/>
          <w:sz w:val="24"/>
          <w:highlight w:val="none"/>
        </w:rPr>
      </w:pPr>
      <w:r>
        <w:rPr>
          <w:rFonts w:hint="eastAsia" w:ascii="宋体" w:hAnsi="宋体" w:cs="宋体"/>
          <w:color w:val="000000"/>
          <w:sz w:val="24"/>
          <w:highlight w:val="none"/>
        </w:rPr>
        <w:t> 2.其他事项：详见采购文件要求</w:t>
      </w:r>
    </w:p>
    <w:p>
      <w:pPr>
        <w:spacing w:line="400" w:lineRule="exact"/>
        <w:rPr>
          <w:rFonts w:hint="eastAsia" w:ascii="宋体" w:hAnsi="宋体" w:cs="宋体"/>
          <w:color w:val="000000"/>
          <w:sz w:val="24"/>
          <w:highlight w:val="none"/>
        </w:rPr>
      </w:pPr>
    </w:p>
    <w:p>
      <w:pPr>
        <w:pStyle w:val="4"/>
        <w:spacing w:before="0" w:after="0" w:line="400" w:lineRule="exact"/>
        <w:rPr>
          <w:rFonts w:hint="eastAsia" w:ascii="宋体" w:hAnsi="宋体" w:cs="宋体"/>
          <w:b w:val="0"/>
          <w:color w:val="000000"/>
          <w:sz w:val="24"/>
          <w:szCs w:val="24"/>
          <w:highlight w:val="none"/>
        </w:rPr>
      </w:pPr>
      <w:bookmarkStart w:id="26" w:name="_Toc35393636"/>
      <w:bookmarkStart w:id="27" w:name="_Toc28359018"/>
      <w:bookmarkStart w:id="28" w:name="_Toc35393805"/>
      <w:bookmarkStart w:id="29" w:name="_Toc28359095"/>
      <w:r>
        <w:rPr>
          <w:rFonts w:hint="eastAsia" w:ascii="宋体" w:hAnsi="宋体" w:cs="宋体"/>
          <w:b w:val="0"/>
          <w:color w:val="000000"/>
          <w:sz w:val="24"/>
          <w:szCs w:val="24"/>
          <w:highlight w:val="none"/>
        </w:rPr>
        <w:t>八、凡对本次采购提出询问，请按以下方式联系。</w:t>
      </w:r>
      <w:bookmarkEnd w:id="26"/>
      <w:bookmarkEnd w:id="27"/>
      <w:bookmarkEnd w:id="28"/>
      <w:bookmarkEnd w:id="29"/>
    </w:p>
    <w:p>
      <w:pPr>
        <w:pStyle w:val="4"/>
        <w:spacing w:before="0" w:after="0" w:line="400" w:lineRule="exact"/>
        <w:ind w:firstLine="720" w:firstLineChars="300"/>
        <w:rPr>
          <w:rFonts w:hint="eastAsia" w:ascii="宋体" w:hAnsi="宋体" w:cs="宋体"/>
          <w:b w:val="0"/>
          <w:color w:val="000000"/>
          <w:sz w:val="24"/>
          <w:szCs w:val="24"/>
          <w:highlight w:val="none"/>
        </w:rPr>
      </w:pPr>
      <w:bookmarkStart w:id="30" w:name="_Toc35393637"/>
      <w:bookmarkStart w:id="31" w:name="_Toc35393806"/>
      <w:bookmarkStart w:id="32" w:name="_Toc28359096"/>
      <w:bookmarkStart w:id="33" w:name="_Toc28359019"/>
      <w:r>
        <w:rPr>
          <w:rFonts w:hint="eastAsia" w:ascii="宋体" w:hAnsi="宋体" w:cs="宋体"/>
          <w:b w:val="0"/>
          <w:color w:val="000000"/>
          <w:sz w:val="24"/>
          <w:szCs w:val="24"/>
          <w:highlight w:val="none"/>
        </w:rPr>
        <w:t>1.采购人信息</w:t>
      </w:r>
      <w:bookmarkEnd w:id="30"/>
      <w:bookmarkEnd w:id="31"/>
      <w:bookmarkEnd w:id="32"/>
      <w:bookmarkEnd w:id="33"/>
    </w:p>
    <w:p>
      <w:pPr>
        <w:spacing w:line="400" w:lineRule="exact"/>
        <w:ind w:left="1079" w:leftChars="371" w:hanging="300" w:hangingChars="125"/>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名    称：</w:t>
      </w:r>
      <w:r>
        <w:rPr>
          <w:rFonts w:hint="eastAsia" w:ascii="宋体" w:hAnsi="宋体" w:cs="宋体"/>
          <w:color w:val="000000"/>
          <w:sz w:val="24"/>
          <w:highlight w:val="none"/>
          <w:u w:val="single"/>
          <w:lang w:eastAsia="zh-CN"/>
        </w:rPr>
        <w:t>玉环市公安局</w:t>
      </w:r>
    </w:p>
    <w:p>
      <w:pPr>
        <w:spacing w:line="400" w:lineRule="exact"/>
        <w:ind w:left="1079" w:leftChars="371" w:hanging="300" w:hangingChars="125"/>
        <w:jc w:val="left"/>
        <w:rPr>
          <w:rFonts w:hint="eastAsia" w:ascii="宋体" w:hAnsi="宋体" w:cs="宋体"/>
          <w:color w:val="000000"/>
          <w:sz w:val="24"/>
          <w:highlight w:val="non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台州市玉环市</w:t>
      </w:r>
    </w:p>
    <w:p>
      <w:pPr>
        <w:spacing w:line="400" w:lineRule="exact"/>
        <w:ind w:left="1079" w:leftChars="371" w:hanging="300" w:hangingChars="125"/>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联系人：</w:t>
      </w:r>
      <w:r>
        <w:rPr>
          <w:rFonts w:hint="eastAsia" w:ascii="宋体" w:hAnsi="宋体" w:cs="宋体"/>
          <w:color w:val="000000"/>
          <w:sz w:val="24"/>
          <w:highlight w:val="none"/>
          <w:u w:val="single"/>
          <w:lang w:val="en-US" w:eastAsia="zh-CN"/>
        </w:rPr>
        <w:t>王警官</w:t>
      </w:r>
    </w:p>
    <w:p>
      <w:pPr>
        <w:spacing w:line="400" w:lineRule="exact"/>
        <w:ind w:left="1079" w:leftChars="371" w:hanging="300" w:hangingChars="125"/>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联系方式：</w:t>
      </w:r>
      <w:r>
        <w:rPr>
          <w:rFonts w:hint="eastAsia" w:ascii="宋体" w:hAnsi="宋体" w:cs="宋体"/>
          <w:color w:val="000000"/>
          <w:sz w:val="24"/>
          <w:highlight w:val="none"/>
          <w:u w:val="single"/>
        </w:rPr>
        <w:t>0576-</w:t>
      </w:r>
      <w:r>
        <w:rPr>
          <w:rFonts w:hint="eastAsia" w:ascii="宋体" w:hAnsi="宋体" w:cs="宋体"/>
          <w:color w:val="000000"/>
          <w:sz w:val="24"/>
          <w:highlight w:val="none"/>
          <w:u w:val="single"/>
          <w:lang w:val="en-US" w:eastAsia="zh-CN"/>
        </w:rPr>
        <w:t>89917571</w:t>
      </w:r>
    </w:p>
    <w:p>
      <w:pPr>
        <w:pStyle w:val="4"/>
        <w:spacing w:before="0" w:after="0" w:line="400" w:lineRule="exact"/>
        <w:ind w:firstLine="720" w:firstLineChars="300"/>
        <w:rPr>
          <w:rFonts w:hint="eastAsia" w:ascii="宋体" w:hAnsi="宋体" w:cs="宋体"/>
          <w:b w:val="0"/>
          <w:color w:val="000000"/>
          <w:sz w:val="24"/>
          <w:szCs w:val="24"/>
          <w:highlight w:val="none"/>
        </w:rPr>
      </w:pPr>
      <w:bookmarkStart w:id="34" w:name="_Toc28359097"/>
      <w:bookmarkStart w:id="35" w:name="_Toc35393807"/>
      <w:bookmarkStart w:id="36" w:name="_Toc35393638"/>
      <w:bookmarkStart w:id="37" w:name="_Toc28359020"/>
      <w:r>
        <w:rPr>
          <w:rFonts w:hint="eastAsia" w:ascii="宋体" w:hAnsi="宋体" w:cs="宋体"/>
          <w:b w:val="0"/>
          <w:color w:val="000000"/>
          <w:sz w:val="24"/>
          <w:szCs w:val="24"/>
          <w:highlight w:val="none"/>
        </w:rPr>
        <w:t>2.采购代理机构信息</w:t>
      </w:r>
      <w:bookmarkEnd w:id="34"/>
      <w:bookmarkEnd w:id="35"/>
      <w:bookmarkEnd w:id="36"/>
      <w:bookmarkEnd w:id="37"/>
    </w:p>
    <w:p>
      <w:pPr>
        <w:spacing w:line="400" w:lineRule="exact"/>
        <w:ind w:firstLine="720" w:firstLineChars="300"/>
        <w:rPr>
          <w:rFonts w:hint="eastAsia" w:ascii="宋体" w:hAnsi="宋体" w:cs="宋体"/>
          <w:color w:val="000000"/>
          <w:sz w:val="24"/>
          <w:highlight w:val="none"/>
        </w:rPr>
      </w:pPr>
      <w:r>
        <w:rPr>
          <w:rFonts w:hint="eastAsia" w:ascii="宋体" w:hAnsi="宋体" w:cs="宋体"/>
          <w:color w:val="000000"/>
          <w:sz w:val="24"/>
          <w:highlight w:val="none"/>
        </w:rPr>
        <w:t>名    称：</w:t>
      </w:r>
      <w:r>
        <w:rPr>
          <w:rFonts w:hint="eastAsia" w:ascii="宋体" w:hAnsi="宋体" w:cs="宋体"/>
          <w:color w:val="000000"/>
          <w:sz w:val="24"/>
          <w:highlight w:val="none"/>
          <w:u w:val="single"/>
        </w:rPr>
        <w:t>杭州华旗招标代理有限公司</w:t>
      </w:r>
    </w:p>
    <w:p>
      <w:pPr>
        <w:spacing w:line="400" w:lineRule="exact"/>
        <w:ind w:firstLine="720" w:firstLineChars="300"/>
        <w:rPr>
          <w:rFonts w:hint="eastAsia" w:ascii="宋体" w:hAnsi="宋体" w:cs="宋体"/>
          <w:color w:val="000000"/>
          <w:sz w:val="24"/>
          <w:highlight w:val="non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台州市玉环市李家小区二期3号楼1502室</w:t>
      </w:r>
    </w:p>
    <w:p>
      <w:pPr>
        <w:spacing w:line="400" w:lineRule="exact"/>
        <w:ind w:firstLine="720" w:firstLineChars="300"/>
        <w:rPr>
          <w:rFonts w:hint="eastAsia"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single"/>
        </w:rPr>
        <w:t>胡先生</w:t>
      </w:r>
    </w:p>
    <w:p>
      <w:pPr>
        <w:spacing w:line="400" w:lineRule="exact"/>
        <w:ind w:firstLine="720" w:firstLineChars="300"/>
        <w:rPr>
          <w:rFonts w:hint="eastAsia" w:ascii="宋体" w:hAnsi="宋体" w:cs="宋体"/>
          <w:color w:val="000000"/>
          <w:sz w:val="24"/>
          <w:highlight w:val="none"/>
          <w:u w:val="single"/>
        </w:rPr>
      </w:pPr>
      <w:r>
        <w:rPr>
          <w:rFonts w:hint="eastAsia" w:ascii="宋体" w:hAnsi="宋体" w:cs="宋体"/>
          <w:color w:val="000000"/>
          <w:sz w:val="24"/>
          <w:highlight w:val="none"/>
        </w:rPr>
        <w:t>联系方式：</w:t>
      </w:r>
      <w:r>
        <w:rPr>
          <w:rFonts w:hint="eastAsia" w:ascii="宋体" w:hAnsi="宋体" w:cs="宋体"/>
          <w:color w:val="000000"/>
          <w:sz w:val="24"/>
          <w:highlight w:val="none"/>
          <w:u w:val="single"/>
        </w:rPr>
        <w:t>15967041020</w:t>
      </w:r>
    </w:p>
    <w:p>
      <w:pPr>
        <w:spacing w:line="400" w:lineRule="exact"/>
        <w:ind w:firstLine="720" w:firstLineChars="300"/>
        <w:rPr>
          <w:rFonts w:hint="eastAsia" w:ascii="宋体" w:hAnsi="宋体" w:cs="宋体"/>
          <w:color w:val="000000"/>
          <w:sz w:val="24"/>
          <w:highlight w:val="none"/>
        </w:rPr>
      </w:pPr>
      <w:r>
        <w:rPr>
          <w:rFonts w:hint="eastAsia" w:ascii="宋体" w:hAnsi="宋体" w:cs="宋体"/>
          <w:color w:val="000000"/>
          <w:sz w:val="24"/>
          <w:highlight w:val="none"/>
        </w:rPr>
        <w:t>3.同级政府采购监督管理部门</w:t>
      </w:r>
    </w:p>
    <w:p>
      <w:pPr>
        <w:spacing w:line="400" w:lineRule="exact"/>
        <w:ind w:firstLine="720" w:firstLineChars="300"/>
        <w:rPr>
          <w:rFonts w:hint="eastAsia" w:ascii="宋体" w:hAnsi="宋体" w:cs="宋体"/>
          <w:color w:val="000000"/>
          <w:sz w:val="24"/>
          <w:highlight w:val="none"/>
        </w:rPr>
      </w:pPr>
      <w:r>
        <w:rPr>
          <w:rFonts w:hint="eastAsia" w:ascii="宋体" w:hAnsi="宋体" w:cs="宋体"/>
          <w:color w:val="000000"/>
          <w:sz w:val="24"/>
          <w:highlight w:val="none"/>
        </w:rPr>
        <w:t>名    称： </w:t>
      </w:r>
      <w:r>
        <w:rPr>
          <w:rFonts w:hint="eastAsia" w:ascii="宋体" w:hAnsi="宋体" w:cs="宋体"/>
          <w:color w:val="000000"/>
          <w:sz w:val="24"/>
          <w:highlight w:val="none"/>
          <w:u w:val="single"/>
        </w:rPr>
        <w:t>玉环市财政局政府采购监督管理科</w:t>
      </w:r>
      <w:r>
        <w:rPr>
          <w:rFonts w:hint="eastAsia" w:ascii="宋体" w:hAnsi="宋体" w:cs="宋体"/>
          <w:color w:val="000000"/>
          <w:sz w:val="24"/>
          <w:highlight w:val="none"/>
        </w:rPr>
        <w:t>　　　　　　　　</w:t>
      </w:r>
    </w:p>
    <w:p>
      <w:pPr>
        <w:spacing w:line="400" w:lineRule="exact"/>
        <w:ind w:firstLine="720" w:firstLineChars="300"/>
        <w:rPr>
          <w:rFonts w:hint="eastAsia" w:ascii="宋体" w:hAnsi="宋体" w:cs="宋体"/>
          <w:color w:val="000000"/>
          <w:sz w:val="24"/>
          <w:highlight w:val="none"/>
        </w:rPr>
      </w:pPr>
      <w:r>
        <w:rPr>
          <w:rFonts w:hint="eastAsia" w:ascii="宋体" w:hAnsi="宋体" w:cs="宋体"/>
          <w:color w:val="000000"/>
          <w:sz w:val="24"/>
          <w:highlight w:val="none"/>
        </w:rPr>
        <w:t>地    址： </w:t>
      </w:r>
      <w:r>
        <w:rPr>
          <w:rFonts w:hint="eastAsia" w:ascii="宋体" w:hAnsi="宋体" w:cs="宋体"/>
          <w:color w:val="000000"/>
          <w:sz w:val="24"/>
          <w:highlight w:val="none"/>
          <w:u w:val="single"/>
        </w:rPr>
        <w:t>玉环市广陵路130号财政大楼5楼</w:t>
      </w:r>
      <w:r>
        <w:rPr>
          <w:rFonts w:hint="eastAsia" w:ascii="宋体" w:hAnsi="宋体" w:cs="宋体"/>
          <w:color w:val="000000"/>
          <w:sz w:val="24"/>
          <w:highlight w:val="none"/>
        </w:rPr>
        <w:t>　　　　　　　　　　　</w:t>
      </w:r>
    </w:p>
    <w:p>
      <w:pPr>
        <w:spacing w:line="400" w:lineRule="exact"/>
        <w:ind w:firstLine="720" w:firstLineChars="300"/>
        <w:rPr>
          <w:rFonts w:hint="eastAsia" w:ascii="宋体" w:hAnsi="宋体" w:cs="宋体"/>
          <w:color w:val="000000"/>
          <w:sz w:val="24"/>
          <w:highlight w:val="none"/>
        </w:rPr>
      </w:pPr>
      <w:r>
        <w:rPr>
          <w:rFonts w:hint="eastAsia" w:ascii="宋体" w:hAnsi="宋体" w:cs="宋体"/>
          <w:color w:val="000000"/>
          <w:sz w:val="24"/>
          <w:highlight w:val="none"/>
        </w:rPr>
        <w:t>联系人 ： </w:t>
      </w:r>
      <w:r>
        <w:rPr>
          <w:rFonts w:hint="eastAsia" w:ascii="宋体" w:hAnsi="宋体" w:cs="宋体"/>
          <w:color w:val="000000"/>
          <w:sz w:val="24"/>
          <w:highlight w:val="none"/>
          <w:u w:val="single"/>
        </w:rPr>
        <w:t>谢主任</w:t>
      </w:r>
      <w:r>
        <w:rPr>
          <w:rFonts w:hint="eastAsia" w:ascii="宋体" w:hAnsi="宋体" w:cs="宋体"/>
          <w:color w:val="000000"/>
          <w:sz w:val="24"/>
          <w:highlight w:val="none"/>
        </w:rPr>
        <w:t>  　　　　　　　　　　　</w:t>
      </w:r>
    </w:p>
    <w:p>
      <w:pPr>
        <w:spacing w:line="400" w:lineRule="exact"/>
        <w:ind w:firstLine="720" w:firstLineChars="300"/>
        <w:rPr>
          <w:rFonts w:hint="eastAsia" w:ascii="宋体" w:hAnsi="宋体" w:cs="宋体"/>
          <w:color w:val="000000"/>
          <w:sz w:val="24"/>
          <w:highlight w:val="none"/>
        </w:rPr>
      </w:pPr>
      <w:r>
        <w:rPr>
          <w:rFonts w:hint="eastAsia" w:ascii="宋体" w:hAnsi="宋体" w:cs="宋体"/>
          <w:color w:val="000000"/>
          <w:sz w:val="24"/>
          <w:highlight w:val="none"/>
        </w:rPr>
        <w:t>监督投诉电话：</w:t>
      </w:r>
      <w:r>
        <w:rPr>
          <w:rFonts w:hint="eastAsia" w:ascii="宋体" w:hAnsi="宋体" w:cs="宋体"/>
          <w:color w:val="000000"/>
          <w:sz w:val="24"/>
          <w:highlight w:val="none"/>
          <w:u w:val="single"/>
        </w:rPr>
        <w:t>0576-87250185</w:t>
      </w:r>
      <w:r>
        <w:rPr>
          <w:rFonts w:hint="eastAsia" w:ascii="宋体" w:hAnsi="宋体" w:cs="宋体"/>
          <w:color w:val="000000"/>
          <w:sz w:val="24"/>
          <w:highlight w:val="none"/>
        </w:rPr>
        <w:t>　　　　　　</w:t>
      </w:r>
    </w:p>
    <w:p>
      <w:pPr>
        <w:spacing w:line="400" w:lineRule="exact"/>
        <w:ind w:firstLine="564"/>
        <w:jc w:val="left"/>
        <w:rPr>
          <w:rFonts w:hint="eastAsia" w:ascii="宋体" w:hAnsi="宋体" w:cs="宋体"/>
          <w:color w:val="000000"/>
          <w:sz w:val="24"/>
          <w:highlight w:val="none"/>
          <w:shd w:val="clear" w:color="auto" w:fill="FFFFFF"/>
        </w:rPr>
      </w:pPr>
    </w:p>
    <w:p>
      <w:pPr>
        <w:spacing w:line="400" w:lineRule="exact"/>
        <w:ind w:firstLine="564"/>
        <w:jc w:val="left"/>
        <w:rPr>
          <w:rFonts w:hint="eastAsia" w:ascii="宋体" w:hAnsi="宋体" w:eastAsia="宋体" w:cs="宋体"/>
          <w:color w:val="000000"/>
          <w:sz w:val="24"/>
          <w:highlight w:val="none"/>
          <w:shd w:val="clear" w:color="auto" w:fill="FFFFFF"/>
          <w:lang w:eastAsia="zh-CN"/>
        </w:rPr>
      </w:pPr>
      <w:r>
        <w:rPr>
          <w:rFonts w:hint="eastAsia" w:ascii="宋体" w:hAnsi="宋体" w:cs="宋体"/>
          <w:color w:val="000000"/>
          <w:sz w:val="24"/>
          <w:highlight w:val="none"/>
          <w:shd w:val="clear" w:color="auto" w:fill="FFFFFF"/>
        </w:rPr>
        <w:t>若对项目采购电子交易系统操作有疑问，可登录政采云（https://www.zcygov.cn/），点击右侧咨询小采，获取采小蜜智能服务管家帮助，或拨打政采云服务热线400-881-7190获取热线服务帮助。</w:t>
      </w:r>
    </w:p>
    <w:p>
      <w:pPr>
        <w:spacing w:line="400" w:lineRule="exact"/>
        <w:ind w:firstLine="564"/>
        <w:jc w:val="left"/>
        <w:rPr>
          <w:rFonts w:hint="eastAsia" w:ascii="宋体" w:hAnsi="宋体" w:cs="宋体"/>
          <w:color w:val="000000"/>
          <w:kern w:val="0"/>
          <w:sz w:val="24"/>
          <w:highlight w:val="none"/>
        </w:rPr>
      </w:pPr>
      <w:r>
        <w:rPr>
          <w:rFonts w:hint="eastAsia" w:ascii="宋体" w:hAnsi="宋体" w:cs="宋体"/>
          <w:color w:val="000000"/>
          <w:sz w:val="24"/>
          <w:highlight w:val="none"/>
          <w:shd w:val="clear" w:color="auto" w:fill="FFFFFF"/>
        </w:rPr>
        <w:t>CA问题联系电话（人工）：汇信CA 400-888-4636；天谷CA 400-087-8198。</w:t>
      </w:r>
    </w:p>
    <w:p>
      <w:pPr>
        <w:spacing w:line="360" w:lineRule="auto"/>
        <w:rPr>
          <w:rFonts w:hint="eastAsia" w:ascii="宋体" w:hAnsi="宋体" w:cs="宋体"/>
          <w:b/>
          <w:color w:val="000000"/>
          <w:sz w:val="36"/>
          <w:szCs w:val="36"/>
          <w:highlight w:val="none"/>
        </w:rPr>
      </w:pPr>
    </w:p>
    <w:p>
      <w:pPr>
        <w:pStyle w:val="12"/>
        <w:rPr>
          <w:rFonts w:hint="eastAsia"/>
          <w:color w:val="000000"/>
          <w:highlight w:val="none"/>
        </w:rPr>
      </w:pPr>
    </w:p>
    <w:p>
      <w:pPr>
        <w:pStyle w:val="28"/>
        <w:ind w:firstLine="210"/>
        <w:rPr>
          <w:rFonts w:hint="eastAsia"/>
          <w:color w:val="000000"/>
          <w:highlight w:val="none"/>
        </w:rPr>
      </w:pPr>
    </w:p>
    <w:p>
      <w:pPr>
        <w:spacing w:line="360" w:lineRule="auto"/>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第二章  供应商须知</w:t>
      </w:r>
    </w:p>
    <w:p>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前附表1</w:t>
      </w:r>
    </w:p>
    <w:tbl>
      <w:tblPr>
        <w:tblStyle w:val="2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75"/>
        <w:gridCol w:w="1985"/>
        <w:gridCol w:w="6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08" w:hRule="atLeast"/>
          <w:jc w:val="center"/>
        </w:trPr>
        <w:tc>
          <w:tcPr>
            <w:tcW w:w="775" w:type="dxa"/>
            <w:tcBorders>
              <w:top w:val="single" w:color="auto" w:sz="12" w:space="0"/>
            </w:tcBorders>
            <w:noWrap w:val="0"/>
            <w:vAlign w:val="center"/>
          </w:tcPr>
          <w:p>
            <w:pPr>
              <w:spacing w:line="400" w:lineRule="exact"/>
              <w:ind w:left="235" w:leftChars="103" w:right="199" w:rightChars="95" w:hanging="19" w:hangingChars="8"/>
              <w:jc w:val="center"/>
              <w:rPr>
                <w:rFonts w:hint="eastAsia" w:ascii="宋体" w:hAnsi="宋体" w:cs="宋体"/>
                <w:color w:val="000000"/>
                <w:sz w:val="24"/>
                <w:highlight w:val="none"/>
              </w:rPr>
            </w:pPr>
            <w:r>
              <w:rPr>
                <w:rFonts w:hint="eastAsia" w:ascii="宋体" w:hAnsi="宋体" w:cs="宋体"/>
                <w:color w:val="000000"/>
                <w:sz w:val="24"/>
                <w:highlight w:val="none"/>
              </w:rPr>
              <w:t>项号</w:t>
            </w:r>
          </w:p>
        </w:tc>
        <w:tc>
          <w:tcPr>
            <w:tcW w:w="1985" w:type="dxa"/>
            <w:tcBorders>
              <w:top w:val="single" w:color="auto" w:sz="12" w:space="0"/>
            </w:tcBorders>
            <w:noWrap w:val="0"/>
            <w:vAlign w:val="center"/>
          </w:tcPr>
          <w:p>
            <w:pPr>
              <w:spacing w:line="400" w:lineRule="exact"/>
              <w:ind w:left="12" w:right="199" w:rightChars="95" w:hanging="12" w:hangingChars="5"/>
              <w:jc w:val="center"/>
              <w:rPr>
                <w:rFonts w:hint="eastAsia" w:ascii="宋体" w:hAnsi="宋体" w:cs="宋体"/>
                <w:color w:val="000000"/>
                <w:sz w:val="24"/>
                <w:highlight w:val="none"/>
              </w:rPr>
            </w:pPr>
            <w:r>
              <w:rPr>
                <w:rFonts w:hint="eastAsia" w:ascii="宋体" w:hAnsi="宋体" w:cs="宋体"/>
                <w:color w:val="000000"/>
                <w:sz w:val="24"/>
                <w:highlight w:val="none"/>
              </w:rPr>
              <w:t>内容</w:t>
            </w:r>
          </w:p>
        </w:tc>
        <w:tc>
          <w:tcPr>
            <w:tcW w:w="6811" w:type="dxa"/>
            <w:tcBorders>
              <w:top w:val="single" w:color="auto" w:sz="12" w:space="0"/>
            </w:tcBorders>
            <w:noWrap w:val="0"/>
            <w:vAlign w:val="center"/>
          </w:tcPr>
          <w:p>
            <w:pPr>
              <w:spacing w:line="400" w:lineRule="exact"/>
              <w:ind w:left="19" w:right="199" w:rightChars="95" w:hanging="19" w:hangingChars="8"/>
              <w:jc w:val="center"/>
              <w:rPr>
                <w:rFonts w:hint="eastAsia" w:ascii="宋体" w:hAnsi="宋体" w:cs="宋体"/>
                <w:color w:val="000000"/>
                <w:sz w:val="24"/>
                <w:highlight w:val="none"/>
              </w:rPr>
            </w:pPr>
            <w:r>
              <w:rPr>
                <w:rFonts w:hint="eastAsia" w:ascii="宋体" w:hAnsi="宋体" w:cs="宋体"/>
                <w:color w:val="000000"/>
                <w:sz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项目名称</w:t>
            </w:r>
          </w:p>
        </w:tc>
        <w:tc>
          <w:tcPr>
            <w:tcW w:w="6811" w:type="dxa"/>
            <w:noWrap w:val="0"/>
            <w:vAlign w:val="center"/>
          </w:tcPr>
          <w:p>
            <w:pPr>
              <w:spacing w:line="400" w:lineRule="exact"/>
              <w:ind w:left="19" w:right="199" w:rightChars="95" w:hanging="19" w:hangingChars="8"/>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玉环市公安局玉城***业务用房厨房设备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 xml:space="preserve"> </w:t>
            </w: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项目编号</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lang w:eastAsia="zh-CN"/>
              </w:rPr>
              <w:t>HQ-YHZFCG-2022-0603</w:t>
            </w:r>
            <w:r>
              <w:rPr>
                <w:rFonts w:hint="eastAsia" w:ascii="宋体" w:hAnsi="宋体" w:cs="宋体"/>
                <w:color w:val="000000"/>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资金来源</w:t>
            </w:r>
          </w:p>
        </w:tc>
        <w:tc>
          <w:tcPr>
            <w:tcW w:w="6811" w:type="dxa"/>
            <w:noWrap w:val="0"/>
            <w:vAlign w:val="center"/>
          </w:tcPr>
          <w:p>
            <w:pPr>
              <w:spacing w:line="400" w:lineRule="exact"/>
              <w:ind w:left="19" w:right="199" w:rightChars="95" w:hanging="19" w:hangingChars="8"/>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采购方式</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采购预算</w:t>
            </w:r>
          </w:p>
        </w:tc>
        <w:tc>
          <w:tcPr>
            <w:tcW w:w="6811"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lang w:eastAsia="zh-CN"/>
              </w:rPr>
              <w:t>400000</w:t>
            </w:r>
            <w:r>
              <w:rPr>
                <w:rFonts w:hint="eastAsia" w:ascii="宋体" w:hAnsi="宋体" w:cs="宋体"/>
                <w:color w:val="000000"/>
                <w:sz w:val="24"/>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ascii="宋体" w:hAnsi="宋体" w:cs="宋体"/>
                <w:color w:val="000000"/>
                <w:sz w:val="24"/>
                <w:highlight w:val="none"/>
              </w:rPr>
            </w:pPr>
            <w:r>
              <w:rPr>
                <w:rFonts w:hint="eastAsia" w:ascii="宋体" w:hAnsi="宋体" w:cs="宋体"/>
                <w:color w:val="000000"/>
                <w:sz w:val="24"/>
                <w:highlight w:val="none"/>
              </w:rPr>
              <w:t>最高限价</w:t>
            </w:r>
          </w:p>
        </w:tc>
        <w:tc>
          <w:tcPr>
            <w:tcW w:w="6811"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lang w:eastAsia="zh-CN"/>
              </w:rPr>
              <w:t>400000</w:t>
            </w:r>
            <w:r>
              <w:rPr>
                <w:rFonts w:hint="eastAsia" w:ascii="宋体" w:hAnsi="宋体" w:cs="宋体"/>
                <w:color w:val="000000"/>
                <w:sz w:val="24"/>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adjustRightInd w:val="0"/>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采购人</w:t>
            </w:r>
          </w:p>
        </w:tc>
        <w:tc>
          <w:tcPr>
            <w:tcW w:w="6811" w:type="dxa"/>
            <w:noWrap w:val="0"/>
            <w:vAlign w:val="center"/>
          </w:tcPr>
          <w:p>
            <w:pPr>
              <w:adjustRightInd w:val="0"/>
              <w:spacing w:line="400" w:lineRule="exact"/>
              <w:ind w:left="19" w:right="199" w:rightChars="95" w:hanging="19" w:hangingChars="8"/>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玉环市公安局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 xml:space="preserve"> </w:t>
            </w: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招标代理机构</w:t>
            </w:r>
          </w:p>
        </w:tc>
        <w:tc>
          <w:tcPr>
            <w:tcW w:w="6811" w:type="dxa"/>
            <w:noWrap w:val="0"/>
            <w:vAlign w:val="center"/>
          </w:tcPr>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评标办法</w:t>
            </w:r>
          </w:p>
        </w:tc>
        <w:tc>
          <w:tcPr>
            <w:tcW w:w="6811" w:type="dxa"/>
            <w:noWrap w:val="0"/>
            <w:vAlign w:val="center"/>
          </w:tcPr>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9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招标内容</w:t>
            </w:r>
          </w:p>
        </w:tc>
        <w:tc>
          <w:tcPr>
            <w:tcW w:w="6811" w:type="dxa"/>
            <w:noWrap w:val="0"/>
            <w:vAlign w:val="center"/>
          </w:tcPr>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投标供应商</w:t>
            </w:r>
          </w:p>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资格要求</w:t>
            </w:r>
          </w:p>
        </w:tc>
        <w:tc>
          <w:tcPr>
            <w:tcW w:w="6811" w:type="dxa"/>
            <w:noWrap w:val="0"/>
            <w:vAlign w:val="center"/>
          </w:tcPr>
          <w:p>
            <w:pPr>
              <w:spacing w:line="380" w:lineRule="exact"/>
              <w:rPr>
                <w:rFonts w:hint="eastAsia" w:ascii="宋体" w:hAnsi="宋体" w:cs="宋体"/>
                <w:color w:val="000000"/>
                <w:sz w:val="24"/>
                <w:highlight w:val="none"/>
              </w:rPr>
            </w:pPr>
            <w:r>
              <w:rPr>
                <w:rFonts w:hint="eastAsia" w:ascii="宋体" w:hAnsi="宋体" w:cs="宋体"/>
                <w:color w:val="00000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80" w:lineRule="exact"/>
              <w:rPr>
                <w:rFonts w:hint="eastAsia" w:ascii="宋体" w:hAnsi="宋体" w:cs="宋体"/>
                <w:color w:val="000000"/>
                <w:sz w:val="24"/>
                <w:highlight w:val="none"/>
              </w:rPr>
            </w:pPr>
            <w:r>
              <w:rPr>
                <w:rFonts w:hint="eastAsia" w:ascii="宋体" w:hAnsi="宋体" w:cs="宋体"/>
                <w:color w:val="000000"/>
                <w:sz w:val="24"/>
                <w:highlight w:val="none"/>
              </w:rPr>
              <w:t>2.落实政府采购政策需满足的资格要求：供应商为中小企业/小微企业； </w:t>
            </w:r>
          </w:p>
          <w:p>
            <w:pPr>
              <w:spacing w:line="380" w:lineRule="exact"/>
              <w:rPr>
                <w:rFonts w:hint="eastAsia" w:ascii="宋体" w:hAnsi="宋体" w:cs="宋体"/>
                <w:color w:val="000000"/>
                <w:sz w:val="24"/>
                <w:highlight w:val="none"/>
              </w:rPr>
            </w:pPr>
            <w:r>
              <w:rPr>
                <w:rFonts w:hint="eastAsia" w:ascii="宋体" w:hAnsi="宋体" w:cs="宋体"/>
                <w:color w:val="000000"/>
                <w:sz w:val="24"/>
                <w:highlight w:val="none"/>
              </w:rPr>
              <w:t>3.本项目的特定资格要求：无</w:t>
            </w:r>
            <w:r>
              <w:rPr>
                <w:rFonts w:hint="eastAsia" w:ascii="宋体" w:hAnsi="宋体" w:cs="宋体"/>
                <w:color w:val="000000"/>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adjustRightInd w:val="0"/>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是否接受联合体投标</w:t>
            </w:r>
          </w:p>
        </w:tc>
        <w:tc>
          <w:tcPr>
            <w:tcW w:w="6811" w:type="dxa"/>
            <w:noWrap w:val="0"/>
            <w:vAlign w:val="center"/>
          </w:tcPr>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eq \o\ac(</w:instrText>
            </w:r>
            <w:r>
              <w:rPr>
                <w:rFonts w:hint="eastAsia" w:ascii="宋体" w:hAnsi="宋体" w:cs="宋体"/>
                <w:color w:val="000000"/>
                <w:position w:val="-4"/>
                <w:sz w:val="36"/>
                <w:highlight w:val="none"/>
              </w:rPr>
              <w:instrText xml:space="preserve">□</w:instrText>
            </w:r>
            <w:r>
              <w:rPr>
                <w:rFonts w:hint="eastAsia" w:ascii="宋体" w:hAnsi="宋体" w:cs="宋体"/>
                <w:color w:val="000000"/>
                <w:sz w:val="24"/>
                <w:highlight w:val="none"/>
              </w:rPr>
              <w:instrText xml:space="preserve">,√)</w:instrText>
            </w:r>
            <w:r>
              <w:rPr>
                <w:rFonts w:hint="eastAsia" w:ascii="宋体" w:hAnsi="宋体" w:cs="宋体"/>
                <w:color w:val="000000"/>
                <w:sz w:val="24"/>
                <w:highlight w:val="none"/>
              </w:rPr>
              <w:fldChar w:fldCharType="end"/>
            </w:r>
            <w:r>
              <w:rPr>
                <w:rFonts w:hint="eastAsia" w:ascii="宋体" w:hAnsi="宋体" w:cs="宋体"/>
                <w:color w:val="000000"/>
                <w:sz w:val="24"/>
                <w:highlight w:val="none"/>
              </w:rPr>
              <w:t>不接受</w:t>
            </w:r>
          </w:p>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adjustRightInd w:val="0"/>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踏勘现场</w:t>
            </w:r>
          </w:p>
        </w:tc>
        <w:tc>
          <w:tcPr>
            <w:tcW w:w="6811" w:type="dxa"/>
            <w:noWrap w:val="0"/>
            <w:vAlign w:val="center"/>
          </w:tcPr>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b/>
                <w:bCs/>
                <w:color w:val="000000"/>
                <w:sz w:val="24"/>
                <w:highlight w:val="none"/>
              </w:rPr>
              <w:fldChar w:fldCharType="begin"/>
            </w:r>
            <w:r>
              <w:rPr>
                <w:rFonts w:hint="eastAsia" w:ascii="宋体" w:hAnsi="宋体" w:cs="宋体"/>
                <w:b/>
                <w:bCs/>
                <w:color w:val="000000"/>
                <w:sz w:val="24"/>
                <w:highlight w:val="none"/>
              </w:rPr>
              <w:instrText xml:space="preserve"> eq \o\ac(</w:instrText>
            </w:r>
            <w:r>
              <w:rPr>
                <w:rFonts w:hint="eastAsia" w:ascii="宋体" w:hAnsi="宋体" w:cs="宋体"/>
                <w:b/>
                <w:bCs/>
                <w:color w:val="000000"/>
                <w:position w:val="-4"/>
                <w:sz w:val="36"/>
                <w:highlight w:val="none"/>
              </w:rPr>
              <w:instrText xml:space="preserve">□</w:instrText>
            </w:r>
            <w:r>
              <w:rPr>
                <w:rFonts w:hint="eastAsia" w:ascii="宋体" w:hAnsi="宋体" w:cs="宋体"/>
                <w:b/>
                <w:bCs/>
                <w:color w:val="000000"/>
                <w:sz w:val="24"/>
                <w:highlight w:val="none"/>
              </w:rPr>
              <w:instrText xml:space="preserve">,√)</w:instrText>
            </w:r>
            <w:r>
              <w:rPr>
                <w:rFonts w:hint="eastAsia" w:ascii="宋体" w:hAnsi="宋体" w:cs="宋体"/>
                <w:b/>
                <w:bCs/>
                <w:color w:val="000000"/>
                <w:sz w:val="24"/>
                <w:highlight w:val="none"/>
              </w:rPr>
              <w:fldChar w:fldCharType="end"/>
            </w:r>
            <w:r>
              <w:rPr>
                <w:rFonts w:hint="eastAsia" w:ascii="宋体" w:hAnsi="宋体" w:cs="宋体"/>
                <w:color w:val="000000"/>
                <w:sz w:val="24"/>
                <w:highlight w:val="none"/>
              </w:rPr>
              <w:t>不组织</w:t>
            </w:r>
          </w:p>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adjustRightInd w:val="0"/>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是否允许递交备选投标方案</w:t>
            </w:r>
          </w:p>
        </w:tc>
        <w:tc>
          <w:tcPr>
            <w:tcW w:w="6811" w:type="dxa"/>
            <w:noWrap w:val="0"/>
            <w:vAlign w:val="center"/>
          </w:tcPr>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b/>
                <w:bCs/>
                <w:color w:val="000000"/>
                <w:sz w:val="24"/>
                <w:highlight w:val="none"/>
              </w:rPr>
              <w:fldChar w:fldCharType="begin"/>
            </w:r>
            <w:r>
              <w:rPr>
                <w:rFonts w:hint="eastAsia" w:ascii="宋体" w:hAnsi="宋体" w:cs="宋体"/>
                <w:b/>
                <w:bCs/>
                <w:color w:val="000000"/>
                <w:sz w:val="24"/>
                <w:highlight w:val="none"/>
              </w:rPr>
              <w:instrText xml:space="preserve"> eq \o\ac(</w:instrText>
            </w:r>
            <w:r>
              <w:rPr>
                <w:rFonts w:hint="eastAsia" w:ascii="宋体" w:hAnsi="宋体" w:cs="宋体"/>
                <w:b/>
                <w:bCs/>
                <w:color w:val="000000"/>
                <w:position w:val="-4"/>
                <w:sz w:val="36"/>
                <w:highlight w:val="none"/>
              </w:rPr>
              <w:instrText xml:space="preserve">□</w:instrText>
            </w:r>
            <w:r>
              <w:rPr>
                <w:rFonts w:hint="eastAsia" w:ascii="宋体" w:hAnsi="宋体" w:cs="宋体"/>
                <w:b/>
                <w:bCs/>
                <w:color w:val="000000"/>
                <w:sz w:val="24"/>
                <w:highlight w:val="none"/>
              </w:rPr>
              <w:instrText xml:space="preserve">,√)</w:instrText>
            </w:r>
            <w:r>
              <w:rPr>
                <w:rFonts w:hint="eastAsia" w:ascii="宋体" w:hAnsi="宋体" w:cs="宋体"/>
                <w:b/>
                <w:bCs/>
                <w:color w:val="000000"/>
                <w:sz w:val="24"/>
                <w:highlight w:val="none"/>
              </w:rPr>
              <w:fldChar w:fldCharType="end"/>
            </w:r>
            <w:r>
              <w:rPr>
                <w:rFonts w:hint="eastAsia" w:ascii="宋体" w:hAnsi="宋体" w:cs="宋体"/>
                <w:color w:val="000000"/>
                <w:sz w:val="24"/>
                <w:highlight w:val="none"/>
              </w:rPr>
              <w:t xml:space="preserve"> 不允许</w:t>
            </w:r>
          </w:p>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91"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adjustRightInd w:val="0"/>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投标货币</w:t>
            </w:r>
          </w:p>
        </w:tc>
        <w:tc>
          <w:tcPr>
            <w:tcW w:w="6811" w:type="dxa"/>
            <w:noWrap w:val="0"/>
            <w:vAlign w:val="center"/>
          </w:tcPr>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52"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adjustRightInd w:val="0"/>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投标语言</w:t>
            </w:r>
          </w:p>
        </w:tc>
        <w:tc>
          <w:tcPr>
            <w:tcW w:w="6811" w:type="dxa"/>
            <w:noWrap w:val="0"/>
            <w:vAlign w:val="center"/>
          </w:tcPr>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4"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b/>
                <w:bCs/>
                <w:color w:val="000000"/>
                <w:sz w:val="24"/>
                <w:highlight w:val="none"/>
              </w:rPr>
              <w:t>磋商</w:t>
            </w:r>
            <w:r>
              <w:rPr>
                <w:rFonts w:hint="eastAsia" w:ascii="宋体" w:hAnsi="宋体" w:cs="宋体"/>
                <w:b/>
                <w:bCs/>
                <w:color w:val="000000"/>
                <w:sz w:val="24"/>
                <w:highlight w:val="none"/>
                <w:lang w:val="zh-CN"/>
              </w:rPr>
              <w:t>文件</w:t>
            </w:r>
            <w:r>
              <w:rPr>
                <w:rFonts w:hint="eastAsia" w:ascii="宋体" w:hAnsi="宋体" w:cs="宋体"/>
                <w:b/>
                <w:bCs/>
                <w:color w:val="000000"/>
                <w:sz w:val="24"/>
                <w:highlight w:val="none"/>
              </w:rPr>
              <w:t>说明</w:t>
            </w:r>
          </w:p>
        </w:tc>
        <w:tc>
          <w:tcPr>
            <w:tcW w:w="6811" w:type="dxa"/>
            <w:noWrap w:val="0"/>
            <w:vAlign w:val="center"/>
          </w:tcPr>
          <w:p>
            <w:pPr>
              <w:autoSpaceDE w:val="0"/>
              <w:autoSpaceDN w:val="0"/>
              <w:adjustRightInd w:val="0"/>
              <w:spacing w:line="400" w:lineRule="exact"/>
              <w:ind w:left="19" w:right="199" w:rightChars="95" w:hanging="19" w:hangingChars="8"/>
              <w:rPr>
                <w:rFonts w:hint="eastAsia" w:ascii="宋体" w:hAnsi="宋体" w:cs="宋体"/>
                <w:color w:val="000000"/>
                <w:sz w:val="24"/>
                <w:highlight w:val="none"/>
                <w:lang w:val="zh-CN"/>
              </w:rPr>
            </w:pPr>
            <w:r>
              <w:rPr>
                <w:rFonts w:hint="eastAsia" w:ascii="宋体" w:hAnsi="宋体" w:cs="宋体"/>
                <w:color w:val="000000"/>
                <w:sz w:val="24"/>
                <w:highlight w:val="none"/>
                <w:lang w:val="zh-CN"/>
              </w:rPr>
              <w:t>1、</w:t>
            </w:r>
            <w:r>
              <w:rPr>
                <w:rFonts w:hint="eastAsia" w:ascii="宋体" w:hAnsi="宋体" w:cs="宋体"/>
                <w:b/>
                <w:bCs/>
                <w:color w:val="000000"/>
                <w:sz w:val="24"/>
                <w:highlight w:val="none"/>
                <w:lang w:val="zh-CN"/>
              </w:rPr>
              <w:t>磋商文件组成：</w:t>
            </w:r>
            <w:r>
              <w:rPr>
                <w:rFonts w:hint="eastAsia" w:ascii="宋体" w:hAnsi="宋体" w:cs="宋体"/>
                <w:color w:val="000000"/>
                <w:sz w:val="24"/>
                <w:highlight w:val="none"/>
                <w:lang w:val="zh-CN"/>
              </w:rPr>
              <w:t>《资格文件》及《商务技术文件》和《报价文件》。</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b/>
                <w:bCs/>
                <w:color w:val="000000"/>
                <w:sz w:val="24"/>
                <w:highlight w:val="none"/>
              </w:rPr>
              <w:t>磋商文件编制：</w:t>
            </w:r>
            <w:r>
              <w:rPr>
                <w:rFonts w:hint="eastAsia" w:ascii="宋体" w:hAnsi="宋体" w:cs="宋体"/>
                <w:color w:val="000000"/>
                <w:sz w:val="24"/>
                <w:highlight w:val="none"/>
              </w:rPr>
              <w:t>供应商应先安装“政采云电子交易客户端”，并按照本采购文件和“政府采购云平台”的要求，通过“政采云电子交易客户端”编制并加密磋商文件。</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3、</w:t>
            </w:r>
            <w:r>
              <w:rPr>
                <w:rFonts w:hint="eastAsia" w:ascii="宋体" w:hAnsi="宋体" w:cs="宋体"/>
                <w:b/>
                <w:bCs/>
                <w:color w:val="000000"/>
                <w:sz w:val="24"/>
                <w:highlight w:val="none"/>
              </w:rPr>
              <w:t>磋商文件的签章：</w:t>
            </w:r>
            <w:r>
              <w:rPr>
                <w:rFonts w:hint="eastAsia" w:ascii="宋体" w:hAnsi="宋体" w:cs="宋体"/>
                <w:color w:val="000000"/>
                <w:sz w:val="24"/>
                <w:highlight w:val="none"/>
              </w:rPr>
              <w:t>电子签章。</w:t>
            </w:r>
          </w:p>
          <w:p>
            <w:pPr>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rPr>
              <w:t>4、</w:t>
            </w:r>
            <w:r>
              <w:rPr>
                <w:rFonts w:hint="eastAsia" w:ascii="宋体" w:hAnsi="宋体" w:cs="宋体"/>
                <w:b/>
                <w:bCs/>
                <w:color w:val="000000"/>
                <w:sz w:val="24"/>
                <w:highlight w:val="none"/>
              </w:rPr>
              <w:t>磋商文件的形式：</w:t>
            </w:r>
            <w:r>
              <w:rPr>
                <w:rFonts w:hint="eastAsia" w:ascii="宋体" w:hAnsi="宋体" w:cs="宋体"/>
                <w:color w:val="000000"/>
                <w:sz w:val="24"/>
                <w:highlight w:val="none"/>
              </w:rPr>
              <w:t>☑电子磋商文件（包括“</w:t>
            </w:r>
            <w:r>
              <w:rPr>
                <w:rFonts w:hint="eastAsia" w:ascii="宋体" w:hAnsi="宋体" w:cs="宋体"/>
                <w:color w:val="000000"/>
                <w:sz w:val="24"/>
                <w:highlight w:val="none"/>
                <w:lang w:bidi="ar"/>
              </w:rPr>
              <w:t>电子加密磋商文件”和“备份磋商文件”，在磋商文件编制完成后同时生成）；</w:t>
            </w:r>
          </w:p>
          <w:p>
            <w:pPr>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（1）“电子加密磋商文件”是指通过“政采云电子交易客户端”完成磋商文件编制后生成并加密的数据电文形式的磋商文件。</w:t>
            </w:r>
          </w:p>
          <w:p>
            <w:pPr>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（2）“备份磋商文件”是指与“电子加密磋商文件”同时生成的数据电文形式的电子文件（备份标书），其他方式编制的备份磋商文件视为无效备份磋商文件。</w:t>
            </w:r>
          </w:p>
          <w:p>
            <w:pPr>
              <w:autoSpaceDE w:val="0"/>
              <w:autoSpaceDN w:val="0"/>
              <w:adjustRightIn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b/>
                <w:bCs/>
                <w:color w:val="000000"/>
                <w:sz w:val="24"/>
                <w:highlight w:val="none"/>
                <w:lang w:bidi="ar"/>
              </w:rPr>
              <w:t>5、磋商文件份数：</w:t>
            </w:r>
            <w:r>
              <w:rPr>
                <w:rFonts w:hint="eastAsia" w:ascii="宋体" w:hAnsi="宋体" w:cs="宋体"/>
                <w:color w:val="000000"/>
                <w:sz w:val="24"/>
                <w:highlight w:val="none"/>
                <w:lang w:bidi="ar"/>
              </w:rPr>
              <w:t>（1）“电子加密磋商文件”：在线上传递交。按政采云平台供应商项目采购-电子招投标操作指南https://help.zcygov.cn/web/site_2/2018/12-28/2573.html及本磋商文件要求提交。</w:t>
            </w:r>
          </w:p>
          <w:p>
            <w:pPr>
              <w:autoSpaceDE w:val="0"/>
              <w:autoSpaceDN w:val="0"/>
              <w:adjustRightIn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（2）“备份磋商文件”：密封包装后投标截止时间前递交、一份</w:t>
            </w:r>
          </w:p>
          <w:p>
            <w:pPr>
              <w:spacing w:line="400" w:lineRule="exact"/>
              <w:ind w:left="19" w:right="199" w:rightChars="95" w:hanging="19" w:hangingChars="8"/>
              <w:rPr>
                <w:rFonts w:hint="eastAsia" w:ascii="宋体" w:hAnsi="宋体" w:cs="宋体"/>
                <w:b/>
                <w:bCs/>
                <w:color w:val="000000"/>
                <w:sz w:val="24"/>
                <w:highlight w:val="none"/>
                <w:lang w:bidi="ar"/>
              </w:rPr>
            </w:pPr>
            <w:r>
              <w:rPr>
                <w:rFonts w:hint="eastAsia" w:ascii="宋体" w:hAnsi="宋体" w:cs="宋体"/>
                <w:color w:val="000000"/>
                <w:sz w:val="24"/>
                <w:highlight w:val="none"/>
                <w:lang w:bidi="ar"/>
              </w:rPr>
              <w:t>6、</w:t>
            </w:r>
            <w:r>
              <w:rPr>
                <w:rFonts w:hint="eastAsia" w:ascii="宋体" w:hAnsi="宋体" w:cs="宋体"/>
                <w:b/>
                <w:bCs/>
                <w:color w:val="000000"/>
                <w:sz w:val="24"/>
                <w:highlight w:val="none"/>
                <w:lang w:bidi="ar"/>
              </w:rPr>
              <w:t>磋商文件的上传和递交：</w:t>
            </w:r>
          </w:p>
          <w:p>
            <w:pPr>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（1）“电子加密磋商文件”的上传、递交：</w:t>
            </w:r>
          </w:p>
          <w:p>
            <w:pPr>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a.供应商应在投标截止时间前将“电子加密磋商文件”成功上传递交至“政府采购云平台”，否则投标无效。</w:t>
            </w:r>
          </w:p>
          <w:p>
            <w:pPr>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b.“电子加密磋商文件”成功上传递交后，供应商可自行打印磋商文件接收回执。</w:t>
            </w:r>
          </w:p>
          <w:p>
            <w:pPr>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（2）“备份磋商文件”的密封包装、递交：</w:t>
            </w:r>
          </w:p>
          <w:p>
            <w:pPr>
              <w:autoSpaceDE w:val="0"/>
              <w:autoSpaceDN w:val="0"/>
              <w:adjustRightIn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a.供应商在“政府采购云平台”完成“电子加密磋商文件”的上传递交后， 投标供应商如需递交“备份磋商文件”的，应在投标截止时间前递交一份以介质（U盘）存储的“备份磋商文件”到杭州华旗招标代理有限公司（地址玉环市李家小区二期三号楼1502室，胡先生15967041020）或</w:t>
            </w:r>
            <w:r>
              <w:rPr>
                <w:rFonts w:hint="eastAsia" w:ascii="宋体" w:hAnsi="宋体" w:cs="宋体"/>
                <w:color w:val="000000"/>
                <w:highlight w:val="none"/>
              </w:rPr>
              <w:t>加密文件pdf.bfbs格式发送至</w:t>
            </w:r>
            <w:r>
              <w:rPr>
                <w:rFonts w:hint="eastAsia" w:ascii="宋体" w:hAnsi="宋体" w:cs="宋体"/>
                <w:color w:val="000000"/>
                <w:sz w:val="24"/>
                <w:highlight w:val="none"/>
                <w:lang w:bidi="ar"/>
              </w:rPr>
              <w:t>153997632@qq.com。</w:t>
            </w:r>
          </w:p>
          <w:p>
            <w:pPr>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b.“备份磋商文件”应当密封包装，并在包装上标注投标项目名称、投标单位名称并加盖公章。没有密封包装或者逾期邮寄送达至投标地点的“备份磋商文件”将不予接收；</w:t>
            </w:r>
          </w:p>
          <w:p>
            <w:pPr>
              <w:autoSpaceDE w:val="0"/>
              <w:autoSpaceDN w:val="0"/>
              <w:adjustRightIn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c.通过“政府采购云平台”成功上传递交的“电子加密磋商文件”已按时解密的，“备份磋商文件”自动失效。投标截止时间前，供应商仅递交了“备份磋商文件”而未将“电子加密磋商文件”成功上传至“政府采购云平台”的，投标无效。</w:t>
            </w:r>
          </w:p>
          <w:p>
            <w:pPr>
              <w:spacing w:line="400" w:lineRule="exact"/>
              <w:ind w:left="19" w:right="199" w:rightChars="95" w:hanging="19" w:hangingChars="8"/>
              <w:rPr>
                <w:rFonts w:hint="eastAsia" w:ascii="宋体" w:hAnsi="宋体" w:cs="宋体"/>
                <w:b/>
                <w:bCs/>
                <w:color w:val="000000"/>
                <w:sz w:val="24"/>
                <w:highlight w:val="none"/>
                <w:lang w:bidi="ar"/>
              </w:rPr>
            </w:pPr>
            <w:r>
              <w:rPr>
                <w:rFonts w:hint="eastAsia" w:ascii="宋体" w:hAnsi="宋体" w:cs="宋体"/>
                <w:b/>
                <w:bCs/>
                <w:color w:val="000000"/>
                <w:sz w:val="24"/>
                <w:highlight w:val="none"/>
                <w:lang w:bidi="ar"/>
              </w:rPr>
              <w:t>7、电子加密磋商文件的解密和异常情况处理：</w:t>
            </w:r>
          </w:p>
          <w:p>
            <w:pPr>
              <w:autoSpaceDE w:val="0"/>
              <w:autoSpaceDN w:val="0"/>
              <w:adjustRightIn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（1）开标后，采购组织机构将向各供应商发出“电子加密磋商文件”的解密通知，各供应商代表应当在接到解密通知后30分钟内自行完成“电子加密磋商文件”的在线解密。</w:t>
            </w:r>
          </w:p>
          <w:p>
            <w:pPr>
              <w:autoSpaceDE w:val="0"/>
              <w:autoSpaceDN w:val="0"/>
              <w:adjustRightIn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2）通过“政府采购云平台”成功上传递交的“电子加密磋商文件”无法按时解密，供应商如按规定递交了“备份磋商文件”的，以“备份磋商文件”为依据（由采购组织机构按“政府采购云平台”操作规范将“备份磋商文件”上传至“政府采购云平台”，上传成功后，“电子加密磋商文件”自动失效），否则视为磋商文件撤回。</w:t>
            </w:r>
          </w:p>
          <w:p>
            <w:pPr>
              <w:autoSpaceDE w:val="0"/>
              <w:autoSpaceDN w:val="0"/>
              <w:adjustRightIn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（3）投标截止时间前，供应商仅递交了“备份磋商文件”而未将电子加密磋商文件上传至“政府采购云平台”的，投标无效。</w:t>
            </w:r>
          </w:p>
          <w:p>
            <w:pPr>
              <w:snapToGri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（4）投标截止后，在投标有效期内，供应商不能撤销磋商文件。</w:t>
            </w:r>
          </w:p>
          <w:p>
            <w:pPr>
              <w:snapToGri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8、投标截止后，在投标有效期内，供应商不能撤销磋商文件</w:t>
            </w:r>
          </w:p>
          <w:p>
            <w:pPr>
              <w:snapToGri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9、成交后，供应商拒绝签订合同的，采购人可以按照评审报告推荐的成交候选人名单排序，确定下一候选人为成交供应商，也可以重新开展政府采购活动。</w:t>
            </w:r>
          </w:p>
          <w:p>
            <w:pPr>
              <w:snapToGri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10、存在下列行为的，招标代理机构将其失信行为上报政府采购主管部门，由主管部门按有关规定对其违法失信行为记录进行公开：</w:t>
            </w:r>
          </w:p>
          <w:p>
            <w:pPr>
              <w:snapToGrid w:val="0"/>
              <w:spacing w:line="400" w:lineRule="exact"/>
              <w:ind w:left="19" w:right="199" w:rightChars="95" w:hanging="19" w:hangingChars="8"/>
              <w:rPr>
                <w:rFonts w:hint="eastAsia" w:ascii="宋体" w:hAnsi="宋体" w:cs="宋体"/>
                <w:color w:val="000000"/>
                <w:sz w:val="24"/>
                <w:highlight w:val="none"/>
                <w:lang w:bidi="ar"/>
              </w:rPr>
            </w:pPr>
            <w:r>
              <w:rPr>
                <w:rFonts w:hint="eastAsia" w:ascii="宋体" w:hAnsi="宋体" w:cs="宋体"/>
                <w:color w:val="000000"/>
                <w:sz w:val="24"/>
                <w:highlight w:val="none"/>
                <w:lang w:bidi="ar"/>
              </w:rPr>
              <w:t>（1）中标或者成交后，拒绝签订政府采购合同的；</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lang w:bidi="ar"/>
              </w:rPr>
              <w:t>（2）投标有效期内撤销磋商文件的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adjustRightInd w:val="0"/>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投标样品</w:t>
            </w:r>
          </w:p>
        </w:tc>
        <w:tc>
          <w:tcPr>
            <w:tcW w:w="6811" w:type="dxa"/>
            <w:noWrap w:val="0"/>
            <w:vAlign w:val="center"/>
          </w:tcPr>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eq \o\ac(</w:instrText>
            </w:r>
            <w:r>
              <w:rPr>
                <w:rFonts w:hint="eastAsia" w:ascii="宋体" w:hAnsi="宋体" w:cs="宋体"/>
                <w:color w:val="000000"/>
                <w:position w:val="-4"/>
                <w:sz w:val="36"/>
                <w:highlight w:val="none"/>
              </w:rPr>
              <w:instrText xml:space="preserve">□</w:instrText>
            </w:r>
            <w:r>
              <w:rPr>
                <w:rFonts w:hint="eastAsia" w:ascii="宋体" w:hAnsi="宋体" w:cs="宋体"/>
                <w:color w:val="000000"/>
                <w:sz w:val="24"/>
                <w:highlight w:val="none"/>
              </w:rPr>
              <w:instrText xml:space="preserve">,√)</w:instrText>
            </w:r>
            <w:r>
              <w:rPr>
                <w:rFonts w:hint="eastAsia" w:ascii="宋体" w:hAnsi="宋体" w:cs="宋体"/>
                <w:color w:val="000000"/>
                <w:sz w:val="24"/>
                <w:highlight w:val="none"/>
              </w:rPr>
              <w:fldChar w:fldCharType="end"/>
            </w:r>
            <w:r>
              <w:rPr>
                <w:rFonts w:hint="eastAsia" w:ascii="宋体" w:hAnsi="宋体" w:cs="宋体"/>
                <w:color w:val="000000"/>
                <w:sz w:val="24"/>
                <w:highlight w:val="none"/>
              </w:rPr>
              <w:t>不需要</w:t>
            </w:r>
          </w:p>
          <w:p>
            <w:pPr>
              <w:adjustRightInd w:val="0"/>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97"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投标保证金</w:t>
            </w:r>
          </w:p>
        </w:tc>
        <w:tc>
          <w:tcPr>
            <w:tcW w:w="6811" w:type="dxa"/>
            <w:noWrap w:val="0"/>
            <w:vAlign w:val="center"/>
          </w:tcPr>
          <w:p>
            <w:pPr>
              <w:widowControl/>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9"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adjustRightInd w:val="0"/>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履约担保</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rPr>
              <w:t>不需要</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eq \o\ac(</w:instrText>
            </w:r>
            <w:r>
              <w:rPr>
                <w:rFonts w:hint="eastAsia" w:ascii="宋体" w:hAnsi="宋体" w:cs="宋体"/>
                <w:color w:val="000000"/>
                <w:position w:val="-4"/>
                <w:sz w:val="36"/>
                <w:highlight w:val="none"/>
              </w:rPr>
              <w:instrText xml:space="preserve">□</w:instrText>
            </w:r>
            <w:r>
              <w:rPr>
                <w:rFonts w:hint="eastAsia" w:ascii="宋体" w:hAnsi="宋体" w:cs="宋体"/>
                <w:color w:val="000000"/>
                <w:position w:val="-4"/>
                <w:sz w:val="36"/>
                <w:highlight w:val="none"/>
                <w:lang w:eastAsia="zh-CN"/>
              </w:rPr>
              <w:instrText xml:space="preserve">,</w:instrText>
            </w:r>
            <w:r>
              <w:rPr>
                <w:rFonts w:hint="eastAsia" w:ascii="宋体" w:hAnsi="宋体" w:cs="宋体"/>
                <w:color w:val="000000"/>
                <w:position w:val="0"/>
                <w:sz w:val="25"/>
                <w:highlight w:val="none"/>
                <w:lang w:eastAsia="zh-CN"/>
              </w:rPr>
              <w:instrText xml:space="preserve">√</w:instrText>
            </w:r>
            <w:r>
              <w:rPr>
                <w:rFonts w:hint="eastAsia" w:ascii="宋体" w:hAnsi="宋体" w:cs="宋体"/>
                <w:color w:val="000000"/>
                <w:sz w:val="24"/>
                <w:highlight w:val="none"/>
              </w:rPr>
              <w:instrText xml:space="preserve">)</w:instrText>
            </w:r>
            <w:r>
              <w:rPr>
                <w:rFonts w:hint="eastAsia" w:ascii="宋体" w:hAnsi="宋体" w:cs="宋体"/>
                <w:color w:val="000000"/>
                <w:sz w:val="24"/>
                <w:highlight w:val="none"/>
              </w:rPr>
              <w:fldChar w:fldCharType="end"/>
            </w:r>
            <w:r>
              <w:rPr>
                <w:rFonts w:hint="eastAsia" w:ascii="宋体" w:hAnsi="宋体" w:cs="宋体"/>
                <w:color w:val="000000"/>
                <w:sz w:val="24"/>
                <w:highlight w:val="none"/>
              </w:rPr>
              <w:t>需要   签订合同后，中标（成交）方须在3日内提供合同金额2.5%的履约保证金至采购人账户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919"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磋商文件获取方式</w:t>
            </w:r>
          </w:p>
        </w:tc>
        <w:tc>
          <w:tcPr>
            <w:tcW w:w="6811" w:type="dxa"/>
            <w:noWrap w:val="0"/>
            <w:vAlign w:val="center"/>
          </w:tcPr>
          <w:p>
            <w:pPr>
              <w:spacing w:line="400" w:lineRule="exact"/>
              <w:ind w:left="19" w:right="199" w:rightChars="95" w:hanging="19" w:hangingChars="8"/>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登录浙江省政府采购网（网址：</w:t>
            </w: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HYPERLINK "http://www.zjzfcg.gov.cn）查找本项目并获取采购文件，获取采购文件时应填写正确的电子邮箱。" </w:instrText>
            </w:r>
            <w:r>
              <w:rPr>
                <w:rFonts w:hint="eastAsia" w:ascii="宋体" w:hAnsi="宋体" w:cs="宋体"/>
                <w:color w:val="000000"/>
                <w:sz w:val="24"/>
                <w:highlight w:val="none"/>
              </w:rPr>
              <w:fldChar w:fldCharType="separate"/>
            </w:r>
            <w:r>
              <w:rPr>
                <w:rFonts w:hint="eastAsia" w:ascii="宋体" w:hAnsi="宋体" w:cs="宋体"/>
                <w:color w:val="000000"/>
                <w:sz w:val="24"/>
                <w:highlight w:val="none"/>
              </w:rPr>
              <w:t>http://www.zjzfcg.gov.cn）查找本项目并获取采购文件，获取采购文件时应填写正确的电子邮箱（开标时文件传输均发至此邮箱）。</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fldChar w:fldCharType="end"/>
            </w:r>
            <w:r>
              <w:rPr>
                <w:rFonts w:hint="eastAsia" w:ascii="宋体" w:hAnsi="宋体" w:cs="宋体"/>
                <w:color w:val="000000"/>
                <w:sz w:val="24"/>
                <w:highlight w:val="none"/>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5"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磋商截止时间</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b/>
                <w:color w:val="000000"/>
                <w:sz w:val="24"/>
                <w:highlight w:val="none"/>
              </w:rPr>
              <w:t>2022年</w:t>
            </w:r>
            <w:r>
              <w:rPr>
                <w:rFonts w:hint="eastAsia" w:ascii="宋体" w:hAnsi="宋体" w:cs="宋体"/>
                <w:b/>
                <w:color w:val="000000"/>
                <w:sz w:val="24"/>
                <w:highlight w:val="none"/>
                <w:lang w:eastAsia="zh-CN"/>
              </w:rPr>
              <w:t>06月14日</w:t>
            </w:r>
            <w:r>
              <w:rPr>
                <w:rFonts w:hint="eastAsia" w:ascii="宋体" w:hAnsi="宋体" w:cs="宋体"/>
                <w:b/>
                <w:color w:val="000000"/>
                <w:sz w:val="24"/>
                <w:highlight w:val="none"/>
                <w:lang w:val="en-US" w:eastAsia="zh-CN"/>
              </w:rPr>
              <w:t>14点</w:t>
            </w:r>
            <w:r>
              <w:rPr>
                <w:rFonts w:hint="eastAsia" w:ascii="宋体" w:hAnsi="宋体" w:cs="宋体"/>
                <w:b/>
                <w:color w:val="000000"/>
                <w:sz w:val="24"/>
                <w:highlight w:val="none"/>
              </w:rPr>
              <w:t>00 时</w:t>
            </w:r>
            <w:r>
              <w:rPr>
                <w:rFonts w:hint="eastAsia" w:ascii="宋体" w:hAnsi="宋体" w:cs="宋体"/>
                <w:color w:val="000000"/>
                <w:sz w:val="24"/>
                <w:highlight w:val="none"/>
              </w:rPr>
              <w:t>截止(北京时间)。</w:t>
            </w:r>
          </w:p>
        </w:tc>
      </w:tr>
      <w:tr>
        <w:tblPrEx>
          <w:tblCellMar>
            <w:top w:w="57" w:type="dxa"/>
            <w:left w:w="108" w:type="dxa"/>
            <w:bottom w:w="57" w:type="dxa"/>
            <w:right w:w="108" w:type="dxa"/>
          </w:tblCellMar>
        </w:tblPrEx>
        <w:trPr>
          <w:wBefore w:w="0" w:type="dxa"/>
          <w:wAfter w:w="0" w:type="dxa"/>
          <w:trHeight w:val="735"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磋商文件递交地点</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634"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磋商时间</w:t>
            </w:r>
          </w:p>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磋商地点</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开标时间：</w:t>
            </w:r>
            <w:r>
              <w:rPr>
                <w:rFonts w:hint="eastAsia" w:ascii="宋体" w:hAnsi="宋体" w:cs="宋体"/>
                <w:b/>
                <w:color w:val="000000"/>
                <w:sz w:val="24"/>
                <w:highlight w:val="none"/>
              </w:rPr>
              <w:t>2022年</w:t>
            </w:r>
            <w:r>
              <w:rPr>
                <w:rFonts w:hint="eastAsia" w:ascii="宋体" w:hAnsi="宋体" w:cs="宋体"/>
                <w:b/>
                <w:color w:val="000000"/>
                <w:sz w:val="24"/>
                <w:highlight w:val="none"/>
                <w:lang w:eastAsia="zh-CN"/>
              </w:rPr>
              <w:t>06月14日</w:t>
            </w:r>
            <w:r>
              <w:rPr>
                <w:rFonts w:hint="eastAsia" w:ascii="宋体" w:hAnsi="宋体" w:cs="宋体"/>
                <w:b/>
                <w:color w:val="000000"/>
                <w:sz w:val="24"/>
                <w:highlight w:val="none"/>
                <w:lang w:val="en-US" w:eastAsia="zh-CN"/>
              </w:rPr>
              <w:t>14点</w:t>
            </w:r>
            <w:r>
              <w:rPr>
                <w:rFonts w:hint="eastAsia" w:ascii="宋体" w:hAnsi="宋体" w:cs="宋体"/>
                <w:b/>
                <w:color w:val="000000"/>
                <w:sz w:val="24"/>
                <w:highlight w:val="none"/>
              </w:rPr>
              <w:t>00 时</w:t>
            </w:r>
            <w:r>
              <w:rPr>
                <w:rFonts w:hint="eastAsia" w:ascii="宋体" w:hAnsi="宋体" w:cs="宋体"/>
                <w:color w:val="000000"/>
                <w:sz w:val="24"/>
                <w:highlight w:val="none"/>
              </w:rPr>
              <w:t>(北京时间)</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开标地点：“政府采购云平台”线上开标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213"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竞争性磋商小组的组建</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评审委员会构成： 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9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政府采购</w:t>
            </w:r>
          </w:p>
          <w:p>
            <w:pPr>
              <w:spacing w:line="400" w:lineRule="exact"/>
              <w:ind w:left="12" w:right="199" w:rightChars="95" w:hanging="12" w:hangingChars="5"/>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扶持政策</w:t>
            </w:r>
          </w:p>
        </w:tc>
        <w:tc>
          <w:tcPr>
            <w:tcW w:w="6811" w:type="dxa"/>
            <w:noWrap w:val="0"/>
            <w:vAlign w:val="center"/>
          </w:tcPr>
          <w:p>
            <w:pPr>
              <w:spacing w:line="400" w:lineRule="exact"/>
              <w:ind w:left="12" w:right="199" w:rightChars="95" w:hanging="12" w:hangingChars="5"/>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本项目专门面向中小微企业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7"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供应商信用查询</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1、投标供应商信用信息查询的查询渠道：“信用中国”(</w:t>
            </w: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HYPERLINK "http://www.creditchina.gov.cn/" </w:instrText>
            </w:r>
            <w:r>
              <w:rPr>
                <w:rFonts w:hint="eastAsia" w:ascii="宋体" w:hAnsi="宋体" w:cs="宋体"/>
                <w:color w:val="000000"/>
                <w:sz w:val="24"/>
                <w:highlight w:val="none"/>
              </w:rPr>
              <w:fldChar w:fldCharType="separate"/>
            </w:r>
            <w:r>
              <w:rPr>
                <w:rFonts w:hint="eastAsia" w:ascii="宋体" w:hAnsi="宋体" w:cs="宋体"/>
                <w:color w:val="000000"/>
                <w:sz w:val="24"/>
                <w:highlight w:val="none"/>
              </w:rPr>
              <w:t>www.creditchina.gov.cn</w:t>
            </w:r>
            <w:r>
              <w:rPr>
                <w:rFonts w:hint="eastAsia" w:ascii="宋体" w:hAnsi="宋体" w:cs="宋体"/>
                <w:color w:val="000000"/>
                <w:sz w:val="24"/>
                <w:highlight w:val="none"/>
              </w:rPr>
              <w:fldChar w:fldCharType="end"/>
            </w:r>
            <w:r>
              <w:rPr>
                <w:rFonts w:hint="eastAsia" w:ascii="宋体" w:hAnsi="宋体" w:cs="宋体"/>
                <w:color w:val="000000"/>
                <w:sz w:val="24"/>
                <w:highlight w:val="none"/>
              </w:rPr>
              <w:t>)；“中国政府采购网”（http://www.ccgp.gov.cn/）；</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2、投标供应商信用信息查询截止时点：本项目投标截止时间。</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3、投标供应商信用信息查询记录和证据留存的具体方式：网页截图打印；</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7"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磋商文件备案</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成交单位需在成交确认后7个工作日内，邮寄1套纸质投标资料至招标代理处。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合同备案</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1、成交供应商须在发出成交通知书之日起30日内与采购人签订合同。</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2、成交供应商与采购人签订合同后，2日内将合同原件交给招标代理机构备案。</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合同履约管理</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合同签订后，采购人依法加强对合同履约进行管理，并在成交单位供货、项目验收等重要关节，如实填写《合同验收报告》（表附合同条款中），并及时向同级财政部门报告验收过程中遇到的问题。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316"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免责声明</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1、投标供应商自行承担投标过程中产生的费用。无论何种因素导致采购项目延期开标、废标（流标）、投标供应商未成交、项目终止采购的，采购人与代理机构均不承担供应商投标费用。</w:t>
            </w:r>
          </w:p>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2、投标供应商在投标、合同履行过程中必须做好安全保障工作，不因项目实施而危及自身及第三方人员、财产安全。若发生任何安全事故，由成交供应商自行承担一切责任并赔偿损失。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90" w:hRule="atLeast"/>
          <w:jc w:val="center"/>
        </w:trPr>
        <w:tc>
          <w:tcPr>
            <w:tcW w:w="775"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noWrap w:val="0"/>
            <w:vAlign w:val="center"/>
          </w:tcPr>
          <w:p>
            <w:pPr>
              <w:spacing w:line="400" w:lineRule="exact"/>
              <w:ind w:left="12" w:right="199" w:rightChars="95" w:hanging="12" w:hangingChars="5"/>
              <w:rPr>
                <w:rFonts w:hint="eastAsia" w:ascii="宋体" w:hAnsi="宋体" w:cs="宋体"/>
                <w:color w:val="000000"/>
                <w:sz w:val="24"/>
                <w:highlight w:val="none"/>
              </w:rPr>
            </w:pPr>
            <w:r>
              <w:rPr>
                <w:rFonts w:hint="eastAsia" w:ascii="宋体" w:hAnsi="宋体" w:cs="宋体"/>
                <w:color w:val="000000"/>
                <w:sz w:val="24"/>
                <w:highlight w:val="none"/>
              </w:rPr>
              <w:t>解释权</w:t>
            </w:r>
          </w:p>
        </w:tc>
        <w:tc>
          <w:tcPr>
            <w:tcW w:w="6811" w:type="dxa"/>
            <w:noWrap w:val="0"/>
            <w:vAlign w:val="center"/>
          </w:tcPr>
          <w:p>
            <w:pPr>
              <w:spacing w:line="400" w:lineRule="exact"/>
              <w:ind w:left="19" w:right="199" w:rightChars="95" w:hanging="19" w:hangingChars="8"/>
              <w:rPr>
                <w:rFonts w:hint="eastAsia" w:ascii="宋体" w:hAnsi="宋体" w:cs="宋体"/>
                <w:color w:val="000000"/>
                <w:sz w:val="24"/>
                <w:highlight w:val="none"/>
              </w:rPr>
            </w:pPr>
            <w:r>
              <w:rPr>
                <w:rFonts w:hint="eastAsia" w:ascii="宋体" w:hAnsi="宋体" w:cs="宋体"/>
                <w:color w:val="000000"/>
                <w:sz w:val="24"/>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90" w:hRule="atLeast"/>
          <w:jc w:val="center"/>
        </w:trPr>
        <w:tc>
          <w:tcPr>
            <w:tcW w:w="775" w:type="dxa"/>
            <w:tcBorders>
              <w:bottom w:val="single" w:color="auto" w:sz="12" w:space="0"/>
            </w:tcBorders>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cs="宋体"/>
                <w:color w:val="000000"/>
                <w:sz w:val="24"/>
                <w:highlight w:val="none"/>
              </w:rPr>
            </w:pPr>
          </w:p>
        </w:tc>
        <w:tc>
          <w:tcPr>
            <w:tcW w:w="1985" w:type="dxa"/>
            <w:tcBorders>
              <w:bottom w:val="single" w:color="auto" w:sz="12" w:space="0"/>
            </w:tcBorders>
            <w:noWrap w:val="0"/>
            <w:vAlign w:val="center"/>
          </w:tcPr>
          <w:p>
            <w:pPr>
              <w:spacing w:line="400" w:lineRule="exact"/>
              <w:ind w:left="12" w:right="199" w:rightChars="95" w:hanging="12" w:hangingChars="5"/>
              <w:rPr>
                <w:rFonts w:hint="eastAsia" w:ascii="宋体" w:hAnsi="宋体" w:cs="宋体"/>
                <w:color w:val="000000"/>
                <w:sz w:val="24"/>
                <w:szCs w:val="24"/>
                <w:highlight w:val="none"/>
              </w:rPr>
            </w:pPr>
            <w:r>
              <w:rPr>
                <w:rFonts w:hint="eastAsia" w:ascii="宋体" w:hAnsi="宋体" w:cs="宋体"/>
                <w:color w:val="000000"/>
                <w:sz w:val="24"/>
                <w:szCs w:val="24"/>
                <w:highlight w:val="none"/>
              </w:rPr>
              <w:t>注意事项</w:t>
            </w:r>
          </w:p>
        </w:tc>
        <w:tc>
          <w:tcPr>
            <w:tcW w:w="6811" w:type="dxa"/>
            <w:tcBorders>
              <w:bottom w:val="single" w:color="auto" w:sz="12" w:space="0"/>
            </w:tcBorders>
            <w:noWrap w:val="0"/>
            <w:vAlign w:val="center"/>
          </w:tcPr>
          <w:p>
            <w:pPr>
              <w:spacing w:line="400" w:lineRule="exact"/>
              <w:ind w:left="19" w:right="199" w:rightChars="95" w:hanging="19" w:hangingChars="8"/>
              <w:rPr>
                <w:rFonts w:hint="eastAsia"/>
                <w:color w:val="000000"/>
                <w:sz w:val="24"/>
                <w:szCs w:val="24"/>
                <w:highlight w:val="none"/>
              </w:rPr>
            </w:pPr>
            <w:r>
              <w:rPr>
                <w:rFonts w:hint="eastAsia"/>
                <w:color w:val="000000"/>
                <w:sz w:val="24"/>
                <w:szCs w:val="24"/>
                <w:highlight w:val="none"/>
              </w:rPr>
              <w:t>1.请务必确保磋商文件制作客户端为最新版本，旧版本可能导致磋商文件解密失败。</w:t>
            </w:r>
          </w:p>
          <w:p>
            <w:pPr>
              <w:spacing w:line="400" w:lineRule="exact"/>
              <w:ind w:left="19" w:right="199" w:rightChars="95" w:hanging="19" w:hangingChars="8"/>
              <w:rPr>
                <w:rFonts w:hint="eastAsia"/>
                <w:color w:val="000000"/>
                <w:sz w:val="24"/>
                <w:szCs w:val="24"/>
                <w:highlight w:val="none"/>
              </w:rPr>
            </w:pPr>
            <w:r>
              <w:rPr>
                <w:rFonts w:hint="eastAsia"/>
                <w:color w:val="000000"/>
                <w:sz w:val="24"/>
                <w:szCs w:val="24"/>
                <w:highlight w:val="none"/>
              </w:rPr>
              <w:t>2.请务必确保磋商文件制作时所用的 CA 锁与磋商文件解密时的 CA 锁为同一把，否则可能导致磋商文件解密失败。</w:t>
            </w:r>
          </w:p>
          <w:p>
            <w:pPr>
              <w:pStyle w:val="2"/>
              <w:ind w:left="0" w:leftChars="0" w:firstLine="0" w:firstLineChars="0"/>
              <w:rPr>
                <w:rFonts w:hint="eastAsia"/>
                <w:color w:val="000000"/>
                <w:sz w:val="24"/>
                <w:szCs w:val="24"/>
                <w:highlight w:val="none"/>
              </w:rPr>
            </w:pPr>
            <w:r>
              <w:rPr>
                <w:rFonts w:hint="eastAsia" w:ascii="宋体" w:hAnsi="宋体" w:eastAsia="宋体" w:cs="宋体"/>
                <w:color w:val="000000"/>
                <w:sz w:val="24"/>
                <w:szCs w:val="24"/>
                <w:highlight w:val="none"/>
                <w:lang w:val="en-US" w:eastAsia="zh-CN"/>
              </w:rPr>
              <w:t>3.解密成功后将附件16政府采购活动现场确认声明书（按要求填写并加盖公章）原件扫描件发至邮箱1558998580@qq.com。</w:t>
            </w:r>
          </w:p>
        </w:tc>
      </w:tr>
    </w:tbl>
    <w:p>
      <w:pPr>
        <w:rPr>
          <w:rFonts w:hint="eastAsia"/>
          <w:color w:val="000000"/>
          <w:highlight w:val="none"/>
        </w:rPr>
      </w:pPr>
    </w:p>
    <w:p>
      <w:pPr>
        <w:pStyle w:val="16"/>
        <w:spacing w:line="360" w:lineRule="auto"/>
        <w:jc w:val="center"/>
        <w:outlineLvl w:val="1"/>
        <w:rPr>
          <w:rFonts w:hint="eastAsia" w:hAnsi="宋体" w:cs="宋体"/>
          <w:b/>
          <w:color w:val="000000"/>
          <w:sz w:val="24"/>
          <w:highlight w:val="none"/>
          <w:lang w:val="en-GB"/>
        </w:rPr>
      </w:pPr>
      <w:r>
        <w:rPr>
          <w:rFonts w:hint="eastAsia" w:hAnsi="宋体" w:cs="宋体"/>
          <w:b/>
          <w:color w:val="000000"/>
          <w:sz w:val="24"/>
          <w:highlight w:val="none"/>
        </w:rPr>
        <w:t>前附表2.</w:t>
      </w:r>
      <w:r>
        <w:rPr>
          <w:rFonts w:hint="eastAsia" w:hAnsi="宋体" w:cs="宋体"/>
          <w:b/>
          <w:color w:val="000000"/>
          <w:sz w:val="24"/>
          <w:highlight w:val="none"/>
          <w:lang w:val="en-GB"/>
        </w:rPr>
        <w:t>关于支持中小企业政府采购信用融资</w:t>
      </w:r>
    </w:p>
    <w:p>
      <w:pPr>
        <w:pStyle w:val="16"/>
        <w:adjustRightInd w:val="0"/>
        <w:snapToGrid w:val="0"/>
        <w:spacing w:line="400" w:lineRule="exact"/>
        <w:ind w:firstLine="560" w:firstLineChars="200"/>
        <w:outlineLvl w:val="1"/>
        <w:rPr>
          <w:rFonts w:hint="eastAsia" w:hAnsi="宋体" w:cs="宋体"/>
          <w:bCs/>
          <w:color w:val="000000"/>
          <w:spacing w:val="20"/>
          <w:sz w:val="24"/>
          <w:highlight w:val="none"/>
        </w:rPr>
      </w:pPr>
      <w:r>
        <w:rPr>
          <w:rFonts w:hint="eastAsia" w:hAnsi="宋体" w:cs="宋体"/>
          <w:bCs/>
          <w:color w:val="000000"/>
          <w:spacing w:val="20"/>
          <w:sz w:val="24"/>
          <w:highlight w:val="none"/>
        </w:rPr>
        <w:t xml:space="preserve">为优化营商环境，缓解供应商资金难题，成交供应商如有融资需求，可使用以下银行的政采贷服务。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银行</w:t>
            </w:r>
          </w:p>
        </w:tc>
        <w:tc>
          <w:tcPr>
            <w:tcW w:w="1334"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贷款年利率</w:t>
            </w:r>
          </w:p>
        </w:tc>
        <w:tc>
          <w:tcPr>
            <w:tcW w:w="1688"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联系人</w:t>
            </w:r>
          </w:p>
        </w:tc>
        <w:tc>
          <w:tcPr>
            <w:tcW w:w="2131"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中国工商银行</w:t>
            </w:r>
          </w:p>
        </w:tc>
        <w:tc>
          <w:tcPr>
            <w:tcW w:w="1334"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3.8%起</w:t>
            </w:r>
          </w:p>
        </w:tc>
        <w:tc>
          <w:tcPr>
            <w:tcW w:w="1688"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谢美珍</w:t>
            </w:r>
          </w:p>
        </w:tc>
        <w:tc>
          <w:tcPr>
            <w:tcW w:w="2131"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中国农业银行</w:t>
            </w:r>
          </w:p>
        </w:tc>
        <w:tc>
          <w:tcPr>
            <w:tcW w:w="1334"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3.8%起</w:t>
            </w:r>
          </w:p>
        </w:tc>
        <w:tc>
          <w:tcPr>
            <w:tcW w:w="1688"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吴佳怡</w:t>
            </w:r>
          </w:p>
        </w:tc>
        <w:tc>
          <w:tcPr>
            <w:tcW w:w="2131"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中国建设银行</w:t>
            </w:r>
          </w:p>
        </w:tc>
        <w:tc>
          <w:tcPr>
            <w:tcW w:w="1334"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3.85%起</w:t>
            </w:r>
          </w:p>
        </w:tc>
        <w:tc>
          <w:tcPr>
            <w:tcW w:w="1688"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刘伟</w:t>
            </w:r>
          </w:p>
        </w:tc>
        <w:tc>
          <w:tcPr>
            <w:tcW w:w="2131"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中国银行</w:t>
            </w:r>
          </w:p>
        </w:tc>
        <w:tc>
          <w:tcPr>
            <w:tcW w:w="1334"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3.8%起</w:t>
            </w:r>
          </w:p>
        </w:tc>
        <w:tc>
          <w:tcPr>
            <w:tcW w:w="1688"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张才国</w:t>
            </w:r>
          </w:p>
        </w:tc>
        <w:tc>
          <w:tcPr>
            <w:tcW w:w="2131"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浙商银行</w:t>
            </w:r>
          </w:p>
        </w:tc>
        <w:tc>
          <w:tcPr>
            <w:tcW w:w="1334"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6.01%起</w:t>
            </w:r>
          </w:p>
        </w:tc>
        <w:tc>
          <w:tcPr>
            <w:tcW w:w="1688"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梅淑华</w:t>
            </w:r>
          </w:p>
        </w:tc>
        <w:tc>
          <w:tcPr>
            <w:tcW w:w="2131"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农商银行</w:t>
            </w:r>
          </w:p>
        </w:tc>
        <w:tc>
          <w:tcPr>
            <w:tcW w:w="1334"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4.35%起</w:t>
            </w:r>
          </w:p>
        </w:tc>
        <w:tc>
          <w:tcPr>
            <w:tcW w:w="1688"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陈辉</w:t>
            </w:r>
          </w:p>
        </w:tc>
        <w:tc>
          <w:tcPr>
            <w:tcW w:w="2131"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泰隆银行</w:t>
            </w:r>
          </w:p>
        </w:tc>
        <w:tc>
          <w:tcPr>
            <w:tcW w:w="1334"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6.00%起</w:t>
            </w:r>
          </w:p>
        </w:tc>
        <w:tc>
          <w:tcPr>
            <w:tcW w:w="1688"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许超</w:t>
            </w:r>
          </w:p>
        </w:tc>
        <w:tc>
          <w:tcPr>
            <w:tcW w:w="2131" w:type="dxa"/>
            <w:noWrap w:val="0"/>
            <w:vAlign w:val="center"/>
          </w:tcPr>
          <w:p>
            <w:pPr>
              <w:spacing w:line="400" w:lineRule="exact"/>
              <w:jc w:val="center"/>
              <w:rPr>
                <w:rFonts w:hint="eastAsia" w:ascii="宋体" w:hAnsi="宋体" w:cs="宋体"/>
                <w:bCs/>
                <w:color w:val="000000"/>
                <w:sz w:val="24"/>
                <w:highlight w:val="none"/>
              </w:rPr>
            </w:pPr>
            <w:r>
              <w:rPr>
                <w:rFonts w:hint="eastAsia" w:ascii="宋体" w:hAnsi="宋体" w:cs="宋体"/>
                <w:bCs/>
                <w:color w:val="000000"/>
                <w:sz w:val="24"/>
                <w:highlight w:val="none"/>
              </w:rPr>
              <w:t>17858683351</w:t>
            </w:r>
          </w:p>
        </w:tc>
      </w:tr>
    </w:tbl>
    <w:p>
      <w:pPr>
        <w:pStyle w:val="4"/>
        <w:spacing w:before="0" w:after="0" w:line="400" w:lineRule="exact"/>
        <w:jc w:val="left"/>
        <w:rPr>
          <w:rFonts w:hint="eastAsia" w:ascii="宋体" w:hAnsi="宋体" w:cs="宋体"/>
          <w:color w:val="000000"/>
          <w:sz w:val="24"/>
          <w:szCs w:val="24"/>
          <w:highlight w:val="none"/>
        </w:rPr>
      </w:pPr>
    </w:p>
    <w:p>
      <w:pPr>
        <w:spacing w:line="4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政采保联系方式:</w:t>
      </w:r>
    </w:p>
    <w:tbl>
      <w:tblPr>
        <w:tblStyle w:val="2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173"/>
        <w:gridCol w:w="132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spacing w:line="420" w:lineRule="exact"/>
              <w:jc w:val="center"/>
              <w:rPr>
                <w:rFonts w:hint="eastAsia" w:ascii="宋体" w:hAnsi="宋体" w:cs="宋体"/>
                <w:color w:val="000000"/>
                <w:sz w:val="24"/>
                <w:highlight w:val="none"/>
              </w:rPr>
            </w:pPr>
            <w:r>
              <w:rPr>
                <w:rFonts w:hint="eastAsia" w:ascii="宋体" w:hAnsi="宋体" w:cs="宋体"/>
                <w:color w:val="000000"/>
                <w:sz w:val="24"/>
                <w:highlight w:val="none"/>
              </w:rPr>
              <w:t>保险机构</w:t>
            </w:r>
          </w:p>
        </w:tc>
        <w:tc>
          <w:tcPr>
            <w:tcW w:w="3173" w:type="dxa"/>
            <w:noWrap w:val="0"/>
            <w:vAlign w:val="center"/>
          </w:tcPr>
          <w:p>
            <w:pPr>
              <w:spacing w:line="420" w:lineRule="exact"/>
              <w:jc w:val="center"/>
              <w:rPr>
                <w:rFonts w:hint="eastAsia" w:ascii="宋体" w:hAnsi="宋体" w:cs="宋体"/>
                <w:color w:val="000000"/>
                <w:sz w:val="24"/>
                <w:highlight w:val="none"/>
              </w:rPr>
            </w:pPr>
            <w:r>
              <w:rPr>
                <w:rFonts w:hint="eastAsia" w:ascii="宋体" w:hAnsi="宋体" w:cs="宋体"/>
                <w:color w:val="000000"/>
                <w:sz w:val="24"/>
                <w:highlight w:val="none"/>
              </w:rPr>
              <w:t>承保方案</w:t>
            </w:r>
          </w:p>
        </w:tc>
        <w:tc>
          <w:tcPr>
            <w:tcW w:w="1327" w:type="dxa"/>
            <w:noWrap w:val="0"/>
            <w:vAlign w:val="center"/>
          </w:tcPr>
          <w:p>
            <w:pPr>
              <w:spacing w:line="420" w:lineRule="exact"/>
              <w:jc w:val="center"/>
              <w:rPr>
                <w:rFonts w:hint="eastAsia" w:ascii="宋体" w:hAnsi="宋体" w:cs="宋体"/>
                <w:color w:val="000000"/>
                <w:sz w:val="24"/>
                <w:highlight w:val="none"/>
              </w:rPr>
            </w:pPr>
            <w:r>
              <w:rPr>
                <w:rFonts w:hint="eastAsia" w:ascii="宋体" w:hAnsi="宋体" w:cs="宋体"/>
                <w:color w:val="000000"/>
                <w:sz w:val="24"/>
                <w:highlight w:val="none"/>
              </w:rPr>
              <w:t>联系人</w:t>
            </w:r>
          </w:p>
        </w:tc>
        <w:tc>
          <w:tcPr>
            <w:tcW w:w="1980" w:type="dxa"/>
            <w:noWrap w:val="0"/>
            <w:vAlign w:val="center"/>
          </w:tcPr>
          <w:p>
            <w:pPr>
              <w:spacing w:line="420" w:lineRule="exact"/>
              <w:jc w:val="center"/>
              <w:rPr>
                <w:rFonts w:hint="eastAsia" w:ascii="宋体" w:hAnsi="宋体" w:cs="宋体"/>
                <w:color w:val="000000"/>
                <w:sz w:val="24"/>
                <w:highlight w:val="none"/>
              </w:rPr>
            </w:pPr>
            <w:r>
              <w:rPr>
                <w:rFonts w:hint="eastAsia" w:ascii="宋体" w:hAnsi="宋体" w:cs="宋体"/>
                <w:color w:val="000000"/>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spacing w:line="420" w:lineRule="exact"/>
              <w:jc w:val="center"/>
              <w:rPr>
                <w:rFonts w:hint="eastAsia" w:ascii="宋体" w:hAnsi="宋体" w:cs="宋体"/>
                <w:color w:val="000000"/>
                <w:sz w:val="24"/>
                <w:highlight w:val="none"/>
              </w:rPr>
            </w:pPr>
            <w:r>
              <w:rPr>
                <w:rFonts w:hint="eastAsia" w:ascii="宋体" w:hAnsi="宋体" w:cs="宋体"/>
                <w:color w:val="000000"/>
                <w:sz w:val="24"/>
                <w:highlight w:val="none"/>
              </w:rPr>
              <w:t>阳光财产保险股份有限公司玉环支公司</w:t>
            </w:r>
          </w:p>
        </w:tc>
        <w:tc>
          <w:tcPr>
            <w:tcW w:w="3173" w:type="dxa"/>
            <w:noWrap w:val="0"/>
            <w:vAlign w:val="center"/>
          </w:tcPr>
          <w:p>
            <w:pPr>
              <w:spacing w:line="420" w:lineRule="exact"/>
              <w:jc w:val="center"/>
              <w:rPr>
                <w:rFonts w:hint="eastAsia" w:ascii="宋体" w:hAnsi="宋体" w:cs="宋体"/>
                <w:color w:val="000000"/>
                <w:sz w:val="24"/>
                <w:highlight w:val="none"/>
              </w:rPr>
            </w:pPr>
            <w:r>
              <w:rPr>
                <w:rFonts w:hint="eastAsia" w:ascii="宋体" w:hAnsi="宋体" w:cs="宋体"/>
                <w:color w:val="000000"/>
                <w:sz w:val="24"/>
                <w:highlight w:val="none"/>
              </w:rPr>
              <w:t>合同（质量）履约按履约保证金年费率1%（1.5%），每单保函最低保险费为500元（300元）</w:t>
            </w:r>
          </w:p>
        </w:tc>
        <w:tc>
          <w:tcPr>
            <w:tcW w:w="1327" w:type="dxa"/>
            <w:noWrap w:val="0"/>
            <w:vAlign w:val="center"/>
          </w:tcPr>
          <w:p>
            <w:pPr>
              <w:spacing w:line="420" w:lineRule="exact"/>
              <w:rPr>
                <w:rFonts w:hint="eastAsia" w:ascii="宋体" w:hAnsi="宋体" w:cs="宋体"/>
                <w:color w:val="000000"/>
                <w:sz w:val="24"/>
                <w:highlight w:val="none"/>
              </w:rPr>
            </w:pPr>
            <w:r>
              <w:rPr>
                <w:rFonts w:hint="eastAsia" w:ascii="宋体" w:hAnsi="宋体" w:cs="宋体"/>
                <w:color w:val="000000"/>
                <w:sz w:val="24"/>
                <w:highlight w:val="none"/>
              </w:rPr>
              <w:t>梁英超</w:t>
            </w:r>
          </w:p>
        </w:tc>
        <w:tc>
          <w:tcPr>
            <w:tcW w:w="1980" w:type="dxa"/>
            <w:noWrap w:val="0"/>
            <w:vAlign w:val="center"/>
          </w:tcPr>
          <w:p>
            <w:pPr>
              <w:spacing w:line="420" w:lineRule="exact"/>
              <w:jc w:val="center"/>
              <w:rPr>
                <w:rFonts w:hint="eastAsia" w:ascii="宋体" w:hAnsi="宋体" w:cs="宋体"/>
                <w:color w:val="000000"/>
                <w:sz w:val="24"/>
                <w:highlight w:val="none"/>
              </w:rPr>
            </w:pPr>
            <w:r>
              <w:rPr>
                <w:rFonts w:hint="eastAsia" w:ascii="宋体" w:hAnsi="宋体" w:cs="宋体"/>
                <w:color w:val="000000"/>
                <w:sz w:val="24"/>
                <w:highlight w:val="none"/>
              </w:rPr>
              <w:t>18067723172（微信同号）</w:t>
            </w:r>
          </w:p>
        </w:tc>
      </w:tr>
    </w:tbl>
    <w:p>
      <w:pPr>
        <w:pStyle w:val="4"/>
        <w:spacing w:before="0" w:after="0" w:line="400" w:lineRule="exact"/>
        <w:jc w:val="left"/>
        <w:rPr>
          <w:rFonts w:hint="eastAsia" w:ascii="宋体" w:hAnsi="宋体" w:cs="宋体"/>
          <w:color w:val="000000"/>
          <w:sz w:val="24"/>
          <w:szCs w:val="24"/>
          <w:highlight w:val="none"/>
        </w:rPr>
      </w:pPr>
    </w:p>
    <w:p>
      <w:pPr>
        <w:pStyle w:val="4"/>
        <w:spacing w:before="0" w:after="0" w:line="40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一 、总  则</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 适用范围</w:t>
      </w:r>
    </w:p>
    <w:p>
      <w:pPr>
        <w:snapToGrid w:val="0"/>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本</w:t>
      </w:r>
      <w:r>
        <w:rPr>
          <w:rFonts w:hint="eastAsia" w:ascii="宋体" w:hAnsi="宋体" w:cs="宋体"/>
          <w:bCs/>
          <w:color w:val="000000"/>
          <w:sz w:val="24"/>
          <w:highlight w:val="none"/>
        </w:rPr>
        <w:t>磋商文件</w:t>
      </w:r>
      <w:r>
        <w:rPr>
          <w:rFonts w:hint="eastAsia" w:ascii="宋体" w:hAnsi="宋体" w:cs="宋体"/>
          <w:color w:val="000000"/>
          <w:sz w:val="24"/>
          <w:highlight w:val="none"/>
        </w:rPr>
        <w:t>适用于</w:t>
      </w:r>
      <w:r>
        <w:rPr>
          <w:rFonts w:hint="eastAsia" w:ascii="宋体" w:hAnsi="宋体" w:cs="宋体"/>
          <w:bCs/>
          <w:color w:val="000000"/>
          <w:sz w:val="24"/>
          <w:highlight w:val="none"/>
        </w:rPr>
        <w:t>本次</w:t>
      </w:r>
      <w:r>
        <w:rPr>
          <w:rFonts w:hint="eastAsia" w:ascii="宋体" w:hAnsi="宋体" w:cs="宋体"/>
          <w:color w:val="000000"/>
          <w:sz w:val="24"/>
          <w:highlight w:val="none"/>
        </w:rPr>
        <w:t>项目的磋商、</w:t>
      </w:r>
      <w:r>
        <w:rPr>
          <w:rFonts w:hint="eastAsia" w:ascii="宋体" w:hAnsi="宋体" w:cs="宋体"/>
          <w:bCs/>
          <w:color w:val="000000"/>
          <w:sz w:val="24"/>
          <w:highlight w:val="none"/>
        </w:rPr>
        <w:t>评审、确定成交供应商</w:t>
      </w:r>
      <w:r>
        <w:rPr>
          <w:rFonts w:hint="eastAsia" w:ascii="宋体" w:hAnsi="宋体" w:cs="宋体"/>
          <w:color w:val="000000"/>
          <w:sz w:val="24"/>
          <w:highlight w:val="none"/>
        </w:rPr>
        <w:t>、验收、合同履约、付款等行为（法律、法规另有规定的，从其规定）。</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（二）定义</w:t>
      </w:r>
    </w:p>
    <w:p>
      <w:pPr>
        <w:pStyle w:val="16"/>
        <w:spacing w:line="400" w:lineRule="exact"/>
        <w:ind w:firstLine="566" w:firstLineChars="236"/>
        <w:rPr>
          <w:rFonts w:hint="eastAsia" w:hAnsi="宋体" w:cs="宋体"/>
          <w:color w:val="000000"/>
          <w:sz w:val="24"/>
          <w:highlight w:val="none"/>
        </w:rPr>
      </w:pPr>
      <w:r>
        <w:rPr>
          <w:rFonts w:hint="eastAsia" w:hAnsi="宋体" w:cs="宋体"/>
          <w:color w:val="000000"/>
          <w:sz w:val="24"/>
          <w:highlight w:val="none"/>
        </w:rPr>
        <w:t>1、“采购组织机构”指采购人委托组织磋商的集中采购机构或采购代理机构。</w:t>
      </w:r>
    </w:p>
    <w:p>
      <w:pPr>
        <w:snapToGrid w:val="0"/>
        <w:spacing w:line="400" w:lineRule="exact"/>
        <w:ind w:firstLine="566" w:firstLineChars="236"/>
        <w:rPr>
          <w:rFonts w:hint="eastAsia" w:ascii="宋体" w:hAnsi="宋体" w:cs="宋体"/>
          <w:color w:val="000000"/>
          <w:sz w:val="24"/>
          <w:highlight w:val="none"/>
        </w:rPr>
      </w:pPr>
      <w:r>
        <w:rPr>
          <w:rFonts w:hint="eastAsia" w:ascii="宋体" w:hAnsi="宋体" w:cs="宋体"/>
          <w:color w:val="000000"/>
          <w:sz w:val="24"/>
          <w:highlight w:val="none"/>
        </w:rPr>
        <w:t>2、采购人：是指委托</w:t>
      </w:r>
      <w:r>
        <w:rPr>
          <w:rFonts w:hint="eastAsia" w:ascii="宋体" w:hAnsi="宋体" w:cs="宋体"/>
          <w:color w:val="000000"/>
          <w:sz w:val="24"/>
          <w:highlight w:val="none"/>
          <w:lang w:val="zh-CN"/>
        </w:rPr>
        <w:t>集中采购机构或</w:t>
      </w:r>
      <w:r>
        <w:rPr>
          <w:rFonts w:hint="eastAsia" w:ascii="宋体" w:hAnsi="宋体" w:cs="宋体"/>
          <w:color w:val="000000"/>
          <w:sz w:val="24"/>
          <w:highlight w:val="none"/>
        </w:rPr>
        <w:t>采购代理机构采购本次项目的国家机关、事业单位和团体组织。</w:t>
      </w:r>
    </w:p>
    <w:p>
      <w:pPr>
        <w:snapToGrid w:val="0"/>
        <w:spacing w:line="400" w:lineRule="exact"/>
        <w:ind w:left="424" w:leftChars="202" w:firstLine="141" w:firstLineChars="59"/>
        <w:jc w:val="left"/>
        <w:rPr>
          <w:rFonts w:hint="eastAsia" w:ascii="宋体" w:hAnsi="宋体" w:cs="宋体"/>
          <w:color w:val="000000"/>
          <w:sz w:val="24"/>
          <w:highlight w:val="none"/>
        </w:rPr>
      </w:pPr>
      <w:r>
        <w:rPr>
          <w:rFonts w:hint="eastAsia" w:ascii="宋体" w:hAnsi="宋体" w:cs="宋体"/>
          <w:color w:val="000000"/>
          <w:sz w:val="24"/>
          <w:highlight w:val="none"/>
        </w:rPr>
        <w:t>3、磋商供应商：是指向</w:t>
      </w:r>
      <w:r>
        <w:rPr>
          <w:rFonts w:hint="eastAsia" w:ascii="宋体" w:hAnsi="宋体" w:cs="宋体"/>
          <w:color w:val="000000"/>
          <w:sz w:val="24"/>
          <w:highlight w:val="none"/>
          <w:lang w:val="zh-CN"/>
        </w:rPr>
        <w:t>采购组织机构</w:t>
      </w:r>
      <w:r>
        <w:rPr>
          <w:rFonts w:hint="eastAsia" w:ascii="宋体" w:hAnsi="宋体" w:cs="宋体"/>
          <w:color w:val="000000"/>
          <w:sz w:val="24"/>
          <w:highlight w:val="none"/>
        </w:rPr>
        <w:t>提交磋商响应文件的单位或个人。</w:t>
      </w:r>
    </w:p>
    <w:p>
      <w:pPr>
        <w:snapToGrid w:val="0"/>
        <w:spacing w:line="400" w:lineRule="exact"/>
        <w:ind w:left="424" w:leftChars="202" w:firstLine="143"/>
        <w:jc w:val="left"/>
        <w:rPr>
          <w:rFonts w:hint="eastAsia" w:ascii="宋体" w:hAnsi="宋体" w:cs="宋体"/>
          <w:color w:val="000000"/>
          <w:sz w:val="24"/>
          <w:highlight w:val="none"/>
        </w:rPr>
      </w:pPr>
      <w:r>
        <w:rPr>
          <w:rFonts w:hint="eastAsia" w:ascii="宋体" w:hAnsi="宋体" w:cs="宋体"/>
          <w:color w:val="000000"/>
          <w:sz w:val="24"/>
          <w:highlight w:val="none"/>
        </w:rPr>
        <w:t>4、货物：是指各种形态和种类的物品，包括原材料、燃料、设备、产品等。</w:t>
      </w:r>
    </w:p>
    <w:p>
      <w:pPr>
        <w:snapToGrid w:val="0"/>
        <w:spacing w:line="400" w:lineRule="exact"/>
        <w:ind w:firstLine="566" w:firstLineChars="236"/>
        <w:jc w:val="left"/>
        <w:rPr>
          <w:rFonts w:hint="eastAsia" w:ascii="宋体" w:hAnsi="宋体" w:cs="宋体"/>
          <w:b/>
          <w:color w:val="000000"/>
          <w:sz w:val="24"/>
          <w:highlight w:val="none"/>
        </w:rPr>
      </w:pPr>
      <w:r>
        <w:rPr>
          <w:rFonts w:hint="eastAsia" w:ascii="宋体" w:hAnsi="宋体" w:cs="宋体"/>
          <w:color w:val="000000"/>
          <w:sz w:val="24"/>
          <w:highlight w:val="none"/>
        </w:rPr>
        <w:t>5、服务：是指除货物和工程以外的政府采购对象，包括各类专业服务、信息网络开发服务、金融保险服务、运输服务，以及维修与维护服务等。</w:t>
      </w:r>
    </w:p>
    <w:p>
      <w:pPr>
        <w:snapToGrid w:val="0"/>
        <w:spacing w:line="400" w:lineRule="exact"/>
        <w:ind w:firstLine="566" w:firstLineChars="236"/>
        <w:jc w:val="left"/>
        <w:rPr>
          <w:rFonts w:hint="eastAsia" w:ascii="宋体" w:hAnsi="宋体" w:cs="宋体"/>
          <w:color w:val="000000"/>
          <w:sz w:val="24"/>
          <w:highlight w:val="none"/>
        </w:rPr>
      </w:pPr>
      <w:r>
        <w:rPr>
          <w:rFonts w:hint="eastAsia" w:ascii="宋体" w:hAnsi="宋体" w:cs="宋体"/>
          <w:color w:val="000000"/>
          <w:sz w:val="24"/>
          <w:highlight w:val="none"/>
        </w:rPr>
        <w:t>6、“书面形式”包括信函、传真等。</w:t>
      </w:r>
    </w:p>
    <w:p>
      <w:pPr>
        <w:pStyle w:val="78"/>
        <w:snapToGrid w:val="0"/>
        <w:spacing w:line="400" w:lineRule="exact"/>
        <w:ind w:firstLineChars="0"/>
        <w:rPr>
          <w:rFonts w:ascii="宋体" w:hAnsi="宋体" w:cs="宋体"/>
          <w:color w:val="000000"/>
          <w:sz w:val="24"/>
          <w:szCs w:val="24"/>
          <w:highlight w:val="none"/>
        </w:rPr>
      </w:pPr>
      <w:r>
        <w:rPr>
          <w:rFonts w:hint="eastAsia" w:ascii="宋体" w:hAnsi="宋体" w:cs="宋体"/>
          <w:color w:val="000000"/>
          <w:sz w:val="24"/>
          <w:szCs w:val="24"/>
          <w:highlight w:val="none"/>
        </w:rPr>
        <w:t>7、采购文件中凡标注“</w:t>
      </w:r>
      <w:r>
        <w:rPr>
          <w:rFonts w:hint="eastAsia" w:ascii="宋体" w:hAnsi="宋体" w:cs="宋体"/>
          <w:b/>
          <w:color w:val="000000"/>
          <w:sz w:val="24"/>
          <w:szCs w:val="24"/>
          <w:highlight w:val="none"/>
        </w:rPr>
        <w:t>▲</w:t>
      </w:r>
      <w:r>
        <w:rPr>
          <w:rFonts w:hint="eastAsia" w:ascii="宋体" w:hAnsi="宋体" w:cs="宋体"/>
          <w:color w:val="000000"/>
          <w:sz w:val="24"/>
          <w:szCs w:val="24"/>
          <w:highlight w:val="none"/>
        </w:rPr>
        <w:t>”的条款均为实质性要求，不响应的投标文件将作无效标处理。“</w:t>
      </w:r>
      <w:r>
        <w:rPr>
          <w:rFonts w:hint="eastAsia" w:ascii="宋体" w:hAnsi="宋体" w:cs="宋体"/>
          <w:color w:val="000000"/>
          <w:sz w:val="24"/>
          <w:szCs w:val="24"/>
          <w:highlight w:val="none"/>
        </w:rPr>
        <w:t>★</w:t>
      </w:r>
      <w:r>
        <w:rPr>
          <w:rFonts w:hint="eastAsia" w:ascii="宋体" w:hAnsi="宋体" w:cs="宋体"/>
          <w:color w:val="000000"/>
          <w:sz w:val="24"/>
          <w:szCs w:val="24"/>
          <w:highlight w:val="none"/>
        </w:rPr>
        <w:t>”为重要参数。每一条带“</w:t>
      </w:r>
      <w:r>
        <w:rPr>
          <w:rFonts w:hint="eastAsia" w:ascii="宋体" w:hAnsi="宋体" w:cs="宋体"/>
          <w:color w:val="000000"/>
          <w:sz w:val="24"/>
          <w:szCs w:val="24"/>
          <w:highlight w:val="none"/>
        </w:rPr>
        <w:t>★</w:t>
      </w:r>
      <w:r>
        <w:rPr>
          <w:rFonts w:hint="eastAsia" w:ascii="宋体" w:hAnsi="宋体" w:cs="宋体"/>
          <w:color w:val="000000"/>
          <w:sz w:val="24"/>
          <w:szCs w:val="24"/>
          <w:highlight w:val="none"/>
        </w:rPr>
        <w:t>”的条款不满足采购文件要求的按评标办法处理。</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（三）磋商费用</w:t>
      </w:r>
    </w:p>
    <w:p>
      <w:pPr>
        <w:snapToGrid w:val="0"/>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不论磋商结果如何，供应商均应自行承担所有与磋商有关的全部费用（</w:t>
      </w:r>
      <w:r>
        <w:rPr>
          <w:rFonts w:hint="eastAsia" w:ascii="宋体" w:hAnsi="宋体" w:cs="宋体"/>
          <w:bCs/>
          <w:color w:val="000000"/>
          <w:sz w:val="24"/>
          <w:highlight w:val="none"/>
        </w:rPr>
        <w:t>磋商文件</w:t>
      </w:r>
      <w:r>
        <w:rPr>
          <w:rFonts w:hint="eastAsia" w:ascii="宋体" w:hAnsi="宋体" w:cs="宋体"/>
          <w:color w:val="000000"/>
          <w:sz w:val="24"/>
          <w:highlight w:val="none"/>
        </w:rPr>
        <w:t>有相关规定除外）。</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（四）特别说明</w:t>
      </w:r>
    </w:p>
    <w:p>
      <w:pPr>
        <w:pStyle w:val="16"/>
        <w:snapToGrid w:val="0"/>
        <w:spacing w:line="400" w:lineRule="exact"/>
        <w:ind w:left="2" w:leftChars="1" w:firstLine="480" w:firstLineChars="200"/>
        <w:rPr>
          <w:rFonts w:hint="eastAsia" w:hAnsi="宋体" w:cs="宋体"/>
          <w:color w:val="000000"/>
          <w:sz w:val="24"/>
          <w:highlight w:val="none"/>
        </w:rPr>
      </w:pPr>
      <w:r>
        <w:rPr>
          <w:rFonts w:hint="eastAsia" w:hAnsi="宋体" w:cs="宋体"/>
          <w:color w:val="000000"/>
          <w:sz w:val="24"/>
          <w:highlight w:val="none"/>
        </w:rPr>
        <w:t>1、供应商磋商所使用的资格、信誉、荣誉、业绩与企业认证必须为本法人所拥有。供应商磋商所使用的采购项目实施人员必须为本法人员工（指必须为本法人或控股公司正式员工）。</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2、供应商所标产品除</w:t>
      </w:r>
      <w:r>
        <w:rPr>
          <w:rFonts w:hint="eastAsia" w:ascii="宋体" w:hAnsi="宋体" w:cs="宋体"/>
          <w:bCs/>
          <w:color w:val="000000"/>
          <w:sz w:val="24"/>
          <w:highlight w:val="none"/>
        </w:rPr>
        <w:t>磋商文件</w:t>
      </w:r>
      <w:r>
        <w:rPr>
          <w:rFonts w:hint="eastAsia" w:ascii="宋体" w:hAnsi="宋体" w:cs="宋体"/>
          <w:color w:val="000000"/>
          <w:sz w:val="24"/>
          <w:highlight w:val="none"/>
        </w:rPr>
        <w:t>中明确规定要求“提供官网截图或相应检测报告的证明材料”以外，所有技术参数描述均以磋商响应文件为准。</w:t>
      </w:r>
      <w:r>
        <w:rPr>
          <w:rFonts w:hint="eastAsia" w:ascii="宋体" w:hAnsi="宋体" w:cs="宋体"/>
          <w:b/>
          <w:color w:val="000000"/>
          <w:sz w:val="24"/>
          <w:highlight w:val="none"/>
        </w:rPr>
        <w:t>磋商供应商对所标产品技术参数的真实性承担法律责任。</w:t>
      </w:r>
      <w:r>
        <w:rPr>
          <w:rFonts w:hint="eastAsia" w:ascii="宋体" w:hAnsi="宋体" w:cs="宋体"/>
          <w:color w:val="000000"/>
          <w:sz w:val="24"/>
          <w:highlight w:val="none"/>
        </w:rPr>
        <w:t>项目</w:t>
      </w:r>
      <w:r>
        <w:rPr>
          <w:rFonts w:hint="eastAsia" w:ascii="宋体" w:hAnsi="宋体" w:cs="宋体"/>
          <w:bCs/>
          <w:color w:val="000000"/>
          <w:sz w:val="24"/>
          <w:highlight w:val="none"/>
        </w:rPr>
        <w:t>磋商</w:t>
      </w:r>
      <w:r>
        <w:rPr>
          <w:rFonts w:hint="eastAsia" w:ascii="宋体" w:hAnsi="宋体" w:cs="宋体"/>
          <w:color w:val="000000"/>
          <w:sz w:val="24"/>
          <w:highlight w:val="none"/>
        </w:rPr>
        <w:t>结束后、质疑期限内，如有质疑供应商认为成交供应商所标产品、磋商响应文件技术参数与采购需求存在重大偏离、错误、甚至造假的情况，应提供具体有效的证明材料。</w:t>
      </w:r>
      <w:r>
        <w:rPr>
          <w:rFonts w:hint="eastAsia" w:ascii="宋体" w:hAnsi="宋体" w:cs="宋体"/>
          <w:color w:val="000000"/>
          <w:sz w:val="24"/>
          <w:highlight w:val="none"/>
        </w:rPr>
        <w:tab/>
      </w:r>
    </w:p>
    <w:p>
      <w:pPr>
        <w:pStyle w:val="78"/>
        <w:snapToGrid w:val="0"/>
        <w:spacing w:line="400" w:lineRule="exact"/>
        <w:ind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3、供应商在</w:t>
      </w:r>
      <w:r>
        <w:rPr>
          <w:rFonts w:hint="eastAsia" w:ascii="宋体" w:hAnsi="宋体" w:cs="宋体"/>
          <w:bCs/>
          <w:color w:val="000000"/>
          <w:sz w:val="24"/>
          <w:szCs w:val="24"/>
          <w:highlight w:val="none"/>
        </w:rPr>
        <w:t>磋商</w:t>
      </w:r>
      <w:r>
        <w:rPr>
          <w:rFonts w:hint="eastAsia" w:ascii="宋体" w:hAnsi="宋体" w:cs="宋体"/>
          <w:color w:val="000000"/>
          <w:sz w:val="24"/>
          <w:szCs w:val="24"/>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8"/>
        <w:snapToGrid w:val="0"/>
        <w:spacing w:line="400" w:lineRule="exact"/>
        <w:ind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4、供应商不得相互串通磋商报价，不得妨碍其他供应商的公平竞争，不得损害采购人或其他供应商的合法权益，供应商不得以向采购人、磋商小组成员行贿或者采取其他不正当手段谋取成交。</w:t>
      </w:r>
    </w:p>
    <w:p>
      <w:pPr>
        <w:pStyle w:val="78"/>
        <w:snapToGrid w:val="0"/>
        <w:spacing w:line="400" w:lineRule="exact"/>
        <w:ind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5、为采购项目提供整体设计、规范编制或者项目管理、监理、检测等服务的供应商，不得再参加该采购项目的其他采购活动。</w:t>
      </w:r>
    </w:p>
    <w:p>
      <w:pPr>
        <w:pStyle w:val="78"/>
        <w:snapToGrid w:val="0"/>
        <w:spacing w:line="400" w:lineRule="exact"/>
        <w:ind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6、磋商响应文件格式中的表格式样可以根据项目差别做适当调整,但应当保持表格样式基本形态不变。</w:t>
      </w:r>
    </w:p>
    <w:p>
      <w:pPr>
        <w:pStyle w:val="78"/>
        <w:snapToGrid w:val="0"/>
        <w:spacing w:line="400" w:lineRule="exact"/>
        <w:ind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7、单位负责人为同一人或者存在直接控股、管理关系的不同供应商，不得参加同一合同项下的政府采购活动。</w:t>
      </w:r>
    </w:p>
    <w:p>
      <w:pPr>
        <w:pStyle w:val="78"/>
        <w:snapToGrid w:val="0"/>
        <w:spacing w:line="400" w:lineRule="exact"/>
        <w:ind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8、本项目不允许分包。</w:t>
      </w:r>
    </w:p>
    <w:p>
      <w:pPr>
        <w:pStyle w:val="4"/>
        <w:spacing w:before="0" w:after="0" w:line="40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二、磋商响应文件</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（一）磋商响应文件的组成</w:t>
      </w:r>
    </w:p>
    <w:p>
      <w:pPr>
        <w:snapToGrid w:val="0"/>
        <w:spacing w:line="400" w:lineRule="exact"/>
        <w:ind w:firstLine="480" w:firstLineChars="200"/>
        <w:rPr>
          <w:rFonts w:hint="eastAsia" w:ascii="宋体" w:hAnsi="宋体" w:cs="宋体"/>
          <w:color w:val="000000"/>
          <w:sz w:val="24"/>
          <w:highlight w:val="none"/>
          <w:lang w:val="zh-CN"/>
        </w:rPr>
      </w:pPr>
      <w:r>
        <w:rPr>
          <w:rFonts w:hint="eastAsia" w:ascii="宋体" w:hAnsi="宋体" w:cs="宋体"/>
          <w:color w:val="000000"/>
          <w:kern w:val="0"/>
          <w:sz w:val="24"/>
          <w:highlight w:val="none"/>
        </w:rPr>
        <w:t>供应商应仔细阅读磋商采购文件的所有内容，按磋商采购文件的要求，详细编制磋商响应文件</w:t>
      </w:r>
      <w:r>
        <w:rPr>
          <w:rFonts w:hint="eastAsia" w:ascii="宋体" w:hAnsi="宋体" w:cs="宋体"/>
          <w:color w:val="000000"/>
          <w:sz w:val="24"/>
          <w:highlight w:val="none"/>
        </w:rPr>
        <w:t>。</w:t>
      </w:r>
    </w:p>
    <w:p>
      <w:pPr>
        <w:snapToGrid w:val="0"/>
        <w:spacing w:line="400" w:lineRule="exact"/>
        <w:ind w:firstLine="482" w:firstLineChars="200"/>
        <w:rPr>
          <w:rFonts w:hint="eastAsia" w:ascii="宋体" w:hAnsi="宋体" w:cs="宋体"/>
          <w:color w:val="000000"/>
          <w:kern w:val="0"/>
          <w:sz w:val="24"/>
          <w:highlight w:val="none"/>
        </w:rPr>
      </w:pPr>
      <w:r>
        <w:rPr>
          <w:rFonts w:hint="eastAsia" w:ascii="宋体" w:hAnsi="宋体" w:cs="宋体"/>
          <w:b/>
          <w:color w:val="000000"/>
          <w:sz w:val="24"/>
          <w:highlight w:val="none"/>
        </w:rPr>
        <w:t>▲1、资格证明内容的组成：</w:t>
      </w:r>
    </w:p>
    <w:p>
      <w:pPr>
        <w:pStyle w:val="17"/>
        <w:spacing w:line="400" w:lineRule="exact"/>
        <w:ind w:left="0" w:leftChars="0" w:firstLine="470"/>
        <w:rPr>
          <w:rStyle w:val="33"/>
          <w:rFonts w:hint="eastAsia" w:cs="宋体"/>
          <w:b w:val="0"/>
          <w:color w:val="000000"/>
          <w:highlight w:val="none"/>
          <w:u w:val="none"/>
        </w:rPr>
      </w:pPr>
      <w:r>
        <w:rPr>
          <w:rStyle w:val="33"/>
          <w:rFonts w:hint="eastAsia" w:cs="宋体"/>
          <w:b w:val="0"/>
          <w:color w:val="000000"/>
          <w:highlight w:val="none"/>
          <w:u w:val="none"/>
        </w:rPr>
        <w:t>（1）磋商声明书</w:t>
      </w:r>
    </w:p>
    <w:p>
      <w:pPr>
        <w:pStyle w:val="17"/>
        <w:spacing w:line="400" w:lineRule="exact"/>
        <w:ind w:left="0" w:leftChars="0" w:firstLine="470"/>
        <w:rPr>
          <w:rStyle w:val="33"/>
          <w:rFonts w:hint="eastAsia" w:cs="宋体"/>
          <w:b w:val="0"/>
          <w:color w:val="000000"/>
          <w:highlight w:val="none"/>
          <w:u w:val="none"/>
        </w:rPr>
      </w:pPr>
      <w:r>
        <w:rPr>
          <w:rStyle w:val="33"/>
          <w:rFonts w:hint="eastAsia" w:cs="宋体"/>
          <w:b w:val="0"/>
          <w:color w:val="000000"/>
          <w:highlight w:val="none"/>
          <w:u w:val="none"/>
        </w:rPr>
        <w:t>（2）授权委托书（法定代表人亲自办理磋商响应事宜的，则无需提交)；</w:t>
      </w:r>
    </w:p>
    <w:p>
      <w:pPr>
        <w:pStyle w:val="17"/>
        <w:spacing w:line="400" w:lineRule="exact"/>
        <w:ind w:left="0" w:leftChars="0" w:firstLine="470"/>
        <w:rPr>
          <w:rStyle w:val="33"/>
          <w:rFonts w:hint="eastAsia" w:cs="宋体"/>
          <w:b w:val="0"/>
          <w:color w:val="000000"/>
          <w:highlight w:val="none"/>
          <w:u w:val="none"/>
        </w:rPr>
      </w:pPr>
      <w:r>
        <w:rPr>
          <w:rStyle w:val="33"/>
          <w:rFonts w:hint="eastAsia" w:cs="宋体"/>
          <w:b w:val="0"/>
          <w:color w:val="000000"/>
          <w:highlight w:val="none"/>
          <w:u w:val="none"/>
        </w:rPr>
        <w:t>（3）法人或者其他组织的营业执照等证明文件，自然人的身份证明；</w:t>
      </w:r>
    </w:p>
    <w:p>
      <w:pPr>
        <w:pStyle w:val="17"/>
        <w:spacing w:line="400" w:lineRule="exact"/>
        <w:ind w:left="0" w:leftChars="0" w:firstLine="470"/>
        <w:rPr>
          <w:rStyle w:val="33"/>
          <w:rFonts w:hint="eastAsia" w:cs="宋体"/>
          <w:b w:val="0"/>
          <w:color w:val="000000"/>
          <w:highlight w:val="none"/>
          <w:u w:val="none"/>
        </w:rPr>
      </w:pPr>
      <w:r>
        <w:rPr>
          <w:rStyle w:val="33"/>
          <w:rFonts w:hint="eastAsia" w:cs="宋体"/>
          <w:b w:val="0"/>
          <w:color w:val="000000"/>
          <w:highlight w:val="none"/>
          <w:u w:val="none"/>
        </w:rPr>
        <w:t>（4）财务状况报告，依法缴纳税收和社会保障资金的相关材料；</w:t>
      </w:r>
    </w:p>
    <w:p>
      <w:pPr>
        <w:pStyle w:val="17"/>
        <w:spacing w:line="400" w:lineRule="exact"/>
        <w:ind w:left="0" w:leftChars="0" w:firstLine="470"/>
        <w:rPr>
          <w:rStyle w:val="33"/>
          <w:rFonts w:hint="eastAsia" w:cs="宋体"/>
          <w:b w:val="0"/>
          <w:color w:val="000000"/>
          <w:highlight w:val="none"/>
          <w:u w:val="none"/>
        </w:rPr>
      </w:pPr>
      <w:r>
        <w:rPr>
          <w:rStyle w:val="33"/>
          <w:rFonts w:hint="eastAsia" w:cs="宋体"/>
          <w:b w:val="0"/>
          <w:color w:val="000000"/>
          <w:highlight w:val="none"/>
          <w:u w:val="none"/>
        </w:rPr>
        <w:t>（5）具备履行合同所必需的设备和专业技术能力的证明材料(根据项目性质提供)；</w:t>
      </w:r>
    </w:p>
    <w:p>
      <w:pPr>
        <w:pStyle w:val="17"/>
        <w:spacing w:line="400" w:lineRule="exact"/>
        <w:ind w:left="0" w:leftChars="0" w:firstLine="470"/>
        <w:rPr>
          <w:rStyle w:val="33"/>
          <w:rFonts w:hint="eastAsia" w:cs="宋体"/>
          <w:b w:val="0"/>
          <w:color w:val="000000"/>
          <w:highlight w:val="none"/>
          <w:u w:val="none"/>
        </w:rPr>
      </w:pPr>
      <w:r>
        <w:rPr>
          <w:rStyle w:val="33"/>
          <w:rFonts w:hint="eastAsia" w:cs="宋体"/>
          <w:b w:val="0"/>
          <w:color w:val="000000"/>
          <w:highlight w:val="none"/>
          <w:u w:val="none"/>
        </w:rPr>
        <w:t>（6）提供采购公告中符合供应商特定条件的有效资质证书复印件（磋商供应商特定条件中有要求的必须提供），以及需要说明的其他资料；</w:t>
      </w:r>
    </w:p>
    <w:p>
      <w:pPr>
        <w:snapToGrid w:val="0"/>
        <w:spacing w:line="400" w:lineRule="exact"/>
        <w:ind w:firstLine="482" w:firstLineChars="200"/>
        <w:rPr>
          <w:rFonts w:hint="eastAsia" w:ascii="宋体" w:hAnsi="宋体" w:cs="宋体"/>
          <w:color w:val="000000"/>
          <w:sz w:val="24"/>
          <w:highlight w:val="none"/>
          <w:u w:val="single"/>
        </w:rPr>
      </w:pPr>
      <w:r>
        <w:rPr>
          <w:rFonts w:hint="eastAsia" w:ascii="宋体" w:hAnsi="宋体" w:cs="宋体"/>
          <w:b/>
          <w:color w:val="000000"/>
          <w:sz w:val="24"/>
          <w:highlight w:val="none"/>
        </w:rPr>
        <w:t>2、商务与技术内容的组成：</w:t>
      </w:r>
    </w:p>
    <w:p>
      <w:pPr>
        <w:pStyle w:val="8"/>
        <w:widowControl/>
        <w:adjustRightInd w:val="0"/>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（1）供应商情况介绍（人员与技术力量、企业规模、经营业绩等）。</w:t>
      </w:r>
    </w:p>
    <w:p>
      <w:pPr>
        <w:pStyle w:val="8"/>
        <w:widowControl/>
        <w:adjustRightInd w:val="0"/>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（2）磋商响应方案描述：</w:t>
      </w:r>
    </w:p>
    <w:p>
      <w:pPr>
        <w:pStyle w:val="8"/>
        <w:widowControl/>
        <w:adjustRightInd w:val="0"/>
        <w:snapToGrid w:val="0"/>
        <w:spacing w:line="400" w:lineRule="exact"/>
        <w:ind w:left="218" w:leftChars="104" w:firstLine="619" w:firstLineChars="258"/>
        <w:rPr>
          <w:rFonts w:hint="eastAsia" w:ascii="宋体" w:hAnsi="宋体" w:cs="宋体"/>
          <w:color w:val="000000"/>
          <w:sz w:val="24"/>
          <w:szCs w:val="24"/>
          <w:highlight w:val="none"/>
        </w:rPr>
      </w:pPr>
      <w:r>
        <w:rPr>
          <w:rFonts w:hint="eastAsia" w:ascii="宋体" w:hAnsi="宋体" w:cs="宋体"/>
          <w:color w:val="000000"/>
          <w:sz w:val="24"/>
          <w:szCs w:val="24"/>
          <w:highlight w:val="none"/>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8"/>
        <w:widowControl/>
        <w:adjustRightInd w:val="0"/>
        <w:snapToGrid w:val="0"/>
        <w:spacing w:line="400" w:lineRule="exact"/>
        <w:ind w:firstLine="720" w:firstLineChars="300"/>
        <w:rPr>
          <w:rFonts w:hint="eastAsia" w:ascii="宋体" w:hAnsi="宋体" w:cs="宋体"/>
          <w:color w:val="000000"/>
          <w:sz w:val="24"/>
          <w:szCs w:val="24"/>
          <w:highlight w:val="none"/>
        </w:rPr>
      </w:pPr>
      <w:r>
        <w:rPr>
          <w:rFonts w:hint="eastAsia" w:ascii="宋体" w:hAnsi="宋体" w:cs="宋体"/>
          <w:color w:val="000000"/>
          <w:sz w:val="24"/>
          <w:szCs w:val="24"/>
          <w:highlight w:val="none"/>
        </w:rPr>
        <w:t>B.项目组织实施方案（包括项目工期、确保项目供货的措施或方案、项目实施进度安排、项目实施人员及项目负责人的资质、类似经验及社保证明等）。</w:t>
      </w:r>
    </w:p>
    <w:p>
      <w:pPr>
        <w:pStyle w:val="8"/>
        <w:widowControl/>
        <w:adjustRightInd w:val="0"/>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（3）磋商响应产品描述及相关资料：</w:t>
      </w:r>
    </w:p>
    <w:p>
      <w:pPr>
        <w:pStyle w:val="17"/>
        <w:spacing w:line="400" w:lineRule="exact"/>
        <w:ind w:firstLine="470"/>
        <w:rPr>
          <w:rStyle w:val="33"/>
          <w:rFonts w:hint="eastAsia" w:cs="宋体"/>
          <w:b w:val="0"/>
          <w:bCs/>
          <w:color w:val="000000"/>
          <w:highlight w:val="none"/>
          <w:u w:val="none"/>
        </w:rPr>
      </w:pPr>
      <w:r>
        <w:rPr>
          <w:rFonts w:hint="eastAsia" w:cs="宋体"/>
          <w:b w:val="0"/>
          <w:bCs/>
          <w:color w:val="000000"/>
          <w:highlight w:val="none"/>
        </w:rPr>
        <w:t>A.</w:t>
      </w:r>
      <w:r>
        <w:rPr>
          <w:rStyle w:val="33"/>
          <w:rFonts w:hint="eastAsia" w:cs="宋体"/>
          <w:b w:val="0"/>
          <w:bCs/>
          <w:color w:val="000000"/>
          <w:highlight w:val="none"/>
          <w:u w:val="none"/>
        </w:rPr>
        <w:t>磋商项目供货清单</w:t>
      </w:r>
      <w:r>
        <w:rPr>
          <w:rFonts w:hint="eastAsia" w:cs="宋体"/>
          <w:b w:val="0"/>
          <w:bCs/>
          <w:color w:val="000000"/>
          <w:highlight w:val="none"/>
        </w:rPr>
        <w:t>（均不含报价）</w:t>
      </w:r>
      <w:r>
        <w:rPr>
          <w:rStyle w:val="33"/>
          <w:rFonts w:hint="eastAsia" w:cs="宋体"/>
          <w:b w:val="0"/>
          <w:bCs/>
          <w:color w:val="000000"/>
          <w:highlight w:val="none"/>
          <w:u w:val="none"/>
        </w:rPr>
        <w:t>。</w:t>
      </w:r>
    </w:p>
    <w:p>
      <w:pPr>
        <w:pStyle w:val="17"/>
        <w:spacing w:line="400" w:lineRule="exact"/>
        <w:ind w:firstLine="470"/>
        <w:rPr>
          <w:rFonts w:hint="eastAsia" w:cs="宋体"/>
          <w:b w:val="0"/>
          <w:bCs/>
          <w:color w:val="000000"/>
          <w:highlight w:val="none"/>
        </w:rPr>
      </w:pPr>
      <w:r>
        <w:rPr>
          <w:rFonts w:hint="eastAsia" w:cs="宋体"/>
          <w:b w:val="0"/>
          <w:bCs/>
          <w:color w:val="000000"/>
          <w:highlight w:val="none"/>
        </w:rPr>
        <w:t>B.产品品牌及型号、技术参数指标、性能特点、图片资料以及所遵循的技术规范、产品质保期、出厂标准、产品质量相关检测报告等内容。</w:t>
      </w:r>
    </w:p>
    <w:p>
      <w:pPr>
        <w:pStyle w:val="17"/>
        <w:spacing w:line="400" w:lineRule="exact"/>
        <w:ind w:firstLine="470"/>
        <w:rPr>
          <w:rFonts w:hint="eastAsia" w:cs="宋体"/>
          <w:b w:val="0"/>
          <w:bCs/>
          <w:color w:val="000000"/>
          <w:highlight w:val="none"/>
        </w:rPr>
      </w:pPr>
      <w:r>
        <w:rPr>
          <w:rFonts w:hint="eastAsia" w:cs="宋体"/>
          <w:b w:val="0"/>
          <w:bCs/>
          <w:color w:val="000000"/>
          <w:highlight w:val="none"/>
        </w:rPr>
        <w:t>C.商务及技术响应表。</w:t>
      </w:r>
    </w:p>
    <w:p>
      <w:pPr>
        <w:pStyle w:val="17"/>
        <w:spacing w:line="400" w:lineRule="exact"/>
        <w:ind w:firstLine="470"/>
        <w:rPr>
          <w:rFonts w:hint="eastAsia" w:cs="宋体"/>
          <w:b w:val="0"/>
          <w:bCs/>
          <w:color w:val="000000"/>
          <w:highlight w:val="none"/>
        </w:rPr>
      </w:pPr>
      <w:r>
        <w:rPr>
          <w:rFonts w:hint="eastAsia" w:cs="宋体"/>
          <w:b w:val="0"/>
          <w:bCs/>
          <w:color w:val="000000"/>
          <w:highlight w:val="none"/>
        </w:rPr>
        <w:t>D.磋商响应产品中有节能产品的，应列明磋商响应产品中有列入最新一期财政部、发展改革委公布的“节能产品政府采购清单”明细（提供所响应产品在清单中所处的页码、截图，并以明显标识标注）；磋商响应产品中有环保产品的，应列明磋商响应产品中有列入最新一期财政部、环境保护部公布的“环境标志产品政府采购清单”明细（提供所响应产品在清单中所处的页码、截图，并以明显标识标注）。</w:t>
      </w:r>
    </w:p>
    <w:p>
      <w:pPr>
        <w:spacing w:line="400" w:lineRule="exact"/>
        <w:ind w:left="218" w:leftChars="104" w:firstLine="619" w:firstLineChars="258"/>
        <w:rPr>
          <w:rFonts w:hint="eastAsia" w:ascii="宋体" w:hAnsi="宋体" w:cs="宋体"/>
          <w:bCs/>
          <w:color w:val="000000"/>
          <w:sz w:val="24"/>
          <w:highlight w:val="none"/>
        </w:rPr>
      </w:pPr>
      <w:r>
        <w:rPr>
          <w:rFonts w:hint="eastAsia" w:ascii="宋体" w:hAnsi="宋体" w:cs="宋体"/>
          <w:bCs/>
          <w:color w:val="000000"/>
          <w:sz w:val="24"/>
          <w:highlight w:val="none"/>
        </w:rPr>
        <w:t>【特别提示：节能和环境标志产品最新一期政府采购清单，可在“中国政府采购网”中查看】</w:t>
      </w:r>
    </w:p>
    <w:p>
      <w:pPr>
        <w:autoSpaceDE w:val="0"/>
        <w:autoSpaceDN w:val="0"/>
        <w:adjustRightInd w:val="0"/>
        <w:spacing w:line="400" w:lineRule="exact"/>
        <w:ind w:firstLine="424" w:firstLineChars="177"/>
        <w:rPr>
          <w:rFonts w:hint="eastAsia" w:ascii="宋体" w:hAnsi="宋体" w:cs="宋体"/>
          <w:color w:val="000000"/>
          <w:sz w:val="24"/>
          <w:highlight w:val="none"/>
        </w:rPr>
      </w:pPr>
      <w:r>
        <w:rPr>
          <w:rFonts w:hint="eastAsia" w:ascii="宋体" w:hAnsi="宋体" w:cs="宋体"/>
          <w:color w:val="000000"/>
          <w:kern w:val="0"/>
          <w:sz w:val="24"/>
          <w:highlight w:val="none"/>
        </w:rPr>
        <w:t>（4）供应商通过的</w:t>
      </w:r>
      <w:r>
        <w:rPr>
          <w:rFonts w:hint="eastAsia" w:ascii="宋体" w:hAnsi="宋体" w:cs="宋体"/>
          <w:color w:val="000000"/>
          <w:sz w:val="24"/>
          <w:highlight w:val="none"/>
        </w:rPr>
        <w:t>自主创新相关证书、软件著作权证等等与本项目相关</w:t>
      </w:r>
      <w:r>
        <w:rPr>
          <w:rFonts w:hint="eastAsia" w:ascii="宋体" w:hAnsi="宋体" w:cs="宋体"/>
          <w:color w:val="000000"/>
          <w:kern w:val="0"/>
          <w:sz w:val="24"/>
          <w:highlight w:val="none"/>
        </w:rPr>
        <w:t>的认证证书或文件；</w:t>
      </w:r>
    </w:p>
    <w:p>
      <w:pPr>
        <w:pStyle w:val="8"/>
        <w:widowControl/>
        <w:adjustRightInd w:val="0"/>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（5）近三年来类似项目的成功案例（供应商类似项目实施情况一览表、合同复印件等；</w:t>
      </w:r>
    </w:p>
    <w:p>
      <w:pPr>
        <w:snapToGrid w:val="0"/>
        <w:spacing w:line="400" w:lineRule="exact"/>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（6）供应商认为需要提供的其他资料（包括可能影响供应商商务与技术内容评分的各类证明材料）。</w:t>
      </w:r>
    </w:p>
    <w:p>
      <w:pPr>
        <w:pStyle w:val="8"/>
        <w:widowControl/>
        <w:adjustRightInd w:val="0"/>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（7）售后服务描述及承诺：</w:t>
      </w:r>
    </w:p>
    <w:p>
      <w:pPr>
        <w:pStyle w:val="8"/>
        <w:widowControl/>
        <w:adjustRightInd w:val="0"/>
        <w:snapToGrid w:val="0"/>
        <w:spacing w:line="400" w:lineRule="exact"/>
        <w:ind w:left="218" w:leftChars="104" w:firstLine="619" w:firstLineChars="258"/>
        <w:rPr>
          <w:rFonts w:hint="eastAsia" w:ascii="宋体" w:hAnsi="宋体" w:cs="宋体"/>
          <w:color w:val="000000"/>
          <w:sz w:val="24"/>
          <w:szCs w:val="24"/>
          <w:highlight w:val="none"/>
        </w:rPr>
      </w:pPr>
      <w:r>
        <w:rPr>
          <w:rFonts w:hint="eastAsia" w:ascii="宋体" w:hAnsi="宋体" w:cs="宋体"/>
          <w:color w:val="000000"/>
          <w:sz w:val="24"/>
          <w:szCs w:val="24"/>
          <w:highlight w:val="none"/>
        </w:rPr>
        <w:t>A.距采购人最近的服务网点详细介绍（包括地理位置、资质资格、技术力量、工作业绩、服务内容及联系电话等）。</w:t>
      </w:r>
    </w:p>
    <w:p>
      <w:pPr>
        <w:pStyle w:val="8"/>
        <w:widowControl/>
        <w:adjustRightInd w:val="0"/>
        <w:snapToGrid w:val="0"/>
        <w:spacing w:line="400" w:lineRule="exact"/>
        <w:ind w:left="218" w:leftChars="104" w:firstLine="619" w:firstLineChars="258"/>
        <w:rPr>
          <w:rFonts w:hint="eastAsia" w:ascii="宋体" w:hAnsi="宋体" w:cs="宋体"/>
          <w:color w:val="000000"/>
          <w:sz w:val="24"/>
          <w:szCs w:val="24"/>
          <w:highlight w:val="none"/>
        </w:rPr>
      </w:pPr>
      <w:r>
        <w:rPr>
          <w:rFonts w:hint="eastAsia" w:ascii="宋体" w:hAnsi="宋体" w:cs="宋体"/>
          <w:color w:val="000000"/>
          <w:sz w:val="24"/>
          <w:szCs w:val="24"/>
          <w:highlight w:val="none"/>
        </w:rPr>
        <w:t>B.针对本项目的售后服务措施及承诺（售后技术服务方案、人员配备、故障响应时间、技术培训方案等）。</w:t>
      </w:r>
    </w:p>
    <w:p>
      <w:pPr>
        <w:autoSpaceDE w:val="0"/>
        <w:autoSpaceDN w:val="0"/>
        <w:adjustRightInd w:val="0"/>
        <w:spacing w:line="400" w:lineRule="exact"/>
        <w:ind w:left="426" w:firstLine="65" w:firstLineChars="27"/>
        <w:rPr>
          <w:rFonts w:hint="eastAsia" w:ascii="宋体" w:hAnsi="宋体" w:cs="宋体"/>
          <w:b/>
          <w:color w:val="000000"/>
          <w:kern w:val="0"/>
          <w:sz w:val="24"/>
          <w:highlight w:val="none"/>
        </w:rPr>
      </w:pPr>
      <w:r>
        <w:rPr>
          <w:rFonts w:hint="eastAsia" w:ascii="宋体" w:hAnsi="宋体" w:cs="宋体"/>
          <w:b/>
          <w:color w:val="000000"/>
          <w:kern w:val="0"/>
          <w:sz w:val="24"/>
          <w:highlight w:val="none"/>
        </w:rPr>
        <w:t>3、报价内容的组成</w:t>
      </w:r>
    </w:p>
    <w:p>
      <w:pPr>
        <w:pStyle w:val="17"/>
        <w:spacing w:line="400" w:lineRule="exact"/>
        <w:ind w:left="0" w:leftChars="0" w:firstLine="470"/>
        <w:rPr>
          <w:rFonts w:hint="eastAsia" w:cs="宋体"/>
          <w:b w:val="0"/>
          <w:color w:val="000000"/>
          <w:kern w:val="0"/>
          <w:highlight w:val="none"/>
        </w:rPr>
      </w:pPr>
      <w:r>
        <w:rPr>
          <w:rFonts w:hint="eastAsia" w:cs="宋体"/>
          <w:b w:val="0"/>
          <w:color w:val="000000"/>
          <w:kern w:val="0"/>
          <w:highlight w:val="none"/>
        </w:rPr>
        <w:t>（1）报价内容由首次报价一览表、报价明细表，以及供应商认为其他需要说明的内容组成。</w:t>
      </w:r>
    </w:p>
    <w:p>
      <w:pPr>
        <w:pStyle w:val="17"/>
        <w:spacing w:line="400" w:lineRule="exact"/>
        <w:ind w:left="0" w:leftChars="0" w:firstLine="470"/>
        <w:rPr>
          <w:rFonts w:hint="eastAsia" w:cs="宋体"/>
          <w:b w:val="0"/>
          <w:color w:val="000000"/>
          <w:kern w:val="0"/>
          <w:highlight w:val="none"/>
        </w:rPr>
      </w:pPr>
      <w:r>
        <w:rPr>
          <w:rFonts w:hint="eastAsia" w:cs="宋体"/>
          <w:b w:val="0"/>
          <w:color w:val="000000"/>
          <w:kern w:val="0"/>
          <w:highlight w:val="none"/>
        </w:rPr>
        <w:t>（2）此报价为供应商针对本项目报出的唯一的首次报价，包含其它一切所要涉及到的费用，有选择的报价将被拒绝。</w:t>
      </w:r>
    </w:p>
    <w:p>
      <w:pPr>
        <w:pStyle w:val="17"/>
        <w:spacing w:line="400" w:lineRule="exact"/>
        <w:ind w:left="0" w:leftChars="0" w:firstLine="470"/>
        <w:rPr>
          <w:rFonts w:hint="eastAsia" w:cs="宋体"/>
          <w:b w:val="0"/>
          <w:color w:val="000000"/>
          <w:kern w:val="0"/>
          <w:highlight w:val="none"/>
        </w:rPr>
      </w:pPr>
      <w:r>
        <w:rPr>
          <w:rFonts w:hint="eastAsia" w:cs="宋体"/>
          <w:b w:val="0"/>
          <w:color w:val="000000"/>
          <w:kern w:val="0"/>
          <w:highlight w:val="none"/>
        </w:rPr>
        <w:t>（3）</w:t>
      </w:r>
      <w:r>
        <w:rPr>
          <w:rFonts w:hint="eastAsia" w:cs="宋体"/>
          <w:b w:val="0"/>
          <w:color w:val="000000"/>
          <w:kern w:val="0"/>
          <w:highlight w:val="none"/>
          <w:lang w:val="zh-CN"/>
        </w:rPr>
        <w:t>报价包括</w:t>
      </w:r>
      <w:r>
        <w:rPr>
          <w:rFonts w:hint="eastAsia" w:cs="宋体"/>
          <w:b w:val="0"/>
          <w:color w:val="000000"/>
          <w:kern w:val="0"/>
          <w:highlight w:val="none"/>
        </w:rPr>
        <w:t>相关</w:t>
      </w:r>
      <w:r>
        <w:rPr>
          <w:rFonts w:hint="eastAsia" w:cs="宋体"/>
          <w:b w:val="0"/>
          <w:color w:val="000000"/>
          <w:kern w:val="0"/>
          <w:highlight w:val="none"/>
          <w:lang w:val="zh-CN"/>
        </w:rPr>
        <w:t>人工费、材料费、设备使用费、人员来往的交通、通信、食宿、企业管理费、利润、税金、售后服务费、技术服务费、技术培训费、</w:t>
      </w:r>
      <w:r>
        <w:rPr>
          <w:rFonts w:hint="eastAsia" w:cs="宋体"/>
          <w:b w:val="0"/>
          <w:color w:val="000000"/>
          <w:kern w:val="0"/>
          <w:highlight w:val="none"/>
        </w:rPr>
        <w:t>招标代理服务费、</w:t>
      </w:r>
      <w:r>
        <w:rPr>
          <w:rFonts w:hint="eastAsia" w:cs="宋体"/>
          <w:b w:val="0"/>
          <w:color w:val="000000"/>
          <w:kern w:val="0"/>
          <w:highlight w:val="none"/>
          <w:lang w:val="zh-CN"/>
        </w:rPr>
        <w:t>政策性文件规定及合同包含的所有风险、责任、成果验收以及采购文件约定工作内容所包含的等一切费用。供应商应列入而未列入其中的费用，均视为已包含在内，不得再要求追加任何费用</w:t>
      </w:r>
      <w:r>
        <w:rPr>
          <w:rFonts w:hint="eastAsia" w:cs="宋体"/>
          <w:b w:val="0"/>
          <w:color w:val="000000"/>
          <w:kern w:val="0"/>
          <w:highlight w:val="none"/>
        </w:rPr>
        <w:t>。</w:t>
      </w:r>
    </w:p>
    <w:p>
      <w:pPr>
        <w:pStyle w:val="17"/>
        <w:spacing w:line="400" w:lineRule="exact"/>
        <w:ind w:left="0" w:leftChars="0" w:firstLine="470"/>
        <w:rPr>
          <w:rFonts w:hint="eastAsia" w:cs="宋体"/>
          <w:b w:val="0"/>
          <w:color w:val="000000"/>
          <w:kern w:val="0"/>
          <w:highlight w:val="none"/>
        </w:rPr>
      </w:pPr>
      <w:r>
        <w:rPr>
          <w:rFonts w:hint="eastAsia" w:cs="宋体"/>
          <w:b w:val="0"/>
          <w:color w:val="000000"/>
          <w:kern w:val="0"/>
          <w:highlight w:val="none"/>
        </w:rPr>
        <w:t>（4）政府采购优惠政策相关资料、产品适用政府采购政策情况表（如有）。</w:t>
      </w:r>
    </w:p>
    <w:p>
      <w:pPr>
        <w:pStyle w:val="17"/>
        <w:spacing w:line="400" w:lineRule="exact"/>
        <w:ind w:left="0" w:leftChars="0" w:firstLine="470"/>
        <w:rPr>
          <w:rFonts w:hint="eastAsia" w:cs="宋体"/>
          <w:b w:val="0"/>
          <w:color w:val="000000"/>
          <w:kern w:val="0"/>
          <w:highlight w:val="none"/>
        </w:rPr>
      </w:pPr>
      <w:r>
        <w:rPr>
          <w:rFonts w:hint="eastAsia" w:cs="宋体"/>
          <w:b w:val="0"/>
          <w:color w:val="000000"/>
          <w:kern w:val="0"/>
          <w:highlight w:val="none"/>
        </w:rPr>
        <w:t>（5）相关报价表需打印或用不退色的墨水填写， 磋商响应报价表不得涂改和增删，如有错漏必须修改，修改处须由同一签署人签字或盖章。由于字迹模糊或表达不清引起的后果由供应商负责。</w:t>
      </w:r>
    </w:p>
    <w:p>
      <w:pPr>
        <w:pStyle w:val="17"/>
        <w:spacing w:line="400" w:lineRule="exact"/>
        <w:ind w:left="0" w:leftChars="0" w:firstLine="470"/>
        <w:rPr>
          <w:rFonts w:hint="eastAsia" w:cs="宋体"/>
          <w:b w:val="0"/>
          <w:color w:val="000000"/>
          <w:kern w:val="0"/>
          <w:highlight w:val="none"/>
        </w:rPr>
      </w:pPr>
      <w:r>
        <w:rPr>
          <w:rFonts w:hint="eastAsia" w:cs="宋体"/>
          <w:b w:val="0"/>
          <w:color w:val="000000"/>
          <w:kern w:val="0"/>
          <w:highlight w:val="none"/>
        </w:rPr>
        <w:t>报价有关表格应按磋商采购文件中相关附表格式填写。</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（二）磋商响应文件的制作、封装及递交要求</w:t>
      </w:r>
    </w:p>
    <w:p>
      <w:pPr>
        <w:autoSpaceDE w:val="0"/>
        <w:autoSpaceDN w:val="0"/>
        <w:adjustRightInd w:val="0"/>
        <w:spacing w:line="400" w:lineRule="exact"/>
        <w:ind w:firstLine="480"/>
        <w:rPr>
          <w:rFonts w:hint="eastAsia" w:ascii="宋体" w:hAnsi="宋体" w:cs="宋体"/>
          <w:b/>
          <w:bCs/>
          <w:color w:val="000000"/>
          <w:sz w:val="24"/>
          <w:highlight w:val="none"/>
        </w:rPr>
      </w:pPr>
      <w:r>
        <w:rPr>
          <w:rFonts w:hint="eastAsia" w:ascii="宋体" w:hAnsi="宋体" w:cs="宋体"/>
          <w:b/>
          <w:bCs/>
          <w:color w:val="000000"/>
          <w:sz w:val="24"/>
          <w:highlight w:val="none"/>
        </w:rPr>
        <w:t>1、</w:t>
      </w:r>
      <w:r>
        <w:rPr>
          <w:rFonts w:hint="eastAsia" w:ascii="宋体" w:hAnsi="宋体" w:cs="宋体"/>
          <w:b/>
          <w:bCs/>
          <w:color w:val="000000"/>
          <w:kern w:val="0"/>
          <w:sz w:val="24"/>
          <w:highlight w:val="none"/>
        </w:rPr>
        <w:t>磋商响应</w:t>
      </w:r>
      <w:r>
        <w:rPr>
          <w:rFonts w:hint="eastAsia" w:ascii="宋体" w:hAnsi="宋体" w:cs="宋体"/>
          <w:b/>
          <w:bCs/>
          <w:color w:val="000000"/>
          <w:sz w:val="24"/>
          <w:highlight w:val="none"/>
        </w:rPr>
        <w:t>文件的制作要求</w:t>
      </w:r>
    </w:p>
    <w:p>
      <w:pPr>
        <w:autoSpaceDE w:val="0"/>
        <w:autoSpaceDN w:val="0"/>
        <w:adjustRightInd w:val="0"/>
        <w:spacing w:line="400" w:lineRule="exact"/>
        <w:ind w:firstLine="480"/>
        <w:rPr>
          <w:rFonts w:hint="eastAsia" w:ascii="宋体" w:hAnsi="宋体" w:cs="宋体"/>
          <w:color w:val="000000"/>
          <w:kern w:val="0"/>
          <w:sz w:val="24"/>
          <w:highlight w:val="none"/>
        </w:rPr>
      </w:pPr>
      <w:r>
        <w:rPr>
          <w:rFonts w:hint="eastAsia" w:ascii="宋体" w:hAnsi="宋体" w:cs="宋体"/>
          <w:color w:val="000000"/>
          <w:sz w:val="24"/>
          <w:highlight w:val="none"/>
        </w:rPr>
        <w:t>（1）磋商人应按照磋商文件组成内容及项目采购需求制作磋商响应文件，</w:t>
      </w:r>
      <w:r>
        <w:rPr>
          <w:rFonts w:hint="eastAsia" w:ascii="宋体" w:hAnsi="宋体" w:cs="宋体"/>
          <w:color w:val="000000"/>
          <w:kern w:val="0"/>
          <w:sz w:val="24"/>
          <w:highlight w:val="none"/>
        </w:rPr>
        <w:t>不按磋商采购文件要求制作磋商响应文件的将视情处理（拒收、扣分等），由此产生的责任由磋商人自行承担。</w:t>
      </w:r>
    </w:p>
    <w:p>
      <w:pPr>
        <w:autoSpaceDE w:val="0"/>
        <w:autoSpaceDN w:val="0"/>
        <w:adjustRightInd w:val="0"/>
        <w:spacing w:line="400" w:lineRule="exact"/>
        <w:ind w:firstLine="480" w:firstLineChars="200"/>
        <w:rPr>
          <w:rFonts w:hint="eastAsia" w:ascii="宋体" w:hAnsi="宋体" w:cs="宋体"/>
          <w:color w:val="000000"/>
          <w:kern w:val="0"/>
          <w:sz w:val="24"/>
          <w:highlight w:val="none"/>
          <w:lang w:val="zh-CN"/>
        </w:rPr>
      </w:pPr>
      <w:r>
        <w:rPr>
          <w:rFonts w:hint="eastAsia" w:ascii="宋体" w:hAnsi="宋体" w:cs="宋体"/>
          <w:color w:val="000000"/>
          <w:sz w:val="24"/>
          <w:highlight w:val="none"/>
        </w:rPr>
        <w:t>（2）磋商人应对所提供的全部资料的真实性承担法律责任，磋商响应</w:t>
      </w:r>
      <w:r>
        <w:rPr>
          <w:rFonts w:hint="eastAsia" w:ascii="宋体" w:hAnsi="宋体" w:cs="宋体"/>
          <w:color w:val="000000"/>
          <w:kern w:val="0"/>
          <w:sz w:val="24"/>
          <w:highlight w:val="none"/>
          <w:lang w:val="zh-CN"/>
        </w:rPr>
        <w:t>文件内容中有要求盖章或签字的地方必须加盖磋商人的公章以及法定代表人或全权代表的盖章或签字。</w:t>
      </w:r>
    </w:p>
    <w:p>
      <w:pPr>
        <w:snapToGrid w:val="0"/>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zh-CN"/>
        </w:rPr>
        <w:t>）磋商响应</w:t>
      </w:r>
      <w:r>
        <w:rPr>
          <w:rFonts w:hint="eastAsia" w:ascii="宋体" w:hAnsi="宋体" w:cs="宋体"/>
          <w:color w:val="000000"/>
          <w:sz w:val="24"/>
          <w:highlight w:val="none"/>
        </w:rPr>
        <w:t>文件以及磋商供应商与采购组织机构就有关磋商响应事宜的所有来往函电，均应以中文汉语书写。除签字、盖章、专用名称等特殊情形外，以中文汉语以外的文字表述的磋商响应文件视同未提供。</w:t>
      </w:r>
    </w:p>
    <w:p>
      <w:pPr>
        <w:snapToGrid w:val="0"/>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（4）磋商计量单位，磋商文件已有明确规定的，使用磋商文件规定的计量单位；磋商文件没有规定的，应采用中华人民共和国法定计量单位（货币单位：人民币元）。</w:t>
      </w:r>
    </w:p>
    <w:p>
      <w:pPr>
        <w:autoSpaceDE w:val="0"/>
        <w:autoSpaceDN w:val="0"/>
        <w:adjustRightInd w:val="0"/>
        <w:spacing w:line="4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（5）若供应商不按磋商文件的要求提供资格审查材料，其风险由供应商自行承担。</w:t>
      </w:r>
    </w:p>
    <w:p>
      <w:pPr>
        <w:autoSpaceDE w:val="0"/>
        <w:autoSpaceDN w:val="0"/>
        <w:adjustRightInd w:val="0"/>
        <w:spacing w:line="400" w:lineRule="exact"/>
        <w:ind w:firstLine="480"/>
        <w:rPr>
          <w:rFonts w:hint="eastAsia" w:ascii="宋体" w:hAnsi="宋体" w:cs="宋体"/>
          <w:color w:val="000000"/>
          <w:sz w:val="24"/>
          <w:highlight w:val="none"/>
        </w:rPr>
      </w:pPr>
      <w:r>
        <w:rPr>
          <w:rFonts w:hint="eastAsia" w:ascii="宋体" w:hAnsi="宋体" w:cs="宋体"/>
          <w:color w:val="000000"/>
          <w:kern w:val="0"/>
          <w:sz w:val="24"/>
          <w:highlight w:val="none"/>
        </w:rPr>
        <w:t>（6）</w:t>
      </w:r>
      <w:r>
        <w:rPr>
          <w:rFonts w:hint="eastAsia" w:ascii="宋体" w:hAnsi="宋体" w:cs="宋体"/>
          <w:color w:val="000000"/>
          <w:sz w:val="24"/>
          <w:highlight w:val="none"/>
        </w:rPr>
        <w:t>与本次磋商无关的内容请不要制作在内，确保磋商文件有针对性、简洁明了。</w:t>
      </w:r>
    </w:p>
    <w:p>
      <w:pPr>
        <w:autoSpaceDE w:val="0"/>
        <w:autoSpaceDN w:val="0"/>
        <w:adjustRightInd w:val="0"/>
        <w:spacing w:line="400" w:lineRule="exact"/>
        <w:ind w:firstLine="480"/>
        <w:rPr>
          <w:rFonts w:hint="eastAsia" w:ascii="宋体" w:hAnsi="宋体" w:cs="宋体"/>
          <w:b/>
          <w:bCs/>
          <w:color w:val="000000"/>
          <w:sz w:val="24"/>
          <w:highlight w:val="none"/>
        </w:rPr>
      </w:pPr>
      <w:r>
        <w:rPr>
          <w:rFonts w:hint="eastAsia" w:ascii="宋体" w:hAnsi="宋体" w:cs="宋体"/>
          <w:b/>
          <w:bCs/>
          <w:color w:val="000000"/>
          <w:sz w:val="24"/>
          <w:highlight w:val="none"/>
        </w:rPr>
        <w:t>2、磋商响应文件的</w:t>
      </w:r>
      <w:r>
        <w:rPr>
          <w:rFonts w:hint="eastAsia" w:ascii="宋体" w:hAnsi="宋体" w:cs="宋体"/>
          <w:b/>
          <w:color w:val="000000"/>
          <w:sz w:val="24"/>
          <w:highlight w:val="none"/>
        </w:rPr>
        <w:t>签署及规定</w:t>
      </w:r>
    </w:p>
    <w:p>
      <w:pPr>
        <w:autoSpaceDE w:val="0"/>
        <w:autoSpaceDN w:val="0"/>
        <w:adjustRightInd w:val="0"/>
        <w:spacing w:line="400" w:lineRule="exact"/>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（1）供应商应按本须知的相关要求准备磋商响应文件，注明 “项目编号”、“项目名称”、“资格文件”或“商务技术文件”或“报价文件”、 “磋商供应商”、“时间”等字样。</w:t>
      </w:r>
    </w:p>
    <w:p>
      <w:pPr>
        <w:autoSpaceDE w:val="0"/>
        <w:autoSpaceDN w:val="0"/>
        <w:adjustRightInd w:val="0"/>
        <w:spacing w:line="400" w:lineRule="exact"/>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（2）磋商响应文件封面和内部有要求盖章或签字的地方必须加盖磋商供应商的单位公章（或CA电子公章）以及法定代表人或全权代表（CA电子签章或签字）。</w:t>
      </w:r>
    </w:p>
    <w:p>
      <w:pPr>
        <w:autoSpaceDE w:val="0"/>
        <w:autoSpaceDN w:val="0"/>
        <w:adjustRightInd w:val="0"/>
        <w:spacing w:line="400" w:lineRule="exact"/>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（3）电子磋商响应文件：按政采云平台供应商项目采购-电子招投标操作指南https://help.zcygov.cn/web/site_2/2018/12-28/2573.html及本磋商文件要求提交。</w:t>
      </w:r>
    </w:p>
    <w:p>
      <w:pPr>
        <w:autoSpaceDE w:val="0"/>
        <w:autoSpaceDN w:val="0"/>
        <w:adjustRightInd w:val="0"/>
        <w:spacing w:line="400" w:lineRule="exact"/>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（4）介质存储的数据电文形式的备份电子磋商响应文件：U盘1份，独立密封封装。</w:t>
      </w:r>
    </w:p>
    <w:p>
      <w:pPr>
        <w:autoSpaceDE w:val="0"/>
        <w:autoSpaceDN w:val="0"/>
        <w:adjustRightInd w:val="0"/>
        <w:spacing w:line="400" w:lineRule="exact"/>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（5）磋商响应文件不得涂改，若有修改错漏处，须加盖单位公章（或CA电子公章）或者法定代表人或授权委托人签字（或CA电子签章）。磋商响应文件因字迹潦草或表达不清所引起的后果由磋商供应商负责。</w:t>
      </w:r>
    </w:p>
    <w:p>
      <w:pPr>
        <w:autoSpaceDE w:val="0"/>
        <w:autoSpaceDN w:val="0"/>
        <w:adjustRightInd w:val="0"/>
        <w:spacing w:line="400" w:lineRule="exact"/>
        <w:ind w:firstLine="480"/>
        <w:rPr>
          <w:rFonts w:hint="eastAsia" w:ascii="宋体" w:hAnsi="宋体" w:cs="宋体"/>
          <w:b/>
          <w:bCs/>
          <w:color w:val="000000"/>
          <w:sz w:val="24"/>
          <w:highlight w:val="none"/>
        </w:rPr>
      </w:pPr>
      <w:r>
        <w:rPr>
          <w:rFonts w:hint="eastAsia" w:ascii="宋体" w:hAnsi="宋体" w:cs="宋体"/>
          <w:b/>
          <w:bCs/>
          <w:color w:val="000000"/>
          <w:kern w:val="0"/>
          <w:sz w:val="24"/>
          <w:highlight w:val="none"/>
        </w:rPr>
        <w:t>3、</w:t>
      </w:r>
      <w:r>
        <w:rPr>
          <w:rFonts w:hint="eastAsia" w:ascii="宋体" w:hAnsi="宋体" w:cs="宋体"/>
          <w:b/>
          <w:bCs/>
          <w:color w:val="000000"/>
          <w:sz w:val="24"/>
          <w:highlight w:val="none"/>
        </w:rPr>
        <w:t>磋商响应文件的递交要求</w:t>
      </w:r>
    </w:p>
    <w:p>
      <w:pPr>
        <w:tabs>
          <w:tab w:val="left" w:pos="1898"/>
        </w:tabs>
        <w:autoSpaceDE w:val="0"/>
        <w:autoSpaceDN w:val="0"/>
        <w:adjustRightInd w:val="0"/>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（1）▲在投标截止时间前，磋商供应商应按磋商文件规定的时间、形式上传电子磋商响应文件至政采云平台采购项目中。在投标截止时间后上传提交磋商响应文件的，将被政采云平台拒绝。</w:t>
      </w:r>
    </w:p>
    <w:p>
      <w:pPr>
        <w:tabs>
          <w:tab w:val="left" w:pos="1898"/>
        </w:tabs>
        <w:autoSpaceDE w:val="0"/>
        <w:autoSpaceDN w:val="0"/>
        <w:adjustRightInd w:val="0"/>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（2）采购代理机构工作人员将做好介质存储的数据电文形式备份电子磋商响应文件签收手续，明确电子磋商响应文件的提交时间、磋商响应文件的份数、提交人等信息。</w:t>
      </w:r>
    </w:p>
    <w:p>
      <w:pPr>
        <w:tabs>
          <w:tab w:val="left" w:pos="1898"/>
        </w:tabs>
        <w:autoSpaceDE w:val="0"/>
        <w:autoSpaceDN w:val="0"/>
        <w:adjustRightInd w:val="0"/>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（3）因密封不严、标记不明而造成过早启封、失密等情况，采购代理机构概不负责。</w:t>
      </w:r>
    </w:p>
    <w:p>
      <w:pPr>
        <w:tabs>
          <w:tab w:val="left" w:pos="1898"/>
        </w:tabs>
        <w:autoSpaceDE w:val="0"/>
        <w:autoSpaceDN w:val="0"/>
        <w:adjustRightInd w:val="0"/>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（4）如因故推迟磋商响应文件提交截止时间的，招标采购单位和磋商供应商的权利和义务将受到新的截止时间约束。</w:t>
      </w:r>
    </w:p>
    <w:p>
      <w:pPr>
        <w:tabs>
          <w:tab w:val="left" w:pos="1898"/>
        </w:tabs>
        <w:autoSpaceDE w:val="0"/>
        <w:autoSpaceDN w:val="0"/>
        <w:adjustRightInd w:val="0"/>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（5）已提交磋商响应文件的供应商，在提交最后报价之前，可以根据磋商情况退出磋商。</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（三）磋商响应文件的有效期</w:t>
      </w:r>
    </w:p>
    <w:p>
      <w:pPr>
        <w:pStyle w:val="7"/>
        <w:widowControl w:val="0"/>
        <w:numPr>
          <w:ilvl w:val="0"/>
          <w:numId w:val="0"/>
        </w:numPr>
        <w:tabs>
          <w:tab w:val="left" w:pos="0"/>
          <w:tab w:val="left" w:pos="1200"/>
          <w:tab w:val="clear" w:pos="454"/>
        </w:tabs>
        <w:snapToGrid w:val="0"/>
        <w:spacing w:after="0" w:afterLines="0" w:line="400" w:lineRule="exact"/>
        <w:ind w:firstLine="480" w:firstLineChars="200"/>
        <w:rPr>
          <w:rFonts w:hint="eastAsia" w:ascii="宋体" w:hAnsi="宋体" w:cs="宋体"/>
          <w:color w:val="000000"/>
          <w:szCs w:val="24"/>
          <w:highlight w:val="none"/>
          <w:lang w:val="en-GB"/>
        </w:rPr>
      </w:pPr>
      <w:r>
        <w:rPr>
          <w:rFonts w:hint="eastAsia" w:ascii="宋体" w:hAnsi="宋体" w:cs="宋体"/>
          <w:color w:val="000000"/>
          <w:szCs w:val="24"/>
          <w:highlight w:val="none"/>
        </w:rPr>
        <w:t>1、</w:t>
      </w:r>
      <w:r>
        <w:rPr>
          <w:rFonts w:hint="eastAsia" w:ascii="宋体" w:hAnsi="宋体" w:cs="宋体"/>
          <w:color w:val="000000"/>
          <w:szCs w:val="24"/>
          <w:highlight w:val="none"/>
          <w:lang w:val="en-GB"/>
        </w:rPr>
        <w:t>自磋商响应截止日起90天磋商响应文件应保持有效。有效期不足的磋商响应文件将被拒绝。</w:t>
      </w:r>
    </w:p>
    <w:p>
      <w:pPr>
        <w:pStyle w:val="7"/>
        <w:widowControl w:val="0"/>
        <w:numPr>
          <w:ilvl w:val="0"/>
          <w:numId w:val="0"/>
        </w:numPr>
        <w:tabs>
          <w:tab w:val="left" w:pos="0"/>
          <w:tab w:val="left" w:pos="1200"/>
          <w:tab w:val="clear" w:pos="454"/>
        </w:tabs>
        <w:snapToGrid w:val="0"/>
        <w:spacing w:after="0" w:afterLines="0" w:line="40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2、在特殊情况下，采购人可与磋商供应商协商延长磋商响应文件的有效期，这种要求和答复均以书面形式进行。</w:t>
      </w:r>
    </w:p>
    <w:p>
      <w:pPr>
        <w:pStyle w:val="7"/>
        <w:widowControl w:val="0"/>
        <w:numPr>
          <w:ilvl w:val="0"/>
          <w:numId w:val="0"/>
        </w:numPr>
        <w:tabs>
          <w:tab w:val="left" w:pos="0"/>
          <w:tab w:val="left" w:pos="1200"/>
          <w:tab w:val="clear" w:pos="454"/>
        </w:tabs>
        <w:snapToGrid w:val="0"/>
        <w:spacing w:after="0" w:afterLines="0" w:line="40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3.成交供应商的磋商响应文件自磋商之日起至合同履行完毕均应保持有效。</w:t>
      </w:r>
    </w:p>
    <w:p>
      <w:pPr>
        <w:pStyle w:val="4"/>
        <w:spacing w:before="0" w:after="0" w:line="40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三、磋商</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（一）磋商程序</w:t>
      </w:r>
    </w:p>
    <w:p>
      <w:pPr>
        <w:spacing w:line="400" w:lineRule="exact"/>
        <w:ind w:firstLine="456" w:firstLineChars="190"/>
        <w:rPr>
          <w:rFonts w:hint="eastAsia" w:ascii="宋体" w:hAnsi="宋体" w:cs="宋体"/>
          <w:color w:val="000000"/>
          <w:kern w:val="0"/>
          <w:sz w:val="24"/>
          <w:highlight w:val="none"/>
        </w:rPr>
      </w:pPr>
      <w:r>
        <w:rPr>
          <w:rFonts w:hint="eastAsia" w:ascii="宋体" w:hAnsi="宋体" w:cs="宋体"/>
          <w:color w:val="000000"/>
          <w:kern w:val="0"/>
          <w:sz w:val="24"/>
          <w:highlight w:val="none"/>
        </w:rPr>
        <w:t>1、 开标程序</w:t>
      </w:r>
    </w:p>
    <w:p>
      <w:pPr>
        <w:numPr>
          <w:ilvl w:val="0"/>
          <w:numId w:val="4"/>
        </w:numPr>
        <w:spacing w:line="400" w:lineRule="exact"/>
        <w:ind w:firstLine="456" w:firstLineChars="190"/>
        <w:rPr>
          <w:rFonts w:hint="eastAsia" w:ascii="宋体" w:hAnsi="宋体" w:cs="宋体"/>
          <w:color w:val="000000"/>
          <w:kern w:val="0"/>
          <w:sz w:val="24"/>
          <w:highlight w:val="none"/>
        </w:rPr>
      </w:pPr>
      <w:r>
        <w:rPr>
          <w:rFonts w:hint="eastAsia" w:ascii="宋体" w:hAnsi="宋体" w:cs="宋体"/>
          <w:color w:val="000000"/>
          <w:kern w:val="0"/>
          <w:sz w:val="24"/>
          <w:highlight w:val="none"/>
        </w:rPr>
        <w:t>到开标时间后，供应商登录政采云平台，用“项目采购-开标评标”功能对电子磋商响应文件进行在线解密。在线解密电子磋商文件时间为开标时间起半个小时内；</w:t>
      </w:r>
    </w:p>
    <w:p>
      <w:pPr>
        <w:numPr>
          <w:ilvl w:val="0"/>
          <w:numId w:val="4"/>
        </w:numPr>
        <w:spacing w:line="400" w:lineRule="exact"/>
        <w:ind w:firstLine="456" w:firstLineChars="190"/>
        <w:rPr>
          <w:rFonts w:hint="eastAsia" w:ascii="宋体" w:hAnsi="宋体" w:cs="宋体"/>
          <w:color w:val="000000"/>
          <w:kern w:val="0"/>
          <w:sz w:val="24"/>
          <w:highlight w:val="none"/>
        </w:rPr>
      </w:pPr>
      <w:r>
        <w:rPr>
          <w:rFonts w:hint="eastAsia" w:ascii="宋体" w:hAnsi="宋体" w:cs="宋体"/>
          <w:bCs/>
          <w:color w:val="000000"/>
          <w:sz w:val="24"/>
          <w:highlight w:val="none"/>
        </w:rPr>
        <w:t>开标结束后，采购人或采购代理机构依法对供应商的资格进行审查。</w:t>
      </w:r>
      <w:r>
        <w:rPr>
          <w:rFonts w:hint="eastAsia" w:ascii="宋体" w:hAnsi="宋体" w:cs="宋体"/>
          <w:color w:val="000000"/>
          <w:kern w:val="0"/>
          <w:sz w:val="24"/>
          <w:highlight w:val="none"/>
        </w:rPr>
        <w:t>审查内容见。2、通过资格审查视作具备磋商资格，审查不合格的磋商响应文件将不进入后续详细评审。</w:t>
      </w:r>
    </w:p>
    <w:p>
      <w:pPr>
        <w:spacing w:line="400" w:lineRule="exact"/>
        <w:ind w:firstLine="456" w:firstLineChars="190"/>
        <w:rPr>
          <w:rFonts w:hint="eastAsia" w:ascii="宋体" w:hAnsi="宋体" w:cs="宋体"/>
          <w:color w:val="000000"/>
          <w:kern w:val="0"/>
          <w:sz w:val="24"/>
          <w:highlight w:val="none"/>
        </w:rPr>
      </w:pPr>
      <w:r>
        <w:rPr>
          <w:rFonts w:hint="eastAsia" w:ascii="宋体" w:hAnsi="宋体" w:cs="宋体"/>
          <w:color w:val="000000"/>
          <w:kern w:val="0"/>
          <w:sz w:val="24"/>
          <w:highlight w:val="none"/>
        </w:rPr>
        <w:t>3、 磋商小组根据磋商文件的规定，对磋商响应文件的有效性、完整性和对磋商文件的响应程度进行审查，以确定其是否对磋商文件作出了实质性响应。实质上没有响应磋商文件要求的磋商响应文件将被否决。</w:t>
      </w:r>
    </w:p>
    <w:p>
      <w:pPr>
        <w:spacing w:line="400" w:lineRule="exact"/>
        <w:ind w:firstLine="456" w:firstLineChars="190"/>
        <w:rPr>
          <w:rFonts w:hint="eastAsia" w:ascii="宋体" w:hAnsi="宋体" w:cs="宋体"/>
          <w:color w:val="000000"/>
          <w:sz w:val="24"/>
          <w:highlight w:val="none"/>
        </w:rPr>
      </w:pPr>
      <w:r>
        <w:rPr>
          <w:rFonts w:hint="eastAsia" w:ascii="宋体" w:hAnsi="宋体" w:cs="宋体"/>
          <w:color w:val="000000"/>
          <w:kern w:val="0"/>
          <w:sz w:val="24"/>
          <w:highlight w:val="none"/>
        </w:rPr>
        <w:t>4、 评审过程中磋商供应商有义务对磋商小组提出就磋商响应文件中含义不明确、同类问题表述不</w:t>
      </w:r>
      <w:r>
        <w:rPr>
          <w:rFonts w:hint="eastAsia" w:ascii="宋体" w:hAnsi="宋体" w:cs="宋体"/>
          <w:color w:val="000000"/>
          <w:sz w:val="24"/>
          <w:highlight w:val="none"/>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pPr>
        <w:spacing w:line="400" w:lineRule="exact"/>
        <w:ind w:firstLine="456" w:firstLineChars="190"/>
        <w:rPr>
          <w:rFonts w:hint="eastAsia" w:ascii="宋体" w:hAnsi="宋体" w:cs="宋体"/>
          <w:color w:val="000000"/>
          <w:sz w:val="24"/>
          <w:highlight w:val="none"/>
        </w:rPr>
      </w:pPr>
      <w:r>
        <w:rPr>
          <w:rFonts w:hint="eastAsia" w:ascii="宋体" w:hAnsi="宋体" w:cs="宋体"/>
          <w:color w:val="000000"/>
          <w:sz w:val="24"/>
          <w:highlight w:val="none"/>
        </w:rPr>
        <w:t xml:space="preserve">5、 </w:t>
      </w:r>
      <w:r>
        <w:rPr>
          <w:rFonts w:hint="eastAsia" w:ascii="宋体" w:hAnsi="宋体" w:cs="宋体"/>
          <w:color w:val="000000"/>
          <w:sz w:val="24"/>
          <w:highlight w:val="none"/>
          <w:u w:val="single"/>
        </w:rPr>
        <w:t>▲</w:t>
      </w:r>
      <w:r>
        <w:rPr>
          <w:rFonts w:hint="eastAsia" w:ascii="宋体" w:hAnsi="宋体" w:cs="宋体"/>
          <w:b/>
          <w:bCs/>
          <w:color w:val="000000"/>
          <w:sz w:val="24"/>
          <w:highlight w:val="none"/>
          <w:u w:val="single"/>
        </w:rPr>
        <w:t>经澄清后，若偏差仍存在，且不可接受，磋商供应商则被认为是“没有实质性响应竞争性磋商文件要求”，其磋商不进入下一步评审</w:t>
      </w:r>
      <w:r>
        <w:rPr>
          <w:rFonts w:hint="eastAsia" w:ascii="宋体" w:hAnsi="宋体" w:cs="宋体"/>
          <w:color w:val="000000"/>
          <w:sz w:val="24"/>
          <w:highlight w:val="none"/>
        </w:rPr>
        <w:t>。</w:t>
      </w:r>
    </w:p>
    <w:p>
      <w:pPr>
        <w:spacing w:line="400" w:lineRule="exact"/>
        <w:ind w:firstLine="456" w:firstLineChars="190"/>
        <w:rPr>
          <w:rFonts w:hint="eastAsia" w:ascii="宋体" w:hAnsi="宋体" w:cs="宋体"/>
          <w:color w:val="000000"/>
          <w:sz w:val="24"/>
          <w:highlight w:val="none"/>
        </w:rPr>
      </w:pPr>
      <w:r>
        <w:rPr>
          <w:rFonts w:hint="eastAsia" w:ascii="宋体" w:hAnsi="宋体" w:cs="宋体"/>
          <w:color w:val="000000"/>
          <w:sz w:val="24"/>
          <w:highlight w:val="none"/>
        </w:rPr>
        <w:t>6、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或经电子签章的政采云平台上传文件，下同），并由磋商供应商代表签字。磋商轮次最多不超过3轮。</w:t>
      </w:r>
    </w:p>
    <w:p>
      <w:pPr>
        <w:spacing w:line="400" w:lineRule="exact"/>
        <w:ind w:firstLine="456" w:firstLineChars="190"/>
        <w:rPr>
          <w:rFonts w:hint="eastAsia" w:ascii="宋体" w:hAnsi="宋体" w:cs="宋体"/>
          <w:color w:val="000000"/>
          <w:sz w:val="24"/>
          <w:highlight w:val="none"/>
        </w:rPr>
      </w:pPr>
      <w:r>
        <w:rPr>
          <w:rFonts w:hint="eastAsia" w:ascii="宋体" w:hAnsi="宋体" w:cs="宋体"/>
          <w:color w:val="000000"/>
          <w:sz w:val="24"/>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pPr>
        <w:spacing w:line="400" w:lineRule="exact"/>
        <w:ind w:firstLine="456" w:firstLineChars="190"/>
        <w:rPr>
          <w:rFonts w:hint="eastAsia" w:ascii="宋体" w:hAnsi="宋体" w:cs="宋体"/>
          <w:color w:val="000000"/>
          <w:sz w:val="24"/>
          <w:highlight w:val="none"/>
        </w:rPr>
      </w:pPr>
      <w:r>
        <w:rPr>
          <w:rFonts w:hint="eastAsia" w:ascii="宋体" w:hAnsi="宋体" w:cs="宋体"/>
          <w:color w:val="000000"/>
          <w:sz w:val="24"/>
          <w:highlight w:val="none"/>
        </w:rPr>
        <w:t>8、在磋商过程中，磋商供应商不得向磋商小组成员询问磋商情况，不得进行旨在影响磋商结果的活动，否则将取消其磋商资格。</w:t>
      </w:r>
    </w:p>
    <w:p>
      <w:pPr>
        <w:spacing w:line="400" w:lineRule="exact"/>
        <w:ind w:firstLine="456" w:firstLineChars="190"/>
        <w:rPr>
          <w:rFonts w:hint="eastAsia" w:ascii="宋体" w:hAnsi="宋体" w:cs="宋体"/>
          <w:color w:val="000000"/>
          <w:sz w:val="24"/>
          <w:highlight w:val="none"/>
        </w:rPr>
      </w:pPr>
      <w:r>
        <w:rPr>
          <w:rFonts w:hint="eastAsia" w:ascii="宋体" w:hAnsi="宋体" w:cs="宋体"/>
          <w:color w:val="000000"/>
          <w:sz w:val="24"/>
          <w:highlight w:val="none"/>
        </w:rPr>
        <w:t>9、在磋商过程中，磋商小组成员不得与磋商供应商私下交换意见，在竞争性磋商结束后，凡与磋商情况有接触的人不得将磋商情况扩散出磋商小组成员外。</w:t>
      </w:r>
    </w:p>
    <w:p>
      <w:pPr>
        <w:spacing w:line="400" w:lineRule="exact"/>
        <w:ind w:firstLine="458" w:firstLineChars="190"/>
        <w:rPr>
          <w:rFonts w:hint="eastAsia" w:ascii="宋体" w:hAnsi="宋体" w:cs="宋体"/>
          <w:color w:val="000000"/>
          <w:sz w:val="24"/>
          <w:highlight w:val="none"/>
        </w:rPr>
      </w:pPr>
      <w:r>
        <w:rPr>
          <w:rFonts w:hint="eastAsia" w:ascii="宋体" w:hAnsi="宋体" w:cs="宋体"/>
          <w:b/>
          <w:bCs/>
          <w:color w:val="000000"/>
          <w:sz w:val="24"/>
          <w:highlight w:val="none"/>
        </w:rPr>
        <w:t>10、磋商结束后，磋商小组将要求磋商供应商在规定的时间内，统一进行最后报价，最后报价不得高于一次报价（磋商小组另有决议的除外）。</w:t>
      </w:r>
    </w:p>
    <w:p>
      <w:pPr>
        <w:spacing w:line="400" w:lineRule="exact"/>
        <w:ind w:firstLine="456" w:firstLineChars="190"/>
        <w:rPr>
          <w:rFonts w:hint="eastAsia" w:ascii="宋体" w:hAnsi="宋体" w:cs="宋体"/>
          <w:color w:val="000000"/>
          <w:sz w:val="24"/>
          <w:highlight w:val="none"/>
        </w:rPr>
      </w:pPr>
      <w:r>
        <w:rPr>
          <w:rFonts w:hint="eastAsia" w:ascii="宋体" w:hAnsi="宋体" w:cs="宋体"/>
          <w:color w:val="000000"/>
          <w:sz w:val="24"/>
          <w:highlight w:val="none"/>
        </w:rPr>
        <w:t>11、宣布评分结果以及最终报价</w:t>
      </w:r>
    </w:p>
    <w:p>
      <w:pPr>
        <w:spacing w:line="400" w:lineRule="exact"/>
        <w:ind w:firstLine="456" w:firstLineChars="190"/>
        <w:rPr>
          <w:rFonts w:hint="eastAsia" w:ascii="宋体" w:hAnsi="宋体" w:cs="宋体"/>
          <w:color w:val="000000"/>
          <w:sz w:val="24"/>
          <w:highlight w:val="none"/>
        </w:rPr>
      </w:pPr>
      <w:r>
        <w:rPr>
          <w:rFonts w:hint="eastAsia" w:ascii="宋体" w:hAnsi="宋体" w:cs="宋体"/>
          <w:color w:val="000000"/>
          <w:sz w:val="24"/>
          <w:highlight w:val="none"/>
        </w:rPr>
        <w:t>宣布评分结果以及最终报价在政采云电子招投标开标及评审程序中进行。</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（二）澄清问题的形式</w:t>
      </w:r>
    </w:p>
    <w:p>
      <w:pPr>
        <w:snapToGri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磋商供应商的澄清、说明或者补正应当采用书面形式，并加盖公章，或者由法定代理人或其授权的代表签字，并不得超出磋商响应文件的范围或者改变磋商响应文件的实质性内容。</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（三）错误修正</w:t>
      </w:r>
    </w:p>
    <w:p>
      <w:pPr>
        <w:pStyle w:val="25"/>
        <w:spacing w:before="0" w:beforeAutospacing="0" w:after="0" w:afterAutospacing="0" w:line="400" w:lineRule="exact"/>
        <w:ind w:firstLine="480" w:firstLineChars="200"/>
        <w:jc w:val="both"/>
        <w:rPr>
          <w:rFonts w:cs="宋体"/>
          <w:color w:val="000000"/>
          <w:highlight w:val="none"/>
        </w:rPr>
      </w:pPr>
      <w:r>
        <w:rPr>
          <w:rFonts w:cs="宋体"/>
          <w:color w:val="000000"/>
          <w:highlight w:val="none"/>
        </w:rPr>
        <w:t>磋商响应文件报价出现前后不一致的，除</w:t>
      </w:r>
      <w:r>
        <w:rPr>
          <w:rFonts w:cs="宋体"/>
          <w:bCs/>
          <w:color w:val="000000"/>
          <w:highlight w:val="none"/>
        </w:rPr>
        <w:t>磋商采购文件</w:t>
      </w:r>
      <w:r>
        <w:rPr>
          <w:rFonts w:cs="宋体"/>
          <w:color w:val="000000"/>
          <w:highlight w:val="none"/>
        </w:rPr>
        <w:t>另有规定外，按照下列规定修正：</w:t>
      </w:r>
    </w:p>
    <w:p>
      <w:pPr>
        <w:pStyle w:val="25"/>
        <w:spacing w:before="0" w:beforeAutospacing="0" w:after="0" w:afterAutospacing="0" w:line="400" w:lineRule="exact"/>
        <w:jc w:val="both"/>
        <w:rPr>
          <w:rFonts w:cs="宋体"/>
          <w:color w:val="000000"/>
          <w:highlight w:val="none"/>
        </w:rPr>
      </w:pPr>
      <w:r>
        <w:rPr>
          <w:rFonts w:cs="宋体"/>
          <w:color w:val="000000"/>
          <w:highlight w:val="none"/>
        </w:rPr>
        <w:t>　　1、磋商响应文件中首次报价一览表内容与磋商响应文件中相应内容不一致的，以首次报价一览表为准；</w:t>
      </w:r>
    </w:p>
    <w:p>
      <w:pPr>
        <w:pStyle w:val="25"/>
        <w:spacing w:before="0" w:beforeAutospacing="0" w:after="0" w:afterAutospacing="0" w:line="400" w:lineRule="exact"/>
        <w:jc w:val="both"/>
        <w:rPr>
          <w:rFonts w:cs="宋体"/>
          <w:color w:val="000000"/>
          <w:highlight w:val="none"/>
        </w:rPr>
      </w:pPr>
      <w:r>
        <w:rPr>
          <w:rFonts w:cs="宋体"/>
          <w:color w:val="000000"/>
          <w:highlight w:val="none"/>
        </w:rPr>
        <w:t>　　2、大写金额和小写金额不一致的，以大写金额为准；</w:t>
      </w:r>
    </w:p>
    <w:p>
      <w:pPr>
        <w:pStyle w:val="25"/>
        <w:spacing w:before="0" w:beforeAutospacing="0" w:after="0" w:afterAutospacing="0" w:line="400" w:lineRule="exact"/>
        <w:jc w:val="both"/>
        <w:rPr>
          <w:rFonts w:cs="宋体"/>
          <w:color w:val="000000"/>
          <w:highlight w:val="none"/>
        </w:rPr>
      </w:pPr>
      <w:r>
        <w:rPr>
          <w:rFonts w:cs="宋体"/>
          <w:color w:val="000000"/>
          <w:highlight w:val="none"/>
        </w:rPr>
        <w:t>　　3、单价金额小数点或者百分比有明显错位的，以首次报价一览表的总价为准，并修改单价；</w:t>
      </w:r>
    </w:p>
    <w:p>
      <w:pPr>
        <w:pStyle w:val="25"/>
        <w:spacing w:before="0" w:beforeAutospacing="0" w:after="0" w:afterAutospacing="0" w:line="400" w:lineRule="exact"/>
        <w:jc w:val="both"/>
        <w:rPr>
          <w:rFonts w:cs="宋体"/>
          <w:color w:val="000000"/>
          <w:highlight w:val="none"/>
        </w:rPr>
      </w:pPr>
      <w:r>
        <w:rPr>
          <w:rFonts w:cs="宋体"/>
          <w:color w:val="000000"/>
          <w:highlight w:val="none"/>
        </w:rPr>
        <w:t>　　4、总价金额与按单价汇总金额不一致的，以单价金额计算结果为准。</w:t>
      </w:r>
    </w:p>
    <w:p>
      <w:pPr>
        <w:pStyle w:val="25"/>
        <w:spacing w:before="0" w:beforeAutospacing="0" w:after="0" w:afterAutospacing="0" w:line="400" w:lineRule="exact"/>
        <w:ind w:firstLine="480"/>
        <w:jc w:val="both"/>
        <w:rPr>
          <w:rFonts w:cs="宋体"/>
          <w:color w:val="000000"/>
          <w:highlight w:val="none"/>
        </w:rPr>
      </w:pPr>
      <w:r>
        <w:rPr>
          <w:rFonts w:cs="宋体"/>
          <w:color w:val="000000"/>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（四）磋商供应商存在下列情况之一的，响应无效，终止磋商</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1、实质上没有响应磋商文件要求的磋商响应文件将被视为无效磋商。供应商不得通过修正或撤消不合要求的偏离或保留从而使其磋商成为实质上响应的磋商。如发生下列情况之一的，其磋商响应文件视为无效：</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2、未提交电子磋商响应文件的；</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3、供应商仅提交备份电子磋商响应文件的；</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4、采用电子投标的，电子磋商响应文件未在规定时间内解密的（出现特殊情况，采用介质存储的数据电文形式的备份响应文件开标、评标的情形除外）；</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5、磋商响应文件未有效授权的；</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6、供应商未按磋商文件规定参加磋商的；</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7、未按规定要求盖章和签字（包括CA签章）的；</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8、磋商小组认为供应商的报价明显低于其他通过符合性审查供应商的报价，有可能影响产品质量或者不能诚信履约的，应当要求其在磋商合理的时间内提供书面说明，必要时提交相关证明材料；关于不能证明其报价合理性的，磋商小组应当将其作为无效投标处理；</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9、未按规定要求递交资格文件、商务技术文件、报价文件的磋商响应文件的；</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10、同一供应商最终报价具有选择性（即出现二个及以上投标总报价的）；</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11、带“▲”系指实质性要求条款，未实质性响应的；</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12、符合竞争性磋商文件中明确作无效标处理或被拒绝的条款；</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13、报价超出磋商文件中规定的预算金额或者最高限价的；</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14、提供虚假材料谋取成交的；</w:t>
      </w:r>
    </w:p>
    <w:p>
      <w:pPr>
        <w:autoSpaceDE w:val="0"/>
        <w:autoSpaceDN w:val="0"/>
        <w:adjustRightInd w:val="0"/>
        <w:spacing w:line="40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15、不符合法律、法规和磋商文件规定的其他实质性要求的。</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（五）有下列情况之一的，本次磋商终止。</w:t>
      </w:r>
    </w:p>
    <w:p>
      <w:pPr>
        <w:pStyle w:val="25"/>
        <w:spacing w:before="0" w:beforeAutospacing="0" w:after="0" w:afterAutospacing="0" w:line="400" w:lineRule="exact"/>
        <w:ind w:firstLine="600" w:firstLineChars="250"/>
        <w:jc w:val="both"/>
        <w:rPr>
          <w:rFonts w:cs="宋体"/>
          <w:color w:val="000000"/>
          <w:highlight w:val="none"/>
        </w:rPr>
      </w:pPr>
      <w:r>
        <w:rPr>
          <w:rFonts w:cs="宋体"/>
          <w:color w:val="000000"/>
          <w:highlight w:val="none"/>
        </w:rPr>
        <w:t>1、出现影响采购公正的违法、违规行为的；</w:t>
      </w:r>
    </w:p>
    <w:p>
      <w:pPr>
        <w:pStyle w:val="25"/>
        <w:spacing w:before="0" w:beforeAutospacing="0" w:after="0" w:afterAutospacing="0" w:line="400" w:lineRule="exact"/>
        <w:ind w:firstLine="600" w:firstLineChars="250"/>
        <w:jc w:val="both"/>
        <w:rPr>
          <w:rFonts w:cs="宋体"/>
          <w:color w:val="000000"/>
          <w:highlight w:val="none"/>
        </w:rPr>
      </w:pPr>
      <w:r>
        <w:rPr>
          <w:rFonts w:cs="宋体"/>
          <w:color w:val="000000"/>
          <w:highlight w:val="none"/>
        </w:rPr>
        <w:t xml:space="preserve">2、磋商小组发现磋商文件存在歧义、重大缺陷导致评审工作无法进行，或者磋商文件内容违反国家有关强制性规定的； </w:t>
      </w:r>
    </w:p>
    <w:p>
      <w:pPr>
        <w:pStyle w:val="25"/>
        <w:spacing w:before="0" w:beforeAutospacing="0" w:after="0" w:afterAutospacing="0" w:line="400" w:lineRule="exact"/>
        <w:ind w:firstLine="600" w:firstLineChars="250"/>
        <w:jc w:val="both"/>
        <w:rPr>
          <w:rFonts w:cs="宋体"/>
          <w:color w:val="000000"/>
          <w:highlight w:val="none"/>
        </w:rPr>
      </w:pPr>
      <w:r>
        <w:rPr>
          <w:rFonts w:cs="宋体"/>
          <w:color w:val="000000"/>
          <w:highlight w:val="none"/>
        </w:rPr>
        <w:t>3、因重大变故，采购任务取消的；</w:t>
      </w:r>
    </w:p>
    <w:p>
      <w:pPr>
        <w:pStyle w:val="25"/>
        <w:spacing w:before="0" w:beforeAutospacing="0" w:after="0" w:afterAutospacing="0" w:line="400" w:lineRule="exact"/>
        <w:ind w:firstLine="600" w:firstLineChars="250"/>
        <w:jc w:val="both"/>
        <w:rPr>
          <w:rFonts w:cs="宋体"/>
          <w:color w:val="000000"/>
          <w:highlight w:val="none"/>
        </w:rPr>
      </w:pPr>
      <w:r>
        <w:rPr>
          <w:rFonts w:cs="宋体"/>
          <w:color w:val="000000"/>
          <w:highlight w:val="none"/>
        </w:rPr>
        <w:t>4、法律、法规和磋商文件规定的其他导致评审结果无效的。</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（六）磋商原则和方法</w:t>
      </w:r>
    </w:p>
    <w:p>
      <w:pPr>
        <w:pStyle w:val="16"/>
        <w:snapToGrid w:val="0"/>
        <w:spacing w:line="400" w:lineRule="exact"/>
        <w:ind w:firstLine="600" w:firstLineChars="250"/>
        <w:rPr>
          <w:rFonts w:hint="eastAsia" w:hAnsi="宋体" w:cs="宋体"/>
          <w:color w:val="000000"/>
          <w:sz w:val="24"/>
          <w:highlight w:val="none"/>
        </w:rPr>
      </w:pPr>
      <w:r>
        <w:rPr>
          <w:rFonts w:hint="eastAsia" w:hAnsi="宋体" w:cs="宋体"/>
          <w:color w:val="000000"/>
          <w:sz w:val="24"/>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pStyle w:val="16"/>
        <w:snapToGrid w:val="0"/>
        <w:spacing w:line="400" w:lineRule="exact"/>
        <w:ind w:firstLine="600" w:firstLineChars="250"/>
        <w:rPr>
          <w:rFonts w:hint="eastAsia" w:hAnsi="宋体" w:cs="宋体"/>
          <w:color w:val="000000"/>
          <w:sz w:val="24"/>
          <w:highlight w:val="none"/>
        </w:rPr>
      </w:pPr>
      <w:r>
        <w:rPr>
          <w:rFonts w:hint="eastAsia" w:hAnsi="宋体" w:cs="宋体"/>
          <w:color w:val="000000"/>
          <w:sz w:val="24"/>
          <w:highlight w:val="none"/>
        </w:rPr>
        <w:t>2、磋商办法。具体磋商内容及评分标准等详见《第三章：评审方法及评分标准》。</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（七）评审过程的监控</w:t>
      </w:r>
    </w:p>
    <w:p>
      <w:pPr>
        <w:pStyle w:val="25"/>
        <w:spacing w:before="0" w:beforeAutospacing="0" w:after="0" w:afterAutospacing="0" w:line="400" w:lineRule="exact"/>
        <w:ind w:firstLine="480" w:firstLineChars="200"/>
        <w:jc w:val="both"/>
        <w:rPr>
          <w:rFonts w:cs="宋体"/>
          <w:color w:val="000000"/>
          <w:highlight w:val="none"/>
        </w:rPr>
      </w:pPr>
      <w:r>
        <w:rPr>
          <w:rFonts w:cs="宋体"/>
          <w:color w:val="000000"/>
          <w:highlight w:val="none"/>
        </w:rPr>
        <w:t>本项目评审过程实行全程录音、录像监控，政府采购监管部门视情进行现场监督，供应商在评审过程中所进行的试图影响评审结果的不公正活动，可能导致其被拒绝磋商。</w:t>
      </w:r>
    </w:p>
    <w:p>
      <w:pPr>
        <w:pStyle w:val="4"/>
        <w:spacing w:before="0" w:after="0" w:line="40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四、磋商结果确定</w:t>
      </w:r>
    </w:p>
    <w:p>
      <w:pPr>
        <w:pStyle w:val="25"/>
        <w:spacing w:before="0" w:beforeAutospacing="0" w:after="0" w:afterAutospacing="0" w:line="400" w:lineRule="exact"/>
        <w:ind w:firstLine="600" w:firstLineChars="250"/>
        <w:jc w:val="both"/>
        <w:rPr>
          <w:rFonts w:cs="宋体"/>
          <w:color w:val="000000"/>
          <w:highlight w:val="none"/>
        </w:rPr>
      </w:pPr>
      <w:r>
        <w:rPr>
          <w:rFonts w:cs="宋体"/>
          <w:color w:val="000000"/>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2、发布成交结果公告。采购组织机构应当在成交供应商确定后2个工作日内，在省级以上财政部门指定的政府采购信息发布媒体及相关网站上公告成交结果，并将磋商文件随同公告。</w:t>
      </w:r>
    </w:p>
    <w:p>
      <w:pPr>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3、发出成交通知书。采购组织机构在发布成交结果同时，向成交供应商发出成交通知书。</w:t>
      </w:r>
    </w:p>
    <w:p>
      <w:pPr>
        <w:pStyle w:val="4"/>
        <w:spacing w:before="0" w:after="0" w:line="40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五、合同签订及公告</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（一）签订合同</w:t>
      </w:r>
    </w:p>
    <w:p>
      <w:pPr>
        <w:pStyle w:val="14"/>
        <w:spacing w:line="400" w:lineRule="exact"/>
        <w:ind w:firstLine="480" w:firstLineChars="200"/>
        <w:rPr>
          <w:rFonts w:hint="eastAsia" w:hAnsi="宋体" w:cs="宋体"/>
          <w:color w:val="000000"/>
          <w:szCs w:val="24"/>
          <w:highlight w:val="none"/>
        </w:rPr>
      </w:pPr>
      <w:r>
        <w:rPr>
          <w:rFonts w:hint="eastAsia" w:hAnsi="宋体" w:cs="宋体"/>
          <w:color w:val="000000"/>
          <w:szCs w:val="24"/>
          <w:highlight w:val="none"/>
        </w:rPr>
        <w:t>1．采购人应当自成交通知书发出之日起10个工作日内，按照磋商采购文件确定的合同文本以及采购标的、规格型号、采购金额、采购数量和服务要求等事项签订政府采购合同。</w:t>
      </w:r>
    </w:p>
    <w:p>
      <w:pPr>
        <w:pStyle w:val="25"/>
        <w:spacing w:before="0" w:beforeAutospacing="0" w:after="0" w:afterAutospacing="0" w:line="400" w:lineRule="exact"/>
        <w:ind w:firstLine="600" w:firstLineChars="250"/>
        <w:jc w:val="both"/>
        <w:rPr>
          <w:rFonts w:cs="宋体"/>
          <w:color w:val="000000"/>
          <w:highlight w:val="none"/>
        </w:rPr>
      </w:pPr>
      <w:r>
        <w:rPr>
          <w:rFonts w:cs="宋体"/>
          <w:color w:val="000000"/>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5"/>
        <w:spacing w:before="0" w:beforeAutospacing="0" w:after="0" w:afterAutospacing="0" w:line="400" w:lineRule="exact"/>
        <w:ind w:firstLine="600" w:firstLineChars="250"/>
        <w:jc w:val="both"/>
        <w:rPr>
          <w:rFonts w:cs="宋体"/>
          <w:color w:val="000000"/>
          <w:highlight w:val="none"/>
        </w:rPr>
      </w:pPr>
      <w:r>
        <w:rPr>
          <w:rFonts w:cs="宋体"/>
          <w:color w:val="000000"/>
          <w:highlight w:val="none"/>
        </w:rPr>
        <w:t>3．成交供应商无故拖延、拒签合同的,取消成交资格。</w:t>
      </w:r>
    </w:p>
    <w:p>
      <w:pPr>
        <w:pStyle w:val="25"/>
        <w:spacing w:before="0" w:beforeAutospacing="0" w:after="0" w:afterAutospacing="0" w:line="400" w:lineRule="exact"/>
        <w:ind w:firstLine="600" w:firstLineChars="250"/>
        <w:jc w:val="both"/>
        <w:rPr>
          <w:rFonts w:cs="宋体"/>
          <w:color w:val="000000"/>
          <w:highlight w:val="none"/>
        </w:rPr>
      </w:pPr>
      <w:r>
        <w:rPr>
          <w:rFonts w:cs="宋体"/>
          <w:color w:val="000000"/>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5"/>
        <w:spacing w:before="0" w:beforeAutospacing="0" w:after="0" w:afterAutospacing="0" w:line="400" w:lineRule="exact"/>
        <w:ind w:firstLine="600" w:firstLineChars="250"/>
        <w:rPr>
          <w:rFonts w:cs="宋体"/>
          <w:color w:val="000000"/>
          <w:highlight w:val="none"/>
        </w:rPr>
      </w:pPr>
      <w:r>
        <w:rPr>
          <w:rFonts w:cs="宋体"/>
          <w:color w:val="000000"/>
          <w:highlight w:val="none"/>
        </w:rPr>
        <w:t>5．询问或者质疑事项可能影响成交结果的，采购人应当暂停签订合同，已经签订合同的，应当中止履行合同（成交结果的质疑期为成交结果公告期限届满之日起七个工作日）。</w:t>
      </w:r>
    </w:p>
    <w:p>
      <w:pPr>
        <w:pStyle w:val="5"/>
        <w:spacing w:before="0" w:after="0" w:line="40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（二）合同公告及备案</w:t>
      </w:r>
    </w:p>
    <w:p>
      <w:pPr>
        <w:pStyle w:val="14"/>
        <w:spacing w:line="400" w:lineRule="exact"/>
        <w:ind w:firstLine="480" w:firstLineChars="200"/>
        <w:rPr>
          <w:rFonts w:hint="eastAsia" w:hAnsi="宋体" w:cs="宋体"/>
          <w:color w:val="000000"/>
          <w:szCs w:val="24"/>
          <w:highlight w:val="none"/>
        </w:rPr>
      </w:pPr>
      <w:r>
        <w:rPr>
          <w:rFonts w:hint="eastAsia" w:hAnsi="宋体" w:cs="宋体"/>
          <w:color w:val="000000"/>
          <w:szCs w:val="24"/>
          <w:highlight w:val="none"/>
        </w:rPr>
        <w:t>1．采购人应当自政府采购合同签订之日起2个工作日内，在省级以上财政部门指定的政府采购信息发布媒体及相关网站上公告。</w:t>
      </w:r>
    </w:p>
    <w:p>
      <w:pPr>
        <w:pStyle w:val="14"/>
        <w:spacing w:line="400" w:lineRule="exact"/>
        <w:ind w:firstLine="480" w:firstLineChars="200"/>
        <w:rPr>
          <w:rFonts w:hint="eastAsia" w:hAnsi="宋体" w:cs="宋体"/>
          <w:color w:val="000000"/>
          <w:szCs w:val="24"/>
          <w:highlight w:val="none"/>
        </w:rPr>
      </w:pPr>
      <w:r>
        <w:rPr>
          <w:rFonts w:hint="eastAsia" w:hAnsi="宋体" w:cs="宋体"/>
          <w:color w:val="000000"/>
          <w:szCs w:val="24"/>
          <w:highlight w:val="none"/>
        </w:rPr>
        <w:t>2．采购人应当自政府采购合同签订之日起7个工作日内，将政府采购合同副本报同级人民政府财政部门备案以及采购组织机构存档。</w:t>
      </w:r>
    </w:p>
    <w:p>
      <w:pPr>
        <w:pStyle w:val="4"/>
        <w:spacing w:before="0" w:after="0" w:line="40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六、采购代理费</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right="25" w:rightChars="12" w:firstLine="480" w:firstLineChars="200"/>
        <w:jc w:val="left"/>
        <w:rPr>
          <w:rFonts w:hint="eastAsia" w:ascii="宋体" w:hAnsi="宋体"/>
          <w:color w:val="000000"/>
          <w:sz w:val="24"/>
          <w:highlight w:val="none"/>
        </w:rPr>
      </w:pPr>
      <w:r>
        <w:rPr>
          <w:rFonts w:hint="eastAsia" w:ascii="宋体" w:hAnsi="宋体"/>
          <w:color w:val="000000"/>
          <w:sz w:val="24"/>
          <w:highlight w:val="none"/>
        </w:rPr>
        <w:t>成交供应商在领取成交通知书同时向招标代理机构支付招标代理服务费陆仟元整，</w:t>
      </w:r>
      <w:r>
        <w:rPr>
          <w:rFonts w:hint="eastAsia" w:ascii="宋体" w:hAnsi="宋体" w:cs="宋体"/>
          <w:color w:val="000000"/>
          <w:sz w:val="24"/>
          <w:highlight w:val="none"/>
        </w:rPr>
        <w:t>，</w:t>
      </w:r>
      <w:r>
        <w:rPr>
          <w:rFonts w:hint="eastAsia" w:ascii="宋体" w:hAnsi="宋体"/>
          <w:color w:val="000000"/>
          <w:sz w:val="24"/>
          <w:highlight w:val="none"/>
        </w:rPr>
        <w:t>招标代理服务费汇入以下帐号：</w:t>
      </w:r>
    </w:p>
    <w:p>
      <w:pPr>
        <w:pStyle w:val="14"/>
        <w:spacing w:line="400" w:lineRule="exact"/>
        <w:ind w:left="420" w:leftChars="200" w:firstLine="0" w:firstLineChars="0"/>
        <w:rPr>
          <w:rFonts w:hint="eastAsia" w:hAnsi="宋体" w:eastAsia="宋体" w:cs="宋体"/>
          <w:color w:val="000000"/>
          <w:szCs w:val="24"/>
          <w:highlight w:val="none"/>
          <w:lang w:eastAsia="zh-CN"/>
        </w:rPr>
      </w:pPr>
      <w:r>
        <w:rPr>
          <w:rFonts w:hint="eastAsia" w:hAnsi="宋体" w:cs="宋体"/>
          <w:color w:val="000000"/>
          <w:szCs w:val="24"/>
          <w:highlight w:val="none"/>
        </w:rPr>
        <w:t>开户银行：浙江玉环农村商业银行股份有限公司珠港支行</w:t>
      </w:r>
    </w:p>
    <w:p>
      <w:pPr>
        <w:pStyle w:val="14"/>
        <w:spacing w:line="400" w:lineRule="exact"/>
        <w:ind w:left="420" w:leftChars="200" w:firstLine="0" w:firstLineChars="0"/>
        <w:rPr>
          <w:rFonts w:hint="eastAsia" w:hAnsi="宋体" w:eastAsia="宋体" w:cs="宋体"/>
          <w:color w:val="000000"/>
          <w:szCs w:val="24"/>
          <w:highlight w:val="none"/>
          <w:lang w:eastAsia="zh-CN"/>
        </w:rPr>
      </w:pPr>
      <w:r>
        <w:rPr>
          <w:rFonts w:hint="eastAsia" w:hAnsi="宋体" w:cs="宋体"/>
          <w:color w:val="000000"/>
          <w:szCs w:val="24"/>
          <w:highlight w:val="none"/>
        </w:rPr>
        <w:t>开户名称：玉环华旗招标代理有限公司</w:t>
      </w:r>
    </w:p>
    <w:p>
      <w:pPr>
        <w:pStyle w:val="14"/>
        <w:spacing w:line="400" w:lineRule="exact"/>
        <w:ind w:left="420" w:leftChars="200" w:firstLine="0" w:firstLineChars="0"/>
        <w:rPr>
          <w:rFonts w:hint="eastAsia" w:hAnsi="宋体" w:cs="宋体"/>
          <w:color w:val="000000"/>
          <w:szCs w:val="24"/>
          <w:highlight w:val="none"/>
        </w:rPr>
      </w:pPr>
      <w:r>
        <w:rPr>
          <w:rFonts w:hint="eastAsia" w:hAnsi="宋体" w:cs="宋体"/>
          <w:color w:val="000000"/>
          <w:szCs w:val="24"/>
          <w:highlight w:val="none"/>
        </w:rPr>
        <w:t>开户帐号：201000242892573</w:t>
      </w: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pStyle w:val="14"/>
        <w:spacing w:line="400" w:lineRule="exact"/>
        <w:ind w:firstLine="480" w:firstLineChars="200"/>
        <w:rPr>
          <w:rFonts w:hint="eastAsia" w:hAnsi="宋体" w:cs="宋体"/>
          <w:color w:val="000000"/>
          <w:szCs w:val="24"/>
          <w:highlight w:val="none"/>
        </w:rPr>
      </w:pPr>
    </w:p>
    <w:p>
      <w:pPr>
        <w:spacing w:line="360" w:lineRule="auto"/>
        <w:jc w:val="center"/>
        <w:rPr>
          <w:rFonts w:hint="eastAsia" w:ascii="宋体" w:hAnsi="宋体" w:cs="宋体"/>
          <w:b/>
          <w:color w:val="000000"/>
          <w:sz w:val="36"/>
          <w:szCs w:val="36"/>
          <w:highlight w:val="none"/>
        </w:rPr>
      </w:pPr>
    </w:p>
    <w:p>
      <w:pPr>
        <w:spacing w:line="360" w:lineRule="auto"/>
        <w:jc w:val="center"/>
        <w:rPr>
          <w:rFonts w:hint="eastAsia" w:ascii="宋体" w:hAnsi="宋体" w:cs="宋体"/>
          <w:b/>
          <w:color w:val="000000"/>
          <w:sz w:val="36"/>
          <w:szCs w:val="36"/>
          <w:highlight w:val="none"/>
        </w:rPr>
      </w:pPr>
    </w:p>
    <w:p>
      <w:pPr>
        <w:pStyle w:val="2"/>
        <w:rPr>
          <w:rFonts w:hint="eastAsia" w:ascii="宋体" w:hAnsi="宋体" w:cs="宋体"/>
          <w:b/>
          <w:color w:val="000000"/>
          <w:sz w:val="36"/>
          <w:szCs w:val="36"/>
          <w:highlight w:val="none"/>
        </w:rPr>
      </w:pPr>
    </w:p>
    <w:p>
      <w:pPr>
        <w:pStyle w:val="2"/>
        <w:rPr>
          <w:rFonts w:hint="eastAsia" w:ascii="宋体" w:hAnsi="宋体" w:cs="宋体"/>
          <w:b/>
          <w:color w:val="000000"/>
          <w:sz w:val="36"/>
          <w:szCs w:val="36"/>
          <w:highlight w:val="none"/>
        </w:rPr>
      </w:pPr>
    </w:p>
    <w:p>
      <w:pPr>
        <w:spacing w:line="360" w:lineRule="auto"/>
        <w:jc w:val="center"/>
        <w:rPr>
          <w:rFonts w:hint="eastAsia" w:ascii="宋体" w:hAnsi="宋体" w:cs="宋体"/>
          <w:color w:val="000000"/>
          <w:kern w:val="0"/>
          <w:sz w:val="36"/>
          <w:szCs w:val="36"/>
          <w:highlight w:val="none"/>
        </w:rPr>
      </w:pPr>
      <w:r>
        <w:rPr>
          <w:rFonts w:hint="eastAsia" w:ascii="宋体" w:hAnsi="宋体" w:cs="宋体"/>
          <w:b/>
          <w:color w:val="000000"/>
          <w:sz w:val="36"/>
          <w:szCs w:val="36"/>
          <w:highlight w:val="none"/>
        </w:rPr>
        <w:t>第三章　评审办法及评审标准</w:t>
      </w:r>
    </w:p>
    <w:p>
      <w:pPr>
        <w:autoSpaceDE w:val="0"/>
        <w:autoSpaceDN w:val="0"/>
        <w:spacing w:line="360" w:lineRule="auto"/>
        <w:ind w:firstLine="480" w:firstLineChars="200"/>
        <w:rPr>
          <w:rFonts w:hint="eastAsia" w:ascii="宋体" w:hAnsi="宋体" w:cs="宋体"/>
          <w:b/>
          <w:i/>
          <w:color w:val="000000"/>
          <w:kern w:val="0"/>
          <w:sz w:val="24"/>
          <w:highlight w:val="none"/>
        </w:rPr>
      </w:pPr>
      <w:r>
        <w:rPr>
          <w:rFonts w:hint="eastAsia" w:ascii="宋体" w:hAnsi="宋体" w:cs="宋体"/>
          <w:color w:val="000000"/>
          <w:kern w:val="0"/>
          <w:sz w:val="24"/>
          <w:highlight w:val="none"/>
        </w:rPr>
        <w:t>一、采购组织机构将组织</w:t>
      </w:r>
      <w:r>
        <w:rPr>
          <w:rFonts w:hint="eastAsia" w:ascii="宋体" w:hAnsi="宋体" w:cs="宋体"/>
          <w:color w:val="000000"/>
          <w:sz w:val="24"/>
          <w:highlight w:val="none"/>
        </w:rPr>
        <w:t>磋商小组</w:t>
      </w:r>
      <w:r>
        <w:rPr>
          <w:rFonts w:hint="eastAsia" w:ascii="宋体" w:hAnsi="宋体" w:cs="宋体"/>
          <w:color w:val="000000"/>
          <w:kern w:val="0"/>
          <w:sz w:val="24"/>
          <w:highlight w:val="none"/>
        </w:rPr>
        <w:t>，对</w:t>
      </w:r>
      <w:r>
        <w:rPr>
          <w:rFonts w:hint="eastAsia" w:ascii="宋体" w:hAnsi="宋体" w:cs="宋体"/>
          <w:color w:val="000000"/>
          <w:sz w:val="24"/>
          <w:highlight w:val="none"/>
        </w:rPr>
        <w:t>供应商</w:t>
      </w:r>
      <w:r>
        <w:rPr>
          <w:rFonts w:hint="eastAsia" w:ascii="宋体" w:hAnsi="宋体" w:cs="宋体"/>
          <w:color w:val="000000"/>
          <w:kern w:val="0"/>
          <w:sz w:val="24"/>
          <w:highlight w:val="none"/>
        </w:rPr>
        <w:t>提供的</w:t>
      </w:r>
      <w:r>
        <w:rPr>
          <w:rFonts w:hint="eastAsia" w:ascii="宋体" w:hAnsi="宋体" w:cs="宋体"/>
          <w:color w:val="000000"/>
          <w:sz w:val="24"/>
          <w:highlight w:val="none"/>
        </w:rPr>
        <w:t>磋商响应文件</w:t>
      </w:r>
      <w:r>
        <w:rPr>
          <w:rFonts w:hint="eastAsia" w:ascii="宋体" w:hAnsi="宋体" w:cs="宋体"/>
          <w:color w:val="000000"/>
          <w:kern w:val="0"/>
          <w:sz w:val="24"/>
          <w:highlight w:val="none"/>
        </w:rPr>
        <w:t xml:space="preserve">进行综合评审。   </w:t>
      </w:r>
    </w:p>
    <w:p>
      <w:pPr>
        <w:autoSpaceDE w:val="0"/>
        <w:autoSpaceDN w:val="0"/>
        <w:adjustRightInd w:val="0"/>
        <w:spacing w:line="360" w:lineRule="auto"/>
        <w:ind w:left="19" w:leftChars="9" w:firstLine="460" w:firstLineChars="191"/>
        <w:jc w:val="left"/>
        <w:rPr>
          <w:rFonts w:hint="eastAsia" w:ascii="宋体" w:hAnsi="宋体" w:cs="宋体"/>
          <w:b/>
          <w:bCs/>
          <w:color w:val="000000"/>
          <w:kern w:val="0"/>
          <w:sz w:val="24"/>
          <w:highlight w:val="none"/>
          <w:lang w:val="zh-CN"/>
        </w:rPr>
      </w:pPr>
      <w:r>
        <w:rPr>
          <w:rFonts w:hint="eastAsia" w:ascii="宋体" w:hAnsi="宋体" w:cs="宋体"/>
          <w:b/>
          <w:bCs/>
          <w:color w:val="000000"/>
          <w:kern w:val="0"/>
          <w:sz w:val="24"/>
          <w:highlight w:val="none"/>
        </w:rPr>
        <w:t>二、本次磋商项目的评审方法为综合评分法，总计100分。商务报价评分30分，技术、服务、资信综合评分70分。</w:t>
      </w:r>
    </w:p>
    <w:p>
      <w:pPr>
        <w:autoSpaceDE w:val="0"/>
        <w:autoSpaceDN w:val="0"/>
        <w:adjustRightInd w:val="0"/>
        <w:spacing w:line="360" w:lineRule="auto"/>
        <w:ind w:right="84" w:firstLine="472"/>
        <w:rPr>
          <w:rFonts w:hint="eastAsia" w:ascii="宋体" w:hAnsi="宋体" w:cs="宋体"/>
          <w:bCs/>
          <w:color w:val="000000"/>
          <w:sz w:val="24"/>
          <w:highlight w:val="none"/>
          <w:lang w:val="zh-CN"/>
        </w:rPr>
      </w:pPr>
      <w:r>
        <w:rPr>
          <w:rFonts w:hint="eastAsia" w:ascii="宋体" w:hAnsi="宋体" w:cs="宋体"/>
          <w:bCs/>
          <w:color w:val="000000"/>
          <w:sz w:val="24"/>
          <w:highlight w:val="none"/>
          <w:lang w:val="zh-CN"/>
        </w:rPr>
        <w:t>（一）商务与技术文件中的客观分由</w:t>
      </w:r>
      <w:r>
        <w:rPr>
          <w:rFonts w:hint="eastAsia" w:ascii="宋体" w:hAnsi="宋体" w:cs="宋体"/>
          <w:color w:val="000000"/>
          <w:sz w:val="24"/>
          <w:highlight w:val="none"/>
        </w:rPr>
        <w:t>磋商小组</w:t>
      </w:r>
      <w:r>
        <w:rPr>
          <w:rFonts w:hint="eastAsia" w:ascii="宋体" w:hAnsi="宋体" w:cs="宋体"/>
          <w:bCs/>
          <w:color w:val="000000"/>
          <w:sz w:val="24"/>
          <w:highlight w:val="none"/>
          <w:lang w:val="zh-CN"/>
        </w:rPr>
        <w:t>讨论后统一打分；其余在规定的分值内单独评定打分。</w:t>
      </w:r>
    </w:p>
    <w:p>
      <w:pPr>
        <w:autoSpaceDE w:val="0"/>
        <w:autoSpaceDN w:val="0"/>
        <w:adjustRightInd w:val="0"/>
        <w:spacing w:line="360" w:lineRule="auto"/>
        <w:ind w:right="84" w:firstLine="472"/>
        <w:rPr>
          <w:rFonts w:hint="eastAsia" w:ascii="宋体" w:hAnsi="宋体" w:cs="宋体"/>
          <w:bCs/>
          <w:color w:val="000000"/>
          <w:sz w:val="24"/>
          <w:highlight w:val="none"/>
          <w:shd w:val="clear" w:color="FFFFFF" w:fill="D9D9D9"/>
          <w:lang w:val="zh-CN"/>
        </w:rPr>
      </w:pPr>
      <w:r>
        <w:rPr>
          <w:rFonts w:hint="eastAsia" w:ascii="宋体" w:hAnsi="宋体" w:cs="宋体"/>
          <w:bCs/>
          <w:color w:val="000000"/>
          <w:sz w:val="24"/>
          <w:highlight w:val="none"/>
          <w:lang w:val="zh-CN"/>
        </w:rPr>
        <w:t>（二）各磋商供应商商务与技术文件</w:t>
      </w:r>
      <w:r>
        <w:rPr>
          <w:rFonts w:hint="eastAsia" w:ascii="宋体" w:hAnsi="宋体" w:cs="宋体"/>
          <w:color w:val="000000"/>
          <w:kern w:val="0"/>
          <w:sz w:val="24"/>
          <w:highlight w:val="none"/>
          <w:lang w:val="zh-CN"/>
        </w:rPr>
        <w:t>得分按照</w:t>
      </w:r>
      <w:r>
        <w:rPr>
          <w:rFonts w:hint="eastAsia" w:ascii="宋体" w:hAnsi="宋体" w:cs="宋体"/>
          <w:color w:val="000000"/>
          <w:sz w:val="24"/>
          <w:highlight w:val="none"/>
        </w:rPr>
        <w:t>磋商小组</w:t>
      </w:r>
      <w:r>
        <w:rPr>
          <w:rFonts w:hint="eastAsia" w:ascii="宋体" w:hAnsi="宋体" w:cs="宋体"/>
          <w:color w:val="000000"/>
          <w:kern w:val="0"/>
          <w:sz w:val="24"/>
          <w:highlight w:val="none"/>
          <w:lang w:val="zh-CN"/>
        </w:rPr>
        <w:t>成</w:t>
      </w:r>
      <w:r>
        <w:rPr>
          <w:rFonts w:hint="eastAsia" w:ascii="宋体" w:hAnsi="宋体" w:cs="宋体"/>
          <w:bCs/>
          <w:color w:val="000000"/>
          <w:sz w:val="24"/>
          <w:highlight w:val="none"/>
          <w:lang w:val="zh-CN"/>
        </w:rPr>
        <w:t>员的独立评分结果汇总后的算术平均分计算，计算公式为：</w:t>
      </w:r>
    </w:p>
    <w:p>
      <w:pPr>
        <w:autoSpaceDE w:val="0"/>
        <w:autoSpaceDN w:val="0"/>
        <w:adjustRightInd w:val="0"/>
        <w:spacing w:line="360" w:lineRule="auto"/>
        <w:ind w:right="84" w:firstLine="472"/>
        <w:rPr>
          <w:rFonts w:hint="eastAsia" w:ascii="宋体" w:hAnsi="宋体" w:cs="宋体"/>
          <w:bCs/>
          <w:color w:val="000000"/>
          <w:sz w:val="24"/>
          <w:highlight w:val="none"/>
          <w:shd w:val="clear" w:color="FFFFFF" w:fill="D9D9D9"/>
          <w:lang w:val="zh-CN"/>
        </w:rPr>
      </w:pPr>
      <w:r>
        <w:rPr>
          <w:rFonts w:hint="eastAsia" w:ascii="宋体" w:hAnsi="宋体" w:cs="宋体"/>
          <w:color w:val="000000"/>
          <w:sz w:val="24"/>
          <w:highlight w:val="none"/>
        </w:rPr>
        <w:t>商务与技术文件得分</w:t>
      </w:r>
      <w:r>
        <w:rPr>
          <w:rFonts w:hint="eastAsia" w:ascii="宋体" w:hAnsi="宋体" w:cs="宋体"/>
          <w:bCs/>
          <w:color w:val="000000"/>
          <w:sz w:val="24"/>
          <w:highlight w:val="none"/>
          <w:lang w:val="zh-CN"/>
        </w:rPr>
        <w:t>=</w:t>
      </w:r>
      <w:r>
        <w:rPr>
          <w:rFonts w:hint="eastAsia" w:ascii="宋体" w:hAnsi="宋体" w:cs="宋体"/>
          <w:color w:val="000000"/>
          <w:sz w:val="24"/>
          <w:highlight w:val="none"/>
        </w:rPr>
        <w:t>磋商小组</w:t>
      </w:r>
      <w:r>
        <w:rPr>
          <w:rFonts w:hint="eastAsia" w:ascii="宋体" w:hAnsi="宋体" w:cs="宋体"/>
          <w:bCs/>
          <w:color w:val="000000"/>
          <w:sz w:val="24"/>
          <w:highlight w:val="none"/>
          <w:lang w:val="zh-CN"/>
        </w:rPr>
        <w:t>所有成员评分合计数/</w:t>
      </w:r>
      <w:r>
        <w:rPr>
          <w:rFonts w:hint="eastAsia" w:ascii="宋体" w:hAnsi="宋体" w:cs="宋体"/>
          <w:color w:val="000000"/>
          <w:sz w:val="24"/>
          <w:highlight w:val="none"/>
        </w:rPr>
        <w:t>磋商小组</w:t>
      </w:r>
      <w:r>
        <w:rPr>
          <w:rFonts w:hint="eastAsia" w:ascii="宋体" w:hAnsi="宋体" w:cs="宋体"/>
          <w:bCs/>
          <w:color w:val="000000"/>
          <w:sz w:val="24"/>
          <w:highlight w:val="none"/>
          <w:lang w:val="zh-CN"/>
        </w:rPr>
        <w:t>组成人员数。</w:t>
      </w:r>
    </w:p>
    <w:p>
      <w:pPr>
        <w:autoSpaceDE w:val="0"/>
        <w:autoSpaceDN w:val="0"/>
        <w:adjustRightInd w:val="0"/>
        <w:spacing w:line="360" w:lineRule="auto"/>
        <w:ind w:right="85" w:firstLine="480" w:firstLineChars="200"/>
        <w:rPr>
          <w:rFonts w:hint="eastAsia" w:ascii="宋体" w:hAnsi="宋体" w:cs="宋体"/>
          <w:color w:val="000000"/>
          <w:sz w:val="24"/>
          <w:highlight w:val="none"/>
          <w:lang w:val="zh-CN"/>
        </w:rPr>
      </w:pPr>
      <w:r>
        <w:rPr>
          <w:rFonts w:hint="eastAsia" w:ascii="宋体" w:hAnsi="宋体" w:cs="宋体"/>
          <w:bCs/>
          <w:color w:val="000000"/>
          <w:sz w:val="24"/>
          <w:highlight w:val="none"/>
          <w:lang w:val="zh-CN"/>
        </w:rPr>
        <w:t>（三）</w:t>
      </w:r>
      <w:r>
        <w:rPr>
          <w:rFonts w:hint="eastAsia" w:ascii="宋体" w:hAnsi="宋体" w:cs="宋体"/>
          <w:color w:val="000000"/>
          <w:sz w:val="24"/>
          <w:highlight w:val="none"/>
          <w:u w:val="single"/>
        </w:rPr>
        <w:t>综合评分法中的价格分统一</w:t>
      </w:r>
      <w:r>
        <w:rPr>
          <w:rFonts w:hint="eastAsia" w:ascii="宋体" w:hAnsi="宋体" w:cs="宋体"/>
          <w:color w:val="000000"/>
          <w:sz w:val="24"/>
          <w:highlight w:val="none"/>
          <w:lang w:val="zh-CN"/>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u w:val="single"/>
        </w:rPr>
        <w:t>磋商报价得分=(</w:t>
      </w:r>
      <w:r>
        <w:rPr>
          <w:rFonts w:hint="eastAsia" w:ascii="宋体" w:hAnsi="宋体" w:cs="宋体"/>
          <w:color w:val="000000"/>
          <w:sz w:val="24"/>
          <w:highlight w:val="none"/>
          <w:u w:val="single"/>
          <w:lang w:val="zh-CN"/>
        </w:rPr>
        <w:t>磋商基准价</w:t>
      </w:r>
      <w:r>
        <w:rPr>
          <w:rFonts w:hint="eastAsia" w:ascii="宋体" w:hAnsi="宋体" w:cs="宋体"/>
          <w:color w:val="000000"/>
          <w:sz w:val="24"/>
          <w:highlight w:val="none"/>
          <w:u w:val="single"/>
        </w:rPr>
        <w:t>／最后磋商报价)×30%×100 。</w:t>
      </w:r>
    </w:p>
    <w:p>
      <w:pPr>
        <w:autoSpaceDE w:val="0"/>
        <w:autoSpaceDN w:val="0"/>
        <w:adjustRightInd w:val="0"/>
        <w:spacing w:line="360" w:lineRule="auto"/>
        <w:ind w:right="85"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三、在最大限度地满足磋商文件实质性要求前提下，</w:t>
      </w:r>
      <w:r>
        <w:rPr>
          <w:rFonts w:hint="eastAsia" w:ascii="宋体" w:hAnsi="宋体" w:cs="宋体"/>
          <w:color w:val="000000"/>
          <w:sz w:val="24"/>
          <w:highlight w:val="none"/>
        </w:rPr>
        <w:t>磋商小组</w:t>
      </w:r>
      <w:r>
        <w:rPr>
          <w:rFonts w:hint="eastAsia" w:ascii="宋体" w:hAnsi="宋体" w:cs="宋体"/>
          <w:color w:val="000000"/>
          <w:sz w:val="24"/>
          <w:highlight w:val="none"/>
          <w:lang w:val="zh-CN"/>
        </w:rPr>
        <w:t>按照磋商文件中规定的各项因素进行综合评审后，以评审总得分最高的供应商为成交候选供应商。</w:t>
      </w:r>
    </w:p>
    <w:p>
      <w:pPr>
        <w:autoSpaceDE w:val="0"/>
        <w:autoSpaceDN w:val="0"/>
        <w:adjustRightInd w:val="0"/>
        <w:spacing w:line="360" w:lineRule="auto"/>
        <w:ind w:right="85"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四、如综合得分相同，最后报价低者为先；如综合得分且最后报价相同的，货物类采购项目以技术性能得分较高者为先，服务类采购项目以实力信誉及业绩得分较高者为先。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五、提供相同品牌产品的不同供应商参加同一合同项下磋商的，按一家供应商认定：（1）采用最低评标价法的采购项目，以其中通过资格审查、符合性审查且报价最低的参加评标；报价相同的，由</w:t>
      </w:r>
      <w:r>
        <w:rPr>
          <w:rFonts w:hint="eastAsia" w:ascii="宋体" w:hAnsi="宋体" w:cs="宋体"/>
          <w:color w:val="000000"/>
          <w:sz w:val="24"/>
          <w:highlight w:val="none"/>
        </w:rPr>
        <w:t>磋商小组</w:t>
      </w:r>
      <w:r>
        <w:rPr>
          <w:rFonts w:hint="eastAsia" w:ascii="宋体" w:hAnsi="宋体" w:cs="宋体"/>
          <w:color w:val="000000"/>
          <w:sz w:val="24"/>
          <w:highlight w:val="none"/>
          <w:lang w:val="zh-CN"/>
        </w:rPr>
        <w:t>集体确定一个供应商参加磋商，其他供应商不再参加。（2）使用综合评分法的采购项目，评审后得分最高的同品牌供应商获得成交推荐资格；评审得分相同的，由</w:t>
      </w:r>
      <w:r>
        <w:rPr>
          <w:rFonts w:hint="eastAsia" w:ascii="宋体" w:hAnsi="宋体" w:cs="宋体"/>
          <w:color w:val="000000"/>
          <w:sz w:val="24"/>
          <w:highlight w:val="none"/>
        </w:rPr>
        <w:t>磋商小组</w:t>
      </w:r>
      <w:r>
        <w:rPr>
          <w:rFonts w:hint="eastAsia" w:ascii="宋体" w:hAnsi="宋体" w:cs="宋体"/>
          <w:color w:val="000000"/>
          <w:sz w:val="24"/>
          <w:highlight w:val="none"/>
          <w:lang w:val="zh-CN"/>
        </w:rPr>
        <w:t>集体推荐一个供应商作为成交候选人，其他同品牌供应商不作为成交候选人。</w:t>
      </w:r>
    </w:p>
    <w:p>
      <w:pPr>
        <w:autoSpaceDE w:val="0"/>
        <w:autoSpaceDN w:val="0"/>
        <w:adjustRightInd w:val="0"/>
        <w:spacing w:line="360" w:lineRule="auto"/>
        <w:ind w:firstLine="360" w:firstLineChars="150"/>
        <w:jc w:val="left"/>
        <w:rPr>
          <w:rFonts w:hint="eastAsia" w:ascii="宋体" w:hAnsi="宋体" w:cs="宋体"/>
          <w:color w:val="000000"/>
          <w:kern w:val="0"/>
          <w:sz w:val="24"/>
          <w:highlight w:val="none"/>
        </w:rPr>
      </w:pPr>
    </w:p>
    <w:p>
      <w:pPr>
        <w:autoSpaceDE w:val="0"/>
        <w:autoSpaceDN w:val="0"/>
        <w:adjustRightInd w:val="0"/>
        <w:spacing w:line="360" w:lineRule="auto"/>
        <w:ind w:firstLine="360" w:firstLineChars="150"/>
        <w:jc w:val="left"/>
        <w:rPr>
          <w:rFonts w:hint="eastAsia" w:ascii="宋体" w:hAnsi="宋体" w:cs="宋体"/>
          <w:color w:val="000000"/>
          <w:kern w:val="0"/>
          <w:sz w:val="24"/>
          <w:highlight w:val="none"/>
        </w:rPr>
      </w:pPr>
    </w:p>
    <w:p>
      <w:pPr>
        <w:autoSpaceDE w:val="0"/>
        <w:autoSpaceDN w:val="0"/>
        <w:adjustRightInd w:val="0"/>
        <w:spacing w:line="360" w:lineRule="auto"/>
        <w:ind w:firstLine="360" w:firstLineChars="15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六、本次评分具体分值细化条款如下表：</w:t>
      </w:r>
    </w:p>
    <w:tbl>
      <w:tblPr>
        <w:tblStyle w:val="29"/>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30"/>
        <w:gridCol w:w="790"/>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924" w:type="dxa"/>
            <w:noWrap w:val="0"/>
            <w:vAlign w:val="center"/>
          </w:tcPr>
          <w:p>
            <w:pPr>
              <w:pStyle w:val="14"/>
              <w:spacing w:line="300" w:lineRule="exact"/>
              <w:ind w:left="0" w:leftChars="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530" w:type="dxa"/>
            <w:noWrap w:val="0"/>
            <w:vAlign w:val="center"/>
          </w:tcPr>
          <w:p>
            <w:pPr>
              <w:pStyle w:val="14"/>
              <w:spacing w:line="300" w:lineRule="exact"/>
              <w:ind w:left="0" w:leftChars="0" w:firstLine="0" w:firstLineChars="0"/>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评分项目</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分值</w:t>
            </w:r>
          </w:p>
        </w:tc>
        <w:tc>
          <w:tcPr>
            <w:tcW w:w="5995" w:type="dxa"/>
            <w:noWrap w:val="0"/>
            <w:vAlign w:val="center"/>
          </w:tcPr>
          <w:p>
            <w:pPr>
              <w:pStyle w:val="14"/>
              <w:spacing w:line="300" w:lineRule="exact"/>
              <w:ind w:firstLine="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24" w:type="dxa"/>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53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投标产品偏离情况</w:t>
            </w:r>
          </w:p>
        </w:tc>
        <w:tc>
          <w:tcPr>
            <w:tcW w:w="790" w:type="dxa"/>
            <w:noWrap w:val="0"/>
            <w:vAlign w:val="center"/>
          </w:tcPr>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12分</w:t>
            </w:r>
          </w:p>
        </w:tc>
        <w:tc>
          <w:tcPr>
            <w:tcW w:w="5995" w:type="dxa"/>
            <w:noWrap w:val="0"/>
            <w:vAlign w:val="center"/>
          </w:tcPr>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整体考虑投标人对投标产品全部设备技术响应，配置情况及设备符合性、品牌响应度、主要技术指标偏离程度、电磁设备节能性和安全性等进行评分（0-12分）。</w:t>
            </w:r>
          </w:p>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满足得12-7分，基本满足得6-1分。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24" w:type="dxa"/>
            <w:vMerge w:val="restart"/>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2</w:t>
            </w:r>
          </w:p>
        </w:tc>
        <w:tc>
          <w:tcPr>
            <w:tcW w:w="1530" w:type="dxa"/>
            <w:vMerge w:val="restart"/>
            <w:noWrap w:val="0"/>
            <w:vAlign w:val="center"/>
          </w:tcPr>
          <w:p>
            <w:pPr>
              <w:pStyle w:val="14"/>
              <w:spacing w:line="300" w:lineRule="exact"/>
              <w:ind w:left="0" w:leftChars="0" w:firstLine="0" w:firstLineChars="0"/>
              <w:jc w:val="both"/>
              <w:rPr>
                <w:rFonts w:hint="default"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企业综合实力</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kern w:val="2"/>
                <w:sz w:val="24"/>
                <w:szCs w:val="24"/>
                <w:highlight w:val="none"/>
                <w:lang w:val="en-US" w:eastAsia="zh-CN" w:bidi="ar-SA"/>
              </w:rPr>
            </w:pPr>
            <w:r>
              <w:rPr>
                <w:rFonts w:hint="eastAsia" w:hAnsi="宋体" w:eastAsia="宋体" w:cs="宋体"/>
                <w:color w:val="000000"/>
                <w:sz w:val="24"/>
                <w:szCs w:val="24"/>
                <w:highlight w:val="none"/>
                <w:lang w:val="en-US" w:eastAsia="zh-CN"/>
              </w:rPr>
              <w:t>4分</w:t>
            </w:r>
          </w:p>
        </w:tc>
        <w:tc>
          <w:tcPr>
            <w:tcW w:w="5995" w:type="dxa"/>
            <w:noWrap w:val="0"/>
            <w:vAlign w:val="center"/>
          </w:tcPr>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投标人具有质量管理体系认证证书、环境管理体系认证证书、职业健康安全管理体系认证证书、诚信管理体系认证证书，每提供一项得1分，最高得4分。</w:t>
            </w:r>
          </w:p>
          <w:p>
            <w:pP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（需提供证书的原件及复印件，未提供原件不得分）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24" w:type="dxa"/>
            <w:vMerge w:val="continue"/>
            <w:noWrap w:val="0"/>
            <w:vAlign w:val="center"/>
          </w:tcPr>
          <w:p>
            <w:pPr>
              <w:pStyle w:val="14"/>
              <w:spacing w:line="300" w:lineRule="exact"/>
              <w:ind w:firstLine="0"/>
              <w:jc w:val="center"/>
              <w:rPr>
                <w:rFonts w:hint="eastAsia" w:hAnsi="宋体" w:cs="宋体"/>
                <w:color w:val="000000"/>
                <w:sz w:val="24"/>
                <w:szCs w:val="24"/>
                <w:highlight w:val="none"/>
                <w:lang w:val="en-US" w:eastAsia="zh-CN"/>
              </w:rPr>
            </w:pPr>
          </w:p>
        </w:tc>
        <w:tc>
          <w:tcPr>
            <w:tcW w:w="1530" w:type="dxa"/>
            <w:vMerge w:val="continue"/>
            <w:noWrap w:val="0"/>
            <w:vAlign w:val="center"/>
          </w:tcPr>
          <w:p>
            <w:pPr>
              <w:pStyle w:val="14"/>
              <w:spacing w:line="300" w:lineRule="exact"/>
              <w:ind w:firstLine="0"/>
              <w:jc w:val="center"/>
              <w:rPr>
                <w:rFonts w:hint="eastAsia" w:hAnsi="宋体" w:cs="宋体"/>
                <w:color w:val="000000"/>
                <w:sz w:val="24"/>
                <w:szCs w:val="24"/>
                <w:highlight w:val="none"/>
                <w:lang w:val="en-US" w:eastAsia="zh-CN"/>
              </w:rPr>
            </w:pPr>
          </w:p>
        </w:tc>
        <w:tc>
          <w:tcPr>
            <w:tcW w:w="790" w:type="dxa"/>
            <w:noWrap w:val="0"/>
            <w:vAlign w:val="center"/>
          </w:tcPr>
          <w:p>
            <w:pPr>
              <w:pStyle w:val="14"/>
              <w:spacing w:line="300" w:lineRule="exact"/>
              <w:ind w:left="0" w:leftChars="0" w:firstLine="0" w:firstLineChars="0"/>
              <w:jc w:val="both"/>
              <w:rPr>
                <w:rFonts w:hint="default"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4分</w:t>
            </w:r>
          </w:p>
        </w:tc>
        <w:tc>
          <w:tcPr>
            <w:tcW w:w="5995" w:type="dxa"/>
            <w:noWrap w:val="0"/>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bidi="ar-SA"/>
              </w:rPr>
              <w:t>投标人具有</w:t>
            </w:r>
            <w:r>
              <w:rPr>
                <w:rFonts w:hint="eastAsia" w:ascii="宋体" w:hAnsi="宋体" w:eastAsia="宋体" w:cs="宋体"/>
                <w:color w:val="000000"/>
                <w:sz w:val="24"/>
                <w:szCs w:val="24"/>
                <w:highlight w:val="none"/>
                <w:lang w:val="en-US" w:eastAsia="zh-CN"/>
              </w:rPr>
              <w:t>中国国家强制性产品认证证书，每提供1份，得1分，最高得2分。</w:t>
            </w:r>
          </w:p>
          <w:p>
            <w:pPr>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bidi="ar-SA"/>
              </w:rPr>
              <w:t>投标人具有</w:t>
            </w:r>
            <w:r>
              <w:rPr>
                <w:rFonts w:hint="eastAsia" w:ascii="宋体" w:hAnsi="宋体" w:eastAsia="宋体" w:cs="宋体"/>
                <w:color w:val="000000"/>
                <w:sz w:val="24"/>
                <w:szCs w:val="24"/>
                <w:highlight w:val="none"/>
                <w:lang w:val="en-US" w:eastAsia="zh-CN"/>
              </w:rPr>
              <w:t>5A品牌、3A信用企业，每提供1份，得1分，最高得2分。</w:t>
            </w:r>
          </w:p>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（需提供证书的原件及复印件，未提供原件不得分）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24" w:type="dxa"/>
            <w:vMerge w:val="restart"/>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lang w:eastAsia="zh-CN"/>
              </w:rPr>
            </w:pPr>
            <w:r>
              <w:rPr>
                <w:rFonts w:hint="eastAsia" w:hAnsi="宋体" w:cs="宋体"/>
                <w:color w:val="000000"/>
                <w:sz w:val="24"/>
                <w:szCs w:val="24"/>
                <w:highlight w:val="none"/>
                <w:lang w:val="en-US" w:eastAsia="zh-CN"/>
              </w:rPr>
              <w:t>3</w:t>
            </w:r>
          </w:p>
        </w:tc>
        <w:tc>
          <w:tcPr>
            <w:tcW w:w="1530" w:type="dxa"/>
            <w:vMerge w:val="restart"/>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投标产品情况</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lang w:eastAsia="zh-CN"/>
              </w:rPr>
            </w:pPr>
            <w:r>
              <w:rPr>
                <w:rFonts w:hint="eastAsia" w:hAnsi="宋体" w:eastAsia="宋体" w:cs="宋体"/>
                <w:color w:val="000000"/>
                <w:sz w:val="24"/>
                <w:szCs w:val="24"/>
                <w:highlight w:val="none"/>
                <w:lang w:val="en-US" w:eastAsia="zh-CN"/>
              </w:rPr>
              <w:t>7分</w:t>
            </w:r>
          </w:p>
        </w:tc>
        <w:tc>
          <w:tcPr>
            <w:tcW w:w="5995" w:type="dxa"/>
            <w:noWrap w:val="0"/>
            <w:vAlign w:val="center"/>
          </w:tcPr>
          <w:p>
            <w:pPr>
              <w:rPr>
                <w:rFonts w:hint="eastAsia" w:hAnsi="宋体" w:eastAsia="宋体" w:cs="宋体"/>
                <w:b w:val="0"/>
                <w:bCs w:val="0"/>
                <w:color w:val="000000"/>
                <w:kern w:val="2"/>
                <w:sz w:val="24"/>
                <w:szCs w:val="24"/>
                <w:highlight w:val="none"/>
                <w:lang w:val="en-US" w:eastAsia="zh-CN" w:bidi="ar-SA"/>
              </w:rPr>
            </w:pPr>
            <w:r>
              <w:rPr>
                <w:rFonts w:hint="eastAsia" w:hAnsi="宋体" w:eastAsia="宋体" w:cs="宋体"/>
                <w:b w:val="0"/>
                <w:bCs w:val="0"/>
                <w:color w:val="000000"/>
                <w:kern w:val="2"/>
                <w:sz w:val="24"/>
                <w:szCs w:val="24"/>
                <w:highlight w:val="none"/>
                <w:lang w:val="en-US" w:eastAsia="zh-CN" w:bidi="ar-SA"/>
              </w:rPr>
              <w:t>投标人具有水池、货架、平板车、保洁柜、刀墩连毛巾消毒柜、保洁柜</w:t>
            </w:r>
            <w:r>
              <w:rPr>
                <w:rFonts w:hint="eastAsia" w:hAnsi="宋体" w:cs="宋体"/>
                <w:b w:val="0"/>
                <w:bCs w:val="0"/>
                <w:color w:val="000000"/>
                <w:kern w:val="2"/>
                <w:sz w:val="24"/>
                <w:szCs w:val="24"/>
                <w:highlight w:val="none"/>
                <w:lang w:val="en-US" w:eastAsia="zh-CN" w:bidi="ar-SA"/>
              </w:rPr>
              <w:t>、蒸饭车、</w:t>
            </w:r>
            <w:r>
              <w:rPr>
                <w:rFonts w:hint="eastAsia" w:hAnsi="宋体" w:eastAsia="宋体" w:cs="宋体"/>
                <w:b w:val="0"/>
                <w:bCs w:val="0"/>
                <w:color w:val="000000"/>
                <w:kern w:val="2"/>
                <w:sz w:val="24"/>
                <w:szCs w:val="24"/>
                <w:highlight w:val="none"/>
                <w:lang w:val="en-US" w:eastAsia="zh-CN" w:bidi="ar-SA"/>
              </w:rPr>
              <w:t>厨房设备检测报告，每提供一份得1分，最高得7分。</w:t>
            </w:r>
          </w:p>
          <w:p>
            <w:pPr>
              <w:rPr>
                <w:rFonts w:hint="eastAsia" w:ascii="宋体" w:hAnsi="宋体" w:eastAsia="宋体" w:cs="宋体"/>
                <w:color w:val="000000"/>
                <w:sz w:val="24"/>
                <w:szCs w:val="24"/>
                <w:highlight w:val="none"/>
              </w:rPr>
            </w:pPr>
            <w:r>
              <w:rPr>
                <w:rFonts w:hint="eastAsia" w:hAnsi="宋体" w:eastAsia="宋体" w:cs="宋体"/>
                <w:b/>
                <w:bCs/>
                <w:color w:val="000000"/>
                <w:kern w:val="2"/>
                <w:sz w:val="24"/>
                <w:szCs w:val="24"/>
                <w:highlight w:val="none"/>
                <w:lang w:val="en-US" w:eastAsia="zh-CN" w:bidi="ar-SA"/>
              </w:rPr>
              <w:t>（需提供检测报告原件及复印件，未提供原件不得分）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24" w:type="dxa"/>
            <w:vMerge w:val="continue"/>
            <w:noWrap w:val="0"/>
            <w:vAlign w:val="center"/>
          </w:tcPr>
          <w:p>
            <w:pPr>
              <w:pStyle w:val="14"/>
              <w:spacing w:line="300" w:lineRule="exact"/>
              <w:ind w:firstLine="0"/>
              <w:jc w:val="center"/>
              <w:rPr>
                <w:rFonts w:hint="eastAsia" w:ascii="宋体" w:hAnsi="宋体" w:eastAsia="宋体" w:cs="宋体"/>
                <w:color w:val="000000"/>
                <w:sz w:val="24"/>
                <w:szCs w:val="24"/>
                <w:highlight w:val="none"/>
              </w:rPr>
            </w:pPr>
          </w:p>
        </w:tc>
        <w:tc>
          <w:tcPr>
            <w:tcW w:w="1530" w:type="dxa"/>
            <w:vMerge w:val="continue"/>
            <w:noWrap w:val="0"/>
            <w:vAlign w:val="center"/>
          </w:tcPr>
          <w:p>
            <w:pPr>
              <w:pStyle w:val="14"/>
              <w:spacing w:line="300" w:lineRule="exact"/>
              <w:ind w:firstLine="0"/>
              <w:rPr>
                <w:rFonts w:hint="eastAsia" w:ascii="宋体" w:hAnsi="宋体" w:eastAsia="宋体" w:cs="宋体"/>
                <w:color w:val="000000"/>
                <w:sz w:val="24"/>
                <w:szCs w:val="24"/>
                <w:highlight w:val="none"/>
              </w:rPr>
            </w:pP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6分</w:t>
            </w:r>
          </w:p>
        </w:tc>
        <w:tc>
          <w:tcPr>
            <w:tcW w:w="5995"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1、提供本项目所需冰箱、消毒柜的食品接触产品安全认证证书，每提供一类产品得2分，最多得4分。（投标文件中提供食品接触产品安全认证证书复印件，未提供不得分。）</w:t>
            </w:r>
          </w:p>
          <w:p>
            <w:pPr>
              <w:pStyle w:val="14"/>
              <w:spacing w:line="300" w:lineRule="exact"/>
              <w:ind w:left="0" w:leftChars="0" w:firstLine="0" w:firstLineChars="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2、提供灶具类食品接触产品安全认证证书，每提供一份得1分，最多2分。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24" w:type="dxa"/>
            <w:vMerge w:val="continue"/>
            <w:noWrap w:val="0"/>
            <w:vAlign w:val="center"/>
          </w:tcPr>
          <w:p>
            <w:pPr>
              <w:pStyle w:val="14"/>
              <w:spacing w:line="300" w:lineRule="exact"/>
              <w:ind w:firstLine="0"/>
              <w:jc w:val="center"/>
              <w:rPr>
                <w:rFonts w:hint="eastAsia" w:ascii="宋体" w:hAnsi="宋体" w:eastAsia="宋体" w:cs="宋体"/>
                <w:color w:val="000000"/>
                <w:sz w:val="24"/>
                <w:szCs w:val="24"/>
                <w:highlight w:val="none"/>
              </w:rPr>
            </w:pPr>
          </w:p>
        </w:tc>
        <w:tc>
          <w:tcPr>
            <w:tcW w:w="1530" w:type="dxa"/>
            <w:vMerge w:val="continue"/>
            <w:noWrap w:val="0"/>
            <w:vAlign w:val="center"/>
          </w:tcPr>
          <w:p>
            <w:pPr>
              <w:pStyle w:val="14"/>
              <w:spacing w:line="300" w:lineRule="exact"/>
              <w:ind w:firstLine="0"/>
              <w:rPr>
                <w:rFonts w:hint="eastAsia" w:ascii="宋体" w:hAnsi="宋体" w:eastAsia="宋体" w:cs="宋体"/>
                <w:color w:val="000000"/>
                <w:sz w:val="24"/>
                <w:szCs w:val="24"/>
                <w:highlight w:val="none"/>
              </w:rPr>
            </w:pP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4</w:t>
            </w:r>
            <w:r>
              <w:rPr>
                <w:rFonts w:hint="eastAsia" w:hAnsi="宋体" w:eastAsia="宋体" w:cs="宋体"/>
                <w:color w:val="000000"/>
                <w:sz w:val="24"/>
                <w:szCs w:val="24"/>
                <w:highlight w:val="none"/>
                <w:lang w:val="en-US" w:eastAsia="zh-CN"/>
              </w:rPr>
              <w:t>分</w:t>
            </w:r>
          </w:p>
        </w:tc>
        <w:tc>
          <w:tcPr>
            <w:tcW w:w="59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投标人所投消毒柜在满载状态下符合</w:t>
            </w:r>
            <w:r>
              <w:rPr>
                <w:rFonts w:hint="eastAsia" w:ascii="宋体" w:hAnsi="宋体" w:eastAsia="宋体" w:cs="宋体"/>
                <w:bCs/>
                <w:color w:val="000000"/>
                <w:kern w:val="0"/>
                <w:sz w:val="24"/>
                <w:szCs w:val="24"/>
                <w:highlight w:val="none"/>
              </w:rPr>
              <w:t>GB</w:t>
            </w:r>
            <w:r>
              <w:rPr>
                <w:rFonts w:hint="eastAsia" w:ascii="宋体" w:hAnsi="宋体" w:eastAsia="宋体" w:cs="宋体"/>
                <w:bCs/>
                <w:color w:val="000000"/>
                <w:kern w:val="0"/>
                <w:sz w:val="24"/>
                <w:szCs w:val="24"/>
                <w:highlight w:val="none"/>
                <w:lang w:val="en-US" w:eastAsia="zh-CN"/>
              </w:rPr>
              <w:t>17988</w:t>
            </w:r>
            <w:r>
              <w:rPr>
                <w:rFonts w:hint="eastAsia" w:ascii="宋体" w:hAnsi="宋体" w:eastAsia="宋体" w:cs="宋体"/>
                <w:bCs/>
                <w:color w:val="000000"/>
                <w:kern w:val="0"/>
                <w:sz w:val="24"/>
                <w:szCs w:val="24"/>
                <w:highlight w:val="none"/>
              </w:rPr>
              <w:t>-20</w:t>
            </w:r>
            <w:r>
              <w:rPr>
                <w:rFonts w:hint="eastAsia" w:ascii="宋体" w:hAnsi="宋体" w:eastAsia="宋体" w:cs="宋体"/>
                <w:bCs/>
                <w:color w:val="000000"/>
                <w:kern w:val="0"/>
                <w:sz w:val="24"/>
                <w:szCs w:val="24"/>
                <w:highlight w:val="none"/>
                <w:lang w:val="en-US" w:eastAsia="zh-CN"/>
              </w:rPr>
              <w:t>0</w:t>
            </w:r>
            <w:r>
              <w:rPr>
                <w:rFonts w:hint="eastAsia" w:ascii="宋体" w:hAnsi="宋体" w:eastAsia="宋体" w:cs="宋体"/>
                <w:bCs/>
                <w:color w:val="000000"/>
                <w:kern w:val="0"/>
                <w:sz w:val="24"/>
                <w:szCs w:val="24"/>
                <w:highlight w:val="none"/>
              </w:rPr>
              <w:t>8《</w:t>
            </w:r>
            <w:r>
              <w:rPr>
                <w:rFonts w:hint="eastAsia" w:ascii="宋体" w:hAnsi="宋体" w:eastAsia="宋体" w:cs="宋体"/>
                <w:bCs/>
                <w:color w:val="000000"/>
                <w:kern w:val="0"/>
                <w:sz w:val="24"/>
                <w:szCs w:val="24"/>
                <w:highlight w:val="none"/>
                <w:lang w:val="en-US" w:eastAsia="zh-CN"/>
              </w:rPr>
              <w:t>食具消毒柜安全和卫生要求</w:t>
            </w:r>
            <w:r>
              <w:rPr>
                <w:rFonts w:hint="eastAsia" w:ascii="宋体" w:hAnsi="宋体" w:eastAsia="宋体" w:cs="宋体"/>
                <w:bCs/>
                <w:color w:val="000000"/>
                <w:kern w:val="0"/>
                <w:sz w:val="24"/>
                <w:szCs w:val="24"/>
                <w:highlight w:val="none"/>
              </w:rPr>
              <w:t>》</w:t>
            </w:r>
            <w:r>
              <w:rPr>
                <w:rFonts w:hint="eastAsia" w:ascii="宋体" w:hAnsi="宋体" w:eastAsia="宋体" w:cs="宋体"/>
                <w:bCs/>
                <w:color w:val="000000"/>
                <w:kern w:val="0"/>
                <w:sz w:val="24"/>
                <w:szCs w:val="24"/>
                <w:highlight w:val="none"/>
                <w:lang w:val="en-US" w:eastAsia="zh-CN"/>
              </w:rPr>
              <w:t>二星级消毒柜的要求，消毒温度≥120℃，消毒时间≥15min，</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食具消毒柜脊髓灰质炎病毒灭活试验在满载状态下符合</w:t>
            </w:r>
            <w:r>
              <w:rPr>
                <w:rFonts w:hint="eastAsia" w:ascii="宋体" w:hAnsi="宋体" w:eastAsia="宋体" w:cs="宋体"/>
                <w:bCs/>
                <w:color w:val="000000"/>
                <w:kern w:val="0"/>
                <w:sz w:val="24"/>
                <w:szCs w:val="24"/>
                <w:highlight w:val="none"/>
                <w:lang w:val="en-US" w:eastAsia="zh-CN"/>
              </w:rPr>
              <w:t>二星级消毒柜的要求，灭活对数值≥4.00，得2分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highlight w:val="none"/>
              </w:rPr>
            </w:pPr>
            <w:r>
              <w:rPr>
                <w:rFonts w:hint="eastAsia" w:hAnsi="宋体" w:eastAsia="宋体" w:cs="宋体"/>
                <w:b/>
                <w:bCs/>
                <w:color w:val="000000"/>
                <w:kern w:val="2"/>
                <w:sz w:val="24"/>
                <w:szCs w:val="24"/>
                <w:highlight w:val="none"/>
                <w:lang w:val="en-US" w:eastAsia="zh-CN" w:bidi="ar-SA"/>
              </w:rPr>
              <w:t>（需提供检测报告原件及复印件，未提供原件不得分）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24" w:type="dxa"/>
            <w:vMerge w:val="continue"/>
            <w:noWrap w:val="0"/>
            <w:vAlign w:val="center"/>
          </w:tcPr>
          <w:p>
            <w:pPr>
              <w:pStyle w:val="14"/>
              <w:spacing w:line="300" w:lineRule="exact"/>
              <w:ind w:firstLine="0"/>
              <w:jc w:val="center"/>
              <w:rPr>
                <w:rFonts w:hint="eastAsia" w:ascii="宋体" w:hAnsi="宋体" w:eastAsia="宋体" w:cs="宋体"/>
                <w:color w:val="000000"/>
                <w:sz w:val="24"/>
                <w:szCs w:val="24"/>
                <w:highlight w:val="none"/>
              </w:rPr>
            </w:pPr>
          </w:p>
        </w:tc>
        <w:tc>
          <w:tcPr>
            <w:tcW w:w="1530" w:type="dxa"/>
            <w:vMerge w:val="continue"/>
            <w:noWrap w:val="0"/>
            <w:vAlign w:val="center"/>
          </w:tcPr>
          <w:p>
            <w:pPr>
              <w:pStyle w:val="14"/>
              <w:spacing w:line="300" w:lineRule="exact"/>
              <w:ind w:firstLine="0"/>
              <w:rPr>
                <w:rFonts w:hint="eastAsia" w:ascii="宋体" w:hAnsi="宋体" w:eastAsia="宋体" w:cs="宋体"/>
                <w:color w:val="000000"/>
                <w:sz w:val="24"/>
                <w:szCs w:val="24"/>
                <w:highlight w:val="none"/>
              </w:rPr>
            </w:pP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4分</w:t>
            </w:r>
          </w:p>
        </w:tc>
        <w:tc>
          <w:tcPr>
            <w:tcW w:w="5995" w:type="dxa"/>
            <w:noWrap w:val="0"/>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1、投标人所投</w:t>
            </w:r>
            <w:r>
              <w:rPr>
                <w:rFonts w:hint="eastAsia" w:ascii="宋体" w:hAnsi="宋体" w:eastAsia="宋体" w:cs="宋体"/>
                <w:color w:val="000000"/>
                <w:sz w:val="24"/>
                <w:szCs w:val="24"/>
                <w:highlight w:val="none"/>
              </w:rPr>
              <w:t>电磁大锅</w:t>
            </w:r>
            <w:r>
              <w:rPr>
                <w:rFonts w:hint="eastAsia" w:ascii="宋体" w:hAnsi="宋体" w:cs="宋体"/>
                <w:color w:val="000000"/>
                <w:sz w:val="24"/>
                <w:szCs w:val="24"/>
                <w:highlight w:val="none"/>
                <w:lang w:val="en-US" w:eastAsia="zh-CN"/>
              </w:rPr>
              <w:t>灶</w:t>
            </w:r>
            <w:r>
              <w:rPr>
                <w:rFonts w:hint="eastAsia" w:ascii="宋体" w:hAnsi="宋体" w:eastAsia="宋体" w:cs="宋体"/>
                <w:color w:val="000000"/>
                <w:sz w:val="24"/>
                <w:szCs w:val="24"/>
                <w:highlight w:val="none"/>
                <w:lang w:val="en-US" w:eastAsia="zh-CN"/>
              </w:rPr>
              <w:t>符合SB/T10548-2009，通过中国质量认证中心节能检测，能效实测95%以上，出具认证证书及报告，得2分。</w:t>
            </w:r>
          </w:p>
          <w:p>
            <w:pP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2、投标人所投</w:t>
            </w:r>
            <w:r>
              <w:rPr>
                <w:rFonts w:hint="eastAsia" w:ascii="宋体" w:hAnsi="宋体" w:eastAsia="宋体" w:cs="宋体"/>
                <w:color w:val="000000"/>
                <w:sz w:val="24"/>
                <w:szCs w:val="24"/>
                <w:highlight w:val="none"/>
              </w:rPr>
              <w:t>电磁</w:t>
            </w:r>
            <w:r>
              <w:rPr>
                <w:rFonts w:hint="eastAsia" w:ascii="宋体" w:hAnsi="宋体" w:eastAsia="宋体" w:cs="宋体"/>
                <w:color w:val="000000"/>
                <w:sz w:val="24"/>
                <w:szCs w:val="24"/>
                <w:highlight w:val="none"/>
                <w:lang w:val="en-US" w:eastAsia="zh-CN"/>
              </w:rPr>
              <w:t xml:space="preserve">炒灶符合外壳防护通过IPX7防水测试，符合GB4208-2017标准；风机外壳通过IP68防水防尘测试，符合GB/T4208-2017标准；核心PCB板通过850度高温检测试验，符合GB/T5169.10-2017,GB/T5169.11-2017标准，得2分。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924" w:type="dxa"/>
            <w:vMerge w:val="continue"/>
            <w:noWrap w:val="0"/>
            <w:vAlign w:val="center"/>
          </w:tcPr>
          <w:p>
            <w:pPr>
              <w:pStyle w:val="14"/>
              <w:spacing w:line="300" w:lineRule="exact"/>
              <w:ind w:firstLine="0"/>
              <w:jc w:val="center"/>
              <w:rPr>
                <w:rFonts w:hint="eastAsia" w:ascii="宋体" w:hAnsi="宋体" w:eastAsia="宋体" w:cs="宋体"/>
                <w:color w:val="000000"/>
                <w:sz w:val="24"/>
                <w:szCs w:val="24"/>
                <w:highlight w:val="none"/>
              </w:rPr>
            </w:pPr>
          </w:p>
        </w:tc>
        <w:tc>
          <w:tcPr>
            <w:tcW w:w="1530" w:type="dxa"/>
            <w:vMerge w:val="continue"/>
            <w:noWrap w:val="0"/>
            <w:vAlign w:val="center"/>
          </w:tcPr>
          <w:p>
            <w:pPr>
              <w:pStyle w:val="14"/>
              <w:spacing w:line="300" w:lineRule="exact"/>
              <w:ind w:firstLine="0"/>
              <w:rPr>
                <w:rFonts w:hint="eastAsia" w:ascii="宋体" w:hAnsi="宋体" w:eastAsia="宋体" w:cs="宋体"/>
                <w:color w:val="000000"/>
                <w:sz w:val="24"/>
                <w:szCs w:val="24"/>
                <w:highlight w:val="none"/>
              </w:rPr>
            </w:pPr>
          </w:p>
        </w:tc>
        <w:tc>
          <w:tcPr>
            <w:tcW w:w="790" w:type="dxa"/>
            <w:noWrap w:val="0"/>
            <w:vAlign w:val="center"/>
          </w:tcPr>
          <w:p>
            <w:pPr>
              <w:pStyle w:val="14"/>
              <w:spacing w:line="300" w:lineRule="exact"/>
              <w:ind w:left="0" w:leftChars="0" w:firstLine="0" w:firstLineChars="0"/>
              <w:jc w:val="both"/>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6分</w:t>
            </w:r>
          </w:p>
        </w:tc>
        <w:tc>
          <w:tcPr>
            <w:tcW w:w="5995" w:type="dxa"/>
            <w:noWrap w:val="0"/>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投标人所投油烟净化一体机产品符合GB/T 14295-2008《空气过滤器》标准，产品检验结果须通过计数效率(0.3-1.0)μm≥80%以上、(1.0-3.0)μm≥94%以 上、(3.0-10.0)μm≥98%以上，检验结果均符合，得2分</w:t>
            </w:r>
          </w:p>
          <w:p>
            <w:pPr>
              <w:rPr>
                <w:rFonts w:hint="eastAsia" w:ascii="宋体" w:hAnsi="宋体" w:eastAsia="宋体" w:cs="宋体"/>
                <w:color w:val="000000"/>
                <w:sz w:val="24"/>
                <w:szCs w:val="24"/>
                <w:highlight w:val="none"/>
                <w:lang w:val="en-US" w:eastAsia="zh-CN"/>
              </w:rPr>
            </w:pPr>
            <w:r>
              <w:rPr>
                <w:rFonts w:hint="eastAsia" w:ascii="宋体" w:hAnsi="宋体" w:eastAsia="宋体" w:cs="宋体"/>
                <w:bCs/>
                <w:color w:val="000000"/>
                <w:kern w:val="2"/>
                <w:sz w:val="24"/>
                <w:szCs w:val="24"/>
                <w:highlight w:val="none"/>
                <w:lang w:val="en-US" w:eastAsia="zh-CN" w:bidi="ar-SA"/>
              </w:rPr>
              <w:t>产品符合UL710：2017消防安全及UL867-2016电器安全标准要求，正常使用时泄漏电流≤0.5mA，在温度（32±2）℃、相对湿度（88±2）℃潮热条件泄漏电流≤0.5mA。设备的安全性能符合国际标准，通过欧洲CE安全认证。提供UL867电器安全认证证书和权威部门检测报告</w:t>
            </w:r>
            <w:r>
              <w:rPr>
                <w:rFonts w:hint="eastAsia" w:ascii="宋体" w:hAnsi="宋体" w:eastAsia="宋体" w:cs="宋体"/>
                <w:color w:val="000000"/>
                <w:sz w:val="24"/>
                <w:szCs w:val="24"/>
                <w:highlight w:val="none"/>
                <w:lang w:val="en-US" w:eastAsia="zh-CN"/>
              </w:rPr>
              <w:t>，得2分</w:t>
            </w:r>
          </w:p>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油烟净化设备须符合国家GB 18483-2001《饮食业油烟排放标准（试行）》和行业标准《饮食业油烟净化设备及检测技术规范》（HJ/T62-2001）标准。提供ccep环境保护产品认证证书和相应的检验报告复印件，得2分</w:t>
            </w:r>
          </w:p>
          <w:p>
            <w:pPr>
              <w:pStyle w:val="80"/>
              <w:rPr>
                <w:rFonts w:hint="eastAsia"/>
                <w:color w:val="000000"/>
                <w:highlight w:val="none"/>
              </w:rPr>
            </w:pPr>
            <w:r>
              <w:rPr>
                <w:rFonts w:hint="eastAsia" w:ascii="宋体" w:hAnsi="宋体" w:eastAsia="宋体" w:cs="宋体"/>
                <w:b/>
                <w:bCs w:val="0"/>
                <w:color w:val="000000"/>
                <w:kern w:val="2"/>
                <w:sz w:val="24"/>
                <w:szCs w:val="24"/>
                <w:highlight w:val="none"/>
                <w:lang w:val="en-US" w:eastAsia="zh-CN" w:bidi="ar-SA"/>
              </w:rPr>
              <w:t>（</w:t>
            </w:r>
            <w:r>
              <w:rPr>
                <w:rFonts w:hint="eastAsia" w:hAnsi="宋体" w:eastAsia="宋体" w:cs="宋体"/>
                <w:b/>
                <w:bCs/>
                <w:color w:val="000000"/>
                <w:kern w:val="2"/>
                <w:sz w:val="24"/>
                <w:szCs w:val="24"/>
                <w:highlight w:val="none"/>
                <w:lang w:val="en-US" w:eastAsia="zh-CN" w:bidi="ar-SA"/>
              </w:rPr>
              <w:t>需提供检测报告复印件盖制造商公章，未提供不得分</w:t>
            </w:r>
            <w:r>
              <w:rPr>
                <w:rFonts w:hint="eastAsia" w:ascii="宋体" w:hAnsi="宋体" w:eastAsia="宋体" w:cs="宋体"/>
                <w:b/>
                <w:bCs w:val="0"/>
                <w:color w:val="00000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24" w:type="dxa"/>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4</w:t>
            </w:r>
          </w:p>
        </w:tc>
        <w:tc>
          <w:tcPr>
            <w:tcW w:w="1530" w:type="dxa"/>
            <w:noWrap w:val="0"/>
            <w:vAlign w:val="center"/>
          </w:tcPr>
          <w:p>
            <w:pPr>
              <w:pStyle w:val="14"/>
              <w:spacing w:line="300" w:lineRule="exact"/>
              <w:ind w:firstLine="0" w:firstLineChars="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保修期承诺</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分</w:t>
            </w:r>
          </w:p>
        </w:tc>
        <w:tc>
          <w:tcPr>
            <w:tcW w:w="5995" w:type="dxa"/>
            <w:noWrap w:val="0"/>
            <w:vAlign w:val="center"/>
          </w:tcPr>
          <w:p>
            <w:pPr>
              <w:pStyle w:val="14"/>
              <w:spacing w:line="30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b w:val="0"/>
                <w:bCs w:val="0"/>
                <w:color w:val="000000"/>
                <w:kern w:val="2"/>
                <w:sz w:val="24"/>
                <w:szCs w:val="24"/>
                <w:highlight w:val="none"/>
                <w:lang w:val="en-US" w:eastAsia="zh-CN" w:bidi="ar-SA"/>
              </w:rPr>
              <w:t>质保期每增加1年得1分，满分</w:t>
            </w:r>
            <w:r>
              <w:rPr>
                <w:rFonts w:hint="eastAsia"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w:t>
            </w:r>
            <w:r>
              <w:rPr>
                <w:rFonts w:hint="eastAsia" w:hAnsi="宋体" w:eastAsia="宋体" w:cs="宋体"/>
                <w:b w:val="0"/>
                <w:bCs w:val="0"/>
                <w:color w:val="000000"/>
                <w:kern w:val="2"/>
                <w:sz w:val="24"/>
                <w:szCs w:val="24"/>
                <w:highlight w:val="none"/>
                <w:lang w:val="en-US" w:eastAsia="zh-CN" w:bidi="ar-SA"/>
              </w:rPr>
              <w:t>（不得低于二年，否则作无效处理）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24" w:type="dxa"/>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5</w:t>
            </w:r>
          </w:p>
        </w:tc>
        <w:tc>
          <w:tcPr>
            <w:tcW w:w="153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施工组织方案</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p>
        </w:tc>
        <w:tc>
          <w:tcPr>
            <w:tcW w:w="5995" w:type="dxa"/>
            <w:noWrap w:val="0"/>
            <w:vAlign w:val="center"/>
          </w:tcPr>
          <w:p>
            <w:pPr>
              <w:pStyle w:val="14"/>
              <w:spacing w:line="300" w:lineRule="exact"/>
              <w:ind w:left="0" w:leftChars="0" w:firstLine="0" w:firstLineChars="0"/>
              <w:rPr>
                <w:rFonts w:hint="eastAsia" w:ascii="宋体" w:hAnsi="宋体" w:eastAsia="宋体" w:cs="宋体"/>
                <w:color w:val="000000"/>
                <w:sz w:val="24"/>
                <w:szCs w:val="24"/>
                <w:highlight w:val="none"/>
                <w:lang w:eastAsia="zh-CN"/>
              </w:rPr>
            </w:pPr>
            <w:r>
              <w:rPr>
                <w:rFonts w:hint="eastAsia" w:hAnsi="宋体" w:eastAsia="宋体" w:cs="宋体"/>
                <w:color w:val="000000"/>
                <w:sz w:val="24"/>
                <w:szCs w:val="24"/>
                <w:highlight w:val="none"/>
                <w:lang w:val="en-US" w:eastAsia="zh-CN"/>
              </w:rPr>
              <w:t>1、根据产品的供货、安装、调试、验收方案及针对本项目的成品设备在运输、保管、就位等保障方案可靠性、完整等情况打分</w:t>
            </w:r>
            <w:r>
              <w:rPr>
                <w:rFonts w:hint="eastAsia" w:ascii="宋体" w:hAnsi="宋体" w:eastAsia="宋体" w:cs="宋体"/>
                <w:color w:val="000000"/>
                <w:sz w:val="24"/>
                <w:szCs w:val="24"/>
                <w:highlight w:val="none"/>
              </w:rPr>
              <w:t>（0-</w:t>
            </w:r>
            <w:r>
              <w:rPr>
                <w:rFonts w:hint="eastAsia"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hAnsi="宋体" w:eastAsia="宋体" w:cs="宋体"/>
                <w:color w:val="000000"/>
                <w:sz w:val="24"/>
                <w:szCs w:val="24"/>
                <w:highlight w:val="none"/>
                <w:lang w:eastAsia="zh-CN"/>
              </w:rPr>
              <w:t>。</w:t>
            </w:r>
          </w:p>
          <w:p>
            <w:pPr>
              <w:pStyle w:val="14"/>
              <w:spacing w:line="300" w:lineRule="exact"/>
              <w:ind w:left="0" w:leftChars="0" w:firstLine="0" w:firstLineChars="0"/>
              <w:rPr>
                <w:rFonts w:hint="eastAsia" w:hAnsi="宋体" w:eastAsia="宋体" w:cs="宋体"/>
                <w:color w:val="000000"/>
                <w:sz w:val="24"/>
                <w:szCs w:val="24"/>
                <w:highlight w:val="none"/>
                <w:lang w:eastAsia="zh-CN"/>
              </w:rPr>
            </w:pPr>
            <w:r>
              <w:rPr>
                <w:rFonts w:hint="eastAsia" w:hAnsi="宋体" w:eastAsia="宋体" w:cs="宋体"/>
                <w:color w:val="000000"/>
                <w:sz w:val="24"/>
                <w:szCs w:val="24"/>
                <w:highlight w:val="none"/>
                <w:lang w:eastAsia="zh-CN"/>
              </w:rPr>
              <w:t>方案完善得</w:t>
            </w:r>
            <w:r>
              <w:rPr>
                <w:rFonts w:hint="eastAsia"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hAnsi="宋体" w:eastAsia="宋体" w:cs="宋体"/>
                <w:color w:val="000000"/>
                <w:sz w:val="24"/>
                <w:szCs w:val="24"/>
                <w:highlight w:val="none"/>
                <w:lang w:eastAsia="zh-CN"/>
              </w:rPr>
              <w:t>方案描述不清晰得</w:t>
            </w:r>
            <w:r>
              <w:rPr>
                <w:rFonts w:hint="eastAsia" w:hAnsi="宋体" w:eastAsia="宋体" w:cs="宋体"/>
                <w:color w:val="000000"/>
                <w:sz w:val="24"/>
                <w:szCs w:val="24"/>
                <w:highlight w:val="none"/>
                <w:lang w:val="en-US" w:eastAsia="zh-CN"/>
              </w:rPr>
              <w:t>2-1分</w:t>
            </w:r>
            <w:r>
              <w:rPr>
                <w:rFonts w:hint="eastAsia" w:hAnsi="宋体" w:eastAsia="宋体" w:cs="宋体"/>
                <w:color w:val="000000"/>
                <w:sz w:val="24"/>
                <w:szCs w:val="24"/>
                <w:highlight w:val="none"/>
                <w:lang w:eastAsia="zh-CN"/>
              </w:rPr>
              <w:t>。</w:t>
            </w:r>
          </w:p>
          <w:p>
            <w:pPr>
              <w:pStyle w:val="14"/>
              <w:numPr>
                <w:ilvl w:val="0"/>
                <w:numId w:val="0"/>
              </w:numPr>
              <w:spacing w:line="300" w:lineRule="exact"/>
              <w:rPr>
                <w:rFonts w:hint="eastAsia" w:ascii="宋体" w:hAnsi="宋体" w:eastAsia="宋体" w:cs="宋体"/>
                <w:color w:val="000000"/>
                <w:sz w:val="24"/>
                <w:szCs w:val="24"/>
                <w:highlight w:val="none"/>
                <w:lang w:eastAsia="zh-CN"/>
              </w:rPr>
            </w:pPr>
            <w:r>
              <w:rPr>
                <w:rFonts w:hint="eastAsia" w:hAnsi="宋体" w:eastAsia="宋体" w:cs="宋体"/>
                <w:color w:val="000000"/>
                <w:sz w:val="24"/>
                <w:szCs w:val="24"/>
                <w:highlight w:val="none"/>
                <w:lang w:val="en-US" w:eastAsia="zh-CN"/>
              </w:rPr>
              <w:t>2、根据投标人提供的本项目工艺、制作、验收标准和措施的科学性、合理性等情况打分</w:t>
            </w:r>
            <w:r>
              <w:rPr>
                <w:rFonts w:hint="eastAsia" w:ascii="宋体" w:hAnsi="宋体" w:eastAsia="宋体" w:cs="宋体"/>
                <w:color w:val="000000"/>
                <w:sz w:val="24"/>
                <w:szCs w:val="24"/>
                <w:highlight w:val="none"/>
              </w:rPr>
              <w:t>（0-</w:t>
            </w:r>
            <w:r>
              <w:rPr>
                <w:rFonts w:hint="eastAsia"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hAnsi="宋体" w:eastAsia="宋体" w:cs="宋体"/>
                <w:color w:val="000000"/>
                <w:sz w:val="24"/>
                <w:szCs w:val="24"/>
                <w:highlight w:val="none"/>
                <w:lang w:eastAsia="zh-CN"/>
              </w:rPr>
              <w:t>。</w:t>
            </w:r>
          </w:p>
          <w:p>
            <w:pPr>
              <w:pStyle w:val="14"/>
              <w:numPr>
                <w:ilvl w:val="0"/>
                <w:numId w:val="0"/>
              </w:numPr>
              <w:spacing w:line="300" w:lineRule="exact"/>
              <w:rPr>
                <w:rFonts w:hint="eastAsia" w:ascii="宋体" w:hAnsi="宋体" w:eastAsia="宋体" w:cs="宋体"/>
                <w:color w:val="000000"/>
                <w:sz w:val="24"/>
                <w:szCs w:val="24"/>
                <w:highlight w:val="none"/>
                <w:lang w:eastAsia="zh-CN"/>
              </w:rPr>
            </w:pPr>
            <w:r>
              <w:rPr>
                <w:rFonts w:hint="eastAsia" w:hAnsi="宋体" w:eastAsia="宋体" w:cs="宋体"/>
                <w:color w:val="000000"/>
                <w:sz w:val="24"/>
                <w:szCs w:val="24"/>
                <w:highlight w:val="none"/>
                <w:lang w:eastAsia="zh-CN"/>
              </w:rPr>
              <w:t>方案完善得</w:t>
            </w:r>
            <w:r>
              <w:rPr>
                <w:rFonts w:hint="eastAsia"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hAnsi="宋体" w:eastAsia="宋体" w:cs="宋体"/>
                <w:color w:val="000000"/>
                <w:sz w:val="24"/>
                <w:szCs w:val="24"/>
                <w:highlight w:val="none"/>
                <w:lang w:eastAsia="zh-CN"/>
              </w:rPr>
              <w:t>方案描述不清晰得</w:t>
            </w:r>
            <w:r>
              <w:rPr>
                <w:rFonts w:hint="eastAsia" w:hAnsi="宋体" w:eastAsia="宋体" w:cs="宋体"/>
                <w:color w:val="000000"/>
                <w:sz w:val="24"/>
                <w:szCs w:val="24"/>
                <w:highlight w:val="none"/>
                <w:lang w:val="en-US" w:eastAsia="zh-CN"/>
              </w:rPr>
              <w:t>2-1分</w:t>
            </w:r>
            <w:r>
              <w:rPr>
                <w:rFonts w:hint="eastAsia" w:hAnsi="宋体" w:eastAsia="宋体" w:cs="宋体"/>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24" w:type="dxa"/>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6</w:t>
            </w:r>
          </w:p>
        </w:tc>
        <w:tc>
          <w:tcPr>
            <w:tcW w:w="153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投标人业绩</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c>
          <w:tcPr>
            <w:tcW w:w="5995" w:type="dxa"/>
            <w:noWrap w:val="0"/>
            <w:vAlign w:val="center"/>
          </w:tcPr>
          <w:p>
            <w:pPr>
              <w:pStyle w:val="14"/>
              <w:spacing w:line="300" w:lineRule="exact"/>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eastAsia="zh-CN"/>
              </w:rPr>
              <w:t>自</w:t>
            </w:r>
            <w:r>
              <w:rPr>
                <w:rFonts w:hint="eastAsia" w:ascii="宋体" w:hAnsi="宋体" w:eastAsia="宋体" w:cs="宋体"/>
                <w:color w:val="000000"/>
                <w:sz w:val="24"/>
                <w:szCs w:val="24"/>
                <w:highlight w:val="none"/>
              </w:rPr>
              <w:t>201</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年1月1日至今（以签订合同时间为准）</w:t>
            </w:r>
            <w:r>
              <w:rPr>
                <w:rFonts w:hint="eastAsia" w:ascii="宋体" w:hAnsi="宋体" w:eastAsia="宋体" w:cs="宋体"/>
                <w:color w:val="000000"/>
                <w:sz w:val="24"/>
                <w:szCs w:val="24"/>
                <w:highlight w:val="none"/>
                <w:lang w:eastAsia="zh-CN"/>
              </w:rPr>
              <w:t>承接过</w:t>
            </w:r>
            <w:r>
              <w:rPr>
                <w:rFonts w:hint="eastAsia" w:ascii="宋体" w:hAnsi="宋体" w:eastAsia="宋体" w:cs="宋体"/>
                <w:color w:val="000000"/>
                <w:sz w:val="24"/>
                <w:szCs w:val="24"/>
                <w:highlight w:val="none"/>
              </w:rPr>
              <w:t>类似业绩</w:t>
            </w:r>
            <w:r>
              <w:rPr>
                <w:rFonts w:hint="eastAsia" w:ascii="宋体" w:hAnsi="宋体" w:eastAsia="宋体" w:cs="宋体"/>
                <w:color w:val="000000"/>
                <w:sz w:val="24"/>
                <w:szCs w:val="24"/>
                <w:highlight w:val="none"/>
                <w:lang w:eastAsia="zh-CN"/>
              </w:rPr>
              <w:t>的</w:t>
            </w:r>
            <w:r>
              <w:rPr>
                <w:rFonts w:hint="eastAsia" w:ascii="宋体" w:hAnsi="宋体" w:eastAsia="宋体" w:cs="宋体"/>
                <w:color w:val="000000"/>
                <w:sz w:val="24"/>
                <w:szCs w:val="24"/>
                <w:highlight w:val="none"/>
              </w:rPr>
              <w:t>，每提供</w:t>
            </w:r>
            <w:r>
              <w:rPr>
                <w:rFonts w:hint="eastAsia" w:ascii="宋体" w:hAnsi="宋体" w:eastAsia="宋体" w:cs="宋体"/>
                <w:color w:val="000000"/>
                <w:sz w:val="24"/>
                <w:szCs w:val="24"/>
                <w:highlight w:val="none"/>
                <w:lang w:eastAsia="zh-CN"/>
              </w:rPr>
              <w:t>一份合同</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0.5</w:t>
            </w:r>
            <w:r>
              <w:rPr>
                <w:rFonts w:hint="eastAsia" w:ascii="宋体" w:hAnsi="宋体" w:eastAsia="宋体" w:cs="宋体"/>
                <w:color w:val="000000"/>
                <w:sz w:val="24"/>
                <w:szCs w:val="24"/>
                <w:highlight w:val="none"/>
              </w:rPr>
              <w:t>分，最多得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（需提供合同原件及中标通知书原件，未提供原件不得分）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24" w:type="dxa"/>
            <w:noWrap w:val="0"/>
            <w:vAlign w:val="center"/>
          </w:tcPr>
          <w:p>
            <w:pPr>
              <w:pStyle w:val="14"/>
              <w:spacing w:line="300" w:lineRule="exact"/>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7</w:t>
            </w:r>
          </w:p>
        </w:tc>
        <w:tc>
          <w:tcPr>
            <w:tcW w:w="1530" w:type="dxa"/>
            <w:noWrap w:val="0"/>
            <w:vAlign w:val="center"/>
          </w:tcPr>
          <w:p>
            <w:pPr>
              <w:pStyle w:val="14"/>
              <w:spacing w:line="300" w:lineRule="exact"/>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设计方案</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2分</w:t>
            </w:r>
          </w:p>
        </w:tc>
        <w:tc>
          <w:tcPr>
            <w:tcW w:w="5995" w:type="dxa"/>
            <w:noWrap w:val="0"/>
            <w:vAlign w:val="center"/>
          </w:tcPr>
          <w:p>
            <w:pPr>
              <w:pStyle w:val="14"/>
              <w:numPr>
                <w:ilvl w:val="0"/>
                <w:numId w:val="0"/>
              </w:numPr>
              <w:spacing w:line="3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1、投标人需根据设备清单、平面布置图及自行实地勘察，提供厨房整体设计方案，要求提供：</w:t>
            </w:r>
          </w:p>
          <w:p>
            <w:pPr>
              <w:pStyle w:val="14"/>
              <w:numPr>
                <w:ilvl w:val="0"/>
                <w:numId w:val="0"/>
              </w:numPr>
              <w:spacing w:line="3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（1）设计方案；</w:t>
            </w:r>
          </w:p>
          <w:p>
            <w:pPr>
              <w:pStyle w:val="14"/>
              <w:numPr>
                <w:ilvl w:val="0"/>
                <w:numId w:val="0"/>
              </w:numPr>
              <w:spacing w:line="3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（2）墙体隔断、水、电等深化设计图纸；设计方案及设计图纸合理、全面、可行性强等情况打分</w:t>
            </w:r>
            <w:r>
              <w:rPr>
                <w:rFonts w:hint="eastAsia" w:ascii="宋体" w:hAnsi="宋体" w:eastAsia="宋体" w:cs="宋体"/>
                <w:color w:val="000000"/>
                <w:sz w:val="24"/>
                <w:szCs w:val="24"/>
                <w:highlight w:val="none"/>
              </w:rPr>
              <w:t>（0-</w:t>
            </w:r>
            <w:r>
              <w:rPr>
                <w:rFonts w:hint="eastAsia"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restart"/>
            <w:noWrap w:val="0"/>
            <w:vAlign w:val="center"/>
          </w:tcPr>
          <w:p>
            <w:pPr>
              <w:pStyle w:val="14"/>
              <w:spacing w:line="300" w:lineRule="exact"/>
              <w:ind w:left="0" w:leftChars="0" w:firstLine="0" w:firstLineChars="0"/>
              <w:jc w:val="center"/>
              <w:rPr>
                <w:rFonts w:hint="default"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8</w:t>
            </w:r>
          </w:p>
        </w:tc>
        <w:tc>
          <w:tcPr>
            <w:tcW w:w="1530" w:type="dxa"/>
            <w:vMerge w:val="restart"/>
            <w:noWrap w:val="0"/>
            <w:vAlign w:val="center"/>
          </w:tcPr>
          <w:p>
            <w:pPr>
              <w:pStyle w:val="14"/>
              <w:spacing w:line="300" w:lineRule="exact"/>
              <w:ind w:left="0" w:leftChars="0" w:firstLine="0" w:firstLineChars="0"/>
              <w:jc w:val="both"/>
              <w:rPr>
                <w:rFonts w:hint="default"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售后服务</w:t>
            </w:r>
          </w:p>
        </w:tc>
        <w:tc>
          <w:tcPr>
            <w:tcW w:w="790" w:type="dxa"/>
            <w:noWrap w:val="0"/>
            <w:vAlign w:val="center"/>
          </w:tcPr>
          <w:p>
            <w:pPr>
              <w:pStyle w:val="14"/>
              <w:spacing w:line="300" w:lineRule="exact"/>
              <w:ind w:left="0" w:leftChars="0" w:firstLine="0" w:firstLineChars="0"/>
              <w:jc w:val="both"/>
              <w:rPr>
                <w:rFonts w:hint="eastAsia"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c>
          <w:tcPr>
            <w:tcW w:w="5995" w:type="dxa"/>
            <w:noWrap w:val="0"/>
            <w:vAlign w:val="center"/>
          </w:tcPr>
          <w:p>
            <w:pPr>
              <w:pStyle w:val="14"/>
              <w:spacing w:line="300" w:lineRule="exact"/>
              <w:ind w:left="0" w:leftChars="0" w:firstLine="0" w:firstLineChars="0"/>
              <w:rPr>
                <w:rFonts w:hint="default"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提供距离采购人最近的售后服务网点（以营业执照为准，如为协议网点，需提供协议书及营业执照）0-2分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24" w:type="dxa"/>
            <w:vMerge w:val="continue"/>
            <w:noWrap w:val="0"/>
            <w:vAlign w:val="center"/>
          </w:tcPr>
          <w:p>
            <w:pPr>
              <w:pStyle w:val="14"/>
              <w:spacing w:line="300" w:lineRule="exact"/>
              <w:ind w:firstLine="0"/>
              <w:jc w:val="center"/>
              <w:rPr>
                <w:rFonts w:hint="eastAsia" w:hAnsi="宋体" w:cs="宋体"/>
                <w:color w:val="000000"/>
                <w:sz w:val="24"/>
                <w:szCs w:val="24"/>
                <w:highlight w:val="none"/>
                <w:lang w:val="en-US" w:eastAsia="zh-CN"/>
              </w:rPr>
            </w:pPr>
          </w:p>
        </w:tc>
        <w:tc>
          <w:tcPr>
            <w:tcW w:w="1530" w:type="dxa"/>
            <w:vMerge w:val="continue"/>
            <w:noWrap w:val="0"/>
            <w:vAlign w:val="center"/>
          </w:tcPr>
          <w:p>
            <w:pPr>
              <w:pStyle w:val="14"/>
              <w:spacing w:line="300" w:lineRule="exact"/>
              <w:ind w:firstLine="0"/>
              <w:jc w:val="center"/>
              <w:rPr>
                <w:rFonts w:hint="eastAsia" w:ascii="宋体" w:hAnsi="宋体" w:eastAsia="宋体" w:cs="宋体"/>
                <w:color w:val="000000"/>
                <w:sz w:val="24"/>
                <w:szCs w:val="24"/>
                <w:highlight w:val="none"/>
              </w:rPr>
            </w:pPr>
          </w:p>
        </w:tc>
        <w:tc>
          <w:tcPr>
            <w:tcW w:w="790" w:type="dxa"/>
            <w:noWrap w:val="0"/>
            <w:vAlign w:val="center"/>
          </w:tcPr>
          <w:p>
            <w:pPr>
              <w:pStyle w:val="14"/>
              <w:spacing w:line="300" w:lineRule="exact"/>
              <w:ind w:left="0" w:leftChars="0" w:firstLine="0" w:firstLineChars="0"/>
              <w:jc w:val="both"/>
              <w:rPr>
                <w:rFonts w:hint="default"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6分</w:t>
            </w:r>
          </w:p>
        </w:tc>
        <w:tc>
          <w:tcPr>
            <w:tcW w:w="5995" w:type="dxa"/>
            <w:noWrap w:val="0"/>
            <w:vAlign w:val="center"/>
          </w:tcPr>
          <w:p>
            <w:pPr>
              <w:pStyle w:val="14"/>
              <w:spacing w:line="300" w:lineRule="exact"/>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根据综合服务支撑方案、服务承诺、</w:t>
            </w:r>
            <w:r>
              <w:rPr>
                <w:rFonts w:hint="eastAsia" w:ascii="宋体" w:hAnsi="宋体" w:eastAsia="宋体" w:cs="宋体"/>
                <w:bCs/>
                <w:color w:val="000000"/>
                <w:sz w:val="24"/>
                <w:szCs w:val="24"/>
                <w:highlight w:val="none"/>
              </w:rPr>
              <w:t>售后服务</w:t>
            </w:r>
            <w:r>
              <w:rPr>
                <w:rFonts w:hint="eastAsia" w:ascii="宋体" w:hAnsi="宋体" w:eastAsia="宋体" w:cs="宋体"/>
                <w:color w:val="000000"/>
                <w:sz w:val="24"/>
                <w:szCs w:val="24"/>
                <w:highlight w:val="none"/>
              </w:rPr>
              <w:t>备品备件及专用工具的齐全性、售后服务网点、培训方案等售后服务方案由评标委员会进行打分</w:t>
            </w:r>
          </w:p>
          <w:p>
            <w:pPr>
              <w:pStyle w:val="14"/>
              <w:spacing w:line="300" w:lineRule="exact"/>
              <w:ind w:firstLine="0" w:firstLineChars="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r>
    </w:tbl>
    <w:p>
      <w:pPr>
        <w:pStyle w:val="12"/>
        <w:rPr>
          <w:rFonts w:hint="eastAsia" w:ascii="宋体" w:hAnsi="宋体"/>
          <w:color w:val="000000"/>
          <w:sz w:val="24"/>
          <w:highlight w:val="none"/>
        </w:rPr>
      </w:pPr>
    </w:p>
    <w:p>
      <w:pPr>
        <w:pStyle w:val="13"/>
        <w:rPr>
          <w:rFonts w:hint="eastAsia" w:ascii="宋体" w:hAnsi="宋体"/>
          <w:color w:val="000000"/>
          <w:sz w:val="24"/>
          <w:highlight w:val="none"/>
        </w:rPr>
      </w:pPr>
    </w:p>
    <w:p>
      <w:pPr>
        <w:rPr>
          <w:rFonts w:hint="eastAsia" w:ascii="宋体" w:hAnsi="宋体"/>
          <w:color w:val="000000"/>
          <w:sz w:val="24"/>
          <w:highlight w:val="none"/>
        </w:rPr>
      </w:pPr>
    </w:p>
    <w:p>
      <w:pPr>
        <w:spacing w:line="360" w:lineRule="auto"/>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第四章 项目需求</w:t>
      </w:r>
    </w:p>
    <w:p>
      <w:pPr>
        <w:spacing w:line="400" w:lineRule="atLeast"/>
        <w:rPr>
          <w:rFonts w:hint="eastAsia" w:ascii="宋体" w:hAnsi="宋体" w:cs="宋体"/>
          <w:b/>
          <w:color w:val="000000"/>
          <w:sz w:val="24"/>
          <w:highlight w:val="none"/>
        </w:rPr>
      </w:pPr>
      <w:r>
        <w:rPr>
          <w:rFonts w:hint="eastAsia" w:ascii="宋体" w:hAnsi="宋体" w:cs="宋体"/>
          <w:b/>
          <w:color w:val="000000"/>
          <w:sz w:val="24"/>
          <w:highlight w:val="none"/>
        </w:rPr>
        <w:t>一、招标货物一览表：</w:t>
      </w:r>
    </w:p>
    <w:tbl>
      <w:tblPr>
        <w:tblStyle w:val="29"/>
        <w:tblW w:w="888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41"/>
        <w:gridCol w:w="915"/>
        <w:gridCol w:w="1407"/>
        <w:gridCol w:w="227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05" w:type="dxa"/>
            <w:noWrap w:val="0"/>
            <w:vAlign w:val="center"/>
          </w:tcPr>
          <w:p>
            <w:pPr>
              <w:spacing w:line="40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标段</w:t>
            </w:r>
          </w:p>
        </w:tc>
        <w:tc>
          <w:tcPr>
            <w:tcW w:w="2241" w:type="dxa"/>
            <w:noWrap w:val="0"/>
            <w:vAlign w:val="center"/>
          </w:tcPr>
          <w:p>
            <w:pPr>
              <w:spacing w:line="40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项目名称</w:t>
            </w:r>
          </w:p>
        </w:tc>
        <w:tc>
          <w:tcPr>
            <w:tcW w:w="915" w:type="dxa"/>
            <w:noWrap w:val="0"/>
            <w:vAlign w:val="center"/>
          </w:tcPr>
          <w:p>
            <w:pPr>
              <w:spacing w:line="40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数量</w:t>
            </w:r>
          </w:p>
        </w:tc>
        <w:tc>
          <w:tcPr>
            <w:tcW w:w="1407" w:type="dxa"/>
            <w:noWrap w:val="0"/>
            <w:vAlign w:val="center"/>
          </w:tcPr>
          <w:p>
            <w:pPr>
              <w:spacing w:line="40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预算</w:t>
            </w:r>
          </w:p>
        </w:tc>
        <w:tc>
          <w:tcPr>
            <w:tcW w:w="2272" w:type="dxa"/>
            <w:noWrap w:val="0"/>
            <w:vAlign w:val="center"/>
          </w:tcPr>
          <w:p>
            <w:pPr>
              <w:spacing w:line="400" w:lineRule="atLeast"/>
              <w:jc w:val="center"/>
              <w:rPr>
                <w:rFonts w:hint="eastAsia" w:ascii="宋体" w:hAnsi="宋体" w:cs="宋体"/>
                <w:b/>
                <w:color w:val="000000"/>
                <w:sz w:val="24"/>
                <w:highlight w:val="none"/>
              </w:rPr>
            </w:pPr>
            <w:r>
              <w:rPr>
                <w:rFonts w:hint="eastAsia" w:ascii="宋体" w:hAnsi="宋体" w:cs="宋体"/>
                <w:b/>
                <w:bCs/>
                <w:color w:val="000000"/>
                <w:sz w:val="24"/>
                <w:highlight w:val="none"/>
              </w:rPr>
              <w:t>交货期</w:t>
            </w:r>
          </w:p>
        </w:tc>
        <w:tc>
          <w:tcPr>
            <w:tcW w:w="1348" w:type="dxa"/>
            <w:noWrap w:val="0"/>
            <w:vAlign w:val="center"/>
          </w:tcPr>
          <w:p>
            <w:pPr>
              <w:spacing w:line="40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right"/>
        </w:trPr>
        <w:tc>
          <w:tcPr>
            <w:tcW w:w="705" w:type="dxa"/>
            <w:noWrap w:val="0"/>
            <w:vAlign w:val="center"/>
          </w:tcPr>
          <w:p>
            <w:pPr>
              <w:spacing w:line="400" w:lineRule="atLeast"/>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2241" w:type="dxa"/>
            <w:noWrap w:val="0"/>
            <w:vAlign w:val="center"/>
          </w:tcPr>
          <w:p>
            <w:pPr>
              <w:spacing w:line="400" w:lineRule="atLeast"/>
              <w:jc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rPr>
              <w:t>玉环市公安局玉城***业务用房厨房设备</w:t>
            </w:r>
          </w:p>
        </w:tc>
        <w:tc>
          <w:tcPr>
            <w:tcW w:w="915" w:type="dxa"/>
            <w:noWrap w:val="0"/>
            <w:vAlign w:val="center"/>
          </w:tcPr>
          <w:p>
            <w:pPr>
              <w:spacing w:line="400" w:lineRule="atLeast"/>
              <w:jc w:val="center"/>
              <w:rPr>
                <w:rFonts w:hint="eastAsia" w:ascii="宋体" w:hAnsi="宋体" w:cs="宋体"/>
                <w:color w:val="000000"/>
                <w:sz w:val="24"/>
                <w:highlight w:val="none"/>
              </w:rPr>
            </w:pPr>
            <w:r>
              <w:rPr>
                <w:rFonts w:hint="eastAsia" w:ascii="宋体" w:hAnsi="宋体" w:cs="宋体"/>
                <w:color w:val="000000"/>
                <w:sz w:val="24"/>
                <w:highlight w:val="none"/>
              </w:rPr>
              <w:t>1套</w:t>
            </w:r>
          </w:p>
        </w:tc>
        <w:tc>
          <w:tcPr>
            <w:tcW w:w="1407" w:type="dxa"/>
            <w:noWrap w:val="0"/>
            <w:vAlign w:val="center"/>
          </w:tcPr>
          <w:p>
            <w:pPr>
              <w:spacing w:line="400" w:lineRule="atLeast"/>
              <w:jc w:val="center"/>
              <w:rPr>
                <w:rFonts w:hint="eastAsia" w:ascii="宋体" w:hAnsi="宋体" w:cs="宋体"/>
                <w:color w:val="000000"/>
                <w:sz w:val="24"/>
                <w:highlight w:val="none"/>
              </w:rPr>
            </w:pPr>
            <w:r>
              <w:rPr>
                <w:rFonts w:hint="eastAsia" w:ascii="宋体" w:hAnsi="宋体" w:cs="宋体"/>
                <w:color w:val="000000"/>
                <w:sz w:val="24"/>
                <w:highlight w:val="none"/>
                <w:lang w:eastAsia="zh-CN"/>
              </w:rPr>
              <w:t>400000</w:t>
            </w:r>
            <w:r>
              <w:rPr>
                <w:rFonts w:hint="eastAsia" w:ascii="宋体" w:hAnsi="宋体" w:cs="宋体"/>
                <w:color w:val="000000"/>
                <w:sz w:val="24"/>
                <w:highlight w:val="none"/>
              </w:rPr>
              <w:t>元</w:t>
            </w:r>
          </w:p>
        </w:tc>
        <w:tc>
          <w:tcPr>
            <w:tcW w:w="2272" w:type="dxa"/>
            <w:noWrap w:val="0"/>
            <w:vAlign w:val="center"/>
          </w:tcPr>
          <w:p>
            <w:pPr>
              <w:spacing w:line="400" w:lineRule="atLeast"/>
              <w:jc w:val="center"/>
              <w:rPr>
                <w:rFonts w:hint="eastAsia" w:ascii="宋体" w:hAnsi="宋体" w:cs="宋体"/>
                <w:color w:val="000000"/>
                <w:sz w:val="24"/>
                <w:highlight w:val="none"/>
              </w:rPr>
            </w:pPr>
            <w:r>
              <w:rPr>
                <w:rFonts w:hint="eastAsia" w:ascii="宋体" w:hAnsi="宋体" w:cs="宋体"/>
                <w:color w:val="000000"/>
                <w:sz w:val="24"/>
                <w:highlight w:val="none"/>
              </w:rPr>
              <w:t>2022年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5日</w:t>
            </w:r>
            <w:r>
              <w:rPr>
                <w:rFonts w:hint="eastAsia" w:ascii="宋体" w:hAnsi="宋体" w:cs="宋体"/>
                <w:color w:val="000000"/>
                <w:sz w:val="24"/>
                <w:highlight w:val="none"/>
              </w:rPr>
              <w:t>前交货安装调试完毕并终验通过；</w:t>
            </w:r>
          </w:p>
        </w:tc>
        <w:tc>
          <w:tcPr>
            <w:tcW w:w="1348" w:type="dxa"/>
            <w:noWrap w:val="0"/>
            <w:vAlign w:val="center"/>
          </w:tcPr>
          <w:p>
            <w:pPr>
              <w:spacing w:line="400" w:lineRule="atLeast"/>
              <w:jc w:val="center"/>
              <w:rPr>
                <w:rFonts w:hint="eastAsia" w:ascii="宋体" w:hAnsi="宋体" w:cs="宋体"/>
                <w:color w:val="000000"/>
                <w:sz w:val="24"/>
                <w:highlight w:val="none"/>
              </w:rPr>
            </w:pPr>
            <w:r>
              <w:rPr>
                <w:rFonts w:hint="eastAsia" w:ascii="宋体" w:hAnsi="宋体" w:cs="宋体"/>
                <w:color w:val="000000"/>
                <w:sz w:val="24"/>
                <w:highlight w:val="none"/>
              </w:rPr>
              <w:t>具体详见招标需求</w:t>
            </w:r>
          </w:p>
        </w:tc>
      </w:tr>
    </w:tbl>
    <w:p>
      <w:pPr>
        <w:spacing w:line="400" w:lineRule="atLeast"/>
        <w:ind w:left="2" w:leftChars="-200" w:hanging="422" w:hangingChars="175"/>
        <w:rPr>
          <w:rFonts w:hint="eastAsia" w:ascii="宋体" w:hAnsi="宋体" w:cs="宋体"/>
          <w:b/>
          <w:color w:val="000000"/>
          <w:sz w:val="24"/>
          <w:highlight w:val="none"/>
        </w:rPr>
      </w:pPr>
      <w:r>
        <w:rPr>
          <w:rFonts w:hint="eastAsia" w:ascii="宋体" w:hAnsi="宋体" w:cs="宋体"/>
          <w:b/>
          <w:color w:val="000000"/>
          <w:sz w:val="24"/>
          <w:highlight w:val="none"/>
        </w:rPr>
        <w:t>注：设备具体技术指标</w:t>
      </w:r>
    </w:p>
    <w:p>
      <w:pPr>
        <w:spacing w:line="400" w:lineRule="atLeast"/>
        <w:textAlignment w:val="baseline"/>
        <w:rPr>
          <w:rFonts w:hint="eastAsia" w:ascii="宋体" w:hAnsi="宋体" w:cs="宋体"/>
          <w:color w:val="000000"/>
          <w:sz w:val="24"/>
          <w:highlight w:val="none"/>
        </w:rPr>
      </w:pPr>
    </w:p>
    <w:p>
      <w:pPr>
        <w:pStyle w:val="12"/>
        <w:numPr>
          <w:ilvl w:val="0"/>
          <w:numId w:val="5"/>
        </w:numPr>
        <w:spacing w:after="0" w:line="400" w:lineRule="exact"/>
        <w:rPr>
          <w:rFonts w:hint="eastAsia" w:ascii="宋体" w:hAnsi="宋体" w:cs="宋体"/>
          <w:color w:val="000000"/>
          <w:sz w:val="24"/>
          <w:highlight w:val="none"/>
        </w:rPr>
      </w:pPr>
      <w:r>
        <w:rPr>
          <w:rFonts w:hint="eastAsia" w:ascii="宋体" w:hAnsi="宋体" w:cs="宋体"/>
          <w:color w:val="000000"/>
          <w:sz w:val="24"/>
          <w:highlight w:val="none"/>
        </w:rPr>
        <w:t>采购要求：</w:t>
      </w:r>
    </w:p>
    <w:p>
      <w:pPr>
        <w:pStyle w:val="13"/>
        <w:rPr>
          <w:rFonts w:hint="eastAsia" w:ascii="宋体" w:hAnsi="宋体" w:cs="宋体"/>
          <w:color w:val="000000"/>
          <w:sz w:val="24"/>
          <w:highlight w:val="none"/>
        </w:rPr>
      </w:pPr>
    </w:p>
    <w:tbl>
      <w:tblPr>
        <w:tblStyle w:val="29"/>
        <w:tblW w:w="8845"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562"/>
        <w:gridCol w:w="1559"/>
        <w:gridCol w:w="3378"/>
        <w:gridCol w:w="87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54" w:hRule="atLeast"/>
          <w:tblHeader/>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562" w:type="dxa"/>
            <w:noWrap w:val="0"/>
            <w:vAlign w:val="center"/>
          </w:tcPr>
          <w:p>
            <w:pPr>
              <w:tabs>
                <w:tab w:val="left" w:pos="8280"/>
              </w:tabs>
              <w:ind w:right="25"/>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报价项目</w:t>
            </w:r>
          </w:p>
        </w:tc>
        <w:tc>
          <w:tcPr>
            <w:tcW w:w="1559" w:type="dxa"/>
            <w:noWrap w:val="0"/>
            <w:vAlign w:val="center"/>
          </w:tcPr>
          <w:p>
            <w:pPr>
              <w:tabs>
                <w:tab w:val="left" w:pos="8280"/>
              </w:tabs>
              <w:ind w:right="25"/>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品牌、产地</w:t>
            </w:r>
          </w:p>
        </w:tc>
        <w:tc>
          <w:tcPr>
            <w:tcW w:w="3378" w:type="dxa"/>
            <w:noWrap w:val="0"/>
            <w:vAlign w:val="center"/>
          </w:tcPr>
          <w:p>
            <w:pPr>
              <w:ind w:left="52"/>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型号规格</w:t>
            </w:r>
          </w:p>
        </w:tc>
        <w:tc>
          <w:tcPr>
            <w:tcW w:w="870"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数量</w:t>
            </w:r>
          </w:p>
        </w:tc>
        <w:tc>
          <w:tcPr>
            <w:tcW w:w="835"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主副食库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大米架</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mm，38*38不锈钢方管制作。</w:t>
            </w:r>
          </w:p>
          <w:p>
            <w:pPr>
              <w:ind w:left="630" w:hanging="720" w:hangingChars="3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规格：1200×500×300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四层</w:t>
            </w:r>
            <w:r>
              <w:rPr>
                <w:rFonts w:hint="eastAsia" w:ascii="宋体" w:hAnsi="宋体" w:eastAsia="宋体" w:cs="宋体"/>
                <w:b/>
                <w:color w:val="000000"/>
                <w:sz w:val="24"/>
                <w:szCs w:val="24"/>
                <w:highlight w:val="none"/>
                <w:lang w:eastAsia="zh-CN"/>
              </w:rPr>
              <w:t>平板</w:t>
            </w:r>
            <w:r>
              <w:rPr>
                <w:rFonts w:hint="eastAsia" w:ascii="宋体" w:hAnsi="宋体" w:eastAsia="宋体" w:cs="宋体"/>
                <w:b/>
                <w:color w:val="000000"/>
                <w:sz w:val="24"/>
                <w:szCs w:val="24"/>
                <w:highlight w:val="none"/>
              </w:rPr>
              <w:t>货架（组装式焊接）</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ind w:right="119"/>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骨架δ=1.2mm；冲孔板δ=1.2mm；配置Φ38mm不锈钢可调节重力子弹脚。组装式，外观和焊接货架无异，但表面无焊点、无螺丝、无垫片，接缝紧密，每层承重大于200KG,结实稳定；各层板高度可调。</w:t>
            </w:r>
          </w:p>
          <w:p>
            <w:pPr>
              <w:ind w:right="119"/>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规格：1200×500×1500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平板车</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mm。加重型；万向脚轮，其中两个带刹车掣。</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规格：900×500×900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641" w:type="dxa"/>
            <w:noWrap w:val="0"/>
            <w:vAlign w:val="center"/>
          </w:tcPr>
          <w:p>
            <w:pPr>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lang w:val="en-US" w:eastAsia="zh-CN"/>
              </w:rPr>
              <w:t>4</w:t>
            </w:r>
          </w:p>
        </w:tc>
        <w:tc>
          <w:tcPr>
            <w:tcW w:w="1562" w:type="dxa"/>
            <w:noWrap w:val="0"/>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color w:val="000000"/>
                <w:sz w:val="24"/>
                <w:szCs w:val="24"/>
                <w:highlight w:val="none"/>
              </w:rPr>
              <w:t>平板车</w:t>
            </w:r>
          </w:p>
        </w:tc>
        <w:tc>
          <w:tcPr>
            <w:tcW w:w="1559" w:type="dxa"/>
            <w:noWrap w:val="0"/>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mm。加重型；万向脚轮，其中两个带刹车掣。</w:t>
            </w:r>
          </w:p>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rPr>
              <w:t>规格：</w:t>
            </w: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00×</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00×900</w:t>
            </w:r>
          </w:p>
        </w:tc>
        <w:tc>
          <w:tcPr>
            <w:tcW w:w="870" w:type="dxa"/>
            <w:noWrap w:val="0"/>
            <w:vAlign w:val="center"/>
          </w:tcPr>
          <w:p>
            <w:pPr>
              <w:widowControl/>
              <w:jc w:val="center"/>
              <w:textAlignment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2</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面点间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562" w:type="dxa"/>
            <w:noWrap w:val="0"/>
            <w:vAlign w:val="center"/>
          </w:tcPr>
          <w:p>
            <w:pPr>
              <w:tabs>
                <w:tab w:val="left" w:pos="851"/>
                <w:tab w:val="center" w:pos="5812"/>
                <w:tab w:val="decimal" w:pos="7229"/>
                <w:tab w:val="decimal" w:pos="8789"/>
              </w:tabs>
              <w:ind w:right="-6"/>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木案面</w:t>
            </w:r>
            <w:r>
              <w:rPr>
                <w:rFonts w:hint="eastAsia" w:ascii="宋体" w:hAnsi="宋体" w:eastAsia="宋体" w:cs="宋体"/>
                <w:b/>
                <w:color w:val="000000"/>
                <w:sz w:val="24"/>
                <w:szCs w:val="24"/>
                <w:highlight w:val="none"/>
                <w:lang w:eastAsia="zh-CN"/>
              </w:rPr>
              <w:t>平冷</w:t>
            </w:r>
            <w:r>
              <w:rPr>
                <w:rFonts w:hint="eastAsia" w:ascii="宋体" w:hAnsi="宋体" w:eastAsia="宋体" w:cs="宋体"/>
                <w:b/>
                <w:color w:val="000000"/>
                <w:sz w:val="24"/>
                <w:szCs w:val="24"/>
                <w:highlight w:val="none"/>
              </w:rPr>
              <w:t>工作台</w:t>
            </w:r>
          </w:p>
        </w:tc>
        <w:tc>
          <w:tcPr>
            <w:tcW w:w="1559" w:type="dxa"/>
            <w:noWrap w:val="0"/>
            <w:vAlign w:val="center"/>
          </w:tcPr>
          <w:p>
            <w:pPr>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eastAsia="zh-CN"/>
              </w:rPr>
              <w:t>星星</w:t>
            </w:r>
            <w:r>
              <w:rPr>
                <w:rFonts w:hint="eastAsia" w:ascii="宋体" w:hAnsi="宋体" w:eastAsia="宋体" w:cs="宋体"/>
                <w:color w:val="000000"/>
                <w:sz w:val="24"/>
                <w:szCs w:val="24"/>
                <w:highlight w:val="none"/>
                <w:lang w:val="en-US" w:eastAsia="zh-CN"/>
              </w:rPr>
              <w:t>/美厨/松下</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说明：采用SUS304-2B优质不锈钢板制造，厚60mm柳木台面；四周不锈钢包边；脚Φ50*50*1.0mm；横通Φ40*40*1.0mm。</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容积：420±10L</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温度：-5℃～5℃</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电量：450W/1PH/220V；</w:t>
            </w:r>
          </w:p>
          <w:p>
            <w:pPr>
              <w:tabs>
                <w:tab w:val="left" w:pos="851"/>
                <w:tab w:val="center" w:pos="5812"/>
                <w:tab w:val="decimal" w:pos="6804"/>
                <w:tab w:val="decimal" w:pos="8789"/>
              </w:tabs>
              <w:ind w:right="-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规格：1800×800×800</w:t>
            </w:r>
          </w:p>
        </w:tc>
        <w:tc>
          <w:tcPr>
            <w:tcW w:w="870" w:type="dxa"/>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2</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单星水池</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mm，星盆斗δ=1.2mm，脚φ38×1.0mm（配有可调子弹脚），横通φ25×1.0mm，配优质不锈钢落水器、拦渣斗，星盆斗尺寸：450W×</w:t>
            </w:r>
            <w:r>
              <w:rPr>
                <w:rFonts w:hint="eastAsia" w:ascii="宋体" w:hAnsi="宋体" w:eastAsia="宋体" w:cs="宋体"/>
                <w:b w:val="0"/>
                <w:bCs w:val="0"/>
                <w:color w:val="000000"/>
                <w:sz w:val="24"/>
                <w:szCs w:val="24"/>
                <w:highlight w:val="none"/>
                <w:lang w:val="en-US" w:eastAsia="zh-CN"/>
              </w:rPr>
              <w:t>45</w:t>
            </w:r>
            <w:r>
              <w:rPr>
                <w:rFonts w:hint="eastAsia" w:ascii="宋体" w:hAnsi="宋体" w:eastAsia="宋体" w:cs="宋体"/>
                <w:b w:val="0"/>
                <w:bCs w:val="0"/>
                <w:color w:val="000000"/>
                <w:sz w:val="24"/>
                <w:szCs w:val="24"/>
                <w:highlight w:val="none"/>
              </w:rPr>
              <w:t xml:space="preserve">0D×300H。  </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规格：600×</w:t>
            </w: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00×(800+150)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3</w:t>
            </w:r>
          </w:p>
        </w:tc>
        <w:tc>
          <w:tcPr>
            <w:tcW w:w="1562" w:type="dxa"/>
            <w:noWrap w:val="0"/>
            <w:vAlign w:val="center"/>
          </w:tcPr>
          <w:p>
            <w:pPr>
              <w:tabs>
                <w:tab w:val="left" w:pos="474"/>
              </w:tabs>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冷热混合立式龙头</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九牧</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埃美柯</w:t>
            </w:r>
            <w:r>
              <w:rPr>
                <w:rFonts w:hint="eastAsia" w:ascii="宋体" w:hAnsi="宋体" w:eastAsia="宋体" w:cs="宋体"/>
                <w:color w:val="000000"/>
                <w:sz w:val="24"/>
                <w:szCs w:val="24"/>
                <w:highlight w:val="none"/>
                <w:lang w:val="en-US" w:eastAsia="zh-CN"/>
              </w:rPr>
              <w:t>/TOTO</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型号：XG138；</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4</w:t>
            </w:r>
          </w:p>
        </w:tc>
        <w:tc>
          <w:tcPr>
            <w:tcW w:w="1562" w:type="dxa"/>
            <w:noWrap w:val="0"/>
            <w:vAlign w:val="center"/>
          </w:tcPr>
          <w:p>
            <w:pPr>
              <w:tabs>
                <w:tab w:val="left" w:pos="851"/>
                <w:tab w:val="center" w:pos="5812"/>
                <w:tab w:val="decimal" w:pos="7229"/>
                <w:tab w:val="decimal" w:pos="8789"/>
              </w:tabs>
              <w:spacing w:before="60"/>
              <w:ind w:right="-6"/>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搅拌机（打蛋机）</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三麦</w:t>
            </w:r>
            <w:r>
              <w:rPr>
                <w:rFonts w:hint="eastAsia" w:ascii="宋体" w:hAnsi="宋体" w:eastAsia="宋体" w:cs="宋体"/>
                <w:color w:val="000000"/>
                <w:sz w:val="24"/>
                <w:szCs w:val="24"/>
                <w:highlight w:val="none"/>
                <w:lang w:val="en-US" w:eastAsia="zh-CN"/>
              </w:rPr>
              <w:t>/恒联/美厨</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容量：</w:t>
            </w:r>
            <w:r>
              <w:rPr>
                <w:rFonts w:hint="eastAsia" w:ascii="宋体" w:hAnsi="宋体" w:eastAsia="宋体" w:cs="宋体"/>
                <w:b w:val="0"/>
                <w:bCs w:val="0"/>
                <w:color w:val="000000"/>
                <w:sz w:val="24"/>
                <w:szCs w:val="24"/>
                <w:highlight w:val="none"/>
                <w:lang w:val="en-US" w:eastAsia="zh-CN"/>
              </w:rPr>
              <w:t>25</w:t>
            </w:r>
            <w:r>
              <w:rPr>
                <w:rFonts w:hint="eastAsia" w:ascii="宋体" w:hAnsi="宋体" w:eastAsia="宋体" w:cs="宋体"/>
                <w:b w:val="0"/>
                <w:bCs w:val="0"/>
                <w:color w:val="000000"/>
                <w:sz w:val="24"/>
                <w:szCs w:val="24"/>
                <w:highlight w:val="none"/>
              </w:rPr>
              <w:t>L</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功率：1.13KW/380V</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标配：缸、扇、球、安全网；</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规格：620×640×1070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5</w:t>
            </w:r>
          </w:p>
        </w:tc>
        <w:tc>
          <w:tcPr>
            <w:tcW w:w="1562" w:type="dxa"/>
            <w:noWrap w:val="0"/>
            <w:vAlign w:val="center"/>
          </w:tcPr>
          <w:p>
            <w:pPr>
              <w:tabs>
                <w:tab w:val="left" w:pos="851"/>
                <w:tab w:val="center" w:pos="5812"/>
                <w:tab w:val="decimal" w:pos="7229"/>
                <w:tab w:val="decimal" w:pos="8789"/>
              </w:tabs>
              <w:spacing w:before="60"/>
              <w:ind w:right="-6"/>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和面机</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三麦</w:t>
            </w:r>
            <w:r>
              <w:rPr>
                <w:rFonts w:hint="eastAsia" w:ascii="宋体" w:hAnsi="宋体" w:eastAsia="宋体" w:cs="宋体"/>
                <w:color w:val="000000"/>
                <w:sz w:val="24"/>
                <w:szCs w:val="24"/>
                <w:highlight w:val="none"/>
                <w:lang w:val="en-US" w:eastAsia="zh-CN"/>
              </w:rPr>
              <w:t>/恒联/美厨</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容量：30L</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功率：3KW/380V</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规格：730×430×770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6</w:t>
            </w:r>
          </w:p>
        </w:tc>
        <w:tc>
          <w:tcPr>
            <w:tcW w:w="1562" w:type="dxa"/>
            <w:noWrap w:val="0"/>
            <w:vAlign w:val="center"/>
          </w:tcPr>
          <w:p>
            <w:pPr>
              <w:tabs>
                <w:tab w:val="left" w:pos="851"/>
                <w:tab w:val="center" w:pos="5812"/>
                <w:tab w:val="decimal" w:pos="7229"/>
                <w:tab w:val="decimal" w:pos="8789"/>
              </w:tabs>
              <w:spacing w:before="60"/>
              <w:ind w:right="-6"/>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压面机</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三麦</w:t>
            </w:r>
            <w:r>
              <w:rPr>
                <w:rFonts w:hint="eastAsia" w:ascii="宋体" w:hAnsi="宋体" w:eastAsia="宋体" w:cs="宋体"/>
                <w:color w:val="000000"/>
                <w:sz w:val="24"/>
                <w:szCs w:val="24"/>
                <w:highlight w:val="none"/>
                <w:lang w:val="en-US" w:eastAsia="zh-CN"/>
              </w:rPr>
              <w:t>/恒联/美厨</w:t>
            </w:r>
          </w:p>
        </w:tc>
        <w:tc>
          <w:tcPr>
            <w:tcW w:w="3378" w:type="dxa"/>
            <w:noWrap w:val="0"/>
            <w:vAlign w:val="center"/>
          </w:tcPr>
          <w:p>
            <w:pPr>
              <w:tabs>
                <w:tab w:val="left" w:pos="645"/>
                <w:tab w:val="center" w:pos="5812"/>
                <w:tab w:val="decimal" w:pos="7229"/>
                <w:tab w:val="decimal" w:pos="8789"/>
              </w:tabs>
              <w:ind w:right="-4"/>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功率：3KW/380V</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压面厚度：2~10mm</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压面宽度：288mm</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生产能力：30-35kg/h</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规格：560×710×1230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蒸煮间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1</w:t>
            </w:r>
          </w:p>
        </w:tc>
        <w:tc>
          <w:tcPr>
            <w:tcW w:w="1562" w:type="dxa"/>
            <w:noWrap w:val="0"/>
            <w:vAlign w:val="center"/>
          </w:tcPr>
          <w:p>
            <w:pPr>
              <w:tabs>
                <w:tab w:val="left" w:pos="851"/>
                <w:tab w:val="center" w:pos="5812"/>
                <w:tab w:val="decimal" w:pos="7229"/>
                <w:tab w:val="decimal" w:pos="8789"/>
              </w:tabs>
              <w:spacing w:before="60"/>
              <w:ind w:right="-6" w:rightChars="0"/>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排汽罩</w:t>
            </w:r>
          </w:p>
        </w:tc>
        <w:tc>
          <w:tcPr>
            <w:tcW w:w="1559" w:type="dxa"/>
            <w:noWrap w:val="0"/>
            <w:vAlign w:val="center"/>
          </w:tcPr>
          <w:p>
            <w:pPr>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spacing w:line="2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品牌：</w:t>
            </w:r>
            <w:r>
              <w:rPr>
                <w:rFonts w:hint="eastAsia" w:ascii="宋体" w:hAnsi="宋体" w:eastAsia="宋体" w:cs="宋体"/>
                <w:color w:val="000000"/>
                <w:sz w:val="24"/>
                <w:szCs w:val="24"/>
                <w:highlight w:val="none"/>
              </w:rPr>
              <w:t>厂制品；</w:t>
            </w:r>
          </w:p>
          <w:p>
            <w:pPr>
              <w:spacing w:line="2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说明：采用SUS304-2B优质发纹贴塑不锈钢板制作，δ=1.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mm，配双层隔油烟排，积油杯，防爆灯。</w:t>
            </w:r>
          </w:p>
          <w:p>
            <w:pPr>
              <w:tabs>
                <w:tab w:val="left" w:pos="240"/>
                <w:tab w:val="left" w:pos="480"/>
              </w:tabs>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val="en-US" w:eastAsia="zh-CN"/>
              </w:rPr>
              <w:t>4200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00×500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5.04</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p>
        </w:tc>
        <w:tc>
          <w:tcPr>
            <w:tcW w:w="1562" w:type="dxa"/>
            <w:noWrap w:val="0"/>
            <w:vAlign w:val="center"/>
          </w:tcPr>
          <w:p>
            <w:pPr>
              <w:tabs>
                <w:tab w:val="left" w:pos="850"/>
                <w:tab w:val="center" w:pos="5811"/>
                <w:tab w:val="decimal" w:pos="7228"/>
                <w:tab w:val="decimal" w:pos="8787"/>
              </w:tabs>
              <w:spacing w:before="60"/>
              <w:ind w:right="-6"/>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商用双门电蒸饭箱</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说明：采用SUS304-2B优质不锈钢板制造，面板厚1.2mm，高强度门锁安全可靠；整体发泡保温节能，高效发热管；自动补水；配12KW电热管；一旦缺水自动断电防止干烧。</w:t>
            </w:r>
          </w:p>
          <w:p>
            <w:pPr>
              <w:tabs>
                <w:tab w:val="left" w:pos="851"/>
                <w:tab w:val="center" w:pos="5812"/>
                <w:tab w:val="decimal" w:pos="6804"/>
                <w:tab w:val="decimal" w:pos="8789"/>
              </w:tabs>
              <w:ind w:right="-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电量：2×12KW/3PH/380V</w:t>
            </w:r>
          </w:p>
          <w:p>
            <w:pPr>
              <w:tabs>
                <w:tab w:val="left" w:pos="851"/>
                <w:tab w:val="center" w:pos="5812"/>
                <w:tab w:val="decimal" w:pos="6804"/>
                <w:tab w:val="decimal" w:pos="8789"/>
              </w:tabs>
              <w:ind w:right="-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规格：≥100kg</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w:t>
            </w:r>
          </w:p>
        </w:tc>
        <w:tc>
          <w:tcPr>
            <w:tcW w:w="1562" w:type="dxa"/>
            <w:noWrap w:val="0"/>
            <w:vAlign w:val="center"/>
          </w:tcPr>
          <w:p>
            <w:pPr>
              <w:tabs>
                <w:tab w:val="left" w:pos="851"/>
                <w:tab w:val="center" w:pos="5812"/>
                <w:tab w:val="decimal" w:pos="7229"/>
                <w:tab w:val="decimal" w:pos="8789"/>
              </w:tabs>
              <w:spacing w:before="60"/>
              <w:ind w:right="-6"/>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单</w:t>
            </w:r>
            <w:r>
              <w:rPr>
                <w:rFonts w:hint="eastAsia" w:ascii="宋体" w:hAnsi="宋体" w:eastAsia="宋体" w:cs="宋体"/>
                <w:b/>
                <w:color w:val="000000"/>
                <w:sz w:val="24"/>
                <w:szCs w:val="24"/>
                <w:highlight w:val="none"/>
              </w:rPr>
              <w:t>眼电蒸台</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说明：采用SUS304-2B优质不锈钢板制造，面板δ=1.2mm；侧板δ1.2mm；方管脚，可配Φ500-Φ600蒸笼，配缺水断电保护装置。</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功率：12KW/380V</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w:t>
            </w:r>
            <w:r>
              <w:rPr>
                <w:rFonts w:hint="eastAsia" w:ascii="宋体" w:hAnsi="宋体" w:eastAsia="宋体" w:cs="宋体"/>
                <w:b w:val="0"/>
                <w:bCs w:val="0"/>
                <w:color w:val="000000"/>
                <w:sz w:val="24"/>
                <w:szCs w:val="24"/>
                <w:highlight w:val="none"/>
                <w:lang w:val="en-US" w:eastAsia="zh-CN"/>
              </w:rPr>
              <w:t>70</w:t>
            </w:r>
            <w:r>
              <w:rPr>
                <w:rFonts w:hint="eastAsia" w:ascii="宋体" w:hAnsi="宋体" w:eastAsia="宋体" w:cs="宋体"/>
                <w:b w:val="0"/>
                <w:bCs w:val="0"/>
                <w:color w:val="000000"/>
                <w:sz w:val="24"/>
                <w:szCs w:val="24"/>
                <w:highlight w:val="none"/>
              </w:rPr>
              <w:t>0×700×（600+150）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w:t>
            </w:r>
          </w:p>
        </w:tc>
        <w:tc>
          <w:tcPr>
            <w:tcW w:w="1562" w:type="dxa"/>
            <w:noWrap w:val="0"/>
            <w:vAlign w:val="center"/>
          </w:tcPr>
          <w:p>
            <w:pPr>
              <w:tabs>
                <w:tab w:val="left" w:pos="851"/>
                <w:tab w:val="center" w:pos="5812"/>
                <w:tab w:val="decimal" w:pos="6804"/>
                <w:tab w:val="decimal" w:pos="8789"/>
              </w:tabs>
              <w:ind w:right="-6"/>
              <w:jc w:val="cente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可倾式电磁汤锅</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华磁</w:t>
            </w:r>
            <w:r>
              <w:rPr>
                <w:rFonts w:hint="eastAsia" w:ascii="宋体" w:hAnsi="宋体" w:eastAsia="宋体" w:cs="宋体"/>
                <w:color w:val="000000"/>
                <w:sz w:val="24"/>
                <w:szCs w:val="24"/>
                <w:highlight w:val="none"/>
                <w:lang w:val="en-US" w:eastAsia="zh-CN"/>
              </w:rPr>
              <w:t>/名厨/喜德力</w:t>
            </w:r>
            <w:r>
              <w:rPr>
                <w:rFonts w:hint="eastAsia" w:ascii="宋体" w:hAnsi="宋体" w:eastAsia="宋体" w:cs="宋体"/>
                <w:color w:val="000000"/>
                <w:sz w:val="24"/>
                <w:szCs w:val="24"/>
                <w:highlight w:val="none"/>
              </w:rPr>
              <w:t xml:space="preserve"> </w:t>
            </w:r>
          </w:p>
        </w:tc>
        <w:tc>
          <w:tcPr>
            <w:tcW w:w="3378" w:type="dxa"/>
            <w:noWrap w:val="0"/>
            <w:vAlign w:val="center"/>
          </w:tcPr>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说明：</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1. 采用优质不锈钢板制造，面板厚1.2mm，侧板厚1.0mm；</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2.采用技术领先的德国进口“英飞凌（Infineon）”IGBT(数字信号处理器），确保性能稳定；</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3.国家专利线盘，加热区域最大化，火力更均匀；</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4.全密封机箱，三重立体防辐射屏蔽设计，防油污、水及虫侵蚀；</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5.流线型线圈盘散热风道，防水风机抽风和送风相结合，散热更充分，机器寿命更长；</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6.8档360度旋转档位火力调节，加热温度区间更精细，更方便厨师掌控火候；</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7.配置防误动开关，使用安全放心；</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 xml:space="preserve">8.配置全真火力模拟显示器，可显示实时火力强度、功率、电度、故障、档位等多种功能，厨师操作更轻松； </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 xml:space="preserve">9. 锅口径800mm，深550mm，采用球形加热，不仅锅底加热，锅壁也能加热，锅壁加热高度离锅底300mm，煲汤火力接触更均匀。                                                                                                                                                                                    </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容量：2</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lang w:eastAsia="zh-CN"/>
              </w:rPr>
              <w:t>0L</w:t>
            </w:r>
          </w:p>
          <w:p>
            <w:pPr>
              <w:tabs>
                <w:tab w:val="left" w:pos="240"/>
                <w:tab w:val="left" w:pos="480"/>
              </w:tabs>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功率：24KW/380V</w:t>
            </w:r>
          </w:p>
          <w:p>
            <w:pPr>
              <w:tabs>
                <w:tab w:val="left" w:pos="240"/>
                <w:tab w:val="left" w:pos="480"/>
              </w:tabs>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w:t>
            </w:r>
            <w:r>
              <w:rPr>
                <w:rFonts w:hint="eastAsia" w:ascii="宋体" w:hAnsi="宋体" w:eastAsia="宋体" w:cs="宋体"/>
                <w:b w:val="0"/>
                <w:bCs w:val="0"/>
                <w:color w:val="000000"/>
                <w:sz w:val="24"/>
                <w:szCs w:val="24"/>
                <w:highlight w:val="none"/>
                <w:lang w:val="en-US" w:eastAsia="zh-CN"/>
              </w:rPr>
              <w:t>55</w:t>
            </w:r>
            <w:r>
              <w:rPr>
                <w:rFonts w:hint="eastAsia" w:ascii="宋体" w:hAnsi="宋体" w:eastAsia="宋体" w:cs="宋体"/>
                <w:b w:val="0"/>
                <w:bCs w:val="0"/>
                <w:color w:val="000000"/>
                <w:sz w:val="24"/>
                <w:szCs w:val="24"/>
                <w:highlight w:val="none"/>
              </w:rPr>
              <w:t>0×1</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00×1</w:t>
            </w:r>
            <w:r>
              <w:rPr>
                <w:rFonts w:hint="eastAsia" w:ascii="宋体" w:hAnsi="宋体" w:eastAsia="宋体" w:cs="宋体"/>
                <w:b w:val="0"/>
                <w:bCs w:val="0"/>
                <w:color w:val="000000"/>
                <w:sz w:val="24"/>
                <w:szCs w:val="24"/>
                <w:highlight w:val="none"/>
                <w:lang w:val="en-US" w:eastAsia="zh-CN"/>
              </w:rPr>
              <w:t>0</w:t>
            </w:r>
            <w:r>
              <w:rPr>
                <w:rFonts w:hint="eastAsia" w:ascii="宋体" w:hAnsi="宋体" w:eastAsia="宋体" w:cs="宋体"/>
                <w:b w:val="0"/>
                <w:bCs w:val="0"/>
                <w:color w:val="000000"/>
                <w:sz w:val="24"/>
                <w:szCs w:val="24"/>
                <w:highlight w:val="none"/>
              </w:rPr>
              <w:t>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淘米</w:t>
            </w:r>
            <w:r>
              <w:rPr>
                <w:rFonts w:hint="eastAsia" w:ascii="宋体" w:hAnsi="宋体" w:eastAsia="宋体" w:cs="宋体"/>
                <w:b/>
                <w:color w:val="000000"/>
                <w:sz w:val="24"/>
                <w:szCs w:val="24"/>
                <w:highlight w:val="none"/>
              </w:rPr>
              <w:t>池</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 xml:space="preserve">mm，星盆斗δ=1.2mm，脚φ38×1.0mm（配有可调子弹脚），横通φ25×1.0mm，配优质不锈钢落水器、拦渣斗，星盆斗尺寸：850W×550D×300H。 </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规格：1000×</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00×(800+150)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w:t>
            </w:r>
          </w:p>
        </w:tc>
        <w:tc>
          <w:tcPr>
            <w:tcW w:w="1562" w:type="dxa"/>
            <w:noWrap w:val="0"/>
            <w:vAlign w:val="center"/>
          </w:tcPr>
          <w:p>
            <w:pPr>
              <w:tabs>
                <w:tab w:val="left" w:pos="474"/>
              </w:tabs>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冷热混合立式龙头</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九牧</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埃美柯</w:t>
            </w:r>
            <w:r>
              <w:rPr>
                <w:rFonts w:hint="eastAsia" w:ascii="宋体" w:hAnsi="宋体" w:eastAsia="宋体" w:cs="宋体"/>
                <w:color w:val="000000"/>
                <w:sz w:val="24"/>
                <w:szCs w:val="24"/>
                <w:highlight w:val="none"/>
                <w:lang w:val="en-US" w:eastAsia="zh-CN"/>
              </w:rPr>
              <w:t>/TOTO</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型号：XG138；</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eastAsia="zh-CN" w:bidi="ar"/>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w:t>
            </w:r>
          </w:p>
        </w:tc>
        <w:tc>
          <w:tcPr>
            <w:tcW w:w="1562" w:type="dxa"/>
            <w:noWrap w:val="0"/>
            <w:vAlign w:val="center"/>
          </w:tcPr>
          <w:p>
            <w:pPr>
              <w:tabs>
                <w:tab w:val="left" w:pos="851"/>
                <w:tab w:val="center" w:pos="5812"/>
                <w:tab w:val="decimal" w:pos="7229"/>
                <w:tab w:val="decimal" w:pos="8789"/>
              </w:tabs>
              <w:ind w:right="-6"/>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双层工作台</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mm（下衬12mm多层防潮板减噪）；横档50*30*1.0mm，格栅δ1.0mm；加强筋δ=1.0mm，脚Φ38*1.0mm(配有可调子弹脚)，脚杯Φ50*100*1.0mm。</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00×</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00×800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二更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562" w:type="dxa"/>
            <w:noWrap w:val="0"/>
            <w:vAlign w:val="center"/>
          </w:tcPr>
          <w:p>
            <w:pPr>
              <w:spacing w:after="20"/>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洗手星盆</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spacing w:after="2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 xml:space="preserve">mm，星盆斗δ=1.2mm，配优质不锈钢落水器、拦渣斗。 </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规格：500×400×(300+100)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p>
        </w:tc>
        <w:tc>
          <w:tcPr>
            <w:tcW w:w="1562" w:type="dxa"/>
            <w:noWrap w:val="0"/>
            <w:vAlign w:val="center"/>
          </w:tcPr>
          <w:p>
            <w:pPr>
              <w:tabs>
                <w:tab w:val="left" w:pos="474"/>
              </w:tabs>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感应水龙头</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九牧</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埃美柯</w:t>
            </w:r>
            <w:r>
              <w:rPr>
                <w:rFonts w:hint="eastAsia" w:ascii="宋体" w:hAnsi="宋体" w:eastAsia="宋体" w:cs="宋体"/>
                <w:color w:val="000000"/>
                <w:sz w:val="24"/>
                <w:szCs w:val="24"/>
                <w:highlight w:val="none"/>
                <w:lang w:val="en-US" w:eastAsia="zh-CN"/>
              </w:rPr>
              <w:t>/TOTO</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型号：5EF-EU4DS-C；</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w:t>
            </w:r>
          </w:p>
        </w:tc>
        <w:tc>
          <w:tcPr>
            <w:tcW w:w="1562" w:type="dxa"/>
            <w:noWrap w:val="0"/>
            <w:vAlign w:val="center"/>
          </w:tcPr>
          <w:p>
            <w:pPr>
              <w:tabs>
                <w:tab w:val="left" w:pos="851"/>
                <w:tab w:val="center" w:pos="5812"/>
                <w:tab w:val="decimal" w:pos="7229"/>
                <w:tab w:val="decimal" w:pos="8789"/>
              </w:tabs>
              <w:spacing w:before="60"/>
              <w:ind w:right="-6"/>
              <w:jc w:val="cente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感应烘手器</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莫顿/</w:t>
            </w:r>
            <w:r>
              <w:rPr>
                <w:rFonts w:hint="eastAsia" w:ascii="宋体" w:hAnsi="宋体" w:eastAsia="宋体" w:cs="宋体"/>
                <w:color w:val="000000"/>
                <w:sz w:val="24"/>
                <w:szCs w:val="24"/>
                <w:highlight w:val="none"/>
              </w:rPr>
              <w:t>峰洁</w:t>
            </w:r>
            <w:r>
              <w:rPr>
                <w:rFonts w:hint="eastAsia" w:ascii="宋体" w:hAnsi="宋体" w:eastAsia="宋体" w:cs="宋体"/>
                <w:color w:val="000000"/>
                <w:sz w:val="24"/>
                <w:szCs w:val="24"/>
                <w:highlight w:val="none"/>
                <w:lang w:val="en-US" w:eastAsia="zh-CN"/>
              </w:rPr>
              <w:t>/松下</w:t>
            </w:r>
          </w:p>
        </w:tc>
        <w:tc>
          <w:tcPr>
            <w:tcW w:w="3378" w:type="dxa"/>
            <w:noWrap w:val="0"/>
            <w:vAlign w:val="center"/>
          </w:tcPr>
          <w:p>
            <w:pPr>
              <w:spacing w:after="2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说明：配备红外自动感应系统和高级芯片控制技术，干手使用5~9秒，采用防火工程塑料，可切换凉风/热风；</w:t>
            </w:r>
          </w:p>
          <w:p>
            <w:pPr>
              <w:spacing w:after="2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功率：1.8KW/50Hz/220V；</w:t>
            </w:r>
          </w:p>
          <w:p>
            <w:pPr>
              <w:spacing w:after="2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规格：210</w:t>
            </w:r>
            <w:r>
              <w:rPr>
                <w:rFonts w:hint="eastAsia" w:ascii="宋体" w:hAnsi="宋体" w:eastAsia="宋体" w:cs="宋体"/>
                <w:b w:val="0"/>
                <w:bCs w:val="0"/>
                <w:color w:val="000000"/>
                <w:kern w:val="0"/>
                <w:sz w:val="24"/>
                <w:szCs w:val="24"/>
                <w:highlight w:val="none"/>
                <w:lang w:bidi="ar"/>
              </w:rPr>
              <w:t>×</w:t>
            </w:r>
            <w:r>
              <w:rPr>
                <w:rFonts w:hint="eastAsia" w:ascii="宋体" w:hAnsi="宋体" w:eastAsia="宋体" w:cs="宋体"/>
                <w:b w:val="0"/>
                <w:bCs w:val="0"/>
                <w:color w:val="000000"/>
                <w:sz w:val="24"/>
                <w:szCs w:val="24"/>
                <w:highlight w:val="none"/>
              </w:rPr>
              <w:t>195</w:t>
            </w:r>
            <w:r>
              <w:rPr>
                <w:rFonts w:hint="eastAsia" w:ascii="宋体" w:hAnsi="宋体" w:eastAsia="宋体" w:cs="宋体"/>
                <w:b w:val="0"/>
                <w:bCs w:val="0"/>
                <w:color w:val="000000"/>
                <w:kern w:val="0"/>
                <w:sz w:val="24"/>
                <w:szCs w:val="24"/>
                <w:highlight w:val="none"/>
                <w:lang w:bidi="ar"/>
              </w:rPr>
              <w:t>×</w:t>
            </w:r>
            <w:r>
              <w:rPr>
                <w:rFonts w:hint="eastAsia" w:ascii="宋体" w:hAnsi="宋体" w:eastAsia="宋体" w:cs="宋体"/>
                <w:b w:val="0"/>
                <w:bCs w:val="0"/>
                <w:color w:val="000000"/>
                <w:sz w:val="24"/>
                <w:szCs w:val="24"/>
                <w:highlight w:val="none"/>
              </w:rPr>
              <w:t>235mm</w:t>
            </w:r>
          </w:p>
        </w:tc>
        <w:tc>
          <w:tcPr>
            <w:tcW w:w="870"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售卖间</w:t>
            </w:r>
          </w:p>
        </w:tc>
      </w:tr>
      <w:tr>
        <w:tblPrEx>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电热保温售菜台（</w:t>
            </w:r>
            <w:r>
              <w:rPr>
                <w:rFonts w:hint="eastAsia" w:ascii="宋体" w:hAnsi="宋体" w:eastAsia="宋体" w:cs="宋体"/>
                <w:b/>
                <w:color w:val="000000"/>
                <w:sz w:val="24"/>
                <w:szCs w:val="24"/>
                <w:highlight w:val="none"/>
                <w:lang w:eastAsia="zh-CN"/>
              </w:rPr>
              <w:t>五</w:t>
            </w:r>
            <w:r>
              <w:rPr>
                <w:rFonts w:hint="eastAsia" w:ascii="宋体" w:hAnsi="宋体" w:eastAsia="宋体" w:cs="宋体"/>
                <w:b/>
                <w:color w:val="000000"/>
                <w:sz w:val="24"/>
                <w:szCs w:val="24"/>
                <w:highlight w:val="none"/>
              </w:rPr>
              <w:t>斗）</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mm；脚Φ38*1.0mm(配有不锈钢可调子弹脚)；脚杯Φ50*100*1.0mm；配</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KW/220V电热管，配温控器；配1/1×100份数盘</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只，防干烧。</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功率：380V/</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KW</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规格：1800×</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00×800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2</w:t>
            </w:r>
          </w:p>
        </w:tc>
        <w:tc>
          <w:tcPr>
            <w:tcW w:w="1562" w:type="dxa"/>
            <w:noWrap w:val="0"/>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color w:val="000000"/>
                <w:sz w:val="24"/>
                <w:szCs w:val="24"/>
                <w:highlight w:val="none"/>
              </w:rPr>
              <w:t>电热保温售菜台（</w:t>
            </w:r>
            <w:r>
              <w:rPr>
                <w:rFonts w:hint="eastAsia" w:ascii="宋体" w:hAnsi="宋体" w:eastAsia="宋体" w:cs="宋体"/>
                <w:b/>
                <w:color w:val="000000"/>
                <w:sz w:val="24"/>
                <w:szCs w:val="24"/>
                <w:highlight w:val="none"/>
                <w:lang w:eastAsia="zh-CN"/>
              </w:rPr>
              <w:t>网孔</w:t>
            </w:r>
            <w:r>
              <w:rPr>
                <w:rFonts w:hint="eastAsia" w:ascii="宋体" w:hAnsi="宋体" w:eastAsia="宋体" w:cs="宋体"/>
                <w:b/>
                <w:color w:val="000000"/>
                <w:sz w:val="24"/>
                <w:szCs w:val="24"/>
                <w:highlight w:val="none"/>
              </w:rPr>
              <w:t>）</w:t>
            </w:r>
          </w:p>
        </w:tc>
        <w:tc>
          <w:tcPr>
            <w:tcW w:w="1559" w:type="dxa"/>
            <w:noWrap w:val="0"/>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mm；脚Φ38*1.0mm(配有不锈钢可调子弹脚)；脚杯Φ50*100*1.0mm；配</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KW/220V电热管，配温控器；配1/1×100份数盘</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只，防干烧。</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功率：380V/</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KW</w:t>
            </w:r>
          </w:p>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rPr>
              <w:t>规格：1800×</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00×800</w:t>
            </w:r>
          </w:p>
        </w:tc>
        <w:tc>
          <w:tcPr>
            <w:tcW w:w="870" w:type="dxa"/>
            <w:noWrap w:val="0"/>
            <w:vAlign w:val="center"/>
          </w:tcPr>
          <w:p>
            <w:pPr>
              <w:widowControl/>
              <w:jc w:val="center"/>
              <w:textAlignment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w:t>
            </w:r>
          </w:p>
        </w:tc>
        <w:tc>
          <w:tcPr>
            <w:tcW w:w="1562"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b/>
                <w:color w:val="000000"/>
                <w:sz w:val="24"/>
                <w:szCs w:val="24"/>
                <w:highlight w:val="none"/>
                <w:lang w:eastAsia="zh-CN"/>
              </w:rPr>
              <w:t>单向移门调理台</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说明：采用SUS304-2B优质不锈钢板制造，侧板δ1.2mm；门面δ1.2mm；底板、层板δ1.0mm；后板δ1.0mm；重力脚Φ50*150不锈钢重力脚，上式不锈钢密封双层移门，移门内覆1.0mm不锈钢板。</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w:t>
            </w:r>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00×</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00×1800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4</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单星水池</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mm，星盆斗δ=1.2mm，脚φ38×1.0mm（配有可调子弹脚），横通φ25×1.0mm，配优质不锈钢落水器、拦渣斗，星盆斗尺寸：</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 xml:space="preserve">50W×550D×300H。  </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规格：700×700×(800+150)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5</w:t>
            </w:r>
          </w:p>
        </w:tc>
        <w:tc>
          <w:tcPr>
            <w:tcW w:w="1562" w:type="dxa"/>
            <w:noWrap w:val="0"/>
            <w:vAlign w:val="center"/>
          </w:tcPr>
          <w:p>
            <w:pPr>
              <w:tabs>
                <w:tab w:val="left" w:pos="474"/>
              </w:tabs>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冷热混合立式龙头</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九牧</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埃美柯</w:t>
            </w:r>
            <w:r>
              <w:rPr>
                <w:rFonts w:hint="eastAsia" w:ascii="宋体" w:hAnsi="宋体" w:eastAsia="宋体" w:cs="宋体"/>
                <w:color w:val="000000"/>
                <w:sz w:val="24"/>
                <w:szCs w:val="24"/>
                <w:highlight w:val="none"/>
                <w:lang w:val="en-US" w:eastAsia="zh-CN"/>
              </w:rPr>
              <w:t>/TOTO</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型号：XG138P；</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6</w:t>
            </w:r>
          </w:p>
        </w:tc>
        <w:tc>
          <w:tcPr>
            <w:tcW w:w="1562" w:type="dxa"/>
            <w:noWrap w:val="0"/>
            <w:vAlign w:val="center"/>
          </w:tcPr>
          <w:p>
            <w:pPr>
              <w:tabs>
                <w:tab w:val="left" w:pos="474"/>
              </w:tabs>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留样冰箱</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星星</w:t>
            </w:r>
            <w:r>
              <w:rPr>
                <w:rFonts w:hint="eastAsia" w:ascii="宋体" w:hAnsi="宋体" w:eastAsia="宋体" w:cs="宋体"/>
                <w:color w:val="000000"/>
                <w:sz w:val="24"/>
                <w:szCs w:val="24"/>
                <w:highlight w:val="none"/>
                <w:lang w:val="en-US" w:eastAsia="zh-CN"/>
              </w:rPr>
              <w:t>/美厨/松下</w:t>
            </w:r>
          </w:p>
        </w:tc>
        <w:tc>
          <w:tcPr>
            <w:tcW w:w="3378" w:type="dxa"/>
            <w:noWrap w:val="0"/>
            <w:vAlign w:val="center"/>
          </w:tcPr>
          <w:p>
            <w:pPr>
              <w:tabs>
                <w:tab w:val="left" w:pos="851"/>
                <w:tab w:val="center" w:pos="5812"/>
                <w:tab w:val="decimal" w:pos="7229"/>
                <w:tab w:val="decimal" w:pos="8789"/>
              </w:tabs>
              <w:spacing w:line="290" w:lineRule="exact"/>
              <w:ind w:right="-6" w:righ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全铜管冷凝器、蒸发器；电子控制器、电子显示器，柜内温度控制更加准确；箱体与机组挡板采用一体式发泡工艺，整体平整、耐用；冰箱配备了门体自动关闭结构，方便客户操作；内箱底板采用圆弧内角，方便清</w:t>
            </w:r>
          </w:p>
          <w:p>
            <w:pPr>
              <w:tabs>
                <w:tab w:val="left" w:pos="851"/>
                <w:tab w:val="center" w:pos="5812"/>
                <w:tab w:val="decimal" w:pos="7229"/>
                <w:tab w:val="decimal" w:pos="8789"/>
              </w:tabs>
              <w:spacing w:line="290" w:lineRule="exact"/>
              <w:ind w:right="-6" w:rightChars="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理，卫生无死角。</w:t>
            </w:r>
          </w:p>
          <w:p>
            <w:pPr>
              <w:tabs>
                <w:tab w:val="left" w:pos="851"/>
                <w:tab w:val="center" w:pos="5812"/>
                <w:tab w:val="decimal" w:pos="7229"/>
                <w:tab w:val="decimal" w:pos="8789"/>
              </w:tabs>
              <w:spacing w:line="290" w:lineRule="exact"/>
              <w:ind w:right="-6" w:right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温度带：-6~+12℃</w:t>
            </w:r>
            <w:r>
              <w:rPr>
                <w:rFonts w:hint="eastAsia" w:ascii="宋体" w:hAnsi="宋体" w:eastAsia="宋体" w:cs="宋体"/>
                <w:color w:val="000000"/>
                <w:sz w:val="24"/>
                <w:szCs w:val="24"/>
                <w:highlight w:val="none"/>
                <w:lang w:val="en-US" w:eastAsia="zh-CN"/>
              </w:rPr>
              <w:t xml:space="preserve"> </w:t>
            </w:r>
          </w:p>
          <w:p>
            <w:pPr>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lang w:val="en-US" w:eastAsia="zh-CN"/>
              </w:rPr>
              <w:t>规格：600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700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1945</w:t>
            </w:r>
            <w:r>
              <w:rPr>
                <w:rFonts w:hint="eastAsia" w:ascii="宋体" w:hAnsi="宋体" w:eastAsia="宋体" w:cs="宋体"/>
                <w:color w:val="000000"/>
                <w:sz w:val="24"/>
                <w:szCs w:val="24"/>
                <w:highlight w:val="none"/>
              </w:rPr>
              <w:t xml:space="preserve">  </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val="en-US" w:eastAsia="zh-CN" w:bidi="ar"/>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大单星水池</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 xml:space="preserve">mm，星盆斗δ=1.2mm，脚φ38×1.0mm（配有可调子弹脚），横通φ25×1.0mm，配优质不锈钢落水器、拦渣斗，星盆斗尺寸：850W×550D×300H。 </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规格：1000×</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00×(800+150)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4</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84"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四层</w:t>
            </w:r>
            <w:r>
              <w:rPr>
                <w:rFonts w:hint="eastAsia" w:ascii="宋体" w:hAnsi="宋体" w:eastAsia="宋体" w:cs="宋体"/>
                <w:b/>
                <w:color w:val="000000"/>
                <w:sz w:val="24"/>
                <w:szCs w:val="24"/>
                <w:highlight w:val="none"/>
                <w:lang w:eastAsia="zh-CN"/>
              </w:rPr>
              <w:t>平板</w:t>
            </w:r>
            <w:r>
              <w:rPr>
                <w:rFonts w:hint="eastAsia" w:ascii="宋体" w:hAnsi="宋体" w:eastAsia="宋体" w:cs="宋体"/>
                <w:b/>
                <w:color w:val="000000"/>
                <w:sz w:val="24"/>
                <w:szCs w:val="24"/>
                <w:highlight w:val="none"/>
              </w:rPr>
              <w:t>货架（组装式焊接）</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ind w:right="119"/>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骨架δ=1.2mm；冲孔板δ=1.2mm；配置Φ38mm不锈钢可调节重力子弹脚。组装式，外观和焊接货架无异，但表面无焊点、无螺丝、无垫片，接缝紧密，每层承重大于200KG,结实稳定；各层板高度可调。</w:t>
            </w:r>
          </w:p>
          <w:p>
            <w:pPr>
              <w:ind w:right="119"/>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规格：1200×500×1500</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eastAsia="zh-CN" w:bidi="ar"/>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3</w:t>
            </w:r>
          </w:p>
        </w:tc>
        <w:tc>
          <w:tcPr>
            <w:tcW w:w="1562" w:type="dxa"/>
            <w:noWrap w:val="0"/>
            <w:vAlign w:val="center"/>
          </w:tcPr>
          <w:p>
            <w:pPr>
              <w:tabs>
                <w:tab w:val="left" w:pos="850"/>
                <w:tab w:val="center" w:pos="5811"/>
                <w:tab w:val="decimal" w:pos="7228"/>
                <w:tab w:val="decimal" w:pos="8787"/>
              </w:tabs>
              <w:ind w:right="-6"/>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沸腾式开水器连底座</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腾飞</w:t>
            </w:r>
            <w:r>
              <w:rPr>
                <w:rFonts w:hint="eastAsia" w:ascii="宋体" w:hAnsi="宋体" w:eastAsia="宋体" w:cs="宋体"/>
                <w:color w:val="000000"/>
                <w:sz w:val="24"/>
                <w:szCs w:val="24"/>
                <w:highlight w:val="none"/>
                <w:lang w:val="en-US" w:eastAsia="zh-CN"/>
              </w:rPr>
              <w:t>/吉之美/和圣</w:t>
            </w:r>
          </w:p>
        </w:tc>
        <w:tc>
          <w:tcPr>
            <w:tcW w:w="3378" w:type="dxa"/>
            <w:noWrap w:val="0"/>
            <w:vAlign w:val="center"/>
          </w:tcPr>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说明：底座采用SUS304-2B优质不锈钢板制造，</w:t>
            </w:r>
            <w:r>
              <w:rPr>
                <w:rFonts w:hint="eastAsia" w:ascii="宋体" w:hAnsi="宋体" w:eastAsia="宋体" w:cs="宋体"/>
                <w:b w:val="0"/>
                <w:bCs w:val="0"/>
                <w:color w:val="000000"/>
                <w:sz w:val="24"/>
                <w:szCs w:val="24"/>
                <w:highlight w:val="none"/>
              </w:rPr>
              <w:t>δ</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kern w:val="2"/>
                <w:sz w:val="24"/>
                <w:szCs w:val="24"/>
                <w:highlight w:val="none"/>
                <w:lang w:eastAsia="zh-CN"/>
              </w:rPr>
              <w:t>1.2mm。</w:t>
            </w:r>
          </w:p>
          <w:p>
            <w:pPr>
              <w:pStyle w:val="81"/>
              <w:spacing w:after="0" w:line="24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供水量：</w:t>
            </w:r>
            <w:r>
              <w:rPr>
                <w:rFonts w:hint="eastAsia" w:ascii="宋体" w:hAnsi="宋体" w:eastAsia="宋体" w:cs="宋体"/>
                <w:b w:val="0"/>
                <w:bCs w:val="0"/>
                <w:color w:val="000000"/>
                <w:sz w:val="24"/>
                <w:szCs w:val="24"/>
                <w:highlight w:val="none"/>
                <w:lang w:eastAsia="zh-CN"/>
              </w:rPr>
              <w:t>≥120L</w:t>
            </w:r>
          </w:p>
          <w:p>
            <w:pPr>
              <w:tabs>
                <w:tab w:val="left" w:pos="4680"/>
                <w:tab w:val="left" w:pos="5940"/>
                <w:tab w:val="left" w:pos="8250"/>
                <w:tab w:val="left" w:pos="8820"/>
                <w:tab w:val="left" w:pos="9720"/>
                <w:tab w:val="left" w:pos="10980"/>
              </w:tabs>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功率：380V/12KW</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4</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单</w:t>
            </w:r>
            <w:r>
              <w:rPr>
                <w:rFonts w:hint="eastAsia" w:ascii="宋体" w:hAnsi="宋体" w:eastAsia="宋体" w:cs="宋体"/>
                <w:b/>
                <w:color w:val="000000"/>
                <w:sz w:val="24"/>
                <w:szCs w:val="24"/>
                <w:highlight w:val="none"/>
              </w:rPr>
              <w:t>星剖鱼台</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 xml:space="preserve">mm，星盆斗δ=1.2mm，脚φ38×1.0mm（配有可调子弹脚），横通φ25×1.0mm，配优质不锈钢落水器、拦渣斗，星盆斗尺寸：550W×550D×300H。 </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00×</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00×(800+150)</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5</w:t>
            </w:r>
          </w:p>
        </w:tc>
        <w:tc>
          <w:tcPr>
            <w:tcW w:w="1562" w:type="dxa"/>
            <w:noWrap w:val="0"/>
            <w:vAlign w:val="center"/>
          </w:tcPr>
          <w:p>
            <w:pPr>
              <w:tabs>
                <w:tab w:val="left" w:pos="474"/>
              </w:tabs>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冷热混合立式龙头</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九牧</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埃美柯</w:t>
            </w:r>
            <w:r>
              <w:rPr>
                <w:rFonts w:hint="eastAsia" w:ascii="宋体" w:hAnsi="宋体" w:eastAsia="宋体" w:cs="宋体"/>
                <w:color w:val="000000"/>
                <w:sz w:val="24"/>
                <w:szCs w:val="24"/>
                <w:highlight w:val="none"/>
                <w:lang w:val="en-US" w:eastAsia="zh-CN"/>
              </w:rPr>
              <w:t>/TOTO</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型号：XG138P；</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eastAsia="zh-CN" w:bidi="ar"/>
              </w:rPr>
            </w:pPr>
            <w:r>
              <w:rPr>
                <w:rFonts w:hint="eastAsia" w:ascii="宋体" w:hAnsi="宋体" w:eastAsia="宋体" w:cs="宋体"/>
                <w:b/>
                <w:color w:val="000000"/>
                <w:kern w:val="0"/>
                <w:sz w:val="24"/>
                <w:szCs w:val="24"/>
                <w:highlight w:val="none"/>
                <w:lang w:val="en-US" w:eastAsia="zh-CN" w:bidi="ar"/>
              </w:rPr>
              <w:t>5</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6</w:t>
            </w:r>
          </w:p>
        </w:tc>
        <w:tc>
          <w:tcPr>
            <w:tcW w:w="1562" w:type="dxa"/>
            <w:noWrap w:val="0"/>
            <w:vAlign w:val="center"/>
          </w:tcPr>
          <w:p>
            <w:pPr>
              <w:tabs>
                <w:tab w:val="left" w:pos="851"/>
                <w:tab w:val="center" w:pos="5812"/>
                <w:tab w:val="decimal" w:pos="7229"/>
                <w:tab w:val="decimal" w:pos="8789"/>
              </w:tabs>
              <w:ind w:right="-6"/>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双层工作台</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mm（下衬12mm多层防潮板减噪）；横档50*30*1.0mm，格栅δ1.0mm；加强筋δ=1.0mm，脚Φ38*1.0mm(配有可调子弹脚)，脚杯Φ50*100*1.0mm。</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w:t>
            </w:r>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00×</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00×800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
                <w:color w:val="000000"/>
                <w:kern w:val="0"/>
                <w:sz w:val="24"/>
                <w:szCs w:val="24"/>
                <w:highlight w:val="none"/>
                <w:lang w:eastAsia="zh-CN" w:bidi="ar"/>
              </w:rPr>
              <w:t>（</w:t>
            </w:r>
            <w:r>
              <w:rPr>
                <w:rFonts w:hint="eastAsia" w:ascii="宋体" w:hAnsi="宋体" w:eastAsia="宋体" w:cs="宋体"/>
                <w:b/>
                <w:color w:val="000000"/>
                <w:kern w:val="0"/>
                <w:sz w:val="24"/>
                <w:szCs w:val="24"/>
                <w:highlight w:val="none"/>
                <w:lang w:val="en-US" w:eastAsia="zh-CN" w:bidi="ar"/>
              </w:rPr>
              <w:t>7</w:t>
            </w:r>
            <w:r>
              <w:rPr>
                <w:rFonts w:hint="eastAsia" w:ascii="宋体" w:hAnsi="宋体" w:eastAsia="宋体" w:cs="宋体"/>
                <w:b/>
                <w:color w:val="000000"/>
                <w:kern w:val="0"/>
                <w:sz w:val="24"/>
                <w:szCs w:val="24"/>
                <w:highlight w:val="none"/>
                <w:lang w:eastAsia="zh-CN" w:bidi="ar"/>
              </w:rPr>
              <w:t>）</w:t>
            </w:r>
            <w:r>
              <w:rPr>
                <w:rFonts w:hint="eastAsia" w:ascii="宋体" w:hAnsi="宋体" w:eastAsia="宋体" w:cs="宋体"/>
                <w:b/>
                <w:color w:val="000000"/>
                <w:kern w:val="0"/>
                <w:sz w:val="24"/>
                <w:szCs w:val="24"/>
                <w:highlight w:val="none"/>
                <w:lang w:bidi="ar"/>
              </w:rPr>
              <w:t>切配间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1</w:t>
            </w:r>
          </w:p>
        </w:tc>
        <w:tc>
          <w:tcPr>
            <w:tcW w:w="1562" w:type="dxa"/>
            <w:noWrap w:val="0"/>
            <w:vAlign w:val="center"/>
          </w:tcPr>
          <w:p>
            <w:pPr>
              <w:tabs>
                <w:tab w:val="left" w:pos="4680"/>
                <w:tab w:val="left" w:pos="5940"/>
                <w:tab w:val="left" w:pos="8250"/>
                <w:tab w:val="left" w:pos="8820"/>
                <w:tab w:val="left" w:pos="9720"/>
                <w:tab w:val="left" w:pos="10980"/>
              </w:tabs>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 w:val="24"/>
                <w:szCs w:val="24"/>
                <w:highlight w:val="none"/>
              </w:rPr>
              <w:t>立式绞切两用机</w:t>
            </w:r>
          </w:p>
        </w:tc>
        <w:tc>
          <w:tcPr>
            <w:tcW w:w="1559" w:type="dxa"/>
            <w:noWrap w:val="0"/>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荣艺</w:t>
            </w:r>
            <w:r>
              <w:rPr>
                <w:rFonts w:hint="eastAsia" w:ascii="宋体" w:hAnsi="宋体" w:eastAsia="宋体" w:cs="宋体"/>
                <w:color w:val="000000"/>
                <w:sz w:val="24"/>
                <w:szCs w:val="24"/>
                <w:highlight w:val="none"/>
                <w:lang w:val="en-US" w:eastAsia="zh-CN"/>
              </w:rPr>
              <w:t>/京佳/恒联</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说明：采用优质不锈钢板制造，δ=1.</w:t>
            </w:r>
            <w:r>
              <w:rPr>
                <w:rFonts w:hint="eastAsia" w:ascii="宋体" w:hAnsi="宋体" w:eastAsia="宋体" w:cs="宋体"/>
                <w:b w:val="0"/>
                <w:bCs w:val="0"/>
                <w:color w:val="000000"/>
                <w:sz w:val="24"/>
                <w:szCs w:val="24"/>
                <w:highlight w:val="none"/>
                <w:lang w:val="en-US" w:eastAsia="zh-CN"/>
              </w:rPr>
              <w:t>0</w:t>
            </w:r>
            <w:r>
              <w:rPr>
                <w:rFonts w:hint="eastAsia" w:ascii="宋体" w:hAnsi="宋体" w:eastAsia="宋体" w:cs="宋体"/>
                <w:b w:val="0"/>
                <w:bCs w:val="0"/>
                <w:color w:val="000000"/>
                <w:sz w:val="24"/>
                <w:szCs w:val="24"/>
                <w:highlight w:val="none"/>
              </w:rPr>
              <w:t>mm；易清洗，往复式离合开关，大口径安全进料口，按键式电源防水开关；</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能产能力：150kg/h</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功率：220V/50HZ/1.5KW</w:t>
            </w:r>
          </w:p>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rPr>
              <w:t>规格：530×</w:t>
            </w: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80×740</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val="en-US" w:eastAsia="zh-CN" w:bidi="ar"/>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2</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四层</w:t>
            </w:r>
            <w:r>
              <w:rPr>
                <w:rFonts w:hint="eastAsia" w:ascii="宋体" w:hAnsi="宋体" w:eastAsia="宋体" w:cs="宋体"/>
                <w:b/>
                <w:color w:val="000000"/>
                <w:sz w:val="24"/>
                <w:szCs w:val="24"/>
                <w:highlight w:val="none"/>
                <w:lang w:eastAsia="zh-CN"/>
              </w:rPr>
              <w:t>平板</w:t>
            </w:r>
            <w:r>
              <w:rPr>
                <w:rFonts w:hint="eastAsia" w:ascii="宋体" w:hAnsi="宋体" w:eastAsia="宋体" w:cs="宋体"/>
                <w:b/>
                <w:color w:val="000000"/>
                <w:sz w:val="24"/>
                <w:szCs w:val="24"/>
                <w:highlight w:val="none"/>
              </w:rPr>
              <w:t>货架（组装式焊接）</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ind w:right="119"/>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骨架δ=1.2mm；冲孔板δ=1.2mm；配置Φ38mm不锈钢可调节重力子弹脚。组装式，外观和焊接货架无异，但表面无焊点、无螺丝、无垫片，接缝紧密，每层承重大于200KG,结实稳定；各层板高度可调。</w:t>
            </w:r>
          </w:p>
          <w:p>
            <w:pPr>
              <w:ind w:right="119"/>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规格：1200×500×1500</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eastAsia="zh-CN" w:bidi="ar"/>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3</w:t>
            </w:r>
          </w:p>
        </w:tc>
        <w:tc>
          <w:tcPr>
            <w:tcW w:w="1562" w:type="dxa"/>
            <w:noWrap w:val="0"/>
            <w:vAlign w:val="center"/>
          </w:tcPr>
          <w:p>
            <w:pPr>
              <w:tabs>
                <w:tab w:val="left" w:pos="851"/>
                <w:tab w:val="center" w:pos="5812"/>
                <w:tab w:val="decimal" w:pos="7229"/>
                <w:tab w:val="decimal" w:pos="8789"/>
              </w:tabs>
              <w:ind w:right="-6" w:right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四门双温冰箱</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星星</w:t>
            </w:r>
            <w:r>
              <w:rPr>
                <w:rFonts w:hint="eastAsia" w:ascii="宋体" w:hAnsi="宋体" w:eastAsia="宋体" w:cs="宋体"/>
                <w:color w:val="000000"/>
                <w:sz w:val="24"/>
                <w:szCs w:val="24"/>
                <w:highlight w:val="none"/>
                <w:lang w:val="en-US" w:eastAsia="zh-CN"/>
              </w:rPr>
              <w:t>/美厨/松下</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容积： 990±10L</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温度：-5℃～5℃/-6℃～-18℃；</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电量：450W/1PH/220V；</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规格：12</w:t>
            </w:r>
            <w:r>
              <w:rPr>
                <w:rFonts w:hint="eastAsia" w:ascii="宋体" w:hAnsi="宋体" w:eastAsia="宋体" w:cs="宋体"/>
                <w:b w:val="0"/>
                <w:bCs w:val="0"/>
                <w:color w:val="000000"/>
                <w:sz w:val="24"/>
                <w:szCs w:val="24"/>
                <w:highlight w:val="none"/>
                <w:lang w:val="en-US" w:eastAsia="zh-CN"/>
              </w:rPr>
              <w:t>00</w:t>
            </w:r>
            <w:r>
              <w:rPr>
                <w:rFonts w:hint="eastAsia" w:ascii="宋体" w:hAnsi="宋体" w:eastAsia="宋体" w:cs="宋体"/>
                <w:b w:val="0"/>
                <w:bCs w:val="0"/>
                <w:color w:val="000000"/>
                <w:sz w:val="24"/>
                <w:szCs w:val="24"/>
                <w:highlight w:val="none"/>
              </w:rPr>
              <w:t>×7</w:t>
            </w:r>
            <w:r>
              <w:rPr>
                <w:rFonts w:hint="eastAsia" w:ascii="宋体" w:hAnsi="宋体" w:eastAsia="宋体" w:cs="宋体"/>
                <w:b w:val="0"/>
                <w:bCs w:val="0"/>
                <w:color w:val="000000"/>
                <w:sz w:val="24"/>
                <w:szCs w:val="24"/>
                <w:highlight w:val="none"/>
                <w:lang w:val="en-US" w:eastAsia="zh-CN"/>
              </w:rPr>
              <w:t>05</w:t>
            </w:r>
            <w:r>
              <w:rPr>
                <w:rFonts w:hint="eastAsia" w:ascii="宋体" w:hAnsi="宋体" w:eastAsia="宋体" w:cs="宋体"/>
                <w:b w:val="0"/>
                <w:bCs w:val="0"/>
                <w:color w:val="000000"/>
                <w:sz w:val="24"/>
                <w:szCs w:val="24"/>
                <w:highlight w:val="none"/>
              </w:rPr>
              <w:t>×19</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0</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val="en-US" w:eastAsia="zh-CN" w:bidi="ar"/>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单星水池</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 xml:space="preserve">mm，星盆斗δ=1.2mm，脚φ38×1.0mm（配有可调子弹脚），横通φ25×1.0mm，配优质不锈钢落水器、拦渣斗，星盆斗尺寸：450W×550D×300H。  </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规格：700×700×(800+150)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w:t>
            </w:r>
          </w:p>
        </w:tc>
        <w:tc>
          <w:tcPr>
            <w:tcW w:w="1562" w:type="dxa"/>
            <w:noWrap w:val="0"/>
            <w:vAlign w:val="center"/>
          </w:tcPr>
          <w:p>
            <w:pPr>
              <w:tabs>
                <w:tab w:val="left" w:pos="474"/>
              </w:tabs>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冷热混合立式龙头</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九牧</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埃美柯</w:t>
            </w:r>
            <w:r>
              <w:rPr>
                <w:rFonts w:hint="eastAsia" w:ascii="宋体" w:hAnsi="宋体" w:eastAsia="宋体" w:cs="宋体"/>
                <w:color w:val="000000"/>
                <w:sz w:val="24"/>
                <w:szCs w:val="24"/>
                <w:highlight w:val="none"/>
                <w:lang w:val="en-US" w:eastAsia="zh-CN"/>
              </w:rPr>
              <w:t>/TOTO</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型号：XG138；</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eastAsia="zh-CN" w:bidi="ar"/>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w:t>
            </w:r>
          </w:p>
        </w:tc>
        <w:tc>
          <w:tcPr>
            <w:tcW w:w="1562" w:type="dxa"/>
            <w:noWrap w:val="0"/>
            <w:vAlign w:val="center"/>
          </w:tcPr>
          <w:p>
            <w:pPr>
              <w:tabs>
                <w:tab w:val="left" w:pos="851"/>
                <w:tab w:val="center" w:pos="5812"/>
                <w:tab w:val="decimal" w:pos="7229"/>
                <w:tab w:val="decimal" w:pos="8789"/>
              </w:tabs>
              <w:ind w:right="-6"/>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双层工作台</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mm（下衬12mm多层防潮板减噪）；横档50*30*1.0mm，格栅δ1.0mm；加强筋δ=1.0mm，脚Φ38*1.0mm(配有可调子弹脚)，脚杯Φ50*100*1.0mm。</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规格：1800×</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00×800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7</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定制刀墩连毛巾消毒柜</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说明：主材采用SUS304-2B优质发纹贴塑不锈钢板制造δ=1.2mm；刀具可上锁，上下层可独立消毒。共分三层，第一层刀具消毒，第二层毛巾消毒，第三层墩头消毒，紫外线杀菌消毒</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电压：220V/50Hz</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电量：60W</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规格：1200×600×1750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8</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开放式洗地龙头</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T&amp;S</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君畅</w:t>
            </w:r>
            <w:r>
              <w:rPr>
                <w:rFonts w:hint="eastAsia" w:ascii="宋体" w:hAnsi="宋体" w:eastAsia="宋体" w:cs="宋体"/>
                <w:color w:val="000000"/>
                <w:sz w:val="24"/>
                <w:szCs w:val="24"/>
                <w:highlight w:val="none"/>
                <w:lang w:val="en-US" w:eastAsia="zh-CN"/>
              </w:rPr>
              <w:t>/TOTO</w:t>
            </w:r>
          </w:p>
        </w:tc>
        <w:tc>
          <w:tcPr>
            <w:tcW w:w="3378" w:type="dxa"/>
            <w:noWrap w:val="0"/>
            <w:vAlign w:val="center"/>
          </w:tcPr>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型号：JC-1181S/S型</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说明：采用SUS304不锈钢水枪，水枪可360度旋转，使用灵活便捷。</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规格：管长10M</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80"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9</w:t>
            </w:r>
          </w:p>
        </w:tc>
        <w:tc>
          <w:tcPr>
            <w:tcW w:w="1562" w:type="dxa"/>
            <w:noWrap w:val="0"/>
            <w:vAlign w:val="center"/>
          </w:tcPr>
          <w:p>
            <w:pPr>
              <w:tabs>
                <w:tab w:val="left" w:pos="851"/>
                <w:tab w:val="center" w:pos="5812"/>
                <w:tab w:val="decimal" w:pos="7229"/>
                <w:tab w:val="decimal" w:pos="8789"/>
              </w:tabs>
              <w:spacing w:before="60"/>
              <w:ind w:right="-6" w:rightChars="0"/>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全自动商用豆浆机</w:t>
            </w:r>
          </w:p>
        </w:tc>
        <w:tc>
          <w:tcPr>
            <w:tcW w:w="1559" w:type="dxa"/>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禾元</w:t>
            </w:r>
            <w:r>
              <w:rPr>
                <w:rFonts w:hint="eastAsia" w:ascii="宋体" w:hAnsi="宋体" w:eastAsia="宋体" w:cs="宋体"/>
                <w:color w:val="000000"/>
                <w:sz w:val="24"/>
                <w:szCs w:val="24"/>
                <w:highlight w:val="none"/>
                <w:lang w:val="en-US" w:eastAsia="zh-CN"/>
              </w:rPr>
              <w:t>/九阳/Vvmax</w:t>
            </w:r>
          </w:p>
        </w:tc>
        <w:tc>
          <w:tcPr>
            <w:tcW w:w="3378" w:type="dxa"/>
            <w:noWrap w:val="0"/>
            <w:vAlign w:val="center"/>
          </w:tcPr>
          <w:p>
            <w:pPr>
              <w:tabs>
                <w:tab w:val="left" w:pos="851"/>
                <w:tab w:val="center" w:pos="5812"/>
                <w:tab w:val="decimal" w:pos="6804"/>
                <w:tab w:val="decimal" w:pos="8789"/>
              </w:tabs>
              <w:ind w:right="-6"/>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生产能力：</w:t>
            </w:r>
            <w:r>
              <w:rPr>
                <w:rFonts w:hint="eastAsia" w:ascii="宋体" w:hAnsi="宋体" w:eastAsia="宋体" w:cs="宋体"/>
                <w:b w:val="0"/>
                <w:bCs w:val="0"/>
                <w:color w:val="000000"/>
                <w:sz w:val="24"/>
                <w:szCs w:val="24"/>
                <w:highlight w:val="none"/>
                <w:lang w:val="en-US" w:eastAsia="zh-CN"/>
              </w:rPr>
              <w:t>25</w:t>
            </w:r>
            <w:r>
              <w:rPr>
                <w:rFonts w:hint="eastAsia" w:ascii="宋体" w:hAnsi="宋体" w:eastAsia="宋体" w:cs="宋体"/>
                <w:b w:val="0"/>
                <w:bCs w:val="0"/>
                <w:color w:val="000000"/>
                <w:sz w:val="24"/>
                <w:szCs w:val="24"/>
                <w:highlight w:val="none"/>
              </w:rPr>
              <w:t>L</w:t>
            </w:r>
          </w:p>
          <w:p>
            <w:pPr>
              <w:tabs>
                <w:tab w:val="left" w:pos="851"/>
                <w:tab w:val="center" w:pos="5812"/>
                <w:tab w:val="decimal" w:pos="6804"/>
                <w:tab w:val="decimal" w:pos="8789"/>
              </w:tabs>
              <w:ind w:right="-6" w:rightChars="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功率：220V/</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KW</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pStyle w:val="28"/>
              <w:ind w:firstLine="0"/>
              <w:rPr>
                <w:rFonts w:hint="eastAsia" w:ascii="宋体" w:hAnsi="宋体" w:eastAsia="宋体" w:cs="宋体"/>
                <w:color w:val="000000"/>
                <w:sz w:val="24"/>
                <w:szCs w:val="24"/>
                <w:highlight w:val="none"/>
              </w:rPr>
            </w:pP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烹饪间</w:t>
            </w:r>
          </w:p>
        </w:tc>
        <w:tc>
          <w:tcPr>
            <w:tcW w:w="1559" w:type="dxa"/>
            <w:noWrap w:val="0"/>
            <w:vAlign w:val="center"/>
          </w:tcPr>
          <w:p>
            <w:pPr>
              <w:jc w:val="center"/>
              <w:rPr>
                <w:rFonts w:hint="eastAsia" w:ascii="宋体" w:hAnsi="宋体" w:eastAsia="宋体" w:cs="宋体"/>
                <w:color w:val="000000"/>
                <w:sz w:val="24"/>
                <w:szCs w:val="24"/>
                <w:highlight w:val="none"/>
              </w:rPr>
            </w:pPr>
          </w:p>
        </w:tc>
        <w:tc>
          <w:tcPr>
            <w:tcW w:w="3378" w:type="dxa"/>
            <w:noWrap w:val="0"/>
            <w:vAlign w:val="center"/>
          </w:tcPr>
          <w:p>
            <w:pPr>
              <w:rPr>
                <w:rFonts w:hint="eastAsia" w:ascii="宋体" w:hAnsi="宋体" w:eastAsia="宋体" w:cs="宋体"/>
                <w:b w:val="0"/>
                <w:bCs w:val="0"/>
                <w:color w:val="000000"/>
                <w:sz w:val="24"/>
                <w:szCs w:val="24"/>
                <w:highlight w:val="none"/>
              </w:rPr>
            </w:pP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bidi="ar"/>
              </w:rPr>
            </w:pP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562" w:type="dxa"/>
            <w:noWrap w:val="0"/>
            <w:vAlign w:val="center"/>
          </w:tcPr>
          <w:p>
            <w:pPr>
              <w:tabs>
                <w:tab w:val="left" w:pos="851"/>
                <w:tab w:val="center" w:pos="5812"/>
                <w:tab w:val="decimal" w:pos="7229"/>
                <w:tab w:val="decimal" w:pos="8789"/>
              </w:tabs>
              <w:spacing w:before="60"/>
              <w:ind w:right="-6" w:rightChars="0"/>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油烟净化一体机</w:t>
            </w:r>
          </w:p>
        </w:tc>
        <w:tc>
          <w:tcPr>
            <w:tcW w:w="1559" w:type="dxa"/>
            <w:noWrap w:val="0"/>
            <w:vAlign w:val="center"/>
          </w:tcPr>
          <w:p>
            <w:pPr>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联合空气</w:t>
            </w:r>
            <w:r>
              <w:rPr>
                <w:rFonts w:hint="eastAsia" w:ascii="宋体" w:hAnsi="宋体" w:eastAsia="宋体" w:cs="宋体"/>
                <w:color w:val="000000"/>
                <w:sz w:val="24"/>
                <w:szCs w:val="24"/>
                <w:highlight w:val="none"/>
                <w:lang w:val="en-US" w:eastAsia="zh-CN"/>
              </w:rPr>
              <w:t>/科蓝/速八</w:t>
            </w:r>
          </w:p>
        </w:tc>
        <w:tc>
          <w:tcPr>
            <w:tcW w:w="3378" w:type="dxa"/>
            <w:noWrap w:val="0"/>
            <w:vAlign w:val="center"/>
          </w:tcPr>
          <w:p>
            <w:pPr>
              <w:tabs>
                <w:tab w:val="left" w:pos="240"/>
                <w:tab w:val="left" w:pos="480"/>
              </w:tabs>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说明：</w:t>
            </w:r>
          </w:p>
          <w:p>
            <w:pPr>
              <w:tabs>
                <w:tab w:val="left" w:pos="240"/>
                <w:tab w:val="left" w:pos="480"/>
              </w:tabs>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油烟净化一体机选用机械离心、静电加UV复合式，必要求（油烟浓度＜1mg/m3  颗粒物浓度＜5mg/m3  非甲烷总烃浓度＜10mg/m3  ），除油烟效率97％以上，能达到目测无烟效果；有CMA检验报告，油烟净化一体机厂家第三方产品责任保险，且累计赔偿限额不低于5000万，每次事故赔偿限额不低于1000万元。</w:t>
            </w:r>
          </w:p>
          <w:p>
            <w:pPr>
              <w:tabs>
                <w:tab w:val="left" w:pos="240"/>
                <w:tab w:val="left" w:pos="480"/>
              </w:tabs>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1.一体机规格：1600/2000mm*1300mm*970mm；</w:t>
            </w:r>
          </w:p>
          <w:p>
            <w:pPr>
              <w:tabs>
                <w:tab w:val="left" w:pos="240"/>
                <w:tab w:val="left" w:pos="480"/>
              </w:tabs>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机身选用优质201不锈钢（T=1.0mm）制作；</w:t>
            </w:r>
          </w:p>
          <w:p>
            <w:pPr>
              <w:tabs>
                <w:tab w:val="left" w:pos="240"/>
                <w:tab w:val="left" w:pos="480"/>
              </w:tabs>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2.电场主体为全201不锈钢阴极（直径为4mm）、全201阳极（直径为52mm，长度为325mm），蜂巢圆筒结构，同时满足可单独拆卸，方便设备清洗维护保养。</w:t>
            </w:r>
          </w:p>
          <w:p>
            <w:pPr>
              <w:tabs>
                <w:tab w:val="left" w:pos="240"/>
                <w:tab w:val="left" w:pos="480"/>
              </w:tabs>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3.设备每个净化单元装有数字显示面板及工作指示灯，能数字显示工作电流，故障代码等。</w:t>
            </w:r>
          </w:p>
          <w:p>
            <w:pPr>
              <w:tabs>
                <w:tab w:val="left" w:pos="240"/>
                <w:tab w:val="left" w:pos="480"/>
              </w:tabs>
              <w:rPr>
                <w:rFonts w:hint="eastAsia" w:ascii="宋体" w:hAnsi="宋体" w:eastAsia="宋体" w:cs="宋体"/>
                <w:b w:val="0"/>
                <w:bCs w:val="0"/>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4.备电源为智能数字高频高压电源，内置微电脑芯片，可选择高效、延长清洗周期、安全等工作模式，高压数字电源发生器需配置有电流调节功能，并带有多项保护功能，包括软启动、电场短路保护，放电跳停保护、电源过载保护和变压器过温保护等多重保护功能，确保设备安全。      </w:t>
            </w:r>
            <w:r>
              <w:rPr>
                <w:rFonts w:hint="eastAsia" w:ascii="宋体" w:hAnsi="宋体" w:eastAsia="宋体" w:cs="宋体"/>
                <w:b w:val="0"/>
                <w:bCs w:val="0"/>
                <w:color w:val="000000"/>
                <w:sz w:val="24"/>
                <w:szCs w:val="24"/>
                <w:highlight w:val="none"/>
              </w:rPr>
              <w:t>规格：</w:t>
            </w:r>
            <w:r>
              <w:rPr>
                <w:rFonts w:hint="eastAsia" w:ascii="宋体" w:hAnsi="宋体" w:eastAsia="宋体" w:cs="宋体"/>
                <w:b w:val="0"/>
                <w:bCs w:val="0"/>
                <w:color w:val="000000"/>
                <w:sz w:val="24"/>
                <w:szCs w:val="24"/>
                <w:highlight w:val="none"/>
                <w:lang w:val="en-US" w:eastAsia="zh-CN"/>
              </w:rPr>
              <w:t>42</w:t>
            </w:r>
            <w:r>
              <w:rPr>
                <w:rFonts w:hint="eastAsia" w:ascii="宋体" w:hAnsi="宋体" w:eastAsia="宋体" w:cs="宋体"/>
                <w:b w:val="0"/>
                <w:bCs w:val="0"/>
                <w:color w:val="000000"/>
                <w:sz w:val="24"/>
                <w:szCs w:val="24"/>
                <w:highlight w:val="none"/>
              </w:rPr>
              <w:t>00×1</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00×</w:t>
            </w:r>
            <w:r>
              <w:rPr>
                <w:rFonts w:hint="eastAsia" w:ascii="宋体" w:hAnsi="宋体" w:eastAsia="宋体" w:cs="宋体"/>
                <w:b w:val="0"/>
                <w:bCs w:val="0"/>
                <w:color w:val="000000"/>
                <w:sz w:val="24"/>
                <w:szCs w:val="24"/>
                <w:highlight w:val="none"/>
                <w:lang w:val="en-US" w:eastAsia="zh-CN"/>
              </w:rPr>
              <w:t>91</w:t>
            </w:r>
            <w:r>
              <w:rPr>
                <w:rFonts w:hint="eastAsia" w:ascii="宋体" w:hAnsi="宋体" w:eastAsia="宋体" w:cs="宋体"/>
                <w:b w:val="0"/>
                <w:bCs w:val="0"/>
                <w:color w:val="000000"/>
                <w:sz w:val="24"/>
                <w:szCs w:val="24"/>
                <w:highlight w:val="none"/>
              </w:rPr>
              <w:t>0</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val="en-US" w:eastAsia="zh-CN" w:bidi="ar"/>
              </w:rPr>
            </w:pPr>
            <w:r>
              <w:rPr>
                <w:rFonts w:hint="eastAsia" w:ascii="宋体" w:hAnsi="宋体" w:eastAsia="宋体" w:cs="宋体"/>
                <w:b/>
                <w:color w:val="000000"/>
                <w:sz w:val="24"/>
                <w:szCs w:val="24"/>
                <w:highlight w:val="none"/>
                <w:lang w:val="en-US" w:eastAsia="zh-CN"/>
              </w:rPr>
              <w:t>4.2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单</w:t>
            </w:r>
            <w:r>
              <w:rPr>
                <w:rFonts w:hint="eastAsia" w:ascii="宋体" w:hAnsi="宋体" w:eastAsia="宋体" w:cs="宋体"/>
                <w:b/>
                <w:color w:val="000000"/>
                <w:sz w:val="24"/>
                <w:szCs w:val="24"/>
                <w:highlight w:val="none"/>
              </w:rPr>
              <w:t>眼电磁大锅灶（配锅）</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华磁</w:t>
            </w:r>
            <w:r>
              <w:rPr>
                <w:rFonts w:hint="eastAsia" w:ascii="宋体" w:hAnsi="宋体" w:eastAsia="宋体" w:cs="宋体"/>
                <w:color w:val="000000"/>
                <w:sz w:val="24"/>
                <w:szCs w:val="24"/>
                <w:highlight w:val="none"/>
                <w:lang w:val="en-US" w:eastAsia="zh-CN"/>
              </w:rPr>
              <w:t>/名厨/喜德力</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w:t>
            </w:r>
          </w:p>
          <w:p>
            <w:pPr>
              <w:numPr>
                <w:ilvl w:val="0"/>
                <w:numId w:val="6"/>
              </w:num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采用SUS304-2B优质不锈钢板制造，面板厚1.2mm，侧板厚1.0mm；</w:t>
            </w:r>
          </w:p>
          <w:p>
            <w:pPr>
              <w:numPr>
                <w:ilvl w:val="0"/>
                <w:numId w:val="6"/>
              </w:num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采用技术领先的德国进口“英飞凌（Infineon）”IGBT(数字信号处理器），确保性能稳定；</w:t>
            </w:r>
          </w:p>
          <w:p>
            <w:pPr>
              <w:numPr>
                <w:ilvl w:val="0"/>
                <w:numId w:val="6"/>
              </w:num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国家专利线盘，加热区域最大化，火力更均匀；</w:t>
            </w:r>
          </w:p>
          <w:p>
            <w:pPr>
              <w:numPr>
                <w:ilvl w:val="0"/>
                <w:numId w:val="6"/>
              </w:num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全密封机箱，三重立体防辐射屏蔽设计，防油污、水及虫侵蚀；</w:t>
            </w:r>
          </w:p>
          <w:p>
            <w:pPr>
              <w:numPr>
                <w:ilvl w:val="0"/>
                <w:numId w:val="6"/>
              </w:num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流线型线圈盘散热风道，防水风机抽风和送风相结合，散热更充分，机器寿命更长；</w:t>
            </w:r>
          </w:p>
          <w:p>
            <w:pPr>
              <w:numPr>
                <w:ilvl w:val="0"/>
                <w:numId w:val="6"/>
              </w:num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8档360度旋转档位火力调节，加热温度区间更精细，更方便厨师掌控火候；</w:t>
            </w:r>
          </w:p>
          <w:p>
            <w:pPr>
              <w:numPr>
                <w:ilvl w:val="0"/>
                <w:numId w:val="6"/>
              </w:num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配置防误动开关，使用安全放心；</w:t>
            </w:r>
          </w:p>
          <w:p>
            <w:pPr>
              <w:numPr>
                <w:ilvl w:val="0"/>
                <w:numId w:val="6"/>
              </w:num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配置全真火力模拟显示器，可显示实时火力强度、功率、电度、故障、档位等多种功能，厨师操作更轻松。                                                                                                                                                                </w:t>
            </w:r>
          </w:p>
          <w:p>
            <w:pPr>
              <w:tabs>
                <w:tab w:val="left" w:pos="851"/>
                <w:tab w:val="center" w:pos="5812"/>
                <w:tab w:val="decimal" w:pos="6804"/>
                <w:tab w:val="decimal" w:pos="8789"/>
              </w:tabs>
              <w:ind w:right="-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功率：20KW/380V</w:t>
            </w:r>
          </w:p>
          <w:p>
            <w:pPr>
              <w:tabs>
                <w:tab w:val="left" w:pos="851"/>
                <w:tab w:val="center" w:pos="5812"/>
                <w:tab w:val="decimal" w:pos="6804"/>
                <w:tab w:val="decimal" w:pos="8789"/>
              </w:tabs>
              <w:ind w:right="-6" w:rightChars="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w:t>
            </w:r>
            <w:r>
              <w:rPr>
                <w:rFonts w:hint="eastAsia" w:ascii="宋体" w:hAnsi="宋体" w:eastAsia="宋体" w:cs="宋体"/>
                <w:b w:val="0"/>
                <w:bCs w:val="0"/>
                <w:color w:val="000000"/>
                <w:sz w:val="24"/>
                <w:szCs w:val="24"/>
                <w:highlight w:val="none"/>
                <w:lang w:val="en-US" w:eastAsia="zh-CN"/>
              </w:rPr>
              <w:t>10</w:t>
            </w:r>
            <w:r>
              <w:rPr>
                <w:rFonts w:hint="eastAsia" w:ascii="宋体" w:hAnsi="宋体" w:eastAsia="宋体" w:cs="宋体"/>
                <w:b w:val="0"/>
                <w:bCs w:val="0"/>
                <w:color w:val="000000"/>
                <w:sz w:val="24"/>
                <w:szCs w:val="24"/>
                <w:highlight w:val="none"/>
              </w:rPr>
              <w:t>00×1100×(800+400)，锅直径800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双头双尾电磁炒灶（配锅）</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华磁</w:t>
            </w:r>
            <w:r>
              <w:rPr>
                <w:rFonts w:hint="eastAsia" w:ascii="宋体" w:hAnsi="宋体" w:eastAsia="宋体" w:cs="宋体"/>
                <w:color w:val="000000"/>
                <w:sz w:val="24"/>
                <w:szCs w:val="24"/>
                <w:highlight w:val="none"/>
                <w:lang w:val="en-US" w:eastAsia="zh-CN"/>
              </w:rPr>
              <w:t>/名厨/喜德力</w:t>
            </w:r>
          </w:p>
        </w:tc>
        <w:tc>
          <w:tcPr>
            <w:tcW w:w="3378" w:type="dxa"/>
            <w:noWrap w:val="0"/>
            <w:vAlign w:val="center"/>
          </w:tcPr>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 采用SUS304-2B优质不锈钢板制造，面板厚1.2mm，侧板厚1.0mm；</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2.采用技术领先的德国进口“英飞凌（Infineon）”IGBT(数字信号处理器），确保性能稳定；</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3.国家专利线盘，加热区域最大化，火力更均匀；</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4.全密封机箱，三重立体防辐射屏蔽设计，防油污、水及虫侵蚀；</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5.流线型线圈盘散热风道，防水风机抽风和送风相结合，散热更充分，机器寿命更长；</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6.8档360度旋转档位火力调节，加热温度区间更精细，更方便厨师掌控火候；</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7.配置防误动开关，使用安全放心；</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8.配置全真火力模拟显示器，可显示实时火力强度、功率、电度、故障、档位等多种功能，厨师操作更轻松。 </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功率：2*15KW/380V</w:t>
            </w:r>
          </w:p>
          <w:p>
            <w:pPr>
              <w:tabs>
                <w:tab w:val="left" w:pos="851"/>
                <w:tab w:val="center" w:pos="5811"/>
                <w:tab w:val="decimal" w:pos="6804"/>
                <w:tab w:val="decimal" w:pos="8787"/>
              </w:tabs>
              <w:ind w:right="-6" w:rightChars="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规格：2000×1100×(800+400)</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4</w:t>
            </w:r>
          </w:p>
        </w:tc>
        <w:tc>
          <w:tcPr>
            <w:tcW w:w="1562"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电磁四眼煲仔炉</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华磁</w:t>
            </w:r>
            <w:r>
              <w:rPr>
                <w:rFonts w:hint="eastAsia" w:ascii="宋体" w:hAnsi="宋体" w:eastAsia="宋体" w:cs="宋体"/>
                <w:color w:val="000000"/>
                <w:sz w:val="24"/>
                <w:szCs w:val="24"/>
                <w:highlight w:val="none"/>
                <w:lang w:val="en-US" w:eastAsia="zh-CN"/>
              </w:rPr>
              <w:t>/名厨/喜德力</w:t>
            </w:r>
          </w:p>
        </w:tc>
        <w:tc>
          <w:tcPr>
            <w:tcW w:w="3378" w:type="dxa"/>
            <w:noWrap w:val="0"/>
            <w:vAlign w:val="center"/>
          </w:tcPr>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 采用SUS304-2B优质不锈钢板制造，面板厚1.2mm，侧板厚1.0mm；</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2.采用技术领先的德国进口“英飞凌（Infineon）”IGBT(数字信号处理器），确保性能稳定；</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3.国家专利线盘，加热区域最大化，火力更均匀；</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4.全密封机箱，三重立体防辐射屏蔽设计，防油污、水及虫侵蚀；</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5.流线型线圈盘散热风道，防水风机抽风和送风相结合，散热更充分，机器寿命更长；</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6.8档360度旋转档位火力调节，加热温度区间更精细，更方便厨师掌控火候；</w:t>
            </w:r>
          </w:p>
          <w:p>
            <w:pPr>
              <w:ind w:left="55" w:hanging="62" w:hangingChars="2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7.配置防误动开关，使用安全放心；</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8.配置全真火力模拟显示器，可显示实时火力强度、功率、电度、故障、档位等多种功能，厨师操作更轻松。 </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w:t>
            </w:r>
            <w:r>
              <w:rPr>
                <w:rFonts w:hint="eastAsia" w:ascii="宋体" w:hAnsi="宋体" w:eastAsia="宋体" w:cs="宋体"/>
                <w:b w:val="0"/>
                <w:bCs w:val="0"/>
                <w:color w:val="000000"/>
                <w:sz w:val="24"/>
                <w:szCs w:val="24"/>
                <w:highlight w:val="none"/>
                <w:lang w:val="en-US" w:eastAsia="zh-CN"/>
              </w:rPr>
              <w:t>3.5</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KW/</w:t>
            </w:r>
            <w:r>
              <w:rPr>
                <w:rFonts w:hint="eastAsia" w:ascii="宋体" w:hAnsi="宋体" w:eastAsia="宋体" w:cs="宋体"/>
                <w:b w:val="0"/>
                <w:bCs w:val="0"/>
                <w:color w:val="000000"/>
                <w:sz w:val="24"/>
                <w:szCs w:val="24"/>
                <w:highlight w:val="none"/>
                <w:lang w:val="en-US" w:eastAsia="zh-CN"/>
              </w:rPr>
              <w:t>22</w:t>
            </w:r>
            <w:r>
              <w:rPr>
                <w:rFonts w:hint="eastAsia" w:ascii="宋体" w:hAnsi="宋体" w:eastAsia="宋体" w:cs="宋体"/>
                <w:b w:val="0"/>
                <w:bCs w:val="0"/>
                <w:color w:val="000000"/>
                <w:sz w:val="24"/>
                <w:szCs w:val="24"/>
                <w:highlight w:val="none"/>
              </w:rPr>
              <w:t>0V</w:t>
            </w:r>
          </w:p>
          <w:p>
            <w:pPr>
              <w:tabs>
                <w:tab w:val="left" w:pos="851"/>
                <w:tab w:val="center" w:pos="5811"/>
                <w:tab w:val="decimal" w:pos="6804"/>
                <w:tab w:val="decimal" w:pos="8787"/>
              </w:tabs>
              <w:ind w:right="-6" w:rightChars="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w:t>
            </w:r>
            <w:r>
              <w:rPr>
                <w:rFonts w:hint="eastAsia" w:ascii="宋体" w:hAnsi="宋体" w:eastAsia="宋体" w:cs="宋体"/>
                <w:b w:val="0"/>
                <w:bCs w:val="0"/>
                <w:color w:val="000000"/>
                <w:sz w:val="24"/>
                <w:szCs w:val="24"/>
                <w:highlight w:val="none"/>
                <w:lang w:val="en-US" w:eastAsia="zh-CN"/>
              </w:rPr>
              <w:t>75</w:t>
            </w:r>
            <w:r>
              <w:rPr>
                <w:rFonts w:hint="eastAsia" w:ascii="宋体" w:hAnsi="宋体" w:eastAsia="宋体" w:cs="宋体"/>
                <w:b w:val="0"/>
                <w:bCs w:val="0"/>
                <w:color w:val="000000"/>
                <w:sz w:val="24"/>
                <w:szCs w:val="24"/>
                <w:highlight w:val="none"/>
              </w:rPr>
              <w:t>0×</w:t>
            </w:r>
            <w:r>
              <w:rPr>
                <w:rFonts w:hint="eastAsia" w:ascii="宋体" w:hAnsi="宋体" w:eastAsia="宋体" w:cs="宋体"/>
                <w:b w:val="0"/>
                <w:bCs w:val="0"/>
                <w:color w:val="000000"/>
                <w:sz w:val="24"/>
                <w:szCs w:val="24"/>
                <w:highlight w:val="none"/>
                <w:lang w:val="en-US" w:eastAsia="zh-CN"/>
              </w:rPr>
              <w:t>80</w:t>
            </w:r>
            <w:r>
              <w:rPr>
                <w:rFonts w:hint="eastAsia" w:ascii="宋体" w:hAnsi="宋体" w:eastAsia="宋体" w:cs="宋体"/>
                <w:b w:val="0"/>
                <w:bCs w:val="0"/>
                <w:color w:val="000000"/>
                <w:sz w:val="24"/>
                <w:szCs w:val="24"/>
                <w:highlight w:val="none"/>
              </w:rPr>
              <w:t>0×(800+</w:t>
            </w:r>
            <w:r>
              <w:rPr>
                <w:rFonts w:hint="eastAsia" w:ascii="宋体" w:hAnsi="宋体" w:eastAsia="宋体" w:cs="宋体"/>
                <w:b w:val="0"/>
                <w:bCs w:val="0"/>
                <w:color w:val="000000"/>
                <w:sz w:val="24"/>
                <w:szCs w:val="24"/>
                <w:highlight w:val="none"/>
                <w:lang w:val="en-US" w:eastAsia="zh-CN"/>
              </w:rPr>
              <w:t>15</w:t>
            </w:r>
            <w:r>
              <w:rPr>
                <w:rFonts w:hint="eastAsia" w:ascii="宋体" w:hAnsi="宋体" w:eastAsia="宋体" w:cs="宋体"/>
                <w:b w:val="0"/>
                <w:bCs w:val="0"/>
                <w:color w:val="000000"/>
                <w:sz w:val="24"/>
                <w:szCs w:val="24"/>
                <w:highlight w:val="none"/>
              </w:rPr>
              <w:t>0)</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val="en-US" w:eastAsia="zh-CN" w:bidi="ar"/>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5</w:t>
            </w:r>
          </w:p>
        </w:tc>
        <w:tc>
          <w:tcPr>
            <w:tcW w:w="1562" w:type="dxa"/>
            <w:noWrap w:val="0"/>
            <w:vAlign w:val="center"/>
          </w:tcPr>
          <w:p>
            <w:pPr>
              <w:tabs>
                <w:tab w:val="left" w:pos="851"/>
                <w:tab w:val="center" w:pos="5812"/>
                <w:tab w:val="decimal" w:pos="7229"/>
                <w:tab w:val="decimal" w:pos="8789"/>
              </w:tabs>
              <w:spacing w:before="60"/>
              <w:ind w:right="-6"/>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调料平台</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mm（下衬12mm多层防潮板减噪）；加强筋δ=1.0mm，脚Φ38*1.0mm(配有不锈钢可调子弹脚)；脚杯Φ50*100*1.0mm；横通Φ25×1.0mm。</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00×1</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00×(800+400)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解冻</w:t>
            </w:r>
            <w:r>
              <w:rPr>
                <w:rFonts w:hint="eastAsia" w:ascii="宋体" w:hAnsi="宋体" w:eastAsia="宋体" w:cs="宋体"/>
                <w:b/>
                <w:color w:val="000000"/>
                <w:sz w:val="24"/>
                <w:szCs w:val="24"/>
                <w:highlight w:val="none"/>
              </w:rPr>
              <w:t>池</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mm，星盆斗δ=1.2mm，脚φ38×1.0mm（配有可调子弹脚），横通φ25×1.0mm，配优质不锈钢落水器、拦渣斗，星盆斗尺寸：</w:t>
            </w:r>
            <w:r>
              <w:rPr>
                <w:rFonts w:hint="eastAsia" w:ascii="宋体" w:hAnsi="宋体" w:eastAsia="宋体" w:cs="宋体"/>
                <w:b w:val="0"/>
                <w:bCs w:val="0"/>
                <w:color w:val="000000"/>
                <w:sz w:val="24"/>
                <w:szCs w:val="24"/>
                <w:highlight w:val="none"/>
                <w:lang w:val="en-US" w:eastAsia="zh-CN"/>
              </w:rPr>
              <w:t>55</w:t>
            </w:r>
            <w:r>
              <w:rPr>
                <w:rFonts w:hint="eastAsia" w:ascii="宋体" w:hAnsi="宋体" w:eastAsia="宋体" w:cs="宋体"/>
                <w:b w:val="0"/>
                <w:bCs w:val="0"/>
                <w:color w:val="000000"/>
                <w:sz w:val="24"/>
                <w:szCs w:val="24"/>
                <w:highlight w:val="none"/>
              </w:rPr>
              <w:t>0W×550D×300H。</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00×7</w:t>
            </w:r>
            <w:r>
              <w:rPr>
                <w:rFonts w:hint="eastAsia" w:ascii="宋体" w:hAnsi="宋体" w:eastAsia="宋体" w:cs="宋体"/>
                <w:b w:val="0"/>
                <w:bCs w:val="0"/>
                <w:color w:val="000000"/>
                <w:sz w:val="24"/>
                <w:szCs w:val="24"/>
                <w:highlight w:val="none"/>
                <w:lang w:val="en-US" w:eastAsia="zh-CN"/>
              </w:rPr>
              <w:t>0</w:t>
            </w:r>
            <w:r>
              <w:rPr>
                <w:rFonts w:hint="eastAsia" w:ascii="宋体" w:hAnsi="宋体" w:eastAsia="宋体" w:cs="宋体"/>
                <w:b w:val="0"/>
                <w:bCs w:val="0"/>
                <w:color w:val="000000"/>
                <w:sz w:val="24"/>
                <w:szCs w:val="24"/>
                <w:highlight w:val="none"/>
              </w:rPr>
              <w:t>0×(800+150)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w:t>
            </w:r>
          </w:p>
        </w:tc>
        <w:tc>
          <w:tcPr>
            <w:tcW w:w="1562" w:type="dxa"/>
            <w:noWrap w:val="0"/>
            <w:vAlign w:val="center"/>
          </w:tcPr>
          <w:p>
            <w:pPr>
              <w:tabs>
                <w:tab w:val="left" w:pos="474"/>
              </w:tabs>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冷热混合立式龙头</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九牧</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埃美柯</w:t>
            </w:r>
            <w:r>
              <w:rPr>
                <w:rFonts w:hint="eastAsia" w:ascii="宋体" w:hAnsi="宋体" w:eastAsia="宋体" w:cs="宋体"/>
                <w:color w:val="000000"/>
                <w:sz w:val="24"/>
                <w:szCs w:val="24"/>
                <w:highlight w:val="none"/>
                <w:lang w:val="en-US" w:eastAsia="zh-CN"/>
              </w:rPr>
              <w:t>/TOTO</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型号：XG138；</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8</w:t>
            </w:r>
          </w:p>
        </w:tc>
        <w:tc>
          <w:tcPr>
            <w:tcW w:w="1562" w:type="dxa"/>
            <w:noWrap w:val="0"/>
            <w:vAlign w:val="center"/>
          </w:tcPr>
          <w:p>
            <w:pPr>
              <w:tabs>
                <w:tab w:val="left" w:pos="851"/>
                <w:tab w:val="center" w:pos="5812"/>
                <w:tab w:val="decimal" w:pos="7229"/>
                <w:tab w:val="decimal" w:pos="8789"/>
              </w:tabs>
              <w:spacing w:before="60"/>
              <w:ind w:right="-6" w:rightChars="0"/>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四门冰箱</w:t>
            </w:r>
            <w:r>
              <w:rPr>
                <w:rFonts w:hint="eastAsia" w:ascii="宋体" w:hAnsi="宋体" w:eastAsia="宋体" w:cs="宋体"/>
                <w:b/>
                <w:color w:val="000000"/>
                <w:sz w:val="24"/>
                <w:szCs w:val="24"/>
                <w:highlight w:val="none"/>
                <w:lang w:eastAsia="zh-CN"/>
              </w:rPr>
              <w:t>（全冷藏）</w:t>
            </w:r>
          </w:p>
        </w:tc>
        <w:tc>
          <w:tcPr>
            <w:tcW w:w="1559" w:type="dxa"/>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星星</w:t>
            </w:r>
            <w:r>
              <w:rPr>
                <w:rFonts w:hint="eastAsia" w:ascii="宋体" w:hAnsi="宋体" w:eastAsia="宋体" w:cs="宋体"/>
                <w:color w:val="000000"/>
                <w:sz w:val="24"/>
                <w:szCs w:val="24"/>
                <w:highlight w:val="none"/>
                <w:lang w:val="en-US" w:eastAsia="zh-CN"/>
              </w:rPr>
              <w:t>/美厨/松下</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容积： 990±10L</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温度：-5℃～5℃；</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电量：450W/1PH/220V；</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规格：12</w:t>
            </w:r>
            <w:r>
              <w:rPr>
                <w:rFonts w:hint="eastAsia" w:ascii="宋体" w:hAnsi="宋体" w:eastAsia="宋体" w:cs="宋体"/>
                <w:b w:val="0"/>
                <w:bCs w:val="0"/>
                <w:color w:val="000000"/>
                <w:sz w:val="24"/>
                <w:szCs w:val="24"/>
                <w:highlight w:val="none"/>
                <w:lang w:val="en-US" w:eastAsia="zh-CN"/>
              </w:rPr>
              <w:t>00</w:t>
            </w:r>
            <w:r>
              <w:rPr>
                <w:rFonts w:hint="eastAsia" w:ascii="宋体" w:hAnsi="宋体" w:eastAsia="宋体" w:cs="宋体"/>
                <w:b w:val="0"/>
                <w:bCs w:val="0"/>
                <w:color w:val="000000"/>
                <w:sz w:val="24"/>
                <w:szCs w:val="24"/>
                <w:highlight w:val="none"/>
              </w:rPr>
              <w:t>×7</w:t>
            </w:r>
            <w:r>
              <w:rPr>
                <w:rFonts w:hint="eastAsia" w:ascii="宋体" w:hAnsi="宋体" w:eastAsia="宋体" w:cs="宋体"/>
                <w:b w:val="0"/>
                <w:bCs w:val="0"/>
                <w:color w:val="000000"/>
                <w:sz w:val="24"/>
                <w:szCs w:val="24"/>
                <w:highlight w:val="none"/>
                <w:lang w:val="en-US" w:eastAsia="zh-CN"/>
              </w:rPr>
              <w:t>05</w:t>
            </w:r>
            <w:r>
              <w:rPr>
                <w:rFonts w:hint="eastAsia" w:ascii="宋体" w:hAnsi="宋体" w:eastAsia="宋体" w:cs="宋体"/>
                <w:b w:val="0"/>
                <w:bCs w:val="0"/>
                <w:color w:val="000000"/>
                <w:sz w:val="24"/>
                <w:szCs w:val="24"/>
                <w:highlight w:val="none"/>
              </w:rPr>
              <w:t>×19</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9</w:t>
            </w:r>
          </w:p>
        </w:tc>
        <w:tc>
          <w:tcPr>
            <w:tcW w:w="1562" w:type="dxa"/>
            <w:noWrap w:val="0"/>
            <w:vAlign w:val="center"/>
          </w:tcPr>
          <w:p>
            <w:pPr>
              <w:tabs>
                <w:tab w:val="left" w:pos="851"/>
                <w:tab w:val="center" w:pos="5812"/>
                <w:tab w:val="decimal" w:pos="7229"/>
                <w:tab w:val="decimal" w:pos="8789"/>
              </w:tabs>
              <w:spacing w:before="60"/>
              <w:ind w:right="-6" w:right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四门冰箱</w:t>
            </w:r>
            <w:r>
              <w:rPr>
                <w:rFonts w:hint="eastAsia" w:ascii="宋体" w:hAnsi="宋体" w:eastAsia="宋体" w:cs="宋体"/>
                <w:b/>
                <w:color w:val="000000"/>
                <w:sz w:val="24"/>
                <w:szCs w:val="24"/>
                <w:highlight w:val="none"/>
                <w:lang w:eastAsia="zh-CN"/>
              </w:rPr>
              <w:t>（全冷冻）</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星星</w:t>
            </w:r>
            <w:r>
              <w:rPr>
                <w:rFonts w:hint="eastAsia" w:ascii="宋体" w:hAnsi="宋体" w:eastAsia="宋体" w:cs="宋体"/>
                <w:color w:val="000000"/>
                <w:sz w:val="24"/>
                <w:szCs w:val="24"/>
                <w:highlight w:val="none"/>
                <w:lang w:val="en-US" w:eastAsia="zh-CN"/>
              </w:rPr>
              <w:t>/美厨/松下</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容积： 990±10L</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温度：-6℃～-18℃；</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电量：450W/1PH/220V；</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规格：12</w:t>
            </w:r>
            <w:r>
              <w:rPr>
                <w:rFonts w:hint="eastAsia" w:ascii="宋体" w:hAnsi="宋体" w:eastAsia="宋体" w:cs="宋体"/>
                <w:b w:val="0"/>
                <w:bCs w:val="0"/>
                <w:color w:val="000000"/>
                <w:sz w:val="24"/>
                <w:szCs w:val="24"/>
                <w:highlight w:val="none"/>
                <w:lang w:val="en-US" w:eastAsia="zh-CN"/>
              </w:rPr>
              <w:t>00</w:t>
            </w:r>
            <w:r>
              <w:rPr>
                <w:rFonts w:hint="eastAsia" w:ascii="宋体" w:hAnsi="宋体" w:eastAsia="宋体" w:cs="宋体"/>
                <w:b w:val="0"/>
                <w:bCs w:val="0"/>
                <w:color w:val="000000"/>
                <w:sz w:val="24"/>
                <w:szCs w:val="24"/>
                <w:highlight w:val="none"/>
              </w:rPr>
              <w:t>×7</w:t>
            </w:r>
            <w:r>
              <w:rPr>
                <w:rFonts w:hint="eastAsia" w:ascii="宋体" w:hAnsi="宋体" w:eastAsia="宋体" w:cs="宋体"/>
                <w:b w:val="0"/>
                <w:bCs w:val="0"/>
                <w:color w:val="000000"/>
                <w:sz w:val="24"/>
                <w:szCs w:val="24"/>
                <w:highlight w:val="none"/>
                <w:lang w:val="en-US" w:eastAsia="zh-CN"/>
              </w:rPr>
              <w:t>05</w:t>
            </w:r>
            <w:r>
              <w:rPr>
                <w:rFonts w:hint="eastAsia" w:ascii="宋体" w:hAnsi="宋体" w:eastAsia="宋体" w:cs="宋体"/>
                <w:b w:val="0"/>
                <w:bCs w:val="0"/>
                <w:color w:val="000000"/>
                <w:sz w:val="24"/>
                <w:szCs w:val="24"/>
                <w:highlight w:val="none"/>
              </w:rPr>
              <w:t>×19</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0</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10</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双</w:t>
            </w:r>
            <w:r>
              <w:rPr>
                <w:rFonts w:hint="eastAsia" w:ascii="宋体" w:hAnsi="宋体" w:eastAsia="宋体" w:cs="宋体"/>
                <w:b/>
                <w:color w:val="000000"/>
                <w:sz w:val="24"/>
                <w:szCs w:val="24"/>
                <w:highlight w:val="none"/>
              </w:rPr>
              <w:t>向移门</w:t>
            </w:r>
            <w:r>
              <w:rPr>
                <w:rFonts w:hint="eastAsia" w:ascii="宋体" w:hAnsi="宋体" w:eastAsia="宋体" w:cs="宋体"/>
                <w:b/>
                <w:color w:val="000000"/>
                <w:sz w:val="24"/>
                <w:szCs w:val="24"/>
                <w:highlight w:val="none"/>
                <w:lang w:eastAsia="zh-CN"/>
              </w:rPr>
              <w:t>打荷</w:t>
            </w:r>
            <w:r>
              <w:rPr>
                <w:rFonts w:hint="eastAsia" w:ascii="宋体" w:hAnsi="宋体" w:eastAsia="宋体" w:cs="宋体"/>
                <w:b/>
                <w:color w:val="000000"/>
                <w:sz w:val="24"/>
                <w:szCs w:val="24"/>
                <w:highlight w:val="none"/>
              </w:rPr>
              <w:t>台</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mm（下衬12mm多层防潮板减噪）；侧板δ1.0mm；门面δ1.0mm；底板、层板δ1.0mm；加强筋δ=1.0mm，重力脚Φ50*150不锈钢重力脚。</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规格：1800×800×800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11</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开放式洗地龙头</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T&amp;S</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君畅</w:t>
            </w:r>
            <w:r>
              <w:rPr>
                <w:rFonts w:hint="eastAsia" w:ascii="宋体" w:hAnsi="宋体" w:eastAsia="宋体" w:cs="宋体"/>
                <w:color w:val="000000"/>
                <w:sz w:val="24"/>
                <w:szCs w:val="24"/>
                <w:highlight w:val="none"/>
                <w:lang w:val="en-US" w:eastAsia="zh-CN"/>
              </w:rPr>
              <w:t>/TOTO</w:t>
            </w:r>
          </w:p>
        </w:tc>
        <w:tc>
          <w:tcPr>
            <w:tcW w:w="3378" w:type="dxa"/>
            <w:noWrap w:val="0"/>
            <w:vAlign w:val="center"/>
          </w:tcPr>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型号：JC-1181S/S型</w:t>
            </w:r>
          </w:p>
          <w:p>
            <w:pPr>
              <w:pStyle w:val="81"/>
              <w:spacing w:after="0"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说明：采用SUS304不锈钢水枪，水枪可360度旋转，使用灵活便捷。</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规格：管长10M</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12</w:t>
            </w:r>
          </w:p>
        </w:tc>
        <w:tc>
          <w:tcPr>
            <w:tcW w:w="1562"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反渗透净水器</w:t>
            </w:r>
          </w:p>
        </w:tc>
        <w:tc>
          <w:tcPr>
            <w:tcW w:w="1559" w:type="dxa"/>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飞利浦</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iCs w:val="0"/>
                <w:caps w:val="0"/>
                <w:color w:val="000000"/>
                <w:spacing w:val="0"/>
                <w:sz w:val="24"/>
                <w:szCs w:val="24"/>
                <w:highlight w:val="none"/>
                <w:shd w:val="clear" w:color="auto" w:fill="FFFFFF"/>
              </w:rPr>
              <w:t> </w:t>
            </w:r>
            <w:r>
              <w:rPr>
                <w:rFonts w:hint="eastAsia" w:ascii="宋体" w:hAnsi="宋体" w:eastAsia="宋体" w:cs="宋体"/>
                <w:i w:val="0"/>
                <w:iCs w:val="0"/>
                <w:caps w:val="0"/>
                <w:color w:val="000000"/>
                <w:spacing w:val="0"/>
                <w:sz w:val="24"/>
                <w:szCs w:val="24"/>
                <w:highlight w:val="none"/>
                <w:u w:val="none"/>
                <w:shd w:val="clear" w:color="auto" w:fill="FFFFFF"/>
              </w:rPr>
              <w:fldChar w:fldCharType="begin"/>
            </w:r>
            <w:r>
              <w:rPr>
                <w:rFonts w:hint="eastAsia" w:ascii="宋体" w:hAnsi="宋体" w:eastAsia="宋体" w:cs="宋体"/>
                <w:i w:val="0"/>
                <w:iCs w:val="0"/>
                <w:caps w:val="0"/>
                <w:color w:val="000000"/>
                <w:spacing w:val="0"/>
                <w:sz w:val="24"/>
                <w:szCs w:val="24"/>
                <w:highlight w:val="none"/>
                <w:u w:val="none"/>
                <w:shd w:val="clear" w:color="auto" w:fill="FFFFFF"/>
              </w:rPr>
              <w:instrText xml:space="preserve"> HYPERLINK "https://list.jd.com/list.html?cat=737,14857,17476&amp;ev=exbrand_266808" \t "https://item.jd.com/_blank" </w:instrText>
            </w:r>
            <w:r>
              <w:rPr>
                <w:rFonts w:hint="eastAsia" w:ascii="宋体" w:hAnsi="宋体" w:eastAsia="宋体" w:cs="宋体"/>
                <w:i w:val="0"/>
                <w:iCs w:val="0"/>
                <w:caps w:val="0"/>
                <w:color w:val="000000"/>
                <w:spacing w:val="0"/>
                <w:sz w:val="24"/>
                <w:szCs w:val="24"/>
                <w:highlight w:val="none"/>
                <w:u w:val="none"/>
                <w:shd w:val="clear" w:color="auto" w:fill="FFFFFF"/>
              </w:rPr>
              <w:fldChar w:fldCharType="separate"/>
            </w:r>
            <w:r>
              <w:rPr>
                <w:rStyle w:val="33"/>
                <w:rFonts w:hint="eastAsia" w:ascii="宋体" w:hAnsi="宋体" w:eastAsia="宋体" w:cs="宋体"/>
                <w:i w:val="0"/>
                <w:iCs w:val="0"/>
                <w:caps w:val="0"/>
                <w:color w:val="000000"/>
                <w:spacing w:val="0"/>
                <w:sz w:val="24"/>
                <w:szCs w:val="24"/>
                <w:highlight w:val="none"/>
                <w:u w:val="none"/>
                <w:shd w:val="clear" w:color="auto" w:fill="FFFFFF"/>
              </w:rPr>
              <w:t>TEAEGG</w:t>
            </w:r>
            <w:r>
              <w:rPr>
                <w:rFonts w:hint="eastAsia" w:ascii="宋体" w:hAnsi="宋体" w:eastAsia="宋体" w:cs="宋体"/>
                <w:i w:val="0"/>
                <w:iCs w:val="0"/>
                <w:caps w:val="0"/>
                <w:color w:val="000000"/>
                <w:spacing w:val="0"/>
                <w:sz w:val="24"/>
                <w:szCs w:val="24"/>
                <w:highlight w:val="none"/>
                <w:u w:val="none"/>
                <w:shd w:val="clear" w:color="auto" w:fill="FFFFFF"/>
              </w:rPr>
              <w:fldChar w:fldCharType="end"/>
            </w:r>
            <w:r>
              <w:rPr>
                <w:rFonts w:hint="eastAsia" w:ascii="宋体" w:hAnsi="宋体" w:eastAsia="宋体" w:cs="宋体"/>
                <w:color w:val="000000"/>
                <w:sz w:val="24"/>
                <w:szCs w:val="24"/>
                <w:highlight w:val="none"/>
                <w:lang w:val="en-US" w:eastAsia="zh-CN"/>
              </w:rPr>
              <w:t>/史密斯</w:t>
            </w:r>
          </w:p>
        </w:tc>
        <w:tc>
          <w:tcPr>
            <w:tcW w:w="3378" w:type="dxa"/>
            <w:noWrap w:val="0"/>
            <w:vAlign w:val="center"/>
          </w:tcPr>
          <w:p>
            <w:p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eastAsia="zh-CN"/>
              </w:rPr>
              <w:t>说明：反渗透</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val="en-US" w:eastAsia="zh-CN" w:bidi="ar"/>
              </w:rPr>
            </w:pPr>
            <w:r>
              <w:rPr>
                <w:rFonts w:hint="eastAsia" w:ascii="宋体" w:hAnsi="宋体" w:eastAsia="宋体" w:cs="宋体"/>
                <w:b/>
                <w:color w:val="000000"/>
                <w:kern w:val="0"/>
                <w:sz w:val="24"/>
                <w:szCs w:val="24"/>
                <w:highlight w:val="none"/>
                <w:lang w:val="en-US" w:eastAsia="zh-CN" w:bidi="ar"/>
              </w:rPr>
              <w:t>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8</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洗消间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大单星水池</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 xml:space="preserve">mm，星盆斗δ=1.2mm，脚φ38×1.0mm（配有可调子弹脚），横通φ25×1.0mm，配优质不锈钢落水器、拦渣斗，星盆斗尺寸：850W×550D×300H。 </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规格：1000×700×(800+150)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2</w:t>
            </w:r>
          </w:p>
        </w:tc>
        <w:tc>
          <w:tcPr>
            <w:tcW w:w="1562" w:type="dxa"/>
            <w:noWrap w:val="0"/>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color w:val="000000"/>
                <w:sz w:val="24"/>
                <w:szCs w:val="24"/>
                <w:highlight w:val="none"/>
                <w:lang w:eastAsia="zh-CN"/>
              </w:rPr>
              <w:t>双</w:t>
            </w:r>
            <w:r>
              <w:rPr>
                <w:rFonts w:hint="eastAsia" w:ascii="宋体" w:hAnsi="宋体" w:eastAsia="宋体" w:cs="宋体"/>
                <w:b/>
                <w:color w:val="000000"/>
                <w:sz w:val="24"/>
                <w:szCs w:val="24"/>
                <w:highlight w:val="none"/>
              </w:rPr>
              <w:t>星水池</w:t>
            </w:r>
          </w:p>
        </w:tc>
        <w:tc>
          <w:tcPr>
            <w:tcW w:w="1559" w:type="dxa"/>
            <w:noWrap w:val="0"/>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mm，星盆斗δ=1.2mm，脚φ38×1.0mm（配有可调子弹脚），横通φ25×1.0mm，配优质不锈钢落水器、拦渣斗，星盆斗尺寸：</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 xml:space="preserve">50W×550D×300H。 </w:t>
            </w:r>
          </w:p>
          <w:p>
            <w:pPr>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rPr>
              <w:t>规格：1</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00×700×(800+150)</w:t>
            </w:r>
          </w:p>
        </w:tc>
        <w:tc>
          <w:tcPr>
            <w:tcW w:w="870" w:type="dxa"/>
            <w:noWrap w:val="0"/>
            <w:vAlign w:val="center"/>
          </w:tcPr>
          <w:p>
            <w:pPr>
              <w:widowControl/>
              <w:jc w:val="center"/>
              <w:textAlignment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3</w:t>
            </w:r>
          </w:p>
        </w:tc>
        <w:tc>
          <w:tcPr>
            <w:tcW w:w="1562" w:type="dxa"/>
            <w:noWrap w:val="0"/>
            <w:vAlign w:val="center"/>
          </w:tcPr>
          <w:p>
            <w:pPr>
              <w:tabs>
                <w:tab w:val="left" w:pos="474"/>
              </w:tabs>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冷热混合立式龙头</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九牧</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埃美柯</w:t>
            </w:r>
            <w:r>
              <w:rPr>
                <w:rFonts w:hint="eastAsia" w:ascii="宋体" w:hAnsi="宋体" w:eastAsia="宋体" w:cs="宋体"/>
                <w:color w:val="000000"/>
                <w:sz w:val="24"/>
                <w:szCs w:val="24"/>
                <w:highlight w:val="none"/>
                <w:lang w:val="en-US" w:eastAsia="zh-CN"/>
              </w:rPr>
              <w:t>/TOTO</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型号：XG138；</w:t>
            </w:r>
          </w:p>
        </w:tc>
        <w:tc>
          <w:tcPr>
            <w:tcW w:w="870" w:type="dxa"/>
            <w:noWrap w:val="0"/>
            <w:vAlign w:val="center"/>
          </w:tcPr>
          <w:p>
            <w:pPr>
              <w:widowControl/>
              <w:jc w:val="center"/>
              <w:textAlignment w:val="center"/>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3</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4</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四门保洁柜</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说明：采用SUS304-2B优质不锈钢板制造，侧板δ1.2mm；门面δ1.2mm；底板、层板δ1.0mm；后板δ1.0mm；重力脚Φ50*150不锈钢重力脚，上式不锈钢密封双层移门，移门内覆1.0mm不锈钢板。</w:t>
            </w:r>
          </w:p>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规格：1200×500×1800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5</w:t>
            </w:r>
          </w:p>
        </w:tc>
        <w:tc>
          <w:tcPr>
            <w:tcW w:w="1562"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双门热风</w:t>
            </w:r>
            <w:r>
              <w:rPr>
                <w:rFonts w:hint="eastAsia" w:ascii="宋体" w:hAnsi="宋体" w:eastAsia="宋体" w:cs="宋体"/>
                <w:b/>
                <w:color w:val="000000"/>
                <w:sz w:val="24"/>
                <w:szCs w:val="24"/>
                <w:highlight w:val="none"/>
                <w:lang w:eastAsia="zh-CN"/>
              </w:rPr>
              <w:t>循环</w:t>
            </w:r>
            <w:r>
              <w:rPr>
                <w:rFonts w:hint="eastAsia" w:ascii="宋体" w:hAnsi="宋体" w:eastAsia="宋体" w:cs="宋体"/>
                <w:b/>
                <w:color w:val="000000"/>
                <w:sz w:val="24"/>
                <w:szCs w:val="24"/>
                <w:highlight w:val="none"/>
              </w:rPr>
              <w:t>消毒柜</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tabs>
                <w:tab w:val="left" w:pos="4680"/>
                <w:tab w:val="left" w:pos="8460"/>
                <w:tab w:val="left" w:pos="8820"/>
                <w:tab w:val="left" w:pos="9720"/>
                <w:tab w:val="left" w:pos="10980"/>
              </w:tabs>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选用SUS304-2B优质不锈钢板制作，内层板δ=1.0mm，外层板δ=0.8mm，内置保温棉，内分四层，热风循环消毒，设备特定中制系列安全保护系统及操作保护功能，预开放为一体智能专用数码显示微电脑控制系统，标准时间数字显示，工作温度可调节设置，恒温工作时间可自动关闭设置，当前工作时间数字显示，当前温度数字显示，预约式工作时段可调节设置，固定螺丝不锈钢制。</w:t>
            </w:r>
          </w:p>
          <w:p>
            <w:pPr>
              <w:tabs>
                <w:tab w:val="left" w:pos="4680"/>
                <w:tab w:val="left" w:pos="8460"/>
                <w:tab w:val="left" w:pos="8820"/>
                <w:tab w:val="left" w:pos="9720"/>
                <w:tab w:val="left" w:pos="10980"/>
              </w:tabs>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面板控制规格：160×80mm</w:t>
            </w:r>
          </w:p>
          <w:p>
            <w:pPr>
              <w:tabs>
                <w:tab w:val="left" w:pos="4680"/>
                <w:tab w:val="left" w:pos="8460"/>
                <w:tab w:val="left" w:pos="8820"/>
                <w:tab w:val="left" w:pos="9720"/>
                <w:tab w:val="left" w:pos="10980"/>
              </w:tabs>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功率：220V/4KW</w:t>
            </w:r>
          </w:p>
          <w:p>
            <w:pPr>
              <w:tabs>
                <w:tab w:val="left" w:pos="4680"/>
                <w:tab w:val="left" w:pos="8460"/>
                <w:tab w:val="left" w:pos="8820"/>
                <w:tab w:val="left" w:pos="9720"/>
                <w:tab w:val="left" w:pos="10980"/>
              </w:tabs>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00×600×1800</w:t>
            </w:r>
          </w:p>
        </w:tc>
        <w:tc>
          <w:tcPr>
            <w:tcW w:w="870" w:type="dxa"/>
            <w:noWrap w:val="0"/>
            <w:vAlign w:val="center"/>
          </w:tcPr>
          <w:p>
            <w:pPr>
              <w:widowControl/>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9</w:t>
            </w:r>
            <w:r>
              <w:rPr>
                <w:rFonts w:hint="eastAsia" w:ascii="宋体" w:hAnsi="宋体" w:eastAsia="宋体" w:cs="宋体"/>
                <w:b/>
                <w:bCs/>
                <w:color w:val="000000"/>
                <w:sz w:val="24"/>
                <w:szCs w:val="24"/>
                <w:highlight w:val="none"/>
                <w:lang w:eastAsia="zh-CN"/>
              </w:rPr>
              <w:t>）餐厅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562" w:type="dxa"/>
            <w:noWrap w:val="0"/>
            <w:vAlign w:val="center"/>
          </w:tcPr>
          <w:p>
            <w:pPr>
              <w:tabs>
                <w:tab w:val="left" w:pos="851"/>
                <w:tab w:val="center" w:pos="5812"/>
                <w:tab w:val="decimal" w:pos="7229"/>
                <w:tab w:val="decimal" w:pos="8789"/>
              </w:tabs>
              <w:ind w:right="-6" w:rightChars="0"/>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双层工作台</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mm（下衬12mm多层防潮板减噪）；横档50*30*1.0mm，格栅δ1.0mm；加强筋δ=1.0mm，脚Φ38*1.0mm(配有可调子弹脚)，脚杯Φ50*100*1.0mm。</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00×</w:t>
            </w:r>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00×800</w:t>
            </w:r>
          </w:p>
        </w:tc>
        <w:tc>
          <w:tcPr>
            <w:tcW w:w="870" w:type="dxa"/>
            <w:noWrap w:val="0"/>
            <w:vAlign w:val="center"/>
          </w:tcPr>
          <w:p>
            <w:pPr>
              <w:widowControl/>
              <w:jc w:val="center"/>
              <w:textAlignment w:val="center"/>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p>
        </w:tc>
        <w:tc>
          <w:tcPr>
            <w:tcW w:w="1562"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b/>
                <w:color w:val="000000"/>
                <w:sz w:val="24"/>
                <w:szCs w:val="24"/>
                <w:highlight w:val="none"/>
                <w:lang w:eastAsia="zh-CN"/>
              </w:rPr>
              <w:t>加饭加汤台</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说明：采用SUS304-2B优质不锈钢板制造，台面δ=1.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mm（下衬12mm多层防潮板减噪）；横档50*30*1.0mm，格栅δ1.0mm；加强筋δ=1.0mm，脚Φ38*1.0mm(配有可调子弹脚)，脚杯Φ50*100*1.0mm。</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w:t>
            </w:r>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00×</w:t>
            </w:r>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00×800</w:t>
            </w:r>
          </w:p>
        </w:tc>
        <w:tc>
          <w:tcPr>
            <w:tcW w:w="870" w:type="dxa"/>
            <w:noWrap w:val="0"/>
            <w:vAlign w:val="center"/>
          </w:tcPr>
          <w:p>
            <w:pPr>
              <w:widowControl/>
              <w:jc w:val="center"/>
              <w:textAlignment w:val="center"/>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3</w:t>
            </w:r>
          </w:p>
        </w:tc>
        <w:tc>
          <w:tcPr>
            <w:tcW w:w="1562"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双层回收餐车</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说明：采用SUS304-2B优质不锈钢板制造，δ=1.</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mm。</w:t>
            </w:r>
            <w:r>
              <w:rPr>
                <w:rFonts w:hint="eastAsia" w:ascii="宋体" w:hAnsi="宋体" w:eastAsia="宋体" w:cs="宋体"/>
                <w:b w:val="0"/>
                <w:bCs w:val="0"/>
                <w:color w:val="000000"/>
                <w:sz w:val="24"/>
                <w:szCs w:val="24"/>
                <w:highlight w:val="none"/>
                <w:lang w:eastAsia="zh-CN"/>
              </w:rPr>
              <w:t>双层型</w:t>
            </w:r>
            <w:r>
              <w:rPr>
                <w:rFonts w:hint="eastAsia" w:ascii="宋体" w:hAnsi="宋体" w:eastAsia="宋体" w:cs="宋体"/>
                <w:b w:val="0"/>
                <w:bCs w:val="0"/>
                <w:color w:val="000000"/>
                <w:sz w:val="24"/>
                <w:szCs w:val="24"/>
                <w:highlight w:val="none"/>
              </w:rPr>
              <w:t>；万向脚轮，其中两个带刹车掣。</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规格：900×500×900</w:t>
            </w:r>
          </w:p>
        </w:tc>
        <w:tc>
          <w:tcPr>
            <w:tcW w:w="870" w:type="dxa"/>
            <w:noWrap w:val="0"/>
            <w:vAlign w:val="center"/>
          </w:tcPr>
          <w:p>
            <w:pPr>
              <w:widowControl/>
              <w:jc w:val="center"/>
              <w:textAlignment w:val="center"/>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4</w:t>
            </w:r>
          </w:p>
        </w:tc>
        <w:tc>
          <w:tcPr>
            <w:tcW w:w="1562"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双孔残菜回收柜车</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品牌：厂制品          </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说明：选用SUS304优质不锈钢板制作，台面δ=1.2mm（下衬18mm高密度板减噪），栅板采用δ=1.2mm不锈钢板复边成型,横档25×38×1.2mm, 配双定向双万向滑轮脚。</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规格：1800*700*800</w:t>
            </w:r>
          </w:p>
        </w:tc>
        <w:tc>
          <w:tcPr>
            <w:tcW w:w="870" w:type="dxa"/>
            <w:noWrap w:val="0"/>
            <w:vAlign w:val="center"/>
          </w:tcPr>
          <w:p>
            <w:pPr>
              <w:widowControl/>
              <w:jc w:val="center"/>
              <w:textAlignment w:val="center"/>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10</w:t>
            </w:r>
            <w:r>
              <w:rPr>
                <w:rFonts w:hint="eastAsia" w:ascii="宋体" w:hAnsi="宋体" w:eastAsia="宋体" w:cs="宋体"/>
                <w:b/>
                <w:color w:val="000000"/>
                <w:sz w:val="24"/>
                <w:szCs w:val="24"/>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1</w:t>
            </w:r>
          </w:p>
        </w:tc>
        <w:tc>
          <w:tcPr>
            <w:tcW w:w="1562"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灭蝇灯</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亨得利</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海克</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飞利浦</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rPr>
              <w:t>说明： 额定功率18W； 理论覆盖面积50-100m²；配套飞利浦灯管</w:t>
            </w:r>
          </w:p>
        </w:tc>
        <w:tc>
          <w:tcPr>
            <w:tcW w:w="870" w:type="dxa"/>
            <w:noWrap w:val="0"/>
            <w:vAlign w:val="center"/>
          </w:tcPr>
          <w:p>
            <w:pPr>
              <w:widowControl/>
              <w:jc w:val="center"/>
              <w:textAlignment w:val="center"/>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12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2</w:t>
            </w:r>
          </w:p>
        </w:tc>
        <w:tc>
          <w:tcPr>
            <w:tcW w:w="1562"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消毒灯</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飞利浦</w:t>
            </w:r>
            <w:r>
              <w:rPr>
                <w:rFonts w:hint="eastAsia" w:ascii="宋体" w:hAnsi="宋体" w:eastAsia="宋体" w:cs="宋体"/>
                <w:color w:val="000000"/>
                <w:sz w:val="24"/>
                <w:szCs w:val="24"/>
                <w:highlight w:val="none"/>
                <w:lang w:val="en-US" w:eastAsia="zh-CN"/>
              </w:rPr>
              <w:t>/海克/星运</w:t>
            </w:r>
          </w:p>
        </w:tc>
        <w:tc>
          <w:tcPr>
            <w:tcW w:w="3378" w:type="dxa"/>
            <w:noWrap w:val="0"/>
            <w:vAlign w:val="center"/>
          </w:tcPr>
          <w:p>
            <w:pPr>
              <w:spacing w:line="3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说明：TUV消毒灯是具有管状的玻璃外壳的低压汞气放电灯，发射短波紫外辐射， 其峰值为253.7nm (UV-C),起到杀菌的作用。玻璃外壳把会产生臭氧的波长为185nm的辐射过滤掉。</w:t>
            </w:r>
          </w:p>
          <w:p>
            <w:pPr>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rPr>
              <w:t>管壁内的保护涂层可以防止UV-C辐射的衰减。PL-S型灯在灯座内安装了经过紫外线消毒灯</w:t>
            </w:r>
          </w:p>
        </w:tc>
        <w:tc>
          <w:tcPr>
            <w:tcW w:w="870" w:type="dxa"/>
            <w:noWrap w:val="0"/>
            <w:vAlign w:val="center"/>
          </w:tcPr>
          <w:p>
            <w:pPr>
              <w:widowControl/>
              <w:jc w:val="center"/>
              <w:textAlignment w:val="center"/>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3</w:t>
            </w:r>
          </w:p>
        </w:tc>
        <w:tc>
          <w:tcPr>
            <w:tcW w:w="1562" w:type="dxa"/>
            <w:noWrap w:val="0"/>
            <w:vAlign w:val="center"/>
          </w:tcPr>
          <w:p>
            <w:pPr>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lang w:eastAsia="zh-CN"/>
              </w:rPr>
              <w:t>风幕机</w:t>
            </w:r>
          </w:p>
        </w:tc>
        <w:tc>
          <w:tcPr>
            <w:tcW w:w="1559" w:type="dxa"/>
            <w:noWrap w:val="0"/>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绿岛风</w:t>
            </w:r>
            <w:r>
              <w:rPr>
                <w:rFonts w:hint="eastAsia" w:ascii="宋体" w:hAnsi="宋体" w:eastAsia="宋体" w:cs="宋体"/>
                <w:color w:val="000000"/>
                <w:sz w:val="24"/>
                <w:szCs w:val="24"/>
                <w:highlight w:val="none"/>
                <w:lang w:val="en-US" w:eastAsia="zh-CN"/>
              </w:rPr>
              <w:t>/风派/金戈钻石</w:t>
            </w:r>
          </w:p>
        </w:tc>
        <w:tc>
          <w:tcPr>
            <w:tcW w:w="3378" w:type="dxa"/>
            <w:noWrap w:val="0"/>
            <w:vAlign w:val="center"/>
          </w:tcPr>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rPr>
              <w:t>说明：开门约1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00mm，以设计图和实际测量为准。风口风速:最高15m/s，最低10m/s，风量：1700m3/H,噪音:56Hz。 电机功率：455W/220V</w:t>
            </w:r>
          </w:p>
        </w:tc>
        <w:tc>
          <w:tcPr>
            <w:tcW w:w="870" w:type="dxa"/>
            <w:noWrap w:val="0"/>
            <w:vAlign w:val="center"/>
          </w:tcPr>
          <w:p>
            <w:pPr>
              <w:widowControl/>
              <w:jc w:val="center"/>
              <w:textAlignment w:val="center"/>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4</w:t>
            </w:r>
          </w:p>
        </w:tc>
        <w:tc>
          <w:tcPr>
            <w:tcW w:w="1562"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风幕机</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绿岛风</w:t>
            </w:r>
            <w:r>
              <w:rPr>
                <w:rFonts w:hint="eastAsia" w:ascii="宋体" w:hAnsi="宋体" w:eastAsia="宋体" w:cs="宋体"/>
                <w:color w:val="000000"/>
                <w:sz w:val="24"/>
                <w:szCs w:val="24"/>
                <w:highlight w:val="none"/>
                <w:lang w:val="en-US" w:eastAsia="zh-CN"/>
              </w:rPr>
              <w:t>/风派/金戈钻石</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rPr>
              <w:t>说明：开门约1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00mm，以设计图和实际测量为准。风口风速:最高15m/s，最低10m/s，风量：1700m3/H,噪音:56Hz。 电机功率：455W/220V</w:t>
            </w:r>
          </w:p>
        </w:tc>
        <w:tc>
          <w:tcPr>
            <w:tcW w:w="870" w:type="dxa"/>
            <w:noWrap w:val="0"/>
            <w:vAlign w:val="center"/>
          </w:tcPr>
          <w:p>
            <w:pPr>
              <w:widowControl/>
              <w:jc w:val="center"/>
              <w:textAlignment w:val="center"/>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5</w:t>
            </w:r>
          </w:p>
        </w:tc>
        <w:tc>
          <w:tcPr>
            <w:tcW w:w="1562" w:type="dxa"/>
            <w:noWrap w:val="0"/>
            <w:vAlign w:val="center"/>
          </w:tcPr>
          <w:p>
            <w:pPr>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拖把沥干池</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tabs>
                <w:tab w:val="left" w:pos="851"/>
                <w:tab w:val="center" w:pos="5812"/>
                <w:tab w:val="decimal" w:pos="6804"/>
                <w:tab w:val="decimal" w:pos="8789"/>
              </w:tabs>
              <w:spacing w:line="280" w:lineRule="exact"/>
              <w:ind w:right="-6"/>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推荐品牌：厂制品；</w:t>
            </w:r>
          </w:p>
          <w:p>
            <w:pPr>
              <w:tabs>
                <w:tab w:val="left" w:pos="851"/>
                <w:tab w:val="center" w:pos="5812"/>
                <w:tab w:val="decimal" w:pos="6804"/>
                <w:tab w:val="decimal" w:pos="8789"/>
              </w:tabs>
              <w:spacing w:line="280" w:lineRule="exact"/>
              <w:ind w:right="-6"/>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说明：采用SUS304-2B优质发纹贴塑不锈钢板制造，台面一次成型，台面δ=1.2mm，星盆斗δ=1.0mm，加强筋δ1.0mm；配置Φ38mm不锈钢可调节重力子弹脚，带后档板，配优质落水器及拦渣片。     </w:t>
            </w:r>
          </w:p>
          <w:p>
            <w:pPr>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lang w:val="en-US" w:eastAsia="zh-CN"/>
              </w:rPr>
              <w:t>规格：1200×500×（500+1200）</w:t>
            </w:r>
          </w:p>
        </w:tc>
        <w:tc>
          <w:tcPr>
            <w:tcW w:w="870" w:type="dxa"/>
            <w:noWrap w:val="0"/>
            <w:vAlign w:val="center"/>
          </w:tcPr>
          <w:p>
            <w:pPr>
              <w:widowControl/>
              <w:jc w:val="center"/>
              <w:textAlignment w:val="center"/>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6</w:t>
            </w:r>
          </w:p>
        </w:tc>
        <w:tc>
          <w:tcPr>
            <w:tcW w:w="1562" w:type="dxa"/>
            <w:noWrap w:val="0"/>
            <w:vAlign w:val="center"/>
          </w:tcPr>
          <w:p>
            <w:pPr>
              <w:tabs>
                <w:tab w:val="left" w:pos="850"/>
                <w:tab w:val="center" w:pos="5811"/>
                <w:tab w:val="decimal" w:pos="7228"/>
                <w:tab w:val="decimal" w:pos="8787"/>
              </w:tabs>
              <w:ind w:right="-6" w:rightChars="0"/>
              <w:jc w:val="center"/>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电热水器</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美的</w:t>
            </w:r>
            <w:r>
              <w:rPr>
                <w:rFonts w:hint="eastAsia" w:ascii="宋体" w:hAnsi="宋体" w:eastAsia="宋体" w:cs="宋体"/>
                <w:color w:val="000000"/>
                <w:sz w:val="24"/>
                <w:szCs w:val="24"/>
                <w:highlight w:val="none"/>
                <w:lang w:val="en-US" w:eastAsia="zh-CN"/>
              </w:rPr>
              <w:t>/海尔/奥克斯</w:t>
            </w:r>
          </w:p>
        </w:tc>
        <w:tc>
          <w:tcPr>
            <w:tcW w:w="3378" w:type="dxa"/>
            <w:noWrap w:val="0"/>
            <w:vAlign w:val="center"/>
          </w:tcPr>
          <w:p>
            <w:pPr>
              <w:pStyle w:val="81"/>
              <w:spacing w:after="0" w:line="24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eastAsia="zh-CN"/>
              </w:rPr>
              <w:t>说明：</w:t>
            </w:r>
            <w:r>
              <w:rPr>
                <w:rFonts w:hint="eastAsia" w:ascii="宋体" w:hAnsi="宋体" w:eastAsia="宋体" w:cs="宋体"/>
                <w:b w:val="0"/>
                <w:bCs w:val="0"/>
                <w:color w:val="000000"/>
                <w:sz w:val="24"/>
                <w:szCs w:val="24"/>
                <w:highlight w:val="none"/>
              </w:rPr>
              <w:t>供水量：</w:t>
            </w:r>
            <w:r>
              <w:rPr>
                <w:rFonts w:hint="eastAsia" w:ascii="宋体" w:hAnsi="宋体" w:eastAsia="宋体" w:cs="宋体"/>
                <w:b w:val="0"/>
                <w:bCs w:val="0"/>
                <w:color w:val="000000"/>
                <w:sz w:val="24"/>
                <w:szCs w:val="24"/>
                <w:highlight w:val="none"/>
                <w:lang w:eastAsia="zh-CN"/>
              </w:rPr>
              <w:t>1</w:t>
            </w:r>
            <w:r>
              <w:rPr>
                <w:rFonts w:hint="eastAsia" w:ascii="宋体" w:hAnsi="宋体" w:eastAsia="宋体" w:cs="宋体"/>
                <w:b w:val="0"/>
                <w:bCs w:val="0"/>
                <w:color w:val="000000"/>
                <w:sz w:val="24"/>
                <w:szCs w:val="24"/>
                <w:highlight w:val="none"/>
                <w:lang w:val="en-US" w:eastAsia="zh-CN"/>
              </w:rPr>
              <w:t>0</w:t>
            </w:r>
            <w:r>
              <w:rPr>
                <w:rFonts w:hint="eastAsia" w:ascii="宋体" w:hAnsi="宋体" w:eastAsia="宋体" w:cs="宋体"/>
                <w:b w:val="0"/>
                <w:bCs w:val="0"/>
                <w:color w:val="000000"/>
                <w:sz w:val="24"/>
                <w:szCs w:val="24"/>
                <w:highlight w:val="none"/>
                <w:lang w:eastAsia="zh-CN"/>
              </w:rPr>
              <w:t>0L</w:t>
            </w:r>
          </w:p>
        </w:tc>
        <w:tc>
          <w:tcPr>
            <w:tcW w:w="870" w:type="dxa"/>
            <w:noWrap w:val="0"/>
            <w:vAlign w:val="center"/>
          </w:tcPr>
          <w:p>
            <w:pPr>
              <w:widowControl/>
              <w:jc w:val="center"/>
              <w:textAlignment w:val="center"/>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7</w:t>
            </w:r>
          </w:p>
        </w:tc>
        <w:tc>
          <w:tcPr>
            <w:tcW w:w="1562" w:type="dxa"/>
            <w:noWrap w:val="0"/>
            <w:vAlign w:val="center"/>
          </w:tcPr>
          <w:p>
            <w:pPr>
              <w:tabs>
                <w:tab w:val="left" w:pos="851"/>
                <w:tab w:val="center" w:pos="5812"/>
                <w:tab w:val="decimal" w:pos="7229"/>
                <w:tab w:val="decimal" w:pos="8789"/>
              </w:tabs>
              <w:spacing w:before="60"/>
              <w:ind w:right="-6" w:rightChars="0"/>
              <w:jc w:val="center"/>
              <w:rPr>
                <w:rFonts w:hint="eastAsia" w:ascii="宋体" w:hAnsi="宋体" w:eastAsia="宋体" w:cs="宋体"/>
                <w:b/>
                <w:color w:val="000000"/>
                <w:sz w:val="24"/>
                <w:szCs w:val="24"/>
                <w:highlight w:val="none"/>
                <w:lang w:eastAsia="zh-CN"/>
              </w:rPr>
            </w:pPr>
            <w:r>
              <w:rPr>
                <w:rFonts w:hint="eastAsia" w:ascii="宋体" w:hAnsi="宋体" w:eastAsia="宋体" w:cs="宋体"/>
                <w:b/>
                <w:bCs/>
                <w:color w:val="000000"/>
                <w:sz w:val="24"/>
                <w:szCs w:val="24"/>
                <w:highlight w:val="none"/>
              </w:rPr>
              <w:t>感应烘手器</w:t>
            </w: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莫顿/</w:t>
            </w:r>
            <w:r>
              <w:rPr>
                <w:rFonts w:hint="eastAsia" w:ascii="宋体" w:hAnsi="宋体" w:eastAsia="宋体" w:cs="宋体"/>
                <w:color w:val="000000"/>
                <w:sz w:val="24"/>
                <w:szCs w:val="24"/>
                <w:highlight w:val="none"/>
              </w:rPr>
              <w:t>峰洁</w:t>
            </w:r>
            <w:r>
              <w:rPr>
                <w:rFonts w:hint="eastAsia" w:ascii="宋体" w:hAnsi="宋体" w:eastAsia="宋体" w:cs="宋体"/>
                <w:color w:val="000000"/>
                <w:sz w:val="24"/>
                <w:szCs w:val="24"/>
                <w:highlight w:val="none"/>
                <w:lang w:val="en-US" w:eastAsia="zh-CN"/>
              </w:rPr>
              <w:t>/松下</w:t>
            </w:r>
          </w:p>
        </w:tc>
        <w:tc>
          <w:tcPr>
            <w:tcW w:w="3378" w:type="dxa"/>
            <w:noWrap w:val="0"/>
            <w:vAlign w:val="center"/>
          </w:tcPr>
          <w:p>
            <w:pPr>
              <w:spacing w:after="2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说明：配备红外自动感应系统和高级芯片控制技术，干手使用5~9秒，采用防火工程塑料，可切换凉风/热风；</w:t>
            </w:r>
          </w:p>
          <w:p>
            <w:pPr>
              <w:spacing w:after="2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功率：1.8KW/50Hz/220V；</w:t>
            </w:r>
          </w:p>
          <w:p>
            <w:pPr>
              <w:spacing w:after="2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规格：210</w:t>
            </w:r>
            <w:r>
              <w:rPr>
                <w:rFonts w:hint="eastAsia" w:ascii="宋体" w:hAnsi="宋体" w:eastAsia="宋体" w:cs="宋体"/>
                <w:b w:val="0"/>
                <w:bCs w:val="0"/>
                <w:color w:val="000000"/>
                <w:kern w:val="0"/>
                <w:sz w:val="24"/>
                <w:szCs w:val="24"/>
                <w:highlight w:val="none"/>
                <w:lang w:bidi="ar"/>
              </w:rPr>
              <w:t>×</w:t>
            </w:r>
            <w:r>
              <w:rPr>
                <w:rFonts w:hint="eastAsia" w:ascii="宋体" w:hAnsi="宋体" w:eastAsia="宋体" w:cs="宋体"/>
                <w:b w:val="0"/>
                <w:bCs w:val="0"/>
                <w:color w:val="000000"/>
                <w:sz w:val="24"/>
                <w:szCs w:val="24"/>
                <w:highlight w:val="none"/>
              </w:rPr>
              <w:t>195</w:t>
            </w:r>
            <w:r>
              <w:rPr>
                <w:rFonts w:hint="eastAsia" w:ascii="宋体" w:hAnsi="宋体" w:eastAsia="宋体" w:cs="宋体"/>
                <w:b w:val="0"/>
                <w:bCs w:val="0"/>
                <w:color w:val="000000"/>
                <w:kern w:val="0"/>
                <w:sz w:val="24"/>
                <w:szCs w:val="24"/>
                <w:highlight w:val="none"/>
                <w:lang w:bidi="ar"/>
              </w:rPr>
              <w:t>×</w:t>
            </w:r>
            <w:r>
              <w:rPr>
                <w:rFonts w:hint="eastAsia" w:ascii="宋体" w:hAnsi="宋体" w:eastAsia="宋体" w:cs="宋体"/>
                <w:b w:val="0"/>
                <w:bCs w:val="0"/>
                <w:color w:val="000000"/>
                <w:sz w:val="24"/>
                <w:szCs w:val="24"/>
                <w:highlight w:val="none"/>
              </w:rPr>
              <w:t>235mm</w:t>
            </w:r>
          </w:p>
        </w:tc>
        <w:tc>
          <w:tcPr>
            <w:tcW w:w="870" w:type="dxa"/>
            <w:noWrap w:val="0"/>
            <w:vAlign w:val="center"/>
          </w:tcPr>
          <w:p>
            <w:pPr>
              <w:jc w:val="center"/>
              <w:rPr>
                <w:rFonts w:hint="eastAsia" w:ascii="宋体" w:hAnsi="宋体" w:eastAsia="宋体" w:cs="宋体"/>
                <w:b/>
                <w:color w:val="000000"/>
                <w:kern w:val="0"/>
                <w:sz w:val="24"/>
                <w:szCs w:val="24"/>
                <w:highlight w:val="none"/>
                <w:lang w:val="en-US" w:eastAsia="zh-CN" w:bidi="ar"/>
              </w:rPr>
            </w:pPr>
            <w:r>
              <w:rPr>
                <w:rFonts w:hint="eastAsia" w:ascii="宋体" w:hAnsi="宋体" w:eastAsia="宋体" w:cs="宋体"/>
                <w:b w:val="0"/>
                <w:bCs/>
                <w:color w:val="000000"/>
                <w:sz w:val="24"/>
                <w:szCs w:val="24"/>
                <w:highlight w:val="none"/>
              </w:rPr>
              <w:t>1</w:t>
            </w:r>
            <w:r>
              <w:rPr>
                <w:rFonts w:hint="eastAsia" w:ascii="宋体" w:hAnsi="宋体" w:eastAsia="宋体" w:cs="宋体"/>
                <w:b w:val="0"/>
                <w:bCs/>
                <w:color w:val="000000"/>
                <w:sz w:val="24"/>
                <w:szCs w:val="24"/>
                <w:highlight w:val="none"/>
                <w:lang w:val="en-US" w:eastAsia="zh-CN"/>
              </w:rPr>
              <w:t>2</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8</w:t>
            </w:r>
          </w:p>
        </w:tc>
        <w:tc>
          <w:tcPr>
            <w:tcW w:w="1562" w:type="dxa"/>
            <w:noWrap w:val="0"/>
            <w:vAlign w:val="center"/>
          </w:tcPr>
          <w:p>
            <w:pPr>
              <w:tabs>
                <w:tab w:val="left" w:pos="851"/>
                <w:tab w:val="center" w:pos="5812"/>
                <w:tab w:val="decimal" w:pos="7229"/>
                <w:tab w:val="decimal" w:pos="8789"/>
              </w:tabs>
              <w:spacing w:before="60"/>
              <w:ind w:right="-6" w:rightChars="0"/>
              <w:jc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落地式电子秤</w:t>
            </w:r>
          </w:p>
        </w:tc>
        <w:tc>
          <w:tcPr>
            <w:tcW w:w="1559" w:type="dxa"/>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华德/香山/大川</w:t>
            </w:r>
          </w:p>
        </w:tc>
        <w:tc>
          <w:tcPr>
            <w:tcW w:w="3378" w:type="dxa"/>
            <w:noWrap w:val="0"/>
            <w:vAlign w:val="center"/>
          </w:tcPr>
          <w:p>
            <w:pPr>
              <w:spacing w:after="2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电量：0.3KW/1PH/220V。</w:t>
            </w:r>
          </w:p>
          <w:p>
            <w:pPr>
              <w:spacing w:after="2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说明：配置JWI-700W高性能仪表，精度高达1/30000。秤体采用圆倒角烧焊结构，外形美观、结构坚固。具有单点校正或三点校正功能，确保精准度。重量：300KG</w:t>
            </w:r>
          </w:p>
        </w:tc>
        <w:tc>
          <w:tcPr>
            <w:tcW w:w="870" w:type="dxa"/>
            <w:noWrap w:val="0"/>
            <w:vAlign w:val="center"/>
          </w:tcPr>
          <w:p>
            <w:pPr>
              <w:jc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lang w:val="en-US" w:eastAsia="zh-CN"/>
              </w:rPr>
              <w:t>9</w:t>
            </w:r>
          </w:p>
        </w:tc>
        <w:tc>
          <w:tcPr>
            <w:tcW w:w="1562" w:type="dxa"/>
            <w:noWrap w:val="0"/>
            <w:vAlign w:val="center"/>
          </w:tcPr>
          <w:p>
            <w:pPr>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lang w:eastAsia="zh-CN"/>
              </w:rPr>
              <w:t>双层送餐车</w:t>
            </w:r>
          </w:p>
        </w:tc>
        <w:tc>
          <w:tcPr>
            <w:tcW w:w="1559" w:type="dxa"/>
            <w:noWrap w:val="0"/>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优质发纹贴塑SUS304-2B不锈钢板制造，δ=1.2mm，配置四只万向带刹车橡胶静音轮。</w:t>
            </w:r>
          </w:p>
          <w:p>
            <w:pP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规格：900×500×800</w:t>
            </w:r>
          </w:p>
        </w:tc>
        <w:tc>
          <w:tcPr>
            <w:tcW w:w="870" w:type="dxa"/>
            <w:noWrap w:val="0"/>
            <w:vAlign w:val="center"/>
          </w:tcPr>
          <w:p>
            <w:pPr>
              <w:widowControl/>
              <w:jc w:val="center"/>
              <w:textAlignment w:val="center"/>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11</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1562" w:type="dxa"/>
            <w:noWrap w:val="0"/>
            <w:vAlign w:val="center"/>
          </w:tcPr>
          <w:p>
            <w:pPr>
              <w:tabs>
                <w:tab w:val="left" w:pos="851"/>
                <w:tab w:val="center" w:pos="5812"/>
                <w:tab w:val="decimal" w:pos="7229"/>
                <w:tab w:val="decimal" w:pos="8789"/>
              </w:tabs>
              <w:ind w:right="-6"/>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不锈钢风管</w:t>
            </w:r>
          </w:p>
        </w:tc>
        <w:tc>
          <w:tcPr>
            <w:tcW w:w="1559"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厂制品</w:t>
            </w:r>
          </w:p>
        </w:tc>
        <w:tc>
          <w:tcPr>
            <w:tcW w:w="3378" w:type="dxa"/>
            <w:noWrap w:val="0"/>
            <w:vAlign w:val="center"/>
          </w:tcPr>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说明：采用</w:t>
            </w:r>
            <w:r>
              <w:rPr>
                <w:rFonts w:hint="eastAsia" w:ascii="宋体" w:hAnsi="宋体" w:eastAsia="宋体" w:cs="宋体"/>
                <w:b w:val="0"/>
                <w:bCs w:val="0"/>
                <w:color w:val="000000"/>
                <w:sz w:val="24"/>
                <w:szCs w:val="24"/>
                <w:highlight w:val="none"/>
                <w:lang w:val="en-US" w:eastAsia="zh-CN"/>
              </w:rPr>
              <w:t>304</w:t>
            </w:r>
            <w:r>
              <w:rPr>
                <w:rFonts w:hint="eastAsia" w:ascii="宋体" w:hAnsi="宋体" w:eastAsia="宋体" w:cs="宋体"/>
                <w:b w:val="0"/>
                <w:bCs w:val="0"/>
                <w:color w:val="000000"/>
                <w:sz w:val="24"/>
                <w:szCs w:val="24"/>
                <w:highlight w:val="none"/>
              </w:rPr>
              <w:t>优质不锈钢板制造，δ=1.</w:t>
            </w:r>
            <w:r>
              <w:rPr>
                <w:rFonts w:hint="eastAsia" w:ascii="宋体" w:hAnsi="宋体" w:eastAsia="宋体" w:cs="宋体"/>
                <w:b w:val="0"/>
                <w:bCs w:val="0"/>
                <w:color w:val="000000"/>
                <w:sz w:val="24"/>
                <w:szCs w:val="24"/>
                <w:highlight w:val="none"/>
                <w:lang w:val="en-US" w:eastAsia="zh-CN"/>
              </w:rPr>
              <w:t>0</w:t>
            </w:r>
            <w:r>
              <w:rPr>
                <w:rFonts w:hint="eastAsia" w:ascii="宋体" w:hAnsi="宋体" w:eastAsia="宋体" w:cs="宋体"/>
                <w:b w:val="0"/>
                <w:bCs w:val="0"/>
                <w:color w:val="000000"/>
                <w:sz w:val="24"/>
                <w:szCs w:val="24"/>
                <w:highlight w:val="none"/>
              </w:rPr>
              <w:t>mm。配A3钢法兰。</w:t>
            </w:r>
          </w:p>
        </w:tc>
        <w:tc>
          <w:tcPr>
            <w:tcW w:w="870" w:type="dxa"/>
            <w:noWrap w:val="0"/>
            <w:vAlign w:val="center"/>
          </w:tcPr>
          <w:p>
            <w:pPr>
              <w:widowControl/>
              <w:jc w:val="center"/>
              <w:textAlignment w:val="center"/>
              <w:rPr>
                <w:rFonts w:hint="eastAsia" w:ascii="宋体" w:hAnsi="宋体" w:eastAsia="宋体" w:cs="宋体"/>
                <w:bCs/>
                <w:color w:val="000000"/>
                <w:kern w:val="0"/>
                <w:sz w:val="24"/>
                <w:szCs w:val="24"/>
                <w:highlight w:val="none"/>
                <w:lang w:val="en-US" w:eastAsia="zh-CN" w:bidi="ar"/>
              </w:rPr>
            </w:pPr>
            <w:r>
              <w:rPr>
                <w:rFonts w:hint="eastAsia" w:ascii="宋体" w:hAnsi="宋体" w:eastAsia="宋体" w:cs="宋体"/>
                <w:bCs/>
                <w:color w:val="000000"/>
                <w:kern w:val="0"/>
                <w:sz w:val="24"/>
                <w:szCs w:val="24"/>
                <w:highlight w:val="none"/>
                <w:lang w:val="en-US" w:eastAsia="zh-CN" w:bidi="ar"/>
              </w:rPr>
              <w:t>140</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2</w:t>
            </w:r>
          </w:p>
        </w:tc>
        <w:tc>
          <w:tcPr>
            <w:tcW w:w="1562" w:type="dxa"/>
            <w:noWrap w:val="0"/>
            <w:vAlign w:val="center"/>
          </w:tcPr>
          <w:p>
            <w:pPr>
              <w:tabs>
                <w:tab w:val="left" w:pos="851"/>
                <w:tab w:val="center" w:pos="5812"/>
                <w:tab w:val="decimal" w:pos="7229"/>
                <w:tab w:val="decimal" w:pos="8789"/>
              </w:tabs>
              <w:spacing w:line="280" w:lineRule="exact"/>
              <w:ind w:right="-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低噪音离心风机厢</w:t>
            </w:r>
          </w:p>
          <w:p>
            <w:pPr>
              <w:tabs>
                <w:tab w:val="left" w:pos="851"/>
                <w:tab w:val="center" w:pos="5812"/>
                <w:tab w:val="decimal" w:pos="7229"/>
                <w:tab w:val="decimal" w:pos="8789"/>
              </w:tabs>
              <w:ind w:right="-6"/>
              <w:jc w:val="center"/>
              <w:rPr>
                <w:rFonts w:hint="eastAsia" w:ascii="宋体" w:hAnsi="宋体" w:eastAsia="宋体" w:cs="宋体"/>
                <w:b/>
                <w:bCs/>
                <w:color w:val="000000"/>
                <w:sz w:val="24"/>
                <w:szCs w:val="24"/>
                <w:highlight w:val="none"/>
              </w:rPr>
            </w:pPr>
          </w:p>
        </w:tc>
        <w:tc>
          <w:tcPr>
            <w:tcW w:w="1559" w:type="dxa"/>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北沃/上风/七星</w:t>
            </w:r>
          </w:p>
        </w:tc>
        <w:tc>
          <w:tcPr>
            <w:tcW w:w="3378" w:type="dxa"/>
            <w:noWrap w:val="0"/>
            <w:vAlign w:val="center"/>
          </w:tcPr>
          <w:p>
            <w:pPr>
              <w:tabs>
                <w:tab w:val="left" w:pos="851"/>
                <w:tab w:val="center" w:pos="5811"/>
                <w:tab w:val="decimal" w:pos="7228"/>
                <w:tab w:val="decimal" w:pos="8787"/>
              </w:tabs>
              <w:spacing w:line="280" w:lineRule="exact"/>
              <w:ind w:right="-4" w:right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推荐型号：18号</w:t>
            </w:r>
          </w:p>
          <w:p>
            <w:pPr>
              <w:tabs>
                <w:tab w:val="left" w:pos="851"/>
                <w:tab w:val="center" w:pos="5811"/>
                <w:tab w:val="decimal" w:pos="7228"/>
                <w:tab w:val="decimal" w:pos="8787"/>
              </w:tabs>
              <w:spacing w:line="280" w:lineRule="exact"/>
              <w:ind w:right="-4" w:right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说明：采用双进风后倾叶轮，大流量，高静压，高效率，具有良好的节能效果，叶片表面不易积油污，清理更容易；采用进口轴承，质量和使用寿命更有保障；主轴采用优质45#钢精工制作而成，经调质热处理，保证其强度及使用寿命；柜机面板采用双层钢板结构，夹层内填充吸音材料，具有良好的消音效果；</w:t>
            </w:r>
          </w:p>
          <w:p>
            <w:pPr>
              <w:tabs>
                <w:tab w:val="left" w:pos="851"/>
                <w:tab w:val="center" w:pos="5811"/>
                <w:tab w:val="decimal" w:pos="7228"/>
                <w:tab w:val="decimal" w:pos="8787"/>
              </w:tabs>
              <w:spacing w:line="280" w:lineRule="exact"/>
              <w:ind w:right="-4" w:right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排风量：20000m³/h </w:t>
            </w:r>
          </w:p>
          <w:p>
            <w:pPr>
              <w:tabs>
                <w:tab w:val="left" w:pos="851"/>
                <w:tab w:val="center" w:pos="5811"/>
                <w:tab w:val="decimal" w:pos="7228"/>
                <w:tab w:val="decimal" w:pos="8787"/>
              </w:tabs>
              <w:spacing w:line="280" w:lineRule="exact"/>
              <w:ind w:right="-4" w:right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功率：7.5KW/380V </w:t>
            </w:r>
          </w:p>
          <w:p>
            <w:pPr>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lang w:val="en-US" w:eastAsia="zh-CN"/>
              </w:rPr>
              <w:t>★提供风柜的检测报告</w:t>
            </w:r>
          </w:p>
        </w:tc>
        <w:tc>
          <w:tcPr>
            <w:tcW w:w="870" w:type="dxa"/>
            <w:noWrap w:val="0"/>
            <w:vAlign w:val="center"/>
          </w:tcPr>
          <w:p>
            <w:pPr>
              <w:widowControl/>
              <w:jc w:val="center"/>
              <w:textAlignment w:val="center"/>
              <w:rPr>
                <w:rFonts w:hint="eastAsia" w:ascii="宋体" w:hAnsi="宋体" w:eastAsia="宋体" w:cs="宋体"/>
                <w:bCs/>
                <w:color w:val="000000"/>
                <w:kern w:val="0"/>
                <w:sz w:val="24"/>
                <w:szCs w:val="24"/>
                <w:highlight w:val="none"/>
                <w:lang w:val="en-US" w:eastAsia="zh-CN" w:bidi="ar"/>
              </w:rPr>
            </w:pPr>
            <w:r>
              <w:rPr>
                <w:rFonts w:hint="eastAsia" w:ascii="宋体" w:hAnsi="宋体" w:eastAsia="宋体" w:cs="宋体"/>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3</w:t>
            </w:r>
          </w:p>
        </w:tc>
        <w:tc>
          <w:tcPr>
            <w:tcW w:w="1562" w:type="dxa"/>
            <w:noWrap w:val="0"/>
            <w:vAlign w:val="center"/>
          </w:tcPr>
          <w:p>
            <w:pPr>
              <w:tabs>
                <w:tab w:val="left" w:pos="850"/>
                <w:tab w:val="center" w:pos="5811"/>
                <w:tab w:val="decimal" w:pos="7228"/>
                <w:tab w:val="decimal" w:pos="8787"/>
              </w:tabs>
              <w:spacing w:line="280" w:lineRule="exact"/>
              <w:ind w:right="-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阻尼减震支架</w:t>
            </w:r>
          </w:p>
        </w:tc>
        <w:tc>
          <w:tcPr>
            <w:tcW w:w="1559" w:type="dxa"/>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厂制品</w:t>
            </w:r>
          </w:p>
        </w:tc>
        <w:tc>
          <w:tcPr>
            <w:tcW w:w="3378" w:type="dxa"/>
            <w:noWrap w:val="0"/>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说明：与风柜配套</w:t>
            </w:r>
          </w:p>
        </w:tc>
        <w:tc>
          <w:tcPr>
            <w:tcW w:w="870" w:type="dxa"/>
            <w:noWrap w:val="0"/>
            <w:vAlign w:val="center"/>
          </w:tcPr>
          <w:p>
            <w:pPr>
              <w:widowControl/>
              <w:jc w:val="center"/>
              <w:textAlignment w:val="center"/>
              <w:rPr>
                <w:rFonts w:hint="eastAsia" w:ascii="宋体" w:hAnsi="宋体" w:eastAsia="宋体" w:cs="宋体"/>
                <w:bCs/>
                <w:color w:val="000000"/>
                <w:kern w:val="0"/>
                <w:sz w:val="24"/>
                <w:szCs w:val="24"/>
                <w:highlight w:val="none"/>
                <w:lang w:val="en-US" w:eastAsia="zh-CN" w:bidi="ar"/>
              </w:rPr>
            </w:pPr>
            <w:r>
              <w:rPr>
                <w:rFonts w:hint="eastAsia" w:ascii="宋体" w:hAnsi="宋体" w:eastAsia="宋体" w:cs="宋体"/>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4</w:t>
            </w:r>
          </w:p>
        </w:tc>
        <w:tc>
          <w:tcPr>
            <w:tcW w:w="1562" w:type="dxa"/>
            <w:noWrap w:val="0"/>
            <w:vAlign w:val="center"/>
          </w:tcPr>
          <w:p>
            <w:pPr>
              <w:tabs>
                <w:tab w:val="left" w:pos="850"/>
                <w:tab w:val="center" w:pos="5811"/>
                <w:tab w:val="decimal" w:pos="7228"/>
                <w:tab w:val="decimal" w:pos="8787"/>
              </w:tabs>
              <w:spacing w:line="280" w:lineRule="exact"/>
              <w:ind w:right="-6" w:rightChars="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eastAsia="zh-CN"/>
              </w:rPr>
              <w:t>软接</w:t>
            </w:r>
          </w:p>
        </w:tc>
        <w:tc>
          <w:tcPr>
            <w:tcW w:w="1559" w:type="dxa"/>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厂制品</w:t>
            </w:r>
          </w:p>
        </w:tc>
        <w:tc>
          <w:tcPr>
            <w:tcW w:w="3378" w:type="dxa"/>
            <w:noWrap w:val="0"/>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说明：与风柜配套</w:t>
            </w:r>
          </w:p>
        </w:tc>
        <w:tc>
          <w:tcPr>
            <w:tcW w:w="870" w:type="dxa"/>
            <w:noWrap w:val="0"/>
            <w:vAlign w:val="center"/>
          </w:tcPr>
          <w:p>
            <w:pPr>
              <w:widowControl/>
              <w:jc w:val="center"/>
              <w:textAlignment w:val="center"/>
              <w:rPr>
                <w:rFonts w:hint="eastAsia" w:ascii="宋体" w:hAnsi="宋体" w:eastAsia="宋体" w:cs="宋体"/>
                <w:bCs/>
                <w:color w:val="000000"/>
                <w:kern w:val="0"/>
                <w:sz w:val="24"/>
                <w:szCs w:val="24"/>
                <w:highlight w:val="none"/>
                <w:lang w:val="en-US" w:eastAsia="zh-CN" w:bidi="ar"/>
              </w:rPr>
            </w:pPr>
            <w:r>
              <w:rPr>
                <w:rFonts w:hint="eastAsia" w:ascii="宋体" w:hAnsi="宋体" w:eastAsia="宋体" w:cs="宋体"/>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5</w:t>
            </w:r>
          </w:p>
        </w:tc>
        <w:tc>
          <w:tcPr>
            <w:tcW w:w="1562" w:type="dxa"/>
            <w:noWrap w:val="0"/>
            <w:vAlign w:val="center"/>
          </w:tcPr>
          <w:p>
            <w:pPr>
              <w:tabs>
                <w:tab w:val="left" w:pos="851"/>
                <w:tab w:val="center" w:pos="5812"/>
                <w:tab w:val="decimal" w:pos="6804"/>
                <w:tab w:val="decimal" w:pos="8789"/>
              </w:tabs>
              <w:spacing w:line="280" w:lineRule="exact"/>
              <w:ind w:right="-6" w:rightChars="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eastAsia="zh-CN"/>
              </w:rPr>
              <w:t>防震垫</w:t>
            </w:r>
          </w:p>
        </w:tc>
        <w:tc>
          <w:tcPr>
            <w:tcW w:w="1559" w:type="dxa"/>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厂制品</w:t>
            </w:r>
          </w:p>
        </w:tc>
        <w:tc>
          <w:tcPr>
            <w:tcW w:w="3378" w:type="dxa"/>
            <w:noWrap w:val="0"/>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说明：与风柜配套</w:t>
            </w:r>
          </w:p>
        </w:tc>
        <w:tc>
          <w:tcPr>
            <w:tcW w:w="870" w:type="dxa"/>
            <w:noWrap w:val="0"/>
            <w:vAlign w:val="center"/>
          </w:tcPr>
          <w:p>
            <w:pPr>
              <w:widowControl/>
              <w:jc w:val="center"/>
              <w:textAlignment w:val="center"/>
              <w:rPr>
                <w:rFonts w:hint="eastAsia" w:ascii="宋体" w:hAnsi="宋体" w:eastAsia="宋体" w:cs="宋体"/>
                <w:bCs/>
                <w:color w:val="000000"/>
                <w:kern w:val="0"/>
                <w:sz w:val="24"/>
                <w:szCs w:val="24"/>
                <w:highlight w:val="none"/>
                <w:lang w:val="en-US" w:eastAsia="zh-CN" w:bidi="ar"/>
              </w:rPr>
            </w:pPr>
            <w:r>
              <w:rPr>
                <w:rFonts w:hint="eastAsia" w:ascii="宋体" w:hAnsi="宋体" w:eastAsia="宋体" w:cs="宋体"/>
                <w:bCs/>
                <w:color w:val="000000"/>
                <w:kern w:val="0"/>
                <w:sz w:val="24"/>
                <w:szCs w:val="24"/>
                <w:highlight w:val="none"/>
                <w:lang w:val="en-US" w:eastAsia="zh-CN" w:bidi="ar"/>
              </w:rPr>
              <w:t>4</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6</w:t>
            </w:r>
          </w:p>
        </w:tc>
        <w:tc>
          <w:tcPr>
            <w:tcW w:w="1562" w:type="dxa"/>
            <w:noWrap w:val="0"/>
            <w:vAlign w:val="center"/>
          </w:tcPr>
          <w:p>
            <w:pPr>
              <w:tabs>
                <w:tab w:val="left" w:pos="851"/>
                <w:tab w:val="center" w:pos="5812"/>
                <w:tab w:val="decimal" w:pos="6804"/>
                <w:tab w:val="decimal" w:pos="8789"/>
              </w:tabs>
              <w:spacing w:line="280" w:lineRule="exact"/>
              <w:ind w:right="-6" w:rightChars="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eastAsia="zh-CN"/>
              </w:rPr>
              <w:t>吊车费</w:t>
            </w:r>
          </w:p>
        </w:tc>
        <w:tc>
          <w:tcPr>
            <w:tcW w:w="1559" w:type="dxa"/>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厂制品</w:t>
            </w:r>
          </w:p>
        </w:tc>
        <w:tc>
          <w:tcPr>
            <w:tcW w:w="3378" w:type="dxa"/>
            <w:noWrap w:val="0"/>
            <w:vAlign w:val="center"/>
          </w:tcPr>
          <w:p>
            <w:pPr>
              <w:rPr>
                <w:rFonts w:hint="eastAsia" w:ascii="宋体" w:hAnsi="宋体" w:eastAsia="宋体" w:cs="宋体"/>
                <w:color w:val="000000"/>
                <w:sz w:val="24"/>
                <w:szCs w:val="24"/>
                <w:highlight w:val="none"/>
                <w:lang w:val="en-US" w:eastAsia="zh-CN"/>
              </w:rPr>
            </w:pPr>
          </w:p>
        </w:tc>
        <w:tc>
          <w:tcPr>
            <w:tcW w:w="870" w:type="dxa"/>
            <w:noWrap w:val="0"/>
            <w:vAlign w:val="center"/>
          </w:tcPr>
          <w:p>
            <w:pPr>
              <w:widowControl/>
              <w:jc w:val="center"/>
              <w:textAlignment w:val="center"/>
              <w:rPr>
                <w:rFonts w:hint="eastAsia" w:ascii="宋体" w:hAnsi="宋体" w:eastAsia="宋体" w:cs="宋体"/>
                <w:bCs/>
                <w:color w:val="000000"/>
                <w:kern w:val="0"/>
                <w:sz w:val="24"/>
                <w:szCs w:val="24"/>
                <w:highlight w:val="none"/>
                <w:lang w:val="en-US" w:eastAsia="zh-CN" w:bidi="ar"/>
              </w:rPr>
            </w:pPr>
            <w:r>
              <w:rPr>
                <w:rFonts w:hint="eastAsia" w:ascii="宋体" w:hAnsi="宋体" w:eastAsia="宋体" w:cs="宋体"/>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7</w:t>
            </w:r>
          </w:p>
        </w:tc>
        <w:tc>
          <w:tcPr>
            <w:tcW w:w="1562" w:type="dxa"/>
            <w:noWrap w:val="0"/>
            <w:vAlign w:val="center"/>
          </w:tcPr>
          <w:p>
            <w:pPr>
              <w:tabs>
                <w:tab w:val="left" w:pos="851"/>
                <w:tab w:val="center" w:pos="5812"/>
                <w:tab w:val="decimal" w:pos="7229"/>
                <w:tab w:val="decimal" w:pos="8789"/>
              </w:tabs>
              <w:ind w:right="-6"/>
              <w:jc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风机启动器</w:t>
            </w:r>
          </w:p>
        </w:tc>
        <w:tc>
          <w:tcPr>
            <w:tcW w:w="1559" w:type="dxa"/>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厂制品</w:t>
            </w:r>
          </w:p>
        </w:tc>
        <w:tc>
          <w:tcPr>
            <w:tcW w:w="3378" w:type="dxa"/>
            <w:noWrap w:val="0"/>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说明：与风柜配套</w:t>
            </w:r>
          </w:p>
        </w:tc>
        <w:tc>
          <w:tcPr>
            <w:tcW w:w="870" w:type="dxa"/>
            <w:noWrap w:val="0"/>
            <w:vAlign w:val="center"/>
          </w:tcPr>
          <w:p>
            <w:pPr>
              <w:widowControl/>
              <w:jc w:val="center"/>
              <w:textAlignment w:val="center"/>
              <w:rPr>
                <w:rFonts w:hint="eastAsia" w:ascii="宋体" w:hAnsi="宋体" w:eastAsia="宋体" w:cs="宋体"/>
                <w:bCs/>
                <w:color w:val="000000"/>
                <w:kern w:val="0"/>
                <w:sz w:val="24"/>
                <w:szCs w:val="24"/>
                <w:highlight w:val="none"/>
                <w:lang w:val="en-US" w:eastAsia="zh-CN" w:bidi="ar"/>
              </w:rPr>
            </w:pPr>
            <w:r>
              <w:rPr>
                <w:rFonts w:hint="eastAsia" w:ascii="宋体" w:hAnsi="宋体" w:eastAsia="宋体" w:cs="宋体"/>
                <w:bCs/>
                <w:color w:val="000000"/>
                <w:kern w:val="0"/>
                <w:sz w:val="24"/>
                <w:szCs w:val="24"/>
                <w:highlight w:val="none"/>
                <w:lang w:val="en-US" w:eastAsia="zh-CN" w:bidi="ar"/>
              </w:rPr>
              <w:t>1</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trPr>
        <w:tc>
          <w:tcPr>
            <w:tcW w:w="8845" w:type="dxa"/>
            <w:gridSpan w:val="6"/>
            <w:noWrap w:val="0"/>
            <w:vAlign w:val="center"/>
          </w:tcPr>
          <w:p>
            <w:p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kern w:val="0"/>
                <w:sz w:val="24"/>
                <w:szCs w:val="24"/>
                <w:highlight w:val="none"/>
              </w:rPr>
              <w:t>建筑装饰工程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trPr>
        <w:tc>
          <w:tcPr>
            <w:tcW w:w="641" w:type="dxa"/>
            <w:noWrap w:val="0"/>
            <w:vAlign w:val="center"/>
          </w:tcPr>
          <w:p>
            <w:pPr>
              <w:jc w:val="both"/>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1</w:t>
            </w:r>
          </w:p>
        </w:tc>
        <w:tc>
          <w:tcPr>
            <w:tcW w:w="1562" w:type="dxa"/>
            <w:noWrap w:val="0"/>
            <w:vAlign w:val="center"/>
          </w:tcPr>
          <w:p>
            <w:pPr>
              <w:jc w:val="center"/>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kern w:val="0"/>
                <w:sz w:val="24"/>
                <w:szCs w:val="24"/>
                <w:highlight w:val="none"/>
              </w:rPr>
              <w:t>建筑装饰工程</w:t>
            </w:r>
          </w:p>
        </w:tc>
        <w:tc>
          <w:tcPr>
            <w:tcW w:w="1559" w:type="dxa"/>
            <w:noWrap w:val="0"/>
            <w:vAlign w:val="center"/>
          </w:tcPr>
          <w:p>
            <w:pPr>
              <w:jc w:val="center"/>
              <w:rPr>
                <w:rFonts w:hint="eastAsia" w:ascii="宋体" w:hAnsi="宋体" w:eastAsia="宋体" w:cs="宋体"/>
                <w:color w:val="000000"/>
                <w:sz w:val="24"/>
                <w:szCs w:val="24"/>
                <w:highlight w:val="none"/>
                <w:lang w:val="en-US" w:eastAsia="zh-CN"/>
              </w:rPr>
            </w:pPr>
          </w:p>
        </w:tc>
        <w:tc>
          <w:tcPr>
            <w:tcW w:w="3378" w:type="dxa"/>
            <w:noWrap w:val="0"/>
            <w:vAlign w:val="top"/>
          </w:tcPr>
          <w:p>
            <w:pPr>
              <w:widowControl/>
              <w:spacing w:line="40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见下表（总价包干）</w:t>
            </w:r>
          </w:p>
        </w:tc>
        <w:tc>
          <w:tcPr>
            <w:tcW w:w="870" w:type="dxa"/>
            <w:noWrap w:val="0"/>
            <w:vAlign w:val="center"/>
          </w:tcPr>
          <w:p>
            <w:pPr>
              <w:widowControl/>
              <w:jc w:val="center"/>
              <w:textAlignment w:val="center"/>
              <w:rPr>
                <w:rFonts w:hint="eastAsia" w:ascii="宋体" w:hAnsi="宋体" w:eastAsia="宋体" w:cs="宋体"/>
                <w:bCs/>
                <w:color w:val="000000"/>
                <w:kern w:val="0"/>
                <w:sz w:val="24"/>
                <w:szCs w:val="24"/>
                <w:highlight w:val="none"/>
                <w:lang w:val="en-US" w:eastAsia="zh-CN" w:bidi="ar"/>
              </w:rPr>
            </w:pPr>
            <w:r>
              <w:rPr>
                <w:rFonts w:hint="eastAsia" w:ascii="宋体" w:hAnsi="宋体" w:eastAsia="宋体" w:cs="宋体"/>
                <w:b/>
                <w:color w:val="000000"/>
                <w:kern w:val="0"/>
                <w:sz w:val="24"/>
                <w:szCs w:val="24"/>
                <w:highlight w:val="none"/>
                <w:lang w:val="en-US" w:eastAsia="zh-CN" w:bidi="ar"/>
              </w:rPr>
              <w:t>1项</w:t>
            </w:r>
          </w:p>
        </w:tc>
        <w:tc>
          <w:tcPr>
            <w:tcW w:w="835" w:type="dxa"/>
            <w:noWrap w:val="0"/>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trPr>
        <w:tc>
          <w:tcPr>
            <w:tcW w:w="641" w:type="dxa"/>
            <w:noWrap w:val="0"/>
            <w:vAlign w:val="center"/>
          </w:tcPr>
          <w:p>
            <w:pPr>
              <w:jc w:val="center"/>
              <w:rPr>
                <w:rFonts w:hint="eastAsia" w:ascii="宋体" w:hAnsi="宋体" w:eastAsia="宋体" w:cs="宋体"/>
                <w:b/>
                <w:color w:val="000000"/>
                <w:sz w:val="24"/>
                <w:szCs w:val="24"/>
                <w:highlight w:val="none"/>
                <w:lang w:val="en-US" w:eastAsia="zh-CN"/>
              </w:rPr>
            </w:pPr>
          </w:p>
        </w:tc>
        <w:tc>
          <w:tcPr>
            <w:tcW w:w="1562" w:type="dxa"/>
            <w:noWrap w:val="0"/>
            <w:vAlign w:val="center"/>
          </w:tcPr>
          <w:p>
            <w:pPr>
              <w:jc w:val="center"/>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kern w:val="0"/>
                <w:sz w:val="24"/>
                <w:szCs w:val="24"/>
                <w:highlight w:val="none"/>
              </w:rPr>
              <w:t>安装工程</w:t>
            </w:r>
          </w:p>
        </w:tc>
        <w:tc>
          <w:tcPr>
            <w:tcW w:w="1559" w:type="dxa"/>
            <w:noWrap w:val="0"/>
            <w:vAlign w:val="center"/>
          </w:tcPr>
          <w:p>
            <w:pPr>
              <w:jc w:val="center"/>
              <w:rPr>
                <w:rFonts w:hint="eastAsia" w:ascii="宋体" w:hAnsi="宋体" w:eastAsia="宋体" w:cs="宋体"/>
                <w:color w:val="000000"/>
                <w:sz w:val="24"/>
                <w:szCs w:val="24"/>
                <w:highlight w:val="none"/>
                <w:lang w:val="en-US" w:eastAsia="zh-CN"/>
              </w:rPr>
            </w:pPr>
          </w:p>
        </w:tc>
        <w:tc>
          <w:tcPr>
            <w:tcW w:w="3378" w:type="dxa"/>
            <w:noWrap w:val="0"/>
            <w:vAlign w:val="top"/>
          </w:tcPr>
          <w:p>
            <w:pPr>
              <w:widowControl/>
              <w:spacing w:line="40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见小表</w:t>
            </w:r>
          </w:p>
        </w:tc>
        <w:tc>
          <w:tcPr>
            <w:tcW w:w="870" w:type="dxa"/>
            <w:noWrap w:val="0"/>
            <w:vAlign w:val="center"/>
          </w:tcPr>
          <w:p>
            <w:pPr>
              <w:widowControl/>
              <w:jc w:val="center"/>
              <w:textAlignment w:val="center"/>
              <w:rPr>
                <w:rFonts w:hint="eastAsia" w:ascii="宋体" w:hAnsi="宋体" w:eastAsia="宋体" w:cs="宋体"/>
                <w:bCs/>
                <w:color w:val="000000"/>
                <w:kern w:val="0"/>
                <w:sz w:val="24"/>
                <w:szCs w:val="24"/>
                <w:highlight w:val="none"/>
                <w:lang w:val="en-US" w:eastAsia="zh-CN" w:bidi="ar"/>
              </w:rPr>
            </w:pPr>
            <w:r>
              <w:rPr>
                <w:rFonts w:hint="eastAsia" w:ascii="宋体" w:hAnsi="宋体" w:eastAsia="宋体" w:cs="宋体"/>
                <w:b/>
                <w:color w:val="000000"/>
                <w:kern w:val="0"/>
                <w:sz w:val="24"/>
                <w:szCs w:val="24"/>
                <w:highlight w:val="none"/>
                <w:lang w:val="en-US" w:eastAsia="zh-CN" w:bidi="ar"/>
              </w:rPr>
              <w:t>1项</w:t>
            </w:r>
          </w:p>
        </w:tc>
        <w:tc>
          <w:tcPr>
            <w:tcW w:w="835" w:type="dxa"/>
            <w:noWrap w:val="0"/>
            <w:vAlign w:val="center"/>
          </w:tcPr>
          <w:p>
            <w:pPr>
              <w:rPr>
                <w:rFonts w:hint="eastAsia" w:ascii="宋体" w:hAnsi="宋体" w:eastAsia="宋体" w:cs="宋体"/>
                <w:color w:val="000000"/>
                <w:sz w:val="24"/>
                <w:szCs w:val="24"/>
                <w:highlight w:val="none"/>
              </w:rPr>
            </w:pPr>
          </w:p>
        </w:tc>
      </w:tr>
    </w:tbl>
    <w:p>
      <w:pPr>
        <w:spacing w:line="400" w:lineRule="exact"/>
        <w:textAlignment w:val="baseline"/>
        <w:rPr>
          <w:rFonts w:hint="eastAsia"/>
          <w:b/>
          <w:color w:val="000000"/>
          <w:sz w:val="24"/>
          <w:highlight w:val="none"/>
          <w:lang w:val="en-US" w:eastAsia="zh-CN"/>
        </w:rPr>
      </w:pPr>
    </w:p>
    <w:p>
      <w:pPr>
        <w:spacing w:line="400" w:lineRule="exact"/>
        <w:textAlignment w:val="baseline"/>
        <w:rPr>
          <w:rFonts w:hint="default" w:eastAsia="宋体"/>
          <w:b/>
          <w:color w:val="000000"/>
          <w:sz w:val="24"/>
          <w:highlight w:val="none"/>
          <w:lang w:val="en-US" w:eastAsia="zh-CN"/>
        </w:rPr>
      </w:pPr>
      <w:r>
        <w:rPr>
          <w:rFonts w:hint="eastAsia"/>
          <w:b/>
          <w:color w:val="000000"/>
          <w:sz w:val="24"/>
          <w:highlight w:val="none"/>
          <w:lang w:val="en-US" w:eastAsia="zh-CN"/>
        </w:rPr>
        <w:t xml:space="preserve">12.1 </w:t>
      </w:r>
      <w:r>
        <w:rPr>
          <w:rFonts w:hint="eastAsia" w:ascii="宋体" w:hAnsi="宋体" w:eastAsia="宋体" w:cs="宋体"/>
          <w:b/>
          <w:color w:val="000000"/>
          <w:sz w:val="24"/>
          <w:szCs w:val="24"/>
          <w:highlight w:val="none"/>
          <w:lang w:val="en-US" w:eastAsia="zh-CN"/>
        </w:rPr>
        <w:t>建筑装饰工程量清单（仅供参考，具体以供应商勘察后实际为准）</w:t>
      </w:r>
    </w:p>
    <w:tbl>
      <w:tblPr>
        <w:tblStyle w:val="29"/>
        <w:tblW w:w="865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920"/>
        <w:gridCol w:w="90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jc w:val="both"/>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序号</w:t>
            </w:r>
          </w:p>
        </w:tc>
        <w:tc>
          <w:tcPr>
            <w:tcW w:w="5920" w:type="dxa"/>
            <w:tcBorders>
              <w:tl2br w:val="nil"/>
              <w:tr2bl w:val="nil"/>
            </w:tcBorders>
            <w:noWrap/>
            <w:vAlign w:val="center"/>
          </w:tcPr>
          <w:p>
            <w:pPr>
              <w:jc w:val="both"/>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内容</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6"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92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固定窗户改平开窗户（厚度颜色同原建筑)</w:t>
            </w:r>
          </w:p>
        </w:tc>
        <w:tc>
          <w:tcPr>
            <w:tcW w:w="904"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扇</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固定窗户改百叶窗户</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扇</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地面回填（泡沫混凝土60m³）</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地面做排水沟</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排水沟侧面贴砖</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墙面瓷砖</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防水底部一次面层一层（丙纶）</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橱窗上方封板</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橱窗(不锈钢玻璃）</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接上水管 排水管</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不锈钢门（1200*2100）</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铝合金窗（800*1000)</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台面(宽度：300）</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592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不锈钢盖板(30公分 2厚度）</w:t>
            </w:r>
          </w:p>
        </w:tc>
        <w:tc>
          <w:tcPr>
            <w:tcW w:w="904"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990"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37.5</w:t>
            </w:r>
          </w:p>
        </w:tc>
      </w:tr>
    </w:tbl>
    <w:p>
      <w:pPr>
        <w:spacing w:line="400" w:lineRule="exact"/>
        <w:textAlignment w:val="baseline"/>
        <w:rPr>
          <w:b/>
          <w:color w:val="000000"/>
          <w:sz w:val="24"/>
          <w:highlight w:val="none"/>
        </w:rPr>
      </w:pPr>
    </w:p>
    <w:p>
      <w:pPr>
        <w:pageBreakBefore w:val="0"/>
        <w:kinsoku/>
        <w:overflowPunct/>
        <w:topLinePunct w:val="0"/>
        <w:bidi w:val="0"/>
        <w:spacing w:line="400" w:lineRule="exact"/>
        <w:textAlignment w:val="baseline"/>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注：上述项目特征描述是为了对投标设备的技术指标和功能要求有更好的说明，同时欢迎其他满足本项目技术需求且性能与所明确品牌优于或相当的产品参加本次采购投标。</w:t>
      </w:r>
    </w:p>
    <w:p>
      <w:pPr>
        <w:pageBreakBefore w:val="0"/>
        <w:kinsoku/>
        <w:overflowPunct/>
        <w:topLinePunct w:val="0"/>
        <w:bidi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pageBreakBefore w:val="0"/>
        <w:tabs>
          <w:tab w:val="left" w:pos="8280"/>
        </w:tabs>
        <w:kinsoku/>
        <w:overflowPunct/>
        <w:topLinePunct w:val="0"/>
        <w:autoSpaceDE w:val="0"/>
        <w:autoSpaceDN w:val="0"/>
        <w:bidi w:val="0"/>
        <w:adjustRightInd w:val="0"/>
        <w:spacing w:line="400" w:lineRule="exact"/>
        <w:ind w:right="25"/>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三</w:t>
      </w:r>
      <w:r>
        <w:rPr>
          <w:rFonts w:hint="eastAsia" w:ascii="宋体" w:hAnsi="宋体" w:eastAsia="宋体" w:cs="宋体"/>
          <w:b/>
          <w:color w:val="000000"/>
          <w:sz w:val="24"/>
          <w:highlight w:val="none"/>
        </w:rPr>
        <w:t>、建筑装饰工程技术需求</w:t>
      </w:r>
    </w:p>
    <w:p>
      <w:pPr>
        <w:pageBreakBefore w:val="0"/>
        <w:kinsoku/>
        <w:overflowPunct/>
        <w:topLinePunct w:val="0"/>
        <w:bidi w:val="0"/>
        <w:spacing w:line="400" w:lineRule="exact"/>
        <w:ind w:firstLine="482" w:firstLineChars="200"/>
        <w:rPr>
          <w:rFonts w:hint="eastAsia" w:ascii="宋体" w:hAnsi="宋体" w:eastAsia="宋体" w:cs="宋体"/>
          <w:b/>
          <w:color w:val="000000"/>
          <w:kern w:val="0"/>
          <w:sz w:val="24"/>
          <w:highlight w:val="none"/>
          <w:lang w:bidi="en-US"/>
        </w:rPr>
      </w:pPr>
      <w:r>
        <w:rPr>
          <w:rFonts w:hint="eastAsia" w:ascii="宋体" w:hAnsi="宋体" w:eastAsia="宋体" w:cs="宋体"/>
          <w:b/>
          <w:color w:val="000000"/>
          <w:kern w:val="0"/>
          <w:sz w:val="24"/>
          <w:highlight w:val="none"/>
          <w:lang w:bidi="en-US"/>
        </w:rPr>
        <w:t>（一）技术规范</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依据设计施工图纸和技术文件要求，本工程项目的材料、设备、施工必须达到现行中华人民共和国及省、市、行业的一切有关法规、规范的要求，如设计施工图纸、技术文件、标准及规范要求有出入则以较严格者为准。</w:t>
      </w:r>
    </w:p>
    <w:p>
      <w:pPr>
        <w:pageBreakBefore w:val="0"/>
        <w:kinsoku/>
        <w:overflowPunct/>
        <w:topLinePunct w:val="0"/>
        <w:bidi w:val="0"/>
        <w:spacing w:line="400" w:lineRule="exact"/>
        <w:ind w:firstLine="482" w:firstLineChars="200"/>
        <w:rPr>
          <w:rFonts w:hint="eastAsia" w:ascii="宋体" w:hAnsi="宋体" w:eastAsia="宋体" w:cs="宋体"/>
          <w:b/>
          <w:color w:val="000000"/>
          <w:kern w:val="0"/>
          <w:sz w:val="24"/>
          <w:highlight w:val="none"/>
          <w:lang w:bidi="en-US"/>
        </w:rPr>
      </w:pPr>
      <w:bookmarkStart w:id="38" w:name="_Toc469473455"/>
      <w:r>
        <w:rPr>
          <w:rFonts w:hint="eastAsia" w:ascii="宋体" w:hAnsi="宋体" w:eastAsia="宋体" w:cs="宋体"/>
          <w:b/>
          <w:color w:val="000000"/>
          <w:kern w:val="0"/>
          <w:sz w:val="24"/>
          <w:highlight w:val="none"/>
          <w:lang w:bidi="en-US"/>
        </w:rPr>
        <w:t>（二）材料设备质量要求</w:t>
      </w:r>
      <w:bookmarkEnd w:id="38"/>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1、材料设备选择</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1）本磋商文件涉及的主要材料设备及零星材料，各供应商须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施工实施。</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2、材料的质量保证</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（1）在保修期内，承包人对有缺陷的部位必须无偿地给予修理与更换，并承担一切由此引起的对发包人或使用单位的直接损失，除非该缺陷是由于人为破坏或合同规定的不可抗因素造成的损坏。</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（2）承包人必须对所承包的工程的质量负全部责任，其责任不因产品制造商提供的保证书而减轻或更改。</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（3）材料检验按政府部门相关规定的见证取样和送检规定的程序进行。凡检验结果证明其有害物质含量指标超标的产品不得在工程上使用。</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3、供应要求</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1）本次采购范围内的建筑施工材料均由承包人根据本磋商文件、设计图纸和国家有关规定的具体要求进行采购、运输、检验、保管，但采购人保留变更和指定材料的权利；所有建筑材料须有产品合格证，质量保证书、国家规定的认证证书、报告。</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（2）由承包人采购的主要材料设备，当承包人选定的产品质量达不到设计要求和预期质量目标时，采购人保留更换的权利，且成交价不予调整。</w:t>
      </w:r>
    </w:p>
    <w:p>
      <w:pPr>
        <w:pageBreakBefore w:val="0"/>
        <w:kinsoku/>
        <w:overflowPunct/>
        <w:topLinePunct w:val="0"/>
        <w:bidi w:val="0"/>
        <w:spacing w:line="400" w:lineRule="exact"/>
        <w:ind w:firstLine="482" w:firstLineChars="200"/>
        <w:rPr>
          <w:rFonts w:hint="eastAsia" w:ascii="宋体" w:hAnsi="宋体" w:eastAsia="宋体" w:cs="宋体"/>
          <w:b/>
          <w:color w:val="000000"/>
          <w:kern w:val="0"/>
          <w:sz w:val="24"/>
          <w:highlight w:val="none"/>
          <w:lang w:bidi="en-US"/>
        </w:rPr>
      </w:pPr>
      <w:r>
        <w:rPr>
          <w:rFonts w:hint="eastAsia" w:ascii="宋体" w:hAnsi="宋体" w:eastAsia="宋体" w:cs="宋体"/>
          <w:b/>
          <w:color w:val="000000"/>
          <w:kern w:val="0"/>
          <w:sz w:val="24"/>
          <w:highlight w:val="none"/>
          <w:lang w:bidi="en-US"/>
        </w:rPr>
        <w:t>（三）工程质量要求</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承包人必须严格按合同条款、施工图纸及设计说明文件、施工验收规范、国家和省市的有关质量验收标准，精心组织施工，确保工程质量达到国家合格验收标准。投标人应详细编制施工方案，详细叙述关键部位的质量保证措施，并在投标文件中对质量目标进行承诺。</w:t>
      </w:r>
    </w:p>
    <w:p>
      <w:pPr>
        <w:pageBreakBefore w:val="0"/>
        <w:kinsoku/>
        <w:overflowPunct/>
        <w:topLinePunct w:val="0"/>
        <w:bidi w:val="0"/>
        <w:spacing w:line="400" w:lineRule="exact"/>
        <w:ind w:firstLine="482" w:firstLineChars="200"/>
        <w:rPr>
          <w:rFonts w:hint="eastAsia" w:ascii="宋体" w:hAnsi="宋体" w:eastAsia="宋体" w:cs="宋体"/>
          <w:b/>
          <w:color w:val="000000"/>
          <w:kern w:val="0"/>
          <w:sz w:val="24"/>
          <w:highlight w:val="none"/>
          <w:lang w:bidi="en-US"/>
        </w:rPr>
      </w:pPr>
      <w:r>
        <w:rPr>
          <w:rFonts w:hint="eastAsia" w:ascii="宋体" w:hAnsi="宋体" w:eastAsia="宋体" w:cs="宋体"/>
          <w:b/>
          <w:color w:val="000000"/>
          <w:kern w:val="0"/>
          <w:sz w:val="24"/>
          <w:highlight w:val="none"/>
          <w:lang w:bidi="en-US"/>
        </w:rPr>
        <w:t>（四）工程管理的要求</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1、本工程发包范围内的工程项目，未经招标人同意一律不得分包。一经发现立即取消承包资格，作违约处理，并承担由此引起的一切经济损失。</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2、成交人应严格按已确认设计图纸和施工技术方案组织施工，并无条件地接受采购人对施工质量的监督和管理。</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3、供应商在响应文件中的承诺的管理人员未经采购人同意，承包人不得调换和撤离，并按工程进度及时到位。采购人有权要求施工单位撤换工作不负责任、管理不力、贻误工期和造成严重的安全事故和工程质量事故、违法乱纪的专业技术、管理人员直至技术负责人，直至采购人满意为止。</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4、安全文明施工要求：</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a.施工单位应有详细的工程安全措施和安全组织及配备专职安全负责人的说明和承诺，以确保安全施工。</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b.施工单位在工程施工全过程中要认真做好产品保护。因失窃或失火造成的损失均由承包方负责，凡由此而损及业主利益时，业主将向中标施工单位索赔。</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c.根据中华人民共和国行业标准《建筑施工安全检查标准》（JGJ59-99）的要求，严格规范施工现场文明施工行为。</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5、安全生产：</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（1）严格执行建设工程安全生产有关的法律、法规和强制性标准；</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（2）各项安全生产关键技术措施和重要设施落实到位；</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（3）建立健全安全生产责任制，项目经理和项目安全员持证上岗，不缺位；</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（4）现场操作人员培训上岗，特种作业人员持证上岗；</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（5）有完善的安全生产、文明施工的检查和目标考核制度，无导致伤残的安全责任事。</w:t>
      </w:r>
    </w:p>
    <w:p>
      <w:pPr>
        <w:pageBreakBefore w:val="0"/>
        <w:kinsoku/>
        <w:overflowPunct/>
        <w:topLinePunct w:val="0"/>
        <w:bidi w:val="0"/>
        <w:spacing w:line="400" w:lineRule="exact"/>
        <w:ind w:firstLine="482" w:firstLineChars="200"/>
        <w:rPr>
          <w:rFonts w:hint="eastAsia" w:ascii="宋体" w:hAnsi="宋体" w:eastAsia="宋体" w:cs="宋体"/>
          <w:b/>
          <w:color w:val="000000"/>
          <w:kern w:val="0"/>
          <w:sz w:val="24"/>
          <w:highlight w:val="none"/>
          <w:lang w:bidi="en-US"/>
        </w:rPr>
      </w:pPr>
      <w:bookmarkStart w:id="39" w:name="_Toc533116971"/>
      <w:bookmarkStart w:id="40" w:name="_Toc37179579"/>
      <w:bookmarkStart w:id="41" w:name="_Toc32664"/>
      <w:bookmarkStart w:id="42" w:name="_Toc12735"/>
      <w:bookmarkStart w:id="43" w:name="_Toc13525"/>
      <w:r>
        <w:rPr>
          <w:rFonts w:hint="eastAsia" w:ascii="宋体" w:hAnsi="宋体" w:eastAsia="宋体" w:cs="宋体"/>
          <w:b/>
          <w:color w:val="000000"/>
          <w:kern w:val="0"/>
          <w:sz w:val="24"/>
          <w:highlight w:val="none"/>
          <w:lang w:bidi="en-US"/>
        </w:rPr>
        <w:t>（</w:t>
      </w:r>
      <w:r>
        <w:rPr>
          <w:rFonts w:hint="eastAsia" w:ascii="宋体" w:hAnsi="宋体" w:eastAsia="宋体" w:cs="宋体"/>
          <w:b/>
          <w:color w:val="000000"/>
          <w:kern w:val="0"/>
          <w:sz w:val="24"/>
          <w:highlight w:val="none"/>
          <w:lang w:val="en-US" w:eastAsia="zh-CN" w:bidi="en-US"/>
        </w:rPr>
        <w:t>五</w:t>
      </w:r>
      <w:r>
        <w:rPr>
          <w:rFonts w:hint="eastAsia" w:ascii="宋体" w:hAnsi="宋体" w:eastAsia="宋体" w:cs="宋体"/>
          <w:b/>
          <w:color w:val="000000"/>
          <w:kern w:val="0"/>
          <w:sz w:val="24"/>
          <w:highlight w:val="none"/>
          <w:lang w:bidi="en-US"/>
        </w:rPr>
        <w:t>）采购内容</w:t>
      </w:r>
      <w:bookmarkEnd w:id="39"/>
      <w:bookmarkEnd w:id="40"/>
      <w:bookmarkEnd w:id="41"/>
      <w:bookmarkEnd w:id="42"/>
      <w:bookmarkEnd w:id="43"/>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szCs w:val="24"/>
          <w:highlight w:val="none"/>
          <w:lang w:bidi="en-US"/>
        </w:rPr>
        <w:t>详见工程量清单</w:t>
      </w:r>
      <w:r>
        <w:rPr>
          <w:rFonts w:hint="eastAsia" w:ascii="宋体" w:hAnsi="宋体" w:eastAsia="宋体" w:cs="宋体"/>
          <w:color w:val="000000"/>
          <w:kern w:val="0"/>
          <w:sz w:val="24"/>
          <w:szCs w:val="24"/>
          <w:highlight w:val="none"/>
          <w:lang w:eastAsia="zh-CN" w:bidi="en-US"/>
        </w:rPr>
        <w:t>（</w:t>
      </w:r>
      <w:r>
        <w:rPr>
          <w:rFonts w:hint="eastAsia" w:ascii="宋体" w:hAnsi="宋体" w:eastAsia="宋体" w:cs="宋体"/>
          <w:color w:val="000000"/>
          <w:kern w:val="0"/>
          <w:sz w:val="24"/>
          <w:szCs w:val="24"/>
          <w:highlight w:val="none"/>
          <w:lang w:val="en-US" w:eastAsia="zh-CN" w:bidi="en-US"/>
        </w:rPr>
        <w:t>仅供参考</w:t>
      </w:r>
      <w:r>
        <w:rPr>
          <w:rFonts w:hint="eastAsia" w:ascii="宋体" w:hAnsi="宋体" w:eastAsia="宋体" w:cs="宋体"/>
          <w:color w:val="000000"/>
          <w:kern w:val="0"/>
          <w:sz w:val="24"/>
          <w:szCs w:val="24"/>
          <w:highlight w:val="none"/>
          <w:lang w:eastAsia="zh-CN" w:bidi="en-US"/>
        </w:rPr>
        <w:t>）</w:t>
      </w:r>
    </w:p>
    <w:p>
      <w:pPr>
        <w:pageBreakBefore w:val="0"/>
        <w:tabs>
          <w:tab w:val="left" w:pos="8280"/>
        </w:tabs>
        <w:kinsoku/>
        <w:overflowPunct/>
        <w:topLinePunct w:val="0"/>
        <w:autoSpaceDE w:val="0"/>
        <w:autoSpaceDN w:val="0"/>
        <w:bidi w:val="0"/>
        <w:adjustRightInd w:val="0"/>
        <w:spacing w:line="400" w:lineRule="exact"/>
        <w:ind w:right="25"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四</w:t>
      </w:r>
      <w:r>
        <w:rPr>
          <w:rFonts w:hint="eastAsia" w:ascii="宋体" w:hAnsi="宋体" w:eastAsia="宋体" w:cs="宋体"/>
          <w:b/>
          <w:color w:val="000000"/>
          <w:sz w:val="24"/>
          <w:highlight w:val="none"/>
        </w:rPr>
        <w:t>、商务需求</w:t>
      </w:r>
    </w:p>
    <w:p>
      <w:pPr>
        <w:pageBreakBefore w:val="0"/>
        <w:kinsoku/>
        <w:overflowPunct/>
        <w:topLinePunct w:val="0"/>
        <w:bidi w:val="0"/>
        <w:spacing w:line="400" w:lineRule="exact"/>
        <w:ind w:firstLine="482" w:firstLineChars="200"/>
        <w:rPr>
          <w:rFonts w:hint="eastAsia" w:ascii="宋体" w:hAnsi="宋体" w:eastAsia="宋体" w:cs="宋体"/>
          <w:color w:val="000000"/>
          <w:kern w:val="0"/>
          <w:sz w:val="24"/>
          <w:highlight w:val="none"/>
          <w:lang w:bidi="en-US"/>
        </w:rPr>
      </w:pPr>
      <w:r>
        <w:rPr>
          <w:rFonts w:hint="eastAsia" w:ascii="宋体" w:hAnsi="宋体" w:eastAsia="宋体" w:cs="宋体"/>
          <w:b/>
          <w:color w:val="000000"/>
          <w:sz w:val="24"/>
          <w:szCs w:val="24"/>
          <w:highlight w:val="none"/>
        </w:rPr>
        <w:t>▲</w:t>
      </w:r>
      <w:r>
        <w:rPr>
          <w:rFonts w:hint="eastAsia" w:ascii="宋体" w:hAnsi="宋体" w:eastAsia="宋体" w:cs="宋体"/>
          <w:color w:val="000000"/>
          <w:kern w:val="0"/>
          <w:sz w:val="24"/>
          <w:highlight w:val="none"/>
          <w:lang w:bidi="en-US"/>
        </w:rPr>
        <w:t>1、承包方式：包工、包料、包工期、包安全；</w:t>
      </w:r>
    </w:p>
    <w:p>
      <w:pPr>
        <w:pageBreakBefore w:val="0"/>
        <w:kinsoku/>
        <w:overflowPunct/>
        <w:topLinePunct w:val="0"/>
        <w:bidi w:val="0"/>
        <w:spacing w:line="400" w:lineRule="exact"/>
        <w:ind w:firstLine="480" w:firstLineChars="200"/>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val="en-US" w:eastAsia="zh-CN" w:bidi="en-US"/>
        </w:rPr>
        <w:t>2</w:t>
      </w:r>
      <w:r>
        <w:rPr>
          <w:rFonts w:hint="eastAsia" w:ascii="宋体" w:hAnsi="宋体" w:eastAsia="宋体" w:cs="宋体"/>
          <w:color w:val="000000"/>
          <w:kern w:val="0"/>
          <w:sz w:val="24"/>
          <w:highlight w:val="none"/>
          <w:lang w:bidi="en-US"/>
        </w:rPr>
        <w:t>、供应商须自行踏勘现场，充分了解现场现状及条件。如本文件所附工程量清单存在矛盾、不符或缺漏项的，请在答疑截止时间前向采购人或采购代理机构提出，逾期视同已全面考虑在最后报价中，成交后，除设计变更外，采购人不接受其他任何方式的调整。如成交，采购人不接受成交供应商因情况不明、风险考虑不足、要求变更等一切价格调整的理由。</w:t>
      </w:r>
    </w:p>
    <w:p>
      <w:pPr>
        <w:keepNext/>
        <w:keepLines/>
        <w:pageBreakBefore w:val="0"/>
        <w:numPr>
          <w:ilvl w:val="0"/>
          <w:numId w:val="0"/>
        </w:numPr>
        <w:kinsoku/>
        <w:wordWrap w:val="0"/>
        <w:overflowPunct/>
        <w:topLinePunct w:val="0"/>
        <w:bidi w:val="0"/>
        <w:spacing w:line="400" w:lineRule="exact"/>
        <w:ind w:leftChars="0" w:firstLine="482" w:firstLineChars="200"/>
        <w:textAlignment w:val="baseline"/>
        <w:outlineLvl w:val="3"/>
        <w:rPr>
          <w:rFonts w:hint="eastAsia" w:ascii="宋体" w:hAnsi="宋体" w:eastAsia="宋体" w:cs="宋体"/>
          <w:b/>
          <w:bCs/>
          <w:color w:val="000000"/>
          <w:sz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保修期</w:t>
      </w:r>
    </w:p>
    <w:p>
      <w:pPr>
        <w:pageBreakBefore w:val="0"/>
        <w:widowControl/>
        <w:kinsoku/>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lang w:val="en-US" w:eastAsia="zh-CN"/>
        </w:rPr>
        <w:t>3</w:t>
      </w:r>
      <w:r>
        <w:rPr>
          <w:rFonts w:hint="eastAsia" w:ascii="宋体" w:hAnsi="宋体" w:eastAsia="宋体" w:cs="宋体"/>
          <w:color w:val="000000"/>
          <w:sz w:val="24"/>
          <w:highlight w:val="none"/>
          <w:u w:val="single"/>
        </w:rPr>
        <w:t>.1、除特殊注明外，所有设备质量保证期均为</w:t>
      </w:r>
      <w:r>
        <w:rPr>
          <w:rFonts w:hint="eastAsia" w:ascii="宋体" w:hAnsi="宋体" w:eastAsia="宋体" w:cs="宋体"/>
          <w:color w:val="000000"/>
          <w:sz w:val="24"/>
          <w:highlight w:val="none"/>
        </w:rPr>
        <w:t>自项目通过采购人终验合格之日起算</w:t>
      </w:r>
      <w:r>
        <w:rPr>
          <w:rFonts w:hint="eastAsia" w:ascii="宋体" w:hAnsi="宋体" w:eastAsia="宋体" w:cs="宋体"/>
          <w:color w:val="000000"/>
          <w:sz w:val="24"/>
          <w:highlight w:val="none"/>
          <w:lang w:val="en-US" w:eastAsia="zh-CN"/>
        </w:rPr>
        <w:t>二</w:t>
      </w:r>
      <w:r>
        <w:rPr>
          <w:rFonts w:hint="eastAsia" w:ascii="宋体" w:hAnsi="宋体" w:eastAsia="宋体" w:cs="宋体"/>
          <w:b/>
          <w:bCs/>
          <w:color w:val="000000"/>
          <w:sz w:val="24"/>
          <w:highlight w:val="none"/>
          <w:u w:val="single"/>
        </w:rPr>
        <w:t>年</w:t>
      </w:r>
      <w:r>
        <w:rPr>
          <w:rFonts w:hint="eastAsia" w:ascii="宋体" w:hAnsi="宋体" w:eastAsia="宋体" w:cs="宋体"/>
          <w:b/>
          <w:bCs/>
          <w:color w:val="000000"/>
          <w:sz w:val="24"/>
          <w:highlight w:val="none"/>
          <w:u w:val="single"/>
          <w:lang w:eastAsia="zh-CN"/>
        </w:rPr>
        <w:t>（</w:t>
      </w:r>
      <w:r>
        <w:rPr>
          <w:rFonts w:hint="eastAsia" w:ascii="宋体" w:hAnsi="宋体" w:eastAsia="宋体" w:cs="宋体"/>
          <w:b/>
          <w:bCs/>
          <w:color w:val="000000"/>
          <w:sz w:val="24"/>
          <w:highlight w:val="none"/>
          <w:u w:val="single"/>
          <w:lang w:val="en-US" w:eastAsia="zh-CN"/>
        </w:rPr>
        <w:t>装饰工程2年</w:t>
      </w:r>
      <w:r>
        <w:rPr>
          <w:rFonts w:hint="eastAsia" w:ascii="宋体" w:hAnsi="宋体" w:eastAsia="宋体" w:cs="宋体"/>
          <w:b/>
          <w:bCs/>
          <w:color w:val="000000"/>
          <w:sz w:val="24"/>
          <w:highlight w:val="none"/>
          <w:u w:val="single"/>
          <w:lang w:eastAsia="zh-CN"/>
        </w:rPr>
        <w:t>）</w:t>
      </w:r>
      <w:r>
        <w:rPr>
          <w:rFonts w:hint="eastAsia" w:ascii="宋体" w:hAnsi="宋体" w:eastAsia="宋体" w:cs="宋体"/>
          <w:color w:val="000000"/>
          <w:sz w:val="24"/>
          <w:highlight w:val="none"/>
          <w:u w:val="single"/>
        </w:rPr>
        <w:t>。在产品质量保证期之内，因产品设计、工艺、材料、配套件的缺陷等本身缺陷（非人为因素）而造成的任何产品质量问题或故障应由供应商免费技术服务和维修。</w:t>
      </w:r>
    </w:p>
    <w:p>
      <w:pPr>
        <w:pageBreakBefore w:val="0"/>
        <w:widowControl/>
        <w:kinsoku/>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.2、供应商在投标文件中说明质量保修期内提供的服务计划。</w:t>
      </w:r>
    </w:p>
    <w:p>
      <w:pPr>
        <w:pageBreakBefore w:val="0"/>
        <w:widowControl/>
        <w:kinsoku/>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.3、质量保修期内，要求供应商7×24小时电话响应技术咨询；除非招标文件另有规定，供应商须在接到采购人维修要求电话后，4小时内派技术人员到现场维修，直至设备修复。</w:t>
      </w:r>
    </w:p>
    <w:p>
      <w:pPr>
        <w:pageBreakBefore w:val="0"/>
        <w:widowControl/>
        <w:kinsoku/>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.4、在质保期内，中标供应商应负责对其提供的设备进行免费现场维修、损坏件更换，不收取费用（人为损坏除外）。</w:t>
      </w:r>
    </w:p>
    <w:p>
      <w:pPr>
        <w:keepNext/>
        <w:keepLines/>
        <w:pageBreakBefore w:val="0"/>
        <w:numPr>
          <w:ilvl w:val="0"/>
          <w:numId w:val="0"/>
        </w:numPr>
        <w:kinsoku/>
        <w:wordWrap w:val="0"/>
        <w:overflowPunct/>
        <w:topLinePunct w:val="0"/>
        <w:bidi w:val="0"/>
        <w:spacing w:line="400" w:lineRule="exact"/>
        <w:ind w:leftChars="0" w:firstLine="482" w:firstLineChars="200"/>
        <w:textAlignment w:val="baseline"/>
        <w:outlineLvl w:val="3"/>
        <w:rPr>
          <w:rFonts w:hint="eastAsia" w:ascii="宋体" w:hAnsi="宋体" w:eastAsia="宋体" w:cs="宋体"/>
          <w:b/>
          <w:bCs/>
          <w:color w:val="000000"/>
          <w:sz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bCs/>
          <w:color w:val="000000"/>
          <w:sz w:val="24"/>
          <w:highlight w:val="none"/>
          <w:lang w:val="en-US" w:eastAsia="zh-CN"/>
        </w:rPr>
        <w:t>4、</w:t>
      </w:r>
      <w:r>
        <w:rPr>
          <w:rFonts w:hint="eastAsia" w:ascii="宋体" w:hAnsi="宋体" w:eastAsia="宋体" w:cs="宋体"/>
          <w:b/>
          <w:bCs/>
          <w:color w:val="000000"/>
          <w:sz w:val="24"/>
          <w:highlight w:val="none"/>
        </w:rPr>
        <w:t xml:space="preserve">付款方式： </w:t>
      </w:r>
    </w:p>
    <w:p>
      <w:pPr>
        <w:pageBreakBefore w:val="0"/>
        <w:kinsoku/>
        <w:overflowPunct/>
        <w:topLinePunct w:val="0"/>
        <w:bidi w:val="0"/>
        <w:spacing w:line="400" w:lineRule="exact"/>
        <w:ind w:firstLine="458" w:firstLineChars="191"/>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合同签订前，供应商应缴纳合同金额的2.5%至采购人账户。待项目最终验收合格后，无质量问题采购人无息退还。</w:t>
      </w:r>
    </w:p>
    <w:p>
      <w:pPr>
        <w:pageBreakBefore w:val="0"/>
        <w:kinsoku/>
        <w:overflowPunct/>
        <w:topLinePunct w:val="0"/>
        <w:bidi w:val="0"/>
        <w:spacing w:line="400" w:lineRule="exact"/>
        <w:ind w:firstLine="458" w:firstLineChars="191"/>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在合同签订后10日内采购人支付合同总金额的40%，在设备安装调试完毕经初验合格后支付合同总金额的40%，在项目终验合格后支付剩余合同款。</w:t>
      </w:r>
    </w:p>
    <w:p>
      <w:pPr>
        <w:keepNext/>
        <w:keepLines/>
        <w:pageBreakBefore w:val="0"/>
        <w:numPr>
          <w:ilvl w:val="0"/>
          <w:numId w:val="0"/>
        </w:numPr>
        <w:kinsoku/>
        <w:wordWrap w:val="0"/>
        <w:overflowPunct/>
        <w:topLinePunct w:val="0"/>
        <w:bidi w:val="0"/>
        <w:spacing w:line="400" w:lineRule="exact"/>
        <w:ind w:leftChars="0" w:firstLine="482" w:firstLineChars="200"/>
        <w:textAlignment w:val="baseline"/>
        <w:outlineLvl w:val="3"/>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5、</w:t>
      </w:r>
      <w:r>
        <w:rPr>
          <w:rFonts w:hint="eastAsia" w:ascii="宋体" w:hAnsi="宋体" w:eastAsia="宋体" w:cs="宋体"/>
          <w:b/>
          <w:bCs/>
          <w:color w:val="000000"/>
          <w:sz w:val="24"/>
          <w:highlight w:val="none"/>
        </w:rPr>
        <w:t>安装调试</w:t>
      </w:r>
    </w:p>
    <w:p>
      <w:pPr>
        <w:pageBreakBefore w:val="0"/>
        <w:widowControl/>
        <w:kinsoku/>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1.安装地点：按采购单位要求。</w:t>
      </w:r>
    </w:p>
    <w:p>
      <w:pPr>
        <w:pageBreakBefore w:val="0"/>
        <w:widowControl/>
        <w:kinsoku/>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.2.质量标准：符合我国国家有关技术规范要求和技术标准。</w:t>
      </w:r>
    </w:p>
    <w:p>
      <w:pPr>
        <w:pageBreakBefore w:val="0"/>
        <w:widowControl/>
        <w:kinsoku/>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.3.送货、安装过程中发生的费用由中标供应商负责。</w:t>
      </w:r>
    </w:p>
    <w:p>
      <w:pPr>
        <w:pageBreakBefore w:val="0"/>
        <w:widowControl/>
        <w:kinsoku/>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.4.供应商应在投标文件中提出其安装调试过程中使用单位需配合的内容。</w:t>
      </w:r>
    </w:p>
    <w:p>
      <w:pPr>
        <w:keepNext/>
        <w:keepLines/>
        <w:pageBreakBefore w:val="0"/>
        <w:numPr>
          <w:ilvl w:val="0"/>
          <w:numId w:val="0"/>
        </w:numPr>
        <w:kinsoku/>
        <w:wordWrap w:val="0"/>
        <w:overflowPunct/>
        <w:topLinePunct w:val="0"/>
        <w:bidi w:val="0"/>
        <w:spacing w:line="400" w:lineRule="exact"/>
        <w:ind w:leftChars="0"/>
        <w:textAlignment w:val="baseline"/>
        <w:outlineLvl w:val="3"/>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6、</w:t>
      </w:r>
      <w:r>
        <w:rPr>
          <w:rFonts w:hint="eastAsia" w:ascii="宋体" w:hAnsi="宋体" w:eastAsia="宋体" w:cs="宋体"/>
          <w:b/>
          <w:bCs/>
          <w:color w:val="000000"/>
          <w:sz w:val="24"/>
          <w:highlight w:val="none"/>
        </w:rPr>
        <w:t>完工期期</w:t>
      </w:r>
    </w:p>
    <w:p>
      <w:pPr>
        <w:keepNext/>
        <w:keepLines/>
        <w:pageBreakBefore w:val="0"/>
        <w:numPr>
          <w:ilvl w:val="0"/>
          <w:numId w:val="0"/>
        </w:numPr>
        <w:kinsoku/>
        <w:wordWrap w:val="0"/>
        <w:overflowPunct/>
        <w:topLinePunct w:val="0"/>
        <w:bidi w:val="0"/>
        <w:spacing w:line="400" w:lineRule="exact"/>
        <w:ind w:leftChars="0" w:firstLine="482" w:firstLineChars="200"/>
        <w:textAlignment w:val="baseline"/>
        <w:outlineLvl w:val="3"/>
        <w:rPr>
          <w:rFonts w:hint="eastAsia" w:ascii="宋体" w:hAnsi="宋体" w:eastAsia="宋体" w:cs="宋体"/>
          <w:b/>
          <w:bCs/>
          <w:color w:val="000000"/>
          <w:sz w:val="24"/>
          <w:highlight w:val="none"/>
          <w:u w:val="single"/>
          <w:lang w:val="en-US" w:eastAsia="zh-CN"/>
        </w:rPr>
      </w:pPr>
      <w:bookmarkStart w:id="44" w:name="_Toc157410887"/>
      <w:r>
        <w:rPr>
          <w:rFonts w:hint="eastAsia" w:ascii="宋体" w:hAnsi="宋体" w:eastAsia="宋体" w:cs="宋体"/>
          <w:b/>
          <w:color w:val="000000"/>
          <w:sz w:val="24"/>
          <w:szCs w:val="24"/>
          <w:highlight w:val="none"/>
          <w:u w:val="single"/>
        </w:rPr>
        <w:t>▲</w:t>
      </w:r>
      <w:r>
        <w:rPr>
          <w:rFonts w:hint="eastAsia" w:ascii="宋体" w:hAnsi="宋体" w:eastAsia="宋体" w:cs="宋体"/>
          <w:b/>
          <w:bCs/>
          <w:color w:val="000000"/>
          <w:sz w:val="24"/>
          <w:highlight w:val="none"/>
          <w:u w:val="single"/>
          <w:lang w:val="en-US" w:eastAsia="zh-CN"/>
        </w:rPr>
        <w:t>2022年7月5日前交货安装调试完毕并终验通过；</w:t>
      </w:r>
    </w:p>
    <w:p>
      <w:pPr>
        <w:keepNext/>
        <w:keepLines/>
        <w:pageBreakBefore w:val="0"/>
        <w:numPr>
          <w:ilvl w:val="0"/>
          <w:numId w:val="0"/>
        </w:numPr>
        <w:kinsoku/>
        <w:wordWrap w:val="0"/>
        <w:overflowPunct/>
        <w:topLinePunct w:val="0"/>
        <w:bidi w:val="0"/>
        <w:spacing w:line="400" w:lineRule="exact"/>
        <w:ind w:leftChars="0"/>
        <w:textAlignment w:val="baseline"/>
        <w:outlineLvl w:val="3"/>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7、</w:t>
      </w:r>
      <w:r>
        <w:rPr>
          <w:rFonts w:hint="eastAsia" w:ascii="宋体" w:hAnsi="宋体" w:eastAsia="宋体" w:cs="宋体"/>
          <w:b/>
          <w:bCs/>
          <w:color w:val="000000"/>
          <w:sz w:val="24"/>
          <w:highlight w:val="none"/>
        </w:rPr>
        <w:t>工作范围</w:t>
      </w:r>
      <w:bookmarkEnd w:id="44"/>
    </w:p>
    <w:p>
      <w:pPr>
        <w:pageBreakBefore w:val="0"/>
        <w:kinsoku/>
        <w:overflowPunct/>
        <w:topLinePunct w:val="0"/>
        <w:bidi w:val="0"/>
        <w:adjustRightInd w:val="0"/>
        <w:snapToGrid w:val="0"/>
        <w:spacing w:line="400" w:lineRule="exact"/>
        <w:ind w:firstLine="480" w:firstLineChars="200"/>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根据招标文件，各供应商须按国家有关标准及规范完成下列工作：</w:t>
      </w:r>
    </w:p>
    <w:p>
      <w:pPr>
        <w:pageBreakBefore w:val="0"/>
        <w:tabs>
          <w:tab w:val="left" w:pos="1740"/>
        </w:tabs>
        <w:kinsoku/>
        <w:overflowPunct/>
        <w:topLinePunct w:val="0"/>
        <w:bidi w:val="0"/>
        <w:adjustRightInd w:val="0"/>
        <w:snapToGrid w:val="0"/>
        <w:spacing w:line="400" w:lineRule="exact"/>
        <w:ind w:firstLine="470" w:firstLineChars="196"/>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8.5.1.提供完整成套的货物</w:t>
      </w:r>
    </w:p>
    <w:p>
      <w:pPr>
        <w:pageBreakBefore w:val="0"/>
        <w:kinsoku/>
        <w:overflowPunct/>
        <w:topLinePunct w:val="0"/>
        <w:bidi w:val="0"/>
        <w:adjustRightInd w:val="0"/>
        <w:snapToGrid w:val="0"/>
        <w:spacing w:line="400" w:lineRule="exact"/>
        <w:ind w:firstLine="470" w:firstLineChars="196"/>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8.5.2.产品及相关附件的提供、运输、装卸、就位、安装、调试、检验、通过验收；</w:t>
      </w:r>
    </w:p>
    <w:p>
      <w:pPr>
        <w:pageBreakBefore w:val="0"/>
        <w:tabs>
          <w:tab w:val="left" w:pos="1740"/>
        </w:tabs>
        <w:kinsoku/>
        <w:overflowPunct/>
        <w:topLinePunct w:val="0"/>
        <w:bidi w:val="0"/>
        <w:adjustRightInd w:val="0"/>
        <w:snapToGrid w:val="0"/>
        <w:spacing w:line="400" w:lineRule="exact"/>
        <w:ind w:firstLine="470" w:firstLineChars="196"/>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8.5.3.完成各项安装、调试、检验、测试等工作，并在采购人的配合下通过的验收；提供各种数据资料；直至通过验收。</w:t>
      </w:r>
    </w:p>
    <w:p>
      <w:pPr>
        <w:pageBreakBefore w:val="0"/>
        <w:kinsoku/>
        <w:overflowPunct/>
        <w:topLinePunct w:val="0"/>
        <w:bidi w:val="0"/>
        <w:adjustRightInd w:val="0"/>
        <w:snapToGrid w:val="0"/>
        <w:spacing w:line="400" w:lineRule="exact"/>
        <w:ind w:firstLine="470" w:firstLineChars="196"/>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8.5.4.对最终使用单位的操作人员及维修人员进行技术培训；</w:t>
      </w:r>
    </w:p>
    <w:p>
      <w:pPr>
        <w:pageBreakBefore w:val="0"/>
        <w:kinsoku/>
        <w:overflowPunct/>
        <w:topLinePunct w:val="0"/>
        <w:bidi w:val="0"/>
        <w:adjustRightInd w:val="0"/>
        <w:snapToGrid w:val="0"/>
        <w:spacing w:line="400" w:lineRule="exact"/>
        <w:ind w:firstLine="470" w:firstLineChars="196"/>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8.5.5.质保期内维保及维修及质保期后终身维修；</w:t>
      </w:r>
    </w:p>
    <w:p>
      <w:pPr>
        <w:pageBreakBefore w:val="0"/>
        <w:kinsoku/>
        <w:overflowPunct/>
        <w:topLinePunct w:val="0"/>
        <w:bidi w:val="0"/>
        <w:adjustRightInd w:val="0"/>
        <w:snapToGrid w:val="0"/>
        <w:spacing w:line="400" w:lineRule="exact"/>
        <w:ind w:firstLine="470" w:firstLineChars="196"/>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8.5.6.售后服务的措施及承诺。</w:t>
      </w:r>
    </w:p>
    <w:p>
      <w:pPr>
        <w:pStyle w:val="24"/>
        <w:pageBreakBefore w:val="0"/>
        <w:kinsoku/>
        <w:overflowPunct/>
        <w:topLinePunct w:val="0"/>
        <w:bidi w:val="0"/>
        <w:spacing w:line="400" w:lineRule="exac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以上工作内容的费用均包含在投标总价中。</w:t>
      </w:r>
    </w:p>
    <w:p>
      <w:pPr>
        <w:rPr>
          <w:rFonts w:hint="eastAsia" w:ascii="宋体" w:hAnsi="宋体" w:cs="宋体"/>
          <w:b/>
          <w:color w:val="000000"/>
          <w:sz w:val="24"/>
          <w:highlight w:val="none"/>
        </w:rPr>
      </w:pPr>
    </w:p>
    <w:p>
      <w:pPr>
        <w:pStyle w:val="26"/>
        <w:rPr>
          <w:rFonts w:hint="eastAsia" w:ascii="宋体" w:hAnsi="宋体" w:cs="宋体"/>
          <w:b w:val="0"/>
          <w:color w:val="000000"/>
          <w:sz w:val="24"/>
          <w:highlight w:val="none"/>
        </w:rPr>
      </w:pPr>
    </w:p>
    <w:p>
      <w:pPr>
        <w:rPr>
          <w:rFonts w:hint="eastAsia" w:ascii="宋体" w:hAnsi="宋体" w:cs="宋体"/>
          <w:b/>
          <w:color w:val="000000"/>
          <w:sz w:val="24"/>
          <w:highlight w:val="none"/>
        </w:rPr>
      </w:pPr>
    </w:p>
    <w:p>
      <w:pPr>
        <w:pStyle w:val="26"/>
        <w:rPr>
          <w:rFonts w:hint="eastAsia" w:ascii="宋体" w:hAnsi="宋体" w:cs="宋体"/>
          <w:b w:val="0"/>
          <w:color w:val="000000"/>
          <w:sz w:val="24"/>
          <w:highlight w:val="none"/>
        </w:rPr>
      </w:pPr>
    </w:p>
    <w:p>
      <w:pPr>
        <w:rPr>
          <w:rFonts w:hint="eastAsia" w:ascii="宋体" w:hAnsi="宋体" w:cs="宋体"/>
          <w:b/>
          <w:color w:val="000000"/>
          <w:sz w:val="24"/>
          <w:highlight w:val="none"/>
        </w:rPr>
      </w:pPr>
    </w:p>
    <w:p>
      <w:pPr>
        <w:pStyle w:val="26"/>
        <w:rPr>
          <w:rFonts w:hint="eastAsia" w:ascii="宋体" w:hAnsi="宋体" w:cs="宋体"/>
          <w:b w:val="0"/>
          <w:color w:val="000000"/>
          <w:sz w:val="24"/>
          <w:highlight w:val="none"/>
        </w:rPr>
      </w:pPr>
    </w:p>
    <w:p>
      <w:pPr>
        <w:rPr>
          <w:rFonts w:hint="eastAsia" w:ascii="宋体" w:hAnsi="宋体" w:cs="宋体"/>
          <w:b/>
          <w:color w:val="000000"/>
          <w:sz w:val="24"/>
          <w:highlight w:val="none"/>
        </w:rPr>
      </w:pPr>
    </w:p>
    <w:p>
      <w:pPr>
        <w:pStyle w:val="26"/>
        <w:rPr>
          <w:rFonts w:hint="eastAsia" w:ascii="宋体" w:hAnsi="宋体" w:cs="宋体"/>
          <w:b w:val="0"/>
          <w:color w:val="000000"/>
          <w:sz w:val="24"/>
          <w:highlight w:val="none"/>
        </w:rPr>
      </w:pPr>
    </w:p>
    <w:p>
      <w:pPr>
        <w:rPr>
          <w:rFonts w:hint="eastAsia" w:ascii="宋体" w:hAnsi="宋体" w:cs="宋体"/>
          <w:b/>
          <w:color w:val="000000"/>
          <w:sz w:val="24"/>
          <w:highlight w:val="none"/>
        </w:rPr>
      </w:pPr>
    </w:p>
    <w:p>
      <w:pPr>
        <w:pStyle w:val="26"/>
        <w:rPr>
          <w:rFonts w:hint="eastAsia"/>
          <w:color w:val="000000"/>
          <w:highlight w:val="none"/>
        </w:rPr>
      </w:pPr>
    </w:p>
    <w:p>
      <w:pPr>
        <w:rPr>
          <w:color w:val="000000"/>
          <w:highlight w:val="none"/>
        </w:rPr>
      </w:pPr>
    </w:p>
    <w:p>
      <w:pPr>
        <w:pStyle w:val="43"/>
        <w:rPr>
          <w:color w:val="000000"/>
          <w:highlight w:val="none"/>
        </w:rPr>
      </w:pPr>
    </w:p>
    <w:p>
      <w:pPr>
        <w:pStyle w:val="43"/>
        <w:rPr>
          <w:color w:val="000000"/>
          <w:highlight w:val="none"/>
        </w:rPr>
      </w:pPr>
    </w:p>
    <w:p>
      <w:pPr>
        <w:pStyle w:val="43"/>
        <w:rPr>
          <w:color w:val="000000"/>
          <w:highlight w:val="none"/>
        </w:rPr>
      </w:pPr>
    </w:p>
    <w:p>
      <w:pPr>
        <w:pStyle w:val="43"/>
        <w:rPr>
          <w:color w:val="000000"/>
          <w:highlight w:val="none"/>
        </w:rPr>
      </w:pPr>
    </w:p>
    <w:p>
      <w:pPr>
        <w:pStyle w:val="43"/>
        <w:rPr>
          <w:color w:val="000000"/>
          <w:highlight w:val="none"/>
        </w:rPr>
      </w:pPr>
    </w:p>
    <w:p>
      <w:pPr>
        <w:spacing w:line="400" w:lineRule="exact"/>
        <w:jc w:val="center"/>
        <w:rPr>
          <w:rFonts w:hint="eastAsia" w:ascii="宋体" w:hAnsi="宋体" w:cs="宋体"/>
          <w:b/>
          <w:color w:val="000000"/>
          <w:sz w:val="36"/>
          <w:szCs w:val="36"/>
          <w:highlight w:val="none"/>
        </w:rPr>
      </w:pPr>
    </w:p>
    <w:p>
      <w:pPr>
        <w:spacing w:line="400" w:lineRule="exact"/>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第五章　政府采购合同主要条款指引</w:t>
      </w:r>
    </w:p>
    <w:p>
      <w:pPr>
        <w:widowControl/>
        <w:shd w:val="clear" w:color="auto" w:fill="FFFFFF"/>
        <w:spacing w:after="150" w:line="400" w:lineRule="exact"/>
        <w:ind w:firstLine="480"/>
        <w:jc w:val="left"/>
        <w:rPr>
          <w:rFonts w:hint="eastAsia" w:ascii="宋体" w:hAnsi="宋体" w:cs="宋体"/>
          <w:color w:val="000000"/>
          <w:sz w:val="24"/>
          <w:highlight w:val="none"/>
        </w:rPr>
      </w:pPr>
      <w:r>
        <w:rPr>
          <w:rFonts w:hint="eastAsia" w:ascii="宋体" w:hAnsi="宋体" w:cs="宋体"/>
          <w:color w:val="000000"/>
          <w:sz w:val="24"/>
          <w:highlight w:val="none"/>
        </w:rPr>
        <w:t>以下为成交后签定本项目合同的通用条款，成交供应商不得提出实质性的修改，关于专用条款将由采购人与成交供应商结合本项目具体情况协商后签订。</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项目名称：                                  项目编号：</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 xml:space="preserve">甲方：（采购人）                            所在地：                              </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乙方：（成交供应商）                        所在地：</w:t>
      </w:r>
    </w:p>
    <w:p>
      <w:pPr>
        <w:pStyle w:val="16"/>
        <w:snapToGrid w:val="0"/>
        <w:spacing w:before="120" w:after="120" w:line="400" w:lineRule="exact"/>
        <w:rPr>
          <w:rFonts w:hint="eastAsia" w:hAnsi="宋体" w:cs="宋体"/>
          <w:b/>
          <w:color w:val="000000"/>
          <w:sz w:val="24"/>
          <w:highlight w:val="none"/>
        </w:rPr>
      </w:pPr>
      <w:r>
        <w:rPr>
          <w:rFonts w:hint="eastAsia" w:hAnsi="宋体" w:cs="宋体"/>
          <w:color w:val="000000"/>
          <w:sz w:val="24"/>
          <w:highlight w:val="none"/>
        </w:rPr>
        <w:t>甲、乙双方根据××(采购组织机构名称）关于××单位××项目磋商采购的结果，签署本合同。</w:t>
      </w:r>
    </w:p>
    <w:p>
      <w:pPr>
        <w:spacing w:line="40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一、合同文件： </w:t>
      </w:r>
    </w:p>
    <w:p>
      <w:pPr>
        <w:spacing w:line="400" w:lineRule="exact"/>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1.合同条款。</w:t>
      </w:r>
    </w:p>
    <w:p>
      <w:pPr>
        <w:spacing w:line="400" w:lineRule="exact"/>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2.成交通知书。</w:t>
      </w:r>
    </w:p>
    <w:p>
      <w:pPr>
        <w:spacing w:line="400" w:lineRule="exact"/>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3.更正补充文件。</w:t>
      </w:r>
    </w:p>
    <w:p>
      <w:pPr>
        <w:spacing w:line="400" w:lineRule="exact"/>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4.磋商采购文件。</w:t>
      </w:r>
    </w:p>
    <w:p>
      <w:pPr>
        <w:spacing w:line="400" w:lineRule="exact"/>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5.成交供应商磋商响应文件。</w:t>
      </w:r>
    </w:p>
    <w:p>
      <w:pPr>
        <w:spacing w:line="400" w:lineRule="exact"/>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6.其他。</w:t>
      </w:r>
    </w:p>
    <w:p>
      <w:pPr>
        <w:pStyle w:val="16"/>
        <w:snapToGrid w:val="0"/>
        <w:spacing w:line="400" w:lineRule="exact"/>
        <w:ind w:firstLine="480" w:firstLineChars="200"/>
        <w:rPr>
          <w:rFonts w:hint="eastAsia" w:hAnsi="宋体" w:cs="宋体"/>
          <w:color w:val="000000"/>
          <w:sz w:val="24"/>
          <w:highlight w:val="none"/>
          <w:lang w:val="zh-CN"/>
        </w:rPr>
      </w:pPr>
      <w:r>
        <w:rPr>
          <w:rFonts w:hint="eastAsia" w:hAnsi="宋体" w:cs="宋体"/>
          <w:color w:val="000000"/>
          <w:sz w:val="24"/>
          <w:highlight w:val="none"/>
          <w:lang w:val="zh-CN"/>
        </w:rPr>
        <w:t>上述所指合同文件应认为是互相补充和解释的，但是有模棱两可或互相矛盾之处，以其所列内容顺序为准。</w:t>
      </w:r>
    </w:p>
    <w:p>
      <w:pPr>
        <w:pStyle w:val="16"/>
        <w:snapToGrid w:val="0"/>
        <w:spacing w:before="120" w:after="120" w:line="400" w:lineRule="exact"/>
        <w:rPr>
          <w:rFonts w:hint="eastAsia" w:hAnsi="宋体" w:cs="宋体"/>
          <w:b/>
          <w:color w:val="000000"/>
          <w:sz w:val="24"/>
          <w:highlight w:val="none"/>
        </w:rPr>
      </w:pPr>
      <w:r>
        <w:rPr>
          <w:rFonts w:hint="eastAsia" w:hAnsi="宋体" w:cs="宋体"/>
          <w:b/>
          <w:color w:val="000000"/>
          <w:sz w:val="24"/>
          <w:highlight w:val="none"/>
        </w:rPr>
        <w:t>二、货物内容</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1. 货物名称：</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2. 型号规格：</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3. 技术参数：</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4. 数量（单位）：</w:t>
      </w:r>
    </w:p>
    <w:p>
      <w:pPr>
        <w:pStyle w:val="16"/>
        <w:snapToGrid w:val="0"/>
        <w:spacing w:before="120" w:after="120" w:line="400" w:lineRule="exact"/>
        <w:rPr>
          <w:rFonts w:hint="eastAsia" w:hAnsi="宋体" w:cs="宋体"/>
          <w:b/>
          <w:color w:val="000000"/>
          <w:sz w:val="24"/>
          <w:highlight w:val="none"/>
        </w:rPr>
      </w:pPr>
      <w:r>
        <w:rPr>
          <w:rFonts w:hint="eastAsia" w:hAnsi="宋体" w:cs="宋体"/>
          <w:b/>
          <w:color w:val="000000"/>
          <w:sz w:val="24"/>
          <w:highlight w:val="none"/>
        </w:rPr>
        <w:t>三、合同金额</w:t>
      </w:r>
    </w:p>
    <w:p>
      <w:pPr>
        <w:pStyle w:val="16"/>
        <w:snapToGrid w:val="0"/>
        <w:spacing w:before="120" w:after="120" w:line="400" w:lineRule="exact"/>
        <w:ind w:left="410" w:hanging="410" w:hangingChars="171"/>
        <w:rPr>
          <w:rFonts w:hint="eastAsia" w:hAnsi="宋体" w:cs="宋体"/>
          <w:color w:val="000000"/>
          <w:sz w:val="24"/>
          <w:highlight w:val="none"/>
        </w:rPr>
      </w:pPr>
      <w:r>
        <w:rPr>
          <w:rFonts w:hint="eastAsia" w:hAnsi="宋体" w:cs="宋体"/>
          <w:color w:val="000000"/>
          <w:sz w:val="24"/>
          <w:highlight w:val="none"/>
        </w:rPr>
        <w:t xml:space="preserve"> 本合同金额为（大写）：____________________________________元（￥_______________元）人民币。</w:t>
      </w:r>
    </w:p>
    <w:p>
      <w:pPr>
        <w:pStyle w:val="16"/>
        <w:snapToGrid w:val="0"/>
        <w:spacing w:before="120" w:after="120" w:line="400" w:lineRule="exact"/>
        <w:rPr>
          <w:rFonts w:hint="eastAsia" w:hAnsi="宋体" w:cs="宋体"/>
          <w:b/>
          <w:color w:val="000000"/>
          <w:sz w:val="24"/>
          <w:highlight w:val="none"/>
        </w:rPr>
      </w:pPr>
      <w:r>
        <w:rPr>
          <w:rFonts w:hint="eastAsia" w:hAnsi="宋体" w:cs="宋体"/>
          <w:b/>
          <w:color w:val="000000"/>
          <w:sz w:val="24"/>
          <w:highlight w:val="none"/>
        </w:rPr>
        <w:t>四、技术资料</w:t>
      </w:r>
    </w:p>
    <w:p>
      <w:pPr>
        <w:pStyle w:val="16"/>
        <w:snapToGrid w:val="0"/>
        <w:spacing w:before="120" w:after="120" w:line="400" w:lineRule="exact"/>
        <w:ind w:left="410" w:hanging="410" w:hangingChars="171"/>
        <w:rPr>
          <w:rFonts w:hint="eastAsia" w:hAnsi="宋体" w:cs="宋体"/>
          <w:color w:val="000000"/>
          <w:sz w:val="24"/>
          <w:highlight w:val="none"/>
        </w:rPr>
      </w:pPr>
      <w:r>
        <w:rPr>
          <w:rFonts w:hint="eastAsia" w:hAnsi="宋体" w:cs="宋体"/>
          <w:color w:val="000000"/>
          <w:sz w:val="24"/>
          <w:highlight w:val="none"/>
        </w:rPr>
        <w:t>1.乙方应按磋商采购文件规定的时间向甲方提供使用货物的有关技术资料。</w:t>
      </w:r>
    </w:p>
    <w:p>
      <w:pPr>
        <w:pStyle w:val="16"/>
        <w:snapToGrid w:val="0"/>
        <w:spacing w:before="120" w:after="120" w:line="400" w:lineRule="exact"/>
        <w:ind w:left="410" w:hanging="410" w:hangingChars="171"/>
        <w:rPr>
          <w:rFonts w:hint="eastAsia" w:hAnsi="宋体" w:cs="宋体"/>
          <w:color w:val="000000"/>
          <w:sz w:val="24"/>
          <w:highlight w:val="none"/>
        </w:rPr>
      </w:pPr>
      <w:r>
        <w:rPr>
          <w:rFonts w:hint="eastAsia" w:hAnsi="宋体" w:cs="宋体"/>
          <w:color w:val="000000"/>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napToGrid w:val="0"/>
        <w:spacing w:before="120" w:after="120" w:line="400" w:lineRule="exact"/>
        <w:ind w:left="412" w:hanging="412" w:hangingChars="171"/>
        <w:rPr>
          <w:rFonts w:hint="eastAsia" w:hAnsi="宋体" w:cs="宋体"/>
          <w:b/>
          <w:color w:val="000000"/>
          <w:sz w:val="24"/>
          <w:highlight w:val="none"/>
        </w:rPr>
      </w:pPr>
      <w:r>
        <w:rPr>
          <w:rFonts w:hint="eastAsia" w:hAnsi="宋体" w:cs="宋体"/>
          <w:b/>
          <w:color w:val="000000"/>
          <w:sz w:val="24"/>
          <w:highlight w:val="none"/>
        </w:rPr>
        <w:t>五、知识产权</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1.乙方应保证所提供的货物或其任何一部分均不会侵犯任何第三方的知识产权。</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2.若侵犯,由乙方赔偿甲方因此遭受的损失（包括但不限于应对及追偿过程中所支付的律师费、差旅费、诉讼费、保全费、鉴定费、评估费等）。</w:t>
      </w:r>
    </w:p>
    <w:p>
      <w:pPr>
        <w:pStyle w:val="16"/>
        <w:snapToGrid w:val="0"/>
        <w:spacing w:before="120" w:after="120" w:line="400" w:lineRule="exact"/>
        <w:rPr>
          <w:rFonts w:hint="eastAsia" w:hAnsi="宋体" w:cs="宋体"/>
          <w:color w:val="000000"/>
          <w:sz w:val="24"/>
          <w:highlight w:val="none"/>
          <w:u w:val="single"/>
        </w:rPr>
      </w:pPr>
      <w:r>
        <w:rPr>
          <w:rFonts w:hint="eastAsia" w:hAnsi="宋体" w:cs="宋体"/>
          <w:b/>
          <w:color w:val="000000"/>
          <w:sz w:val="24"/>
          <w:highlight w:val="none"/>
        </w:rPr>
        <w:t>六、产权担保</w:t>
      </w:r>
    </w:p>
    <w:p>
      <w:pPr>
        <w:pStyle w:val="16"/>
        <w:snapToGrid w:val="0"/>
        <w:spacing w:before="120" w:after="120" w:line="400" w:lineRule="exact"/>
        <w:rPr>
          <w:rFonts w:hint="eastAsia" w:hAnsi="宋体" w:cs="宋体"/>
          <w:color w:val="000000"/>
          <w:sz w:val="24"/>
          <w:highlight w:val="none"/>
          <w:u w:val="single"/>
        </w:rPr>
      </w:pPr>
      <w:r>
        <w:rPr>
          <w:rFonts w:hint="eastAsia" w:hAnsi="宋体" w:cs="宋体"/>
          <w:color w:val="000000"/>
          <w:sz w:val="24"/>
          <w:highlight w:val="none"/>
        </w:rPr>
        <w:t>乙方保证所交付的货物的所有权完全属于乙方且无任何抵押、查封等产权瑕疵。</w:t>
      </w:r>
    </w:p>
    <w:p>
      <w:pPr>
        <w:pStyle w:val="16"/>
        <w:snapToGrid w:val="0"/>
        <w:spacing w:before="120" w:after="120" w:line="400" w:lineRule="exact"/>
        <w:ind w:left="410" w:hanging="410" w:hangingChars="170"/>
        <w:rPr>
          <w:rFonts w:hint="eastAsia" w:hAnsi="宋体" w:cs="宋体"/>
          <w:b/>
          <w:color w:val="000000"/>
          <w:sz w:val="24"/>
          <w:highlight w:val="none"/>
        </w:rPr>
      </w:pPr>
      <w:r>
        <w:rPr>
          <w:rFonts w:hint="eastAsia" w:hAnsi="宋体" w:cs="宋体"/>
          <w:b/>
          <w:color w:val="000000"/>
          <w:sz w:val="24"/>
          <w:highlight w:val="none"/>
        </w:rPr>
        <w:t>七、转包或分包</w:t>
      </w:r>
    </w:p>
    <w:p>
      <w:pPr>
        <w:snapToGrid w:val="0"/>
        <w:spacing w:before="156" w:beforeLines="50" w:after="156" w:afterLines="50" w:line="400" w:lineRule="exact"/>
        <w:rPr>
          <w:rFonts w:hint="eastAsia" w:ascii="宋体" w:hAnsi="宋体" w:cs="宋体"/>
          <w:color w:val="000000"/>
          <w:sz w:val="24"/>
          <w:highlight w:val="none"/>
        </w:rPr>
      </w:pPr>
      <w:r>
        <w:rPr>
          <w:rFonts w:hint="eastAsia" w:ascii="宋体" w:hAnsi="宋体" w:cs="宋体"/>
          <w:color w:val="000000"/>
          <w:sz w:val="24"/>
          <w:highlight w:val="none"/>
        </w:rPr>
        <w:t>1.本合同范围的货物，应由乙方直接供应，不得转让他人供应；</w:t>
      </w:r>
    </w:p>
    <w:p>
      <w:pPr>
        <w:snapToGrid w:val="0"/>
        <w:spacing w:before="156" w:beforeLines="50" w:after="156" w:afterLines="50" w:line="400" w:lineRule="exact"/>
        <w:rPr>
          <w:rFonts w:hint="eastAsia" w:ascii="宋体" w:hAnsi="宋体" w:cs="宋体"/>
          <w:color w:val="000000"/>
          <w:sz w:val="24"/>
          <w:highlight w:val="none"/>
        </w:rPr>
      </w:pPr>
      <w:r>
        <w:rPr>
          <w:rFonts w:hint="eastAsia" w:ascii="宋体" w:hAnsi="宋体" w:cs="宋体"/>
          <w:color w:val="000000"/>
          <w:sz w:val="24"/>
          <w:highlight w:val="none"/>
        </w:rPr>
        <w:t>2.除非得到甲方的书面同意，乙方不得将本合同范围的货物全部或部分分包给他人供应；</w:t>
      </w:r>
    </w:p>
    <w:p>
      <w:pPr>
        <w:snapToGrid w:val="0"/>
        <w:spacing w:before="156" w:beforeLines="50" w:after="156" w:afterLines="50" w:line="400" w:lineRule="exact"/>
        <w:rPr>
          <w:rFonts w:hint="eastAsia" w:ascii="宋体" w:hAnsi="宋体" w:cs="宋体"/>
          <w:color w:val="000000"/>
          <w:sz w:val="24"/>
          <w:highlight w:val="none"/>
        </w:rPr>
      </w:pPr>
      <w:r>
        <w:rPr>
          <w:rFonts w:hint="eastAsia" w:ascii="宋体" w:hAnsi="宋体" w:cs="宋体"/>
          <w:color w:val="000000"/>
          <w:sz w:val="24"/>
          <w:highlight w:val="none"/>
        </w:rPr>
        <w:t>3.如有转让和未经甲方同意的分包行为，甲方有权解除合同，没收履约保证金并追究乙方的违约责任。</w:t>
      </w:r>
    </w:p>
    <w:p>
      <w:pPr>
        <w:pStyle w:val="16"/>
        <w:snapToGrid w:val="0"/>
        <w:spacing w:before="120" w:after="120" w:line="400" w:lineRule="exact"/>
        <w:rPr>
          <w:rFonts w:hint="eastAsia" w:hAnsi="宋体" w:cs="宋体"/>
          <w:color w:val="000000"/>
          <w:sz w:val="24"/>
          <w:highlight w:val="none"/>
        </w:rPr>
      </w:pPr>
      <w:r>
        <w:rPr>
          <w:rFonts w:hint="eastAsia" w:hAnsi="宋体" w:cs="宋体"/>
          <w:b/>
          <w:color w:val="000000"/>
          <w:sz w:val="24"/>
          <w:highlight w:val="none"/>
        </w:rPr>
        <w:t>八、质保期</w:t>
      </w:r>
    </w:p>
    <w:p>
      <w:pPr>
        <w:pStyle w:val="16"/>
        <w:snapToGrid w:val="0"/>
        <w:spacing w:before="120" w:after="120" w:line="400" w:lineRule="exact"/>
        <w:ind w:left="410" w:hanging="410" w:hangingChars="171"/>
        <w:rPr>
          <w:rFonts w:hint="eastAsia" w:hAnsi="宋体" w:cs="宋体"/>
          <w:color w:val="000000"/>
          <w:sz w:val="24"/>
          <w:highlight w:val="none"/>
        </w:rPr>
      </w:pPr>
      <w:r>
        <w:rPr>
          <w:rFonts w:hint="eastAsia" w:hAnsi="宋体" w:cs="宋体"/>
          <w:color w:val="000000"/>
          <w:sz w:val="24"/>
          <w:highlight w:val="none"/>
        </w:rPr>
        <w:t>1. 质保期___年。（自交货验收合格之日起计）</w:t>
      </w:r>
    </w:p>
    <w:p>
      <w:pPr>
        <w:pStyle w:val="16"/>
        <w:snapToGrid w:val="0"/>
        <w:spacing w:before="120" w:after="120" w:line="400" w:lineRule="exact"/>
        <w:rPr>
          <w:rFonts w:hint="eastAsia" w:hAnsi="宋体" w:cs="宋体"/>
          <w:b/>
          <w:color w:val="000000"/>
          <w:sz w:val="24"/>
          <w:highlight w:val="none"/>
        </w:rPr>
      </w:pPr>
      <w:r>
        <w:rPr>
          <w:rFonts w:hint="eastAsia" w:hAnsi="宋体" w:cs="宋体"/>
          <w:b/>
          <w:color w:val="000000"/>
          <w:sz w:val="24"/>
          <w:highlight w:val="none"/>
        </w:rPr>
        <w:t>九、交货期、交货方式及交货地点</w:t>
      </w:r>
    </w:p>
    <w:p>
      <w:pPr>
        <w:pStyle w:val="16"/>
        <w:snapToGrid w:val="0"/>
        <w:spacing w:before="120" w:after="120" w:line="400" w:lineRule="exact"/>
        <w:rPr>
          <w:rFonts w:hint="eastAsia" w:hAnsi="宋体" w:cs="宋体"/>
          <w:bCs/>
          <w:color w:val="000000"/>
          <w:sz w:val="24"/>
          <w:highlight w:val="none"/>
        </w:rPr>
      </w:pPr>
      <w:r>
        <w:rPr>
          <w:rFonts w:hint="eastAsia" w:hAnsi="宋体" w:cs="宋体"/>
          <w:bCs/>
          <w:color w:val="000000"/>
          <w:sz w:val="24"/>
          <w:highlight w:val="none"/>
        </w:rPr>
        <w:t>1. 交货期：</w:t>
      </w:r>
    </w:p>
    <w:p>
      <w:pPr>
        <w:pStyle w:val="16"/>
        <w:snapToGrid w:val="0"/>
        <w:spacing w:before="120" w:after="120" w:line="400" w:lineRule="exact"/>
        <w:rPr>
          <w:rFonts w:hint="eastAsia" w:hAnsi="宋体" w:cs="宋体"/>
          <w:bCs/>
          <w:color w:val="000000"/>
          <w:sz w:val="24"/>
          <w:highlight w:val="none"/>
        </w:rPr>
      </w:pPr>
      <w:r>
        <w:rPr>
          <w:rFonts w:hint="eastAsia" w:hAnsi="宋体" w:cs="宋体"/>
          <w:bCs/>
          <w:color w:val="000000"/>
          <w:sz w:val="24"/>
          <w:highlight w:val="none"/>
        </w:rPr>
        <w:t>2. 交货方式：</w:t>
      </w:r>
    </w:p>
    <w:p>
      <w:pPr>
        <w:pStyle w:val="16"/>
        <w:snapToGrid w:val="0"/>
        <w:spacing w:before="120" w:after="120" w:line="400" w:lineRule="exact"/>
        <w:rPr>
          <w:rFonts w:hint="eastAsia" w:hAnsi="宋体" w:cs="宋体"/>
          <w:b/>
          <w:color w:val="000000"/>
          <w:sz w:val="24"/>
          <w:highlight w:val="none"/>
        </w:rPr>
      </w:pPr>
      <w:r>
        <w:rPr>
          <w:rFonts w:hint="eastAsia" w:hAnsi="宋体" w:cs="宋体"/>
          <w:bCs/>
          <w:color w:val="000000"/>
          <w:sz w:val="24"/>
          <w:highlight w:val="none"/>
        </w:rPr>
        <w:t>3. 交货地点：</w:t>
      </w:r>
    </w:p>
    <w:p>
      <w:pPr>
        <w:pStyle w:val="16"/>
        <w:snapToGrid w:val="0"/>
        <w:spacing w:before="120" w:after="120" w:line="400" w:lineRule="exact"/>
        <w:rPr>
          <w:rFonts w:hint="eastAsia" w:hAnsi="宋体" w:cs="宋体"/>
          <w:b/>
          <w:color w:val="000000"/>
          <w:sz w:val="24"/>
          <w:highlight w:val="none"/>
        </w:rPr>
      </w:pPr>
      <w:r>
        <w:rPr>
          <w:rFonts w:hint="eastAsia" w:hAnsi="宋体" w:cs="宋体"/>
          <w:b/>
          <w:color w:val="000000"/>
          <w:sz w:val="24"/>
          <w:highlight w:val="none"/>
        </w:rPr>
        <w:t>十、货款支付</w:t>
      </w:r>
    </w:p>
    <w:p>
      <w:pPr>
        <w:pStyle w:val="16"/>
        <w:snapToGrid w:val="0"/>
        <w:spacing w:before="120" w:after="120" w:line="400" w:lineRule="exact"/>
        <w:rPr>
          <w:rFonts w:hint="eastAsia" w:hAnsi="宋体" w:cs="宋体"/>
          <w:bCs/>
          <w:color w:val="000000"/>
          <w:sz w:val="24"/>
          <w:highlight w:val="none"/>
        </w:rPr>
      </w:pPr>
      <w:r>
        <w:rPr>
          <w:rFonts w:hint="eastAsia" w:hAnsi="宋体" w:cs="宋体"/>
          <w:bCs/>
          <w:color w:val="000000"/>
          <w:sz w:val="24"/>
          <w:highlight w:val="none"/>
        </w:rPr>
        <w:t>1. 付款方式：见招标文件</w:t>
      </w:r>
    </w:p>
    <w:p>
      <w:pPr>
        <w:snapToGrid w:val="0"/>
        <w:spacing w:before="156" w:beforeLines="50" w:after="156" w:afterLines="50" w:line="400" w:lineRule="exact"/>
        <w:rPr>
          <w:rFonts w:hint="eastAsia" w:ascii="宋体" w:hAnsi="宋体" w:cs="宋体"/>
          <w:b/>
          <w:color w:val="000000"/>
          <w:sz w:val="24"/>
          <w:highlight w:val="none"/>
        </w:rPr>
      </w:pPr>
      <w:r>
        <w:rPr>
          <w:rFonts w:hint="eastAsia" w:ascii="宋体" w:hAnsi="宋体" w:cs="宋体"/>
          <w:b/>
          <w:color w:val="000000"/>
          <w:sz w:val="24"/>
          <w:highlight w:val="none"/>
        </w:rPr>
        <w:t>十一、税费</w:t>
      </w:r>
    </w:p>
    <w:p>
      <w:pPr>
        <w:snapToGrid w:val="0"/>
        <w:spacing w:before="156" w:beforeLines="50" w:after="156" w:afterLines="50" w:line="400" w:lineRule="exact"/>
        <w:rPr>
          <w:rFonts w:hint="eastAsia" w:ascii="宋体" w:hAnsi="宋体" w:cs="宋体"/>
          <w:color w:val="000000"/>
          <w:sz w:val="24"/>
          <w:highlight w:val="none"/>
        </w:rPr>
      </w:pPr>
      <w:r>
        <w:rPr>
          <w:rFonts w:hint="eastAsia" w:ascii="宋体" w:hAnsi="宋体" w:cs="宋体"/>
          <w:color w:val="000000"/>
          <w:sz w:val="24"/>
          <w:highlight w:val="none"/>
        </w:rPr>
        <w:t>本合同执行中相关的一切税费均由乙方负担。</w:t>
      </w:r>
    </w:p>
    <w:p>
      <w:pPr>
        <w:pStyle w:val="16"/>
        <w:snapToGrid w:val="0"/>
        <w:spacing w:before="120" w:after="120" w:line="400" w:lineRule="exact"/>
        <w:ind w:left="412" w:hanging="412" w:hangingChars="171"/>
        <w:rPr>
          <w:rFonts w:hint="eastAsia" w:hAnsi="宋体" w:cs="宋体"/>
          <w:color w:val="000000"/>
          <w:sz w:val="24"/>
          <w:highlight w:val="none"/>
        </w:rPr>
      </w:pPr>
      <w:r>
        <w:rPr>
          <w:rFonts w:hint="eastAsia" w:hAnsi="宋体" w:cs="宋体"/>
          <w:b/>
          <w:color w:val="000000"/>
          <w:sz w:val="24"/>
          <w:highlight w:val="none"/>
        </w:rPr>
        <w:t>十二、质量保证及售后服务</w:t>
      </w:r>
    </w:p>
    <w:p>
      <w:pPr>
        <w:pStyle w:val="16"/>
        <w:snapToGrid w:val="0"/>
        <w:spacing w:before="120" w:after="120" w:line="400" w:lineRule="exact"/>
        <w:ind w:left="410" w:hanging="410" w:hangingChars="171"/>
        <w:rPr>
          <w:rFonts w:hint="eastAsia" w:hAnsi="宋体" w:cs="宋体"/>
          <w:color w:val="000000"/>
          <w:sz w:val="24"/>
          <w:highlight w:val="none"/>
        </w:rPr>
      </w:pPr>
      <w:r>
        <w:rPr>
          <w:rFonts w:hint="eastAsia" w:hAnsi="宋体" w:cs="宋体"/>
          <w:color w:val="000000"/>
          <w:sz w:val="24"/>
          <w:highlight w:val="none"/>
        </w:rPr>
        <w:t>1. 乙方应按磋商采购文件规定的货物性能、技术要求、质量标准向甲方提供未经使用的全新产品。</w:t>
      </w:r>
    </w:p>
    <w:p>
      <w:pPr>
        <w:pStyle w:val="16"/>
        <w:snapToGrid w:val="0"/>
        <w:spacing w:before="120" w:after="120" w:line="400" w:lineRule="exact"/>
        <w:ind w:left="480" w:hanging="480" w:hangingChars="200"/>
        <w:rPr>
          <w:rFonts w:hint="eastAsia" w:hAnsi="宋体" w:cs="宋体"/>
          <w:color w:val="000000"/>
          <w:sz w:val="24"/>
          <w:highlight w:val="none"/>
        </w:rPr>
      </w:pPr>
      <w:r>
        <w:rPr>
          <w:rFonts w:hint="eastAsia" w:hAnsi="宋体" w:cs="宋体"/>
          <w:color w:val="000000"/>
          <w:sz w:val="24"/>
          <w:highlight w:val="none"/>
        </w:rPr>
        <w:t>2. 乙方提供的货物在质保期内因货物本身的质量问题发生故障，乙方应负责免费更换。对达不到技术要求者，根据实际情况，经双方协商，可按以下办法处理：</w:t>
      </w:r>
    </w:p>
    <w:p>
      <w:pPr>
        <w:pStyle w:val="16"/>
        <w:snapToGrid w:val="0"/>
        <w:spacing w:before="120" w:after="120" w:line="400" w:lineRule="exact"/>
        <w:ind w:firstLine="420"/>
        <w:rPr>
          <w:rFonts w:hint="eastAsia" w:hAnsi="宋体" w:cs="宋体"/>
          <w:color w:val="000000"/>
          <w:sz w:val="24"/>
          <w:highlight w:val="none"/>
        </w:rPr>
      </w:pPr>
      <w:r>
        <w:rPr>
          <w:rFonts w:hint="eastAsia" w:hAnsi="宋体" w:cs="宋体"/>
          <w:color w:val="000000"/>
          <w:sz w:val="24"/>
          <w:highlight w:val="none"/>
        </w:rPr>
        <w:t>⑴更换：由乙方承担所发生的全部费用。</w:t>
      </w:r>
    </w:p>
    <w:p>
      <w:pPr>
        <w:pStyle w:val="16"/>
        <w:snapToGrid w:val="0"/>
        <w:spacing w:before="120" w:after="120" w:line="400" w:lineRule="exact"/>
        <w:ind w:firstLine="420"/>
        <w:rPr>
          <w:rFonts w:hint="eastAsia" w:hAnsi="宋体" w:cs="宋体"/>
          <w:color w:val="000000"/>
          <w:sz w:val="24"/>
          <w:highlight w:val="none"/>
        </w:rPr>
      </w:pPr>
      <w:r>
        <w:rPr>
          <w:rFonts w:hint="eastAsia" w:hAnsi="宋体" w:cs="宋体"/>
          <w:color w:val="000000"/>
          <w:sz w:val="24"/>
          <w:highlight w:val="none"/>
        </w:rPr>
        <w:t>⑵贬值处理：由甲乙双方合议定价。</w:t>
      </w:r>
    </w:p>
    <w:p>
      <w:pPr>
        <w:pStyle w:val="16"/>
        <w:snapToGrid w:val="0"/>
        <w:spacing w:before="120" w:after="120" w:line="400" w:lineRule="exact"/>
        <w:ind w:left="420" w:leftChars="200"/>
        <w:rPr>
          <w:rFonts w:hint="eastAsia" w:hAnsi="宋体" w:cs="宋体"/>
          <w:color w:val="000000"/>
          <w:sz w:val="24"/>
          <w:highlight w:val="none"/>
        </w:rPr>
      </w:pPr>
      <w:r>
        <w:rPr>
          <w:rFonts w:hint="eastAsia" w:hAnsi="宋体" w:cs="宋体"/>
          <w:color w:val="000000"/>
          <w:sz w:val="24"/>
          <w:highlight w:val="none"/>
        </w:rPr>
        <w:t>⑶退货处理：乙方应退还甲方支付的合同款，同时应承担该货物的直接费用（运输、保险、检验、货款利息及银行手续费等）。</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3. 如在使用过程中发生质量问题，乙方在接到甲方通知后在</w:t>
      </w:r>
      <w:r>
        <w:rPr>
          <w:rFonts w:hint="eastAsia" w:hAnsi="宋体" w:cs="宋体"/>
          <w:color w:val="000000"/>
          <w:sz w:val="24"/>
          <w:highlight w:val="none"/>
          <w:u w:val="single"/>
        </w:rPr>
        <w:t xml:space="preserve">  </w:t>
      </w:r>
      <w:r>
        <w:rPr>
          <w:rFonts w:hint="eastAsia" w:hAnsi="宋体" w:cs="宋体"/>
          <w:color w:val="000000"/>
          <w:sz w:val="24"/>
          <w:highlight w:val="none"/>
        </w:rPr>
        <w:t>小时内到达甲方</w:t>
      </w:r>
    </w:p>
    <w:p>
      <w:pPr>
        <w:pStyle w:val="16"/>
        <w:snapToGrid w:val="0"/>
        <w:spacing w:before="120" w:after="120" w:line="400" w:lineRule="exact"/>
        <w:ind w:firstLine="360" w:firstLineChars="150"/>
        <w:rPr>
          <w:rFonts w:hint="eastAsia" w:hAnsi="宋体" w:cs="宋体"/>
          <w:color w:val="000000"/>
          <w:sz w:val="24"/>
          <w:highlight w:val="none"/>
        </w:rPr>
      </w:pPr>
      <w:r>
        <w:rPr>
          <w:rFonts w:hint="eastAsia" w:hAnsi="宋体" w:cs="宋体"/>
          <w:color w:val="000000"/>
          <w:sz w:val="24"/>
          <w:highlight w:val="none"/>
        </w:rPr>
        <w:t>现场。</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4. 在质保期内，乙方应对货物出现的质量及安全问题负责处理解决并承担一切</w:t>
      </w:r>
    </w:p>
    <w:p>
      <w:pPr>
        <w:pStyle w:val="16"/>
        <w:snapToGrid w:val="0"/>
        <w:spacing w:before="120" w:after="120" w:line="400" w:lineRule="exact"/>
        <w:ind w:firstLine="360" w:firstLineChars="150"/>
        <w:rPr>
          <w:rFonts w:hint="eastAsia" w:hAnsi="宋体" w:cs="宋体"/>
          <w:color w:val="000000"/>
          <w:sz w:val="24"/>
          <w:highlight w:val="none"/>
        </w:rPr>
      </w:pPr>
      <w:r>
        <w:rPr>
          <w:rFonts w:hint="eastAsia" w:hAnsi="宋体" w:cs="宋体"/>
          <w:color w:val="000000"/>
          <w:sz w:val="24"/>
          <w:highlight w:val="none"/>
        </w:rPr>
        <w:t>费用。</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5.上述的货物免费保修期为年，因人为因素出现的故障不在免费保修范围</w:t>
      </w:r>
    </w:p>
    <w:p>
      <w:pPr>
        <w:pStyle w:val="16"/>
        <w:snapToGrid w:val="0"/>
        <w:spacing w:before="120" w:after="120" w:line="400" w:lineRule="exact"/>
        <w:ind w:firstLine="240" w:firstLineChars="100"/>
        <w:rPr>
          <w:rFonts w:hint="eastAsia" w:hAnsi="宋体" w:cs="宋体"/>
          <w:color w:val="000000"/>
          <w:sz w:val="24"/>
          <w:highlight w:val="none"/>
        </w:rPr>
      </w:pPr>
      <w:r>
        <w:rPr>
          <w:rFonts w:hint="eastAsia" w:hAnsi="宋体" w:cs="宋体"/>
          <w:color w:val="000000"/>
          <w:sz w:val="24"/>
          <w:highlight w:val="none"/>
        </w:rPr>
        <w:t>内。超过保修期的机器设备，终生维修，维修时只收部件成本费。</w:t>
      </w:r>
    </w:p>
    <w:p>
      <w:pPr>
        <w:pStyle w:val="16"/>
        <w:snapToGrid w:val="0"/>
        <w:spacing w:before="120" w:after="120" w:line="400" w:lineRule="exact"/>
        <w:rPr>
          <w:rFonts w:hint="eastAsia" w:hAnsi="宋体" w:cs="宋体"/>
          <w:b/>
          <w:color w:val="000000"/>
          <w:sz w:val="24"/>
          <w:highlight w:val="none"/>
        </w:rPr>
      </w:pPr>
      <w:r>
        <w:rPr>
          <w:rFonts w:hint="eastAsia" w:hAnsi="宋体" w:cs="宋体"/>
          <w:b/>
          <w:color w:val="000000"/>
          <w:sz w:val="24"/>
          <w:highlight w:val="none"/>
        </w:rPr>
        <w:t>十三、调试和验收</w:t>
      </w:r>
    </w:p>
    <w:p>
      <w:pPr>
        <w:pStyle w:val="16"/>
        <w:snapToGrid w:val="0"/>
        <w:spacing w:before="120" w:after="120" w:line="400" w:lineRule="exact"/>
        <w:ind w:left="240" w:hanging="240" w:hangingChars="100"/>
        <w:jc w:val="left"/>
        <w:rPr>
          <w:rFonts w:hint="eastAsia" w:hAnsi="宋体" w:cs="宋体"/>
          <w:color w:val="000000"/>
          <w:sz w:val="24"/>
          <w:highlight w:val="none"/>
        </w:rPr>
      </w:pPr>
      <w:r>
        <w:rPr>
          <w:rFonts w:hint="eastAsia" w:hAnsi="宋体" w:cs="宋体"/>
          <w:color w:val="000000"/>
          <w:sz w:val="24"/>
          <w:highlight w:val="none"/>
        </w:rPr>
        <w:t>1. 甲方对乙方提交的货物依据磋商采购文件上的技术规格要求和国家有关质量标准进行现场初步验收，外观、说明书符合磋商采购文件技术要求的，给予签收，初步验收不合格的不予签收。货到后，甲方需在</w:t>
      </w:r>
      <w:r>
        <w:rPr>
          <w:rFonts w:hint="eastAsia" w:hAnsi="宋体" w:cs="宋体"/>
          <w:color w:val="000000"/>
          <w:sz w:val="24"/>
          <w:highlight w:val="none"/>
          <w:u w:val="single"/>
        </w:rPr>
        <w:t>五</w:t>
      </w:r>
      <w:r>
        <w:rPr>
          <w:rFonts w:hint="eastAsia" w:hAnsi="宋体" w:cs="宋体"/>
          <w:color w:val="000000"/>
          <w:sz w:val="24"/>
          <w:highlight w:val="none"/>
        </w:rPr>
        <w:t>个工作日内验收。</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2. 乙方交货前应对产品作出全面检查和对验收文件进行整理，并列出清单，作</w:t>
      </w:r>
    </w:p>
    <w:p>
      <w:pPr>
        <w:pStyle w:val="16"/>
        <w:snapToGrid w:val="0"/>
        <w:spacing w:before="120" w:after="120" w:line="400" w:lineRule="exact"/>
        <w:ind w:firstLine="360" w:firstLineChars="150"/>
        <w:rPr>
          <w:rFonts w:hint="eastAsia" w:hAnsi="宋体" w:cs="宋体"/>
          <w:color w:val="000000"/>
          <w:sz w:val="24"/>
          <w:highlight w:val="none"/>
        </w:rPr>
      </w:pPr>
      <w:r>
        <w:rPr>
          <w:rFonts w:hint="eastAsia" w:hAnsi="宋体" w:cs="宋体"/>
          <w:color w:val="000000"/>
          <w:sz w:val="24"/>
          <w:highlight w:val="none"/>
        </w:rPr>
        <w:t>为甲方收货验收和使用的技术条件依据，检验的结果应随货物交甲方。</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3. 甲方对乙方提供的货物在使用前进行调试时，乙方需负责安装并培训甲方的</w:t>
      </w:r>
    </w:p>
    <w:p>
      <w:pPr>
        <w:pStyle w:val="16"/>
        <w:snapToGrid w:val="0"/>
        <w:spacing w:before="120" w:after="120" w:line="400" w:lineRule="exact"/>
        <w:ind w:firstLine="360" w:firstLineChars="150"/>
        <w:rPr>
          <w:rFonts w:hint="eastAsia" w:hAnsi="宋体" w:cs="宋体"/>
          <w:color w:val="000000"/>
          <w:sz w:val="24"/>
          <w:highlight w:val="none"/>
        </w:rPr>
      </w:pPr>
      <w:r>
        <w:rPr>
          <w:rFonts w:hint="eastAsia" w:hAnsi="宋体" w:cs="宋体"/>
          <w:color w:val="000000"/>
          <w:sz w:val="24"/>
          <w:highlight w:val="none"/>
        </w:rPr>
        <w:t>使用操作人员，并协助甲方一起调试，直到符合技术要求，甲方才做最终验</w:t>
      </w:r>
    </w:p>
    <w:p>
      <w:pPr>
        <w:pStyle w:val="16"/>
        <w:snapToGrid w:val="0"/>
        <w:spacing w:before="120" w:after="120" w:line="400" w:lineRule="exact"/>
        <w:ind w:firstLine="360" w:firstLineChars="150"/>
        <w:rPr>
          <w:rFonts w:hint="eastAsia" w:hAnsi="宋体" w:cs="宋体"/>
          <w:color w:val="000000"/>
          <w:sz w:val="24"/>
          <w:highlight w:val="none"/>
          <w:u w:val="single"/>
        </w:rPr>
      </w:pPr>
      <w:r>
        <w:rPr>
          <w:rFonts w:hint="eastAsia" w:hAnsi="宋体" w:cs="宋体"/>
          <w:color w:val="000000"/>
          <w:sz w:val="24"/>
          <w:highlight w:val="none"/>
        </w:rPr>
        <w:t>收。</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4.对技术复杂的货物，甲方应请国家认可的专业检测机构参与初步验收及最终</w:t>
      </w:r>
    </w:p>
    <w:p>
      <w:pPr>
        <w:pStyle w:val="16"/>
        <w:snapToGrid w:val="0"/>
        <w:spacing w:before="120" w:after="120" w:line="400" w:lineRule="exact"/>
        <w:ind w:firstLine="360" w:firstLineChars="150"/>
        <w:rPr>
          <w:rFonts w:hint="eastAsia" w:hAnsi="宋体" w:cs="宋体"/>
          <w:color w:val="000000"/>
          <w:sz w:val="24"/>
          <w:highlight w:val="none"/>
        </w:rPr>
      </w:pPr>
      <w:r>
        <w:rPr>
          <w:rFonts w:hint="eastAsia" w:hAnsi="宋体" w:cs="宋体"/>
          <w:color w:val="000000"/>
          <w:sz w:val="24"/>
          <w:highlight w:val="none"/>
        </w:rPr>
        <w:t>验收，并由其出具质量检测报告。</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5.验收时乙方必须在现场，验收完毕后作出验收结果报告；验收费用由甲方负</w:t>
      </w:r>
    </w:p>
    <w:p>
      <w:pPr>
        <w:pStyle w:val="16"/>
        <w:snapToGrid w:val="0"/>
        <w:spacing w:before="120" w:after="120" w:line="400" w:lineRule="exact"/>
        <w:ind w:firstLine="360" w:firstLineChars="150"/>
        <w:rPr>
          <w:rFonts w:hint="eastAsia" w:hAnsi="宋体" w:cs="宋体"/>
          <w:color w:val="000000"/>
          <w:sz w:val="24"/>
          <w:highlight w:val="none"/>
        </w:rPr>
      </w:pPr>
      <w:r>
        <w:rPr>
          <w:rFonts w:hint="eastAsia" w:hAnsi="宋体" w:cs="宋体"/>
          <w:color w:val="000000"/>
          <w:sz w:val="24"/>
          <w:highlight w:val="none"/>
        </w:rPr>
        <w:t>责。</w:t>
      </w:r>
    </w:p>
    <w:p>
      <w:pPr>
        <w:pStyle w:val="16"/>
        <w:snapToGrid w:val="0"/>
        <w:spacing w:before="120" w:after="120" w:line="400" w:lineRule="exact"/>
        <w:rPr>
          <w:rFonts w:hint="eastAsia" w:hAnsi="宋体" w:cs="宋体"/>
          <w:b/>
          <w:color w:val="000000"/>
          <w:sz w:val="24"/>
          <w:highlight w:val="none"/>
        </w:rPr>
      </w:pPr>
      <w:r>
        <w:rPr>
          <w:rFonts w:hint="eastAsia" w:hAnsi="宋体" w:cs="宋体"/>
          <w:b/>
          <w:color w:val="000000"/>
          <w:sz w:val="24"/>
          <w:highlight w:val="none"/>
        </w:rPr>
        <w:t>十四、货物包装、发运及运输</w:t>
      </w:r>
    </w:p>
    <w:p>
      <w:pPr>
        <w:pStyle w:val="16"/>
        <w:snapToGrid w:val="0"/>
        <w:spacing w:before="120" w:after="120" w:line="400" w:lineRule="exact"/>
        <w:ind w:left="480" w:hanging="480" w:hangingChars="200"/>
        <w:rPr>
          <w:rFonts w:hint="eastAsia" w:hAnsi="宋体" w:cs="宋体"/>
          <w:color w:val="000000"/>
          <w:sz w:val="24"/>
          <w:highlight w:val="none"/>
        </w:rPr>
      </w:pPr>
      <w:r>
        <w:rPr>
          <w:rFonts w:hint="eastAsia" w:hAnsi="宋体" w:cs="宋体"/>
          <w:color w:val="000000"/>
          <w:sz w:val="24"/>
          <w:highlight w:val="none"/>
        </w:rPr>
        <w:t>1. 乙方应在货物发运前对其进行满足运输距离、防潮、防震、防锈和防破损装卸等要求包装，以保证货物安全运达甲方指定地点。</w:t>
      </w:r>
    </w:p>
    <w:p>
      <w:pPr>
        <w:pStyle w:val="16"/>
        <w:snapToGrid w:val="0"/>
        <w:spacing w:before="120" w:after="120" w:line="400" w:lineRule="exact"/>
        <w:ind w:left="480" w:hanging="480" w:hangingChars="200"/>
        <w:rPr>
          <w:rFonts w:hint="eastAsia" w:hAnsi="宋体" w:cs="宋体"/>
          <w:color w:val="000000"/>
          <w:sz w:val="24"/>
          <w:highlight w:val="none"/>
        </w:rPr>
      </w:pPr>
      <w:r>
        <w:rPr>
          <w:rFonts w:hint="eastAsia" w:hAnsi="宋体" w:cs="宋体"/>
          <w:color w:val="000000"/>
          <w:sz w:val="24"/>
          <w:highlight w:val="none"/>
        </w:rPr>
        <w:t>2. 使用说明书、质量检验证明书、随配附件和工具以及清单一并附于货物内。</w:t>
      </w:r>
    </w:p>
    <w:p>
      <w:pPr>
        <w:pStyle w:val="16"/>
        <w:snapToGrid w:val="0"/>
        <w:spacing w:before="120" w:after="120" w:line="400" w:lineRule="exact"/>
        <w:ind w:left="480" w:hanging="480" w:hangingChars="200"/>
        <w:rPr>
          <w:rFonts w:hint="eastAsia" w:hAnsi="宋体" w:cs="宋体"/>
          <w:color w:val="000000"/>
          <w:sz w:val="24"/>
          <w:highlight w:val="none"/>
        </w:rPr>
      </w:pPr>
      <w:r>
        <w:rPr>
          <w:rFonts w:hint="eastAsia" w:hAnsi="宋体" w:cs="宋体"/>
          <w:color w:val="000000"/>
          <w:sz w:val="24"/>
          <w:highlight w:val="none"/>
        </w:rPr>
        <w:t>3. 乙方在货物发运手续办理完毕后24小时内或货到甲方48小时前通知甲方，以准备接货。</w:t>
      </w:r>
    </w:p>
    <w:p>
      <w:pPr>
        <w:pStyle w:val="16"/>
        <w:snapToGrid w:val="0"/>
        <w:spacing w:before="120" w:after="120" w:line="400" w:lineRule="exact"/>
        <w:ind w:left="480" w:hanging="480" w:hangingChars="200"/>
        <w:rPr>
          <w:rFonts w:hint="eastAsia" w:hAnsi="宋体" w:cs="宋体"/>
          <w:color w:val="000000"/>
          <w:sz w:val="24"/>
          <w:highlight w:val="none"/>
        </w:rPr>
      </w:pPr>
      <w:r>
        <w:rPr>
          <w:rFonts w:hint="eastAsia" w:hAnsi="宋体" w:cs="宋体"/>
          <w:color w:val="000000"/>
          <w:sz w:val="24"/>
          <w:highlight w:val="none"/>
        </w:rPr>
        <w:t>4. 货物在交付甲方前发生的风险均由乙方负责。</w:t>
      </w:r>
    </w:p>
    <w:p>
      <w:pPr>
        <w:pStyle w:val="16"/>
        <w:snapToGrid w:val="0"/>
        <w:spacing w:line="400" w:lineRule="exact"/>
        <w:ind w:left="480" w:right="26" w:hanging="480" w:hangingChars="200"/>
        <w:rPr>
          <w:rFonts w:hint="eastAsia" w:hAnsi="宋体" w:cs="宋体"/>
          <w:color w:val="000000"/>
          <w:sz w:val="24"/>
          <w:highlight w:val="none"/>
        </w:rPr>
      </w:pPr>
      <w:r>
        <w:rPr>
          <w:rFonts w:hint="eastAsia" w:hAnsi="宋体" w:cs="宋体"/>
          <w:color w:val="000000"/>
          <w:sz w:val="24"/>
          <w:highlight w:val="none"/>
        </w:rPr>
        <w:t>5. 货物在规定的交付期限内由乙方送达甲方指定的地点视为交付，乙方同时需</w:t>
      </w:r>
    </w:p>
    <w:p>
      <w:pPr>
        <w:pStyle w:val="16"/>
        <w:snapToGrid w:val="0"/>
        <w:spacing w:line="400" w:lineRule="exact"/>
        <w:ind w:left="479" w:leftChars="171" w:right="26" w:hanging="120" w:hangingChars="50"/>
        <w:rPr>
          <w:rFonts w:hint="eastAsia" w:hAnsi="宋体" w:cs="宋体"/>
          <w:color w:val="000000"/>
          <w:sz w:val="24"/>
          <w:highlight w:val="none"/>
        </w:rPr>
      </w:pPr>
      <w:r>
        <w:rPr>
          <w:rFonts w:hint="eastAsia" w:hAnsi="宋体" w:cs="宋体"/>
          <w:color w:val="000000"/>
          <w:sz w:val="24"/>
          <w:highlight w:val="none"/>
        </w:rPr>
        <w:t>通知甲方货物已送达。</w:t>
      </w:r>
    </w:p>
    <w:p>
      <w:pPr>
        <w:pStyle w:val="16"/>
        <w:snapToGrid w:val="0"/>
        <w:spacing w:before="120" w:after="120" w:line="400" w:lineRule="exact"/>
        <w:rPr>
          <w:rFonts w:hint="eastAsia" w:hAnsi="宋体" w:cs="宋体"/>
          <w:b/>
          <w:color w:val="000000"/>
          <w:sz w:val="24"/>
          <w:highlight w:val="none"/>
        </w:rPr>
      </w:pPr>
      <w:r>
        <w:rPr>
          <w:rFonts w:hint="eastAsia" w:hAnsi="宋体" w:cs="宋体"/>
          <w:b/>
          <w:color w:val="000000"/>
          <w:sz w:val="24"/>
          <w:highlight w:val="none"/>
        </w:rPr>
        <w:t>十五、违约责任</w:t>
      </w:r>
    </w:p>
    <w:p>
      <w:pPr>
        <w:pStyle w:val="16"/>
        <w:snapToGrid w:val="0"/>
        <w:spacing w:before="120" w:after="120" w:line="400" w:lineRule="exact"/>
        <w:ind w:left="410" w:hanging="410" w:hangingChars="171"/>
        <w:rPr>
          <w:rFonts w:hint="eastAsia" w:hAnsi="宋体" w:cs="宋体"/>
          <w:color w:val="000000"/>
          <w:sz w:val="24"/>
          <w:highlight w:val="none"/>
        </w:rPr>
      </w:pPr>
      <w:r>
        <w:rPr>
          <w:rFonts w:hint="eastAsia" w:hAnsi="宋体" w:cs="宋体"/>
          <w:color w:val="000000"/>
          <w:sz w:val="24"/>
          <w:highlight w:val="none"/>
        </w:rPr>
        <w:t>1. 甲方无正当理由拒收货物的，甲方向乙方偿付拒收货款总值的</w:t>
      </w:r>
      <w:r>
        <w:rPr>
          <w:rFonts w:hint="eastAsia" w:hAnsi="宋体" w:cs="宋体"/>
          <w:color w:val="000000"/>
          <w:sz w:val="24"/>
          <w:highlight w:val="none"/>
          <w:u w:val="single"/>
        </w:rPr>
        <w:t xml:space="preserve">百分之  </w:t>
      </w:r>
      <w:r>
        <w:rPr>
          <w:rFonts w:hint="eastAsia" w:hAnsi="宋体" w:cs="宋体"/>
          <w:color w:val="000000"/>
          <w:sz w:val="24"/>
          <w:highlight w:val="none"/>
        </w:rPr>
        <w:t>违约金。</w:t>
      </w:r>
    </w:p>
    <w:p>
      <w:pPr>
        <w:pStyle w:val="16"/>
        <w:snapToGrid w:val="0"/>
        <w:spacing w:before="120" w:after="120" w:line="400" w:lineRule="exact"/>
        <w:ind w:left="410" w:hanging="410" w:hangingChars="171"/>
        <w:rPr>
          <w:rFonts w:hint="eastAsia" w:hAnsi="宋体" w:cs="宋体"/>
          <w:color w:val="000000"/>
          <w:sz w:val="24"/>
          <w:highlight w:val="none"/>
        </w:rPr>
      </w:pPr>
      <w:r>
        <w:rPr>
          <w:rFonts w:hint="eastAsia" w:hAnsi="宋体" w:cs="宋体"/>
          <w:color w:val="000000"/>
          <w:sz w:val="24"/>
          <w:highlight w:val="none"/>
        </w:rPr>
        <w:t>2. 甲方无故逾期验收和办理货款支付手续的,甲方应按逾期付款总额每日</w:t>
      </w:r>
      <w:r>
        <w:rPr>
          <w:rFonts w:hint="eastAsia" w:hAnsi="宋体" w:cs="宋体"/>
          <w:color w:val="000000"/>
          <w:sz w:val="24"/>
          <w:highlight w:val="none"/>
          <w:u w:val="single"/>
        </w:rPr>
        <w:t xml:space="preserve">万分之  </w:t>
      </w:r>
      <w:r>
        <w:rPr>
          <w:rFonts w:hint="eastAsia" w:hAnsi="宋体" w:cs="宋体"/>
          <w:color w:val="000000"/>
          <w:sz w:val="24"/>
          <w:highlight w:val="none"/>
        </w:rPr>
        <w:t>向乙方支付违约金。</w:t>
      </w:r>
    </w:p>
    <w:p>
      <w:pPr>
        <w:pStyle w:val="16"/>
        <w:snapToGrid w:val="0"/>
        <w:spacing w:before="120" w:after="120" w:line="400" w:lineRule="exact"/>
        <w:ind w:left="410" w:hanging="410" w:hangingChars="171"/>
        <w:rPr>
          <w:rFonts w:hint="eastAsia" w:hAnsi="宋体" w:cs="宋体"/>
          <w:color w:val="000000"/>
          <w:sz w:val="24"/>
          <w:highlight w:val="none"/>
        </w:rPr>
      </w:pPr>
      <w:r>
        <w:rPr>
          <w:rFonts w:hint="eastAsia" w:hAnsi="宋体" w:cs="宋体"/>
          <w:color w:val="000000"/>
          <w:sz w:val="24"/>
          <w:highlight w:val="none"/>
        </w:rPr>
        <w:t>3. 乙方逾期交付货物的，乙方应按逾期交货总额每日</w:t>
      </w:r>
      <w:r>
        <w:rPr>
          <w:rFonts w:hint="eastAsia" w:hAnsi="宋体" w:cs="宋体"/>
          <w:color w:val="000000"/>
          <w:sz w:val="24"/>
          <w:highlight w:val="none"/>
          <w:u w:val="single"/>
        </w:rPr>
        <w:t xml:space="preserve">千分之  </w:t>
      </w:r>
      <w:r>
        <w:rPr>
          <w:rFonts w:hint="eastAsia" w:hAnsi="宋体" w:cs="宋体"/>
          <w:color w:val="000000"/>
          <w:sz w:val="24"/>
          <w:highlight w:val="none"/>
        </w:rPr>
        <w:t>向甲方支付违约金，由甲方从待付货款中扣除。逾期超过约定日期</w:t>
      </w:r>
      <w:r>
        <w:rPr>
          <w:rFonts w:hint="eastAsia" w:hAnsi="宋体" w:cs="宋体"/>
          <w:color w:val="000000"/>
          <w:sz w:val="24"/>
          <w:highlight w:val="none"/>
          <w:u w:val="single"/>
        </w:rPr>
        <w:t>10</w:t>
      </w:r>
      <w:r>
        <w:rPr>
          <w:rFonts w:hint="eastAsia" w:hAnsi="宋体" w:cs="宋体"/>
          <w:color w:val="000000"/>
          <w:sz w:val="24"/>
          <w:highlight w:val="none"/>
        </w:rPr>
        <w:t>个工作日不能交货的，甲方可解除本合同。乙方因逾期交货或因其他违约行为导致甲方解除合同的，乙方应向甲方支付合同总值</w:t>
      </w:r>
      <w:r>
        <w:rPr>
          <w:rFonts w:hint="eastAsia" w:hAnsi="宋体" w:cs="宋体"/>
          <w:color w:val="000000"/>
          <w:sz w:val="24"/>
          <w:highlight w:val="none"/>
          <w:u w:val="single"/>
        </w:rPr>
        <w:t>5%</w:t>
      </w:r>
      <w:r>
        <w:rPr>
          <w:rFonts w:hint="eastAsia" w:hAnsi="宋体" w:cs="宋体"/>
          <w:color w:val="000000"/>
          <w:sz w:val="24"/>
          <w:highlight w:val="none"/>
        </w:rPr>
        <w:t xml:space="preserve">的违约金，如造成甲方损失超过违约金的，超出部分由乙方继续承担赔偿责任。 </w:t>
      </w:r>
    </w:p>
    <w:p>
      <w:pPr>
        <w:pStyle w:val="16"/>
        <w:snapToGrid w:val="0"/>
        <w:spacing w:before="120" w:after="120" w:line="400" w:lineRule="exact"/>
        <w:ind w:left="410" w:hanging="410" w:hangingChars="171"/>
        <w:rPr>
          <w:rFonts w:hint="eastAsia" w:hAnsi="宋体" w:cs="宋体"/>
          <w:color w:val="000000"/>
          <w:sz w:val="24"/>
          <w:highlight w:val="none"/>
        </w:rPr>
      </w:pPr>
      <w:r>
        <w:rPr>
          <w:rFonts w:hint="eastAsia" w:hAnsi="宋体" w:cs="宋体"/>
          <w:color w:val="000000"/>
          <w:sz w:val="24"/>
          <w:highlight w:val="none"/>
        </w:rPr>
        <w:t>4. 乙方所交的货物品种、型号、规格、技术参数、质量不符合合同规定及磋商采购文件规定标准的，甲方有权拒收该货物，乙方愿意更换货物但逾期交货的，按乙方逾期交货处理。乙方拒绝更换货物的，甲方可单方面解除合同。</w:t>
      </w:r>
    </w:p>
    <w:p>
      <w:pPr>
        <w:pStyle w:val="16"/>
        <w:snapToGrid w:val="0"/>
        <w:spacing w:before="120" w:after="120" w:line="400" w:lineRule="exact"/>
        <w:ind w:left="410" w:hanging="410" w:hangingChars="171"/>
        <w:rPr>
          <w:rFonts w:hint="eastAsia" w:hAnsi="宋体" w:cs="宋体"/>
          <w:color w:val="000000"/>
          <w:sz w:val="24"/>
          <w:highlight w:val="none"/>
        </w:rPr>
      </w:pPr>
      <w:r>
        <w:rPr>
          <w:rFonts w:hint="eastAsia" w:hAnsi="宋体" w:cs="宋体"/>
          <w:color w:val="000000"/>
          <w:sz w:val="24"/>
          <w:highlight w:val="none"/>
        </w:rPr>
        <w:t>5.若发生纠纷，由违约方赔偿守约方因纠纷所支付的费用（包括但不限于律师费、差旅费、诉讼费、保全费、鉴定费、评估费等）</w:t>
      </w:r>
    </w:p>
    <w:p>
      <w:pPr>
        <w:pStyle w:val="16"/>
        <w:snapToGrid w:val="0"/>
        <w:spacing w:before="120" w:after="120" w:line="400" w:lineRule="exact"/>
        <w:rPr>
          <w:rFonts w:hint="eastAsia" w:hAnsi="宋体" w:cs="宋体"/>
          <w:b/>
          <w:color w:val="000000"/>
          <w:sz w:val="24"/>
          <w:highlight w:val="none"/>
        </w:rPr>
      </w:pPr>
      <w:r>
        <w:rPr>
          <w:rFonts w:hint="eastAsia" w:hAnsi="宋体" w:cs="宋体"/>
          <w:b/>
          <w:color w:val="000000"/>
          <w:sz w:val="24"/>
          <w:highlight w:val="none"/>
        </w:rPr>
        <w:t>十六、不可抗力事件处理</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1. 在合同有效期内，任何一方因不可抗力事件导致不能履行合同，则合同履行</w:t>
      </w:r>
    </w:p>
    <w:p>
      <w:pPr>
        <w:pStyle w:val="16"/>
        <w:snapToGrid w:val="0"/>
        <w:spacing w:before="120" w:after="120" w:line="400" w:lineRule="exact"/>
        <w:ind w:firstLine="360" w:firstLineChars="150"/>
        <w:rPr>
          <w:rFonts w:hint="eastAsia" w:hAnsi="宋体" w:cs="宋体"/>
          <w:color w:val="000000"/>
          <w:sz w:val="24"/>
          <w:highlight w:val="none"/>
        </w:rPr>
      </w:pPr>
      <w:r>
        <w:rPr>
          <w:rFonts w:hint="eastAsia" w:hAnsi="宋体" w:cs="宋体"/>
          <w:color w:val="000000"/>
          <w:sz w:val="24"/>
          <w:highlight w:val="none"/>
        </w:rPr>
        <w:t>期可延长，其延长期与不可抗力影响期相同。</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2. 不可抗力事件发生后，应立即通知对方，并寄送有关权威机构出具的证明。</w:t>
      </w:r>
    </w:p>
    <w:p>
      <w:pPr>
        <w:pStyle w:val="16"/>
        <w:snapToGrid w:val="0"/>
        <w:spacing w:before="120" w:after="120" w:line="400" w:lineRule="exact"/>
        <w:rPr>
          <w:rFonts w:hint="eastAsia" w:hAnsi="宋体" w:cs="宋体"/>
          <w:color w:val="000000"/>
          <w:sz w:val="24"/>
          <w:highlight w:val="none"/>
        </w:rPr>
      </w:pPr>
      <w:r>
        <w:rPr>
          <w:rFonts w:hint="eastAsia" w:hAnsi="宋体" w:cs="宋体"/>
          <w:color w:val="000000"/>
          <w:sz w:val="24"/>
          <w:highlight w:val="none"/>
        </w:rPr>
        <w:t>3. 不可抗力事件延续120天以上，双方应通过友好协商，确定是否继续履行合</w:t>
      </w:r>
    </w:p>
    <w:p>
      <w:pPr>
        <w:pStyle w:val="16"/>
        <w:snapToGrid w:val="0"/>
        <w:spacing w:before="120" w:after="120" w:line="400" w:lineRule="exact"/>
        <w:ind w:firstLine="360" w:firstLineChars="150"/>
        <w:rPr>
          <w:rFonts w:hint="eastAsia" w:hAnsi="宋体" w:cs="宋体"/>
          <w:color w:val="000000"/>
          <w:sz w:val="24"/>
          <w:highlight w:val="none"/>
        </w:rPr>
      </w:pPr>
      <w:r>
        <w:rPr>
          <w:rFonts w:hint="eastAsia" w:hAnsi="宋体" w:cs="宋体"/>
          <w:color w:val="000000"/>
          <w:sz w:val="24"/>
          <w:highlight w:val="none"/>
        </w:rPr>
        <w:t>同。</w:t>
      </w:r>
    </w:p>
    <w:p>
      <w:pPr>
        <w:pStyle w:val="16"/>
        <w:snapToGrid w:val="0"/>
        <w:spacing w:before="120" w:after="120" w:line="400" w:lineRule="exact"/>
        <w:rPr>
          <w:rFonts w:hint="eastAsia" w:hAnsi="宋体" w:cs="宋体"/>
          <w:b/>
          <w:color w:val="000000"/>
          <w:sz w:val="24"/>
          <w:highlight w:val="none"/>
        </w:rPr>
      </w:pPr>
      <w:r>
        <w:rPr>
          <w:rFonts w:hint="eastAsia" w:hAnsi="宋体" w:cs="宋体"/>
          <w:b/>
          <w:color w:val="000000"/>
          <w:sz w:val="24"/>
          <w:highlight w:val="none"/>
        </w:rPr>
        <w:t>十七、解决争议的方法</w:t>
      </w:r>
    </w:p>
    <w:p>
      <w:pPr>
        <w:pStyle w:val="16"/>
        <w:snapToGrid w:val="0"/>
        <w:spacing w:before="120" w:after="120" w:line="400" w:lineRule="exact"/>
        <w:rPr>
          <w:rFonts w:hint="eastAsia" w:hAnsi="宋体" w:cs="宋体"/>
          <w:color w:val="000000"/>
          <w:kern w:val="0"/>
          <w:sz w:val="24"/>
          <w:highlight w:val="none"/>
          <w:lang w:bidi="ar"/>
        </w:rPr>
      </w:pPr>
      <w:r>
        <w:rPr>
          <w:rFonts w:hint="eastAsia" w:hAnsi="宋体" w:cs="宋体"/>
          <w:color w:val="000000"/>
          <w:kern w:val="0"/>
          <w:sz w:val="24"/>
          <w:highlight w:val="none"/>
          <w:lang w:bidi="ar"/>
        </w:rPr>
        <w:t>1. 如双方在履行合同时发生纠纷，应协商解决；协商不成时，可提请政府采购管理部门调解；调解不成的，依法向玉环市人民法院提起诉讼。</w:t>
      </w:r>
    </w:p>
    <w:p>
      <w:pPr>
        <w:pStyle w:val="16"/>
        <w:tabs>
          <w:tab w:val="left" w:pos="5790"/>
        </w:tabs>
        <w:snapToGrid w:val="0"/>
        <w:spacing w:before="120" w:after="120" w:line="400" w:lineRule="exact"/>
        <w:rPr>
          <w:rFonts w:hint="eastAsia" w:hAnsi="宋体" w:cs="宋体"/>
          <w:b/>
          <w:color w:val="000000"/>
          <w:sz w:val="24"/>
          <w:highlight w:val="none"/>
        </w:rPr>
      </w:pPr>
      <w:r>
        <w:rPr>
          <w:rFonts w:hint="eastAsia" w:hAnsi="宋体" w:cs="宋体"/>
          <w:b/>
          <w:color w:val="000000"/>
          <w:sz w:val="24"/>
          <w:highlight w:val="none"/>
        </w:rPr>
        <w:t>十八、合同生效及其它</w:t>
      </w:r>
      <w:r>
        <w:rPr>
          <w:rFonts w:hint="eastAsia" w:hAnsi="宋体" w:cs="宋体"/>
          <w:b/>
          <w:color w:val="000000"/>
          <w:sz w:val="24"/>
          <w:highlight w:val="none"/>
        </w:rPr>
        <w:tab/>
      </w:r>
    </w:p>
    <w:p>
      <w:pPr>
        <w:pStyle w:val="12"/>
        <w:widowControl/>
        <w:spacing w:line="400" w:lineRule="exact"/>
        <w:ind w:right="-88"/>
        <w:rPr>
          <w:rFonts w:hint="eastAsia" w:ascii="宋体" w:hAnsi="宋体" w:cs="宋体"/>
          <w:color w:val="000000"/>
          <w:sz w:val="24"/>
          <w:highlight w:val="none"/>
        </w:rPr>
      </w:pPr>
      <w:r>
        <w:rPr>
          <w:rFonts w:hint="eastAsia" w:ascii="宋体" w:hAnsi="宋体" w:cs="宋体"/>
          <w:color w:val="000000"/>
          <w:sz w:val="24"/>
          <w:highlight w:val="none"/>
        </w:rPr>
        <w:t>1. 合同经双方法定代表人或授权代表签字并加盖单位公章后生效。</w:t>
      </w:r>
    </w:p>
    <w:p>
      <w:pPr>
        <w:pStyle w:val="12"/>
        <w:widowControl/>
        <w:spacing w:line="400" w:lineRule="exact"/>
        <w:ind w:right="-88"/>
        <w:rPr>
          <w:rFonts w:hint="eastAsia" w:ascii="宋体" w:hAnsi="宋体" w:cs="宋体"/>
          <w:color w:val="000000"/>
          <w:sz w:val="24"/>
          <w:highlight w:val="none"/>
        </w:rPr>
      </w:pPr>
      <w:r>
        <w:rPr>
          <w:rFonts w:hint="eastAsia" w:ascii="宋体" w:hAnsi="宋体" w:cs="宋体"/>
          <w:color w:val="000000"/>
          <w:sz w:val="24"/>
          <w:highlight w:val="none"/>
        </w:rPr>
        <w:t>2. 本合同未尽事宜，遵照《合同法》有关条文执行。</w:t>
      </w:r>
    </w:p>
    <w:p>
      <w:pPr>
        <w:pStyle w:val="12"/>
        <w:widowControl/>
        <w:spacing w:line="400" w:lineRule="exact"/>
        <w:ind w:right="-88"/>
        <w:rPr>
          <w:rFonts w:hint="eastAsia" w:ascii="宋体" w:hAnsi="宋体" w:cs="宋体"/>
          <w:bCs/>
          <w:color w:val="000000"/>
          <w:sz w:val="24"/>
          <w:highlight w:val="none"/>
        </w:rPr>
      </w:pPr>
      <w:r>
        <w:rPr>
          <w:rFonts w:hint="eastAsia" w:ascii="宋体" w:hAnsi="宋体" w:cs="宋体"/>
          <w:b/>
          <w:color w:val="000000"/>
          <w:sz w:val="24"/>
          <w:highlight w:val="none"/>
        </w:rPr>
        <w:t xml:space="preserve">3. </w:t>
      </w:r>
      <w:r>
        <w:rPr>
          <w:rFonts w:hint="eastAsia" w:ascii="宋体" w:hAnsi="宋体" w:cs="宋体"/>
          <w:bCs/>
          <w:color w:val="000000"/>
          <w:sz w:val="24"/>
          <w:highlight w:val="none"/>
        </w:rPr>
        <w:t>本合同一式四份。甲、乙双方各执一份，采购组织机构及同级人民政府财政部门各执一份。本项目未尽事宜以磋商采购文件、磋商响应文件及澄清文件等为准。</w:t>
      </w:r>
    </w:p>
    <w:p>
      <w:pPr>
        <w:widowControl/>
        <w:spacing w:line="400" w:lineRule="exact"/>
        <w:rPr>
          <w:rFonts w:hint="eastAsia" w:ascii="宋体" w:hAnsi="宋体" w:cs="宋体"/>
          <w:b/>
          <w:color w:val="000000"/>
          <w:sz w:val="24"/>
          <w:highlight w:val="none"/>
        </w:rPr>
      </w:pPr>
    </w:p>
    <w:p>
      <w:pPr>
        <w:spacing w:line="400" w:lineRule="exact"/>
        <w:rPr>
          <w:rFonts w:hint="eastAsia" w:ascii="宋体" w:hAnsi="宋体" w:cs="宋体"/>
          <w:color w:val="000000"/>
          <w:sz w:val="24"/>
          <w:highlight w:val="none"/>
        </w:rPr>
      </w:pPr>
      <w:r>
        <w:rPr>
          <w:rFonts w:hint="eastAsia" w:ascii="宋体" w:hAnsi="宋体" w:cs="宋体"/>
          <w:color w:val="000000"/>
          <w:sz w:val="24"/>
          <w:highlight w:val="none"/>
        </w:rPr>
        <w:t>甲方（公章）                                     乙方（公章）</w:t>
      </w:r>
    </w:p>
    <w:p>
      <w:pPr>
        <w:spacing w:line="400" w:lineRule="exact"/>
        <w:rPr>
          <w:rFonts w:hint="eastAsia" w:ascii="宋体" w:hAnsi="宋体" w:cs="宋体"/>
          <w:color w:val="000000"/>
          <w:sz w:val="24"/>
          <w:highlight w:val="none"/>
        </w:rPr>
      </w:pPr>
      <w:r>
        <w:rPr>
          <w:rFonts w:hint="eastAsia" w:ascii="宋体" w:hAnsi="宋体" w:cs="宋体"/>
          <w:color w:val="000000"/>
          <w:sz w:val="24"/>
          <w:highlight w:val="none"/>
        </w:rPr>
        <w:t>法定代表人：                                     法定代表人：</w:t>
      </w:r>
    </w:p>
    <w:p>
      <w:pPr>
        <w:spacing w:line="400" w:lineRule="exact"/>
        <w:rPr>
          <w:rFonts w:hint="eastAsia" w:ascii="宋体" w:hAnsi="宋体" w:cs="宋体"/>
          <w:color w:val="000000"/>
          <w:sz w:val="24"/>
          <w:highlight w:val="none"/>
        </w:rPr>
      </w:pPr>
      <w:r>
        <w:rPr>
          <w:rFonts w:hint="eastAsia" w:ascii="宋体" w:hAnsi="宋体" w:cs="宋体"/>
          <w:color w:val="000000"/>
          <w:sz w:val="24"/>
          <w:highlight w:val="none"/>
        </w:rPr>
        <w:t>委托代理人：                                     委托代理人：</w:t>
      </w:r>
    </w:p>
    <w:p>
      <w:pPr>
        <w:spacing w:line="400" w:lineRule="exact"/>
        <w:rPr>
          <w:rFonts w:hint="eastAsia" w:ascii="宋体" w:hAnsi="宋体" w:cs="宋体"/>
          <w:color w:val="000000"/>
          <w:sz w:val="24"/>
          <w:highlight w:val="none"/>
        </w:rPr>
      </w:pPr>
      <w:r>
        <w:rPr>
          <w:rFonts w:hint="eastAsia" w:ascii="宋体" w:hAnsi="宋体" w:cs="宋体"/>
          <w:color w:val="000000"/>
          <w:sz w:val="24"/>
          <w:highlight w:val="none"/>
        </w:rPr>
        <w:t>联系电话：                                       联系电话：</w:t>
      </w:r>
    </w:p>
    <w:p>
      <w:pPr>
        <w:spacing w:line="400" w:lineRule="exact"/>
        <w:rPr>
          <w:rFonts w:hint="eastAsia" w:ascii="宋体" w:hAnsi="宋体" w:cs="宋体"/>
          <w:color w:val="000000"/>
          <w:sz w:val="24"/>
          <w:highlight w:val="none"/>
        </w:rPr>
      </w:pPr>
      <w:r>
        <w:rPr>
          <w:rFonts w:hint="eastAsia" w:ascii="宋体" w:hAnsi="宋体" w:cs="宋体"/>
          <w:color w:val="000000"/>
          <w:sz w:val="24"/>
          <w:highlight w:val="none"/>
        </w:rPr>
        <w:t>开户银行：                                       开户银行：</w:t>
      </w:r>
    </w:p>
    <w:p>
      <w:pPr>
        <w:spacing w:line="400" w:lineRule="exact"/>
        <w:rPr>
          <w:rFonts w:hint="eastAsia" w:ascii="宋体" w:hAnsi="宋体" w:cs="宋体"/>
          <w:color w:val="000000"/>
          <w:sz w:val="24"/>
          <w:highlight w:val="none"/>
        </w:rPr>
      </w:pPr>
      <w:r>
        <w:rPr>
          <w:rFonts w:hint="eastAsia" w:ascii="宋体" w:hAnsi="宋体" w:cs="宋体"/>
          <w:color w:val="000000"/>
          <w:sz w:val="24"/>
          <w:highlight w:val="none"/>
        </w:rPr>
        <w:t>帐号：                                           帐号：</w:t>
      </w:r>
    </w:p>
    <w:p>
      <w:pPr>
        <w:spacing w:line="400" w:lineRule="exact"/>
        <w:rPr>
          <w:rFonts w:hint="eastAsia" w:ascii="宋体" w:hAnsi="宋体" w:cs="宋体"/>
          <w:color w:val="000000"/>
          <w:sz w:val="24"/>
          <w:highlight w:val="none"/>
        </w:rPr>
      </w:pPr>
      <w:r>
        <w:rPr>
          <w:rFonts w:hint="eastAsia" w:ascii="宋体" w:hAnsi="宋体" w:cs="宋体"/>
          <w:color w:val="000000"/>
          <w:sz w:val="24"/>
          <w:highlight w:val="none"/>
        </w:rPr>
        <w:t>地址及邮编：                                     地址及邮编：</w:t>
      </w:r>
    </w:p>
    <w:p>
      <w:pPr>
        <w:spacing w:line="400" w:lineRule="exact"/>
        <w:rPr>
          <w:rFonts w:hint="eastAsia" w:ascii="宋体" w:hAnsi="宋体" w:cs="宋体"/>
          <w:color w:val="000000"/>
          <w:sz w:val="24"/>
          <w:highlight w:val="none"/>
        </w:rPr>
      </w:pPr>
    </w:p>
    <w:p>
      <w:pPr>
        <w:spacing w:line="400" w:lineRule="exact"/>
        <w:ind w:firstLine="4920" w:firstLineChars="2050"/>
        <w:rPr>
          <w:rFonts w:hint="eastAsia" w:ascii="宋体" w:hAnsi="宋体" w:cs="宋体"/>
          <w:color w:val="000000"/>
          <w:sz w:val="24"/>
          <w:highlight w:val="none"/>
        </w:rPr>
      </w:pPr>
      <w:r>
        <w:rPr>
          <w:rFonts w:hint="eastAsia" w:ascii="宋体" w:hAnsi="宋体" w:cs="宋体"/>
          <w:color w:val="000000"/>
          <w:sz w:val="24"/>
          <w:highlight w:val="none"/>
        </w:rPr>
        <w:t>签订时间：    年   月    日</w:t>
      </w:r>
    </w:p>
    <w:p>
      <w:pPr>
        <w:rPr>
          <w:rFonts w:hint="eastAsia"/>
          <w:color w:val="000000"/>
          <w:highlight w:val="none"/>
        </w:rPr>
      </w:pPr>
    </w:p>
    <w:p>
      <w:pPr>
        <w:pStyle w:val="12"/>
        <w:rPr>
          <w:rFonts w:hint="eastAsia"/>
          <w:color w:val="000000"/>
          <w:highlight w:val="none"/>
        </w:rPr>
      </w:pPr>
    </w:p>
    <w:p>
      <w:pPr>
        <w:pStyle w:val="28"/>
        <w:ind w:firstLine="210"/>
        <w:rPr>
          <w:rFonts w:hint="eastAsia"/>
          <w:color w:val="000000"/>
          <w:highlight w:val="none"/>
        </w:rPr>
      </w:pPr>
    </w:p>
    <w:p>
      <w:pPr>
        <w:rPr>
          <w:rFonts w:hint="eastAsia"/>
          <w:color w:val="000000"/>
          <w:highlight w:val="none"/>
        </w:rPr>
      </w:pPr>
    </w:p>
    <w:p>
      <w:pPr>
        <w:pStyle w:val="12"/>
        <w:rPr>
          <w:rFonts w:hint="eastAsia"/>
          <w:color w:val="000000"/>
          <w:highlight w:val="none"/>
        </w:rPr>
      </w:pPr>
    </w:p>
    <w:p>
      <w:pPr>
        <w:pStyle w:val="28"/>
        <w:ind w:firstLine="210"/>
        <w:rPr>
          <w:rFonts w:hint="eastAsia"/>
          <w:color w:val="000000"/>
          <w:highlight w:val="none"/>
        </w:rPr>
      </w:pPr>
    </w:p>
    <w:p>
      <w:pPr>
        <w:pStyle w:val="24"/>
        <w:rPr>
          <w:rFonts w:hint="eastAsia"/>
          <w:color w:val="000000"/>
          <w:highlight w:val="none"/>
        </w:rPr>
      </w:pPr>
    </w:p>
    <w:p>
      <w:pPr>
        <w:rPr>
          <w:rFonts w:hint="eastAsia"/>
          <w:color w:val="000000"/>
          <w:highlight w:val="none"/>
        </w:rPr>
      </w:pPr>
    </w:p>
    <w:p>
      <w:pPr>
        <w:pStyle w:val="26"/>
        <w:rPr>
          <w:rFonts w:hint="eastAsia"/>
          <w:color w:val="000000"/>
          <w:highlight w:val="none"/>
        </w:rPr>
      </w:pPr>
    </w:p>
    <w:p>
      <w:pPr>
        <w:rPr>
          <w:rFonts w:hint="eastAsia"/>
          <w:color w:val="000000"/>
          <w:highlight w:val="none"/>
        </w:rPr>
      </w:pPr>
    </w:p>
    <w:p>
      <w:pPr>
        <w:pStyle w:val="12"/>
        <w:rPr>
          <w:rFonts w:hint="eastAsia"/>
          <w:color w:val="000000"/>
          <w:highlight w:val="none"/>
        </w:rPr>
      </w:pPr>
    </w:p>
    <w:p>
      <w:pPr>
        <w:pStyle w:val="28"/>
        <w:ind w:firstLine="210"/>
        <w:rPr>
          <w:rFonts w:hint="eastAsia"/>
          <w:color w:val="000000"/>
          <w:highlight w:val="none"/>
        </w:rPr>
      </w:pPr>
    </w:p>
    <w:p>
      <w:pPr>
        <w:rPr>
          <w:rFonts w:hint="eastAsia"/>
          <w:color w:val="000000"/>
          <w:highlight w:val="none"/>
        </w:rPr>
      </w:pPr>
    </w:p>
    <w:p>
      <w:pPr>
        <w:pStyle w:val="12"/>
        <w:rPr>
          <w:rFonts w:hint="eastAsia"/>
          <w:color w:val="000000"/>
          <w:highlight w:val="none"/>
        </w:rPr>
      </w:pPr>
    </w:p>
    <w:p>
      <w:pPr>
        <w:pStyle w:val="28"/>
        <w:ind w:firstLine="210"/>
        <w:rPr>
          <w:rFonts w:hint="eastAsia"/>
          <w:color w:val="000000"/>
          <w:highlight w:val="none"/>
        </w:rPr>
      </w:pP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第六章：响应文件格式附件</w:t>
      </w:r>
    </w:p>
    <w:p>
      <w:pPr>
        <w:tabs>
          <w:tab w:val="left" w:pos="8280"/>
        </w:tabs>
        <w:autoSpaceDE w:val="0"/>
        <w:autoSpaceDN w:val="0"/>
        <w:adjustRightInd w:val="0"/>
        <w:spacing w:line="240" w:lineRule="atLeast"/>
        <w:ind w:right="25"/>
        <w:rPr>
          <w:rFonts w:hint="eastAsia" w:ascii="宋体" w:hAnsi="宋体" w:cs="宋体"/>
          <w:color w:val="000000"/>
          <w:kern w:val="0"/>
          <w:sz w:val="24"/>
          <w:highlight w:val="none"/>
        </w:rPr>
      </w:pPr>
    </w:p>
    <w:p>
      <w:pPr>
        <w:rPr>
          <w:rFonts w:hint="eastAsia" w:ascii="宋体" w:hAnsi="宋体" w:cs="宋体"/>
          <w:b/>
          <w:color w:val="000000"/>
          <w:kern w:val="0"/>
          <w:sz w:val="28"/>
          <w:szCs w:val="28"/>
          <w:highlight w:val="none"/>
        </w:rPr>
      </w:pPr>
      <w:r>
        <w:rPr>
          <w:rFonts w:hint="eastAsia" w:ascii="宋体" w:hAnsi="宋体" w:cs="宋体"/>
          <w:b/>
          <w:color w:val="000000"/>
          <w:kern w:val="0"/>
          <w:sz w:val="28"/>
          <w:szCs w:val="28"/>
          <w:highlight w:val="none"/>
        </w:rPr>
        <w:t>附件1</w:t>
      </w:r>
      <w:r>
        <w:rPr>
          <w:rFonts w:hint="eastAsia" w:ascii="宋体" w:hAnsi="宋体" w:cs="宋体"/>
          <w:b/>
          <w:color w:val="000000"/>
          <w:sz w:val="30"/>
          <w:szCs w:val="30"/>
          <w:highlight w:val="none"/>
        </w:rPr>
        <w:t xml:space="preserve">                             </w:t>
      </w:r>
      <w:r>
        <w:rPr>
          <w:rFonts w:hint="eastAsia" w:ascii="宋体" w:hAnsi="宋体" w:cs="宋体"/>
          <w:color w:val="000000"/>
          <w:sz w:val="30"/>
          <w:szCs w:val="30"/>
          <w:highlight w:val="none"/>
        </w:rPr>
        <w:t xml:space="preserve"> 　　　</w:t>
      </w:r>
      <w:r>
        <w:rPr>
          <w:rFonts w:hint="eastAsia" w:ascii="宋体" w:hAnsi="宋体" w:cs="宋体"/>
          <w:b/>
          <w:color w:val="000000"/>
          <w:sz w:val="28"/>
          <w:highlight w:val="none"/>
        </w:rPr>
        <w:t xml:space="preserve">       </w:t>
      </w:r>
    </w:p>
    <w:p>
      <w:pPr>
        <w:spacing w:line="360" w:lineRule="auto"/>
        <w:ind w:right="-110"/>
        <w:jc w:val="center"/>
        <w:rPr>
          <w:rFonts w:hint="eastAsia" w:ascii="宋体" w:hAnsi="宋体" w:eastAsia="宋体" w:cs="宋体"/>
          <w:color w:val="000000"/>
          <w:spacing w:val="40"/>
          <w:sz w:val="52"/>
          <w:szCs w:val="52"/>
          <w:highlight w:val="none"/>
          <w:lang w:eastAsia="zh-CN"/>
        </w:rPr>
      </w:pPr>
      <w:r>
        <w:rPr>
          <w:rFonts w:hint="eastAsia" w:ascii="宋体" w:hAnsi="宋体" w:cs="宋体"/>
          <w:color w:val="000000"/>
          <w:spacing w:val="40"/>
          <w:sz w:val="52"/>
          <w:szCs w:val="52"/>
          <w:highlight w:val="none"/>
          <w:lang w:eastAsia="zh-CN"/>
        </w:rPr>
        <w:t>玉环市公安局玉城***业务用房厨房设备</w:t>
      </w:r>
    </w:p>
    <w:p>
      <w:pPr>
        <w:spacing w:before="312" w:beforeLines="100" w:line="360" w:lineRule="auto"/>
        <w:ind w:right="-108" w:firstLine="1080" w:firstLineChars="300"/>
        <w:rPr>
          <w:rFonts w:hint="eastAsia" w:ascii="宋体" w:hAnsi="宋体" w:cs="宋体"/>
          <w:color w:val="000000"/>
          <w:sz w:val="36"/>
          <w:szCs w:val="36"/>
          <w:highlight w:val="none"/>
        </w:rPr>
      </w:pPr>
      <w:r>
        <w:rPr>
          <w:rFonts w:hint="eastAsia" w:ascii="宋体" w:hAnsi="宋体" w:cs="宋体"/>
          <w:color w:val="000000"/>
          <w:sz w:val="36"/>
          <w:szCs w:val="36"/>
          <w:highlight w:val="none"/>
        </w:rPr>
        <w:t>项目编号：</w:t>
      </w:r>
      <w:r>
        <w:rPr>
          <w:rFonts w:hint="eastAsia" w:ascii="宋体" w:hAnsi="宋体" w:cs="宋体"/>
          <w:color w:val="000000"/>
          <w:sz w:val="36"/>
          <w:szCs w:val="36"/>
          <w:highlight w:val="none"/>
          <w:u w:val="single"/>
        </w:rPr>
        <w:t xml:space="preserve"> </w:t>
      </w:r>
      <w:r>
        <w:rPr>
          <w:rFonts w:hint="eastAsia" w:ascii="宋体" w:hAnsi="宋体" w:cs="宋体"/>
          <w:color w:val="000000"/>
          <w:sz w:val="36"/>
          <w:szCs w:val="36"/>
          <w:highlight w:val="none"/>
          <w:u w:val="single"/>
          <w:lang w:eastAsia="zh-CN"/>
        </w:rPr>
        <w:t>HQ-YHZFCG-2022-0603</w:t>
      </w:r>
      <w:r>
        <w:rPr>
          <w:rFonts w:hint="eastAsia" w:ascii="宋体" w:hAnsi="宋体" w:cs="宋体"/>
          <w:color w:val="000000"/>
          <w:sz w:val="36"/>
          <w:szCs w:val="36"/>
          <w:highlight w:val="none"/>
          <w:u w:val="single"/>
        </w:rPr>
        <w:t xml:space="preserve">           </w:t>
      </w:r>
    </w:p>
    <w:p>
      <w:pPr>
        <w:spacing w:before="312" w:beforeLines="100" w:line="240" w:lineRule="atLeast"/>
        <w:ind w:right="-108"/>
        <w:jc w:val="center"/>
        <w:rPr>
          <w:rFonts w:hint="eastAsia" w:ascii="宋体" w:hAnsi="宋体" w:cs="宋体"/>
          <w:color w:val="000000"/>
          <w:sz w:val="32"/>
          <w:szCs w:val="32"/>
          <w:highlight w:val="none"/>
        </w:rPr>
      </w:pPr>
    </w:p>
    <w:p>
      <w:pPr>
        <w:spacing w:after="100" w:afterAutospacing="1" w:line="800" w:lineRule="exact"/>
        <w:ind w:right="-108"/>
        <w:jc w:val="center"/>
        <w:rPr>
          <w:rFonts w:hint="eastAsia" w:ascii="宋体" w:hAnsi="宋体" w:cs="宋体"/>
          <w:b/>
          <w:color w:val="000000"/>
          <w:spacing w:val="40"/>
          <w:sz w:val="72"/>
          <w:szCs w:val="72"/>
          <w:highlight w:val="none"/>
        </w:rPr>
      </w:pPr>
      <w:r>
        <w:rPr>
          <w:rFonts w:hint="eastAsia" w:ascii="宋体" w:hAnsi="宋体" w:cs="宋体"/>
          <w:b/>
          <w:color w:val="000000"/>
          <w:spacing w:val="40"/>
          <w:sz w:val="72"/>
          <w:szCs w:val="72"/>
          <w:highlight w:val="none"/>
        </w:rPr>
        <w:t>磋</w:t>
      </w:r>
    </w:p>
    <w:p>
      <w:pPr>
        <w:spacing w:after="100" w:afterAutospacing="1" w:line="800" w:lineRule="exact"/>
        <w:ind w:right="-108"/>
        <w:jc w:val="center"/>
        <w:rPr>
          <w:rFonts w:hint="eastAsia" w:ascii="宋体" w:hAnsi="宋体" w:cs="宋体"/>
          <w:b/>
          <w:color w:val="000000"/>
          <w:spacing w:val="40"/>
          <w:sz w:val="72"/>
          <w:szCs w:val="72"/>
          <w:highlight w:val="none"/>
        </w:rPr>
      </w:pPr>
      <w:r>
        <w:rPr>
          <w:rFonts w:hint="eastAsia" w:ascii="宋体" w:hAnsi="宋体" w:cs="宋体"/>
          <w:b/>
          <w:color w:val="000000"/>
          <w:spacing w:val="40"/>
          <w:sz w:val="72"/>
          <w:szCs w:val="72"/>
          <w:highlight w:val="none"/>
        </w:rPr>
        <w:t>商</w:t>
      </w:r>
    </w:p>
    <w:p>
      <w:pPr>
        <w:spacing w:after="100" w:afterAutospacing="1" w:line="800" w:lineRule="exact"/>
        <w:ind w:right="-108"/>
        <w:jc w:val="center"/>
        <w:rPr>
          <w:rFonts w:hint="eastAsia" w:ascii="宋体" w:hAnsi="宋体" w:cs="宋体"/>
          <w:b/>
          <w:color w:val="000000"/>
          <w:spacing w:val="40"/>
          <w:sz w:val="72"/>
          <w:szCs w:val="72"/>
          <w:highlight w:val="none"/>
        </w:rPr>
      </w:pPr>
      <w:r>
        <w:rPr>
          <w:rFonts w:hint="eastAsia" w:ascii="宋体" w:hAnsi="宋体" w:cs="宋体"/>
          <w:b/>
          <w:color w:val="000000"/>
          <w:spacing w:val="40"/>
          <w:sz w:val="72"/>
          <w:szCs w:val="72"/>
          <w:highlight w:val="none"/>
        </w:rPr>
        <w:t>响</w:t>
      </w:r>
    </w:p>
    <w:p>
      <w:pPr>
        <w:spacing w:after="100" w:afterAutospacing="1" w:line="800" w:lineRule="exact"/>
        <w:ind w:right="-108"/>
        <w:jc w:val="center"/>
        <w:rPr>
          <w:rFonts w:hint="eastAsia" w:ascii="宋体" w:hAnsi="宋体" w:cs="宋体"/>
          <w:b/>
          <w:color w:val="000000"/>
          <w:spacing w:val="40"/>
          <w:sz w:val="72"/>
          <w:szCs w:val="72"/>
          <w:highlight w:val="none"/>
        </w:rPr>
      </w:pPr>
      <w:r>
        <w:rPr>
          <w:rFonts w:hint="eastAsia" w:ascii="宋体" w:hAnsi="宋体" w:cs="宋体"/>
          <w:b/>
          <w:color w:val="000000"/>
          <w:spacing w:val="40"/>
          <w:sz w:val="72"/>
          <w:szCs w:val="72"/>
          <w:highlight w:val="none"/>
        </w:rPr>
        <w:t>应</w:t>
      </w:r>
    </w:p>
    <w:p>
      <w:pPr>
        <w:spacing w:after="100" w:afterAutospacing="1" w:line="800" w:lineRule="exact"/>
        <w:ind w:right="-108"/>
        <w:jc w:val="center"/>
        <w:rPr>
          <w:rFonts w:hint="eastAsia" w:ascii="宋体" w:hAnsi="宋体" w:cs="宋体"/>
          <w:b/>
          <w:color w:val="000000"/>
          <w:spacing w:val="40"/>
          <w:sz w:val="72"/>
          <w:szCs w:val="72"/>
          <w:highlight w:val="none"/>
        </w:rPr>
      </w:pPr>
      <w:r>
        <w:rPr>
          <w:rFonts w:hint="eastAsia" w:ascii="宋体" w:hAnsi="宋体" w:cs="宋体"/>
          <w:b/>
          <w:color w:val="000000"/>
          <w:spacing w:val="40"/>
          <w:sz w:val="72"/>
          <w:szCs w:val="72"/>
          <w:highlight w:val="none"/>
        </w:rPr>
        <w:t>文</w:t>
      </w:r>
    </w:p>
    <w:p>
      <w:pPr>
        <w:spacing w:after="100" w:afterAutospacing="1" w:line="800" w:lineRule="exact"/>
        <w:ind w:right="-108"/>
        <w:jc w:val="center"/>
        <w:rPr>
          <w:rFonts w:hint="eastAsia" w:ascii="宋体" w:hAnsi="宋体" w:cs="宋体"/>
          <w:b/>
          <w:color w:val="000000"/>
          <w:spacing w:val="40"/>
          <w:sz w:val="72"/>
          <w:szCs w:val="72"/>
          <w:highlight w:val="none"/>
        </w:rPr>
      </w:pPr>
      <w:r>
        <w:rPr>
          <w:rFonts w:hint="eastAsia" w:ascii="宋体" w:hAnsi="宋体" w:cs="宋体"/>
          <w:b/>
          <w:color w:val="000000"/>
          <w:spacing w:val="40"/>
          <w:sz w:val="72"/>
          <w:szCs w:val="72"/>
          <w:highlight w:val="none"/>
        </w:rPr>
        <w:t>件</w:t>
      </w:r>
    </w:p>
    <w:p>
      <w:pPr>
        <w:spacing w:line="500" w:lineRule="exact"/>
        <w:ind w:right="532"/>
        <w:jc w:val="center"/>
        <w:rPr>
          <w:rFonts w:hint="eastAsia" w:ascii="宋体" w:hAnsi="宋体" w:cs="宋体"/>
          <w:color w:val="000000"/>
          <w:sz w:val="36"/>
          <w:szCs w:val="36"/>
          <w:highlight w:val="none"/>
        </w:rPr>
      </w:pPr>
    </w:p>
    <w:p>
      <w:pPr>
        <w:spacing w:line="500" w:lineRule="exact"/>
        <w:ind w:right="532" w:firstLine="720" w:firstLineChars="200"/>
        <w:rPr>
          <w:rFonts w:hint="eastAsia" w:ascii="宋体" w:hAnsi="宋体" w:cs="宋体"/>
          <w:color w:val="000000"/>
          <w:sz w:val="36"/>
          <w:szCs w:val="36"/>
          <w:highlight w:val="none"/>
        </w:rPr>
      </w:pPr>
      <w:r>
        <w:rPr>
          <w:rFonts w:hint="eastAsia" w:ascii="宋体" w:hAnsi="宋体" w:cs="宋体"/>
          <w:color w:val="000000"/>
          <w:sz w:val="36"/>
          <w:szCs w:val="36"/>
          <w:highlight w:val="none"/>
        </w:rPr>
        <w:t>供应商全称（公章）：</w:t>
      </w:r>
    </w:p>
    <w:p>
      <w:pPr>
        <w:wordWrap w:val="0"/>
        <w:spacing w:line="500" w:lineRule="exact"/>
        <w:ind w:right="-108" w:firstLine="720" w:firstLineChars="200"/>
        <w:rPr>
          <w:rFonts w:hint="eastAsia" w:ascii="宋体" w:hAnsi="宋体" w:cs="宋体"/>
          <w:color w:val="000000"/>
          <w:sz w:val="36"/>
          <w:szCs w:val="36"/>
          <w:highlight w:val="none"/>
        </w:rPr>
      </w:pPr>
      <w:r>
        <w:rPr>
          <w:rFonts w:hint="eastAsia" w:ascii="宋体" w:hAnsi="宋体" w:cs="宋体"/>
          <w:color w:val="000000"/>
          <w:sz w:val="36"/>
          <w:szCs w:val="36"/>
          <w:highlight w:val="none"/>
        </w:rPr>
        <w:t>地    址：</w:t>
      </w:r>
    </w:p>
    <w:p>
      <w:pPr>
        <w:wordWrap w:val="0"/>
        <w:spacing w:line="500" w:lineRule="exact"/>
        <w:ind w:right="-108" w:firstLine="720" w:firstLineChars="200"/>
        <w:rPr>
          <w:rFonts w:hint="eastAsia" w:ascii="宋体" w:hAnsi="宋体" w:cs="宋体"/>
          <w:b/>
          <w:bCs/>
          <w:color w:val="000000"/>
          <w:sz w:val="32"/>
          <w:szCs w:val="32"/>
          <w:highlight w:val="none"/>
        </w:rPr>
      </w:pPr>
      <w:r>
        <w:rPr>
          <w:rFonts w:hint="eastAsia" w:ascii="宋体" w:hAnsi="宋体" w:cs="宋体"/>
          <w:color w:val="000000"/>
          <w:sz w:val="36"/>
          <w:szCs w:val="36"/>
          <w:highlight w:val="none"/>
        </w:rPr>
        <w:t>时    间：</w:t>
      </w:r>
    </w:p>
    <w:p>
      <w:pPr>
        <w:snapToGrid w:val="0"/>
        <w:spacing w:before="50" w:after="50" w:line="360" w:lineRule="auto"/>
        <w:jc w:val="center"/>
        <w:rPr>
          <w:rFonts w:hint="eastAsia" w:ascii="宋体" w:hAnsi="宋体" w:cs="宋体"/>
          <w:b/>
          <w:bCs/>
          <w:color w:val="000000"/>
          <w:sz w:val="36"/>
          <w:szCs w:val="36"/>
          <w:highlight w:val="none"/>
        </w:rPr>
      </w:pPr>
      <w:r>
        <w:rPr>
          <w:rFonts w:hint="eastAsia" w:ascii="宋体" w:hAnsi="宋体" w:cs="宋体"/>
          <w:b/>
          <w:bCs/>
          <w:color w:val="000000"/>
          <w:sz w:val="36"/>
          <w:szCs w:val="36"/>
          <w:highlight w:val="none"/>
        </w:rPr>
        <w:t>磋商响应文件目录</w:t>
      </w:r>
    </w:p>
    <w:p>
      <w:pPr>
        <w:snapToGrid w:val="0"/>
        <w:spacing w:before="50" w:after="50" w:line="400" w:lineRule="exact"/>
        <w:ind w:firstLine="422" w:firstLineChars="150"/>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第一部分：资格证明部分</w:t>
      </w:r>
    </w:p>
    <w:p>
      <w:pPr>
        <w:snapToGrid w:val="0"/>
        <w:spacing w:line="400" w:lineRule="exact"/>
        <w:ind w:firstLine="470" w:firstLineChars="196"/>
        <w:rPr>
          <w:rFonts w:hint="eastAsia" w:ascii="宋体" w:hAnsi="宋体" w:cs="宋体"/>
          <w:color w:val="000000"/>
          <w:sz w:val="24"/>
          <w:highlight w:val="none"/>
        </w:rPr>
      </w:pPr>
      <w:r>
        <w:rPr>
          <w:rFonts w:hint="eastAsia" w:ascii="宋体" w:hAnsi="宋体" w:cs="宋体"/>
          <w:color w:val="000000"/>
          <w:sz w:val="24"/>
          <w:highlight w:val="none"/>
        </w:rPr>
        <w:t>1、磋商声明书（附件2）</w:t>
      </w:r>
    </w:p>
    <w:p>
      <w:pPr>
        <w:snapToGrid w:val="0"/>
        <w:spacing w:line="400" w:lineRule="exact"/>
        <w:ind w:firstLine="470" w:firstLineChars="196"/>
        <w:rPr>
          <w:rFonts w:hint="eastAsia" w:ascii="宋体" w:hAnsi="宋体" w:cs="宋体"/>
          <w:bCs/>
          <w:color w:val="000000"/>
          <w:sz w:val="24"/>
          <w:highlight w:val="none"/>
        </w:rPr>
      </w:pPr>
      <w:r>
        <w:rPr>
          <w:rFonts w:hint="eastAsia" w:ascii="宋体" w:hAnsi="宋体" w:cs="宋体"/>
          <w:bCs/>
          <w:color w:val="000000"/>
          <w:sz w:val="24"/>
          <w:highlight w:val="none"/>
        </w:rPr>
        <w:t>2、授权委托书（附件3）</w:t>
      </w:r>
    </w:p>
    <w:p>
      <w:pPr>
        <w:snapToGrid w:val="0"/>
        <w:spacing w:line="400" w:lineRule="exact"/>
        <w:ind w:firstLine="470" w:firstLineChars="196"/>
        <w:rPr>
          <w:rFonts w:hint="eastAsia" w:ascii="宋体" w:hAnsi="宋体" w:cs="宋体"/>
          <w:color w:val="000000"/>
          <w:kern w:val="0"/>
          <w:sz w:val="24"/>
          <w:highlight w:val="none"/>
        </w:rPr>
      </w:pPr>
      <w:r>
        <w:rPr>
          <w:rFonts w:hint="eastAsia" w:ascii="宋体" w:hAnsi="宋体" w:cs="宋体"/>
          <w:color w:val="000000"/>
          <w:sz w:val="24"/>
          <w:highlight w:val="none"/>
        </w:rPr>
        <w:t>3、法人或者其他组织的营业执照等证明文件，自然人的身份证明</w:t>
      </w:r>
    </w:p>
    <w:p>
      <w:pPr>
        <w:snapToGrid w:val="0"/>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w:t>
      </w:r>
      <w:r>
        <w:rPr>
          <w:rFonts w:hint="eastAsia" w:ascii="宋体" w:hAnsi="宋体" w:cs="宋体"/>
          <w:color w:val="000000"/>
          <w:sz w:val="24"/>
          <w:highlight w:val="none"/>
        </w:rPr>
        <w:t>财务状况报告，依法缴纳税收和社会保障资金的相关材料</w:t>
      </w:r>
    </w:p>
    <w:p>
      <w:pPr>
        <w:snapToGri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5、具备履行合同所必需的设备和专业技术能力的证明材料</w:t>
      </w:r>
    </w:p>
    <w:p>
      <w:pPr>
        <w:snapToGrid w:val="0"/>
        <w:spacing w:line="400" w:lineRule="exact"/>
        <w:ind w:firstLine="470" w:firstLineChars="196"/>
        <w:rPr>
          <w:rFonts w:hint="eastAsia" w:ascii="宋体" w:hAnsi="宋体" w:cs="宋体"/>
          <w:color w:val="000000"/>
          <w:sz w:val="24"/>
          <w:highlight w:val="none"/>
        </w:rPr>
      </w:pPr>
      <w:r>
        <w:rPr>
          <w:rFonts w:hint="eastAsia" w:ascii="宋体" w:hAnsi="宋体" w:cs="宋体"/>
          <w:color w:val="000000"/>
          <w:sz w:val="24"/>
          <w:highlight w:val="none"/>
        </w:rPr>
        <w:t>6、本项目要求的特定资质证书</w:t>
      </w:r>
    </w:p>
    <w:p>
      <w:pPr>
        <w:snapToGrid w:val="0"/>
        <w:spacing w:line="400" w:lineRule="exact"/>
        <w:ind w:firstLine="470" w:firstLineChars="196"/>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7、</w:t>
      </w:r>
      <w:r>
        <w:rPr>
          <w:rFonts w:hint="eastAsia" w:ascii="宋体" w:hAnsi="宋体" w:cs="宋体"/>
          <w:color w:val="000000"/>
          <w:sz w:val="24"/>
          <w:highlight w:val="none"/>
          <w:lang w:val="en-US" w:eastAsia="zh-CN"/>
        </w:rPr>
        <w:t>中小微企业申明函</w:t>
      </w:r>
    </w:p>
    <w:p>
      <w:pPr>
        <w:snapToGrid w:val="0"/>
        <w:spacing w:line="400" w:lineRule="exact"/>
        <w:ind w:firstLine="422" w:firstLineChars="150"/>
        <w:rPr>
          <w:rFonts w:hint="eastAsia" w:ascii="宋体" w:hAnsi="宋体" w:cs="宋体"/>
          <w:b/>
          <w:bCs/>
          <w:color w:val="000000"/>
          <w:sz w:val="32"/>
          <w:szCs w:val="32"/>
          <w:highlight w:val="none"/>
        </w:rPr>
      </w:pPr>
      <w:r>
        <w:rPr>
          <w:rFonts w:hint="eastAsia" w:ascii="宋体" w:hAnsi="宋体" w:cs="宋体"/>
          <w:b/>
          <w:bCs/>
          <w:color w:val="000000"/>
          <w:sz w:val="28"/>
          <w:szCs w:val="28"/>
          <w:highlight w:val="none"/>
          <w:lang w:val="zh-CN"/>
        </w:rPr>
        <w:t>第二部分：商务与技术</w:t>
      </w:r>
      <w:r>
        <w:rPr>
          <w:rFonts w:hint="eastAsia" w:ascii="宋体" w:hAnsi="宋体" w:cs="宋体"/>
          <w:b/>
          <w:bCs/>
          <w:color w:val="000000"/>
          <w:sz w:val="28"/>
          <w:szCs w:val="28"/>
          <w:highlight w:val="none"/>
        </w:rPr>
        <w:t>部分</w:t>
      </w:r>
    </w:p>
    <w:p>
      <w:pPr>
        <w:snapToGrid w:val="0"/>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1、</w:t>
      </w:r>
      <w:r>
        <w:rPr>
          <w:rFonts w:hint="eastAsia" w:ascii="宋体" w:hAnsi="宋体" w:cs="宋体"/>
          <w:color w:val="000000"/>
          <w:kern w:val="0"/>
          <w:sz w:val="24"/>
          <w:highlight w:val="none"/>
        </w:rPr>
        <w:t>供应商情况介绍（附件4）</w:t>
      </w:r>
    </w:p>
    <w:p>
      <w:pPr>
        <w:snapToGri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2、项目组织实施方案(可视情选用附件5、附件6)； </w:t>
      </w:r>
    </w:p>
    <w:p>
      <w:pPr>
        <w:snapToGrid w:val="0"/>
        <w:spacing w:line="400" w:lineRule="exact"/>
        <w:ind w:firstLine="470" w:firstLineChars="196"/>
        <w:rPr>
          <w:rFonts w:hint="eastAsia" w:ascii="宋体" w:hAnsi="宋体" w:cs="宋体"/>
          <w:color w:val="000000"/>
          <w:kern w:val="0"/>
          <w:sz w:val="24"/>
          <w:highlight w:val="none"/>
        </w:rPr>
      </w:pPr>
      <w:r>
        <w:rPr>
          <w:rFonts w:hint="eastAsia" w:ascii="宋体" w:hAnsi="宋体" w:cs="宋体"/>
          <w:color w:val="000000"/>
          <w:sz w:val="24"/>
          <w:highlight w:val="none"/>
        </w:rPr>
        <w:t>3、响应产品技术规格资料</w:t>
      </w:r>
      <w:r>
        <w:rPr>
          <w:rFonts w:hint="eastAsia" w:ascii="宋体" w:hAnsi="宋体" w:cs="宋体"/>
          <w:color w:val="000000"/>
          <w:kern w:val="0"/>
          <w:sz w:val="24"/>
          <w:highlight w:val="none"/>
        </w:rPr>
        <w:t>（</w:t>
      </w:r>
      <w:r>
        <w:rPr>
          <w:rFonts w:hint="eastAsia" w:ascii="宋体" w:hAnsi="宋体" w:cs="宋体"/>
          <w:color w:val="000000"/>
          <w:sz w:val="24"/>
          <w:highlight w:val="none"/>
        </w:rPr>
        <w:t>附件7</w:t>
      </w:r>
      <w:r>
        <w:rPr>
          <w:rFonts w:hint="eastAsia" w:ascii="宋体" w:hAnsi="宋体" w:cs="宋体"/>
          <w:color w:val="000000"/>
          <w:kern w:val="0"/>
          <w:sz w:val="24"/>
          <w:highlight w:val="none"/>
        </w:rPr>
        <w:t>）；</w:t>
      </w:r>
    </w:p>
    <w:p>
      <w:pPr>
        <w:snapToGrid w:val="0"/>
        <w:spacing w:line="400" w:lineRule="exact"/>
        <w:ind w:firstLine="470" w:firstLineChars="196"/>
        <w:rPr>
          <w:rFonts w:hint="eastAsia" w:ascii="宋体" w:hAnsi="宋体" w:cs="宋体"/>
          <w:color w:val="000000"/>
          <w:kern w:val="0"/>
          <w:sz w:val="24"/>
          <w:highlight w:val="none"/>
        </w:rPr>
      </w:pPr>
      <w:r>
        <w:rPr>
          <w:rFonts w:hint="eastAsia" w:ascii="宋体" w:hAnsi="宋体" w:cs="宋体"/>
          <w:color w:val="000000"/>
          <w:kern w:val="0"/>
          <w:sz w:val="24"/>
          <w:highlight w:val="none"/>
        </w:rPr>
        <w:t>4、商务及技术响应表</w:t>
      </w:r>
      <w:r>
        <w:rPr>
          <w:rFonts w:hint="eastAsia" w:ascii="宋体" w:hAnsi="宋体" w:cs="宋体"/>
          <w:color w:val="000000"/>
          <w:sz w:val="24"/>
          <w:highlight w:val="none"/>
        </w:rPr>
        <w:t>（附件8）</w:t>
      </w:r>
    </w:p>
    <w:p>
      <w:pPr>
        <w:snapToGrid w:val="0"/>
        <w:spacing w:line="400" w:lineRule="exact"/>
        <w:ind w:firstLine="470" w:firstLineChars="196"/>
        <w:rPr>
          <w:rFonts w:hint="eastAsia" w:ascii="宋体" w:hAnsi="宋体" w:cs="宋体"/>
          <w:color w:val="000000"/>
          <w:kern w:val="0"/>
          <w:sz w:val="24"/>
          <w:highlight w:val="none"/>
        </w:rPr>
      </w:pPr>
      <w:r>
        <w:rPr>
          <w:rFonts w:hint="eastAsia" w:ascii="宋体" w:hAnsi="宋体" w:cs="宋体"/>
          <w:color w:val="000000"/>
          <w:kern w:val="0"/>
          <w:sz w:val="24"/>
          <w:highlight w:val="none"/>
        </w:rPr>
        <w:t>5、证书一览表（附件9）；</w:t>
      </w:r>
    </w:p>
    <w:p>
      <w:pPr>
        <w:snapToGrid w:val="0"/>
        <w:spacing w:line="400" w:lineRule="exact"/>
        <w:ind w:firstLine="470" w:firstLineChars="196"/>
        <w:rPr>
          <w:rFonts w:hint="eastAsia" w:ascii="宋体" w:hAnsi="宋体" w:cs="宋体"/>
          <w:color w:val="000000"/>
          <w:kern w:val="0"/>
          <w:sz w:val="24"/>
          <w:highlight w:val="none"/>
        </w:rPr>
      </w:pPr>
      <w:r>
        <w:rPr>
          <w:rFonts w:hint="eastAsia" w:ascii="宋体" w:hAnsi="宋体" w:cs="宋体"/>
          <w:color w:val="000000"/>
          <w:kern w:val="0"/>
          <w:sz w:val="24"/>
          <w:highlight w:val="none"/>
        </w:rPr>
        <w:t>6、</w:t>
      </w:r>
      <w:r>
        <w:rPr>
          <w:rFonts w:hint="eastAsia" w:ascii="宋体" w:hAnsi="宋体" w:cs="宋体"/>
          <w:color w:val="000000"/>
          <w:sz w:val="24"/>
          <w:highlight w:val="none"/>
        </w:rPr>
        <w:t>类似项目业绩一览表</w:t>
      </w:r>
      <w:r>
        <w:rPr>
          <w:rFonts w:hint="eastAsia" w:ascii="宋体" w:hAnsi="宋体" w:cs="宋体"/>
          <w:color w:val="000000"/>
          <w:kern w:val="0"/>
          <w:sz w:val="24"/>
          <w:highlight w:val="none"/>
        </w:rPr>
        <w:t>（附件10）</w:t>
      </w:r>
    </w:p>
    <w:p>
      <w:pPr>
        <w:snapToGrid w:val="0"/>
        <w:spacing w:line="400" w:lineRule="exact"/>
        <w:ind w:firstLine="470" w:firstLineChars="196"/>
        <w:rPr>
          <w:rFonts w:hint="eastAsia" w:ascii="宋体" w:hAnsi="宋体" w:cs="宋体"/>
          <w:color w:val="000000"/>
          <w:kern w:val="0"/>
          <w:sz w:val="24"/>
          <w:highlight w:val="none"/>
        </w:rPr>
      </w:pPr>
      <w:r>
        <w:rPr>
          <w:rFonts w:hint="eastAsia" w:ascii="宋体" w:hAnsi="宋体" w:cs="宋体"/>
          <w:color w:val="000000"/>
          <w:kern w:val="0"/>
          <w:sz w:val="24"/>
          <w:highlight w:val="none"/>
        </w:rPr>
        <w:t>7、</w:t>
      </w:r>
      <w:r>
        <w:rPr>
          <w:rFonts w:hint="eastAsia" w:ascii="宋体" w:hAnsi="宋体" w:cs="宋体"/>
          <w:color w:val="000000"/>
          <w:sz w:val="24"/>
          <w:highlight w:val="none"/>
        </w:rPr>
        <w:t>售后服务措施及承诺</w:t>
      </w:r>
      <w:r>
        <w:rPr>
          <w:rFonts w:hint="eastAsia" w:ascii="宋体" w:hAnsi="宋体" w:cs="宋体"/>
          <w:color w:val="000000"/>
          <w:kern w:val="0"/>
          <w:sz w:val="24"/>
          <w:highlight w:val="none"/>
        </w:rPr>
        <w:t>（附件11）；</w:t>
      </w:r>
    </w:p>
    <w:p>
      <w:pPr>
        <w:spacing w:line="400" w:lineRule="exact"/>
        <w:ind w:right="-108" w:firstLine="422" w:firstLineChars="150"/>
        <w:rPr>
          <w:rFonts w:hint="eastAsia" w:ascii="宋体" w:hAnsi="宋体" w:cs="宋体"/>
          <w:color w:val="000000"/>
          <w:sz w:val="24"/>
          <w:highlight w:val="none"/>
        </w:rPr>
      </w:pPr>
      <w:r>
        <w:rPr>
          <w:rFonts w:hint="eastAsia" w:ascii="宋体" w:hAnsi="宋体" w:cs="宋体"/>
          <w:b/>
          <w:bCs/>
          <w:color w:val="000000"/>
          <w:kern w:val="0"/>
          <w:sz w:val="28"/>
          <w:szCs w:val="28"/>
          <w:highlight w:val="none"/>
        </w:rPr>
        <w:t>第三部分 ：</w:t>
      </w:r>
      <w:r>
        <w:rPr>
          <w:rFonts w:hint="eastAsia" w:ascii="宋体" w:hAnsi="宋体" w:cs="宋体"/>
          <w:b/>
          <w:color w:val="000000"/>
          <w:sz w:val="28"/>
          <w:szCs w:val="28"/>
          <w:highlight w:val="none"/>
        </w:rPr>
        <w:t>报价</w:t>
      </w:r>
      <w:r>
        <w:rPr>
          <w:rFonts w:hint="eastAsia" w:ascii="宋体" w:hAnsi="宋体" w:cs="宋体"/>
          <w:b/>
          <w:bCs/>
          <w:color w:val="000000"/>
          <w:sz w:val="28"/>
          <w:szCs w:val="28"/>
          <w:highlight w:val="none"/>
        </w:rPr>
        <w:t>部分</w:t>
      </w:r>
    </w:p>
    <w:p>
      <w:pPr>
        <w:snapToGrid w:val="0"/>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1、首次报价一览表（附件12）；</w:t>
      </w:r>
    </w:p>
    <w:p>
      <w:pPr>
        <w:pStyle w:val="18"/>
        <w:snapToGrid w:val="0"/>
        <w:spacing w:line="400" w:lineRule="exact"/>
        <w:ind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2、报价明细表（附件13）；</w:t>
      </w:r>
    </w:p>
    <w:p>
      <w:pPr>
        <w:spacing w:line="400" w:lineRule="exact"/>
        <w:ind w:left="216" w:leftChars="103" w:right="-108" w:firstLine="202" w:firstLineChars="72"/>
        <w:rPr>
          <w:rFonts w:hint="eastAsia" w:ascii="宋体" w:hAnsi="宋体" w:cs="宋体"/>
          <w:color w:val="000000"/>
          <w:sz w:val="24"/>
          <w:highlight w:val="none"/>
        </w:rPr>
      </w:pPr>
      <w:r>
        <w:rPr>
          <w:rFonts w:hint="eastAsia" w:ascii="宋体" w:hAnsi="宋体" w:cs="宋体"/>
          <w:b/>
          <w:bCs/>
          <w:color w:val="000000"/>
          <w:kern w:val="0"/>
          <w:sz w:val="28"/>
          <w:szCs w:val="28"/>
          <w:highlight w:val="none"/>
        </w:rPr>
        <w:t>第四部分 ：</w:t>
      </w:r>
      <w:r>
        <w:rPr>
          <w:rFonts w:hint="eastAsia" w:ascii="宋体" w:hAnsi="宋体" w:cs="宋体"/>
          <w:b/>
          <w:color w:val="000000"/>
          <w:sz w:val="28"/>
          <w:szCs w:val="28"/>
          <w:highlight w:val="none"/>
        </w:rPr>
        <w:t>其他</w:t>
      </w:r>
      <w:r>
        <w:rPr>
          <w:rFonts w:hint="eastAsia" w:ascii="宋体" w:hAnsi="宋体" w:cs="宋体"/>
          <w:b/>
          <w:bCs/>
          <w:color w:val="000000"/>
          <w:sz w:val="28"/>
          <w:szCs w:val="28"/>
          <w:highlight w:val="none"/>
        </w:rPr>
        <w:t>部分</w:t>
      </w:r>
    </w:p>
    <w:p>
      <w:pPr>
        <w:snapToGrid w:val="0"/>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1、针对磋商，响应供应商认为其他需要说明的；</w:t>
      </w:r>
    </w:p>
    <w:p>
      <w:pPr>
        <w:snapToGrid w:val="0"/>
        <w:spacing w:line="400" w:lineRule="exact"/>
        <w:ind w:left="791" w:leftChars="223" w:hanging="323" w:hangingChars="154"/>
        <w:rPr>
          <w:rFonts w:hint="eastAsia" w:ascii="宋体" w:hAnsi="宋体" w:cs="宋体"/>
          <w:color w:val="000000"/>
          <w:kern w:val="0"/>
          <w:sz w:val="24"/>
          <w:highlight w:val="none"/>
        </w:rPr>
      </w:pPr>
      <w:r>
        <w:rPr>
          <w:rFonts w:hint="eastAsia"/>
          <w:color w:val="000000"/>
          <w:kern w:val="0"/>
          <w:highlight w:val="none"/>
        </w:rPr>
        <w:t>（以上内容具体描述详见“第二章 供应商须知”中“二、磋商响应文件”的组成说明）</w:t>
      </w:r>
    </w:p>
    <w:p>
      <w:pPr>
        <w:pStyle w:val="12"/>
        <w:spacing w:line="320" w:lineRule="exact"/>
        <w:jc w:val="center"/>
        <w:rPr>
          <w:rFonts w:hint="eastAsia" w:ascii="宋体" w:hAnsi="宋体" w:cs="宋体"/>
          <w:color w:val="000000"/>
          <w:sz w:val="28"/>
          <w:szCs w:val="28"/>
          <w:highlight w:val="none"/>
        </w:rPr>
      </w:pPr>
    </w:p>
    <w:p>
      <w:pPr>
        <w:pStyle w:val="12"/>
        <w:spacing w:line="320" w:lineRule="exact"/>
        <w:jc w:val="center"/>
        <w:rPr>
          <w:rFonts w:hint="eastAsia" w:ascii="宋体" w:hAnsi="宋体" w:cs="宋体"/>
          <w:color w:val="000000"/>
          <w:sz w:val="28"/>
          <w:szCs w:val="28"/>
          <w:highlight w:val="none"/>
        </w:rPr>
      </w:pPr>
    </w:p>
    <w:p>
      <w:pPr>
        <w:pStyle w:val="12"/>
        <w:spacing w:line="320" w:lineRule="exact"/>
        <w:jc w:val="center"/>
        <w:rPr>
          <w:rFonts w:hint="eastAsia" w:ascii="宋体" w:hAnsi="宋体" w:cs="宋体"/>
          <w:color w:val="000000"/>
          <w:sz w:val="28"/>
          <w:szCs w:val="28"/>
          <w:highlight w:val="none"/>
        </w:rPr>
      </w:pPr>
    </w:p>
    <w:p>
      <w:pPr>
        <w:pStyle w:val="12"/>
        <w:spacing w:line="320" w:lineRule="exact"/>
        <w:jc w:val="center"/>
        <w:rPr>
          <w:rFonts w:hint="eastAsia" w:ascii="宋体" w:hAnsi="宋体" w:cs="宋体"/>
          <w:color w:val="000000"/>
          <w:sz w:val="28"/>
          <w:szCs w:val="28"/>
          <w:highlight w:val="none"/>
          <w:lang w:val="en-US" w:eastAsia="zh-CN"/>
        </w:rPr>
      </w:pPr>
    </w:p>
    <w:p>
      <w:pPr>
        <w:pStyle w:val="12"/>
        <w:spacing w:line="320" w:lineRule="exact"/>
        <w:jc w:val="center"/>
        <w:rPr>
          <w:rFonts w:hint="eastAsia" w:ascii="宋体" w:hAnsi="宋体" w:cs="宋体"/>
          <w:color w:val="000000"/>
          <w:sz w:val="28"/>
          <w:szCs w:val="28"/>
          <w:highlight w:val="none"/>
          <w:lang w:val="en-US" w:eastAsia="zh-CN"/>
        </w:rPr>
      </w:pPr>
    </w:p>
    <w:p>
      <w:pPr>
        <w:pStyle w:val="12"/>
        <w:spacing w:line="320" w:lineRule="exact"/>
        <w:jc w:val="center"/>
        <w:rPr>
          <w:rFonts w:hint="eastAsia" w:ascii="宋体" w:hAnsi="宋体" w:cs="宋体"/>
          <w:color w:val="000000"/>
          <w:sz w:val="28"/>
          <w:szCs w:val="28"/>
          <w:highlight w:val="none"/>
          <w:lang w:val="en-US" w:eastAsia="zh-CN"/>
        </w:rPr>
      </w:pPr>
    </w:p>
    <w:p>
      <w:pPr>
        <w:pStyle w:val="12"/>
        <w:spacing w:line="320" w:lineRule="exact"/>
        <w:jc w:val="center"/>
        <w:rPr>
          <w:rFonts w:hint="eastAsia" w:ascii="宋体" w:hAnsi="宋体" w:cs="宋体"/>
          <w:color w:val="000000"/>
          <w:sz w:val="28"/>
          <w:szCs w:val="28"/>
          <w:highlight w:val="none"/>
          <w:lang w:val="en-US" w:eastAsia="zh-CN"/>
        </w:rPr>
      </w:pPr>
    </w:p>
    <w:p>
      <w:pPr>
        <w:pStyle w:val="12"/>
        <w:spacing w:line="320" w:lineRule="exact"/>
        <w:jc w:val="center"/>
        <w:rPr>
          <w:rFonts w:hint="eastAsia" w:ascii="宋体" w:hAnsi="宋体" w:cs="宋体"/>
          <w:color w:val="000000"/>
          <w:sz w:val="28"/>
          <w:szCs w:val="28"/>
          <w:highlight w:val="none"/>
          <w:lang w:val="en-US" w:eastAsia="zh-CN"/>
        </w:rPr>
      </w:pPr>
    </w:p>
    <w:p>
      <w:pPr>
        <w:pStyle w:val="12"/>
        <w:spacing w:line="320" w:lineRule="exact"/>
        <w:jc w:val="center"/>
        <w:rPr>
          <w:rFonts w:hint="eastAsia" w:ascii="宋体" w:hAnsi="宋体" w:cs="宋体"/>
          <w:color w:val="000000"/>
          <w:sz w:val="28"/>
          <w:szCs w:val="28"/>
          <w:highlight w:val="none"/>
          <w:lang w:val="en-US" w:eastAsia="zh-CN"/>
        </w:rPr>
      </w:pPr>
    </w:p>
    <w:p>
      <w:pPr>
        <w:pStyle w:val="12"/>
        <w:spacing w:line="320" w:lineRule="exact"/>
        <w:jc w:val="center"/>
        <w:rPr>
          <w:rFonts w:hint="eastAsia" w:ascii="宋体" w:hAnsi="宋体" w:cs="宋体"/>
          <w:color w:val="000000"/>
          <w:sz w:val="28"/>
          <w:szCs w:val="28"/>
          <w:highlight w:val="none"/>
          <w:lang w:val="en-US" w:eastAsia="zh-CN"/>
        </w:rPr>
      </w:pPr>
    </w:p>
    <w:p>
      <w:pPr>
        <w:pStyle w:val="12"/>
        <w:spacing w:line="320" w:lineRule="exact"/>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lang w:val="en-US" w:eastAsia="zh-CN"/>
        </w:rPr>
        <w:t xml:space="preserve">目  录  </w:t>
      </w:r>
      <w:r>
        <w:rPr>
          <w:rFonts w:hint="eastAsia" w:ascii="宋体" w:hAnsi="宋体" w:cs="宋体"/>
          <w:color w:val="000000"/>
          <w:sz w:val="28"/>
          <w:szCs w:val="28"/>
          <w:highlight w:val="none"/>
        </w:rPr>
        <w:t>索   引</w:t>
      </w:r>
    </w:p>
    <w:tbl>
      <w:tblPr>
        <w:tblStyle w:val="29"/>
        <w:tblW w:w="93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30"/>
        <w:gridCol w:w="790"/>
        <w:gridCol w:w="4546"/>
        <w:gridCol w:w="86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924" w:type="dxa"/>
            <w:noWrap w:val="0"/>
            <w:vAlign w:val="center"/>
          </w:tcPr>
          <w:p>
            <w:pPr>
              <w:pStyle w:val="14"/>
              <w:spacing w:line="300" w:lineRule="exact"/>
              <w:ind w:left="0" w:leftChars="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530" w:type="dxa"/>
            <w:noWrap w:val="0"/>
            <w:vAlign w:val="center"/>
          </w:tcPr>
          <w:p>
            <w:pPr>
              <w:pStyle w:val="14"/>
              <w:spacing w:line="300" w:lineRule="exact"/>
              <w:ind w:left="0" w:leftChars="0" w:firstLine="0" w:firstLineChars="0"/>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评分项目</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分值</w:t>
            </w:r>
          </w:p>
        </w:tc>
        <w:tc>
          <w:tcPr>
            <w:tcW w:w="4546" w:type="dxa"/>
            <w:noWrap w:val="0"/>
            <w:vAlign w:val="center"/>
          </w:tcPr>
          <w:p>
            <w:pPr>
              <w:pStyle w:val="14"/>
              <w:spacing w:line="300" w:lineRule="exact"/>
              <w:ind w:firstLine="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评分标准</w:t>
            </w:r>
          </w:p>
        </w:tc>
        <w:tc>
          <w:tcPr>
            <w:tcW w:w="860" w:type="dxa"/>
            <w:noWrap w:val="0"/>
            <w:vAlign w:val="center"/>
          </w:tcPr>
          <w:p>
            <w:pPr>
              <w:pStyle w:val="14"/>
              <w:spacing w:line="300" w:lineRule="exact"/>
              <w:ind w:left="0" w:leftChars="0" w:firstLine="0" w:firstLineChars="0"/>
              <w:jc w:val="both"/>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自评分</w:t>
            </w:r>
          </w:p>
        </w:tc>
        <w:tc>
          <w:tcPr>
            <w:tcW w:w="650" w:type="dxa"/>
            <w:noWrap w:val="0"/>
            <w:vAlign w:val="center"/>
          </w:tcPr>
          <w:p>
            <w:pPr>
              <w:pStyle w:val="14"/>
              <w:spacing w:line="300" w:lineRule="exact"/>
              <w:ind w:left="0" w:leftChars="0" w:firstLine="0" w:firstLineChars="0"/>
              <w:jc w:val="both"/>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24" w:type="dxa"/>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53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投标产品偏离情况</w:t>
            </w:r>
          </w:p>
        </w:tc>
        <w:tc>
          <w:tcPr>
            <w:tcW w:w="790" w:type="dxa"/>
            <w:noWrap w:val="0"/>
            <w:vAlign w:val="center"/>
          </w:tcPr>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12分</w:t>
            </w:r>
          </w:p>
        </w:tc>
        <w:tc>
          <w:tcPr>
            <w:tcW w:w="4546" w:type="dxa"/>
            <w:noWrap w:val="0"/>
            <w:vAlign w:val="center"/>
          </w:tcPr>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整体考虑投标人对投标产品全部设备技术响应，配置情况及设备符合性、品牌响应度、主要技术指标偏离程度、电磁设备节能性和安全性等进行评分（0-12分）。</w:t>
            </w:r>
          </w:p>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满足得12-7分，基本满足得6-1分。</w:t>
            </w:r>
          </w:p>
        </w:tc>
        <w:tc>
          <w:tcPr>
            <w:tcW w:w="860" w:type="dxa"/>
            <w:noWrap w:val="0"/>
            <w:vAlign w:val="center"/>
          </w:tcPr>
          <w:p>
            <w:pPr>
              <w:rPr>
                <w:rFonts w:hint="eastAsia" w:ascii="宋体" w:hAnsi="宋体" w:eastAsia="宋体" w:cs="宋体"/>
                <w:b w:val="0"/>
                <w:bCs w:val="0"/>
                <w:color w:val="000000"/>
                <w:kern w:val="2"/>
                <w:sz w:val="24"/>
                <w:szCs w:val="24"/>
                <w:highlight w:val="none"/>
                <w:lang w:val="en-US" w:eastAsia="zh-CN" w:bidi="ar-SA"/>
              </w:rPr>
            </w:pPr>
          </w:p>
        </w:tc>
        <w:tc>
          <w:tcPr>
            <w:tcW w:w="650" w:type="dxa"/>
            <w:noWrap w:val="0"/>
            <w:vAlign w:val="center"/>
          </w:tcPr>
          <w:p>
            <w:pPr>
              <w:rPr>
                <w:rFonts w:hint="eastAsia" w:ascii="宋体" w:hAnsi="宋体" w:eastAsia="宋体" w:cs="宋体"/>
                <w:b w:val="0"/>
                <w:bCs w:val="0"/>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24" w:type="dxa"/>
            <w:vMerge w:val="restart"/>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2</w:t>
            </w:r>
          </w:p>
        </w:tc>
        <w:tc>
          <w:tcPr>
            <w:tcW w:w="1530" w:type="dxa"/>
            <w:vMerge w:val="restart"/>
            <w:noWrap w:val="0"/>
            <w:vAlign w:val="center"/>
          </w:tcPr>
          <w:p>
            <w:pPr>
              <w:pStyle w:val="14"/>
              <w:spacing w:line="300" w:lineRule="exact"/>
              <w:ind w:left="0" w:leftChars="0" w:firstLine="0" w:firstLineChars="0"/>
              <w:jc w:val="both"/>
              <w:rPr>
                <w:rFonts w:hint="default"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企业综合实力</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kern w:val="2"/>
                <w:sz w:val="24"/>
                <w:szCs w:val="24"/>
                <w:highlight w:val="none"/>
                <w:lang w:val="en-US" w:eastAsia="zh-CN" w:bidi="ar-SA"/>
              </w:rPr>
            </w:pPr>
            <w:r>
              <w:rPr>
                <w:rFonts w:hint="eastAsia" w:hAnsi="宋体" w:eastAsia="宋体" w:cs="宋体"/>
                <w:color w:val="000000"/>
                <w:sz w:val="24"/>
                <w:szCs w:val="24"/>
                <w:highlight w:val="none"/>
                <w:lang w:val="en-US" w:eastAsia="zh-CN"/>
              </w:rPr>
              <w:t>4分</w:t>
            </w:r>
          </w:p>
        </w:tc>
        <w:tc>
          <w:tcPr>
            <w:tcW w:w="4546" w:type="dxa"/>
            <w:noWrap w:val="0"/>
            <w:vAlign w:val="center"/>
          </w:tcPr>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投标人具有质量管理体系认证证书、环境管理体系认证证书、职业健康安全管理体系认证证书、诚信管理体系认证证书，每提供一项得1分，最高得4分。</w:t>
            </w:r>
          </w:p>
          <w:p>
            <w:pP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（需提供证书的原件及复印件，未提供原件不得分）</w:t>
            </w:r>
          </w:p>
        </w:tc>
        <w:tc>
          <w:tcPr>
            <w:tcW w:w="860" w:type="dxa"/>
            <w:noWrap w:val="0"/>
            <w:vAlign w:val="center"/>
          </w:tcPr>
          <w:p>
            <w:pPr>
              <w:rPr>
                <w:rFonts w:hint="eastAsia" w:ascii="宋体" w:hAnsi="宋体" w:eastAsia="宋体" w:cs="宋体"/>
                <w:b/>
                <w:bCs/>
                <w:color w:val="000000"/>
                <w:kern w:val="2"/>
                <w:sz w:val="24"/>
                <w:szCs w:val="24"/>
                <w:highlight w:val="none"/>
                <w:lang w:val="en-US" w:eastAsia="zh-CN" w:bidi="ar-SA"/>
              </w:rPr>
            </w:pPr>
          </w:p>
        </w:tc>
        <w:tc>
          <w:tcPr>
            <w:tcW w:w="650" w:type="dxa"/>
            <w:noWrap w:val="0"/>
            <w:vAlign w:val="center"/>
          </w:tcPr>
          <w:p>
            <w:pPr>
              <w:rPr>
                <w:rFonts w:hint="eastAsia" w:ascii="宋体" w:hAnsi="宋体" w:eastAsia="宋体" w:cs="宋体"/>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24" w:type="dxa"/>
            <w:vMerge w:val="continue"/>
            <w:noWrap w:val="0"/>
            <w:vAlign w:val="center"/>
          </w:tcPr>
          <w:p>
            <w:pPr>
              <w:pStyle w:val="14"/>
              <w:spacing w:line="300" w:lineRule="exact"/>
              <w:ind w:firstLine="0"/>
              <w:jc w:val="center"/>
              <w:rPr>
                <w:rFonts w:hint="eastAsia" w:hAnsi="宋体" w:cs="宋体"/>
                <w:color w:val="000000"/>
                <w:sz w:val="24"/>
                <w:szCs w:val="24"/>
                <w:highlight w:val="none"/>
                <w:lang w:val="en-US" w:eastAsia="zh-CN"/>
              </w:rPr>
            </w:pPr>
          </w:p>
        </w:tc>
        <w:tc>
          <w:tcPr>
            <w:tcW w:w="1530" w:type="dxa"/>
            <w:vMerge w:val="continue"/>
            <w:noWrap w:val="0"/>
            <w:vAlign w:val="center"/>
          </w:tcPr>
          <w:p>
            <w:pPr>
              <w:pStyle w:val="14"/>
              <w:spacing w:line="300" w:lineRule="exact"/>
              <w:ind w:firstLine="0"/>
              <w:jc w:val="center"/>
              <w:rPr>
                <w:rFonts w:hint="eastAsia" w:hAnsi="宋体" w:cs="宋体"/>
                <w:color w:val="000000"/>
                <w:sz w:val="24"/>
                <w:szCs w:val="24"/>
                <w:highlight w:val="none"/>
                <w:lang w:val="en-US" w:eastAsia="zh-CN"/>
              </w:rPr>
            </w:pPr>
          </w:p>
        </w:tc>
        <w:tc>
          <w:tcPr>
            <w:tcW w:w="790" w:type="dxa"/>
            <w:noWrap w:val="0"/>
            <w:vAlign w:val="center"/>
          </w:tcPr>
          <w:p>
            <w:pPr>
              <w:pStyle w:val="14"/>
              <w:spacing w:line="300" w:lineRule="exact"/>
              <w:ind w:left="0" w:leftChars="0" w:firstLine="0" w:firstLineChars="0"/>
              <w:jc w:val="both"/>
              <w:rPr>
                <w:rFonts w:hint="default"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4分</w:t>
            </w:r>
          </w:p>
        </w:tc>
        <w:tc>
          <w:tcPr>
            <w:tcW w:w="4546" w:type="dxa"/>
            <w:noWrap w:val="0"/>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bidi="ar-SA"/>
              </w:rPr>
              <w:t>投标人具有</w:t>
            </w:r>
            <w:r>
              <w:rPr>
                <w:rFonts w:hint="eastAsia" w:ascii="宋体" w:hAnsi="宋体" w:eastAsia="宋体" w:cs="宋体"/>
                <w:color w:val="000000"/>
                <w:sz w:val="24"/>
                <w:szCs w:val="24"/>
                <w:highlight w:val="none"/>
                <w:lang w:val="en-US" w:eastAsia="zh-CN"/>
              </w:rPr>
              <w:t>中国国家强制性产品认证证书，每提供1份，得1分，最高得2分。</w:t>
            </w:r>
          </w:p>
          <w:p>
            <w:pPr>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bidi="ar-SA"/>
              </w:rPr>
              <w:t>投标人具有</w:t>
            </w:r>
            <w:r>
              <w:rPr>
                <w:rFonts w:hint="eastAsia" w:ascii="宋体" w:hAnsi="宋体" w:eastAsia="宋体" w:cs="宋体"/>
                <w:color w:val="000000"/>
                <w:sz w:val="24"/>
                <w:szCs w:val="24"/>
                <w:highlight w:val="none"/>
                <w:lang w:val="en-US" w:eastAsia="zh-CN"/>
              </w:rPr>
              <w:t>5A品牌、3A信用企业，每提供1份，得1分，最高得2分。</w:t>
            </w:r>
          </w:p>
          <w:p>
            <w:p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（需提供证书的原件及复印件，未提供原件不得分）</w:t>
            </w:r>
          </w:p>
        </w:tc>
        <w:tc>
          <w:tcPr>
            <w:tcW w:w="860" w:type="dxa"/>
            <w:noWrap w:val="0"/>
            <w:vAlign w:val="center"/>
          </w:tcPr>
          <w:p>
            <w:pPr>
              <w:rPr>
                <w:rFonts w:hint="eastAsia" w:ascii="宋体" w:hAnsi="宋体" w:eastAsia="宋体" w:cs="宋体"/>
                <w:b/>
                <w:bCs/>
                <w:color w:val="000000"/>
                <w:kern w:val="2"/>
                <w:sz w:val="24"/>
                <w:szCs w:val="24"/>
                <w:highlight w:val="none"/>
                <w:lang w:val="en-US" w:eastAsia="zh-CN" w:bidi="ar-SA"/>
              </w:rPr>
            </w:pPr>
          </w:p>
        </w:tc>
        <w:tc>
          <w:tcPr>
            <w:tcW w:w="650" w:type="dxa"/>
            <w:noWrap w:val="0"/>
            <w:vAlign w:val="center"/>
          </w:tcPr>
          <w:p>
            <w:pPr>
              <w:rPr>
                <w:rFonts w:hint="eastAsia" w:ascii="宋体" w:hAnsi="宋体" w:eastAsia="宋体" w:cs="宋体"/>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24" w:type="dxa"/>
            <w:vMerge w:val="restart"/>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lang w:eastAsia="zh-CN"/>
              </w:rPr>
            </w:pPr>
            <w:r>
              <w:rPr>
                <w:rFonts w:hint="eastAsia" w:hAnsi="宋体" w:cs="宋体"/>
                <w:color w:val="000000"/>
                <w:sz w:val="24"/>
                <w:szCs w:val="24"/>
                <w:highlight w:val="none"/>
                <w:lang w:val="en-US" w:eastAsia="zh-CN"/>
              </w:rPr>
              <w:t>3</w:t>
            </w:r>
          </w:p>
        </w:tc>
        <w:tc>
          <w:tcPr>
            <w:tcW w:w="1530" w:type="dxa"/>
            <w:vMerge w:val="restart"/>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投标产品情况</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lang w:eastAsia="zh-CN"/>
              </w:rPr>
            </w:pPr>
            <w:r>
              <w:rPr>
                <w:rFonts w:hint="eastAsia" w:hAnsi="宋体" w:eastAsia="宋体" w:cs="宋体"/>
                <w:color w:val="000000"/>
                <w:sz w:val="24"/>
                <w:szCs w:val="24"/>
                <w:highlight w:val="none"/>
                <w:lang w:val="en-US" w:eastAsia="zh-CN"/>
              </w:rPr>
              <w:t>7分</w:t>
            </w:r>
          </w:p>
        </w:tc>
        <w:tc>
          <w:tcPr>
            <w:tcW w:w="4546" w:type="dxa"/>
            <w:noWrap w:val="0"/>
            <w:vAlign w:val="center"/>
          </w:tcPr>
          <w:p>
            <w:pPr>
              <w:rPr>
                <w:rFonts w:hint="eastAsia" w:hAnsi="宋体" w:eastAsia="宋体" w:cs="宋体"/>
                <w:b w:val="0"/>
                <w:bCs w:val="0"/>
                <w:color w:val="000000"/>
                <w:kern w:val="2"/>
                <w:sz w:val="24"/>
                <w:szCs w:val="24"/>
                <w:highlight w:val="none"/>
                <w:lang w:val="en-US" w:eastAsia="zh-CN" w:bidi="ar-SA"/>
              </w:rPr>
            </w:pPr>
            <w:r>
              <w:rPr>
                <w:rFonts w:hint="eastAsia" w:hAnsi="宋体" w:eastAsia="宋体" w:cs="宋体"/>
                <w:b w:val="0"/>
                <w:bCs w:val="0"/>
                <w:color w:val="000000"/>
                <w:kern w:val="2"/>
                <w:sz w:val="24"/>
                <w:szCs w:val="24"/>
                <w:highlight w:val="none"/>
                <w:lang w:val="en-US" w:eastAsia="zh-CN" w:bidi="ar-SA"/>
              </w:rPr>
              <w:t>投标人具有水池、货架、平板车、保洁柜、刀墩连毛巾消毒柜、保洁柜</w:t>
            </w:r>
            <w:r>
              <w:rPr>
                <w:rFonts w:hint="eastAsia" w:hAnsi="宋体" w:cs="宋体"/>
                <w:b w:val="0"/>
                <w:bCs w:val="0"/>
                <w:color w:val="000000"/>
                <w:kern w:val="2"/>
                <w:sz w:val="24"/>
                <w:szCs w:val="24"/>
                <w:highlight w:val="none"/>
                <w:lang w:val="en-US" w:eastAsia="zh-CN" w:bidi="ar-SA"/>
              </w:rPr>
              <w:t>、蒸饭车、</w:t>
            </w:r>
            <w:r>
              <w:rPr>
                <w:rFonts w:hint="eastAsia" w:hAnsi="宋体" w:eastAsia="宋体" w:cs="宋体"/>
                <w:b w:val="0"/>
                <w:bCs w:val="0"/>
                <w:color w:val="000000"/>
                <w:kern w:val="2"/>
                <w:sz w:val="24"/>
                <w:szCs w:val="24"/>
                <w:highlight w:val="none"/>
                <w:lang w:val="en-US" w:eastAsia="zh-CN" w:bidi="ar-SA"/>
              </w:rPr>
              <w:t>厨房设备检测报告，每提供一份得1分，最高得7分。</w:t>
            </w:r>
          </w:p>
          <w:p>
            <w:pPr>
              <w:rPr>
                <w:rFonts w:hint="eastAsia" w:ascii="宋体" w:hAnsi="宋体" w:eastAsia="宋体" w:cs="宋体"/>
                <w:color w:val="000000"/>
                <w:sz w:val="24"/>
                <w:szCs w:val="24"/>
                <w:highlight w:val="none"/>
              </w:rPr>
            </w:pPr>
            <w:r>
              <w:rPr>
                <w:rFonts w:hint="eastAsia" w:hAnsi="宋体" w:eastAsia="宋体" w:cs="宋体"/>
                <w:b/>
                <w:bCs/>
                <w:color w:val="000000"/>
                <w:kern w:val="2"/>
                <w:sz w:val="24"/>
                <w:szCs w:val="24"/>
                <w:highlight w:val="none"/>
                <w:lang w:val="en-US" w:eastAsia="zh-CN" w:bidi="ar-SA"/>
              </w:rPr>
              <w:t>（需提供检测报告原件及复印件，未提供原件不得分）</w:t>
            </w:r>
          </w:p>
        </w:tc>
        <w:tc>
          <w:tcPr>
            <w:tcW w:w="860" w:type="dxa"/>
            <w:noWrap w:val="0"/>
            <w:vAlign w:val="center"/>
          </w:tcPr>
          <w:p>
            <w:pPr>
              <w:rPr>
                <w:rFonts w:hint="eastAsia" w:hAnsi="宋体" w:eastAsia="宋体" w:cs="宋体"/>
                <w:b/>
                <w:bCs/>
                <w:color w:val="000000"/>
                <w:kern w:val="2"/>
                <w:sz w:val="24"/>
                <w:szCs w:val="24"/>
                <w:highlight w:val="none"/>
                <w:lang w:val="en-US" w:eastAsia="zh-CN" w:bidi="ar-SA"/>
              </w:rPr>
            </w:pPr>
          </w:p>
        </w:tc>
        <w:tc>
          <w:tcPr>
            <w:tcW w:w="650" w:type="dxa"/>
            <w:noWrap w:val="0"/>
            <w:vAlign w:val="center"/>
          </w:tcPr>
          <w:p>
            <w:pPr>
              <w:rPr>
                <w:rFonts w:hint="eastAsia" w:hAnsi="宋体" w:eastAsia="宋体" w:cs="宋体"/>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24" w:type="dxa"/>
            <w:vMerge w:val="continue"/>
            <w:noWrap w:val="0"/>
            <w:vAlign w:val="center"/>
          </w:tcPr>
          <w:p>
            <w:pPr>
              <w:pStyle w:val="14"/>
              <w:spacing w:line="300" w:lineRule="exact"/>
              <w:ind w:firstLine="0"/>
              <w:jc w:val="center"/>
              <w:rPr>
                <w:rFonts w:hint="eastAsia" w:ascii="宋体" w:hAnsi="宋体" w:eastAsia="宋体" w:cs="宋体"/>
                <w:color w:val="000000"/>
                <w:sz w:val="24"/>
                <w:szCs w:val="24"/>
                <w:highlight w:val="none"/>
              </w:rPr>
            </w:pPr>
          </w:p>
        </w:tc>
        <w:tc>
          <w:tcPr>
            <w:tcW w:w="1530" w:type="dxa"/>
            <w:vMerge w:val="continue"/>
            <w:noWrap w:val="0"/>
            <w:vAlign w:val="center"/>
          </w:tcPr>
          <w:p>
            <w:pPr>
              <w:pStyle w:val="14"/>
              <w:spacing w:line="300" w:lineRule="exact"/>
              <w:ind w:firstLine="0"/>
              <w:rPr>
                <w:rFonts w:hint="eastAsia" w:ascii="宋体" w:hAnsi="宋体" w:eastAsia="宋体" w:cs="宋体"/>
                <w:color w:val="000000"/>
                <w:sz w:val="24"/>
                <w:szCs w:val="24"/>
                <w:highlight w:val="none"/>
              </w:rPr>
            </w:pP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6分</w:t>
            </w:r>
          </w:p>
        </w:tc>
        <w:tc>
          <w:tcPr>
            <w:tcW w:w="4546"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1、提供本项目所需冰箱、消毒柜的食品接触产品安全认证证书，每提供一类产品得2分，最多得4分。（投标文件中提供食品接触产品安全认证证书复印件，未提供不得分。）</w:t>
            </w:r>
          </w:p>
          <w:p>
            <w:pPr>
              <w:numPr>
                <w:ilvl w:val="0"/>
                <w:numId w:val="0"/>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2、提供灶具类食品接触产品安全认证证书，每提供一份得1分，最多2分。</w:t>
            </w:r>
          </w:p>
        </w:tc>
        <w:tc>
          <w:tcPr>
            <w:tcW w:w="860" w:type="dxa"/>
            <w:noWrap w:val="0"/>
            <w:vAlign w:val="center"/>
          </w:tcPr>
          <w:p>
            <w:pPr>
              <w:numPr>
                <w:ilvl w:val="0"/>
                <w:numId w:val="0"/>
              </w:numPr>
              <w:rPr>
                <w:rFonts w:hint="eastAsia"/>
                <w:color w:val="000000"/>
                <w:sz w:val="24"/>
                <w:szCs w:val="24"/>
                <w:highlight w:val="none"/>
                <w:lang w:val="en-US" w:eastAsia="zh-CN"/>
              </w:rPr>
            </w:pPr>
          </w:p>
        </w:tc>
        <w:tc>
          <w:tcPr>
            <w:tcW w:w="650" w:type="dxa"/>
            <w:noWrap w:val="0"/>
            <w:vAlign w:val="center"/>
          </w:tcPr>
          <w:p>
            <w:pPr>
              <w:numPr>
                <w:ilvl w:val="0"/>
                <w:numId w:val="0"/>
              </w:numPr>
              <w:rPr>
                <w:rFonts w:hint="eastAsia"/>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24" w:type="dxa"/>
            <w:vMerge w:val="continue"/>
            <w:noWrap w:val="0"/>
            <w:vAlign w:val="center"/>
          </w:tcPr>
          <w:p>
            <w:pPr>
              <w:pStyle w:val="14"/>
              <w:spacing w:line="300" w:lineRule="exact"/>
              <w:ind w:firstLine="0"/>
              <w:jc w:val="center"/>
              <w:rPr>
                <w:rFonts w:hint="eastAsia" w:ascii="宋体" w:hAnsi="宋体" w:eastAsia="宋体" w:cs="宋体"/>
                <w:color w:val="000000"/>
                <w:sz w:val="24"/>
                <w:szCs w:val="24"/>
                <w:highlight w:val="none"/>
              </w:rPr>
            </w:pPr>
          </w:p>
        </w:tc>
        <w:tc>
          <w:tcPr>
            <w:tcW w:w="1530" w:type="dxa"/>
            <w:vMerge w:val="continue"/>
            <w:noWrap w:val="0"/>
            <w:vAlign w:val="center"/>
          </w:tcPr>
          <w:p>
            <w:pPr>
              <w:pStyle w:val="14"/>
              <w:spacing w:line="300" w:lineRule="exact"/>
              <w:ind w:firstLine="0"/>
              <w:rPr>
                <w:rFonts w:hint="eastAsia" w:ascii="宋体" w:hAnsi="宋体" w:eastAsia="宋体" w:cs="宋体"/>
                <w:color w:val="000000"/>
                <w:sz w:val="24"/>
                <w:szCs w:val="24"/>
                <w:highlight w:val="none"/>
              </w:rPr>
            </w:pP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4</w:t>
            </w:r>
            <w:r>
              <w:rPr>
                <w:rFonts w:hint="eastAsia" w:hAnsi="宋体" w:eastAsia="宋体" w:cs="宋体"/>
                <w:color w:val="000000"/>
                <w:sz w:val="24"/>
                <w:szCs w:val="24"/>
                <w:highlight w:val="none"/>
                <w:lang w:val="en-US" w:eastAsia="zh-CN"/>
              </w:rPr>
              <w:t>分</w:t>
            </w:r>
          </w:p>
        </w:tc>
        <w:tc>
          <w:tcPr>
            <w:tcW w:w="4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投标人所投消毒柜在满载状态下符合</w:t>
            </w:r>
            <w:r>
              <w:rPr>
                <w:rFonts w:hint="eastAsia" w:ascii="宋体" w:hAnsi="宋体" w:eastAsia="宋体" w:cs="宋体"/>
                <w:bCs/>
                <w:color w:val="000000"/>
                <w:kern w:val="0"/>
                <w:sz w:val="24"/>
                <w:szCs w:val="24"/>
                <w:highlight w:val="none"/>
              </w:rPr>
              <w:t>GB</w:t>
            </w:r>
            <w:r>
              <w:rPr>
                <w:rFonts w:hint="eastAsia" w:ascii="宋体" w:hAnsi="宋体" w:eastAsia="宋体" w:cs="宋体"/>
                <w:bCs/>
                <w:color w:val="000000"/>
                <w:kern w:val="0"/>
                <w:sz w:val="24"/>
                <w:szCs w:val="24"/>
                <w:highlight w:val="none"/>
                <w:lang w:val="en-US" w:eastAsia="zh-CN"/>
              </w:rPr>
              <w:t>17988</w:t>
            </w:r>
            <w:r>
              <w:rPr>
                <w:rFonts w:hint="eastAsia" w:ascii="宋体" w:hAnsi="宋体" w:eastAsia="宋体" w:cs="宋体"/>
                <w:bCs/>
                <w:color w:val="000000"/>
                <w:kern w:val="0"/>
                <w:sz w:val="24"/>
                <w:szCs w:val="24"/>
                <w:highlight w:val="none"/>
              </w:rPr>
              <w:t>-20</w:t>
            </w:r>
            <w:r>
              <w:rPr>
                <w:rFonts w:hint="eastAsia" w:ascii="宋体" w:hAnsi="宋体" w:eastAsia="宋体" w:cs="宋体"/>
                <w:bCs/>
                <w:color w:val="000000"/>
                <w:kern w:val="0"/>
                <w:sz w:val="24"/>
                <w:szCs w:val="24"/>
                <w:highlight w:val="none"/>
                <w:lang w:val="en-US" w:eastAsia="zh-CN"/>
              </w:rPr>
              <w:t>0</w:t>
            </w:r>
            <w:r>
              <w:rPr>
                <w:rFonts w:hint="eastAsia" w:ascii="宋体" w:hAnsi="宋体" w:eastAsia="宋体" w:cs="宋体"/>
                <w:bCs/>
                <w:color w:val="000000"/>
                <w:kern w:val="0"/>
                <w:sz w:val="24"/>
                <w:szCs w:val="24"/>
                <w:highlight w:val="none"/>
              </w:rPr>
              <w:t>8《</w:t>
            </w:r>
            <w:r>
              <w:rPr>
                <w:rFonts w:hint="eastAsia" w:ascii="宋体" w:hAnsi="宋体" w:eastAsia="宋体" w:cs="宋体"/>
                <w:bCs/>
                <w:color w:val="000000"/>
                <w:kern w:val="0"/>
                <w:sz w:val="24"/>
                <w:szCs w:val="24"/>
                <w:highlight w:val="none"/>
                <w:lang w:val="en-US" w:eastAsia="zh-CN"/>
              </w:rPr>
              <w:t>食具消毒柜安全和卫生要求</w:t>
            </w:r>
            <w:r>
              <w:rPr>
                <w:rFonts w:hint="eastAsia" w:ascii="宋体" w:hAnsi="宋体" w:eastAsia="宋体" w:cs="宋体"/>
                <w:bCs/>
                <w:color w:val="000000"/>
                <w:kern w:val="0"/>
                <w:sz w:val="24"/>
                <w:szCs w:val="24"/>
                <w:highlight w:val="none"/>
              </w:rPr>
              <w:t>》</w:t>
            </w:r>
            <w:r>
              <w:rPr>
                <w:rFonts w:hint="eastAsia" w:ascii="宋体" w:hAnsi="宋体" w:eastAsia="宋体" w:cs="宋体"/>
                <w:bCs/>
                <w:color w:val="000000"/>
                <w:kern w:val="0"/>
                <w:sz w:val="24"/>
                <w:szCs w:val="24"/>
                <w:highlight w:val="none"/>
                <w:lang w:val="en-US" w:eastAsia="zh-CN"/>
              </w:rPr>
              <w:t>二星级消毒柜的要求，消毒温度≥120℃，消毒时间≥15min，</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食具消毒柜脊髓灰质炎病毒灭活试验在满载状态下符合</w:t>
            </w:r>
            <w:r>
              <w:rPr>
                <w:rFonts w:hint="eastAsia" w:ascii="宋体" w:hAnsi="宋体" w:eastAsia="宋体" w:cs="宋体"/>
                <w:bCs/>
                <w:color w:val="000000"/>
                <w:kern w:val="0"/>
                <w:sz w:val="24"/>
                <w:szCs w:val="24"/>
                <w:highlight w:val="none"/>
                <w:lang w:val="en-US" w:eastAsia="zh-CN"/>
              </w:rPr>
              <w:t>二星级消毒柜的要求，灭活对数值≥4.00，得2分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highlight w:val="none"/>
              </w:rPr>
            </w:pPr>
            <w:r>
              <w:rPr>
                <w:rFonts w:hint="eastAsia" w:hAnsi="宋体" w:eastAsia="宋体" w:cs="宋体"/>
                <w:b/>
                <w:bCs/>
                <w:color w:val="000000"/>
                <w:kern w:val="2"/>
                <w:sz w:val="24"/>
                <w:szCs w:val="24"/>
                <w:highlight w:val="none"/>
                <w:lang w:val="en-US" w:eastAsia="zh-CN" w:bidi="ar-SA"/>
              </w:rPr>
              <w:t>（需提供检测报告原件及复印件，未提供原件不得分）</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color w:val="000000"/>
                <w:kern w:val="2"/>
                <w:sz w:val="24"/>
                <w:szCs w:val="24"/>
                <w:highlight w:val="none"/>
                <w:lang w:val="en-US" w:eastAsia="zh-CN" w:bidi="ar-SA"/>
              </w:rPr>
            </w:pP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24" w:type="dxa"/>
            <w:vMerge w:val="continue"/>
            <w:noWrap w:val="0"/>
            <w:vAlign w:val="center"/>
          </w:tcPr>
          <w:p>
            <w:pPr>
              <w:pStyle w:val="14"/>
              <w:spacing w:line="300" w:lineRule="exact"/>
              <w:ind w:firstLine="0"/>
              <w:jc w:val="center"/>
              <w:rPr>
                <w:rFonts w:hint="eastAsia" w:ascii="宋体" w:hAnsi="宋体" w:eastAsia="宋体" w:cs="宋体"/>
                <w:color w:val="000000"/>
                <w:sz w:val="24"/>
                <w:szCs w:val="24"/>
                <w:highlight w:val="none"/>
              </w:rPr>
            </w:pPr>
          </w:p>
        </w:tc>
        <w:tc>
          <w:tcPr>
            <w:tcW w:w="1530" w:type="dxa"/>
            <w:vMerge w:val="continue"/>
            <w:noWrap w:val="0"/>
            <w:vAlign w:val="center"/>
          </w:tcPr>
          <w:p>
            <w:pPr>
              <w:pStyle w:val="14"/>
              <w:spacing w:line="300" w:lineRule="exact"/>
              <w:ind w:firstLine="0"/>
              <w:rPr>
                <w:rFonts w:hint="eastAsia" w:ascii="宋体" w:hAnsi="宋体" w:eastAsia="宋体" w:cs="宋体"/>
                <w:color w:val="000000"/>
                <w:sz w:val="24"/>
                <w:szCs w:val="24"/>
                <w:highlight w:val="none"/>
              </w:rPr>
            </w:pP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4分</w:t>
            </w:r>
          </w:p>
        </w:tc>
        <w:tc>
          <w:tcPr>
            <w:tcW w:w="4546" w:type="dxa"/>
            <w:noWrap w:val="0"/>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1、投标人所投</w:t>
            </w:r>
            <w:r>
              <w:rPr>
                <w:rFonts w:hint="eastAsia" w:ascii="宋体" w:hAnsi="宋体" w:eastAsia="宋体" w:cs="宋体"/>
                <w:color w:val="000000"/>
                <w:sz w:val="24"/>
                <w:szCs w:val="24"/>
                <w:highlight w:val="none"/>
              </w:rPr>
              <w:t>电磁大锅</w:t>
            </w:r>
            <w:r>
              <w:rPr>
                <w:rFonts w:hint="eastAsia" w:ascii="宋体" w:hAnsi="宋体" w:cs="宋体"/>
                <w:color w:val="000000"/>
                <w:sz w:val="24"/>
                <w:szCs w:val="24"/>
                <w:highlight w:val="none"/>
                <w:lang w:val="en-US" w:eastAsia="zh-CN"/>
              </w:rPr>
              <w:t>灶</w:t>
            </w:r>
            <w:r>
              <w:rPr>
                <w:rFonts w:hint="eastAsia" w:ascii="宋体" w:hAnsi="宋体" w:eastAsia="宋体" w:cs="宋体"/>
                <w:color w:val="000000"/>
                <w:sz w:val="24"/>
                <w:szCs w:val="24"/>
                <w:highlight w:val="none"/>
                <w:lang w:val="en-US" w:eastAsia="zh-CN"/>
              </w:rPr>
              <w:t>符合SB/T10548-2009，通过中国质量认证中心节能检测，能效实测95%以上，出具认证证书及报告，得2分。</w:t>
            </w:r>
          </w:p>
          <w:p>
            <w:pP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2、投标人所投</w:t>
            </w:r>
            <w:r>
              <w:rPr>
                <w:rFonts w:hint="eastAsia" w:ascii="宋体" w:hAnsi="宋体" w:eastAsia="宋体" w:cs="宋体"/>
                <w:color w:val="000000"/>
                <w:sz w:val="24"/>
                <w:szCs w:val="24"/>
                <w:highlight w:val="none"/>
              </w:rPr>
              <w:t>电磁</w:t>
            </w:r>
            <w:r>
              <w:rPr>
                <w:rFonts w:hint="eastAsia" w:ascii="宋体" w:hAnsi="宋体" w:eastAsia="宋体" w:cs="宋体"/>
                <w:color w:val="000000"/>
                <w:sz w:val="24"/>
                <w:szCs w:val="24"/>
                <w:highlight w:val="none"/>
                <w:lang w:val="en-US" w:eastAsia="zh-CN"/>
              </w:rPr>
              <w:t xml:space="preserve">炒灶符合外壳防护通过IPX7防水测试，符合GB4208-2017标准；风机外壳通过IP68防水防尘测试，符合GB/T4208-2017标准；核心PCB板通过850度高温检测试验，符合GB/T5169.10-2017,GB/T5169.11-2017标准，得2分。 </w:t>
            </w:r>
          </w:p>
        </w:tc>
        <w:tc>
          <w:tcPr>
            <w:tcW w:w="860" w:type="dxa"/>
            <w:noWrap w:val="0"/>
            <w:vAlign w:val="center"/>
          </w:tcPr>
          <w:p>
            <w:pPr>
              <w:rPr>
                <w:rFonts w:hint="eastAsia" w:ascii="宋体" w:hAnsi="宋体" w:eastAsia="宋体" w:cs="宋体"/>
                <w:color w:val="000000"/>
                <w:sz w:val="24"/>
                <w:szCs w:val="24"/>
                <w:highlight w:val="none"/>
                <w:lang w:val="en-US" w:eastAsia="zh-CN"/>
              </w:rPr>
            </w:pPr>
          </w:p>
        </w:tc>
        <w:tc>
          <w:tcPr>
            <w:tcW w:w="650" w:type="dxa"/>
            <w:noWrap w:val="0"/>
            <w:vAlign w:val="center"/>
          </w:tcPr>
          <w:p>
            <w:pPr>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924" w:type="dxa"/>
            <w:vMerge w:val="continue"/>
            <w:noWrap w:val="0"/>
            <w:vAlign w:val="center"/>
          </w:tcPr>
          <w:p>
            <w:pPr>
              <w:pStyle w:val="14"/>
              <w:spacing w:line="300" w:lineRule="exact"/>
              <w:ind w:firstLine="0"/>
              <w:jc w:val="center"/>
              <w:rPr>
                <w:rFonts w:hint="eastAsia" w:ascii="宋体" w:hAnsi="宋体" w:eastAsia="宋体" w:cs="宋体"/>
                <w:color w:val="000000"/>
                <w:sz w:val="24"/>
                <w:szCs w:val="24"/>
                <w:highlight w:val="none"/>
              </w:rPr>
            </w:pPr>
          </w:p>
        </w:tc>
        <w:tc>
          <w:tcPr>
            <w:tcW w:w="1530" w:type="dxa"/>
            <w:vMerge w:val="continue"/>
            <w:noWrap w:val="0"/>
            <w:vAlign w:val="center"/>
          </w:tcPr>
          <w:p>
            <w:pPr>
              <w:pStyle w:val="14"/>
              <w:spacing w:line="300" w:lineRule="exact"/>
              <w:ind w:firstLine="0"/>
              <w:rPr>
                <w:rFonts w:hint="eastAsia" w:ascii="宋体" w:hAnsi="宋体" w:eastAsia="宋体" w:cs="宋体"/>
                <w:color w:val="000000"/>
                <w:sz w:val="24"/>
                <w:szCs w:val="24"/>
                <w:highlight w:val="none"/>
              </w:rPr>
            </w:pPr>
          </w:p>
        </w:tc>
        <w:tc>
          <w:tcPr>
            <w:tcW w:w="790" w:type="dxa"/>
            <w:noWrap w:val="0"/>
            <w:vAlign w:val="center"/>
          </w:tcPr>
          <w:p>
            <w:pPr>
              <w:pStyle w:val="14"/>
              <w:spacing w:line="300" w:lineRule="exact"/>
              <w:ind w:left="0" w:leftChars="0" w:firstLine="0" w:firstLineChars="0"/>
              <w:jc w:val="both"/>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6分</w:t>
            </w:r>
          </w:p>
        </w:tc>
        <w:tc>
          <w:tcPr>
            <w:tcW w:w="4546" w:type="dxa"/>
            <w:noWrap w:val="0"/>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投标人所投油烟净化一体机产品符合GB/T 14295-2008《空气过滤器》标准，产品检验结果须通过计数效率(0.3-1.0)μm≥80%以上、(1.0-3.0)μm≥94%以 上、(3.0-10.0)μm≥98%以上，检验结果均符合，得2分</w:t>
            </w:r>
          </w:p>
          <w:p>
            <w:pPr>
              <w:rPr>
                <w:rFonts w:hint="eastAsia" w:ascii="宋体" w:hAnsi="宋体" w:eastAsia="宋体" w:cs="宋体"/>
                <w:color w:val="000000"/>
                <w:sz w:val="24"/>
                <w:szCs w:val="24"/>
                <w:highlight w:val="none"/>
                <w:lang w:val="en-US" w:eastAsia="zh-CN"/>
              </w:rPr>
            </w:pPr>
            <w:r>
              <w:rPr>
                <w:rFonts w:hint="eastAsia" w:ascii="宋体" w:hAnsi="宋体" w:eastAsia="宋体" w:cs="宋体"/>
                <w:bCs/>
                <w:color w:val="000000"/>
                <w:kern w:val="2"/>
                <w:sz w:val="24"/>
                <w:szCs w:val="24"/>
                <w:highlight w:val="none"/>
                <w:lang w:val="en-US" w:eastAsia="zh-CN" w:bidi="ar-SA"/>
              </w:rPr>
              <w:t>产品符合UL710：2017消防安全及UL867-2016电器安全标准要求，正常使用时泄漏电流≤0.5mA，在温度（32±2）℃、相对湿度（88±2）℃潮热条件泄漏电流≤0.5mA。设备的安全性能符合国际标准，通过欧洲CE安全认证。提供UL867电器安全认证证书和权威部门检测报告</w:t>
            </w:r>
            <w:r>
              <w:rPr>
                <w:rFonts w:hint="eastAsia" w:ascii="宋体" w:hAnsi="宋体" w:eastAsia="宋体" w:cs="宋体"/>
                <w:color w:val="000000"/>
                <w:sz w:val="24"/>
                <w:szCs w:val="24"/>
                <w:highlight w:val="none"/>
                <w:lang w:val="en-US" w:eastAsia="zh-CN"/>
              </w:rPr>
              <w:t>，得2分</w:t>
            </w:r>
          </w:p>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油烟净化设备须符合国家GB 18483-2001《饮食业油烟排放标准（试行）》和行业标准《饮食业油烟净化设备及检测技术规范》（HJ/T62-2001）标准。提供ccep环境保护产品认证证书和相应的检验报告复印件，得2分</w:t>
            </w:r>
          </w:p>
          <w:p>
            <w:pPr>
              <w:pStyle w:val="80"/>
              <w:rPr>
                <w:rFonts w:hint="eastAsia"/>
                <w:color w:val="000000"/>
                <w:highlight w:val="none"/>
              </w:rPr>
            </w:pPr>
            <w:r>
              <w:rPr>
                <w:rFonts w:hint="eastAsia" w:ascii="宋体" w:hAnsi="宋体" w:eastAsia="宋体" w:cs="宋体"/>
                <w:b/>
                <w:bCs w:val="0"/>
                <w:color w:val="000000"/>
                <w:kern w:val="2"/>
                <w:sz w:val="24"/>
                <w:szCs w:val="24"/>
                <w:highlight w:val="none"/>
                <w:lang w:val="en-US" w:eastAsia="zh-CN" w:bidi="ar-SA"/>
              </w:rPr>
              <w:t>（</w:t>
            </w:r>
            <w:r>
              <w:rPr>
                <w:rFonts w:hint="eastAsia" w:hAnsi="宋体" w:eastAsia="宋体" w:cs="宋体"/>
                <w:b/>
                <w:bCs/>
                <w:color w:val="000000"/>
                <w:kern w:val="2"/>
                <w:sz w:val="24"/>
                <w:szCs w:val="24"/>
                <w:highlight w:val="none"/>
                <w:lang w:val="en-US" w:eastAsia="zh-CN" w:bidi="ar-SA"/>
              </w:rPr>
              <w:t>需提供检测报告复印件盖制造商公章，未提供不得分</w:t>
            </w:r>
            <w:r>
              <w:rPr>
                <w:rFonts w:hint="eastAsia" w:ascii="宋体" w:hAnsi="宋体" w:eastAsia="宋体" w:cs="宋体"/>
                <w:b/>
                <w:bCs w:val="0"/>
                <w:color w:val="000000"/>
                <w:kern w:val="2"/>
                <w:sz w:val="24"/>
                <w:szCs w:val="24"/>
                <w:highlight w:val="none"/>
                <w:lang w:val="en-US" w:eastAsia="zh-CN" w:bidi="ar-SA"/>
              </w:rPr>
              <w:t>）</w:t>
            </w:r>
          </w:p>
        </w:tc>
        <w:tc>
          <w:tcPr>
            <w:tcW w:w="860" w:type="dxa"/>
            <w:noWrap w:val="0"/>
            <w:vAlign w:val="center"/>
          </w:tcPr>
          <w:p>
            <w:pPr>
              <w:pStyle w:val="80"/>
              <w:rPr>
                <w:rFonts w:hint="eastAsia" w:ascii="宋体" w:hAnsi="宋体" w:eastAsia="宋体" w:cs="宋体"/>
                <w:b/>
                <w:bCs w:val="0"/>
                <w:color w:val="000000"/>
                <w:kern w:val="2"/>
                <w:sz w:val="24"/>
                <w:szCs w:val="24"/>
                <w:highlight w:val="none"/>
                <w:lang w:val="en-US" w:eastAsia="zh-CN" w:bidi="ar-SA"/>
              </w:rPr>
            </w:pPr>
          </w:p>
        </w:tc>
        <w:tc>
          <w:tcPr>
            <w:tcW w:w="650" w:type="dxa"/>
            <w:noWrap w:val="0"/>
            <w:vAlign w:val="center"/>
          </w:tcPr>
          <w:p>
            <w:pPr>
              <w:pStyle w:val="80"/>
              <w:rPr>
                <w:rFonts w:hint="eastAsia" w:ascii="宋体" w:hAnsi="宋体" w:eastAsia="宋体" w:cs="宋体"/>
                <w:b/>
                <w:bCs w:val="0"/>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24" w:type="dxa"/>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4</w:t>
            </w:r>
          </w:p>
        </w:tc>
        <w:tc>
          <w:tcPr>
            <w:tcW w:w="1530" w:type="dxa"/>
            <w:noWrap w:val="0"/>
            <w:vAlign w:val="center"/>
          </w:tcPr>
          <w:p>
            <w:pPr>
              <w:pStyle w:val="14"/>
              <w:spacing w:line="300" w:lineRule="exact"/>
              <w:ind w:firstLine="0" w:firstLineChars="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保修期承诺</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分</w:t>
            </w:r>
          </w:p>
        </w:tc>
        <w:tc>
          <w:tcPr>
            <w:tcW w:w="4546" w:type="dxa"/>
            <w:noWrap w:val="0"/>
            <w:vAlign w:val="center"/>
          </w:tcPr>
          <w:p>
            <w:pPr>
              <w:pStyle w:val="14"/>
              <w:spacing w:line="30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b w:val="0"/>
                <w:bCs w:val="0"/>
                <w:color w:val="000000"/>
                <w:kern w:val="2"/>
                <w:sz w:val="24"/>
                <w:szCs w:val="24"/>
                <w:highlight w:val="none"/>
                <w:lang w:val="en-US" w:eastAsia="zh-CN" w:bidi="ar-SA"/>
              </w:rPr>
              <w:t>质保期每增加1年得1分，满分</w:t>
            </w:r>
            <w:r>
              <w:rPr>
                <w:rFonts w:hint="eastAsia"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w:t>
            </w:r>
            <w:r>
              <w:rPr>
                <w:rFonts w:hint="eastAsia" w:hAnsi="宋体" w:eastAsia="宋体" w:cs="宋体"/>
                <w:b w:val="0"/>
                <w:bCs w:val="0"/>
                <w:color w:val="000000"/>
                <w:kern w:val="2"/>
                <w:sz w:val="24"/>
                <w:szCs w:val="24"/>
                <w:highlight w:val="none"/>
                <w:lang w:val="en-US" w:eastAsia="zh-CN" w:bidi="ar-SA"/>
              </w:rPr>
              <w:t>（不得低于二年，否则作无效处理）</w:t>
            </w:r>
          </w:p>
        </w:tc>
        <w:tc>
          <w:tcPr>
            <w:tcW w:w="860" w:type="dxa"/>
            <w:noWrap w:val="0"/>
            <w:vAlign w:val="center"/>
          </w:tcPr>
          <w:p>
            <w:pPr>
              <w:pStyle w:val="14"/>
              <w:spacing w:line="300" w:lineRule="exact"/>
              <w:ind w:firstLine="0" w:firstLineChars="0"/>
              <w:rPr>
                <w:rFonts w:hint="eastAsia" w:ascii="宋体" w:hAnsi="宋体" w:eastAsia="宋体" w:cs="宋体"/>
                <w:b w:val="0"/>
                <w:bCs w:val="0"/>
                <w:color w:val="000000"/>
                <w:kern w:val="2"/>
                <w:sz w:val="24"/>
                <w:szCs w:val="24"/>
                <w:highlight w:val="none"/>
                <w:lang w:val="en-US" w:eastAsia="zh-CN" w:bidi="ar-SA"/>
              </w:rPr>
            </w:pPr>
          </w:p>
        </w:tc>
        <w:tc>
          <w:tcPr>
            <w:tcW w:w="650" w:type="dxa"/>
            <w:noWrap w:val="0"/>
            <w:vAlign w:val="center"/>
          </w:tcPr>
          <w:p>
            <w:pPr>
              <w:pStyle w:val="14"/>
              <w:spacing w:line="300" w:lineRule="exact"/>
              <w:ind w:firstLine="0" w:firstLineChars="0"/>
              <w:rPr>
                <w:rFonts w:hint="eastAsia" w:ascii="宋体" w:hAnsi="宋体" w:eastAsia="宋体" w:cs="宋体"/>
                <w:b w:val="0"/>
                <w:bCs w:val="0"/>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24" w:type="dxa"/>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5</w:t>
            </w:r>
          </w:p>
        </w:tc>
        <w:tc>
          <w:tcPr>
            <w:tcW w:w="153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施工组织方案</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p>
        </w:tc>
        <w:tc>
          <w:tcPr>
            <w:tcW w:w="4546" w:type="dxa"/>
            <w:noWrap w:val="0"/>
            <w:vAlign w:val="center"/>
          </w:tcPr>
          <w:p>
            <w:pPr>
              <w:pStyle w:val="14"/>
              <w:spacing w:line="300" w:lineRule="exact"/>
              <w:ind w:left="0" w:leftChars="0" w:firstLine="0" w:firstLineChars="0"/>
              <w:rPr>
                <w:rFonts w:hint="eastAsia" w:ascii="宋体" w:hAnsi="宋体" w:eastAsia="宋体" w:cs="宋体"/>
                <w:color w:val="000000"/>
                <w:sz w:val="24"/>
                <w:szCs w:val="24"/>
                <w:highlight w:val="none"/>
                <w:lang w:eastAsia="zh-CN"/>
              </w:rPr>
            </w:pPr>
            <w:r>
              <w:rPr>
                <w:rFonts w:hint="eastAsia" w:hAnsi="宋体" w:eastAsia="宋体" w:cs="宋体"/>
                <w:color w:val="000000"/>
                <w:sz w:val="24"/>
                <w:szCs w:val="24"/>
                <w:highlight w:val="none"/>
                <w:lang w:val="en-US" w:eastAsia="zh-CN"/>
              </w:rPr>
              <w:t>1、根据产品的供货、安装、调试、验收方案及针对本项目的成品设备在运输、保管、就位等保障方案可靠性、完整等情况打分</w:t>
            </w:r>
            <w:r>
              <w:rPr>
                <w:rFonts w:hint="eastAsia" w:ascii="宋体" w:hAnsi="宋体" w:eastAsia="宋体" w:cs="宋体"/>
                <w:color w:val="000000"/>
                <w:sz w:val="24"/>
                <w:szCs w:val="24"/>
                <w:highlight w:val="none"/>
              </w:rPr>
              <w:t>（0-</w:t>
            </w:r>
            <w:r>
              <w:rPr>
                <w:rFonts w:hint="eastAsia"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hAnsi="宋体" w:eastAsia="宋体" w:cs="宋体"/>
                <w:color w:val="000000"/>
                <w:sz w:val="24"/>
                <w:szCs w:val="24"/>
                <w:highlight w:val="none"/>
                <w:lang w:eastAsia="zh-CN"/>
              </w:rPr>
              <w:t>。</w:t>
            </w:r>
          </w:p>
          <w:p>
            <w:pPr>
              <w:pStyle w:val="14"/>
              <w:spacing w:line="300" w:lineRule="exact"/>
              <w:ind w:left="0" w:leftChars="0" w:firstLine="0" w:firstLineChars="0"/>
              <w:rPr>
                <w:rFonts w:hint="eastAsia" w:hAnsi="宋体" w:eastAsia="宋体" w:cs="宋体"/>
                <w:color w:val="000000"/>
                <w:sz w:val="24"/>
                <w:szCs w:val="24"/>
                <w:highlight w:val="none"/>
                <w:lang w:eastAsia="zh-CN"/>
              </w:rPr>
            </w:pPr>
            <w:r>
              <w:rPr>
                <w:rFonts w:hint="eastAsia" w:hAnsi="宋体" w:eastAsia="宋体" w:cs="宋体"/>
                <w:color w:val="000000"/>
                <w:sz w:val="24"/>
                <w:szCs w:val="24"/>
                <w:highlight w:val="none"/>
                <w:lang w:eastAsia="zh-CN"/>
              </w:rPr>
              <w:t>方案完善得</w:t>
            </w:r>
            <w:r>
              <w:rPr>
                <w:rFonts w:hint="eastAsia"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hAnsi="宋体" w:eastAsia="宋体" w:cs="宋体"/>
                <w:color w:val="000000"/>
                <w:sz w:val="24"/>
                <w:szCs w:val="24"/>
                <w:highlight w:val="none"/>
                <w:lang w:eastAsia="zh-CN"/>
              </w:rPr>
              <w:t>方案描述不清晰得</w:t>
            </w:r>
            <w:r>
              <w:rPr>
                <w:rFonts w:hint="eastAsia" w:hAnsi="宋体" w:eastAsia="宋体" w:cs="宋体"/>
                <w:color w:val="000000"/>
                <w:sz w:val="24"/>
                <w:szCs w:val="24"/>
                <w:highlight w:val="none"/>
                <w:lang w:val="en-US" w:eastAsia="zh-CN"/>
              </w:rPr>
              <w:t>2-1分</w:t>
            </w:r>
            <w:r>
              <w:rPr>
                <w:rFonts w:hint="eastAsia" w:hAnsi="宋体" w:eastAsia="宋体" w:cs="宋体"/>
                <w:color w:val="000000"/>
                <w:sz w:val="24"/>
                <w:szCs w:val="24"/>
                <w:highlight w:val="none"/>
                <w:lang w:eastAsia="zh-CN"/>
              </w:rPr>
              <w:t>。</w:t>
            </w:r>
          </w:p>
          <w:p>
            <w:pPr>
              <w:pStyle w:val="14"/>
              <w:numPr>
                <w:ilvl w:val="0"/>
                <w:numId w:val="0"/>
              </w:numPr>
              <w:spacing w:line="300" w:lineRule="exact"/>
              <w:rPr>
                <w:rFonts w:hint="eastAsia" w:ascii="宋体" w:hAnsi="宋体" w:eastAsia="宋体" w:cs="宋体"/>
                <w:color w:val="000000"/>
                <w:sz w:val="24"/>
                <w:szCs w:val="24"/>
                <w:highlight w:val="none"/>
                <w:lang w:eastAsia="zh-CN"/>
              </w:rPr>
            </w:pPr>
            <w:r>
              <w:rPr>
                <w:rFonts w:hint="eastAsia" w:hAnsi="宋体" w:eastAsia="宋体" w:cs="宋体"/>
                <w:color w:val="000000"/>
                <w:sz w:val="24"/>
                <w:szCs w:val="24"/>
                <w:highlight w:val="none"/>
                <w:lang w:val="en-US" w:eastAsia="zh-CN"/>
              </w:rPr>
              <w:t>2、根据投标人提供的本项目工艺、制作、验收标准和措施的科学性、合理性等情况打分</w:t>
            </w:r>
            <w:r>
              <w:rPr>
                <w:rFonts w:hint="eastAsia" w:ascii="宋体" w:hAnsi="宋体" w:eastAsia="宋体" w:cs="宋体"/>
                <w:color w:val="000000"/>
                <w:sz w:val="24"/>
                <w:szCs w:val="24"/>
                <w:highlight w:val="none"/>
              </w:rPr>
              <w:t>（0-</w:t>
            </w:r>
            <w:r>
              <w:rPr>
                <w:rFonts w:hint="eastAsia"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hAnsi="宋体" w:eastAsia="宋体" w:cs="宋体"/>
                <w:color w:val="000000"/>
                <w:sz w:val="24"/>
                <w:szCs w:val="24"/>
                <w:highlight w:val="none"/>
                <w:lang w:eastAsia="zh-CN"/>
              </w:rPr>
              <w:t>。</w:t>
            </w:r>
          </w:p>
          <w:p>
            <w:pPr>
              <w:pStyle w:val="14"/>
              <w:numPr>
                <w:ilvl w:val="0"/>
                <w:numId w:val="0"/>
              </w:numPr>
              <w:spacing w:line="300" w:lineRule="exact"/>
              <w:rPr>
                <w:rFonts w:hint="eastAsia" w:ascii="宋体" w:hAnsi="宋体" w:eastAsia="宋体" w:cs="宋体"/>
                <w:color w:val="000000"/>
                <w:sz w:val="24"/>
                <w:szCs w:val="24"/>
                <w:highlight w:val="none"/>
                <w:lang w:eastAsia="zh-CN"/>
              </w:rPr>
            </w:pPr>
            <w:r>
              <w:rPr>
                <w:rFonts w:hint="eastAsia" w:hAnsi="宋体" w:eastAsia="宋体" w:cs="宋体"/>
                <w:color w:val="000000"/>
                <w:sz w:val="24"/>
                <w:szCs w:val="24"/>
                <w:highlight w:val="none"/>
                <w:lang w:eastAsia="zh-CN"/>
              </w:rPr>
              <w:t>方案完善得</w:t>
            </w:r>
            <w:r>
              <w:rPr>
                <w:rFonts w:hint="eastAsia"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hAnsi="宋体" w:eastAsia="宋体" w:cs="宋体"/>
                <w:color w:val="000000"/>
                <w:sz w:val="24"/>
                <w:szCs w:val="24"/>
                <w:highlight w:val="none"/>
                <w:lang w:eastAsia="zh-CN"/>
              </w:rPr>
              <w:t>方案描述不清晰得</w:t>
            </w:r>
            <w:r>
              <w:rPr>
                <w:rFonts w:hint="eastAsia" w:hAnsi="宋体" w:eastAsia="宋体" w:cs="宋体"/>
                <w:color w:val="000000"/>
                <w:sz w:val="24"/>
                <w:szCs w:val="24"/>
                <w:highlight w:val="none"/>
                <w:lang w:val="en-US" w:eastAsia="zh-CN"/>
              </w:rPr>
              <w:t>2-1分</w:t>
            </w:r>
            <w:r>
              <w:rPr>
                <w:rFonts w:hint="eastAsia" w:hAnsi="宋体" w:eastAsia="宋体" w:cs="宋体"/>
                <w:color w:val="000000"/>
                <w:sz w:val="24"/>
                <w:szCs w:val="24"/>
                <w:highlight w:val="none"/>
                <w:lang w:eastAsia="zh-CN"/>
              </w:rPr>
              <w:t>。</w:t>
            </w:r>
          </w:p>
        </w:tc>
        <w:tc>
          <w:tcPr>
            <w:tcW w:w="860" w:type="dxa"/>
            <w:noWrap w:val="0"/>
            <w:vAlign w:val="center"/>
          </w:tcPr>
          <w:p>
            <w:pPr>
              <w:pStyle w:val="14"/>
              <w:numPr>
                <w:ilvl w:val="0"/>
                <w:numId w:val="0"/>
              </w:numPr>
              <w:spacing w:line="300" w:lineRule="exact"/>
              <w:rPr>
                <w:rFonts w:hint="eastAsia" w:hAnsi="宋体" w:eastAsia="宋体" w:cs="宋体"/>
                <w:color w:val="000000"/>
                <w:sz w:val="24"/>
                <w:szCs w:val="24"/>
                <w:highlight w:val="none"/>
                <w:lang w:eastAsia="zh-CN"/>
              </w:rPr>
            </w:pPr>
          </w:p>
        </w:tc>
        <w:tc>
          <w:tcPr>
            <w:tcW w:w="650" w:type="dxa"/>
            <w:noWrap w:val="0"/>
            <w:vAlign w:val="center"/>
          </w:tcPr>
          <w:p>
            <w:pPr>
              <w:pStyle w:val="14"/>
              <w:numPr>
                <w:ilvl w:val="0"/>
                <w:numId w:val="0"/>
              </w:numPr>
              <w:spacing w:line="300" w:lineRule="exact"/>
              <w:rPr>
                <w:rFonts w:hint="eastAsia" w:hAnsi="宋体" w:eastAsia="宋体" w:cs="宋体"/>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24" w:type="dxa"/>
            <w:noWrap w:val="0"/>
            <w:vAlign w:val="center"/>
          </w:tcPr>
          <w:p>
            <w:pPr>
              <w:pStyle w:val="14"/>
              <w:spacing w:line="300" w:lineRule="exact"/>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6</w:t>
            </w:r>
          </w:p>
        </w:tc>
        <w:tc>
          <w:tcPr>
            <w:tcW w:w="153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投标人业绩</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c>
          <w:tcPr>
            <w:tcW w:w="4546" w:type="dxa"/>
            <w:noWrap w:val="0"/>
            <w:vAlign w:val="center"/>
          </w:tcPr>
          <w:p>
            <w:pPr>
              <w:pStyle w:val="14"/>
              <w:spacing w:line="300" w:lineRule="exact"/>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eastAsia="zh-CN"/>
              </w:rPr>
              <w:t>自</w:t>
            </w:r>
            <w:r>
              <w:rPr>
                <w:rFonts w:hint="eastAsia" w:ascii="宋体" w:hAnsi="宋体" w:eastAsia="宋体" w:cs="宋体"/>
                <w:color w:val="000000"/>
                <w:sz w:val="24"/>
                <w:szCs w:val="24"/>
                <w:highlight w:val="none"/>
              </w:rPr>
              <w:t>201</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年1月1日至今（以签订合同时间为准）</w:t>
            </w:r>
            <w:r>
              <w:rPr>
                <w:rFonts w:hint="eastAsia" w:ascii="宋体" w:hAnsi="宋体" w:eastAsia="宋体" w:cs="宋体"/>
                <w:color w:val="000000"/>
                <w:sz w:val="24"/>
                <w:szCs w:val="24"/>
                <w:highlight w:val="none"/>
                <w:lang w:eastAsia="zh-CN"/>
              </w:rPr>
              <w:t>承接过</w:t>
            </w:r>
            <w:r>
              <w:rPr>
                <w:rFonts w:hint="eastAsia" w:ascii="宋体" w:hAnsi="宋体" w:eastAsia="宋体" w:cs="宋体"/>
                <w:color w:val="000000"/>
                <w:sz w:val="24"/>
                <w:szCs w:val="24"/>
                <w:highlight w:val="none"/>
              </w:rPr>
              <w:t>类似业绩</w:t>
            </w:r>
            <w:r>
              <w:rPr>
                <w:rFonts w:hint="eastAsia" w:ascii="宋体" w:hAnsi="宋体" w:eastAsia="宋体" w:cs="宋体"/>
                <w:color w:val="000000"/>
                <w:sz w:val="24"/>
                <w:szCs w:val="24"/>
                <w:highlight w:val="none"/>
                <w:lang w:eastAsia="zh-CN"/>
              </w:rPr>
              <w:t>的</w:t>
            </w:r>
            <w:r>
              <w:rPr>
                <w:rFonts w:hint="eastAsia" w:ascii="宋体" w:hAnsi="宋体" w:eastAsia="宋体" w:cs="宋体"/>
                <w:color w:val="000000"/>
                <w:sz w:val="24"/>
                <w:szCs w:val="24"/>
                <w:highlight w:val="none"/>
              </w:rPr>
              <w:t>，每提供</w:t>
            </w:r>
            <w:r>
              <w:rPr>
                <w:rFonts w:hint="eastAsia" w:ascii="宋体" w:hAnsi="宋体" w:eastAsia="宋体" w:cs="宋体"/>
                <w:color w:val="000000"/>
                <w:sz w:val="24"/>
                <w:szCs w:val="24"/>
                <w:highlight w:val="none"/>
                <w:lang w:eastAsia="zh-CN"/>
              </w:rPr>
              <w:t>一份合同</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0.5</w:t>
            </w:r>
            <w:r>
              <w:rPr>
                <w:rFonts w:hint="eastAsia" w:ascii="宋体" w:hAnsi="宋体" w:eastAsia="宋体" w:cs="宋体"/>
                <w:color w:val="000000"/>
                <w:sz w:val="24"/>
                <w:szCs w:val="24"/>
                <w:highlight w:val="none"/>
              </w:rPr>
              <w:t>分，最多得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（需提供合同原件及中标通知书原件，未提供原件不得分）</w:t>
            </w:r>
          </w:p>
        </w:tc>
        <w:tc>
          <w:tcPr>
            <w:tcW w:w="860" w:type="dxa"/>
            <w:noWrap w:val="0"/>
            <w:vAlign w:val="center"/>
          </w:tcPr>
          <w:p>
            <w:pPr>
              <w:pStyle w:val="14"/>
              <w:spacing w:line="300" w:lineRule="exact"/>
              <w:ind w:left="0" w:leftChars="0" w:firstLine="0" w:firstLineChars="0"/>
              <w:rPr>
                <w:rFonts w:hint="eastAsia" w:ascii="宋体" w:hAnsi="宋体" w:eastAsia="宋体" w:cs="宋体"/>
                <w:color w:val="000000"/>
                <w:sz w:val="24"/>
                <w:szCs w:val="24"/>
                <w:highlight w:val="none"/>
              </w:rPr>
            </w:pPr>
          </w:p>
        </w:tc>
        <w:tc>
          <w:tcPr>
            <w:tcW w:w="650" w:type="dxa"/>
            <w:noWrap w:val="0"/>
            <w:vAlign w:val="center"/>
          </w:tcPr>
          <w:p>
            <w:pPr>
              <w:pStyle w:val="14"/>
              <w:spacing w:line="300" w:lineRule="exact"/>
              <w:ind w:left="0" w:leftChars="0" w:firstLine="0" w:firstLineChars="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24" w:type="dxa"/>
            <w:noWrap w:val="0"/>
            <w:vAlign w:val="center"/>
          </w:tcPr>
          <w:p>
            <w:pPr>
              <w:pStyle w:val="14"/>
              <w:spacing w:line="300" w:lineRule="exact"/>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7</w:t>
            </w:r>
          </w:p>
        </w:tc>
        <w:tc>
          <w:tcPr>
            <w:tcW w:w="1530" w:type="dxa"/>
            <w:noWrap w:val="0"/>
            <w:vAlign w:val="center"/>
          </w:tcPr>
          <w:p>
            <w:pPr>
              <w:pStyle w:val="14"/>
              <w:spacing w:line="300" w:lineRule="exact"/>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设计方案</w:t>
            </w:r>
          </w:p>
        </w:tc>
        <w:tc>
          <w:tcPr>
            <w:tcW w:w="790" w:type="dxa"/>
            <w:noWrap w:val="0"/>
            <w:vAlign w:val="center"/>
          </w:tcPr>
          <w:p>
            <w:pPr>
              <w:pStyle w:val="14"/>
              <w:spacing w:line="300" w:lineRule="exact"/>
              <w:ind w:left="0" w:leftChars="0" w:firstLine="0" w:firstLineChars="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2分</w:t>
            </w:r>
          </w:p>
        </w:tc>
        <w:tc>
          <w:tcPr>
            <w:tcW w:w="4546" w:type="dxa"/>
            <w:noWrap w:val="0"/>
            <w:vAlign w:val="center"/>
          </w:tcPr>
          <w:p>
            <w:pPr>
              <w:pStyle w:val="14"/>
              <w:numPr>
                <w:ilvl w:val="0"/>
                <w:numId w:val="0"/>
              </w:numPr>
              <w:spacing w:line="3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1、投标人需根据设备清单、平面布置图及自行实地勘察，提供厨房整体设计方案，要求提供：</w:t>
            </w:r>
          </w:p>
          <w:p>
            <w:pPr>
              <w:pStyle w:val="14"/>
              <w:numPr>
                <w:ilvl w:val="0"/>
                <w:numId w:val="0"/>
              </w:numPr>
              <w:spacing w:line="3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（1）设计方案；</w:t>
            </w:r>
          </w:p>
          <w:p>
            <w:pPr>
              <w:pStyle w:val="14"/>
              <w:numPr>
                <w:ilvl w:val="0"/>
                <w:numId w:val="0"/>
              </w:numPr>
              <w:spacing w:line="3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（2）墙体隔断、水、电等深化设计图纸；设计方案及设计图纸合理、全面、可行性强等情况打分</w:t>
            </w:r>
            <w:r>
              <w:rPr>
                <w:rFonts w:hint="eastAsia" w:ascii="宋体" w:hAnsi="宋体" w:eastAsia="宋体" w:cs="宋体"/>
                <w:color w:val="000000"/>
                <w:sz w:val="24"/>
                <w:szCs w:val="24"/>
                <w:highlight w:val="none"/>
              </w:rPr>
              <w:t>（0-</w:t>
            </w:r>
            <w:r>
              <w:rPr>
                <w:rFonts w:hint="eastAsia"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tc>
        <w:tc>
          <w:tcPr>
            <w:tcW w:w="860" w:type="dxa"/>
            <w:noWrap w:val="0"/>
            <w:vAlign w:val="center"/>
          </w:tcPr>
          <w:p>
            <w:pPr>
              <w:pStyle w:val="14"/>
              <w:numPr>
                <w:ilvl w:val="0"/>
                <w:numId w:val="0"/>
              </w:numPr>
              <w:spacing w:line="300" w:lineRule="exact"/>
              <w:rPr>
                <w:rFonts w:hint="eastAsia" w:ascii="宋体" w:hAnsi="宋体" w:eastAsia="宋体" w:cs="宋体"/>
                <w:color w:val="000000"/>
                <w:sz w:val="24"/>
                <w:szCs w:val="24"/>
                <w:highlight w:val="none"/>
                <w:lang w:val="en-US" w:eastAsia="zh-CN"/>
              </w:rPr>
            </w:pPr>
          </w:p>
        </w:tc>
        <w:tc>
          <w:tcPr>
            <w:tcW w:w="650" w:type="dxa"/>
            <w:noWrap w:val="0"/>
            <w:vAlign w:val="center"/>
          </w:tcPr>
          <w:p>
            <w:pPr>
              <w:pStyle w:val="14"/>
              <w:numPr>
                <w:ilvl w:val="0"/>
                <w:numId w:val="0"/>
              </w:numPr>
              <w:spacing w:line="300" w:lineRule="exact"/>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restart"/>
            <w:noWrap w:val="0"/>
            <w:vAlign w:val="center"/>
          </w:tcPr>
          <w:p>
            <w:pPr>
              <w:pStyle w:val="14"/>
              <w:spacing w:line="300" w:lineRule="exact"/>
              <w:ind w:left="0" w:leftChars="0" w:firstLine="0" w:firstLineChars="0"/>
              <w:jc w:val="center"/>
              <w:rPr>
                <w:rFonts w:hint="default"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8</w:t>
            </w:r>
          </w:p>
        </w:tc>
        <w:tc>
          <w:tcPr>
            <w:tcW w:w="1530" w:type="dxa"/>
            <w:vMerge w:val="restart"/>
            <w:noWrap w:val="0"/>
            <w:vAlign w:val="center"/>
          </w:tcPr>
          <w:p>
            <w:pPr>
              <w:pStyle w:val="14"/>
              <w:spacing w:line="300" w:lineRule="exact"/>
              <w:ind w:left="0" w:leftChars="0" w:firstLine="0" w:firstLineChars="0"/>
              <w:jc w:val="both"/>
              <w:rPr>
                <w:rFonts w:hint="default"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售后服务</w:t>
            </w:r>
          </w:p>
        </w:tc>
        <w:tc>
          <w:tcPr>
            <w:tcW w:w="790" w:type="dxa"/>
            <w:noWrap w:val="0"/>
            <w:vAlign w:val="center"/>
          </w:tcPr>
          <w:p>
            <w:pPr>
              <w:pStyle w:val="14"/>
              <w:spacing w:line="300" w:lineRule="exact"/>
              <w:ind w:left="0" w:leftChars="0" w:firstLine="0" w:firstLineChars="0"/>
              <w:jc w:val="both"/>
              <w:rPr>
                <w:rFonts w:hint="eastAsia"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c>
          <w:tcPr>
            <w:tcW w:w="4546" w:type="dxa"/>
            <w:noWrap w:val="0"/>
            <w:vAlign w:val="center"/>
          </w:tcPr>
          <w:p>
            <w:pPr>
              <w:pStyle w:val="14"/>
              <w:spacing w:line="300" w:lineRule="exact"/>
              <w:ind w:left="0" w:leftChars="0" w:firstLine="0" w:firstLineChars="0"/>
              <w:rPr>
                <w:rFonts w:hint="default"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提供距离采购人最近的售后服务网点（以营业执照为准，如为协议网点，需提供协议书及营业执照）0-2分</w:t>
            </w:r>
          </w:p>
        </w:tc>
        <w:tc>
          <w:tcPr>
            <w:tcW w:w="860" w:type="dxa"/>
            <w:noWrap w:val="0"/>
            <w:vAlign w:val="center"/>
          </w:tcPr>
          <w:p>
            <w:pPr>
              <w:pStyle w:val="14"/>
              <w:spacing w:line="300" w:lineRule="exact"/>
              <w:ind w:left="0" w:leftChars="0" w:firstLine="0" w:firstLineChars="0"/>
              <w:rPr>
                <w:rFonts w:hint="eastAsia" w:ascii="宋体" w:hAnsi="宋体" w:eastAsia="宋体" w:cs="宋体"/>
                <w:color w:val="000000"/>
                <w:sz w:val="24"/>
                <w:szCs w:val="24"/>
                <w:highlight w:val="none"/>
                <w:lang w:val="en-US" w:eastAsia="zh-CN"/>
              </w:rPr>
            </w:pPr>
          </w:p>
        </w:tc>
        <w:tc>
          <w:tcPr>
            <w:tcW w:w="650" w:type="dxa"/>
            <w:noWrap w:val="0"/>
            <w:vAlign w:val="center"/>
          </w:tcPr>
          <w:p>
            <w:pPr>
              <w:pStyle w:val="14"/>
              <w:spacing w:line="300" w:lineRule="exact"/>
              <w:ind w:left="0" w:leftChars="0" w:firstLine="0" w:firstLineChars="0"/>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24" w:type="dxa"/>
            <w:vMerge w:val="continue"/>
            <w:noWrap w:val="0"/>
            <w:vAlign w:val="center"/>
          </w:tcPr>
          <w:p>
            <w:pPr>
              <w:pStyle w:val="14"/>
              <w:spacing w:line="300" w:lineRule="exact"/>
              <w:ind w:firstLine="0"/>
              <w:jc w:val="center"/>
              <w:rPr>
                <w:rFonts w:hint="eastAsia" w:hAnsi="宋体" w:cs="宋体"/>
                <w:color w:val="000000"/>
                <w:sz w:val="24"/>
                <w:szCs w:val="24"/>
                <w:highlight w:val="none"/>
                <w:lang w:val="en-US" w:eastAsia="zh-CN"/>
              </w:rPr>
            </w:pPr>
          </w:p>
        </w:tc>
        <w:tc>
          <w:tcPr>
            <w:tcW w:w="1530" w:type="dxa"/>
            <w:vMerge w:val="continue"/>
            <w:noWrap w:val="0"/>
            <w:vAlign w:val="center"/>
          </w:tcPr>
          <w:p>
            <w:pPr>
              <w:pStyle w:val="14"/>
              <w:spacing w:line="300" w:lineRule="exact"/>
              <w:ind w:firstLine="0"/>
              <w:jc w:val="center"/>
              <w:rPr>
                <w:rFonts w:hint="eastAsia" w:ascii="宋体" w:hAnsi="宋体" w:eastAsia="宋体" w:cs="宋体"/>
                <w:color w:val="000000"/>
                <w:sz w:val="24"/>
                <w:szCs w:val="24"/>
                <w:highlight w:val="none"/>
              </w:rPr>
            </w:pPr>
          </w:p>
        </w:tc>
        <w:tc>
          <w:tcPr>
            <w:tcW w:w="790" w:type="dxa"/>
            <w:noWrap w:val="0"/>
            <w:vAlign w:val="center"/>
          </w:tcPr>
          <w:p>
            <w:pPr>
              <w:pStyle w:val="14"/>
              <w:spacing w:line="300" w:lineRule="exact"/>
              <w:ind w:left="0" w:leftChars="0" w:firstLine="0" w:firstLineChars="0"/>
              <w:jc w:val="both"/>
              <w:rPr>
                <w:rFonts w:hint="default"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6分</w:t>
            </w:r>
          </w:p>
        </w:tc>
        <w:tc>
          <w:tcPr>
            <w:tcW w:w="4546" w:type="dxa"/>
            <w:noWrap w:val="0"/>
            <w:vAlign w:val="center"/>
          </w:tcPr>
          <w:p>
            <w:pPr>
              <w:pStyle w:val="14"/>
              <w:spacing w:line="300" w:lineRule="exact"/>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根据综合服务支撑方案、服务承诺、</w:t>
            </w:r>
            <w:r>
              <w:rPr>
                <w:rFonts w:hint="eastAsia" w:ascii="宋体" w:hAnsi="宋体" w:eastAsia="宋体" w:cs="宋体"/>
                <w:bCs/>
                <w:color w:val="000000"/>
                <w:sz w:val="24"/>
                <w:szCs w:val="24"/>
                <w:highlight w:val="none"/>
              </w:rPr>
              <w:t>售后服务</w:t>
            </w:r>
            <w:r>
              <w:rPr>
                <w:rFonts w:hint="eastAsia" w:ascii="宋体" w:hAnsi="宋体" w:eastAsia="宋体" w:cs="宋体"/>
                <w:color w:val="000000"/>
                <w:sz w:val="24"/>
                <w:szCs w:val="24"/>
                <w:highlight w:val="none"/>
              </w:rPr>
              <w:t>备品备件及专用工具的齐全性、售后服务网点、培训方案等售后服务方案由评标委员会进行打分</w:t>
            </w:r>
          </w:p>
          <w:p>
            <w:pPr>
              <w:pStyle w:val="14"/>
              <w:spacing w:line="300" w:lineRule="exact"/>
              <w:ind w:firstLine="0" w:firstLineChars="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860" w:type="dxa"/>
            <w:noWrap w:val="0"/>
            <w:vAlign w:val="center"/>
          </w:tcPr>
          <w:p>
            <w:pPr>
              <w:pStyle w:val="14"/>
              <w:spacing w:line="300" w:lineRule="exact"/>
              <w:ind w:firstLine="0" w:firstLineChars="0"/>
              <w:rPr>
                <w:rFonts w:hint="eastAsia" w:ascii="宋体" w:hAnsi="宋体" w:eastAsia="宋体" w:cs="宋体"/>
                <w:color w:val="000000"/>
                <w:sz w:val="24"/>
                <w:szCs w:val="24"/>
                <w:highlight w:val="none"/>
              </w:rPr>
            </w:pPr>
          </w:p>
        </w:tc>
        <w:tc>
          <w:tcPr>
            <w:tcW w:w="650" w:type="dxa"/>
            <w:noWrap w:val="0"/>
            <w:vAlign w:val="center"/>
          </w:tcPr>
          <w:p>
            <w:pPr>
              <w:pStyle w:val="14"/>
              <w:spacing w:line="300" w:lineRule="exact"/>
              <w:ind w:firstLine="0" w:firstLineChars="0"/>
              <w:rPr>
                <w:rFonts w:hint="eastAsia" w:ascii="宋体" w:hAnsi="宋体" w:eastAsia="宋体" w:cs="宋体"/>
                <w:color w:val="000000"/>
                <w:sz w:val="24"/>
                <w:szCs w:val="24"/>
                <w:highlight w:val="none"/>
              </w:rPr>
            </w:pPr>
          </w:p>
        </w:tc>
      </w:tr>
    </w:tbl>
    <w:p>
      <w:pPr>
        <w:pStyle w:val="28"/>
        <w:ind w:firstLine="0" w:firstLineChars="0"/>
        <w:rPr>
          <w:rFonts w:hint="eastAsia" w:ascii="宋体" w:hAnsi="宋体" w:cs="宋体"/>
          <w:b/>
          <w:color w:val="000000"/>
          <w:sz w:val="28"/>
          <w:highlight w:val="none"/>
        </w:rPr>
      </w:pPr>
    </w:p>
    <w:p>
      <w:pPr>
        <w:pStyle w:val="24"/>
        <w:rPr>
          <w:rFonts w:hint="eastAsia" w:ascii="宋体" w:hAnsi="宋体" w:cs="宋体"/>
          <w:b/>
          <w:color w:val="000000"/>
          <w:sz w:val="28"/>
          <w:highlight w:val="none"/>
        </w:rPr>
      </w:pPr>
    </w:p>
    <w:p>
      <w:pPr>
        <w:rPr>
          <w:rFonts w:hint="eastAsia" w:ascii="宋体" w:hAnsi="宋体" w:cs="宋体"/>
          <w:b/>
          <w:color w:val="000000"/>
          <w:sz w:val="28"/>
          <w:highlight w:val="none"/>
        </w:rPr>
      </w:pPr>
    </w:p>
    <w:p>
      <w:pPr>
        <w:pStyle w:val="2"/>
        <w:rPr>
          <w:rFonts w:hint="eastAsia" w:ascii="宋体" w:hAnsi="宋体" w:cs="宋体"/>
          <w:b/>
          <w:color w:val="000000"/>
          <w:sz w:val="28"/>
          <w:highlight w:val="none"/>
        </w:rPr>
      </w:pPr>
    </w:p>
    <w:p>
      <w:pPr>
        <w:pStyle w:val="2"/>
        <w:rPr>
          <w:rFonts w:hint="eastAsia" w:ascii="宋体" w:hAnsi="宋体" w:cs="宋体"/>
          <w:b/>
          <w:color w:val="000000"/>
          <w:sz w:val="28"/>
          <w:highlight w:val="none"/>
        </w:rPr>
      </w:pPr>
    </w:p>
    <w:p>
      <w:pPr>
        <w:pStyle w:val="2"/>
        <w:rPr>
          <w:rFonts w:hint="eastAsia" w:ascii="宋体" w:hAnsi="宋体" w:cs="宋体"/>
          <w:b/>
          <w:color w:val="000000"/>
          <w:sz w:val="28"/>
          <w:highlight w:val="none"/>
        </w:rPr>
      </w:pPr>
    </w:p>
    <w:p>
      <w:pPr>
        <w:pStyle w:val="2"/>
        <w:rPr>
          <w:rFonts w:hint="eastAsia" w:ascii="宋体" w:hAnsi="宋体" w:cs="宋体"/>
          <w:b/>
          <w:color w:val="000000"/>
          <w:sz w:val="28"/>
          <w:highlight w:val="none"/>
        </w:rPr>
      </w:pPr>
    </w:p>
    <w:p>
      <w:pPr>
        <w:pStyle w:val="2"/>
        <w:rPr>
          <w:rFonts w:hint="eastAsia" w:ascii="宋体" w:hAnsi="宋体" w:cs="宋体"/>
          <w:b/>
          <w:color w:val="000000"/>
          <w:sz w:val="28"/>
          <w:highlight w:val="none"/>
        </w:rPr>
      </w:pPr>
    </w:p>
    <w:p>
      <w:pPr>
        <w:pStyle w:val="2"/>
        <w:rPr>
          <w:rFonts w:hint="eastAsia" w:ascii="宋体" w:hAnsi="宋体" w:cs="宋体"/>
          <w:b/>
          <w:color w:val="000000"/>
          <w:sz w:val="28"/>
          <w:highlight w:val="none"/>
        </w:rPr>
      </w:pPr>
    </w:p>
    <w:p>
      <w:pPr>
        <w:pStyle w:val="2"/>
        <w:rPr>
          <w:rFonts w:hint="eastAsia" w:ascii="宋体" w:hAnsi="宋体" w:cs="宋体"/>
          <w:b/>
          <w:color w:val="000000"/>
          <w:sz w:val="28"/>
          <w:highlight w:val="none"/>
        </w:rPr>
      </w:pPr>
    </w:p>
    <w:p>
      <w:pPr>
        <w:pStyle w:val="2"/>
        <w:rPr>
          <w:rFonts w:hint="eastAsia" w:ascii="宋体" w:hAnsi="宋体" w:cs="宋体"/>
          <w:b/>
          <w:color w:val="000000"/>
          <w:sz w:val="28"/>
          <w:highlight w:val="none"/>
        </w:rPr>
      </w:pPr>
    </w:p>
    <w:p>
      <w:pPr>
        <w:pStyle w:val="2"/>
        <w:rPr>
          <w:rFonts w:hint="eastAsia" w:ascii="宋体" w:hAnsi="宋体" w:cs="宋体"/>
          <w:b/>
          <w:color w:val="000000"/>
          <w:sz w:val="28"/>
          <w:highlight w:val="none"/>
        </w:rPr>
      </w:pPr>
    </w:p>
    <w:p>
      <w:pPr>
        <w:rPr>
          <w:rFonts w:hint="eastAsia"/>
          <w:color w:val="000000"/>
          <w:highlight w:val="none"/>
        </w:rPr>
      </w:pPr>
    </w:p>
    <w:p>
      <w:pPr>
        <w:pStyle w:val="2"/>
        <w:rPr>
          <w:rFonts w:hint="eastAsia"/>
          <w:color w:val="000000"/>
          <w:highlight w:val="none"/>
        </w:rPr>
      </w:pPr>
    </w:p>
    <w:p>
      <w:pPr>
        <w:spacing w:line="360" w:lineRule="auto"/>
        <w:rPr>
          <w:rFonts w:hint="eastAsia" w:ascii="宋体" w:hAnsi="宋体" w:cs="宋体"/>
          <w:b/>
          <w:color w:val="000000"/>
          <w:sz w:val="28"/>
          <w:highlight w:val="none"/>
        </w:rPr>
      </w:pPr>
      <w:r>
        <w:rPr>
          <w:rFonts w:hint="eastAsia" w:ascii="宋体" w:hAnsi="宋体" w:cs="宋体"/>
          <w:b/>
          <w:color w:val="000000"/>
          <w:sz w:val="28"/>
          <w:highlight w:val="none"/>
        </w:rPr>
        <w:t>附件2</w:t>
      </w:r>
    </w:p>
    <w:p>
      <w:pPr>
        <w:snapToGrid w:val="0"/>
        <w:spacing w:before="156" w:beforeLines="50" w:after="50" w:line="360" w:lineRule="auto"/>
        <w:ind w:firstLine="643" w:firstLineChars="200"/>
        <w:jc w:val="center"/>
        <w:rPr>
          <w:rStyle w:val="33"/>
          <w:rFonts w:hint="eastAsia" w:ascii="宋体" w:hAnsi="宋体" w:cs="宋体"/>
          <w:b/>
          <w:color w:val="000000"/>
          <w:sz w:val="32"/>
          <w:szCs w:val="32"/>
          <w:highlight w:val="none"/>
          <w:u w:val="none"/>
        </w:rPr>
      </w:pPr>
      <w:r>
        <w:rPr>
          <w:rStyle w:val="33"/>
          <w:rFonts w:hint="eastAsia" w:ascii="宋体" w:hAnsi="宋体" w:cs="宋体"/>
          <w:b/>
          <w:color w:val="000000"/>
          <w:sz w:val="32"/>
          <w:szCs w:val="32"/>
          <w:highlight w:val="none"/>
          <w:u w:val="none"/>
        </w:rPr>
        <w:t>磋商声明书</w:t>
      </w:r>
    </w:p>
    <w:p>
      <w:pPr>
        <w:snapToGrid w:val="0"/>
        <w:spacing w:before="156" w:beforeLines="50" w:after="50" w:line="288"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杭州华旗招标代理有限公司：</w:t>
      </w:r>
    </w:p>
    <w:p>
      <w:pPr>
        <w:snapToGrid w:val="0"/>
        <w:spacing w:before="156" w:beforeLines="50" w:after="50" w:line="288"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（供应商名称）系中华人民共和国合法企业，经营地址。</w:t>
      </w:r>
    </w:p>
    <w:p>
      <w:pPr>
        <w:snapToGrid w:val="0"/>
        <w:spacing w:before="156" w:beforeLines="50" w:after="50" w:line="288"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我（</w:t>
      </w:r>
      <w:r>
        <w:rPr>
          <w:rFonts w:hint="eastAsia" w:ascii="宋体" w:hAnsi="宋体" w:cs="宋体"/>
          <w:color w:val="000000"/>
          <w:kern w:val="0"/>
          <w:sz w:val="24"/>
          <w:highlight w:val="none"/>
          <w:u w:val="single"/>
        </w:rPr>
        <w:t xml:space="preserve"> 姓名 </w:t>
      </w:r>
      <w:r>
        <w:rPr>
          <w:rFonts w:hint="eastAsia" w:ascii="宋体" w:hAnsi="宋体" w:cs="宋体"/>
          <w:color w:val="000000"/>
          <w:kern w:val="0"/>
          <w:sz w:val="24"/>
          <w:highlight w:val="none"/>
        </w:rPr>
        <w:t>）系（</w:t>
      </w:r>
      <w:r>
        <w:rPr>
          <w:rFonts w:hint="eastAsia" w:ascii="宋体" w:hAnsi="宋体" w:cs="宋体"/>
          <w:color w:val="000000"/>
          <w:kern w:val="0"/>
          <w:sz w:val="24"/>
          <w:highlight w:val="none"/>
          <w:u w:val="single"/>
        </w:rPr>
        <w:t xml:space="preserve"> 供应商名称 </w:t>
      </w:r>
      <w:r>
        <w:rPr>
          <w:rFonts w:hint="eastAsia" w:ascii="宋体" w:hAnsi="宋体" w:cs="宋体"/>
          <w:color w:val="000000"/>
          <w:kern w:val="0"/>
          <w:sz w:val="24"/>
          <w:highlight w:val="none"/>
        </w:rPr>
        <w:t>）的法定代表人，我公司自愿参加贵方组织的</w:t>
      </w:r>
      <w:r>
        <w:rPr>
          <w:rFonts w:hint="eastAsia" w:ascii="宋体" w:hAnsi="宋体" w:cs="宋体"/>
          <w:color w:val="000000"/>
          <w:kern w:val="0"/>
          <w:sz w:val="24"/>
          <w:highlight w:val="none"/>
          <w:lang w:eastAsia="zh-CN"/>
        </w:rPr>
        <w:t>玉环市公安局玉城***业务用房厨房设备</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HQ-YHZFCG-2022-0603</w:t>
      </w:r>
      <w:r>
        <w:rPr>
          <w:rFonts w:hint="eastAsia" w:ascii="宋体" w:hAnsi="宋体" w:cs="宋体"/>
          <w:color w:val="000000"/>
          <w:kern w:val="0"/>
          <w:sz w:val="24"/>
          <w:highlight w:val="none"/>
        </w:rPr>
        <w:t xml:space="preserve">   ）的磋商，为此，我公司就本次磋商有关事项郑重声明如下：</w:t>
      </w:r>
    </w:p>
    <w:p>
      <w:pPr>
        <w:numPr>
          <w:ilvl w:val="0"/>
          <w:numId w:val="7"/>
        </w:numPr>
        <w:snapToGrid w:val="0"/>
        <w:spacing w:before="156" w:beforeLines="50" w:after="50" w:line="288" w:lineRule="auto"/>
        <w:ind w:firstLine="480" w:firstLineChars="200"/>
        <w:rPr>
          <w:rFonts w:hint="eastAsia" w:ascii="宋体" w:hAnsi="宋体" w:cs="宋体"/>
          <w:b/>
          <w:color w:val="000000"/>
          <w:kern w:val="0"/>
          <w:sz w:val="24"/>
          <w:highlight w:val="none"/>
        </w:rPr>
      </w:pPr>
      <w:r>
        <w:rPr>
          <w:rFonts w:hint="eastAsia" w:ascii="宋体" w:hAnsi="宋体" w:cs="宋体"/>
          <w:color w:val="000000"/>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7"/>
        </w:numPr>
        <w:snapToGrid w:val="0"/>
        <w:spacing w:before="156" w:beforeLines="50" w:after="50" w:line="288"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napToGrid w:val="0"/>
        <w:spacing w:before="156" w:beforeLines="50" w:after="50" w:line="288"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3、我</w:t>
      </w:r>
      <w:r>
        <w:rPr>
          <w:rFonts w:hint="eastAsia" w:ascii="宋体" w:hAnsi="宋体" w:cs="宋体"/>
          <w:color w:val="000000"/>
          <w:kern w:val="0"/>
          <w:sz w:val="24"/>
          <w:highlight w:val="none"/>
          <w:lang w:val="zh-CN"/>
        </w:rPr>
        <w:t>公司</w:t>
      </w:r>
      <w:r>
        <w:rPr>
          <w:rFonts w:hint="eastAsia" w:ascii="宋体" w:hAnsi="宋体" w:cs="宋体"/>
          <w:color w:val="000000"/>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hint="eastAsia" w:ascii="宋体" w:hAnsi="宋体" w:cs="宋体"/>
          <w:color w:val="000000"/>
          <w:kern w:val="0"/>
          <w:sz w:val="24"/>
          <w:highlight w:val="none"/>
          <w:lang w:val="af-ZA"/>
        </w:rPr>
      </w:pPr>
      <w:r>
        <w:rPr>
          <w:rFonts w:hint="eastAsia" w:ascii="宋体" w:hAnsi="宋体" w:cs="宋体"/>
          <w:color w:val="000000"/>
          <w:sz w:val="24"/>
          <w:highlight w:val="none"/>
        </w:rPr>
        <w:t>4、</w:t>
      </w:r>
      <w:r>
        <w:rPr>
          <w:rFonts w:hint="eastAsia" w:ascii="宋体" w:hAnsi="宋体" w:cs="宋体"/>
          <w:color w:val="000000"/>
          <w:kern w:val="0"/>
          <w:sz w:val="24"/>
          <w:highlight w:val="none"/>
        </w:rPr>
        <w:t>我</w:t>
      </w:r>
      <w:r>
        <w:rPr>
          <w:rFonts w:hint="eastAsia" w:ascii="宋体" w:hAnsi="宋体" w:cs="宋体"/>
          <w:color w:val="000000"/>
          <w:kern w:val="0"/>
          <w:sz w:val="24"/>
          <w:highlight w:val="none"/>
          <w:lang w:val="zh-CN"/>
        </w:rPr>
        <w:t>公司</w:t>
      </w:r>
      <w:r>
        <w:rPr>
          <w:rFonts w:hint="eastAsia" w:ascii="宋体" w:hAnsi="宋体" w:cs="宋体"/>
          <w:color w:val="000000"/>
          <w:kern w:val="0"/>
          <w:sz w:val="24"/>
          <w:highlight w:val="none"/>
        </w:rPr>
        <w:t>保证，</w:t>
      </w:r>
      <w:r>
        <w:rPr>
          <w:rFonts w:hint="eastAsia" w:ascii="宋体" w:hAnsi="宋体" w:cs="宋体"/>
          <w:color w:val="000000"/>
          <w:kern w:val="0"/>
          <w:sz w:val="24"/>
          <w:highlight w:val="none"/>
          <w:lang w:val="af-ZA"/>
        </w:rPr>
        <w:t>采购人在中华人民共和国境内使用</w:t>
      </w:r>
      <w:r>
        <w:rPr>
          <w:rFonts w:hint="eastAsia" w:ascii="宋体" w:hAnsi="宋体" w:cs="宋体"/>
          <w:color w:val="000000"/>
          <w:kern w:val="0"/>
          <w:sz w:val="24"/>
          <w:highlight w:val="none"/>
        </w:rPr>
        <w:t>我</w:t>
      </w:r>
      <w:r>
        <w:rPr>
          <w:rFonts w:hint="eastAsia" w:ascii="宋体" w:hAnsi="宋体" w:cs="宋体"/>
          <w:color w:val="000000"/>
          <w:kern w:val="0"/>
          <w:sz w:val="24"/>
          <w:highlight w:val="none"/>
          <w:lang w:val="zh-CN"/>
        </w:rPr>
        <w:t>公司</w:t>
      </w:r>
      <w:r>
        <w:rPr>
          <w:rFonts w:hint="eastAsia" w:ascii="宋体" w:hAnsi="宋体" w:cs="宋体"/>
          <w:color w:val="000000"/>
          <w:kern w:val="0"/>
          <w:sz w:val="24"/>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156" w:beforeLines="50" w:after="50" w:line="288"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lang w:val="af-ZA"/>
        </w:rPr>
        <w:t>5、我</w:t>
      </w:r>
      <w:r>
        <w:rPr>
          <w:rFonts w:hint="eastAsia" w:ascii="宋体" w:hAnsi="宋体" w:cs="宋体"/>
          <w:color w:val="000000"/>
          <w:kern w:val="0"/>
          <w:sz w:val="24"/>
          <w:highlight w:val="none"/>
          <w:lang w:val="zh-CN"/>
        </w:rPr>
        <w:t>公司</w:t>
      </w:r>
      <w:r>
        <w:rPr>
          <w:rFonts w:hint="eastAsia" w:ascii="宋体" w:hAnsi="宋体" w:cs="宋体"/>
          <w:color w:val="000000"/>
          <w:kern w:val="0"/>
          <w:sz w:val="24"/>
          <w:highlight w:val="none"/>
          <w:lang w:val="af-ZA"/>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6、以上事项如有虚假或隐瞒，我</w:t>
      </w:r>
      <w:r>
        <w:rPr>
          <w:rFonts w:hint="eastAsia" w:ascii="宋体" w:hAnsi="宋体" w:cs="宋体"/>
          <w:color w:val="000000"/>
          <w:kern w:val="0"/>
          <w:sz w:val="24"/>
          <w:highlight w:val="none"/>
          <w:lang w:val="zh-CN"/>
        </w:rPr>
        <w:t>公司</w:t>
      </w:r>
      <w:r>
        <w:rPr>
          <w:rFonts w:hint="eastAsia" w:ascii="宋体" w:hAnsi="宋体" w:cs="宋体"/>
          <w:color w:val="000000"/>
          <w:sz w:val="24"/>
          <w:highlight w:val="none"/>
        </w:rPr>
        <w:t>愿意承担一切后果，并不再寻求任何旨在减轻或免除法律责任的辩解。</w:t>
      </w:r>
    </w:p>
    <w:p>
      <w:pPr>
        <w:adjustRightInd w:val="0"/>
        <w:snapToGrid w:val="0"/>
        <w:spacing w:line="360" w:lineRule="auto"/>
        <w:ind w:firstLine="480"/>
        <w:rPr>
          <w:rFonts w:hint="eastAsia" w:ascii="宋体" w:hAnsi="宋体" w:cs="宋体"/>
          <w:color w:val="000000"/>
          <w:kern w:val="0"/>
          <w:sz w:val="24"/>
          <w:highlight w:val="none"/>
        </w:rPr>
      </w:pPr>
    </w:p>
    <w:p>
      <w:pPr>
        <w:adjustRightInd w:val="0"/>
        <w:snapToGrid w:val="0"/>
        <w:spacing w:line="360" w:lineRule="auto"/>
        <w:ind w:firstLine="4680" w:firstLineChars="195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供应商名称(公章)：</w:t>
      </w:r>
    </w:p>
    <w:p>
      <w:pPr>
        <w:adjustRightInd w:val="0"/>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法定代表人或授权委托人(签字)：</w:t>
      </w:r>
    </w:p>
    <w:p>
      <w:pPr>
        <w:adjustRightInd w:val="0"/>
        <w:snapToGrid w:val="0"/>
        <w:spacing w:line="360" w:lineRule="auto"/>
        <w:ind w:right="480"/>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日期：年05月  日</w:t>
      </w:r>
    </w:p>
    <w:p>
      <w:pPr>
        <w:adjustRightInd w:val="0"/>
        <w:snapToGrid w:val="0"/>
        <w:spacing w:line="360" w:lineRule="auto"/>
        <w:ind w:right="480"/>
        <w:jc w:val="center"/>
        <w:rPr>
          <w:rFonts w:hint="eastAsia" w:ascii="宋体" w:hAnsi="宋体" w:cs="宋体"/>
          <w:color w:val="000000"/>
          <w:kern w:val="0"/>
          <w:sz w:val="24"/>
          <w:highlight w:val="none"/>
          <w:lang w:val="zh-CN"/>
        </w:rPr>
      </w:pPr>
    </w:p>
    <w:p>
      <w:pPr>
        <w:adjustRightInd w:val="0"/>
        <w:snapToGrid w:val="0"/>
        <w:spacing w:line="360" w:lineRule="auto"/>
        <w:ind w:right="480"/>
        <w:rPr>
          <w:rFonts w:hint="eastAsia" w:ascii="宋体" w:hAnsi="宋体" w:cs="宋体"/>
          <w:b/>
          <w:color w:val="000000"/>
          <w:sz w:val="30"/>
          <w:szCs w:val="30"/>
          <w:highlight w:val="none"/>
        </w:rPr>
      </w:pPr>
      <w:r>
        <w:rPr>
          <w:rFonts w:hint="eastAsia" w:ascii="宋体" w:hAnsi="宋体" w:cs="宋体"/>
          <w:b/>
          <w:color w:val="000000"/>
          <w:sz w:val="28"/>
          <w:highlight w:val="none"/>
        </w:rPr>
        <w:t>附件3</w:t>
      </w:r>
    </w:p>
    <w:p>
      <w:pPr>
        <w:spacing w:line="360" w:lineRule="auto"/>
        <w:ind w:firstLine="321" w:firstLineChars="100"/>
        <w:jc w:val="center"/>
        <w:rPr>
          <w:rFonts w:hint="eastAsia" w:ascii="宋体" w:hAnsi="宋体" w:cs="宋体"/>
          <w:b/>
          <w:color w:val="000000"/>
          <w:sz w:val="32"/>
          <w:szCs w:val="32"/>
          <w:highlight w:val="none"/>
          <w:u w:val="single"/>
        </w:rPr>
      </w:pPr>
      <w:r>
        <w:rPr>
          <w:rFonts w:hint="eastAsia" w:ascii="宋体" w:hAnsi="宋体" w:cs="宋体"/>
          <w:b/>
          <w:color w:val="000000"/>
          <w:sz w:val="32"/>
          <w:szCs w:val="32"/>
          <w:highlight w:val="none"/>
        </w:rPr>
        <w:t>授权委托书</w:t>
      </w:r>
    </w:p>
    <w:p>
      <w:pPr>
        <w:pStyle w:val="16"/>
        <w:spacing w:line="500" w:lineRule="exact"/>
        <w:rPr>
          <w:rFonts w:hint="eastAsia" w:hAnsi="宋体" w:cs="宋体"/>
          <w:b/>
          <w:color w:val="000000"/>
          <w:sz w:val="24"/>
          <w:highlight w:val="none"/>
        </w:rPr>
      </w:pPr>
      <w:r>
        <w:rPr>
          <w:rFonts w:hint="eastAsia" w:hAnsi="宋体" w:cs="宋体"/>
          <w:b/>
          <w:color w:val="000000"/>
          <w:sz w:val="24"/>
          <w:highlight w:val="none"/>
        </w:rPr>
        <w:t>杭州华旗招标代理有限公司：</w:t>
      </w:r>
    </w:p>
    <w:p>
      <w:pPr>
        <w:pStyle w:val="16"/>
        <w:spacing w:line="500" w:lineRule="exact"/>
        <w:ind w:left="240" w:hanging="240" w:hangingChars="100"/>
        <w:rPr>
          <w:rFonts w:hint="eastAsia" w:hAnsi="宋体" w:cs="宋体"/>
          <w:color w:val="000000"/>
          <w:sz w:val="24"/>
          <w:highlight w:val="none"/>
        </w:rPr>
      </w:pPr>
      <w:r>
        <w:rPr>
          <w:rFonts w:hint="eastAsia" w:hAnsi="宋体" w:cs="宋体"/>
          <w:color w:val="000000"/>
          <w:sz w:val="24"/>
          <w:highlight w:val="none"/>
        </w:rPr>
        <w:t xml:space="preserve">    </w:t>
      </w:r>
      <w:r>
        <w:rPr>
          <w:rFonts w:hint="eastAsia" w:hAnsi="宋体" w:cs="宋体"/>
          <w:color w:val="000000"/>
          <w:sz w:val="24"/>
          <w:highlight w:val="none"/>
          <w:u w:val="single"/>
        </w:rPr>
        <w:t xml:space="preserve">  （供应商全称）  </w:t>
      </w:r>
      <w:r>
        <w:rPr>
          <w:rFonts w:hint="eastAsia" w:hAnsi="宋体" w:cs="宋体"/>
          <w:color w:val="000000"/>
          <w:sz w:val="24"/>
          <w:highlight w:val="none"/>
        </w:rPr>
        <w:t>法定代表人（或营业执照中单位负责人）</w:t>
      </w:r>
      <w:r>
        <w:rPr>
          <w:rFonts w:hint="eastAsia" w:hAnsi="宋体" w:cs="宋体"/>
          <w:color w:val="000000"/>
          <w:sz w:val="24"/>
          <w:highlight w:val="none"/>
          <w:u w:val="single"/>
        </w:rPr>
        <w:tab/>
      </w:r>
      <w:r>
        <w:rPr>
          <w:rFonts w:hint="eastAsia" w:hAnsi="宋体" w:cs="宋体"/>
          <w:color w:val="000000"/>
          <w:sz w:val="24"/>
          <w:highlight w:val="none"/>
          <w:u w:val="single"/>
        </w:rPr>
        <w:t xml:space="preserve">（法定代表人或营业执照中单位负责人姓名） </w:t>
      </w:r>
      <w:r>
        <w:rPr>
          <w:rFonts w:hint="eastAsia" w:hAnsi="宋体" w:cs="宋体"/>
          <w:color w:val="000000"/>
          <w:sz w:val="24"/>
          <w:highlight w:val="none"/>
        </w:rPr>
        <w:t>授权</w:t>
      </w:r>
      <w:r>
        <w:rPr>
          <w:rFonts w:hint="eastAsia" w:hAnsi="宋体" w:cs="宋体"/>
          <w:color w:val="000000"/>
          <w:sz w:val="24"/>
          <w:highlight w:val="none"/>
          <w:u w:val="single"/>
        </w:rPr>
        <w:t xml:space="preserve">   （全权代表姓名） </w:t>
      </w:r>
      <w:r>
        <w:rPr>
          <w:rFonts w:hint="eastAsia" w:hAnsi="宋体" w:cs="宋体"/>
          <w:color w:val="000000"/>
          <w:sz w:val="24"/>
          <w:highlight w:val="none"/>
        </w:rPr>
        <w:t>为全权代表，参加贵单位组织的</w:t>
      </w:r>
      <w:r>
        <w:rPr>
          <w:rFonts w:hint="eastAsia" w:hAnsi="宋体" w:cs="宋体"/>
          <w:color w:val="000000"/>
          <w:sz w:val="24"/>
          <w:highlight w:val="none"/>
          <w:u w:val="single"/>
        </w:rPr>
        <w:tab/>
      </w:r>
      <w:r>
        <w:rPr>
          <w:rFonts w:hint="eastAsia" w:hAnsi="宋体" w:cs="宋体"/>
          <w:color w:val="000000"/>
          <w:sz w:val="24"/>
          <w:highlight w:val="none"/>
          <w:u w:val="single"/>
        </w:rPr>
        <w:t xml:space="preserve">    </w:t>
      </w:r>
      <w:r>
        <w:rPr>
          <w:rFonts w:hint="eastAsia" w:hAnsi="宋体" w:cs="宋体"/>
          <w:color w:val="000000"/>
          <w:sz w:val="24"/>
          <w:highlight w:val="none"/>
        </w:rPr>
        <w:t>项目的采购活动，并代表我方全权办理针对上述项目的磋商、签约等具体事务和签署相关文件。我方对全权代表的签字事项负全部责任。</w:t>
      </w:r>
    </w:p>
    <w:p>
      <w:pPr>
        <w:pStyle w:val="16"/>
        <w:spacing w:line="500" w:lineRule="exact"/>
        <w:ind w:left="139" w:leftChars="66" w:firstLine="480" w:firstLineChars="200"/>
        <w:rPr>
          <w:rFonts w:hint="eastAsia" w:hAnsi="宋体" w:cs="宋体"/>
          <w:color w:val="000000"/>
          <w:sz w:val="24"/>
          <w:highlight w:val="none"/>
        </w:rPr>
      </w:pPr>
      <w:r>
        <w:rPr>
          <w:rFonts w:hint="eastAsia" w:hAnsi="宋体" w:cs="宋体"/>
          <w:color w:val="000000"/>
          <w:sz w:val="24"/>
          <w:highlight w:val="none"/>
        </w:rPr>
        <w:t>在撤销授权的书面通知以前，本授权书一直有效。全权代表在授权委托书有效期内签署的所有文件不因授权的撤销而失效。</w:t>
      </w:r>
    </w:p>
    <w:p>
      <w:pPr>
        <w:pStyle w:val="16"/>
        <w:spacing w:line="500" w:lineRule="exact"/>
        <w:ind w:left="139" w:leftChars="66" w:firstLine="480" w:firstLineChars="200"/>
        <w:rPr>
          <w:rFonts w:hint="eastAsia" w:hAnsi="宋体" w:cs="宋体"/>
          <w:color w:val="000000"/>
          <w:sz w:val="24"/>
          <w:highlight w:val="none"/>
        </w:rPr>
      </w:pPr>
      <w:r>
        <w:rPr>
          <w:rFonts w:hint="eastAsia" w:hAnsi="宋体" w:cs="宋体"/>
          <w:color w:val="000000"/>
          <w:sz w:val="24"/>
          <w:highlight w:val="none"/>
        </w:rPr>
        <w:t>全权代表无转委托权，特此委托。</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法定代表人签字或盖章：</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供应商全称（公章）：                              日期：</w:t>
      </w:r>
    </w:p>
    <w:p>
      <w:pPr>
        <w:spacing w:line="360" w:lineRule="auto"/>
        <w:rPr>
          <w:rFonts w:hint="eastAsia" w:ascii="宋体" w:hAnsi="宋体" w:cs="宋体"/>
          <w:color w:val="000000"/>
          <w:sz w:val="24"/>
          <w:highlight w:val="none"/>
        </w:rPr>
      </w:pPr>
    </w:p>
    <w:p>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附：</w:t>
      </w: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000000"/>
                <w:sz w:val="24"/>
                <w:highlight w:val="none"/>
              </w:rPr>
            </w:pPr>
          </w:p>
          <w:p>
            <w:pPr>
              <w:spacing w:line="360" w:lineRule="auto"/>
              <w:ind w:firstLine="361" w:firstLineChars="150"/>
              <w:rPr>
                <w:rFonts w:hint="eastAsia" w:ascii="宋体" w:hAnsi="宋体" w:cs="宋体"/>
                <w:b/>
                <w:color w:val="000000"/>
                <w:sz w:val="24"/>
                <w:highlight w:val="none"/>
              </w:rPr>
            </w:pPr>
            <w:r>
              <w:rPr>
                <w:rFonts w:hint="eastAsia" w:ascii="宋体" w:hAnsi="宋体" w:cs="宋体"/>
                <w:b/>
                <w:color w:val="000000"/>
                <w:sz w:val="24"/>
                <w:highlight w:val="none"/>
              </w:rPr>
              <w:t>法定代表身份证复印件粘帖处</w:t>
            </w:r>
          </w:p>
        </w:tc>
      </w:tr>
    </w:tbl>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法定代表人姓名：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传真：</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电话：</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详细通讯地址：</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邮政编码：</w:t>
      </w:r>
    </w:p>
    <w:p>
      <w:pPr>
        <w:spacing w:line="360" w:lineRule="auto"/>
        <w:rPr>
          <w:rFonts w:hint="eastAsia" w:ascii="宋体" w:hAnsi="宋体" w:cs="宋体"/>
          <w:b/>
          <w:color w:val="000000"/>
          <w:sz w:val="24"/>
          <w:highlight w:val="none"/>
        </w:rPr>
      </w:pP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000000"/>
                <w:sz w:val="24"/>
                <w:highlight w:val="none"/>
              </w:rPr>
            </w:pPr>
          </w:p>
          <w:p>
            <w:pPr>
              <w:spacing w:line="360" w:lineRule="auto"/>
              <w:ind w:firstLine="361" w:firstLineChars="150"/>
              <w:rPr>
                <w:rFonts w:hint="eastAsia" w:ascii="宋体" w:hAnsi="宋体" w:cs="宋体"/>
                <w:b/>
                <w:color w:val="000000"/>
                <w:sz w:val="24"/>
                <w:highlight w:val="none"/>
              </w:rPr>
            </w:pPr>
            <w:r>
              <w:rPr>
                <w:rFonts w:hint="eastAsia" w:ascii="宋体" w:hAnsi="宋体" w:cs="宋体"/>
                <w:b/>
                <w:color w:val="000000"/>
                <w:sz w:val="24"/>
                <w:highlight w:val="none"/>
              </w:rPr>
              <w:t>全权代表身份证复印件粘帖处</w:t>
            </w:r>
          </w:p>
        </w:tc>
      </w:tr>
    </w:tbl>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全权代表姓名：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职务：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传真：</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电话：</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详细通讯地址：</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邮政编码：</w:t>
      </w:r>
    </w:p>
    <w:p>
      <w:pPr>
        <w:pStyle w:val="69"/>
        <w:shd w:val="clear" w:color="auto" w:fill="FFFFFF"/>
        <w:spacing w:before="0" w:beforeAutospacing="0" w:after="0" w:afterAutospacing="0" w:line="360" w:lineRule="auto"/>
        <w:rPr>
          <w:rFonts w:hint="eastAsia"/>
          <w:b/>
          <w:color w:val="000000"/>
          <w:sz w:val="28"/>
          <w:highlight w:val="none"/>
        </w:rPr>
      </w:pPr>
    </w:p>
    <w:p>
      <w:pPr>
        <w:pStyle w:val="69"/>
        <w:shd w:val="clear" w:color="auto" w:fill="FFFFFF"/>
        <w:spacing w:before="0" w:beforeAutospacing="0" w:after="0" w:afterAutospacing="0" w:line="360" w:lineRule="auto"/>
        <w:rPr>
          <w:rFonts w:hint="eastAsia"/>
          <w:b/>
          <w:color w:val="000000"/>
          <w:sz w:val="28"/>
          <w:highlight w:val="none"/>
        </w:rPr>
      </w:pPr>
      <w:r>
        <w:rPr>
          <w:rFonts w:hint="eastAsia"/>
          <w:b/>
          <w:color w:val="000000"/>
          <w:sz w:val="28"/>
          <w:highlight w:val="none"/>
        </w:rPr>
        <w:t xml:space="preserve">附件4：       </w:t>
      </w:r>
    </w:p>
    <w:p>
      <w:pPr>
        <w:pStyle w:val="69"/>
        <w:shd w:val="clear" w:color="auto" w:fill="FFFFFF"/>
        <w:spacing w:before="0" w:beforeAutospacing="0" w:after="0" w:afterAutospacing="0" w:line="360" w:lineRule="auto"/>
        <w:jc w:val="center"/>
        <w:rPr>
          <w:rFonts w:hint="eastAsia"/>
          <w:b/>
          <w:bCs/>
          <w:color w:val="000000"/>
          <w:spacing w:val="21"/>
          <w:sz w:val="32"/>
          <w:szCs w:val="32"/>
          <w:highlight w:val="none"/>
        </w:rPr>
      </w:pPr>
      <w:r>
        <w:rPr>
          <w:rFonts w:hint="eastAsia"/>
          <w:b/>
          <w:color w:val="000000"/>
          <w:sz w:val="32"/>
          <w:szCs w:val="32"/>
          <w:highlight w:val="none"/>
        </w:rPr>
        <w:t xml:space="preserve">  供应商</w:t>
      </w:r>
      <w:r>
        <w:rPr>
          <w:rFonts w:hint="eastAsia"/>
          <w:b/>
          <w:bCs/>
          <w:color w:val="000000"/>
          <w:spacing w:val="21"/>
          <w:sz w:val="32"/>
          <w:szCs w:val="32"/>
          <w:highlight w:val="none"/>
        </w:rPr>
        <w:t>基本情况表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0"/>
            <w:vAlign w:val="top"/>
          </w:tcPr>
          <w:p>
            <w:pPr>
              <w:pStyle w:val="69"/>
              <w:shd w:val="clear" w:color="auto" w:fill="FFFFFF"/>
              <w:spacing w:line="360" w:lineRule="auto"/>
              <w:rPr>
                <w:rFonts w:hint="eastAsia"/>
                <w:bCs/>
                <w:color w:val="000000"/>
                <w:highlight w:val="none"/>
              </w:rPr>
            </w:pPr>
            <w:r>
              <w:rPr>
                <w:rFonts w:hint="eastAsia"/>
                <w:bCs/>
                <w:color w:val="000000"/>
                <w:spacing w:val="27"/>
                <w:highlight w:val="none"/>
              </w:rPr>
              <w:t>企业名称</w:t>
            </w:r>
          </w:p>
        </w:tc>
        <w:tc>
          <w:tcPr>
            <w:tcW w:w="3979" w:type="dxa"/>
            <w:gridSpan w:val="6"/>
            <w:noWrap w:val="0"/>
            <w:vAlign w:val="top"/>
          </w:tcPr>
          <w:p>
            <w:pPr>
              <w:pStyle w:val="69"/>
              <w:shd w:val="clear" w:color="auto" w:fill="FFFFFF"/>
              <w:spacing w:line="360" w:lineRule="auto"/>
              <w:rPr>
                <w:rFonts w:hint="eastAsia"/>
                <w:bCs/>
                <w:color w:val="000000"/>
                <w:highlight w:val="none"/>
              </w:rPr>
            </w:pPr>
          </w:p>
        </w:tc>
        <w:tc>
          <w:tcPr>
            <w:tcW w:w="2001" w:type="dxa"/>
            <w:gridSpan w:val="3"/>
            <w:noWrap w:val="0"/>
            <w:vAlign w:val="top"/>
          </w:tcPr>
          <w:p>
            <w:pPr>
              <w:pStyle w:val="69"/>
              <w:shd w:val="clear" w:color="auto" w:fill="FFFFFF"/>
              <w:spacing w:line="360" w:lineRule="auto"/>
              <w:rPr>
                <w:rFonts w:hint="eastAsia"/>
                <w:bCs/>
                <w:color w:val="000000"/>
                <w:highlight w:val="none"/>
              </w:rPr>
            </w:pPr>
            <w:r>
              <w:rPr>
                <w:rFonts w:hint="eastAsia"/>
                <w:bCs/>
                <w:color w:val="000000"/>
                <w:spacing w:val="16"/>
                <w:highlight w:val="none"/>
              </w:rPr>
              <w:t>法人代表</w:t>
            </w:r>
          </w:p>
        </w:tc>
        <w:tc>
          <w:tcPr>
            <w:tcW w:w="2151" w:type="dxa"/>
            <w:gridSpan w:val="2"/>
            <w:noWrap w:val="0"/>
            <w:vAlign w:val="top"/>
          </w:tcPr>
          <w:p>
            <w:pPr>
              <w:pStyle w:val="69"/>
              <w:shd w:val="clear" w:color="auto" w:fill="FFFFFF"/>
              <w:spacing w:line="360" w:lineRule="auto"/>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0"/>
            <w:vAlign w:val="top"/>
          </w:tcPr>
          <w:p>
            <w:pPr>
              <w:pStyle w:val="69"/>
              <w:shd w:val="clear" w:color="auto" w:fill="FFFFFF"/>
              <w:spacing w:line="360" w:lineRule="auto"/>
              <w:rPr>
                <w:rFonts w:hint="eastAsia"/>
                <w:bCs/>
                <w:color w:val="000000"/>
                <w:spacing w:val="16"/>
                <w:highlight w:val="none"/>
              </w:rPr>
            </w:pPr>
            <w:r>
              <w:rPr>
                <w:rFonts w:hint="eastAsia"/>
                <w:bCs/>
                <w:color w:val="000000"/>
                <w:spacing w:val="27"/>
                <w:highlight w:val="none"/>
              </w:rPr>
              <w:t>地址</w:t>
            </w:r>
          </w:p>
        </w:tc>
        <w:tc>
          <w:tcPr>
            <w:tcW w:w="3979" w:type="dxa"/>
            <w:gridSpan w:val="6"/>
            <w:tcBorders>
              <w:bottom w:val="single" w:color="auto" w:sz="4" w:space="0"/>
            </w:tcBorders>
            <w:noWrap w:val="0"/>
            <w:vAlign w:val="top"/>
          </w:tcPr>
          <w:p>
            <w:pPr>
              <w:pStyle w:val="69"/>
              <w:shd w:val="clear" w:color="auto" w:fill="FFFFFF"/>
              <w:spacing w:line="360" w:lineRule="auto"/>
              <w:rPr>
                <w:rFonts w:hint="eastAsia"/>
                <w:bCs/>
                <w:color w:val="000000"/>
                <w:spacing w:val="16"/>
                <w:highlight w:val="none"/>
              </w:rPr>
            </w:pPr>
          </w:p>
        </w:tc>
        <w:tc>
          <w:tcPr>
            <w:tcW w:w="2001" w:type="dxa"/>
            <w:gridSpan w:val="3"/>
            <w:noWrap w:val="0"/>
            <w:vAlign w:val="top"/>
          </w:tcPr>
          <w:p>
            <w:pPr>
              <w:pStyle w:val="69"/>
              <w:shd w:val="clear" w:color="auto" w:fill="FFFFFF"/>
              <w:spacing w:line="360" w:lineRule="auto"/>
              <w:rPr>
                <w:rFonts w:hint="eastAsia"/>
                <w:bCs/>
                <w:color w:val="000000"/>
                <w:spacing w:val="16"/>
                <w:highlight w:val="none"/>
              </w:rPr>
            </w:pPr>
            <w:r>
              <w:rPr>
                <w:rFonts w:hint="eastAsia"/>
                <w:bCs/>
                <w:color w:val="000000"/>
                <w:spacing w:val="16"/>
                <w:highlight w:val="none"/>
              </w:rPr>
              <w:t>企业性质</w:t>
            </w:r>
          </w:p>
        </w:tc>
        <w:tc>
          <w:tcPr>
            <w:tcW w:w="2151" w:type="dxa"/>
            <w:gridSpan w:val="2"/>
            <w:noWrap w:val="0"/>
            <w:vAlign w:val="top"/>
          </w:tcPr>
          <w:p>
            <w:pPr>
              <w:pStyle w:val="69"/>
              <w:shd w:val="clear" w:color="auto" w:fill="FFFFFF"/>
              <w:spacing w:line="360" w:lineRule="auto"/>
              <w:rPr>
                <w:rFonts w:hint="eastAsia"/>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noWrap w:val="0"/>
            <w:vAlign w:val="top"/>
          </w:tcPr>
          <w:p>
            <w:pPr>
              <w:pStyle w:val="69"/>
              <w:shd w:val="clear" w:color="auto" w:fill="FFFFFF"/>
              <w:spacing w:line="360" w:lineRule="auto"/>
              <w:rPr>
                <w:rFonts w:hint="eastAsia"/>
                <w:bCs/>
                <w:color w:val="000000"/>
                <w:spacing w:val="16"/>
                <w:highlight w:val="none"/>
              </w:rPr>
            </w:pPr>
            <w:r>
              <w:rPr>
                <w:rFonts w:hint="eastAsia"/>
                <w:bCs/>
                <w:color w:val="000000"/>
                <w:spacing w:val="27"/>
                <w:highlight w:val="none"/>
              </w:rPr>
              <w:t>股东姓名</w:t>
            </w:r>
          </w:p>
        </w:tc>
        <w:tc>
          <w:tcPr>
            <w:tcW w:w="701" w:type="dxa"/>
            <w:tcBorders>
              <w:bottom w:val="single" w:color="auto" w:sz="4" w:space="0"/>
            </w:tcBorders>
            <w:noWrap w:val="0"/>
            <w:vAlign w:val="top"/>
          </w:tcPr>
          <w:p>
            <w:pPr>
              <w:pStyle w:val="69"/>
              <w:shd w:val="clear" w:color="auto" w:fill="FFFFFF"/>
              <w:spacing w:before="0" w:beforeAutospacing="0" w:after="0" w:afterAutospacing="0" w:line="360" w:lineRule="auto"/>
              <w:rPr>
                <w:rFonts w:hint="eastAsia"/>
                <w:bCs/>
                <w:color w:val="000000"/>
                <w:spacing w:val="16"/>
                <w:highlight w:val="none"/>
              </w:rPr>
            </w:pPr>
          </w:p>
        </w:tc>
        <w:tc>
          <w:tcPr>
            <w:tcW w:w="910" w:type="dxa"/>
            <w:gridSpan w:val="2"/>
            <w:tcBorders>
              <w:bottom w:val="single" w:color="auto" w:sz="4" w:space="0"/>
            </w:tcBorders>
            <w:noWrap w:val="0"/>
            <w:vAlign w:val="top"/>
          </w:tcPr>
          <w:p>
            <w:pPr>
              <w:pStyle w:val="69"/>
              <w:shd w:val="clear" w:color="auto" w:fill="FFFFFF"/>
              <w:spacing w:line="360" w:lineRule="auto"/>
              <w:rPr>
                <w:rFonts w:hint="eastAsia"/>
                <w:bCs/>
                <w:color w:val="000000"/>
                <w:spacing w:val="16"/>
                <w:highlight w:val="none"/>
              </w:rPr>
            </w:pPr>
            <w:r>
              <w:rPr>
                <w:rFonts w:hint="eastAsia"/>
                <w:bCs/>
                <w:color w:val="000000"/>
                <w:spacing w:val="16"/>
                <w:highlight w:val="none"/>
              </w:rPr>
              <w:t>股权结构（%）</w:t>
            </w:r>
          </w:p>
        </w:tc>
        <w:tc>
          <w:tcPr>
            <w:tcW w:w="2368" w:type="dxa"/>
            <w:gridSpan w:val="3"/>
            <w:tcBorders>
              <w:bottom w:val="single" w:color="auto" w:sz="4" w:space="0"/>
            </w:tcBorders>
            <w:noWrap w:val="0"/>
            <w:vAlign w:val="top"/>
          </w:tcPr>
          <w:p>
            <w:pPr>
              <w:widowControl/>
              <w:spacing w:line="360" w:lineRule="auto"/>
              <w:jc w:val="left"/>
              <w:rPr>
                <w:rFonts w:hint="eastAsia" w:ascii="宋体" w:hAnsi="宋体" w:cs="宋体"/>
                <w:bCs/>
                <w:color w:val="000000"/>
                <w:spacing w:val="16"/>
                <w:kern w:val="0"/>
                <w:sz w:val="24"/>
                <w:highlight w:val="none"/>
              </w:rPr>
            </w:pPr>
          </w:p>
          <w:p>
            <w:pPr>
              <w:pStyle w:val="69"/>
              <w:shd w:val="clear" w:color="auto" w:fill="FFFFFF"/>
              <w:spacing w:line="360" w:lineRule="auto"/>
              <w:rPr>
                <w:rFonts w:hint="eastAsia"/>
                <w:bCs/>
                <w:color w:val="000000"/>
                <w:spacing w:val="16"/>
                <w:highlight w:val="none"/>
              </w:rPr>
            </w:pPr>
          </w:p>
        </w:tc>
        <w:tc>
          <w:tcPr>
            <w:tcW w:w="2001" w:type="dxa"/>
            <w:gridSpan w:val="3"/>
            <w:noWrap w:val="0"/>
            <w:vAlign w:val="top"/>
          </w:tcPr>
          <w:p>
            <w:pPr>
              <w:pStyle w:val="69"/>
              <w:shd w:val="clear" w:color="auto" w:fill="FFFFFF"/>
              <w:spacing w:line="360" w:lineRule="auto"/>
              <w:ind w:left="107"/>
              <w:rPr>
                <w:rFonts w:hint="eastAsia"/>
                <w:bCs/>
                <w:color w:val="000000"/>
                <w:spacing w:val="16"/>
                <w:highlight w:val="none"/>
              </w:rPr>
            </w:pPr>
            <w:r>
              <w:rPr>
                <w:rFonts w:hint="eastAsia"/>
                <w:bCs/>
                <w:color w:val="000000"/>
                <w:spacing w:val="16"/>
                <w:highlight w:val="none"/>
              </w:rPr>
              <w:t>股东关系</w:t>
            </w:r>
          </w:p>
        </w:tc>
        <w:tc>
          <w:tcPr>
            <w:tcW w:w="2151" w:type="dxa"/>
            <w:gridSpan w:val="2"/>
            <w:noWrap w:val="0"/>
            <w:vAlign w:val="top"/>
          </w:tcPr>
          <w:p>
            <w:pPr>
              <w:pStyle w:val="69"/>
              <w:shd w:val="clear" w:color="auto" w:fill="FFFFFF"/>
              <w:spacing w:line="360" w:lineRule="auto"/>
              <w:ind w:left="107"/>
              <w:rPr>
                <w:rFonts w:hint="eastAsia"/>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noWrap w:val="0"/>
            <w:vAlign w:val="top"/>
          </w:tcPr>
          <w:p>
            <w:pPr>
              <w:pStyle w:val="69"/>
              <w:shd w:val="clear" w:color="auto" w:fill="FFFFFF"/>
              <w:spacing w:line="360" w:lineRule="auto"/>
              <w:rPr>
                <w:rFonts w:hint="eastAsia"/>
                <w:bCs/>
                <w:color w:val="000000"/>
                <w:spacing w:val="16"/>
                <w:highlight w:val="none"/>
              </w:rPr>
            </w:pPr>
            <w:r>
              <w:rPr>
                <w:rFonts w:hint="eastAsia"/>
                <w:bCs/>
                <w:color w:val="000000"/>
                <w:spacing w:val="12"/>
                <w:highlight w:val="none"/>
              </w:rPr>
              <w:t>联系人</w:t>
            </w:r>
            <w:r>
              <w:rPr>
                <w:rFonts w:hint="eastAsia"/>
                <w:bCs/>
                <w:color w:val="000000"/>
                <w:spacing w:val="27"/>
                <w:highlight w:val="none"/>
              </w:rPr>
              <w:t>姓名</w:t>
            </w:r>
          </w:p>
        </w:tc>
        <w:tc>
          <w:tcPr>
            <w:tcW w:w="701" w:type="dxa"/>
            <w:vMerge w:val="restart"/>
            <w:tcBorders>
              <w:top w:val="nil"/>
            </w:tcBorders>
            <w:noWrap w:val="0"/>
            <w:vAlign w:val="top"/>
          </w:tcPr>
          <w:p>
            <w:pPr>
              <w:pStyle w:val="69"/>
              <w:shd w:val="clear" w:color="auto" w:fill="FFFFFF"/>
              <w:spacing w:line="360" w:lineRule="auto"/>
              <w:rPr>
                <w:rFonts w:hint="eastAsia"/>
                <w:bCs/>
                <w:color w:val="000000"/>
                <w:spacing w:val="16"/>
                <w:highlight w:val="none"/>
              </w:rPr>
            </w:pPr>
          </w:p>
        </w:tc>
        <w:tc>
          <w:tcPr>
            <w:tcW w:w="910" w:type="dxa"/>
            <w:gridSpan w:val="2"/>
            <w:tcBorders>
              <w:top w:val="nil"/>
              <w:bottom w:val="single" w:color="auto" w:sz="4" w:space="0"/>
            </w:tcBorders>
            <w:noWrap w:val="0"/>
            <w:vAlign w:val="top"/>
          </w:tcPr>
          <w:p>
            <w:pPr>
              <w:pStyle w:val="69"/>
              <w:shd w:val="clear" w:color="auto" w:fill="FFFFFF"/>
              <w:spacing w:line="360" w:lineRule="auto"/>
              <w:rPr>
                <w:rFonts w:hint="eastAsia"/>
                <w:bCs/>
                <w:color w:val="000000"/>
                <w:spacing w:val="16"/>
                <w:highlight w:val="none"/>
              </w:rPr>
            </w:pPr>
            <w:r>
              <w:rPr>
                <w:rFonts w:hint="eastAsia"/>
                <w:bCs/>
                <w:color w:val="000000"/>
                <w:spacing w:val="16"/>
                <w:highlight w:val="none"/>
              </w:rPr>
              <w:t>固定电话</w:t>
            </w:r>
          </w:p>
        </w:tc>
        <w:tc>
          <w:tcPr>
            <w:tcW w:w="2368" w:type="dxa"/>
            <w:gridSpan w:val="3"/>
            <w:tcBorders>
              <w:top w:val="nil"/>
              <w:bottom w:val="single" w:color="auto" w:sz="4" w:space="0"/>
            </w:tcBorders>
            <w:noWrap w:val="0"/>
            <w:vAlign w:val="top"/>
          </w:tcPr>
          <w:p>
            <w:pPr>
              <w:widowControl/>
              <w:spacing w:line="360" w:lineRule="auto"/>
              <w:jc w:val="left"/>
              <w:rPr>
                <w:rFonts w:hint="eastAsia" w:ascii="宋体" w:hAnsi="宋体" w:cs="宋体"/>
                <w:bCs/>
                <w:color w:val="000000"/>
                <w:spacing w:val="16"/>
                <w:kern w:val="0"/>
                <w:sz w:val="24"/>
                <w:highlight w:val="none"/>
              </w:rPr>
            </w:pPr>
          </w:p>
          <w:p>
            <w:pPr>
              <w:pStyle w:val="69"/>
              <w:shd w:val="clear" w:color="auto" w:fill="FFFFFF"/>
              <w:spacing w:line="360" w:lineRule="auto"/>
              <w:rPr>
                <w:rFonts w:hint="eastAsia"/>
                <w:bCs/>
                <w:color w:val="000000"/>
                <w:spacing w:val="16"/>
                <w:highlight w:val="none"/>
              </w:rPr>
            </w:pPr>
          </w:p>
        </w:tc>
        <w:tc>
          <w:tcPr>
            <w:tcW w:w="2001" w:type="dxa"/>
            <w:gridSpan w:val="3"/>
            <w:vMerge w:val="restart"/>
            <w:noWrap w:val="0"/>
            <w:vAlign w:val="top"/>
          </w:tcPr>
          <w:p>
            <w:pPr>
              <w:pStyle w:val="69"/>
              <w:shd w:val="clear" w:color="auto" w:fill="FFFFFF"/>
              <w:spacing w:before="0" w:beforeAutospacing="0" w:after="0" w:afterAutospacing="0" w:line="360" w:lineRule="auto"/>
              <w:rPr>
                <w:rFonts w:hint="eastAsia"/>
                <w:bCs/>
                <w:color w:val="000000"/>
                <w:spacing w:val="16"/>
                <w:highlight w:val="none"/>
              </w:rPr>
            </w:pPr>
            <w:r>
              <w:rPr>
                <w:rFonts w:hint="eastAsia"/>
                <w:bCs/>
                <w:color w:val="000000"/>
                <w:spacing w:val="16"/>
                <w:highlight w:val="none"/>
              </w:rPr>
              <w:t>传真</w:t>
            </w:r>
          </w:p>
        </w:tc>
        <w:tc>
          <w:tcPr>
            <w:tcW w:w="2151" w:type="dxa"/>
            <w:gridSpan w:val="2"/>
            <w:vMerge w:val="restart"/>
            <w:noWrap w:val="0"/>
            <w:vAlign w:val="top"/>
          </w:tcPr>
          <w:p>
            <w:pPr>
              <w:pStyle w:val="69"/>
              <w:shd w:val="clear" w:color="auto" w:fill="FFFFFF"/>
              <w:spacing w:line="360" w:lineRule="auto"/>
              <w:rPr>
                <w:rFonts w:hint="eastAsia"/>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noWrap w:val="0"/>
            <w:vAlign w:val="top"/>
          </w:tcPr>
          <w:p>
            <w:pPr>
              <w:pStyle w:val="69"/>
              <w:shd w:val="clear" w:color="auto" w:fill="FFFFFF"/>
              <w:spacing w:line="360" w:lineRule="auto"/>
              <w:ind w:left="107"/>
              <w:rPr>
                <w:rFonts w:hint="eastAsia"/>
                <w:bCs/>
                <w:color w:val="000000"/>
                <w:highlight w:val="none"/>
              </w:rPr>
            </w:pPr>
          </w:p>
        </w:tc>
        <w:tc>
          <w:tcPr>
            <w:tcW w:w="701" w:type="dxa"/>
            <w:vMerge w:val="continue"/>
            <w:tcBorders>
              <w:bottom w:val="single" w:color="auto" w:sz="4" w:space="0"/>
            </w:tcBorders>
            <w:noWrap w:val="0"/>
            <w:vAlign w:val="top"/>
          </w:tcPr>
          <w:p>
            <w:pPr>
              <w:pStyle w:val="69"/>
              <w:shd w:val="clear" w:color="auto" w:fill="FFFFFF"/>
              <w:spacing w:line="360" w:lineRule="auto"/>
              <w:rPr>
                <w:rFonts w:hint="eastAsia"/>
                <w:bCs/>
                <w:color w:val="000000"/>
                <w:spacing w:val="16"/>
                <w:highlight w:val="none"/>
              </w:rPr>
            </w:pPr>
          </w:p>
        </w:tc>
        <w:tc>
          <w:tcPr>
            <w:tcW w:w="910" w:type="dxa"/>
            <w:gridSpan w:val="2"/>
            <w:tcBorders>
              <w:bottom w:val="single" w:color="auto" w:sz="4" w:space="0"/>
            </w:tcBorders>
            <w:noWrap w:val="0"/>
            <w:vAlign w:val="top"/>
          </w:tcPr>
          <w:p>
            <w:pPr>
              <w:pStyle w:val="69"/>
              <w:shd w:val="clear" w:color="auto" w:fill="FFFFFF"/>
              <w:spacing w:line="360" w:lineRule="auto"/>
              <w:rPr>
                <w:rFonts w:hint="eastAsia"/>
                <w:bCs/>
                <w:color w:val="000000"/>
                <w:spacing w:val="16"/>
                <w:highlight w:val="none"/>
              </w:rPr>
            </w:pPr>
            <w:r>
              <w:rPr>
                <w:rFonts w:hint="eastAsia"/>
                <w:bCs/>
                <w:color w:val="000000"/>
                <w:spacing w:val="27"/>
                <w:highlight w:val="none"/>
              </w:rPr>
              <w:t>手机</w:t>
            </w:r>
          </w:p>
        </w:tc>
        <w:tc>
          <w:tcPr>
            <w:tcW w:w="2368" w:type="dxa"/>
            <w:gridSpan w:val="3"/>
            <w:tcBorders>
              <w:bottom w:val="single" w:color="auto" w:sz="4" w:space="0"/>
            </w:tcBorders>
            <w:noWrap w:val="0"/>
            <w:vAlign w:val="top"/>
          </w:tcPr>
          <w:p>
            <w:pPr>
              <w:pStyle w:val="69"/>
              <w:shd w:val="clear" w:color="auto" w:fill="FFFFFF"/>
              <w:spacing w:line="360" w:lineRule="auto"/>
              <w:rPr>
                <w:rFonts w:hint="eastAsia"/>
                <w:bCs/>
                <w:color w:val="000000"/>
                <w:spacing w:val="16"/>
                <w:highlight w:val="none"/>
              </w:rPr>
            </w:pPr>
          </w:p>
        </w:tc>
        <w:tc>
          <w:tcPr>
            <w:tcW w:w="2001" w:type="dxa"/>
            <w:gridSpan w:val="3"/>
            <w:vMerge w:val="continue"/>
            <w:tcBorders>
              <w:bottom w:val="single" w:color="auto" w:sz="4" w:space="0"/>
            </w:tcBorders>
            <w:noWrap w:val="0"/>
            <w:vAlign w:val="top"/>
          </w:tcPr>
          <w:p>
            <w:pPr>
              <w:pStyle w:val="69"/>
              <w:shd w:val="clear" w:color="auto" w:fill="FFFFFF"/>
              <w:spacing w:line="360" w:lineRule="auto"/>
              <w:rPr>
                <w:rFonts w:hint="eastAsia"/>
                <w:bCs/>
                <w:color w:val="000000"/>
                <w:spacing w:val="16"/>
                <w:highlight w:val="none"/>
              </w:rPr>
            </w:pPr>
          </w:p>
        </w:tc>
        <w:tc>
          <w:tcPr>
            <w:tcW w:w="2151" w:type="dxa"/>
            <w:gridSpan w:val="2"/>
            <w:vMerge w:val="continue"/>
            <w:tcBorders>
              <w:bottom w:val="single" w:color="auto" w:sz="4" w:space="0"/>
            </w:tcBorders>
            <w:noWrap w:val="0"/>
            <w:vAlign w:val="top"/>
          </w:tcPr>
          <w:p>
            <w:pPr>
              <w:pStyle w:val="69"/>
              <w:shd w:val="clear" w:color="auto" w:fill="FFFFFF"/>
              <w:spacing w:line="360" w:lineRule="auto"/>
              <w:rPr>
                <w:rFonts w:hint="eastAsia"/>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noWrap w:val="0"/>
            <w:vAlign w:val="top"/>
          </w:tcPr>
          <w:p>
            <w:pPr>
              <w:pStyle w:val="69"/>
              <w:shd w:val="clear" w:color="auto" w:fill="FFFFFF"/>
              <w:spacing w:line="360" w:lineRule="auto"/>
              <w:ind w:left="107"/>
              <w:rPr>
                <w:rFonts w:hint="eastAsia"/>
                <w:bCs/>
                <w:color w:val="000000"/>
                <w:highlight w:val="none"/>
              </w:rPr>
            </w:pPr>
            <w:r>
              <w:rPr>
                <w:rFonts w:hint="eastAsia"/>
                <w:bCs/>
                <w:color w:val="000000"/>
                <w:highlight w:val="none"/>
              </w:rPr>
              <w:t>1.</w:t>
            </w:r>
          </w:p>
          <w:p>
            <w:pPr>
              <w:pStyle w:val="69"/>
              <w:shd w:val="clear" w:color="auto" w:fill="FFFFFF"/>
              <w:spacing w:line="360" w:lineRule="auto"/>
              <w:ind w:left="107"/>
              <w:rPr>
                <w:rFonts w:hint="eastAsia"/>
                <w:bCs/>
                <w:color w:val="000000"/>
                <w:highlight w:val="none"/>
              </w:rPr>
            </w:pPr>
            <w:r>
              <w:rPr>
                <w:rFonts w:hint="eastAsia"/>
                <w:bCs/>
                <w:color w:val="000000"/>
                <w:highlight w:val="none"/>
              </w:rPr>
              <w:t>企</w:t>
            </w:r>
          </w:p>
          <w:p>
            <w:pPr>
              <w:pStyle w:val="69"/>
              <w:shd w:val="clear" w:color="auto" w:fill="FFFFFF"/>
              <w:spacing w:line="360" w:lineRule="auto"/>
              <w:ind w:left="107"/>
              <w:rPr>
                <w:rFonts w:hint="eastAsia"/>
                <w:bCs/>
                <w:color w:val="000000"/>
                <w:highlight w:val="none"/>
              </w:rPr>
            </w:pPr>
            <w:r>
              <w:rPr>
                <w:rFonts w:hint="eastAsia"/>
                <w:bCs/>
                <w:color w:val="000000"/>
                <w:highlight w:val="none"/>
              </w:rPr>
              <w:t>业</w:t>
            </w:r>
          </w:p>
          <w:p>
            <w:pPr>
              <w:pStyle w:val="69"/>
              <w:shd w:val="clear" w:color="auto" w:fill="FFFFFF"/>
              <w:spacing w:line="360" w:lineRule="auto"/>
              <w:ind w:left="107"/>
              <w:rPr>
                <w:rFonts w:hint="eastAsia"/>
                <w:bCs/>
                <w:color w:val="000000"/>
                <w:spacing w:val="27"/>
                <w:highlight w:val="none"/>
              </w:rPr>
            </w:pPr>
            <w:r>
              <w:rPr>
                <w:rFonts w:hint="eastAsia"/>
                <w:bCs/>
                <w:color w:val="000000"/>
                <w:spacing w:val="27"/>
                <w:highlight w:val="none"/>
              </w:rPr>
              <w:t>概</w:t>
            </w:r>
          </w:p>
          <w:p>
            <w:pPr>
              <w:pStyle w:val="69"/>
              <w:shd w:val="clear" w:color="auto" w:fill="FFFFFF"/>
              <w:spacing w:line="360" w:lineRule="auto"/>
              <w:ind w:left="107"/>
              <w:rPr>
                <w:rFonts w:hint="eastAsia"/>
                <w:bCs/>
                <w:color w:val="000000"/>
                <w:highlight w:val="none"/>
              </w:rPr>
            </w:pPr>
            <w:r>
              <w:rPr>
                <w:rFonts w:hint="eastAsia"/>
                <w:bCs/>
                <w:color w:val="000000"/>
                <w:spacing w:val="27"/>
                <w:highlight w:val="none"/>
              </w:rPr>
              <w:t>况</w:t>
            </w:r>
          </w:p>
        </w:tc>
        <w:tc>
          <w:tcPr>
            <w:tcW w:w="701" w:type="dxa"/>
            <w:tcBorders>
              <w:top w:val="single" w:color="auto" w:sz="4" w:space="0"/>
            </w:tcBorders>
            <w:noWrap w:val="0"/>
            <w:vAlign w:val="top"/>
          </w:tcPr>
          <w:p>
            <w:pPr>
              <w:pStyle w:val="69"/>
              <w:shd w:val="clear" w:color="auto" w:fill="FFFFFF"/>
              <w:spacing w:line="360" w:lineRule="auto"/>
              <w:rPr>
                <w:rFonts w:hint="eastAsia"/>
                <w:bCs/>
                <w:color w:val="000000"/>
                <w:spacing w:val="16"/>
                <w:highlight w:val="none"/>
              </w:rPr>
            </w:pPr>
            <w:r>
              <w:rPr>
                <w:rFonts w:hint="eastAsia"/>
                <w:bCs/>
                <w:color w:val="000000"/>
                <w:spacing w:val="16"/>
                <w:highlight w:val="none"/>
              </w:rPr>
              <w:t>职工人数</w:t>
            </w:r>
          </w:p>
        </w:tc>
        <w:tc>
          <w:tcPr>
            <w:tcW w:w="910" w:type="dxa"/>
            <w:gridSpan w:val="2"/>
            <w:tcBorders>
              <w:top w:val="single" w:color="auto" w:sz="4" w:space="0"/>
            </w:tcBorders>
            <w:noWrap w:val="0"/>
            <w:vAlign w:val="top"/>
          </w:tcPr>
          <w:p>
            <w:pPr>
              <w:pStyle w:val="69"/>
              <w:shd w:val="clear" w:color="auto" w:fill="FFFFFF"/>
              <w:spacing w:line="360" w:lineRule="auto"/>
              <w:rPr>
                <w:rFonts w:hint="eastAsia"/>
                <w:bCs/>
                <w:color w:val="000000"/>
                <w:spacing w:val="16"/>
                <w:highlight w:val="none"/>
              </w:rPr>
            </w:pPr>
          </w:p>
        </w:tc>
        <w:tc>
          <w:tcPr>
            <w:tcW w:w="1163" w:type="dxa"/>
            <w:tcBorders>
              <w:top w:val="single" w:color="auto" w:sz="4" w:space="0"/>
            </w:tcBorders>
            <w:noWrap w:val="0"/>
            <w:vAlign w:val="top"/>
          </w:tcPr>
          <w:p>
            <w:pPr>
              <w:pStyle w:val="69"/>
              <w:shd w:val="clear" w:color="auto" w:fill="FFFFFF"/>
              <w:spacing w:before="0" w:beforeAutospacing="0" w:after="0" w:afterAutospacing="0" w:line="360" w:lineRule="auto"/>
              <w:rPr>
                <w:rFonts w:hint="eastAsia"/>
                <w:bCs/>
                <w:color w:val="000000"/>
                <w:highlight w:val="none"/>
              </w:rPr>
            </w:pPr>
            <w:r>
              <w:rPr>
                <w:rFonts w:hint="eastAsia"/>
                <w:bCs/>
                <w:color w:val="000000"/>
                <w:spacing w:val="18"/>
                <w:highlight w:val="none"/>
              </w:rPr>
              <w:t>具备大专以</w:t>
            </w:r>
            <w:r>
              <w:rPr>
                <w:rFonts w:hint="eastAsia"/>
                <w:bCs/>
                <w:color w:val="000000"/>
                <w:spacing w:val="12"/>
                <w:highlight w:val="none"/>
              </w:rPr>
              <w:t>上学历人数</w:t>
            </w:r>
          </w:p>
        </w:tc>
        <w:tc>
          <w:tcPr>
            <w:tcW w:w="1205" w:type="dxa"/>
            <w:gridSpan w:val="2"/>
            <w:tcBorders>
              <w:top w:val="single" w:color="auto" w:sz="4" w:space="0"/>
            </w:tcBorders>
            <w:noWrap w:val="0"/>
            <w:vAlign w:val="top"/>
          </w:tcPr>
          <w:p>
            <w:pPr>
              <w:widowControl/>
              <w:spacing w:line="360" w:lineRule="auto"/>
              <w:jc w:val="left"/>
              <w:rPr>
                <w:rFonts w:hint="eastAsia" w:ascii="宋体" w:hAnsi="宋体" w:cs="宋体"/>
                <w:bCs/>
                <w:color w:val="000000"/>
                <w:spacing w:val="16"/>
                <w:kern w:val="0"/>
                <w:sz w:val="24"/>
                <w:highlight w:val="none"/>
              </w:rPr>
            </w:pPr>
          </w:p>
          <w:p>
            <w:pPr>
              <w:widowControl/>
              <w:spacing w:line="360" w:lineRule="auto"/>
              <w:jc w:val="left"/>
              <w:rPr>
                <w:rFonts w:hint="eastAsia" w:ascii="宋体" w:hAnsi="宋体" w:cs="宋体"/>
                <w:bCs/>
                <w:color w:val="000000"/>
                <w:spacing w:val="16"/>
                <w:kern w:val="0"/>
                <w:sz w:val="24"/>
                <w:highlight w:val="none"/>
              </w:rPr>
            </w:pPr>
          </w:p>
          <w:p>
            <w:pPr>
              <w:pStyle w:val="69"/>
              <w:shd w:val="clear" w:color="auto" w:fill="FFFFFF"/>
              <w:spacing w:line="360" w:lineRule="auto"/>
              <w:rPr>
                <w:rFonts w:hint="eastAsia"/>
                <w:bCs/>
                <w:color w:val="000000"/>
                <w:spacing w:val="16"/>
                <w:highlight w:val="none"/>
              </w:rPr>
            </w:pPr>
          </w:p>
        </w:tc>
        <w:tc>
          <w:tcPr>
            <w:tcW w:w="2001" w:type="dxa"/>
            <w:gridSpan w:val="3"/>
            <w:tcBorders>
              <w:top w:val="single" w:color="auto" w:sz="4" w:space="0"/>
            </w:tcBorders>
            <w:noWrap w:val="0"/>
            <w:vAlign w:val="top"/>
          </w:tcPr>
          <w:p>
            <w:pPr>
              <w:pStyle w:val="69"/>
              <w:shd w:val="clear" w:color="auto" w:fill="FFFFFF"/>
              <w:spacing w:line="360" w:lineRule="auto"/>
              <w:rPr>
                <w:rFonts w:hint="eastAsia"/>
                <w:bCs/>
                <w:color w:val="000000"/>
                <w:spacing w:val="16"/>
                <w:highlight w:val="none"/>
              </w:rPr>
            </w:pPr>
            <w:r>
              <w:rPr>
                <w:rFonts w:hint="eastAsia"/>
                <w:bCs/>
                <w:color w:val="000000"/>
                <w:spacing w:val="65"/>
                <w:highlight w:val="none"/>
              </w:rPr>
              <w:t>国家授予技</w:t>
            </w:r>
            <w:r>
              <w:rPr>
                <w:rFonts w:hint="eastAsia"/>
                <w:bCs/>
                <w:color w:val="000000"/>
                <w:spacing w:val="12"/>
                <w:highlight w:val="none"/>
              </w:rPr>
              <w:t>术职称人数</w:t>
            </w:r>
          </w:p>
        </w:tc>
        <w:tc>
          <w:tcPr>
            <w:tcW w:w="2151" w:type="dxa"/>
            <w:gridSpan w:val="2"/>
            <w:tcBorders>
              <w:top w:val="single" w:color="auto" w:sz="4" w:space="0"/>
            </w:tcBorders>
            <w:noWrap w:val="0"/>
            <w:vAlign w:val="top"/>
          </w:tcPr>
          <w:p>
            <w:pPr>
              <w:widowControl/>
              <w:spacing w:line="360" w:lineRule="auto"/>
              <w:jc w:val="left"/>
              <w:rPr>
                <w:rFonts w:hint="eastAsia" w:ascii="宋体" w:hAnsi="宋体" w:cs="宋体"/>
                <w:bCs/>
                <w:color w:val="000000"/>
                <w:spacing w:val="16"/>
                <w:kern w:val="0"/>
                <w:sz w:val="24"/>
                <w:highlight w:val="none"/>
              </w:rPr>
            </w:pPr>
          </w:p>
          <w:p>
            <w:pPr>
              <w:pStyle w:val="69"/>
              <w:shd w:val="clear" w:color="auto" w:fill="FFFFFF"/>
              <w:spacing w:line="360" w:lineRule="auto"/>
              <w:rPr>
                <w:rFonts w:hint="eastAsia"/>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noWrap w:val="0"/>
            <w:vAlign w:val="top"/>
          </w:tcPr>
          <w:p>
            <w:pPr>
              <w:pStyle w:val="69"/>
              <w:shd w:val="clear" w:color="auto" w:fill="FFFFFF"/>
              <w:spacing w:line="360" w:lineRule="auto"/>
              <w:ind w:left="107"/>
              <w:rPr>
                <w:rFonts w:hint="eastAsia"/>
                <w:bCs/>
                <w:color w:val="000000"/>
                <w:highlight w:val="none"/>
              </w:rPr>
            </w:pPr>
          </w:p>
        </w:tc>
        <w:tc>
          <w:tcPr>
            <w:tcW w:w="701" w:type="dxa"/>
            <w:noWrap w:val="0"/>
            <w:vAlign w:val="top"/>
          </w:tcPr>
          <w:p>
            <w:pPr>
              <w:pStyle w:val="69"/>
              <w:shd w:val="clear" w:color="auto" w:fill="FFFFFF"/>
              <w:spacing w:line="360" w:lineRule="auto"/>
              <w:rPr>
                <w:rFonts w:hint="eastAsia"/>
                <w:bCs/>
                <w:color w:val="000000"/>
                <w:highlight w:val="none"/>
              </w:rPr>
            </w:pPr>
            <w:r>
              <w:rPr>
                <w:rFonts w:hint="eastAsia"/>
                <w:bCs/>
                <w:color w:val="000000"/>
                <w:spacing w:val="16"/>
                <w:highlight w:val="none"/>
              </w:rPr>
              <w:t>占地面积</w:t>
            </w:r>
          </w:p>
        </w:tc>
        <w:tc>
          <w:tcPr>
            <w:tcW w:w="910" w:type="dxa"/>
            <w:gridSpan w:val="2"/>
            <w:noWrap w:val="0"/>
            <w:vAlign w:val="top"/>
          </w:tcPr>
          <w:p>
            <w:pPr>
              <w:pStyle w:val="69"/>
              <w:shd w:val="clear" w:color="auto" w:fill="FFFFFF"/>
              <w:spacing w:line="360" w:lineRule="auto"/>
              <w:rPr>
                <w:rFonts w:hint="eastAsia"/>
                <w:bCs/>
                <w:color w:val="000000"/>
                <w:highlight w:val="none"/>
              </w:rPr>
            </w:pPr>
          </w:p>
        </w:tc>
        <w:tc>
          <w:tcPr>
            <w:tcW w:w="1163" w:type="dxa"/>
            <w:noWrap w:val="0"/>
            <w:vAlign w:val="top"/>
          </w:tcPr>
          <w:p>
            <w:pPr>
              <w:pStyle w:val="69"/>
              <w:shd w:val="clear" w:color="auto" w:fill="FFFFFF"/>
              <w:spacing w:line="360" w:lineRule="auto"/>
              <w:rPr>
                <w:rFonts w:hint="eastAsia"/>
                <w:bCs/>
                <w:color w:val="000000"/>
                <w:highlight w:val="none"/>
              </w:rPr>
            </w:pPr>
            <w:r>
              <w:rPr>
                <w:rFonts w:hint="eastAsia"/>
                <w:bCs/>
                <w:color w:val="000000"/>
                <w:spacing w:val="16"/>
                <w:highlight w:val="none"/>
              </w:rPr>
              <w:t>建筑面积</w:t>
            </w:r>
          </w:p>
        </w:tc>
        <w:tc>
          <w:tcPr>
            <w:tcW w:w="1205" w:type="dxa"/>
            <w:gridSpan w:val="2"/>
            <w:noWrap w:val="0"/>
            <w:vAlign w:val="top"/>
          </w:tcPr>
          <w:p>
            <w:pPr>
              <w:pStyle w:val="69"/>
              <w:shd w:val="clear" w:color="auto" w:fill="FFFFFF"/>
              <w:spacing w:line="360" w:lineRule="auto"/>
              <w:ind w:firstLine="480" w:firstLineChars="200"/>
              <w:rPr>
                <w:rFonts w:hint="eastAsia"/>
                <w:bCs/>
                <w:color w:val="000000"/>
                <w:highlight w:val="none"/>
              </w:rPr>
            </w:pPr>
            <w:r>
              <w:rPr>
                <w:rFonts w:hint="eastAsia"/>
                <w:bCs/>
                <w:color w:val="000000"/>
                <w:highlight w:val="none"/>
              </w:rPr>
              <w:t xml:space="preserve">平方米 </w:t>
            </w:r>
          </w:p>
          <w:p>
            <w:pPr>
              <w:pStyle w:val="69"/>
              <w:shd w:val="clear" w:color="auto" w:fill="FFFFFF"/>
              <w:spacing w:line="360" w:lineRule="auto"/>
              <w:rPr>
                <w:rFonts w:hint="eastAsia"/>
                <w:bCs/>
                <w:color w:val="000000"/>
                <w:highlight w:val="none"/>
              </w:rPr>
            </w:pPr>
            <w:r>
              <w:rPr>
                <w:rFonts w:hint="eastAsia"/>
                <w:bCs/>
                <w:color w:val="000000"/>
                <w:spacing w:val="16"/>
                <w:highlight w:val="none"/>
              </w:rPr>
              <w:t>□自有□租賃</w:t>
            </w:r>
          </w:p>
        </w:tc>
        <w:tc>
          <w:tcPr>
            <w:tcW w:w="2001" w:type="dxa"/>
            <w:gridSpan w:val="3"/>
            <w:noWrap w:val="0"/>
            <w:vAlign w:val="top"/>
          </w:tcPr>
          <w:p>
            <w:pPr>
              <w:pStyle w:val="69"/>
              <w:shd w:val="clear" w:color="auto" w:fill="FFFFFF"/>
              <w:spacing w:line="360" w:lineRule="auto"/>
              <w:rPr>
                <w:rFonts w:hint="eastAsia"/>
                <w:bCs/>
                <w:color w:val="000000"/>
                <w:highlight w:val="none"/>
              </w:rPr>
            </w:pPr>
            <w:r>
              <w:rPr>
                <w:rFonts w:hint="eastAsia"/>
                <w:bCs/>
                <w:color w:val="000000"/>
                <w:spacing w:val="16"/>
                <w:highlight w:val="none"/>
              </w:rPr>
              <w:t>生产经营场所及场所的设施与设备</w:t>
            </w:r>
          </w:p>
        </w:tc>
        <w:tc>
          <w:tcPr>
            <w:tcW w:w="2151" w:type="dxa"/>
            <w:gridSpan w:val="2"/>
            <w:noWrap w:val="0"/>
            <w:vAlign w:val="top"/>
          </w:tcPr>
          <w:p>
            <w:pPr>
              <w:pStyle w:val="69"/>
              <w:shd w:val="clear" w:color="auto" w:fill="FFFFFF"/>
              <w:spacing w:before="0" w:beforeAutospacing="0" w:after="0" w:afterAutospacing="0" w:line="360" w:lineRule="auto"/>
              <w:rPr>
                <w:rFonts w:hint="eastAsia"/>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0"/>
            <w:vAlign w:val="top"/>
          </w:tcPr>
          <w:p>
            <w:pPr>
              <w:pStyle w:val="69"/>
              <w:shd w:val="clear" w:color="auto" w:fill="FFFFFF"/>
              <w:spacing w:line="360" w:lineRule="auto"/>
              <w:ind w:left="107"/>
              <w:rPr>
                <w:rFonts w:hint="eastAsia"/>
                <w:bCs/>
                <w:color w:val="000000"/>
                <w:highlight w:val="none"/>
              </w:rPr>
            </w:pPr>
          </w:p>
        </w:tc>
        <w:tc>
          <w:tcPr>
            <w:tcW w:w="701" w:type="dxa"/>
            <w:noWrap w:val="0"/>
            <w:vAlign w:val="top"/>
          </w:tcPr>
          <w:p>
            <w:pPr>
              <w:pStyle w:val="69"/>
              <w:shd w:val="clear" w:color="auto" w:fill="FFFFFF"/>
              <w:spacing w:line="360" w:lineRule="auto"/>
              <w:ind w:left="2"/>
              <w:rPr>
                <w:rFonts w:hint="eastAsia"/>
                <w:bCs/>
                <w:color w:val="000000"/>
                <w:spacing w:val="16"/>
                <w:highlight w:val="none"/>
              </w:rPr>
            </w:pPr>
            <w:r>
              <w:rPr>
                <w:rFonts w:hint="eastAsia"/>
                <w:bCs/>
                <w:color w:val="000000"/>
                <w:spacing w:val="16"/>
                <w:highlight w:val="none"/>
              </w:rPr>
              <w:t>注册资金</w:t>
            </w:r>
          </w:p>
        </w:tc>
        <w:tc>
          <w:tcPr>
            <w:tcW w:w="910" w:type="dxa"/>
            <w:gridSpan w:val="2"/>
            <w:noWrap w:val="0"/>
            <w:vAlign w:val="top"/>
          </w:tcPr>
          <w:p>
            <w:pPr>
              <w:pStyle w:val="69"/>
              <w:shd w:val="clear" w:color="auto" w:fill="FFFFFF"/>
              <w:spacing w:line="360" w:lineRule="auto"/>
              <w:ind w:left="2"/>
              <w:rPr>
                <w:rFonts w:hint="eastAsia"/>
                <w:bCs/>
                <w:color w:val="000000"/>
                <w:highlight w:val="none"/>
              </w:rPr>
            </w:pPr>
          </w:p>
        </w:tc>
        <w:tc>
          <w:tcPr>
            <w:tcW w:w="1163" w:type="dxa"/>
            <w:noWrap w:val="0"/>
            <w:vAlign w:val="top"/>
          </w:tcPr>
          <w:p>
            <w:pPr>
              <w:pStyle w:val="69"/>
              <w:shd w:val="clear" w:color="auto" w:fill="FFFFFF"/>
              <w:spacing w:line="360" w:lineRule="auto"/>
              <w:rPr>
                <w:rFonts w:hint="eastAsia"/>
                <w:bCs/>
                <w:color w:val="000000"/>
                <w:highlight w:val="none"/>
              </w:rPr>
            </w:pPr>
            <w:r>
              <w:rPr>
                <w:rFonts w:hint="eastAsia"/>
                <w:bCs/>
                <w:color w:val="000000"/>
                <w:spacing w:val="16"/>
                <w:highlight w:val="none"/>
              </w:rPr>
              <w:t>注册发证机关</w:t>
            </w:r>
          </w:p>
        </w:tc>
        <w:tc>
          <w:tcPr>
            <w:tcW w:w="3206" w:type="dxa"/>
            <w:gridSpan w:val="5"/>
            <w:noWrap w:val="0"/>
            <w:vAlign w:val="top"/>
          </w:tcPr>
          <w:p>
            <w:pPr>
              <w:widowControl/>
              <w:spacing w:line="360" w:lineRule="auto"/>
              <w:jc w:val="left"/>
              <w:rPr>
                <w:rFonts w:hint="eastAsia" w:ascii="宋体" w:hAnsi="宋体" w:cs="宋体"/>
                <w:bCs/>
                <w:color w:val="000000"/>
                <w:kern w:val="0"/>
                <w:sz w:val="24"/>
                <w:highlight w:val="none"/>
              </w:rPr>
            </w:pPr>
          </w:p>
          <w:p>
            <w:pPr>
              <w:pStyle w:val="69"/>
              <w:shd w:val="clear" w:color="auto" w:fill="FFFFFF"/>
              <w:spacing w:line="360" w:lineRule="auto"/>
              <w:ind w:left="107"/>
              <w:rPr>
                <w:rFonts w:hint="eastAsia"/>
                <w:bCs/>
                <w:color w:val="000000"/>
                <w:highlight w:val="none"/>
              </w:rPr>
            </w:pPr>
          </w:p>
        </w:tc>
        <w:tc>
          <w:tcPr>
            <w:tcW w:w="1218" w:type="dxa"/>
            <w:noWrap w:val="0"/>
            <w:vAlign w:val="top"/>
          </w:tcPr>
          <w:p>
            <w:pPr>
              <w:pStyle w:val="69"/>
              <w:shd w:val="clear" w:color="auto" w:fill="FFFFFF"/>
              <w:spacing w:line="360" w:lineRule="auto"/>
              <w:ind w:left="107"/>
              <w:rPr>
                <w:rFonts w:hint="eastAsia"/>
                <w:bCs/>
                <w:color w:val="000000"/>
                <w:highlight w:val="none"/>
              </w:rPr>
            </w:pPr>
            <w:r>
              <w:rPr>
                <w:rFonts w:hint="eastAsia"/>
                <w:bCs/>
                <w:color w:val="000000"/>
                <w:highlight w:val="none"/>
              </w:rPr>
              <w:t>公司成</w:t>
            </w:r>
            <w:r>
              <w:rPr>
                <w:rFonts w:hint="eastAsia"/>
                <w:bCs/>
                <w:color w:val="000000"/>
                <w:spacing w:val="12"/>
                <w:highlight w:val="none"/>
              </w:rPr>
              <w:t>立时间</w:t>
            </w:r>
          </w:p>
        </w:tc>
        <w:tc>
          <w:tcPr>
            <w:tcW w:w="933" w:type="dxa"/>
            <w:noWrap w:val="0"/>
            <w:vAlign w:val="top"/>
          </w:tcPr>
          <w:p>
            <w:pPr>
              <w:pStyle w:val="69"/>
              <w:shd w:val="clear" w:color="auto" w:fill="FFFFFF"/>
              <w:spacing w:line="360" w:lineRule="auto"/>
              <w:ind w:left="107"/>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0"/>
            <w:vAlign w:val="top"/>
          </w:tcPr>
          <w:p>
            <w:pPr>
              <w:pStyle w:val="69"/>
              <w:shd w:val="clear" w:color="auto" w:fill="FFFFFF"/>
              <w:spacing w:line="360" w:lineRule="auto"/>
              <w:ind w:left="107"/>
              <w:rPr>
                <w:rFonts w:hint="eastAsia"/>
                <w:bCs/>
                <w:color w:val="000000"/>
                <w:highlight w:val="none"/>
              </w:rPr>
            </w:pPr>
          </w:p>
        </w:tc>
        <w:tc>
          <w:tcPr>
            <w:tcW w:w="701" w:type="dxa"/>
            <w:noWrap w:val="0"/>
            <w:vAlign w:val="top"/>
          </w:tcPr>
          <w:p>
            <w:pPr>
              <w:pStyle w:val="69"/>
              <w:shd w:val="clear" w:color="auto" w:fill="FFFFFF"/>
              <w:spacing w:line="360" w:lineRule="auto"/>
              <w:ind w:left="2"/>
              <w:rPr>
                <w:rFonts w:hint="eastAsia"/>
                <w:bCs/>
                <w:color w:val="000000"/>
                <w:highlight w:val="none"/>
              </w:rPr>
            </w:pPr>
            <w:r>
              <w:rPr>
                <w:rFonts w:hint="eastAsia"/>
                <w:bCs/>
                <w:color w:val="000000"/>
                <w:highlight w:val="none"/>
              </w:rPr>
              <w:t>核准经营范围</w:t>
            </w:r>
          </w:p>
        </w:tc>
        <w:tc>
          <w:tcPr>
            <w:tcW w:w="7430" w:type="dxa"/>
            <w:gridSpan w:val="10"/>
            <w:noWrap w:val="0"/>
            <w:vAlign w:val="top"/>
          </w:tcPr>
          <w:p>
            <w:pPr>
              <w:pStyle w:val="69"/>
              <w:shd w:val="clear" w:color="auto" w:fill="FFFFFF"/>
              <w:spacing w:line="360" w:lineRule="auto"/>
              <w:ind w:left="107"/>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noWrap w:val="0"/>
            <w:vAlign w:val="top"/>
          </w:tcPr>
          <w:p>
            <w:pPr>
              <w:pStyle w:val="69"/>
              <w:shd w:val="clear" w:color="auto" w:fill="FFFFFF"/>
              <w:spacing w:line="360" w:lineRule="auto"/>
              <w:ind w:left="107"/>
              <w:rPr>
                <w:rFonts w:hint="eastAsia"/>
                <w:bCs/>
                <w:color w:val="000000"/>
                <w:highlight w:val="none"/>
              </w:rPr>
            </w:pPr>
          </w:p>
        </w:tc>
        <w:tc>
          <w:tcPr>
            <w:tcW w:w="8131" w:type="dxa"/>
            <w:gridSpan w:val="11"/>
            <w:noWrap w:val="0"/>
            <w:vAlign w:val="top"/>
          </w:tcPr>
          <w:p>
            <w:pPr>
              <w:pStyle w:val="69"/>
              <w:shd w:val="clear" w:color="auto" w:fill="FFFFFF"/>
              <w:spacing w:line="360" w:lineRule="auto"/>
              <w:rPr>
                <w:rFonts w:hint="eastAsia"/>
                <w:bCs/>
                <w:color w:val="000000"/>
                <w:spacing w:val="13"/>
                <w:highlight w:val="none"/>
              </w:rPr>
            </w:pPr>
            <w:r>
              <w:rPr>
                <w:rFonts w:hint="eastAsia"/>
                <w:bCs/>
                <w:color w:val="000000"/>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0"/>
            <w:vAlign w:val="top"/>
          </w:tcPr>
          <w:p>
            <w:pPr>
              <w:pStyle w:val="69"/>
              <w:shd w:val="clear" w:color="auto" w:fill="FFFFFF"/>
              <w:spacing w:line="360" w:lineRule="auto"/>
              <w:ind w:left="107"/>
              <w:rPr>
                <w:rFonts w:hint="eastAsia"/>
                <w:bCs/>
                <w:color w:val="000000"/>
                <w:highlight w:val="none"/>
              </w:rPr>
            </w:pPr>
            <w:r>
              <w:rPr>
                <w:rFonts w:hint="eastAsia"/>
                <w:bCs/>
                <w:color w:val="000000"/>
                <w:highlight w:val="none"/>
              </w:rPr>
              <w:t>2．</w:t>
            </w:r>
          </w:p>
          <w:p>
            <w:pPr>
              <w:pStyle w:val="69"/>
              <w:shd w:val="clear" w:color="auto" w:fill="FFFFFF"/>
              <w:spacing w:line="360" w:lineRule="auto"/>
              <w:ind w:left="107"/>
              <w:rPr>
                <w:rFonts w:hint="eastAsia"/>
                <w:bCs/>
                <w:color w:val="000000"/>
                <w:spacing w:val="16"/>
                <w:highlight w:val="none"/>
              </w:rPr>
            </w:pPr>
            <w:r>
              <w:rPr>
                <w:rFonts w:hint="eastAsia"/>
                <w:bCs/>
                <w:color w:val="000000"/>
                <w:highlight w:val="none"/>
              </w:rPr>
              <w:t>企</w:t>
            </w:r>
            <w:r>
              <w:rPr>
                <w:rFonts w:hint="eastAsia"/>
                <w:bCs/>
                <w:color w:val="000000"/>
                <w:spacing w:val="12"/>
                <w:highlight w:val="none"/>
              </w:rPr>
              <w:t>业有关资质获证情况</w:t>
            </w:r>
          </w:p>
        </w:tc>
        <w:tc>
          <w:tcPr>
            <w:tcW w:w="1553" w:type="dxa"/>
            <w:gridSpan w:val="2"/>
            <w:vMerge w:val="restart"/>
            <w:noWrap w:val="0"/>
            <w:vAlign w:val="top"/>
          </w:tcPr>
          <w:p>
            <w:pPr>
              <w:pStyle w:val="69"/>
              <w:shd w:val="clear" w:color="auto" w:fill="FFFFFF"/>
              <w:spacing w:before="0" w:beforeAutospacing="0" w:after="0" w:afterAutospacing="0" w:line="360" w:lineRule="auto"/>
              <w:rPr>
                <w:rFonts w:hint="eastAsia"/>
                <w:bCs/>
                <w:color w:val="000000"/>
                <w:spacing w:val="16"/>
                <w:highlight w:val="none"/>
              </w:rPr>
            </w:pPr>
            <w:r>
              <w:rPr>
                <w:rFonts w:hint="eastAsia"/>
                <w:bCs/>
                <w:color w:val="000000"/>
                <w:spacing w:val="12"/>
                <w:highlight w:val="none"/>
              </w:rPr>
              <w:t>产品生产许可证情况</w:t>
            </w:r>
            <w:r>
              <w:rPr>
                <w:rFonts w:hint="eastAsia"/>
                <w:bCs/>
                <w:color w:val="000000"/>
                <w:spacing w:val="41"/>
                <w:highlight w:val="none"/>
              </w:rPr>
              <w:t>（对需获得生产许可证的</w:t>
            </w:r>
            <w:r>
              <w:rPr>
                <w:rFonts w:hint="eastAsia"/>
                <w:bCs/>
                <w:color w:val="000000"/>
                <w:spacing w:val="11"/>
                <w:highlight w:val="none"/>
              </w:rPr>
              <w:t>产品要填写此栏）</w:t>
            </w:r>
          </w:p>
        </w:tc>
        <w:tc>
          <w:tcPr>
            <w:tcW w:w="1333" w:type="dxa"/>
            <w:gridSpan w:val="3"/>
            <w:noWrap w:val="0"/>
            <w:vAlign w:val="top"/>
          </w:tcPr>
          <w:p>
            <w:pPr>
              <w:pStyle w:val="69"/>
              <w:shd w:val="clear" w:color="auto" w:fill="FFFFFF"/>
              <w:spacing w:line="360" w:lineRule="auto"/>
              <w:ind w:right="-78" w:rightChars="-37"/>
              <w:rPr>
                <w:rFonts w:hint="eastAsia"/>
                <w:bCs/>
                <w:color w:val="000000"/>
                <w:spacing w:val="16"/>
                <w:highlight w:val="none"/>
              </w:rPr>
            </w:pPr>
            <w:r>
              <w:rPr>
                <w:rFonts w:hint="eastAsia"/>
                <w:bCs/>
                <w:color w:val="000000"/>
                <w:spacing w:val="16"/>
                <w:highlight w:val="none"/>
              </w:rPr>
              <w:t>产品名称</w:t>
            </w:r>
          </w:p>
        </w:tc>
        <w:tc>
          <w:tcPr>
            <w:tcW w:w="1418" w:type="dxa"/>
            <w:gridSpan w:val="2"/>
            <w:noWrap w:val="0"/>
            <w:vAlign w:val="top"/>
          </w:tcPr>
          <w:p>
            <w:pPr>
              <w:pStyle w:val="69"/>
              <w:shd w:val="clear" w:color="auto" w:fill="FFFFFF"/>
              <w:spacing w:before="0" w:beforeAutospacing="0" w:after="0" w:afterAutospacing="0" w:line="360" w:lineRule="auto"/>
              <w:rPr>
                <w:rFonts w:hint="eastAsia"/>
                <w:bCs/>
                <w:color w:val="000000"/>
                <w:highlight w:val="none"/>
              </w:rPr>
            </w:pPr>
            <w:r>
              <w:rPr>
                <w:rFonts w:hint="eastAsia"/>
                <w:bCs/>
                <w:color w:val="000000"/>
                <w:spacing w:val="16"/>
                <w:highlight w:val="none"/>
              </w:rPr>
              <w:t>发证机关</w:t>
            </w:r>
          </w:p>
        </w:tc>
        <w:tc>
          <w:tcPr>
            <w:tcW w:w="1276" w:type="dxa"/>
            <w:noWrap w:val="0"/>
            <w:vAlign w:val="top"/>
          </w:tcPr>
          <w:p>
            <w:pPr>
              <w:pStyle w:val="69"/>
              <w:shd w:val="clear" w:color="auto" w:fill="FFFFFF"/>
              <w:spacing w:line="360" w:lineRule="auto"/>
              <w:jc w:val="center"/>
              <w:rPr>
                <w:rFonts w:hint="eastAsia"/>
                <w:bCs/>
                <w:color w:val="000000"/>
                <w:highlight w:val="none"/>
              </w:rPr>
            </w:pPr>
            <w:r>
              <w:rPr>
                <w:rFonts w:hint="eastAsia"/>
                <w:bCs/>
                <w:color w:val="000000"/>
                <w:spacing w:val="27"/>
                <w:highlight w:val="none"/>
              </w:rPr>
              <w:t>编号</w:t>
            </w:r>
          </w:p>
        </w:tc>
        <w:tc>
          <w:tcPr>
            <w:tcW w:w="1618" w:type="dxa"/>
            <w:gridSpan w:val="2"/>
            <w:noWrap w:val="0"/>
            <w:vAlign w:val="top"/>
          </w:tcPr>
          <w:p>
            <w:pPr>
              <w:pStyle w:val="69"/>
              <w:shd w:val="clear" w:color="auto" w:fill="FFFFFF"/>
              <w:spacing w:line="360" w:lineRule="auto"/>
              <w:jc w:val="center"/>
              <w:rPr>
                <w:rFonts w:hint="eastAsia"/>
                <w:bCs/>
                <w:color w:val="000000"/>
                <w:highlight w:val="none"/>
              </w:rPr>
            </w:pPr>
            <w:r>
              <w:rPr>
                <w:rFonts w:hint="eastAsia"/>
                <w:bCs/>
                <w:color w:val="000000"/>
                <w:spacing w:val="16"/>
                <w:highlight w:val="none"/>
              </w:rPr>
              <w:t>发证时间</w:t>
            </w:r>
          </w:p>
        </w:tc>
        <w:tc>
          <w:tcPr>
            <w:tcW w:w="933" w:type="dxa"/>
            <w:noWrap w:val="0"/>
            <w:vAlign w:val="top"/>
          </w:tcPr>
          <w:p>
            <w:pPr>
              <w:pStyle w:val="69"/>
              <w:shd w:val="clear" w:color="auto" w:fill="FFFFFF"/>
              <w:spacing w:before="0" w:beforeAutospacing="0" w:after="0" w:afterAutospacing="0" w:line="360" w:lineRule="auto"/>
              <w:jc w:val="center"/>
              <w:rPr>
                <w:rFonts w:hint="eastAsia"/>
                <w:bCs/>
                <w:color w:val="000000"/>
                <w:highlight w:val="none"/>
              </w:rPr>
            </w:pPr>
            <w:r>
              <w:rPr>
                <w:rFonts w:hint="eastAsia"/>
                <w:bCs/>
                <w:color w:val="000000"/>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0"/>
            <w:vAlign w:val="top"/>
          </w:tcPr>
          <w:p>
            <w:pPr>
              <w:pStyle w:val="69"/>
              <w:shd w:val="clear" w:color="auto" w:fill="FFFFFF"/>
              <w:spacing w:line="360" w:lineRule="auto"/>
              <w:ind w:left="107"/>
              <w:rPr>
                <w:rFonts w:hint="eastAsia"/>
                <w:bCs/>
                <w:color w:val="000000"/>
                <w:highlight w:val="none"/>
              </w:rPr>
            </w:pPr>
          </w:p>
        </w:tc>
        <w:tc>
          <w:tcPr>
            <w:tcW w:w="1553" w:type="dxa"/>
            <w:gridSpan w:val="2"/>
            <w:vMerge w:val="continue"/>
            <w:noWrap w:val="0"/>
            <w:vAlign w:val="top"/>
          </w:tcPr>
          <w:p>
            <w:pPr>
              <w:pStyle w:val="69"/>
              <w:shd w:val="clear" w:color="auto" w:fill="FFFFFF"/>
              <w:spacing w:line="360" w:lineRule="auto"/>
              <w:rPr>
                <w:rFonts w:hint="eastAsia"/>
                <w:bCs/>
                <w:color w:val="000000"/>
                <w:highlight w:val="none"/>
              </w:rPr>
            </w:pPr>
          </w:p>
        </w:tc>
        <w:tc>
          <w:tcPr>
            <w:tcW w:w="1333" w:type="dxa"/>
            <w:gridSpan w:val="3"/>
            <w:noWrap w:val="0"/>
            <w:vAlign w:val="top"/>
          </w:tcPr>
          <w:p>
            <w:pPr>
              <w:pStyle w:val="69"/>
              <w:shd w:val="clear" w:color="auto" w:fill="FFFFFF"/>
              <w:spacing w:line="360" w:lineRule="auto"/>
              <w:rPr>
                <w:rFonts w:hint="eastAsia"/>
                <w:bCs/>
                <w:color w:val="000000"/>
                <w:highlight w:val="none"/>
              </w:rPr>
            </w:pPr>
          </w:p>
        </w:tc>
        <w:tc>
          <w:tcPr>
            <w:tcW w:w="1418" w:type="dxa"/>
            <w:gridSpan w:val="2"/>
            <w:noWrap w:val="0"/>
            <w:vAlign w:val="top"/>
          </w:tcPr>
          <w:p>
            <w:pPr>
              <w:pStyle w:val="69"/>
              <w:shd w:val="clear" w:color="auto" w:fill="FFFFFF"/>
              <w:spacing w:line="360" w:lineRule="auto"/>
              <w:rPr>
                <w:rFonts w:hint="eastAsia"/>
                <w:bCs/>
                <w:color w:val="000000"/>
                <w:highlight w:val="none"/>
              </w:rPr>
            </w:pPr>
          </w:p>
        </w:tc>
        <w:tc>
          <w:tcPr>
            <w:tcW w:w="1276" w:type="dxa"/>
            <w:noWrap w:val="0"/>
            <w:vAlign w:val="top"/>
          </w:tcPr>
          <w:p>
            <w:pPr>
              <w:pStyle w:val="69"/>
              <w:shd w:val="clear" w:color="auto" w:fill="FFFFFF"/>
              <w:spacing w:line="360" w:lineRule="auto"/>
              <w:rPr>
                <w:rFonts w:hint="eastAsia"/>
                <w:bCs/>
                <w:color w:val="000000"/>
                <w:highlight w:val="none"/>
              </w:rPr>
            </w:pPr>
          </w:p>
        </w:tc>
        <w:tc>
          <w:tcPr>
            <w:tcW w:w="2551" w:type="dxa"/>
            <w:gridSpan w:val="3"/>
            <w:noWrap w:val="0"/>
            <w:vAlign w:val="top"/>
          </w:tcPr>
          <w:p>
            <w:pPr>
              <w:pStyle w:val="69"/>
              <w:shd w:val="clear" w:color="auto" w:fill="FFFFFF"/>
              <w:spacing w:line="360" w:lineRule="auto"/>
              <w:rPr>
                <w:rFonts w:hint="eastAsia"/>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0"/>
            <w:vAlign w:val="top"/>
          </w:tcPr>
          <w:p>
            <w:pPr>
              <w:pStyle w:val="69"/>
              <w:shd w:val="clear" w:color="auto" w:fill="FFFFFF"/>
              <w:spacing w:line="360" w:lineRule="auto"/>
              <w:ind w:left="107"/>
              <w:rPr>
                <w:rFonts w:hint="eastAsia"/>
                <w:bCs/>
                <w:color w:val="000000"/>
                <w:spacing w:val="16"/>
                <w:highlight w:val="none"/>
              </w:rPr>
            </w:pPr>
          </w:p>
        </w:tc>
        <w:tc>
          <w:tcPr>
            <w:tcW w:w="1553" w:type="dxa"/>
            <w:gridSpan w:val="2"/>
            <w:noWrap w:val="0"/>
            <w:vAlign w:val="top"/>
          </w:tcPr>
          <w:p>
            <w:pPr>
              <w:pStyle w:val="69"/>
              <w:shd w:val="clear" w:color="auto" w:fill="FFFFFF"/>
              <w:spacing w:before="0" w:beforeAutospacing="0" w:after="0" w:afterAutospacing="0" w:line="360" w:lineRule="auto"/>
              <w:ind w:right="-107" w:rightChars="-51"/>
              <w:rPr>
                <w:rFonts w:hint="eastAsia"/>
                <w:bCs/>
                <w:color w:val="000000"/>
                <w:spacing w:val="41"/>
                <w:highlight w:val="none"/>
              </w:rPr>
            </w:pPr>
            <w:r>
              <w:rPr>
                <w:rFonts w:hint="eastAsia"/>
                <w:bCs/>
                <w:color w:val="000000"/>
                <w:spacing w:val="41"/>
                <w:highlight w:val="none"/>
              </w:rPr>
              <w:t>企业通过质量体系、环保</w:t>
            </w:r>
            <w:r>
              <w:rPr>
                <w:rFonts w:hint="eastAsia"/>
                <w:bCs/>
                <w:color w:val="000000"/>
                <w:spacing w:val="11"/>
                <w:highlight w:val="none"/>
              </w:rPr>
              <w:t>体系、计量等认证情况</w:t>
            </w:r>
          </w:p>
        </w:tc>
        <w:tc>
          <w:tcPr>
            <w:tcW w:w="6578" w:type="dxa"/>
            <w:gridSpan w:val="9"/>
            <w:noWrap w:val="0"/>
            <w:vAlign w:val="top"/>
          </w:tcPr>
          <w:p>
            <w:pPr>
              <w:pStyle w:val="69"/>
              <w:shd w:val="clear" w:color="auto" w:fill="FFFFFF"/>
              <w:spacing w:line="360" w:lineRule="auto"/>
              <w:rPr>
                <w:rFonts w:hint="eastAsia"/>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0"/>
            <w:vAlign w:val="top"/>
          </w:tcPr>
          <w:p>
            <w:pPr>
              <w:pStyle w:val="69"/>
              <w:shd w:val="clear" w:color="auto" w:fill="FFFFFF"/>
              <w:spacing w:line="360" w:lineRule="auto"/>
              <w:ind w:left="107"/>
              <w:rPr>
                <w:rFonts w:hint="eastAsia"/>
                <w:bCs/>
                <w:color w:val="000000"/>
                <w:spacing w:val="27"/>
                <w:highlight w:val="none"/>
              </w:rPr>
            </w:pPr>
          </w:p>
        </w:tc>
        <w:tc>
          <w:tcPr>
            <w:tcW w:w="1553" w:type="dxa"/>
            <w:gridSpan w:val="2"/>
            <w:noWrap w:val="0"/>
            <w:vAlign w:val="top"/>
          </w:tcPr>
          <w:p>
            <w:pPr>
              <w:pStyle w:val="69"/>
              <w:shd w:val="clear" w:color="auto" w:fill="FFFFFF"/>
              <w:spacing w:line="360" w:lineRule="auto"/>
              <w:rPr>
                <w:rFonts w:hint="eastAsia"/>
                <w:bCs/>
                <w:color w:val="000000"/>
                <w:spacing w:val="16"/>
                <w:highlight w:val="none"/>
              </w:rPr>
            </w:pPr>
            <w:r>
              <w:rPr>
                <w:rFonts w:hint="eastAsia"/>
                <w:bCs/>
                <w:color w:val="000000"/>
                <w:spacing w:val="10"/>
                <w:highlight w:val="none"/>
              </w:rPr>
              <w:t>企业获得专利情况</w:t>
            </w:r>
          </w:p>
        </w:tc>
        <w:tc>
          <w:tcPr>
            <w:tcW w:w="6578" w:type="dxa"/>
            <w:gridSpan w:val="9"/>
            <w:noWrap w:val="0"/>
            <w:vAlign w:val="top"/>
          </w:tcPr>
          <w:p>
            <w:pPr>
              <w:pStyle w:val="69"/>
              <w:shd w:val="clear" w:color="auto" w:fill="FFFFFF"/>
              <w:spacing w:line="360" w:lineRule="auto"/>
              <w:rPr>
                <w:rFonts w:hint="eastAsia"/>
                <w:bCs/>
                <w:color w:val="000000"/>
                <w:spacing w:val="16"/>
                <w:highlight w:val="none"/>
              </w:rPr>
            </w:pPr>
          </w:p>
        </w:tc>
      </w:tr>
    </w:tbl>
    <w:p>
      <w:pPr>
        <w:pStyle w:val="69"/>
        <w:shd w:val="clear" w:color="auto" w:fill="FFFFFF"/>
        <w:spacing w:before="0" w:beforeAutospacing="0" w:after="0" w:afterAutospacing="0" w:line="360" w:lineRule="auto"/>
        <w:rPr>
          <w:rFonts w:hint="eastAsia"/>
          <w:color w:val="000000"/>
          <w:highlight w:val="none"/>
        </w:rPr>
      </w:pPr>
    </w:p>
    <w:p>
      <w:pPr>
        <w:pStyle w:val="69"/>
        <w:shd w:val="clear" w:color="auto" w:fill="FFFFFF"/>
        <w:spacing w:before="0" w:beforeAutospacing="0" w:after="0" w:afterAutospacing="0" w:line="360" w:lineRule="auto"/>
        <w:rPr>
          <w:rFonts w:hint="eastAsia"/>
          <w:b/>
          <w:color w:val="000000"/>
          <w:sz w:val="21"/>
          <w:szCs w:val="21"/>
          <w:highlight w:val="none"/>
        </w:rPr>
      </w:pPr>
      <w:r>
        <w:rPr>
          <w:rFonts w:hint="eastAsia"/>
          <w:b/>
          <w:color w:val="000000"/>
          <w:sz w:val="21"/>
          <w:szCs w:val="21"/>
          <w:highlight w:val="none"/>
        </w:rPr>
        <w:t>要求：</w:t>
      </w:r>
    </w:p>
    <w:p>
      <w:pPr>
        <w:pStyle w:val="69"/>
        <w:shd w:val="clear" w:color="auto" w:fill="FFFFFF"/>
        <w:spacing w:before="0" w:beforeAutospacing="0" w:after="0" w:afterAutospacing="0" w:line="360" w:lineRule="auto"/>
        <w:ind w:firstLine="424" w:firstLineChars="202"/>
        <w:rPr>
          <w:rFonts w:hint="eastAsia"/>
          <w:color w:val="000000"/>
          <w:highlight w:val="none"/>
        </w:rPr>
      </w:pPr>
      <w:r>
        <w:rPr>
          <w:rFonts w:hint="eastAsia"/>
          <w:color w:val="000000"/>
          <w:sz w:val="21"/>
          <w:szCs w:val="21"/>
          <w:highlight w:val="none"/>
        </w:rPr>
        <w:t>1.姓名栏必须将所有股东都统计在内，若非股份公司此行（第三行）无需填写；</w:t>
      </w:r>
    </w:p>
    <w:p>
      <w:pPr>
        <w:rPr>
          <w:rFonts w:hint="eastAsia" w:ascii="宋体" w:hAnsi="宋体" w:cs="宋体"/>
          <w:color w:val="000000"/>
          <w:sz w:val="24"/>
          <w:highlight w:val="none"/>
        </w:rPr>
      </w:pPr>
    </w:p>
    <w:p>
      <w:pPr>
        <w:ind w:firstLine="424" w:firstLineChars="177"/>
        <w:rPr>
          <w:rFonts w:hint="eastAsia" w:ascii="宋体" w:hAnsi="宋体" w:cs="宋体"/>
          <w:color w:val="000000"/>
          <w:sz w:val="24"/>
          <w:highlight w:val="none"/>
          <w:u w:val="single"/>
        </w:rPr>
      </w:pPr>
      <w:r>
        <w:rPr>
          <w:rFonts w:hint="eastAsia" w:ascii="宋体" w:hAnsi="宋体" w:cs="宋体"/>
          <w:color w:val="000000"/>
          <w:sz w:val="24"/>
          <w:highlight w:val="none"/>
        </w:rPr>
        <w:t>磋商供应商名称（盖章）：</w:t>
      </w:r>
      <w:r>
        <w:rPr>
          <w:rFonts w:hint="eastAsia" w:ascii="宋体" w:hAnsi="宋体" w:cs="宋体"/>
          <w:color w:val="000000"/>
          <w:sz w:val="24"/>
          <w:highlight w:val="none"/>
          <w:u w:val="single"/>
        </w:rPr>
        <w:t xml:space="preserve">                       </w:t>
      </w:r>
    </w:p>
    <w:p>
      <w:pPr>
        <w:ind w:left="420"/>
        <w:rPr>
          <w:rFonts w:hint="eastAsia" w:ascii="宋体" w:hAnsi="宋体" w:cs="宋体"/>
          <w:color w:val="000000"/>
          <w:sz w:val="24"/>
          <w:highlight w:val="none"/>
        </w:rPr>
      </w:pPr>
    </w:p>
    <w:p>
      <w:pPr>
        <w:ind w:firstLine="424" w:firstLineChars="177"/>
        <w:rPr>
          <w:rFonts w:hint="eastAsia" w:ascii="宋体" w:hAnsi="宋体" w:cs="宋体"/>
          <w:color w:val="000000"/>
          <w:sz w:val="24"/>
          <w:highlight w:val="none"/>
        </w:rPr>
      </w:pPr>
      <w:r>
        <w:rPr>
          <w:rFonts w:hint="eastAsia" w:ascii="宋体" w:hAnsi="宋体" w:cs="宋体"/>
          <w:color w:val="000000"/>
          <w:sz w:val="24"/>
          <w:highlight w:val="none"/>
        </w:rPr>
        <w:t>磋商供应商代表签字：</w:t>
      </w:r>
      <w:r>
        <w:rPr>
          <w:rFonts w:hint="eastAsia" w:ascii="宋体" w:hAnsi="宋体" w:cs="宋体"/>
          <w:color w:val="000000"/>
          <w:sz w:val="24"/>
          <w:highlight w:val="none"/>
          <w:u w:val="single"/>
        </w:rPr>
        <w:t xml:space="preserve">                          </w:t>
      </w:r>
    </w:p>
    <w:p>
      <w:pPr>
        <w:ind w:firstLine="435"/>
        <w:rPr>
          <w:rFonts w:hint="eastAsia" w:ascii="宋体" w:hAnsi="宋体" w:cs="宋体"/>
          <w:color w:val="000000"/>
          <w:sz w:val="24"/>
          <w:highlight w:val="none"/>
        </w:rPr>
      </w:pPr>
    </w:p>
    <w:p>
      <w:pPr>
        <w:ind w:firstLine="424" w:firstLineChars="177"/>
        <w:rPr>
          <w:rFonts w:hint="eastAsia" w:ascii="宋体" w:hAnsi="宋体" w:cs="宋体"/>
          <w:color w:val="000000"/>
          <w:sz w:val="24"/>
          <w:highlight w:val="none"/>
          <w:u w:val="single"/>
        </w:rPr>
      </w:pPr>
      <w:r>
        <w:rPr>
          <w:rFonts w:hint="eastAsia" w:ascii="宋体" w:hAnsi="宋体" w:cs="宋体"/>
          <w:color w:val="000000"/>
          <w:sz w:val="24"/>
          <w:highlight w:val="none"/>
        </w:rPr>
        <w:t>职        务：</w:t>
      </w:r>
      <w:r>
        <w:rPr>
          <w:rFonts w:hint="eastAsia" w:ascii="宋体" w:hAnsi="宋体" w:cs="宋体"/>
          <w:color w:val="000000"/>
          <w:sz w:val="24"/>
          <w:highlight w:val="none"/>
          <w:u w:val="single"/>
        </w:rPr>
        <w:t xml:space="preserve">                             </w:t>
      </w:r>
    </w:p>
    <w:p>
      <w:pPr>
        <w:rPr>
          <w:rFonts w:hint="eastAsia" w:ascii="宋体" w:hAnsi="宋体" w:cs="宋体"/>
          <w:color w:val="000000"/>
          <w:sz w:val="24"/>
          <w:highlight w:val="none"/>
        </w:rPr>
      </w:pPr>
    </w:p>
    <w:p>
      <w:pPr>
        <w:pStyle w:val="69"/>
        <w:shd w:val="clear" w:color="auto" w:fill="FFFFFF"/>
        <w:spacing w:before="0" w:beforeAutospacing="0" w:after="0" w:afterAutospacing="0"/>
        <w:ind w:firstLine="424" w:firstLineChars="177"/>
        <w:rPr>
          <w:rFonts w:hint="eastAsia"/>
          <w:b/>
          <w:color w:val="000000"/>
          <w:sz w:val="28"/>
          <w:highlight w:val="none"/>
        </w:rPr>
      </w:pPr>
      <w:r>
        <w:rPr>
          <w:rFonts w:hint="eastAsia"/>
          <w:color w:val="000000"/>
          <w:highlight w:val="none"/>
        </w:rPr>
        <w:t>日        期：</w:t>
      </w:r>
      <w:r>
        <w:rPr>
          <w:rFonts w:hint="eastAsia"/>
          <w:color w:val="000000"/>
          <w:highlight w:val="none"/>
          <w:u w:val="single"/>
        </w:rPr>
        <w:t xml:space="preserve">                            </w:t>
      </w:r>
    </w:p>
    <w:p>
      <w:pPr>
        <w:snapToGrid w:val="0"/>
        <w:spacing w:before="50" w:after="50" w:line="360" w:lineRule="auto"/>
        <w:rPr>
          <w:rFonts w:hint="eastAsia" w:ascii="宋体" w:hAnsi="宋体" w:cs="宋体"/>
          <w:b/>
          <w:color w:val="000000"/>
          <w:sz w:val="28"/>
          <w:highlight w:val="none"/>
        </w:rPr>
      </w:pPr>
    </w:p>
    <w:p>
      <w:pPr>
        <w:snapToGrid w:val="0"/>
        <w:spacing w:before="50" w:after="50" w:line="360" w:lineRule="auto"/>
        <w:rPr>
          <w:rFonts w:hint="eastAsia" w:ascii="宋体" w:hAnsi="宋体" w:cs="宋体"/>
          <w:b/>
          <w:color w:val="000000"/>
          <w:sz w:val="32"/>
          <w:szCs w:val="32"/>
          <w:highlight w:val="none"/>
        </w:rPr>
      </w:pPr>
      <w:r>
        <w:rPr>
          <w:rFonts w:hint="eastAsia" w:ascii="宋体" w:hAnsi="宋体" w:cs="宋体"/>
          <w:b/>
          <w:color w:val="000000"/>
          <w:sz w:val="28"/>
          <w:highlight w:val="none"/>
        </w:rPr>
        <w:t>附件5：</w:t>
      </w:r>
    </w:p>
    <w:p>
      <w:pPr>
        <w:snapToGrid w:val="0"/>
        <w:spacing w:before="156" w:beforeLines="50" w:after="50" w:line="360" w:lineRule="auto"/>
        <w:jc w:val="center"/>
        <w:rPr>
          <w:rFonts w:hint="eastAsia" w:ascii="宋体" w:hAnsi="宋体" w:cs="宋体"/>
          <w:b/>
          <w:color w:val="000000"/>
          <w:sz w:val="36"/>
          <w:szCs w:val="36"/>
          <w:highlight w:val="none"/>
        </w:rPr>
      </w:pPr>
      <w:r>
        <w:rPr>
          <w:rFonts w:hint="eastAsia" w:ascii="宋体" w:hAnsi="宋体" w:cs="宋体"/>
          <w:b/>
          <w:color w:val="000000"/>
          <w:sz w:val="32"/>
          <w:szCs w:val="32"/>
          <w:highlight w:val="none"/>
        </w:rPr>
        <w:t>项目实施人员一览表</w:t>
      </w:r>
    </w:p>
    <w:p>
      <w:pPr>
        <w:snapToGrid w:val="0"/>
        <w:spacing w:before="156" w:beforeLines="50" w:after="50" w:line="360" w:lineRule="auto"/>
        <w:ind w:firstLine="2400" w:firstLineChars="1000"/>
        <w:rPr>
          <w:rFonts w:hint="eastAsia" w:ascii="宋体" w:hAnsi="宋体" w:cs="宋体"/>
          <w:color w:val="000000"/>
          <w:sz w:val="24"/>
          <w:highlight w:val="none"/>
        </w:rPr>
      </w:pPr>
      <w:r>
        <w:rPr>
          <w:rFonts w:hint="eastAsia" w:ascii="宋体" w:hAnsi="宋体" w:cs="宋体"/>
          <w:color w:val="000000"/>
          <w:sz w:val="24"/>
          <w:highlight w:val="none"/>
        </w:rPr>
        <w:t>（主要从业人员及其技术资格）</w:t>
      </w:r>
    </w:p>
    <w:tbl>
      <w:tblPr>
        <w:tblStyle w:val="2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cs="宋体"/>
                <w:b/>
                <w:color w:val="000000"/>
                <w:sz w:val="24"/>
                <w:szCs w:val="20"/>
                <w:highlight w:val="none"/>
              </w:rPr>
            </w:pPr>
            <w:r>
              <w:rPr>
                <w:rFonts w:hint="eastAsia" w:ascii="宋体" w:hAnsi="宋体" w:cs="宋体"/>
                <w:b/>
                <w:color w:val="000000"/>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cs="宋体"/>
                <w:b/>
                <w:color w:val="000000"/>
                <w:sz w:val="24"/>
                <w:szCs w:val="20"/>
                <w:highlight w:val="none"/>
              </w:rPr>
            </w:pPr>
            <w:r>
              <w:rPr>
                <w:rFonts w:hint="eastAsia" w:ascii="宋体" w:hAnsi="宋体" w:cs="宋体"/>
                <w:b/>
                <w:color w:val="000000"/>
                <w:sz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cs="宋体"/>
                <w:b/>
                <w:color w:val="000000"/>
                <w:sz w:val="24"/>
                <w:szCs w:val="20"/>
                <w:highlight w:val="none"/>
              </w:rPr>
            </w:pPr>
            <w:r>
              <w:rPr>
                <w:rFonts w:hint="eastAsia" w:ascii="宋体" w:hAnsi="宋体" w:cs="宋体"/>
                <w:b/>
                <w:color w:val="000000"/>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cs="宋体"/>
                <w:b/>
                <w:color w:val="000000"/>
                <w:sz w:val="24"/>
                <w:szCs w:val="20"/>
                <w:highlight w:val="none"/>
              </w:rPr>
            </w:pPr>
            <w:r>
              <w:rPr>
                <w:rFonts w:hint="eastAsia" w:ascii="宋体" w:hAnsi="宋体" w:cs="宋体"/>
                <w:b/>
                <w:color w:val="000000"/>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cs="宋体"/>
                <w:b/>
                <w:bCs/>
                <w:color w:val="000000"/>
                <w:sz w:val="24"/>
                <w:szCs w:val="20"/>
                <w:highlight w:val="none"/>
              </w:rPr>
            </w:pPr>
            <w:r>
              <w:rPr>
                <w:rFonts w:hint="eastAsia" w:ascii="宋体" w:hAnsi="宋体" w:cs="宋体"/>
                <w:b/>
                <w:bCs/>
                <w:color w:val="000000"/>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cs="宋体"/>
                <w:b/>
                <w:bCs/>
                <w:color w:val="000000"/>
                <w:sz w:val="24"/>
                <w:szCs w:val="20"/>
                <w:highlight w:val="none"/>
              </w:rPr>
            </w:pPr>
            <w:r>
              <w:rPr>
                <w:rFonts w:hint="eastAsia" w:ascii="宋体" w:hAnsi="宋体" w:cs="宋体"/>
                <w:b/>
                <w:color w:val="000000"/>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color w:val="000000"/>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color w:val="000000"/>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color w:val="000000"/>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56" w:beforeLines="50" w:after="50" w:line="360" w:lineRule="auto"/>
              <w:ind w:left="5250"/>
              <w:rPr>
                <w:rFonts w:hint="eastAsia" w:ascii="宋体" w:hAnsi="宋体" w:eastAsia="宋体" w:cs="宋体"/>
                <w:b/>
                <w:color w:val="000000"/>
                <w:kern w:val="4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156" w:beforeLines="50" w:after="50" w:line="360" w:lineRule="auto"/>
              <w:ind w:left="5250"/>
              <w:rPr>
                <w:rFonts w:hint="eastAsia" w:ascii="宋体" w:hAnsi="宋体" w:eastAsia="宋体" w:cs="宋体"/>
                <w:b/>
                <w:color w:val="000000"/>
                <w:kern w:val="4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ind w:left="5250"/>
              <w:rPr>
                <w:rFonts w:hint="eastAsia" w:ascii="宋体" w:hAnsi="宋体" w:eastAsia="宋体" w:cs="宋体"/>
                <w:color w:val="00000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color w:val="000000"/>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color w:val="000000"/>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color w:val="000000"/>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cs="宋体"/>
                <w:b/>
                <w:color w:val="000000"/>
                <w:kern w:val="44"/>
                <w:sz w:val="24"/>
                <w:szCs w:val="20"/>
                <w:highlight w:val="none"/>
              </w:rPr>
            </w:pPr>
          </w:p>
        </w:tc>
      </w:tr>
    </w:tbl>
    <w:p>
      <w:pPr>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要求：</w:t>
      </w:r>
    </w:p>
    <w:p>
      <w:pPr>
        <w:spacing w:line="360" w:lineRule="auto"/>
        <w:ind w:left="437"/>
        <w:rPr>
          <w:rFonts w:hint="eastAsia" w:ascii="宋体" w:hAnsi="宋体" w:cs="宋体"/>
          <w:color w:val="000000"/>
          <w:szCs w:val="21"/>
          <w:highlight w:val="none"/>
        </w:rPr>
      </w:pPr>
      <w:r>
        <w:rPr>
          <w:rFonts w:hint="eastAsia" w:ascii="宋体" w:hAnsi="宋体" w:cs="宋体"/>
          <w:b/>
          <w:color w:val="000000"/>
          <w:szCs w:val="21"/>
          <w:highlight w:val="none"/>
        </w:rPr>
        <w:t>1.</w:t>
      </w:r>
      <w:r>
        <w:rPr>
          <w:rFonts w:hint="eastAsia" w:ascii="宋体" w:hAnsi="宋体" w:cs="宋体"/>
          <w:color w:val="000000"/>
          <w:szCs w:val="21"/>
          <w:highlight w:val="none"/>
        </w:rPr>
        <w:t>在填写时，如本表格不适合供应商的实际情况，可根据本表格式自行划表填写。</w:t>
      </w:r>
    </w:p>
    <w:p>
      <w:pPr>
        <w:pStyle w:val="58"/>
        <w:spacing w:line="360" w:lineRule="auto"/>
        <w:ind w:left="424" w:leftChars="202"/>
        <w:rPr>
          <w:rFonts w:hint="eastAsia" w:ascii="宋体" w:hAnsi="宋体" w:cs="宋体"/>
          <w:color w:val="000000"/>
          <w:szCs w:val="21"/>
          <w:highlight w:val="none"/>
        </w:rPr>
      </w:pPr>
      <w:r>
        <w:rPr>
          <w:rFonts w:hint="eastAsia" w:ascii="宋体" w:hAnsi="宋体" w:cs="宋体"/>
          <w:color w:val="000000"/>
          <w:szCs w:val="21"/>
          <w:highlight w:val="none"/>
        </w:rPr>
        <w:t>2.附人员证书复印件；</w:t>
      </w:r>
    </w:p>
    <w:p>
      <w:pPr>
        <w:pStyle w:val="58"/>
        <w:spacing w:line="360" w:lineRule="auto"/>
        <w:ind w:left="424" w:hanging="424" w:hangingChars="202"/>
        <w:rPr>
          <w:rFonts w:hint="eastAsia" w:ascii="宋体" w:hAnsi="宋体" w:cs="宋体"/>
          <w:color w:val="000000"/>
          <w:szCs w:val="21"/>
          <w:highlight w:val="none"/>
        </w:rPr>
      </w:pPr>
      <w:r>
        <w:rPr>
          <w:rFonts w:hint="eastAsia" w:ascii="宋体" w:hAnsi="宋体" w:cs="宋体"/>
          <w:color w:val="000000"/>
          <w:szCs w:val="21"/>
          <w:highlight w:val="none"/>
        </w:rPr>
        <w:t>　　3.出具上述人员在本单位服务的外部证明，如：磋商截止日之前六个月以内的代缴个税税单、参加社会保险的《投保单》或《社会保险参保人员证明》等。</w:t>
      </w:r>
    </w:p>
    <w:p>
      <w:pPr>
        <w:snapToGrid w:val="0"/>
        <w:spacing w:before="50" w:after="156" w:afterLines="50" w:line="360" w:lineRule="auto"/>
        <w:jc w:val="left"/>
        <w:rPr>
          <w:rFonts w:hint="eastAsia" w:ascii="宋体" w:hAnsi="宋体" w:cs="宋体"/>
          <w:color w:val="000000"/>
          <w:sz w:val="24"/>
          <w:szCs w:val="20"/>
          <w:highlight w:val="none"/>
        </w:rPr>
      </w:pPr>
    </w:p>
    <w:p>
      <w:pPr>
        <w:spacing w:line="360" w:lineRule="auto"/>
        <w:ind w:left="420"/>
        <w:rPr>
          <w:rFonts w:hint="eastAsia" w:ascii="宋体" w:hAnsi="宋体" w:cs="宋体"/>
          <w:color w:val="000000"/>
          <w:sz w:val="24"/>
          <w:highlight w:val="none"/>
          <w:u w:val="single"/>
        </w:rPr>
      </w:pPr>
      <w:r>
        <w:rPr>
          <w:rFonts w:hint="eastAsia" w:ascii="宋体" w:hAnsi="宋体" w:cs="宋体"/>
          <w:color w:val="000000"/>
          <w:sz w:val="24"/>
          <w:highlight w:val="none"/>
        </w:rPr>
        <w:t>磋商供应商名称（盖章）：</w:t>
      </w:r>
      <w:r>
        <w:rPr>
          <w:rFonts w:hint="eastAsia" w:ascii="宋体" w:hAnsi="宋体" w:cs="宋体"/>
          <w:color w:val="000000"/>
          <w:sz w:val="24"/>
          <w:highlight w:val="none"/>
          <w:u w:val="single"/>
        </w:rPr>
        <w:t xml:space="preserve">                      </w:t>
      </w:r>
    </w:p>
    <w:p>
      <w:pPr>
        <w:spacing w:line="360" w:lineRule="auto"/>
        <w:ind w:left="420"/>
        <w:rPr>
          <w:rFonts w:hint="eastAsia" w:ascii="宋体" w:hAnsi="宋体" w:cs="宋体"/>
          <w:color w:val="000000"/>
          <w:sz w:val="24"/>
          <w:highlight w:val="none"/>
        </w:rPr>
      </w:pPr>
      <w:r>
        <w:rPr>
          <w:rFonts w:hint="eastAsia" w:ascii="宋体" w:hAnsi="宋体" w:cs="宋体"/>
          <w:color w:val="000000"/>
          <w:sz w:val="24"/>
          <w:highlight w:val="none"/>
        </w:rPr>
        <w:t xml:space="preserve"> </w:t>
      </w:r>
    </w:p>
    <w:p>
      <w:pPr>
        <w:spacing w:line="360" w:lineRule="auto"/>
        <w:ind w:firstLine="435"/>
        <w:rPr>
          <w:rFonts w:hint="eastAsia" w:ascii="宋体" w:hAnsi="宋体" w:cs="宋体"/>
          <w:color w:val="000000"/>
          <w:sz w:val="24"/>
          <w:highlight w:val="none"/>
        </w:rPr>
      </w:pPr>
      <w:r>
        <w:rPr>
          <w:rFonts w:hint="eastAsia" w:ascii="宋体" w:hAnsi="宋体" w:cs="宋体"/>
          <w:color w:val="000000"/>
          <w:sz w:val="24"/>
          <w:highlight w:val="none"/>
        </w:rPr>
        <w:t>磋商供应商代表签字：</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sz w:val="24"/>
          <w:highlight w:val="none"/>
        </w:rPr>
      </w:pPr>
    </w:p>
    <w:p>
      <w:pPr>
        <w:spacing w:line="360" w:lineRule="auto"/>
        <w:ind w:firstLine="435"/>
        <w:rPr>
          <w:rFonts w:hint="eastAsia" w:ascii="宋体" w:hAnsi="宋体" w:cs="宋体"/>
          <w:color w:val="000000"/>
          <w:sz w:val="24"/>
          <w:highlight w:val="none"/>
        </w:rPr>
      </w:pPr>
      <w:r>
        <w:rPr>
          <w:rFonts w:hint="eastAsia" w:ascii="宋体" w:hAnsi="宋体" w:cs="宋体"/>
          <w:color w:val="000000"/>
          <w:sz w:val="24"/>
          <w:highlight w:val="none"/>
        </w:rPr>
        <w:t>职        务：</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sz w:val="24"/>
          <w:highlight w:val="none"/>
        </w:rPr>
      </w:pPr>
    </w:p>
    <w:p>
      <w:pPr>
        <w:spacing w:line="360" w:lineRule="auto"/>
        <w:ind w:firstLine="435"/>
        <w:rPr>
          <w:rFonts w:hint="eastAsia" w:ascii="宋体" w:hAnsi="宋体" w:cs="宋体"/>
          <w:b/>
          <w:color w:val="000000"/>
          <w:sz w:val="28"/>
          <w:highlight w:val="none"/>
        </w:rPr>
      </w:pPr>
      <w:r>
        <w:rPr>
          <w:rFonts w:hint="eastAsia" w:ascii="宋体" w:hAnsi="宋体" w:cs="宋体"/>
          <w:color w:val="000000"/>
          <w:sz w:val="24"/>
          <w:highlight w:val="none"/>
        </w:rPr>
        <w:t>日        期：</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highlight w:val="none"/>
        </w:rPr>
      </w:pPr>
      <w:r>
        <w:rPr>
          <w:rFonts w:hint="eastAsia" w:ascii="宋体" w:hAnsi="宋体" w:cs="宋体"/>
          <w:b/>
          <w:color w:val="000000"/>
          <w:sz w:val="28"/>
          <w:highlight w:val="none"/>
        </w:rPr>
        <w:t>附件6：</w:t>
      </w:r>
    </w:p>
    <w:p>
      <w:pPr>
        <w:spacing w:before="156" w:beforeLines="50" w:after="156" w:afterLines="50" w:line="360" w:lineRule="auto"/>
        <w:ind w:right="-10"/>
        <w:jc w:val="cente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项目负责人资格情况表</w:t>
      </w:r>
    </w:p>
    <w:p>
      <w:pPr>
        <w:spacing w:line="360" w:lineRule="auto"/>
        <w:rPr>
          <w:rFonts w:hint="eastAsia" w:ascii="宋体" w:hAnsi="宋体" w:cs="宋体"/>
          <w:color w:val="000000"/>
          <w:highlight w:val="none"/>
        </w:rPr>
      </w:pPr>
      <w:r>
        <w:rPr>
          <w:rFonts w:hint="eastAsia" w:ascii="宋体" w:hAnsi="宋体" w:cs="宋体"/>
          <w:color w:val="000000"/>
          <w:highlight w:val="none"/>
        </w:rPr>
        <w:t>采购项目：                                            采购编号：</w:t>
      </w:r>
    </w:p>
    <w:tbl>
      <w:tblPr>
        <w:tblStyle w:val="29"/>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highlight w:val="none"/>
                <w:lang w:val="zh-CN"/>
              </w:rPr>
            </w:pPr>
            <w:r>
              <w:rPr>
                <w:rFonts w:hint="eastAsia" w:ascii="宋体" w:hAnsi="宋体" w:cs="宋体"/>
                <w:b/>
                <w:bCs/>
                <w:color w:val="000000"/>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highlight w:val="none"/>
                <w:lang w:val="zh-CN"/>
              </w:rPr>
            </w:pPr>
            <w:r>
              <w:rPr>
                <w:rFonts w:hint="eastAsia" w:ascii="宋体" w:hAnsi="宋体" w:cs="宋体"/>
                <w:b/>
                <w:bCs/>
                <w:color w:val="000000"/>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highlight w:val="none"/>
                <w:lang w:val="zh-CN"/>
              </w:rPr>
            </w:pPr>
            <w:r>
              <w:rPr>
                <w:rFonts w:hint="eastAsia" w:ascii="宋体" w:hAnsi="宋体" w:cs="宋体"/>
                <w:b/>
                <w:bCs/>
                <w:color w:val="000000"/>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rPr>
            </w:pPr>
            <w:r>
              <w:rPr>
                <w:rFonts w:hint="eastAsia" w:ascii="宋体" w:hAnsi="宋体" w:cs="宋体"/>
                <w:color w:val="000000"/>
                <w:highlight w:val="none"/>
              </w:rPr>
              <w:t>注：业绩证明应提供旁证材料</w:t>
            </w:r>
          </w:p>
          <w:p>
            <w:pPr>
              <w:autoSpaceDE w:val="0"/>
              <w:autoSpaceDN w:val="0"/>
              <w:adjustRightInd w:val="0"/>
              <w:snapToGrid w:val="0"/>
              <w:spacing w:line="360" w:lineRule="auto"/>
              <w:jc w:val="center"/>
              <w:rPr>
                <w:rFonts w:hint="eastAsia" w:ascii="宋体" w:hAnsi="宋体" w:cs="宋体"/>
                <w:color w:val="000000"/>
                <w:highlight w:val="none"/>
                <w:lang w:val="zh-CN"/>
              </w:rPr>
            </w:pPr>
            <w:r>
              <w:rPr>
                <w:rFonts w:hint="eastAsia" w:ascii="宋体" w:hAnsi="宋体" w:cs="宋体"/>
                <w:color w:val="000000"/>
                <w:highlight w:val="none"/>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highlight w:val="none"/>
                <w:lang w:val="zh-CN"/>
              </w:rPr>
            </w:pPr>
            <w:r>
              <w:rPr>
                <w:rFonts w:hint="eastAsia" w:ascii="宋体" w:hAnsi="宋体" w:cs="宋体"/>
                <w:b/>
                <w:bCs/>
                <w:color w:val="000000"/>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highlight w:val="none"/>
                <w:lang w:val="zh-CN"/>
              </w:rPr>
            </w:pPr>
            <w:r>
              <w:rPr>
                <w:rFonts w:hint="eastAsia" w:ascii="宋体" w:hAnsi="宋体" w:cs="宋体"/>
                <w:b/>
                <w:bCs/>
                <w:color w:val="000000"/>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highlight w:val="none"/>
                <w:lang w:val="zh-CN"/>
              </w:rPr>
            </w:pPr>
            <w:r>
              <w:rPr>
                <w:rFonts w:hint="eastAsia" w:ascii="宋体" w:hAnsi="宋体" w:cs="宋体"/>
                <w:b/>
                <w:bCs/>
                <w:color w:val="000000"/>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highlight w:val="none"/>
                <w:lang w:val="zh-CN"/>
              </w:rPr>
            </w:pPr>
            <w:r>
              <w:rPr>
                <w:rFonts w:hint="eastAsia" w:ascii="宋体" w:hAnsi="宋体" w:cs="宋体"/>
                <w:b/>
                <w:bCs/>
                <w:color w:val="000000"/>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highlight w:val="none"/>
                <w:lang w:val="zh-CN"/>
              </w:rPr>
            </w:pPr>
            <w:r>
              <w:rPr>
                <w:rFonts w:hint="eastAsia" w:ascii="宋体" w:hAnsi="宋体" w:cs="宋体"/>
                <w:b/>
                <w:bCs/>
                <w:color w:val="000000"/>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highlight w:val="none"/>
                <w:lang w:val="zh-CN"/>
              </w:rPr>
            </w:pPr>
            <w:r>
              <w:rPr>
                <w:rFonts w:hint="eastAsia" w:ascii="宋体" w:hAnsi="宋体" w:cs="宋体"/>
                <w:b/>
                <w:bCs/>
                <w:color w:val="000000"/>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highlight w:val="none"/>
                <w:lang w:val="zh-CN"/>
              </w:rPr>
            </w:pPr>
            <w:r>
              <w:rPr>
                <w:rFonts w:hint="eastAsia" w:ascii="宋体" w:hAnsi="宋体" w:cs="宋体"/>
                <w:b/>
                <w:bCs/>
                <w:color w:val="000000"/>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000000"/>
                <w:highlight w:val="none"/>
                <w:lang w:val="zh-CN"/>
              </w:rPr>
            </w:pPr>
          </w:p>
        </w:tc>
      </w:tr>
    </w:tbl>
    <w:p>
      <w:pPr>
        <w:spacing w:line="360" w:lineRule="auto"/>
        <w:ind w:left="420"/>
        <w:rPr>
          <w:rFonts w:hint="eastAsia" w:ascii="宋体" w:hAnsi="宋体" w:cs="宋体"/>
          <w:color w:val="000000"/>
          <w:sz w:val="24"/>
          <w:highlight w:val="none"/>
        </w:rPr>
      </w:pPr>
    </w:p>
    <w:p>
      <w:pPr>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磋商供应商名称（盖章）：</w:t>
      </w:r>
      <w:r>
        <w:rPr>
          <w:rFonts w:hint="eastAsia" w:ascii="宋体" w:hAnsi="宋体" w:cs="宋体"/>
          <w:color w:val="000000"/>
          <w:sz w:val="24"/>
          <w:highlight w:val="none"/>
          <w:u w:val="single"/>
        </w:rPr>
        <w:t xml:space="preserve">                      </w:t>
      </w:r>
    </w:p>
    <w:p>
      <w:pPr>
        <w:spacing w:line="360" w:lineRule="auto"/>
        <w:ind w:left="420"/>
        <w:rPr>
          <w:rFonts w:hint="eastAsia" w:ascii="宋体" w:hAnsi="宋体" w:cs="宋体"/>
          <w:color w:val="000000"/>
          <w:sz w:val="24"/>
          <w:highlight w:val="none"/>
        </w:rPr>
      </w:pPr>
      <w:r>
        <w:rPr>
          <w:rFonts w:hint="eastAsia" w:ascii="宋体" w:hAnsi="宋体" w:cs="宋体"/>
          <w:color w:val="000000"/>
          <w:sz w:val="24"/>
          <w:highlight w:val="none"/>
        </w:rPr>
        <w:t xml:space="preserve"> </w:t>
      </w:r>
    </w:p>
    <w:p>
      <w:pPr>
        <w:spacing w:line="360" w:lineRule="auto"/>
        <w:ind w:firstLine="435"/>
        <w:rPr>
          <w:rFonts w:hint="eastAsia" w:ascii="宋体" w:hAnsi="宋体" w:cs="宋体"/>
          <w:color w:val="000000"/>
          <w:sz w:val="24"/>
          <w:highlight w:val="none"/>
        </w:rPr>
      </w:pPr>
      <w:r>
        <w:rPr>
          <w:rFonts w:hint="eastAsia" w:ascii="宋体" w:hAnsi="宋体" w:cs="宋体"/>
          <w:color w:val="000000"/>
          <w:sz w:val="24"/>
          <w:highlight w:val="none"/>
        </w:rPr>
        <w:t>磋商供应商代表签字：</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sz w:val="24"/>
          <w:highlight w:val="none"/>
        </w:rPr>
      </w:pPr>
    </w:p>
    <w:p>
      <w:pPr>
        <w:spacing w:line="360" w:lineRule="auto"/>
        <w:ind w:firstLine="435"/>
        <w:rPr>
          <w:rFonts w:hint="eastAsia" w:ascii="宋体" w:hAnsi="宋体" w:cs="宋体"/>
          <w:color w:val="000000"/>
          <w:sz w:val="24"/>
          <w:highlight w:val="none"/>
        </w:rPr>
      </w:pPr>
      <w:r>
        <w:rPr>
          <w:rFonts w:hint="eastAsia" w:ascii="宋体" w:hAnsi="宋体" w:cs="宋体"/>
          <w:color w:val="000000"/>
          <w:sz w:val="24"/>
          <w:highlight w:val="none"/>
        </w:rPr>
        <w:t>职        务：</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sz w:val="24"/>
          <w:highlight w:val="none"/>
        </w:rPr>
      </w:pPr>
    </w:p>
    <w:p>
      <w:pPr>
        <w:spacing w:line="360" w:lineRule="auto"/>
        <w:ind w:firstLine="435"/>
        <w:rPr>
          <w:rFonts w:hint="eastAsia" w:ascii="宋体" w:hAnsi="宋体" w:cs="宋体"/>
          <w:color w:val="000000"/>
          <w:sz w:val="24"/>
          <w:highlight w:val="none"/>
        </w:rPr>
      </w:pPr>
      <w:r>
        <w:rPr>
          <w:rFonts w:hint="eastAsia" w:ascii="宋体" w:hAnsi="宋体" w:cs="宋体"/>
          <w:color w:val="000000"/>
          <w:sz w:val="24"/>
          <w:highlight w:val="none"/>
        </w:rPr>
        <w:t>日        期：</w:t>
      </w:r>
      <w:r>
        <w:rPr>
          <w:rFonts w:hint="eastAsia" w:ascii="宋体" w:hAnsi="宋体" w:cs="宋体"/>
          <w:color w:val="000000"/>
          <w:sz w:val="24"/>
          <w:highlight w:val="none"/>
          <w:u w:val="single"/>
        </w:rPr>
        <w:t xml:space="preserve">                            </w:t>
      </w:r>
    </w:p>
    <w:p>
      <w:pPr>
        <w:pStyle w:val="28"/>
        <w:ind w:firstLine="0" w:firstLineChars="0"/>
        <w:rPr>
          <w:rFonts w:hint="eastAsia"/>
          <w:color w:val="000000"/>
          <w:highlight w:val="none"/>
        </w:rPr>
      </w:pPr>
    </w:p>
    <w:p>
      <w:pPr>
        <w:spacing w:line="360" w:lineRule="auto"/>
        <w:rPr>
          <w:rFonts w:hint="eastAsia" w:ascii="宋体" w:hAnsi="宋体" w:cs="宋体"/>
          <w:b/>
          <w:color w:val="000000"/>
          <w:sz w:val="28"/>
          <w:highlight w:val="none"/>
        </w:rPr>
      </w:pPr>
      <w:r>
        <w:rPr>
          <w:rFonts w:hint="eastAsia" w:ascii="宋体" w:hAnsi="宋体" w:cs="宋体"/>
          <w:b/>
          <w:color w:val="000000"/>
          <w:sz w:val="28"/>
          <w:highlight w:val="none"/>
        </w:rPr>
        <w:t>附件7：</w:t>
      </w:r>
    </w:p>
    <w:p>
      <w:pPr>
        <w:spacing w:line="360" w:lineRule="auto"/>
        <w:ind w:left="480"/>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 xml:space="preserve">供货清单 </w:t>
      </w:r>
    </w:p>
    <w:p>
      <w:pPr>
        <w:spacing w:line="360" w:lineRule="auto"/>
        <w:ind w:left="480"/>
        <w:rPr>
          <w:rFonts w:hint="eastAsia" w:ascii="宋体" w:hAnsi="宋体" w:cs="宋体"/>
          <w:color w:val="000000"/>
          <w:highlight w:val="none"/>
        </w:rPr>
      </w:pPr>
      <w:r>
        <w:rPr>
          <w:rFonts w:hint="eastAsia" w:ascii="宋体" w:hAnsi="宋体" w:cs="宋体"/>
          <w:color w:val="000000"/>
          <w:sz w:val="24"/>
          <w:highlight w:val="none"/>
        </w:rPr>
        <w:t xml:space="preserve">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项目编号：</w:t>
      </w:r>
      <w:r>
        <w:rPr>
          <w:rFonts w:hint="eastAsia" w:ascii="宋体" w:hAnsi="宋体" w:cs="宋体"/>
          <w:color w:val="000000"/>
          <w:sz w:val="24"/>
          <w:highlight w:val="none"/>
          <w:u w:val="single"/>
        </w:rPr>
        <w:t xml:space="preserve">             </w:t>
      </w:r>
    </w:p>
    <w:p>
      <w:pPr>
        <w:spacing w:line="360" w:lineRule="auto"/>
        <w:ind w:left="420"/>
        <w:rPr>
          <w:rFonts w:hint="eastAsia" w:ascii="宋体" w:hAnsi="宋体" w:cs="宋体"/>
          <w:color w:val="000000"/>
          <w:sz w:val="24"/>
          <w:highlight w:val="none"/>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noWrap w:val="0"/>
            <w:vAlign w:val="center"/>
          </w:tcPr>
          <w:p>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2169" w:type="dxa"/>
            <w:noWrap w:val="0"/>
            <w:vAlign w:val="center"/>
          </w:tcPr>
          <w:p>
            <w:pPr>
              <w:tabs>
                <w:tab w:val="left" w:pos="8280"/>
              </w:tabs>
              <w:autoSpaceDE w:val="0"/>
              <w:autoSpaceDN w:val="0"/>
              <w:adjustRightInd w:val="0"/>
              <w:spacing w:line="360" w:lineRule="auto"/>
              <w:ind w:right="25" w:firstLine="361" w:firstLineChars="150"/>
              <w:jc w:val="center"/>
              <w:rPr>
                <w:rFonts w:hint="eastAsia" w:ascii="宋体" w:hAnsi="宋体" w:cs="宋体"/>
                <w:b/>
                <w:color w:val="000000"/>
                <w:sz w:val="24"/>
                <w:highlight w:val="none"/>
              </w:rPr>
            </w:pPr>
            <w:r>
              <w:rPr>
                <w:rFonts w:hint="eastAsia" w:ascii="宋体" w:hAnsi="宋体" w:cs="宋体"/>
                <w:b/>
                <w:color w:val="000000"/>
                <w:sz w:val="24"/>
                <w:highlight w:val="none"/>
              </w:rPr>
              <w:t>名称</w:t>
            </w:r>
          </w:p>
        </w:tc>
        <w:tc>
          <w:tcPr>
            <w:tcW w:w="1134"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000000"/>
                <w:sz w:val="24"/>
                <w:highlight w:val="none"/>
              </w:rPr>
            </w:pPr>
            <w:r>
              <w:rPr>
                <w:rFonts w:hint="eastAsia" w:ascii="宋体" w:hAnsi="宋体" w:cs="宋体"/>
                <w:b/>
                <w:color w:val="000000"/>
                <w:sz w:val="24"/>
                <w:highlight w:val="none"/>
              </w:rPr>
              <w:t>品牌</w:t>
            </w:r>
          </w:p>
        </w:tc>
        <w:tc>
          <w:tcPr>
            <w:tcW w:w="1842"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noWrap w:val="0"/>
            <w:vAlign w:val="center"/>
          </w:tcPr>
          <w:p>
            <w:pPr>
              <w:spacing w:line="360" w:lineRule="auto"/>
              <w:ind w:left="52"/>
              <w:jc w:val="center"/>
              <w:rPr>
                <w:rFonts w:hint="eastAsia" w:ascii="宋体" w:hAnsi="宋体" w:cs="宋体"/>
                <w:b/>
                <w:color w:val="000000"/>
                <w:sz w:val="24"/>
                <w:highlight w:val="none"/>
              </w:rPr>
            </w:pPr>
            <w:r>
              <w:rPr>
                <w:rFonts w:hint="eastAsia" w:ascii="宋体" w:hAnsi="宋体" w:cs="宋体"/>
                <w:b/>
                <w:color w:val="000000"/>
                <w:sz w:val="24"/>
                <w:highlight w:val="none"/>
              </w:rPr>
              <w:t>产地</w:t>
            </w:r>
          </w:p>
        </w:tc>
        <w:tc>
          <w:tcPr>
            <w:tcW w:w="1559" w:type="dxa"/>
            <w:noWrap w:val="0"/>
            <w:vAlign w:val="center"/>
          </w:tcPr>
          <w:p>
            <w:pPr>
              <w:spacing w:line="360" w:lineRule="auto"/>
              <w:ind w:left="152"/>
              <w:jc w:val="center"/>
              <w:rPr>
                <w:rFonts w:hint="eastAsia" w:ascii="宋体" w:hAnsi="宋体" w:cs="宋体"/>
                <w:b/>
                <w:color w:val="000000"/>
                <w:sz w:val="24"/>
                <w:highlight w:val="none"/>
              </w:rPr>
            </w:pPr>
            <w:r>
              <w:rPr>
                <w:rFonts w:hint="eastAsia" w:ascii="宋体" w:hAnsi="宋体" w:cs="宋体"/>
                <w:b/>
                <w:color w:val="00000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noWrap w:val="0"/>
            <w:vAlign w:val="center"/>
          </w:tcPr>
          <w:p>
            <w:pPr>
              <w:spacing w:line="360" w:lineRule="auto"/>
              <w:rPr>
                <w:rFonts w:hint="eastAsia" w:ascii="宋体" w:hAnsi="宋体" w:cs="宋体"/>
                <w:color w:val="000000"/>
                <w:sz w:val="24"/>
                <w:highlight w:val="none"/>
              </w:rPr>
            </w:pPr>
          </w:p>
        </w:tc>
        <w:tc>
          <w:tcPr>
            <w:tcW w:w="2169" w:type="dxa"/>
            <w:noWrap w:val="0"/>
            <w:vAlign w:val="center"/>
          </w:tcPr>
          <w:p>
            <w:pPr>
              <w:spacing w:line="360" w:lineRule="auto"/>
              <w:rPr>
                <w:rFonts w:hint="eastAsia" w:ascii="宋体" w:hAnsi="宋体" w:cs="宋体"/>
                <w:color w:val="000000"/>
                <w:sz w:val="24"/>
                <w:highlight w:val="none"/>
              </w:rPr>
            </w:pPr>
          </w:p>
        </w:tc>
        <w:tc>
          <w:tcPr>
            <w:tcW w:w="1134" w:type="dxa"/>
            <w:noWrap w:val="0"/>
            <w:vAlign w:val="center"/>
          </w:tcPr>
          <w:p>
            <w:pPr>
              <w:spacing w:line="360" w:lineRule="auto"/>
              <w:rPr>
                <w:rFonts w:hint="eastAsia" w:ascii="宋体" w:hAnsi="宋体" w:cs="宋体"/>
                <w:color w:val="000000"/>
                <w:sz w:val="24"/>
                <w:highlight w:val="none"/>
              </w:rPr>
            </w:pPr>
          </w:p>
        </w:tc>
        <w:tc>
          <w:tcPr>
            <w:tcW w:w="1842" w:type="dxa"/>
            <w:noWrap w:val="0"/>
            <w:vAlign w:val="center"/>
          </w:tcPr>
          <w:p>
            <w:pPr>
              <w:spacing w:line="360" w:lineRule="auto"/>
              <w:rPr>
                <w:rFonts w:hint="eastAsia" w:ascii="宋体" w:hAnsi="宋体" w:cs="宋体"/>
                <w:color w:val="000000"/>
                <w:sz w:val="24"/>
                <w:highlight w:val="none"/>
              </w:rPr>
            </w:pPr>
          </w:p>
        </w:tc>
        <w:tc>
          <w:tcPr>
            <w:tcW w:w="993" w:type="dxa"/>
            <w:noWrap w:val="0"/>
            <w:vAlign w:val="center"/>
          </w:tcPr>
          <w:p>
            <w:pPr>
              <w:spacing w:line="360" w:lineRule="auto"/>
              <w:rPr>
                <w:rFonts w:hint="eastAsia" w:ascii="宋体" w:hAnsi="宋体" w:cs="宋体"/>
                <w:color w:val="000000"/>
                <w:sz w:val="24"/>
                <w:highlight w:val="none"/>
              </w:rPr>
            </w:pPr>
          </w:p>
        </w:tc>
        <w:tc>
          <w:tcPr>
            <w:tcW w:w="1559" w:type="dxa"/>
            <w:noWrap w:val="0"/>
            <w:vAlign w:val="center"/>
          </w:tcPr>
          <w:p>
            <w:pPr>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noWrap w:val="0"/>
            <w:vAlign w:val="center"/>
          </w:tcPr>
          <w:p>
            <w:pPr>
              <w:spacing w:line="360" w:lineRule="auto"/>
              <w:rPr>
                <w:rFonts w:hint="eastAsia" w:ascii="宋体" w:hAnsi="宋体" w:cs="宋体"/>
                <w:color w:val="000000"/>
                <w:sz w:val="24"/>
                <w:highlight w:val="none"/>
              </w:rPr>
            </w:pPr>
          </w:p>
        </w:tc>
        <w:tc>
          <w:tcPr>
            <w:tcW w:w="2169" w:type="dxa"/>
            <w:noWrap w:val="0"/>
            <w:vAlign w:val="center"/>
          </w:tcPr>
          <w:p>
            <w:pPr>
              <w:spacing w:line="360" w:lineRule="auto"/>
              <w:rPr>
                <w:rFonts w:hint="eastAsia" w:ascii="宋体" w:hAnsi="宋体" w:cs="宋体"/>
                <w:color w:val="000000"/>
                <w:sz w:val="24"/>
                <w:highlight w:val="none"/>
              </w:rPr>
            </w:pPr>
          </w:p>
        </w:tc>
        <w:tc>
          <w:tcPr>
            <w:tcW w:w="1134" w:type="dxa"/>
            <w:noWrap w:val="0"/>
            <w:vAlign w:val="center"/>
          </w:tcPr>
          <w:p>
            <w:pPr>
              <w:spacing w:line="360" w:lineRule="auto"/>
              <w:rPr>
                <w:rFonts w:hint="eastAsia" w:ascii="宋体" w:hAnsi="宋体" w:cs="宋体"/>
                <w:color w:val="000000"/>
                <w:sz w:val="24"/>
                <w:highlight w:val="none"/>
              </w:rPr>
            </w:pPr>
          </w:p>
        </w:tc>
        <w:tc>
          <w:tcPr>
            <w:tcW w:w="1842" w:type="dxa"/>
            <w:noWrap w:val="0"/>
            <w:vAlign w:val="center"/>
          </w:tcPr>
          <w:p>
            <w:pPr>
              <w:spacing w:line="360" w:lineRule="auto"/>
              <w:rPr>
                <w:rFonts w:hint="eastAsia" w:ascii="宋体" w:hAnsi="宋体" w:cs="宋体"/>
                <w:color w:val="000000"/>
                <w:sz w:val="24"/>
                <w:highlight w:val="none"/>
              </w:rPr>
            </w:pPr>
          </w:p>
        </w:tc>
        <w:tc>
          <w:tcPr>
            <w:tcW w:w="993" w:type="dxa"/>
            <w:noWrap w:val="0"/>
            <w:vAlign w:val="center"/>
          </w:tcPr>
          <w:p>
            <w:pPr>
              <w:spacing w:line="360" w:lineRule="auto"/>
              <w:rPr>
                <w:rFonts w:hint="eastAsia" w:ascii="宋体" w:hAnsi="宋体" w:cs="宋体"/>
                <w:color w:val="000000"/>
                <w:sz w:val="24"/>
                <w:highlight w:val="none"/>
              </w:rPr>
            </w:pPr>
          </w:p>
        </w:tc>
        <w:tc>
          <w:tcPr>
            <w:tcW w:w="1559" w:type="dxa"/>
            <w:noWrap w:val="0"/>
            <w:vAlign w:val="center"/>
          </w:tcPr>
          <w:p>
            <w:pPr>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spacing w:line="360" w:lineRule="auto"/>
              <w:rPr>
                <w:rFonts w:hint="eastAsia" w:ascii="宋体" w:hAnsi="宋体" w:cs="宋体"/>
                <w:color w:val="000000"/>
                <w:sz w:val="24"/>
                <w:highlight w:val="none"/>
              </w:rPr>
            </w:pPr>
          </w:p>
        </w:tc>
        <w:tc>
          <w:tcPr>
            <w:tcW w:w="2169" w:type="dxa"/>
            <w:noWrap w:val="0"/>
            <w:vAlign w:val="center"/>
          </w:tcPr>
          <w:p>
            <w:pPr>
              <w:spacing w:line="360" w:lineRule="auto"/>
              <w:rPr>
                <w:rFonts w:hint="eastAsia" w:ascii="宋体" w:hAnsi="宋体" w:cs="宋体"/>
                <w:color w:val="000000"/>
                <w:sz w:val="24"/>
                <w:highlight w:val="none"/>
              </w:rPr>
            </w:pPr>
          </w:p>
        </w:tc>
        <w:tc>
          <w:tcPr>
            <w:tcW w:w="1134" w:type="dxa"/>
            <w:noWrap w:val="0"/>
            <w:vAlign w:val="center"/>
          </w:tcPr>
          <w:p>
            <w:pPr>
              <w:spacing w:line="360" w:lineRule="auto"/>
              <w:rPr>
                <w:rFonts w:hint="eastAsia" w:ascii="宋体" w:hAnsi="宋体" w:cs="宋体"/>
                <w:color w:val="000000"/>
                <w:sz w:val="24"/>
                <w:highlight w:val="none"/>
              </w:rPr>
            </w:pPr>
          </w:p>
        </w:tc>
        <w:tc>
          <w:tcPr>
            <w:tcW w:w="1842" w:type="dxa"/>
            <w:noWrap w:val="0"/>
            <w:vAlign w:val="center"/>
          </w:tcPr>
          <w:p>
            <w:pPr>
              <w:spacing w:line="360" w:lineRule="auto"/>
              <w:rPr>
                <w:rFonts w:hint="eastAsia" w:ascii="宋体" w:hAnsi="宋体" w:cs="宋体"/>
                <w:color w:val="000000"/>
                <w:sz w:val="24"/>
                <w:highlight w:val="none"/>
              </w:rPr>
            </w:pPr>
          </w:p>
        </w:tc>
        <w:tc>
          <w:tcPr>
            <w:tcW w:w="993" w:type="dxa"/>
            <w:noWrap w:val="0"/>
            <w:vAlign w:val="center"/>
          </w:tcPr>
          <w:p>
            <w:pPr>
              <w:spacing w:line="360" w:lineRule="auto"/>
              <w:rPr>
                <w:rFonts w:hint="eastAsia" w:ascii="宋体" w:hAnsi="宋体" w:cs="宋体"/>
                <w:color w:val="000000"/>
                <w:sz w:val="24"/>
                <w:highlight w:val="none"/>
              </w:rPr>
            </w:pPr>
          </w:p>
        </w:tc>
        <w:tc>
          <w:tcPr>
            <w:tcW w:w="1559" w:type="dxa"/>
            <w:noWrap w:val="0"/>
            <w:vAlign w:val="center"/>
          </w:tcPr>
          <w:p>
            <w:pPr>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spacing w:line="360" w:lineRule="auto"/>
              <w:rPr>
                <w:rFonts w:hint="eastAsia" w:ascii="宋体" w:hAnsi="宋体" w:cs="宋体"/>
                <w:color w:val="000000"/>
                <w:sz w:val="24"/>
                <w:highlight w:val="none"/>
              </w:rPr>
            </w:pPr>
          </w:p>
        </w:tc>
        <w:tc>
          <w:tcPr>
            <w:tcW w:w="2169" w:type="dxa"/>
            <w:noWrap w:val="0"/>
            <w:vAlign w:val="center"/>
          </w:tcPr>
          <w:p>
            <w:pPr>
              <w:spacing w:line="360" w:lineRule="auto"/>
              <w:rPr>
                <w:rFonts w:hint="eastAsia" w:ascii="宋体" w:hAnsi="宋体" w:cs="宋体"/>
                <w:color w:val="000000"/>
                <w:sz w:val="24"/>
                <w:highlight w:val="none"/>
              </w:rPr>
            </w:pPr>
          </w:p>
        </w:tc>
        <w:tc>
          <w:tcPr>
            <w:tcW w:w="1134" w:type="dxa"/>
            <w:noWrap w:val="0"/>
            <w:vAlign w:val="center"/>
          </w:tcPr>
          <w:p>
            <w:pPr>
              <w:spacing w:line="360" w:lineRule="auto"/>
              <w:rPr>
                <w:rFonts w:hint="eastAsia" w:ascii="宋体" w:hAnsi="宋体" w:cs="宋体"/>
                <w:color w:val="000000"/>
                <w:sz w:val="24"/>
                <w:highlight w:val="none"/>
              </w:rPr>
            </w:pPr>
          </w:p>
        </w:tc>
        <w:tc>
          <w:tcPr>
            <w:tcW w:w="1842" w:type="dxa"/>
            <w:noWrap w:val="0"/>
            <w:vAlign w:val="center"/>
          </w:tcPr>
          <w:p>
            <w:pPr>
              <w:spacing w:line="360" w:lineRule="auto"/>
              <w:rPr>
                <w:rFonts w:hint="eastAsia" w:ascii="宋体" w:hAnsi="宋体" w:cs="宋体"/>
                <w:color w:val="000000"/>
                <w:sz w:val="24"/>
                <w:highlight w:val="none"/>
              </w:rPr>
            </w:pPr>
          </w:p>
        </w:tc>
        <w:tc>
          <w:tcPr>
            <w:tcW w:w="993" w:type="dxa"/>
            <w:noWrap w:val="0"/>
            <w:vAlign w:val="center"/>
          </w:tcPr>
          <w:p>
            <w:pPr>
              <w:spacing w:line="360" w:lineRule="auto"/>
              <w:rPr>
                <w:rFonts w:hint="eastAsia" w:ascii="宋体" w:hAnsi="宋体" w:cs="宋体"/>
                <w:color w:val="000000"/>
                <w:sz w:val="24"/>
                <w:highlight w:val="none"/>
              </w:rPr>
            </w:pPr>
          </w:p>
        </w:tc>
        <w:tc>
          <w:tcPr>
            <w:tcW w:w="1559" w:type="dxa"/>
            <w:noWrap w:val="0"/>
            <w:vAlign w:val="center"/>
          </w:tcPr>
          <w:p>
            <w:pPr>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noWrap w:val="0"/>
            <w:vAlign w:val="center"/>
          </w:tcPr>
          <w:p>
            <w:pPr>
              <w:spacing w:line="360" w:lineRule="auto"/>
              <w:rPr>
                <w:rFonts w:hint="eastAsia" w:ascii="宋体" w:hAnsi="宋体" w:cs="宋体"/>
                <w:color w:val="000000"/>
                <w:sz w:val="24"/>
                <w:highlight w:val="none"/>
              </w:rPr>
            </w:pPr>
          </w:p>
        </w:tc>
        <w:tc>
          <w:tcPr>
            <w:tcW w:w="2169" w:type="dxa"/>
            <w:noWrap w:val="0"/>
            <w:vAlign w:val="center"/>
          </w:tcPr>
          <w:p>
            <w:pPr>
              <w:spacing w:line="360" w:lineRule="auto"/>
              <w:rPr>
                <w:rFonts w:hint="eastAsia" w:ascii="宋体" w:hAnsi="宋体" w:cs="宋体"/>
                <w:color w:val="000000"/>
                <w:sz w:val="24"/>
                <w:highlight w:val="none"/>
              </w:rPr>
            </w:pPr>
          </w:p>
        </w:tc>
        <w:tc>
          <w:tcPr>
            <w:tcW w:w="1134" w:type="dxa"/>
            <w:noWrap w:val="0"/>
            <w:vAlign w:val="center"/>
          </w:tcPr>
          <w:p>
            <w:pPr>
              <w:spacing w:line="360" w:lineRule="auto"/>
              <w:rPr>
                <w:rFonts w:hint="eastAsia" w:ascii="宋体" w:hAnsi="宋体" w:cs="宋体"/>
                <w:color w:val="000000"/>
                <w:sz w:val="24"/>
                <w:highlight w:val="none"/>
              </w:rPr>
            </w:pPr>
          </w:p>
        </w:tc>
        <w:tc>
          <w:tcPr>
            <w:tcW w:w="1842" w:type="dxa"/>
            <w:noWrap w:val="0"/>
            <w:vAlign w:val="center"/>
          </w:tcPr>
          <w:p>
            <w:pPr>
              <w:spacing w:line="360" w:lineRule="auto"/>
              <w:rPr>
                <w:rFonts w:hint="eastAsia" w:ascii="宋体" w:hAnsi="宋体" w:cs="宋体"/>
                <w:color w:val="000000"/>
                <w:sz w:val="24"/>
                <w:highlight w:val="none"/>
              </w:rPr>
            </w:pPr>
          </w:p>
        </w:tc>
        <w:tc>
          <w:tcPr>
            <w:tcW w:w="993" w:type="dxa"/>
            <w:noWrap w:val="0"/>
            <w:vAlign w:val="center"/>
          </w:tcPr>
          <w:p>
            <w:pPr>
              <w:spacing w:line="360" w:lineRule="auto"/>
              <w:rPr>
                <w:rFonts w:hint="eastAsia" w:ascii="宋体" w:hAnsi="宋体" w:cs="宋体"/>
                <w:color w:val="000000"/>
                <w:sz w:val="24"/>
                <w:highlight w:val="none"/>
              </w:rPr>
            </w:pPr>
          </w:p>
        </w:tc>
        <w:tc>
          <w:tcPr>
            <w:tcW w:w="1559" w:type="dxa"/>
            <w:noWrap w:val="0"/>
            <w:vAlign w:val="center"/>
          </w:tcPr>
          <w:p>
            <w:pPr>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noWrap w:val="0"/>
            <w:vAlign w:val="center"/>
          </w:tcPr>
          <w:p>
            <w:pPr>
              <w:spacing w:line="360" w:lineRule="auto"/>
              <w:rPr>
                <w:rFonts w:hint="eastAsia" w:ascii="宋体" w:hAnsi="宋体" w:cs="宋体"/>
                <w:color w:val="000000"/>
                <w:sz w:val="24"/>
                <w:highlight w:val="none"/>
              </w:rPr>
            </w:pPr>
          </w:p>
        </w:tc>
        <w:tc>
          <w:tcPr>
            <w:tcW w:w="2169" w:type="dxa"/>
            <w:noWrap w:val="0"/>
            <w:vAlign w:val="center"/>
          </w:tcPr>
          <w:p>
            <w:pPr>
              <w:spacing w:line="360" w:lineRule="auto"/>
              <w:rPr>
                <w:rFonts w:hint="eastAsia" w:ascii="宋体" w:hAnsi="宋体" w:cs="宋体"/>
                <w:color w:val="000000"/>
                <w:sz w:val="24"/>
                <w:highlight w:val="none"/>
              </w:rPr>
            </w:pPr>
          </w:p>
        </w:tc>
        <w:tc>
          <w:tcPr>
            <w:tcW w:w="1134" w:type="dxa"/>
            <w:noWrap w:val="0"/>
            <w:vAlign w:val="center"/>
          </w:tcPr>
          <w:p>
            <w:pPr>
              <w:spacing w:line="360" w:lineRule="auto"/>
              <w:rPr>
                <w:rFonts w:hint="eastAsia" w:ascii="宋体" w:hAnsi="宋体" w:cs="宋体"/>
                <w:color w:val="000000"/>
                <w:sz w:val="24"/>
                <w:highlight w:val="none"/>
              </w:rPr>
            </w:pPr>
          </w:p>
        </w:tc>
        <w:tc>
          <w:tcPr>
            <w:tcW w:w="1842" w:type="dxa"/>
            <w:noWrap w:val="0"/>
            <w:vAlign w:val="center"/>
          </w:tcPr>
          <w:p>
            <w:pPr>
              <w:spacing w:line="360" w:lineRule="auto"/>
              <w:rPr>
                <w:rFonts w:hint="eastAsia" w:ascii="宋体" w:hAnsi="宋体" w:cs="宋体"/>
                <w:color w:val="000000"/>
                <w:sz w:val="24"/>
                <w:highlight w:val="none"/>
              </w:rPr>
            </w:pPr>
          </w:p>
        </w:tc>
        <w:tc>
          <w:tcPr>
            <w:tcW w:w="993" w:type="dxa"/>
            <w:noWrap w:val="0"/>
            <w:vAlign w:val="center"/>
          </w:tcPr>
          <w:p>
            <w:pPr>
              <w:spacing w:line="360" w:lineRule="auto"/>
              <w:rPr>
                <w:rFonts w:hint="eastAsia" w:ascii="宋体" w:hAnsi="宋体" w:cs="宋体"/>
                <w:color w:val="000000"/>
                <w:sz w:val="24"/>
                <w:highlight w:val="none"/>
              </w:rPr>
            </w:pPr>
          </w:p>
        </w:tc>
        <w:tc>
          <w:tcPr>
            <w:tcW w:w="1559" w:type="dxa"/>
            <w:noWrap w:val="0"/>
            <w:vAlign w:val="center"/>
          </w:tcPr>
          <w:p>
            <w:pPr>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noWrap w:val="0"/>
            <w:vAlign w:val="center"/>
          </w:tcPr>
          <w:p>
            <w:pPr>
              <w:spacing w:line="360" w:lineRule="auto"/>
              <w:rPr>
                <w:rFonts w:hint="eastAsia" w:ascii="宋体" w:hAnsi="宋体" w:cs="宋体"/>
                <w:color w:val="000000"/>
                <w:sz w:val="24"/>
                <w:highlight w:val="none"/>
              </w:rPr>
            </w:pPr>
          </w:p>
        </w:tc>
        <w:tc>
          <w:tcPr>
            <w:tcW w:w="2169" w:type="dxa"/>
            <w:noWrap w:val="0"/>
            <w:vAlign w:val="center"/>
          </w:tcPr>
          <w:p>
            <w:pPr>
              <w:spacing w:line="360" w:lineRule="auto"/>
              <w:rPr>
                <w:rFonts w:hint="eastAsia" w:ascii="宋体" w:hAnsi="宋体" w:cs="宋体"/>
                <w:color w:val="000000"/>
                <w:sz w:val="24"/>
                <w:highlight w:val="none"/>
              </w:rPr>
            </w:pPr>
          </w:p>
        </w:tc>
        <w:tc>
          <w:tcPr>
            <w:tcW w:w="1134" w:type="dxa"/>
            <w:noWrap w:val="0"/>
            <w:vAlign w:val="center"/>
          </w:tcPr>
          <w:p>
            <w:pPr>
              <w:spacing w:line="360" w:lineRule="auto"/>
              <w:rPr>
                <w:rFonts w:hint="eastAsia" w:ascii="宋体" w:hAnsi="宋体" w:cs="宋体"/>
                <w:color w:val="000000"/>
                <w:sz w:val="24"/>
                <w:highlight w:val="none"/>
              </w:rPr>
            </w:pPr>
          </w:p>
        </w:tc>
        <w:tc>
          <w:tcPr>
            <w:tcW w:w="1842" w:type="dxa"/>
            <w:noWrap w:val="0"/>
            <w:vAlign w:val="center"/>
          </w:tcPr>
          <w:p>
            <w:pPr>
              <w:spacing w:line="360" w:lineRule="auto"/>
              <w:rPr>
                <w:rFonts w:hint="eastAsia" w:ascii="宋体" w:hAnsi="宋体" w:cs="宋体"/>
                <w:color w:val="000000"/>
                <w:sz w:val="24"/>
                <w:highlight w:val="none"/>
              </w:rPr>
            </w:pPr>
          </w:p>
        </w:tc>
        <w:tc>
          <w:tcPr>
            <w:tcW w:w="993" w:type="dxa"/>
            <w:noWrap w:val="0"/>
            <w:vAlign w:val="center"/>
          </w:tcPr>
          <w:p>
            <w:pPr>
              <w:spacing w:line="360" w:lineRule="auto"/>
              <w:rPr>
                <w:rFonts w:hint="eastAsia" w:ascii="宋体" w:hAnsi="宋体" w:cs="宋体"/>
                <w:color w:val="000000"/>
                <w:sz w:val="24"/>
                <w:highlight w:val="none"/>
              </w:rPr>
            </w:pPr>
          </w:p>
        </w:tc>
        <w:tc>
          <w:tcPr>
            <w:tcW w:w="1559" w:type="dxa"/>
            <w:noWrap w:val="0"/>
            <w:vAlign w:val="center"/>
          </w:tcPr>
          <w:p>
            <w:pPr>
              <w:spacing w:line="360" w:lineRule="auto"/>
              <w:rPr>
                <w:rFonts w:hint="eastAsia" w:ascii="宋体" w:hAnsi="宋体" w:cs="宋体"/>
                <w:color w:val="000000"/>
                <w:sz w:val="24"/>
                <w:highlight w:val="none"/>
              </w:rPr>
            </w:pPr>
          </w:p>
        </w:tc>
      </w:tr>
    </w:tbl>
    <w:p>
      <w:pPr>
        <w:spacing w:line="360" w:lineRule="auto"/>
        <w:ind w:left="420"/>
        <w:rPr>
          <w:rFonts w:hint="eastAsia" w:ascii="宋体" w:hAnsi="宋体" w:cs="宋体"/>
          <w:color w:val="000000"/>
          <w:sz w:val="24"/>
          <w:highlight w:val="none"/>
        </w:rPr>
      </w:pPr>
    </w:p>
    <w:p>
      <w:pPr>
        <w:spacing w:line="360" w:lineRule="auto"/>
        <w:ind w:left="435"/>
        <w:rPr>
          <w:rFonts w:hint="eastAsia" w:ascii="宋体" w:hAnsi="宋体" w:cs="宋体"/>
          <w:b/>
          <w:color w:val="000000"/>
          <w:szCs w:val="21"/>
          <w:highlight w:val="none"/>
        </w:rPr>
      </w:pPr>
      <w:r>
        <w:rPr>
          <w:rFonts w:hint="eastAsia" w:ascii="宋体" w:hAnsi="宋体" w:cs="宋体"/>
          <w:b/>
          <w:color w:val="000000"/>
          <w:szCs w:val="21"/>
          <w:highlight w:val="none"/>
        </w:rPr>
        <w:t>要求：</w:t>
      </w:r>
    </w:p>
    <w:p>
      <w:pPr>
        <w:spacing w:line="360" w:lineRule="auto"/>
        <w:ind w:left="435" w:firstLine="559" w:firstLineChars="265"/>
        <w:rPr>
          <w:rFonts w:hint="eastAsia" w:ascii="宋体" w:hAnsi="宋体" w:cs="宋体"/>
          <w:color w:val="000000"/>
          <w:szCs w:val="21"/>
          <w:highlight w:val="none"/>
        </w:rPr>
      </w:pPr>
      <w:r>
        <w:rPr>
          <w:rFonts w:hint="eastAsia" w:ascii="宋体" w:hAnsi="宋体" w:cs="宋体"/>
          <w:b/>
          <w:color w:val="000000"/>
          <w:szCs w:val="21"/>
          <w:highlight w:val="none"/>
        </w:rPr>
        <w:t>1.</w:t>
      </w:r>
      <w:r>
        <w:rPr>
          <w:rFonts w:hint="eastAsia" w:ascii="宋体" w:hAnsi="宋体" w:cs="宋体"/>
          <w:color w:val="000000"/>
          <w:szCs w:val="21"/>
          <w:highlight w:val="none"/>
        </w:rPr>
        <w:t>本表中的名称、数量应与报价明细表中相对应的报价名称、数量一致</w:t>
      </w:r>
    </w:p>
    <w:p>
      <w:pPr>
        <w:spacing w:line="360" w:lineRule="auto"/>
        <w:ind w:left="420"/>
        <w:rPr>
          <w:rFonts w:hint="eastAsia" w:ascii="宋体" w:hAnsi="宋体" w:cs="宋体"/>
          <w:color w:val="000000"/>
          <w:sz w:val="24"/>
          <w:highlight w:val="none"/>
        </w:rPr>
      </w:pPr>
    </w:p>
    <w:p>
      <w:pPr>
        <w:spacing w:line="360" w:lineRule="auto"/>
        <w:ind w:left="420"/>
        <w:rPr>
          <w:rFonts w:hint="eastAsia" w:ascii="宋体" w:hAnsi="宋体" w:cs="宋体"/>
          <w:color w:val="000000"/>
          <w:sz w:val="24"/>
          <w:highlight w:val="none"/>
        </w:rPr>
      </w:pPr>
    </w:p>
    <w:p>
      <w:pPr>
        <w:spacing w:line="360" w:lineRule="auto"/>
        <w:ind w:left="420" w:firstLine="571" w:firstLineChars="238"/>
        <w:rPr>
          <w:rFonts w:hint="eastAsia" w:ascii="宋体" w:hAnsi="宋体" w:cs="宋体"/>
          <w:color w:val="000000"/>
          <w:sz w:val="24"/>
          <w:highlight w:val="none"/>
          <w:u w:val="single"/>
        </w:rPr>
      </w:pPr>
      <w:r>
        <w:rPr>
          <w:rFonts w:hint="eastAsia" w:ascii="宋体" w:hAnsi="宋体" w:cs="宋体"/>
          <w:color w:val="000000"/>
          <w:sz w:val="24"/>
          <w:highlight w:val="none"/>
        </w:rPr>
        <w:t>磋商供应商名称（盖章）：</w:t>
      </w:r>
      <w:r>
        <w:rPr>
          <w:rFonts w:hint="eastAsia" w:ascii="宋体" w:hAnsi="宋体" w:cs="宋体"/>
          <w:color w:val="000000"/>
          <w:sz w:val="24"/>
          <w:highlight w:val="none"/>
          <w:u w:val="single"/>
        </w:rPr>
        <w:t xml:space="preserve">                     </w:t>
      </w:r>
    </w:p>
    <w:p>
      <w:pPr>
        <w:spacing w:line="360" w:lineRule="auto"/>
        <w:ind w:left="420"/>
        <w:rPr>
          <w:rFonts w:hint="eastAsia" w:ascii="宋体" w:hAnsi="宋体" w:cs="宋体"/>
          <w:color w:val="000000"/>
          <w:sz w:val="24"/>
          <w:highlight w:val="none"/>
        </w:rPr>
      </w:pPr>
    </w:p>
    <w:p>
      <w:pPr>
        <w:spacing w:line="360" w:lineRule="auto"/>
        <w:ind w:firstLine="993"/>
        <w:rPr>
          <w:rFonts w:hint="eastAsia" w:ascii="宋体" w:hAnsi="宋体" w:cs="宋体"/>
          <w:color w:val="000000"/>
          <w:sz w:val="24"/>
          <w:highlight w:val="none"/>
        </w:rPr>
      </w:pPr>
      <w:r>
        <w:rPr>
          <w:rFonts w:hint="eastAsia" w:ascii="宋体" w:hAnsi="宋体" w:cs="宋体"/>
          <w:color w:val="000000"/>
          <w:sz w:val="24"/>
          <w:highlight w:val="none"/>
        </w:rPr>
        <w:t>磋商供应商代表签字：</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sz w:val="24"/>
          <w:highlight w:val="none"/>
        </w:rPr>
      </w:pPr>
    </w:p>
    <w:p>
      <w:pPr>
        <w:spacing w:line="360" w:lineRule="auto"/>
        <w:ind w:firstLine="993"/>
        <w:rPr>
          <w:rFonts w:hint="eastAsia" w:ascii="宋体" w:hAnsi="宋体" w:cs="宋体"/>
          <w:color w:val="000000"/>
          <w:sz w:val="24"/>
          <w:highlight w:val="none"/>
        </w:rPr>
      </w:pPr>
      <w:r>
        <w:rPr>
          <w:rFonts w:hint="eastAsia" w:ascii="宋体" w:hAnsi="宋体" w:cs="宋体"/>
          <w:color w:val="000000"/>
          <w:sz w:val="24"/>
          <w:highlight w:val="none"/>
        </w:rPr>
        <w:t>职        务：</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sz w:val="24"/>
          <w:highlight w:val="none"/>
        </w:rPr>
      </w:pPr>
    </w:p>
    <w:p>
      <w:pPr>
        <w:spacing w:line="360" w:lineRule="auto"/>
        <w:ind w:firstLine="993"/>
        <w:rPr>
          <w:rFonts w:hint="eastAsia" w:ascii="宋体" w:hAnsi="宋体" w:cs="宋体"/>
          <w:color w:val="000000"/>
          <w:sz w:val="24"/>
          <w:highlight w:val="none"/>
        </w:rPr>
      </w:pPr>
      <w:r>
        <w:rPr>
          <w:rFonts w:hint="eastAsia" w:ascii="宋体" w:hAnsi="宋体" w:cs="宋体"/>
          <w:color w:val="000000"/>
          <w:sz w:val="24"/>
          <w:highlight w:val="none"/>
        </w:rPr>
        <w:t>日        期：</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b/>
          <w:color w:val="000000"/>
          <w:sz w:val="28"/>
          <w:highlight w:val="none"/>
        </w:rPr>
      </w:pPr>
    </w:p>
    <w:p>
      <w:pPr>
        <w:spacing w:line="360" w:lineRule="auto"/>
        <w:ind w:firstLine="435"/>
        <w:rPr>
          <w:rFonts w:hint="eastAsia" w:ascii="宋体" w:hAnsi="宋体" w:cs="宋体"/>
          <w:b/>
          <w:color w:val="000000"/>
          <w:sz w:val="28"/>
          <w:highlight w:val="none"/>
        </w:rPr>
      </w:pPr>
      <w:r>
        <w:rPr>
          <w:rFonts w:hint="eastAsia" w:ascii="宋体" w:hAnsi="宋体" w:cs="宋体"/>
          <w:b/>
          <w:color w:val="000000"/>
          <w:sz w:val="28"/>
          <w:highlight w:val="none"/>
        </w:rPr>
        <w:t>附件8：</w:t>
      </w:r>
    </w:p>
    <w:p>
      <w:pPr>
        <w:pStyle w:val="16"/>
        <w:adjustRightInd w:val="0"/>
        <w:snapToGrid w:val="0"/>
        <w:spacing w:line="360" w:lineRule="auto"/>
        <w:jc w:val="center"/>
        <w:rPr>
          <w:rFonts w:hint="eastAsia" w:hAnsi="宋体" w:cs="宋体"/>
          <w:b/>
          <w:color w:val="000000"/>
          <w:sz w:val="32"/>
          <w:szCs w:val="32"/>
          <w:highlight w:val="none"/>
        </w:rPr>
      </w:pPr>
      <w:r>
        <w:rPr>
          <w:rFonts w:hint="eastAsia" w:hAnsi="宋体" w:cs="宋体"/>
          <w:b/>
          <w:color w:val="000000"/>
          <w:sz w:val="32"/>
          <w:szCs w:val="32"/>
          <w:highlight w:val="none"/>
        </w:rPr>
        <w:t>商务及技术响应表</w:t>
      </w:r>
    </w:p>
    <w:p>
      <w:pPr>
        <w:pStyle w:val="16"/>
        <w:adjustRightInd w:val="0"/>
        <w:snapToGrid w:val="0"/>
        <w:spacing w:line="360" w:lineRule="auto"/>
        <w:jc w:val="left"/>
        <w:rPr>
          <w:rFonts w:hint="eastAsia" w:hAnsi="宋体" w:cs="宋体"/>
          <w:b/>
          <w:color w:val="000000"/>
          <w:sz w:val="24"/>
          <w:highlight w:val="none"/>
        </w:rPr>
      </w:pPr>
      <w:r>
        <w:rPr>
          <w:rFonts w:hint="eastAsia" w:hAnsi="宋体" w:cs="宋体"/>
          <w:b/>
          <w:bCs/>
          <w:color w:val="000000"/>
          <w:sz w:val="24"/>
          <w:highlight w:val="none"/>
        </w:rPr>
        <w:t>项目名称及编号：</w:t>
      </w:r>
    </w:p>
    <w:tbl>
      <w:tblPr>
        <w:tblStyle w:val="29"/>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bCs/>
                <w:color w:val="000000"/>
                <w:spacing w:val="10"/>
                <w:kern w:val="0"/>
                <w:sz w:val="24"/>
                <w:szCs w:val="22"/>
                <w:highlight w:val="none"/>
              </w:rPr>
            </w:pPr>
            <w:r>
              <w:rPr>
                <w:rFonts w:hint="eastAsia" w:hAnsi="宋体" w:cs="宋体"/>
                <w:bCs/>
                <w:color w:val="000000"/>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bCs/>
                <w:color w:val="000000"/>
                <w:spacing w:val="10"/>
                <w:kern w:val="0"/>
                <w:sz w:val="24"/>
                <w:szCs w:val="22"/>
                <w:highlight w:val="none"/>
              </w:rPr>
            </w:pPr>
            <w:r>
              <w:rPr>
                <w:rFonts w:hint="eastAsia" w:hAnsi="宋体" w:cs="宋体"/>
                <w:bCs/>
                <w:color w:val="000000"/>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bCs/>
                <w:color w:val="000000"/>
                <w:spacing w:val="10"/>
                <w:kern w:val="0"/>
                <w:sz w:val="24"/>
                <w:szCs w:val="22"/>
                <w:highlight w:val="none"/>
              </w:rPr>
            </w:pPr>
            <w:r>
              <w:rPr>
                <w:rFonts w:hint="eastAsia" w:hAnsi="宋体" w:cs="宋体"/>
                <w:bCs/>
                <w:color w:val="000000"/>
                <w:spacing w:val="10"/>
                <w:kern w:val="0"/>
                <w:sz w:val="24"/>
                <w:szCs w:val="22"/>
                <w:highlight w:val="none"/>
              </w:rPr>
              <w:t>磋商文件产品技术要求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bCs/>
                <w:color w:val="000000"/>
                <w:spacing w:val="10"/>
                <w:kern w:val="0"/>
                <w:sz w:val="24"/>
                <w:szCs w:val="22"/>
                <w:highlight w:val="none"/>
              </w:rPr>
            </w:pPr>
            <w:r>
              <w:rPr>
                <w:rFonts w:hint="eastAsia" w:hAnsi="宋体" w:cs="宋体"/>
                <w:bCs/>
                <w:color w:val="000000"/>
                <w:spacing w:val="10"/>
                <w:kern w:val="0"/>
                <w:sz w:val="24"/>
                <w:szCs w:val="22"/>
                <w:highlight w:val="none"/>
              </w:rPr>
              <w:t>磋商响应文件产品技术响应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bCs/>
                <w:color w:val="000000"/>
                <w:spacing w:val="10"/>
                <w:kern w:val="0"/>
                <w:sz w:val="24"/>
                <w:szCs w:val="22"/>
                <w:highlight w:val="none"/>
              </w:rPr>
            </w:pPr>
            <w:r>
              <w:rPr>
                <w:rFonts w:hint="eastAsia" w:hAnsi="宋体" w:cs="宋体"/>
                <w:bCs/>
                <w:color w:val="000000"/>
                <w:spacing w:val="10"/>
                <w:kern w:val="0"/>
                <w:sz w:val="24"/>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质保期</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6"/>
              <w:adjustRightInd w:val="0"/>
              <w:snapToGrid w:val="0"/>
              <w:spacing w:line="360" w:lineRule="auto"/>
              <w:jc w:val="center"/>
              <w:rPr>
                <w:rFonts w:hint="eastAsia" w:hAnsi="宋体" w:cs="宋体"/>
                <w:color w:val="000000"/>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交货期</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6"/>
              <w:adjustRightInd w:val="0"/>
              <w:snapToGrid w:val="0"/>
              <w:spacing w:line="360" w:lineRule="auto"/>
              <w:jc w:val="center"/>
              <w:rPr>
                <w:rFonts w:hint="eastAsia" w:hAnsi="宋体" w:cs="宋体"/>
                <w:color w:val="000000"/>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6"/>
              <w:adjustRightInd w:val="0"/>
              <w:snapToGrid w:val="0"/>
              <w:spacing w:line="360" w:lineRule="auto"/>
              <w:jc w:val="center"/>
              <w:rPr>
                <w:rFonts w:hint="eastAsia" w:hAnsi="宋体" w:cs="宋体"/>
                <w:color w:val="000000"/>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6"/>
              <w:adjustRightInd w:val="0"/>
              <w:snapToGrid w:val="0"/>
              <w:spacing w:line="360" w:lineRule="auto"/>
              <w:jc w:val="center"/>
              <w:rPr>
                <w:rFonts w:hint="eastAsia" w:hAnsi="宋体" w:cs="宋体"/>
                <w:color w:val="000000"/>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kern w:val="0"/>
                <w:sz w:val="22"/>
                <w:szCs w:val="22"/>
                <w:highlight w:val="none"/>
              </w:rPr>
            </w:pPr>
            <w:r>
              <w:rPr>
                <w:rFonts w:hint="eastAsia" w:hAnsi="宋体" w:cs="宋体"/>
                <w:color w:val="000000"/>
                <w:kern w:val="0"/>
                <w:sz w:val="22"/>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kern w:val="0"/>
                <w:sz w:val="22"/>
                <w:szCs w:val="22"/>
                <w:highlight w:val="none"/>
              </w:rPr>
            </w:pPr>
            <w:r>
              <w:rPr>
                <w:rFonts w:hint="eastAsia" w:hAnsi="宋体" w:cs="宋体"/>
                <w:color w:val="000000"/>
                <w:kern w:val="0"/>
                <w:sz w:val="22"/>
                <w:szCs w:val="22"/>
                <w:highlight w:val="none"/>
              </w:rPr>
              <w:t>设备品牌型号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kern w:val="0"/>
                <w:sz w:val="22"/>
                <w:szCs w:val="22"/>
                <w:highlight w:val="none"/>
              </w:rPr>
            </w:pPr>
            <w:r>
              <w:rPr>
                <w:rFonts w:hint="eastAsia" w:hAnsi="宋体" w:cs="宋体"/>
                <w:color w:val="000000"/>
                <w:kern w:val="0"/>
                <w:sz w:val="22"/>
                <w:szCs w:val="22"/>
                <w:highlight w:val="none"/>
              </w:rPr>
              <w:t>磋商文件产品技术要求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kern w:val="0"/>
                <w:sz w:val="22"/>
                <w:szCs w:val="22"/>
                <w:highlight w:val="none"/>
              </w:rPr>
            </w:pPr>
            <w:r>
              <w:rPr>
                <w:rFonts w:hint="eastAsia" w:hAnsi="宋体" w:cs="宋体"/>
                <w:color w:val="000000"/>
                <w:kern w:val="0"/>
                <w:sz w:val="22"/>
                <w:szCs w:val="22"/>
                <w:highlight w:val="none"/>
              </w:rPr>
              <w:t>磋商响应文件产品技术响应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kern w:val="0"/>
                <w:sz w:val="22"/>
                <w:szCs w:val="22"/>
                <w:highlight w:val="none"/>
              </w:rPr>
            </w:pPr>
            <w:r>
              <w:rPr>
                <w:rFonts w:hint="eastAsia" w:hAnsi="宋体" w:cs="宋体"/>
                <w:color w:val="000000"/>
                <w:kern w:val="0"/>
                <w:sz w:val="22"/>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6"/>
              <w:adjustRightInd w:val="0"/>
              <w:snapToGrid w:val="0"/>
              <w:spacing w:line="360" w:lineRule="auto"/>
              <w:jc w:val="center"/>
              <w:rPr>
                <w:rFonts w:hint="eastAsia" w:hAnsi="宋体" w:cs="宋体"/>
                <w:color w:val="000000"/>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6"/>
              <w:adjustRightInd w:val="0"/>
              <w:snapToGrid w:val="0"/>
              <w:spacing w:line="360" w:lineRule="auto"/>
              <w:jc w:val="center"/>
              <w:rPr>
                <w:rFonts w:hint="eastAsia" w:hAnsi="宋体" w:cs="宋体"/>
                <w:color w:val="000000"/>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6"/>
              <w:adjustRightInd w:val="0"/>
              <w:snapToGrid w:val="0"/>
              <w:spacing w:line="360" w:lineRule="auto"/>
              <w:jc w:val="center"/>
              <w:rPr>
                <w:rFonts w:hint="eastAsia" w:hAnsi="宋体" w:cs="宋体"/>
                <w:color w:val="000000"/>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6"/>
              <w:adjustRightInd w:val="0"/>
              <w:snapToGrid w:val="0"/>
              <w:spacing w:line="360" w:lineRule="auto"/>
              <w:jc w:val="center"/>
              <w:rPr>
                <w:rFonts w:hint="eastAsia" w:hAnsi="宋体" w:cs="宋体"/>
                <w:color w:val="000000"/>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6"/>
              <w:adjustRightInd w:val="0"/>
              <w:snapToGrid w:val="0"/>
              <w:spacing w:line="360" w:lineRule="auto"/>
              <w:jc w:val="center"/>
              <w:rPr>
                <w:rFonts w:hint="eastAsia" w:hAnsi="宋体" w:cs="宋体"/>
                <w:color w:val="000000"/>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6"/>
              <w:adjustRightInd w:val="0"/>
              <w:snapToGrid w:val="0"/>
              <w:spacing w:line="360" w:lineRule="auto"/>
              <w:jc w:val="center"/>
              <w:rPr>
                <w:rFonts w:hint="eastAsia" w:hAnsi="宋体" w:cs="宋体"/>
                <w:color w:val="000000"/>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6"/>
              <w:adjustRightInd w:val="0"/>
              <w:snapToGrid w:val="0"/>
              <w:spacing w:line="360" w:lineRule="auto"/>
              <w:jc w:val="center"/>
              <w:rPr>
                <w:rFonts w:hint="eastAsia" w:hAnsi="宋体" w:cs="宋体"/>
                <w:color w:val="000000"/>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line="360" w:lineRule="auto"/>
              <w:jc w:val="center"/>
              <w:rPr>
                <w:rFonts w:hint="eastAsia" w:hAnsi="宋体" w:cs="宋体"/>
                <w:color w:val="000000"/>
                <w:spacing w:val="20"/>
                <w:sz w:val="24"/>
                <w:highlight w:val="none"/>
              </w:rPr>
            </w:pPr>
          </w:p>
        </w:tc>
      </w:tr>
    </w:tbl>
    <w:p>
      <w:pPr>
        <w:pStyle w:val="16"/>
        <w:adjustRightInd w:val="0"/>
        <w:snapToGrid w:val="0"/>
        <w:spacing w:line="360" w:lineRule="auto"/>
        <w:rPr>
          <w:rFonts w:hint="eastAsia" w:hAnsi="宋体" w:cs="宋体"/>
          <w:color w:val="000000"/>
          <w:sz w:val="24"/>
          <w:highlight w:val="none"/>
        </w:rPr>
      </w:pPr>
      <w:r>
        <w:rPr>
          <w:rFonts w:hint="eastAsia" w:hAnsi="宋体" w:cs="宋体"/>
          <w:color w:val="000000"/>
          <w:sz w:val="24"/>
          <w:highlight w:val="none"/>
        </w:rPr>
        <w:t>备注：供应商在填写其中的“磋商响应文件产品技术响应”内容时，必须对照本磋商文件“产品技术要求”中各指标项逐条说明，写出各磋商产品的具体参数响应内容，不得以“符合”或“满足”等词语作简单回答或者完全复制本项目采购需求中参数内容，否则磋商小组有权视其磋商响应文件未响应磋商文件要求。</w:t>
      </w:r>
    </w:p>
    <w:p>
      <w:pPr>
        <w:ind w:firstLine="424" w:firstLineChars="177"/>
        <w:rPr>
          <w:rFonts w:hint="eastAsia" w:ascii="宋体" w:hAnsi="宋体" w:cs="宋体"/>
          <w:color w:val="000000"/>
          <w:sz w:val="24"/>
          <w:highlight w:val="none"/>
          <w:u w:val="single"/>
        </w:rPr>
      </w:pPr>
      <w:r>
        <w:rPr>
          <w:rFonts w:hint="eastAsia" w:ascii="宋体" w:hAnsi="宋体" w:cs="宋体"/>
          <w:color w:val="000000"/>
          <w:sz w:val="24"/>
          <w:highlight w:val="none"/>
        </w:rPr>
        <w:t>磋商供应商名称（盖章）：</w:t>
      </w:r>
      <w:r>
        <w:rPr>
          <w:rFonts w:hint="eastAsia" w:ascii="宋体" w:hAnsi="宋体" w:cs="宋体"/>
          <w:color w:val="000000"/>
          <w:sz w:val="24"/>
          <w:highlight w:val="none"/>
          <w:u w:val="single"/>
        </w:rPr>
        <w:t xml:space="preserve">                       </w:t>
      </w:r>
    </w:p>
    <w:p>
      <w:pPr>
        <w:ind w:left="420"/>
        <w:rPr>
          <w:rFonts w:hint="eastAsia" w:ascii="宋体" w:hAnsi="宋体" w:cs="宋体"/>
          <w:color w:val="000000"/>
          <w:sz w:val="24"/>
          <w:highlight w:val="none"/>
        </w:rPr>
      </w:pPr>
    </w:p>
    <w:p>
      <w:pPr>
        <w:ind w:firstLine="424" w:firstLineChars="177"/>
        <w:rPr>
          <w:rFonts w:hint="eastAsia" w:ascii="宋体" w:hAnsi="宋体" w:cs="宋体"/>
          <w:color w:val="000000"/>
          <w:sz w:val="24"/>
          <w:highlight w:val="none"/>
        </w:rPr>
      </w:pPr>
      <w:r>
        <w:rPr>
          <w:rFonts w:hint="eastAsia" w:ascii="宋体" w:hAnsi="宋体" w:cs="宋体"/>
          <w:color w:val="000000"/>
          <w:sz w:val="24"/>
          <w:highlight w:val="none"/>
        </w:rPr>
        <w:t>磋商供应商代表签字：</w:t>
      </w:r>
      <w:r>
        <w:rPr>
          <w:rFonts w:hint="eastAsia" w:ascii="宋体" w:hAnsi="宋体" w:cs="宋体"/>
          <w:color w:val="000000"/>
          <w:sz w:val="24"/>
          <w:highlight w:val="none"/>
          <w:u w:val="single"/>
        </w:rPr>
        <w:t xml:space="preserve">                          </w:t>
      </w:r>
    </w:p>
    <w:p>
      <w:pPr>
        <w:ind w:firstLine="435"/>
        <w:rPr>
          <w:rFonts w:hint="eastAsia" w:ascii="宋体" w:hAnsi="宋体" w:cs="宋体"/>
          <w:color w:val="000000"/>
          <w:sz w:val="24"/>
          <w:highlight w:val="none"/>
        </w:rPr>
      </w:pPr>
    </w:p>
    <w:p>
      <w:pPr>
        <w:ind w:firstLine="424" w:firstLineChars="177"/>
        <w:rPr>
          <w:rFonts w:hint="eastAsia" w:ascii="宋体" w:hAnsi="宋体" w:cs="宋体"/>
          <w:color w:val="000000"/>
          <w:sz w:val="24"/>
          <w:highlight w:val="none"/>
          <w:u w:val="single"/>
        </w:rPr>
      </w:pPr>
      <w:r>
        <w:rPr>
          <w:rFonts w:hint="eastAsia" w:ascii="宋体" w:hAnsi="宋体" w:cs="宋体"/>
          <w:color w:val="000000"/>
          <w:sz w:val="24"/>
          <w:highlight w:val="none"/>
        </w:rPr>
        <w:t>职        务：</w:t>
      </w:r>
      <w:r>
        <w:rPr>
          <w:rFonts w:hint="eastAsia" w:ascii="宋体" w:hAnsi="宋体" w:cs="宋体"/>
          <w:color w:val="000000"/>
          <w:sz w:val="24"/>
          <w:highlight w:val="none"/>
          <w:u w:val="single"/>
        </w:rPr>
        <w:t xml:space="preserve">                             </w:t>
      </w:r>
    </w:p>
    <w:p>
      <w:pPr>
        <w:rPr>
          <w:rFonts w:hint="eastAsia" w:ascii="宋体" w:hAnsi="宋体" w:cs="宋体"/>
          <w:color w:val="000000"/>
          <w:sz w:val="24"/>
          <w:highlight w:val="none"/>
        </w:rPr>
      </w:pPr>
    </w:p>
    <w:p>
      <w:pPr>
        <w:pStyle w:val="69"/>
        <w:shd w:val="clear" w:color="auto" w:fill="FFFFFF"/>
        <w:spacing w:before="0" w:beforeAutospacing="0" w:after="0" w:afterAutospacing="0"/>
        <w:ind w:firstLine="424" w:firstLineChars="177"/>
        <w:rPr>
          <w:rFonts w:hint="eastAsia"/>
          <w:b/>
          <w:color w:val="000000"/>
          <w:sz w:val="28"/>
          <w:highlight w:val="none"/>
        </w:rPr>
      </w:pPr>
      <w:r>
        <w:rPr>
          <w:rFonts w:hint="eastAsia"/>
          <w:color w:val="000000"/>
          <w:highlight w:val="none"/>
        </w:rPr>
        <w:t>日        期：</w:t>
      </w:r>
      <w:r>
        <w:rPr>
          <w:rFonts w:hint="eastAsia"/>
          <w:color w:val="000000"/>
          <w:highlight w:val="none"/>
          <w:u w:val="single"/>
        </w:rPr>
        <w:t xml:space="preserve">                            </w:t>
      </w:r>
    </w:p>
    <w:p>
      <w:pPr>
        <w:snapToGrid w:val="0"/>
        <w:spacing w:before="156" w:beforeLines="50" w:after="50" w:line="360" w:lineRule="auto"/>
        <w:rPr>
          <w:rFonts w:hint="eastAsia" w:ascii="宋体" w:hAnsi="宋体" w:cs="宋体"/>
          <w:b/>
          <w:color w:val="000000"/>
          <w:sz w:val="28"/>
          <w:highlight w:val="none"/>
        </w:rPr>
      </w:pPr>
    </w:p>
    <w:p>
      <w:pPr>
        <w:snapToGrid w:val="0"/>
        <w:spacing w:before="156" w:beforeLines="50" w:after="50" w:line="360" w:lineRule="auto"/>
        <w:rPr>
          <w:rFonts w:hint="eastAsia" w:ascii="宋体" w:hAnsi="宋体" w:cs="宋体"/>
          <w:b/>
          <w:color w:val="000000"/>
          <w:sz w:val="28"/>
          <w:highlight w:val="none"/>
        </w:rPr>
      </w:pPr>
      <w:r>
        <w:rPr>
          <w:rFonts w:hint="eastAsia" w:ascii="宋体" w:hAnsi="宋体" w:cs="宋体"/>
          <w:b/>
          <w:color w:val="000000"/>
          <w:sz w:val="28"/>
          <w:highlight w:val="none"/>
        </w:rPr>
        <w:t>附件9：</w:t>
      </w:r>
    </w:p>
    <w:p>
      <w:pPr>
        <w:pStyle w:val="52"/>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证书一览表</w:t>
      </w:r>
    </w:p>
    <w:tbl>
      <w:tblPr>
        <w:tblStyle w:val="2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pPr>
              <w:pStyle w:val="52"/>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证书名称</w:t>
            </w:r>
          </w:p>
        </w:tc>
        <w:tc>
          <w:tcPr>
            <w:tcW w:w="2258" w:type="dxa"/>
            <w:tcBorders>
              <w:top w:val="single" w:color="auto" w:sz="4" w:space="0"/>
              <w:bottom w:val="single" w:color="auto" w:sz="4" w:space="0"/>
            </w:tcBorders>
            <w:noWrap w:val="0"/>
            <w:vAlign w:val="top"/>
          </w:tcPr>
          <w:p>
            <w:pPr>
              <w:pStyle w:val="52"/>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发证单位</w:t>
            </w:r>
          </w:p>
        </w:tc>
        <w:tc>
          <w:tcPr>
            <w:tcW w:w="2260" w:type="dxa"/>
            <w:tcBorders>
              <w:top w:val="single" w:color="auto" w:sz="4" w:space="0"/>
              <w:bottom w:val="single" w:color="auto" w:sz="4" w:space="0"/>
            </w:tcBorders>
            <w:noWrap w:val="0"/>
            <w:vAlign w:val="top"/>
          </w:tcPr>
          <w:p>
            <w:pPr>
              <w:pStyle w:val="52"/>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证书等级</w:t>
            </w:r>
          </w:p>
        </w:tc>
        <w:tc>
          <w:tcPr>
            <w:tcW w:w="2047" w:type="dxa"/>
            <w:tcBorders>
              <w:top w:val="single" w:color="auto" w:sz="4" w:space="0"/>
              <w:bottom w:val="single" w:color="auto" w:sz="4" w:space="0"/>
              <w:right w:val="single" w:color="auto" w:sz="4" w:space="0"/>
            </w:tcBorders>
            <w:noWrap w:val="0"/>
            <w:vAlign w:val="top"/>
          </w:tcPr>
          <w:p>
            <w:pPr>
              <w:pStyle w:val="52"/>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c>
          <w:tcPr>
            <w:tcW w:w="2258" w:type="dxa"/>
            <w:tcBorders>
              <w:top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c>
          <w:tcPr>
            <w:tcW w:w="2260" w:type="dxa"/>
            <w:tcBorders>
              <w:top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c>
          <w:tcPr>
            <w:tcW w:w="2047" w:type="dxa"/>
            <w:tcBorders>
              <w:top w:val="single" w:color="auto" w:sz="4" w:space="0"/>
              <w:righ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c>
          <w:tcPr>
            <w:tcW w:w="2258" w:type="dxa"/>
            <w:noWrap w:val="0"/>
            <w:vAlign w:val="top"/>
          </w:tcPr>
          <w:p>
            <w:pPr>
              <w:pStyle w:val="52"/>
              <w:spacing w:line="360" w:lineRule="auto"/>
              <w:jc w:val="center"/>
              <w:rPr>
                <w:rFonts w:hint="eastAsia" w:ascii="宋体" w:hAnsi="宋体" w:cs="宋体"/>
                <w:color w:val="000000"/>
                <w:szCs w:val="21"/>
                <w:highlight w:val="none"/>
              </w:rPr>
            </w:pPr>
          </w:p>
        </w:tc>
        <w:tc>
          <w:tcPr>
            <w:tcW w:w="2260" w:type="dxa"/>
            <w:noWrap w:val="0"/>
            <w:vAlign w:val="top"/>
          </w:tcPr>
          <w:p>
            <w:pPr>
              <w:pStyle w:val="52"/>
              <w:spacing w:line="360" w:lineRule="auto"/>
              <w:jc w:val="center"/>
              <w:rPr>
                <w:rFonts w:hint="eastAsia" w:ascii="宋体" w:hAnsi="宋体" w:cs="宋体"/>
                <w:color w:val="000000"/>
                <w:szCs w:val="21"/>
                <w:highlight w:val="none"/>
              </w:rPr>
            </w:pPr>
          </w:p>
        </w:tc>
        <w:tc>
          <w:tcPr>
            <w:tcW w:w="2047" w:type="dxa"/>
            <w:tcBorders>
              <w:righ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c>
          <w:tcPr>
            <w:tcW w:w="2258" w:type="dxa"/>
            <w:noWrap w:val="0"/>
            <w:vAlign w:val="top"/>
          </w:tcPr>
          <w:p>
            <w:pPr>
              <w:pStyle w:val="52"/>
              <w:spacing w:line="360" w:lineRule="auto"/>
              <w:jc w:val="center"/>
              <w:rPr>
                <w:rFonts w:hint="eastAsia" w:ascii="宋体" w:hAnsi="宋体" w:cs="宋体"/>
                <w:color w:val="000000"/>
                <w:szCs w:val="21"/>
                <w:highlight w:val="none"/>
              </w:rPr>
            </w:pPr>
          </w:p>
        </w:tc>
        <w:tc>
          <w:tcPr>
            <w:tcW w:w="2260" w:type="dxa"/>
            <w:noWrap w:val="0"/>
            <w:vAlign w:val="top"/>
          </w:tcPr>
          <w:p>
            <w:pPr>
              <w:pStyle w:val="52"/>
              <w:spacing w:line="360" w:lineRule="auto"/>
              <w:jc w:val="center"/>
              <w:rPr>
                <w:rFonts w:hint="eastAsia" w:ascii="宋体" w:hAnsi="宋体" w:cs="宋体"/>
                <w:color w:val="000000"/>
                <w:szCs w:val="21"/>
                <w:highlight w:val="none"/>
              </w:rPr>
            </w:pPr>
          </w:p>
        </w:tc>
        <w:tc>
          <w:tcPr>
            <w:tcW w:w="2047" w:type="dxa"/>
            <w:tcBorders>
              <w:righ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c>
          <w:tcPr>
            <w:tcW w:w="2258" w:type="dxa"/>
            <w:noWrap w:val="0"/>
            <w:vAlign w:val="top"/>
          </w:tcPr>
          <w:p>
            <w:pPr>
              <w:pStyle w:val="52"/>
              <w:spacing w:line="360" w:lineRule="auto"/>
              <w:jc w:val="center"/>
              <w:rPr>
                <w:rFonts w:hint="eastAsia" w:ascii="宋体" w:hAnsi="宋体" w:cs="宋体"/>
                <w:color w:val="000000"/>
                <w:szCs w:val="21"/>
                <w:highlight w:val="none"/>
              </w:rPr>
            </w:pPr>
          </w:p>
        </w:tc>
        <w:tc>
          <w:tcPr>
            <w:tcW w:w="2260" w:type="dxa"/>
            <w:noWrap w:val="0"/>
            <w:vAlign w:val="top"/>
          </w:tcPr>
          <w:p>
            <w:pPr>
              <w:pStyle w:val="52"/>
              <w:spacing w:line="360" w:lineRule="auto"/>
              <w:jc w:val="center"/>
              <w:rPr>
                <w:rFonts w:hint="eastAsia" w:ascii="宋体" w:hAnsi="宋体" w:cs="宋体"/>
                <w:color w:val="000000"/>
                <w:szCs w:val="21"/>
                <w:highlight w:val="none"/>
              </w:rPr>
            </w:pPr>
          </w:p>
        </w:tc>
        <w:tc>
          <w:tcPr>
            <w:tcW w:w="2047" w:type="dxa"/>
            <w:tcBorders>
              <w:righ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c>
          <w:tcPr>
            <w:tcW w:w="2258" w:type="dxa"/>
            <w:noWrap w:val="0"/>
            <w:vAlign w:val="top"/>
          </w:tcPr>
          <w:p>
            <w:pPr>
              <w:pStyle w:val="52"/>
              <w:spacing w:line="360" w:lineRule="auto"/>
              <w:jc w:val="center"/>
              <w:rPr>
                <w:rFonts w:hint="eastAsia" w:ascii="宋体" w:hAnsi="宋体" w:cs="宋体"/>
                <w:color w:val="000000"/>
                <w:szCs w:val="21"/>
                <w:highlight w:val="none"/>
              </w:rPr>
            </w:pPr>
          </w:p>
        </w:tc>
        <w:tc>
          <w:tcPr>
            <w:tcW w:w="2260" w:type="dxa"/>
            <w:noWrap w:val="0"/>
            <w:vAlign w:val="top"/>
          </w:tcPr>
          <w:p>
            <w:pPr>
              <w:pStyle w:val="52"/>
              <w:spacing w:line="360" w:lineRule="auto"/>
              <w:jc w:val="center"/>
              <w:rPr>
                <w:rFonts w:hint="eastAsia" w:ascii="宋体" w:hAnsi="宋体" w:cs="宋体"/>
                <w:color w:val="000000"/>
                <w:szCs w:val="21"/>
                <w:highlight w:val="none"/>
              </w:rPr>
            </w:pPr>
          </w:p>
        </w:tc>
        <w:tc>
          <w:tcPr>
            <w:tcW w:w="2047" w:type="dxa"/>
            <w:tcBorders>
              <w:righ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c>
          <w:tcPr>
            <w:tcW w:w="2258" w:type="dxa"/>
            <w:noWrap w:val="0"/>
            <w:vAlign w:val="top"/>
          </w:tcPr>
          <w:p>
            <w:pPr>
              <w:pStyle w:val="52"/>
              <w:spacing w:line="360" w:lineRule="auto"/>
              <w:jc w:val="center"/>
              <w:rPr>
                <w:rFonts w:hint="eastAsia" w:ascii="宋体" w:hAnsi="宋体" w:cs="宋体"/>
                <w:color w:val="000000"/>
                <w:szCs w:val="21"/>
                <w:highlight w:val="none"/>
              </w:rPr>
            </w:pPr>
          </w:p>
        </w:tc>
        <w:tc>
          <w:tcPr>
            <w:tcW w:w="2260" w:type="dxa"/>
            <w:noWrap w:val="0"/>
            <w:vAlign w:val="top"/>
          </w:tcPr>
          <w:p>
            <w:pPr>
              <w:pStyle w:val="52"/>
              <w:spacing w:line="360" w:lineRule="auto"/>
              <w:jc w:val="center"/>
              <w:rPr>
                <w:rFonts w:hint="eastAsia" w:ascii="宋体" w:hAnsi="宋体" w:cs="宋体"/>
                <w:color w:val="000000"/>
                <w:szCs w:val="21"/>
                <w:highlight w:val="none"/>
              </w:rPr>
            </w:pPr>
          </w:p>
        </w:tc>
        <w:tc>
          <w:tcPr>
            <w:tcW w:w="2047" w:type="dxa"/>
            <w:tcBorders>
              <w:righ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c>
          <w:tcPr>
            <w:tcW w:w="2258" w:type="dxa"/>
            <w:tcBorders>
              <w:bottom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c>
          <w:tcPr>
            <w:tcW w:w="2260" w:type="dxa"/>
            <w:tcBorders>
              <w:bottom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c>
          <w:tcPr>
            <w:tcW w:w="2047" w:type="dxa"/>
            <w:tcBorders>
              <w:bottom w:val="single" w:color="auto" w:sz="4" w:space="0"/>
              <w:right w:val="single" w:color="auto" w:sz="4" w:space="0"/>
            </w:tcBorders>
            <w:noWrap w:val="0"/>
            <w:vAlign w:val="top"/>
          </w:tcPr>
          <w:p>
            <w:pPr>
              <w:pStyle w:val="52"/>
              <w:spacing w:line="360" w:lineRule="auto"/>
              <w:jc w:val="center"/>
              <w:rPr>
                <w:rFonts w:hint="eastAsia" w:ascii="宋体" w:hAnsi="宋体" w:cs="宋体"/>
                <w:color w:val="000000"/>
                <w:szCs w:val="21"/>
                <w:highlight w:val="none"/>
              </w:rPr>
            </w:pPr>
          </w:p>
        </w:tc>
      </w:tr>
    </w:tbl>
    <w:p>
      <w:pPr>
        <w:pStyle w:val="52"/>
        <w:tabs>
          <w:tab w:val="left" w:pos="1050"/>
        </w:tabs>
        <w:spacing w:line="360" w:lineRule="auto"/>
        <w:rPr>
          <w:rFonts w:hint="eastAsia" w:ascii="宋体" w:hAnsi="宋体" w:cs="宋体"/>
          <w:color w:val="000000"/>
          <w:sz w:val="24"/>
          <w:highlight w:val="none"/>
        </w:rPr>
      </w:pPr>
    </w:p>
    <w:p>
      <w:pPr>
        <w:pStyle w:val="52"/>
        <w:tabs>
          <w:tab w:val="left" w:pos="1050"/>
        </w:tabs>
        <w:spacing w:line="360" w:lineRule="auto"/>
        <w:rPr>
          <w:rFonts w:hint="eastAsia" w:ascii="宋体" w:hAnsi="宋体" w:cs="宋体"/>
          <w:color w:val="000000"/>
          <w:szCs w:val="21"/>
          <w:highlight w:val="none"/>
        </w:rPr>
      </w:pPr>
      <w:r>
        <w:rPr>
          <w:rFonts w:hint="eastAsia" w:ascii="宋体" w:hAnsi="宋体" w:cs="宋体"/>
          <w:b/>
          <w:color w:val="000000"/>
          <w:szCs w:val="21"/>
          <w:highlight w:val="none"/>
        </w:rPr>
        <w:t>要求：</w:t>
      </w:r>
    </w:p>
    <w:p>
      <w:pPr>
        <w:pStyle w:val="52"/>
        <w:tabs>
          <w:tab w:val="left" w:pos="1050"/>
        </w:tabs>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1.填写磋商供应商获得资质、认证或企业信誉证书。</w:t>
      </w:r>
    </w:p>
    <w:p>
      <w:pPr>
        <w:pStyle w:val="52"/>
        <w:tabs>
          <w:tab w:val="left" w:pos="1050"/>
        </w:tabs>
        <w:spacing w:line="360" w:lineRule="auto"/>
        <w:ind w:firstLine="424" w:firstLineChars="202"/>
        <w:rPr>
          <w:rFonts w:hint="eastAsia" w:ascii="宋体" w:hAnsi="宋体" w:cs="宋体"/>
          <w:color w:val="000000"/>
          <w:szCs w:val="21"/>
          <w:highlight w:val="none"/>
        </w:rPr>
      </w:pPr>
      <w:r>
        <w:rPr>
          <w:rFonts w:hint="eastAsia" w:ascii="宋体" w:hAnsi="宋体" w:cs="宋体"/>
          <w:color w:val="000000"/>
          <w:szCs w:val="21"/>
          <w:highlight w:val="none"/>
        </w:rPr>
        <w:t>2.附所列证书复印件或其他证明材料。</w:t>
      </w:r>
    </w:p>
    <w:p>
      <w:pPr>
        <w:pStyle w:val="52"/>
        <w:tabs>
          <w:tab w:val="left" w:pos="1050"/>
        </w:tabs>
        <w:spacing w:line="360" w:lineRule="auto"/>
        <w:ind w:firstLine="424" w:firstLineChars="202"/>
        <w:rPr>
          <w:rFonts w:hint="eastAsia" w:ascii="宋体" w:hAnsi="宋体" w:cs="宋体"/>
          <w:color w:val="000000"/>
          <w:szCs w:val="21"/>
          <w:highlight w:val="none"/>
        </w:rPr>
      </w:pPr>
    </w:p>
    <w:p>
      <w:pPr>
        <w:pStyle w:val="52"/>
        <w:tabs>
          <w:tab w:val="left" w:pos="1050"/>
        </w:tabs>
        <w:spacing w:line="360" w:lineRule="auto"/>
        <w:ind w:firstLine="720" w:firstLineChars="300"/>
        <w:rPr>
          <w:rFonts w:hint="eastAsia" w:ascii="宋体" w:hAnsi="宋体" w:cs="宋体"/>
          <w:color w:val="000000"/>
          <w:sz w:val="24"/>
          <w:highlight w:val="none"/>
        </w:rPr>
      </w:pPr>
    </w:p>
    <w:p>
      <w:pPr>
        <w:pStyle w:val="52"/>
        <w:tabs>
          <w:tab w:val="left" w:pos="1050"/>
        </w:tabs>
        <w:spacing w:line="360" w:lineRule="auto"/>
        <w:ind w:firstLine="720" w:firstLineChars="300"/>
        <w:rPr>
          <w:rFonts w:hint="eastAsia" w:ascii="宋体" w:hAnsi="宋体" w:cs="宋体"/>
          <w:color w:val="000000"/>
          <w:sz w:val="24"/>
          <w:highlight w:val="none"/>
        </w:rPr>
      </w:pPr>
    </w:p>
    <w:p>
      <w:pPr>
        <w:pStyle w:val="52"/>
        <w:tabs>
          <w:tab w:val="left" w:pos="1050"/>
        </w:tabs>
        <w:spacing w:line="360" w:lineRule="auto"/>
        <w:ind w:firstLine="720" w:firstLineChars="300"/>
        <w:rPr>
          <w:rFonts w:hint="eastAsia" w:ascii="宋体" w:hAnsi="宋体" w:cs="宋体"/>
          <w:color w:val="000000"/>
          <w:sz w:val="24"/>
          <w:highlight w:val="none"/>
        </w:rPr>
      </w:pPr>
    </w:p>
    <w:p>
      <w:pPr>
        <w:spacing w:line="360" w:lineRule="auto"/>
        <w:ind w:firstLine="424" w:firstLineChars="177"/>
        <w:rPr>
          <w:rFonts w:hint="eastAsia" w:ascii="宋体" w:hAnsi="宋体" w:cs="宋体"/>
          <w:color w:val="000000"/>
          <w:sz w:val="24"/>
          <w:highlight w:val="none"/>
          <w:u w:val="single"/>
        </w:rPr>
      </w:pPr>
      <w:r>
        <w:rPr>
          <w:rFonts w:hint="eastAsia" w:ascii="宋体" w:hAnsi="宋体" w:cs="宋体"/>
          <w:color w:val="000000"/>
          <w:sz w:val="24"/>
          <w:highlight w:val="none"/>
        </w:rPr>
        <w:t>磋商供应商名称（盖章）：</w:t>
      </w:r>
      <w:r>
        <w:rPr>
          <w:rFonts w:hint="eastAsia" w:ascii="宋体" w:hAnsi="宋体" w:cs="宋体"/>
          <w:color w:val="000000"/>
          <w:sz w:val="24"/>
          <w:highlight w:val="none"/>
          <w:u w:val="single"/>
        </w:rPr>
        <w:t xml:space="preserve">                       </w:t>
      </w:r>
    </w:p>
    <w:p>
      <w:pPr>
        <w:spacing w:line="360" w:lineRule="auto"/>
        <w:ind w:left="420"/>
        <w:rPr>
          <w:rFonts w:hint="eastAsia" w:ascii="宋体" w:hAnsi="宋体" w:cs="宋体"/>
          <w:color w:val="000000"/>
          <w:sz w:val="24"/>
          <w:highlight w:val="none"/>
        </w:rPr>
      </w:pPr>
    </w:p>
    <w:p>
      <w:pPr>
        <w:spacing w:line="360" w:lineRule="auto"/>
        <w:ind w:firstLine="424" w:firstLineChars="177"/>
        <w:rPr>
          <w:rFonts w:hint="eastAsia" w:ascii="宋体" w:hAnsi="宋体" w:cs="宋体"/>
          <w:color w:val="000000"/>
          <w:sz w:val="24"/>
          <w:highlight w:val="none"/>
        </w:rPr>
      </w:pPr>
      <w:r>
        <w:rPr>
          <w:rFonts w:hint="eastAsia" w:ascii="宋体" w:hAnsi="宋体" w:cs="宋体"/>
          <w:color w:val="000000"/>
          <w:sz w:val="24"/>
          <w:highlight w:val="none"/>
        </w:rPr>
        <w:t>磋商供应商代表签字：</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sz w:val="24"/>
          <w:highlight w:val="none"/>
        </w:rPr>
      </w:pPr>
    </w:p>
    <w:p>
      <w:pPr>
        <w:spacing w:line="360" w:lineRule="auto"/>
        <w:ind w:firstLine="424" w:firstLineChars="177"/>
        <w:rPr>
          <w:rFonts w:hint="eastAsia" w:ascii="宋体" w:hAnsi="宋体" w:cs="宋体"/>
          <w:color w:val="000000"/>
          <w:sz w:val="24"/>
          <w:highlight w:val="none"/>
          <w:u w:val="single"/>
        </w:rPr>
      </w:pPr>
      <w:r>
        <w:rPr>
          <w:rFonts w:hint="eastAsia" w:ascii="宋体" w:hAnsi="宋体" w:cs="宋体"/>
          <w:color w:val="000000"/>
          <w:sz w:val="24"/>
          <w:highlight w:val="none"/>
        </w:rPr>
        <w:t>职        务：</w:t>
      </w:r>
      <w:r>
        <w:rPr>
          <w:rFonts w:hint="eastAsia" w:ascii="宋体" w:hAnsi="宋体" w:cs="宋体"/>
          <w:color w:val="000000"/>
          <w:sz w:val="24"/>
          <w:highlight w:val="none"/>
          <w:u w:val="single"/>
        </w:rPr>
        <w:t xml:space="preserve">                             </w:t>
      </w:r>
    </w:p>
    <w:p>
      <w:pPr>
        <w:spacing w:line="360" w:lineRule="auto"/>
        <w:rPr>
          <w:rFonts w:hint="eastAsia" w:ascii="宋体" w:hAnsi="宋体" w:cs="宋体"/>
          <w:color w:val="000000"/>
          <w:sz w:val="24"/>
          <w:highlight w:val="none"/>
        </w:rPr>
      </w:pPr>
    </w:p>
    <w:p>
      <w:pPr>
        <w:pStyle w:val="69"/>
        <w:shd w:val="clear" w:color="auto" w:fill="FFFFFF"/>
        <w:spacing w:before="0" w:beforeAutospacing="0" w:after="0" w:afterAutospacing="0" w:line="360" w:lineRule="auto"/>
        <w:ind w:firstLine="424" w:firstLineChars="177"/>
        <w:rPr>
          <w:rFonts w:hint="eastAsia"/>
          <w:b/>
          <w:bCs/>
          <w:color w:val="000000"/>
          <w:spacing w:val="11"/>
          <w:highlight w:val="none"/>
        </w:rPr>
      </w:pPr>
      <w:r>
        <w:rPr>
          <w:rFonts w:hint="eastAsia"/>
          <w:color w:val="000000"/>
          <w:highlight w:val="none"/>
        </w:rPr>
        <w:t>日        期：</w:t>
      </w:r>
      <w:r>
        <w:rPr>
          <w:rFonts w:hint="eastAsia"/>
          <w:color w:val="000000"/>
          <w:highlight w:val="none"/>
          <w:u w:val="single"/>
        </w:rPr>
        <w:t xml:space="preserve">                            </w:t>
      </w:r>
      <w:r>
        <w:rPr>
          <w:rFonts w:hint="eastAsia"/>
          <w:color w:val="000000"/>
          <w:highlight w:val="none"/>
        </w:rPr>
        <w:t>：</w:t>
      </w:r>
    </w:p>
    <w:p>
      <w:pPr>
        <w:spacing w:line="360" w:lineRule="auto"/>
        <w:rPr>
          <w:rFonts w:hint="eastAsia" w:ascii="宋体" w:hAnsi="宋体" w:cs="宋体"/>
          <w:b/>
          <w:color w:val="000000"/>
          <w:sz w:val="28"/>
          <w:highlight w:val="none"/>
        </w:rPr>
      </w:pPr>
    </w:p>
    <w:p>
      <w:pPr>
        <w:spacing w:line="360" w:lineRule="auto"/>
        <w:rPr>
          <w:rFonts w:hint="eastAsia" w:ascii="宋体" w:hAnsi="宋体" w:cs="宋体"/>
          <w:b/>
          <w:color w:val="000000"/>
          <w:sz w:val="28"/>
          <w:highlight w:val="none"/>
        </w:rPr>
      </w:pPr>
    </w:p>
    <w:p>
      <w:pPr>
        <w:pStyle w:val="12"/>
        <w:rPr>
          <w:rFonts w:hint="eastAsia"/>
          <w:color w:val="000000"/>
          <w:highlight w:val="none"/>
        </w:rPr>
      </w:pPr>
    </w:p>
    <w:p>
      <w:pPr>
        <w:spacing w:line="360" w:lineRule="auto"/>
        <w:rPr>
          <w:rFonts w:hint="eastAsia" w:ascii="宋体" w:hAnsi="宋体" w:cs="宋体"/>
          <w:b/>
          <w:color w:val="000000"/>
          <w:sz w:val="28"/>
          <w:highlight w:val="none"/>
        </w:rPr>
      </w:pPr>
      <w:r>
        <w:rPr>
          <w:rFonts w:hint="eastAsia" w:ascii="宋体" w:hAnsi="宋体" w:cs="宋体"/>
          <w:b/>
          <w:color w:val="000000"/>
          <w:sz w:val="28"/>
          <w:highlight w:val="none"/>
        </w:rPr>
        <w:t>附件10:</w:t>
      </w:r>
    </w:p>
    <w:p>
      <w:pPr>
        <w:pStyle w:val="74"/>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类似项目实施情况一览表</w:t>
      </w:r>
    </w:p>
    <w:p>
      <w:pPr>
        <w:pStyle w:val="74"/>
        <w:spacing w:line="360" w:lineRule="auto"/>
        <w:jc w:val="center"/>
        <w:rPr>
          <w:rFonts w:hint="eastAsia" w:ascii="宋体" w:hAnsi="宋体" w:cs="宋体"/>
          <w:b/>
          <w:color w:val="000000"/>
          <w:sz w:val="28"/>
          <w:szCs w:val="28"/>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74"/>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74"/>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74"/>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74"/>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74"/>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74"/>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74"/>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4"/>
              <w:spacing w:line="360" w:lineRule="auto"/>
              <w:rPr>
                <w:rFonts w:hint="eastAsia" w:ascii="宋体" w:hAnsi="宋体" w:cs="宋体"/>
                <w:color w:val="000000"/>
                <w:sz w:val="24"/>
                <w:highlight w:val="none"/>
              </w:rPr>
            </w:pPr>
          </w:p>
        </w:tc>
      </w:tr>
    </w:tbl>
    <w:p>
      <w:pPr>
        <w:autoSpaceDE w:val="0"/>
        <w:autoSpaceDN w:val="0"/>
        <w:adjustRightInd w:val="0"/>
        <w:spacing w:before="156" w:beforeLines="50" w:line="360" w:lineRule="auto"/>
        <w:rPr>
          <w:rFonts w:hint="eastAsia" w:ascii="宋体" w:hAnsi="宋体" w:cs="宋体"/>
          <w:b/>
          <w:color w:val="000000"/>
          <w:szCs w:val="21"/>
          <w:highlight w:val="none"/>
        </w:rPr>
      </w:pPr>
      <w:r>
        <w:rPr>
          <w:rFonts w:hint="eastAsia" w:ascii="宋体" w:hAnsi="宋体" w:cs="宋体"/>
          <w:b/>
          <w:color w:val="000000"/>
          <w:szCs w:val="21"/>
          <w:highlight w:val="none"/>
        </w:rPr>
        <w:t>要求：</w:t>
      </w:r>
    </w:p>
    <w:p>
      <w:pPr>
        <w:autoSpaceDE w:val="0"/>
        <w:autoSpaceDN w:val="0"/>
        <w:adjustRightInd w:val="0"/>
        <w:spacing w:before="156" w:beforeLines="50" w:line="360" w:lineRule="auto"/>
        <w:ind w:firstLine="424" w:firstLineChars="202"/>
        <w:rPr>
          <w:rFonts w:hint="eastAsia" w:ascii="宋体" w:hAnsi="宋体" w:cs="宋体"/>
          <w:b/>
          <w:color w:val="000000"/>
          <w:szCs w:val="21"/>
          <w:highlight w:val="none"/>
        </w:rPr>
      </w:pPr>
      <w:r>
        <w:rPr>
          <w:rFonts w:hint="eastAsia" w:ascii="宋体" w:hAnsi="宋体" w:cs="宋体"/>
          <w:color w:val="000000"/>
          <w:szCs w:val="21"/>
          <w:highlight w:val="none"/>
        </w:rPr>
        <w:t>1.业绩证明应提供证明材料（合同复印件可只提供首页、含金额页、盖章页并加盖磋商供应商公章）；</w:t>
      </w:r>
    </w:p>
    <w:p>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2.磋商供应商可按此表格式复制。</w:t>
      </w:r>
    </w:p>
    <w:p>
      <w:pPr>
        <w:spacing w:line="360" w:lineRule="auto"/>
        <w:rPr>
          <w:rFonts w:hint="eastAsia" w:ascii="宋体" w:hAnsi="宋体" w:cs="宋体"/>
          <w:color w:val="000000"/>
          <w:sz w:val="22"/>
          <w:szCs w:val="22"/>
          <w:highlight w:val="none"/>
        </w:rPr>
      </w:pPr>
    </w:p>
    <w:p>
      <w:pPr>
        <w:spacing w:line="360" w:lineRule="auto"/>
        <w:rPr>
          <w:rFonts w:hint="eastAsia" w:ascii="宋体" w:hAnsi="宋体" w:cs="宋体"/>
          <w:color w:val="000000"/>
          <w:sz w:val="22"/>
          <w:szCs w:val="22"/>
          <w:highlight w:val="none"/>
        </w:rPr>
      </w:pPr>
    </w:p>
    <w:p>
      <w:pPr>
        <w:spacing w:line="360" w:lineRule="auto"/>
        <w:ind w:left="420"/>
        <w:rPr>
          <w:rFonts w:hint="eastAsia" w:ascii="宋体" w:hAnsi="宋体" w:cs="宋体"/>
          <w:color w:val="000000"/>
          <w:sz w:val="24"/>
          <w:highlight w:val="none"/>
          <w:u w:val="single"/>
        </w:rPr>
      </w:pPr>
      <w:r>
        <w:rPr>
          <w:rFonts w:hint="eastAsia" w:ascii="宋体" w:hAnsi="宋体" w:cs="宋体"/>
          <w:color w:val="000000"/>
          <w:sz w:val="24"/>
          <w:highlight w:val="none"/>
        </w:rPr>
        <w:t>磋商供应商名称（盖章）：</w:t>
      </w:r>
      <w:r>
        <w:rPr>
          <w:rFonts w:hint="eastAsia" w:ascii="宋体" w:hAnsi="宋体" w:cs="宋体"/>
          <w:color w:val="000000"/>
          <w:sz w:val="24"/>
          <w:highlight w:val="none"/>
          <w:u w:val="single"/>
        </w:rPr>
        <w:t xml:space="preserve">                       </w:t>
      </w:r>
    </w:p>
    <w:p>
      <w:pPr>
        <w:spacing w:line="360" w:lineRule="auto"/>
        <w:ind w:left="420"/>
        <w:rPr>
          <w:rFonts w:hint="eastAsia" w:ascii="宋体" w:hAnsi="宋体" w:cs="宋体"/>
          <w:color w:val="000000"/>
          <w:sz w:val="24"/>
          <w:highlight w:val="none"/>
        </w:rPr>
      </w:pPr>
    </w:p>
    <w:p>
      <w:pPr>
        <w:spacing w:line="360" w:lineRule="auto"/>
        <w:ind w:firstLine="435"/>
        <w:rPr>
          <w:rFonts w:hint="eastAsia" w:ascii="宋体" w:hAnsi="宋体" w:cs="宋体"/>
          <w:color w:val="000000"/>
          <w:sz w:val="24"/>
          <w:highlight w:val="none"/>
        </w:rPr>
      </w:pPr>
      <w:r>
        <w:rPr>
          <w:rFonts w:hint="eastAsia" w:ascii="宋体" w:hAnsi="宋体" w:cs="宋体"/>
          <w:color w:val="000000"/>
          <w:sz w:val="24"/>
          <w:highlight w:val="none"/>
        </w:rPr>
        <w:t>磋商供应商代表签字：</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sz w:val="24"/>
          <w:highlight w:val="none"/>
        </w:rPr>
      </w:pPr>
    </w:p>
    <w:p>
      <w:pPr>
        <w:spacing w:line="360" w:lineRule="auto"/>
        <w:ind w:firstLine="435"/>
        <w:rPr>
          <w:rFonts w:hint="eastAsia" w:ascii="宋体" w:hAnsi="宋体" w:cs="宋体"/>
          <w:color w:val="000000"/>
          <w:sz w:val="24"/>
          <w:highlight w:val="none"/>
          <w:u w:val="single"/>
        </w:rPr>
      </w:pPr>
      <w:r>
        <w:rPr>
          <w:rFonts w:hint="eastAsia" w:ascii="宋体" w:hAnsi="宋体" w:cs="宋体"/>
          <w:color w:val="000000"/>
          <w:sz w:val="24"/>
          <w:highlight w:val="none"/>
        </w:rPr>
        <w:t>职        务：</w:t>
      </w:r>
      <w:r>
        <w:rPr>
          <w:rFonts w:hint="eastAsia" w:ascii="宋体" w:hAnsi="宋体" w:cs="宋体"/>
          <w:color w:val="000000"/>
          <w:sz w:val="24"/>
          <w:highlight w:val="none"/>
          <w:u w:val="single"/>
        </w:rPr>
        <w:t xml:space="preserve">                             </w:t>
      </w:r>
    </w:p>
    <w:p>
      <w:pPr>
        <w:spacing w:line="360" w:lineRule="auto"/>
        <w:rPr>
          <w:rFonts w:hint="eastAsia" w:ascii="宋体" w:hAnsi="宋体" w:cs="宋体"/>
          <w:color w:val="000000"/>
          <w:sz w:val="24"/>
          <w:highlight w:val="none"/>
        </w:rPr>
      </w:pPr>
    </w:p>
    <w:p>
      <w:pPr>
        <w:spacing w:line="360" w:lineRule="auto"/>
        <w:ind w:firstLine="435"/>
        <w:rPr>
          <w:rFonts w:hint="eastAsia" w:ascii="宋体" w:hAnsi="宋体" w:cs="宋体"/>
          <w:color w:val="000000"/>
          <w:sz w:val="24"/>
          <w:highlight w:val="none"/>
        </w:rPr>
      </w:pPr>
      <w:r>
        <w:rPr>
          <w:rFonts w:hint="eastAsia" w:ascii="宋体" w:hAnsi="宋体" w:cs="宋体"/>
          <w:color w:val="000000"/>
          <w:sz w:val="24"/>
          <w:highlight w:val="none"/>
        </w:rPr>
        <w:t>日        期：</w:t>
      </w:r>
      <w:r>
        <w:rPr>
          <w:rFonts w:hint="eastAsia" w:ascii="宋体" w:hAnsi="宋体" w:cs="宋体"/>
          <w:color w:val="000000"/>
          <w:sz w:val="24"/>
          <w:highlight w:val="none"/>
          <w:u w:val="single"/>
        </w:rPr>
        <w:t xml:space="preserve">                             </w:t>
      </w:r>
    </w:p>
    <w:p>
      <w:pPr>
        <w:jc w:val="center"/>
        <w:rPr>
          <w:rFonts w:hint="eastAsia" w:ascii="宋体" w:hAnsi="宋体" w:cs="宋体"/>
          <w:snapToGrid w:val="0"/>
          <w:color w:val="000000"/>
          <w:kern w:val="0"/>
          <w:sz w:val="24"/>
          <w:highlight w:val="none"/>
        </w:rPr>
      </w:pPr>
    </w:p>
    <w:p>
      <w:pPr>
        <w:tabs>
          <w:tab w:val="left" w:pos="2460"/>
        </w:tabs>
        <w:spacing w:line="360" w:lineRule="auto"/>
        <w:rPr>
          <w:rFonts w:hint="eastAsia" w:ascii="宋体" w:hAnsi="宋体" w:cs="宋体"/>
          <w:b/>
          <w:color w:val="000000"/>
          <w:sz w:val="28"/>
          <w:highlight w:val="none"/>
        </w:rPr>
      </w:pPr>
      <w:r>
        <w:rPr>
          <w:rFonts w:hint="eastAsia" w:ascii="宋体" w:hAnsi="宋体" w:cs="宋体"/>
          <w:b/>
          <w:color w:val="000000"/>
          <w:sz w:val="28"/>
          <w:highlight w:val="none"/>
        </w:rPr>
        <w:t xml:space="preserve">附件11:  </w:t>
      </w:r>
      <w:r>
        <w:rPr>
          <w:rFonts w:hint="eastAsia" w:ascii="宋体" w:hAnsi="宋体" w:cs="宋体"/>
          <w:b/>
          <w:color w:val="000000"/>
          <w:sz w:val="28"/>
          <w:highlight w:val="none"/>
        </w:rPr>
        <w:tab/>
      </w:r>
    </w:p>
    <w:p>
      <w:pPr>
        <w:spacing w:line="360" w:lineRule="auto"/>
        <w:ind w:firstLine="435"/>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售后服务情况表</w:t>
      </w:r>
    </w:p>
    <w:p>
      <w:pPr>
        <w:spacing w:line="360" w:lineRule="auto"/>
        <w:ind w:firstLine="435"/>
        <w:jc w:val="center"/>
        <w:rPr>
          <w:rFonts w:hint="eastAsia" w:ascii="宋体" w:hAnsi="宋体" w:cs="宋体"/>
          <w:b/>
          <w:color w:val="000000"/>
          <w:sz w:val="36"/>
          <w:szCs w:val="36"/>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pPr>
              <w:pStyle w:val="59"/>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2355" w:type="dxa"/>
            <w:noWrap w:val="0"/>
            <w:vAlign w:val="center"/>
          </w:tcPr>
          <w:p>
            <w:pPr>
              <w:pStyle w:val="59"/>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项目</w:t>
            </w:r>
          </w:p>
        </w:tc>
        <w:tc>
          <w:tcPr>
            <w:tcW w:w="4061" w:type="dxa"/>
            <w:noWrap w:val="0"/>
            <w:vAlign w:val="center"/>
          </w:tcPr>
          <w:p>
            <w:pPr>
              <w:pStyle w:val="59"/>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磋商供应商承诺</w:t>
            </w:r>
          </w:p>
        </w:tc>
        <w:tc>
          <w:tcPr>
            <w:tcW w:w="1373" w:type="dxa"/>
            <w:noWrap w:val="0"/>
            <w:vAlign w:val="center"/>
          </w:tcPr>
          <w:p>
            <w:pPr>
              <w:pStyle w:val="59"/>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noWrap w:val="0"/>
            <w:vAlign w:val="center"/>
          </w:tcPr>
          <w:p>
            <w:pPr>
              <w:pStyle w:val="59"/>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1</w:t>
            </w:r>
          </w:p>
        </w:tc>
        <w:tc>
          <w:tcPr>
            <w:tcW w:w="2355" w:type="dxa"/>
            <w:vMerge w:val="restart"/>
            <w:noWrap w:val="0"/>
            <w:vAlign w:val="center"/>
          </w:tcPr>
          <w:p>
            <w:pPr>
              <w:pStyle w:val="59"/>
              <w:widowControl/>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保修期内售后服务情况(服务方式、服务网点、售后服务的内容和措施等等，可用附页和宣传材料)</w:t>
            </w:r>
          </w:p>
        </w:tc>
        <w:tc>
          <w:tcPr>
            <w:tcW w:w="4061" w:type="dxa"/>
            <w:noWrap w:val="0"/>
            <w:vAlign w:val="top"/>
          </w:tcPr>
          <w:p>
            <w:pPr>
              <w:pStyle w:val="59"/>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生产厂商售后服务情况：</w:t>
            </w:r>
          </w:p>
        </w:tc>
        <w:tc>
          <w:tcPr>
            <w:tcW w:w="1373" w:type="dxa"/>
            <w:noWrap w:val="0"/>
            <w:vAlign w:val="top"/>
          </w:tcPr>
          <w:p>
            <w:pPr>
              <w:pStyle w:val="59"/>
              <w:spacing w:line="360" w:lineRule="auto"/>
              <w:rPr>
                <w:rFonts w:hint="eastAsia" w:ascii="宋体" w:hAnsi="宋体" w:cs="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noWrap w:val="0"/>
            <w:vAlign w:val="center"/>
          </w:tcPr>
          <w:p>
            <w:pPr>
              <w:pStyle w:val="59"/>
              <w:widowControl/>
              <w:spacing w:line="360" w:lineRule="auto"/>
              <w:jc w:val="left"/>
              <w:rPr>
                <w:rFonts w:hint="eastAsia" w:ascii="宋体" w:hAnsi="宋体" w:cs="宋体"/>
                <w:bCs/>
                <w:color w:val="000000"/>
                <w:sz w:val="24"/>
                <w:highlight w:val="none"/>
              </w:rPr>
            </w:pPr>
          </w:p>
        </w:tc>
        <w:tc>
          <w:tcPr>
            <w:tcW w:w="2355" w:type="dxa"/>
            <w:vMerge w:val="continue"/>
            <w:noWrap w:val="0"/>
            <w:vAlign w:val="center"/>
          </w:tcPr>
          <w:p>
            <w:pPr>
              <w:pStyle w:val="59"/>
              <w:widowControl/>
              <w:spacing w:line="360" w:lineRule="auto"/>
              <w:jc w:val="left"/>
              <w:rPr>
                <w:rFonts w:hint="eastAsia" w:ascii="宋体" w:hAnsi="宋体" w:cs="宋体"/>
                <w:bCs/>
                <w:color w:val="000000"/>
                <w:sz w:val="24"/>
                <w:highlight w:val="none"/>
              </w:rPr>
            </w:pPr>
          </w:p>
        </w:tc>
        <w:tc>
          <w:tcPr>
            <w:tcW w:w="4061" w:type="dxa"/>
            <w:noWrap w:val="0"/>
            <w:vAlign w:val="top"/>
          </w:tcPr>
          <w:p>
            <w:pPr>
              <w:pStyle w:val="59"/>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磋商供应商售后服务情况：</w:t>
            </w:r>
          </w:p>
        </w:tc>
        <w:tc>
          <w:tcPr>
            <w:tcW w:w="1373" w:type="dxa"/>
            <w:noWrap w:val="0"/>
            <w:vAlign w:val="top"/>
          </w:tcPr>
          <w:p>
            <w:pPr>
              <w:pStyle w:val="59"/>
              <w:spacing w:line="360" w:lineRule="auto"/>
              <w:jc w:val="left"/>
              <w:rPr>
                <w:rFonts w:hint="eastAsia" w:ascii="宋体" w:hAnsi="宋体" w:cs="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pPr>
              <w:pStyle w:val="59"/>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2</w:t>
            </w:r>
          </w:p>
        </w:tc>
        <w:tc>
          <w:tcPr>
            <w:tcW w:w="2355" w:type="dxa"/>
            <w:noWrap w:val="0"/>
            <w:vAlign w:val="center"/>
          </w:tcPr>
          <w:p>
            <w:pPr>
              <w:pStyle w:val="59"/>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保修期后售后服务</w:t>
            </w:r>
          </w:p>
        </w:tc>
        <w:tc>
          <w:tcPr>
            <w:tcW w:w="4061" w:type="dxa"/>
            <w:noWrap w:val="0"/>
            <w:vAlign w:val="top"/>
          </w:tcPr>
          <w:p>
            <w:pPr>
              <w:pStyle w:val="59"/>
              <w:widowControl/>
              <w:spacing w:line="360" w:lineRule="auto"/>
              <w:jc w:val="left"/>
              <w:rPr>
                <w:rFonts w:hint="eastAsia" w:ascii="宋体" w:hAnsi="宋体" w:cs="宋体"/>
                <w:bCs/>
                <w:color w:val="000000"/>
                <w:sz w:val="24"/>
                <w:highlight w:val="none"/>
              </w:rPr>
            </w:pPr>
          </w:p>
          <w:p>
            <w:pPr>
              <w:pStyle w:val="59"/>
              <w:widowControl/>
              <w:spacing w:line="360" w:lineRule="auto"/>
              <w:jc w:val="left"/>
              <w:rPr>
                <w:rFonts w:hint="eastAsia" w:ascii="宋体" w:hAnsi="宋体" w:cs="宋体"/>
                <w:bCs/>
                <w:color w:val="000000"/>
                <w:sz w:val="24"/>
                <w:highlight w:val="none"/>
              </w:rPr>
            </w:pPr>
          </w:p>
          <w:p>
            <w:pPr>
              <w:pStyle w:val="59"/>
              <w:spacing w:line="360" w:lineRule="auto"/>
              <w:rPr>
                <w:rFonts w:hint="eastAsia" w:ascii="宋体" w:hAnsi="宋体" w:cs="宋体"/>
                <w:bCs/>
                <w:color w:val="000000"/>
                <w:sz w:val="24"/>
                <w:highlight w:val="none"/>
              </w:rPr>
            </w:pPr>
          </w:p>
        </w:tc>
        <w:tc>
          <w:tcPr>
            <w:tcW w:w="1373" w:type="dxa"/>
            <w:noWrap w:val="0"/>
            <w:vAlign w:val="top"/>
          </w:tcPr>
          <w:p>
            <w:pPr>
              <w:pStyle w:val="59"/>
              <w:widowControl/>
              <w:spacing w:line="360" w:lineRule="auto"/>
              <w:jc w:val="left"/>
              <w:rPr>
                <w:rFonts w:hint="eastAsia" w:ascii="宋体" w:hAnsi="宋体" w:cs="宋体"/>
                <w:bCs/>
                <w:color w:val="000000"/>
                <w:sz w:val="24"/>
                <w:highlight w:val="none"/>
              </w:rPr>
            </w:pPr>
          </w:p>
          <w:p>
            <w:pPr>
              <w:pStyle w:val="59"/>
              <w:widowControl/>
              <w:spacing w:line="360" w:lineRule="auto"/>
              <w:jc w:val="left"/>
              <w:rPr>
                <w:rFonts w:hint="eastAsia" w:ascii="宋体" w:hAnsi="宋体" w:cs="宋体"/>
                <w:bCs/>
                <w:color w:val="000000"/>
                <w:sz w:val="24"/>
                <w:highlight w:val="none"/>
              </w:rPr>
            </w:pPr>
          </w:p>
          <w:p>
            <w:pPr>
              <w:pStyle w:val="59"/>
              <w:spacing w:line="360" w:lineRule="auto"/>
              <w:rPr>
                <w:rFonts w:hint="eastAsia" w:ascii="宋体" w:hAnsi="宋体" w:cs="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pPr>
              <w:pStyle w:val="59"/>
              <w:widowControl/>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 xml:space="preserve"> 3</w:t>
            </w:r>
          </w:p>
        </w:tc>
        <w:tc>
          <w:tcPr>
            <w:tcW w:w="2355" w:type="dxa"/>
            <w:noWrap w:val="0"/>
            <w:vAlign w:val="center"/>
          </w:tcPr>
          <w:p>
            <w:pPr>
              <w:pStyle w:val="59"/>
              <w:widowControl/>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培训方案（可用附页）</w:t>
            </w:r>
          </w:p>
        </w:tc>
        <w:tc>
          <w:tcPr>
            <w:tcW w:w="4061" w:type="dxa"/>
            <w:noWrap w:val="0"/>
            <w:vAlign w:val="top"/>
          </w:tcPr>
          <w:p>
            <w:pPr>
              <w:pStyle w:val="59"/>
              <w:widowControl/>
              <w:spacing w:line="360" w:lineRule="auto"/>
              <w:jc w:val="left"/>
              <w:rPr>
                <w:rFonts w:hint="eastAsia" w:ascii="宋体" w:hAnsi="宋体" w:cs="宋体"/>
                <w:bCs/>
                <w:i/>
                <w:color w:val="000000"/>
                <w:sz w:val="24"/>
                <w:highlight w:val="none"/>
              </w:rPr>
            </w:pPr>
          </w:p>
          <w:p>
            <w:pPr>
              <w:pStyle w:val="59"/>
              <w:widowControl/>
              <w:spacing w:line="360" w:lineRule="auto"/>
              <w:jc w:val="left"/>
              <w:rPr>
                <w:rFonts w:hint="eastAsia" w:ascii="宋体" w:hAnsi="宋体" w:cs="宋体"/>
                <w:bCs/>
                <w:i/>
                <w:color w:val="000000"/>
                <w:sz w:val="24"/>
                <w:highlight w:val="none"/>
              </w:rPr>
            </w:pPr>
          </w:p>
        </w:tc>
        <w:tc>
          <w:tcPr>
            <w:tcW w:w="1373" w:type="dxa"/>
            <w:noWrap w:val="0"/>
            <w:vAlign w:val="top"/>
          </w:tcPr>
          <w:p>
            <w:pPr>
              <w:pStyle w:val="59"/>
              <w:widowControl/>
              <w:spacing w:line="360" w:lineRule="auto"/>
              <w:jc w:val="left"/>
              <w:rPr>
                <w:rFonts w:hint="eastAsia" w:ascii="宋体" w:hAnsi="宋体" w:cs="宋体"/>
                <w:bCs/>
                <w:i/>
                <w:color w:val="000000"/>
                <w:sz w:val="24"/>
                <w:highlight w:val="none"/>
              </w:rPr>
            </w:pPr>
          </w:p>
          <w:p>
            <w:pPr>
              <w:pStyle w:val="59"/>
              <w:widowControl/>
              <w:spacing w:line="360" w:lineRule="auto"/>
              <w:jc w:val="left"/>
              <w:rPr>
                <w:rFonts w:hint="eastAsia" w:ascii="宋体" w:hAnsi="宋体" w:cs="宋体"/>
                <w:bCs/>
                <w:i/>
                <w:color w:val="000000"/>
                <w:sz w:val="24"/>
                <w:highlight w:val="none"/>
              </w:rPr>
            </w:pPr>
          </w:p>
          <w:p>
            <w:pPr>
              <w:pStyle w:val="59"/>
              <w:widowControl/>
              <w:spacing w:line="360" w:lineRule="auto"/>
              <w:jc w:val="left"/>
              <w:rPr>
                <w:rFonts w:hint="eastAsia" w:ascii="宋体" w:hAnsi="宋体" w:cs="宋体"/>
                <w:bCs/>
                <w:i/>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pPr>
              <w:pStyle w:val="59"/>
              <w:widowControl/>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w:t>
            </w:r>
          </w:p>
        </w:tc>
        <w:tc>
          <w:tcPr>
            <w:tcW w:w="2355" w:type="dxa"/>
            <w:noWrap w:val="0"/>
            <w:vAlign w:val="center"/>
          </w:tcPr>
          <w:p>
            <w:pPr>
              <w:pStyle w:val="59"/>
              <w:widowControl/>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w:t>
            </w:r>
          </w:p>
        </w:tc>
        <w:tc>
          <w:tcPr>
            <w:tcW w:w="4061" w:type="dxa"/>
            <w:noWrap w:val="0"/>
            <w:vAlign w:val="top"/>
          </w:tcPr>
          <w:p>
            <w:pPr>
              <w:pStyle w:val="59"/>
              <w:widowControl/>
              <w:spacing w:line="360" w:lineRule="auto"/>
              <w:jc w:val="left"/>
              <w:rPr>
                <w:rFonts w:hint="eastAsia" w:ascii="宋体" w:hAnsi="宋体" w:cs="宋体"/>
                <w:bCs/>
                <w:color w:val="000000"/>
                <w:sz w:val="24"/>
                <w:highlight w:val="none"/>
              </w:rPr>
            </w:pPr>
          </w:p>
        </w:tc>
        <w:tc>
          <w:tcPr>
            <w:tcW w:w="1373" w:type="dxa"/>
            <w:noWrap w:val="0"/>
            <w:vAlign w:val="top"/>
          </w:tcPr>
          <w:p>
            <w:pPr>
              <w:pStyle w:val="59"/>
              <w:widowControl/>
              <w:spacing w:line="360" w:lineRule="auto"/>
              <w:jc w:val="left"/>
              <w:rPr>
                <w:rFonts w:hint="eastAsia" w:ascii="宋体" w:hAnsi="宋体" w:cs="宋体"/>
                <w:bCs/>
                <w:color w:val="000000"/>
                <w:sz w:val="24"/>
                <w:highlight w:val="none"/>
              </w:rPr>
            </w:pPr>
          </w:p>
        </w:tc>
      </w:tr>
    </w:tbl>
    <w:p>
      <w:pPr>
        <w:spacing w:line="360" w:lineRule="auto"/>
        <w:ind w:left="420"/>
        <w:rPr>
          <w:rFonts w:hint="eastAsia" w:ascii="宋体" w:hAnsi="宋体" w:cs="宋体"/>
          <w:color w:val="000000"/>
          <w:sz w:val="24"/>
          <w:highlight w:val="none"/>
        </w:rPr>
      </w:pPr>
    </w:p>
    <w:p>
      <w:pPr>
        <w:spacing w:line="360" w:lineRule="auto"/>
        <w:ind w:left="420"/>
        <w:rPr>
          <w:rFonts w:hint="eastAsia" w:ascii="宋体" w:hAnsi="宋体" w:cs="宋体"/>
          <w:color w:val="000000"/>
          <w:sz w:val="24"/>
          <w:highlight w:val="none"/>
        </w:rPr>
      </w:pPr>
    </w:p>
    <w:p>
      <w:pPr>
        <w:spacing w:line="360" w:lineRule="auto"/>
        <w:ind w:left="420"/>
        <w:rPr>
          <w:rFonts w:hint="eastAsia" w:ascii="宋体" w:hAnsi="宋体" w:cs="宋体"/>
          <w:color w:val="000000"/>
          <w:sz w:val="24"/>
          <w:highlight w:val="none"/>
          <w:u w:val="single"/>
        </w:rPr>
      </w:pPr>
      <w:r>
        <w:rPr>
          <w:rFonts w:hint="eastAsia" w:ascii="宋体" w:hAnsi="宋体" w:cs="宋体"/>
          <w:color w:val="000000"/>
          <w:sz w:val="24"/>
          <w:highlight w:val="none"/>
        </w:rPr>
        <w:t>磋商供应商名称（盖章）：</w:t>
      </w:r>
      <w:r>
        <w:rPr>
          <w:rFonts w:hint="eastAsia" w:ascii="宋体" w:hAnsi="宋体" w:cs="宋体"/>
          <w:color w:val="000000"/>
          <w:sz w:val="24"/>
          <w:highlight w:val="none"/>
          <w:u w:val="single"/>
        </w:rPr>
        <w:t xml:space="preserve">                      </w:t>
      </w:r>
    </w:p>
    <w:p>
      <w:pPr>
        <w:spacing w:line="360" w:lineRule="auto"/>
        <w:ind w:left="420"/>
        <w:rPr>
          <w:rFonts w:hint="eastAsia" w:ascii="宋体" w:hAnsi="宋体" w:cs="宋体"/>
          <w:color w:val="000000"/>
          <w:sz w:val="24"/>
          <w:highlight w:val="none"/>
        </w:rPr>
      </w:pPr>
      <w:r>
        <w:rPr>
          <w:rFonts w:hint="eastAsia" w:ascii="宋体" w:hAnsi="宋体" w:cs="宋体"/>
          <w:color w:val="000000"/>
          <w:sz w:val="24"/>
          <w:highlight w:val="none"/>
        </w:rPr>
        <w:t xml:space="preserve"> </w:t>
      </w:r>
    </w:p>
    <w:p>
      <w:pPr>
        <w:spacing w:line="360" w:lineRule="auto"/>
        <w:ind w:firstLine="435"/>
        <w:rPr>
          <w:rFonts w:hint="eastAsia" w:ascii="宋体" w:hAnsi="宋体" w:cs="宋体"/>
          <w:color w:val="000000"/>
          <w:sz w:val="24"/>
          <w:highlight w:val="none"/>
        </w:rPr>
      </w:pPr>
      <w:r>
        <w:rPr>
          <w:rFonts w:hint="eastAsia" w:ascii="宋体" w:hAnsi="宋体" w:cs="宋体"/>
          <w:color w:val="000000"/>
          <w:sz w:val="24"/>
          <w:highlight w:val="none"/>
        </w:rPr>
        <w:t>磋商供应商代表签字：</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sz w:val="24"/>
          <w:highlight w:val="none"/>
        </w:rPr>
      </w:pPr>
    </w:p>
    <w:p>
      <w:pPr>
        <w:spacing w:line="360" w:lineRule="auto"/>
        <w:ind w:firstLine="435"/>
        <w:rPr>
          <w:rFonts w:hint="eastAsia" w:ascii="宋体" w:hAnsi="宋体" w:cs="宋体"/>
          <w:color w:val="000000"/>
          <w:sz w:val="24"/>
          <w:highlight w:val="none"/>
        </w:rPr>
      </w:pPr>
      <w:r>
        <w:rPr>
          <w:rFonts w:hint="eastAsia" w:ascii="宋体" w:hAnsi="宋体" w:cs="宋体"/>
          <w:color w:val="000000"/>
          <w:sz w:val="24"/>
          <w:highlight w:val="none"/>
        </w:rPr>
        <w:t>职        务：</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sz w:val="24"/>
          <w:highlight w:val="none"/>
        </w:rPr>
      </w:pPr>
    </w:p>
    <w:p>
      <w:pPr>
        <w:spacing w:line="360" w:lineRule="auto"/>
        <w:ind w:firstLine="435"/>
        <w:rPr>
          <w:rFonts w:hint="eastAsia" w:ascii="宋体" w:hAnsi="宋体" w:cs="宋体"/>
          <w:color w:val="000000"/>
          <w:sz w:val="24"/>
          <w:highlight w:val="none"/>
          <w:u w:val="single"/>
        </w:rPr>
      </w:pPr>
      <w:r>
        <w:rPr>
          <w:rFonts w:hint="eastAsia" w:ascii="宋体" w:hAnsi="宋体" w:cs="宋体"/>
          <w:color w:val="000000"/>
          <w:sz w:val="24"/>
          <w:highlight w:val="none"/>
        </w:rPr>
        <w:t>日        期：</w:t>
      </w:r>
      <w:r>
        <w:rPr>
          <w:rFonts w:hint="eastAsia" w:ascii="宋体" w:hAnsi="宋体" w:cs="宋体"/>
          <w:color w:val="000000"/>
          <w:sz w:val="24"/>
          <w:highlight w:val="none"/>
          <w:u w:val="single"/>
        </w:rPr>
        <w:t xml:space="preserve">                            </w:t>
      </w:r>
    </w:p>
    <w:p>
      <w:pPr>
        <w:spacing w:line="360" w:lineRule="auto"/>
        <w:ind w:firstLine="435"/>
        <w:rPr>
          <w:rFonts w:hint="eastAsia" w:ascii="宋体" w:hAnsi="宋体" w:cs="宋体"/>
          <w:color w:val="000000"/>
          <w:sz w:val="24"/>
          <w:highlight w:val="none"/>
          <w:u w:val="single"/>
        </w:rPr>
      </w:pPr>
    </w:p>
    <w:p>
      <w:pPr>
        <w:spacing w:line="360" w:lineRule="auto"/>
        <w:rPr>
          <w:rFonts w:hint="eastAsia" w:ascii="宋体" w:hAnsi="宋体" w:cs="宋体"/>
          <w:b/>
          <w:color w:val="000000"/>
          <w:sz w:val="28"/>
          <w:highlight w:val="none"/>
        </w:rPr>
      </w:pPr>
    </w:p>
    <w:p>
      <w:pPr>
        <w:snapToGrid w:val="0"/>
        <w:spacing w:before="156" w:beforeLines="50" w:after="50" w:line="360" w:lineRule="auto"/>
        <w:rPr>
          <w:rFonts w:hint="eastAsia" w:ascii="宋体" w:hAnsi="宋体" w:cs="宋体"/>
          <w:b/>
          <w:color w:val="000000"/>
          <w:sz w:val="28"/>
          <w:highlight w:val="none"/>
        </w:rPr>
      </w:pPr>
    </w:p>
    <w:p>
      <w:pPr>
        <w:snapToGrid w:val="0"/>
        <w:spacing w:before="156" w:beforeLines="50" w:after="50" w:line="360" w:lineRule="auto"/>
        <w:rPr>
          <w:rFonts w:hint="eastAsia" w:ascii="宋体" w:hAnsi="宋体" w:cs="宋体"/>
          <w:b/>
          <w:color w:val="000000"/>
          <w:sz w:val="30"/>
          <w:szCs w:val="30"/>
          <w:highlight w:val="none"/>
        </w:rPr>
      </w:pPr>
      <w:r>
        <w:rPr>
          <w:rFonts w:hint="eastAsia" w:ascii="宋体" w:hAnsi="宋体" w:cs="宋体"/>
          <w:b/>
          <w:color w:val="000000"/>
          <w:sz w:val="28"/>
          <w:highlight w:val="none"/>
        </w:rPr>
        <w:t>附件12：</w:t>
      </w:r>
      <w:r>
        <w:rPr>
          <w:rFonts w:hint="eastAsia" w:ascii="宋体" w:hAnsi="宋体" w:cs="宋体"/>
          <w:b/>
          <w:color w:val="000000"/>
          <w:sz w:val="30"/>
          <w:szCs w:val="30"/>
          <w:highlight w:val="none"/>
        </w:rPr>
        <w:t xml:space="preserve">                                     </w:t>
      </w:r>
    </w:p>
    <w:p>
      <w:pPr>
        <w:spacing w:line="360" w:lineRule="auto"/>
        <w:ind w:left="-2" w:hanging="2"/>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 xml:space="preserve">首次报价一览表 </w:t>
      </w:r>
    </w:p>
    <w:p>
      <w:pPr>
        <w:pStyle w:val="16"/>
        <w:spacing w:line="320" w:lineRule="exact"/>
        <w:rPr>
          <w:rFonts w:hint="eastAsia" w:hAnsi="宋体" w:cs="宋体"/>
          <w:b/>
          <w:color w:val="000000"/>
          <w:sz w:val="24"/>
          <w:highlight w:val="none"/>
        </w:rPr>
      </w:pPr>
    </w:p>
    <w:p>
      <w:pPr>
        <w:pStyle w:val="16"/>
        <w:spacing w:line="320" w:lineRule="exact"/>
        <w:rPr>
          <w:rFonts w:hint="eastAsia" w:hAnsi="宋体"/>
          <w:b/>
          <w:color w:val="000000"/>
          <w:sz w:val="24"/>
          <w:highlight w:val="none"/>
          <w:u w:val="single"/>
        </w:rPr>
      </w:pPr>
      <w:r>
        <w:rPr>
          <w:rFonts w:hAnsi="宋体"/>
          <w:b/>
          <w:color w:val="000000"/>
          <w:sz w:val="24"/>
          <w:highlight w:val="none"/>
        </w:rPr>
        <w:t>项目编号：</w:t>
      </w:r>
      <w:r>
        <w:rPr>
          <w:rFonts w:hint="eastAsia" w:hAnsi="宋体"/>
          <w:b/>
          <w:color w:val="000000"/>
          <w:sz w:val="24"/>
          <w:highlight w:val="none"/>
          <w:u w:val="single"/>
        </w:rPr>
        <w:t xml:space="preserve">               </w:t>
      </w:r>
    </w:p>
    <w:p>
      <w:pPr>
        <w:pStyle w:val="65"/>
        <w:spacing w:line="360" w:lineRule="auto"/>
        <w:ind w:right="480"/>
        <w:jc w:val="left"/>
        <w:rPr>
          <w:rFonts w:hint="eastAsia" w:ascii="宋体" w:hAnsi="宋体"/>
          <w:color w:val="000000"/>
          <w:sz w:val="24"/>
          <w:highlight w:val="none"/>
        </w:rPr>
      </w:pPr>
      <w:r>
        <w:rPr>
          <w:rFonts w:hAnsi="宋体"/>
          <w:b/>
          <w:color w:val="000000"/>
          <w:sz w:val="24"/>
          <w:highlight w:val="none"/>
        </w:rPr>
        <w:t>项目名称：</w:t>
      </w:r>
      <w:r>
        <w:rPr>
          <w:rFonts w:hint="eastAsia" w:hAnsi="宋体"/>
          <w:color w:val="000000"/>
          <w:sz w:val="24"/>
          <w:highlight w:val="none"/>
          <w:u w:val="single"/>
        </w:rPr>
        <w:t xml:space="preserve">               </w:t>
      </w:r>
      <w:r>
        <w:rPr>
          <w:rFonts w:hint="eastAsia" w:ascii="宋体" w:hAnsi="宋体"/>
          <w:color w:val="000000"/>
          <w:sz w:val="24"/>
          <w:highlight w:val="none"/>
        </w:rPr>
        <w:t xml:space="preserve">                    [货币单位：人民币元]</w:t>
      </w:r>
    </w:p>
    <w:tbl>
      <w:tblPr>
        <w:tblStyle w:val="29"/>
        <w:tblW w:w="8325" w:type="dxa"/>
        <w:tblInd w:w="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3931"/>
        <w:gridCol w:w="43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774" w:hRule="atLeast"/>
        </w:trPr>
        <w:tc>
          <w:tcPr>
            <w:tcW w:w="3931" w:type="dxa"/>
            <w:tcBorders>
              <w:right w:val="single" w:color="auto" w:sz="4" w:space="0"/>
            </w:tcBorders>
            <w:noWrap w:val="0"/>
            <w:vAlign w:val="center"/>
          </w:tcPr>
          <w:p>
            <w:pPr>
              <w:pStyle w:val="16"/>
              <w:spacing w:line="460" w:lineRule="atLeast"/>
              <w:jc w:val="center"/>
              <w:rPr>
                <w:rFonts w:hAnsi="宋体"/>
                <w:color w:val="000000"/>
                <w:sz w:val="22"/>
                <w:highlight w:val="none"/>
                <w:lang w:val="zh-CN"/>
              </w:rPr>
            </w:pPr>
            <w:r>
              <w:rPr>
                <w:rFonts w:hint="eastAsia" w:hAnsi="宋体"/>
                <w:color w:val="000000"/>
                <w:sz w:val="22"/>
                <w:highlight w:val="none"/>
                <w:lang w:val="zh-CN"/>
              </w:rPr>
              <w:t>项目名称</w:t>
            </w:r>
          </w:p>
        </w:tc>
        <w:tc>
          <w:tcPr>
            <w:tcW w:w="4394" w:type="dxa"/>
            <w:tcBorders>
              <w:left w:val="single" w:color="auto" w:sz="4" w:space="0"/>
              <w:right w:val="single" w:color="auto" w:sz="4" w:space="0"/>
            </w:tcBorders>
            <w:noWrap w:val="0"/>
            <w:vAlign w:val="center"/>
          </w:tcPr>
          <w:p>
            <w:pPr>
              <w:autoSpaceDE w:val="0"/>
              <w:autoSpaceDN w:val="0"/>
              <w:adjustRightInd w:val="0"/>
              <w:spacing w:line="440" w:lineRule="atLeast"/>
              <w:jc w:val="center"/>
              <w:rPr>
                <w:rFonts w:ascii="宋体" w:hAnsi="宋体"/>
                <w:color w:val="000000"/>
                <w:sz w:val="22"/>
                <w:highlight w:val="none"/>
                <w:lang w:val="zh-CN"/>
              </w:rPr>
            </w:pPr>
            <w:r>
              <w:rPr>
                <w:rFonts w:hint="eastAsia" w:ascii="宋体" w:hAnsi="宋体"/>
                <w:color w:val="000000"/>
                <w:sz w:val="22"/>
                <w:highlight w:val="none"/>
                <w:lang w:val="zh-CN"/>
              </w:rPr>
              <w:t>投标价</w:t>
            </w:r>
            <w:r>
              <w:rPr>
                <w:rFonts w:hint="eastAsia" w:ascii="宋体" w:hAnsi="宋体"/>
                <w:color w:val="000000"/>
                <w:sz w:val="22"/>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1257" w:hRule="atLeast"/>
        </w:trPr>
        <w:tc>
          <w:tcPr>
            <w:tcW w:w="3931" w:type="dxa"/>
            <w:tcBorders>
              <w:top w:val="single" w:color="auto" w:sz="4" w:space="0"/>
              <w:right w:val="single" w:color="auto" w:sz="4" w:space="0"/>
            </w:tcBorders>
            <w:noWrap w:val="0"/>
            <w:vAlign w:val="center"/>
          </w:tcPr>
          <w:p>
            <w:pPr>
              <w:pStyle w:val="16"/>
              <w:spacing w:line="460" w:lineRule="atLeast"/>
              <w:jc w:val="center"/>
              <w:rPr>
                <w:rFonts w:hint="eastAsia" w:hAnsi="宋体" w:eastAsia="宋体" w:cs="宋体"/>
                <w:b/>
                <w:bCs/>
                <w:color w:val="000000"/>
                <w:szCs w:val="21"/>
                <w:highlight w:val="none"/>
                <w:lang w:eastAsia="zh-CN"/>
              </w:rPr>
            </w:pPr>
            <w:r>
              <w:rPr>
                <w:rFonts w:hint="eastAsia" w:hAnsi="宋体" w:cs="宋体"/>
                <w:color w:val="000000"/>
                <w:szCs w:val="21"/>
                <w:highlight w:val="none"/>
                <w:lang w:eastAsia="zh-CN"/>
              </w:rPr>
              <w:t>玉环市公安局玉城***业务用房厨房设备</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pStyle w:val="16"/>
              <w:spacing w:line="460" w:lineRule="atLeast"/>
              <w:jc w:val="left"/>
              <w:rPr>
                <w:rFonts w:hAnsi="宋体" w:cs="宋体"/>
                <w:b/>
                <w:bCs/>
                <w:color w:val="000000"/>
                <w:szCs w:val="21"/>
                <w:highlight w:val="none"/>
              </w:rPr>
            </w:pPr>
            <w:r>
              <w:rPr>
                <w:rFonts w:hint="eastAsia" w:hAnsi="宋体" w:cs="宋体"/>
                <w:color w:val="000000"/>
                <w:szCs w:val="21"/>
                <w:highlight w:val="none"/>
              </w:rPr>
              <w:t>小写：</w:t>
            </w:r>
          </w:p>
          <w:p>
            <w:pPr>
              <w:pStyle w:val="16"/>
              <w:spacing w:line="460" w:lineRule="atLeast"/>
              <w:jc w:val="left"/>
              <w:rPr>
                <w:rFonts w:hAnsi="宋体" w:cs="宋体"/>
                <w:b/>
                <w:bCs/>
                <w:color w:val="000000"/>
                <w:szCs w:val="21"/>
                <w:highlight w:val="none"/>
              </w:rPr>
            </w:pPr>
            <w:r>
              <w:rPr>
                <w:rFonts w:hint="eastAsia" w:hAnsi="宋体" w:cs="宋体"/>
                <w:color w:val="000000"/>
                <w:szCs w:val="21"/>
                <w:highlight w:val="none"/>
              </w:rPr>
              <w:t>大写：</w:t>
            </w:r>
          </w:p>
        </w:tc>
      </w:tr>
    </w:tbl>
    <w:p>
      <w:pPr>
        <w:pStyle w:val="16"/>
        <w:adjustRightInd w:val="0"/>
        <w:snapToGrid w:val="0"/>
        <w:spacing w:line="360" w:lineRule="auto"/>
        <w:rPr>
          <w:rFonts w:hint="eastAsia" w:hAnsi="宋体"/>
          <w:color w:val="000000"/>
          <w:sz w:val="22"/>
          <w:szCs w:val="22"/>
          <w:highlight w:val="none"/>
        </w:rPr>
      </w:pPr>
    </w:p>
    <w:p>
      <w:pPr>
        <w:spacing w:line="360" w:lineRule="auto"/>
        <w:rPr>
          <w:rFonts w:ascii="宋体" w:hAnsi="宋体"/>
          <w:color w:val="000000"/>
          <w:sz w:val="24"/>
          <w:highlight w:val="none"/>
        </w:rPr>
      </w:pPr>
      <w:r>
        <w:rPr>
          <w:rFonts w:hint="eastAsia" w:ascii="宋体" w:hAnsi="宋体"/>
          <w:b/>
          <w:color w:val="000000"/>
          <w:szCs w:val="21"/>
          <w:highlight w:val="none"/>
        </w:rPr>
        <w:t>填报要求：</w:t>
      </w:r>
    </w:p>
    <w:p>
      <w:pPr>
        <w:pStyle w:val="8"/>
        <w:spacing w:after="156" w:line="360" w:lineRule="auto"/>
        <w:ind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1.总报价是包括货款、标准附件、备品备件、专用工具、包装、运输、装卸、保险、税金、货到就位以及安装、调试、培训、保修、合同包含的所有风险责任等各项费用及不可预见费等所需的全部费用。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hint="eastAsia" w:ascii="宋体" w:hAnsi="宋体" w:cs="宋体"/>
          <w:b/>
          <w:i/>
          <w:color w:val="000000"/>
          <w:szCs w:val="21"/>
          <w:highlight w:val="none"/>
          <w:u w:val="single"/>
        </w:rPr>
      </w:pPr>
      <w:r>
        <w:rPr>
          <w:rFonts w:hint="eastAsia" w:ascii="宋体" w:hAnsi="宋体" w:cs="宋体"/>
          <w:color w:val="000000"/>
          <w:kern w:val="0"/>
          <w:szCs w:val="21"/>
          <w:highlight w:val="none"/>
        </w:rPr>
        <w:t>2.报价一经涂改，应在涂改处加盖单位公章，或者由法定代表人或全权代表签字或盖章，否则作无效标处理。</w:t>
      </w:r>
    </w:p>
    <w:p>
      <w:pPr>
        <w:spacing w:line="360" w:lineRule="auto"/>
        <w:ind w:left="420"/>
        <w:rPr>
          <w:rFonts w:ascii="宋体" w:hAnsi="宋体"/>
          <w:color w:val="000000"/>
          <w:sz w:val="24"/>
          <w:highlight w:val="none"/>
        </w:rPr>
      </w:pPr>
    </w:p>
    <w:p>
      <w:pPr>
        <w:spacing w:line="320" w:lineRule="exact"/>
        <w:ind w:left="420"/>
        <w:rPr>
          <w:rFonts w:hint="eastAsia" w:ascii="宋体" w:hAnsi="宋体"/>
          <w:color w:val="000000"/>
          <w:sz w:val="24"/>
          <w:highlight w:val="none"/>
        </w:rPr>
      </w:pPr>
    </w:p>
    <w:p>
      <w:pPr>
        <w:spacing w:line="320" w:lineRule="exact"/>
        <w:ind w:left="420"/>
        <w:rPr>
          <w:rFonts w:hint="eastAsia" w:ascii="宋体" w:hAnsi="宋体"/>
          <w:color w:val="000000"/>
          <w:sz w:val="24"/>
          <w:highlight w:val="none"/>
          <w:u w:val="single"/>
        </w:rPr>
      </w:pPr>
      <w:r>
        <w:rPr>
          <w:rFonts w:hint="eastAsia" w:ascii="宋体" w:hAnsi="宋体"/>
          <w:color w:val="000000"/>
          <w:sz w:val="24"/>
          <w:highlight w:val="none"/>
        </w:rPr>
        <w:t>磋商供应商名称（盖章）：</w:t>
      </w:r>
      <w:r>
        <w:rPr>
          <w:rFonts w:hint="eastAsia" w:ascii="宋体" w:hAnsi="宋体"/>
          <w:color w:val="000000"/>
          <w:sz w:val="24"/>
          <w:highlight w:val="none"/>
          <w:u w:val="single"/>
        </w:rPr>
        <w:t xml:space="preserve">                     </w:t>
      </w:r>
    </w:p>
    <w:p>
      <w:pPr>
        <w:spacing w:line="320" w:lineRule="exact"/>
        <w:ind w:left="420"/>
        <w:rPr>
          <w:rFonts w:hint="eastAsia" w:ascii="宋体" w:hAnsi="宋体"/>
          <w:color w:val="000000"/>
          <w:sz w:val="24"/>
          <w:highlight w:val="none"/>
        </w:rPr>
      </w:pPr>
    </w:p>
    <w:p>
      <w:pPr>
        <w:spacing w:line="320" w:lineRule="exact"/>
        <w:ind w:firstLine="435"/>
        <w:rPr>
          <w:rFonts w:hint="eastAsia" w:ascii="宋体" w:hAnsi="宋体"/>
          <w:color w:val="000000"/>
          <w:sz w:val="24"/>
          <w:highlight w:val="none"/>
        </w:rPr>
      </w:pPr>
      <w:r>
        <w:rPr>
          <w:rFonts w:hint="eastAsia" w:ascii="宋体" w:hAnsi="宋体"/>
          <w:color w:val="000000"/>
          <w:sz w:val="24"/>
          <w:highlight w:val="none"/>
        </w:rPr>
        <w:t>磋商供应商代表签字：</w:t>
      </w:r>
      <w:r>
        <w:rPr>
          <w:rFonts w:hint="eastAsia" w:ascii="宋体" w:hAnsi="宋体"/>
          <w:color w:val="000000"/>
          <w:sz w:val="24"/>
          <w:highlight w:val="none"/>
          <w:u w:val="single"/>
        </w:rPr>
        <w:t xml:space="preserve">                         </w:t>
      </w:r>
    </w:p>
    <w:p>
      <w:pPr>
        <w:spacing w:line="320" w:lineRule="exact"/>
        <w:ind w:firstLine="435"/>
        <w:rPr>
          <w:rFonts w:hint="eastAsia" w:ascii="宋体" w:hAnsi="宋体"/>
          <w:color w:val="000000"/>
          <w:sz w:val="24"/>
          <w:highlight w:val="none"/>
        </w:rPr>
      </w:pPr>
    </w:p>
    <w:p>
      <w:pPr>
        <w:spacing w:line="320" w:lineRule="exact"/>
        <w:ind w:firstLine="435"/>
        <w:rPr>
          <w:rFonts w:hint="eastAsia" w:ascii="宋体" w:hAnsi="宋体"/>
          <w:color w:val="000000"/>
          <w:sz w:val="24"/>
          <w:highlight w:val="none"/>
        </w:rPr>
      </w:pPr>
      <w:r>
        <w:rPr>
          <w:rFonts w:hint="eastAsia" w:ascii="宋体" w:hAnsi="宋体"/>
          <w:color w:val="000000"/>
          <w:sz w:val="24"/>
          <w:highlight w:val="none"/>
        </w:rPr>
        <w:t>职        务：</w:t>
      </w:r>
      <w:r>
        <w:rPr>
          <w:rFonts w:hint="eastAsia" w:ascii="宋体" w:hAnsi="宋体"/>
          <w:color w:val="000000"/>
          <w:sz w:val="24"/>
          <w:highlight w:val="none"/>
          <w:u w:val="single"/>
        </w:rPr>
        <w:t xml:space="preserve">                             </w:t>
      </w:r>
    </w:p>
    <w:p>
      <w:pPr>
        <w:spacing w:line="320" w:lineRule="exact"/>
        <w:ind w:firstLine="435"/>
        <w:rPr>
          <w:rFonts w:hint="eastAsia" w:ascii="宋体" w:hAnsi="宋体"/>
          <w:color w:val="000000"/>
          <w:sz w:val="24"/>
          <w:highlight w:val="none"/>
        </w:rPr>
      </w:pPr>
    </w:p>
    <w:p>
      <w:pPr>
        <w:spacing w:line="320" w:lineRule="exact"/>
        <w:ind w:firstLine="435"/>
        <w:rPr>
          <w:rFonts w:hint="eastAsia" w:ascii="宋体" w:hAnsi="宋体"/>
          <w:color w:val="000000"/>
          <w:sz w:val="24"/>
          <w:highlight w:val="none"/>
          <w:u w:val="singl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p>
    <w:p>
      <w:pPr>
        <w:pStyle w:val="12"/>
        <w:rPr>
          <w:rFonts w:hint="eastAsia"/>
          <w:color w:val="000000"/>
          <w:highlight w:val="none"/>
        </w:rPr>
      </w:pPr>
    </w:p>
    <w:p>
      <w:pPr>
        <w:spacing w:line="360" w:lineRule="atLeast"/>
        <w:ind w:left="480"/>
        <w:rPr>
          <w:rFonts w:hint="eastAsia" w:ascii="宋体" w:hAnsi="宋体" w:cs="宋体"/>
          <w:b/>
          <w:color w:val="000000"/>
          <w:sz w:val="28"/>
          <w:highlight w:val="none"/>
        </w:rPr>
      </w:pPr>
    </w:p>
    <w:p>
      <w:pPr>
        <w:spacing w:line="360" w:lineRule="atLeast"/>
        <w:ind w:left="480"/>
        <w:rPr>
          <w:rFonts w:hint="eastAsia" w:ascii="宋体" w:hAnsi="宋体" w:cs="宋体"/>
          <w:b/>
          <w:color w:val="000000"/>
          <w:sz w:val="28"/>
          <w:highlight w:val="none"/>
        </w:rPr>
      </w:pPr>
    </w:p>
    <w:p>
      <w:pPr>
        <w:pStyle w:val="12"/>
        <w:rPr>
          <w:rFonts w:hint="eastAsia"/>
          <w:color w:val="000000"/>
          <w:highlight w:val="none"/>
        </w:rPr>
      </w:pPr>
    </w:p>
    <w:p>
      <w:pPr>
        <w:pStyle w:val="28"/>
        <w:ind w:firstLine="210"/>
        <w:rPr>
          <w:rFonts w:hint="eastAsia"/>
          <w:color w:val="000000"/>
          <w:highlight w:val="none"/>
        </w:rPr>
      </w:pPr>
    </w:p>
    <w:p>
      <w:pPr>
        <w:pStyle w:val="12"/>
        <w:rPr>
          <w:rFonts w:hint="eastAsia" w:ascii="宋体" w:hAnsi="宋体" w:cs="宋体"/>
          <w:b/>
          <w:color w:val="000000"/>
          <w:sz w:val="28"/>
          <w:highlight w:val="none"/>
        </w:rPr>
      </w:pPr>
    </w:p>
    <w:p>
      <w:pPr>
        <w:spacing w:line="360" w:lineRule="atLeast"/>
        <w:ind w:left="480"/>
        <w:rPr>
          <w:rFonts w:hint="eastAsia" w:ascii="宋体" w:hAnsi="宋体" w:cs="宋体"/>
          <w:b/>
          <w:color w:val="000000"/>
          <w:sz w:val="28"/>
          <w:highlight w:val="none"/>
        </w:rPr>
      </w:pPr>
      <w:r>
        <w:rPr>
          <w:rFonts w:hint="eastAsia" w:ascii="宋体" w:hAnsi="宋体" w:cs="宋体"/>
          <w:b/>
          <w:color w:val="000000"/>
          <w:sz w:val="28"/>
          <w:highlight w:val="none"/>
        </w:rPr>
        <w:t xml:space="preserve">附件13:           </w:t>
      </w:r>
    </w:p>
    <w:p>
      <w:pPr>
        <w:spacing w:line="360" w:lineRule="auto"/>
        <w:ind w:left="480"/>
        <w:jc w:val="center"/>
        <w:rPr>
          <w:rFonts w:hint="eastAsia" w:ascii="宋体" w:hAnsi="宋体" w:cs="宋体"/>
          <w:color w:val="000000"/>
          <w:highlight w:val="none"/>
        </w:rPr>
      </w:pPr>
      <w:r>
        <w:rPr>
          <w:rFonts w:hint="eastAsia" w:ascii="宋体" w:hAnsi="宋体" w:cs="宋体"/>
          <w:b/>
          <w:color w:val="000000"/>
          <w:sz w:val="32"/>
          <w:szCs w:val="32"/>
          <w:highlight w:val="none"/>
        </w:rPr>
        <w:t>报价明细表</w:t>
      </w:r>
      <w:r>
        <w:rPr>
          <w:rFonts w:hint="eastAsia" w:ascii="宋体" w:hAnsi="宋体" w:cs="宋体"/>
          <w:color w:val="000000"/>
          <w:sz w:val="24"/>
          <w:highlight w:val="none"/>
        </w:rPr>
        <w:t xml:space="preserve">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项目编号：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[货币单位：人民币元]</w:t>
      </w:r>
    </w:p>
    <w:tbl>
      <w:tblPr>
        <w:tblStyle w:val="29"/>
        <w:tblW w:w="86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800"/>
        <w:gridCol w:w="1655"/>
        <w:gridCol w:w="1590"/>
        <w:gridCol w:w="173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05" w:type="dxa"/>
            <w:shd w:val="clear" w:color="auto" w:fill="D7D7D7"/>
            <w:noWrap w:val="0"/>
            <w:vAlign w:val="center"/>
          </w:tcPr>
          <w:p>
            <w:pPr>
              <w:snapToGrid w:val="0"/>
              <w:spacing w:line="320" w:lineRule="exact"/>
              <w:jc w:val="center"/>
              <w:rPr>
                <w:rFonts w:ascii="宋体" w:hAnsi="宋体"/>
                <w:b/>
                <w:color w:val="000000"/>
                <w:sz w:val="24"/>
                <w:highlight w:val="none"/>
              </w:rPr>
            </w:pPr>
            <w:r>
              <w:rPr>
                <w:rFonts w:hint="eastAsia" w:ascii="宋体" w:hAnsi="宋体"/>
                <w:b/>
                <w:color w:val="000000"/>
                <w:sz w:val="24"/>
                <w:highlight w:val="none"/>
              </w:rPr>
              <w:t>序号</w:t>
            </w:r>
          </w:p>
        </w:tc>
        <w:tc>
          <w:tcPr>
            <w:tcW w:w="1800" w:type="dxa"/>
            <w:shd w:val="clear" w:color="auto" w:fill="D7D7D7"/>
            <w:noWrap w:val="0"/>
            <w:vAlign w:val="center"/>
          </w:tcPr>
          <w:p>
            <w:pPr>
              <w:tabs>
                <w:tab w:val="left" w:pos="8280"/>
              </w:tabs>
              <w:autoSpaceDE w:val="0"/>
              <w:autoSpaceDN w:val="0"/>
              <w:adjustRightInd w:val="0"/>
              <w:snapToGrid w:val="0"/>
              <w:spacing w:line="320" w:lineRule="exact"/>
              <w:ind w:right="25"/>
              <w:jc w:val="center"/>
              <w:rPr>
                <w:rFonts w:ascii="宋体" w:hAnsi="宋体"/>
                <w:b/>
                <w:color w:val="000000"/>
                <w:sz w:val="24"/>
                <w:highlight w:val="none"/>
              </w:rPr>
            </w:pPr>
            <w:r>
              <w:rPr>
                <w:rFonts w:hint="eastAsia" w:ascii="宋体" w:hAnsi="宋体"/>
                <w:b/>
                <w:color w:val="000000"/>
                <w:sz w:val="24"/>
                <w:highlight w:val="none"/>
              </w:rPr>
              <w:t>名称</w:t>
            </w:r>
          </w:p>
        </w:tc>
        <w:tc>
          <w:tcPr>
            <w:tcW w:w="1655" w:type="dxa"/>
            <w:shd w:val="clear" w:color="auto" w:fill="D7D7D7"/>
            <w:noWrap w:val="0"/>
            <w:vAlign w:val="center"/>
          </w:tcPr>
          <w:p>
            <w:pPr>
              <w:snapToGrid w:val="0"/>
              <w:spacing w:line="320" w:lineRule="exact"/>
              <w:jc w:val="center"/>
              <w:rPr>
                <w:rFonts w:ascii="宋体" w:hAnsi="宋体"/>
                <w:b/>
                <w:color w:val="000000"/>
                <w:sz w:val="24"/>
                <w:highlight w:val="none"/>
              </w:rPr>
            </w:pPr>
            <w:r>
              <w:rPr>
                <w:rFonts w:hint="eastAsia" w:ascii="宋体" w:hAnsi="宋体"/>
                <w:b/>
                <w:color w:val="000000"/>
                <w:sz w:val="24"/>
                <w:highlight w:val="none"/>
              </w:rPr>
              <w:t>数量</w:t>
            </w:r>
          </w:p>
        </w:tc>
        <w:tc>
          <w:tcPr>
            <w:tcW w:w="1590" w:type="dxa"/>
            <w:shd w:val="clear" w:color="auto" w:fill="D7D7D7"/>
            <w:noWrap w:val="0"/>
            <w:vAlign w:val="center"/>
          </w:tcPr>
          <w:p>
            <w:pPr>
              <w:snapToGrid w:val="0"/>
              <w:spacing w:line="320" w:lineRule="exact"/>
              <w:jc w:val="center"/>
              <w:rPr>
                <w:rFonts w:ascii="宋体" w:hAnsi="宋体"/>
                <w:b/>
                <w:color w:val="000000"/>
                <w:sz w:val="24"/>
                <w:highlight w:val="none"/>
              </w:rPr>
            </w:pPr>
            <w:r>
              <w:rPr>
                <w:rFonts w:hint="eastAsia" w:ascii="宋体" w:hAnsi="宋体"/>
                <w:b/>
                <w:color w:val="000000"/>
                <w:sz w:val="24"/>
                <w:highlight w:val="none"/>
              </w:rPr>
              <w:t>单价（元）</w:t>
            </w:r>
          </w:p>
        </w:tc>
        <w:tc>
          <w:tcPr>
            <w:tcW w:w="1732" w:type="dxa"/>
            <w:shd w:val="clear" w:color="auto" w:fill="D7D7D7"/>
            <w:noWrap w:val="0"/>
            <w:vAlign w:val="center"/>
          </w:tcPr>
          <w:p>
            <w:pPr>
              <w:snapToGrid w:val="0"/>
              <w:spacing w:line="320" w:lineRule="exact"/>
              <w:jc w:val="center"/>
              <w:rPr>
                <w:rFonts w:ascii="宋体" w:hAnsi="宋体"/>
                <w:b/>
                <w:color w:val="000000"/>
                <w:sz w:val="24"/>
                <w:highlight w:val="none"/>
              </w:rPr>
            </w:pPr>
            <w:r>
              <w:rPr>
                <w:rFonts w:hint="eastAsia" w:ascii="宋体" w:hAnsi="宋体"/>
                <w:b/>
                <w:color w:val="000000"/>
                <w:sz w:val="24"/>
                <w:highlight w:val="none"/>
              </w:rPr>
              <w:t>小计（元）</w:t>
            </w:r>
          </w:p>
        </w:tc>
        <w:tc>
          <w:tcPr>
            <w:tcW w:w="1080" w:type="dxa"/>
            <w:shd w:val="clear" w:color="auto" w:fill="D7D7D7"/>
            <w:noWrap w:val="0"/>
            <w:vAlign w:val="center"/>
          </w:tcPr>
          <w:p>
            <w:pPr>
              <w:snapToGrid w:val="0"/>
              <w:spacing w:line="320" w:lineRule="exact"/>
              <w:jc w:val="center"/>
              <w:rPr>
                <w:rFonts w:ascii="宋体" w:hAnsi="宋体"/>
                <w:b/>
                <w:color w:val="000000"/>
                <w:sz w:val="24"/>
                <w:highlight w:val="none"/>
              </w:rPr>
            </w:pPr>
            <w:r>
              <w:rPr>
                <w:rFonts w:hint="eastAsia" w:ascii="宋体" w:hAnsi="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805" w:type="dxa"/>
            <w:noWrap w:val="0"/>
            <w:vAlign w:val="center"/>
          </w:tcPr>
          <w:p>
            <w:pPr>
              <w:snapToGrid w:val="0"/>
              <w:spacing w:line="320" w:lineRule="exact"/>
              <w:jc w:val="center"/>
              <w:rPr>
                <w:rFonts w:ascii="宋体" w:hAnsi="宋体"/>
                <w:color w:val="000000"/>
                <w:sz w:val="24"/>
                <w:highlight w:val="none"/>
              </w:rPr>
            </w:pPr>
            <w:r>
              <w:rPr>
                <w:rFonts w:hint="eastAsia" w:ascii="宋体" w:hAnsi="宋体" w:cs="宋体"/>
                <w:color w:val="000000"/>
                <w:szCs w:val="21"/>
                <w:highlight w:val="none"/>
              </w:rPr>
              <w:t>1</w:t>
            </w:r>
          </w:p>
        </w:tc>
        <w:tc>
          <w:tcPr>
            <w:tcW w:w="1800" w:type="dxa"/>
            <w:noWrap w:val="0"/>
            <w:vAlign w:val="center"/>
          </w:tcPr>
          <w:p>
            <w:pPr>
              <w:snapToGrid w:val="0"/>
              <w:spacing w:line="320" w:lineRule="exact"/>
              <w:jc w:val="center"/>
              <w:rPr>
                <w:rFonts w:ascii="宋体" w:hAnsi="宋体"/>
                <w:color w:val="000000"/>
                <w:sz w:val="24"/>
                <w:highlight w:val="none"/>
              </w:rPr>
            </w:pPr>
          </w:p>
        </w:tc>
        <w:tc>
          <w:tcPr>
            <w:tcW w:w="1655" w:type="dxa"/>
            <w:noWrap w:val="0"/>
            <w:vAlign w:val="center"/>
          </w:tcPr>
          <w:p>
            <w:pPr>
              <w:snapToGrid w:val="0"/>
              <w:spacing w:line="320" w:lineRule="exact"/>
              <w:rPr>
                <w:rFonts w:ascii="宋体" w:hAnsi="宋体"/>
                <w:color w:val="000000"/>
                <w:sz w:val="24"/>
                <w:highlight w:val="none"/>
              </w:rPr>
            </w:pPr>
          </w:p>
        </w:tc>
        <w:tc>
          <w:tcPr>
            <w:tcW w:w="1590" w:type="dxa"/>
            <w:noWrap w:val="0"/>
            <w:vAlign w:val="center"/>
          </w:tcPr>
          <w:p>
            <w:pPr>
              <w:snapToGrid w:val="0"/>
              <w:spacing w:line="320" w:lineRule="exact"/>
              <w:rPr>
                <w:rFonts w:ascii="宋体" w:hAnsi="宋体"/>
                <w:color w:val="000000"/>
                <w:sz w:val="24"/>
                <w:highlight w:val="none"/>
              </w:rPr>
            </w:pPr>
          </w:p>
        </w:tc>
        <w:tc>
          <w:tcPr>
            <w:tcW w:w="1732" w:type="dxa"/>
            <w:noWrap w:val="0"/>
            <w:vAlign w:val="center"/>
          </w:tcPr>
          <w:p>
            <w:pPr>
              <w:snapToGrid w:val="0"/>
              <w:spacing w:line="320" w:lineRule="exact"/>
              <w:rPr>
                <w:rFonts w:ascii="宋体" w:hAnsi="宋体"/>
                <w:color w:val="000000"/>
                <w:sz w:val="24"/>
                <w:highlight w:val="none"/>
              </w:rPr>
            </w:pPr>
          </w:p>
        </w:tc>
        <w:tc>
          <w:tcPr>
            <w:tcW w:w="1080" w:type="dxa"/>
            <w:noWrap w:val="0"/>
            <w:vAlign w:val="center"/>
          </w:tcPr>
          <w:p>
            <w:pPr>
              <w:snapToGrid w:val="0"/>
              <w:spacing w:line="32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805" w:type="dxa"/>
            <w:noWrap w:val="0"/>
            <w:vAlign w:val="center"/>
          </w:tcPr>
          <w:p>
            <w:pPr>
              <w:snapToGrid w:val="0"/>
              <w:spacing w:line="320" w:lineRule="exact"/>
              <w:jc w:val="center"/>
              <w:rPr>
                <w:rFonts w:ascii="宋体" w:hAnsi="宋体"/>
                <w:color w:val="000000"/>
                <w:sz w:val="24"/>
                <w:highlight w:val="none"/>
              </w:rPr>
            </w:pPr>
            <w:r>
              <w:rPr>
                <w:rFonts w:hint="eastAsia" w:ascii="宋体" w:hAnsi="宋体" w:cs="宋体"/>
                <w:color w:val="000000"/>
                <w:szCs w:val="21"/>
                <w:highlight w:val="none"/>
              </w:rPr>
              <w:t>2</w:t>
            </w:r>
          </w:p>
        </w:tc>
        <w:tc>
          <w:tcPr>
            <w:tcW w:w="1800" w:type="dxa"/>
            <w:noWrap w:val="0"/>
            <w:vAlign w:val="center"/>
          </w:tcPr>
          <w:p>
            <w:pPr>
              <w:snapToGrid w:val="0"/>
              <w:spacing w:line="320" w:lineRule="exact"/>
              <w:jc w:val="center"/>
              <w:rPr>
                <w:rFonts w:ascii="宋体" w:hAnsi="宋体"/>
                <w:color w:val="000000"/>
                <w:sz w:val="24"/>
                <w:highlight w:val="none"/>
              </w:rPr>
            </w:pPr>
          </w:p>
        </w:tc>
        <w:tc>
          <w:tcPr>
            <w:tcW w:w="1655" w:type="dxa"/>
            <w:noWrap w:val="0"/>
            <w:vAlign w:val="center"/>
          </w:tcPr>
          <w:p>
            <w:pPr>
              <w:snapToGrid w:val="0"/>
              <w:spacing w:line="320" w:lineRule="exact"/>
              <w:rPr>
                <w:rFonts w:ascii="宋体" w:hAnsi="宋体"/>
                <w:color w:val="000000"/>
                <w:sz w:val="24"/>
                <w:highlight w:val="none"/>
              </w:rPr>
            </w:pPr>
          </w:p>
        </w:tc>
        <w:tc>
          <w:tcPr>
            <w:tcW w:w="1590" w:type="dxa"/>
            <w:noWrap w:val="0"/>
            <w:vAlign w:val="center"/>
          </w:tcPr>
          <w:p>
            <w:pPr>
              <w:snapToGrid w:val="0"/>
              <w:spacing w:line="320" w:lineRule="exact"/>
              <w:rPr>
                <w:rFonts w:ascii="宋体" w:hAnsi="宋体"/>
                <w:color w:val="000000"/>
                <w:sz w:val="24"/>
                <w:highlight w:val="none"/>
              </w:rPr>
            </w:pPr>
          </w:p>
        </w:tc>
        <w:tc>
          <w:tcPr>
            <w:tcW w:w="1732" w:type="dxa"/>
            <w:noWrap w:val="0"/>
            <w:vAlign w:val="center"/>
          </w:tcPr>
          <w:p>
            <w:pPr>
              <w:snapToGrid w:val="0"/>
              <w:spacing w:line="320" w:lineRule="exact"/>
              <w:rPr>
                <w:rFonts w:ascii="宋体" w:hAnsi="宋体"/>
                <w:color w:val="000000"/>
                <w:sz w:val="24"/>
                <w:highlight w:val="none"/>
              </w:rPr>
            </w:pPr>
          </w:p>
        </w:tc>
        <w:tc>
          <w:tcPr>
            <w:tcW w:w="1080" w:type="dxa"/>
            <w:noWrap w:val="0"/>
            <w:vAlign w:val="center"/>
          </w:tcPr>
          <w:p>
            <w:pPr>
              <w:snapToGrid w:val="0"/>
              <w:spacing w:line="32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805" w:type="dxa"/>
            <w:noWrap w:val="0"/>
            <w:vAlign w:val="center"/>
          </w:tcPr>
          <w:p>
            <w:pPr>
              <w:snapToGrid w:val="0"/>
              <w:spacing w:line="320" w:lineRule="exact"/>
              <w:jc w:val="center"/>
              <w:rPr>
                <w:rFonts w:ascii="宋体" w:hAnsi="宋体"/>
                <w:color w:val="000000"/>
                <w:sz w:val="24"/>
                <w:highlight w:val="none"/>
              </w:rPr>
            </w:pPr>
          </w:p>
        </w:tc>
        <w:tc>
          <w:tcPr>
            <w:tcW w:w="1800" w:type="dxa"/>
            <w:noWrap w:val="0"/>
            <w:vAlign w:val="center"/>
          </w:tcPr>
          <w:p>
            <w:pPr>
              <w:snapToGrid w:val="0"/>
              <w:spacing w:line="320" w:lineRule="exact"/>
              <w:rPr>
                <w:rFonts w:ascii="宋体" w:hAnsi="宋体"/>
                <w:color w:val="000000"/>
                <w:sz w:val="24"/>
                <w:highlight w:val="none"/>
              </w:rPr>
            </w:pPr>
            <w:r>
              <w:rPr>
                <w:rFonts w:hint="eastAsia" w:ascii="宋体" w:hAnsi="宋体"/>
                <w:color w:val="000000"/>
                <w:sz w:val="24"/>
                <w:highlight w:val="none"/>
              </w:rPr>
              <w:t>...</w:t>
            </w:r>
          </w:p>
        </w:tc>
        <w:tc>
          <w:tcPr>
            <w:tcW w:w="1655" w:type="dxa"/>
            <w:noWrap w:val="0"/>
            <w:vAlign w:val="center"/>
          </w:tcPr>
          <w:p>
            <w:pPr>
              <w:snapToGrid w:val="0"/>
              <w:spacing w:line="320" w:lineRule="exact"/>
              <w:rPr>
                <w:rFonts w:ascii="宋体" w:hAnsi="宋体"/>
                <w:color w:val="000000"/>
                <w:sz w:val="24"/>
                <w:highlight w:val="none"/>
              </w:rPr>
            </w:pPr>
          </w:p>
        </w:tc>
        <w:tc>
          <w:tcPr>
            <w:tcW w:w="1590" w:type="dxa"/>
            <w:noWrap w:val="0"/>
            <w:vAlign w:val="center"/>
          </w:tcPr>
          <w:p>
            <w:pPr>
              <w:snapToGrid w:val="0"/>
              <w:spacing w:line="320" w:lineRule="exact"/>
              <w:rPr>
                <w:rFonts w:ascii="宋体" w:hAnsi="宋体"/>
                <w:color w:val="000000"/>
                <w:sz w:val="24"/>
                <w:highlight w:val="none"/>
              </w:rPr>
            </w:pPr>
          </w:p>
        </w:tc>
        <w:tc>
          <w:tcPr>
            <w:tcW w:w="1732" w:type="dxa"/>
            <w:noWrap w:val="0"/>
            <w:vAlign w:val="center"/>
          </w:tcPr>
          <w:p>
            <w:pPr>
              <w:snapToGrid w:val="0"/>
              <w:spacing w:line="320" w:lineRule="exact"/>
              <w:rPr>
                <w:rFonts w:ascii="宋体" w:hAnsi="宋体"/>
                <w:color w:val="000000"/>
                <w:sz w:val="24"/>
                <w:highlight w:val="none"/>
              </w:rPr>
            </w:pPr>
          </w:p>
        </w:tc>
        <w:tc>
          <w:tcPr>
            <w:tcW w:w="1080" w:type="dxa"/>
            <w:noWrap w:val="0"/>
            <w:vAlign w:val="center"/>
          </w:tcPr>
          <w:p>
            <w:pPr>
              <w:snapToGrid w:val="0"/>
              <w:spacing w:line="32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805" w:type="dxa"/>
            <w:noWrap w:val="0"/>
            <w:vAlign w:val="center"/>
          </w:tcPr>
          <w:p>
            <w:pPr>
              <w:snapToGrid w:val="0"/>
              <w:spacing w:line="320" w:lineRule="exact"/>
              <w:jc w:val="center"/>
              <w:rPr>
                <w:rFonts w:ascii="宋体" w:hAnsi="宋体"/>
                <w:color w:val="000000"/>
                <w:sz w:val="24"/>
                <w:highlight w:val="none"/>
              </w:rPr>
            </w:pPr>
          </w:p>
        </w:tc>
        <w:tc>
          <w:tcPr>
            <w:tcW w:w="1800" w:type="dxa"/>
            <w:noWrap w:val="0"/>
            <w:vAlign w:val="center"/>
          </w:tcPr>
          <w:p>
            <w:pPr>
              <w:snapToGrid w:val="0"/>
              <w:spacing w:line="320" w:lineRule="exact"/>
              <w:rPr>
                <w:rFonts w:ascii="宋体" w:hAnsi="宋体"/>
                <w:color w:val="000000"/>
                <w:sz w:val="24"/>
                <w:highlight w:val="none"/>
              </w:rPr>
            </w:pPr>
          </w:p>
        </w:tc>
        <w:tc>
          <w:tcPr>
            <w:tcW w:w="1655" w:type="dxa"/>
            <w:noWrap w:val="0"/>
            <w:vAlign w:val="center"/>
          </w:tcPr>
          <w:p>
            <w:pPr>
              <w:snapToGrid w:val="0"/>
              <w:spacing w:line="320" w:lineRule="exact"/>
              <w:rPr>
                <w:rFonts w:ascii="宋体" w:hAnsi="宋体"/>
                <w:color w:val="000000"/>
                <w:sz w:val="24"/>
                <w:highlight w:val="none"/>
              </w:rPr>
            </w:pPr>
          </w:p>
        </w:tc>
        <w:tc>
          <w:tcPr>
            <w:tcW w:w="1590" w:type="dxa"/>
            <w:noWrap w:val="0"/>
            <w:vAlign w:val="center"/>
          </w:tcPr>
          <w:p>
            <w:pPr>
              <w:snapToGrid w:val="0"/>
              <w:spacing w:line="320" w:lineRule="exact"/>
              <w:rPr>
                <w:rFonts w:ascii="宋体" w:hAnsi="宋体"/>
                <w:color w:val="000000"/>
                <w:sz w:val="24"/>
                <w:highlight w:val="none"/>
              </w:rPr>
            </w:pPr>
          </w:p>
        </w:tc>
        <w:tc>
          <w:tcPr>
            <w:tcW w:w="1732" w:type="dxa"/>
            <w:noWrap w:val="0"/>
            <w:vAlign w:val="center"/>
          </w:tcPr>
          <w:p>
            <w:pPr>
              <w:snapToGrid w:val="0"/>
              <w:spacing w:line="320" w:lineRule="exact"/>
              <w:rPr>
                <w:rFonts w:ascii="宋体" w:hAnsi="宋体"/>
                <w:color w:val="000000"/>
                <w:sz w:val="24"/>
                <w:highlight w:val="none"/>
              </w:rPr>
            </w:pPr>
          </w:p>
        </w:tc>
        <w:tc>
          <w:tcPr>
            <w:tcW w:w="1080" w:type="dxa"/>
            <w:noWrap w:val="0"/>
            <w:vAlign w:val="center"/>
          </w:tcPr>
          <w:p>
            <w:pPr>
              <w:snapToGrid w:val="0"/>
              <w:spacing w:line="32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8662" w:type="dxa"/>
            <w:gridSpan w:val="6"/>
            <w:noWrap w:val="0"/>
            <w:vAlign w:val="center"/>
          </w:tcPr>
          <w:p>
            <w:pPr>
              <w:snapToGrid w:val="0"/>
              <w:spacing w:line="320" w:lineRule="exact"/>
              <w:rPr>
                <w:rFonts w:ascii="宋体" w:hAnsi="宋体"/>
                <w:color w:val="000000"/>
                <w:sz w:val="24"/>
                <w:highlight w:val="none"/>
              </w:rPr>
            </w:pPr>
            <w:r>
              <w:rPr>
                <w:rFonts w:hint="eastAsia" w:ascii="宋体" w:hAnsi="宋体"/>
                <w:color w:val="000000"/>
                <w:sz w:val="24"/>
                <w:highlight w:val="none"/>
                <w:lang w:val="en-US" w:eastAsia="zh-CN"/>
              </w:rPr>
              <w:t>合计</w:t>
            </w:r>
          </w:p>
        </w:tc>
      </w:tr>
    </w:tbl>
    <w:p>
      <w:pPr>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要求：</w:t>
      </w:r>
    </w:p>
    <w:p>
      <w:pPr>
        <w:spacing w:line="360" w:lineRule="auto"/>
        <w:ind w:left="435"/>
        <w:rPr>
          <w:rFonts w:hint="eastAsia" w:ascii="宋体" w:hAnsi="宋体" w:cs="宋体"/>
          <w:color w:val="000000"/>
          <w:szCs w:val="21"/>
          <w:highlight w:val="none"/>
        </w:rPr>
      </w:pPr>
      <w:r>
        <w:rPr>
          <w:rFonts w:hint="eastAsia" w:ascii="宋体" w:hAnsi="宋体" w:cs="宋体"/>
          <w:color w:val="000000"/>
          <w:szCs w:val="21"/>
          <w:highlight w:val="none"/>
        </w:rPr>
        <w:t>1. 本表为《首次报价一览表》的报价明细表，如有缺项、漏项，视为磋商报价中已包含相关费用，采购人无需另外支付任何费用。</w:t>
      </w:r>
    </w:p>
    <w:p>
      <w:pPr>
        <w:spacing w:line="360" w:lineRule="auto"/>
        <w:ind w:left="435"/>
        <w:rPr>
          <w:rFonts w:hint="eastAsia" w:ascii="宋体" w:hAnsi="宋体" w:cs="宋体"/>
          <w:color w:val="000000"/>
          <w:szCs w:val="21"/>
          <w:highlight w:val="none"/>
          <w:lang w:val="zh-CN"/>
        </w:rPr>
      </w:pPr>
      <w:r>
        <w:rPr>
          <w:rFonts w:hint="eastAsia" w:ascii="宋体" w:hAnsi="宋体" w:cs="宋体"/>
          <w:color w:val="000000"/>
          <w:szCs w:val="21"/>
          <w:highlight w:val="none"/>
        </w:rPr>
        <w:t>2.</w:t>
      </w:r>
      <w:r>
        <w:rPr>
          <w:rFonts w:hint="eastAsia" w:ascii="宋体" w:hAnsi="宋体" w:cs="宋体"/>
          <w:color w:val="000000"/>
          <w:szCs w:val="21"/>
          <w:highlight w:val="none"/>
          <w:lang w:val="zh-CN"/>
        </w:rPr>
        <w:t>“</w:t>
      </w:r>
      <w:r>
        <w:rPr>
          <w:rFonts w:hint="eastAsia" w:ascii="宋体" w:hAnsi="宋体" w:cs="宋体"/>
          <w:color w:val="000000"/>
          <w:szCs w:val="21"/>
          <w:highlight w:val="none"/>
        </w:rPr>
        <w:t>报价明细表</w:t>
      </w:r>
      <w:r>
        <w:rPr>
          <w:rFonts w:hint="eastAsia" w:ascii="宋体" w:hAnsi="宋体" w:cs="宋体"/>
          <w:color w:val="000000"/>
          <w:szCs w:val="21"/>
          <w:highlight w:val="none"/>
          <w:lang w:val="zh-CN"/>
        </w:rPr>
        <w:t>”中的报价合计应与“首次报价一览表”中的总报价相一致，不一致时，以首次报价一览表为准。</w:t>
      </w:r>
    </w:p>
    <w:p>
      <w:pPr>
        <w:spacing w:line="360" w:lineRule="auto"/>
        <w:ind w:left="435"/>
        <w:rPr>
          <w:rFonts w:hint="eastAsia" w:ascii="宋体" w:hAnsi="宋体" w:cs="宋体"/>
          <w:color w:val="000000"/>
          <w:szCs w:val="21"/>
          <w:highlight w:val="none"/>
          <w:lang w:val="zh-CN"/>
        </w:rPr>
      </w:pPr>
      <w:r>
        <w:rPr>
          <w:rFonts w:hint="eastAsia" w:ascii="宋体" w:hAnsi="宋体" w:cs="宋体"/>
          <w:color w:val="000000"/>
          <w:szCs w:val="21"/>
          <w:highlight w:val="none"/>
        </w:rPr>
        <w:t>3.</w:t>
      </w:r>
      <w:r>
        <w:rPr>
          <w:rFonts w:hint="eastAsia" w:ascii="宋体" w:hAnsi="宋体" w:cs="宋体"/>
          <w:color w:val="000000"/>
          <w:szCs w:val="21"/>
          <w:highlight w:val="none"/>
          <w:lang w:val="zh-CN"/>
        </w:rPr>
        <w:t>报价明细表所填内容按磋商文件采购设备清单要求为准。如有漏报的，视同已包含在磋商总价内或已作优惠处理。有重大缺项的将作无效标处理。</w:t>
      </w:r>
    </w:p>
    <w:p>
      <w:pPr>
        <w:spacing w:line="360" w:lineRule="auto"/>
        <w:ind w:left="435"/>
        <w:rPr>
          <w:rFonts w:hint="eastAsia" w:ascii="宋体" w:hAnsi="宋体" w:cs="宋体"/>
          <w:color w:val="000000"/>
          <w:szCs w:val="21"/>
          <w:highlight w:val="none"/>
          <w:lang w:val="zh-CN"/>
        </w:rPr>
      </w:pPr>
      <w:r>
        <w:rPr>
          <w:rFonts w:hint="eastAsia" w:ascii="宋体" w:hAnsi="宋体" w:cs="宋体"/>
          <w:color w:val="000000"/>
          <w:szCs w:val="21"/>
          <w:highlight w:val="none"/>
          <w:lang w:val="zh-CN"/>
        </w:rPr>
        <w:t>▲4. 本表中的型号规格必须明确，磋商文件中明确要求定制的除外。</w:t>
      </w:r>
    </w:p>
    <w:p>
      <w:pPr>
        <w:spacing w:line="320" w:lineRule="exact"/>
        <w:ind w:left="420"/>
        <w:rPr>
          <w:rFonts w:hint="eastAsia" w:ascii="宋体" w:hAnsi="宋体"/>
          <w:color w:val="000000"/>
          <w:sz w:val="24"/>
          <w:highlight w:val="none"/>
        </w:rPr>
      </w:pPr>
    </w:p>
    <w:p>
      <w:pPr>
        <w:spacing w:line="320" w:lineRule="exact"/>
        <w:ind w:left="420"/>
        <w:rPr>
          <w:rFonts w:hint="eastAsia" w:ascii="宋体" w:hAnsi="宋体"/>
          <w:color w:val="000000"/>
          <w:sz w:val="24"/>
          <w:highlight w:val="none"/>
          <w:u w:val="single"/>
        </w:rPr>
      </w:pPr>
      <w:r>
        <w:rPr>
          <w:rFonts w:hint="eastAsia" w:ascii="宋体" w:hAnsi="宋体"/>
          <w:color w:val="000000"/>
          <w:sz w:val="24"/>
          <w:highlight w:val="none"/>
        </w:rPr>
        <w:t>磋商供应商名称（盖章）：</w:t>
      </w:r>
      <w:r>
        <w:rPr>
          <w:rFonts w:hint="eastAsia" w:ascii="宋体" w:hAnsi="宋体"/>
          <w:color w:val="000000"/>
          <w:sz w:val="24"/>
          <w:highlight w:val="none"/>
          <w:u w:val="single"/>
        </w:rPr>
        <w:t xml:space="preserve">                     </w:t>
      </w:r>
    </w:p>
    <w:p>
      <w:pPr>
        <w:spacing w:line="320" w:lineRule="exact"/>
        <w:ind w:left="420"/>
        <w:rPr>
          <w:rFonts w:hint="eastAsia" w:ascii="宋体" w:hAnsi="宋体"/>
          <w:color w:val="000000"/>
          <w:sz w:val="24"/>
          <w:highlight w:val="none"/>
        </w:rPr>
      </w:pPr>
    </w:p>
    <w:p>
      <w:pPr>
        <w:spacing w:line="320" w:lineRule="exact"/>
        <w:ind w:firstLine="435"/>
        <w:rPr>
          <w:rFonts w:hint="eastAsia" w:ascii="宋体" w:hAnsi="宋体"/>
          <w:color w:val="000000"/>
          <w:sz w:val="24"/>
          <w:highlight w:val="none"/>
        </w:rPr>
      </w:pPr>
      <w:r>
        <w:rPr>
          <w:rFonts w:hint="eastAsia" w:ascii="宋体" w:hAnsi="宋体"/>
          <w:color w:val="000000"/>
          <w:sz w:val="24"/>
          <w:highlight w:val="none"/>
        </w:rPr>
        <w:t>磋商供应商代表签字：</w:t>
      </w:r>
      <w:r>
        <w:rPr>
          <w:rFonts w:hint="eastAsia" w:ascii="宋体" w:hAnsi="宋体"/>
          <w:color w:val="000000"/>
          <w:sz w:val="24"/>
          <w:highlight w:val="none"/>
          <w:u w:val="single"/>
        </w:rPr>
        <w:t xml:space="preserve">                         </w:t>
      </w:r>
    </w:p>
    <w:p>
      <w:pPr>
        <w:spacing w:line="320" w:lineRule="exact"/>
        <w:ind w:firstLine="435"/>
        <w:rPr>
          <w:rFonts w:hint="eastAsia" w:ascii="宋体" w:hAnsi="宋体"/>
          <w:color w:val="000000"/>
          <w:sz w:val="24"/>
          <w:highlight w:val="none"/>
        </w:rPr>
      </w:pPr>
    </w:p>
    <w:p>
      <w:pPr>
        <w:spacing w:line="320" w:lineRule="exact"/>
        <w:ind w:firstLine="435"/>
        <w:rPr>
          <w:rFonts w:hint="eastAsia" w:ascii="宋体" w:hAnsi="宋体"/>
          <w:color w:val="000000"/>
          <w:sz w:val="24"/>
          <w:highlight w:val="none"/>
        </w:rPr>
      </w:pPr>
      <w:r>
        <w:rPr>
          <w:rFonts w:hint="eastAsia" w:ascii="宋体" w:hAnsi="宋体"/>
          <w:color w:val="000000"/>
          <w:sz w:val="24"/>
          <w:highlight w:val="none"/>
        </w:rPr>
        <w:t>职        务：</w:t>
      </w:r>
      <w:r>
        <w:rPr>
          <w:rFonts w:hint="eastAsia" w:ascii="宋体" w:hAnsi="宋体"/>
          <w:color w:val="000000"/>
          <w:sz w:val="24"/>
          <w:highlight w:val="none"/>
          <w:u w:val="single"/>
        </w:rPr>
        <w:t xml:space="preserve">                             </w:t>
      </w:r>
    </w:p>
    <w:p>
      <w:pPr>
        <w:spacing w:line="320" w:lineRule="exact"/>
        <w:ind w:firstLine="435"/>
        <w:rPr>
          <w:rFonts w:hint="eastAsia" w:ascii="宋体" w:hAnsi="宋体"/>
          <w:color w:val="000000"/>
          <w:sz w:val="24"/>
          <w:highlight w:val="none"/>
        </w:rPr>
      </w:pPr>
    </w:p>
    <w:p>
      <w:pPr>
        <w:spacing w:line="320" w:lineRule="exact"/>
        <w:ind w:firstLine="435"/>
        <w:rPr>
          <w:rFonts w:hint="eastAsia" w:ascii="宋体" w:hAnsi="宋体"/>
          <w:color w:val="000000"/>
          <w:sz w:val="24"/>
          <w:highlight w:val="none"/>
          <w:u w:val="singl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p>
    <w:p>
      <w:pPr>
        <w:pStyle w:val="12"/>
        <w:rPr>
          <w:rFonts w:hint="eastAsia"/>
          <w:color w:val="000000"/>
          <w:highlight w:val="none"/>
        </w:rPr>
      </w:pPr>
    </w:p>
    <w:p>
      <w:pPr>
        <w:pStyle w:val="12"/>
        <w:rPr>
          <w:rFonts w:hint="eastAsia"/>
          <w:color w:val="000000"/>
          <w:highlight w:val="none"/>
        </w:rPr>
      </w:pPr>
    </w:p>
    <w:p>
      <w:pPr>
        <w:snapToGrid w:val="0"/>
        <w:spacing w:before="156" w:beforeLines="50" w:after="50" w:line="360" w:lineRule="auto"/>
        <w:rPr>
          <w:rFonts w:hint="eastAsia" w:ascii="宋体" w:hAnsi="宋体" w:cs="宋体"/>
          <w:color w:val="000000"/>
          <w:kern w:val="0"/>
          <w:sz w:val="24"/>
          <w:highlight w:val="none"/>
        </w:rPr>
      </w:pPr>
    </w:p>
    <w:p>
      <w:pPr>
        <w:snapToGrid w:val="0"/>
        <w:spacing w:before="156" w:beforeLines="50" w:after="50" w:line="360" w:lineRule="auto"/>
        <w:rPr>
          <w:rFonts w:hint="eastAsia" w:ascii="宋体" w:hAnsi="宋体" w:cs="宋体"/>
          <w:color w:val="000000"/>
          <w:kern w:val="0"/>
          <w:sz w:val="24"/>
          <w:highlight w:val="none"/>
        </w:rPr>
      </w:pPr>
    </w:p>
    <w:p>
      <w:pPr>
        <w:snapToGrid w:val="0"/>
        <w:spacing w:before="156" w:beforeLines="50" w:after="50" w:line="360" w:lineRule="auto"/>
        <w:rPr>
          <w:rFonts w:hint="eastAsia" w:ascii="宋体" w:hAnsi="宋体" w:cs="宋体"/>
          <w:b/>
          <w:color w:val="000000"/>
          <w:sz w:val="28"/>
          <w:highlight w:val="none"/>
        </w:rPr>
      </w:pPr>
    </w:p>
    <w:p>
      <w:pPr>
        <w:snapToGrid w:val="0"/>
        <w:spacing w:before="156" w:beforeLines="50" w:after="50" w:line="360" w:lineRule="auto"/>
        <w:rPr>
          <w:rFonts w:hint="eastAsia" w:ascii="宋体" w:hAnsi="宋体" w:cs="宋体"/>
          <w:bCs/>
          <w:color w:val="000000"/>
          <w:sz w:val="30"/>
          <w:szCs w:val="30"/>
          <w:highlight w:val="none"/>
        </w:rPr>
      </w:pPr>
      <w:r>
        <w:rPr>
          <w:rFonts w:hint="eastAsia" w:ascii="宋体" w:hAnsi="宋体" w:cs="宋体"/>
          <w:b/>
          <w:color w:val="000000"/>
          <w:sz w:val="28"/>
          <w:highlight w:val="none"/>
        </w:rPr>
        <w:t>附件14</w:t>
      </w:r>
    </w:p>
    <w:p>
      <w:pPr>
        <w:spacing w:line="656" w:lineRule="exact"/>
        <w:ind w:right="21"/>
        <w:jc w:val="center"/>
        <w:rPr>
          <w:b/>
          <w:color w:val="000000"/>
          <w:sz w:val="36"/>
          <w:highlight w:val="none"/>
        </w:rPr>
      </w:pPr>
      <w:r>
        <w:rPr>
          <w:b/>
          <w:color w:val="000000"/>
          <w:sz w:val="36"/>
          <w:highlight w:val="none"/>
        </w:rPr>
        <w:t>中小企业声明函</w:t>
      </w:r>
    </w:p>
    <w:p>
      <w:pPr>
        <w:spacing w:line="360" w:lineRule="auto"/>
        <w:ind w:left="15"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w:t>
      </w:r>
      <w:r>
        <w:rPr>
          <w:rFonts w:hint="eastAsia" w:ascii="宋体" w:hAnsi="宋体" w:cs="宋体"/>
          <w:color w:val="000000"/>
          <w:sz w:val="24"/>
          <w:highlight w:val="none"/>
          <w:u w:val="single"/>
        </w:rPr>
        <w:t xml:space="preserve">      （联合体）</w:t>
      </w:r>
      <w:r>
        <w:rPr>
          <w:rFonts w:hint="eastAsia" w:ascii="宋体" w:hAnsi="宋体" w:cs="宋体"/>
          <w:color w:val="000000"/>
          <w:sz w:val="24"/>
          <w:highlight w:val="none"/>
        </w:rPr>
        <w:t>参加</w:t>
      </w:r>
      <w:r>
        <w:rPr>
          <w:rFonts w:hint="eastAsia" w:ascii="宋体" w:hAnsi="宋体" w:cs="宋体"/>
          <w:color w:val="000000"/>
          <w:sz w:val="24"/>
          <w:highlight w:val="none"/>
          <w:u w:val="single"/>
        </w:rPr>
        <w:t xml:space="preserve">    （单位名称）</w:t>
      </w:r>
      <w:r>
        <w:rPr>
          <w:rFonts w:hint="eastAsia" w:ascii="宋体" w:hAnsi="宋体" w:cs="宋体"/>
          <w:color w:val="000000"/>
          <w:sz w:val="24"/>
          <w:highlight w:val="none"/>
        </w:rPr>
        <w:t>的</w:t>
      </w:r>
      <w:r>
        <w:rPr>
          <w:rFonts w:hint="eastAsia" w:ascii="宋体" w:hAnsi="宋体" w:cs="宋体"/>
          <w:color w:val="000000"/>
          <w:sz w:val="24"/>
          <w:highlight w:val="none"/>
          <w:u w:val="single"/>
        </w:rPr>
        <w:t xml:space="preserve">       （项目名称）</w:t>
      </w:r>
      <w:r>
        <w:rPr>
          <w:rFonts w:hint="eastAsia" w:ascii="宋体" w:hAnsi="宋体" w:cs="宋体"/>
          <w:color w:val="000000"/>
          <w:sz w:val="24"/>
          <w:highlight w:val="none"/>
        </w:rPr>
        <w:t>采购活动，服务全部由符合政策要求的中小企业承接。相关企业（含联合体中的中小企业、签订分包意向协议的中小企业）的具体情况如下：</w:t>
      </w:r>
    </w:p>
    <w:p>
      <w:pPr>
        <w:numPr>
          <w:ilvl w:val="0"/>
          <w:numId w:val="8"/>
        </w:numPr>
        <w:spacing w:line="360" w:lineRule="auto"/>
        <w:ind w:left="15" w:firstLine="480" w:firstLineChars="200"/>
        <w:rPr>
          <w:rFonts w:hint="eastAsia" w:ascii="宋体" w:hAnsi="宋体" w:cs="宋体"/>
          <w:color w:val="000000"/>
          <w:sz w:val="24"/>
          <w:highlight w:val="none"/>
        </w:rPr>
      </w:pPr>
      <w:r>
        <w:rPr>
          <w:rFonts w:hint="eastAsia" w:ascii="宋体" w:hAnsi="宋体" w:cs="宋体"/>
          <w:color w:val="000000"/>
          <w:sz w:val="24"/>
          <w:highlight w:val="none"/>
          <w:u w:val="single"/>
        </w:rPr>
        <w:t xml:space="preserve">     （标的名称）</w:t>
      </w:r>
      <w:r>
        <w:rPr>
          <w:rFonts w:hint="eastAsia" w:ascii="宋体" w:hAnsi="宋体" w:cs="宋体"/>
          <w:color w:val="000000"/>
          <w:sz w:val="24"/>
          <w:highlight w:val="none"/>
        </w:rPr>
        <w:t>，属于（采购文件中明确的所属行业）；承建（承接）企业为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 xml:space="preserve">   人</w:t>
      </w:r>
      <w:r>
        <w:rPr>
          <w:rFonts w:hint="eastAsia" w:ascii="宋体" w:hAnsi="宋体" w:cs="宋体"/>
          <w:color w:val="000000"/>
          <w:sz w:val="24"/>
          <w:highlight w:val="none"/>
        </w:rPr>
        <w:t>，营业收入为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万元</w:t>
      </w:r>
      <w:r>
        <w:rPr>
          <w:rFonts w:hint="eastAsia" w:ascii="宋体" w:hAnsi="宋体" w:cs="宋体"/>
          <w:color w:val="000000"/>
          <w:sz w:val="24"/>
          <w:highlight w:val="none"/>
        </w:rPr>
        <w:t>，资产总额为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万元</w:t>
      </w:r>
      <w:r>
        <w:rPr>
          <w:rFonts w:hint="eastAsia" w:ascii="宋体" w:hAnsi="宋体" w:cs="宋体"/>
          <w:color w:val="000000"/>
          <w:sz w:val="24"/>
          <w:highlight w:val="none"/>
        </w:rPr>
        <w:t>，属于（中型企业、小型企业、微型企业）；</w:t>
      </w:r>
    </w:p>
    <w:p>
      <w:pPr>
        <w:numPr>
          <w:ilvl w:val="0"/>
          <w:numId w:val="8"/>
        </w:numPr>
        <w:spacing w:line="360" w:lineRule="auto"/>
        <w:ind w:left="15" w:firstLine="480" w:firstLineChars="200"/>
        <w:rPr>
          <w:rFonts w:hint="eastAsia" w:ascii="宋体" w:hAnsi="宋体" w:cs="宋体"/>
          <w:color w:val="000000"/>
          <w:sz w:val="24"/>
          <w:highlight w:val="none"/>
        </w:rPr>
      </w:pPr>
      <w:r>
        <w:rPr>
          <w:rFonts w:hint="eastAsia" w:ascii="宋体" w:hAnsi="宋体" w:cs="宋体"/>
          <w:color w:val="000000"/>
          <w:sz w:val="24"/>
          <w:highlight w:val="none"/>
          <w:u w:val="single"/>
        </w:rPr>
        <w:t xml:space="preserve">      （标的名称）</w:t>
      </w:r>
      <w:r>
        <w:rPr>
          <w:rFonts w:hint="eastAsia" w:ascii="宋体" w:hAnsi="宋体" w:cs="宋体"/>
          <w:color w:val="000000"/>
          <w:sz w:val="24"/>
          <w:highlight w:val="none"/>
        </w:rPr>
        <w:t>，属于（采购文件中明确的所属行业）；承建（承接）企业为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，从业人员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人</w:t>
      </w:r>
      <w:r>
        <w:rPr>
          <w:rFonts w:hint="eastAsia" w:ascii="宋体" w:hAnsi="宋体" w:cs="宋体"/>
          <w:color w:val="000000"/>
          <w:sz w:val="24"/>
          <w:highlight w:val="none"/>
        </w:rPr>
        <w:t xml:space="preserve">，营业收入为 </w:t>
      </w:r>
      <w:r>
        <w:rPr>
          <w:rFonts w:hint="eastAsia" w:ascii="宋体" w:hAnsi="宋体" w:cs="宋体"/>
          <w:color w:val="000000"/>
          <w:sz w:val="24"/>
          <w:highlight w:val="none"/>
          <w:u w:val="single"/>
        </w:rPr>
        <w:t xml:space="preserve">   万元</w:t>
      </w:r>
      <w:r>
        <w:rPr>
          <w:rFonts w:hint="eastAsia" w:ascii="宋体" w:hAnsi="宋体" w:cs="宋体"/>
          <w:color w:val="000000"/>
          <w:sz w:val="24"/>
          <w:highlight w:val="none"/>
        </w:rPr>
        <w:t>，资产总额为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rPr>
        <w:tab/>
      </w:r>
      <w:r>
        <w:rPr>
          <w:rFonts w:hint="eastAsia" w:ascii="宋体" w:hAnsi="宋体" w:cs="宋体"/>
          <w:color w:val="000000"/>
          <w:sz w:val="24"/>
          <w:highlight w:val="none"/>
          <w:u w:val="single"/>
        </w:rPr>
        <w:t>万元</w:t>
      </w:r>
      <w:r>
        <w:rPr>
          <w:rFonts w:hint="eastAsia" w:ascii="宋体" w:hAnsi="宋体" w:cs="宋体"/>
          <w:color w:val="000000"/>
          <w:sz w:val="24"/>
          <w:highlight w:val="none"/>
        </w:rPr>
        <w:t>， 属于（中型企业、小型企业、微型企业）；</w:t>
      </w:r>
    </w:p>
    <w:p>
      <w:pPr>
        <w:spacing w:line="360" w:lineRule="auto"/>
        <w:ind w:left="15" w:firstLine="480" w:firstLineChars="200"/>
        <w:rPr>
          <w:rFonts w:hint="eastAsia" w:ascii="宋体" w:hAnsi="宋体" w:cs="宋体"/>
          <w:color w:val="000000"/>
          <w:sz w:val="24"/>
          <w:highlight w:val="none"/>
        </w:rPr>
      </w:pPr>
      <w:r>
        <w:rPr>
          <w:rFonts w:hint="eastAsia" w:ascii="宋体" w:hAnsi="宋体" w:cs="宋体"/>
          <w:color w:val="000000"/>
          <w:sz w:val="24"/>
          <w:highlight w:val="none"/>
        </w:rPr>
        <w:t>……</w:t>
      </w:r>
    </w:p>
    <w:p>
      <w:pPr>
        <w:spacing w:line="360" w:lineRule="auto"/>
        <w:ind w:left="15"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pPr>
        <w:spacing w:line="360" w:lineRule="auto"/>
        <w:ind w:left="15" w:firstLine="480" w:firstLineChars="200"/>
        <w:rPr>
          <w:color w:val="000000"/>
          <w:sz w:val="24"/>
          <w:highlight w:val="none"/>
        </w:rPr>
      </w:pPr>
      <w:r>
        <w:rPr>
          <w:rFonts w:hint="eastAsia" w:ascii="宋体" w:hAnsi="宋体" w:cs="宋体"/>
          <w:color w:val="000000"/>
          <w:sz w:val="24"/>
          <w:highlight w:val="none"/>
        </w:rPr>
        <w:t>本企业对上述声明内容的真实性负责。如有虚假，将依法承担相应责</w:t>
      </w:r>
      <w:r>
        <w:rPr>
          <w:color w:val="000000"/>
          <w:sz w:val="24"/>
          <w:highlight w:val="none"/>
        </w:rPr>
        <w:t>任。</w:t>
      </w:r>
    </w:p>
    <w:p>
      <w:pPr>
        <w:pStyle w:val="12"/>
        <w:rPr>
          <w:color w:val="000000"/>
          <w:sz w:val="24"/>
          <w:highlight w:val="none"/>
        </w:rPr>
      </w:pPr>
    </w:p>
    <w:p>
      <w:pPr>
        <w:spacing w:line="360" w:lineRule="auto"/>
        <w:ind w:left="15" w:firstLine="480" w:firstLineChars="200"/>
        <w:rPr>
          <w:rFonts w:hint="eastAsia" w:ascii="宋体" w:hAnsi="宋体" w:cs="宋体"/>
          <w:color w:val="000000"/>
          <w:sz w:val="24"/>
          <w:highlight w:val="none"/>
        </w:rPr>
      </w:pPr>
      <w:r>
        <w:rPr>
          <w:rFonts w:hint="eastAsia" w:ascii="宋体" w:hAnsi="宋体" w:cs="宋体"/>
          <w:color w:val="000000"/>
          <w:sz w:val="24"/>
          <w:highlight w:val="none"/>
        </w:rPr>
        <w:t>企业名称（盖章）：</w:t>
      </w:r>
    </w:p>
    <w:p>
      <w:pPr>
        <w:spacing w:line="360" w:lineRule="auto"/>
        <w:ind w:left="15" w:firstLine="480" w:firstLineChars="200"/>
        <w:rPr>
          <w:rFonts w:hint="eastAsia" w:ascii="宋体" w:hAnsi="宋体" w:cs="宋体"/>
          <w:color w:val="000000"/>
          <w:sz w:val="24"/>
          <w:highlight w:val="none"/>
        </w:rPr>
      </w:pPr>
      <w:r>
        <w:rPr>
          <w:rFonts w:hint="eastAsia" w:ascii="宋体" w:hAnsi="宋体" w:cs="宋体"/>
          <w:color w:val="000000"/>
          <w:sz w:val="24"/>
          <w:highlight w:val="none"/>
        </w:rPr>
        <w:t>日期</w:t>
      </w:r>
    </w:p>
    <w:p>
      <w:pPr>
        <w:pStyle w:val="72"/>
        <w:spacing w:line="360" w:lineRule="auto"/>
        <w:rPr>
          <w:color w:val="000000"/>
          <w:sz w:val="24"/>
          <w:highlight w:val="none"/>
        </w:rPr>
      </w:pPr>
    </w:p>
    <w:p>
      <w:pPr>
        <w:pStyle w:val="72"/>
        <w:spacing w:line="360" w:lineRule="auto"/>
        <w:rPr>
          <w:color w:val="000000"/>
          <w:sz w:val="24"/>
          <w:highlight w:val="none"/>
        </w:rPr>
      </w:pPr>
    </w:p>
    <w:p>
      <w:pPr>
        <w:pStyle w:val="72"/>
        <w:spacing w:line="360" w:lineRule="auto"/>
        <w:rPr>
          <w:color w:val="000000"/>
          <w:sz w:val="24"/>
          <w:highlight w:val="none"/>
        </w:rPr>
      </w:pPr>
    </w:p>
    <w:p>
      <w:pPr>
        <w:pStyle w:val="72"/>
        <w:spacing w:line="360" w:lineRule="auto"/>
        <w:rPr>
          <w:rFonts w:hint="eastAsia" w:ascii="宋体" w:hAnsi="宋体" w:cs="宋体"/>
          <w:color w:val="000000"/>
          <w:sz w:val="24"/>
          <w:highlight w:val="none"/>
        </w:rPr>
      </w:pPr>
      <w:r>
        <w:rPr>
          <w:color w:val="000000"/>
          <w:sz w:val="24"/>
          <w:highlight w:val="none"/>
        </w:rPr>
        <w:t>备注：从业人员、营业收入、资产总额填报上一年度数据，无上一年度数据的新成立企业可不填报。</w:t>
      </w:r>
    </w:p>
    <w:p>
      <w:pPr>
        <w:pStyle w:val="16"/>
        <w:spacing w:line="360" w:lineRule="auto"/>
        <w:jc w:val="center"/>
        <w:outlineLvl w:val="1"/>
        <w:rPr>
          <w:rFonts w:hint="eastAsia" w:hAnsi="宋体" w:cs="宋体"/>
          <w:b/>
          <w:color w:val="000000"/>
          <w:sz w:val="32"/>
          <w:szCs w:val="32"/>
          <w:highlight w:val="none"/>
          <w:lang w:val="en-GB"/>
        </w:rPr>
      </w:pPr>
    </w:p>
    <w:p>
      <w:pPr>
        <w:pStyle w:val="17"/>
        <w:ind w:firstLine="627"/>
        <w:rPr>
          <w:rFonts w:hint="eastAsia" w:cs="宋体"/>
          <w:b w:val="0"/>
          <w:color w:val="000000"/>
          <w:sz w:val="32"/>
          <w:szCs w:val="32"/>
          <w:highlight w:val="none"/>
          <w:lang w:val="en-GB"/>
        </w:rPr>
      </w:pPr>
    </w:p>
    <w:p>
      <w:pPr>
        <w:rPr>
          <w:rFonts w:hint="eastAsia" w:hAnsi="宋体" w:cs="宋体"/>
          <w:b/>
          <w:color w:val="000000"/>
          <w:sz w:val="32"/>
          <w:szCs w:val="32"/>
          <w:highlight w:val="none"/>
          <w:lang w:val="en-GB"/>
        </w:rPr>
      </w:pPr>
    </w:p>
    <w:p>
      <w:pPr>
        <w:pStyle w:val="12"/>
        <w:rPr>
          <w:rFonts w:hint="eastAsia"/>
          <w:color w:val="000000"/>
          <w:highlight w:val="none"/>
          <w:lang w:val="en-GB"/>
        </w:rPr>
      </w:pPr>
    </w:p>
    <w:p>
      <w:pPr>
        <w:pStyle w:val="28"/>
        <w:ind w:firstLine="3240" w:firstLineChars="900"/>
        <w:rPr>
          <w:rFonts w:hint="eastAsia"/>
          <w:color w:val="000000"/>
          <w:sz w:val="36"/>
          <w:szCs w:val="36"/>
          <w:highlight w:val="none"/>
          <w:lang w:val="en-GB"/>
        </w:rPr>
      </w:pPr>
      <w:r>
        <w:rPr>
          <w:rFonts w:hint="eastAsia"/>
          <w:color w:val="000000"/>
          <w:sz w:val="36"/>
          <w:szCs w:val="36"/>
          <w:highlight w:val="none"/>
          <w:lang w:val="en-GB"/>
        </w:rPr>
        <w:t>中小企业划型标准规定</w:t>
      </w:r>
    </w:p>
    <w:p>
      <w:pPr>
        <w:pStyle w:val="28"/>
        <w:ind w:firstLine="3600" w:firstLineChars="1500"/>
        <w:rPr>
          <w:rFonts w:hint="eastAsia"/>
          <w:color w:val="000000"/>
          <w:sz w:val="24"/>
          <w:highlight w:val="none"/>
          <w:lang w:val="en-GB"/>
        </w:rPr>
      </w:pPr>
      <w:r>
        <w:rPr>
          <w:rFonts w:hint="eastAsia" w:ascii="宋体" w:hAnsi="宋体" w:cs="宋体"/>
          <w:color w:val="000000"/>
          <w:sz w:val="24"/>
          <w:highlight w:val="none"/>
        </w:rPr>
        <w:t>工信部联企业【2011】300 号</w:t>
      </w:r>
    </w:p>
    <w:tbl>
      <w:tblPr>
        <w:tblStyle w:val="29"/>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noWrap w:val="0"/>
            <w:vAlign w:val="center"/>
          </w:tcPr>
          <w:p>
            <w:pPr>
              <w:pStyle w:val="75"/>
              <w:spacing w:before="68"/>
              <w:ind w:left="41" w:right="32"/>
              <w:jc w:val="center"/>
              <w:rPr>
                <w:rFonts w:hint="eastAsia"/>
                <w:color w:val="000000"/>
                <w:sz w:val="24"/>
                <w:highlight w:val="none"/>
              </w:rPr>
            </w:pPr>
            <w:r>
              <w:rPr>
                <w:rFonts w:hint="eastAsia"/>
                <w:color w:val="000000"/>
                <w:sz w:val="24"/>
                <w:highlight w:val="none"/>
              </w:rPr>
              <w:t>序号</w:t>
            </w:r>
          </w:p>
        </w:tc>
        <w:tc>
          <w:tcPr>
            <w:tcW w:w="860" w:type="dxa"/>
            <w:noWrap w:val="0"/>
            <w:vAlign w:val="center"/>
          </w:tcPr>
          <w:p>
            <w:pPr>
              <w:pStyle w:val="75"/>
              <w:spacing w:before="68"/>
              <w:ind w:left="10" w:right="2"/>
              <w:jc w:val="center"/>
              <w:rPr>
                <w:rFonts w:hint="eastAsia"/>
                <w:color w:val="000000"/>
                <w:sz w:val="24"/>
                <w:highlight w:val="none"/>
              </w:rPr>
            </w:pPr>
            <w:r>
              <w:rPr>
                <w:rFonts w:hint="eastAsia"/>
                <w:color w:val="000000"/>
                <w:sz w:val="24"/>
                <w:highlight w:val="none"/>
              </w:rPr>
              <w:t>行业</w:t>
            </w:r>
          </w:p>
        </w:tc>
        <w:tc>
          <w:tcPr>
            <w:tcW w:w="2157" w:type="dxa"/>
            <w:noWrap w:val="0"/>
            <w:vAlign w:val="center"/>
          </w:tcPr>
          <w:p>
            <w:pPr>
              <w:pStyle w:val="75"/>
              <w:spacing w:before="68"/>
              <w:ind w:left="5"/>
              <w:jc w:val="center"/>
              <w:rPr>
                <w:rFonts w:hint="eastAsia"/>
                <w:color w:val="000000"/>
                <w:sz w:val="24"/>
                <w:highlight w:val="none"/>
              </w:rPr>
            </w:pPr>
            <w:r>
              <w:rPr>
                <w:rFonts w:hint="eastAsia"/>
                <w:color w:val="000000"/>
                <w:sz w:val="24"/>
                <w:highlight w:val="none"/>
              </w:rPr>
              <w:t>原则</w:t>
            </w:r>
          </w:p>
        </w:tc>
        <w:tc>
          <w:tcPr>
            <w:tcW w:w="5537" w:type="dxa"/>
            <w:gridSpan w:val="2"/>
            <w:noWrap w:val="0"/>
            <w:vAlign w:val="center"/>
          </w:tcPr>
          <w:p>
            <w:pPr>
              <w:pStyle w:val="75"/>
              <w:spacing w:before="68"/>
              <w:ind w:left="2472" w:right="1107"/>
              <w:jc w:val="center"/>
              <w:rPr>
                <w:rFonts w:hint="eastAsia"/>
                <w:color w:val="000000"/>
                <w:sz w:val="24"/>
                <w:highlight w:val="none"/>
              </w:rPr>
            </w:pPr>
            <w:r>
              <w:rPr>
                <w:rFonts w:hint="eastAsia"/>
                <w:color w:val="000000"/>
                <w:sz w:val="24"/>
                <w:highlight w:val="none"/>
              </w:rPr>
              <w:t>具体规定</w:t>
            </w:r>
          </w:p>
        </w:tc>
        <w:tc>
          <w:tcPr>
            <w:tcW w:w="1099" w:type="dxa"/>
            <w:noWrap w:val="0"/>
            <w:vAlign w:val="center"/>
          </w:tcPr>
          <w:p>
            <w:pPr>
              <w:pStyle w:val="75"/>
              <w:spacing w:before="68"/>
              <w:ind w:left="325"/>
              <w:jc w:val="center"/>
              <w:rPr>
                <w:rFonts w:hint="eastAsia"/>
                <w:color w:val="000000"/>
                <w:sz w:val="24"/>
                <w:highlight w:val="none"/>
              </w:rPr>
            </w:pPr>
            <w:r>
              <w:rPr>
                <w:rFonts w:hint="eastAsia"/>
                <w:color w:val="000000"/>
                <w:sz w:val="24"/>
                <w:highlight w:val="none"/>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5"/>
              <w:spacing w:before="7"/>
              <w:rPr>
                <w:rFonts w:hint="eastAsia"/>
                <w:b/>
                <w:color w:val="000000"/>
                <w:sz w:val="24"/>
                <w:highlight w:val="none"/>
              </w:rPr>
            </w:pPr>
          </w:p>
          <w:p>
            <w:pPr>
              <w:pStyle w:val="75"/>
              <w:ind w:left="8"/>
              <w:rPr>
                <w:rFonts w:hint="eastAsia"/>
                <w:color w:val="000000"/>
                <w:sz w:val="24"/>
                <w:highlight w:val="none"/>
              </w:rPr>
            </w:pPr>
            <w:r>
              <w:rPr>
                <w:rFonts w:hint="eastAsia"/>
                <w:color w:val="000000"/>
                <w:w w:val="99"/>
                <w:sz w:val="24"/>
                <w:highlight w:val="none"/>
              </w:rPr>
              <w:t>1</w:t>
            </w:r>
          </w:p>
        </w:tc>
        <w:tc>
          <w:tcPr>
            <w:tcW w:w="860" w:type="dxa"/>
            <w:vMerge w:val="restart"/>
            <w:noWrap w:val="0"/>
            <w:vAlign w:val="center"/>
          </w:tcPr>
          <w:p>
            <w:pPr>
              <w:pStyle w:val="75"/>
              <w:spacing w:before="3"/>
              <w:rPr>
                <w:rFonts w:hint="eastAsia"/>
                <w:b/>
                <w:color w:val="000000"/>
                <w:sz w:val="24"/>
                <w:highlight w:val="none"/>
              </w:rPr>
            </w:pPr>
          </w:p>
          <w:p>
            <w:pPr>
              <w:pStyle w:val="75"/>
              <w:spacing w:before="1" w:line="292" w:lineRule="auto"/>
              <w:ind w:left="13" w:right="6"/>
              <w:rPr>
                <w:rFonts w:hint="eastAsia"/>
                <w:color w:val="000000"/>
                <w:sz w:val="24"/>
                <w:highlight w:val="none"/>
              </w:rPr>
            </w:pPr>
            <w:r>
              <w:rPr>
                <w:rFonts w:hint="eastAsia"/>
                <w:color w:val="000000"/>
                <w:sz w:val="24"/>
                <w:highlight w:val="none"/>
              </w:rPr>
              <w:t>农、林、牧、渔业</w:t>
            </w:r>
          </w:p>
        </w:tc>
        <w:tc>
          <w:tcPr>
            <w:tcW w:w="2157" w:type="dxa"/>
            <w:vMerge w:val="restart"/>
            <w:noWrap w:val="0"/>
            <w:vAlign w:val="center"/>
          </w:tcPr>
          <w:p>
            <w:pPr>
              <w:pStyle w:val="75"/>
              <w:spacing w:before="3"/>
              <w:rPr>
                <w:rFonts w:hint="eastAsia"/>
                <w:b/>
                <w:color w:val="000000"/>
                <w:sz w:val="24"/>
                <w:highlight w:val="none"/>
                <w:lang w:eastAsia="zh-CN"/>
              </w:rPr>
            </w:pPr>
          </w:p>
          <w:p>
            <w:pPr>
              <w:pStyle w:val="75"/>
              <w:spacing w:before="1" w:line="292" w:lineRule="auto"/>
              <w:ind w:left="15" w:right="5"/>
              <w:rPr>
                <w:rFonts w:hint="eastAsia"/>
                <w:color w:val="000000"/>
                <w:sz w:val="24"/>
                <w:highlight w:val="none"/>
                <w:lang w:eastAsia="zh-CN"/>
              </w:rPr>
            </w:pPr>
            <w:r>
              <w:rPr>
                <w:rFonts w:hint="eastAsia"/>
                <w:color w:val="000000"/>
                <w:sz w:val="24"/>
                <w:highlight w:val="none"/>
                <w:lang w:eastAsia="zh-CN"/>
              </w:rPr>
              <w:t>营业收入 20000 万元以下的为中小微型企业</w:t>
            </w: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中型企业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z w:val="24"/>
                <w:highlight w:val="none"/>
                <w:lang w:eastAsia="zh-CN"/>
              </w:rPr>
              <w:t>营业收入 500 万元及以上的</w:t>
            </w:r>
          </w:p>
        </w:tc>
        <w:tc>
          <w:tcPr>
            <w:tcW w:w="1099" w:type="dxa"/>
            <w:vMerge w:val="restart"/>
            <w:noWrap w:val="0"/>
            <w:vAlign w:val="center"/>
          </w:tcPr>
          <w:p>
            <w:pPr>
              <w:pStyle w:val="75"/>
              <w:spacing w:before="68"/>
              <w:ind w:left="15"/>
              <w:rPr>
                <w:rFonts w:hint="eastAsia"/>
                <w:color w:val="000000"/>
                <w:sz w:val="24"/>
                <w:highlight w:val="none"/>
              </w:rPr>
            </w:pPr>
            <w:r>
              <w:rPr>
                <w:rFonts w:hint="eastAsia"/>
                <w:color w:val="000000"/>
                <w:sz w:val="24"/>
                <w:highlight w:val="none"/>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小型企业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z w:val="24"/>
                <w:highlight w:val="none"/>
                <w:lang w:eastAsia="zh-CN"/>
              </w:rPr>
              <w:t>营业收入 50 万元及以上的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9"/>
              <w:ind w:left="13"/>
              <w:rPr>
                <w:rFonts w:hint="eastAsia"/>
                <w:color w:val="000000"/>
                <w:sz w:val="24"/>
                <w:highlight w:val="none"/>
              </w:rPr>
            </w:pPr>
            <w:r>
              <w:rPr>
                <w:rFonts w:hint="eastAsia"/>
                <w:color w:val="000000"/>
                <w:sz w:val="24"/>
                <w:highlight w:val="none"/>
              </w:rPr>
              <w:t>微型企业</w:t>
            </w:r>
          </w:p>
        </w:tc>
        <w:tc>
          <w:tcPr>
            <w:tcW w:w="4322" w:type="dxa"/>
            <w:noWrap w:val="0"/>
            <w:vAlign w:val="center"/>
          </w:tcPr>
          <w:p>
            <w:pPr>
              <w:pStyle w:val="75"/>
              <w:spacing w:before="69"/>
              <w:ind w:left="15"/>
              <w:rPr>
                <w:rFonts w:hint="eastAsia"/>
                <w:color w:val="000000"/>
                <w:sz w:val="24"/>
                <w:highlight w:val="none"/>
              </w:rPr>
            </w:pPr>
            <w:r>
              <w:rPr>
                <w:rFonts w:hint="eastAsia"/>
                <w:color w:val="000000"/>
                <w:sz w:val="24"/>
                <w:highlight w:val="none"/>
              </w:rPr>
              <w:t>营业收入 50 万元以下的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5"/>
              <w:spacing w:before="6"/>
              <w:rPr>
                <w:rFonts w:hint="eastAsia"/>
                <w:b/>
                <w:color w:val="000000"/>
                <w:sz w:val="24"/>
                <w:highlight w:val="none"/>
              </w:rPr>
            </w:pPr>
          </w:p>
          <w:p>
            <w:pPr>
              <w:pStyle w:val="75"/>
              <w:ind w:left="8"/>
              <w:rPr>
                <w:rFonts w:hint="eastAsia"/>
                <w:color w:val="000000"/>
                <w:sz w:val="24"/>
                <w:highlight w:val="none"/>
              </w:rPr>
            </w:pPr>
            <w:r>
              <w:rPr>
                <w:rFonts w:hint="eastAsia"/>
                <w:color w:val="000000"/>
                <w:w w:val="99"/>
                <w:sz w:val="24"/>
                <w:highlight w:val="none"/>
              </w:rPr>
              <w:t>2</w:t>
            </w:r>
          </w:p>
        </w:tc>
        <w:tc>
          <w:tcPr>
            <w:tcW w:w="860" w:type="dxa"/>
            <w:vMerge w:val="restart"/>
            <w:noWrap w:val="0"/>
            <w:vAlign w:val="center"/>
          </w:tcPr>
          <w:p>
            <w:pPr>
              <w:pStyle w:val="75"/>
              <w:spacing w:before="11"/>
              <w:rPr>
                <w:rFonts w:hint="eastAsia"/>
                <w:b/>
                <w:color w:val="000000"/>
                <w:sz w:val="24"/>
                <w:highlight w:val="none"/>
              </w:rPr>
            </w:pPr>
          </w:p>
          <w:p>
            <w:pPr>
              <w:pStyle w:val="75"/>
              <w:ind w:left="13"/>
              <w:rPr>
                <w:rFonts w:hint="eastAsia"/>
                <w:color w:val="000000"/>
                <w:sz w:val="24"/>
                <w:highlight w:val="none"/>
              </w:rPr>
            </w:pPr>
            <w:r>
              <w:rPr>
                <w:rFonts w:hint="eastAsia"/>
                <w:color w:val="000000"/>
                <w:sz w:val="24"/>
                <w:highlight w:val="none"/>
              </w:rPr>
              <w:t>工业</w:t>
            </w:r>
          </w:p>
        </w:tc>
        <w:tc>
          <w:tcPr>
            <w:tcW w:w="2157" w:type="dxa"/>
            <w:vMerge w:val="restart"/>
            <w:noWrap w:val="0"/>
            <w:vAlign w:val="center"/>
          </w:tcPr>
          <w:p>
            <w:pPr>
              <w:pStyle w:val="75"/>
              <w:spacing w:before="141"/>
              <w:ind w:left="15"/>
              <w:rPr>
                <w:rFonts w:hint="eastAsia"/>
                <w:color w:val="000000"/>
                <w:sz w:val="24"/>
                <w:highlight w:val="none"/>
                <w:lang w:eastAsia="zh-CN"/>
              </w:rPr>
            </w:pPr>
            <w:r>
              <w:rPr>
                <w:rFonts w:hint="eastAsia"/>
                <w:color w:val="000000"/>
                <w:spacing w:val="-9"/>
                <w:sz w:val="24"/>
                <w:highlight w:val="none"/>
                <w:lang w:eastAsia="zh-CN"/>
              </w:rPr>
              <w:t xml:space="preserve">从业人员 </w:t>
            </w:r>
            <w:r>
              <w:rPr>
                <w:rFonts w:hint="eastAsia"/>
                <w:color w:val="000000"/>
                <w:sz w:val="24"/>
                <w:highlight w:val="none"/>
                <w:lang w:eastAsia="zh-CN"/>
              </w:rPr>
              <w:t>1000</w:t>
            </w:r>
            <w:r>
              <w:rPr>
                <w:rFonts w:hint="eastAsia"/>
                <w:color w:val="000000"/>
                <w:spacing w:val="-8"/>
                <w:sz w:val="24"/>
                <w:highlight w:val="none"/>
                <w:lang w:eastAsia="zh-CN"/>
              </w:rPr>
              <w:t xml:space="preserve"> 人以下或</w:t>
            </w:r>
            <w:r>
              <w:rPr>
                <w:rFonts w:hint="eastAsia"/>
                <w:color w:val="000000"/>
                <w:sz w:val="24"/>
                <w:highlight w:val="none"/>
                <w:lang w:eastAsia="zh-CN"/>
              </w:rPr>
              <w:t>营业收入 40000 万元以下的为中小微型企业</w:t>
            </w: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rPr>
              <w:t>中型企业</w:t>
            </w:r>
          </w:p>
        </w:tc>
        <w:tc>
          <w:tcPr>
            <w:tcW w:w="4322" w:type="dxa"/>
            <w:noWrap w:val="0"/>
            <w:vAlign w:val="center"/>
          </w:tcPr>
          <w:p>
            <w:pPr>
              <w:pStyle w:val="75"/>
              <w:spacing w:before="67"/>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300</w:t>
            </w:r>
            <w:r>
              <w:rPr>
                <w:rFonts w:hint="eastAsia"/>
                <w:color w:val="000000"/>
                <w:spacing w:val="-13"/>
                <w:sz w:val="24"/>
                <w:highlight w:val="none"/>
                <w:lang w:eastAsia="zh-CN"/>
              </w:rPr>
              <w:t xml:space="preserve"> 人及以上，且营业收入 </w:t>
            </w:r>
            <w:r>
              <w:rPr>
                <w:rFonts w:hint="eastAsia"/>
                <w:color w:val="000000"/>
                <w:sz w:val="24"/>
                <w:highlight w:val="none"/>
                <w:lang w:eastAsia="zh-CN"/>
              </w:rPr>
              <w:t>2000</w:t>
            </w:r>
            <w:r>
              <w:rPr>
                <w:rFonts w:hint="eastAsia"/>
                <w:color w:val="000000"/>
                <w:spacing w:val="-9"/>
                <w:sz w:val="24"/>
                <w:highlight w:val="none"/>
                <w:lang w:eastAsia="zh-CN"/>
              </w:rPr>
              <w:t xml:space="preserve"> 万元及以上的</w:t>
            </w:r>
          </w:p>
        </w:tc>
        <w:tc>
          <w:tcPr>
            <w:tcW w:w="1099" w:type="dxa"/>
            <w:vMerge w:val="restart"/>
            <w:noWrap w:val="0"/>
            <w:vAlign w:val="center"/>
          </w:tcPr>
          <w:p>
            <w:pPr>
              <w:pStyle w:val="75"/>
              <w:spacing w:before="67" w:line="362" w:lineRule="auto"/>
              <w:ind w:left="15" w:right="22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rPr>
              <w:t>小型企业</w:t>
            </w:r>
          </w:p>
        </w:tc>
        <w:tc>
          <w:tcPr>
            <w:tcW w:w="4322" w:type="dxa"/>
            <w:noWrap w:val="0"/>
            <w:vAlign w:val="center"/>
          </w:tcPr>
          <w:p>
            <w:pPr>
              <w:pStyle w:val="75"/>
              <w:spacing w:before="67"/>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20</w:t>
            </w:r>
            <w:r>
              <w:rPr>
                <w:rFonts w:hint="eastAsia"/>
                <w:color w:val="000000"/>
                <w:spacing w:val="-12"/>
                <w:sz w:val="24"/>
                <w:highlight w:val="none"/>
                <w:lang w:eastAsia="zh-CN"/>
              </w:rPr>
              <w:t xml:space="preserve"> 人及以上，且营业收入 </w:t>
            </w:r>
            <w:r>
              <w:rPr>
                <w:rFonts w:hint="eastAsia"/>
                <w:color w:val="000000"/>
                <w:sz w:val="24"/>
                <w:highlight w:val="none"/>
                <w:lang w:eastAsia="zh-CN"/>
              </w:rPr>
              <w:t>300</w:t>
            </w:r>
            <w:r>
              <w:rPr>
                <w:rFonts w:hint="eastAsia"/>
                <w:color w:val="000000"/>
                <w:spacing w:val="-9"/>
                <w:sz w:val="24"/>
                <w:highlight w:val="none"/>
                <w:lang w:eastAsia="zh-CN"/>
              </w:rPr>
              <w:t xml:space="preserve"> 万元及以上的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微型企业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z w:val="24"/>
                <w:highlight w:val="none"/>
                <w:lang w:eastAsia="zh-CN"/>
              </w:rPr>
              <w:t>从业人员 20 人以下或营业收入 300 万元以下的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noWrap w:val="0"/>
            <w:vAlign w:val="center"/>
          </w:tcPr>
          <w:p>
            <w:pPr>
              <w:pStyle w:val="75"/>
              <w:rPr>
                <w:rFonts w:hint="eastAsia"/>
                <w:b/>
                <w:color w:val="000000"/>
                <w:sz w:val="24"/>
                <w:highlight w:val="none"/>
                <w:lang w:eastAsia="zh-CN"/>
              </w:rPr>
            </w:pPr>
          </w:p>
          <w:p>
            <w:pPr>
              <w:pStyle w:val="75"/>
              <w:spacing w:before="15"/>
              <w:rPr>
                <w:rFonts w:hint="eastAsia"/>
                <w:b/>
                <w:color w:val="000000"/>
                <w:sz w:val="24"/>
                <w:highlight w:val="none"/>
                <w:lang w:eastAsia="zh-CN"/>
              </w:rPr>
            </w:pPr>
          </w:p>
          <w:p>
            <w:pPr>
              <w:pStyle w:val="75"/>
              <w:ind w:left="8"/>
              <w:rPr>
                <w:rFonts w:hint="eastAsia"/>
                <w:color w:val="000000"/>
                <w:sz w:val="24"/>
                <w:highlight w:val="none"/>
              </w:rPr>
            </w:pPr>
            <w:r>
              <w:rPr>
                <w:rFonts w:hint="eastAsia"/>
                <w:color w:val="000000"/>
                <w:w w:val="99"/>
                <w:sz w:val="24"/>
                <w:highlight w:val="none"/>
              </w:rPr>
              <w:t>3</w:t>
            </w:r>
          </w:p>
        </w:tc>
        <w:tc>
          <w:tcPr>
            <w:tcW w:w="860" w:type="dxa"/>
            <w:vMerge w:val="restart"/>
            <w:noWrap w:val="0"/>
            <w:vAlign w:val="center"/>
          </w:tcPr>
          <w:p>
            <w:pPr>
              <w:pStyle w:val="75"/>
              <w:rPr>
                <w:rFonts w:hint="eastAsia"/>
                <w:b/>
                <w:color w:val="000000"/>
                <w:sz w:val="24"/>
                <w:highlight w:val="none"/>
              </w:rPr>
            </w:pPr>
          </w:p>
          <w:p>
            <w:pPr>
              <w:pStyle w:val="75"/>
              <w:spacing w:before="2"/>
              <w:rPr>
                <w:rFonts w:hint="eastAsia"/>
                <w:b/>
                <w:color w:val="000000"/>
                <w:sz w:val="24"/>
                <w:highlight w:val="none"/>
              </w:rPr>
            </w:pPr>
          </w:p>
          <w:p>
            <w:pPr>
              <w:pStyle w:val="75"/>
              <w:ind w:left="13"/>
              <w:rPr>
                <w:rFonts w:hint="eastAsia"/>
                <w:color w:val="000000"/>
                <w:sz w:val="24"/>
                <w:highlight w:val="none"/>
              </w:rPr>
            </w:pPr>
            <w:r>
              <w:rPr>
                <w:rFonts w:hint="eastAsia"/>
                <w:color w:val="000000"/>
                <w:sz w:val="24"/>
                <w:highlight w:val="none"/>
              </w:rPr>
              <w:t>建筑业</w:t>
            </w:r>
          </w:p>
        </w:tc>
        <w:tc>
          <w:tcPr>
            <w:tcW w:w="2157" w:type="dxa"/>
            <w:vMerge w:val="restart"/>
            <w:noWrap w:val="0"/>
            <w:vAlign w:val="center"/>
          </w:tcPr>
          <w:p>
            <w:pPr>
              <w:pStyle w:val="75"/>
              <w:ind w:left="15"/>
              <w:rPr>
                <w:rFonts w:hint="eastAsia"/>
                <w:b/>
                <w:color w:val="000000"/>
                <w:sz w:val="24"/>
                <w:highlight w:val="none"/>
                <w:lang w:eastAsia="zh-CN"/>
              </w:rPr>
            </w:pPr>
          </w:p>
          <w:p>
            <w:pPr>
              <w:pStyle w:val="75"/>
              <w:ind w:left="15"/>
              <w:rPr>
                <w:rFonts w:hint="eastAsia"/>
                <w:color w:val="000000"/>
                <w:sz w:val="24"/>
                <w:highlight w:val="none"/>
                <w:lang w:eastAsia="zh-CN"/>
              </w:rPr>
            </w:pPr>
            <w:r>
              <w:rPr>
                <w:rFonts w:hint="eastAsia"/>
                <w:color w:val="000000"/>
                <w:sz w:val="24"/>
                <w:highlight w:val="none"/>
                <w:lang w:eastAsia="zh-CN"/>
              </w:rPr>
              <w:t>营业收入 80000 万元以下或资产总额 80000 万元以下的为中小微型企业</w:t>
            </w:r>
          </w:p>
        </w:tc>
        <w:tc>
          <w:tcPr>
            <w:tcW w:w="1215" w:type="dxa"/>
            <w:noWrap w:val="0"/>
            <w:vAlign w:val="center"/>
          </w:tcPr>
          <w:p>
            <w:pPr>
              <w:pStyle w:val="75"/>
              <w:spacing w:before="2"/>
              <w:rPr>
                <w:rFonts w:hint="eastAsia"/>
                <w:b/>
                <w:color w:val="000000"/>
                <w:sz w:val="24"/>
                <w:highlight w:val="none"/>
                <w:lang w:eastAsia="zh-CN"/>
              </w:rPr>
            </w:pPr>
          </w:p>
          <w:p>
            <w:pPr>
              <w:pStyle w:val="75"/>
              <w:ind w:left="13"/>
              <w:rPr>
                <w:rFonts w:hint="eastAsia"/>
                <w:color w:val="000000"/>
                <w:sz w:val="24"/>
                <w:highlight w:val="none"/>
              </w:rPr>
            </w:pPr>
            <w:r>
              <w:rPr>
                <w:rFonts w:hint="eastAsia"/>
                <w:color w:val="000000"/>
                <w:sz w:val="24"/>
                <w:highlight w:val="none"/>
              </w:rPr>
              <w:t>中型企业</w:t>
            </w:r>
          </w:p>
        </w:tc>
        <w:tc>
          <w:tcPr>
            <w:tcW w:w="4322" w:type="dxa"/>
            <w:noWrap w:val="0"/>
            <w:vAlign w:val="center"/>
          </w:tcPr>
          <w:p>
            <w:pPr>
              <w:pStyle w:val="75"/>
              <w:spacing w:before="49"/>
              <w:ind w:left="15"/>
              <w:rPr>
                <w:rFonts w:hint="eastAsia"/>
                <w:color w:val="000000"/>
                <w:sz w:val="24"/>
                <w:highlight w:val="none"/>
                <w:lang w:eastAsia="zh-CN"/>
              </w:rPr>
            </w:pPr>
            <w:r>
              <w:rPr>
                <w:rFonts w:hint="eastAsia"/>
                <w:color w:val="000000"/>
                <w:spacing w:val="-9"/>
                <w:sz w:val="24"/>
                <w:highlight w:val="none"/>
                <w:lang w:eastAsia="zh-CN"/>
              </w:rPr>
              <w:t xml:space="preserve">营业收入 </w:t>
            </w:r>
            <w:r>
              <w:rPr>
                <w:rFonts w:hint="eastAsia"/>
                <w:color w:val="000000"/>
                <w:sz w:val="24"/>
                <w:highlight w:val="none"/>
                <w:lang w:eastAsia="zh-CN"/>
              </w:rPr>
              <w:t>6000</w:t>
            </w:r>
            <w:r>
              <w:rPr>
                <w:rFonts w:hint="eastAsia"/>
                <w:color w:val="000000"/>
                <w:spacing w:val="-6"/>
                <w:sz w:val="24"/>
                <w:highlight w:val="none"/>
                <w:lang w:eastAsia="zh-CN"/>
              </w:rPr>
              <w:t xml:space="preserve"> 万元及以上，且资产总额 </w:t>
            </w:r>
            <w:r>
              <w:rPr>
                <w:rFonts w:hint="eastAsia"/>
                <w:color w:val="000000"/>
                <w:sz w:val="24"/>
                <w:highlight w:val="none"/>
                <w:lang w:eastAsia="zh-CN"/>
              </w:rPr>
              <w:t>5000</w:t>
            </w:r>
            <w:r>
              <w:rPr>
                <w:rFonts w:hint="eastAsia"/>
                <w:color w:val="000000"/>
                <w:spacing w:val="-8"/>
                <w:sz w:val="24"/>
                <w:highlight w:val="none"/>
                <w:lang w:eastAsia="zh-CN"/>
              </w:rPr>
              <w:t xml:space="preserve"> 万元及以</w:t>
            </w:r>
          </w:p>
          <w:p>
            <w:pPr>
              <w:pStyle w:val="75"/>
              <w:spacing w:before="56"/>
              <w:ind w:left="15"/>
              <w:rPr>
                <w:rFonts w:hint="eastAsia"/>
                <w:color w:val="000000"/>
                <w:sz w:val="24"/>
                <w:highlight w:val="none"/>
              </w:rPr>
            </w:pPr>
            <w:r>
              <w:rPr>
                <w:rFonts w:hint="eastAsia"/>
                <w:color w:val="000000"/>
                <w:sz w:val="24"/>
                <w:highlight w:val="none"/>
              </w:rPr>
              <w:t>上的</w:t>
            </w:r>
          </w:p>
        </w:tc>
        <w:tc>
          <w:tcPr>
            <w:tcW w:w="1099" w:type="dxa"/>
            <w:vMerge w:val="restart"/>
            <w:noWrap w:val="0"/>
            <w:vAlign w:val="center"/>
          </w:tcPr>
          <w:p>
            <w:pPr>
              <w:pStyle w:val="75"/>
              <w:spacing w:before="2"/>
              <w:rPr>
                <w:rFonts w:hint="eastAsia"/>
                <w:b/>
                <w:color w:val="000000"/>
                <w:sz w:val="24"/>
                <w:highlight w:val="none"/>
              </w:rPr>
            </w:pPr>
          </w:p>
          <w:p>
            <w:pPr>
              <w:pStyle w:val="75"/>
              <w:spacing w:line="612" w:lineRule="auto"/>
              <w:ind w:left="15" w:right="225"/>
              <w:rPr>
                <w:rFonts w:hint="eastAsia"/>
                <w:color w:val="000000"/>
                <w:sz w:val="24"/>
                <w:highlight w:val="none"/>
              </w:rPr>
            </w:pPr>
            <w:r>
              <w:rPr>
                <w:rFonts w:hint="eastAsia"/>
                <w:color w:val="000000"/>
                <w:sz w:val="24"/>
                <w:highlight w:val="none"/>
              </w:rPr>
              <w:t>营业收入资产总额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16"/>
              <w:rPr>
                <w:rFonts w:hint="eastAsia"/>
                <w:b/>
                <w:color w:val="000000"/>
                <w:sz w:val="24"/>
                <w:highlight w:val="none"/>
              </w:rPr>
            </w:pPr>
          </w:p>
          <w:p>
            <w:pPr>
              <w:pStyle w:val="75"/>
              <w:ind w:left="13"/>
              <w:rPr>
                <w:rFonts w:hint="eastAsia"/>
                <w:color w:val="000000"/>
                <w:sz w:val="24"/>
                <w:highlight w:val="none"/>
              </w:rPr>
            </w:pPr>
            <w:r>
              <w:rPr>
                <w:rFonts w:hint="eastAsia"/>
                <w:color w:val="000000"/>
                <w:sz w:val="24"/>
                <w:highlight w:val="none"/>
              </w:rPr>
              <w:t>小型企业</w:t>
            </w:r>
          </w:p>
        </w:tc>
        <w:tc>
          <w:tcPr>
            <w:tcW w:w="4322" w:type="dxa"/>
            <w:noWrap w:val="0"/>
            <w:vAlign w:val="center"/>
          </w:tcPr>
          <w:p>
            <w:pPr>
              <w:pStyle w:val="75"/>
              <w:spacing w:before="45"/>
              <w:ind w:left="15"/>
              <w:rPr>
                <w:rFonts w:hint="eastAsia"/>
                <w:color w:val="000000"/>
                <w:sz w:val="24"/>
                <w:highlight w:val="none"/>
                <w:lang w:eastAsia="zh-CN"/>
              </w:rPr>
            </w:pPr>
            <w:r>
              <w:rPr>
                <w:rFonts w:hint="eastAsia"/>
                <w:color w:val="000000"/>
                <w:spacing w:val="-8"/>
                <w:sz w:val="24"/>
                <w:highlight w:val="none"/>
                <w:lang w:eastAsia="zh-CN"/>
              </w:rPr>
              <w:t xml:space="preserve">营业收入 </w:t>
            </w:r>
            <w:r>
              <w:rPr>
                <w:rFonts w:hint="eastAsia"/>
                <w:color w:val="000000"/>
                <w:sz w:val="24"/>
                <w:highlight w:val="none"/>
                <w:lang w:eastAsia="zh-CN"/>
              </w:rPr>
              <w:t>300</w:t>
            </w:r>
            <w:r>
              <w:rPr>
                <w:rFonts w:hint="eastAsia"/>
                <w:color w:val="000000"/>
                <w:spacing w:val="-7"/>
                <w:sz w:val="24"/>
                <w:highlight w:val="none"/>
                <w:lang w:eastAsia="zh-CN"/>
              </w:rPr>
              <w:t xml:space="preserve"> 万元及以上，且资产总额 </w:t>
            </w:r>
            <w:r>
              <w:rPr>
                <w:rFonts w:hint="eastAsia"/>
                <w:color w:val="000000"/>
                <w:sz w:val="24"/>
                <w:highlight w:val="none"/>
                <w:lang w:eastAsia="zh-CN"/>
              </w:rPr>
              <w:t>300</w:t>
            </w:r>
            <w:r>
              <w:rPr>
                <w:rFonts w:hint="eastAsia"/>
                <w:color w:val="000000"/>
                <w:spacing w:val="-8"/>
                <w:sz w:val="24"/>
                <w:highlight w:val="none"/>
                <w:lang w:eastAsia="zh-CN"/>
              </w:rPr>
              <w:t xml:space="preserve"> 万元及以上</w:t>
            </w:r>
          </w:p>
          <w:p>
            <w:pPr>
              <w:pStyle w:val="75"/>
              <w:spacing w:before="55"/>
              <w:ind w:left="15"/>
              <w:rPr>
                <w:rFonts w:hint="eastAsia"/>
                <w:color w:val="000000"/>
                <w:sz w:val="24"/>
                <w:highlight w:val="none"/>
              </w:rPr>
            </w:pPr>
            <w:r>
              <w:rPr>
                <w:rFonts w:hint="eastAsia"/>
                <w:color w:val="000000"/>
                <w:w w:val="99"/>
                <w:sz w:val="24"/>
                <w:highlight w:val="none"/>
              </w:rPr>
              <w:t>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微型企业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z w:val="24"/>
                <w:highlight w:val="none"/>
                <w:lang w:eastAsia="zh-CN"/>
              </w:rPr>
              <w:t>营业收入 300 万元以下或资产总额 300 万元以下的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5"/>
              <w:spacing w:before="7"/>
              <w:rPr>
                <w:rFonts w:hint="eastAsia"/>
                <w:b/>
                <w:color w:val="000000"/>
                <w:sz w:val="24"/>
                <w:highlight w:val="none"/>
                <w:lang w:eastAsia="zh-CN"/>
              </w:rPr>
            </w:pPr>
          </w:p>
          <w:p>
            <w:pPr>
              <w:pStyle w:val="75"/>
              <w:ind w:left="8"/>
              <w:rPr>
                <w:rFonts w:hint="eastAsia"/>
                <w:color w:val="000000"/>
                <w:sz w:val="24"/>
                <w:highlight w:val="none"/>
              </w:rPr>
            </w:pPr>
            <w:r>
              <w:rPr>
                <w:rFonts w:hint="eastAsia"/>
                <w:color w:val="000000"/>
                <w:w w:val="99"/>
                <w:sz w:val="24"/>
                <w:highlight w:val="none"/>
              </w:rPr>
              <w:t>4</w:t>
            </w:r>
          </w:p>
        </w:tc>
        <w:tc>
          <w:tcPr>
            <w:tcW w:w="860" w:type="dxa"/>
            <w:vMerge w:val="restart"/>
            <w:noWrap w:val="0"/>
            <w:vAlign w:val="center"/>
          </w:tcPr>
          <w:p>
            <w:pPr>
              <w:pStyle w:val="75"/>
              <w:spacing w:before="12"/>
              <w:rPr>
                <w:rFonts w:hint="eastAsia"/>
                <w:b/>
                <w:color w:val="000000"/>
                <w:sz w:val="24"/>
                <w:highlight w:val="none"/>
              </w:rPr>
            </w:pPr>
          </w:p>
          <w:p>
            <w:pPr>
              <w:pStyle w:val="75"/>
              <w:ind w:left="13"/>
              <w:rPr>
                <w:rFonts w:hint="eastAsia"/>
                <w:color w:val="000000"/>
                <w:sz w:val="24"/>
                <w:highlight w:val="none"/>
              </w:rPr>
            </w:pPr>
            <w:r>
              <w:rPr>
                <w:rFonts w:hint="eastAsia"/>
                <w:color w:val="000000"/>
                <w:sz w:val="24"/>
                <w:highlight w:val="none"/>
              </w:rPr>
              <w:t>批发业</w:t>
            </w:r>
          </w:p>
        </w:tc>
        <w:tc>
          <w:tcPr>
            <w:tcW w:w="2157" w:type="dxa"/>
            <w:vMerge w:val="restart"/>
            <w:noWrap w:val="0"/>
            <w:vAlign w:val="center"/>
          </w:tcPr>
          <w:p>
            <w:pPr>
              <w:pStyle w:val="75"/>
              <w:spacing w:before="142"/>
              <w:ind w:left="15"/>
              <w:rPr>
                <w:rFonts w:hint="eastAsia"/>
                <w:color w:val="000000"/>
                <w:sz w:val="24"/>
                <w:highlight w:val="none"/>
                <w:lang w:eastAsia="zh-CN"/>
              </w:rPr>
            </w:pPr>
            <w:r>
              <w:rPr>
                <w:rFonts w:hint="eastAsia"/>
                <w:color w:val="000000"/>
                <w:sz w:val="24"/>
                <w:highlight w:val="none"/>
                <w:lang w:eastAsia="zh-CN"/>
              </w:rPr>
              <w:t>从业人员 200 人以下或营业收入 40000 万元以下的为中小微型企业</w:t>
            </w: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中型企业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20</w:t>
            </w:r>
            <w:r>
              <w:rPr>
                <w:rFonts w:hint="eastAsia"/>
                <w:color w:val="000000"/>
                <w:spacing w:val="-12"/>
                <w:sz w:val="24"/>
                <w:highlight w:val="none"/>
                <w:lang w:eastAsia="zh-CN"/>
              </w:rPr>
              <w:t xml:space="preserve"> 人及以上，且营业收入 </w:t>
            </w:r>
            <w:r>
              <w:rPr>
                <w:rFonts w:hint="eastAsia"/>
                <w:color w:val="000000"/>
                <w:sz w:val="24"/>
                <w:highlight w:val="none"/>
                <w:lang w:eastAsia="zh-CN"/>
              </w:rPr>
              <w:t>5000</w:t>
            </w:r>
            <w:r>
              <w:rPr>
                <w:rFonts w:hint="eastAsia"/>
                <w:color w:val="000000"/>
                <w:spacing w:val="-9"/>
                <w:sz w:val="24"/>
                <w:highlight w:val="none"/>
                <w:lang w:eastAsia="zh-CN"/>
              </w:rPr>
              <w:t xml:space="preserve"> 万元及以上的</w:t>
            </w:r>
          </w:p>
        </w:tc>
        <w:tc>
          <w:tcPr>
            <w:tcW w:w="1099" w:type="dxa"/>
            <w:vMerge w:val="restart"/>
            <w:noWrap w:val="0"/>
            <w:vAlign w:val="center"/>
          </w:tcPr>
          <w:p>
            <w:pPr>
              <w:pStyle w:val="75"/>
              <w:spacing w:before="68" w:line="362" w:lineRule="auto"/>
              <w:ind w:left="15" w:right="22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9"/>
              <w:ind w:left="13"/>
              <w:rPr>
                <w:rFonts w:hint="eastAsia"/>
                <w:color w:val="000000"/>
                <w:sz w:val="24"/>
                <w:highlight w:val="none"/>
              </w:rPr>
            </w:pPr>
            <w:r>
              <w:rPr>
                <w:rFonts w:hint="eastAsia"/>
                <w:color w:val="000000"/>
                <w:sz w:val="24"/>
                <w:highlight w:val="none"/>
              </w:rPr>
              <w:t>小型企业</w:t>
            </w:r>
          </w:p>
        </w:tc>
        <w:tc>
          <w:tcPr>
            <w:tcW w:w="4322" w:type="dxa"/>
            <w:noWrap w:val="0"/>
            <w:vAlign w:val="center"/>
          </w:tcPr>
          <w:p>
            <w:pPr>
              <w:pStyle w:val="75"/>
              <w:spacing w:before="69"/>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5</w:t>
            </w:r>
            <w:r>
              <w:rPr>
                <w:rFonts w:hint="eastAsia"/>
                <w:color w:val="000000"/>
                <w:spacing w:val="-12"/>
                <w:sz w:val="24"/>
                <w:highlight w:val="none"/>
                <w:lang w:eastAsia="zh-CN"/>
              </w:rPr>
              <w:t xml:space="preserve"> 人及以上，且营业收入 </w:t>
            </w:r>
            <w:r>
              <w:rPr>
                <w:rFonts w:hint="eastAsia"/>
                <w:color w:val="000000"/>
                <w:sz w:val="24"/>
                <w:highlight w:val="none"/>
                <w:lang w:eastAsia="zh-CN"/>
              </w:rPr>
              <w:t>1000</w:t>
            </w:r>
            <w:r>
              <w:rPr>
                <w:rFonts w:hint="eastAsia"/>
                <w:color w:val="000000"/>
                <w:spacing w:val="-9"/>
                <w:sz w:val="24"/>
                <w:highlight w:val="none"/>
                <w:lang w:eastAsia="zh-CN"/>
              </w:rPr>
              <w:t xml:space="preserve"> 万元及以上的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9"/>
              <w:ind w:left="13"/>
              <w:rPr>
                <w:rFonts w:hint="eastAsia"/>
                <w:color w:val="000000"/>
                <w:sz w:val="24"/>
                <w:highlight w:val="none"/>
              </w:rPr>
            </w:pPr>
            <w:r>
              <w:rPr>
                <w:rFonts w:hint="eastAsia"/>
                <w:color w:val="000000"/>
                <w:sz w:val="24"/>
                <w:highlight w:val="none"/>
              </w:rPr>
              <w:t>微型企业</w:t>
            </w:r>
          </w:p>
        </w:tc>
        <w:tc>
          <w:tcPr>
            <w:tcW w:w="4322" w:type="dxa"/>
            <w:noWrap w:val="0"/>
            <w:vAlign w:val="center"/>
          </w:tcPr>
          <w:p>
            <w:pPr>
              <w:pStyle w:val="75"/>
              <w:spacing w:before="69"/>
              <w:ind w:left="15"/>
              <w:rPr>
                <w:rFonts w:hint="eastAsia"/>
                <w:color w:val="000000"/>
                <w:sz w:val="24"/>
                <w:highlight w:val="none"/>
                <w:lang w:eastAsia="zh-CN"/>
              </w:rPr>
            </w:pPr>
            <w:r>
              <w:rPr>
                <w:rFonts w:hint="eastAsia"/>
                <w:color w:val="000000"/>
                <w:sz w:val="24"/>
                <w:highlight w:val="none"/>
                <w:lang w:eastAsia="zh-CN"/>
              </w:rPr>
              <w:t>从业人员 5 人以下或营业收入 1000 万元以下的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5"/>
              <w:spacing w:before="6"/>
              <w:rPr>
                <w:rFonts w:hint="eastAsia"/>
                <w:b/>
                <w:color w:val="000000"/>
                <w:sz w:val="24"/>
                <w:highlight w:val="none"/>
                <w:lang w:eastAsia="zh-CN"/>
              </w:rPr>
            </w:pPr>
          </w:p>
          <w:p>
            <w:pPr>
              <w:pStyle w:val="75"/>
              <w:ind w:left="8"/>
              <w:rPr>
                <w:rFonts w:hint="eastAsia"/>
                <w:color w:val="000000"/>
                <w:sz w:val="24"/>
                <w:highlight w:val="none"/>
              </w:rPr>
            </w:pPr>
            <w:r>
              <w:rPr>
                <w:rFonts w:hint="eastAsia"/>
                <w:color w:val="000000"/>
                <w:w w:val="99"/>
                <w:sz w:val="24"/>
                <w:highlight w:val="none"/>
              </w:rPr>
              <w:t>5</w:t>
            </w:r>
          </w:p>
        </w:tc>
        <w:tc>
          <w:tcPr>
            <w:tcW w:w="860" w:type="dxa"/>
            <w:vMerge w:val="restart"/>
            <w:noWrap w:val="0"/>
            <w:vAlign w:val="center"/>
          </w:tcPr>
          <w:p>
            <w:pPr>
              <w:pStyle w:val="75"/>
              <w:spacing w:before="11"/>
              <w:rPr>
                <w:rFonts w:hint="eastAsia"/>
                <w:b/>
                <w:color w:val="000000"/>
                <w:sz w:val="24"/>
                <w:highlight w:val="none"/>
              </w:rPr>
            </w:pPr>
          </w:p>
          <w:p>
            <w:pPr>
              <w:pStyle w:val="75"/>
              <w:ind w:left="13"/>
              <w:rPr>
                <w:rFonts w:hint="eastAsia"/>
                <w:color w:val="000000"/>
                <w:sz w:val="24"/>
                <w:highlight w:val="none"/>
              </w:rPr>
            </w:pPr>
            <w:r>
              <w:rPr>
                <w:rFonts w:hint="eastAsia"/>
                <w:color w:val="000000"/>
                <w:sz w:val="24"/>
                <w:highlight w:val="none"/>
              </w:rPr>
              <w:t>零售业</w:t>
            </w:r>
          </w:p>
        </w:tc>
        <w:tc>
          <w:tcPr>
            <w:tcW w:w="2157" w:type="dxa"/>
            <w:vMerge w:val="restart"/>
            <w:noWrap w:val="0"/>
            <w:vAlign w:val="center"/>
          </w:tcPr>
          <w:p>
            <w:pPr>
              <w:pStyle w:val="75"/>
              <w:spacing w:before="141"/>
              <w:ind w:left="15"/>
              <w:rPr>
                <w:rFonts w:hint="eastAsia"/>
                <w:color w:val="000000"/>
                <w:sz w:val="24"/>
                <w:highlight w:val="none"/>
                <w:lang w:eastAsia="zh-CN"/>
              </w:rPr>
            </w:pPr>
            <w:r>
              <w:rPr>
                <w:rFonts w:hint="eastAsia"/>
                <w:color w:val="000000"/>
                <w:sz w:val="24"/>
                <w:highlight w:val="none"/>
                <w:lang w:eastAsia="zh-CN"/>
              </w:rPr>
              <w:t>从业人员 300 人以下或营业收入 20000 万元以下的为中小微型企业</w:t>
            </w: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rPr>
              <w:t>中型企业</w:t>
            </w:r>
          </w:p>
        </w:tc>
        <w:tc>
          <w:tcPr>
            <w:tcW w:w="4322" w:type="dxa"/>
            <w:noWrap w:val="0"/>
            <w:vAlign w:val="center"/>
          </w:tcPr>
          <w:p>
            <w:pPr>
              <w:pStyle w:val="75"/>
              <w:spacing w:before="67"/>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50</w:t>
            </w:r>
            <w:r>
              <w:rPr>
                <w:rFonts w:hint="eastAsia"/>
                <w:color w:val="000000"/>
                <w:spacing w:val="-12"/>
                <w:sz w:val="24"/>
                <w:highlight w:val="none"/>
                <w:lang w:eastAsia="zh-CN"/>
              </w:rPr>
              <w:t xml:space="preserve"> 人及以上，且营业收入 </w:t>
            </w:r>
            <w:r>
              <w:rPr>
                <w:rFonts w:hint="eastAsia"/>
                <w:color w:val="000000"/>
                <w:sz w:val="24"/>
                <w:highlight w:val="none"/>
                <w:lang w:eastAsia="zh-CN"/>
              </w:rPr>
              <w:t>500</w:t>
            </w:r>
            <w:r>
              <w:rPr>
                <w:rFonts w:hint="eastAsia"/>
                <w:color w:val="000000"/>
                <w:spacing w:val="-9"/>
                <w:sz w:val="24"/>
                <w:highlight w:val="none"/>
                <w:lang w:eastAsia="zh-CN"/>
              </w:rPr>
              <w:t xml:space="preserve"> 万元及以上的</w:t>
            </w:r>
          </w:p>
        </w:tc>
        <w:tc>
          <w:tcPr>
            <w:tcW w:w="1099" w:type="dxa"/>
            <w:vMerge w:val="restart"/>
            <w:noWrap w:val="0"/>
            <w:vAlign w:val="center"/>
          </w:tcPr>
          <w:p>
            <w:pPr>
              <w:pStyle w:val="75"/>
              <w:spacing w:before="67" w:line="362" w:lineRule="auto"/>
              <w:ind w:left="15" w:right="22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rPr>
              <w:t>小型企业</w:t>
            </w:r>
          </w:p>
        </w:tc>
        <w:tc>
          <w:tcPr>
            <w:tcW w:w="4322" w:type="dxa"/>
            <w:noWrap w:val="0"/>
            <w:vAlign w:val="center"/>
          </w:tcPr>
          <w:p>
            <w:pPr>
              <w:pStyle w:val="75"/>
              <w:spacing w:before="67"/>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10</w:t>
            </w:r>
            <w:r>
              <w:rPr>
                <w:rFonts w:hint="eastAsia"/>
                <w:color w:val="000000"/>
                <w:spacing w:val="-12"/>
                <w:sz w:val="24"/>
                <w:highlight w:val="none"/>
                <w:lang w:eastAsia="zh-CN"/>
              </w:rPr>
              <w:t xml:space="preserve"> 人及以上，且营业收入 </w:t>
            </w:r>
            <w:r>
              <w:rPr>
                <w:rFonts w:hint="eastAsia"/>
                <w:color w:val="000000"/>
                <w:sz w:val="24"/>
                <w:highlight w:val="none"/>
                <w:lang w:eastAsia="zh-CN"/>
              </w:rPr>
              <w:t>100</w:t>
            </w:r>
            <w:r>
              <w:rPr>
                <w:rFonts w:hint="eastAsia"/>
                <w:color w:val="000000"/>
                <w:spacing w:val="-9"/>
                <w:sz w:val="24"/>
                <w:highlight w:val="none"/>
                <w:lang w:eastAsia="zh-CN"/>
              </w:rPr>
              <w:t xml:space="preserve"> 万元及以上的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微型企业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z w:val="24"/>
                <w:highlight w:val="none"/>
                <w:lang w:eastAsia="zh-CN"/>
              </w:rPr>
              <w:t>从业人员 10 人以下或营业收入 100 万元以下的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5"/>
              <w:spacing w:before="7"/>
              <w:rPr>
                <w:rFonts w:hint="eastAsia"/>
                <w:b/>
                <w:color w:val="000000"/>
                <w:sz w:val="24"/>
                <w:highlight w:val="none"/>
                <w:lang w:eastAsia="zh-CN"/>
              </w:rPr>
            </w:pPr>
          </w:p>
          <w:p>
            <w:pPr>
              <w:pStyle w:val="75"/>
              <w:ind w:left="8"/>
              <w:rPr>
                <w:rFonts w:hint="eastAsia"/>
                <w:color w:val="000000"/>
                <w:sz w:val="24"/>
                <w:highlight w:val="none"/>
              </w:rPr>
            </w:pPr>
            <w:r>
              <w:rPr>
                <w:rFonts w:hint="eastAsia"/>
                <w:color w:val="000000"/>
                <w:w w:val="99"/>
                <w:sz w:val="24"/>
                <w:highlight w:val="none"/>
              </w:rPr>
              <w:t>6</w:t>
            </w:r>
          </w:p>
        </w:tc>
        <w:tc>
          <w:tcPr>
            <w:tcW w:w="860" w:type="dxa"/>
            <w:vMerge w:val="restart"/>
            <w:noWrap w:val="0"/>
            <w:vAlign w:val="center"/>
          </w:tcPr>
          <w:p>
            <w:pPr>
              <w:pStyle w:val="75"/>
              <w:spacing w:before="3"/>
              <w:rPr>
                <w:rFonts w:hint="eastAsia"/>
                <w:b/>
                <w:color w:val="000000"/>
                <w:sz w:val="24"/>
                <w:highlight w:val="none"/>
              </w:rPr>
            </w:pPr>
          </w:p>
          <w:p>
            <w:pPr>
              <w:pStyle w:val="75"/>
              <w:spacing w:before="1" w:line="292" w:lineRule="auto"/>
              <w:ind w:left="13" w:right="6"/>
              <w:rPr>
                <w:rFonts w:hint="eastAsia"/>
                <w:color w:val="000000"/>
                <w:sz w:val="24"/>
                <w:highlight w:val="none"/>
              </w:rPr>
            </w:pPr>
            <w:r>
              <w:rPr>
                <w:rFonts w:hint="eastAsia"/>
                <w:color w:val="000000"/>
                <w:sz w:val="24"/>
                <w:highlight w:val="none"/>
              </w:rPr>
              <w:t>交通运输业</w:t>
            </w:r>
          </w:p>
        </w:tc>
        <w:tc>
          <w:tcPr>
            <w:tcW w:w="2157" w:type="dxa"/>
            <w:vMerge w:val="restart"/>
            <w:noWrap w:val="0"/>
            <w:vAlign w:val="center"/>
          </w:tcPr>
          <w:p>
            <w:pPr>
              <w:pStyle w:val="75"/>
              <w:spacing w:before="142"/>
              <w:ind w:left="15"/>
              <w:rPr>
                <w:rFonts w:hint="eastAsia"/>
                <w:color w:val="000000"/>
                <w:sz w:val="24"/>
                <w:highlight w:val="none"/>
                <w:lang w:eastAsia="zh-CN"/>
              </w:rPr>
            </w:pPr>
            <w:r>
              <w:rPr>
                <w:rFonts w:hint="eastAsia"/>
                <w:color w:val="000000"/>
                <w:spacing w:val="-9"/>
                <w:sz w:val="24"/>
                <w:highlight w:val="none"/>
                <w:lang w:eastAsia="zh-CN"/>
              </w:rPr>
              <w:t xml:space="preserve">从业人员 </w:t>
            </w:r>
            <w:r>
              <w:rPr>
                <w:rFonts w:hint="eastAsia"/>
                <w:color w:val="000000"/>
                <w:sz w:val="24"/>
                <w:highlight w:val="none"/>
                <w:lang w:eastAsia="zh-CN"/>
              </w:rPr>
              <w:t>1000</w:t>
            </w:r>
            <w:r>
              <w:rPr>
                <w:rFonts w:hint="eastAsia"/>
                <w:color w:val="000000"/>
                <w:spacing w:val="-8"/>
                <w:sz w:val="24"/>
                <w:highlight w:val="none"/>
                <w:lang w:eastAsia="zh-CN"/>
              </w:rPr>
              <w:t xml:space="preserve"> 人以下或</w:t>
            </w:r>
            <w:r>
              <w:rPr>
                <w:rFonts w:hint="eastAsia"/>
                <w:color w:val="000000"/>
                <w:sz w:val="24"/>
                <w:highlight w:val="none"/>
                <w:lang w:eastAsia="zh-CN"/>
              </w:rPr>
              <w:t>营业收入 30000 万元以下的为中小微型企业</w:t>
            </w: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中型企业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300</w:t>
            </w:r>
            <w:r>
              <w:rPr>
                <w:rFonts w:hint="eastAsia"/>
                <w:color w:val="000000"/>
                <w:spacing w:val="-13"/>
                <w:sz w:val="24"/>
                <w:highlight w:val="none"/>
                <w:lang w:eastAsia="zh-CN"/>
              </w:rPr>
              <w:t xml:space="preserve"> 人及以上，且营业收入 </w:t>
            </w:r>
            <w:r>
              <w:rPr>
                <w:rFonts w:hint="eastAsia"/>
                <w:color w:val="000000"/>
                <w:sz w:val="24"/>
                <w:highlight w:val="none"/>
                <w:lang w:eastAsia="zh-CN"/>
              </w:rPr>
              <w:t>3000</w:t>
            </w:r>
            <w:r>
              <w:rPr>
                <w:rFonts w:hint="eastAsia"/>
                <w:color w:val="000000"/>
                <w:spacing w:val="-9"/>
                <w:sz w:val="24"/>
                <w:highlight w:val="none"/>
                <w:lang w:eastAsia="zh-CN"/>
              </w:rPr>
              <w:t xml:space="preserve"> 万元及以上的</w:t>
            </w:r>
          </w:p>
        </w:tc>
        <w:tc>
          <w:tcPr>
            <w:tcW w:w="1099" w:type="dxa"/>
            <w:vMerge w:val="restart"/>
            <w:noWrap w:val="0"/>
            <w:vAlign w:val="center"/>
          </w:tcPr>
          <w:p>
            <w:pPr>
              <w:pStyle w:val="75"/>
              <w:spacing w:before="68" w:line="362" w:lineRule="auto"/>
              <w:ind w:left="15" w:right="22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小型企业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20</w:t>
            </w:r>
            <w:r>
              <w:rPr>
                <w:rFonts w:hint="eastAsia"/>
                <w:color w:val="000000"/>
                <w:spacing w:val="-12"/>
                <w:sz w:val="24"/>
                <w:highlight w:val="none"/>
                <w:lang w:eastAsia="zh-CN"/>
              </w:rPr>
              <w:t xml:space="preserve"> 人及以上，且营业收入 </w:t>
            </w:r>
            <w:r>
              <w:rPr>
                <w:rFonts w:hint="eastAsia"/>
                <w:color w:val="000000"/>
                <w:sz w:val="24"/>
                <w:highlight w:val="none"/>
                <w:lang w:eastAsia="zh-CN"/>
              </w:rPr>
              <w:t>200</w:t>
            </w:r>
            <w:r>
              <w:rPr>
                <w:rFonts w:hint="eastAsia"/>
                <w:color w:val="000000"/>
                <w:spacing w:val="-9"/>
                <w:sz w:val="24"/>
                <w:highlight w:val="none"/>
                <w:lang w:eastAsia="zh-CN"/>
              </w:rPr>
              <w:t xml:space="preserve"> 万元及以上的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9"/>
              <w:ind w:left="13"/>
              <w:rPr>
                <w:rFonts w:hint="eastAsia"/>
                <w:color w:val="000000"/>
                <w:sz w:val="24"/>
                <w:highlight w:val="none"/>
              </w:rPr>
            </w:pPr>
            <w:r>
              <w:rPr>
                <w:rFonts w:hint="eastAsia"/>
                <w:color w:val="000000"/>
                <w:sz w:val="24"/>
                <w:highlight w:val="none"/>
              </w:rPr>
              <w:t>微型企业</w:t>
            </w:r>
          </w:p>
        </w:tc>
        <w:tc>
          <w:tcPr>
            <w:tcW w:w="4322" w:type="dxa"/>
            <w:noWrap w:val="0"/>
            <w:vAlign w:val="center"/>
          </w:tcPr>
          <w:p>
            <w:pPr>
              <w:pStyle w:val="75"/>
              <w:spacing w:before="69"/>
              <w:ind w:left="15"/>
              <w:rPr>
                <w:rFonts w:hint="eastAsia"/>
                <w:color w:val="000000"/>
                <w:sz w:val="24"/>
                <w:highlight w:val="none"/>
                <w:lang w:eastAsia="zh-CN"/>
              </w:rPr>
            </w:pPr>
            <w:r>
              <w:rPr>
                <w:rFonts w:hint="eastAsia"/>
                <w:color w:val="000000"/>
                <w:sz w:val="24"/>
                <w:highlight w:val="none"/>
                <w:lang w:eastAsia="zh-CN"/>
              </w:rPr>
              <w:t>从业人员 20 人以下或营业收入 200 万元以下的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5"/>
              <w:spacing w:before="6"/>
              <w:rPr>
                <w:rFonts w:hint="eastAsia"/>
                <w:b/>
                <w:color w:val="000000"/>
                <w:sz w:val="24"/>
                <w:highlight w:val="none"/>
                <w:lang w:eastAsia="zh-CN"/>
              </w:rPr>
            </w:pPr>
          </w:p>
          <w:p>
            <w:pPr>
              <w:pStyle w:val="75"/>
              <w:ind w:left="8"/>
              <w:rPr>
                <w:rFonts w:hint="eastAsia"/>
                <w:color w:val="000000"/>
                <w:sz w:val="24"/>
                <w:highlight w:val="none"/>
              </w:rPr>
            </w:pPr>
            <w:r>
              <w:rPr>
                <w:rFonts w:hint="eastAsia"/>
                <w:color w:val="000000"/>
                <w:w w:val="99"/>
                <w:sz w:val="24"/>
                <w:highlight w:val="none"/>
              </w:rPr>
              <w:t>7</w:t>
            </w:r>
          </w:p>
        </w:tc>
        <w:tc>
          <w:tcPr>
            <w:tcW w:w="860" w:type="dxa"/>
            <w:vMerge w:val="restart"/>
            <w:noWrap w:val="0"/>
            <w:vAlign w:val="center"/>
          </w:tcPr>
          <w:p>
            <w:pPr>
              <w:pStyle w:val="75"/>
              <w:spacing w:before="11"/>
              <w:rPr>
                <w:rFonts w:hint="eastAsia"/>
                <w:b/>
                <w:color w:val="000000"/>
                <w:sz w:val="24"/>
                <w:highlight w:val="none"/>
              </w:rPr>
            </w:pPr>
          </w:p>
          <w:p>
            <w:pPr>
              <w:pStyle w:val="75"/>
              <w:ind w:left="13"/>
              <w:rPr>
                <w:rFonts w:hint="eastAsia"/>
                <w:color w:val="000000"/>
                <w:sz w:val="24"/>
                <w:highlight w:val="none"/>
              </w:rPr>
            </w:pPr>
            <w:r>
              <w:rPr>
                <w:rFonts w:hint="eastAsia"/>
                <w:color w:val="000000"/>
                <w:sz w:val="24"/>
                <w:highlight w:val="none"/>
              </w:rPr>
              <w:t>仓储业</w:t>
            </w:r>
          </w:p>
        </w:tc>
        <w:tc>
          <w:tcPr>
            <w:tcW w:w="2157" w:type="dxa"/>
            <w:vMerge w:val="restart"/>
            <w:noWrap w:val="0"/>
            <w:vAlign w:val="center"/>
          </w:tcPr>
          <w:p>
            <w:pPr>
              <w:pStyle w:val="75"/>
              <w:spacing w:before="141"/>
              <w:ind w:left="15"/>
              <w:rPr>
                <w:rFonts w:hint="eastAsia"/>
                <w:color w:val="000000"/>
                <w:sz w:val="24"/>
                <w:highlight w:val="none"/>
                <w:lang w:eastAsia="zh-CN"/>
              </w:rPr>
            </w:pPr>
            <w:r>
              <w:rPr>
                <w:rFonts w:hint="eastAsia"/>
                <w:color w:val="000000"/>
                <w:sz w:val="24"/>
                <w:highlight w:val="none"/>
                <w:lang w:eastAsia="zh-CN"/>
              </w:rPr>
              <w:t>从业人员 200 人以下或营业收入 30000 万元以下的为中小微型企业</w:t>
            </w: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rPr>
              <w:t>中型企业</w:t>
            </w:r>
          </w:p>
        </w:tc>
        <w:tc>
          <w:tcPr>
            <w:tcW w:w="4322" w:type="dxa"/>
            <w:noWrap w:val="0"/>
            <w:vAlign w:val="center"/>
          </w:tcPr>
          <w:p>
            <w:pPr>
              <w:pStyle w:val="75"/>
              <w:spacing w:before="67"/>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100</w:t>
            </w:r>
            <w:r>
              <w:rPr>
                <w:rFonts w:hint="eastAsia"/>
                <w:color w:val="000000"/>
                <w:spacing w:val="-13"/>
                <w:sz w:val="24"/>
                <w:highlight w:val="none"/>
                <w:lang w:eastAsia="zh-CN"/>
              </w:rPr>
              <w:t xml:space="preserve"> 人及以上，且营业收入 </w:t>
            </w:r>
            <w:r>
              <w:rPr>
                <w:rFonts w:hint="eastAsia"/>
                <w:color w:val="000000"/>
                <w:sz w:val="24"/>
                <w:highlight w:val="none"/>
                <w:lang w:eastAsia="zh-CN"/>
              </w:rPr>
              <w:t>1000</w:t>
            </w:r>
            <w:r>
              <w:rPr>
                <w:rFonts w:hint="eastAsia"/>
                <w:color w:val="000000"/>
                <w:spacing w:val="-9"/>
                <w:sz w:val="24"/>
                <w:highlight w:val="none"/>
                <w:lang w:eastAsia="zh-CN"/>
              </w:rPr>
              <w:t xml:space="preserve"> 万元及以上的</w:t>
            </w:r>
          </w:p>
        </w:tc>
        <w:tc>
          <w:tcPr>
            <w:tcW w:w="1099" w:type="dxa"/>
            <w:vMerge w:val="restart"/>
            <w:noWrap w:val="0"/>
            <w:vAlign w:val="center"/>
          </w:tcPr>
          <w:p>
            <w:pPr>
              <w:pStyle w:val="75"/>
              <w:spacing w:before="67" w:line="362" w:lineRule="auto"/>
              <w:ind w:left="15" w:right="22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rPr>
              <w:t>小型企业</w:t>
            </w:r>
          </w:p>
        </w:tc>
        <w:tc>
          <w:tcPr>
            <w:tcW w:w="4322" w:type="dxa"/>
            <w:noWrap w:val="0"/>
            <w:vAlign w:val="center"/>
          </w:tcPr>
          <w:p>
            <w:pPr>
              <w:pStyle w:val="75"/>
              <w:spacing w:before="67"/>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20</w:t>
            </w:r>
            <w:r>
              <w:rPr>
                <w:rFonts w:hint="eastAsia"/>
                <w:color w:val="000000"/>
                <w:spacing w:val="-12"/>
                <w:sz w:val="24"/>
                <w:highlight w:val="none"/>
                <w:lang w:eastAsia="zh-CN"/>
              </w:rPr>
              <w:t xml:space="preserve"> 人及以上，且营业收入 </w:t>
            </w:r>
            <w:r>
              <w:rPr>
                <w:rFonts w:hint="eastAsia"/>
                <w:color w:val="000000"/>
                <w:sz w:val="24"/>
                <w:highlight w:val="none"/>
                <w:lang w:eastAsia="zh-CN"/>
              </w:rPr>
              <w:t>100</w:t>
            </w:r>
            <w:r>
              <w:rPr>
                <w:rFonts w:hint="eastAsia"/>
                <w:color w:val="000000"/>
                <w:spacing w:val="-9"/>
                <w:sz w:val="24"/>
                <w:highlight w:val="none"/>
                <w:lang w:eastAsia="zh-CN"/>
              </w:rPr>
              <w:t xml:space="preserve"> 万元及以上的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微型企业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z w:val="24"/>
                <w:highlight w:val="none"/>
                <w:lang w:eastAsia="zh-CN"/>
              </w:rPr>
              <w:t>从业人员 20 人以下或营业收入 100 万元以下的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5"/>
              <w:spacing w:before="7"/>
              <w:rPr>
                <w:rFonts w:hint="eastAsia"/>
                <w:b/>
                <w:color w:val="000000"/>
                <w:sz w:val="24"/>
                <w:highlight w:val="none"/>
                <w:lang w:eastAsia="zh-CN"/>
              </w:rPr>
            </w:pPr>
          </w:p>
          <w:p>
            <w:pPr>
              <w:pStyle w:val="75"/>
              <w:ind w:left="8"/>
              <w:rPr>
                <w:rFonts w:hint="eastAsia"/>
                <w:color w:val="000000"/>
                <w:sz w:val="24"/>
                <w:highlight w:val="none"/>
              </w:rPr>
            </w:pPr>
            <w:r>
              <w:rPr>
                <w:rFonts w:hint="eastAsia"/>
                <w:color w:val="000000"/>
                <w:w w:val="99"/>
                <w:sz w:val="24"/>
                <w:highlight w:val="none"/>
              </w:rPr>
              <w:t>8</w:t>
            </w:r>
          </w:p>
        </w:tc>
        <w:tc>
          <w:tcPr>
            <w:tcW w:w="860" w:type="dxa"/>
            <w:vMerge w:val="restart"/>
            <w:noWrap w:val="0"/>
            <w:vAlign w:val="center"/>
          </w:tcPr>
          <w:p>
            <w:pPr>
              <w:pStyle w:val="75"/>
              <w:spacing w:before="12"/>
              <w:rPr>
                <w:rFonts w:hint="eastAsia"/>
                <w:b/>
                <w:color w:val="000000"/>
                <w:sz w:val="24"/>
                <w:highlight w:val="none"/>
              </w:rPr>
            </w:pPr>
          </w:p>
          <w:p>
            <w:pPr>
              <w:pStyle w:val="75"/>
              <w:ind w:left="13"/>
              <w:rPr>
                <w:rFonts w:hint="eastAsia"/>
                <w:color w:val="000000"/>
                <w:sz w:val="24"/>
                <w:highlight w:val="none"/>
              </w:rPr>
            </w:pPr>
            <w:r>
              <w:rPr>
                <w:rFonts w:hint="eastAsia"/>
                <w:color w:val="000000"/>
                <w:sz w:val="24"/>
                <w:highlight w:val="none"/>
              </w:rPr>
              <w:t>邮政业</w:t>
            </w:r>
          </w:p>
        </w:tc>
        <w:tc>
          <w:tcPr>
            <w:tcW w:w="2157" w:type="dxa"/>
            <w:vMerge w:val="restart"/>
            <w:noWrap w:val="0"/>
            <w:vAlign w:val="center"/>
          </w:tcPr>
          <w:p>
            <w:pPr>
              <w:pStyle w:val="75"/>
              <w:spacing w:before="143"/>
              <w:ind w:left="15"/>
              <w:rPr>
                <w:rFonts w:hint="eastAsia"/>
                <w:color w:val="000000"/>
                <w:sz w:val="24"/>
                <w:highlight w:val="none"/>
                <w:lang w:eastAsia="zh-CN"/>
              </w:rPr>
            </w:pPr>
            <w:r>
              <w:rPr>
                <w:rFonts w:hint="eastAsia"/>
                <w:color w:val="000000"/>
                <w:spacing w:val="-9"/>
                <w:sz w:val="24"/>
                <w:highlight w:val="none"/>
                <w:lang w:eastAsia="zh-CN"/>
              </w:rPr>
              <w:t xml:space="preserve">从业人员 </w:t>
            </w:r>
            <w:r>
              <w:rPr>
                <w:rFonts w:hint="eastAsia"/>
                <w:color w:val="000000"/>
                <w:sz w:val="24"/>
                <w:highlight w:val="none"/>
                <w:lang w:eastAsia="zh-CN"/>
              </w:rPr>
              <w:t>1000</w:t>
            </w:r>
            <w:r>
              <w:rPr>
                <w:rFonts w:hint="eastAsia"/>
                <w:color w:val="000000"/>
                <w:spacing w:val="-8"/>
                <w:sz w:val="24"/>
                <w:highlight w:val="none"/>
                <w:lang w:eastAsia="zh-CN"/>
              </w:rPr>
              <w:t xml:space="preserve"> 人以下或</w:t>
            </w:r>
            <w:r>
              <w:rPr>
                <w:rFonts w:hint="eastAsia"/>
                <w:color w:val="000000"/>
                <w:sz w:val="24"/>
                <w:highlight w:val="none"/>
                <w:lang w:eastAsia="zh-CN"/>
              </w:rPr>
              <w:t>营业收入 30000 万元以下的为中小微型企业</w:t>
            </w: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中型企业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300</w:t>
            </w:r>
            <w:r>
              <w:rPr>
                <w:rFonts w:hint="eastAsia"/>
                <w:color w:val="000000"/>
                <w:spacing w:val="-13"/>
                <w:sz w:val="24"/>
                <w:highlight w:val="none"/>
                <w:lang w:eastAsia="zh-CN"/>
              </w:rPr>
              <w:t xml:space="preserve"> 人及以上，且营业收入 </w:t>
            </w:r>
            <w:r>
              <w:rPr>
                <w:rFonts w:hint="eastAsia"/>
                <w:color w:val="000000"/>
                <w:sz w:val="24"/>
                <w:highlight w:val="none"/>
                <w:lang w:eastAsia="zh-CN"/>
              </w:rPr>
              <w:t>2000</w:t>
            </w:r>
            <w:r>
              <w:rPr>
                <w:rFonts w:hint="eastAsia"/>
                <w:color w:val="000000"/>
                <w:spacing w:val="-9"/>
                <w:sz w:val="24"/>
                <w:highlight w:val="none"/>
                <w:lang w:eastAsia="zh-CN"/>
              </w:rPr>
              <w:t xml:space="preserve"> 万元及以上的</w:t>
            </w:r>
          </w:p>
        </w:tc>
        <w:tc>
          <w:tcPr>
            <w:tcW w:w="1099" w:type="dxa"/>
            <w:vMerge w:val="restart"/>
            <w:noWrap w:val="0"/>
            <w:vAlign w:val="center"/>
          </w:tcPr>
          <w:p>
            <w:pPr>
              <w:pStyle w:val="75"/>
              <w:spacing w:before="68" w:line="362" w:lineRule="auto"/>
              <w:ind w:left="15" w:right="22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小型企业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20</w:t>
            </w:r>
            <w:r>
              <w:rPr>
                <w:rFonts w:hint="eastAsia"/>
                <w:color w:val="000000"/>
                <w:spacing w:val="-12"/>
                <w:sz w:val="24"/>
                <w:highlight w:val="none"/>
                <w:lang w:eastAsia="zh-CN"/>
              </w:rPr>
              <w:t xml:space="preserve"> 人及以上，且营业收入 </w:t>
            </w:r>
            <w:r>
              <w:rPr>
                <w:rFonts w:hint="eastAsia"/>
                <w:color w:val="000000"/>
                <w:sz w:val="24"/>
                <w:highlight w:val="none"/>
                <w:lang w:eastAsia="zh-CN"/>
              </w:rPr>
              <w:t>100</w:t>
            </w:r>
            <w:r>
              <w:rPr>
                <w:rFonts w:hint="eastAsia"/>
                <w:color w:val="000000"/>
                <w:spacing w:val="-9"/>
                <w:sz w:val="24"/>
                <w:highlight w:val="none"/>
                <w:lang w:eastAsia="zh-CN"/>
              </w:rPr>
              <w:t xml:space="preserve"> 万元及以上的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9"/>
              <w:ind w:left="13"/>
              <w:rPr>
                <w:rFonts w:hint="eastAsia"/>
                <w:color w:val="000000"/>
                <w:sz w:val="24"/>
                <w:highlight w:val="none"/>
              </w:rPr>
            </w:pPr>
            <w:r>
              <w:rPr>
                <w:rFonts w:hint="eastAsia"/>
                <w:color w:val="000000"/>
                <w:sz w:val="24"/>
                <w:highlight w:val="none"/>
              </w:rPr>
              <w:t>微型企业</w:t>
            </w:r>
          </w:p>
        </w:tc>
        <w:tc>
          <w:tcPr>
            <w:tcW w:w="4322" w:type="dxa"/>
            <w:noWrap w:val="0"/>
            <w:vAlign w:val="center"/>
          </w:tcPr>
          <w:p>
            <w:pPr>
              <w:pStyle w:val="75"/>
              <w:spacing w:before="69"/>
              <w:ind w:left="15"/>
              <w:rPr>
                <w:rFonts w:hint="eastAsia"/>
                <w:color w:val="000000"/>
                <w:sz w:val="24"/>
                <w:highlight w:val="none"/>
                <w:lang w:eastAsia="zh-CN"/>
              </w:rPr>
            </w:pPr>
            <w:r>
              <w:rPr>
                <w:rFonts w:hint="eastAsia"/>
                <w:color w:val="000000"/>
                <w:sz w:val="24"/>
                <w:highlight w:val="none"/>
                <w:lang w:eastAsia="zh-CN"/>
              </w:rPr>
              <w:t>从业人员 20 人以下或营业收入 100 万元以下的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5"/>
              <w:spacing w:before="6"/>
              <w:rPr>
                <w:rFonts w:hint="eastAsia"/>
                <w:b/>
                <w:color w:val="000000"/>
                <w:sz w:val="24"/>
                <w:highlight w:val="none"/>
                <w:lang w:eastAsia="zh-CN"/>
              </w:rPr>
            </w:pPr>
          </w:p>
          <w:p>
            <w:pPr>
              <w:pStyle w:val="75"/>
              <w:ind w:left="8"/>
              <w:rPr>
                <w:rFonts w:hint="eastAsia"/>
                <w:color w:val="000000"/>
                <w:sz w:val="24"/>
                <w:highlight w:val="none"/>
              </w:rPr>
            </w:pPr>
            <w:r>
              <w:rPr>
                <w:rFonts w:hint="eastAsia"/>
                <w:color w:val="000000"/>
                <w:w w:val="99"/>
                <w:sz w:val="24"/>
                <w:highlight w:val="none"/>
              </w:rPr>
              <w:t>9</w:t>
            </w:r>
          </w:p>
        </w:tc>
        <w:tc>
          <w:tcPr>
            <w:tcW w:w="860" w:type="dxa"/>
            <w:vMerge w:val="restart"/>
            <w:noWrap w:val="0"/>
            <w:vAlign w:val="center"/>
          </w:tcPr>
          <w:p>
            <w:pPr>
              <w:pStyle w:val="75"/>
              <w:spacing w:before="11"/>
              <w:rPr>
                <w:rFonts w:hint="eastAsia"/>
                <w:b/>
                <w:color w:val="000000"/>
                <w:sz w:val="24"/>
                <w:highlight w:val="none"/>
              </w:rPr>
            </w:pPr>
          </w:p>
          <w:p>
            <w:pPr>
              <w:pStyle w:val="75"/>
              <w:ind w:left="13"/>
              <w:rPr>
                <w:rFonts w:hint="eastAsia"/>
                <w:color w:val="000000"/>
                <w:sz w:val="24"/>
                <w:highlight w:val="none"/>
              </w:rPr>
            </w:pPr>
            <w:r>
              <w:rPr>
                <w:rFonts w:hint="eastAsia"/>
                <w:color w:val="000000"/>
                <w:sz w:val="24"/>
                <w:highlight w:val="none"/>
              </w:rPr>
              <w:t>住宿业</w:t>
            </w:r>
          </w:p>
        </w:tc>
        <w:tc>
          <w:tcPr>
            <w:tcW w:w="2157" w:type="dxa"/>
            <w:vMerge w:val="restart"/>
            <w:noWrap w:val="0"/>
            <w:vAlign w:val="center"/>
          </w:tcPr>
          <w:p>
            <w:pPr>
              <w:pStyle w:val="75"/>
              <w:spacing w:before="141"/>
              <w:ind w:left="15"/>
              <w:rPr>
                <w:rFonts w:hint="eastAsia"/>
                <w:color w:val="000000"/>
                <w:sz w:val="24"/>
                <w:highlight w:val="none"/>
                <w:lang w:eastAsia="zh-CN"/>
              </w:rPr>
            </w:pPr>
            <w:r>
              <w:rPr>
                <w:rFonts w:hint="eastAsia"/>
                <w:color w:val="000000"/>
                <w:sz w:val="24"/>
                <w:highlight w:val="none"/>
                <w:lang w:eastAsia="zh-CN"/>
              </w:rPr>
              <w:t>从业人员 300 人以下或营业收入 10000 万元以下的为中小微型企业</w:t>
            </w: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rPr>
              <w:t>中型企业</w:t>
            </w:r>
          </w:p>
        </w:tc>
        <w:tc>
          <w:tcPr>
            <w:tcW w:w="4322" w:type="dxa"/>
            <w:noWrap w:val="0"/>
            <w:vAlign w:val="center"/>
          </w:tcPr>
          <w:p>
            <w:pPr>
              <w:pStyle w:val="75"/>
              <w:spacing w:before="67"/>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100</w:t>
            </w:r>
            <w:r>
              <w:rPr>
                <w:rFonts w:hint="eastAsia"/>
                <w:color w:val="000000"/>
                <w:spacing w:val="-13"/>
                <w:sz w:val="24"/>
                <w:highlight w:val="none"/>
                <w:lang w:eastAsia="zh-CN"/>
              </w:rPr>
              <w:t xml:space="preserve"> 人及以上，且营业收入 </w:t>
            </w:r>
            <w:r>
              <w:rPr>
                <w:rFonts w:hint="eastAsia"/>
                <w:color w:val="000000"/>
                <w:sz w:val="24"/>
                <w:highlight w:val="none"/>
                <w:lang w:eastAsia="zh-CN"/>
              </w:rPr>
              <w:t>2000</w:t>
            </w:r>
            <w:r>
              <w:rPr>
                <w:rFonts w:hint="eastAsia"/>
                <w:color w:val="000000"/>
                <w:spacing w:val="-9"/>
                <w:sz w:val="24"/>
                <w:highlight w:val="none"/>
                <w:lang w:eastAsia="zh-CN"/>
              </w:rPr>
              <w:t xml:space="preserve"> 万元及以上的</w:t>
            </w:r>
          </w:p>
        </w:tc>
        <w:tc>
          <w:tcPr>
            <w:tcW w:w="1099" w:type="dxa"/>
            <w:vMerge w:val="restart"/>
            <w:noWrap w:val="0"/>
            <w:vAlign w:val="center"/>
          </w:tcPr>
          <w:p>
            <w:pPr>
              <w:pStyle w:val="75"/>
              <w:spacing w:before="67" w:line="362" w:lineRule="auto"/>
              <w:ind w:left="15" w:right="22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rPr>
              <w:t>小型企业</w:t>
            </w:r>
          </w:p>
        </w:tc>
        <w:tc>
          <w:tcPr>
            <w:tcW w:w="4322" w:type="dxa"/>
            <w:noWrap w:val="0"/>
            <w:vAlign w:val="center"/>
          </w:tcPr>
          <w:p>
            <w:pPr>
              <w:pStyle w:val="75"/>
              <w:spacing w:before="67"/>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10</w:t>
            </w:r>
            <w:r>
              <w:rPr>
                <w:rFonts w:hint="eastAsia"/>
                <w:color w:val="000000"/>
                <w:spacing w:val="-12"/>
                <w:sz w:val="24"/>
                <w:highlight w:val="none"/>
                <w:lang w:eastAsia="zh-CN"/>
              </w:rPr>
              <w:t xml:space="preserve"> 人及以上，且营业收入 </w:t>
            </w:r>
            <w:r>
              <w:rPr>
                <w:rFonts w:hint="eastAsia"/>
                <w:color w:val="000000"/>
                <w:sz w:val="24"/>
                <w:highlight w:val="none"/>
                <w:lang w:eastAsia="zh-CN"/>
              </w:rPr>
              <w:t>100</w:t>
            </w:r>
            <w:r>
              <w:rPr>
                <w:rFonts w:hint="eastAsia"/>
                <w:color w:val="000000"/>
                <w:spacing w:val="-9"/>
                <w:sz w:val="24"/>
                <w:highlight w:val="none"/>
                <w:lang w:eastAsia="zh-CN"/>
              </w:rPr>
              <w:t xml:space="preserve"> 万元及以上的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微型企业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z w:val="24"/>
                <w:highlight w:val="none"/>
                <w:lang w:eastAsia="zh-CN"/>
              </w:rPr>
              <w:t>从业人员 10 人以下或营业收入 100 万元以下的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5"/>
              <w:spacing w:before="7"/>
              <w:rPr>
                <w:rFonts w:hint="eastAsia"/>
                <w:b/>
                <w:color w:val="000000"/>
                <w:sz w:val="24"/>
                <w:highlight w:val="none"/>
                <w:lang w:eastAsia="zh-CN"/>
              </w:rPr>
            </w:pPr>
          </w:p>
          <w:p>
            <w:pPr>
              <w:pStyle w:val="75"/>
              <w:rPr>
                <w:rFonts w:hint="eastAsia"/>
                <w:color w:val="000000"/>
                <w:sz w:val="24"/>
                <w:highlight w:val="none"/>
              </w:rPr>
            </w:pPr>
            <w:r>
              <w:rPr>
                <w:rFonts w:hint="eastAsia"/>
                <w:color w:val="000000"/>
                <w:sz w:val="24"/>
                <w:highlight w:val="none"/>
              </w:rPr>
              <w:t>10</w:t>
            </w:r>
          </w:p>
        </w:tc>
        <w:tc>
          <w:tcPr>
            <w:tcW w:w="860" w:type="dxa"/>
            <w:vMerge w:val="restart"/>
            <w:noWrap w:val="0"/>
            <w:vAlign w:val="center"/>
          </w:tcPr>
          <w:p>
            <w:pPr>
              <w:pStyle w:val="75"/>
              <w:spacing w:before="12"/>
              <w:rPr>
                <w:rFonts w:hint="eastAsia"/>
                <w:b/>
                <w:color w:val="000000"/>
                <w:sz w:val="24"/>
                <w:highlight w:val="none"/>
              </w:rPr>
            </w:pPr>
          </w:p>
          <w:p>
            <w:pPr>
              <w:pStyle w:val="75"/>
              <w:ind w:left="13"/>
              <w:rPr>
                <w:rFonts w:hint="eastAsia"/>
                <w:color w:val="000000"/>
                <w:sz w:val="24"/>
                <w:highlight w:val="none"/>
              </w:rPr>
            </w:pPr>
            <w:r>
              <w:rPr>
                <w:rFonts w:hint="eastAsia"/>
                <w:color w:val="000000"/>
                <w:sz w:val="24"/>
                <w:highlight w:val="none"/>
              </w:rPr>
              <w:t>餐饮业</w:t>
            </w:r>
          </w:p>
        </w:tc>
        <w:tc>
          <w:tcPr>
            <w:tcW w:w="2157" w:type="dxa"/>
            <w:vMerge w:val="restart"/>
            <w:noWrap w:val="0"/>
            <w:vAlign w:val="center"/>
          </w:tcPr>
          <w:p>
            <w:pPr>
              <w:pStyle w:val="75"/>
              <w:spacing w:before="142"/>
              <w:ind w:left="15"/>
              <w:rPr>
                <w:rFonts w:hint="eastAsia"/>
                <w:color w:val="000000"/>
                <w:sz w:val="24"/>
                <w:highlight w:val="none"/>
                <w:lang w:eastAsia="zh-CN"/>
              </w:rPr>
            </w:pPr>
            <w:r>
              <w:rPr>
                <w:rFonts w:hint="eastAsia"/>
                <w:color w:val="000000"/>
                <w:sz w:val="24"/>
                <w:highlight w:val="none"/>
                <w:lang w:eastAsia="zh-CN"/>
              </w:rPr>
              <w:t>从业人员 300 人以下或营业收入 10000 万元以下的为中小微型企业</w:t>
            </w: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中型企业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100</w:t>
            </w:r>
            <w:r>
              <w:rPr>
                <w:rFonts w:hint="eastAsia"/>
                <w:color w:val="000000"/>
                <w:spacing w:val="-13"/>
                <w:sz w:val="24"/>
                <w:highlight w:val="none"/>
                <w:lang w:eastAsia="zh-CN"/>
              </w:rPr>
              <w:t xml:space="preserve"> 人及以上，且营业收入 </w:t>
            </w:r>
            <w:r>
              <w:rPr>
                <w:rFonts w:hint="eastAsia"/>
                <w:color w:val="000000"/>
                <w:sz w:val="24"/>
                <w:highlight w:val="none"/>
                <w:lang w:eastAsia="zh-CN"/>
              </w:rPr>
              <w:t>2000</w:t>
            </w:r>
            <w:r>
              <w:rPr>
                <w:rFonts w:hint="eastAsia"/>
                <w:color w:val="000000"/>
                <w:spacing w:val="-9"/>
                <w:sz w:val="24"/>
                <w:highlight w:val="none"/>
                <w:lang w:eastAsia="zh-CN"/>
              </w:rPr>
              <w:t xml:space="preserve"> 万元及以上的</w:t>
            </w:r>
          </w:p>
        </w:tc>
        <w:tc>
          <w:tcPr>
            <w:tcW w:w="1099" w:type="dxa"/>
            <w:vMerge w:val="restart"/>
            <w:noWrap w:val="0"/>
            <w:vAlign w:val="center"/>
          </w:tcPr>
          <w:p>
            <w:pPr>
              <w:pStyle w:val="75"/>
              <w:spacing w:before="68" w:line="362" w:lineRule="auto"/>
              <w:ind w:left="15" w:right="22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8"/>
              <w:ind w:left="13"/>
              <w:rPr>
                <w:rFonts w:hint="eastAsia"/>
                <w:color w:val="000000"/>
                <w:sz w:val="24"/>
                <w:highlight w:val="none"/>
              </w:rPr>
            </w:pPr>
            <w:r>
              <w:rPr>
                <w:rFonts w:hint="eastAsia"/>
                <w:color w:val="000000"/>
                <w:sz w:val="24"/>
                <w:highlight w:val="none"/>
              </w:rPr>
              <w:t>小型企业</w:t>
            </w:r>
          </w:p>
        </w:tc>
        <w:tc>
          <w:tcPr>
            <w:tcW w:w="4322" w:type="dxa"/>
            <w:noWrap w:val="0"/>
            <w:vAlign w:val="center"/>
          </w:tcPr>
          <w:p>
            <w:pPr>
              <w:pStyle w:val="75"/>
              <w:spacing w:before="68"/>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10</w:t>
            </w:r>
            <w:r>
              <w:rPr>
                <w:rFonts w:hint="eastAsia"/>
                <w:color w:val="000000"/>
                <w:spacing w:val="-12"/>
                <w:sz w:val="24"/>
                <w:highlight w:val="none"/>
                <w:lang w:eastAsia="zh-CN"/>
              </w:rPr>
              <w:t xml:space="preserve"> 人及以上，且营业收入 </w:t>
            </w:r>
            <w:r>
              <w:rPr>
                <w:rFonts w:hint="eastAsia"/>
                <w:color w:val="000000"/>
                <w:sz w:val="24"/>
                <w:highlight w:val="none"/>
                <w:lang w:eastAsia="zh-CN"/>
              </w:rPr>
              <w:t>100</w:t>
            </w:r>
            <w:r>
              <w:rPr>
                <w:rFonts w:hint="eastAsia"/>
                <w:color w:val="000000"/>
                <w:spacing w:val="-9"/>
                <w:sz w:val="24"/>
                <w:highlight w:val="none"/>
                <w:lang w:eastAsia="zh-CN"/>
              </w:rPr>
              <w:t xml:space="preserve"> 万元及以上的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cs="宋体"/>
                <w:color w:val="000000"/>
                <w:sz w:val="24"/>
                <w:highlight w:val="none"/>
              </w:rPr>
            </w:pPr>
          </w:p>
        </w:tc>
        <w:tc>
          <w:tcPr>
            <w:tcW w:w="860" w:type="dxa"/>
            <w:vMerge w:val="continue"/>
            <w:noWrap w:val="0"/>
            <w:vAlign w:val="center"/>
          </w:tcPr>
          <w:p>
            <w:pPr>
              <w:rPr>
                <w:rFonts w:hint="eastAsia" w:ascii="宋体" w:hAnsi="宋体" w:cs="宋体"/>
                <w:color w:val="000000"/>
                <w:sz w:val="24"/>
                <w:highlight w:val="none"/>
              </w:rPr>
            </w:pPr>
          </w:p>
        </w:tc>
        <w:tc>
          <w:tcPr>
            <w:tcW w:w="2157" w:type="dxa"/>
            <w:vMerge w:val="continue"/>
            <w:noWrap w:val="0"/>
            <w:vAlign w:val="center"/>
          </w:tcPr>
          <w:p>
            <w:pPr>
              <w:rPr>
                <w:rFonts w:hint="eastAsia" w:ascii="宋体" w:hAnsi="宋体" w:cs="宋体"/>
                <w:color w:val="000000"/>
                <w:sz w:val="24"/>
                <w:highlight w:val="none"/>
              </w:rPr>
            </w:pPr>
          </w:p>
        </w:tc>
        <w:tc>
          <w:tcPr>
            <w:tcW w:w="1215" w:type="dxa"/>
            <w:noWrap w:val="0"/>
            <w:vAlign w:val="center"/>
          </w:tcPr>
          <w:p>
            <w:pPr>
              <w:pStyle w:val="75"/>
              <w:spacing w:before="69"/>
              <w:ind w:left="13"/>
              <w:rPr>
                <w:rFonts w:hint="eastAsia"/>
                <w:color w:val="000000"/>
                <w:sz w:val="24"/>
                <w:highlight w:val="none"/>
              </w:rPr>
            </w:pPr>
            <w:r>
              <w:rPr>
                <w:rFonts w:hint="eastAsia"/>
                <w:color w:val="000000"/>
                <w:sz w:val="24"/>
                <w:highlight w:val="none"/>
              </w:rPr>
              <w:t>微型企业</w:t>
            </w:r>
          </w:p>
        </w:tc>
        <w:tc>
          <w:tcPr>
            <w:tcW w:w="4322" w:type="dxa"/>
            <w:noWrap w:val="0"/>
            <w:vAlign w:val="center"/>
          </w:tcPr>
          <w:p>
            <w:pPr>
              <w:pStyle w:val="75"/>
              <w:spacing w:before="69"/>
              <w:ind w:left="15"/>
              <w:rPr>
                <w:rFonts w:hint="eastAsia"/>
                <w:color w:val="000000"/>
                <w:sz w:val="24"/>
                <w:highlight w:val="none"/>
                <w:lang w:eastAsia="zh-CN"/>
              </w:rPr>
            </w:pPr>
            <w:r>
              <w:rPr>
                <w:rFonts w:hint="eastAsia"/>
                <w:color w:val="000000"/>
                <w:sz w:val="24"/>
                <w:highlight w:val="none"/>
                <w:lang w:eastAsia="zh-CN"/>
              </w:rPr>
              <w:t>从业人员 10 人以下或营业收入 100 万元以下的</w:t>
            </w:r>
          </w:p>
        </w:tc>
        <w:tc>
          <w:tcPr>
            <w:tcW w:w="1099" w:type="dxa"/>
            <w:vMerge w:val="continue"/>
            <w:noWrap w:val="0"/>
            <w:vAlign w:val="center"/>
          </w:tcPr>
          <w:p>
            <w:pP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5"/>
              <w:spacing w:before="80"/>
              <w:ind w:left="40" w:right="32"/>
              <w:rPr>
                <w:rFonts w:hint="eastAsia"/>
                <w:color w:val="000000"/>
                <w:sz w:val="24"/>
                <w:highlight w:val="none"/>
              </w:rPr>
            </w:pPr>
            <w:r>
              <w:rPr>
                <w:rFonts w:hint="eastAsia"/>
                <w:color w:val="000000"/>
                <w:sz w:val="24"/>
                <w:highlight w:val="none"/>
              </w:rPr>
              <w:t>11</w:t>
            </w:r>
          </w:p>
        </w:tc>
        <w:tc>
          <w:tcPr>
            <w:tcW w:w="860" w:type="dxa"/>
            <w:vMerge w:val="restart"/>
            <w:noWrap w:val="0"/>
            <w:vAlign w:val="center"/>
          </w:tcPr>
          <w:p>
            <w:pPr>
              <w:pStyle w:val="75"/>
              <w:spacing w:before="67"/>
              <w:ind w:left="7" w:right="2"/>
              <w:rPr>
                <w:rFonts w:hint="eastAsia"/>
                <w:color w:val="000000"/>
                <w:sz w:val="24"/>
                <w:highlight w:val="none"/>
              </w:rPr>
            </w:pPr>
            <w:r>
              <w:rPr>
                <w:rFonts w:hint="eastAsia"/>
                <w:color w:val="000000"/>
                <w:sz w:val="24"/>
                <w:highlight w:val="none"/>
              </w:rPr>
              <w:t>信息传输</w:t>
            </w:r>
          </w:p>
        </w:tc>
        <w:tc>
          <w:tcPr>
            <w:tcW w:w="2157" w:type="dxa"/>
            <w:vMerge w:val="restart"/>
            <w:noWrap w:val="0"/>
            <w:vAlign w:val="center"/>
          </w:tcPr>
          <w:p>
            <w:pPr>
              <w:pStyle w:val="75"/>
              <w:spacing w:before="67"/>
              <w:ind w:left="7"/>
              <w:rPr>
                <w:rFonts w:hint="eastAsia"/>
                <w:color w:val="000000"/>
                <w:sz w:val="24"/>
                <w:highlight w:val="none"/>
                <w:lang w:eastAsia="zh-CN"/>
              </w:rPr>
            </w:pPr>
            <w:r>
              <w:rPr>
                <w:rFonts w:hint="eastAsia"/>
                <w:color w:val="000000"/>
                <w:sz w:val="24"/>
                <w:highlight w:val="none"/>
                <w:shd w:val="clear" w:color="auto" w:fill="FFFFFF"/>
                <w:lang w:eastAsia="zh-CN"/>
              </w:rPr>
              <w:t>从业人员2000人以下或营业收入100000万元以下的为中小微型企业。</w:t>
            </w: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rPr>
              <w:t>中型企业</w:t>
            </w:r>
          </w:p>
        </w:tc>
        <w:tc>
          <w:tcPr>
            <w:tcW w:w="4322" w:type="dxa"/>
            <w:noWrap w:val="0"/>
            <w:vAlign w:val="center"/>
          </w:tcPr>
          <w:p>
            <w:pPr>
              <w:pStyle w:val="75"/>
              <w:spacing w:before="67"/>
              <w:ind w:left="15"/>
              <w:rPr>
                <w:rFonts w:hint="eastAsia"/>
                <w:color w:val="000000"/>
                <w:sz w:val="24"/>
                <w:highlight w:val="none"/>
                <w:lang w:eastAsia="zh-CN"/>
              </w:rPr>
            </w:pPr>
            <w:r>
              <w:rPr>
                <w:rFonts w:hint="eastAsia"/>
                <w:color w:val="000000"/>
                <w:spacing w:val="-11"/>
                <w:sz w:val="24"/>
                <w:highlight w:val="none"/>
                <w:lang w:eastAsia="zh-CN"/>
              </w:rPr>
              <w:t xml:space="preserve">从业人员 </w:t>
            </w:r>
            <w:r>
              <w:rPr>
                <w:rFonts w:hint="eastAsia"/>
                <w:color w:val="000000"/>
                <w:sz w:val="24"/>
                <w:highlight w:val="none"/>
                <w:lang w:eastAsia="zh-CN"/>
              </w:rPr>
              <w:t>100</w:t>
            </w:r>
            <w:r>
              <w:rPr>
                <w:rFonts w:hint="eastAsia"/>
                <w:color w:val="000000"/>
                <w:spacing w:val="-13"/>
                <w:sz w:val="24"/>
                <w:highlight w:val="none"/>
                <w:lang w:eastAsia="zh-CN"/>
              </w:rPr>
              <w:t xml:space="preserve"> 人及以上，且营业收入 </w:t>
            </w:r>
            <w:r>
              <w:rPr>
                <w:rFonts w:hint="eastAsia"/>
                <w:color w:val="000000"/>
                <w:sz w:val="24"/>
                <w:highlight w:val="none"/>
                <w:lang w:eastAsia="zh-CN"/>
              </w:rPr>
              <w:t>1000</w:t>
            </w:r>
            <w:r>
              <w:rPr>
                <w:rFonts w:hint="eastAsia"/>
                <w:color w:val="000000"/>
                <w:spacing w:val="-9"/>
                <w:sz w:val="24"/>
                <w:highlight w:val="none"/>
                <w:lang w:eastAsia="zh-CN"/>
              </w:rPr>
              <w:t xml:space="preserve"> 万元及以上的</w:t>
            </w:r>
          </w:p>
        </w:tc>
        <w:tc>
          <w:tcPr>
            <w:tcW w:w="1099" w:type="dxa"/>
            <w:vMerge w:val="restart"/>
            <w:noWrap w:val="0"/>
            <w:vAlign w:val="center"/>
          </w:tcPr>
          <w:p>
            <w:pPr>
              <w:pStyle w:val="75"/>
              <w:spacing w:before="67"/>
              <w:ind w:left="1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rPr>
            </w:pPr>
          </w:p>
        </w:tc>
        <w:tc>
          <w:tcPr>
            <w:tcW w:w="860" w:type="dxa"/>
            <w:vMerge w:val="continue"/>
            <w:noWrap w:val="0"/>
            <w:vAlign w:val="center"/>
          </w:tcPr>
          <w:p>
            <w:pPr>
              <w:pStyle w:val="75"/>
              <w:spacing w:before="67"/>
              <w:ind w:left="7" w:right="2"/>
              <w:rPr>
                <w:rFonts w:hint="eastAsia"/>
                <w:color w:val="000000"/>
                <w:sz w:val="24"/>
                <w:highlight w:val="none"/>
              </w:rPr>
            </w:pPr>
          </w:p>
        </w:tc>
        <w:tc>
          <w:tcPr>
            <w:tcW w:w="2157" w:type="dxa"/>
            <w:vMerge w:val="continue"/>
            <w:noWrap w:val="0"/>
            <w:vAlign w:val="center"/>
          </w:tcPr>
          <w:p>
            <w:pPr>
              <w:pStyle w:val="75"/>
              <w:spacing w:before="67"/>
              <w:ind w:left="7"/>
              <w:rPr>
                <w:rFonts w:hint="eastAsia"/>
                <w:color w:val="000000"/>
                <w:spacing w:val="-9"/>
                <w:sz w:val="24"/>
                <w:highlight w:val="none"/>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小型企业</w:t>
            </w:r>
          </w:p>
        </w:tc>
        <w:tc>
          <w:tcPr>
            <w:tcW w:w="4322" w:type="dxa"/>
            <w:noWrap w:val="0"/>
            <w:vAlign w:val="center"/>
          </w:tcPr>
          <w:p>
            <w:pPr>
              <w:pStyle w:val="75"/>
              <w:spacing w:before="67"/>
              <w:ind w:left="15"/>
              <w:rPr>
                <w:rFonts w:hint="eastAsia"/>
                <w:color w:val="000000"/>
                <w:spacing w:val="-11"/>
                <w:sz w:val="24"/>
                <w:highlight w:val="none"/>
                <w:lang w:eastAsia="zh-CN"/>
              </w:rPr>
            </w:pPr>
            <w:r>
              <w:rPr>
                <w:rFonts w:hint="eastAsia"/>
                <w:color w:val="000000"/>
                <w:sz w:val="24"/>
                <w:highlight w:val="none"/>
                <w:shd w:val="clear" w:color="auto" w:fill="FFFFFF"/>
                <w:lang w:eastAsia="zh-CN"/>
              </w:rPr>
              <w:t>从业人员10人及以上，且营业收入100万元及以上的</w:t>
            </w:r>
          </w:p>
        </w:tc>
        <w:tc>
          <w:tcPr>
            <w:tcW w:w="1099" w:type="dxa"/>
            <w:vMerge w:val="continue"/>
            <w:noWrap w:val="0"/>
            <w:vAlign w:val="center"/>
          </w:tcPr>
          <w:p>
            <w:pPr>
              <w:pStyle w:val="75"/>
              <w:spacing w:before="67"/>
              <w:ind w:left="15"/>
              <w:rPr>
                <w:rFonts w:hint="eastAsia"/>
                <w:color w:val="000000"/>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lang w:eastAsia="zh-CN"/>
              </w:rPr>
            </w:pPr>
          </w:p>
        </w:tc>
        <w:tc>
          <w:tcPr>
            <w:tcW w:w="860" w:type="dxa"/>
            <w:vMerge w:val="continue"/>
            <w:noWrap w:val="0"/>
            <w:vAlign w:val="center"/>
          </w:tcPr>
          <w:p>
            <w:pPr>
              <w:pStyle w:val="75"/>
              <w:spacing w:before="67"/>
              <w:ind w:left="7" w:right="2"/>
              <w:rPr>
                <w:rFonts w:hint="eastAsia"/>
                <w:color w:val="000000"/>
                <w:sz w:val="24"/>
                <w:highlight w:val="none"/>
                <w:lang w:eastAsia="zh-CN"/>
              </w:rPr>
            </w:pPr>
          </w:p>
        </w:tc>
        <w:tc>
          <w:tcPr>
            <w:tcW w:w="2157" w:type="dxa"/>
            <w:vMerge w:val="continue"/>
            <w:noWrap w:val="0"/>
            <w:vAlign w:val="center"/>
          </w:tcPr>
          <w:p>
            <w:pPr>
              <w:pStyle w:val="75"/>
              <w:spacing w:before="67"/>
              <w:ind w:left="7"/>
              <w:rPr>
                <w:rFonts w:hint="eastAsia"/>
                <w:color w:val="000000"/>
                <w:spacing w:val="-9"/>
                <w:sz w:val="24"/>
                <w:highlight w:val="none"/>
                <w:lang w:eastAsia="zh-CN"/>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微型企业</w:t>
            </w:r>
          </w:p>
        </w:tc>
        <w:tc>
          <w:tcPr>
            <w:tcW w:w="4322" w:type="dxa"/>
            <w:noWrap w:val="0"/>
            <w:vAlign w:val="center"/>
          </w:tcPr>
          <w:p>
            <w:pPr>
              <w:pStyle w:val="75"/>
              <w:spacing w:before="67"/>
              <w:ind w:left="15"/>
              <w:rPr>
                <w:rFonts w:hint="eastAsia"/>
                <w:color w:val="000000"/>
                <w:spacing w:val="-11"/>
                <w:sz w:val="24"/>
                <w:highlight w:val="none"/>
                <w:lang w:eastAsia="zh-CN"/>
              </w:rPr>
            </w:pPr>
            <w:r>
              <w:rPr>
                <w:rFonts w:hint="eastAsia"/>
                <w:color w:val="000000"/>
                <w:sz w:val="24"/>
                <w:highlight w:val="none"/>
                <w:shd w:val="clear" w:color="auto" w:fill="FFFFFF"/>
                <w:lang w:eastAsia="zh-CN"/>
              </w:rPr>
              <w:t>从业人员10人以下或营业收入100万元以下的为</w:t>
            </w:r>
          </w:p>
        </w:tc>
        <w:tc>
          <w:tcPr>
            <w:tcW w:w="1099" w:type="dxa"/>
            <w:vMerge w:val="continue"/>
            <w:noWrap w:val="0"/>
            <w:vAlign w:val="center"/>
          </w:tcPr>
          <w:p>
            <w:pPr>
              <w:pStyle w:val="75"/>
              <w:spacing w:before="67"/>
              <w:ind w:left="15"/>
              <w:rPr>
                <w:rFonts w:hint="eastAsia"/>
                <w:color w:val="000000"/>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5"/>
              <w:spacing w:before="80"/>
              <w:ind w:left="40" w:right="32"/>
              <w:rPr>
                <w:color w:val="000000"/>
                <w:sz w:val="24"/>
                <w:highlight w:val="none"/>
                <w:lang w:eastAsia="zh-CN"/>
              </w:rPr>
            </w:pPr>
            <w:r>
              <w:rPr>
                <w:rFonts w:hint="eastAsia"/>
                <w:color w:val="000000"/>
                <w:sz w:val="24"/>
                <w:highlight w:val="none"/>
                <w:lang w:eastAsia="zh-CN"/>
              </w:rPr>
              <w:t>12</w:t>
            </w:r>
          </w:p>
        </w:tc>
        <w:tc>
          <w:tcPr>
            <w:tcW w:w="860" w:type="dxa"/>
            <w:vMerge w:val="restart"/>
            <w:noWrap w:val="0"/>
            <w:vAlign w:val="center"/>
          </w:tcPr>
          <w:p>
            <w:pPr>
              <w:pStyle w:val="75"/>
              <w:spacing w:before="67"/>
              <w:ind w:left="7" w:right="2"/>
              <w:rPr>
                <w:rFonts w:hint="eastAsia"/>
                <w:color w:val="000000"/>
                <w:sz w:val="24"/>
                <w:highlight w:val="none"/>
                <w:lang w:eastAsia="zh-CN"/>
              </w:rPr>
            </w:pPr>
            <w:r>
              <w:rPr>
                <w:rFonts w:hint="eastAsia"/>
                <w:color w:val="000000"/>
                <w:sz w:val="24"/>
                <w:highlight w:val="none"/>
                <w:shd w:val="clear" w:color="auto" w:fill="FFFFFF"/>
                <w:lang w:eastAsia="zh-CN"/>
              </w:rPr>
              <w:t>软件和信息技术服务业。</w:t>
            </w:r>
          </w:p>
        </w:tc>
        <w:tc>
          <w:tcPr>
            <w:tcW w:w="2157" w:type="dxa"/>
            <w:vMerge w:val="restart"/>
            <w:noWrap w:val="0"/>
            <w:vAlign w:val="center"/>
          </w:tcPr>
          <w:p>
            <w:pPr>
              <w:pStyle w:val="75"/>
              <w:spacing w:before="67"/>
              <w:ind w:left="7"/>
              <w:rPr>
                <w:rFonts w:hint="eastAsia"/>
                <w:color w:val="000000"/>
                <w:spacing w:val="-9"/>
                <w:sz w:val="24"/>
                <w:highlight w:val="none"/>
                <w:lang w:eastAsia="zh-CN"/>
              </w:rPr>
            </w:pPr>
            <w:r>
              <w:rPr>
                <w:rFonts w:hint="eastAsia"/>
                <w:color w:val="000000"/>
                <w:spacing w:val="-9"/>
                <w:sz w:val="24"/>
                <w:highlight w:val="none"/>
                <w:lang w:eastAsia="zh-CN"/>
              </w:rPr>
              <w:t>从业人员300人以下或营业收入10000万元以下的为中小微型企业</w:t>
            </w: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中型企业</w:t>
            </w:r>
          </w:p>
        </w:tc>
        <w:tc>
          <w:tcPr>
            <w:tcW w:w="4322" w:type="dxa"/>
            <w:noWrap w:val="0"/>
            <w:vAlign w:val="center"/>
          </w:tcPr>
          <w:p>
            <w:pPr>
              <w:pStyle w:val="75"/>
              <w:spacing w:before="67"/>
              <w:ind w:left="15"/>
              <w:rPr>
                <w:rFonts w:hint="eastAsia"/>
                <w:color w:val="000000"/>
                <w:spacing w:val="-11"/>
                <w:sz w:val="24"/>
                <w:highlight w:val="none"/>
                <w:lang w:eastAsia="zh-CN"/>
              </w:rPr>
            </w:pPr>
            <w:r>
              <w:rPr>
                <w:rFonts w:hint="eastAsia"/>
                <w:color w:val="000000"/>
                <w:sz w:val="24"/>
                <w:highlight w:val="none"/>
                <w:shd w:val="clear" w:color="auto" w:fill="FFFFFF"/>
                <w:lang w:eastAsia="zh-CN"/>
              </w:rPr>
              <w:t>从业人员100人及以上，且营业收入1000万元及以上的</w:t>
            </w:r>
          </w:p>
        </w:tc>
        <w:tc>
          <w:tcPr>
            <w:tcW w:w="1099" w:type="dxa"/>
            <w:vMerge w:val="restart"/>
            <w:noWrap w:val="0"/>
            <w:vAlign w:val="center"/>
          </w:tcPr>
          <w:p>
            <w:pPr>
              <w:pStyle w:val="75"/>
              <w:spacing w:before="67"/>
              <w:ind w:left="1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rPr>
            </w:pPr>
          </w:p>
        </w:tc>
        <w:tc>
          <w:tcPr>
            <w:tcW w:w="860" w:type="dxa"/>
            <w:vMerge w:val="continue"/>
            <w:noWrap w:val="0"/>
            <w:vAlign w:val="center"/>
          </w:tcPr>
          <w:p>
            <w:pPr>
              <w:pStyle w:val="75"/>
              <w:spacing w:before="67"/>
              <w:ind w:left="7" w:right="2"/>
              <w:rPr>
                <w:rFonts w:hint="eastAsia"/>
                <w:color w:val="000000"/>
                <w:sz w:val="24"/>
                <w:highlight w:val="none"/>
                <w:shd w:val="clear" w:color="auto" w:fill="FFFFFF"/>
              </w:rPr>
            </w:pPr>
          </w:p>
        </w:tc>
        <w:tc>
          <w:tcPr>
            <w:tcW w:w="2157" w:type="dxa"/>
            <w:vMerge w:val="continue"/>
            <w:noWrap w:val="0"/>
            <w:vAlign w:val="center"/>
          </w:tcPr>
          <w:p>
            <w:pPr>
              <w:pStyle w:val="75"/>
              <w:spacing w:before="67"/>
              <w:ind w:left="7"/>
              <w:rPr>
                <w:rFonts w:hint="eastAsia"/>
                <w:color w:val="000000"/>
                <w:spacing w:val="-9"/>
                <w:sz w:val="24"/>
                <w:highlight w:val="none"/>
                <w:lang w:eastAsia="zh-CN"/>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小型企业</w:t>
            </w:r>
          </w:p>
        </w:tc>
        <w:tc>
          <w:tcPr>
            <w:tcW w:w="4322" w:type="dxa"/>
            <w:noWrap w:val="0"/>
            <w:vAlign w:val="center"/>
          </w:tcPr>
          <w:p>
            <w:pPr>
              <w:pStyle w:val="75"/>
              <w:spacing w:before="67"/>
              <w:ind w:left="15"/>
              <w:rPr>
                <w:rFonts w:hint="eastAsia"/>
                <w:color w:val="000000"/>
                <w:sz w:val="24"/>
                <w:highlight w:val="none"/>
                <w:shd w:val="clear" w:color="auto" w:fill="FFFFFF"/>
                <w:lang w:eastAsia="zh-CN"/>
              </w:rPr>
            </w:pPr>
            <w:r>
              <w:rPr>
                <w:rFonts w:hint="eastAsia"/>
                <w:color w:val="000000"/>
                <w:sz w:val="24"/>
                <w:highlight w:val="none"/>
                <w:shd w:val="clear" w:color="auto" w:fill="FFFFFF"/>
                <w:lang w:eastAsia="zh-CN"/>
              </w:rPr>
              <w:t>从业人员10人及以上，且营业收入50万元及以上的</w:t>
            </w:r>
          </w:p>
        </w:tc>
        <w:tc>
          <w:tcPr>
            <w:tcW w:w="1099" w:type="dxa"/>
            <w:vMerge w:val="continue"/>
            <w:noWrap w:val="0"/>
            <w:vAlign w:val="center"/>
          </w:tcPr>
          <w:p>
            <w:pPr>
              <w:pStyle w:val="75"/>
              <w:spacing w:before="67"/>
              <w:ind w:left="15"/>
              <w:rPr>
                <w:rFonts w:hint="eastAsia"/>
                <w:color w:val="000000"/>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lang w:eastAsia="zh-CN"/>
              </w:rPr>
            </w:pPr>
          </w:p>
        </w:tc>
        <w:tc>
          <w:tcPr>
            <w:tcW w:w="860" w:type="dxa"/>
            <w:vMerge w:val="continue"/>
            <w:noWrap w:val="0"/>
            <w:vAlign w:val="center"/>
          </w:tcPr>
          <w:p>
            <w:pPr>
              <w:pStyle w:val="75"/>
              <w:spacing w:before="67"/>
              <w:ind w:left="7" w:right="2"/>
              <w:rPr>
                <w:rFonts w:hint="eastAsia"/>
                <w:color w:val="000000"/>
                <w:sz w:val="24"/>
                <w:highlight w:val="none"/>
                <w:shd w:val="clear" w:color="auto" w:fill="FFFFFF"/>
                <w:lang w:eastAsia="zh-CN"/>
              </w:rPr>
            </w:pPr>
          </w:p>
        </w:tc>
        <w:tc>
          <w:tcPr>
            <w:tcW w:w="2157" w:type="dxa"/>
            <w:vMerge w:val="continue"/>
            <w:noWrap w:val="0"/>
            <w:vAlign w:val="center"/>
          </w:tcPr>
          <w:p>
            <w:pPr>
              <w:pStyle w:val="75"/>
              <w:spacing w:before="67"/>
              <w:ind w:left="7"/>
              <w:rPr>
                <w:rFonts w:hint="eastAsia"/>
                <w:color w:val="000000"/>
                <w:spacing w:val="-9"/>
                <w:sz w:val="24"/>
                <w:highlight w:val="none"/>
                <w:lang w:eastAsia="zh-CN"/>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微型企业</w:t>
            </w:r>
          </w:p>
        </w:tc>
        <w:tc>
          <w:tcPr>
            <w:tcW w:w="4322" w:type="dxa"/>
            <w:noWrap w:val="0"/>
            <w:vAlign w:val="center"/>
          </w:tcPr>
          <w:p>
            <w:pPr>
              <w:pStyle w:val="75"/>
              <w:spacing w:before="67"/>
              <w:ind w:left="15"/>
              <w:rPr>
                <w:rFonts w:hint="eastAsia"/>
                <w:color w:val="000000"/>
                <w:sz w:val="24"/>
                <w:highlight w:val="none"/>
                <w:shd w:val="clear" w:color="auto" w:fill="FFFFFF"/>
                <w:lang w:eastAsia="zh-CN"/>
              </w:rPr>
            </w:pPr>
            <w:r>
              <w:rPr>
                <w:rFonts w:hint="eastAsia"/>
                <w:color w:val="000000"/>
                <w:sz w:val="24"/>
                <w:highlight w:val="none"/>
                <w:shd w:val="clear" w:color="auto" w:fill="FFFFFF"/>
                <w:lang w:eastAsia="zh-CN"/>
              </w:rPr>
              <w:t>从业人员10人以下或营业收入50万元以下的</w:t>
            </w:r>
          </w:p>
        </w:tc>
        <w:tc>
          <w:tcPr>
            <w:tcW w:w="1099" w:type="dxa"/>
            <w:vMerge w:val="continue"/>
            <w:noWrap w:val="0"/>
            <w:vAlign w:val="center"/>
          </w:tcPr>
          <w:p>
            <w:pPr>
              <w:pStyle w:val="75"/>
              <w:spacing w:before="67"/>
              <w:ind w:left="15"/>
              <w:rPr>
                <w:rFonts w:hint="eastAsia"/>
                <w:color w:val="000000"/>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5"/>
              <w:spacing w:before="80"/>
              <w:ind w:left="40" w:right="32"/>
              <w:rPr>
                <w:color w:val="000000"/>
                <w:sz w:val="24"/>
                <w:highlight w:val="none"/>
                <w:lang w:eastAsia="zh-CN"/>
              </w:rPr>
            </w:pPr>
            <w:r>
              <w:rPr>
                <w:rFonts w:hint="eastAsia"/>
                <w:color w:val="000000"/>
                <w:sz w:val="24"/>
                <w:highlight w:val="none"/>
                <w:lang w:eastAsia="zh-CN"/>
              </w:rPr>
              <w:t>13</w:t>
            </w:r>
          </w:p>
        </w:tc>
        <w:tc>
          <w:tcPr>
            <w:tcW w:w="860" w:type="dxa"/>
            <w:vMerge w:val="restart"/>
            <w:noWrap w:val="0"/>
            <w:vAlign w:val="center"/>
          </w:tcPr>
          <w:p>
            <w:pPr>
              <w:pStyle w:val="75"/>
              <w:spacing w:before="67"/>
              <w:ind w:left="7" w:right="2"/>
              <w:rPr>
                <w:rFonts w:hint="eastAsia"/>
                <w:color w:val="000000"/>
                <w:sz w:val="24"/>
                <w:highlight w:val="none"/>
                <w:shd w:val="clear" w:color="auto" w:fill="FFFFFF"/>
              </w:rPr>
            </w:pPr>
            <w:r>
              <w:rPr>
                <w:rFonts w:hint="eastAsia"/>
                <w:color w:val="000000"/>
                <w:sz w:val="24"/>
                <w:highlight w:val="none"/>
                <w:shd w:val="clear" w:color="auto" w:fill="FFFFFF"/>
              </w:rPr>
              <w:t>房地产开发经营</w:t>
            </w:r>
          </w:p>
        </w:tc>
        <w:tc>
          <w:tcPr>
            <w:tcW w:w="2157" w:type="dxa"/>
            <w:vMerge w:val="restart"/>
            <w:noWrap w:val="0"/>
            <w:vAlign w:val="center"/>
          </w:tcPr>
          <w:p>
            <w:pPr>
              <w:pStyle w:val="75"/>
              <w:spacing w:before="67"/>
              <w:ind w:left="7"/>
              <w:rPr>
                <w:rFonts w:hint="eastAsia"/>
                <w:color w:val="000000"/>
                <w:spacing w:val="-9"/>
                <w:sz w:val="24"/>
                <w:highlight w:val="none"/>
                <w:lang w:eastAsia="zh-CN"/>
              </w:rPr>
            </w:pPr>
            <w:r>
              <w:rPr>
                <w:rFonts w:hint="eastAsia"/>
                <w:color w:val="000000"/>
                <w:sz w:val="24"/>
                <w:highlight w:val="none"/>
                <w:shd w:val="clear" w:color="auto" w:fill="FFFFFF"/>
                <w:lang w:eastAsia="zh-CN"/>
              </w:rPr>
              <w:t>营业收入200000万元以下或资产总额10000万元以下的为中小微型企业</w:t>
            </w: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中型企业；</w:t>
            </w:r>
          </w:p>
        </w:tc>
        <w:tc>
          <w:tcPr>
            <w:tcW w:w="4322" w:type="dxa"/>
            <w:noWrap w:val="0"/>
            <w:vAlign w:val="center"/>
          </w:tcPr>
          <w:p>
            <w:pPr>
              <w:pStyle w:val="75"/>
              <w:spacing w:before="67"/>
              <w:ind w:left="15"/>
              <w:rPr>
                <w:rFonts w:hint="eastAsia"/>
                <w:color w:val="000000"/>
                <w:sz w:val="24"/>
                <w:highlight w:val="none"/>
                <w:shd w:val="clear" w:color="auto" w:fill="FFFFFF"/>
                <w:lang w:eastAsia="zh-CN"/>
              </w:rPr>
            </w:pPr>
            <w:r>
              <w:rPr>
                <w:rFonts w:hint="eastAsia"/>
                <w:color w:val="000000"/>
                <w:sz w:val="24"/>
                <w:highlight w:val="none"/>
                <w:shd w:val="clear" w:color="auto" w:fill="FFFFFF"/>
                <w:lang w:eastAsia="zh-CN"/>
              </w:rPr>
              <w:t>营业收入1000万元及以上，且资产总额5000万元及以上的</w:t>
            </w:r>
          </w:p>
        </w:tc>
        <w:tc>
          <w:tcPr>
            <w:tcW w:w="1099" w:type="dxa"/>
            <w:vMerge w:val="restart"/>
            <w:noWrap w:val="0"/>
            <w:vAlign w:val="center"/>
          </w:tcPr>
          <w:p>
            <w:pPr>
              <w:pStyle w:val="75"/>
              <w:spacing w:before="67"/>
              <w:ind w:left="1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rPr>
            </w:pPr>
          </w:p>
        </w:tc>
        <w:tc>
          <w:tcPr>
            <w:tcW w:w="860" w:type="dxa"/>
            <w:vMerge w:val="continue"/>
            <w:noWrap w:val="0"/>
            <w:vAlign w:val="center"/>
          </w:tcPr>
          <w:p>
            <w:pPr>
              <w:pStyle w:val="75"/>
              <w:spacing w:before="67"/>
              <w:ind w:left="7" w:right="2"/>
              <w:rPr>
                <w:rFonts w:hint="eastAsia"/>
                <w:color w:val="000000"/>
                <w:sz w:val="24"/>
                <w:highlight w:val="none"/>
                <w:shd w:val="clear" w:color="auto" w:fill="FFFFFF"/>
              </w:rPr>
            </w:pPr>
          </w:p>
        </w:tc>
        <w:tc>
          <w:tcPr>
            <w:tcW w:w="2157" w:type="dxa"/>
            <w:vMerge w:val="continue"/>
            <w:noWrap w:val="0"/>
            <w:vAlign w:val="center"/>
          </w:tcPr>
          <w:p>
            <w:pPr>
              <w:pStyle w:val="75"/>
              <w:spacing w:before="67"/>
              <w:ind w:left="7"/>
              <w:rPr>
                <w:rFonts w:hint="eastAsia"/>
                <w:color w:val="000000"/>
                <w:spacing w:val="-9"/>
                <w:sz w:val="24"/>
                <w:highlight w:val="none"/>
                <w:lang w:eastAsia="zh-CN"/>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小型企业</w:t>
            </w:r>
          </w:p>
        </w:tc>
        <w:tc>
          <w:tcPr>
            <w:tcW w:w="4322" w:type="dxa"/>
            <w:noWrap w:val="0"/>
            <w:vAlign w:val="center"/>
          </w:tcPr>
          <w:p>
            <w:pPr>
              <w:pStyle w:val="75"/>
              <w:spacing w:before="67"/>
              <w:ind w:left="15"/>
              <w:rPr>
                <w:rFonts w:hint="eastAsia"/>
                <w:color w:val="000000"/>
                <w:sz w:val="24"/>
                <w:highlight w:val="none"/>
                <w:shd w:val="clear" w:color="auto" w:fill="FFFFFF"/>
                <w:lang w:eastAsia="zh-CN"/>
              </w:rPr>
            </w:pPr>
            <w:r>
              <w:rPr>
                <w:rFonts w:hint="eastAsia"/>
                <w:color w:val="000000"/>
                <w:sz w:val="24"/>
                <w:highlight w:val="none"/>
                <w:shd w:val="clear" w:color="auto" w:fill="FFFFFF"/>
                <w:lang w:eastAsia="zh-CN"/>
              </w:rPr>
              <w:t>营业收入100万元及以上，且资产总额2000万元及以上的</w:t>
            </w:r>
          </w:p>
        </w:tc>
        <w:tc>
          <w:tcPr>
            <w:tcW w:w="1099" w:type="dxa"/>
            <w:vMerge w:val="continue"/>
            <w:noWrap w:val="0"/>
            <w:vAlign w:val="center"/>
          </w:tcPr>
          <w:p>
            <w:pPr>
              <w:pStyle w:val="75"/>
              <w:spacing w:before="67"/>
              <w:ind w:left="15"/>
              <w:rPr>
                <w:rFonts w:hint="eastAsia"/>
                <w:color w:val="000000"/>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lang w:eastAsia="zh-CN"/>
              </w:rPr>
            </w:pPr>
          </w:p>
        </w:tc>
        <w:tc>
          <w:tcPr>
            <w:tcW w:w="860" w:type="dxa"/>
            <w:vMerge w:val="continue"/>
            <w:noWrap w:val="0"/>
            <w:vAlign w:val="center"/>
          </w:tcPr>
          <w:p>
            <w:pPr>
              <w:pStyle w:val="75"/>
              <w:spacing w:before="67"/>
              <w:ind w:left="7" w:right="2"/>
              <w:rPr>
                <w:rFonts w:hint="eastAsia"/>
                <w:color w:val="000000"/>
                <w:sz w:val="24"/>
                <w:highlight w:val="none"/>
                <w:shd w:val="clear" w:color="auto" w:fill="FFFFFF"/>
                <w:lang w:eastAsia="zh-CN"/>
              </w:rPr>
            </w:pPr>
          </w:p>
        </w:tc>
        <w:tc>
          <w:tcPr>
            <w:tcW w:w="2157" w:type="dxa"/>
            <w:vMerge w:val="continue"/>
            <w:noWrap w:val="0"/>
            <w:vAlign w:val="center"/>
          </w:tcPr>
          <w:p>
            <w:pPr>
              <w:pStyle w:val="75"/>
              <w:spacing w:before="67"/>
              <w:ind w:left="7"/>
              <w:rPr>
                <w:rFonts w:hint="eastAsia"/>
                <w:color w:val="000000"/>
                <w:spacing w:val="-9"/>
                <w:sz w:val="24"/>
                <w:highlight w:val="none"/>
                <w:lang w:eastAsia="zh-CN"/>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微型企业。</w:t>
            </w:r>
          </w:p>
        </w:tc>
        <w:tc>
          <w:tcPr>
            <w:tcW w:w="4322" w:type="dxa"/>
            <w:noWrap w:val="0"/>
            <w:vAlign w:val="center"/>
          </w:tcPr>
          <w:p>
            <w:pPr>
              <w:pStyle w:val="75"/>
              <w:spacing w:before="67"/>
              <w:ind w:left="15"/>
              <w:rPr>
                <w:rFonts w:hint="eastAsia"/>
                <w:color w:val="000000"/>
                <w:sz w:val="24"/>
                <w:highlight w:val="none"/>
                <w:shd w:val="clear" w:color="auto" w:fill="FFFFFF"/>
                <w:lang w:eastAsia="zh-CN"/>
              </w:rPr>
            </w:pPr>
            <w:r>
              <w:rPr>
                <w:rFonts w:hint="eastAsia"/>
                <w:color w:val="000000"/>
                <w:sz w:val="24"/>
                <w:highlight w:val="none"/>
                <w:shd w:val="clear" w:color="auto" w:fill="FFFFFF"/>
                <w:lang w:eastAsia="zh-CN"/>
              </w:rPr>
              <w:t>营业收入100万元以下或资产总额2000万元以下的</w:t>
            </w:r>
          </w:p>
        </w:tc>
        <w:tc>
          <w:tcPr>
            <w:tcW w:w="1099" w:type="dxa"/>
            <w:vMerge w:val="continue"/>
            <w:noWrap w:val="0"/>
            <w:vAlign w:val="center"/>
          </w:tcPr>
          <w:p>
            <w:pPr>
              <w:pStyle w:val="75"/>
              <w:spacing w:before="67"/>
              <w:ind w:left="15"/>
              <w:rPr>
                <w:rFonts w:hint="eastAsia"/>
                <w:color w:val="000000"/>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5"/>
              <w:spacing w:before="80"/>
              <w:ind w:left="40" w:right="32"/>
              <w:rPr>
                <w:color w:val="000000"/>
                <w:sz w:val="24"/>
                <w:highlight w:val="none"/>
                <w:lang w:eastAsia="zh-CN"/>
              </w:rPr>
            </w:pPr>
            <w:r>
              <w:rPr>
                <w:rFonts w:hint="eastAsia"/>
                <w:color w:val="000000"/>
                <w:sz w:val="24"/>
                <w:highlight w:val="none"/>
                <w:lang w:eastAsia="zh-CN"/>
              </w:rPr>
              <w:t>14</w:t>
            </w:r>
          </w:p>
        </w:tc>
        <w:tc>
          <w:tcPr>
            <w:tcW w:w="860" w:type="dxa"/>
            <w:vMerge w:val="restart"/>
            <w:noWrap w:val="0"/>
            <w:vAlign w:val="center"/>
          </w:tcPr>
          <w:p>
            <w:pPr>
              <w:pStyle w:val="75"/>
              <w:spacing w:before="67"/>
              <w:ind w:left="7" w:right="2"/>
              <w:rPr>
                <w:rFonts w:hint="eastAsia"/>
                <w:color w:val="000000"/>
                <w:sz w:val="24"/>
                <w:highlight w:val="none"/>
                <w:shd w:val="clear" w:color="auto" w:fill="FFFFFF"/>
              </w:rPr>
            </w:pPr>
            <w:r>
              <w:rPr>
                <w:rFonts w:hint="eastAsia"/>
                <w:color w:val="000000"/>
                <w:sz w:val="24"/>
                <w:highlight w:val="none"/>
                <w:shd w:val="clear" w:color="auto" w:fill="FFFFFF"/>
              </w:rPr>
              <w:t>物业管理</w:t>
            </w:r>
          </w:p>
        </w:tc>
        <w:tc>
          <w:tcPr>
            <w:tcW w:w="2157" w:type="dxa"/>
            <w:vMerge w:val="restart"/>
            <w:noWrap w:val="0"/>
            <w:vAlign w:val="center"/>
          </w:tcPr>
          <w:p>
            <w:pPr>
              <w:pStyle w:val="75"/>
              <w:spacing w:before="67"/>
              <w:ind w:left="7"/>
              <w:rPr>
                <w:rFonts w:hint="eastAsia"/>
                <w:color w:val="000000"/>
                <w:spacing w:val="-9"/>
                <w:sz w:val="24"/>
                <w:highlight w:val="none"/>
                <w:lang w:eastAsia="zh-CN"/>
              </w:rPr>
            </w:pPr>
            <w:r>
              <w:rPr>
                <w:rFonts w:hint="eastAsia"/>
                <w:color w:val="000000"/>
                <w:sz w:val="24"/>
                <w:highlight w:val="none"/>
                <w:shd w:val="clear" w:color="auto" w:fill="FFFFFF"/>
                <w:lang w:eastAsia="zh-CN"/>
              </w:rPr>
              <w:t>从业人员1000人以下或营业收入5000万元以下的为中小微型企业</w:t>
            </w: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中型企业</w:t>
            </w:r>
          </w:p>
        </w:tc>
        <w:tc>
          <w:tcPr>
            <w:tcW w:w="4322" w:type="dxa"/>
            <w:noWrap w:val="0"/>
            <w:vAlign w:val="center"/>
          </w:tcPr>
          <w:p>
            <w:pPr>
              <w:pStyle w:val="75"/>
              <w:spacing w:before="67"/>
              <w:ind w:left="15"/>
              <w:rPr>
                <w:rFonts w:hint="eastAsia"/>
                <w:color w:val="000000"/>
                <w:sz w:val="24"/>
                <w:highlight w:val="none"/>
                <w:shd w:val="clear" w:color="auto" w:fill="FFFFFF"/>
                <w:lang w:eastAsia="zh-CN"/>
              </w:rPr>
            </w:pPr>
            <w:r>
              <w:rPr>
                <w:rFonts w:hint="eastAsia"/>
                <w:color w:val="000000"/>
                <w:sz w:val="24"/>
                <w:highlight w:val="none"/>
                <w:shd w:val="clear" w:color="auto" w:fill="FFFFFF"/>
                <w:lang w:eastAsia="zh-CN"/>
              </w:rPr>
              <w:t>从业人员300人及以上，且营业收入1000万元及以上的</w:t>
            </w:r>
          </w:p>
        </w:tc>
        <w:tc>
          <w:tcPr>
            <w:tcW w:w="1099" w:type="dxa"/>
            <w:vMerge w:val="restart"/>
            <w:noWrap w:val="0"/>
            <w:vAlign w:val="center"/>
          </w:tcPr>
          <w:p>
            <w:pPr>
              <w:pStyle w:val="75"/>
              <w:spacing w:before="67"/>
              <w:ind w:left="1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rPr>
            </w:pPr>
          </w:p>
        </w:tc>
        <w:tc>
          <w:tcPr>
            <w:tcW w:w="860" w:type="dxa"/>
            <w:vMerge w:val="continue"/>
            <w:noWrap w:val="0"/>
            <w:vAlign w:val="center"/>
          </w:tcPr>
          <w:p>
            <w:pPr>
              <w:pStyle w:val="75"/>
              <w:spacing w:before="67"/>
              <w:ind w:left="7" w:right="2"/>
              <w:rPr>
                <w:rFonts w:hint="eastAsia"/>
                <w:color w:val="000000"/>
                <w:sz w:val="24"/>
                <w:highlight w:val="none"/>
                <w:shd w:val="clear" w:color="auto" w:fill="FFFFFF"/>
              </w:rPr>
            </w:pPr>
          </w:p>
        </w:tc>
        <w:tc>
          <w:tcPr>
            <w:tcW w:w="2157" w:type="dxa"/>
            <w:vMerge w:val="continue"/>
            <w:noWrap w:val="0"/>
            <w:vAlign w:val="center"/>
          </w:tcPr>
          <w:p>
            <w:pPr>
              <w:pStyle w:val="75"/>
              <w:spacing w:before="67"/>
              <w:ind w:left="7"/>
              <w:rPr>
                <w:rFonts w:hint="eastAsia"/>
                <w:color w:val="000000"/>
                <w:spacing w:val="-9"/>
                <w:sz w:val="24"/>
                <w:highlight w:val="none"/>
                <w:lang w:eastAsia="zh-CN"/>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小型企业</w:t>
            </w:r>
          </w:p>
        </w:tc>
        <w:tc>
          <w:tcPr>
            <w:tcW w:w="4322" w:type="dxa"/>
            <w:noWrap w:val="0"/>
            <w:vAlign w:val="center"/>
          </w:tcPr>
          <w:p>
            <w:pPr>
              <w:pStyle w:val="75"/>
              <w:spacing w:before="67"/>
              <w:ind w:left="15"/>
              <w:rPr>
                <w:rFonts w:hint="eastAsia"/>
                <w:color w:val="000000"/>
                <w:sz w:val="24"/>
                <w:highlight w:val="none"/>
                <w:shd w:val="clear" w:color="auto" w:fill="FFFFFF"/>
                <w:lang w:eastAsia="zh-CN"/>
              </w:rPr>
            </w:pPr>
            <w:r>
              <w:rPr>
                <w:rFonts w:hint="eastAsia"/>
                <w:color w:val="000000"/>
                <w:sz w:val="24"/>
                <w:highlight w:val="none"/>
                <w:shd w:val="clear" w:color="auto" w:fill="FFFFFF"/>
                <w:lang w:eastAsia="zh-CN"/>
              </w:rPr>
              <w:t>从业人员100人及以上，且营业收入500万元及以上的</w:t>
            </w:r>
          </w:p>
        </w:tc>
        <w:tc>
          <w:tcPr>
            <w:tcW w:w="1099" w:type="dxa"/>
            <w:vMerge w:val="continue"/>
            <w:noWrap w:val="0"/>
            <w:vAlign w:val="center"/>
          </w:tcPr>
          <w:p>
            <w:pPr>
              <w:pStyle w:val="75"/>
              <w:spacing w:before="67"/>
              <w:ind w:left="15"/>
              <w:rPr>
                <w:rFonts w:hint="eastAsia"/>
                <w:color w:val="000000"/>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lang w:eastAsia="zh-CN"/>
              </w:rPr>
            </w:pPr>
          </w:p>
        </w:tc>
        <w:tc>
          <w:tcPr>
            <w:tcW w:w="860" w:type="dxa"/>
            <w:vMerge w:val="continue"/>
            <w:noWrap w:val="0"/>
            <w:vAlign w:val="center"/>
          </w:tcPr>
          <w:p>
            <w:pPr>
              <w:pStyle w:val="75"/>
              <w:spacing w:before="67"/>
              <w:ind w:left="7" w:right="2"/>
              <w:rPr>
                <w:rFonts w:hint="eastAsia"/>
                <w:color w:val="000000"/>
                <w:sz w:val="24"/>
                <w:highlight w:val="none"/>
                <w:shd w:val="clear" w:color="auto" w:fill="FFFFFF"/>
                <w:lang w:eastAsia="zh-CN"/>
              </w:rPr>
            </w:pPr>
          </w:p>
        </w:tc>
        <w:tc>
          <w:tcPr>
            <w:tcW w:w="2157" w:type="dxa"/>
            <w:vMerge w:val="continue"/>
            <w:noWrap w:val="0"/>
            <w:vAlign w:val="center"/>
          </w:tcPr>
          <w:p>
            <w:pPr>
              <w:pStyle w:val="75"/>
              <w:spacing w:before="67"/>
              <w:ind w:left="7"/>
              <w:rPr>
                <w:rFonts w:hint="eastAsia"/>
                <w:color w:val="000000"/>
                <w:spacing w:val="-9"/>
                <w:sz w:val="24"/>
                <w:highlight w:val="none"/>
                <w:lang w:eastAsia="zh-CN"/>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微型企业</w:t>
            </w:r>
          </w:p>
        </w:tc>
        <w:tc>
          <w:tcPr>
            <w:tcW w:w="4322" w:type="dxa"/>
            <w:noWrap w:val="0"/>
            <w:vAlign w:val="center"/>
          </w:tcPr>
          <w:p>
            <w:pPr>
              <w:pStyle w:val="75"/>
              <w:spacing w:before="67"/>
              <w:ind w:left="15"/>
              <w:rPr>
                <w:rFonts w:hint="eastAsia"/>
                <w:color w:val="000000"/>
                <w:sz w:val="24"/>
                <w:highlight w:val="none"/>
                <w:shd w:val="clear" w:color="auto" w:fill="FFFFFF"/>
                <w:lang w:eastAsia="zh-CN"/>
              </w:rPr>
            </w:pPr>
            <w:r>
              <w:rPr>
                <w:rFonts w:hint="eastAsia"/>
                <w:color w:val="000000"/>
                <w:sz w:val="24"/>
                <w:highlight w:val="none"/>
                <w:shd w:val="clear" w:color="auto" w:fill="FFFFFF"/>
                <w:lang w:eastAsia="zh-CN"/>
              </w:rPr>
              <w:t>从业人员100人以下或营业收入500万元以下的为</w:t>
            </w:r>
          </w:p>
        </w:tc>
        <w:tc>
          <w:tcPr>
            <w:tcW w:w="1099" w:type="dxa"/>
            <w:vMerge w:val="continue"/>
            <w:noWrap w:val="0"/>
            <w:vAlign w:val="center"/>
          </w:tcPr>
          <w:p>
            <w:pPr>
              <w:pStyle w:val="75"/>
              <w:spacing w:before="67"/>
              <w:ind w:left="15"/>
              <w:rPr>
                <w:rFonts w:hint="eastAsia"/>
                <w:color w:val="000000"/>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5"/>
              <w:spacing w:before="80"/>
              <w:ind w:left="40" w:right="32"/>
              <w:rPr>
                <w:color w:val="000000"/>
                <w:sz w:val="24"/>
                <w:highlight w:val="none"/>
                <w:lang w:eastAsia="zh-CN"/>
              </w:rPr>
            </w:pPr>
            <w:r>
              <w:rPr>
                <w:rFonts w:hint="eastAsia"/>
                <w:color w:val="000000"/>
                <w:sz w:val="24"/>
                <w:highlight w:val="none"/>
                <w:lang w:eastAsia="zh-CN"/>
              </w:rPr>
              <w:t>15</w:t>
            </w:r>
          </w:p>
        </w:tc>
        <w:tc>
          <w:tcPr>
            <w:tcW w:w="860" w:type="dxa"/>
            <w:vMerge w:val="restart"/>
            <w:noWrap w:val="0"/>
            <w:vAlign w:val="center"/>
          </w:tcPr>
          <w:p>
            <w:pPr>
              <w:pStyle w:val="75"/>
              <w:spacing w:before="67"/>
              <w:ind w:left="7" w:right="2"/>
              <w:rPr>
                <w:rFonts w:hint="eastAsia"/>
                <w:color w:val="000000"/>
                <w:sz w:val="24"/>
                <w:highlight w:val="none"/>
                <w:shd w:val="clear" w:color="auto" w:fill="FFFFFF"/>
              </w:rPr>
            </w:pPr>
            <w:r>
              <w:rPr>
                <w:rFonts w:hint="eastAsia"/>
                <w:color w:val="000000"/>
                <w:sz w:val="24"/>
                <w:highlight w:val="none"/>
                <w:shd w:val="clear" w:color="auto" w:fill="FFFFFF"/>
              </w:rPr>
              <w:t>租赁和商务服务业</w:t>
            </w:r>
          </w:p>
        </w:tc>
        <w:tc>
          <w:tcPr>
            <w:tcW w:w="2157" w:type="dxa"/>
            <w:vMerge w:val="restart"/>
            <w:noWrap w:val="0"/>
            <w:vAlign w:val="center"/>
          </w:tcPr>
          <w:p>
            <w:pPr>
              <w:pStyle w:val="75"/>
              <w:spacing w:before="67"/>
              <w:ind w:left="7"/>
              <w:rPr>
                <w:rFonts w:hint="eastAsia"/>
                <w:color w:val="000000"/>
                <w:spacing w:val="-9"/>
                <w:sz w:val="24"/>
                <w:highlight w:val="none"/>
                <w:lang w:eastAsia="zh-CN"/>
              </w:rPr>
            </w:pPr>
            <w:r>
              <w:rPr>
                <w:rFonts w:hint="eastAsia"/>
                <w:color w:val="000000"/>
                <w:sz w:val="24"/>
                <w:highlight w:val="none"/>
                <w:shd w:val="clear" w:color="auto" w:fill="FFFFFF"/>
                <w:lang w:eastAsia="zh-CN"/>
              </w:rPr>
              <w:t>从业人员300人以下或资产总额120000万元以下的为中小微型企业</w:t>
            </w: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中型企业</w:t>
            </w:r>
          </w:p>
        </w:tc>
        <w:tc>
          <w:tcPr>
            <w:tcW w:w="4322" w:type="dxa"/>
            <w:noWrap w:val="0"/>
            <w:vAlign w:val="center"/>
          </w:tcPr>
          <w:p>
            <w:pPr>
              <w:pStyle w:val="75"/>
              <w:spacing w:before="67"/>
              <w:ind w:left="15"/>
              <w:rPr>
                <w:rFonts w:hint="eastAsia"/>
                <w:color w:val="000000"/>
                <w:sz w:val="24"/>
                <w:highlight w:val="none"/>
                <w:shd w:val="clear" w:color="auto" w:fill="FFFFFF"/>
                <w:lang w:eastAsia="zh-CN"/>
              </w:rPr>
            </w:pPr>
            <w:r>
              <w:rPr>
                <w:rFonts w:hint="eastAsia"/>
                <w:color w:val="000000"/>
                <w:sz w:val="24"/>
                <w:highlight w:val="none"/>
                <w:shd w:val="clear" w:color="auto" w:fill="FFFFFF"/>
                <w:lang w:eastAsia="zh-CN"/>
              </w:rPr>
              <w:t>从业人员100人及以上，且资产总额8000万元及以上的</w:t>
            </w:r>
          </w:p>
        </w:tc>
        <w:tc>
          <w:tcPr>
            <w:tcW w:w="1099" w:type="dxa"/>
            <w:vMerge w:val="restart"/>
            <w:noWrap w:val="0"/>
            <w:vAlign w:val="center"/>
          </w:tcPr>
          <w:p>
            <w:pPr>
              <w:pStyle w:val="75"/>
              <w:spacing w:before="67"/>
              <w:ind w:left="1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rPr>
            </w:pPr>
          </w:p>
        </w:tc>
        <w:tc>
          <w:tcPr>
            <w:tcW w:w="860" w:type="dxa"/>
            <w:vMerge w:val="continue"/>
            <w:noWrap w:val="0"/>
            <w:vAlign w:val="center"/>
          </w:tcPr>
          <w:p>
            <w:pPr>
              <w:pStyle w:val="75"/>
              <w:spacing w:before="67"/>
              <w:ind w:left="7" w:right="2"/>
              <w:rPr>
                <w:rFonts w:hint="eastAsia"/>
                <w:color w:val="000000"/>
                <w:sz w:val="24"/>
                <w:highlight w:val="none"/>
                <w:shd w:val="clear" w:color="auto" w:fill="FFFFFF"/>
              </w:rPr>
            </w:pPr>
          </w:p>
        </w:tc>
        <w:tc>
          <w:tcPr>
            <w:tcW w:w="2157" w:type="dxa"/>
            <w:vMerge w:val="continue"/>
            <w:noWrap w:val="0"/>
            <w:vAlign w:val="center"/>
          </w:tcPr>
          <w:p>
            <w:pPr>
              <w:pStyle w:val="75"/>
              <w:spacing w:before="67"/>
              <w:ind w:left="7"/>
              <w:rPr>
                <w:rFonts w:hint="eastAsia"/>
                <w:color w:val="000000"/>
                <w:spacing w:val="-9"/>
                <w:sz w:val="24"/>
                <w:highlight w:val="none"/>
                <w:lang w:eastAsia="zh-CN"/>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小型企业</w:t>
            </w:r>
          </w:p>
        </w:tc>
        <w:tc>
          <w:tcPr>
            <w:tcW w:w="4322" w:type="dxa"/>
            <w:noWrap w:val="0"/>
            <w:vAlign w:val="center"/>
          </w:tcPr>
          <w:p>
            <w:pPr>
              <w:pStyle w:val="75"/>
              <w:spacing w:before="67"/>
              <w:ind w:left="15"/>
              <w:rPr>
                <w:rFonts w:hint="eastAsia"/>
                <w:color w:val="000000"/>
                <w:sz w:val="24"/>
                <w:highlight w:val="none"/>
                <w:shd w:val="clear" w:color="auto" w:fill="FFFFFF"/>
                <w:lang w:eastAsia="zh-CN"/>
              </w:rPr>
            </w:pPr>
            <w:r>
              <w:rPr>
                <w:rFonts w:hint="eastAsia"/>
                <w:color w:val="000000"/>
                <w:sz w:val="24"/>
                <w:highlight w:val="none"/>
                <w:shd w:val="clear" w:color="auto" w:fill="FFFFFF"/>
                <w:lang w:eastAsia="zh-CN"/>
              </w:rPr>
              <w:t>从业人员10人及以上，且资产总额100万元及以上的</w:t>
            </w:r>
          </w:p>
        </w:tc>
        <w:tc>
          <w:tcPr>
            <w:tcW w:w="1099" w:type="dxa"/>
            <w:vMerge w:val="continue"/>
            <w:noWrap w:val="0"/>
            <w:vAlign w:val="center"/>
          </w:tcPr>
          <w:p>
            <w:pPr>
              <w:pStyle w:val="75"/>
              <w:spacing w:before="67"/>
              <w:ind w:left="15"/>
              <w:rPr>
                <w:rFonts w:hint="eastAsia"/>
                <w:color w:val="000000"/>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lang w:eastAsia="zh-CN"/>
              </w:rPr>
            </w:pPr>
          </w:p>
        </w:tc>
        <w:tc>
          <w:tcPr>
            <w:tcW w:w="860" w:type="dxa"/>
            <w:vMerge w:val="continue"/>
            <w:noWrap w:val="0"/>
            <w:vAlign w:val="center"/>
          </w:tcPr>
          <w:p>
            <w:pPr>
              <w:pStyle w:val="75"/>
              <w:spacing w:before="67"/>
              <w:ind w:left="7" w:right="2"/>
              <w:rPr>
                <w:rFonts w:hint="eastAsia"/>
                <w:color w:val="000000"/>
                <w:sz w:val="24"/>
                <w:highlight w:val="none"/>
                <w:shd w:val="clear" w:color="auto" w:fill="FFFFFF"/>
                <w:lang w:eastAsia="zh-CN"/>
              </w:rPr>
            </w:pPr>
          </w:p>
        </w:tc>
        <w:tc>
          <w:tcPr>
            <w:tcW w:w="2157" w:type="dxa"/>
            <w:vMerge w:val="continue"/>
            <w:noWrap w:val="0"/>
            <w:vAlign w:val="center"/>
          </w:tcPr>
          <w:p>
            <w:pPr>
              <w:pStyle w:val="75"/>
              <w:spacing w:before="67"/>
              <w:ind w:left="7"/>
              <w:rPr>
                <w:rFonts w:hint="eastAsia"/>
                <w:color w:val="000000"/>
                <w:spacing w:val="-9"/>
                <w:sz w:val="24"/>
                <w:highlight w:val="none"/>
                <w:lang w:eastAsia="zh-CN"/>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微型企业</w:t>
            </w:r>
          </w:p>
        </w:tc>
        <w:tc>
          <w:tcPr>
            <w:tcW w:w="4322" w:type="dxa"/>
            <w:noWrap w:val="0"/>
            <w:vAlign w:val="center"/>
          </w:tcPr>
          <w:p>
            <w:pPr>
              <w:pStyle w:val="75"/>
              <w:spacing w:before="67"/>
              <w:ind w:left="15"/>
              <w:rPr>
                <w:rFonts w:hint="eastAsia"/>
                <w:color w:val="000000"/>
                <w:sz w:val="24"/>
                <w:highlight w:val="none"/>
                <w:shd w:val="clear" w:color="auto" w:fill="FFFFFF"/>
                <w:lang w:eastAsia="zh-CN"/>
              </w:rPr>
            </w:pPr>
            <w:r>
              <w:rPr>
                <w:rFonts w:hint="eastAsia"/>
                <w:color w:val="000000"/>
                <w:sz w:val="24"/>
                <w:highlight w:val="none"/>
                <w:shd w:val="clear" w:color="auto" w:fill="FFFFFF"/>
                <w:lang w:eastAsia="zh-CN"/>
              </w:rPr>
              <w:t>从业人员10人以下或资产总额100万元以下的</w:t>
            </w:r>
          </w:p>
        </w:tc>
        <w:tc>
          <w:tcPr>
            <w:tcW w:w="1099" w:type="dxa"/>
            <w:vMerge w:val="continue"/>
            <w:noWrap w:val="0"/>
            <w:vAlign w:val="center"/>
          </w:tcPr>
          <w:p>
            <w:pPr>
              <w:pStyle w:val="75"/>
              <w:spacing w:before="67"/>
              <w:ind w:left="15"/>
              <w:rPr>
                <w:rFonts w:hint="eastAsia"/>
                <w:color w:val="000000"/>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5"/>
              <w:spacing w:before="80"/>
              <w:ind w:left="40" w:right="32"/>
              <w:rPr>
                <w:color w:val="000000"/>
                <w:sz w:val="24"/>
                <w:highlight w:val="none"/>
                <w:lang w:eastAsia="zh-CN"/>
              </w:rPr>
            </w:pPr>
            <w:r>
              <w:rPr>
                <w:rFonts w:hint="eastAsia"/>
                <w:color w:val="000000"/>
                <w:sz w:val="24"/>
                <w:highlight w:val="none"/>
                <w:lang w:eastAsia="zh-CN"/>
              </w:rPr>
              <w:t>16</w:t>
            </w:r>
          </w:p>
        </w:tc>
        <w:tc>
          <w:tcPr>
            <w:tcW w:w="860" w:type="dxa"/>
            <w:vMerge w:val="restart"/>
            <w:noWrap w:val="0"/>
            <w:vAlign w:val="center"/>
          </w:tcPr>
          <w:p>
            <w:pPr>
              <w:pStyle w:val="75"/>
              <w:spacing w:before="67"/>
              <w:ind w:left="7" w:right="2"/>
              <w:rPr>
                <w:rFonts w:hint="eastAsia"/>
                <w:color w:val="000000"/>
                <w:sz w:val="24"/>
                <w:highlight w:val="none"/>
                <w:shd w:val="clear" w:color="auto" w:fill="FFFFFF"/>
              </w:rPr>
            </w:pPr>
            <w:r>
              <w:rPr>
                <w:rFonts w:hint="eastAsia"/>
                <w:color w:val="000000"/>
                <w:sz w:val="24"/>
                <w:highlight w:val="none"/>
                <w:shd w:val="clear" w:color="auto" w:fill="FFFFFF"/>
              </w:rPr>
              <w:t>其他未列明行业</w:t>
            </w:r>
          </w:p>
        </w:tc>
        <w:tc>
          <w:tcPr>
            <w:tcW w:w="2157" w:type="dxa"/>
            <w:vMerge w:val="restart"/>
            <w:noWrap w:val="0"/>
            <w:vAlign w:val="center"/>
          </w:tcPr>
          <w:p>
            <w:pPr>
              <w:pStyle w:val="75"/>
              <w:spacing w:before="67"/>
              <w:ind w:left="7"/>
              <w:rPr>
                <w:rFonts w:hint="eastAsia"/>
                <w:color w:val="000000"/>
                <w:spacing w:val="-9"/>
                <w:sz w:val="24"/>
                <w:highlight w:val="none"/>
                <w:lang w:eastAsia="zh-CN"/>
              </w:rPr>
            </w:pPr>
            <w:r>
              <w:rPr>
                <w:rFonts w:hint="eastAsia"/>
                <w:color w:val="000000"/>
                <w:sz w:val="24"/>
                <w:highlight w:val="none"/>
                <w:shd w:val="clear" w:color="auto" w:fill="FFFFFF"/>
                <w:lang w:eastAsia="zh-CN"/>
              </w:rPr>
              <w:t>从业人员300人以下的为中小微型企业。</w:t>
            </w: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中型企业</w:t>
            </w:r>
          </w:p>
        </w:tc>
        <w:tc>
          <w:tcPr>
            <w:tcW w:w="4322" w:type="dxa"/>
            <w:noWrap w:val="0"/>
            <w:vAlign w:val="center"/>
          </w:tcPr>
          <w:p>
            <w:pPr>
              <w:pStyle w:val="75"/>
              <w:spacing w:before="67"/>
              <w:ind w:left="15"/>
              <w:rPr>
                <w:rFonts w:hint="eastAsia"/>
                <w:color w:val="000000"/>
                <w:sz w:val="24"/>
                <w:highlight w:val="none"/>
                <w:shd w:val="clear" w:color="auto" w:fill="FFFFFF"/>
              </w:rPr>
            </w:pPr>
            <w:r>
              <w:rPr>
                <w:rFonts w:hint="eastAsia"/>
                <w:color w:val="000000"/>
                <w:sz w:val="24"/>
                <w:highlight w:val="none"/>
                <w:shd w:val="clear" w:color="auto" w:fill="FFFFFF"/>
              </w:rPr>
              <w:t>从业人员100人及以上的</w:t>
            </w:r>
          </w:p>
        </w:tc>
        <w:tc>
          <w:tcPr>
            <w:tcW w:w="1099" w:type="dxa"/>
            <w:vMerge w:val="restart"/>
            <w:noWrap w:val="0"/>
            <w:vAlign w:val="center"/>
          </w:tcPr>
          <w:p>
            <w:pPr>
              <w:pStyle w:val="75"/>
              <w:spacing w:before="67"/>
              <w:ind w:left="15"/>
              <w:rPr>
                <w:rFonts w:hint="eastAsia"/>
                <w:color w:val="000000"/>
                <w:sz w:val="24"/>
                <w:highlight w:val="none"/>
              </w:rPr>
            </w:pPr>
            <w:r>
              <w:rPr>
                <w:rFonts w:hint="eastAsia"/>
                <w:color w:val="000000"/>
                <w:sz w:val="24"/>
                <w:highlight w:val="none"/>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rPr>
            </w:pPr>
          </w:p>
        </w:tc>
        <w:tc>
          <w:tcPr>
            <w:tcW w:w="860" w:type="dxa"/>
            <w:vMerge w:val="continue"/>
            <w:noWrap w:val="0"/>
            <w:vAlign w:val="center"/>
          </w:tcPr>
          <w:p>
            <w:pPr>
              <w:pStyle w:val="75"/>
              <w:spacing w:before="67"/>
              <w:ind w:left="7" w:right="2"/>
              <w:rPr>
                <w:rFonts w:hint="eastAsia"/>
                <w:color w:val="000000"/>
                <w:sz w:val="24"/>
                <w:highlight w:val="none"/>
                <w:shd w:val="clear" w:color="auto" w:fill="FFFFFF"/>
              </w:rPr>
            </w:pPr>
          </w:p>
        </w:tc>
        <w:tc>
          <w:tcPr>
            <w:tcW w:w="2157" w:type="dxa"/>
            <w:vMerge w:val="continue"/>
            <w:noWrap w:val="0"/>
            <w:vAlign w:val="center"/>
          </w:tcPr>
          <w:p>
            <w:pPr>
              <w:pStyle w:val="75"/>
              <w:spacing w:before="67"/>
              <w:ind w:left="7"/>
              <w:rPr>
                <w:rFonts w:hint="eastAsia"/>
                <w:color w:val="000000"/>
                <w:spacing w:val="-9"/>
                <w:sz w:val="24"/>
                <w:highlight w:val="none"/>
                <w:lang w:eastAsia="zh-CN"/>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小型企业</w:t>
            </w:r>
          </w:p>
        </w:tc>
        <w:tc>
          <w:tcPr>
            <w:tcW w:w="4322" w:type="dxa"/>
            <w:noWrap w:val="0"/>
            <w:vAlign w:val="center"/>
          </w:tcPr>
          <w:p>
            <w:pPr>
              <w:pStyle w:val="75"/>
              <w:spacing w:before="67"/>
              <w:ind w:left="15"/>
              <w:rPr>
                <w:rFonts w:hint="eastAsia"/>
                <w:color w:val="000000"/>
                <w:sz w:val="24"/>
                <w:highlight w:val="none"/>
                <w:shd w:val="clear" w:color="auto" w:fill="FFFFFF"/>
              </w:rPr>
            </w:pPr>
            <w:r>
              <w:rPr>
                <w:rFonts w:hint="eastAsia"/>
                <w:color w:val="000000"/>
                <w:sz w:val="24"/>
                <w:highlight w:val="none"/>
                <w:shd w:val="clear" w:color="auto" w:fill="FFFFFF"/>
              </w:rPr>
              <w:t>从业人员10人及以上的</w:t>
            </w:r>
          </w:p>
        </w:tc>
        <w:tc>
          <w:tcPr>
            <w:tcW w:w="1099" w:type="dxa"/>
            <w:vMerge w:val="continue"/>
            <w:noWrap w:val="0"/>
            <w:vAlign w:val="center"/>
          </w:tcPr>
          <w:p>
            <w:pPr>
              <w:pStyle w:val="75"/>
              <w:spacing w:before="67"/>
              <w:ind w:left="15"/>
              <w:rPr>
                <w:rFonts w:hint="eastAsia"/>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5"/>
              <w:spacing w:before="80"/>
              <w:ind w:left="40" w:right="32"/>
              <w:rPr>
                <w:rFonts w:hint="eastAsia"/>
                <w:color w:val="000000"/>
                <w:sz w:val="24"/>
                <w:highlight w:val="none"/>
              </w:rPr>
            </w:pPr>
          </w:p>
        </w:tc>
        <w:tc>
          <w:tcPr>
            <w:tcW w:w="860" w:type="dxa"/>
            <w:vMerge w:val="continue"/>
            <w:noWrap w:val="0"/>
            <w:vAlign w:val="center"/>
          </w:tcPr>
          <w:p>
            <w:pPr>
              <w:pStyle w:val="75"/>
              <w:spacing w:before="67"/>
              <w:ind w:left="7" w:right="2"/>
              <w:rPr>
                <w:rFonts w:hint="eastAsia"/>
                <w:color w:val="000000"/>
                <w:sz w:val="24"/>
                <w:highlight w:val="none"/>
                <w:shd w:val="clear" w:color="auto" w:fill="FFFFFF"/>
              </w:rPr>
            </w:pPr>
          </w:p>
        </w:tc>
        <w:tc>
          <w:tcPr>
            <w:tcW w:w="2157" w:type="dxa"/>
            <w:vMerge w:val="continue"/>
            <w:noWrap w:val="0"/>
            <w:vAlign w:val="center"/>
          </w:tcPr>
          <w:p>
            <w:pPr>
              <w:pStyle w:val="75"/>
              <w:spacing w:before="67"/>
              <w:ind w:left="7"/>
              <w:rPr>
                <w:rFonts w:hint="eastAsia"/>
                <w:color w:val="000000"/>
                <w:spacing w:val="-9"/>
                <w:sz w:val="24"/>
                <w:highlight w:val="none"/>
                <w:lang w:eastAsia="zh-CN"/>
              </w:rPr>
            </w:pPr>
          </w:p>
        </w:tc>
        <w:tc>
          <w:tcPr>
            <w:tcW w:w="1215" w:type="dxa"/>
            <w:noWrap w:val="0"/>
            <w:vAlign w:val="center"/>
          </w:tcPr>
          <w:p>
            <w:pPr>
              <w:pStyle w:val="75"/>
              <w:spacing w:before="67"/>
              <w:ind w:left="13"/>
              <w:rPr>
                <w:rFonts w:hint="eastAsia"/>
                <w:color w:val="000000"/>
                <w:sz w:val="24"/>
                <w:highlight w:val="none"/>
              </w:rPr>
            </w:pPr>
            <w:r>
              <w:rPr>
                <w:rFonts w:hint="eastAsia"/>
                <w:color w:val="000000"/>
                <w:sz w:val="24"/>
                <w:highlight w:val="none"/>
                <w:shd w:val="clear" w:color="auto" w:fill="FFFFFF"/>
              </w:rPr>
              <w:t>微型企业</w:t>
            </w:r>
          </w:p>
        </w:tc>
        <w:tc>
          <w:tcPr>
            <w:tcW w:w="4322" w:type="dxa"/>
            <w:noWrap w:val="0"/>
            <w:vAlign w:val="center"/>
          </w:tcPr>
          <w:p>
            <w:pPr>
              <w:pStyle w:val="75"/>
              <w:spacing w:before="67"/>
              <w:ind w:left="15"/>
              <w:rPr>
                <w:rFonts w:hint="eastAsia"/>
                <w:color w:val="000000"/>
                <w:sz w:val="24"/>
                <w:highlight w:val="none"/>
                <w:shd w:val="clear" w:color="auto" w:fill="FFFFFF"/>
              </w:rPr>
            </w:pPr>
            <w:r>
              <w:rPr>
                <w:rFonts w:hint="eastAsia"/>
                <w:color w:val="000000"/>
                <w:sz w:val="24"/>
                <w:highlight w:val="none"/>
                <w:shd w:val="clear" w:color="auto" w:fill="FFFFFF"/>
              </w:rPr>
              <w:t>从业人员10人以下的</w:t>
            </w:r>
          </w:p>
        </w:tc>
        <w:tc>
          <w:tcPr>
            <w:tcW w:w="1099" w:type="dxa"/>
            <w:vMerge w:val="continue"/>
            <w:noWrap w:val="0"/>
            <w:vAlign w:val="center"/>
          </w:tcPr>
          <w:p>
            <w:pPr>
              <w:pStyle w:val="75"/>
              <w:spacing w:before="67"/>
              <w:ind w:left="15"/>
              <w:rPr>
                <w:rFonts w:hint="eastAsia"/>
                <w:color w:val="000000"/>
                <w:sz w:val="24"/>
                <w:highlight w:val="none"/>
              </w:rPr>
            </w:pPr>
          </w:p>
        </w:tc>
      </w:tr>
    </w:tbl>
    <w:p>
      <w:pPr>
        <w:pStyle w:val="28"/>
        <w:ind w:firstLine="210"/>
        <w:rPr>
          <w:rFonts w:hint="eastAsia"/>
          <w:color w:val="000000"/>
          <w:highlight w:val="none"/>
          <w:lang w:val="en-GB"/>
        </w:rPr>
      </w:pPr>
    </w:p>
    <w:p>
      <w:pPr>
        <w:rPr>
          <w:rFonts w:hint="eastAsia"/>
          <w:color w:val="000000"/>
          <w:highlight w:val="none"/>
          <w:lang w:val="en-GB"/>
        </w:rPr>
      </w:pPr>
    </w:p>
    <w:p>
      <w:pPr>
        <w:pStyle w:val="12"/>
        <w:rPr>
          <w:rFonts w:hint="eastAsia"/>
          <w:color w:val="000000"/>
          <w:highlight w:val="none"/>
          <w:lang w:val="en-GB"/>
        </w:rPr>
      </w:pPr>
      <w:r>
        <w:rPr>
          <w:rFonts w:hint="eastAsia"/>
          <w:color w:val="000000"/>
          <w:highlight w:val="none"/>
          <w:lang w:val="en-GB"/>
        </w:rPr>
        <w:t>该附件可供投标人参考。</w:t>
      </w:r>
    </w:p>
    <w:p>
      <w:pPr>
        <w:pStyle w:val="28"/>
        <w:ind w:firstLine="210"/>
        <w:rPr>
          <w:rFonts w:hint="eastAsia"/>
          <w:color w:val="000000"/>
          <w:highlight w:val="none"/>
          <w:lang w:val="en-GB"/>
        </w:rPr>
      </w:pPr>
    </w:p>
    <w:p>
      <w:pPr>
        <w:rPr>
          <w:rFonts w:hint="eastAsia"/>
          <w:color w:val="000000"/>
          <w:highlight w:val="none"/>
          <w:lang w:val="en-GB"/>
        </w:rPr>
      </w:pPr>
    </w:p>
    <w:p>
      <w:pPr>
        <w:pStyle w:val="28"/>
        <w:ind w:firstLine="210"/>
        <w:rPr>
          <w:rFonts w:hint="eastAsia"/>
          <w:color w:val="000000"/>
          <w:highlight w:val="none"/>
          <w:lang w:val="en-GB"/>
        </w:rPr>
      </w:pPr>
    </w:p>
    <w:p>
      <w:pPr>
        <w:rPr>
          <w:rFonts w:hint="eastAsia"/>
          <w:color w:val="000000"/>
          <w:highlight w:val="none"/>
          <w:lang w:val="en-GB"/>
        </w:rPr>
      </w:pPr>
    </w:p>
    <w:p>
      <w:pPr>
        <w:pStyle w:val="28"/>
        <w:ind w:firstLine="210"/>
        <w:rPr>
          <w:rFonts w:hint="eastAsia"/>
          <w:color w:val="000000"/>
          <w:highlight w:val="none"/>
          <w:lang w:val="en-GB"/>
        </w:rPr>
      </w:pPr>
    </w:p>
    <w:p>
      <w:pPr>
        <w:rPr>
          <w:rFonts w:hint="eastAsia"/>
          <w:color w:val="000000"/>
          <w:highlight w:val="none"/>
          <w:lang w:val="en-GB"/>
        </w:rPr>
      </w:pPr>
    </w:p>
    <w:p>
      <w:pPr>
        <w:pStyle w:val="12"/>
        <w:rPr>
          <w:rFonts w:hint="eastAsia"/>
          <w:color w:val="000000"/>
          <w:highlight w:val="none"/>
          <w:lang w:val="en-GB"/>
        </w:rPr>
      </w:pPr>
    </w:p>
    <w:p>
      <w:pPr>
        <w:pStyle w:val="28"/>
        <w:ind w:firstLine="210"/>
        <w:rPr>
          <w:rFonts w:hint="eastAsia"/>
          <w:color w:val="000000"/>
          <w:highlight w:val="none"/>
          <w:lang w:val="en-GB"/>
        </w:rPr>
      </w:pPr>
    </w:p>
    <w:p>
      <w:pPr>
        <w:rPr>
          <w:rFonts w:hint="eastAsia"/>
          <w:color w:val="000000"/>
          <w:highlight w:val="none"/>
          <w:lang w:val="en-GB"/>
        </w:rPr>
      </w:pPr>
    </w:p>
    <w:p>
      <w:pPr>
        <w:pStyle w:val="12"/>
        <w:rPr>
          <w:rFonts w:hint="eastAsia"/>
          <w:color w:val="000000"/>
          <w:highlight w:val="none"/>
          <w:lang w:val="en-GB"/>
        </w:rPr>
      </w:pPr>
    </w:p>
    <w:p>
      <w:pPr>
        <w:rPr>
          <w:rFonts w:hint="eastAsia"/>
          <w:color w:val="000000"/>
          <w:highlight w:val="none"/>
          <w:lang w:val="en-GB"/>
        </w:rPr>
      </w:pPr>
    </w:p>
    <w:p>
      <w:pPr>
        <w:pStyle w:val="16"/>
        <w:spacing w:line="360" w:lineRule="auto"/>
        <w:jc w:val="center"/>
        <w:outlineLvl w:val="1"/>
        <w:rPr>
          <w:rFonts w:hint="eastAsia" w:hAnsi="宋体" w:cs="宋体"/>
          <w:b/>
          <w:color w:val="000000"/>
          <w:sz w:val="32"/>
          <w:szCs w:val="32"/>
          <w:highlight w:val="none"/>
          <w:lang w:val="en-GB"/>
        </w:rPr>
      </w:pPr>
      <w:r>
        <w:rPr>
          <w:rFonts w:hint="eastAsia" w:hAnsi="宋体" w:cs="宋体"/>
          <w:b/>
          <w:color w:val="000000"/>
          <w:sz w:val="32"/>
          <w:szCs w:val="32"/>
          <w:highlight w:val="none"/>
          <w:lang w:val="en-GB"/>
        </w:rPr>
        <w:t>残疾人福利性单位声明函</w:t>
      </w:r>
    </w:p>
    <w:p>
      <w:pPr>
        <w:spacing w:line="588" w:lineRule="exact"/>
        <w:ind w:firstLine="504" w:firstLineChars="200"/>
        <w:rPr>
          <w:rFonts w:hint="eastAsia" w:ascii="宋体" w:hAnsi="宋体" w:cs="宋体"/>
          <w:color w:val="000000"/>
          <w:spacing w:val="6"/>
          <w:sz w:val="24"/>
          <w:highlight w:val="none"/>
        </w:rPr>
      </w:pPr>
      <w:r>
        <w:rPr>
          <w:rFonts w:hint="eastAsia" w:ascii="宋体" w:hAnsi="宋体" w:cs="宋体"/>
          <w:color w:val="000000"/>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color w:val="000000"/>
          <w:spacing w:val="6"/>
          <w:sz w:val="24"/>
          <w:highlight w:val="none"/>
        </w:rPr>
      </w:pPr>
      <w:r>
        <w:rPr>
          <w:rFonts w:hint="eastAsia" w:ascii="宋体" w:hAnsi="宋体" w:cs="宋体"/>
          <w:color w:val="000000"/>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cs="宋体"/>
          <w:color w:val="000000"/>
          <w:spacing w:val="6"/>
          <w:sz w:val="24"/>
          <w:highlight w:val="none"/>
        </w:rPr>
      </w:pPr>
    </w:p>
    <w:p>
      <w:pPr>
        <w:tabs>
          <w:tab w:val="left" w:pos="4860"/>
        </w:tabs>
        <w:spacing w:line="588" w:lineRule="exact"/>
        <w:ind w:right="1560" w:firstLine="504" w:firstLineChars="200"/>
        <w:jc w:val="center"/>
        <w:rPr>
          <w:rFonts w:hint="eastAsia" w:ascii="宋体" w:hAnsi="宋体" w:cs="宋体"/>
          <w:color w:val="000000"/>
          <w:spacing w:val="6"/>
          <w:sz w:val="24"/>
          <w:highlight w:val="none"/>
        </w:rPr>
      </w:pPr>
      <w:r>
        <w:rPr>
          <w:rFonts w:hint="eastAsia" w:ascii="宋体" w:hAnsi="宋体" w:cs="宋体"/>
          <w:color w:val="000000"/>
          <w:spacing w:val="6"/>
          <w:sz w:val="24"/>
          <w:highlight w:val="none"/>
        </w:rPr>
        <w:t xml:space="preserve">             单位名称（盖章）：</w:t>
      </w:r>
    </w:p>
    <w:p>
      <w:pPr>
        <w:tabs>
          <w:tab w:val="left" w:pos="4860"/>
        </w:tabs>
        <w:spacing w:line="588" w:lineRule="exact"/>
        <w:ind w:right="1560" w:firstLine="504" w:firstLineChars="200"/>
        <w:jc w:val="center"/>
        <w:rPr>
          <w:rFonts w:hint="eastAsia" w:ascii="宋体" w:hAnsi="宋体" w:cs="宋体"/>
          <w:color w:val="000000"/>
          <w:sz w:val="24"/>
          <w:highlight w:val="none"/>
        </w:rPr>
      </w:pPr>
      <w:r>
        <w:rPr>
          <w:rFonts w:hint="eastAsia" w:ascii="宋体" w:hAnsi="宋体" w:cs="宋体"/>
          <w:color w:val="000000"/>
          <w:spacing w:val="6"/>
          <w:sz w:val="24"/>
          <w:highlight w:val="none"/>
        </w:rPr>
        <w:t xml:space="preserve">       日  期：</w:t>
      </w: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69"/>
        <w:shd w:val="clear" w:color="auto" w:fill="FFFFFF"/>
        <w:snapToGrid w:val="0"/>
        <w:spacing w:before="156" w:beforeLines="50" w:beforeAutospacing="0" w:after="156" w:afterLines="50" w:afterAutospacing="0"/>
        <w:ind w:firstLine="424" w:firstLineChars="177"/>
        <w:rPr>
          <w:rFonts w:hint="eastAsia"/>
          <w:color w:val="000000"/>
          <w:highlight w:val="none"/>
          <w:u w:val="single"/>
        </w:rPr>
      </w:pPr>
    </w:p>
    <w:p>
      <w:pPr>
        <w:pStyle w:val="72"/>
        <w:spacing w:line="360" w:lineRule="auto"/>
        <w:rPr>
          <w:rFonts w:hint="eastAsia" w:ascii="宋体" w:hAnsi="宋体"/>
          <w:b/>
          <w:color w:val="000000"/>
          <w:sz w:val="28"/>
          <w:szCs w:val="28"/>
          <w:highlight w:val="none"/>
        </w:rPr>
      </w:pPr>
    </w:p>
    <w:p>
      <w:pPr>
        <w:pStyle w:val="82"/>
        <w:keepNext w:val="0"/>
        <w:keepLines w:val="0"/>
        <w:pageBreakBefore/>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1"/>
          <w:szCs w:val="21"/>
          <w:highlight w:val="none"/>
        </w:rPr>
        <w:t>附件1</w:t>
      </w:r>
      <w:r>
        <w:rPr>
          <w:rFonts w:hint="eastAsia" w:hAnsi="宋体" w:eastAsia="宋体" w:cs="宋体"/>
          <w:b/>
          <w:bCs/>
          <w:color w:val="000000"/>
          <w:sz w:val="21"/>
          <w:szCs w:val="21"/>
          <w:highlight w:val="none"/>
          <w:lang w:val="en-US" w:eastAsia="zh-CN"/>
        </w:rPr>
        <w:t>6</w:t>
      </w:r>
      <w:r>
        <w:rPr>
          <w:rFonts w:hint="eastAsia" w:ascii="宋体" w:hAnsi="宋体" w:eastAsia="宋体" w:cs="宋体"/>
          <w:b/>
          <w:bCs/>
          <w:color w:val="000000"/>
          <w:sz w:val="28"/>
          <w:szCs w:val="28"/>
          <w:highlight w:val="none"/>
        </w:rPr>
        <w:t xml:space="preserve">     </w:t>
      </w:r>
    </w:p>
    <w:p>
      <w:pPr>
        <w:pStyle w:val="82"/>
        <w:widowControl w:val="0"/>
        <w:snapToGrid w:val="0"/>
        <w:spacing w:line="500" w:lineRule="exact"/>
        <w:ind w:firstLine="2530" w:firstLineChars="700"/>
        <w:jc w:val="both"/>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政府采购活动现场确认声明书</w:t>
      </w:r>
    </w:p>
    <w:p>
      <w:pPr>
        <w:pStyle w:val="8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000000"/>
          <w:spacing w:val="6"/>
          <w:sz w:val="24"/>
          <w:szCs w:val="24"/>
          <w:highlight w:val="none"/>
        </w:rPr>
      </w:pPr>
      <w:r>
        <w:rPr>
          <w:rFonts w:hint="eastAsia" w:hAnsi="宋体" w:eastAsia="宋体" w:cs="宋体"/>
          <w:color w:val="000000"/>
          <w:kern w:val="0"/>
          <w:sz w:val="24"/>
          <w:szCs w:val="24"/>
          <w:highlight w:val="none"/>
          <w:u w:val="single"/>
          <w:lang w:val="en-US" w:eastAsia="zh-CN"/>
        </w:rPr>
        <w:t>杭州华旗招标代理有限公司</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（采购组织机构名称）：</w:t>
      </w:r>
    </w:p>
    <w:p>
      <w:pPr>
        <w:pStyle w:val="82"/>
        <w:keepNext w:val="0"/>
        <w:keepLines w:val="0"/>
        <w:pageBreakBefore w:val="0"/>
        <w:widowControl w:val="0"/>
        <w:kinsoku/>
        <w:wordWrap/>
        <w:overflowPunct/>
        <w:topLinePunct w:val="0"/>
        <w:autoSpaceDE/>
        <w:autoSpaceDN/>
        <w:bidi w:val="0"/>
        <w:adjustRightInd/>
        <w:snapToGrid w:val="0"/>
        <w:spacing w:line="400" w:lineRule="exact"/>
        <w:ind w:firstLine="504" w:firstLineChars="200"/>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本人经由</w:t>
      </w:r>
      <w:r>
        <w:rPr>
          <w:rFonts w:hint="eastAsia" w:ascii="宋体" w:hAnsi="宋体" w:eastAsia="宋体" w:cs="宋体"/>
          <w:color w:val="000000"/>
          <w:spacing w:val="6"/>
          <w:sz w:val="24"/>
          <w:szCs w:val="24"/>
          <w:highlight w:val="none"/>
          <w:u w:val="single"/>
        </w:rPr>
        <w:t xml:space="preserve">                        （单位）</w:t>
      </w:r>
      <w:r>
        <w:rPr>
          <w:rFonts w:hint="eastAsia" w:ascii="宋体" w:hAnsi="宋体" w:eastAsia="宋体" w:cs="宋体"/>
          <w:color w:val="000000"/>
          <w:spacing w:val="6"/>
          <w:sz w:val="24"/>
          <w:szCs w:val="24"/>
          <w:highlight w:val="none"/>
        </w:rPr>
        <w:t>负责人</w:t>
      </w:r>
      <w:r>
        <w:rPr>
          <w:rFonts w:hint="eastAsia" w:ascii="宋体" w:hAnsi="宋体" w:eastAsia="宋体" w:cs="宋体"/>
          <w:color w:val="000000"/>
          <w:spacing w:val="6"/>
          <w:sz w:val="24"/>
          <w:szCs w:val="24"/>
          <w:highlight w:val="none"/>
          <w:u w:val="single"/>
        </w:rPr>
        <w:t xml:space="preserve">            （姓名）</w:t>
      </w:r>
      <w:r>
        <w:rPr>
          <w:rFonts w:hint="eastAsia" w:ascii="宋体" w:hAnsi="宋体" w:eastAsia="宋体" w:cs="宋体"/>
          <w:color w:val="000000"/>
          <w:spacing w:val="6"/>
          <w:sz w:val="24"/>
          <w:szCs w:val="24"/>
          <w:highlight w:val="none"/>
        </w:rPr>
        <w:t>合法授权参加</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pacing w:val="6"/>
          <w:sz w:val="24"/>
          <w:szCs w:val="24"/>
          <w:highlight w:val="none"/>
        </w:rPr>
        <w:t>项目</w:t>
      </w:r>
      <w:r>
        <w:rPr>
          <w:rFonts w:hint="eastAsia" w:ascii="宋体" w:hAnsi="宋体" w:eastAsia="宋体" w:cs="宋体"/>
          <w:color w:val="000000"/>
          <w:kern w:val="0"/>
          <w:sz w:val="24"/>
          <w:szCs w:val="24"/>
          <w:highlight w:val="none"/>
          <w:u w:val="none"/>
          <w:lang w:eastAsia="zh-CN"/>
        </w:rPr>
        <w:t>（</w:t>
      </w:r>
      <w:r>
        <w:rPr>
          <w:rFonts w:hint="eastAsia" w:ascii="宋体" w:hAnsi="宋体" w:eastAsia="宋体" w:cs="宋体"/>
          <w:color w:val="000000"/>
          <w:kern w:val="0"/>
          <w:sz w:val="24"/>
          <w:szCs w:val="24"/>
          <w:highlight w:val="none"/>
          <w:u w:val="none"/>
          <w:lang w:val="en-US" w:eastAsia="zh-CN"/>
        </w:rPr>
        <w:t>标项</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cs="宋体"/>
          <w:color w:val="000000"/>
          <w:kern w:val="0"/>
          <w:sz w:val="24"/>
          <w:szCs w:val="24"/>
          <w:highlight w:val="none"/>
          <w:u w:val="none"/>
          <w:lang w:val="en-US" w:eastAsia="zh-CN"/>
        </w:rPr>
        <w:t>：</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en-US" w:eastAsia="zh-CN"/>
        </w:rPr>
        <w:t xml:space="preserve"> （标项项目名称） ）</w:t>
      </w:r>
      <w:r>
        <w:rPr>
          <w:rFonts w:hint="eastAsia" w:ascii="宋体" w:hAnsi="宋体" w:eastAsia="宋体" w:cs="宋体"/>
          <w:color w:val="000000"/>
          <w:spacing w:val="6"/>
          <w:sz w:val="24"/>
          <w:szCs w:val="24"/>
          <w:highlight w:val="none"/>
        </w:rPr>
        <w:t>（项目编号：</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rPr>
        <w:t xml:space="preserve">）政府采购活动，经与本单位法人代表（负责人）联系确认，现就有关公平竞争事项郑重声明如下： </w:t>
      </w:r>
    </w:p>
    <w:p>
      <w:pPr>
        <w:pStyle w:val="83"/>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一、本单位与采购人之间 □不存在利害关系 □存在下列利害关系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pPr>
        <w:pStyle w:val="83"/>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A.投资关系    B.行政隶属关系    C.业务指导关系</w:t>
      </w:r>
    </w:p>
    <w:p>
      <w:pPr>
        <w:pStyle w:val="83"/>
        <w:keepNext w:val="0"/>
        <w:keepLines w:val="0"/>
        <w:pageBreakBefore w:val="0"/>
        <w:widowControl/>
        <w:kinsoku/>
        <w:wordWrap/>
        <w:overflowPunct/>
        <w:topLinePunct w:val="0"/>
        <w:autoSpaceDE/>
        <w:autoSpaceDN/>
        <w:bidi w:val="0"/>
        <w:adjustRightInd/>
        <w:snapToGrid w:val="0"/>
        <w:spacing w:line="400" w:lineRule="exact"/>
        <w:ind w:right="-512" w:rightChars="-244"/>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D.其他可能</w:t>
      </w:r>
      <w:r>
        <w:rPr>
          <w:rFonts w:hint="eastAsia" w:ascii="宋体" w:hAnsi="宋体" w:eastAsia="宋体" w:cs="宋体"/>
          <w:color w:val="000000"/>
          <w:sz w:val="24"/>
          <w:szCs w:val="24"/>
          <w:highlight w:val="none"/>
        </w:rPr>
        <w:t>影响采购公正的</w:t>
      </w:r>
      <w:r>
        <w:rPr>
          <w:rFonts w:hint="eastAsia" w:ascii="宋体" w:hAnsi="宋体" w:eastAsia="宋体" w:cs="宋体"/>
          <w:color w:val="000000"/>
          <w:kern w:val="0"/>
          <w:sz w:val="24"/>
          <w:szCs w:val="24"/>
          <w:highlight w:val="none"/>
        </w:rPr>
        <w:t>利害关系</w:t>
      </w:r>
      <w:r>
        <w:rPr>
          <w:rFonts w:hint="eastAsia" w:ascii="宋体" w:hAnsi="宋体" w:eastAsia="宋体" w:cs="宋体"/>
          <w:color w:val="000000"/>
          <w:kern w:val="0"/>
          <w:sz w:val="24"/>
          <w:szCs w:val="24"/>
          <w:highlight w:val="none"/>
          <w:u w:val="single"/>
        </w:rPr>
        <w:t>（如有，请如实说明）</w:t>
      </w:r>
      <w:r>
        <w:rPr>
          <w:rFonts w:hint="eastAsia" w:ascii="宋体" w:hAnsi="宋体" w:eastAsia="宋体" w:cs="宋体"/>
          <w:color w:val="000000"/>
          <w:kern w:val="0"/>
          <w:sz w:val="24"/>
          <w:szCs w:val="24"/>
          <w:highlight w:val="none"/>
        </w:rPr>
        <w:t>。</w:t>
      </w:r>
    </w:p>
    <w:p>
      <w:pPr>
        <w:pStyle w:val="83"/>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pacing w:val="6"/>
          <w:sz w:val="24"/>
          <w:szCs w:val="24"/>
          <w:highlight w:val="none"/>
        </w:rPr>
        <w:t>二、</w:t>
      </w:r>
      <w:r>
        <w:rPr>
          <w:rFonts w:hint="eastAsia" w:ascii="宋体" w:hAnsi="宋体" w:eastAsia="宋体" w:cs="宋体"/>
          <w:color w:val="000000"/>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4"/>
          <w:szCs w:val="24"/>
          <w:highlight w:val="none"/>
          <w:u w:val="single"/>
        </w:rPr>
        <w:t xml:space="preserve">           （供应商名称）</w:t>
      </w:r>
      <w:r>
        <w:rPr>
          <w:rFonts w:hint="eastAsia" w:ascii="宋体" w:hAnsi="宋体" w:eastAsia="宋体" w:cs="宋体"/>
          <w:color w:val="000000"/>
          <w:kern w:val="0"/>
          <w:sz w:val="24"/>
          <w:szCs w:val="24"/>
          <w:highlight w:val="none"/>
        </w:rPr>
        <w:t>之间存在下列利害关系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pPr>
        <w:pStyle w:val="82"/>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A.法定代表人或负责人或实际控制人是同一人</w:t>
      </w:r>
    </w:p>
    <w:p>
      <w:pPr>
        <w:pStyle w:val="82"/>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B.法定代表人或负责人或实际控制人是夫妻关系</w:t>
      </w:r>
    </w:p>
    <w:p>
      <w:pPr>
        <w:pStyle w:val="82"/>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C.法定代表人或负责人或实际控制人是直系血亲关系</w:t>
      </w:r>
    </w:p>
    <w:p>
      <w:pPr>
        <w:pStyle w:val="82"/>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D.法定代表人或负责人或实际控制人存在三代以内旁系血亲关系</w:t>
      </w:r>
    </w:p>
    <w:p>
      <w:pPr>
        <w:pStyle w:val="82"/>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E.法定代表人或负责人或实际控制人存在近姻亲关系</w:t>
      </w:r>
    </w:p>
    <w:p>
      <w:pPr>
        <w:pStyle w:val="82"/>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F.法定代表人或负责人或实际控制人存在股份控制或实际控制关系</w:t>
      </w:r>
    </w:p>
    <w:p>
      <w:pPr>
        <w:pStyle w:val="82"/>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G.存在共同直接或间接投资设立子公司、联营企业和合营企业情况</w:t>
      </w:r>
    </w:p>
    <w:p>
      <w:pPr>
        <w:pStyle w:val="82"/>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xml:space="preserve">  H.存在分级代理或代销关系、同一生产制造商关系、</w:t>
      </w:r>
      <w:r>
        <w:rPr>
          <w:rFonts w:hint="eastAsia" w:ascii="宋体" w:hAnsi="宋体" w:eastAsia="宋体" w:cs="宋体"/>
          <w:color w:val="000000"/>
          <w:sz w:val="24"/>
          <w:szCs w:val="24"/>
          <w:highlight w:val="none"/>
        </w:rPr>
        <w:t>管理关系、重要业务（占主营业务收入50%以上）或重要财务往来关系（如融资）等其他实质性控制关系</w:t>
      </w:r>
    </w:p>
    <w:p>
      <w:pPr>
        <w:pStyle w:val="82"/>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z w:val="24"/>
          <w:szCs w:val="24"/>
          <w:highlight w:val="none"/>
        </w:rPr>
        <w:t xml:space="preserve">  I</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其他利害关系情况</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rPr>
        <w:t>。</w:t>
      </w:r>
    </w:p>
    <w:p>
      <w:pPr>
        <w:pStyle w:val="83"/>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三、现已清楚知道并</w:t>
      </w:r>
      <w:r>
        <w:rPr>
          <w:rFonts w:hint="eastAsia" w:ascii="宋体" w:hAnsi="宋体" w:eastAsia="宋体" w:cs="宋体"/>
          <w:color w:val="000000"/>
          <w:kern w:val="0"/>
          <w:sz w:val="24"/>
          <w:szCs w:val="24"/>
          <w:highlight w:val="none"/>
        </w:rPr>
        <w:t>严格遵守政府采购法律法规和现场纪律。</w:t>
      </w:r>
    </w:p>
    <w:p>
      <w:pPr>
        <w:pStyle w:val="83"/>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四、</w:t>
      </w:r>
      <w:r>
        <w:rPr>
          <w:rFonts w:hint="eastAsia" w:ascii="宋体" w:hAnsi="宋体" w:eastAsia="宋体" w:cs="宋体"/>
          <w:color w:val="000000"/>
          <w:kern w:val="0"/>
          <w:sz w:val="24"/>
          <w:szCs w:val="24"/>
          <w:highlight w:val="none"/>
        </w:rPr>
        <w:t>我发现</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供应商之间存在或可能存在上述第二条第</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项利害关系。</w:t>
      </w:r>
    </w:p>
    <w:p>
      <w:pPr>
        <w:pStyle w:val="82"/>
        <w:widowControl w:val="0"/>
        <w:snapToGrid w:val="0"/>
        <w:ind w:firstLine="480" w:firstLineChars="200"/>
        <w:jc w:val="both"/>
        <w:rPr>
          <w:rFonts w:hint="eastAsia" w:ascii="宋体" w:hAnsi="宋体" w:eastAsia="宋体" w:cs="宋体"/>
          <w:color w:val="000000"/>
          <w:sz w:val="24"/>
          <w:szCs w:val="24"/>
          <w:highlight w:val="none"/>
        </w:rPr>
      </w:pPr>
    </w:p>
    <w:p>
      <w:pPr>
        <w:pStyle w:val="82"/>
        <w:widowControl w:val="0"/>
        <w:snapToGrid w:val="0"/>
        <w:ind w:firstLine="480" w:firstLineChars="200"/>
        <w:jc w:val="both"/>
        <w:rPr>
          <w:rFonts w:hint="eastAsia" w:ascii="宋体" w:hAnsi="宋体" w:eastAsia="宋体" w:cs="宋体"/>
          <w:color w:val="000000"/>
          <w:sz w:val="24"/>
          <w:szCs w:val="24"/>
          <w:highlight w:val="none"/>
        </w:rPr>
      </w:pPr>
    </w:p>
    <w:p>
      <w:pPr>
        <w:pStyle w:val="82"/>
        <w:widowControl w:val="0"/>
        <w:snapToGrid w:val="0"/>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0"/>
          <w:sz w:val="24"/>
          <w:szCs w:val="24"/>
          <w:highlight w:val="none"/>
          <w:lang w:val="zh-CN"/>
        </w:rPr>
        <w:t>法定代表人或授权委托人(签字或盖章)</w:t>
      </w:r>
      <w:r>
        <w:rPr>
          <w:rFonts w:hint="eastAsia" w:ascii="宋体" w:hAnsi="宋体" w:eastAsia="宋体" w:cs="宋体"/>
          <w:color w:val="000000"/>
          <w:kern w:val="0"/>
          <w:sz w:val="24"/>
          <w:szCs w:val="24"/>
          <w:highlight w:val="none"/>
        </w:rPr>
        <w:t>：</w:t>
      </w:r>
    </w:p>
    <w:p>
      <w:pPr>
        <w:pStyle w:val="82"/>
        <w:widowControl w:val="0"/>
        <w:snapToGrid w:val="0"/>
        <w:ind w:firstLine="480" w:firstLineChars="200"/>
        <w:jc w:val="both"/>
        <w:rPr>
          <w:rFonts w:hint="eastAsia" w:ascii="宋体" w:hAnsi="宋体" w:eastAsia="宋体" w:cs="宋体"/>
          <w:color w:val="000000"/>
          <w:highlight w:val="none"/>
        </w:rPr>
      </w:pPr>
      <w:r>
        <w:rPr>
          <w:rFonts w:hint="eastAsia" w:ascii="宋体" w:hAnsi="宋体" w:eastAsia="宋体" w:cs="宋体"/>
          <w:color w:val="000000"/>
          <w:sz w:val="24"/>
          <w:szCs w:val="24"/>
          <w:highlight w:val="none"/>
        </w:rPr>
        <w:t xml:space="preserve">                                    日期：   年  月  日</w:t>
      </w:r>
    </w:p>
    <w:p>
      <w:pPr>
        <w:pStyle w:val="69"/>
        <w:keepNext w:val="0"/>
        <w:keepLines w:val="0"/>
        <w:pageBreakBefore w:val="0"/>
        <w:widowControl/>
        <w:shd w:val="clear" w:color="auto" w:fill="FFFFFF"/>
        <w:kinsoku/>
        <w:wordWrap/>
        <w:overflowPunct/>
        <w:topLinePunct w:val="0"/>
        <w:autoSpaceDE/>
        <w:autoSpaceDN/>
        <w:bidi w:val="0"/>
        <w:adjustRightInd/>
        <w:snapToGrid w:val="0"/>
        <w:spacing w:before="156" w:beforeLines="50" w:beforeAutospacing="0" w:after="156" w:afterLines="50" w:afterAutospacing="0" w:line="400" w:lineRule="atLeast"/>
        <w:ind w:firstLine="424" w:firstLineChars="177"/>
        <w:textAlignment w:val="auto"/>
        <w:rPr>
          <w:rFonts w:hint="eastAsia"/>
          <w:color w:val="000000"/>
          <w:highlight w:val="none"/>
          <w:u w:val="single"/>
        </w:rPr>
      </w:pPr>
      <w:r>
        <w:rPr>
          <w:rFonts w:hint="eastAsia" w:ascii="宋体" w:hAnsi="宋体" w:eastAsia="宋体" w:cs="宋体"/>
          <w:color w:val="000000"/>
          <w:highlight w:val="none"/>
          <w:u w:val="single"/>
          <w:lang w:val="en-US" w:eastAsia="zh-CN"/>
        </w:rPr>
        <w:t>注：</w:t>
      </w:r>
      <w:r>
        <w:rPr>
          <w:rFonts w:hint="eastAsia" w:ascii="宋体" w:hAnsi="宋体" w:eastAsia="宋体" w:cs="宋体"/>
          <w:color w:val="000000"/>
          <w:sz w:val="24"/>
          <w:highlight w:val="none"/>
          <w:u w:val="single"/>
          <w:lang w:val="en-US" w:eastAsia="zh-CN"/>
        </w:rPr>
        <w:t>解密成功后将附件15政府采购活动现场确认声明书（按要求填写并加盖公章）原件扫描件发至邮箱1558998580@qq.com。</w:t>
      </w: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10601030101010101"/>
    <w:charset w:val="86"/>
    <w:family w:val="auto"/>
    <w:pitch w:val="default"/>
    <w:sig w:usb0="00000001" w:usb1="080E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20L4sgBAACZAwAADgAAAGRycy9lMm9Eb2MueG1srVNLbtswEN0X6B0I 7msqXhSGYDloYCQoEKQF0h6ApkiLAH/g0JZ8gfYGXXXTfc/lc3RISU6abrLohhrODN/MezNaXw/W kKOMoL1r6NWiokQ64Vvt9g39+uX23YoSSNy13HgnG3qSQK83b9+s+1DLpe+8aWUkCOKg7kNDu5RC zRiITloOCx+kw6Dy0fKE17hnbeQ9olvDllX1nvU+tiF6IQHQux2DdEKMrwH0Smkht14crHRpRI3S 8ISUoNMB6KZ0q5QU6ZNSIBMxDUWmqZxYBO1dPtlmzet95KHTYmqBv6aFF5ws1w6LXqC2PHFyiPof KKtF9OBVWghv2UikKIIsrqoX2jx2PMjCBaWGcBEd/h+seDh+jkS3uAmUOG5x4Ocf388/f59/fSPL LE8foMasx4B5abjxQ06d/IDOzHpQ0eYv8iEYR3FPF3HlkIjIj1bL1arCkMDYfEEc9vQ8REh30luS jYZGnF4RlR/vIY2pc0qu5vytNgb9vDbuLwdiZg/LvY89ZisNu2FqfOfbE/LpcfANdbjnlJiPDnXN OzIbcTZ2s3EIUe+7skS5HoQPh4RNlN5yhRF2KowTK+ym7cor8fxesp7+qM0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dtC+LIAQAAmQMAAA4AAAAAAAAAAQAgAAAAHgEAAGRycy9lMm9Eb2Mu eG1sUEsFBgAAAAAGAAYAWQEAAFgFAAAAAA== ">
              <v:fill on="f" focussize="0,0"/>
              <v:stroke on="f"/>
              <v:imagedata o:title=""/>
              <o:lock v:ext="edit" aspectratio="f"/>
              <v:textbox inset="0mm,0mm,0mm,0mm" style="mso-fit-shape-to-text:t;">
                <w:txbxContent>
                  <w:p>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5B978"/>
    <w:multiLevelType w:val="singleLevel"/>
    <w:tmpl w:val="A535B978"/>
    <w:lvl w:ilvl="0" w:tentative="0">
      <w:start w:val="1"/>
      <w:numFmt w:val="decimal"/>
      <w:suff w:val="space"/>
      <w:lvlText w:val="%1."/>
      <w:lvlJc w:val="left"/>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CB06F112"/>
    <w:multiLevelType w:val="singleLevel"/>
    <w:tmpl w:val="CB06F112"/>
    <w:lvl w:ilvl="0" w:tentative="0">
      <w:start w:val="2"/>
      <w:numFmt w:val="chineseCounting"/>
      <w:suff w:val="nothing"/>
      <w:lvlText w:val="%1、"/>
      <w:lvlJc w:val="left"/>
      <w:rPr>
        <w:rFonts w:hint="eastAsia"/>
      </w:rPr>
    </w:lvl>
  </w:abstractNum>
  <w:abstractNum w:abstractNumId="3">
    <w:nsid w:val="F0EADC9C"/>
    <w:multiLevelType w:val="singleLevel"/>
    <w:tmpl w:val="F0EADC9C"/>
    <w:lvl w:ilvl="0" w:tentative="0">
      <w:start w:val="1"/>
      <w:numFmt w:val="decimal"/>
      <w:suff w:val="space"/>
      <w:lvlText w:val="%1、"/>
      <w:lvlJc w:val="left"/>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0A1F3CB9"/>
    <w:multiLevelType w:val="singleLevel"/>
    <w:tmpl w:val="0A1F3CB9"/>
    <w:lvl w:ilvl="0" w:tentative="0">
      <w:start w:val="1"/>
      <w:numFmt w:val="chineseCounting"/>
      <w:suff w:val="space"/>
      <w:lvlText w:val="第%1章"/>
      <w:lvlJc w:val="left"/>
      <w:rPr>
        <w:rFonts w:hint="eastAsia"/>
      </w:rPr>
    </w:lvl>
  </w:abstractNum>
  <w:abstractNum w:abstractNumId="6">
    <w:nsid w:val="3380FA00"/>
    <w:multiLevelType w:val="singleLevel"/>
    <w:tmpl w:val="3380FA00"/>
    <w:lvl w:ilvl="0" w:tentative="0">
      <w:start w:val="1"/>
      <w:numFmt w:val="decimal"/>
      <w:suff w:val="nothing"/>
      <w:lvlText w:val="%1）"/>
      <w:lvlJc w:val="left"/>
    </w:lvl>
  </w:abstractNum>
  <w:abstractNum w:abstractNumId="7">
    <w:nsid w:val="471E06A1"/>
    <w:multiLevelType w:val="singleLevel"/>
    <w:tmpl w:val="471E06A1"/>
    <w:lvl w:ilvl="0" w:tentative="0">
      <w:start w:val="1"/>
      <w:numFmt w:val="japaneseCounting"/>
      <w:pStyle w:val="7"/>
      <w:lvlText w:val="%1、"/>
      <w:lvlJc w:val="left"/>
      <w:pPr>
        <w:tabs>
          <w:tab w:val="left" w:pos="960"/>
        </w:tabs>
        <w:ind w:left="960" w:hanging="600"/>
      </w:pPr>
      <w:rPr>
        <w:rFonts w:hint="eastAsia"/>
        <w:lang w:val="en-US"/>
      </w:rPr>
    </w:lvl>
  </w:abstractNum>
  <w:num w:numId="1">
    <w:abstractNumId w:val="7"/>
  </w:num>
  <w:num w:numId="2">
    <w:abstractNumId w:val="5"/>
  </w:num>
  <w:num w:numId="3">
    <w:abstractNumId w:val="4"/>
  </w:num>
  <w:num w:numId="4">
    <w:abstractNumId w:val="6"/>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Tk2MjM3MzU5MzYyNWY0ODVkN2VmYTk3OTk2NDYifQ=="/>
  </w:docVars>
  <w:rsids>
    <w:rsidRoot w:val="00225CDE"/>
    <w:rsid w:val="00002FCA"/>
    <w:rsid w:val="00003136"/>
    <w:rsid w:val="00005E4F"/>
    <w:rsid w:val="000068E3"/>
    <w:rsid w:val="00007EDE"/>
    <w:rsid w:val="000113CF"/>
    <w:rsid w:val="00014706"/>
    <w:rsid w:val="0002114A"/>
    <w:rsid w:val="000238C2"/>
    <w:rsid w:val="000251CD"/>
    <w:rsid w:val="00033334"/>
    <w:rsid w:val="00034FCB"/>
    <w:rsid w:val="000434B7"/>
    <w:rsid w:val="00050C37"/>
    <w:rsid w:val="00057F44"/>
    <w:rsid w:val="000618F0"/>
    <w:rsid w:val="000649C9"/>
    <w:rsid w:val="00076373"/>
    <w:rsid w:val="00077A92"/>
    <w:rsid w:val="00080838"/>
    <w:rsid w:val="000870C3"/>
    <w:rsid w:val="00092528"/>
    <w:rsid w:val="00093886"/>
    <w:rsid w:val="0009771D"/>
    <w:rsid w:val="000A1947"/>
    <w:rsid w:val="000A3E87"/>
    <w:rsid w:val="000A5FE4"/>
    <w:rsid w:val="000A6575"/>
    <w:rsid w:val="000B34E8"/>
    <w:rsid w:val="000B43CD"/>
    <w:rsid w:val="000B736F"/>
    <w:rsid w:val="000C0B10"/>
    <w:rsid w:val="000C4ACF"/>
    <w:rsid w:val="000C5B76"/>
    <w:rsid w:val="000C6D68"/>
    <w:rsid w:val="000D0A75"/>
    <w:rsid w:val="000D4371"/>
    <w:rsid w:val="000E308E"/>
    <w:rsid w:val="000E3830"/>
    <w:rsid w:val="000E4B7B"/>
    <w:rsid w:val="000F19DA"/>
    <w:rsid w:val="000F1C39"/>
    <w:rsid w:val="000F51EA"/>
    <w:rsid w:val="000F6BE5"/>
    <w:rsid w:val="000F781D"/>
    <w:rsid w:val="00102175"/>
    <w:rsid w:val="00102E1A"/>
    <w:rsid w:val="00111749"/>
    <w:rsid w:val="00111E1B"/>
    <w:rsid w:val="00116C9D"/>
    <w:rsid w:val="0012136E"/>
    <w:rsid w:val="001224C6"/>
    <w:rsid w:val="00122D50"/>
    <w:rsid w:val="001318A9"/>
    <w:rsid w:val="00131B16"/>
    <w:rsid w:val="001340DA"/>
    <w:rsid w:val="001346F0"/>
    <w:rsid w:val="001365F5"/>
    <w:rsid w:val="0013792F"/>
    <w:rsid w:val="00137A53"/>
    <w:rsid w:val="00137D9A"/>
    <w:rsid w:val="00140EC9"/>
    <w:rsid w:val="00142C82"/>
    <w:rsid w:val="00147C0A"/>
    <w:rsid w:val="001501C0"/>
    <w:rsid w:val="001516AF"/>
    <w:rsid w:val="00153F10"/>
    <w:rsid w:val="001574E8"/>
    <w:rsid w:val="00161217"/>
    <w:rsid w:val="001613BA"/>
    <w:rsid w:val="00166951"/>
    <w:rsid w:val="00166D22"/>
    <w:rsid w:val="00173D9B"/>
    <w:rsid w:val="001771E5"/>
    <w:rsid w:val="001778D7"/>
    <w:rsid w:val="00181F9E"/>
    <w:rsid w:val="001830C2"/>
    <w:rsid w:val="00190439"/>
    <w:rsid w:val="00190B97"/>
    <w:rsid w:val="0019183A"/>
    <w:rsid w:val="00196345"/>
    <w:rsid w:val="00196BAF"/>
    <w:rsid w:val="001A554A"/>
    <w:rsid w:val="001A6152"/>
    <w:rsid w:val="001B40C9"/>
    <w:rsid w:val="001C73D4"/>
    <w:rsid w:val="001D1DB2"/>
    <w:rsid w:val="001D4333"/>
    <w:rsid w:val="001D53D7"/>
    <w:rsid w:val="001D6EB3"/>
    <w:rsid w:val="001D7CAF"/>
    <w:rsid w:val="001D7F0C"/>
    <w:rsid w:val="001E1320"/>
    <w:rsid w:val="001E4207"/>
    <w:rsid w:val="001E66E4"/>
    <w:rsid w:val="001E738B"/>
    <w:rsid w:val="001E7EDC"/>
    <w:rsid w:val="001F00FE"/>
    <w:rsid w:val="00204B47"/>
    <w:rsid w:val="0020697E"/>
    <w:rsid w:val="002116C9"/>
    <w:rsid w:val="00213518"/>
    <w:rsid w:val="00217E6D"/>
    <w:rsid w:val="00225CDE"/>
    <w:rsid w:val="00225EE4"/>
    <w:rsid w:val="002272C6"/>
    <w:rsid w:val="00241EB4"/>
    <w:rsid w:val="00242A7D"/>
    <w:rsid w:val="00244FF7"/>
    <w:rsid w:val="00255016"/>
    <w:rsid w:val="00256CB0"/>
    <w:rsid w:val="00257A80"/>
    <w:rsid w:val="0026109B"/>
    <w:rsid w:val="002635F8"/>
    <w:rsid w:val="00263B66"/>
    <w:rsid w:val="00263F62"/>
    <w:rsid w:val="00264884"/>
    <w:rsid w:val="0027043F"/>
    <w:rsid w:val="00270EB6"/>
    <w:rsid w:val="00271703"/>
    <w:rsid w:val="002760D9"/>
    <w:rsid w:val="00291659"/>
    <w:rsid w:val="002968E4"/>
    <w:rsid w:val="00296AEA"/>
    <w:rsid w:val="002A30B4"/>
    <w:rsid w:val="002C098D"/>
    <w:rsid w:val="002C2773"/>
    <w:rsid w:val="002C3AF4"/>
    <w:rsid w:val="002D0961"/>
    <w:rsid w:val="002D3351"/>
    <w:rsid w:val="002D3C2B"/>
    <w:rsid w:val="002D4E9E"/>
    <w:rsid w:val="002D61F6"/>
    <w:rsid w:val="002E0695"/>
    <w:rsid w:val="002E12F2"/>
    <w:rsid w:val="002F14B6"/>
    <w:rsid w:val="002F2E84"/>
    <w:rsid w:val="002F61FA"/>
    <w:rsid w:val="002F67C7"/>
    <w:rsid w:val="0030045B"/>
    <w:rsid w:val="00305993"/>
    <w:rsid w:val="0031041F"/>
    <w:rsid w:val="0031098D"/>
    <w:rsid w:val="00314627"/>
    <w:rsid w:val="0032065E"/>
    <w:rsid w:val="00321974"/>
    <w:rsid w:val="003261EA"/>
    <w:rsid w:val="0033564A"/>
    <w:rsid w:val="00336F8A"/>
    <w:rsid w:val="003448C9"/>
    <w:rsid w:val="003505FE"/>
    <w:rsid w:val="0035233F"/>
    <w:rsid w:val="00356489"/>
    <w:rsid w:val="00361394"/>
    <w:rsid w:val="003625A2"/>
    <w:rsid w:val="003644BE"/>
    <w:rsid w:val="003672EE"/>
    <w:rsid w:val="00372507"/>
    <w:rsid w:val="00372E53"/>
    <w:rsid w:val="00374028"/>
    <w:rsid w:val="00374CB0"/>
    <w:rsid w:val="003769A9"/>
    <w:rsid w:val="00376C70"/>
    <w:rsid w:val="00386D57"/>
    <w:rsid w:val="00387546"/>
    <w:rsid w:val="003915F1"/>
    <w:rsid w:val="00397A50"/>
    <w:rsid w:val="003A53DD"/>
    <w:rsid w:val="003B04B4"/>
    <w:rsid w:val="003B7536"/>
    <w:rsid w:val="003D06E7"/>
    <w:rsid w:val="003D22B7"/>
    <w:rsid w:val="003D382A"/>
    <w:rsid w:val="003D3BED"/>
    <w:rsid w:val="003D7521"/>
    <w:rsid w:val="003E04FB"/>
    <w:rsid w:val="003E0666"/>
    <w:rsid w:val="003E1D65"/>
    <w:rsid w:val="003E261F"/>
    <w:rsid w:val="003E4624"/>
    <w:rsid w:val="00403A0C"/>
    <w:rsid w:val="00405E5A"/>
    <w:rsid w:val="00411039"/>
    <w:rsid w:val="0041416B"/>
    <w:rsid w:val="004147D9"/>
    <w:rsid w:val="00424ECB"/>
    <w:rsid w:val="00425703"/>
    <w:rsid w:val="00437BBF"/>
    <w:rsid w:val="0044224A"/>
    <w:rsid w:val="00444486"/>
    <w:rsid w:val="00450129"/>
    <w:rsid w:val="00452557"/>
    <w:rsid w:val="00456F48"/>
    <w:rsid w:val="00457B04"/>
    <w:rsid w:val="0046059F"/>
    <w:rsid w:val="004663F2"/>
    <w:rsid w:val="00477C81"/>
    <w:rsid w:val="004805CD"/>
    <w:rsid w:val="004824F0"/>
    <w:rsid w:val="004921ED"/>
    <w:rsid w:val="004932F9"/>
    <w:rsid w:val="004A025E"/>
    <w:rsid w:val="004A2C45"/>
    <w:rsid w:val="004A4413"/>
    <w:rsid w:val="004A4ACE"/>
    <w:rsid w:val="004B0C7C"/>
    <w:rsid w:val="004B214D"/>
    <w:rsid w:val="004C10C9"/>
    <w:rsid w:val="004C6BF3"/>
    <w:rsid w:val="004C6C06"/>
    <w:rsid w:val="004D0AB5"/>
    <w:rsid w:val="004D4442"/>
    <w:rsid w:val="004D4E7A"/>
    <w:rsid w:val="004D66C5"/>
    <w:rsid w:val="004D784D"/>
    <w:rsid w:val="004E1B0E"/>
    <w:rsid w:val="004E1EFE"/>
    <w:rsid w:val="004E2E89"/>
    <w:rsid w:val="004E6325"/>
    <w:rsid w:val="004F53F0"/>
    <w:rsid w:val="004F6293"/>
    <w:rsid w:val="004F6578"/>
    <w:rsid w:val="00501A03"/>
    <w:rsid w:val="005078C0"/>
    <w:rsid w:val="0051052F"/>
    <w:rsid w:val="005120C7"/>
    <w:rsid w:val="00514CCC"/>
    <w:rsid w:val="005256DD"/>
    <w:rsid w:val="0052619C"/>
    <w:rsid w:val="0052744B"/>
    <w:rsid w:val="00527BD5"/>
    <w:rsid w:val="00551E5F"/>
    <w:rsid w:val="005526FF"/>
    <w:rsid w:val="00562B0A"/>
    <w:rsid w:val="00565947"/>
    <w:rsid w:val="005771E9"/>
    <w:rsid w:val="005901CF"/>
    <w:rsid w:val="005A4133"/>
    <w:rsid w:val="005A5FA1"/>
    <w:rsid w:val="005B2CB7"/>
    <w:rsid w:val="005B3546"/>
    <w:rsid w:val="005B4F70"/>
    <w:rsid w:val="005B5F8B"/>
    <w:rsid w:val="005B7068"/>
    <w:rsid w:val="005C0B63"/>
    <w:rsid w:val="005E440B"/>
    <w:rsid w:val="005E44AE"/>
    <w:rsid w:val="005E488C"/>
    <w:rsid w:val="005F5F0B"/>
    <w:rsid w:val="005F673A"/>
    <w:rsid w:val="005F6A48"/>
    <w:rsid w:val="00601002"/>
    <w:rsid w:val="00620C0F"/>
    <w:rsid w:val="00627192"/>
    <w:rsid w:val="00627531"/>
    <w:rsid w:val="00630D88"/>
    <w:rsid w:val="006350F0"/>
    <w:rsid w:val="00637E20"/>
    <w:rsid w:val="006439F3"/>
    <w:rsid w:val="00644F81"/>
    <w:rsid w:val="00645549"/>
    <w:rsid w:val="00645967"/>
    <w:rsid w:val="00645BD2"/>
    <w:rsid w:val="006475F2"/>
    <w:rsid w:val="006525B5"/>
    <w:rsid w:val="00655E84"/>
    <w:rsid w:val="00656FDC"/>
    <w:rsid w:val="006616BF"/>
    <w:rsid w:val="00661F52"/>
    <w:rsid w:val="006624C3"/>
    <w:rsid w:val="00664A3A"/>
    <w:rsid w:val="006670C8"/>
    <w:rsid w:val="006707D6"/>
    <w:rsid w:val="00670810"/>
    <w:rsid w:val="00671A9F"/>
    <w:rsid w:val="00675B75"/>
    <w:rsid w:val="006902FD"/>
    <w:rsid w:val="00691F6B"/>
    <w:rsid w:val="006933A8"/>
    <w:rsid w:val="006946DC"/>
    <w:rsid w:val="00695E5C"/>
    <w:rsid w:val="00697352"/>
    <w:rsid w:val="006A1349"/>
    <w:rsid w:val="006A5512"/>
    <w:rsid w:val="006A6404"/>
    <w:rsid w:val="006D14F1"/>
    <w:rsid w:val="006D6F4B"/>
    <w:rsid w:val="006E1E67"/>
    <w:rsid w:val="006E4C30"/>
    <w:rsid w:val="006E6243"/>
    <w:rsid w:val="006F1EF4"/>
    <w:rsid w:val="006F1FF3"/>
    <w:rsid w:val="006F2265"/>
    <w:rsid w:val="006F57E3"/>
    <w:rsid w:val="00700A76"/>
    <w:rsid w:val="007039AE"/>
    <w:rsid w:val="00703D37"/>
    <w:rsid w:val="00705A84"/>
    <w:rsid w:val="007106F0"/>
    <w:rsid w:val="0071578B"/>
    <w:rsid w:val="00717067"/>
    <w:rsid w:val="007172C4"/>
    <w:rsid w:val="00721909"/>
    <w:rsid w:val="007313D6"/>
    <w:rsid w:val="0073498A"/>
    <w:rsid w:val="00741407"/>
    <w:rsid w:val="0074219E"/>
    <w:rsid w:val="00742509"/>
    <w:rsid w:val="00744D37"/>
    <w:rsid w:val="00753C4C"/>
    <w:rsid w:val="0075462B"/>
    <w:rsid w:val="00755E00"/>
    <w:rsid w:val="00770B44"/>
    <w:rsid w:val="00771A4A"/>
    <w:rsid w:val="0077324E"/>
    <w:rsid w:val="00782F73"/>
    <w:rsid w:val="00787152"/>
    <w:rsid w:val="00797397"/>
    <w:rsid w:val="007A1184"/>
    <w:rsid w:val="007A31C1"/>
    <w:rsid w:val="007A4E62"/>
    <w:rsid w:val="007A5303"/>
    <w:rsid w:val="007A6B99"/>
    <w:rsid w:val="007B1D1F"/>
    <w:rsid w:val="007B2A31"/>
    <w:rsid w:val="007B2FEB"/>
    <w:rsid w:val="007B607E"/>
    <w:rsid w:val="007B689E"/>
    <w:rsid w:val="007C77C6"/>
    <w:rsid w:val="007D54B5"/>
    <w:rsid w:val="007D7293"/>
    <w:rsid w:val="007E2766"/>
    <w:rsid w:val="007E53C3"/>
    <w:rsid w:val="007F3F07"/>
    <w:rsid w:val="007F4149"/>
    <w:rsid w:val="007F49D6"/>
    <w:rsid w:val="007F4A19"/>
    <w:rsid w:val="007F5652"/>
    <w:rsid w:val="007F7985"/>
    <w:rsid w:val="00805C31"/>
    <w:rsid w:val="00805C45"/>
    <w:rsid w:val="00807982"/>
    <w:rsid w:val="00812347"/>
    <w:rsid w:val="00814AFC"/>
    <w:rsid w:val="0081595C"/>
    <w:rsid w:val="00821977"/>
    <w:rsid w:val="00840672"/>
    <w:rsid w:val="00842103"/>
    <w:rsid w:val="00842484"/>
    <w:rsid w:val="0084380A"/>
    <w:rsid w:val="00846498"/>
    <w:rsid w:val="00855875"/>
    <w:rsid w:val="00862B90"/>
    <w:rsid w:val="00872732"/>
    <w:rsid w:val="00875753"/>
    <w:rsid w:val="0087659D"/>
    <w:rsid w:val="00880016"/>
    <w:rsid w:val="008833CA"/>
    <w:rsid w:val="00887312"/>
    <w:rsid w:val="008878C2"/>
    <w:rsid w:val="00892584"/>
    <w:rsid w:val="0089321C"/>
    <w:rsid w:val="00893875"/>
    <w:rsid w:val="00894544"/>
    <w:rsid w:val="00895956"/>
    <w:rsid w:val="0089778A"/>
    <w:rsid w:val="008A0CE8"/>
    <w:rsid w:val="008A4C03"/>
    <w:rsid w:val="008A5024"/>
    <w:rsid w:val="008A5E57"/>
    <w:rsid w:val="008B1B89"/>
    <w:rsid w:val="008B3853"/>
    <w:rsid w:val="008B7488"/>
    <w:rsid w:val="008D13CD"/>
    <w:rsid w:val="008D181F"/>
    <w:rsid w:val="008D5A5C"/>
    <w:rsid w:val="008E0AC0"/>
    <w:rsid w:val="008E0F66"/>
    <w:rsid w:val="008E64F5"/>
    <w:rsid w:val="008F3150"/>
    <w:rsid w:val="008F3A7C"/>
    <w:rsid w:val="00900F60"/>
    <w:rsid w:val="00905F40"/>
    <w:rsid w:val="00917D80"/>
    <w:rsid w:val="009229CA"/>
    <w:rsid w:val="009303C2"/>
    <w:rsid w:val="0093416F"/>
    <w:rsid w:val="009352AF"/>
    <w:rsid w:val="00941DBE"/>
    <w:rsid w:val="00943DEF"/>
    <w:rsid w:val="00945A38"/>
    <w:rsid w:val="00953824"/>
    <w:rsid w:val="00953CD2"/>
    <w:rsid w:val="00954A4A"/>
    <w:rsid w:val="0096328A"/>
    <w:rsid w:val="009755FF"/>
    <w:rsid w:val="00977516"/>
    <w:rsid w:val="009805CA"/>
    <w:rsid w:val="009815FA"/>
    <w:rsid w:val="009827EC"/>
    <w:rsid w:val="009845AD"/>
    <w:rsid w:val="00984B2D"/>
    <w:rsid w:val="00984F88"/>
    <w:rsid w:val="009854D8"/>
    <w:rsid w:val="0098566F"/>
    <w:rsid w:val="0099098C"/>
    <w:rsid w:val="00990C56"/>
    <w:rsid w:val="009A15BD"/>
    <w:rsid w:val="009A3520"/>
    <w:rsid w:val="009A4312"/>
    <w:rsid w:val="009A5812"/>
    <w:rsid w:val="009A74BA"/>
    <w:rsid w:val="009C19EE"/>
    <w:rsid w:val="009C3BDA"/>
    <w:rsid w:val="009C7F30"/>
    <w:rsid w:val="009D5772"/>
    <w:rsid w:val="009D5F20"/>
    <w:rsid w:val="009D672D"/>
    <w:rsid w:val="009E49FD"/>
    <w:rsid w:val="009E4C25"/>
    <w:rsid w:val="009F0D9E"/>
    <w:rsid w:val="009F2ED3"/>
    <w:rsid w:val="009F33DA"/>
    <w:rsid w:val="00A10B1B"/>
    <w:rsid w:val="00A1730B"/>
    <w:rsid w:val="00A256A3"/>
    <w:rsid w:val="00A3344B"/>
    <w:rsid w:val="00A342E2"/>
    <w:rsid w:val="00A360E1"/>
    <w:rsid w:val="00A3713E"/>
    <w:rsid w:val="00A45832"/>
    <w:rsid w:val="00A51F7A"/>
    <w:rsid w:val="00A525F7"/>
    <w:rsid w:val="00A52BC4"/>
    <w:rsid w:val="00A53716"/>
    <w:rsid w:val="00A5441D"/>
    <w:rsid w:val="00A60A25"/>
    <w:rsid w:val="00A677F0"/>
    <w:rsid w:val="00A73F05"/>
    <w:rsid w:val="00A87ADF"/>
    <w:rsid w:val="00A87DC9"/>
    <w:rsid w:val="00A913AC"/>
    <w:rsid w:val="00A924D4"/>
    <w:rsid w:val="00A93BF9"/>
    <w:rsid w:val="00A946BA"/>
    <w:rsid w:val="00AA2A6D"/>
    <w:rsid w:val="00AA3230"/>
    <w:rsid w:val="00AA384F"/>
    <w:rsid w:val="00AA7D94"/>
    <w:rsid w:val="00AC3C97"/>
    <w:rsid w:val="00AC6351"/>
    <w:rsid w:val="00AD2328"/>
    <w:rsid w:val="00AD6BE3"/>
    <w:rsid w:val="00AE046F"/>
    <w:rsid w:val="00AE24B1"/>
    <w:rsid w:val="00AE30F1"/>
    <w:rsid w:val="00AE3CA9"/>
    <w:rsid w:val="00AE492D"/>
    <w:rsid w:val="00AE7F9B"/>
    <w:rsid w:val="00AF3BA8"/>
    <w:rsid w:val="00AF4390"/>
    <w:rsid w:val="00AF49C8"/>
    <w:rsid w:val="00AF63BB"/>
    <w:rsid w:val="00AF7B2C"/>
    <w:rsid w:val="00B00F2F"/>
    <w:rsid w:val="00B010A1"/>
    <w:rsid w:val="00B03A22"/>
    <w:rsid w:val="00B03C6B"/>
    <w:rsid w:val="00B05353"/>
    <w:rsid w:val="00B12781"/>
    <w:rsid w:val="00B130AB"/>
    <w:rsid w:val="00B14003"/>
    <w:rsid w:val="00B16DE7"/>
    <w:rsid w:val="00B22813"/>
    <w:rsid w:val="00B25F6A"/>
    <w:rsid w:val="00B26944"/>
    <w:rsid w:val="00B30F4B"/>
    <w:rsid w:val="00B31023"/>
    <w:rsid w:val="00B445C7"/>
    <w:rsid w:val="00B47353"/>
    <w:rsid w:val="00B559E4"/>
    <w:rsid w:val="00B562B5"/>
    <w:rsid w:val="00B6115B"/>
    <w:rsid w:val="00B61D9A"/>
    <w:rsid w:val="00B62DB0"/>
    <w:rsid w:val="00B65F14"/>
    <w:rsid w:val="00B725B1"/>
    <w:rsid w:val="00B73EE2"/>
    <w:rsid w:val="00B74165"/>
    <w:rsid w:val="00B75202"/>
    <w:rsid w:val="00B81990"/>
    <w:rsid w:val="00B83443"/>
    <w:rsid w:val="00B876B8"/>
    <w:rsid w:val="00B87DEC"/>
    <w:rsid w:val="00B97748"/>
    <w:rsid w:val="00BA47A9"/>
    <w:rsid w:val="00BA74E1"/>
    <w:rsid w:val="00BB1AAA"/>
    <w:rsid w:val="00BB3CD4"/>
    <w:rsid w:val="00BB5156"/>
    <w:rsid w:val="00BC55F6"/>
    <w:rsid w:val="00BC64BE"/>
    <w:rsid w:val="00BC7CBA"/>
    <w:rsid w:val="00BD09D8"/>
    <w:rsid w:val="00BD4986"/>
    <w:rsid w:val="00BE0FA1"/>
    <w:rsid w:val="00BE1AF7"/>
    <w:rsid w:val="00BE2E9A"/>
    <w:rsid w:val="00BE3750"/>
    <w:rsid w:val="00BE6831"/>
    <w:rsid w:val="00BF7BA0"/>
    <w:rsid w:val="00BF7DC7"/>
    <w:rsid w:val="00C01C3E"/>
    <w:rsid w:val="00C06BDF"/>
    <w:rsid w:val="00C10032"/>
    <w:rsid w:val="00C103B2"/>
    <w:rsid w:val="00C10AE3"/>
    <w:rsid w:val="00C149CA"/>
    <w:rsid w:val="00C152E9"/>
    <w:rsid w:val="00C159B0"/>
    <w:rsid w:val="00C20A8F"/>
    <w:rsid w:val="00C2118D"/>
    <w:rsid w:val="00C21AAA"/>
    <w:rsid w:val="00C2789E"/>
    <w:rsid w:val="00C312B1"/>
    <w:rsid w:val="00C3483B"/>
    <w:rsid w:val="00C42805"/>
    <w:rsid w:val="00C4711F"/>
    <w:rsid w:val="00C5451B"/>
    <w:rsid w:val="00C61009"/>
    <w:rsid w:val="00C62AF2"/>
    <w:rsid w:val="00C6410B"/>
    <w:rsid w:val="00C64A2E"/>
    <w:rsid w:val="00C65610"/>
    <w:rsid w:val="00C65F2B"/>
    <w:rsid w:val="00C677C8"/>
    <w:rsid w:val="00C737B9"/>
    <w:rsid w:val="00C8151E"/>
    <w:rsid w:val="00C85935"/>
    <w:rsid w:val="00C91468"/>
    <w:rsid w:val="00C94876"/>
    <w:rsid w:val="00C95B77"/>
    <w:rsid w:val="00C96033"/>
    <w:rsid w:val="00CA3F62"/>
    <w:rsid w:val="00CC6FC0"/>
    <w:rsid w:val="00CD0CE2"/>
    <w:rsid w:val="00CD1B25"/>
    <w:rsid w:val="00CD6C4E"/>
    <w:rsid w:val="00CE2A5B"/>
    <w:rsid w:val="00CF2EB6"/>
    <w:rsid w:val="00CF5A31"/>
    <w:rsid w:val="00CF7383"/>
    <w:rsid w:val="00D0555E"/>
    <w:rsid w:val="00D074D4"/>
    <w:rsid w:val="00D12B8A"/>
    <w:rsid w:val="00D21001"/>
    <w:rsid w:val="00D33351"/>
    <w:rsid w:val="00D34AFD"/>
    <w:rsid w:val="00D378D3"/>
    <w:rsid w:val="00D453D0"/>
    <w:rsid w:val="00D5573F"/>
    <w:rsid w:val="00D61FB4"/>
    <w:rsid w:val="00D67704"/>
    <w:rsid w:val="00D71FD4"/>
    <w:rsid w:val="00D83417"/>
    <w:rsid w:val="00D84364"/>
    <w:rsid w:val="00D873CA"/>
    <w:rsid w:val="00DA0299"/>
    <w:rsid w:val="00DA09ED"/>
    <w:rsid w:val="00DA5322"/>
    <w:rsid w:val="00DA5346"/>
    <w:rsid w:val="00DA68E9"/>
    <w:rsid w:val="00DB7244"/>
    <w:rsid w:val="00DC075A"/>
    <w:rsid w:val="00DC15B5"/>
    <w:rsid w:val="00DC2AA9"/>
    <w:rsid w:val="00DC2AAC"/>
    <w:rsid w:val="00DC3BEE"/>
    <w:rsid w:val="00DC5836"/>
    <w:rsid w:val="00DD0861"/>
    <w:rsid w:val="00DD3A1A"/>
    <w:rsid w:val="00DD4615"/>
    <w:rsid w:val="00DD6107"/>
    <w:rsid w:val="00DF100A"/>
    <w:rsid w:val="00DF3B7F"/>
    <w:rsid w:val="00DF4AA2"/>
    <w:rsid w:val="00DF6B7A"/>
    <w:rsid w:val="00E03258"/>
    <w:rsid w:val="00E0335D"/>
    <w:rsid w:val="00E04008"/>
    <w:rsid w:val="00E04C3C"/>
    <w:rsid w:val="00E052FD"/>
    <w:rsid w:val="00E12C79"/>
    <w:rsid w:val="00E209D9"/>
    <w:rsid w:val="00E3305F"/>
    <w:rsid w:val="00E401D5"/>
    <w:rsid w:val="00E43868"/>
    <w:rsid w:val="00E50D42"/>
    <w:rsid w:val="00E563CF"/>
    <w:rsid w:val="00E56FDC"/>
    <w:rsid w:val="00E61F4E"/>
    <w:rsid w:val="00E647F4"/>
    <w:rsid w:val="00E65B04"/>
    <w:rsid w:val="00E66F3C"/>
    <w:rsid w:val="00E813E3"/>
    <w:rsid w:val="00E82D61"/>
    <w:rsid w:val="00EA7801"/>
    <w:rsid w:val="00EB0E64"/>
    <w:rsid w:val="00EB2FCC"/>
    <w:rsid w:val="00EB4D57"/>
    <w:rsid w:val="00EC0C0C"/>
    <w:rsid w:val="00EC3F20"/>
    <w:rsid w:val="00EC65A8"/>
    <w:rsid w:val="00EC69FA"/>
    <w:rsid w:val="00EC6F52"/>
    <w:rsid w:val="00EC74A6"/>
    <w:rsid w:val="00ED5A75"/>
    <w:rsid w:val="00ED7569"/>
    <w:rsid w:val="00EF00B4"/>
    <w:rsid w:val="00EF1820"/>
    <w:rsid w:val="00EF1CDE"/>
    <w:rsid w:val="00EF681C"/>
    <w:rsid w:val="00EF7202"/>
    <w:rsid w:val="00EF758A"/>
    <w:rsid w:val="00EF7678"/>
    <w:rsid w:val="00F06D0B"/>
    <w:rsid w:val="00F07551"/>
    <w:rsid w:val="00F10E0F"/>
    <w:rsid w:val="00F129D0"/>
    <w:rsid w:val="00F13256"/>
    <w:rsid w:val="00F149CB"/>
    <w:rsid w:val="00F32356"/>
    <w:rsid w:val="00F37745"/>
    <w:rsid w:val="00F47C6D"/>
    <w:rsid w:val="00F6139A"/>
    <w:rsid w:val="00F63E20"/>
    <w:rsid w:val="00F667AF"/>
    <w:rsid w:val="00F707E6"/>
    <w:rsid w:val="00F72390"/>
    <w:rsid w:val="00F726BF"/>
    <w:rsid w:val="00F742F7"/>
    <w:rsid w:val="00F74D10"/>
    <w:rsid w:val="00F80BF4"/>
    <w:rsid w:val="00F822A6"/>
    <w:rsid w:val="00F835DD"/>
    <w:rsid w:val="00F84075"/>
    <w:rsid w:val="00F8580F"/>
    <w:rsid w:val="00F864B3"/>
    <w:rsid w:val="00F9269C"/>
    <w:rsid w:val="00FA0F97"/>
    <w:rsid w:val="00FA1923"/>
    <w:rsid w:val="00FA1C99"/>
    <w:rsid w:val="00FA2A40"/>
    <w:rsid w:val="00FA2EE2"/>
    <w:rsid w:val="00FA440B"/>
    <w:rsid w:val="00FA73E3"/>
    <w:rsid w:val="00FB0CFD"/>
    <w:rsid w:val="00FB2EE4"/>
    <w:rsid w:val="00FB4140"/>
    <w:rsid w:val="00FB6BC3"/>
    <w:rsid w:val="00FC1BC1"/>
    <w:rsid w:val="00FC3D47"/>
    <w:rsid w:val="00FC3D89"/>
    <w:rsid w:val="00FC7949"/>
    <w:rsid w:val="00FD2949"/>
    <w:rsid w:val="00FD3450"/>
    <w:rsid w:val="00FD4624"/>
    <w:rsid w:val="00FE4399"/>
    <w:rsid w:val="00FE4B5B"/>
    <w:rsid w:val="00FE65EB"/>
    <w:rsid w:val="0153479F"/>
    <w:rsid w:val="01CF5AE3"/>
    <w:rsid w:val="021F4C2E"/>
    <w:rsid w:val="0300335D"/>
    <w:rsid w:val="031F0BD0"/>
    <w:rsid w:val="034C4CF7"/>
    <w:rsid w:val="038B7C0D"/>
    <w:rsid w:val="04CD731B"/>
    <w:rsid w:val="059C3D08"/>
    <w:rsid w:val="05C47B7E"/>
    <w:rsid w:val="066E18CE"/>
    <w:rsid w:val="06D81BBC"/>
    <w:rsid w:val="07CA43AC"/>
    <w:rsid w:val="08113813"/>
    <w:rsid w:val="08A12B7D"/>
    <w:rsid w:val="093E61EA"/>
    <w:rsid w:val="0A307C97"/>
    <w:rsid w:val="0A9216AC"/>
    <w:rsid w:val="0ABD648D"/>
    <w:rsid w:val="0AD92A42"/>
    <w:rsid w:val="0B0B28CD"/>
    <w:rsid w:val="0B6B1123"/>
    <w:rsid w:val="0B841362"/>
    <w:rsid w:val="0BC16B35"/>
    <w:rsid w:val="0BEE381F"/>
    <w:rsid w:val="0D2411ED"/>
    <w:rsid w:val="0D353973"/>
    <w:rsid w:val="0DE2468A"/>
    <w:rsid w:val="0E7E3EEB"/>
    <w:rsid w:val="0EB27C53"/>
    <w:rsid w:val="0ECD0C9A"/>
    <w:rsid w:val="0F5170E2"/>
    <w:rsid w:val="0F895230"/>
    <w:rsid w:val="0FA73A7A"/>
    <w:rsid w:val="101F79F4"/>
    <w:rsid w:val="106D25D4"/>
    <w:rsid w:val="107F20CB"/>
    <w:rsid w:val="10B2730C"/>
    <w:rsid w:val="110F2D91"/>
    <w:rsid w:val="11114FF8"/>
    <w:rsid w:val="116352BF"/>
    <w:rsid w:val="121A3787"/>
    <w:rsid w:val="122F6C04"/>
    <w:rsid w:val="127D77BF"/>
    <w:rsid w:val="132E188F"/>
    <w:rsid w:val="136F3BBA"/>
    <w:rsid w:val="14132920"/>
    <w:rsid w:val="148A4C14"/>
    <w:rsid w:val="14CB3127"/>
    <w:rsid w:val="15155054"/>
    <w:rsid w:val="15A80A76"/>
    <w:rsid w:val="15B60AF1"/>
    <w:rsid w:val="165F0458"/>
    <w:rsid w:val="16647CC6"/>
    <w:rsid w:val="167D6E14"/>
    <w:rsid w:val="17AB27A9"/>
    <w:rsid w:val="17F4355C"/>
    <w:rsid w:val="18B3029F"/>
    <w:rsid w:val="19240225"/>
    <w:rsid w:val="192D69B7"/>
    <w:rsid w:val="1943646B"/>
    <w:rsid w:val="19582B4E"/>
    <w:rsid w:val="19C04E01"/>
    <w:rsid w:val="1A093C4A"/>
    <w:rsid w:val="1A1D3847"/>
    <w:rsid w:val="1A3E5A6B"/>
    <w:rsid w:val="1AB737DE"/>
    <w:rsid w:val="1B47697A"/>
    <w:rsid w:val="1BD0777C"/>
    <w:rsid w:val="1CB035DD"/>
    <w:rsid w:val="1CF97B2D"/>
    <w:rsid w:val="1D1042C1"/>
    <w:rsid w:val="1D8F4C7F"/>
    <w:rsid w:val="1DD13D04"/>
    <w:rsid w:val="1DD54DC5"/>
    <w:rsid w:val="1DE63703"/>
    <w:rsid w:val="1E0014F6"/>
    <w:rsid w:val="1E6734A6"/>
    <w:rsid w:val="1F7D4C2C"/>
    <w:rsid w:val="1F81408B"/>
    <w:rsid w:val="1F8A4D45"/>
    <w:rsid w:val="21302811"/>
    <w:rsid w:val="215C2135"/>
    <w:rsid w:val="21776046"/>
    <w:rsid w:val="21962B27"/>
    <w:rsid w:val="22516705"/>
    <w:rsid w:val="22622661"/>
    <w:rsid w:val="238A7990"/>
    <w:rsid w:val="23AD0E00"/>
    <w:rsid w:val="242E442F"/>
    <w:rsid w:val="247F0D69"/>
    <w:rsid w:val="24C73062"/>
    <w:rsid w:val="24CC0D68"/>
    <w:rsid w:val="24DC3DFF"/>
    <w:rsid w:val="257F739C"/>
    <w:rsid w:val="26323C86"/>
    <w:rsid w:val="26684EB3"/>
    <w:rsid w:val="26AF3D7D"/>
    <w:rsid w:val="26B3363D"/>
    <w:rsid w:val="273241E4"/>
    <w:rsid w:val="273566E5"/>
    <w:rsid w:val="273E1D47"/>
    <w:rsid w:val="27A623B1"/>
    <w:rsid w:val="283B48A3"/>
    <w:rsid w:val="286956CA"/>
    <w:rsid w:val="28945237"/>
    <w:rsid w:val="29212E2F"/>
    <w:rsid w:val="299E5963"/>
    <w:rsid w:val="2A6F6A9F"/>
    <w:rsid w:val="2B48435D"/>
    <w:rsid w:val="2B74142C"/>
    <w:rsid w:val="2BD335AA"/>
    <w:rsid w:val="2BF463E5"/>
    <w:rsid w:val="2C2217A9"/>
    <w:rsid w:val="2CC7637F"/>
    <w:rsid w:val="2CFF231F"/>
    <w:rsid w:val="2D091D10"/>
    <w:rsid w:val="2D894DE7"/>
    <w:rsid w:val="2DC51BEE"/>
    <w:rsid w:val="2E521291"/>
    <w:rsid w:val="2E742A33"/>
    <w:rsid w:val="2E9A0FAB"/>
    <w:rsid w:val="2EAB2FF7"/>
    <w:rsid w:val="2ED272DB"/>
    <w:rsid w:val="2EE330D8"/>
    <w:rsid w:val="30F81BBE"/>
    <w:rsid w:val="310F6B93"/>
    <w:rsid w:val="31101916"/>
    <w:rsid w:val="317151F3"/>
    <w:rsid w:val="31724945"/>
    <w:rsid w:val="317C5BDB"/>
    <w:rsid w:val="31F0532A"/>
    <w:rsid w:val="323F24F5"/>
    <w:rsid w:val="327C717D"/>
    <w:rsid w:val="332E2DC3"/>
    <w:rsid w:val="334F525E"/>
    <w:rsid w:val="33D90C83"/>
    <w:rsid w:val="33EB4E73"/>
    <w:rsid w:val="34513184"/>
    <w:rsid w:val="34524BC0"/>
    <w:rsid w:val="3482154F"/>
    <w:rsid w:val="35D151C8"/>
    <w:rsid w:val="35DD372B"/>
    <w:rsid w:val="362C1F27"/>
    <w:rsid w:val="36413C79"/>
    <w:rsid w:val="36724304"/>
    <w:rsid w:val="3681254D"/>
    <w:rsid w:val="36BF1DD2"/>
    <w:rsid w:val="36C177C9"/>
    <w:rsid w:val="36CE1E68"/>
    <w:rsid w:val="371D389F"/>
    <w:rsid w:val="37214F22"/>
    <w:rsid w:val="37AB5F5B"/>
    <w:rsid w:val="38612550"/>
    <w:rsid w:val="38902C87"/>
    <w:rsid w:val="38EE3222"/>
    <w:rsid w:val="39137BCC"/>
    <w:rsid w:val="391F0F6D"/>
    <w:rsid w:val="3A945BA3"/>
    <w:rsid w:val="3B3758DD"/>
    <w:rsid w:val="3C3B6DA1"/>
    <w:rsid w:val="3C634737"/>
    <w:rsid w:val="3C7F636F"/>
    <w:rsid w:val="3CA12EC4"/>
    <w:rsid w:val="3CB91A62"/>
    <w:rsid w:val="3E787DBF"/>
    <w:rsid w:val="3EE03FCC"/>
    <w:rsid w:val="3F086869"/>
    <w:rsid w:val="3F405923"/>
    <w:rsid w:val="3F4718FB"/>
    <w:rsid w:val="3FAD63A0"/>
    <w:rsid w:val="40217801"/>
    <w:rsid w:val="405C7650"/>
    <w:rsid w:val="405F4B6D"/>
    <w:rsid w:val="41AB1946"/>
    <w:rsid w:val="420A2942"/>
    <w:rsid w:val="427E2883"/>
    <w:rsid w:val="4350548B"/>
    <w:rsid w:val="43926A55"/>
    <w:rsid w:val="43E80C33"/>
    <w:rsid w:val="44931544"/>
    <w:rsid w:val="44D34B7D"/>
    <w:rsid w:val="45020468"/>
    <w:rsid w:val="45067FB2"/>
    <w:rsid w:val="4556532B"/>
    <w:rsid w:val="458727AA"/>
    <w:rsid w:val="469022D1"/>
    <w:rsid w:val="46BC37F2"/>
    <w:rsid w:val="47A1125B"/>
    <w:rsid w:val="47BE64D4"/>
    <w:rsid w:val="482D4E15"/>
    <w:rsid w:val="48497561"/>
    <w:rsid w:val="4915084D"/>
    <w:rsid w:val="4959106C"/>
    <w:rsid w:val="49A117C5"/>
    <w:rsid w:val="4A752BB1"/>
    <w:rsid w:val="4AD66569"/>
    <w:rsid w:val="4AF96FA1"/>
    <w:rsid w:val="4CB520A4"/>
    <w:rsid w:val="4D1B4A9D"/>
    <w:rsid w:val="4D6C10C9"/>
    <w:rsid w:val="4DAB107B"/>
    <w:rsid w:val="4DD101CC"/>
    <w:rsid w:val="4E2B34A0"/>
    <w:rsid w:val="4E9767BA"/>
    <w:rsid w:val="4EAC2C37"/>
    <w:rsid w:val="4F0B668B"/>
    <w:rsid w:val="504F0E3F"/>
    <w:rsid w:val="5066585A"/>
    <w:rsid w:val="506C322E"/>
    <w:rsid w:val="50BD21D0"/>
    <w:rsid w:val="50D24850"/>
    <w:rsid w:val="50DF3684"/>
    <w:rsid w:val="51156413"/>
    <w:rsid w:val="515B639F"/>
    <w:rsid w:val="519D4AEF"/>
    <w:rsid w:val="51C113D5"/>
    <w:rsid w:val="525B269A"/>
    <w:rsid w:val="54696247"/>
    <w:rsid w:val="55690F12"/>
    <w:rsid w:val="559F1DE6"/>
    <w:rsid w:val="55A954C0"/>
    <w:rsid w:val="55C71E85"/>
    <w:rsid w:val="56AF6BFF"/>
    <w:rsid w:val="57077BB4"/>
    <w:rsid w:val="57280BE4"/>
    <w:rsid w:val="58415457"/>
    <w:rsid w:val="58873F09"/>
    <w:rsid w:val="588F39F1"/>
    <w:rsid w:val="58C81871"/>
    <w:rsid w:val="5ADA7335"/>
    <w:rsid w:val="5B0C2013"/>
    <w:rsid w:val="5B265EB5"/>
    <w:rsid w:val="5BC562B5"/>
    <w:rsid w:val="5BE106E1"/>
    <w:rsid w:val="5C190C05"/>
    <w:rsid w:val="5C932D4B"/>
    <w:rsid w:val="5CD01F00"/>
    <w:rsid w:val="5D0132A8"/>
    <w:rsid w:val="5DA52508"/>
    <w:rsid w:val="5DDB48DC"/>
    <w:rsid w:val="5E5218E8"/>
    <w:rsid w:val="5E765499"/>
    <w:rsid w:val="5E9641CF"/>
    <w:rsid w:val="5EC32B3F"/>
    <w:rsid w:val="5EC56660"/>
    <w:rsid w:val="5F0F6EAA"/>
    <w:rsid w:val="5FDC3F39"/>
    <w:rsid w:val="60045899"/>
    <w:rsid w:val="605173DE"/>
    <w:rsid w:val="609E1754"/>
    <w:rsid w:val="60EC7228"/>
    <w:rsid w:val="610042FE"/>
    <w:rsid w:val="61106E0D"/>
    <w:rsid w:val="61531A40"/>
    <w:rsid w:val="61B31479"/>
    <w:rsid w:val="61E83F25"/>
    <w:rsid w:val="6253031C"/>
    <w:rsid w:val="6322494F"/>
    <w:rsid w:val="635554EA"/>
    <w:rsid w:val="638044B2"/>
    <w:rsid w:val="63B60CD2"/>
    <w:rsid w:val="63C3197E"/>
    <w:rsid w:val="63F36E3C"/>
    <w:rsid w:val="64020E6F"/>
    <w:rsid w:val="650F2D82"/>
    <w:rsid w:val="657C7056"/>
    <w:rsid w:val="6580700C"/>
    <w:rsid w:val="65DE75EC"/>
    <w:rsid w:val="65E33EAB"/>
    <w:rsid w:val="6689256B"/>
    <w:rsid w:val="66AE605A"/>
    <w:rsid w:val="66B83494"/>
    <w:rsid w:val="677F245B"/>
    <w:rsid w:val="68075F88"/>
    <w:rsid w:val="698B71BF"/>
    <w:rsid w:val="6B053E23"/>
    <w:rsid w:val="6B1C7422"/>
    <w:rsid w:val="6BD62996"/>
    <w:rsid w:val="6BE41EDB"/>
    <w:rsid w:val="6BE95552"/>
    <w:rsid w:val="6BF3595D"/>
    <w:rsid w:val="6C881A75"/>
    <w:rsid w:val="6D267305"/>
    <w:rsid w:val="6D2E1FF6"/>
    <w:rsid w:val="6D2E2A92"/>
    <w:rsid w:val="6D753B32"/>
    <w:rsid w:val="6DA30CD7"/>
    <w:rsid w:val="702954B3"/>
    <w:rsid w:val="70AA1993"/>
    <w:rsid w:val="70FF752D"/>
    <w:rsid w:val="71C33891"/>
    <w:rsid w:val="71F2536B"/>
    <w:rsid w:val="725331D3"/>
    <w:rsid w:val="73A925A0"/>
    <w:rsid w:val="73DA2D63"/>
    <w:rsid w:val="746435BB"/>
    <w:rsid w:val="74B33B63"/>
    <w:rsid w:val="74DF51CA"/>
    <w:rsid w:val="750C7AED"/>
    <w:rsid w:val="754A5315"/>
    <w:rsid w:val="7707109B"/>
    <w:rsid w:val="77EC08FF"/>
    <w:rsid w:val="7833528D"/>
    <w:rsid w:val="78E51593"/>
    <w:rsid w:val="7963422C"/>
    <w:rsid w:val="7A0C4606"/>
    <w:rsid w:val="7A284B01"/>
    <w:rsid w:val="7B3927AA"/>
    <w:rsid w:val="7BED7A99"/>
    <w:rsid w:val="7C2D341C"/>
    <w:rsid w:val="7C6914E9"/>
    <w:rsid w:val="7C82671B"/>
    <w:rsid w:val="7CA207E3"/>
    <w:rsid w:val="7D0A3F03"/>
    <w:rsid w:val="7D413D89"/>
    <w:rsid w:val="7DA86088"/>
    <w:rsid w:val="7DD80222"/>
    <w:rsid w:val="7EBA2A5A"/>
    <w:rsid w:val="7F5E4103"/>
    <w:rsid w:val="7FF84C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8"/>
    <w:basedOn w:val="1"/>
    <w:next w:val="1"/>
    <w:qFormat/>
    <w:uiPriority w:val="1"/>
    <w:pPr>
      <w:spacing w:line="360" w:lineRule="exact"/>
      <w:ind w:left="1179"/>
      <w:outlineLvl w:val="7"/>
    </w:pPr>
    <w:rPr>
      <w:rFonts w:ascii="微软雅黑" w:hAnsi="微软雅黑" w:eastAsia="微软雅黑" w:cs="微软雅黑"/>
      <w:b/>
      <w:bCs/>
      <w:sz w:val="22"/>
      <w:szCs w:val="22"/>
      <w:lang w:val="zh-CN" w:eastAsia="zh-CN" w:bidi="zh-CN"/>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720"/>
    </w:pPr>
    <w:rPr>
      <w:szCs w:val="21"/>
    </w:rPr>
  </w:style>
  <w:style w:type="paragraph" w:styleId="7">
    <w:name w:val="List Number"/>
    <w:basedOn w:val="1"/>
    <w:uiPriority w:val="0"/>
    <w:pPr>
      <w:widowControl/>
      <w:numPr>
        <w:ilvl w:val="0"/>
        <w:numId w:val="1"/>
      </w:numPr>
      <w:tabs>
        <w:tab w:val="left" w:pos="454"/>
        <w:tab w:val="left" w:pos="720"/>
        <w:tab w:val="left" w:pos="899"/>
      </w:tabs>
      <w:spacing w:after="50" w:afterLines="50"/>
      <w:ind w:left="454" w:hanging="284"/>
      <w:jc w:val="left"/>
    </w:pPr>
    <w:rPr>
      <w:kern w:val="0"/>
      <w:sz w:val="24"/>
      <w:szCs w:val="20"/>
    </w:rPr>
  </w:style>
  <w:style w:type="paragraph" w:styleId="8">
    <w:name w:val="Normal Indent"/>
    <w:basedOn w:val="1"/>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35"/>
    <w:uiPriority w:val="0"/>
    <w:pPr>
      <w:jc w:val="left"/>
    </w:pPr>
  </w:style>
  <w:style w:type="paragraph" w:styleId="11">
    <w:name w:val="Body Text 3"/>
    <w:basedOn w:val="1"/>
    <w:uiPriority w:val="0"/>
    <w:pPr>
      <w:spacing w:after="120"/>
    </w:pPr>
    <w:rPr>
      <w:sz w:val="16"/>
      <w:szCs w:val="16"/>
    </w:rPr>
  </w:style>
  <w:style w:type="paragraph" w:styleId="12">
    <w:name w:val="Body Text"/>
    <w:basedOn w:val="1"/>
    <w:next w:val="13"/>
    <w:link w:val="36"/>
    <w:qFormat/>
    <w:uiPriority w:val="0"/>
    <w:pPr>
      <w:spacing w:after="120"/>
    </w:pPr>
  </w:style>
  <w:style w:type="paragraph" w:styleId="13">
    <w:name w:val="toc 4"/>
    <w:basedOn w:val="1"/>
    <w:next w:val="1"/>
    <w:unhideWhenUsed/>
    <w:qFormat/>
    <w:uiPriority w:val="39"/>
    <w:pPr>
      <w:ind w:left="1260" w:leftChars="600"/>
    </w:pPr>
    <w:rPr>
      <w:rFonts w:ascii="Calibri" w:hAnsi="Calibri"/>
      <w:szCs w:val="22"/>
    </w:rPr>
  </w:style>
  <w:style w:type="paragraph" w:styleId="14">
    <w:name w:val="Body Text Indent"/>
    <w:basedOn w:val="1"/>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5">
    <w:name w:val="List 2"/>
    <w:basedOn w:val="1"/>
    <w:uiPriority w:val="0"/>
    <w:pPr>
      <w:ind w:left="100" w:leftChars="200" w:hanging="200" w:hangingChars="200"/>
    </w:pPr>
  </w:style>
  <w:style w:type="paragraph" w:styleId="16">
    <w:name w:val="Plain Text"/>
    <w:basedOn w:val="1"/>
    <w:next w:val="17"/>
    <w:link w:val="37"/>
    <w:qFormat/>
    <w:uiPriority w:val="99"/>
    <w:rPr>
      <w:rFonts w:ascii="宋体" w:hAnsi="Courier New"/>
    </w:rPr>
  </w:style>
  <w:style w:type="paragraph" w:styleId="17">
    <w:name w:val="toc 2"/>
    <w:basedOn w:val="1"/>
    <w:next w:val="1"/>
    <w:uiPriority w:val="0"/>
    <w:pPr>
      <w:spacing w:line="360" w:lineRule="auto"/>
      <w:ind w:left="210" w:leftChars="100" w:firstLine="472" w:firstLineChars="196"/>
      <w:jc w:val="left"/>
    </w:pPr>
    <w:rPr>
      <w:rFonts w:ascii="宋体" w:hAnsi="宋体"/>
      <w:b/>
      <w:sz w:val="24"/>
    </w:rPr>
  </w:style>
  <w:style w:type="paragraph" w:styleId="18">
    <w:name w:val="Date"/>
    <w:basedOn w:val="1"/>
    <w:next w:val="1"/>
    <w:uiPriority w:val="0"/>
    <w:pPr>
      <w:ind w:leftChars="2500"/>
    </w:pPr>
    <w:rPr>
      <w:rFonts w:eastAsia="楷体_GB2312"/>
      <w:sz w:val="32"/>
      <w:szCs w:val="20"/>
    </w:rPr>
  </w:style>
  <w:style w:type="paragraph" w:styleId="19">
    <w:name w:val="Body Text Indent 2"/>
    <w:basedOn w:val="1"/>
    <w:uiPriority w:val="0"/>
    <w:pPr>
      <w:spacing w:after="120" w:line="480" w:lineRule="auto"/>
      <w:ind w:left="420" w:leftChars="200"/>
    </w:pPr>
  </w:style>
  <w:style w:type="paragraph" w:styleId="20">
    <w:name w:val="Balloon Text"/>
    <w:basedOn w:val="1"/>
    <w:link w:val="38"/>
    <w:uiPriority w:val="0"/>
    <w:rPr>
      <w:sz w:val="18"/>
      <w:szCs w:val="18"/>
    </w:rPr>
  </w:style>
  <w:style w:type="paragraph" w:styleId="21">
    <w:name w:val="footer"/>
    <w:basedOn w:val="1"/>
    <w:link w:val="39"/>
    <w:uiPriority w:val="0"/>
    <w:pPr>
      <w:tabs>
        <w:tab w:val="center" w:pos="4153"/>
        <w:tab w:val="right" w:pos="8306"/>
      </w:tabs>
      <w:snapToGrid w:val="0"/>
      <w:jc w:val="left"/>
    </w:pPr>
    <w:rPr>
      <w:sz w:val="18"/>
      <w:szCs w:val="18"/>
    </w:rPr>
  </w:style>
  <w:style w:type="paragraph" w:styleId="22">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23">
    <w:name w:val="List"/>
    <w:basedOn w:val="1"/>
    <w:uiPriority w:val="0"/>
    <w:pPr>
      <w:ind w:left="200" w:hanging="200" w:hangingChars="200"/>
    </w:pPr>
    <w:rPr>
      <w:sz w:val="28"/>
    </w:rPr>
  </w:style>
  <w:style w:type="paragraph" w:styleId="24">
    <w:name w:val="toc 6"/>
    <w:basedOn w:val="1"/>
    <w:next w:val="1"/>
    <w:qFormat/>
    <w:uiPriority w:val="99"/>
    <w:pPr>
      <w:widowControl/>
      <w:ind w:left="1000"/>
      <w:jc w:val="left"/>
    </w:pPr>
    <w:rPr>
      <w:kern w:val="0"/>
      <w:sz w:val="18"/>
      <w:szCs w:val="20"/>
    </w:rPr>
  </w:style>
  <w:style w:type="paragraph" w:styleId="25">
    <w:name w:val="Normal (Web)"/>
    <w:basedOn w:val="1"/>
    <w:uiPriority w:val="0"/>
    <w:pPr>
      <w:widowControl/>
      <w:spacing w:before="100" w:beforeAutospacing="1" w:after="100" w:afterAutospacing="1"/>
      <w:jc w:val="left"/>
    </w:pPr>
    <w:rPr>
      <w:rFonts w:hint="eastAsia" w:ascii="宋体" w:hAnsi="宋体"/>
      <w:kern w:val="0"/>
      <w:sz w:val="24"/>
    </w:rPr>
  </w:style>
  <w:style w:type="paragraph" w:styleId="26">
    <w:name w:val="Title"/>
    <w:basedOn w:val="1"/>
    <w:next w:val="1"/>
    <w:link w:val="41"/>
    <w:qFormat/>
    <w:uiPriority w:val="0"/>
    <w:pPr>
      <w:autoSpaceDE w:val="0"/>
      <w:autoSpaceDN w:val="0"/>
      <w:adjustRightInd w:val="0"/>
      <w:spacing w:before="240" w:beforeLines="0" w:after="60" w:afterLines="0"/>
      <w:jc w:val="center"/>
      <w:outlineLvl w:val="0"/>
    </w:pPr>
    <w:rPr>
      <w:rFonts w:ascii="Cambria" w:hAnsi="Cambria"/>
      <w:b/>
      <w:bCs/>
      <w:color w:val="000000"/>
      <w:sz w:val="32"/>
      <w:szCs w:val="32"/>
    </w:rPr>
  </w:style>
  <w:style w:type="paragraph" w:styleId="27">
    <w:name w:val="annotation subject"/>
    <w:basedOn w:val="10"/>
    <w:next w:val="10"/>
    <w:link w:val="42"/>
    <w:uiPriority w:val="0"/>
    <w:rPr>
      <w:b/>
      <w:bCs/>
    </w:rPr>
  </w:style>
  <w:style w:type="paragraph" w:styleId="28">
    <w:name w:val="Body Text First Indent"/>
    <w:basedOn w:val="12"/>
    <w:next w:val="24"/>
    <w:qFormat/>
    <w:uiPriority w:val="0"/>
    <w:pPr>
      <w:ind w:firstLine="420" w:firstLineChars="100"/>
    </w:pPr>
  </w:style>
  <w:style w:type="table" w:styleId="30">
    <w:name w:val="Table Grid"/>
    <w:basedOn w:val="29"/>
    <w:qFormat/>
    <w:uiPriority w:val="0"/>
    <w:pPr>
      <w:widowControl w:val="0"/>
      <w:jc w:val="both"/>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uiPriority w:val="0"/>
  </w:style>
  <w:style w:type="character" w:styleId="33">
    <w:name w:val="Hyperlink"/>
    <w:basedOn w:val="31"/>
    <w:uiPriority w:val="0"/>
    <w:rPr>
      <w:color w:val="0000FF"/>
      <w:u w:val="single"/>
    </w:rPr>
  </w:style>
  <w:style w:type="character" w:styleId="34">
    <w:name w:val="annotation reference"/>
    <w:uiPriority w:val="0"/>
    <w:rPr>
      <w:sz w:val="21"/>
      <w:szCs w:val="21"/>
    </w:rPr>
  </w:style>
  <w:style w:type="character" w:customStyle="1" w:styleId="35">
    <w:name w:val="批注文字 Char"/>
    <w:link w:val="10"/>
    <w:uiPriority w:val="0"/>
    <w:rPr>
      <w:kern w:val="2"/>
      <w:sz w:val="21"/>
      <w:szCs w:val="24"/>
    </w:rPr>
  </w:style>
  <w:style w:type="character" w:customStyle="1" w:styleId="36">
    <w:name w:val="正文文本 Char"/>
    <w:link w:val="12"/>
    <w:qFormat/>
    <w:locked/>
    <w:uiPriority w:val="0"/>
    <w:rPr>
      <w:kern w:val="2"/>
      <w:sz w:val="21"/>
      <w:szCs w:val="24"/>
    </w:rPr>
  </w:style>
  <w:style w:type="character" w:customStyle="1" w:styleId="37">
    <w:name w:val="纯文本 Char"/>
    <w:link w:val="16"/>
    <w:qFormat/>
    <w:uiPriority w:val="99"/>
    <w:rPr>
      <w:rFonts w:ascii="宋体" w:hAnsi="Courier New" w:eastAsia="宋体"/>
      <w:kern w:val="2"/>
      <w:sz w:val="21"/>
      <w:szCs w:val="24"/>
      <w:lang w:val="en-US" w:eastAsia="zh-CN" w:bidi="ar-SA"/>
    </w:rPr>
  </w:style>
  <w:style w:type="character" w:customStyle="1" w:styleId="38">
    <w:name w:val="批注框文本 Char"/>
    <w:link w:val="20"/>
    <w:uiPriority w:val="0"/>
    <w:rPr>
      <w:kern w:val="2"/>
      <w:sz w:val="18"/>
      <w:szCs w:val="18"/>
    </w:rPr>
  </w:style>
  <w:style w:type="character" w:customStyle="1" w:styleId="39">
    <w:name w:val="页脚 Char"/>
    <w:link w:val="21"/>
    <w:uiPriority w:val="0"/>
    <w:rPr>
      <w:kern w:val="2"/>
      <w:sz w:val="18"/>
      <w:szCs w:val="18"/>
    </w:rPr>
  </w:style>
  <w:style w:type="character" w:customStyle="1" w:styleId="40">
    <w:name w:val="页眉 Char"/>
    <w:link w:val="22"/>
    <w:uiPriority w:val="0"/>
    <w:rPr>
      <w:kern w:val="2"/>
      <w:sz w:val="18"/>
      <w:szCs w:val="18"/>
    </w:rPr>
  </w:style>
  <w:style w:type="character" w:customStyle="1" w:styleId="41">
    <w:name w:val="标题 Char"/>
    <w:link w:val="26"/>
    <w:qFormat/>
    <w:locked/>
    <w:uiPriority w:val="0"/>
    <w:rPr>
      <w:rFonts w:ascii="Cambria" w:hAnsi="Cambria"/>
      <w:b/>
      <w:bCs/>
      <w:color w:val="000000"/>
      <w:kern w:val="2"/>
      <w:sz w:val="32"/>
      <w:szCs w:val="32"/>
    </w:rPr>
  </w:style>
  <w:style w:type="character" w:customStyle="1" w:styleId="42">
    <w:name w:val="批注主题 Char"/>
    <w:link w:val="27"/>
    <w:uiPriority w:val="0"/>
  </w:style>
  <w:style w:type="paragraph" w:customStyle="1" w:styleId="43">
    <w:name w:val="_Style 1"/>
    <w:qFormat/>
    <w:uiPriority w:val="99"/>
    <w:rPr>
      <w:rFonts w:ascii="Calibri" w:hAnsi="Calibri" w:eastAsia="宋体" w:cs="Times New Roman"/>
      <w:kern w:val="2"/>
      <w:sz w:val="28"/>
      <w:szCs w:val="22"/>
      <w:lang w:val="en-US" w:eastAsia="zh-CN" w:bidi="ar-SA"/>
    </w:rPr>
  </w:style>
  <w:style w:type="character" w:customStyle="1" w:styleId="44">
    <w:name w:val=" Char Char7"/>
    <w:qFormat/>
    <w:locked/>
    <w:uiPriority w:val="0"/>
    <w:rPr>
      <w:kern w:val="2"/>
      <w:sz w:val="21"/>
      <w:szCs w:val="24"/>
    </w:rPr>
  </w:style>
  <w:style w:type="character" w:customStyle="1" w:styleId="45">
    <w:name w:val="font11"/>
    <w:qFormat/>
    <w:uiPriority w:val="0"/>
    <w:rPr>
      <w:rFonts w:ascii="楷体" w:hAnsi="楷体" w:eastAsia="楷体" w:cs="楷体"/>
      <w:color w:val="000000"/>
      <w:sz w:val="24"/>
      <w:szCs w:val="24"/>
      <w:u w:val="none"/>
    </w:rPr>
  </w:style>
  <w:style w:type="character" w:customStyle="1" w:styleId="46">
    <w:name w:val="font21"/>
    <w:qFormat/>
    <w:uiPriority w:val="0"/>
    <w:rPr>
      <w:rFonts w:hint="default" w:ascii="Times New Roman" w:hAnsi="Times New Roman" w:cs="Times New Roman"/>
      <w:color w:val="000000"/>
      <w:sz w:val="24"/>
      <w:szCs w:val="24"/>
      <w:u w:val="none"/>
    </w:rPr>
  </w:style>
  <w:style w:type="character" w:customStyle="1" w:styleId="47">
    <w:name w:val="font31"/>
    <w:uiPriority w:val="0"/>
    <w:rPr>
      <w:rFonts w:hint="default" w:ascii="Times New Roman" w:hAnsi="Times New Roman" w:cs="Times New Roman"/>
      <w:color w:val="000000"/>
      <w:sz w:val="24"/>
      <w:szCs w:val="24"/>
      <w:u w:val="none"/>
    </w:rPr>
  </w:style>
  <w:style w:type="paragraph" w:customStyle="1" w:styleId="48">
    <w:name w:val="img"/>
    <w:basedOn w:val="1"/>
    <w:uiPriority w:val="0"/>
    <w:pPr>
      <w:widowControl/>
      <w:spacing w:before="100" w:beforeAutospacing="1" w:after="100" w:afterAutospacing="1"/>
      <w:jc w:val="left"/>
    </w:pPr>
    <w:rPr>
      <w:rFonts w:ascii="宋体" w:hAnsi="宋体" w:cs="宋体"/>
      <w:kern w:val="0"/>
      <w:sz w:val="24"/>
    </w:rPr>
  </w:style>
  <w:style w:type="paragraph" w:customStyle="1" w:styleId="49">
    <w:name w:val="Char"/>
    <w:basedOn w:val="1"/>
    <w:uiPriority w:val="0"/>
  </w:style>
  <w:style w:type="paragraph" w:customStyle="1" w:styleId="50">
    <w:name w:val="Normal"/>
    <w:uiPriority w:val="0"/>
    <w:pPr>
      <w:widowControl w:val="0"/>
      <w:jc w:val="both"/>
    </w:pPr>
    <w:rPr>
      <w:rFonts w:hint="eastAsia"/>
      <w:kern w:val="2"/>
      <w:sz w:val="21"/>
      <w:lang w:val="en-US" w:eastAsia="zh-CN" w:bidi="ar-SA"/>
    </w:rPr>
  </w:style>
  <w:style w:type="paragraph" w:customStyle="1" w:styleId="51">
    <w:name w:val="Plain Text"/>
    <w:basedOn w:val="50"/>
    <w:uiPriority w:val="0"/>
    <w:pPr>
      <w:widowControl/>
      <w:jc w:val="left"/>
    </w:pPr>
    <w:rPr>
      <w:rFonts w:ascii="宋体" w:hAnsi="Courier New"/>
    </w:rPr>
  </w:style>
  <w:style w:type="paragraph" w:customStyle="1" w:styleId="52">
    <w:name w:val="正文_5"/>
    <w:qFormat/>
    <w:uiPriority w:val="0"/>
    <w:pPr>
      <w:widowControl w:val="0"/>
      <w:jc w:val="both"/>
    </w:pPr>
    <w:rPr>
      <w:kern w:val="2"/>
      <w:sz w:val="21"/>
      <w:szCs w:val="24"/>
      <w:lang w:val="en-US" w:eastAsia="zh-CN" w:bidi="ar-SA"/>
    </w:rPr>
  </w:style>
  <w:style w:type="paragraph" w:customStyle="1" w:styleId="53">
    <w:name w:val="段"/>
    <w:qFormat/>
    <w:uiPriority w:val="0"/>
    <w:pPr>
      <w:autoSpaceDE w:val="0"/>
      <w:autoSpaceDN w:val="0"/>
      <w:ind w:firstLine="200" w:firstLineChars="200"/>
      <w:jc w:val="both"/>
    </w:pPr>
    <w:rPr>
      <w:rFonts w:ascii="宋体" w:hAnsi="Calibri"/>
      <w:sz w:val="21"/>
      <w:lang w:val="en-US" w:eastAsia="zh-CN" w:bidi="ar-SA"/>
    </w:rPr>
  </w:style>
  <w:style w:type="paragraph" w:customStyle="1" w:styleId="54">
    <w:name w:val="列出段落2"/>
    <w:qFormat/>
    <w:uiPriority w:val="0"/>
    <w:pPr>
      <w:widowControl w:val="0"/>
      <w:ind w:firstLine="420"/>
      <w:jc w:val="both"/>
    </w:pPr>
    <w:rPr>
      <w:rFonts w:eastAsia="Calibri" w:cs="Calibri"/>
      <w:color w:val="000000"/>
      <w:kern w:val="2"/>
      <w:sz w:val="24"/>
      <w:szCs w:val="24"/>
      <w:lang w:val="en-US" w:eastAsia="zh-CN" w:bidi="ar-SA"/>
    </w:rPr>
  </w:style>
  <w:style w:type="paragraph" w:customStyle="1" w:styleId="55">
    <w:name w:val="Fließtext"/>
    <w:basedOn w:val="1"/>
    <w:qFormat/>
    <w:uiPriority w:val="0"/>
    <w:pPr>
      <w:overflowPunct w:val="0"/>
      <w:autoSpaceDE w:val="0"/>
      <w:autoSpaceDN w:val="0"/>
      <w:adjustRightInd w:val="0"/>
      <w:textAlignment w:val="baseline"/>
    </w:pPr>
    <w:rPr>
      <w:kern w:val="28"/>
      <w:szCs w:val="20"/>
    </w:rPr>
  </w:style>
  <w:style w:type="paragraph" w:customStyle="1" w:styleId="56">
    <w:name w:val="无间隔1"/>
    <w:qFormat/>
    <w:uiPriority w:val="0"/>
    <w:pPr>
      <w:adjustRightInd w:val="0"/>
      <w:snapToGrid w:val="0"/>
    </w:pPr>
    <w:rPr>
      <w:rFonts w:ascii="Tahoma" w:hAnsi="Tahoma" w:eastAsia="微软雅黑"/>
      <w:sz w:val="22"/>
      <w:szCs w:val="22"/>
      <w:lang w:val="en-US" w:eastAsia="zh-CN" w:bidi="ar-SA"/>
    </w:rPr>
  </w:style>
  <w:style w:type="paragraph" w:customStyle="1" w:styleId="5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8">
    <w:name w:val="正文_3_0"/>
    <w:qFormat/>
    <w:uiPriority w:val="0"/>
    <w:pPr>
      <w:widowControl w:val="0"/>
      <w:jc w:val="both"/>
    </w:pPr>
    <w:rPr>
      <w:kern w:val="2"/>
      <w:sz w:val="21"/>
      <w:szCs w:val="24"/>
      <w:lang w:val="en-US" w:eastAsia="zh-CN" w:bidi="ar-SA"/>
    </w:rPr>
  </w:style>
  <w:style w:type="paragraph" w:customStyle="1" w:styleId="59">
    <w:name w:val="正文_10"/>
    <w:qFormat/>
    <w:uiPriority w:val="0"/>
    <w:pPr>
      <w:widowControl w:val="0"/>
      <w:jc w:val="both"/>
    </w:pPr>
    <w:rPr>
      <w:kern w:val="2"/>
      <w:sz w:val="21"/>
      <w:szCs w:val="24"/>
      <w:lang w:val="en-US" w:eastAsia="zh-CN" w:bidi="ar-SA"/>
    </w:rPr>
  </w:style>
  <w:style w:type="paragraph" w:customStyle="1" w:styleId="60">
    <w:name w:val="Plain Text1"/>
    <w:basedOn w:val="1"/>
    <w:qFormat/>
    <w:uiPriority w:val="0"/>
    <w:pPr>
      <w:widowControl/>
      <w:jc w:val="left"/>
    </w:pPr>
    <w:rPr>
      <w:rFonts w:hint="eastAsia" w:ascii="宋体" w:hAnsi="Courier New"/>
      <w:szCs w:val="20"/>
    </w:rPr>
  </w:style>
  <w:style w:type="paragraph" w:customStyle="1" w:styleId="61">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62">
    <w:name w:val="Normal_15"/>
    <w:qFormat/>
    <w:uiPriority w:val="0"/>
    <w:pPr>
      <w:widowControl w:val="0"/>
      <w:jc w:val="both"/>
    </w:pPr>
    <w:rPr>
      <w:rFonts w:ascii="Calibri" w:hAnsi="Calibri"/>
      <w:kern w:val="2"/>
      <w:sz w:val="21"/>
      <w:szCs w:val="22"/>
      <w:lang w:val="en-US" w:eastAsia="zh-CN" w:bidi="ar-SA"/>
    </w:rPr>
  </w:style>
  <w:style w:type="paragraph" w:customStyle="1" w:styleId="63">
    <w:name w:val="No Spacing"/>
    <w:qFormat/>
    <w:uiPriority w:val="99"/>
    <w:pPr>
      <w:adjustRightInd w:val="0"/>
      <w:snapToGrid w:val="0"/>
    </w:pPr>
    <w:rPr>
      <w:rFonts w:ascii="Tahoma" w:hAnsi="Tahoma" w:eastAsia="微软雅黑"/>
      <w:sz w:val="22"/>
      <w:szCs w:val="22"/>
      <w:lang w:val="en-US" w:eastAsia="zh-CN" w:bidi="ar-SA"/>
    </w:rPr>
  </w:style>
  <w:style w:type="paragraph" w:customStyle="1" w:styleId="64">
    <w:name w:val="正文 New New New New"/>
    <w:qFormat/>
    <w:uiPriority w:val="0"/>
    <w:pPr>
      <w:widowControl w:val="0"/>
      <w:jc w:val="both"/>
    </w:pPr>
    <w:rPr>
      <w:rFonts w:eastAsia="Arial Unicode MS" w:cs="Arial Unicode MS"/>
      <w:color w:val="000000"/>
      <w:lang w:val="en-US" w:eastAsia="zh-CN" w:bidi="ar-SA"/>
    </w:rPr>
  </w:style>
  <w:style w:type="paragraph" w:customStyle="1" w:styleId="65">
    <w:name w:val="正文_2_0"/>
    <w:qFormat/>
    <w:uiPriority w:val="0"/>
    <w:pPr>
      <w:widowControl w:val="0"/>
      <w:jc w:val="both"/>
    </w:pPr>
    <w:rPr>
      <w:kern w:val="2"/>
      <w:sz w:val="21"/>
      <w:szCs w:val="24"/>
      <w:lang w:val="en-US" w:eastAsia="zh-CN" w:bidi="ar-SA"/>
    </w:rPr>
  </w:style>
  <w:style w:type="paragraph" w:customStyle="1" w:styleId="66">
    <w:name w:val="List Paragraph"/>
    <w:basedOn w:val="1"/>
    <w:qFormat/>
    <w:uiPriority w:val="34"/>
    <w:pPr>
      <w:ind w:firstLine="420" w:firstLineChars="200"/>
    </w:pPr>
    <w:rPr>
      <w:szCs w:val="21"/>
    </w:rPr>
  </w:style>
  <w:style w:type="paragraph" w:customStyle="1" w:styleId="67">
    <w:name w:val="正文_17"/>
    <w:qFormat/>
    <w:uiPriority w:val="0"/>
    <w:pPr>
      <w:widowControl w:val="0"/>
      <w:jc w:val="both"/>
    </w:pPr>
    <w:rPr>
      <w:kern w:val="2"/>
      <w:sz w:val="21"/>
      <w:szCs w:val="24"/>
      <w:lang w:val="en-US" w:eastAsia="zh-CN" w:bidi="ar-SA"/>
    </w:rPr>
  </w:style>
  <w:style w:type="paragraph" w:customStyle="1" w:styleId="68">
    <w:name w:val="表格文字"/>
    <w:basedOn w:val="1"/>
    <w:next w:val="12"/>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69">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70">
    <w:name w:val=" Char"/>
    <w:basedOn w:val="1"/>
    <w:uiPriority w:val="0"/>
  </w:style>
  <w:style w:type="paragraph" w:customStyle="1" w:styleId="71">
    <w:name w:val="列出段落1"/>
    <w:basedOn w:val="1"/>
    <w:qFormat/>
    <w:uiPriority w:val="34"/>
    <w:pPr>
      <w:ind w:firstLine="420" w:firstLineChars="200"/>
    </w:pPr>
    <w:rPr>
      <w:rFonts w:ascii="Calibri" w:hAnsi="Calibri"/>
      <w:kern w:val="0"/>
      <w:szCs w:val="20"/>
    </w:rPr>
  </w:style>
  <w:style w:type="paragraph" w:customStyle="1" w:styleId="72">
    <w:name w:val="正文_6"/>
    <w:uiPriority w:val="99"/>
    <w:pPr>
      <w:widowControl w:val="0"/>
      <w:jc w:val="both"/>
    </w:pPr>
    <w:rPr>
      <w:kern w:val="2"/>
      <w:sz w:val="21"/>
      <w:szCs w:val="24"/>
      <w:lang w:val="en-US" w:eastAsia="zh-CN" w:bidi="ar-SA"/>
    </w:rPr>
  </w:style>
  <w:style w:type="paragraph" w:customStyle="1" w:styleId="73">
    <w:name w:val="默认段落字体 Para Char Char Char Char Char Char Char Char Char1 Char Char Char Char"/>
    <w:basedOn w:val="1"/>
    <w:uiPriority w:val="0"/>
    <w:rPr>
      <w:rFonts w:ascii="Tahoma" w:hAnsi="Tahoma"/>
      <w:sz w:val="24"/>
      <w:szCs w:val="20"/>
    </w:rPr>
  </w:style>
  <w:style w:type="paragraph" w:customStyle="1" w:styleId="74">
    <w:name w:val="正文_4"/>
    <w:qFormat/>
    <w:uiPriority w:val="0"/>
    <w:pPr>
      <w:widowControl w:val="0"/>
      <w:jc w:val="both"/>
    </w:pPr>
    <w:rPr>
      <w:kern w:val="2"/>
      <w:sz w:val="21"/>
      <w:szCs w:val="24"/>
      <w:lang w:val="en-US" w:eastAsia="zh-CN" w:bidi="ar-SA"/>
    </w:rPr>
  </w:style>
  <w:style w:type="paragraph" w:customStyle="1" w:styleId="75">
    <w:name w:val="Table Paragraph"/>
    <w:basedOn w:val="1"/>
    <w:qFormat/>
    <w:uiPriority w:val="1"/>
    <w:rPr>
      <w:rFonts w:ascii="宋体" w:hAnsi="宋体" w:cs="宋体"/>
      <w:lang w:eastAsia="en-US" w:bidi="en-US"/>
    </w:rPr>
  </w:style>
  <w:style w:type="paragraph" w:customStyle="1" w:styleId="76">
    <w:name w:val="样式1"/>
    <w:basedOn w:val="1"/>
    <w:qFormat/>
    <w:uiPriority w:val="0"/>
    <w:pPr>
      <w:spacing w:line="360" w:lineRule="exact"/>
      <w:ind w:firstLine="200" w:firstLineChars="200"/>
    </w:pPr>
    <w:rPr>
      <w:rFonts w:ascii="Arial" w:hAnsi="Arial"/>
    </w:rPr>
  </w:style>
  <w:style w:type="paragraph" w:customStyle="1" w:styleId="77">
    <w:name w:val="正文_14"/>
    <w:qFormat/>
    <w:uiPriority w:val="0"/>
    <w:rPr>
      <w:sz w:val="21"/>
      <w:lang w:val="en-US" w:eastAsia="zh-CN" w:bidi="ar-SA"/>
    </w:rPr>
  </w:style>
  <w:style w:type="paragraph" w:styleId="78">
    <w:name w:val="List Paragraph"/>
    <w:basedOn w:val="1"/>
    <w:qFormat/>
    <w:uiPriority w:val="34"/>
    <w:pPr>
      <w:ind w:firstLine="420" w:firstLineChars="200"/>
    </w:pPr>
    <w:rPr>
      <w:rFonts w:ascii="Calibri" w:hAnsi="Calibri" w:eastAsia="宋体" w:cs="Times New Roman"/>
      <w:szCs w:val="22"/>
    </w:rPr>
  </w:style>
  <w:style w:type="paragraph" w:customStyle="1" w:styleId="79">
    <w:name w:val="彩色列表 - 强调文字颜色 11"/>
    <w:basedOn w:val="1"/>
    <w:qFormat/>
    <w:uiPriority w:val="34"/>
    <w:pPr>
      <w:widowControl/>
      <w:ind w:left="720" w:firstLine="360"/>
      <w:contextualSpacing/>
      <w:jc w:val="left"/>
    </w:pPr>
    <w:rPr>
      <w:rFonts w:ascii="Calibri" w:hAnsi="Calibri"/>
      <w:kern w:val="0"/>
      <w:sz w:val="22"/>
      <w:szCs w:val="22"/>
      <w:lang w:eastAsia="en-US" w:bidi="en-US"/>
    </w:rPr>
  </w:style>
  <w:style w:type="paragraph" w:customStyle="1" w:styleId="8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81">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纯文本1"/>
    <w:basedOn w:val="83"/>
    <w:qFormat/>
    <w:uiPriority w:val="0"/>
    <w:pPr>
      <w:widowControl/>
      <w:jc w:val="left"/>
    </w:pPr>
    <w:rPr>
      <w:rFonts w:ascii="宋体" w:hAnsi="Courier New"/>
    </w:rPr>
  </w:style>
  <w:style w:type="paragraph" w:customStyle="1" w:styleId="83">
    <w:name w:val="正文1"/>
    <w:basedOn w:val="1"/>
    <w:qFormat/>
    <w:uiPriority w:val="0"/>
    <w:pPr>
      <w:ind w:firstLine="600" w:firstLineChars="200"/>
      <w:jc w:val="left"/>
    </w:pPr>
    <w:rPr>
      <w:rFonts w:ascii="Times New Roman" w:hAnsi="Times New Roman" w:eastAsia="仿宋_GB2312" w:cs="Times New Roman"/>
      <w:sz w:val="30"/>
      <w:szCs w:val="3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68</Pages>
  <Words>31955</Words>
  <Characters>36135</Characters>
  <Lines>234</Lines>
  <Paragraphs>65</Paragraphs>
  <TotalTime>5</TotalTime>
  <ScaleCrop>false</ScaleCrop>
  <LinksUpToDate>false</LinksUpToDate>
  <CharactersWithSpaces>39420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2021-09-06T06:04:00Z</dcterms:created>
  <dc:creator>dell</dc:creator>
  <cp:lastModifiedBy>WPS_1701756769</cp:lastModifiedBy>
  <cp:lastPrinted>2018-04-09T02:19:00Z</cp:lastPrinted>
  <dcterms:modified xsi:type="dcterms:W3CDTF">2024-02-26T03:42:00Z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D8C3FBD634324C0890261F5892F48DC6_13</vt:lpwstr>
  </property>
</Properties>
</file>