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69"/>
          <w:tab w:val="left" w:pos="2352"/>
        </w:tabs>
        <w:jc w:val="center"/>
        <w:rPr>
          <w:rFonts w:hint="eastAsia" w:ascii="宋体" w:hAnsi="宋体" w:eastAsia="宋体" w:cs="宋体"/>
          <w:b/>
          <w:bCs/>
          <w:color w:val="auto"/>
          <w:spacing w:val="100"/>
          <w:sz w:val="72"/>
          <w:szCs w:val="72"/>
          <w:highlight w:val="none"/>
          <w:lang w:val="en-US" w:eastAsia="zh-CN"/>
        </w:rPr>
      </w:pPr>
      <w:bookmarkStart w:id="104" w:name="_GoBack"/>
      <w:bookmarkEnd w:id="104"/>
      <w:r>
        <w:rPr>
          <w:rFonts w:hint="eastAsia" w:ascii="宋体" w:hAnsi="宋体" w:cs="宋体"/>
          <w:b/>
          <w:bCs/>
          <w:color w:val="auto"/>
          <w:spacing w:val="100"/>
          <w:sz w:val="72"/>
          <w:szCs w:val="72"/>
          <w:highlight w:val="none"/>
          <w:lang w:val="en-US" w:eastAsia="zh-CN"/>
        </w:rPr>
        <w:t xml:space="preserve"> </w:t>
      </w:r>
    </w:p>
    <w:p>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pPr>
        <w:tabs>
          <w:tab w:val="left" w:pos="1069"/>
          <w:tab w:val="left" w:pos="2352"/>
        </w:tabs>
        <w:jc w:val="center"/>
        <w:rPr>
          <w:rFonts w:ascii="宋体" w:hAnsi="宋体" w:cs="宋体"/>
          <w:b/>
          <w:bCs/>
          <w:color w:val="auto"/>
          <w:kern w:val="0"/>
          <w:szCs w:val="24"/>
          <w:highlight w:val="none"/>
        </w:rPr>
      </w:pPr>
    </w:p>
    <w:p>
      <w:pPr>
        <w:pStyle w:val="30"/>
        <w:tabs>
          <w:tab w:val="left" w:pos="1069"/>
          <w:tab w:val="left" w:pos="2352"/>
        </w:tabs>
        <w:rPr>
          <w:rFonts w:ascii="宋体" w:hAnsi="宋体" w:cs="宋体"/>
          <w:color w:val="auto"/>
          <w:highlight w:val="none"/>
        </w:rPr>
      </w:pPr>
    </w:p>
    <w:p>
      <w:pPr>
        <w:tabs>
          <w:tab w:val="left" w:pos="1069"/>
          <w:tab w:val="left" w:pos="2352"/>
        </w:tabs>
        <w:jc w:val="center"/>
        <w:rPr>
          <w:rFonts w:ascii="宋体" w:hAnsi="宋体" w:cs="宋体"/>
          <w:b/>
          <w:bCs/>
          <w:color w:val="auto"/>
          <w:kern w:val="0"/>
          <w:szCs w:val="24"/>
          <w:highlight w:val="none"/>
        </w:rPr>
      </w:pPr>
    </w:p>
    <w:p>
      <w:pPr>
        <w:pStyle w:val="9"/>
        <w:numPr>
          <w:ilvl w:val="2"/>
          <w:numId w:val="0"/>
        </w:numPr>
        <w:tabs>
          <w:tab w:val="left" w:pos="1069"/>
          <w:tab w:val="left" w:pos="2352"/>
        </w:tabs>
        <w:rPr>
          <w:rFonts w:ascii="宋体" w:hAnsi="宋体" w:cs="宋体"/>
          <w:b/>
          <w:color w:val="auto"/>
          <w:szCs w:val="24"/>
          <w:highlight w:val="none"/>
        </w:rPr>
      </w:pPr>
    </w:p>
    <w:p>
      <w:pPr>
        <w:pStyle w:val="10"/>
        <w:rPr>
          <w:color w:val="auto"/>
          <w:highlight w:val="none"/>
        </w:rPr>
      </w:pPr>
    </w:p>
    <w:p>
      <w:pPr>
        <w:pStyle w:val="10"/>
        <w:rPr>
          <w:color w:val="auto"/>
          <w:highlight w:val="none"/>
        </w:rPr>
      </w:pPr>
    </w:p>
    <w:p>
      <w:pPr>
        <w:pStyle w:val="10"/>
        <w:rPr>
          <w:color w:val="auto"/>
          <w:highlight w:val="none"/>
        </w:rPr>
      </w:pPr>
    </w:p>
    <w:p>
      <w:pPr>
        <w:pStyle w:val="10"/>
        <w:rPr>
          <w:color w:val="auto"/>
          <w:highlight w:val="none"/>
        </w:rPr>
      </w:pPr>
    </w:p>
    <w:p>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pPr>
        <w:tabs>
          <w:tab w:val="left" w:pos="1069"/>
          <w:tab w:val="left" w:pos="2352"/>
        </w:tabs>
        <w:jc w:val="center"/>
        <w:rPr>
          <w:rFonts w:ascii="宋体" w:hAnsi="宋体" w:cs="宋体"/>
          <w:b/>
          <w:color w:val="auto"/>
          <w:sz w:val="36"/>
          <w:szCs w:val="36"/>
          <w:highlight w:val="none"/>
        </w:rPr>
      </w:pPr>
    </w:p>
    <w:p>
      <w:pPr>
        <w:tabs>
          <w:tab w:val="left" w:pos="1069"/>
          <w:tab w:val="left" w:pos="2352"/>
        </w:tabs>
        <w:jc w:val="center"/>
        <w:rPr>
          <w:rFonts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pPr>
        <w:pStyle w:val="21"/>
        <w:tabs>
          <w:tab w:val="left" w:pos="2352"/>
        </w:tabs>
        <w:ind w:left="856" w:hanging="428"/>
        <w:rPr>
          <w:color w:val="auto"/>
          <w:highlight w:val="none"/>
        </w:rPr>
      </w:pPr>
    </w:p>
    <w:tbl>
      <w:tblPr>
        <w:tblStyle w:val="25"/>
        <w:tblpPr w:leftFromText="180" w:rightFromText="180" w:vertAnchor="text" w:tblpXSpec="right" w:tblpY="1"/>
        <w:tblOverlap w:val="never"/>
        <w:tblW w:w="9164"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574" w:type="dxa"/>
            <w:vAlign w:val="center"/>
          </w:tcPr>
          <w:p>
            <w:pPr>
              <w:tabs>
                <w:tab w:val="left" w:pos="1069"/>
                <w:tab w:val="left" w:pos="2352"/>
              </w:tabs>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TSCG202208024</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bCs/>
                <w:color w:val="auto"/>
                <w:sz w:val="30"/>
                <w:szCs w:val="30"/>
                <w:highlight w:val="none"/>
              </w:rPr>
              <w:t>泰顺通用航空机场工程可行性研究和设计咨询服务</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竞争性磋商</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574" w:type="dxa"/>
            <w:vAlign w:val="center"/>
          </w:tcPr>
          <w:p>
            <w:pPr>
              <w:tabs>
                <w:tab w:val="left" w:pos="1069"/>
                <w:tab w:val="left" w:pos="2352"/>
              </w:tabs>
              <w:snapToGrid w:val="0"/>
              <w:spacing w:line="500" w:lineRule="atLeast"/>
              <w:rPr>
                <w:rFonts w:ascii="宋体" w:hAnsi="宋体" w:cs="宋体"/>
                <w:b/>
                <w:color w:val="auto"/>
                <w:sz w:val="30"/>
                <w:szCs w:val="30"/>
                <w:highlight w:val="none"/>
              </w:rPr>
            </w:pPr>
            <w:r>
              <w:rPr>
                <w:rFonts w:hint="eastAsia" w:ascii="宋体" w:hAnsi="宋体" w:cs="宋体"/>
                <w:b/>
                <w:color w:val="auto"/>
                <w:sz w:val="30"/>
                <w:szCs w:val="30"/>
                <w:highlight w:val="none"/>
              </w:rPr>
              <w:t>泰顺通用航空项目建设指挥部</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574" w:type="dxa"/>
            <w:vAlign w:val="center"/>
          </w:tcPr>
          <w:p>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pPr>
              <w:tabs>
                <w:tab w:val="left" w:pos="106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574" w:type="dxa"/>
            <w:vAlign w:val="center"/>
          </w:tcPr>
          <w:p>
            <w:pPr>
              <w:tabs>
                <w:tab w:val="left" w:pos="1069"/>
                <w:tab w:val="left" w:pos="2352"/>
              </w:tabs>
              <w:rPr>
                <w:rFonts w:ascii="宋体" w:hAnsi="宋体" w:cs="宋体"/>
                <w:b/>
                <w:bCs/>
                <w:color w:val="auto"/>
                <w:sz w:val="28"/>
                <w:szCs w:val="28"/>
                <w:highlight w:val="none"/>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pPr>
        <w:tabs>
          <w:tab w:val="left" w:pos="1069"/>
          <w:tab w:val="left" w:pos="2352"/>
        </w:tabs>
        <w:autoSpaceDE w:val="0"/>
        <w:autoSpaceDN w:val="0"/>
        <w:adjustRightInd w:val="0"/>
        <w:spacing w:line="440" w:lineRule="atLeast"/>
        <w:jc w:val="center"/>
        <w:rPr>
          <w:rFonts w:ascii="宋体" w:hAnsi="宋体" w:cs="宋体"/>
          <w:color w:val="auto"/>
          <w:highlight w:val="none"/>
        </w:rPr>
        <w:sectPr>
          <w:headerReference r:id="rId5" w:type="first"/>
          <w:headerReference r:id="rId3" w:type="default"/>
          <w:headerReference r:id="rId4" w:type="even"/>
          <w:footerReference r:id="rId6" w:type="even"/>
          <w:pgSz w:w="11906" w:h="16838"/>
          <w:pgMar w:top="1440" w:right="1247" w:bottom="1440" w:left="1247" w:header="851" w:footer="992" w:gutter="0"/>
          <w:pgNumType w:fmt="numberInDash"/>
          <w:cols w:space="720" w:num="1"/>
          <w:titlePg/>
          <w:docGrid w:type="linesAndChars" w:linePitch="317" w:charSpace="800"/>
        </w:sectPr>
      </w:pPr>
      <w:r>
        <w:rPr>
          <w:rFonts w:hint="eastAsia" w:ascii="宋体" w:hAnsi="宋体" w:cs="宋体"/>
          <w:b/>
          <w:color w:val="auto"/>
          <w:sz w:val="30"/>
          <w:szCs w:val="30"/>
          <w:highlight w:val="none"/>
        </w:rPr>
        <w:t>二○二二年八月</w:t>
      </w:r>
    </w:p>
    <w:p>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pPr>
        <w:tabs>
          <w:tab w:val="left" w:pos="1069"/>
          <w:tab w:val="left" w:pos="1080"/>
          <w:tab w:val="left" w:pos="2352"/>
        </w:tabs>
        <w:autoSpaceDE w:val="0"/>
        <w:autoSpaceDN w:val="0"/>
        <w:adjustRightInd w:val="0"/>
        <w:spacing w:line="800" w:lineRule="exact"/>
        <w:textAlignment w:val="baseline"/>
        <w:rPr>
          <w:rFonts w:ascii="宋体" w:hAnsi="宋体" w:cs="宋体"/>
          <w:b/>
          <w:bCs/>
          <w:color w:val="auto"/>
          <w:sz w:val="32"/>
          <w:szCs w:val="32"/>
          <w:highlight w:val="none"/>
        </w:rPr>
      </w:pPr>
      <w:r>
        <w:rPr>
          <w:rFonts w:hint="eastAsia" w:ascii="宋体" w:hAnsi="宋体" w:cs="宋体"/>
          <w:color w:val="auto"/>
          <w:sz w:val="28"/>
          <w:szCs w:val="28"/>
          <w:highlight w:val="none"/>
        </w:rPr>
        <w:t>第一部分、投标邀请函（投标须知前附表）.......................2</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第二部分、采购内容及要求.....................................6</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第三部分、供应商须知........................................10</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第四部分、政府采购政策功能相关说明..........................20</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第五部分、合同格式..........................................25</w:t>
      </w:r>
    </w:p>
    <w:p>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第六部分、投标（响应）文件格式..............................34</w:t>
      </w:r>
    </w:p>
    <w:p>
      <w:pPr>
        <w:tabs>
          <w:tab w:val="left" w:pos="1069"/>
          <w:tab w:val="left" w:pos="1080"/>
          <w:tab w:val="left" w:pos="2352"/>
        </w:tabs>
        <w:autoSpaceDE w:val="0"/>
        <w:autoSpaceDN w:val="0"/>
        <w:adjustRightInd w:val="0"/>
        <w:spacing w:line="800" w:lineRule="exact"/>
        <w:textAlignment w:val="baseline"/>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第七部分、评标办法..........................................</w:t>
      </w:r>
      <w:r>
        <w:rPr>
          <w:rFonts w:hint="eastAsia" w:ascii="宋体" w:hAnsi="宋体" w:cs="宋体"/>
          <w:color w:val="auto"/>
          <w:sz w:val="28"/>
          <w:szCs w:val="28"/>
          <w:highlight w:val="none"/>
          <w:lang w:val="en-US" w:eastAsia="zh-CN"/>
        </w:rPr>
        <w:t>52</w:t>
      </w:r>
    </w:p>
    <w:p>
      <w:pPr>
        <w:pStyle w:val="20"/>
        <w:tabs>
          <w:tab w:val="left" w:pos="2352"/>
        </w:tabs>
        <w:rPr>
          <w:color w:val="auto"/>
          <w:highlight w:val="none"/>
        </w:rPr>
      </w:pPr>
    </w:p>
    <w:p>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pPr>
        <w:tabs>
          <w:tab w:val="left" w:pos="1069"/>
          <w:tab w:val="left" w:pos="1080"/>
          <w:tab w:val="left" w:pos="2352"/>
        </w:tabs>
        <w:autoSpaceDE w:val="0"/>
        <w:autoSpaceDN w:val="0"/>
        <w:adjustRightInd w:val="0"/>
        <w:spacing w:line="360" w:lineRule="auto"/>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pPr>
        <w:pStyle w:val="20"/>
        <w:tabs>
          <w:tab w:val="left" w:pos="2352"/>
        </w:tabs>
        <w:rPr>
          <w:color w:val="auto"/>
          <w:highlight w:val="none"/>
        </w:rPr>
      </w:pPr>
    </w:p>
    <w:p>
      <w:pPr>
        <w:pStyle w:val="20"/>
        <w:tabs>
          <w:tab w:val="left" w:pos="2352"/>
        </w:tabs>
        <w:rPr>
          <w:color w:val="auto"/>
          <w:highlight w:val="none"/>
        </w:rPr>
      </w:pPr>
    </w:p>
    <w:p>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2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泰顺通用航空机场工程可行性研究和设计咨询服务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vAlign w:val="center"/>
          </w:tcPr>
          <w:p>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TSCG202208024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u w:val="single"/>
              </w:rPr>
              <w:t>128.1</w:t>
            </w:r>
            <w:r>
              <w:rPr>
                <w:rFonts w:hint="eastAsia" w:ascii="宋体" w:hAnsi="宋体" w:cs="宋体"/>
                <w:bCs/>
                <w:color w:val="auto"/>
                <w:sz w:val="22"/>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vAlign w:val="center"/>
          </w:tcPr>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名称：泰顺通用航空项目建设指挥部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地址：温州市泰顺县罗阳镇人民路27号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传真：/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项目联系人（询问）：林秀石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项目联系方式（询问）：0577-67560093</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质疑联系人：包伟伟   </w:t>
            </w:r>
          </w:p>
          <w:p>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质疑联系方式：</w:t>
            </w:r>
            <w:r>
              <w:rPr>
                <w:rFonts w:hint="eastAsia" w:ascii="宋体" w:hAnsi="宋体" w:cs="宋体"/>
                <w:bCs/>
                <w:color w:val="auto"/>
                <w:sz w:val="22"/>
                <w:highlight w:val="none"/>
              </w:rPr>
              <w:t>0577-67560092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pP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vAlign w:val="center"/>
          </w:tcPr>
          <w:p>
            <w:pPr>
              <w:pStyle w:val="44"/>
              <w:rPr>
                <w:rFonts w:ascii="宋体" w:hAnsi="宋体" w:cs="宋体"/>
                <w:color w:val="auto"/>
                <w:highlight w:val="none"/>
              </w:rPr>
            </w:pPr>
            <w:r>
              <w:rPr>
                <w:rFonts w:hint="eastAsia" w:ascii="宋体" w:hAnsi="宋体" w:cs="宋体"/>
                <w:color w:val="auto"/>
                <w:highlight w:val="none"/>
              </w:rPr>
              <w:t>名称：杭州华旗招标代理有限公司             </w:t>
            </w:r>
          </w:p>
          <w:p>
            <w:pPr>
              <w:pStyle w:val="44"/>
              <w:rPr>
                <w:rFonts w:ascii="宋体" w:hAnsi="宋体" w:cs="宋体"/>
                <w:color w:val="auto"/>
                <w:highlight w:val="none"/>
              </w:rPr>
            </w:pPr>
            <w:r>
              <w:rPr>
                <w:rFonts w:hint="eastAsia" w:ascii="宋体" w:hAnsi="宋体" w:cs="宋体"/>
                <w:color w:val="auto"/>
                <w:highlight w:val="none"/>
              </w:rPr>
              <w:t>地址：温州市泰顺县罗阳镇湖滨花苑B8幢401             </w:t>
            </w:r>
          </w:p>
          <w:p>
            <w:pPr>
              <w:pStyle w:val="44"/>
              <w:rPr>
                <w:rFonts w:ascii="宋体" w:hAnsi="宋体" w:cs="宋体"/>
                <w:color w:val="auto"/>
                <w:highlight w:val="none"/>
              </w:rPr>
            </w:pPr>
            <w:r>
              <w:rPr>
                <w:rFonts w:hint="eastAsia" w:ascii="宋体" w:hAnsi="宋体" w:cs="宋体"/>
                <w:color w:val="auto"/>
                <w:highlight w:val="none"/>
              </w:rPr>
              <w:t>传真：/             </w:t>
            </w:r>
          </w:p>
          <w:p>
            <w:pPr>
              <w:pStyle w:val="44"/>
              <w:rPr>
                <w:rFonts w:ascii="宋体" w:hAnsi="宋体" w:cs="宋体"/>
                <w:color w:val="auto"/>
                <w:highlight w:val="none"/>
              </w:rPr>
            </w:pPr>
            <w:r>
              <w:rPr>
                <w:rFonts w:hint="eastAsia" w:ascii="宋体" w:hAnsi="宋体" w:cs="宋体"/>
                <w:color w:val="auto"/>
                <w:highlight w:val="none"/>
              </w:rPr>
              <w:t>项目联系人（询问）：翁爱霜              </w:t>
            </w:r>
          </w:p>
          <w:p>
            <w:pPr>
              <w:pStyle w:val="44"/>
              <w:rPr>
                <w:rFonts w:ascii="宋体" w:hAnsi="宋体" w:cs="宋体"/>
                <w:color w:val="auto"/>
                <w:highlight w:val="none"/>
              </w:rPr>
            </w:pPr>
            <w:r>
              <w:rPr>
                <w:rFonts w:hint="eastAsia" w:ascii="宋体" w:hAnsi="宋体" w:cs="宋体"/>
                <w:color w:val="auto"/>
                <w:highlight w:val="none"/>
              </w:rPr>
              <w:t>项目联系方式（询问）：17858065131 </w:t>
            </w:r>
          </w:p>
          <w:p>
            <w:pPr>
              <w:pStyle w:val="44"/>
              <w:rPr>
                <w:rFonts w:ascii="宋体" w:hAnsi="宋体" w:cs="宋体"/>
                <w:color w:val="auto"/>
                <w:highlight w:val="none"/>
              </w:rPr>
            </w:pPr>
            <w:r>
              <w:rPr>
                <w:rFonts w:hint="eastAsia" w:ascii="宋体" w:hAnsi="宋体" w:cs="宋体"/>
                <w:color w:val="auto"/>
                <w:highlight w:val="none"/>
              </w:rPr>
              <w:t>质疑联系人：苏红             </w:t>
            </w:r>
          </w:p>
          <w:p>
            <w:pPr>
              <w:pStyle w:val="44"/>
              <w:rPr>
                <w:rFonts w:ascii="宋体" w:hAnsi="宋体" w:cs="宋体"/>
                <w:color w:val="auto"/>
                <w:highlight w:val="none"/>
              </w:rPr>
            </w:pPr>
            <w:r>
              <w:rPr>
                <w:rFonts w:hint="eastAsia" w:ascii="宋体" w:hAnsi="宋体" w:cs="宋体"/>
                <w:color w:val="auto"/>
                <w:highlight w:val="none"/>
              </w:rPr>
              <w:t>质疑联系方式：0571-88107579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（三）投标人须在《全国投资项目在线审批监管平台》（http://www.tzxm.gov.cn/）备案，且备案咨询专业包含民航（须提供备案信息截图并加盖公章）；</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（四）本项目不允许联合体投标。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position w:val="2"/>
                <w:sz w:val="15"/>
                <w:highlight w:val="none"/>
              </w:rPr>
              <w:instrText xml:space="preserve">√</w:instrText>
            </w:r>
            <w:r>
              <w:rPr>
                <w:rFonts w:hint="eastAsia" w:ascii="宋体" w:hAnsi="宋体" w:cs="宋体"/>
                <w:color w:val="auto"/>
                <w:sz w:val="22"/>
                <w:highlight w:val="none"/>
              </w:rPr>
              <w:instrText xml:space="preserve">)</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不组织</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不允许</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vAlign w:val="center"/>
          </w:tcPr>
          <w:p>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vAlign w:val="center"/>
          </w:tcPr>
          <w:p>
            <w:pPr>
              <w:tabs>
                <w:tab w:val="left" w:pos="1069"/>
                <w:tab w:val="left" w:pos="2352"/>
              </w:tabs>
              <w:autoSpaceDE w:val="0"/>
              <w:autoSpaceDN w:val="0"/>
              <w:adjustRightInd w:val="0"/>
              <w:jc w:val="left"/>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lang w:val="zh-CN"/>
              </w:rPr>
              <w:t>《资格文件》及《商务技术文件》和《报价文件》。</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
                <w:bCs/>
                <w:color w:val="auto"/>
                <w:sz w:val="22"/>
                <w:highlight w:val="none"/>
              </w:rPr>
              <w:t>投标文件编制：</w:t>
            </w:r>
            <w:r>
              <w:rPr>
                <w:rFonts w:hint="eastAsia" w:ascii="宋体" w:hAnsi="宋体" w:cs="宋体"/>
                <w:color w:val="auto"/>
                <w:sz w:val="22"/>
                <w:highlight w:val="none"/>
              </w:rPr>
              <w:t>供应商应先安装“政采云电子交易客户端”，并按照本采购文件和“政府采购云平台”的要求，通过“政采云电子交易客户端”编制并加密投标文件。</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rPr>
              <w:t>投标文件的签章：</w:t>
            </w:r>
            <w:r>
              <w:rPr>
                <w:rFonts w:hint="eastAsia" w:ascii="宋体" w:hAnsi="宋体" w:cs="宋体"/>
                <w:color w:val="auto"/>
                <w:sz w:val="22"/>
                <w:highlight w:val="none"/>
              </w:rPr>
              <w:t>电子签章。</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rPr>
              <w:t>4、</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☑电子投标文件（“</w:t>
            </w:r>
            <w:r>
              <w:rPr>
                <w:rFonts w:hint="eastAsia" w:ascii="宋体" w:hAnsi="宋体" w:cs="宋体"/>
                <w:color w:val="auto"/>
                <w:sz w:val="22"/>
                <w:highlight w:val="none"/>
                <w:lang w:bidi="ar"/>
              </w:rPr>
              <w:t>电子加密投标文件”，在投标文件编制完成后生成）；</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“电子加密投标文件”是指通过“政采云电子交易客户端”完成投标文件编制后生成并加密的数据电文形式的投标文件。</w:t>
            </w:r>
          </w:p>
          <w:p>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b/>
                <w:bCs/>
                <w:color w:val="auto"/>
                <w:sz w:val="22"/>
                <w:highlight w:val="none"/>
                <w:lang w:bidi="ar"/>
              </w:rPr>
              <w:t>5、投标文件份数：</w:t>
            </w:r>
            <w:r>
              <w:rPr>
                <w:rFonts w:hint="eastAsia" w:ascii="宋体" w:hAnsi="宋体" w:cs="宋体"/>
                <w:color w:val="auto"/>
                <w:sz w:val="22"/>
                <w:highlight w:val="none"/>
                <w:lang w:bidi="ar"/>
              </w:rPr>
              <w:t>“电子加密投标文件”：在线上传递交。</w:t>
            </w:r>
          </w:p>
          <w:p>
            <w:pPr>
              <w:tabs>
                <w:tab w:val="left" w:pos="1069"/>
                <w:tab w:val="left" w:pos="2352"/>
              </w:tabs>
              <w:rPr>
                <w:rFonts w:ascii="宋体" w:hAnsi="宋体" w:cs="宋体"/>
                <w:b/>
                <w:bCs/>
                <w:color w:val="auto"/>
                <w:sz w:val="22"/>
                <w:highlight w:val="none"/>
                <w:lang w:bidi="ar"/>
              </w:rPr>
            </w:pPr>
            <w:r>
              <w:rPr>
                <w:rFonts w:hint="eastAsia" w:ascii="宋体" w:hAnsi="宋体" w:cs="宋体"/>
                <w:color w:val="auto"/>
                <w:sz w:val="22"/>
                <w:highlight w:val="none"/>
                <w:lang w:bidi="ar"/>
              </w:rPr>
              <w:t>6、</w:t>
            </w:r>
            <w:r>
              <w:rPr>
                <w:rFonts w:hint="eastAsia" w:ascii="宋体" w:hAnsi="宋体" w:cs="宋体"/>
                <w:b/>
                <w:bCs/>
                <w:color w:val="auto"/>
                <w:sz w:val="22"/>
                <w:highlight w:val="none"/>
                <w:lang w:bidi="ar"/>
              </w:rPr>
              <w:t>投标文件的上传和递交：</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“电子加密投标文件”的上传、递交：</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a.供应商应在投标截止时间前将“电子加密投标文件”成功上传递交至“政府采购云平台”，否则投标无效。</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b.“电子加密投标文件”成功上传递交后，供应商可自行打印投标文件接收回执。</w:t>
            </w:r>
          </w:p>
          <w:p>
            <w:pPr>
              <w:tabs>
                <w:tab w:val="left" w:pos="1069"/>
                <w:tab w:val="left" w:pos="2352"/>
              </w:tabs>
              <w:rPr>
                <w:rFonts w:ascii="宋体" w:hAnsi="宋体" w:cs="宋体"/>
                <w:b/>
                <w:bCs/>
                <w:color w:val="auto"/>
                <w:sz w:val="22"/>
                <w:highlight w:val="none"/>
                <w:lang w:bidi="ar"/>
              </w:rPr>
            </w:pPr>
            <w:r>
              <w:rPr>
                <w:rFonts w:hint="eastAsia" w:ascii="宋体" w:hAnsi="宋体" w:cs="宋体"/>
                <w:b/>
                <w:bCs/>
                <w:color w:val="auto"/>
                <w:sz w:val="22"/>
                <w:highlight w:val="none"/>
                <w:lang w:bidi="ar"/>
              </w:rPr>
              <w:t>7、电子加密投标文件的解密和异常情况处理：</w:t>
            </w:r>
          </w:p>
          <w:p>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（2）</w:t>
            </w:r>
            <w:r>
              <w:rPr>
                <w:rStyle w:val="28"/>
                <w:rFonts w:hint="eastAsia" w:ascii="宋体" w:hAnsi="宋体" w:cs="宋体"/>
                <w:b w:val="0"/>
                <w:color w:val="auto"/>
                <w:sz w:val="22"/>
                <w:highlight w:val="none"/>
              </w:rPr>
              <w:t>通过“政府采购云平台”上传递交的“电子加密投标文件”无法按时解密的，其投标无效。</w:t>
            </w:r>
          </w:p>
          <w:p>
            <w:pPr>
              <w:tabs>
                <w:tab w:val="left" w:pos="1069"/>
                <w:tab w:val="left" w:pos="2352"/>
              </w:tabs>
              <w:snapToGrid w:val="0"/>
              <w:rPr>
                <w:rFonts w:ascii="宋体" w:hAnsi="宋体" w:cs="宋体"/>
                <w:color w:val="auto"/>
                <w:sz w:val="22"/>
                <w:highlight w:val="none"/>
                <w:lang w:bidi="ar"/>
              </w:rPr>
            </w:pPr>
            <w:r>
              <w:rPr>
                <w:rFonts w:hint="eastAsia" w:ascii="宋体" w:hAnsi="宋体" w:cs="宋体"/>
                <w:b/>
                <w:bCs/>
                <w:color w:val="auto"/>
                <w:sz w:val="22"/>
                <w:highlight w:val="none"/>
                <w:lang w:bidi="ar"/>
              </w:rPr>
              <w:t>8、</w:t>
            </w:r>
            <w:r>
              <w:rPr>
                <w:rFonts w:hint="eastAsia" w:ascii="宋体" w:hAnsi="宋体" w:cs="宋体"/>
                <w:color w:val="auto"/>
                <w:sz w:val="22"/>
                <w:highlight w:val="none"/>
                <w:lang w:bidi="ar"/>
              </w:rPr>
              <w:t>投标截止后，在投标有效期内，供应商不能撤销投标文件。</w:t>
            </w:r>
          </w:p>
          <w:p>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9、存在下列行为的，招标代理机构将其失信行为上报政府采购主管部门，由主管部门按有关规定对其违法失信行为记录进行公开：</w:t>
            </w:r>
          </w:p>
          <w:p>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（1）中标或者成交后，拒绝签订政府采购合同的；</w:t>
            </w:r>
          </w:p>
          <w:p>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（2）投标有效期内撤销投标文件的</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bidi="ar"/>
              </w:rPr>
              <w:t>10、</w:t>
            </w:r>
            <w:r>
              <w:rPr>
                <w:rFonts w:hint="eastAsia" w:ascii="宋体" w:hAnsi="宋体" w:cs="宋体"/>
                <w:b/>
                <w:bCs/>
                <w:color w:val="auto"/>
                <w:sz w:val="22"/>
                <w:highlight w:val="none"/>
                <w:u w:val="single"/>
                <w:lang w:bidi="ar"/>
              </w:rPr>
              <w:t>中标后，中标（成交）供应商须提供4份纸质投标文件至招标代理机构处作为纸质存档。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vAlign w:val="center"/>
          </w:tcPr>
          <w:p>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不需要</w:t>
            </w:r>
          </w:p>
          <w:p>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vAlign w:val="center"/>
          </w:tcPr>
          <w:p>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不需要</w:t>
            </w:r>
          </w:p>
          <w:p>
            <w:pPr>
              <w:widowControl/>
              <w:tabs>
                <w:tab w:val="left" w:pos="1069"/>
                <w:tab w:val="left" w:pos="2352"/>
              </w:tabs>
              <w:ind w:left="440" w:hanging="440" w:hangingChars="200"/>
              <w:jc w:val="left"/>
              <w:rPr>
                <w:rFonts w:ascii="宋体" w:hAnsi="宋体" w:cs="宋体"/>
                <w:color w:val="auto"/>
                <w:sz w:val="22"/>
                <w:highlight w:val="none"/>
              </w:rPr>
            </w:pPr>
            <w:r>
              <w:rPr>
                <w:rFonts w:hint="eastAsia" w:ascii="宋体" w:hAnsi="宋体" w:cs="宋体"/>
                <w:color w:val="auto"/>
                <w:kern w:val="0"/>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adjustRightInd w:val="0"/>
              <w:jc w:val="center"/>
              <w:rPr>
                <w:rFonts w:ascii="宋体" w:hAnsi="宋体" w:cs="宋体"/>
                <w:color w:val="auto"/>
                <w:sz w:val="22"/>
                <w:highlight w:val="none"/>
              </w:rPr>
            </w:pPr>
            <w:r>
              <w:rPr>
                <w:rFonts w:hint="eastAsia" w:ascii="宋体" w:hAnsi="宋体" w:cs="宋体"/>
                <w:color w:val="auto"/>
                <w:sz w:val="22"/>
                <w:highlight w:val="none"/>
              </w:rPr>
              <w:t>履约担保</w:t>
            </w:r>
          </w:p>
        </w:tc>
        <w:tc>
          <w:tcPr>
            <w:tcW w:w="7619" w:type="dxa"/>
            <w:vAlign w:val="center"/>
          </w:tcPr>
          <w:p>
            <w:pPr>
              <w:rPr>
                <w:rFonts w:ascii="宋体" w:hAnsi="宋体" w:cs="宋体"/>
                <w:color w:val="auto"/>
                <w:sz w:val="22"/>
                <w:highlight w:val="none"/>
              </w:rPr>
            </w:pPr>
            <w:r>
              <w:rPr>
                <w:rFonts w:hint="eastAsia" w:ascii="宋体" w:hAnsi="宋体" w:cs="宋体"/>
                <w:color w:val="auto"/>
                <w:sz w:val="22"/>
                <w:highlight w:val="none"/>
              </w:rPr>
              <w:t>□不需要</w:t>
            </w:r>
          </w:p>
          <w:p>
            <w:pPr>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position w:val="2"/>
                <w:sz w:val="15"/>
                <w:highlight w:val="none"/>
              </w:rPr>
              <w:instrText xml:space="preserve">√</w:instrText>
            </w:r>
            <w:r>
              <w:rPr>
                <w:rFonts w:hint="eastAsia" w:ascii="宋体" w:hAnsi="宋体" w:cs="宋体"/>
                <w:color w:val="auto"/>
                <w:sz w:val="22"/>
                <w:highlight w:val="none"/>
              </w:rPr>
              <w:instrText xml:space="preserve">)</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需要：</w:t>
            </w:r>
            <w:r>
              <w:rPr>
                <w:rFonts w:hint="eastAsia" w:ascii="宋体" w:hAnsi="宋体"/>
                <w:color w:val="auto"/>
                <w:sz w:val="22"/>
                <w:highlight w:val="none"/>
              </w:rPr>
              <w:t>合同签订前，中标（成交）供应商</w:t>
            </w:r>
            <w:r>
              <w:rPr>
                <w:rFonts w:hint="eastAsia" w:ascii="宋体" w:hAnsi="宋体" w:cs="宋体"/>
                <w:color w:val="auto"/>
                <w:sz w:val="22"/>
                <w:highlight w:val="none"/>
              </w:rPr>
              <w:t>须提供合同金额1%的履约保证金至采购人账户（以转账或者金融机构、担保机构出具的保函等非现金形式提交）</w:t>
            </w:r>
            <w:r>
              <w:rPr>
                <w:rFonts w:hint="eastAsia" w:ascii="宋体" w:hAnsi="宋体" w:cs="宋体"/>
                <w:color w:val="auto"/>
                <w:sz w:val="22"/>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vAlign w:val="center"/>
          </w:tcPr>
          <w:p>
            <w:pPr>
              <w:tabs>
                <w:tab w:val="left" w:pos="1069"/>
                <w:tab w:val="left" w:pos="2352"/>
              </w:tabs>
              <w:jc w:val="left"/>
              <w:rPr>
                <w:rFonts w:ascii="宋体" w:hAnsi="宋体" w:cs="宋体"/>
                <w:color w:val="auto"/>
                <w:sz w:val="22"/>
                <w:highlight w:val="none"/>
                <w:lang w:bidi="ar"/>
              </w:rPr>
            </w:pPr>
            <w:r>
              <w:rPr>
                <w:rFonts w:hint="eastAsia" w:ascii="宋体" w:hAnsi="宋体" w:cs="宋体"/>
                <w:color w:val="auto"/>
                <w:sz w:val="22"/>
                <w:highlight w:val="none"/>
                <w:lang w:bidi="ar"/>
              </w:rPr>
              <w:t>登录浙江省政府采购网（网址：</w:t>
            </w:r>
            <w:r>
              <w:rPr>
                <w:rFonts w:hint="eastAsia" w:ascii="宋体" w:hAnsi="宋体" w:cs="宋体"/>
                <w:color w:val="auto"/>
                <w:sz w:val="22"/>
                <w:highlight w:val="none"/>
                <w:lang w:bidi="ar"/>
              </w:rPr>
              <w:fldChar w:fldCharType="begin"/>
            </w:r>
            <w:r>
              <w:rPr>
                <w:rFonts w:hint="eastAsia" w:ascii="宋体" w:hAnsi="宋体" w:cs="宋体"/>
                <w:color w:val="auto"/>
                <w:sz w:val="22"/>
                <w:highlight w:val="none"/>
                <w:lang w:bidi="ar"/>
              </w:rPr>
              <w:instrText xml:space="preserve"> HYPERLINK "http://www.zjzfcg.gov.cn）查找本项目并获取采购文件，获取采购文件时应填写正确的电子邮箱。" </w:instrText>
            </w:r>
            <w:r>
              <w:rPr>
                <w:rFonts w:hint="eastAsia" w:ascii="宋体" w:hAnsi="宋体" w:cs="宋体"/>
                <w:color w:val="auto"/>
                <w:sz w:val="22"/>
                <w:highlight w:val="none"/>
                <w:lang w:bidi="ar"/>
              </w:rPr>
              <w:fldChar w:fldCharType="separate"/>
            </w:r>
            <w:r>
              <w:rPr>
                <w:rFonts w:hint="eastAsia" w:ascii="宋体" w:hAnsi="宋体" w:cs="宋体"/>
                <w:color w:val="auto"/>
                <w:sz w:val="22"/>
                <w:highlight w:val="none"/>
                <w:lang w:bidi="ar"/>
              </w:rPr>
              <w:t>http://zfcg.czt.zj.gov.cn/）查找本项目并获取采购文件，获取采购文件时应填写正确的电子邮箱（开标时若有文件传输均发至此邮箱）。</w:t>
            </w:r>
          </w:p>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bidi="ar"/>
              </w:rPr>
              <w:fldChar w:fldCharType="end"/>
            </w:r>
            <w:r>
              <w:rPr>
                <w:rFonts w:hint="eastAsia" w:ascii="宋体" w:hAnsi="宋体" w:cs="宋体"/>
                <w:color w:val="auto"/>
                <w:sz w:val="22"/>
                <w:highlight w:val="none"/>
                <w:lang w:bidi="ar"/>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eastAsia="zh-CN"/>
              </w:rPr>
              <w:t>2022年9月14日09点00分</w:t>
            </w:r>
            <w:r>
              <w:rPr>
                <w:rFonts w:hint="eastAsia" w:ascii="宋体" w:hAnsi="宋体" w:cs="宋体"/>
                <w:color w:val="auto"/>
                <w:sz w:val="22"/>
                <w:highlight w:val="none"/>
              </w:rPr>
              <w:t>(北京时间)</w:t>
            </w:r>
          </w:p>
          <w:p>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投标文件递交地点：</w:t>
            </w:r>
            <w:r>
              <w:rPr>
                <w:rFonts w:hint="eastAsia" w:ascii="宋体" w:hAnsi="宋体" w:cs="宋体"/>
                <w:color w:val="auto"/>
                <w:sz w:val="22"/>
                <w:highlight w:val="none"/>
              </w:rPr>
              <w:t>“政府采购云平台（http://zfcg.czt.zj.gov.cn/）”在线递交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2022年9月14日09点00分</w:t>
            </w:r>
            <w:r>
              <w:rPr>
                <w:rFonts w:hint="eastAsia" w:ascii="宋体" w:hAnsi="宋体" w:cs="宋体"/>
                <w:color w:val="auto"/>
                <w:sz w:val="22"/>
                <w:highlight w:val="none"/>
              </w:rPr>
              <w:t xml:space="preserve"> (北京时间)</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泰顺县公共资源交易中心五楼评标室1（温州市泰顺县罗阳镇新城大道123号）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开标程序</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（一）开标准备</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2.若磋商供应商在规定时间内无法解密或解密失败的，其投标无效。</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（二）电子招投标开标及评审程序</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2.投标文件解密结束，开启响应文件，磋商小组对资格和商务技术响应文件进行评审；</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3.供应商按签到的前后顺序决定磋商的顺序，就价格、服务等认为需要磋商的内容进行磋商，供应商逐家回答磋商小组的提问，响应人作出最终承诺和最终报价。</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5.在系统上公开资格和商务技术评审结果；</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6.在系统上录入最终报价情况；</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7.磋商小组对报价情况进行评审；</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8.在系统上公布评审结果。</w:t>
            </w:r>
          </w:p>
          <w:p>
            <w:pPr>
              <w:tabs>
                <w:tab w:val="left" w:pos="1069"/>
                <w:tab w:val="left" w:pos="2352"/>
              </w:tabs>
              <w:rPr>
                <w:rFonts w:ascii="宋体" w:hAnsi="宋体" w:cs="宋体"/>
                <w:color w:val="auto"/>
                <w:sz w:val="22"/>
                <w:highlight w:val="none"/>
              </w:rPr>
            </w:pPr>
            <w:r>
              <w:rPr>
                <w:rFonts w:hint="eastAsia" w:ascii="宋体" w:hAnsi="宋体" w:cs="宋体"/>
                <w:b/>
                <w:bCs/>
                <w:color w:val="auto"/>
                <w:sz w:val="22"/>
                <w:highlight w:val="none"/>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adjustRightInd w:val="0"/>
              <w:jc w:val="center"/>
              <w:rPr>
                <w:rFonts w:ascii="宋体"/>
                <w:color w:val="auto"/>
                <w:sz w:val="22"/>
                <w:highlight w:val="none"/>
              </w:rPr>
            </w:pPr>
            <w:r>
              <w:rPr>
                <w:rFonts w:hint="eastAsia" w:ascii="宋体"/>
                <w:color w:val="auto"/>
                <w:sz w:val="22"/>
                <w:highlight w:val="none"/>
              </w:rPr>
              <w:t>政府采购</w:t>
            </w:r>
          </w:p>
          <w:p>
            <w:pPr>
              <w:adjustRightInd w:val="0"/>
              <w:jc w:val="center"/>
              <w:rPr>
                <w:rFonts w:ascii="宋体" w:hAnsi="宋体" w:cs="宋体"/>
                <w:b/>
                <w:bCs/>
                <w:color w:val="auto"/>
                <w:sz w:val="22"/>
                <w:highlight w:val="none"/>
              </w:rPr>
            </w:pPr>
            <w:r>
              <w:rPr>
                <w:rFonts w:hint="eastAsia" w:ascii="宋体"/>
                <w:color w:val="auto"/>
                <w:sz w:val="22"/>
                <w:highlight w:val="none"/>
              </w:rPr>
              <w:t>扶持政策</w:t>
            </w:r>
          </w:p>
        </w:tc>
        <w:tc>
          <w:tcPr>
            <w:tcW w:w="7619" w:type="dxa"/>
            <w:vAlign w:val="center"/>
          </w:tcPr>
          <w:p>
            <w:pPr>
              <w:rPr>
                <w:rFonts w:ascii="宋体" w:cs="Arial"/>
                <w:color w:val="auto"/>
                <w:sz w:val="22"/>
                <w:highlight w:val="none"/>
              </w:rPr>
            </w:pPr>
            <w:r>
              <w:rPr>
                <w:rFonts w:ascii="宋体"/>
                <w:color w:val="auto"/>
                <w:sz w:val="22"/>
                <w:highlight w:val="none"/>
              </w:rPr>
              <w:t>1</w:t>
            </w:r>
            <w:r>
              <w:rPr>
                <w:rFonts w:hint="eastAsia" w:ascii="宋体"/>
                <w:color w:val="auto"/>
                <w:sz w:val="22"/>
                <w:highlight w:val="none"/>
              </w:rPr>
              <w:t>、</w:t>
            </w:r>
            <w:r>
              <w:rPr>
                <w:rFonts w:hint="eastAsia" w:ascii="宋体" w:cs="Arial"/>
                <w:color w:val="auto"/>
                <w:sz w:val="22"/>
                <w:highlight w:val="none"/>
              </w:rPr>
              <w:t>对符合财政扶持政策的小微企业（或监狱企业、或残疾人福利性单位）给予评标价格折扣。供应商企业属于以上多种性质的，</w:t>
            </w:r>
            <w:r>
              <w:rPr>
                <w:rFonts w:hint="eastAsia" w:ascii="Arial" w:hAnsi="Arial" w:cs="Arial"/>
                <w:color w:val="auto"/>
                <w:sz w:val="22"/>
                <w:highlight w:val="none"/>
              </w:rPr>
              <w:t>不重复享受扶持政策</w:t>
            </w:r>
            <w:r>
              <w:rPr>
                <w:rFonts w:hint="eastAsia" w:ascii="宋体" w:cs="Arial"/>
                <w:color w:val="auto"/>
                <w:sz w:val="22"/>
                <w:highlight w:val="none"/>
              </w:rPr>
              <w:t>。</w:t>
            </w:r>
          </w:p>
          <w:p>
            <w:pPr>
              <w:rPr>
                <w:rFonts w:ascii="宋体" w:hAnsi="宋体" w:cs="宋体"/>
                <w:b/>
                <w:bCs/>
                <w:color w:val="auto"/>
                <w:sz w:val="22"/>
                <w:highlight w:val="none"/>
              </w:rPr>
            </w:pPr>
            <w:r>
              <w:rPr>
                <w:rFonts w:ascii="宋体" w:cs="Arial"/>
                <w:color w:val="auto"/>
                <w:sz w:val="22"/>
                <w:highlight w:val="none"/>
              </w:rPr>
              <w:t>2</w:t>
            </w:r>
            <w:r>
              <w:rPr>
                <w:rFonts w:hint="eastAsia" w:ascii="宋体" w:cs="Arial"/>
                <w:color w:val="auto"/>
                <w:sz w:val="22"/>
                <w:highlight w:val="none"/>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2、投标供应商信用信息查询截止时点：本项目投标截止时间前。</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3、投标供应商信用信息查询记录和证据留存的具体方式：网页截图打印；</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vAlign w:val="center"/>
          </w:tcPr>
          <w:p>
            <w:pPr>
              <w:numPr>
                <w:ilvl w:val="0"/>
                <w:numId w:val="3"/>
              </w:num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中标（成交）供应商须在发出中标（成交）通知书之日起30日历天内与</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2、中标（成交）供应商与采购人签订合同后，2日历天内将合同原件交招标代理机构备案。</w:t>
            </w:r>
          </w:p>
          <w:p>
            <w:pPr>
              <w:numPr>
                <w:ilvl w:val="0"/>
                <w:numId w:val="4"/>
              </w:num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本项目政府采购合同按规定在浙江政府采购网（http://zfcg.czt.zj.gov.cn/）予以公告。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合同签订后，采购人依法加强对合同履约进行管理，并在中标供应商供货、项目验收等重要关节，如实填写《合同验收报告》（表附合同条款中），并及时向同级财政部门报告验收过程中遇到的问题。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1、投标供应商自行承担投标过程中产生的费用。无论何种因素导致采购项目延期开标、废标（流标）、投标供应商未中标（成交）、项目终止采购的，采购人与代理机构均不承担供应商投标费用。</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2"/>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7619"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构成本竞争性磋商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响应）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bl>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bookmarkStart w:id="2" w:name="_Toc758_WPSOffice_Level1"/>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第二部分、采购内容</w:t>
      </w:r>
      <w:bookmarkEnd w:id="2"/>
    </w:p>
    <w:p>
      <w:pPr>
        <w:snapToGrid w:val="0"/>
        <w:spacing w:line="420" w:lineRule="exact"/>
        <w:ind w:firstLine="442" w:firstLineChars="200"/>
        <w:rPr>
          <w:rFonts w:ascii="宋体" w:hAnsi="宋体"/>
          <w:b/>
          <w:bCs/>
          <w:color w:val="auto"/>
          <w:sz w:val="22"/>
          <w:highlight w:val="none"/>
        </w:rPr>
      </w:pPr>
      <w:bookmarkStart w:id="3" w:name="_Toc474761105"/>
      <w:bookmarkStart w:id="4" w:name="_Toc5493_WPSOffice_Level1"/>
      <w:r>
        <w:rPr>
          <w:rFonts w:hint="eastAsia" w:ascii="宋体" w:hAnsi="宋体" w:cs="宋体"/>
          <w:b/>
          <w:bCs/>
          <w:color w:val="auto"/>
          <w:sz w:val="22"/>
          <w:highlight w:val="none"/>
        </w:rPr>
        <w:t>一、</w:t>
      </w:r>
      <w:bookmarkStart w:id="5" w:name="OLE_LINK4"/>
      <w:r>
        <w:rPr>
          <w:rFonts w:hint="eastAsia" w:ascii="宋体" w:hAnsi="宋体"/>
          <w:b/>
          <w:bCs/>
          <w:color w:val="auto"/>
          <w:sz w:val="22"/>
          <w:highlight w:val="none"/>
        </w:rPr>
        <w:t>工程概况</w:t>
      </w:r>
    </w:p>
    <w:p>
      <w:pPr>
        <w:snapToGrid w:val="0"/>
        <w:spacing w:line="420" w:lineRule="exact"/>
        <w:ind w:firstLine="440" w:firstLineChars="200"/>
        <w:rPr>
          <w:rFonts w:ascii="宋体" w:hAnsi="宋体"/>
          <w:color w:val="auto"/>
          <w:sz w:val="22"/>
          <w:highlight w:val="none"/>
        </w:rPr>
      </w:pPr>
      <w:r>
        <w:rPr>
          <w:rFonts w:hint="eastAsia" w:ascii="宋体" w:hAnsi="宋体"/>
          <w:color w:val="auto"/>
          <w:sz w:val="22"/>
          <w:highlight w:val="none"/>
        </w:rPr>
        <w:t>泰顺通用航空机场工程项目总投资约6.46亿元，其中建安费总额约为4.54亿元，总征地面积约720（亩）。</w:t>
      </w:r>
    </w:p>
    <w:p>
      <w:pPr>
        <w:snapToGrid w:val="0"/>
        <w:spacing w:line="420" w:lineRule="exact"/>
        <w:ind w:firstLine="440" w:firstLineChars="200"/>
        <w:rPr>
          <w:rFonts w:ascii="宋体" w:hAnsi="宋体"/>
          <w:color w:val="auto"/>
          <w:sz w:val="22"/>
          <w:highlight w:val="none"/>
        </w:rPr>
      </w:pPr>
      <w:r>
        <w:rPr>
          <w:rFonts w:hint="eastAsia" w:ascii="宋体" w:hAnsi="宋体"/>
          <w:color w:val="auto"/>
          <w:sz w:val="22"/>
          <w:highlight w:val="none"/>
        </w:rPr>
        <w:t>泰顺通用航空机场的性质为A1类通用机场。机场近期飞行区指标为2B，跑道运行类别为目视进近非仪表跑道，主降方向设置B型简易进近灯光系统和跑道边灯、联络道边灯等。</w:t>
      </w:r>
    </w:p>
    <w:p>
      <w:pPr>
        <w:snapToGrid w:val="0"/>
        <w:spacing w:line="420" w:lineRule="exact"/>
        <w:ind w:firstLine="440" w:firstLineChars="200"/>
        <w:rPr>
          <w:rFonts w:ascii="宋体" w:hAnsi="宋体"/>
          <w:color w:val="auto"/>
          <w:sz w:val="22"/>
          <w:highlight w:val="none"/>
        </w:rPr>
      </w:pPr>
      <w:r>
        <w:rPr>
          <w:rFonts w:hint="eastAsia" w:ascii="宋体" w:hAnsi="宋体"/>
          <w:color w:val="auto"/>
          <w:sz w:val="22"/>
          <w:highlight w:val="none"/>
        </w:rPr>
        <w:t>飞行区建设项目及规模：跑道长度1200m，宽度30m，两侧道肩各1.5m宽。3条长度71m的联络道，其中南侧联络道宽度15m，道肩宽2.5m；其它二条联络道宽度10.5m，两侧道肩宽度1.5m；停机坪面积36000m²。航站区主要建设10460平方米的航站综合楼、1座2650平方米的固定翼机库、1座2600平方米的直升机库、1座3600平方米的运营公司办公生活用房，1座航空加油站及规划建设消防站、特种车库、变电站、燃气锅炉房、水厂、污水及垃圾处理站等，建设机场站前道路（即机场公路至通航产业园段），二级公路标准,里程约为1.79公里。</w:t>
      </w:r>
    </w:p>
    <w:p>
      <w:pPr>
        <w:snapToGrid w:val="0"/>
        <w:spacing w:line="420" w:lineRule="exact"/>
        <w:ind w:firstLine="440" w:firstLineChars="200"/>
        <w:rPr>
          <w:rFonts w:ascii="宋体" w:hAnsi="宋体"/>
          <w:color w:val="auto"/>
          <w:sz w:val="22"/>
          <w:highlight w:val="none"/>
        </w:rPr>
      </w:pPr>
      <w:r>
        <w:rPr>
          <w:rFonts w:hint="eastAsia" w:ascii="宋体" w:hAnsi="宋体"/>
          <w:color w:val="auto"/>
          <w:sz w:val="22"/>
          <w:highlight w:val="none"/>
        </w:rPr>
        <w:t>建设地址：泰顺县南部罗阳镇朋家山附近。</w:t>
      </w:r>
      <w:bookmarkEnd w:id="5"/>
    </w:p>
    <w:p>
      <w:pPr>
        <w:snapToGrid w:val="0"/>
        <w:spacing w:line="42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二、招标范围</w:t>
      </w:r>
    </w:p>
    <w:tbl>
      <w:tblPr>
        <w:tblStyle w:val="25"/>
        <w:tblW w:w="9410" w:type="dxa"/>
        <w:tblInd w:w="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96"/>
        <w:gridCol w:w="4291"/>
        <w:gridCol w:w="3280"/>
        <w:gridCol w:w="10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96" w:type="dxa"/>
            <w:tcBorders>
              <w:tl2br w:val="nil"/>
              <w:tr2bl w:val="nil"/>
            </w:tcBorders>
            <w:shd w:val="clear" w:color="auto" w:fill="auto"/>
            <w:noWrap/>
            <w:vAlign w:val="center"/>
          </w:tcPr>
          <w:p>
            <w:pPr>
              <w:widowControl/>
              <w:spacing w:line="420" w:lineRule="exact"/>
              <w:jc w:val="center"/>
              <w:textAlignment w:val="center"/>
              <w:rPr>
                <w:b/>
                <w:bCs/>
                <w:color w:val="auto"/>
                <w:sz w:val="22"/>
                <w:highlight w:val="none"/>
              </w:rPr>
            </w:pPr>
            <w:r>
              <w:rPr>
                <w:rStyle w:val="45"/>
                <w:rFonts w:hint="default"/>
                <w:color w:val="auto"/>
                <w:highlight w:val="none"/>
                <w:lang w:bidi="ar"/>
              </w:rPr>
              <w:t>序号</w:t>
            </w:r>
          </w:p>
        </w:tc>
        <w:tc>
          <w:tcPr>
            <w:tcW w:w="4291" w:type="dxa"/>
            <w:tcBorders>
              <w:tl2br w:val="nil"/>
              <w:tr2bl w:val="nil"/>
            </w:tcBorders>
            <w:shd w:val="clear" w:color="auto" w:fill="auto"/>
            <w:noWrap/>
            <w:vAlign w:val="center"/>
          </w:tcPr>
          <w:p>
            <w:pPr>
              <w:widowControl/>
              <w:spacing w:line="420" w:lineRule="exact"/>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主要工作内容</w:t>
            </w:r>
          </w:p>
        </w:tc>
        <w:tc>
          <w:tcPr>
            <w:tcW w:w="3280" w:type="dxa"/>
            <w:tcBorders>
              <w:tl2br w:val="nil"/>
              <w:tr2bl w:val="nil"/>
            </w:tcBorders>
            <w:shd w:val="clear" w:color="auto" w:fill="auto"/>
            <w:noWrap/>
            <w:vAlign w:val="center"/>
          </w:tcPr>
          <w:p>
            <w:pPr>
              <w:widowControl/>
              <w:spacing w:line="420" w:lineRule="exact"/>
              <w:jc w:val="center"/>
              <w:textAlignment w:val="center"/>
              <w:rPr>
                <w:rFonts w:ascii="宋体" w:hAnsi="宋体"/>
                <w:b/>
                <w:bCs/>
                <w:color w:val="auto"/>
                <w:sz w:val="22"/>
                <w:highlight w:val="none"/>
              </w:rPr>
            </w:pPr>
            <w:r>
              <w:rPr>
                <w:rFonts w:hint="eastAsia" w:ascii="宋体" w:hAnsi="宋体"/>
                <w:b/>
                <w:bCs/>
                <w:color w:val="auto"/>
                <w:sz w:val="22"/>
                <w:highlight w:val="none"/>
              </w:rPr>
              <w:t>具体工期要求</w:t>
            </w:r>
          </w:p>
        </w:tc>
        <w:tc>
          <w:tcPr>
            <w:tcW w:w="1043" w:type="dxa"/>
            <w:tcBorders>
              <w:tl2br w:val="nil"/>
              <w:tr2bl w:val="nil"/>
            </w:tcBorders>
            <w:shd w:val="clear" w:color="auto" w:fill="auto"/>
            <w:noWrap/>
            <w:vAlign w:val="center"/>
          </w:tcPr>
          <w:p>
            <w:pPr>
              <w:widowControl/>
              <w:spacing w:line="420" w:lineRule="exact"/>
              <w:jc w:val="center"/>
              <w:textAlignment w:val="cente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最高限价（万元）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96" w:type="dxa"/>
            <w:tcBorders>
              <w:tl2br w:val="nil"/>
              <w:tr2bl w:val="nil"/>
            </w:tcBorders>
            <w:shd w:val="clear" w:color="auto" w:fill="auto"/>
            <w:noWrap/>
            <w:vAlign w:val="center"/>
          </w:tcPr>
          <w:p>
            <w:pPr>
              <w:widowControl/>
              <w:spacing w:line="420" w:lineRule="exact"/>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1</w:t>
            </w:r>
          </w:p>
        </w:tc>
        <w:tc>
          <w:tcPr>
            <w:tcW w:w="4291" w:type="dxa"/>
            <w:tcBorders>
              <w:tl2br w:val="nil"/>
              <w:tr2bl w:val="nil"/>
            </w:tcBorders>
            <w:shd w:val="clear" w:color="auto" w:fill="auto"/>
            <w:noWrap/>
            <w:vAlign w:val="center"/>
          </w:tcPr>
          <w:p>
            <w:pPr>
              <w:widowControl/>
              <w:spacing w:line="420" w:lineRule="exact"/>
              <w:jc w:val="center"/>
              <w:textAlignment w:val="center"/>
              <w:rPr>
                <w:rFonts w:ascii="宋体" w:hAnsi="宋体" w:cs="宋体"/>
                <w:color w:val="auto"/>
                <w:kern w:val="0"/>
                <w:sz w:val="22"/>
                <w:highlight w:val="none"/>
                <w:lang w:bidi="ar"/>
              </w:rPr>
            </w:pPr>
            <w:r>
              <w:rPr>
                <w:rFonts w:hint="eastAsia" w:ascii="宋体" w:hAnsi="宋体"/>
                <w:color w:val="auto"/>
                <w:sz w:val="22"/>
                <w:highlight w:val="none"/>
              </w:rPr>
              <w:t>组织工程项目可行性研究报告（含勘察、飞行程序设计、估算等内容）审查及完成相关报告编制</w:t>
            </w:r>
          </w:p>
        </w:tc>
        <w:tc>
          <w:tcPr>
            <w:tcW w:w="3280" w:type="dxa"/>
            <w:tcBorders>
              <w:tl2br w:val="nil"/>
              <w:tr2bl w:val="nil"/>
            </w:tcBorders>
            <w:shd w:val="clear" w:color="auto" w:fill="auto"/>
            <w:noWrap/>
            <w:vAlign w:val="center"/>
          </w:tcPr>
          <w:p>
            <w:pPr>
              <w:widowControl/>
              <w:spacing w:line="420" w:lineRule="exact"/>
              <w:jc w:val="center"/>
              <w:textAlignment w:val="center"/>
              <w:rPr>
                <w:rFonts w:ascii="宋体" w:hAnsi="宋体"/>
                <w:b/>
                <w:bCs/>
                <w:color w:val="auto"/>
                <w:sz w:val="22"/>
                <w:highlight w:val="none"/>
              </w:rPr>
            </w:pPr>
            <w:r>
              <w:rPr>
                <w:rFonts w:hint="eastAsia" w:ascii="宋体" w:hAnsi="宋体"/>
                <w:color w:val="auto"/>
                <w:sz w:val="22"/>
                <w:highlight w:val="none"/>
              </w:rPr>
              <w:t>审查时间按采购人要求组织，通过审查之日起20个工作日内提交正式的评估报告</w:t>
            </w:r>
          </w:p>
        </w:tc>
        <w:tc>
          <w:tcPr>
            <w:tcW w:w="1043" w:type="dxa"/>
            <w:tcBorders>
              <w:tl2br w:val="nil"/>
              <w:tr2bl w:val="nil"/>
            </w:tcBorders>
            <w:shd w:val="clear" w:color="auto" w:fill="auto"/>
            <w:noWrap/>
            <w:vAlign w:val="center"/>
          </w:tcPr>
          <w:p>
            <w:pPr>
              <w:widowControl/>
              <w:spacing w:line="420" w:lineRule="exact"/>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14.4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96" w:type="dxa"/>
            <w:tcBorders>
              <w:tl2br w:val="nil"/>
              <w:tr2bl w:val="nil"/>
            </w:tcBorders>
            <w:shd w:val="clear" w:color="auto" w:fill="auto"/>
            <w:noWrap/>
            <w:vAlign w:val="center"/>
          </w:tcPr>
          <w:p>
            <w:pPr>
              <w:spacing w:line="420" w:lineRule="exact"/>
              <w:jc w:val="center"/>
              <w:rPr>
                <w:rFonts w:ascii="宋体" w:hAnsi="宋体" w:cs="宋体"/>
                <w:b/>
                <w:bCs/>
                <w:color w:val="auto"/>
                <w:sz w:val="22"/>
                <w:highlight w:val="none"/>
              </w:rPr>
            </w:pPr>
            <w:r>
              <w:rPr>
                <w:rFonts w:hint="eastAsia" w:ascii="宋体" w:hAnsi="宋体" w:cs="宋体"/>
                <w:b/>
                <w:bCs/>
                <w:color w:val="auto"/>
                <w:kern w:val="0"/>
                <w:sz w:val="22"/>
                <w:highlight w:val="none"/>
                <w:lang w:bidi="ar"/>
              </w:rPr>
              <w:t>2</w:t>
            </w:r>
          </w:p>
        </w:tc>
        <w:tc>
          <w:tcPr>
            <w:tcW w:w="4291" w:type="dxa"/>
            <w:tcBorders>
              <w:tl2br w:val="nil"/>
              <w:tr2bl w:val="nil"/>
            </w:tcBorders>
            <w:shd w:val="clear" w:color="auto" w:fill="auto"/>
            <w:noWrap/>
            <w:vAlign w:val="center"/>
          </w:tcPr>
          <w:p>
            <w:pPr>
              <w:widowControl/>
              <w:spacing w:line="420" w:lineRule="exact"/>
              <w:jc w:val="center"/>
              <w:textAlignment w:val="center"/>
              <w:rPr>
                <w:rFonts w:ascii="宋体" w:hAnsi="宋体" w:cs="宋体"/>
                <w:color w:val="auto"/>
                <w:kern w:val="0"/>
                <w:sz w:val="22"/>
                <w:highlight w:val="none"/>
                <w:lang w:bidi="ar"/>
              </w:rPr>
            </w:pPr>
            <w:r>
              <w:rPr>
                <w:rFonts w:hint="eastAsia" w:ascii="宋体" w:hAnsi="宋体"/>
                <w:color w:val="auto"/>
                <w:sz w:val="22"/>
                <w:highlight w:val="none"/>
              </w:rPr>
              <w:t>组织工程项目初步设计（含勘察、飞行程序设计、概算等内容）预审查、正式审查及完成相关报告编制</w:t>
            </w:r>
          </w:p>
        </w:tc>
        <w:tc>
          <w:tcPr>
            <w:tcW w:w="3280" w:type="dxa"/>
            <w:tcBorders>
              <w:tl2br w:val="nil"/>
              <w:tr2bl w:val="nil"/>
            </w:tcBorders>
            <w:shd w:val="clear" w:color="auto" w:fill="auto"/>
            <w:noWrap/>
            <w:vAlign w:val="center"/>
          </w:tcPr>
          <w:p>
            <w:pPr>
              <w:widowControl/>
              <w:spacing w:line="420" w:lineRule="exact"/>
              <w:jc w:val="center"/>
              <w:textAlignment w:val="center"/>
              <w:rPr>
                <w:rFonts w:ascii="宋体" w:hAnsi="宋体"/>
                <w:b/>
                <w:bCs/>
                <w:color w:val="auto"/>
                <w:sz w:val="22"/>
                <w:highlight w:val="none"/>
              </w:rPr>
            </w:pPr>
            <w:r>
              <w:rPr>
                <w:rFonts w:hint="eastAsia" w:ascii="宋体" w:hAnsi="宋体"/>
                <w:color w:val="auto"/>
                <w:sz w:val="22"/>
                <w:highlight w:val="none"/>
              </w:rPr>
              <w:t>审查时间按采购人要求组织，通过审查之日起20个工作日内提交正式的评审报告。</w:t>
            </w:r>
          </w:p>
        </w:tc>
        <w:tc>
          <w:tcPr>
            <w:tcW w:w="1043" w:type="dxa"/>
            <w:tcBorders>
              <w:tl2br w:val="nil"/>
              <w:tr2bl w:val="nil"/>
            </w:tcBorders>
            <w:shd w:val="clear" w:color="auto" w:fill="auto"/>
            <w:noWrap/>
            <w:vAlign w:val="center"/>
          </w:tcPr>
          <w:p>
            <w:pPr>
              <w:widowControl/>
              <w:spacing w:line="420" w:lineRule="exact"/>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45.48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96" w:type="dxa"/>
            <w:tcBorders>
              <w:tl2br w:val="nil"/>
              <w:tr2bl w:val="nil"/>
            </w:tcBorders>
            <w:shd w:val="clear" w:color="auto" w:fill="auto"/>
            <w:noWrap/>
            <w:vAlign w:val="center"/>
          </w:tcPr>
          <w:p>
            <w:pPr>
              <w:spacing w:line="420" w:lineRule="exact"/>
              <w:jc w:val="center"/>
              <w:rPr>
                <w:rFonts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3</w:t>
            </w:r>
          </w:p>
        </w:tc>
        <w:tc>
          <w:tcPr>
            <w:tcW w:w="4291" w:type="dxa"/>
            <w:tcBorders>
              <w:tl2br w:val="nil"/>
              <w:tr2bl w:val="nil"/>
            </w:tcBorders>
            <w:shd w:val="clear" w:color="auto" w:fill="auto"/>
            <w:noWrap/>
            <w:vAlign w:val="center"/>
          </w:tcPr>
          <w:p>
            <w:pPr>
              <w:widowControl/>
              <w:spacing w:line="420" w:lineRule="exact"/>
              <w:jc w:val="center"/>
              <w:textAlignment w:val="center"/>
              <w:rPr>
                <w:rFonts w:ascii="宋体" w:hAnsi="宋体" w:cs="宋体"/>
                <w:color w:val="auto"/>
                <w:kern w:val="0"/>
                <w:sz w:val="22"/>
                <w:highlight w:val="none"/>
                <w:lang w:bidi="ar"/>
              </w:rPr>
            </w:pPr>
            <w:r>
              <w:rPr>
                <w:rFonts w:hint="eastAsia" w:ascii="宋体" w:hAnsi="宋体"/>
                <w:color w:val="auto"/>
                <w:sz w:val="22"/>
                <w:highlight w:val="none"/>
              </w:rPr>
              <w:t>组织工程项目施工图设计（含勘察、飞行程序设计、概算等内容）审查及完成相关报告编制</w:t>
            </w:r>
          </w:p>
        </w:tc>
        <w:tc>
          <w:tcPr>
            <w:tcW w:w="3280" w:type="dxa"/>
            <w:tcBorders>
              <w:tl2br w:val="nil"/>
              <w:tr2bl w:val="nil"/>
            </w:tcBorders>
            <w:shd w:val="clear" w:color="auto" w:fill="auto"/>
            <w:noWrap/>
            <w:vAlign w:val="center"/>
          </w:tcPr>
          <w:p>
            <w:pPr>
              <w:widowControl/>
              <w:spacing w:line="420" w:lineRule="exact"/>
              <w:jc w:val="center"/>
              <w:textAlignment w:val="center"/>
              <w:rPr>
                <w:rFonts w:ascii="宋体" w:hAnsi="宋体"/>
                <w:b/>
                <w:bCs/>
                <w:color w:val="auto"/>
                <w:sz w:val="22"/>
                <w:highlight w:val="none"/>
              </w:rPr>
            </w:pPr>
            <w:r>
              <w:rPr>
                <w:rFonts w:hint="eastAsia" w:ascii="宋体" w:hAnsi="宋体"/>
                <w:color w:val="auto"/>
                <w:sz w:val="22"/>
                <w:highlight w:val="none"/>
              </w:rPr>
              <w:t>审查时间按采购人要求组织，通过审查之日起20个工作日内提交正式的评审报告。</w:t>
            </w:r>
          </w:p>
        </w:tc>
        <w:tc>
          <w:tcPr>
            <w:tcW w:w="1043" w:type="dxa"/>
            <w:tcBorders>
              <w:tl2br w:val="nil"/>
              <w:tr2bl w:val="nil"/>
            </w:tcBorders>
            <w:shd w:val="clear" w:color="auto" w:fill="auto"/>
            <w:noWrap/>
            <w:vAlign w:val="center"/>
          </w:tcPr>
          <w:p>
            <w:pPr>
              <w:widowControl/>
              <w:spacing w:line="420" w:lineRule="exact"/>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68.22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96" w:type="dxa"/>
            <w:tcBorders>
              <w:tl2br w:val="nil"/>
              <w:tr2bl w:val="nil"/>
            </w:tcBorders>
            <w:shd w:val="clear" w:color="auto" w:fill="auto"/>
            <w:noWrap/>
            <w:vAlign w:val="center"/>
          </w:tcPr>
          <w:p>
            <w:pPr>
              <w:spacing w:line="420" w:lineRule="exact"/>
              <w:jc w:val="center"/>
              <w:rPr>
                <w:rFonts w:ascii="宋体" w:hAnsi="宋体" w:cs="宋体"/>
                <w:color w:val="auto"/>
                <w:sz w:val="22"/>
                <w:highlight w:val="none"/>
              </w:rPr>
            </w:pPr>
            <w:r>
              <w:rPr>
                <w:rFonts w:hint="eastAsia" w:ascii="宋体" w:hAnsi="宋体" w:cs="宋体"/>
                <w:color w:val="auto"/>
                <w:sz w:val="22"/>
                <w:highlight w:val="none"/>
              </w:rPr>
              <w:t>注：</w:t>
            </w:r>
          </w:p>
        </w:tc>
        <w:tc>
          <w:tcPr>
            <w:tcW w:w="8614" w:type="dxa"/>
            <w:gridSpan w:val="3"/>
            <w:tcBorders>
              <w:tl2br w:val="nil"/>
              <w:tr2bl w:val="nil"/>
            </w:tcBorders>
            <w:shd w:val="clear" w:color="auto" w:fill="auto"/>
            <w:noWrap/>
            <w:vAlign w:val="center"/>
          </w:tcPr>
          <w:p>
            <w:pPr>
              <w:numPr>
                <w:ilvl w:val="0"/>
                <w:numId w:val="5"/>
              </w:numPr>
              <w:spacing w:line="420" w:lineRule="exact"/>
              <w:jc w:val="left"/>
              <w:rPr>
                <w:rFonts w:ascii="宋体" w:hAnsi="宋体" w:cs="宋体"/>
                <w:color w:val="auto"/>
                <w:sz w:val="22"/>
                <w:highlight w:val="none"/>
              </w:rPr>
            </w:pPr>
            <w:r>
              <w:rPr>
                <w:rFonts w:hint="eastAsia" w:ascii="宋体" w:hAnsi="宋体" w:cs="宋体"/>
                <w:color w:val="auto"/>
                <w:sz w:val="22"/>
                <w:highlight w:val="none"/>
              </w:rPr>
              <w:t>费用包括按合同规定完成咨询报告编制费、各种会议的会务费以及利润、 税金等与此有关的一切费用。</w:t>
            </w:r>
          </w:p>
          <w:p>
            <w:pPr>
              <w:widowControl/>
              <w:spacing w:line="420" w:lineRule="exact"/>
              <w:jc w:val="left"/>
              <w:rPr>
                <w:color w:val="auto"/>
                <w:highlight w:val="none"/>
              </w:rPr>
            </w:pPr>
            <w:r>
              <w:rPr>
                <w:rFonts w:hint="eastAsia" w:ascii="宋体" w:hAnsi="宋体" w:cs="宋体"/>
                <w:color w:val="auto"/>
                <w:sz w:val="22"/>
                <w:highlight w:val="none"/>
              </w:rPr>
              <w:t>2.咨询单位在服务期内应做好</w:t>
            </w:r>
            <w:r>
              <w:rPr>
                <w:rFonts w:hint="eastAsia" w:ascii="宋体" w:hAnsi="宋体" w:cs="宋体"/>
                <w:color w:val="auto"/>
                <w:kern w:val="0"/>
                <w:szCs w:val="21"/>
                <w:highlight w:val="none"/>
                <w:lang w:bidi="ar"/>
              </w:rPr>
              <w:t xml:space="preserve">与相关部门（如军方）技术咨询等对接工作，并配合参与公路隧道下穿跑道技术安全评估等有关专题审查会议。 </w:t>
            </w:r>
          </w:p>
          <w:p>
            <w:pPr>
              <w:widowControl/>
              <w:spacing w:line="420" w:lineRule="exact"/>
              <w:jc w:val="left"/>
              <w:textAlignment w:val="center"/>
              <w:rPr>
                <w:rFonts w:ascii="宋体" w:hAnsi="宋体" w:cs="宋体"/>
                <w:color w:val="auto"/>
                <w:sz w:val="22"/>
                <w:highlight w:val="none"/>
              </w:rPr>
            </w:pPr>
            <w:r>
              <w:rPr>
                <w:rFonts w:hint="eastAsia" w:ascii="宋体" w:hAnsi="宋体" w:cs="宋体"/>
                <w:color w:val="auto"/>
                <w:sz w:val="22"/>
                <w:highlight w:val="none"/>
              </w:rPr>
              <w:t>3.以上工期要求若须细化调整的，招标人有权在签订合同或执行期间进行相应调整。</w:t>
            </w:r>
          </w:p>
          <w:p>
            <w:pPr>
              <w:widowControl/>
              <w:spacing w:line="420" w:lineRule="exact"/>
              <w:jc w:val="left"/>
              <w:textAlignment w:val="center"/>
              <w:rPr>
                <w:rFonts w:ascii="宋体" w:hAnsi="宋体" w:cs="宋体"/>
                <w:color w:val="auto"/>
                <w:kern w:val="0"/>
                <w:sz w:val="22"/>
                <w:highlight w:val="none"/>
                <w:lang w:bidi="ar"/>
              </w:rPr>
            </w:pPr>
            <w:r>
              <w:rPr>
                <w:rFonts w:hint="eastAsia" w:ascii="宋体" w:hAnsi="宋体" w:cs="宋体"/>
                <w:color w:val="auto"/>
                <w:sz w:val="22"/>
                <w:highlight w:val="none"/>
              </w:rPr>
              <w:t>4.供应商所投分项报价不得高于上表规定的最高限价。</w:t>
            </w:r>
          </w:p>
        </w:tc>
      </w:tr>
    </w:tbl>
    <w:p>
      <w:pPr>
        <w:snapToGrid w:val="0"/>
        <w:spacing w:line="420" w:lineRule="exact"/>
        <w:rPr>
          <w:rFonts w:ascii="宋体" w:hAnsi="宋体"/>
          <w:b/>
          <w:bCs/>
          <w:color w:val="auto"/>
          <w:sz w:val="22"/>
          <w:highlight w:val="none"/>
        </w:rPr>
      </w:pPr>
    </w:p>
    <w:p>
      <w:pPr>
        <w:snapToGrid w:val="0"/>
        <w:spacing w:line="420" w:lineRule="exact"/>
        <w:ind w:firstLine="221" w:firstLineChars="100"/>
        <w:rPr>
          <w:rFonts w:ascii="宋体" w:hAnsi="宋体"/>
          <w:b/>
          <w:bCs/>
          <w:color w:val="auto"/>
          <w:sz w:val="22"/>
          <w:highlight w:val="none"/>
        </w:rPr>
      </w:pPr>
      <w:r>
        <w:rPr>
          <w:rFonts w:hint="eastAsia" w:ascii="宋体" w:hAnsi="宋体"/>
          <w:b/>
          <w:bCs/>
          <w:color w:val="auto"/>
          <w:sz w:val="22"/>
          <w:highlight w:val="none"/>
        </w:rPr>
        <w:t>三、工作内容及要求</w:t>
      </w:r>
    </w:p>
    <w:p>
      <w:pPr>
        <w:snapToGrid w:val="0"/>
        <w:spacing w:line="420" w:lineRule="exact"/>
        <w:ind w:firstLine="221" w:firstLineChars="100"/>
        <w:rPr>
          <w:rFonts w:ascii="宋体" w:hAnsi="宋体"/>
          <w:b/>
          <w:bCs/>
          <w:color w:val="auto"/>
          <w:sz w:val="22"/>
          <w:highlight w:val="none"/>
        </w:rPr>
      </w:pPr>
      <w:r>
        <w:rPr>
          <w:rFonts w:hint="eastAsia" w:ascii="宋体" w:hAnsi="宋体"/>
          <w:b/>
          <w:bCs/>
          <w:color w:val="auto"/>
          <w:sz w:val="22"/>
          <w:highlight w:val="none"/>
        </w:rPr>
        <w:t>（一）工作要求</w:t>
      </w:r>
    </w:p>
    <w:p>
      <w:pPr>
        <w:snapToGrid w:val="0"/>
        <w:spacing w:line="420" w:lineRule="exact"/>
        <w:rPr>
          <w:rFonts w:ascii="宋体" w:hAnsi="宋体"/>
          <w:color w:val="auto"/>
          <w:sz w:val="22"/>
          <w:highlight w:val="none"/>
        </w:rPr>
      </w:pPr>
      <w:r>
        <w:rPr>
          <w:rFonts w:hint="eastAsia" w:ascii="宋体" w:hAnsi="宋体"/>
          <w:color w:val="auto"/>
          <w:sz w:val="22"/>
          <w:highlight w:val="none"/>
        </w:rPr>
        <w:t>1. 有能力组织开展项目的评审工作；</w:t>
      </w:r>
    </w:p>
    <w:p>
      <w:pPr>
        <w:snapToGrid w:val="0"/>
        <w:spacing w:line="420" w:lineRule="exact"/>
        <w:rPr>
          <w:rFonts w:ascii="宋体" w:hAnsi="宋体"/>
          <w:color w:val="auto"/>
          <w:sz w:val="22"/>
          <w:highlight w:val="none"/>
        </w:rPr>
      </w:pPr>
      <w:r>
        <w:rPr>
          <w:rFonts w:hint="eastAsia" w:ascii="宋体" w:hAnsi="宋体"/>
          <w:color w:val="auto"/>
          <w:sz w:val="22"/>
          <w:highlight w:val="none"/>
        </w:rPr>
        <w:t>2. 投标人应针对项目特点，把握行业发展方向，理解项目需求并制定评审方案。（包括但不限于如下内容）：</w:t>
      </w:r>
    </w:p>
    <w:p>
      <w:pPr>
        <w:snapToGrid w:val="0"/>
        <w:spacing w:line="420" w:lineRule="exact"/>
        <w:rPr>
          <w:rFonts w:ascii="宋体" w:hAnsi="宋体"/>
          <w:color w:val="auto"/>
          <w:sz w:val="22"/>
          <w:highlight w:val="none"/>
        </w:rPr>
      </w:pPr>
      <w:r>
        <w:rPr>
          <w:rFonts w:hint="eastAsia" w:ascii="宋体" w:hAnsi="宋体"/>
          <w:color w:val="auto"/>
          <w:sz w:val="22"/>
          <w:highlight w:val="none"/>
        </w:rPr>
        <w:t>（1）提出符合项目客观情况的量化评估标准和评估质量要求；</w:t>
      </w:r>
    </w:p>
    <w:p>
      <w:pPr>
        <w:snapToGrid w:val="0"/>
        <w:spacing w:line="420" w:lineRule="exact"/>
        <w:rPr>
          <w:rFonts w:ascii="宋体" w:hAnsi="宋体"/>
          <w:color w:val="auto"/>
          <w:sz w:val="22"/>
          <w:highlight w:val="none"/>
        </w:rPr>
      </w:pPr>
      <w:r>
        <w:rPr>
          <w:rFonts w:hint="eastAsia" w:ascii="宋体" w:hAnsi="宋体"/>
          <w:color w:val="auto"/>
          <w:sz w:val="22"/>
          <w:highlight w:val="none"/>
        </w:rPr>
        <w:t>（2）评审工作筹备方案；</w:t>
      </w:r>
    </w:p>
    <w:p>
      <w:pPr>
        <w:snapToGrid w:val="0"/>
        <w:spacing w:line="420" w:lineRule="exact"/>
        <w:rPr>
          <w:rFonts w:ascii="宋体" w:hAnsi="宋体"/>
          <w:color w:val="auto"/>
          <w:sz w:val="22"/>
          <w:highlight w:val="none"/>
        </w:rPr>
      </w:pPr>
      <w:r>
        <w:rPr>
          <w:rFonts w:hint="eastAsia" w:ascii="宋体" w:hAnsi="宋体"/>
          <w:color w:val="auto"/>
          <w:sz w:val="22"/>
          <w:highlight w:val="none"/>
        </w:rPr>
        <w:t>（3）现场踏勘、集中审查工作方案；</w:t>
      </w:r>
    </w:p>
    <w:p>
      <w:pPr>
        <w:snapToGrid w:val="0"/>
        <w:spacing w:line="420" w:lineRule="exact"/>
        <w:rPr>
          <w:rFonts w:ascii="宋体" w:hAnsi="宋体"/>
          <w:color w:val="auto"/>
          <w:sz w:val="22"/>
          <w:highlight w:val="none"/>
        </w:rPr>
      </w:pPr>
      <w:r>
        <w:rPr>
          <w:rFonts w:hint="eastAsia" w:ascii="宋体" w:hAnsi="宋体"/>
          <w:color w:val="auto"/>
          <w:sz w:val="22"/>
          <w:highlight w:val="none"/>
        </w:rPr>
        <w:t>（4）专家意见落实复核阶段中标人的工作方案；</w:t>
      </w:r>
    </w:p>
    <w:p>
      <w:pPr>
        <w:snapToGrid w:val="0"/>
        <w:spacing w:line="420" w:lineRule="exact"/>
        <w:rPr>
          <w:rFonts w:ascii="宋体" w:hAnsi="宋体"/>
          <w:color w:val="auto"/>
          <w:sz w:val="22"/>
          <w:highlight w:val="none"/>
        </w:rPr>
      </w:pPr>
      <w:r>
        <w:rPr>
          <w:rFonts w:hint="eastAsia" w:ascii="宋体" w:hAnsi="宋体"/>
          <w:color w:val="auto"/>
          <w:sz w:val="22"/>
          <w:highlight w:val="none"/>
        </w:rPr>
        <w:t>（5）评审报告编制阶段的工作方案。</w:t>
      </w:r>
    </w:p>
    <w:p>
      <w:pPr>
        <w:snapToGrid w:val="0"/>
        <w:spacing w:line="420" w:lineRule="exact"/>
        <w:ind w:firstLine="442" w:firstLineChars="200"/>
        <w:rPr>
          <w:rFonts w:ascii="宋体" w:hAnsi="宋体"/>
          <w:b/>
          <w:bCs/>
          <w:color w:val="auto"/>
          <w:sz w:val="22"/>
          <w:highlight w:val="none"/>
        </w:rPr>
      </w:pPr>
      <w:r>
        <w:rPr>
          <w:rFonts w:hint="eastAsia" w:ascii="宋体" w:hAnsi="宋体"/>
          <w:b/>
          <w:bCs/>
          <w:color w:val="auto"/>
          <w:sz w:val="22"/>
          <w:highlight w:val="none"/>
        </w:rPr>
        <w:t>（二）主要工作内容（包括但不限于如下）</w:t>
      </w:r>
    </w:p>
    <w:p>
      <w:pPr>
        <w:snapToGrid w:val="0"/>
        <w:spacing w:line="420" w:lineRule="exact"/>
        <w:ind w:firstLine="440" w:firstLineChars="200"/>
        <w:rPr>
          <w:rFonts w:ascii="宋体" w:hAnsi="宋体"/>
          <w:color w:val="auto"/>
          <w:sz w:val="22"/>
          <w:highlight w:val="none"/>
        </w:rPr>
      </w:pPr>
      <w:r>
        <w:rPr>
          <w:rFonts w:hint="eastAsia" w:ascii="宋体" w:hAnsi="宋体"/>
          <w:color w:val="auto"/>
          <w:sz w:val="22"/>
          <w:highlight w:val="none"/>
        </w:rPr>
        <w:t>1. 根据国家和中国民用航空局颁布的现行的有关法律、法规、标准、规范、指标及有关强制性条文的规定，从安全性、规范性、合理性及经济适用性等方面开展评审、评估工作。</w:t>
      </w:r>
    </w:p>
    <w:p>
      <w:pPr>
        <w:snapToGrid w:val="0"/>
        <w:spacing w:line="420" w:lineRule="exact"/>
        <w:ind w:firstLine="440" w:firstLineChars="200"/>
        <w:rPr>
          <w:rFonts w:ascii="宋体" w:hAnsi="宋体"/>
          <w:color w:val="auto"/>
          <w:sz w:val="22"/>
          <w:highlight w:val="none"/>
        </w:rPr>
      </w:pPr>
      <w:r>
        <w:rPr>
          <w:rFonts w:hint="eastAsia" w:ascii="宋体" w:hAnsi="宋体"/>
          <w:color w:val="auto"/>
          <w:sz w:val="22"/>
          <w:highlight w:val="none"/>
        </w:rPr>
        <w:t>2. 对报审材料的完整性进行审核；</w:t>
      </w:r>
    </w:p>
    <w:p>
      <w:pPr>
        <w:snapToGrid w:val="0"/>
        <w:spacing w:line="420" w:lineRule="exact"/>
        <w:ind w:firstLine="440" w:firstLineChars="200"/>
        <w:rPr>
          <w:rFonts w:ascii="宋体" w:hAnsi="宋体"/>
          <w:color w:val="auto"/>
          <w:sz w:val="22"/>
          <w:highlight w:val="none"/>
        </w:rPr>
      </w:pPr>
      <w:r>
        <w:rPr>
          <w:rFonts w:hint="eastAsia" w:ascii="宋体" w:hAnsi="宋体"/>
          <w:color w:val="auto"/>
          <w:sz w:val="22"/>
          <w:highlight w:val="none"/>
        </w:rPr>
        <w:t>3. 成立专家组，召开评审会，对项目技术方案进行评审，综合考虑空中、地面、技术、经济等各方面因素，评估是否符合相关法律、法规、规范、标准等规定要求，方案是否合理、技术可行、经济适用；</w:t>
      </w:r>
    </w:p>
    <w:p>
      <w:pPr>
        <w:snapToGrid w:val="0"/>
        <w:spacing w:line="420" w:lineRule="exact"/>
        <w:ind w:firstLine="440" w:firstLineChars="200"/>
        <w:rPr>
          <w:rFonts w:ascii="宋体" w:hAnsi="宋体"/>
          <w:color w:val="auto"/>
          <w:sz w:val="22"/>
          <w:highlight w:val="none"/>
        </w:rPr>
      </w:pPr>
      <w:r>
        <w:rPr>
          <w:rFonts w:hint="eastAsia" w:ascii="宋体" w:hAnsi="宋体"/>
          <w:color w:val="auto"/>
          <w:sz w:val="22"/>
          <w:highlight w:val="none"/>
        </w:rPr>
        <w:t>4. 在专家意见落实复核阶段，协调建设项目法人、设计单位等有关各方逐条答复、落实专家意见，并对专家意见落实情况进行复核；</w:t>
      </w:r>
    </w:p>
    <w:p>
      <w:pPr>
        <w:snapToGrid w:val="0"/>
        <w:spacing w:line="420" w:lineRule="exact"/>
        <w:ind w:firstLine="440" w:firstLineChars="200"/>
        <w:rPr>
          <w:rFonts w:ascii="宋体" w:hAnsi="宋体"/>
          <w:color w:val="auto"/>
          <w:sz w:val="22"/>
          <w:highlight w:val="none"/>
        </w:rPr>
      </w:pPr>
      <w:r>
        <w:rPr>
          <w:rFonts w:hint="eastAsia" w:ascii="宋体" w:hAnsi="宋体"/>
          <w:color w:val="auto"/>
          <w:sz w:val="22"/>
          <w:highlight w:val="none"/>
        </w:rPr>
        <w:t>5. 对评审过程中发现的重大技术问题组织专题论证；</w:t>
      </w:r>
    </w:p>
    <w:p>
      <w:pPr>
        <w:snapToGrid w:val="0"/>
        <w:spacing w:line="420" w:lineRule="exact"/>
        <w:ind w:firstLine="440" w:firstLineChars="200"/>
        <w:rPr>
          <w:rFonts w:ascii="宋体" w:hAnsi="宋体"/>
          <w:color w:val="auto"/>
          <w:sz w:val="22"/>
          <w:highlight w:val="none"/>
        </w:rPr>
      </w:pPr>
      <w:r>
        <w:rPr>
          <w:rFonts w:hint="eastAsia" w:ascii="宋体" w:hAnsi="宋体"/>
          <w:color w:val="auto"/>
          <w:sz w:val="22"/>
          <w:highlight w:val="none"/>
        </w:rPr>
        <w:t>6. 在评审报告编制阶段，对设计单位修改后重新提交的报告或文件进行复核，在此基础上编制完成评审报告，与设计单位修改后的文本一并提交采购人；</w:t>
      </w:r>
    </w:p>
    <w:p>
      <w:pPr>
        <w:adjustRightInd w:val="0"/>
        <w:snapToGrid w:val="0"/>
        <w:spacing w:line="420" w:lineRule="exact"/>
        <w:ind w:left="422"/>
        <w:rPr>
          <w:rFonts w:ascii="宋体" w:hAnsi="宋体"/>
          <w:color w:val="auto"/>
          <w:sz w:val="22"/>
          <w:highlight w:val="none"/>
        </w:rPr>
      </w:pPr>
      <w:r>
        <w:rPr>
          <w:rFonts w:hint="eastAsia" w:ascii="宋体" w:hAnsi="宋体"/>
          <w:color w:val="auto"/>
          <w:sz w:val="22"/>
          <w:highlight w:val="none"/>
        </w:rPr>
        <w:t>7. 若评审过程中出现难以解决的重大问题或较大争议，及时报告采购人。</w:t>
      </w:r>
    </w:p>
    <w:p>
      <w:pPr>
        <w:adjustRightInd w:val="0"/>
        <w:snapToGrid w:val="0"/>
        <w:spacing w:line="420" w:lineRule="exact"/>
        <w:ind w:left="422"/>
        <w:rPr>
          <w:rFonts w:ascii="宋体" w:hAnsi="宋体" w:cs="宋体"/>
          <w:b/>
          <w:color w:val="auto"/>
          <w:sz w:val="22"/>
          <w:highlight w:val="none"/>
        </w:rPr>
      </w:pPr>
      <w:r>
        <w:rPr>
          <w:rFonts w:hint="eastAsia" w:asciiTheme="majorEastAsia" w:hAnsiTheme="majorEastAsia" w:eastAsiaTheme="majorEastAsia" w:cstheme="majorEastAsia"/>
          <w:b/>
          <w:bCs/>
          <w:color w:val="auto"/>
          <w:sz w:val="22"/>
          <w:highlight w:val="none"/>
        </w:rPr>
        <w:t>（三）评审专家组相关要求</w:t>
      </w:r>
    </w:p>
    <w:p>
      <w:pPr>
        <w:adjustRightInd w:val="0"/>
        <w:snapToGrid w:val="0"/>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 评审专家组成员基本条件：</w:t>
      </w:r>
    </w:p>
    <w:p>
      <w:pPr>
        <w:adjustRightInd w:val="0"/>
        <w:snapToGrid w:val="0"/>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具有较高专业技术水平，从事相关专业工作满十年，一般应当具有高级及以上职称或相应的职业资格；对长期工作在建设和生产运行一线，熟悉国际国内民航及所在领域发展情况，认真钻研、技术全面、责任心强的专家可适当放宽职称或资格要求。</w:t>
      </w:r>
    </w:p>
    <w:p>
      <w:pPr>
        <w:adjustRightInd w:val="0"/>
        <w:snapToGrid w:val="0"/>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（2）熟悉国家和民航有关法律法规、规章、标准和技术规范；参与过民航有关规章标准制定、审查的人员优先考虑。</w:t>
      </w:r>
    </w:p>
    <w:p>
      <w:pPr>
        <w:adjustRightInd w:val="0"/>
        <w:snapToGrid w:val="0"/>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（3）身体健康，能够承担评审工作，年龄一般不超过70岁；院士、全国（或各省、区、市）大师、长江学者、享受国务院特殊津贴、有较高行业威望或专业领域有突出业绩的专家，年龄可适当放宽。</w:t>
      </w:r>
    </w:p>
    <w:p>
      <w:pPr>
        <w:adjustRightInd w:val="0"/>
        <w:snapToGrid w:val="0"/>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（4）能够认真、公正、诚实、廉洁地履行职责，遵守咨询行业规范和职业道德，无违法违纪行为。</w:t>
      </w:r>
    </w:p>
    <w:p>
      <w:pPr>
        <w:adjustRightInd w:val="0"/>
        <w:snapToGrid w:val="0"/>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（5）专家组组长人选要能够从全局角度对评审项目进行把握，还应当具有较深的理论水平、较丰富的实践经验、较高的行业威望和较强的组织协调和理解表达能力。</w:t>
      </w:r>
    </w:p>
    <w:p>
      <w:pPr>
        <w:adjustRightInd w:val="0"/>
        <w:snapToGrid w:val="0"/>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（6）完成过至少3个（含）以上同类工程的评审服务工作。</w:t>
      </w:r>
    </w:p>
    <w:p>
      <w:pPr>
        <w:adjustRightInd w:val="0"/>
        <w:snapToGrid w:val="0"/>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 专家组人员构成应合理。</w:t>
      </w:r>
    </w:p>
    <w:p>
      <w:pPr>
        <w:adjustRightInd w:val="0"/>
        <w:snapToGrid w:val="0"/>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应当按照德才兼备、注重实绩、新老结合的原则，结合评审项目的特点合理选配专家组成员，要确保专家专业覆盖面满足项目评审要求。专家组所涵盖的专业范围包括但不限于机场建设、运行、空管、飞行、航务、运输、安保等，以及公路、市政、建筑等其它相关领域的专业人才。</w:t>
      </w:r>
    </w:p>
    <w:p>
      <w:pPr>
        <w:adjustRightInd w:val="0"/>
        <w:snapToGrid w:val="0"/>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专家组全体成员中在职专家比例不应低于二分之一，特殊情况应当征得审批部门的同意。</w:t>
      </w:r>
    </w:p>
    <w:p>
      <w:pPr>
        <w:keepNext w:val="0"/>
        <w:keepLines w:val="0"/>
        <w:pageBreakBefore w:val="0"/>
        <w:widowControl w:val="0"/>
        <w:kinsoku/>
        <w:wordWrap/>
        <w:overflowPunct/>
        <w:topLinePunct w:val="0"/>
        <w:autoSpaceDE/>
        <w:autoSpaceDN/>
        <w:bidi w:val="0"/>
        <w:adjustRightInd w:val="0"/>
        <w:snapToGrid w:val="0"/>
        <w:spacing w:line="420" w:lineRule="exact"/>
        <w:ind w:firstLine="440" w:firstLineChars="200"/>
        <w:textAlignment w:val="auto"/>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3. 项目评审专家组人员数量：人数7人及以上（后期采购人可根据实际情况增配）。</w:t>
      </w:r>
      <w:r>
        <w:rPr>
          <w:rFonts w:hint="eastAsia" w:ascii="宋体" w:hAnsi="宋体" w:cs="宋体"/>
          <w:color w:val="auto"/>
          <w:sz w:val="22"/>
          <w:highlight w:val="none"/>
        </w:rPr>
        <w:br w:type="textWrapping"/>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szCs w:val="22"/>
          <w:highlight w:val="none"/>
          <w:lang w:val="en-US" w:eastAsia="zh-CN"/>
        </w:rPr>
        <w:t xml:space="preserve">4. </w:t>
      </w:r>
      <w:r>
        <w:rPr>
          <w:rFonts w:hint="eastAsia" w:ascii="宋体" w:hAnsi="宋体" w:cs="宋体"/>
          <w:color w:val="auto"/>
          <w:sz w:val="22"/>
          <w:szCs w:val="22"/>
          <w:highlight w:val="none"/>
          <w:lang w:val="en-US" w:eastAsia="zh-CN"/>
        </w:rPr>
        <w:t>项目</w:t>
      </w:r>
      <w:r>
        <w:rPr>
          <w:rFonts w:hint="eastAsia" w:ascii="宋体" w:hAnsi="宋体" w:eastAsia="宋体" w:cs="宋体"/>
          <w:color w:val="auto"/>
          <w:sz w:val="22"/>
          <w:szCs w:val="22"/>
          <w:highlight w:val="none"/>
        </w:rPr>
        <w:t>评审专家组</w:t>
      </w:r>
      <w:r>
        <w:rPr>
          <w:rFonts w:hint="eastAsia" w:ascii="宋体" w:hAnsi="宋体" w:cs="宋体"/>
          <w:color w:val="auto"/>
          <w:sz w:val="22"/>
          <w:szCs w:val="22"/>
          <w:highlight w:val="none"/>
          <w:lang w:val="en-US" w:eastAsia="zh-CN"/>
        </w:rPr>
        <w:t>不得随意更换，如特殊情况确需更换的须经采购人同意，且新的评审专家资质不得低于原评审专家。</w:t>
      </w:r>
    </w:p>
    <w:p>
      <w:pPr>
        <w:snapToGrid w:val="0"/>
        <w:spacing w:line="420" w:lineRule="exact"/>
        <w:ind w:left="218" w:leftChars="104" w:firstLine="221"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b/>
          <w:bCs/>
          <w:color w:val="auto"/>
          <w:sz w:val="22"/>
          <w:highlight w:val="none"/>
        </w:rPr>
        <w:t>四、商务条款</w:t>
      </w:r>
      <w:r>
        <w:rPr>
          <w:rFonts w:hint="eastAsia" w:asciiTheme="majorEastAsia" w:hAnsiTheme="majorEastAsia" w:eastAsiaTheme="majorEastAsia" w:cstheme="majorEastAsia"/>
          <w:color w:val="auto"/>
          <w:sz w:val="22"/>
          <w:highlight w:val="none"/>
        </w:rPr>
        <w:t xml:space="preserve"> </w:t>
      </w:r>
    </w:p>
    <w:p>
      <w:pPr>
        <w:pStyle w:val="22"/>
        <w:spacing w:beforeAutospacing="0" w:afterAutospacing="0" w:line="420" w:lineRule="exact"/>
        <w:ind w:firstLine="220" w:firstLineChars="100"/>
        <w:rPr>
          <w:rFonts w:ascii="宋体"/>
          <w:color w:val="auto"/>
          <w:sz w:val="22"/>
          <w:highlight w:val="none"/>
        </w:rPr>
      </w:pPr>
      <w:r>
        <w:rPr>
          <w:rFonts w:hint="eastAsia" w:ascii="宋体"/>
          <w:color w:val="auto"/>
          <w:sz w:val="22"/>
          <w:highlight w:val="none"/>
        </w:rPr>
        <w:t>1.</w:t>
      </w:r>
      <w:r>
        <w:rPr>
          <w:rFonts w:hint="eastAsia" w:ascii="宋体" w:hAnsi="宋体"/>
          <w:color w:val="auto"/>
          <w:sz w:val="22"/>
          <w:highlight w:val="none"/>
        </w:rPr>
        <w:t>合同签订前，中标（成交）供应商</w:t>
      </w:r>
      <w:r>
        <w:rPr>
          <w:rFonts w:hint="eastAsia" w:ascii="宋体" w:hAnsi="宋体" w:cs="宋体"/>
          <w:color w:val="auto"/>
          <w:sz w:val="22"/>
          <w:highlight w:val="none"/>
        </w:rPr>
        <w:t>须提供合同金额1%的履约保证金至采购人账户（以转账或者金融机构、担保机构出具的保函等非现金形式提交）</w:t>
      </w:r>
      <w:r>
        <w:rPr>
          <w:rFonts w:hint="eastAsia" w:ascii="宋体"/>
          <w:color w:val="auto"/>
          <w:sz w:val="22"/>
          <w:highlight w:val="none"/>
        </w:rPr>
        <w:t>。</w:t>
      </w:r>
    </w:p>
    <w:p>
      <w:pPr>
        <w:pStyle w:val="22"/>
        <w:spacing w:beforeAutospacing="0" w:afterAutospacing="0" w:line="420" w:lineRule="exact"/>
        <w:ind w:firstLine="220" w:firstLineChars="100"/>
        <w:rPr>
          <w:rFonts w:ascii="宋体"/>
          <w:color w:val="auto"/>
          <w:sz w:val="22"/>
          <w:highlight w:val="none"/>
        </w:rPr>
      </w:pPr>
      <w:r>
        <w:rPr>
          <w:rFonts w:hint="eastAsia" w:ascii="宋体"/>
          <w:color w:val="auto"/>
          <w:sz w:val="22"/>
          <w:highlight w:val="none"/>
        </w:rPr>
        <w:t xml:space="preserve">2.付款方式 </w:t>
      </w:r>
    </w:p>
    <w:p>
      <w:pPr>
        <w:pStyle w:val="22"/>
        <w:spacing w:beforeAutospacing="0" w:afterAutospacing="0" w:line="420" w:lineRule="exact"/>
        <w:ind w:left="218" w:leftChars="104"/>
        <w:rPr>
          <w:rFonts w:ascii="宋体"/>
          <w:color w:val="auto"/>
          <w:sz w:val="22"/>
          <w:highlight w:val="none"/>
        </w:rPr>
      </w:pPr>
      <w:r>
        <w:rPr>
          <w:rFonts w:hint="eastAsia" w:ascii="宋体"/>
          <w:color w:val="auto"/>
          <w:sz w:val="22"/>
          <w:highlight w:val="none"/>
        </w:rPr>
        <w:t>（1）合同生效且具备支付条件后，采购人预付合同总价的20%；</w:t>
      </w:r>
    </w:p>
    <w:p>
      <w:pPr>
        <w:pStyle w:val="22"/>
        <w:spacing w:beforeAutospacing="0" w:afterAutospacing="0" w:line="420" w:lineRule="exact"/>
        <w:ind w:left="218" w:leftChars="104"/>
        <w:rPr>
          <w:rFonts w:ascii="宋体"/>
          <w:color w:val="auto"/>
          <w:sz w:val="22"/>
          <w:highlight w:val="none"/>
        </w:rPr>
      </w:pPr>
      <w:r>
        <w:rPr>
          <w:rFonts w:hint="eastAsia" w:ascii="宋体"/>
          <w:color w:val="auto"/>
          <w:sz w:val="22"/>
          <w:highlight w:val="none"/>
        </w:rPr>
        <w:t>（2）咨询人完成工程可行性研究报告咨询工作完成并提交咨询报告，在工程可行性研究报告通过审查后3个月内，采购人支付合同总价的15％；</w:t>
      </w:r>
    </w:p>
    <w:p>
      <w:pPr>
        <w:pStyle w:val="22"/>
        <w:spacing w:beforeAutospacing="0" w:afterAutospacing="0" w:line="420" w:lineRule="exact"/>
        <w:ind w:firstLine="220" w:firstLineChars="100"/>
        <w:rPr>
          <w:rFonts w:ascii="宋体"/>
          <w:color w:val="auto"/>
          <w:sz w:val="22"/>
          <w:highlight w:val="none"/>
        </w:rPr>
      </w:pPr>
      <w:r>
        <w:rPr>
          <w:rFonts w:hint="eastAsia" w:ascii="宋体"/>
          <w:color w:val="auto"/>
          <w:sz w:val="22"/>
          <w:highlight w:val="none"/>
        </w:rPr>
        <w:t>（3）咨询人在初步设计咨询工作完成并提交咨询报告，在初步设计通过审查后3个月内，采购人支付合同总价的30％；</w:t>
      </w:r>
    </w:p>
    <w:p>
      <w:pPr>
        <w:pStyle w:val="22"/>
        <w:spacing w:beforeAutospacing="0" w:afterAutospacing="0" w:line="420" w:lineRule="exact"/>
        <w:ind w:firstLine="220" w:firstLineChars="100"/>
        <w:rPr>
          <w:rFonts w:ascii="宋体"/>
          <w:color w:val="auto"/>
          <w:sz w:val="22"/>
          <w:highlight w:val="none"/>
        </w:rPr>
      </w:pPr>
      <w:r>
        <w:rPr>
          <w:rFonts w:hint="eastAsia" w:ascii="宋体"/>
          <w:color w:val="auto"/>
          <w:sz w:val="22"/>
          <w:highlight w:val="none"/>
        </w:rPr>
        <w:t>（4）完成项目服务内容且经验收合格后支付剩余费用。</w:t>
      </w:r>
    </w:p>
    <w:p>
      <w:pPr>
        <w:pStyle w:val="22"/>
        <w:spacing w:beforeAutospacing="0" w:afterAutospacing="0" w:line="420" w:lineRule="exact"/>
        <w:ind w:firstLine="221"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b/>
          <w:bCs/>
          <w:color w:val="auto"/>
          <w:sz w:val="22"/>
          <w:highlight w:val="none"/>
        </w:rPr>
        <w:t>四、主要人员最低要求</w:t>
      </w:r>
    </w:p>
    <w:p>
      <w:pPr>
        <w:pStyle w:val="22"/>
        <w:spacing w:beforeAutospacing="0" w:afterAutospacing="0" w:line="420" w:lineRule="exact"/>
        <w:ind w:firstLine="220"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针对本项目拟派人员应不少于5人，项</w:t>
      </w:r>
      <w:r>
        <w:rPr>
          <w:rFonts w:hint="eastAsia" w:ascii="宋体" w:hAnsi="宋体" w:cs="宋体"/>
          <w:color w:val="auto"/>
          <w:sz w:val="22"/>
          <w:highlight w:val="none"/>
        </w:rPr>
        <w:t>目负责人须具有高级工程师资格，且至少有1名注册咨询工程师（投资）且注册为民航专业（投标时须提供执业资格证书的复印件并加盖公章)</w:t>
      </w:r>
      <w:r>
        <w:rPr>
          <w:rFonts w:hint="eastAsia" w:asciiTheme="majorEastAsia" w:hAnsiTheme="majorEastAsia" w:eastAsiaTheme="majorEastAsia" w:cstheme="majorEastAsia"/>
          <w:color w:val="auto"/>
          <w:sz w:val="22"/>
          <w:highlight w:val="none"/>
        </w:rPr>
        <w:t>。</w:t>
      </w:r>
    </w:p>
    <w:p>
      <w:pPr>
        <w:pStyle w:val="22"/>
        <w:spacing w:beforeAutospacing="0" w:afterAutospacing="0" w:line="420" w:lineRule="exact"/>
        <w:ind w:firstLine="221" w:firstLineChars="100"/>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rPr>
        <w:t xml:space="preserve">五、过程服务及基本设施 </w:t>
      </w:r>
    </w:p>
    <w:p>
      <w:pPr>
        <w:pStyle w:val="22"/>
        <w:numPr>
          <w:ilvl w:val="255"/>
          <w:numId w:val="0"/>
        </w:numPr>
        <w:spacing w:beforeAutospacing="0" w:afterAutospacing="0" w:line="420" w:lineRule="exact"/>
        <w:ind w:firstLine="220" w:firstLineChars="100"/>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color w:val="auto"/>
          <w:sz w:val="22"/>
          <w:highlight w:val="none"/>
        </w:rPr>
        <w:t>本项目为总价合同，因国家政策调整等不可抗力因素或业主变更原因引起的新增工作内容及相应费用由双方另行协商。在服务期间(在招标人约定的时间内)。中标人应自行安排在县内办公的基本设施，其费用计入服务费报价。</w:t>
      </w:r>
    </w:p>
    <w:p>
      <w:pPr>
        <w:pStyle w:val="22"/>
        <w:numPr>
          <w:ilvl w:val="255"/>
          <w:numId w:val="0"/>
        </w:numPr>
        <w:spacing w:beforeAutospacing="0" w:afterAutospacing="0" w:line="420" w:lineRule="exact"/>
        <w:ind w:firstLine="221" w:firstLineChars="100"/>
        <w:rPr>
          <w:rFonts w:asciiTheme="majorEastAsia" w:hAnsiTheme="majorEastAsia" w:eastAsiaTheme="majorEastAsia" w:cstheme="majorEastAsia"/>
          <w:b/>
          <w:bCs/>
          <w:color w:val="auto"/>
          <w:sz w:val="22"/>
          <w:highlight w:val="none"/>
        </w:rPr>
      </w:pPr>
      <w:r>
        <w:rPr>
          <w:rFonts w:hint="eastAsia" w:asciiTheme="majorEastAsia" w:hAnsiTheme="majorEastAsia" w:eastAsiaTheme="majorEastAsia" w:cstheme="majorEastAsia"/>
          <w:b/>
          <w:bCs/>
          <w:color w:val="auto"/>
          <w:sz w:val="22"/>
          <w:highlight w:val="none"/>
        </w:rPr>
        <w:t>六、其他要求</w:t>
      </w:r>
    </w:p>
    <w:p>
      <w:pPr>
        <w:pStyle w:val="22"/>
        <w:numPr>
          <w:ilvl w:val="255"/>
          <w:numId w:val="0"/>
        </w:numPr>
        <w:spacing w:beforeAutospacing="0" w:afterAutospacing="0" w:line="420" w:lineRule="exact"/>
        <w:ind w:firstLine="220"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1.人员一经拟派后，不得随意更换，更换须取得招标人同意；签订合同后，人员未到位或未经招标人允许擅自离岗的，按3000元/次扣除中标方服务费用。在两方约定的时间内中标方不能履约的按300元/日▪人处罚。</w:t>
      </w:r>
    </w:p>
    <w:p>
      <w:pPr>
        <w:pStyle w:val="22"/>
        <w:numPr>
          <w:ilvl w:val="255"/>
          <w:numId w:val="0"/>
        </w:numPr>
        <w:spacing w:beforeAutospacing="0" w:afterAutospacing="0" w:line="420" w:lineRule="exact"/>
        <w:ind w:firstLine="220"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2.本项目所有最终成果的知识产权均属于采购人，中标单位在项目实施过程中应遵守以下原则：</w:t>
      </w:r>
    </w:p>
    <w:p>
      <w:pPr>
        <w:pStyle w:val="22"/>
        <w:numPr>
          <w:ilvl w:val="255"/>
          <w:numId w:val="0"/>
        </w:numPr>
        <w:spacing w:beforeAutospacing="0" w:afterAutospacing="0" w:line="420" w:lineRule="exact"/>
        <w:ind w:firstLine="220"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1）中标单位保证提供服务过程中不会侵犯任何第三方的知识产权，且对所有数据进行保密。</w:t>
      </w:r>
    </w:p>
    <w:p>
      <w:pPr>
        <w:pStyle w:val="22"/>
        <w:numPr>
          <w:ilvl w:val="255"/>
          <w:numId w:val="0"/>
        </w:numPr>
        <w:spacing w:beforeAutospacing="0" w:afterAutospacing="0" w:line="420" w:lineRule="exact"/>
        <w:ind w:firstLine="220"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2）本项目所有成果的版权属采购人所有，中标单位不得以任何形式向第三方提供，否则，采购人可按国家法律和有关规定及项目合同追究中标单位的一切责任。</w:t>
      </w:r>
    </w:p>
    <w:p>
      <w:pPr>
        <w:pStyle w:val="22"/>
        <w:numPr>
          <w:ilvl w:val="255"/>
          <w:numId w:val="0"/>
        </w:numPr>
        <w:spacing w:beforeAutospacing="0" w:afterAutospacing="0" w:line="420" w:lineRule="exact"/>
        <w:ind w:firstLine="220"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3）本项目作业过程中由采购人提供的所有资料或数据均属采购人所有，中标单位不得在合同规定之外自行处置数据，不得自行删除、复制、修改、转移数据，不得以任何形式向第三方提供。否则采购人有权单方面终止合同，并且享有追究其法律责任的权利。</w:t>
      </w:r>
    </w:p>
    <w:p>
      <w:pPr>
        <w:pStyle w:val="22"/>
        <w:numPr>
          <w:ilvl w:val="255"/>
          <w:numId w:val="0"/>
        </w:numPr>
        <w:spacing w:beforeAutospacing="0" w:afterAutospacing="0" w:line="420" w:lineRule="exact"/>
        <w:ind w:firstLine="220"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3.中标（成交）供应商应自行承担项目实施过程中安全责任，采购人任何情况下均不承担因此产生的任何法律责任和经济责任。</w:t>
      </w:r>
    </w:p>
    <w:p>
      <w:pPr>
        <w:pStyle w:val="22"/>
        <w:numPr>
          <w:ilvl w:val="255"/>
          <w:numId w:val="0"/>
        </w:numPr>
        <w:spacing w:beforeAutospacing="0" w:afterAutospacing="0" w:line="420" w:lineRule="exact"/>
        <w:ind w:firstLine="220" w:firstLineChars="100"/>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3.服务地点：浙江省泰顺县。</w:t>
      </w:r>
    </w:p>
    <w:p>
      <w:pPr>
        <w:pStyle w:val="14"/>
        <w:snapToGrid w:val="0"/>
        <w:spacing w:line="420" w:lineRule="exact"/>
        <w:ind w:firstLine="220" w:firstLineChars="100"/>
        <w:rPr>
          <w:rFonts w:hAnsi="宋体" w:cs="宋体"/>
          <w:bCs/>
          <w:color w:val="auto"/>
          <w:kern w:val="2"/>
          <w:sz w:val="22"/>
          <w:szCs w:val="22"/>
          <w:highlight w:val="none"/>
        </w:rPr>
      </w:pPr>
      <w:r>
        <w:rPr>
          <w:rFonts w:hint="eastAsia" w:asciiTheme="majorEastAsia" w:hAnsiTheme="majorEastAsia" w:eastAsiaTheme="majorEastAsia" w:cstheme="majorEastAsia"/>
          <w:color w:val="auto"/>
          <w:sz w:val="22"/>
          <w:highlight w:val="none"/>
        </w:rPr>
        <w:t>4.</w:t>
      </w:r>
      <w:bookmarkStart w:id="6" w:name="_Toc157410886"/>
      <w:r>
        <w:rPr>
          <w:rFonts w:hint="eastAsia" w:hAnsi="宋体" w:cs="宋体"/>
          <w:bCs/>
          <w:color w:val="auto"/>
          <w:kern w:val="2"/>
          <w:sz w:val="22"/>
          <w:szCs w:val="22"/>
          <w:highlight w:val="none"/>
        </w:rPr>
        <w:t>验收：完成项目内容视为验收合格。</w:t>
      </w:r>
    </w:p>
    <w:bookmarkEnd w:id="3"/>
    <w:bookmarkEnd w:id="6"/>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rPr>
      </w:pPr>
    </w:p>
    <w:p>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4"/>
    </w:p>
    <w:p>
      <w:pPr>
        <w:tabs>
          <w:tab w:val="left" w:pos="1069"/>
          <w:tab w:val="left" w:pos="2352"/>
        </w:tabs>
        <w:autoSpaceDE w:val="0"/>
        <w:autoSpaceDN w:val="0"/>
        <w:adjustRightInd w:val="0"/>
        <w:spacing w:line="450" w:lineRule="atLeast"/>
        <w:ind w:firstLine="442" w:firstLineChars="200"/>
        <w:rPr>
          <w:rFonts w:ascii="宋体" w:hAnsi="宋体" w:cs="宋体"/>
          <w:b/>
          <w:color w:val="auto"/>
          <w:sz w:val="22"/>
          <w:highlight w:val="none"/>
          <w:lang w:val="zh-CN"/>
        </w:rPr>
      </w:pPr>
      <w:bookmarkStart w:id="7" w:name="_Toc9317_WPSOffice_Level2"/>
      <w:r>
        <w:rPr>
          <w:rFonts w:hint="eastAsia" w:ascii="宋体" w:hAnsi="宋体" w:cs="宋体"/>
          <w:b/>
          <w:color w:val="auto"/>
          <w:sz w:val="22"/>
          <w:highlight w:val="none"/>
          <w:lang w:val="zh-CN"/>
        </w:rPr>
        <w:t>一、说明</w:t>
      </w:r>
      <w:bookmarkEnd w:id="7"/>
    </w:p>
    <w:p>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2.投标</w:t>
      </w:r>
      <w:r>
        <w:rPr>
          <w:rFonts w:hint="eastAsia" w:ascii="宋体" w:hAnsi="宋体" w:cs="宋体"/>
          <w:bCs/>
          <w:color w:val="auto"/>
          <w:sz w:val="22"/>
          <w:highlight w:val="none"/>
        </w:rPr>
        <w:t>供应商必须对所投标项全部内容进行报价</w:t>
      </w:r>
      <w:r>
        <w:rPr>
          <w:rFonts w:hint="eastAsia" w:ascii="宋体" w:hAnsi="宋体" w:cs="宋体"/>
          <w:color w:val="auto"/>
          <w:sz w:val="22"/>
          <w:highlight w:val="none"/>
        </w:rPr>
        <w:t>，只对部分内容进行报价的供应商将按无效投标处理。</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4.安全管理</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5.知识产权</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5.2投标供应商应对采购人在使用该服务时所涉及到的专利权负责，不损害采购人的利益。</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5.4投标供应商提供的服务中如使用其他公司的相关专利，应在标书中出示相关授权，如未出示但使用了其他公司的专利，导致供应商中标(成交)而引起相关诉讼，由投标供应商承担。</w:t>
      </w:r>
    </w:p>
    <w:p>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为采购项目提供整体设计、规范编制或者项目管理、监理、等服务的供应商，不得再参加该采购项目的其他采购活动。</w:t>
      </w:r>
    </w:p>
    <w:p>
      <w:pPr>
        <w:tabs>
          <w:tab w:val="left" w:pos="1069"/>
          <w:tab w:val="left" w:pos="2352"/>
        </w:tabs>
        <w:autoSpaceDE w:val="0"/>
        <w:autoSpaceDN w:val="0"/>
        <w:adjustRightInd w:val="0"/>
        <w:spacing w:line="400" w:lineRule="atLeast"/>
        <w:ind w:firstLine="440"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pPr>
        <w:tabs>
          <w:tab w:val="left" w:pos="2352"/>
        </w:tabs>
        <w:autoSpaceDE w:val="0"/>
        <w:autoSpaceDN w:val="0"/>
        <w:adjustRightInd w:val="0"/>
        <w:spacing w:line="400" w:lineRule="atLeast"/>
        <w:ind w:firstLine="442"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）供应商在国家企业信用信息公示系统网：（http://www.gsxt.gov.cn/index.html）无严重违法企业记录。</w:t>
      </w:r>
    </w:p>
    <w:p>
      <w:pPr>
        <w:tabs>
          <w:tab w:val="left" w:pos="2352"/>
        </w:tabs>
        <w:autoSpaceDE w:val="0"/>
        <w:autoSpaceDN w:val="0"/>
        <w:adjustRightInd w:val="0"/>
        <w:spacing w:line="400" w:lineRule="atLeast"/>
        <w:ind w:firstLine="442"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pPr>
        <w:tabs>
          <w:tab w:val="left" w:pos="1069"/>
          <w:tab w:val="left" w:pos="2352"/>
        </w:tabs>
        <w:autoSpaceDE w:val="0"/>
        <w:autoSpaceDN w:val="0"/>
        <w:adjustRightInd w:val="0"/>
        <w:spacing w:line="400" w:lineRule="atLeast"/>
        <w:ind w:firstLine="442"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pPr>
        <w:widowControl/>
        <w:tabs>
          <w:tab w:val="left" w:pos="1069"/>
          <w:tab w:val="left" w:pos="2352"/>
        </w:tabs>
        <w:snapToGrid w:val="0"/>
        <w:spacing w:line="400" w:lineRule="atLeast"/>
        <w:ind w:firstLine="442"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rPr>
        <w:t>▲</w:t>
      </w:r>
      <w:r>
        <w:rPr>
          <w:rFonts w:hint="eastAsia" w:ascii="宋体" w:hAnsi="宋体" w:cs="宋体"/>
          <w:b/>
          <w:color w:val="auto"/>
          <w:sz w:val="22"/>
          <w:highlight w:val="none"/>
          <w:u w:val="single"/>
        </w:rPr>
        <w:t>如供应商有上述情形并参与本项目投标的，一经查实，其投标做无效投标处理。</w:t>
      </w:r>
    </w:p>
    <w:p>
      <w:pPr>
        <w:tabs>
          <w:tab w:val="left" w:pos="1069"/>
          <w:tab w:val="left" w:pos="2352"/>
        </w:tabs>
        <w:autoSpaceDE w:val="0"/>
        <w:autoSpaceDN w:val="0"/>
        <w:adjustRightInd w:val="0"/>
        <w:spacing w:line="400" w:lineRule="atLeast"/>
        <w:ind w:firstLine="440" w:firstLineChars="200"/>
        <w:rPr>
          <w:rFonts w:ascii="宋体" w:hAnsi="宋体" w:cs="宋体"/>
          <w:b/>
          <w:bCs/>
          <w:color w:val="auto"/>
          <w:sz w:val="22"/>
          <w:highlight w:val="none"/>
          <w:lang w:val="zh-CN"/>
        </w:rPr>
      </w:pPr>
      <w:r>
        <w:rPr>
          <w:rFonts w:hint="eastAsia" w:ascii="宋体" w:hAnsi="宋体" w:cs="宋体"/>
          <w:color w:val="auto"/>
          <w:sz w:val="22"/>
          <w:highlight w:val="none"/>
        </w:rPr>
        <w:t>9</w:t>
      </w:r>
      <w:r>
        <w:rPr>
          <w:rFonts w:hint="eastAsia" w:ascii="宋体" w:hAnsi="宋体" w:cs="宋体"/>
          <w:color w:val="auto"/>
          <w:sz w:val="22"/>
          <w:highlight w:val="none"/>
          <w:lang w:val="zh-CN"/>
        </w:rPr>
        <w:t>.</w:t>
      </w:r>
      <w:r>
        <w:rPr>
          <w:rFonts w:hint="eastAsia" w:ascii="宋体" w:hAnsi="宋体" w:cs="宋体"/>
          <w:b/>
          <w:bCs/>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pPr>
        <w:widowControl/>
        <w:tabs>
          <w:tab w:val="left" w:pos="1069"/>
          <w:tab w:val="left" w:pos="2352"/>
        </w:tabs>
        <w:snapToGrid w:val="0"/>
        <w:spacing w:line="380" w:lineRule="exact"/>
        <w:ind w:firstLine="440" w:firstLineChars="200"/>
        <w:rPr>
          <w:rFonts w:ascii="宋体" w:hAnsi="宋体" w:cs="宋体"/>
          <w:color w:val="auto"/>
          <w:sz w:val="22"/>
          <w:highlight w:val="none"/>
          <w:u w:val="single"/>
        </w:rPr>
      </w:pPr>
      <w:r>
        <w:rPr>
          <w:rFonts w:hint="eastAsia" w:hAnsi="宋体" w:cs="宋体"/>
          <w:color w:val="auto"/>
          <w:sz w:val="22"/>
          <w:highlight w:val="none"/>
        </w:rPr>
        <w:t>10</w:t>
      </w:r>
      <w:r>
        <w:rPr>
          <w:rFonts w:hint="eastAsia" w:ascii="宋体" w:hAnsi="宋体" w:cs="宋体"/>
          <w:b/>
          <w:color w:val="auto"/>
          <w:sz w:val="22"/>
          <w:highlight w:val="none"/>
        </w:rPr>
        <w:t>.</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pPr>
        <w:pStyle w:val="14"/>
        <w:rPr>
          <w:color w:val="auto"/>
          <w:highlight w:val="none"/>
        </w:rPr>
      </w:pPr>
    </w:p>
    <w:p>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lang w:val="zh-CN"/>
        </w:rPr>
      </w:pPr>
      <w:bookmarkStart w:id="8"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8"/>
    </w:p>
    <w:p>
      <w:pPr>
        <w:tabs>
          <w:tab w:val="left" w:pos="1069"/>
          <w:tab w:val="left" w:pos="2352"/>
        </w:tabs>
        <w:spacing w:line="400" w:lineRule="atLeast"/>
        <w:ind w:firstLine="440" w:firstLineChars="200"/>
        <w:rPr>
          <w:rFonts w:ascii="宋体" w:hAnsi="宋体" w:cs="宋体"/>
          <w:color w:val="auto"/>
          <w:sz w:val="22"/>
          <w:highlight w:val="none"/>
        </w:rPr>
      </w:pPr>
      <w:bookmarkStart w:id="9" w:name="_Toc24610_WPSOffice_Level3"/>
      <w:r>
        <w:rPr>
          <w:rFonts w:hint="eastAsia" w:ascii="宋体" w:hAnsi="宋体" w:cs="宋体"/>
          <w:color w:val="auto"/>
          <w:sz w:val="22"/>
          <w:highlight w:val="none"/>
          <w:lang w:val="zh-CN"/>
        </w:rPr>
        <w:t>1.竞争性磋商文件</w:t>
      </w:r>
      <w:bookmarkEnd w:id="9"/>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pPr>
        <w:tabs>
          <w:tab w:val="left" w:pos="1069"/>
          <w:tab w:val="left" w:pos="2352"/>
        </w:tabs>
        <w:autoSpaceDE w:val="0"/>
        <w:autoSpaceDN w:val="0"/>
        <w:adjustRightInd w:val="0"/>
        <w:spacing w:line="400" w:lineRule="atLeast"/>
        <w:ind w:firstLine="440"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pPr>
        <w:tabs>
          <w:tab w:val="left" w:pos="1069"/>
          <w:tab w:val="left" w:pos="2352"/>
        </w:tabs>
        <w:autoSpaceDE w:val="0"/>
        <w:autoSpaceDN w:val="0"/>
        <w:adjustRightInd w:val="0"/>
        <w:spacing w:line="400" w:lineRule="atLeast"/>
        <w:ind w:firstLine="660" w:firstLineChars="300"/>
        <w:rPr>
          <w:rFonts w:ascii="宋体" w:hAnsi="宋体" w:cs="宋体"/>
          <w:color w:val="auto"/>
          <w:sz w:val="22"/>
          <w:highlight w:val="none"/>
          <w:lang w:val="zh-CN"/>
        </w:rPr>
      </w:pPr>
      <w:bookmarkStart w:id="10" w:name="_Toc9317_WPSOffice_Level3"/>
      <w:r>
        <w:rPr>
          <w:rFonts w:hint="eastAsia" w:ascii="宋体" w:hAnsi="宋体" w:cs="宋体"/>
          <w:color w:val="auto"/>
          <w:sz w:val="22"/>
          <w:highlight w:val="none"/>
          <w:lang w:val="zh-CN"/>
        </w:rPr>
        <w:t>2.竞争性磋商文件的澄清</w:t>
      </w:r>
      <w:bookmarkEnd w:id="10"/>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bookmarkStart w:id="11" w:name="_Toc6226_WPSOffice_Level3"/>
      <w:r>
        <w:rPr>
          <w:rFonts w:hint="eastAsia" w:ascii="宋体" w:hAnsi="宋体" w:cs="宋体"/>
          <w:color w:val="auto"/>
          <w:sz w:val="22"/>
          <w:highlight w:val="none"/>
          <w:lang w:val="zh-CN"/>
        </w:rPr>
        <w:t>3.竞争性磋商文件的修改</w:t>
      </w:r>
      <w:bookmarkEnd w:id="11"/>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pPr>
        <w:tabs>
          <w:tab w:val="left" w:pos="1069"/>
          <w:tab w:val="left" w:pos="2352"/>
        </w:tabs>
        <w:autoSpaceDE w:val="0"/>
        <w:autoSpaceDN w:val="0"/>
        <w:adjustRightInd w:val="0"/>
        <w:spacing w:line="400" w:lineRule="atLeast"/>
        <w:ind w:firstLine="440"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lang w:val="zh-CN"/>
        </w:rPr>
      </w:pPr>
      <w:bookmarkStart w:id="12"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12"/>
      <w:r>
        <w:rPr>
          <w:rFonts w:hint="eastAsia" w:ascii="宋体" w:hAnsi="宋体" w:cs="宋体"/>
          <w:b/>
          <w:color w:val="auto"/>
          <w:sz w:val="22"/>
          <w:highlight w:val="none"/>
          <w:lang w:val="zh-CN"/>
        </w:rPr>
        <w:t>投标（响应）文件</w:t>
      </w:r>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pPr>
        <w:tabs>
          <w:tab w:val="left" w:pos="1069"/>
          <w:tab w:val="left" w:pos="2352"/>
        </w:tabs>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pPr>
        <w:tabs>
          <w:tab w:val="left" w:pos="1069"/>
          <w:tab w:val="left" w:pos="2352"/>
        </w:tabs>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pPr>
        <w:tabs>
          <w:tab w:val="left" w:pos="1069"/>
          <w:tab w:val="left" w:pos="2352"/>
        </w:tabs>
        <w:autoSpaceDE w:val="0"/>
        <w:autoSpaceDN w:val="0"/>
        <w:adjustRightInd w:val="0"/>
        <w:snapToGri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pPr>
        <w:tabs>
          <w:tab w:val="left" w:pos="1069"/>
          <w:tab w:val="left" w:pos="2352"/>
        </w:tabs>
        <w:autoSpaceDE w:val="0"/>
        <w:autoSpaceDN w:val="0"/>
        <w:adjustRightInd w:val="0"/>
        <w:snapToGrid w:val="0"/>
        <w:spacing w:line="400" w:lineRule="atLeast"/>
        <w:ind w:firstLine="442" w:firstLineChars="20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p>
    <w:p>
      <w:pPr>
        <w:tabs>
          <w:tab w:val="left" w:pos="1069"/>
          <w:tab w:val="left" w:pos="2352"/>
        </w:tabs>
        <w:autoSpaceDE w:val="0"/>
        <w:autoSpaceDN w:val="0"/>
        <w:adjustRightInd w:val="0"/>
        <w:snapToGrid w:val="0"/>
        <w:spacing w:line="400" w:lineRule="atLeast"/>
        <w:ind w:firstLine="440" w:firstLineChars="200"/>
        <w:rPr>
          <w:rFonts w:ascii="宋体" w:hAnsi="宋体" w:cs="宋体"/>
          <w:b/>
          <w:color w:val="auto"/>
          <w:sz w:val="22"/>
          <w:highlight w:val="none"/>
          <w:lang w:val="zh-CN"/>
        </w:rPr>
      </w:pPr>
      <w:r>
        <w:rPr>
          <w:rFonts w:hint="eastAsia" w:ascii="宋体" w:hAnsi="宋体" w:cs="宋体"/>
          <w:color w:val="auto"/>
          <w:sz w:val="22"/>
          <w:highlight w:val="none"/>
          <w:lang w:val="zh-CN"/>
        </w:rPr>
        <w:t>2.1</w:t>
      </w:r>
      <w:r>
        <w:rPr>
          <w:rFonts w:hint="eastAsia" w:ascii="宋体" w:hAnsi="宋体" w:cs="宋体"/>
          <w:color w:val="auto"/>
          <w:sz w:val="22"/>
          <w:highlight w:val="none"/>
        </w:rPr>
        <w:t xml:space="preserve"> </w:t>
      </w:r>
      <w:r>
        <w:rPr>
          <w:rFonts w:hint="eastAsia" w:ascii="宋体" w:hAnsi="宋体" w:cs="宋体"/>
          <w:b/>
          <w:bCs/>
          <w:color w:val="auto"/>
          <w:sz w:val="22"/>
          <w:highlight w:val="none"/>
        </w:rPr>
        <w:t>《报价文件》</w:t>
      </w:r>
      <w:r>
        <w:rPr>
          <w:rFonts w:hint="eastAsia" w:ascii="宋体" w:hAnsi="宋体" w:cs="宋体"/>
          <w:b/>
          <w:bCs/>
          <w:color w:val="auto"/>
          <w:sz w:val="22"/>
          <w:highlight w:val="none"/>
          <w:lang w:val="zh-CN"/>
        </w:rPr>
        <w:t>组成</w:t>
      </w:r>
    </w:p>
    <w:tbl>
      <w:tblPr>
        <w:tblStyle w:val="25"/>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13" w:name="_Toc132122113"/>
            <w:bookmarkStart w:id="14" w:name="_Toc132122410"/>
            <w:r>
              <w:rPr>
                <w:rFonts w:hint="eastAsia" w:ascii="宋体" w:hAnsi="宋体" w:cs="宋体"/>
                <w:color w:val="auto"/>
                <w:sz w:val="22"/>
                <w:highlight w:val="none"/>
                <w:lang w:val="zh-CN"/>
              </w:rPr>
              <w:t>序号</w:t>
            </w:r>
          </w:p>
        </w:tc>
        <w:tc>
          <w:tcPr>
            <w:tcW w:w="8736"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w:t>
            </w:r>
            <w:r>
              <w:rPr>
                <w:rFonts w:hint="eastAsia" w:ascii="宋体" w:hAnsi="宋体" w:cs="宋体"/>
                <w:color w:val="auto"/>
                <w:sz w:val="22"/>
                <w:highlight w:val="none"/>
              </w:rPr>
              <w:t>1-2</w:t>
            </w:r>
            <w:r>
              <w:rPr>
                <w:rFonts w:hint="eastAsia" w:ascii="宋体" w:hAnsi="宋体" w:cs="宋体"/>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投标分项报价表（附件二）</w:t>
            </w:r>
          </w:p>
        </w:tc>
      </w:tr>
      <w:bookmarkEnd w:id="13"/>
      <w:bookmarkEnd w:id="14"/>
    </w:tbl>
    <w:p>
      <w:pPr>
        <w:tabs>
          <w:tab w:val="left" w:pos="1069"/>
          <w:tab w:val="left" w:pos="2352"/>
        </w:tabs>
        <w:autoSpaceDE w:val="0"/>
        <w:autoSpaceDN w:val="0"/>
        <w:adjustRightInd w:val="0"/>
        <w:snapToGrid w:val="0"/>
        <w:spacing w:line="43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2.2 </w:t>
      </w:r>
      <w:r>
        <w:rPr>
          <w:rFonts w:hint="eastAsia" w:ascii="宋体" w:hAnsi="宋体" w:cs="宋体"/>
          <w:b/>
          <w:bCs/>
          <w:color w:val="auto"/>
          <w:sz w:val="22"/>
          <w:highlight w:val="none"/>
        </w:rPr>
        <w:t>《资格文件》组成</w:t>
      </w:r>
    </w:p>
    <w:tbl>
      <w:tblPr>
        <w:tblStyle w:val="25"/>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下列项</w:t>
            </w:r>
            <w:r>
              <w:rPr>
                <w:rFonts w:hint="eastAsia" w:ascii="宋体" w:hAnsi="宋体" w:cs="宋体"/>
                <w:color w:val="auto"/>
                <w:sz w:val="22"/>
                <w:highlight w:val="none"/>
                <w:lang w:val="zh-CN"/>
              </w:rPr>
              <w:t>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投标供应商近期财务报表（扫描件加盖公章，新成立企业应提供情况说明）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具有履行合同所必需的设备和专业技术能力的承诺函（附件三）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依法缴纳税收和社会保障资金的材料：纳税证明、社保缴纳证明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参加政府采购活动前3年内在经营活动中没有重大违法记录的声明函（附件四）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法定代表人授权书（附件五）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投标人须在《全国投资项目在线审批监管平台》（http://www.tzxm.gov.cn/）备案，且备案咨询专业包含民航（须提供备案信息截图并加盖公章）</w:t>
            </w:r>
          </w:p>
        </w:tc>
      </w:tr>
    </w:tbl>
    <w:p>
      <w:pPr>
        <w:tabs>
          <w:tab w:val="left" w:pos="1069"/>
          <w:tab w:val="left" w:pos="2352"/>
        </w:tabs>
        <w:autoSpaceDE w:val="0"/>
        <w:autoSpaceDN w:val="0"/>
        <w:adjustRightInd w:val="0"/>
        <w:snapToGrid w:val="0"/>
        <w:spacing w:line="43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2.3 </w:t>
      </w:r>
      <w:r>
        <w:rPr>
          <w:rFonts w:hint="eastAsia" w:ascii="宋体" w:hAnsi="宋体" w:cs="宋体"/>
          <w:b/>
          <w:bCs/>
          <w:color w:val="auto"/>
          <w:sz w:val="22"/>
          <w:highlight w:val="none"/>
        </w:rPr>
        <w:t>《商务技术文件》组成</w:t>
      </w:r>
    </w:p>
    <w:tbl>
      <w:tblPr>
        <w:tblStyle w:val="25"/>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-7</w:t>
            </w:r>
            <w:r>
              <w:rPr>
                <w:rFonts w:hint="eastAsia" w:ascii="宋体" w:hAnsi="宋体" w:cs="宋体"/>
                <w:color w:val="auto"/>
                <w:sz w:val="22"/>
                <w:highlight w:val="none"/>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投标人基本情况表（附件九）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商务偏离表（附件十（一））、技术偏离表（附件十（二））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拟派服务实施人员表（附件十一）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拟派人员资历表（附件十二）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项目评审技术方案（附件十三）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距离采购人最近的服务机构的详细介绍、服务机构总负责人，电话，地址，技术力量配置等；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供应商质量体系认证证书、供应商环境体系认证证书、供应商职业健康体系认证证书（（如有则提供）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供应商项目业绩清单，如有（附件十四）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享受小微企业（含监狱企业、残疾人福利性单位）价格折扣须按供应商单位性质提供以下相关的证明材料：</w:t>
            </w:r>
          </w:p>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（1）小微企业</w:t>
            </w:r>
          </w:p>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中小企业声明函（原件，加盖供应商公章，格式见采购文件第四部分附件1）</w:t>
            </w:r>
          </w:p>
          <w:p>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autoSpaceDE w:val="0"/>
              <w:autoSpaceDN w:val="0"/>
              <w:adjustRightInd w:val="0"/>
              <w:spacing w:line="260" w:lineRule="exact"/>
              <w:jc w:val="left"/>
              <w:textAlignment w:val="bottom"/>
              <w:rPr>
                <w:rFonts w:ascii="宋体" w:hAnsi="宋体" w:cs="宋体"/>
                <w:color w:val="auto"/>
                <w:sz w:val="22"/>
                <w:highlight w:val="none"/>
              </w:rPr>
            </w:pPr>
            <w:r>
              <w:rPr>
                <w:rFonts w:hint="eastAsia" w:ascii="宋体" w:hAnsi="宋体" w:cs="Arial"/>
                <w:color w:val="auto"/>
                <w:sz w:val="22"/>
                <w:highlight w:val="none"/>
              </w:rPr>
              <w:t>（3）残疾人福利性单位声明函（原件，加盖供应商公章，格式见采购文件第四部分附件2）在政府采购活动中，残疾</w:t>
            </w:r>
            <w:r>
              <w:rPr>
                <w:rFonts w:hint="eastAsia" w:ascii="宋体"/>
                <w:color w:val="auto"/>
                <w:sz w:val="22"/>
                <w:highlight w:val="none"/>
              </w:rPr>
              <w:t>人福利性单位视同小型、微型企业，享受评审中价格扣除政策。</w:t>
            </w:r>
          </w:p>
        </w:tc>
      </w:tr>
    </w:tbl>
    <w:p>
      <w:pPr>
        <w:tabs>
          <w:tab w:val="left" w:pos="1069"/>
          <w:tab w:val="left" w:pos="2352"/>
        </w:tabs>
        <w:rPr>
          <w:rFonts w:ascii="宋体" w:hAnsi="宋体" w:cs="宋体"/>
          <w:color w:val="auto"/>
          <w:highlight w:val="none"/>
        </w:rPr>
      </w:pPr>
    </w:p>
    <w:p>
      <w:pPr>
        <w:tabs>
          <w:tab w:val="left" w:pos="1069"/>
          <w:tab w:val="left" w:pos="2352"/>
        </w:tabs>
        <w:rPr>
          <w:rFonts w:ascii="宋体" w:hAnsi="宋体" w:cs="宋体"/>
          <w:color w:val="auto"/>
          <w:highlight w:val="none"/>
        </w:rPr>
      </w:pPr>
    </w:p>
    <w:p>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bookmarkStart w:id="15" w:name="_Toc132122115"/>
      <w:bookmarkStart w:id="16" w:name="_Toc132122412"/>
      <w:r>
        <w:rPr>
          <w:rFonts w:hint="eastAsia" w:ascii="宋体" w:hAnsi="宋体" w:cs="宋体"/>
          <w:color w:val="auto"/>
          <w:sz w:val="22"/>
          <w:highlight w:val="none"/>
        </w:rPr>
        <w:t>4.投标报价</w:t>
      </w:r>
      <w:bookmarkEnd w:id="15"/>
      <w:bookmarkEnd w:id="16"/>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供应商应按竞争性磋商文件中《开标（报价）一览表》填写投标报价。</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bookmarkStart w:id="17" w:name="_Toc132122414"/>
      <w:bookmarkStart w:id="18" w:name="_Toc132122117"/>
      <w:r>
        <w:rPr>
          <w:rFonts w:hint="eastAsia" w:ascii="宋体" w:hAnsi="宋体" w:cs="宋体"/>
          <w:color w:val="auto"/>
          <w:sz w:val="22"/>
          <w:highlight w:val="none"/>
        </w:rPr>
        <w:t>6.投标（响应）文件的有效期</w:t>
      </w:r>
      <w:bookmarkEnd w:id="17"/>
      <w:bookmarkEnd w:id="18"/>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pPr>
        <w:pStyle w:val="32"/>
        <w:tabs>
          <w:tab w:val="left" w:pos="1069"/>
          <w:tab w:val="left" w:pos="2352"/>
        </w:tabs>
        <w:adjustRightInd w:val="0"/>
        <w:snapToGrid w:val="0"/>
        <w:spacing w:line="400" w:lineRule="atLeast"/>
        <w:outlineLvl w:val="0"/>
        <w:rPr>
          <w:rFonts w:hAnsi="宋体" w:cs="宋体"/>
          <w:b/>
          <w:bCs/>
          <w:color w:val="auto"/>
          <w:sz w:val="22"/>
          <w:szCs w:val="22"/>
          <w:highlight w:val="none"/>
        </w:rPr>
      </w:pPr>
      <w:bookmarkStart w:id="19" w:name="_Toc132123548"/>
      <w:bookmarkStart w:id="20" w:name="_Toc132125152"/>
      <w:bookmarkStart w:id="21" w:name="_Toc132126155"/>
      <w:bookmarkStart w:id="22" w:name="_Toc132125038"/>
      <w:bookmarkStart w:id="23" w:name="_Toc132123635"/>
      <w:bookmarkStart w:id="24" w:name="_Toc132655777"/>
      <w:bookmarkStart w:id="25" w:name="_Toc132125984"/>
      <w:bookmarkStart w:id="26" w:name="_Toc132122417"/>
      <w:bookmarkStart w:id="27" w:name="_Toc132123839"/>
      <w:bookmarkStart w:id="28" w:name="_Toc132125096"/>
      <w:bookmarkStart w:id="29" w:name="_Toc132123882"/>
      <w:bookmarkStart w:id="30" w:name="_Toc132124595"/>
      <w:bookmarkStart w:id="31" w:name="_Toc132125575"/>
      <w:bookmarkStart w:id="32" w:name="_Toc132122120"/>
      <w:bookmarkStart w:id="33" w:name="_Toc132123440"/>
      <w:r>
        <w:rPr>
          <w:rFonts w:hint="eastAsia" w:hAnsi="宋体" w:cs="宋体"/>
          <w:b/>
          <w:bCs/>
          <w:color w:val="auto"/>
          <w:sz w:val="22"/>
          <w:highlight w:val="none"/>
        </w:rPr>
        <w:t>四、</w:t>
      </w:r>
      <w:r>
        <w:rPr>
          <w:rFonts w:hint="eastAsia" w:hAnsi="宋体" w:cs="宋体"/>
          <w:b/>
          <w:bCs/>
          <w:color w:val="auto"/>
          <w:sz w:val="22"/>
          <w:szCs w:val="22"/>
          <w:highlight w:val="none"/>
        </w:rPr>
        <w:t>投标文件</w:t>
      </w:r>
    </w:p>
    <w:p>
      <w:pPr>
        <w:pStyle w:val="32"/>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1. 投标文件的上传、递交：见《投标邀请函（投标须知前附表）》。</w:t>
      </w:r>
    </w:p>
    <w:p>
      <w:pPr>
        <w:pStyle w:val="32"/>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2.“电子加密投标文件”解密和异常情况处理：见《投标邀请函（投标须知前附表）》。</w:t>
      </w:r>
    </w:p>
    <w:p>
      <w:pPr>
        <w:pStyle w:val="32"/>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3.投标文件的补充、修改或撤回</w:t>
      </w:r>
    </w:p>
    <w:p>
      <w:pPr>
        <w:pStyle w:val="32"/>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2"/>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3.2投标截止时间后，供应商不得撤回、修改《投标文件》。</w:t>
      </w:r>
    </w:p>
    <w:p>
      <w:pPr>
        <w:pStyle w:val="32"/>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4.投标文件的备选方案</w:t>
      </w:r>
    </w:p>
    <w:p>
      <w:pPr>
        <w:pStyle w:val="32"/>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4.1供应商不得递交任何的投标备选（替代）方案，否则其投标文件将作无效标处理。</w:t>
      </w:r>
    </w:p>
    <w:p>
      <w:pPr>
        <w:pStyle w:val="32"/>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5. 投标截止期</w:t>
      </w:r>
    </w:p>
    <w:p>
      <w:pPr>
        <w:pStyle w:val="32"/>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5.1供应商应按前附表中规定的时间、地点将投标文件递交给采购人，采购人将拒绝接受逾期送达的投标文件。</w:t>
      </w:r>
    </w:p>
    <w:p>
      <w:pPr>
        <w:pStyle w:val="14"/>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pPr>
        <w:pStyle w:val="14"/>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4" w:name="_Toc493530207"/>
      <w:bookmarkStart w:id="35" w:name="_Toc15003_WPSOffice_Level2"/>
      <w:r>
        <w:rPr>
          <w:rFonts w:hint="eastAsia" w:hAnsi="宋体" w:cs="宋体"/>
          <w:b/>
          <w:bCs/>
          <w:color w:val="auto"/>
          <w:sz w:val="22"/>
          <w:highlight w:val="none"/>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14"/>
        <w:tabs>
          <w:tab w:val="left" w:pos="1069"/>
          <w:tab w:val="left" w:pos="2352"/>
        </w:tabs>
        <w:snapToGrid w:val="0"/>
        <w:spacing w:line="440" w:lineRule="exact"/>
        <w:ind w:firstLine="431" w:firstLineChars="196"/>
        <w:rPr>
          <w:rFonts w:hAnsi="宋体" w:cs="宋体"/>
          <w:color w:val="auto"/>
          <w:sz w:val="22"/>
          <w:szCs w:val="22"/>
          <w:highlight w:val="none"/>
        </w:rPr>
      </w:pPr>
      <w:r>
        <w:rPr>
          <w:rFonts w:hint="eastAsia" w:hAnsi="宋体" w:cs="宋体"/>
          <w:color w:val="auto"/>
          <w:sz w:val="22"/>
          <w:szCs w:val="22"/>
          <w:highlight w:val="none"/>
        </w:rPr>
        <w:t>（一）开标准备</w:t>
      </w:r>
    </w:p>
    <w:p>
      <w:pPr>
        <w:tabs>
          <w:tab w:val="left" w:pos="1069"/>
          <w:tab w:val="left" w:pos="2352"/>
        </w:tabs>
        <w:snapToGrid w:val="0"/>
        <w:spacing w:line="440" w:lineRule="exact"/>
        <w:ind w:firstLine="442" w:firstLineChars="200"/>
        <w:jc w:val="left"/>
        <w:rPr>
          <w:rFonts w:ascii="宋体" w:hAnsi="宋体" w:cs="宋体"/>
          <w:b/>
          <w:color w:val="auto"/>
          <w:kern w:val="0"/>
          <w:sz w:val="22"/>
          <w:highlight w:val="none"/>
        </w:rPr>
      </w:pPr>
      <w:r>
        <w:rPr>
          <w:rFonts w:hint="eastAsia" w:ascii="宋体" w:hAnsi="宋体" w:cs="宋体"/>
          <w:b/>
          <w:color w:val="auto"/>
          <w:sz w:val="22"/>
          <w:highlight w:val="none"/>
        </w:rPr>
        <w:t>1.采购组织机构原则上采用电子评标，按照响应文件规定的时间通过“政府采购云平台”组织开标、开启响应文件，所有供应商均应当准时在线参加。</w:t>
      </w:r>
      <w:r>
        <w:rPr>
          <w:rFonts w:hint="eastAsia" w:ascii="宋体" w:hAnsi="宋体" w:cs="宋体"/>
          <w:b/>
          <w:color w:val="auto"/>
          <w:kern w:val="0"/>
          <w:sz w:val="22"/>
          <w:highlight w:val="none"/>
        </w:rPr>
        <w:t>供应商如不参加磋商大会的，视同认可磋商结果，事后不得对采购相关人员、磋商过程和磋商结果提出异议，同时供应商因未在线参加磋商而导致响应文件无法按时解密等一切后果由供应商自己承担。</w:t>
      </w:r>
    </w:p>
    <w:p>
      <w:pPr>
        <w:pStyle w:val="33"/>
        <w:tabs>
          <w:tab w:val="left" w:pos="1069"/>
          <w:tab w:val="left" w:pos="2352"/>
        </w:tabs>
        <w:spacing w:before="0" w:line="440" w:lineRule="exact"/>
        <w:ind w:left="0" w:firstLine="440"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2.若磋商供应商在规定时间内无法解密或解密失败的，其投标无效。</w:t>
      </w:r>
    </w:p>
    <w:p>
      <w:pPr>
        <w:tabs>
          <w:tab w:val="left" w:pos="1069"/>
          <w:tab w:val="left" w:pos="2352"/>
        </w:tabs>
        <w:snapToGrid w:val="0"/>
        <w:spacing w:line="440" w:lineRule="exact"/>
        <w:ind w:firstLine="442" w:firstLineChars="200"/>
        <w:jc w:val="left"/>
        <w:rPr>
          <w:rFonts w:ascii="宋体" w:hAnsi="宋体" w:cs="宋体"/>
          <w:b/>
          <w:bCs/>
          <w:color w:val="auto"/>
          <w:sz w:val="22"/>
          <w:highlight w:val="none"/>
        </w:rPr>
      </w:pPr>
      <w:r>
        <w:rPr>
          <w:rFonts w:hint="eastAsia" w:ascii="宋体" w:hAnsi="宋体" w:cs="宋体"/>
          <w:b/>
          <w:bCs/>
          <w:color w:val="auto"/>
          <w:sz w:val="22"/>
          <w:highlight w:val="none"/>
          <w:shd w:val="clear" w:color="auto" w:fill="FFFFFF"/>
        </w:rPr>
        <w:t>3.所有二次报价询标流程，均在线上完成，请各供应商务必不要离开电脑太久，并留意手机短信。（请提前检查“政采云”内，关于‘项目采购’的岗位权限是否已勾选上。如有问题，请致电400-881-7190）</w:t>
      </w:r>
    </w:p>
    <w:p>
      <w:pPr>
        <w:tabs>
          <w:tab w:val="left" w:pos="1069"/>
          <w:tab w:val="left" w:pos="2352"/>
        </w:tabs>
        <w:snapToGrid w:val="0"/>
        <w:spacing w:line="440" w:lineRule="exac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（二）电子招投标开标及评审程序</w:t>
      </w:r>
    </w:p>
    <w:p>
      <w:pPr>
        <w:tabs>
          <w:tab w:val="left" w:pos="1069"/>
          <w:tab w:val="left" w:pos="2352"/>
        </w:tabs>
        <w:spacing w:line="440" w:lineRule="exact"/>
        <w:ind w:firstLine="440" w:firstLineChars="200"/>
        <w:rPr>
          <w:rFonts w:ascii="宋体" w:hAnsi="宋体" w:cs="宋体"/>
          <w:color w:val="auto"/>
          <w:sz w:val="22"/>
          <w:highlight w:val="none"/>
        </w:rPr>
      </w:pPr>
      <w:r>
        <w:rPr>
          <w:rFonts w:hint="eastAsia" w:ascii="宋体" w:hAnsi="宋体" w:cs="宋体"/>
          <w:bCs/>
          <w:color w:val="auto"/>
          <w:sz w:val="22"/>
          <w:highlight w:val="none"/>
        </w:rPr>
        <w:t>1.磋商会由采购代理机构主持，磋商响应截止时间后，供应商登录政采云平台，用“项目采购-开标评标”功能对电子响应文件进行在线解密，</w:t>
      </w:r>
      <w:r>
        <w:rPr>
          <w:rFonts w:hint="eastAsia" w:ascii="宋体" w:hAnsi="宋体" w:cs="宋体"/>
          <w:color w:val="auto"/>
          <w:sz w:val="22"/>
          <w:highlight w:val="none"/>
        </w:rPr>
        <w:t>各供应商代表在收到解密通知后30分钟内自行完成“电子加密投标文件”的在线解密。</w:t>
      </w:r>
    </w:p>
    <w:p>
      <w:pPr>
        <w:tabs>
          <w:tab w:val="left" w:pos="1069"/>
          <w:tab w:val="left" w:pos="2352"/>
        </w:tabs>
        <w:spacing w:line="440" w:lineRule="exact"/>
        <w:ind w:firstLine="440" w:firstLineChars="200"/>
        <w:jc w:val="left"/>
        <w:rPr>
          <w:rFonts w:ascii="宋体" w:hAnsi="宋体" w:cs="宋体"/>
          <w:bCs/>
          <w:color w:val="auto"/>
          <w:sz w:val="22"/>
          <w:highlight w:val="none"/>
        </w:rPr>
      </w:pPr>
      <w:r>
        <w:rPr>
          <w:rFonts w:hint="eastAsia" w:ascii="宋体" w:hAnsi="宋体" w:cs="宋体"/>
          <w:color w:val="auto"/>
          <w:kern w:val="0"/>
          <w:sz w:val="22"/>
          <w:highlight w:val="none"/>
        </w:rPr>
        <w:t>2.投标文件解密结束，</w:t>
      </w:r>
      <w:r>
        <w:rPr>
          <w:rFonts w:hint="eastAsia" w:ascii="宋体" w:hAnsi="宋体" w:cs="宋体"/>
          <w:bCs/>
          <w:color w:val="auto"/>
          <w:sz w:val="22"/>
          <w:highlight w:val="none"/>
        </w:rPr>
        <w:t>开启响应文件，磋商小组对资格和商务技术响应文件进行评审；</w:t>
      </w:r>
    </w:p>
    <w:p>
      <w:pPr>
        <w:tabs>
          <w:tab w:val="left" w:pos="1069"/>
          <w:tab w:val="left" w:pos="2352"/>
        </w:tabs>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3.供应商按签到的前后顺序决定磋商的顺序，就价格、服务等认为需要磋商的内容进行磋商，</w:t>
      </w:r>
      <w:r>
        <w:rPr>
          <w:rFonts w:hint="eastAsia" w:ascii="宋体" w:hAnsi="宋体" w:cs="宋体"/>
          <w:color w:val="auto"/>
          <w:sz w:val="22"/>
          <w:highlight w:val="none"/>
        </w:rPr>
        <w:t>供应商逐家回答磋商小组的提问，</w:t>
      </w:r>
      <w:r>
        <w:rPr>
          <w:rFonts w:hint="eastAsia" w:ascii="宋体" w:hAnsi="宋体" w:cs="宋体"/>
          <w:bCs/>
          <w:color w:val="auto"/>
          <w:sz w:val="22"/>
          <w:highlight w:val="none"/>
        </w:rPr>
        <w:t>响应人作出最终承诺和最终报价。</w:t>
      </w:r>
    </w:p>
    <w:p>
      <w:pPr>
        <w:tabs>
          <w:tab w:val="left" w:pos="1069"/>
          <w:tab w:val="left" w:pos="2352"/>
        </w:tabs>
        <w:snapToGrid w:val="0"/>
        <w:spacing w:line="440" w:lineRule="exact"/>
        <w:ind w:firstLine="440" w:firstLineChars="200"/>
        <w:jc w:val="left"/>
        <w:rPr>
          <w:rFonts w:ascii="宋体" w:hAnsi="宋体" w:cs="宋体"/>
          <w:bCs/>
          <w:color w:val="auto"/>
          <w:sz w:val="22"/>
          <w:highlight w:val="none"/>
        </w:rPr>
      </w:pPr>
      <w:r>
        <w:rPr>
          <w:rFonts w:ascii="宋体" w:hAnsi="宋体" w:cs="宋体"/>
          <w:bCs/>
          <w:color w:val="auto"/>
          <w:sz w:val="22"/>
          <w:highlight w:val="none"/>
        </w:rPr>
        <w:t>4</w:t>
      </w:r>
      <w:r>
        <w:rPr>
          <w:rFonts w:hint="eastAsia" w:ascii="宋体" w:hAnsi="宋体" w:cs="宋体"/>
          <w:bCs/>
          <w:color w:val="auto"/>
          <w:sz w:val="22"/>
          <w:highlight w:val="none"/>
        </w:rPr>
        <w:t>.在系统上公开资格和商务技术评审结果；</w:t>
      </w:r>
    </w:p>
    <w:p>
      <w:pPr>
        <w:tabs>
          <w:tab w:val="left" w:pos="1069"/>
          <w:tab w:val="left" w:pos="2352"/>
        </w:tabs>
        <w:snapToGrid w:val="0"/>
        <w:spacing w:line="440" w:lineRule="exact"/>
        <w:ind w:firstLine="440" w:firstLineChars="200"/>
        <w:jc w:val="left"/>
        <w:rPr>
          <w:rFonts w:ascii="宋体" w:hAnsi="宋体" w:cs="宋体"/>
          <w:bCs/>
          <w:color w:val="auto"/>
          <w:sz w:val="22"/>
          <w:highlight w:val="none"/>
        </w:rPr>
      </w:pPr>
      <w:r>
        <w:rPr>
          <w:rFonts w:ascii="宋体" w:hAnsi="宋体" w:cs="宋体"/>
          <w:bCs/>
          <w:color w:val="auto"/>
          <w:sz w:val="22"/>
          <w:highlight w:val="none"/>
        </w:rPr>
        <w:t>5</w:t>
      </w:r>
      <w:r>
        <w:rPr>
          <w:rFonts w:hint="eastAsia" w:ascii="宋体" w:hAnsi="宋体" w:cs="宋体"/>
          <w:bCs/>
          <w:color w:val="auto"/>
          <w:sz w:val="22"/>
          <w:highlight w:val="none"/>
        </w:rPr>
        <w:t>.在系统上录入最终报价情况；</w:t>
      </w:r>
    </w:p>
    <w:p>
      <w:pPr>
        <w:tabs>
          <w:tab w:val="left" w:pos="1069"/>
          <w:tab w:val="left" w:pos="2352"/>
        </w:tabs>
        <w:snapToGrid w:val="0"/>
        <w:spacing w:line="440" w:lineRule="exact"/>
        <w:ind w:firstLine="440" w:firstLineChars="200"/>
        <w:jc w:val="left"/>
        <w:rPr>
          <w:rFonts w:ascii="宋体" w:hAnsi="宋体" w:cs="宋体"/>
          <w:bCs/>
          <w:color w:val="auto"/>
          <w:sz w:val="22"/>
          <w:highlight w:val="none"/>
        </w:rPr>
      </w:pPr>
      <w:r>
        <w:rPr>
          <w:rFonts w:ascii="宋体" w:hAnsi="宋体" w:cs="宋体"/>
          <w:bCs/>
          <w:color w:val="auto"/>
          <w:sz w:val="22"/>
          <w:highlight w:val="none"/>
        </w:rPr>
        <w:t>6</w:t>
      </w:r>
      <w:r>
        <w:rPr>
          <w:rFonts w:hint="eastAsia" w:ascii="宋体" w:hAnsi="宋体" w:cs="宋体"/>
          <w:bCs/>
          <w:color w:val="auto"/>
          <w:sz w:val="22"/>
          <w:highlight w:val="none"/>
        </w:rPr>
        <w:t>.磋商小组对报价情况进行评审；</w:t>
      </w:r>
    </w:p>
    <w:p>
      <w:pPr>
        <w:tabs>
          <w:tab w:val="left" w:pos="1069"/>
          <w:tab w:val="left" w:pos="2352"/>
        </w:tabs>
        <w:snapToGrid w:val="0"/>
        <w:spacing w:line="440" w:lineRule="exact"/>
        <w:ind w:firstLine="440" w:firstLineChars="200"/>
        <w:jc w:val="left"/>
        <w:rPr>
          <w:rFonts w:ascii="宋体" w:hAnsi="宋体" w:cs="宋体"/>
          <w:color w:val="auto"/>
          <w:sz w:val="22"/>
          <w:highlight w:val="none"/>
        </w:rPr>
      </w:pPr>
      <w:r>
        <w:rPr>
          <w:rFonts w:ascii="宋体" w:hAnsi="宋体" w:cs="宋体"/>
          <w:bCs/>
          <w:color w:val="auto"/>
          <w:sz w:val="22"/>
          <w:highlight w:val="none"/>
        </w:rPr>
        <w:t>7</w:t>
      </w:r>
      <w:r>
        <w:rPr>
          <w:rFonts w:hint="eastAsia" w:ascii="宋体" w:hAnsi="宋体" w:cs="宋体"/>
          <w:bCs/>
          <w:color w:val="auto"/>
          <w:sz w:val="22"/>
          <w:highlight w:val="none"/>
        </w:rPr>
        <w:t>.在系统上公布评审结果。</w:t>
      </w:r>
    </w:p>
    <w:p>
      <w:pPr>
        <w:pStyle w:val="14"/>
        <w:tabs>
          <w:tab w:val="left" w:pos="1069"/>
          <w:tab w:val="left" w:pos="2352"/>
        </w:tabs>
        <w:adjustRightInd w:val="0"/>
        <w:spacing w:line="400" w:lineRule="exact"/>
        <w:ind w:firstLine="442"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pPr>
        <w:tabs>
          <w:tab w:val="left" w:pos="1069"/>
          <w:tab w:val="left" w:pos="2352"/>
        </w:tabs>
        <w:adjustRightInd w:val="0"/>
        <w:snapToGrid w:val="0"/>
        <w:spacing w:line="400" w:lineRule="atLeast"/>
        <w:ind w:firstLine="433" w:firstLineChars="197"/>
        <w:rPr>
          <w:rFonts w:hAnsi="宋体" w:cs="宋体"/>
          <w:b/>
          <w:bCs/>
          <w:color w:val="auto"/>
          <w:sz w:val="22"/>
          <w:highlight w:val="none"/>
        </w:rPr>
      </w:pPr>
      <w:r>
        <w:rPr>
          <w:rFonts w:hint="eastAsia" w:ascii="宋体" w:hAnsi="宋体" w:cs="宋体"/>
          <w:color w:val="auto"/>
          <w:sz w:val="22"/>
          <w:highlight w:val="none"/>
        </w:rPr>
        <w:t>▲</w:t>
      </w:r>
      <w:r>
        <w:rPr>
          <w:rFonts w:hint="eastAsia" w:ascii="宋体" w:hAns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pPr>
        <w:pStyle w:val="14"/>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2.评标</w:t>
      </w:r>
    </w:p>
    <w:p>
      <w:pPr>
        <w:pStyle w:val="14"/>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pPr>
        <w:tabs>
          <w:tab w:val="left" w:pos="1069"/>
          <w:tab w:val="left" w:pos="2352"/>
        </w:tabs>
        <w:spacing w:line="400" w:lineRule="exact"/>
        <w:ind w:firstLine="431" w:firstLineChars="196"/>
        <w:rPr>
          <w:rFonts w:ascii="宋体" w:hAnsi="宋体" w:cs="宋体"/>
          <w:color w:val="auto"/>
          <w:sz w:val="22"/>
          <w:highlight w:val="none"/>
        </w:rPr>
      </w:pPr>
      <w:bookmarkStart w:id="36" w:name="_Toc2500_WPSOffice_Level3"/>
      <w:r>
        <w:rPr>
          <w:rFonts w:hint="eastAsia" w:ascii="宋体" w:hAnsi="宋体" w:cs="宋体"/>
          <w:color w:val="auto"/>
          <w:sz w:val="22"/>
          <w:highlight w:val="none"/>
        </w:rPr>
        <w:t>1）审查投标（响应）文件是否符合竞争性磋商文件要求，并作出评价；</w:t>
      </w:r>
      <w:bookmarkEnd w:id="36"/>
    </w:p>
    <w:p>
      <w:pPr>
        <w:tabs>
          <w:tab w:val="left" w:pos="1069"/>
          <w:tab w:val="left" w:pos="2352"/>
        </w:tabs>
        <w:spacing w:line="400" w:lineRule="exact"/>
        <w:ind w:firstLine="440" w:firstLineChars="200"/>
        <w:rPr>
          <w:rFonts w:ascii="宋体" w:hAnsi="宋体" w:cs="宋体"/>
          <w:color w:val="auto"/>
          <w:sz w:val="22"/>
          <w:highlight w:val="none"/>
        </w:rPr>
      </w:pPr>
      <w:bookmarkStart w:id="37" w:name="_Toc20806_WPSOffice_Level3"/>
      <w:r>
        <w:rPr>
          <w:rFonts w:hint="eastAsia" w:ascii="宋体" w:hAnsi="宋体" w:cs="宋体"/>
          <w:color w:val="auto"/>
          <w:sz w:val="22"/>
          <w:highlight w:val="none"/>
        </w:rPr>
        <w:t>2）要求供应商对投标（响应）文件有关事项作出解释或者澄清；</w:t>
      </w:r>
      <w:bookmarkEnd w:id="37"/>
    </w:p>
    <w:p>
      <w:pPr>
        <w:tabs>
          <w:tab w:val="left" w:pos="1069"/>
          <w:tab w:val="left" w:pos="2352"/>
        </w:tabs>
        <w:spacing w:line="400" w:lineRule="exact"/>
        <w:ind w:firstLine="440" w:firstLineChars="200"/>
        <w:rPr>
          <w:rFonts w:ascii="宋体" w:hAnsi="宋体" w:cs="宋体"/>
          <w:color w:val="auto"/>
          <w:sz w:val="22"/>
          <w:highlight w:val="none"/>
        </w:rPr>
      </w:pPr>
      <w:bookmarkStart w:id="38" w:name="_Toc12689_WPSOffice_Level3"/>
      <w:r>
        <w:rPr>
          <w:rFonts w:hint="eastAsia" w:ascii="宋体" w:hAnsi="宋体" w:cs="宋体"/>
          <w:color w:val="auto"/>
          <w:sz w:val="22"/>
          <w:highlight w:val="none"/>
        </w:rPr>
        <w:t>3）按照竞争性磋商文件确定的评标办法直接确定中标（成交）供应商；</w:t>
      </w:r>
      <w:bookmarkEnd w:id="38"/>
    </w:p>
    <w:p>
      <w:pPr>
        <w:pStyle w:val="14"/>
        <w:tabs>
          <w:tab w:val="left" w:pos="1069"/>
          <w:tab w:val="left" w:pos="2352"/>
        </w:tabs>
        <w:adjustRightInd w:val="0"/>
        <w:spacing w:line="400" w:lineRule="exact"/>
        <w:ind w:firstLine="431" w:firstLineChars="196"/>
        <w:rPr>
          <w:rFonts w:hAnsi="宋体" w:cs="宋体"/>
          <w:b/>
          <w:bCs/>
          <w:color w:val="auto"/>
          <w:sz w:val="22"/>
          <w:highlight w:val="none"/>
        </w:rPr>
      </w:pPr>
      <w:bookmarkStart w:id="39" w:name="_Toc20017_WPSOffice_Level3"/>
      <w:r>
        <w:rPr>
          <w:rFonts w:hint="eastAsia" w:hAnsi="宋体" w:cs="宋体"/>
          <w:color w:val="auto"/>
          <w:sz w:val="22"/>
          <w:highlight w:val="none"/>
        </w:rPr>
        <w:t>4）向采购人或者有关部门报告非法干预评标工作的行为。</w:t>
      </w:r>
      <w:bookmarkEnd w:id="39"/>
    </w:p>
    <w:p>
      <w:pPr>
        <w:tabs>
          <w:tab w:val="left" w:pos="1069"/>
          <w:tab w:val="left" w:pos="2352"/>
        </w:tabs>
        <w:spacing w:line="400" w:lineRule="exact"/>
        <w:ind w:firstLine="431"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pPr>
        <w:pStyle w:val="14"/>
        <w:tabs>
          <w:tab w:val="left" w:pos="1069"/>
          <w:tab w:val="left" w:pos="2352"/>
        </w:tabs>
        <w:adjustRightInd w:val="0"/>
        <w:spacing w:line="380" w:lineRule="exact"/>
        <w:ind w:firstLine="440" w:firstLineChars="200"/>
        <w:rPr>
          <w:rFonts w:hAnsi="宋体" w:cs="宋体"/>
          <w:color w:val="auto"/>
          <w:sz w:val="22"/>
          <w:highlight w:val="none"/>
        </w:rPr>
      </w:pPr>
      <w:r>
        <w:rPr>
          <w:rFonts w:hint="eastAsia" w:hAnsi="宋体" w:cs="宋体"/>
          <w:color w:val="auto"/>
          <w:sz w:val="22"/>
          <w:highlight w:val="none"/>
        </w:rPr>
        <w:t>2.9</w:t>
      </w:r>
      <w:r>
        <w:rPr>
          <w:rFonts w:hint="eastAsia" w:hAnsi="宋体" w:cs="宋体"/>
          <w:color w:val="auto"/>
          <w:sz w:val="22"/>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hAnsi="宋体" w:cs="宋体"/>
          <w:color w:val="auto"/>
          <w:sz w:val="22"/>
          <w:highlight w:val="none"/>
        </w:rPr>
        <w:t>。</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3.投标（响应）文件的澄清</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pPr>
        <w:pStyle w:val="14"/>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pPr>
        <w:pStyle w:val="14"/>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pPr>
        <w:pStyle w:val="14"/>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pPr>
        <w:pStyle w:val="14"/>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pPr>
        <w:pStyle w:val="14"/>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pPr>
        <w:pStyle w:val="14"/>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4.5不同供应商的投标（响应）文件相互混装；</w:t>
      </w:r>
    </w:p>
    <w:p>
      <w:pPr>
        <w:pStyle w:val="14"/>
        <w:tabs>
          <w:tab w:val="left" w:pos="1069"/>
          <w:tab w:val="left" w:pos="2352"/>
        </w:tabs>
        <w:adjustRightInd w:val="0"/>
        <w:spacing w:line="400" w:lineRule="exact"/>
        <w:ind w:left="437" w:leftChars="208"/>
        <w:rPr>
          <w:rFonts w:hAnsi="宋体" w:cs="宋体"/>
          <w:b/>
          <w:bCs/>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5.评标原则</w:t>
      </w:r>
    </w:p>
    <w:p>
      <w:pPr>
        <w:pStyle w:val="14"/>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评标办法具体见本竞争性磋商文件第七部分。</w:t>
      </w:r>
    </w:p>
    <w:p>
      <w:pPr>
        <w:pStyle w:val="14"/>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40" w:name="_Toc132125097"/>
      <w:bookmarkStart w:id="41" w:name="_Toc132125576"/>
      <w:bookmarkStart w:id="42" w:name="_Toc132125985"/>
      <w:bookmarkStart w:id="43" w:name="_Toc132125153"/>
      <w:bookmarkStart w:id="44" w:name="_Toc132123549"/>
      <w:bookmarkStart w:id="45" w:name="_Toc132123883"/>
      <w:bookmarkStart w:id="46" w:name="_Toc132126156"/>
      <w:bookmarkStart w:id="47" w:name="_Toc132122121"/>
      <w:bookmarkStart w:id="48" w:name="_Toc132123636"/>
      <w:bookmarkStart w:id="49" w:name="_Toc132655778"/>
      <w:bookmarkStart w:id="50" w:name="_Toc132125039"/>
      <w:bookmarkStart w:id="51" w:name="_Toc24884_WPSOffice_Level2"/>
      <w:bookmarkStart w:id="52" w:name="_Toc132123840"/>
      <w:bookmarkStart w:id="53" w:name="_Toc132124596"/>
      <w:bookmarkStart w:id="54" w:name="_Toc132123441"/>
      <w:bookmarkStart w:id="55" w:name="_Toc493530208"/>
      <w:bookmarkStart w:id="56" w:name="_Toc132122418"/>
      <w:r>
        <w:rPr>
          <w:rFonts w:hint="eastAsia" w:hAnsi="宋体" w:cs="宋体"/>
          <w:b/>
          <w:bCs/>
          <w:color w:val="auto"/>
          <w:sz w:val="22"/>
          <w:highlight w:val="none"/>
        </w:rPr>
        <w:t>六、授予合同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7" w:name="_Toc23038_WPSOffice_Level3"/>
      <w:r>
        <w:rPr>
          <w:rFonts w:hint="eastAsia" w:hAnsi="宋体" w:cs="宋体"/>
          <w:color w:val="auto"/>
          <w:sz w:val="22"/>
          <w:highlight w:val="none"/>
        </w:rPr>
        <w:t>1.决标</w:t>
      </w:r>
      <w:bookmarkEnd w:id="57"/>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8" w:name="_Toc764_WPSOffice_Level3"/>
      <w:r>
        <w:rPr>
          <w:rFonts w:hint="eastAsia" w:hAnsi="宋体" w:cs="宋体"/>
          <w:color w:val="auto"/>
          <w:sz w:val="22"/>
          <w:highlight w:val="none"/>
        </w:rPr>
        <w:t>2.</w:t>
      </w:r>
      <w:bookmarkEnd w:id="58"/>
      <w:r>
        <w:rPr>
          <w:rFonts w:hint="eastAsia" w:hAnsi="宋体" w:cs="宋体"/>
          <w:color w:val="auto"/>
          <w:sz w:val="22"/>
          <w:highlight w:val="none"/>
        </w:rPr>
        <w:t>中标（成交）通知书</w:t>
      </w:r>
    </w:p>
    <w:p>
      <w:pPr>
        <w:tabs>
          <w:tab w:val="left" w:pos="1069"/>
          <w:tab w:val="left" w:pos="2352"/>
        </w:tabs>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3.中标（成交）无效</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 xml:space="preserve">    2）有《中华人民共和国政府采购法实施条例》第七十一条、第七十二条、第七十三条、第七十四条规定的违法行为之一，由政府采购监管部门依法处理。</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9" w:name="_Toc3709_WPSOffice_Level3"/>
      <w:r>
        <w:rPr>
          <w:rFonts w:hint="eastAsia" w:hAnsi="宋体" w:cs="宋体"/>
          <w:color w:val="auto"/>
          <w:sz w:val="22"/>
          <w:highlight w:val="none"/>
        </w:rPr>
        <w:t>4.签订合同</w:t>
      </w:r>
      <w:bookmarkEnd w:id="59"/>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pPr>
        <w:pStyle w:val="14"/>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60" w:name="_Toc21884_WPSOffice_Level3"/>
      <w:r>
        <w:rPr>
          <w:rFonts w:hint="eastAsia" w:hAnsi="宋体" w:cs="宋体"/>
          <w:color w:val="auto"/>
          <w:sz w:val="22"/>
          <w:highlight w:val="none"/>
        </w:rPr>
        <w:t>5.</w:t>
      </w:r>
      <w:bookmarkEnd w:id="60"/>
      <w:r>
        <w:rPr>
          <w:rFonts w:hint="eastAsia" w:hAnsi="宋体" w:cs="宋体"/>
          <w:color w:val="auto"/>
          <w:sz w:val="22"/>
          <w:highlight w:val="none"/>
        </w:rPr>
        <w:t>履约保证金</w:t>
      </w:r>
    </w:p>
    <w:p>
      <w:pPr>
        <w:tabs>
          <w:tab w:val="left" w:pos="2352"/>
        </w:tabs>
        <w:autoSpaceDE w:val="0"/>
        <w:autoSpaceDN w:val="0"/>
        <w:adjustRightInd w:val="0"/>
        <w:snapToGrid w:val="0"/>
        <w:spacing w:line="400" w:lineRule="exact"/>
        <w:ind w:firstLine="440" w:firstLineChars="200"/>
        <w:textAlignment w:val="bottom"/>
        <w:rPr>
          <w:rFonts w:ascii="宋体" w:hAnsi="宋体" w:cs="宋体"/>
          <w:color w:val="auto"/>
          <w:sz w:val="22"/>
          <w:highlight w:val="none"/>
        </w:rPr>
      </w:pPr>
      <w:r>
        <w:rPr>
          <w:rFonts w:hint="eastAsia" w:ascii="宋体" w:hAnsi="宋体"/>
          <w:color w:val="auto"/>
          <w:sz w:val="22"/>
          <w:highlight w:val="none"/>
        </w:rPr>
        <w:t>合同签订前，中标（成交）供应商</w:t>
      </w:r>
      <w:r>
        <w:rPr>
          <w:rFonts w:hint="eastAsia" w:ascii="宋体" w:hAnsi="宋体" w:cs="宋体"/>
          <w:color w:val="auto"/>
          <w:sz w:val="22"/>
          <w:highlight w:val="none"/>
        </w:rPr>
        <w:t>须提供合同金额1%的履约保证金至采购人账户（以转账或者金融机构、担保机构出具的保函等非现金形式提交）</w:t>
      </w:r>
      <w:r>
        <w:rPr>
          <w:rFonts w:hint="eastAsia" w:ascii="宋体" w:hAnsi="宋体" w:cs="宋体"/>
          <w:color w:val="auto"/>
          <w:sz w:val="22"/>
          <w:highlight w:val="none"/>
          <w:lang w:val="zh-CN"/>
        </w:rPr>
        <w:t>。</w:t>
      </w:r>
    </w:p>
    <w:p>
      <w:pPr>
        <w:tabs>
          <w:tab w:val="left" w:pos="1069"/>
          <w:tab w:val="left" w:pos="2352"/>
        </w:tabs>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本项目向中标供应商收取招标代理服务费，</w:t>
      </w:r>
      <w:r>
        <w:rPr>
          <w:rFonts w:hint="eastAsia" w:ascii="宋体" w:hAnsi="宋体" w:cs="宋体"/>
          <w:color w:val="auto"/>
          <w:sz w:val="22"/>
          <w:highlight w:val="none"/>
          <w:lang w:val="zh-CN"/>
        </w:rPr>
        <w:t>按照《国家计委关于印发&lt;招标代理服务收费管理暂行办法&gt;的通知》（计价格[2002]1980号）</w:t>
      </w:r>
      <w:r>
        <w:rPr>
          <w:rFonts w:hint="eastAsia" w:ascii="宋体" w:hAnsi="宋体" w:cs="宋体"/>
          <w:color w:val="auto"/>
          <w:sz w:val="22"/>
          <w:highlight w:val="none"/>
        </w:rPr>
        <w:t>服务</w:t>
      </w:r>
      <w:r>
        <w:rPr>
          <w:rFonts w:hint="eastAsia" w:ascii="宋体" w:hAnsi="宋体" w:cs="宋体"/>
          <w:color w:val="auto"/>
          <w:sz w:val="22"/>
          <w:highlight w:val="none"/>
          <w:lang w:val="zh-CN"/>
        </w:rPr>
        <w:t>类</w:t>
      </w:r>
      <w:r>
        <w:rPr>
          <w:rFonts w:hint="eastAsia" w:ascii="宋体" w:hAnsi="宋体" w:cs="宋体"/>
          <w:color w:val="auto"/>
          <w:sz w:val="22"/>
          <w:highlight w:val="none"/>
        </w:rPr>
        <w:t>八五折</w:t>
      </w:r>
      <w:r>
        <w:rPr>
          <w:rFonts w:hint="eastAsia" w:ascii="宋体" w:hAnsi="宋体" w:cs="宋体"/>
          <w:color w:val="auto"/>
          <w:sz w:val="22"/>
          <w:highlight w:val="none"/>
          <w:lang w:val="zh-CN"/>
        </w:rPr>
        <w:t>标准收取</w:t>
      </w:r>
      <w:r>
        <w:rPr>
          <w:rFonts w:hint="eastAsia" w:ascii="宋体" w:hAnsi="宋体" w:cs="宋体"/>
          <w:color w:val="auto"/>
          <w:sz w:val="22"/>
          <w:highlight w:val="none"/>
        </w:rPr>
        <w:t>。</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招标代理费汇入以下帐号：</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开户银行：浙江泰顺农村商业银行股份有限公司关山支行城南分理处</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开户名称：泰顺华旗技术服务有限公司</w:t>
      </w:r>
    </w:p>
    <w:p>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highlight w:val="none"/>
        </w:rPr>
      </w:pPr>
      <w:r>
        <w:rPr>
          <w:rFonts w:hint="eastAsia" w:ascii="宋体" w:hAnsi="宋体" w:cs="宋体"/>
          <w:color w:val="auto"/>
          <w:sz w:val="22"/>
          <w:highlight w:val="none"/>
        </w:rPr>
        <w:t>开户帐号：201000248530910</w:t>
      </w:r>
    </w:p>
    <w:p>
      <w:pPr>
        <w:tabs>
          <w:tab w:val="left" w:pos="1069"/>
          <w:tab w:val="left" w:pos="2352"/>
        </w:tabs>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pPr>
        <w:pStyle w:val="34"/>
        <w:tabs>
          <w:tab w:val="left" w:pos="1069"/>
          <w:tab w:val="left" w:pos="2352"/>
        </w:tabs>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pStyle w:val="34"/>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pPr>
        <w:pStyle w:val="34"/>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pPr>
        <w:pStyle w:val="14"/>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pPr>
        <w:pStyle w:val="14"/>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pPr>
        <w:pStyle w:val="14"/>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（4）事实依据；</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pPr>
        <w:pStyle w:val="34"/>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pPr>
        <w:pStyle w:val="14"/>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质疑函、投诉书范本请至浙江政府采购网下载专区下载。</w:t>
      </w:r>
    </w:p>
    <w:p>
      <w:pPr>
        <w:pStyle w:val="24"/>
        <w:tabs>
          <w:tab w:val="left" w:pos="1069"/>
          <w:tab w:val="left" w:pos="2352"/>
        </w:tabs>
        <w:ind w:left="840" w:hanging="420"/>
        <w:rPr>
          <w:rFonts w:ascii="宋体" w:hAnsi="宋体"/>
          <w:color w:val="auto"/>
          <w:highlight w:val="none"/>
        </w:rPr>
      </w:pPr>
    </w:p>
    <w:p>
      <w:pPr>
        <w:tabs>
          <w:tab w:val="left" w:pos="1069"/>
          <w:tab w:val="left" w:pos="2352"/>
        </w:tabs>
        <w:jc w:val="center"/>
        <w:rPr>
          <w:rFonts w:ascii="宋体" w:hAnsi="宋体" w:cs="宋体"/>
          <w:b/>
          <w:color w:val="auto"/>
          <w:sz w:val="32"/>
          <w:szCs w:val="32"/>
          <w:highlight w:val="none"/>
        </w:rPr>
      </w:pPr>
      <w:bookmarkStart w:id="61" w:name="_Toc29876_WPSOffice_Level1"/>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color w:val="auto"/>
          <w:sz w:val="32"/>
          <w:szCs w:val="32"/>
          <w:highlight w:val="none"/>
        </w:rPr>
      </w:pPr>
    </w:p>
    <w:p>
      <w:pPr>
        <w:tabs>
          <w:tab w:val="left" w:pos="1069"/>
          <w:tab w:val="left" w:pos="2352"/>
        </w:tabs>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pPr>
        <w:tabs>
          <w:tab w:val="left" w:pos="1069"/>
          <w:tab w:val="left" w:pos="2352"/>
        </w:tabs>
        <w:jc w:val="left"/>
        <w:rPr>
          <w:rFonts w:ascii="宋体"/>
          <w:b/>
          <w:bCs/>
          <w:color w:val="auto"/>
          <w:sz w:val="22"/>
          <w:highlight w:val="none"/>
        </w:rPr>
      </w:pPr>
      <w:bookmarkStart w:id="62" w:name="_Toc25899_WPSOffice_Level2"/>
      <w:bookmarkStart w:id="63" w:name="_Toc10483_WPSOffice_Level2"/>
    </w:p>
    <w:p>
      <w:pPr>
        <w:tabs>
          <w:tab w:val="left" w:pos="1069"/>
          <w:tab w:val="left" w:pos="2352"/>
        </w:tabs>
        <w:jc w:val="left"/>
        <w:rPr>
          <w:rFonts w:ascii="宋体"/>
          <w:b/>
          <w:bCs/>
          <w:color w:val="auto"/>
          <w:sz w:val="22"/>
          <w:highlight w:val="none"/>
        </w:rPr>
      </w:pPr>
      <w:r>
        <w:rPr>
          <w:rFonts w:hint="eastAsia" w:ascii="宋体"/>
          <w:b/>
          <w:bCs/>
          <w:color w:val="auto"/>
          <w:sz w:val="22"/>
          <w:highlight w:val="none"/>
        </w:rPr>
        <w:t>一、</w:t>
      </w:r>
      <w:bookmarkEnd w:id="62"/>
      <w:r>
        <w:rPr>
          <w:rFonts w:hint="eastAsia" w:ascii="宋体"/>
          <w:b/>
          <w:bCs/>
          <w:color w:val="auto"/>
          <w:sz w:val="22"/>
          <w:highlight w:val="none"/>
        </w:rPr>
        <w:t>中小企业（含监狱企业、残疾人福利性单位）扶持政策说明</w:t>
      </w:r>
    </w:p>
    <w:p>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pPr>
        <w:tabs>
          <w:tab w:val="left" w:pos="1069"/>
          <w:tab w:val="left" w:pos="2352"/>
        </w:tabs>
        <w:spacing w:line="440" w:lineRule="atLeast"/>
        <w:jc w:val="left"/>
        <w:rPr>
          <w:rFonts w:hAnsi="宋体" w:cs="宋体"/>
          <w:color w:val="auto"/>
          <w:sz w:val="22"/>
          <w:highlight w:val="none"/>
        </w:rPr>
      </w:pPr>
      <w:r>
        <w:rPr>
          <w:rFonts w:hint="eastAsia" w:ascii="宋体"/>
          <w:color w:val="auto"/>
          <w:sz w:val="22"/>
          <w:highlight w:val="none"/>
        </w:rPr>
        <w:t>（6）</w:t>
      </w:r>
      <w:r>
        <w:rPr>
          <w:rFonts w:hint="eastAsia" w:hAnsi="宋体" w:cs="宋体"/>
          <w:color w:val="auto"/>
          <w:sz w:val="22"/>
          <w:highlight w:val="none"/>
        </w:rPr>
        <w:t>《浙江省财政厅关于进一步发挥政府采购政策 功能全力推动经济稳进提质的通知》（浙财采监〔2022〕3号）</w:t>
      </w:r>
    </w:p>
    <w:p>
      <w:pPr>
        <w:tabs>
          <w:tab w:val="left" w:pos="1069"/>
          <w:tab w:val="left" w:pos="2352"/>
        </w:tabs>
        <w:spacing w:line="440" w:lineRule="atLeast"/>
        <w:jc w:val="left"/>
        <w:rPr>
          <w:color w:val="auto"/>
          <w:highlight w:val="none"/>
        </w:rPr>
      </w:pPr>
      <w:r>
        <w:rPr>
          <w:rFonts w:hint="eastAsia" w:hAnsi="宋体" w:cs="宋体"/>
          <w:color w:val="auto"/>
          <w:sz w:val="22"/>
          <w:highlight w:val="none"/>
        </w:rPr>
        <w:t>（7）《关于进一步加大政府采购 支持中小企业力度 助力扎实稳住经济 的通知》（浙财采监〔2022〕8号）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u w:val="single"/>
        </w:rPr>
        <w:t>本项目对小型和微型企业产品的价格给予</w:t>
      </w:r>
      <w:r>
        <w:rPr>
          <w:rFonts w:hint="eastAsia" w:hAnsi="宋体"/>
          <w:b/>
          <w:bCs/>
          <w:color w:val="auto"/>
          <w:sz w:val="22"/>
          <w:highlight w:val="none"/>
          <w:u w:val="single"/>
        </w:rPr>
        <w:t>扣除20</w:t>
      </w:r>
      <w:r>
        <w:rPr>
          <w:rFonts w:hAnsi="宋体"/>
          <w:b/>
          <w:bCs/>
          <w:color w:val="auto"/>
          <w:sz w:val="22"/>
          <w:highlight w:val="none"/>
          <w:u w:val="single"/>
        </w:rPr>
        <w:t>%</w:t>
      </w:r>
      <w:r>
        <w:rPr>
          <w:rFonts w:hint="eastAsia" w:hAnsi="宋体"/>
          <w:b/>
          <w:bCs/>
          <w:color w:val="auto"/>
          <w:sz w:val="22"/>
          <w:highlight w:val="none"/>
          <w:u w:val="single"/>
        </w:rPr>
        <w:t>，按扣除后的价格参与评审</w:t>
      </w:r>
      <w:r>
        <w:rPr>
          <w:rFonts w:hint="eastAsia" w:ascii="宋体"/>
          <w:b/>
          <w:bCs/>
          <w:color w:val="auto"/>
          <w:sz w:val="22"/>
          <w:highlight w:val="none"/>
          <w:u w:val="single"/>
        </w:rPr>
        <w:t>。</w:t>
      </w:r>
      <w:r>
        <w:rPr>
          <w:rFonts w:hint="eastAsia" w:ascii="宋体"/>
          <w:color w:val="auto"/>
          <w:sz w:val="22"/>
          <w:highlight w:val="none"/>
        </w:rPr>
        <w:t>符合要求应的应提供以下证明材料（</w:t>
      </w:r>
      <w:r>
        <w:rPr>
          <w:rFonts w:hint="eastAsia" w:ascii="宋体"/>
          <w:b/>
          <w:bCs/>
          <w:color w:val="auto"/>
          <w:sz w:val="22"/>
          <w:highlight w:val="none"/>
          <w:u w:val="single"/>
        </w:rPr>
        <w:t>附在《商务技术文件》中</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（1）小微企业：中小企业声明函（原件，加盖供应商公章，格式见附件1）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4、本项目采购文件明确采购的标的所属行业为</w:t>
      </w:r>
      <w:r>
        <w:rPr>
          <w:rFonts w:hint="eastAsia" w:ascii="宋体"/>
          <w:b/>
          <w:bCs/>
          <w:color w:val="auto"/>
          <w:sz w:val="22"/>
          <w:highlight w:val="none"/>
          <w:u w:val="single"/>
        </w:rPr>
        <w:t>租赁和商务服务业</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p>
    <w:p>
      <w:pPr>
        <w:tabs>
          <w:tab w:val="left" w:pos="2352"/>
        </w:tabs>
        <w:spacing w:line="440" w:lineRule="atLeast"/>
        <w:jc w:val="left"/>
        <w:rPr>
          <w:rFonts w:ascii="宋体"/>
          <w:color w:val="auto"/>
          <w:sz w:val="22"/>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（单位名称）</w:t>
      </w:r>
      <w:r>
        <w:rPr>
          <w:rFonts w:ascii="宋体" w:hAnsi="宋体" w:cs="宋体"/>
          <w:color w:val="auto"/>
          <w:sz w:val="22"/>
          <w:highlight w:val="none"/>
        </w:rPr>
        <w:t>的</w:t>
      </w:r>
      <w:r>
        <w:rPr>
          <w:rFonts w:ascii="宋体" w:hAnsi="宋体" w:cs="宋体"/>
          <w:color w:val="auto"/>
          <w:sz w:val="22"/>
          <w:highlight w:val="none"/>
          <w:u w:val="single"/>
        </w:rPr>
        <w:t>（项目名称）</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9"/>
        </w:num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u w:val="single"/>
        </w:rPr>
        <w:t>（标的名称）</w:t>
      </w:r>
      <w:r>
        <w:rPr>
          <w:rFonts w:ascii="宋体" w:hAnsi="宋体" w:cs="宋体"/>
          <w:color w:val="auto"/>
          <w:sz w:val="22"/>
          <w:highlight w:val="none"/>
        </w:rPr>
        <w:t xml:space="preserve"> ，属于</w:t>
      </w:r>
      <w:r>
        <w:rPr>
          <w:rFonts w:hint="eastAsia" w:ascii="宋体" w:hAnsi="宋体" w:cs="宋体"/>
          <w:b/>
          <w:bCs/>
          <w:color w:val="auto"/>
          <w:sz w:val="22"/>
          <w:highlight w:val="none"/>
        </w:rPr>
        <w:t>（</w:t>
      </w:r>
      <w:r>
        <w:rPr>
          <w:rFonts w:ascii="宋体" w:hAnsi="宋体" w:cs="宋体"/>
          <w:color w:val="auto"/>
          <w:sz w:val="22"/>
          <w:highlight w:val="none"/>
          <w:u w:val="single"/>
        </w:rPr>
        <w:t>采购文件中明确的所属行业</w:t>
      </w:r>
      <w:r>
        <w:rPr>
          <w:rFonts w:hint="eastAsia" w:ascii="宋体" w:hAnsi="宋体" w:cs="宋体"/>
          <w:b/>
          <w:bCs/>
          <w:color w:val="auto"/>
          <w:sz w:val="22"/>
          <w:highlight w:val="none"/>
        </w:rPr>
        <w:t>）</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日 期：</w:t>
      </w:r>
    </w:p>
    <w:p>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pPr>
        <w:tabs>
          <w:tab w:val="left" w:pos="2352"/>
        </w:tabs>
        <w:snapToGrid w:val="0"/>
        <w:spacing w:line="360" w:lineRule="auto"/>
        <w:jc w:val="left"/>
        <w:rPr>
          <w:b/>
          <w:color w:val="auto"/>
          <w:sz w:val="28"/>
          <w:szCs w:val="28"/>
          <w:highlight w:val="none"/>
        </w:rPr>
      </w:pPr>
    </w:p>
    <w:p>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pPr>
        <w:tabs>
          <w:tab w:val="left" w:pos="2352"/>
        </w:tabs>
        <w:snapToGrid w:val="0"/>
        <w:spacing w:line="360" w:lineRule="auto"/>
        <w:ind w:firstLine="440"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2352"/>
        </w:tabs>
        <w:snapToGrid w:val="0"/>
        <w:spacing w:line="360" w:lineRule="auto"/>
        <w:ind w:firstLine="440" w:firstLineChars="200"/>
        <w:rPr>
          <w:color w:val="auto"/>
          <w:sz w:val="22"/>
          <w:highlight w:val="none"/>
        </w:rPr>
      </w:pPr>
      <w:r>
        <w:rPr>
          <w:rFonts w:hint="eastAsia"/>
          <w:color w:val="auto"/>
          <w:sz w:val="22"/>
          <w:highlight w:val="none"/>
        </w:rPr>
        <w:t>本单位对上述声明的真实性负责。如有虚假，将依法承担相应责任。</w:t>
      </w:r>
    </w:p>
    <w:p>
      <w:pPr>
        <w:tabs>
          <w:tab w:val="left" w:pos="2352"/>
        </w:tabs>
        <w:snapToGrid w:val="0"/>
        <w:spacing w:line="360" w:lineRule="auto"/>
        <w:ind w:firstLine="440" w:firstLineChars="200"/>
        <w:rPr>
          <w:color w:val="auto"/>
          <w:sz w:val="22"/>
          <w:highlight w:val="none"/>
        </w:rPr>
      </w:pPr>
    </w:p>
    <w:p>
      <w:pPr>
        <w:tabs>
          <w:tab w:val="left" w:pos="2352"/>
        </w:tabs>
        <w:snapToGrid w:val="0"/>
        <w:spacing w:line="360" w:lineRule="auto"/>
        <w:ind w:firstLine="440" w:firstLineChars="200"/>
        <w:rPr>
          <w:color w:val="auto"/>
          <w:sz w:val="22"/>
          <w:highlight w:val="none"/>
        </w:rPr>
      </w:pPr>
    </w:p>
    <w:p>
      <w:pPr>
        <w:tabs>
          <w:tab w:val="left" w:pos="2352"/>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单位名称（盖章）：</w:t>
      </w:r>
    </w:p>
    <w:p>
      <w:pPr>
        <w:tabs>
          <w:tab w:val="left" w:pos="2352"/>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日  期：</w:t>
      </w:r>
    </w:p>
    <w:p>
      <w:pPr>
        <w:pStyle w:val="11"/>
        <w:tabs>
          <w:tab w:val="left" w:pos="2352"/>
        </w:tabs>
        <w:ind w:left="0"/>
        <w:rPr>
          <w:color w:val="auto"/>
          <w:highlight w:val="none"/>
        </w:rPr>
      </w:pPr>
    </w:p>
    <w:bookmarkEnd w:id="63"/>
    <w:p>
      <w:pPr>
        <w:pStyle w:val="9"/>
        <w:numPr>
          <w:ilvl w:val="2"/>
          <w:numId w:val="0"/>
        </w:numPr>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pPr>
        <w:tabs>
          <w:tab w:val="left" w:pos="1069"/>
          <w:tab w:val="left" w:pos="2352"/>
        </w:tabs>
        <w:snapToGrid w:val="0"/>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25"/>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pPr>
              <w:tabs>
                <w:tab w:val="left" w:pos="1069"/>
                <w:tab w:val="left" w:pos="2352"/>
              </w:tabs>
              <w:jc w:val="left"/>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pPr>
              <w:pStyle w:val="36"/>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pPr>
              <w:pStyle w:val="35"/>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pPr>
              <w:tabs>
                <w:tab w:val="left" w:pos="1069"/>
                <w:tab w:val="left" w:pos="2352"/>
              </w:tabs>
              <w:jc w:val="left"/>
              <w:rPr>
                <w:rFonts w:ascii="宋体" w:hAnsi="宋体" w:cs="宋体"/>
                <w:color w:val="auto"/>
                <w:sz w:val="22"/>
                <w:highlight w:val="none"/>
              </w:rPr>
            </w:pPr>
          </w:p>
        </w:tc>
      </w:tr>
    </w:tbl>
    <w:p>
      <w:pPr>
        <w:tabs>
          <w:tab w:val="left" w:pos="1069"/>
          <w:tab w:val="left" w:pos="2352"/>
        </w:tabs>
        <w:snapToGrid w:val="0"/>
        <w:spacing w:line="460" w:lineRule="atLeast"/>
        <w:ind w:firstLine="440" w:firstLineChars="200"/>
        <w:jc w:val="left"/>
        <w:rPr>
          <w:rFonts w:ascii="宋体" w:hAnsi="宋体" w:cs="宋体"/>
          <w:color w:val="auto"/>
          <w:sz w:val="22"/>
          <w:highlight w:val="none"/>
        </w:rPr>
      </w:pPr>
    </w:p>
    <w:p>
      <w:pPr>
        <w:tabs>
          <w:tab w:val="left" w:pos="1069"/>
          <w:tab w:val="left" w:pos="2352"/>
        </w:tabs>
        <w:jc w:val="center"/>
        <w:rPr>
          <w:rFonts w:ascii="宋体" w:hAnsi="宋体" w:cs="宋体"/>
          <w:b/>
          <w:bCs/>
          <w:color w:val="auto"/>
          <w:sz w:val="28"/>
          <w:szCs w:val="28"/>
          <w:highlight w:val="none"/>
        </w:rPr>
      </w:pPr>
    </w:p>
    <w:p>
      <w:pPr>
        <w:tabs>
          <w:tab w:val="left" w:pos="1069"/>
          <w:tab w:val="left" w:pos="2352"/>
        </w:tabs>
        <w:jc w:val="center"/>
        <w:rPr>
          <w:rFonts w:ascii="宋体" w:hAnsi="宋体" w:cs="宋体"/>
          <w:b/>
          <w:bCs/>
          <w:color w:val="auto"/>
          <w:sz w:val="28"/>
          <w:szCs w:val="28"/>
          <w:highlight w:val="none"/>
        </w:rPr>
      </w:pPr>
    </w:p>
    <w:p>
      <w:pPr>
        <w:tabs>
          <w:tab w:val="left" w:pos="1069"/>
          <w:tab w:val="left" w:pos="2352"/>
        </w:tabs>
        <w:jc w:val="center"/>
        <w:rPr>
          <w:rFonts w:ascii="宋体" w:hAnsi="宋体" w:cs="宋体"/>
          <w:b/>
          <w:bCs/>
          <w:color w:val="auto"/>
          <w:sz w:val="28"/>
          <w:szCs w:val="28"/>
          <w:highlight w:val="none"/>
        </w:rPr>
      </w:pPr>
    </w:p>
    <w:p>
      <w:pPr>
        <w:tabs>
          <w:tab w:val="left" w:pos="1069"/>
          <w:tab w:val="left" w:pos="2352"/>
        </w:tabs>
        <w:jc w:val="center"/>
        <w:rPr>
          <w:rFonts w:ascii="宋体" w:hAnsi="宋体" w:cs="宋体"/>
          <w:b/>
          <w:bCs/>
          <w:color w:val="auto"/>
          <w:sz w:val="28"/>
          <w:szCs w:val="28"/>
          <w:highlight w:val="none"/>
        </w:rPr>
      </w:pPr>
    </w:p>
    <w:p>
      <w:pPr>
        <w:tabs>
          <w:tab w:val="left" w:pos="1069"/>
          <w:tab w:val="left" w:pos="2352"/>
        </w:tabs>
        <w:jc w:val="center"/>
        <w:rPr>
          <w:rFonts w:ascii="宋体" w:hAnsi="宋体" w:cs="宋体"/>
          <w:b/>
          <w:bCs/>
          <w:color w:val="auto"/>
          <w:sz w:val="28"/>
          <w:szCs w:val="28"/>
          <w:highlight w:val="none"/>
        </w:rPr>
      </w:pPr>
    </w:p>
    <w:p>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pPr>
              <w:pStyle w:val="36"/>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pPr>
              <w:tabs>
                <w:tab w:val="left" w:pos="1069"/>
                <w:tab w:val="left" w:pos="2352"/>
              </w:tabs>
              <w:rPr>
                <w:rFonts w:ascii="宋体" w:hAnsi="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pPr>
              <w:pStyle w:val="36"/>
              <w:tabs>
                <w:tab w:val="left" w:pos="1069"/>
                <w:tab w:val="left" w:pos="2352"/>
              </w:tabs>
              <w:spacing w:line="360" w:lineRule="auto"/>
              <w:ind w:firstLine="0" w:firstLineChars="0"/>
              <w:rPr>
                <w:rFonts w:ascii="宋体" w:hAnsi="宋体" w:eastAsia="宋体" w:cs="宋体"/>
                <w:color w:val="auto"/>
                <w:kern w:val="0"/>
                <w:sz w:val="22"/>
                <w:highlight w:val="none"/>
              </w:rPr>
            </w:pPr>
          </w:p>
        </w:tc>
      </w:tr>
    </w:tbl>
    <w:p>
      <w:pPr>
        <w:tabs>
          <w:tab w:val="left" w:pos="1069"/>
          <w:tab w:val="left" w:pos="2352"/>
        </w:tabs>
        <w:rPr>
          <w:rFonts w:ascii="宋体" w:hAnsi="宋体" w:cs="宋体"/>
          <w:color w:val="auto"/>
          <w:sz w:val="22"/>
          <w:highlight w:val="none"/>
        </w:rPr>
      </w:pPr>
    </w:p>
    <w:p>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pPr>
        <w:tabs>
          <w:tab w:val="left" w:pos="1069"/>
          <w:tab w:val="left" w:pos="2352"/>
        </w:tabs>
        <w:spacing w:line="588"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color w:val="auto"/>
          <w:sz w:val="32"/>
          <w:szCs w:val="32"/>
          <w:highlight w:val="none"/>
        </w:rPr>
      </w:pPr>
    </w:p>
    <w:p>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61"/>
      <w:bookmarkStart w:id="64" w:name="_Toc11700_WPSOffice_Level1"/>
    </w:p>
    <w:p>
      <w:pPr>
        <w:tabs>
          <w:tab w:val="left" w:pos="720"/>
          <w:tab w:val="left" w:pos="1134"/>
        </w:tabs>
        <w:snapToGrid w:val="0"/>
        <w:spacing w:line="400" w:lineRule="exact"/>
        <w:ind w:left="15" w:leftChars="7" w:firstLine="352" w:firstLineChars="160"/>
        <w:rPr>
          <w:rFonts w:ascii="宋体" w:hAnsi="宋体" w:cs="宋体"/>
          <w:color w:val="auto"/>
          <w:sz w:val="22"/>
          <w:highlight w:val="none"/>
        </w:rPr>
      </w:pPr>
      <w:r>
        <w:rPr>
          <w:rFonts w:hint="eastAsia" w:ascii="宋体" w:hAnsi="宋体" w:cs="宋体"/>
          <w:color w:val="auto"/>
          <w:sz w:val="22"/>
          <w:highlight w:val="none"/>
        </w:rPr>
        <w:t xml:space="preserve">                                。</w:t>
      </w:r>
    </w:p>
    <w:p>
      <w:pPr>
        <w:rPr>
          <w:rFonts w:eastAsia="仿宋"/>
          <w:b/>
          <w:bCs/>
          <w:color w:val="auto"/>
          <w:sz w:val="28"/>
          <w:highlight w:val="none"/>
        </w:rPr>
      </w:pPr>
    </w:p>
    <w:p>
      <w:pPr>
        <w:rPr>
          <w:rFonts w:eastAsia="仿宋"/>
          <w:b/>
          <w:bCs/>
          <w:color w:val="auto"/>
          <w:sz w:val="28"/>
          <w:highlight w:val="none"/>
        </w:rPr>
      </w:pPr>
    </w:p>
    <w:p>
      <w:pPr>
        <w:rPr>
          <w:rFonts w:eastAsia="仿宋"/>
          <w:b/>
          <w:bCs/>
          <w:color w:val="auto"/>
          <w:sz w:val="28"/>
          <w:highlight w:val="none"/>
        </w:rPr>
      </w:pPr>
      <w:r>
        <w:rPr>
          <w:rFonts w:eastAsia="仿宋"/>
          <w:b/>
          <w:bCs/>
          <w:color w:val="auto"/>
          <w:sz w:val="28"/>
          <w:highlight w:val="none"/>
        </w:rPr>
        <w:t>合同编号：</w:t>
      </w:r>
    </w:p>
    <w:p>
      <w:pPr>
        <w:jc w:val="center"/>
        <w:rPr>
          <w:rFonts w:eastAsia="仿宋"/>
          <w:color w:val="auto"/>
          <w:sz w:val="52"/>
          <w:highlight w:val="none"/>
        </w:rPr>
      </w:pPr>
    </w:p>
    <w:p>
      <w:pPr>
        <w:jc w:val="center"/>
        <w:rPr>
          <w:rFonts w:eastAsia="仿宋"/>
          <w:b/>
          <w:bCs/>
          <w:color w:val="auto"/>
          <w:spacing w:val="120"/>
          <w:sz w:val="56"/>
          <w:highlight w:val="none"/>
        </w:rPr>
      </w:pPr>
      <w:r>
        <w:rPr>
          <w:rFonts w:eastAsia="仿宋"/>
          <w:b/>
          <w:bCs/>
          <w:color w:val="auto"/>
          <w:spacing w:val="120"/>
          <w:sz w:val="72"/>
          <w:szCs w:val="72"/>
          <w:highlight w:val="none"/>
        </w:rPr>
        <w:t>技术服务合同</w:t>
      </w:r>
    </w:p>
    <w:p>
      <w:pPr>
        <w:jc w:val="center"/>
        <w:rPr>
          <w:rFonts w:eastAsia="仿宋"/>
          <w:color w:val="auto"/>
          <w:sz w:val="36"/>
          <w:highlight w:val="none"/>
        </w:rPr>
      </w:pPr>
    </w:p>
    <w:p>
      <w:pPr>
        <w:jc w:val="center"/>
        <w:rPr>
          <w:rFonts w:eastAsia="仿宋"/>
          <w:color w:val="auto"/>
          <w:sz w:val="36"/>
          <w:highlight w:val="none"/>
        </w:rPr>
      </w:pPr>
    </w:p>
    <w:p>
      <w:pPr>
        <w:rPr>
          <w:rFonts w:eastAsia="仿宋"/>
          <w:color w:val="auto"/>
          <w:sz w:val="36"/>
          <w:highlight w:val="none"/>
        </w:rPr>
      </w:pPr>
      <w:r>
        <w:rPr>
          <w:rFonts w:eastAsia="仿宋"/>
          <w:color w:val="auto"/>
          <w:sz w:val="36"/>
          <w:highlight w:val="none"/>
        </w:rPr>
        <w:t xml:space="preserve">      </w:t>
      </w:r>
    </w:p>
    <w:p>
      <w:pPr>
        <w:spacing w:line="480" w:lineRule="auto"/>
        <w:ind w:firstLine="1084" w:firstLineChars="300"/>
        <w:rPr>
          <w:rFonts w:eastAsia="仿宋"/>
          <w:b/>
          <w:color w:val="auto"/>
          <w:sz w:val="36"/>
          <w:highlight w:val="none"/>
        </w:rPr>
      </w:pPr>
    </w:p>
    <w:p>
      <w:pPr>
        <w:spacing w:line="480" w:lineRule="auto"/>
        <w:ind w:firstLine="1084" w:firstLineChars="300"/>
        <w:rPr>
          <w:rFonts w:eastAsia="仿宋"/>
          <w:b/>
          <w:color w:val="auto"/>
          <w:sz w:val="36"/>
          <w:highlight w:val="none"/>
          <w:u w:val="single"/>
        </w:rPr>
      </w:pPr>
      <w:r>
        <w:rPr>
          <w:rFonts w:hint="eastAsia" w:eastAsia="仿宋"/>
          <w:b/>
          <w:color w:val="auto"/>
          <w:sz w:val="36"/>
          <w:highlight w:val="none"/>
        </w:rPr>
        <w:t>项目名称：</w:t>
      </w:r>
      <w:r>
        <w:rPr>
          <w:rFonts w:hint="eastAsia" w:eastAsia="仿宋"/>
          <w:color w:val="auto"/>
          <w:sz w:val="36"/>
          <w:highlight w:val="none"/>
          <w:u w:val="single"/>
        </w:rPr>
        <w:t xml:space="preserve">                      </w:t>
      </w:r>
    </w:p>
    <w:p>
      <w:pPr>
        <w:spacing w:line="480" w:lineRule="auto"/>
        <w:ind w:firstLine="1084" w:firstLineChars="300"/>
        <w:rPr>
          <w:rFonts w:eastAsia="仿宋"/>
          <w:b/>
          <w:color w:val="auto"/>
          <w:sz w:val="36"/>
          <w:highlight w:val="none"/>
        </w:rPr>
      </w:pPr>
      <w:r>
        <w:rPr>
          <w:rFonts w:eastAsia="仿宋"/>
          <w:b/>
          <w:color w:val="auto"/>
          <w:sz w:val="36"/>
          <w:highlight w:val="none"/>
        </w:rPr>
        <w:t>委 托 方</w:t>
      </w:r>
      <w:r>
        <w:rPr>
          <w:rFonts w:hint="eastAsia" w:eastAsia="仿宋"/>
          <w:b/>
          <w:color w:val="auto"/>
          <w:sz w:val="36"/>
          <w:highlight w:val="none"/>
        </w:rPr>
        <w:t>（甲方）</w:t>
      </w:r>
      <w:r>
        <w:rPr>
          <w:rFonts w:eastAsia="仿宋"/>
          <w:b/>
          <w:color w:val="auto"/>
          <w:sz w:val="36"/>
          <w:highlight w:val="none"/>
        </w:rPr>
        <w:t>：</w:t>
      </w:r>
      <w:r>
        <w:rPr>
          <w:rFonts w:hint="eastAsia" w:eastAsia="仿宋"/>
          <w:color w:val="auto"/>
          <w:sz w:val="36"/>
          <w:highlight w:val="none"/>
          <w:u w:val="single"/>
        </w:rPr>
        <w:t xml:space="preserve">               </w:t>
      </w:r>
    </w:p>
    <w:p>
      <w:pPr>
        <w:spacing w:line="480" w:lineRule="auto"/>
        <w:ind w:firstLine="1084" w:firstLineChars="300"/>
        <w:rPr>
          <w:rFonts w:eastAsia="仿宋"/>
          <w:b/>
          <w:color w:val="auto"/>
          <w:sz w:val="36"/>
          <w:highlight w:val="none"/>
        </w:rPr>
      </w:pPr>
      <w:r>
        <w:rPr>
          <w:rFonts w:eastAsia="仿宋"/>
          <w:b/>
          <w:color w:val="auto"/>
          <w:sz w:val="36"/>
          <w:highlight w:val="none"/>
        </w:rPr>
        <w:t>受 托 方</w:t>
      </w:r>
      <w:r>
        <w:rPr>
          <w:rFonts w:hint="eastAsia" w:eastAsia="仿宋"/>
          <w:b/>
          <w:color w:val="auto"/>
          <w:sz w:val="36"/>
          <w:highlight w:val="none"/>
        </w:rPr>
        <w:t>（乙方）</w:t>
      </w:r>
      <w:r>
        <w:rPr>
          <w:rFonts w:eastAsia="仿宋"/>
          <w:b/>
          <w:color w:val="auto"/>
          <w:sz w:val="36"/>
          <w:highlight w:val="none"/>
        </w:rPr>
        <w:t>：</w:t>
      </w:r>
      <w:r>
        <w:rPr>
          <w:rFonts w:hint="eastAsia" w:eastAsia="仿宋"/>
          <w:color w:val="auto"/>
          <w:sz w:val="36"/>
          <w:highlight w:val="none"/>
          <w:u w:val="single"/>
        </w:rPr>
        <w:t xml:space="preserve">               </w:t>
      </w:r>
    </w:p>
    <w:p>
      <w:pPr>
        <w:spacing w:line="480" w:lineRule="auto"/>
        <w:ind w:firstLine="1084" w:firstLineChars="300"/>
        <w:rPr>
          <w:rFonts w:eastAsia="仿宋"/>
          <w:b/>
          <w:color w:val="auto"/>
          <w:sz w:val="36"/>
          <w:highlight w:val="none"/>
        </w:rPr>
      </w:pPr>
    </w:p>
    <w:p>
      <w:pPr>
        <w:spacing w:line="480" w:lineRule="auto"/>
        <w:rPr>
          <w:rFonts w:eastAsia="仿宋"/>
          <w:color w:val="auto"/>
          <w:sz w:val="36"/>
          <w:highlight w:val="none"/>
          <w:u w:val="single"/>
        </w:rPr>
      </w:pPr>
    </w:p>
    <w:p>
      <w:pPr>
        <w:spacing w:line="480" w:lineRule="auto"/>
        <w:rPr>
          <w:rFonts w:eastAsia="仿宋"/>
          <w:color w:val="auto"/>
          <w:sz w:val="36"/>
          <w:highlight w:val="none"/>
          <w:u w:val="single"/>
        </w:rPr>
      </w:pPr>
      <w:r>
        <w:rPr>
          <w:rFonts w:eastAsia="仿宋"/>
          <w:color w:val="auto"/>
          <w:sz w:val="36"/>
          <w:highlight w:val="none"/>
        </w:rPr>
        <w:t xml:space="preserve">      </w:t>
      </w:r>
      <w:r>
        <w:rPr>
          <w:rFonts w:eastAsia="仿宋"/>
          <w:b/>
          <w:color w:val="auto"/>
          <w:sz w:val="36"/>
          <w:highlight w:val="none"/>
        </w:rPr>
        <w:t>签订时间：</w:t>
      </w:r>
      <w:r>
        <w:rPr>
          <w:rFonts w:eastAsia="仿宋"/>
          <w:color w:val="auto"/>
          <w:sz w:val="36"/>
          <w:highlight w:val="none"/>
          <w:u w:val="single"/>
        </w:rPr>
        <w:t xml:space="preserve">                     </w:t>
      </w:r>
    </w:p>
    <w:p>
      <w:pPr>
        <w:spacing w:line="480" w:lineRule="auto"/>
        <w:rPr>
          <w:rFonts w:eastAsia="仿宋"/>
          <w:color w:val="auto"/>
          <w:sz w:val="36"/>
          <w:highlight w:val="none"/>
        </w:rPr>
      </w:pPr>
      <w:r>
        <w:rPr>
          <w:rFonts w:eastAsia="仿宋"/>
          <w:color w:val="auto"/>
          <w:sz w:val="36"/>
          <w:highlight w:val="none"/>
        </w:rPr>
        <w:t xml:space="preserve">      </w:t>
      </w:r>
      <w:r>
        <w:rPr>
          <w:rFonts w:eastAsia="仿宋"/>
          <w:b/>
          <w:color w:val="auto"/>
          <w:sz w:val="36"/>
          <w:highlight w:val="none"/>
        </w:rPr>
        <w:t>签订地点：</w:t>
      </w:r>
      <w:r>
        <w:rPr>
          <w:rFonts w:eastAsia="仿宋"/>
          <w:color w:val="auto"/>
          <w:sz w:val="36"/>
          <w:highlight w:val="none"/>
          <w:u w:val="single"/>
        </w:rPr>
        <w:t xml:space="preserve">                     </w:t>
      </w:r>
    </w:p>
    <w:p>
      <w:pPr>
        <w:rPr>
          <w:rFonts w:eastAsia="仿宋"/>
          <w:color w:val="auto"/>
          <w:sz w:val="36"/>
          <w:highlight w:val="none"/>
        </w:rPr>
      </w:pPr>
      <w:r>
        <w:rPr>
          <w:rFonts w:eastAsia="仿宋"/>
          <w:color w:val="auto"/>
          <w:sz w:val="36"/>
          <w:highlight w:val="none"/>
        </w:rPr>
        <w:t xml:space="preserve">     </w:t>
      </w:r>
    </w:p>
    <w:p>
      <w:pPr>
        <w:rPr>
          <w:rFonts w:eastAsia="仿宋"/>
          <w:color w:val="auto"/>
          <w:sz w:val="36"/>
          <w:highlight w:val="none"/>
        </w:rPr>
      </w:pPr>
    </w:p>
    <w:p>
      <w:pPr>
        <w:jc w:val="center"/>
        <w:rPr>
          <w:rFonts w:eastAsia="仿宋"/>
          <w:b/>
          <w:color w:val="auto"/>
          <w:sz w:val="36"/>
          <w:highlight w:val="none"/>
        </w:rPr>
      </w:pPr>
      <w:r>
        <w:rPr>
          <w:rFonts w:eastAsia="仿宋"/>
          <w:b/>
          <w:color w:val="auto"/>
          <w:sz w:val="36"/>
          <w:highlight w:val="none"/>
        </w:rPr>
        <w:t xml:space="preserve">     </w:t>
      </w:r>
    </w:p>
    <w:p>
      <w:pPr>
        <w:jc w:val="center"/>
        <w:rPr>
          <w:rFonts w:eastAsia="仿宋"/>
          <w:b/>
          <w:bCs/>
          <w:color w:val="auto"/>
          <w:sz w:val="36"/>
          <w:highlight w:val="none"/>
        </w:rPr>
      </w:pPr>
    </w:p>
    <w:p>
      <w:pPr>
        <w:jc w:val="center"/>
        <w:rPr>
          <w:rFonts w:eastAsia="仿宋"/>
          <w:b/>
          <w:bCs/>
          <w:color w:val="auto"/>
          <w:sz w:val="36"/>
          <w:highlight w:val="none"/>
        </w:rPr>
      </w:pPr>
    </w:p>
    <w:p>
      <w:pPr>
        <w:jc w:val="center"/>
        <w:rPr>
          <w:rFonts w:eastAsia="仿宋"/>
          <w:b/>
          <w:bCs/>
          <w:color w:val="auto"/>
          <w:sz w:val="36"/>
          <w:highlight w:val="none"/>
        </w:rPr>
      </w:pPr>
    </w:p>
    <w:p>
      <w:pPr>
        <w:jc w:val="center"/>
        <w:rPr>
          <w:rFonts w:eastAsia="仿宋"/>
          <w:b/>
          <w:bCs/>
          <w:color w:val="auto"/>
          <w:sz w:val="36"/>
          <w:highlight w:val="none"/>
        </w:rPr>
      </w:pPr>
    </w:p>
    <w:p>
      <w:pPr>
        <w:jc w:val="center"/>
        <w:rPr>
          <w:rFonts w:eastAsia="仿宋"/>
          <w:b/>
          <w:bCs/>
          <w:color w:val="auto"/>
          <w:sz w:val="36"/>
          <w:highlight w:val="none"/>
        </w:rPr>
      </w:pPr>
    </w:p>
    <w:p>
      <w:pPr>
        <w:jc w:val="center"/>
        <w:rPr>
          <w:rFonts w:eastAsia="仿宋"/>
          <w:b/>
          <w:bCs/>
          <w:color w:val="auto"/>
          <w:sz w:val="36"/>
          <w:highlight w:val="none"/>
        </w:rPr>
      </w:pPr>
      <w:r>
        <w:rPr>
          <w:rFonts w:eastAsia="仿宋"/>
          <w:b/>
          <w:bCs/>
          <w:color w:val="auto"/>
          <w:sz w:val="36"/>
          <w:highlight w:val="none"/>
        </w:rPr>
        <w:t>填 写 说 明</w:t>
      </w:r>
    </w:p>
    <w:p>
      <w:pPr>
        <w:rPr>
          <w:rFonts w:eastAsia="仿宋"/>
          <w:color w:val="auto"/>
          <w:sz w:val="28"/>
          <w:highlight w:val="none"/>
        </w:rPr>
      </w:pPr>
      <w:r>
        <w:rPr>
          <w:rFonts w:eastAsia="仿宋"/>
          <w:color w:val="auto"/>
          <w:sz w:val="32"/>
          <w:highlight w:val="none"/>
        </w:rPr>
        <w:t xml:space="preserve">   </w:t>
      </w:r>
      <w:r>
        <w:rPr>
          <w:rFonts w:eastAsia="仿宋"/>
          <w:color w:val="auto"/>
          <w:sz w:val="28"/>
          <w:highlight w:val="none"/>
        </w:rPr>
        <w:t xml:space="preserve"> </w:t>
      </w:r>
    </w:p>
    <w:p>
      <w:pPr>
        <w:spacing w:line="580" w:lineRule="exact"/>
        <w:ind w:firstLine="560" w:firstLineChars="200"/>
        <w:rPr>
          <w:rFonts w:eastAsia="仿宋"/>
          <w:color w:val="auto"/>
          <w:sz w:val="28"/>
          <w:highlight w:val="none"/>
        </w:rPr>
      </w:pPr>
      <w:r>
        <w:rPr>
          <w:rFonts w:eastAsia="仿宋"/>
          <w:color w:val="auto"/>
          <w:sz w:val="28"/>
          <w:highlight w:val="none"/>
        </w:rPr>
        <w:t>一、本合同为中国民用航空局指定的民航基本建设技术性服务合同，各民航地区管理局可参照使用。</w:t>
      </w:r>
    </w:p>
    <w:p>
      <w:pPr>
        <w:spacing w:line="580" w:lineRule="exact"/>
        <w:rPr>
          <w:rFonts w:eastAsia="仿宋"/>
          <w:color w:val="auto"/>
          <w:sz w:val="28"/>
          <w:highlight w:val="none"/>
        </w:rPr>
      </w:pPr>
      <w:r>
        <w:rPr>
          <w:rFonts w:eastAsia="仿宋"/>
          <w:color w:val="auto"/>
          <w:sz w:val="28"/>
          <w:highlight w:val="none"/>
        </w:rPr>
        <w:t xml:space="preserve">    二、本合同书适用于一方当事人（受托方）以民航基本建设项目技术服务为另一方（委托方）解决特定技术问题所订立的合同。</w:t>
      </w:r>
    </w:p>
    <w:p>
      <w:pPr>
        <w:spacing w:line="580" w:lineRule="exact"/>
        <w:rPr>
          <w:rFonts w:eastAsia="仿宋"/>
          <w:color w:val="auto"/>
          <w:sz w:val="28"/>
          <w:highlight w:val="none"/>
        </w:rPr>
      </w:pPr>
      <w:r>
        <w:rPr>
          <w:rFonts w:eastAsia="仿宋"/>
          <w:color w:val="auto"/>
          <w:sz w:val="28"/>
          <w:highlight w:val="none"/>
        </w:rPr>
        <w:t xml:space="preserve">    三、本合同书未尽事项，可由当事人附页另行约定，并作为本合同的组成部分。</w:t>
      </w:r>
    </w:p>
    <w:p>
      <w:pPr>
        <w:spacing w:line="580" w:lineRule="exact"/>
        <w:rPr>
          <w:rFonts w:eastAsia="仿宋"/>
          <w:color w:val="auto"/>
          <w:sz w:val="28"/>
          <w:highlight w:val="none"/>
        </w:rPr>
      </w:pPr>
      <w:r>
        <w:rPr>
          <w:rFonts w:eastAsia="仿宋"/>
          <w:color w:val="auto"/>
          <w:sz w:val="28"/>
          <w:highlight w:val="none"/>
        </w:rPr>
        <w:t xml:space="preserve">    四、当事人使用本合同书时约定无需填写的条款，应在该条款处注明“无”等字样。</w:t>
      </w:r>
    </w:p>
    <w:p>
      <w:pPr>
        <w:rPr>
          <w:rFonts w:eastAsia="仿宋"/>
          <w:color w:val="auto"/>
          <w:sz w:val="28"/>
          <w:highlight w:val="none"/>
        </w:rPr>
      </w:pPr>
    </w:p>
    <w:p>
      <w:pPr>
        <w:rPr>
          <w:rFonts w:eastAsia="仿宋"/>
          <w:color w:val="auto"/>
          <w:sz w:val="28"/>
          <w:highlight w:val="none"/>
        </w:rPr>
      </w:pPr>
    </w:p>
    <w:p>
      <w:pPr>
        <w:rPr>
          <w:rFonts w:eastAsia="仿宋"/>
          <w:color w:val="auto"/>
          <w:sz w:val="28"/>
          <w:highlight w:val="none"/>
        </w:rPr>
      </w:pPr>
    </w:p>
    <w:p>
      <w:pPr>
        <w:rPr>
          <w:rFonts w:eastAsia="仿宋"/>
          <w:color w:val="auto"/>
          <w:sz w:val="28"/>
          <w:highlight w:val="none"/>
        </w:rPr>
      </w:pPr>
    </w:p>
    <w:p>
      <w:pPr>
        <w:rPr>
          <w:rFonts w:eastAsia="仿宋"/>
          <w:color w:val="auto"/>
          <w:sz w:val="28"/>
          <w:highlight w:val="none"/>
        </w:rPr>
      </w:pPr>
    </w:p>
    <w:p>
      <w:pPr>
        <w:rPr>
          <w:rFonts w:eastAsia="仿宋"/>
          <w:color w:val="auto"/>
          <w:sz w:val="28"/>
          <w:highlight w:val="none"/>
        </w:rPr>
      </w:pPr>
    </w:p>
    <w:p>
      <w:pPr>
        <w:rPr>
          <w:rFonts w:eastAsia="仿宋"/>
          <w:color w:val="auto"/>
          <w:highlight w:val="none"/>
        </w:rPr>
      </w:pPr>
    </w:p>
    <w:p>
      <w:pPr>
        <w:rPr>
          <w:color w:val="auto"/>
          <w:sz w:val="28"/>
          <w:highlight w:val="none"/>
        </w:rPr>
      </w:pPr>
    </w:p>
    <w:p>
      <w:pPr>
        <w:rPr>
          <w:color w:val="auto"/>
          <w:highlight w:val="none"/>
        </w:rPr>
      </w:pPr>
    </w:p>
    <w:p>
      <w:pPr>
        <w:rPr>
          <w:color w:val="auto"/>
          <w:sz w:val="28"/>
          <w:highlight w:val="none"/>
        </w:rPr>
      </w:pPr>
    </w:p>
    <w:p>
      <w:pPr>
        <w:rPr>
          <w:color w:val="auto"/>
          <w:sz w:val="28"/>
          <w:highlight w:val="none"/>
        </w:rPr>
      </w:pPr>
    </w:p>
    <w:p>
      <w:pPr>
        <w:rPr>
          <w:color w:val="auto"/>
          <w:highlight w:val="none"/>
        </w:rPr>
      </w:pPr>
    </w:p>
    <w:p>
      <w:pPr>
        <w:rPr>
          <w:color w:val="auto"/>
          <w:sz w:val="28"/>
          <w:highlight w:val="none"/>
        </w:rPr>
      </w:pPr>
    </w:p>
    <w:p>
      <w:pPr>
        <w:rPr>
          <w:color w:val="auto"/>
          <w:sz w:val="28"/>
          <w:highlight w:val="none"/>
        </w:rPr>
      </w:pPr>
    </w:p>
    <w:p>
      <w:pPr>
        <w:rPr>
          <w:color w:val="auto"/>
          <w:sz w:val="28"/>
          <w:highlight w:val="none"/>
        </w:rPr>
      </w:pPr>
    </w:p>
    <w:p>
      <w:pPr>
        <w:rPr>
          <w:color w:val="auto"/>
          <w:sz w:val="28"/>
          <w:highlight w:val="none"/>
        </w:rPr>
      </w:pPr>
    </w:p>
    <w:p>
      <w:pPr>
        <w:rPr>
          <w:color w:val="auto"/>
          <w:sz w:val="28"/>
          <w:highlight w:val="none"/>
        </w:rPr>
      </w:pPr>
    </w:p>
    <w:p>
      <w:pPr>
        <w:rPr>
          <w:color w:val="auto"/>
          <w:highlight w:val="none"/>
        </w:rPr>
      </w:pPr>
    </w:p>
    <w:p>
      <w:pPr>
        <w:rPr>
          <w:color w:val="auto"/>
          <w:highlight w:val="none"/>
        </w:rPr>
      </w:pPr>
    </w:p>
    <w:p>
      <w:pPr>
        <w:rPr>
          <w:color w:val="auto"/>
          <w:sz w:val="28"/>
          <w:highlight w:val="none"/>
        </w:rPr>
      </w:pPr>
    </w:p>
    <w:p>
      <w:pPr>
        <w:rPr>
          <w:rFonts w:eastAsia="黑体"/>
          <w:color w:val="auto"/>
          <w:sz w:val="44"/>
          <w:highlight w:val="none"/>
        </w:rPr>
      </w:pPr>
    </w:p>
    <w:p>
      <w:pPr>
        <w:jc w:val="center"/>
        <w:rPr>
          <w:rFonts w:eastAsia="黑体"/>
          <w:color w:val="auto"/>
          <w:sz w:val="44"/>
          <w:highlight w:val="none"/>
        </w:rPr>
        <w:sectPr>
          <w:footerReference r:id="rId7" w:type="default"/>
          <w:pgSz w:w="11907" w:h="16840"/>
          <w:pgMar w:top="1361" w:right="1361" w:bottom="1361" w:left="1814" w:header="794" w:footer="794" w:gutter="0"/>
          <w:pgNumType w:fmt="decimal" w:start="1"/>
          <w:cols w:space="720" w:num="1"/>
          <w:docGrid w:linePitch="286" w:charSpace="0"/>
        </w:sectPr>
      </w:pPr>
    </w:p>
    <w:p>
      <w:pPr>
        <w:jc w:val="center"/>
        <w:rPr>
          <w:rFonts w:eastAsia="黑体"/>
          <w:color w:val="auto"/>
          <w:sz w:val="44"/>
          <w:highlight w:val="none"/>
        </w:rPr>
      </w:pPr>
      <w:r>
        <w:rPr>
          <w:rFonts w:eastAsia="黑体"/>
          <w:color w:val="auto"/>
          <w:sz w:val="44"/>
          <w:highlight w:val="none"/>
        </w:rPr>
        <w:t>技术服务合同</w:t>
      </w:r>
    </w:p>
    <w:p>
      <w:pPr>
        <w:jc w:val="center"/>
        <w:rPr>
          <w:rFonts w:eastAsia="黑体"/>
          <w:color w:val="auto"/>
          <w:sz w:val="44"/>
          <w:highlight w:val="none"/>
        </w:rPr>
      </w:pPr>
    </w:p>
    <w:p>
      <w:pPr>
        <w:spacing w:line="400" w:lineRule="exact"/>
        <w:ind w:left="1"/>
        <w:rPr>
          <w:color w:val="auto"/>
          <w:sz w:val="22"/>
          <w:highlight w:val="none"/>
          <w:u w:val="single"/>
        </w:rPr>
      </w:pPr>
      <w:r>
        <w:rPr>
          <w:rFonts w:eastAsia="仿宋"/>
          <w:color w:val="auto"/>
          <w:sz w:val="28"/>
          <w:highlight w:val="none"/>
        </w:rPr>
        <w:tab/>
      </w:r>
      <w:r>
        <w:rPr>
          <w:color w:val="auto"/>
          <w:sz w:val="22"/>
          <w:highlight w:val="none"/>
        </w:rPr>
        <w:t>委托方（甲方）：</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u w:val="single"/>
        </w:rPr>
        <w:t xml:space="preserve">                    </w:t>
      </w:r>
    </w:p>
    <w:p>
      <w:pPr>
        <w:spacing w:line="400" w:lineRule="exact"/>
        <w:rPr>
          <w:color w:val="auto"/>
          <w:sz w:val="22"/>
          <w:highlight w:val="none"/>
          <w:u w:val="single"/>
        </w:rPr>
      </w:pPr>
      <w:r>
        <w:rPr>
          <w:color w:val="auto"/>
          <w:sz w:val="22"/>
          <w:highlight w:val="none"/>
        </w:rPr>
        <w:tab/>
      </w:r>
      <w:r>
        <w:rPr>
          <w:color w:val="auto"/>
          <w:sz w:val="22"/>
          <w:highlight w:val="none"/>
        </w:rPr>
        <w:t>住  所  地：</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u w:val="single"/>
        </w:rPr>
        <w:t xml:space="preserve">         </w:t>
      </w:r>
    </w:p>
    <w:p>
      <w:pPr>
        <w:spacing w:line="400" w:lineRule="exact"/>
        <w:rPr>
          <w:color w:val="auto"/>
          <w:sz w:val="22"/>
          <w:highlight w:val="none"/>
          <w:u w:val="single"/>
        </w:rPr>
      </w:pPr>
      <w:r>
        <w:rPr>
          <w:color w:val="auto"/>
          <w:sz w:val="22"/>
          <w:highlight w:val="none"/>
        </w:rPr>
        <w:tab/>
      </w:r>
      <w:r>
        <w:rPr>
          <w:color w:val="auto"/>
          <w:sz w:val="22"/>
          <w:highlight w:val="none"/>
        </w:rPr>
        <w:t>法定代表人/授权代理人：</w:t>
      </w:r>
      <w:r>
        <w:rPr>
          <w:color w:val="auto"/>
          <w:sz w:val="22"/>
          <w:highlight w:val="none"/>
          <w:u w:val="single"/>
        </w:rPr>
        <w:t xml:space="preserve">                            </w:t>
      </w:r>
    </w:p>
    <w:p>
      <w:pPr>
        <w:tabs>
          <w:tab w:val="left" w:pos="1050"/>
        </w:tabs>
        <w:spacing w:line="400" w:lineRule="exact"/>
        <w:rPr>
          <w:color w:val="auto"/>
          <w:sz w:val="22"/>
          <w:highlight w:val="none"/>
          <w:u w:val="single"/>
        </w:rPr>
      </w:pPr>
      <w:r>
        <w:rPr>
          <w:color w:val="auto"/>
          <w:sz w:val="22"/>
          <w:highlight w:val="none"/>
        </w:rPr>
        <w:t xml:space="preserve">   项目联系人：</w:t>
      </w:r>
      <w:bookmarkStart w:id="65" w:name="OLE_LINK7"/>
      <w:bookmarkStart w:id="66" w:name="OLE_LINK6"/>
      <w:r>
        <w:rPr>
          <w:color w:val="auto"/>
          <w:sz w:val="22"/>
          <w:highlight w:val="none"/>
          <w:u w:val="single"/>
        </w:rPr>
        <w:t xml:space="preserve">                                       </w:t>
      </w:r>
      <w:bookmarkEnd w:id="65"/>
      <w:bookmarkEnd w:id="66"/>
    </w:p>
    <w:p>
      <w:pPr>
        <w:spacing w:line="400" w:lineRule="exact"/>
        <w:rPr>
          <w:color w:val="auto"/>
          <w:sz w:val="22"/>
          <w:highlight w:val="none"/>
        </w:rPr>
      </w:pPr>
      <w:r>
        <w:rPr>
          <w:color w:val="auto"/>
          <w:sz w:val="22"/>
          <w:highlight w:val="none"/>
        </w:rPr>
        <w:tab/>
      </w:r>
      <w:r>
        <w:rPr>
          <w:color w:val="auto"/>
          <w:sz w:val="22"/>
          <w:highlight w:val="none"/>
        </w:rPr>
        <w:t>联系方式 ：</w:t>
      </w:r>
      <w:r>
        <w:rPr>
          <w:color w:val="auto"/>
          <w:sz w:val="22"/>
          <w:highlight w:val="none"/>
          <w:u w:val="single"/>
        </w:rPr>
        <w:t xml:space="preserve">                                       </w:t>
      </w:r>
    </w:p>
    <w:p>
      <w:pPr>
        <w:tabs>
          <w:tab w:val="left" w:pos="8100"/>
        </w:tabs>
        <w:spacing w:line="400" w:lineRule="exact"/>
        <w:rPr>
          <w:color w:val="auto"/>
          <w:sz w:val="22"/>
          <w:highlight w:val="none"/>
          <w:u w:val="single"/>
        </w:rPr>
      </w:pPr>
      <w:r>
        <w:rPr>
          <w:color w:val="auto"/>
          <w:sz w:val="22"/>
          <w:highlight w:val="none"/>
        </w:rPr>
        <w:t xml:space="preserve">   通讯地址：</w:t>
      </w:r>
      <w:r>
        <w:rPr>
          <w:color w:val="auto"/>
          <w:sz w:val="22"/>
          <w:highlight w:val="none"/>
          <w:u w:val="single"/>
        </w:rPr>
        <w:t xml:space="preserve">   </w:t>
      </w:r>
      <w:r>
        <w:rPr>
          <w:rFonts w:hint="eastAsia"/>
          <w:color w:val="auto"/>
          <w:sz w:val="22"/>
          <w:highlight w:val="none"/>
          <w:u w:val="single"/>
        </w:rPr>
        <w:t xml:space="preserve"> </w:t>
      </w:r>
      <w:r>
        <w:rPr>
          <w:color w:val="auto"/>
          <w:sz w:val="22"/>
          <w:highlight w:val="none"/>
          <w:u w:val="single"/>
        </w:rPr>
        <w:t xml:space="preserve">         </w:t>
      </w:r>
    </w:p>
    <w:p>
      <w:pPr>
        <w:spacing w:line="400" w:lineRule="exact"/>
        <w:rPr>
          <w:color w:val="auto"/>
          <w:sz w:val="22"/>
          <w:highlight w:val="none"/>
          <w:u w:val="single"/>
        </w:rPr>
      </w:pPr>
      <w:r>
        <w:rPr>
          <w:color w:val="auto"/>
          <w:sz w:val="22"/>
          <w:highlight w:val="none"/>
        </w:rPr>
        <w:t xml:space="preserve">   电    话：</w:t>
      </w:r>
      <w:r>
        <w:rPr>
          <w:color w:val="auto"/>
          <w:sz w:val="22"/>
          <w:highlight w:val="none"/>
          <w:u w:val="single"/>
        </w:rPr>
        <w:t xml:space="preserve">                    </w:t>
      </w:r>
      <w:r>
        <w:rPr>
          <w:color w:val="auto"/>
          <w:sz w:val="22"/>
          <w:highlight w:val="none"/>
        </w:rPr>
        <w:t xml:space="preserve"> 传真：</w:t>
      </w:r>
      <w:r>
        <w:rPr>
          <w:color w:val="auto"/>
          <w:sz w:val="22"/>
          <w:highlight w:val="none"/>
          <w:u w:val="single"/>
        </w:rPr>
        <w:t xml:space="preserve">              </w:t>
      </w:r>
    </w:p>
    <w:p>
      <w:pPr>
        <w:spacing w:line="400" w:lineRule="exact"/>
        <w:rPr>
          <w:color w:val="auto"/>
          <w:sz w:val="22"/>
          <w:highlight w:val="none"/>
          <w:u w:val="single"/>
        </w:rPr>
      </w:pPr>
      <w:r>
        <w:rPr>
          <w:color w:val="auto"/>
          <w:sz w:val="22"/>
          <w:highlight w:val="none"/>
        </w:rPr>
        <w:t xml:space="preserve">   电子信箱：</w:t>
      </w:r>
      <w:r>
        <w:rPr>
          <w:color w:val="auto"/>
          <w:sz w:val="22"/>
          <w:highlight w:val="none"/>
          <w:u w:val="single"/>
        </w:rPr>
        <w:t xml:space="preserve">                                         </w:t>
      </w:r>
    </w:p>
    <w:p>
      <w:pPr>
        <w:spacing w:line="400" w:lineRule="exact"/>
        <w:rPr>
          <w:color w:val="auto"/>
          <w:sz w:val="22"/>
          <w:highlight w:val="none"/>
        </w:rPr>
      </w:pPr>
      <w:r>
        <w:rPr>
          <w:color w:val="auto"/>
          <w:sz w:val="22"/>
          <w:highlight w:val="none"/>
        </w:rPr>
        <w:t xml:space="preserve">    </w:t>
      </w:r>
    </w:p>
    <w:p>
      <w:pPr>
        <w:spacing w:line="400" w:lineRule="exact"/>
        <w:rPr>
          <w:color w:val="auto"/>
          <w:sz w:val="22"/>
          <w:highlight w:val="none"/>
          <w:u w:val="single"/>
        </w:rPr>
      </w:pPr>
      <w:r>
        <w:rPr>
          <w:color w:val="auto"/>
          <w:sz w:val="22"/>
          <w:highlight w:val="none"/>
        </w:rPr>
        <w:t xml:space="preserve">   受托方（乙方）：</w:t>
      </w:r>
      <w:r>
        <w:rPr>
          <w:color w:val="auto"/>
          <w:sz w:val="22"/>
          <w:highlight w:val="none"/>
          <w:u w:val="single"/>
        </w:rPr>
        <w:t xml:space="preserve">                                   </w:t>
      </w:r>
    </w:p>
    <w:p>
      <w:pPr>
        <w:spacing w:line="400" w:lineRule="exact"/>
        <w:rPr>
          <w:color w:val="auto"/>
          <w:sz w:val="22"/>
          <w:highlight w:val="none"/>
          <w:u w:val="single"/>
        </w:rPr>
      </w:pPr>
      <w:r>
        <w:rPr>
          <w:color w:val="auto"/>
          <w:sz w:val="22"/>
          <w:highlight w:val="none"/>
        </w:rPr>
        <w:t xml:space="preserve">   住  所  地：</w:t>
      </w:r>
      <w:r>
        <w:rPr>
          <w:color w:val="auto"/>
          <w:sz w:val="22"/>
          <w:highlight w:val="none"/>
          <w:u w:val="single"/>
        </w:rPr>
        <w:t xml:space="preserve">                                       </w:t>
      </w:r>
    </w:p>
    <w:p>
      <w:pPr>
        <w:spacing w:line="400" w:lineRule="exact"/>
        <w:rPr>
          <w:color w:val="auto"/>
          <w:sz w:val="22"/>
          <w:highlight w:val="none"/>
          <w:u w:val="single"/>
        </w:rPr>
      </w:pPr>
      <w:r>
        <w:rPr>
          <w:color w:val="auto"/>
          <w:sz w:val="22"/>
          <w:highlight w:val="none"/>
        </w:rPr>
        <w:t xml:space="preserve">   法定代表人：</w:t>
      </w:r>
      <w:r>
        <w:rPr>
          <w:color w:val="auto"/>
          <w:sz w:val="22"/>
          <w:highlight w:val="none"/>
          <w:u w:val="single"/>
        </w:rPr>
        <w:t xml:space="preserve">                                       </w:t>
      </w:r>
    </w:p>
    <w:p>
      <w:pPr>
        <w:spacing w:line="400" w:lineRule="exact"/>
        <w:rPr>
          <w:color w:val="auto"/>
          <w:sz w:val="22"/>
          <w:highlight w:val="none"/>
          <w:u w:val="single"/>
        </w:rPr>
      </w:pPr>
      <w:r>
        <w:rPr>
          <w:color w:val="auto"/>
          <w:sz w:val="22"/>
          <w:highlight w:val="none"/>
        </w:rPr>
        <w:t xml:space="preserve">   项目联系人：</w:t>
      </w:r>
      <w:r>
        <w:rPr>
          <w:color w:val="auto"/>
          <w:sz w:val="22"/>
          <w:highlight w:val="none"/>
          <w:u w:val="single"/>
        </w:rPr>
        <w:t xml:space="preserve">                                       </w:t>
      </w:r>
    </w:p>
    <w:p>
      <w:pPr>
        <w:spacing w:line="400" w:lineRule="exact"/>
        <w:rPr>
          <w:color w:val="auto"/>
          <w:sz w:val="22"/>
          <w:highlight w:val="none"/>
        </w:rPr>
      </w:pPr>
      <w:r>
        <w:rPr>
          <w:color w:val="auto"/>
          <w:sz w:val="22"/>
          <w:highlight w:val="none"/>
        </w:rPr>
        <w:t xml:space="preserve">   联系方式 ：________________________________________</w:t>
      </w:r>
    </w:p>
    <w:p>
      <w:pPr>
        <w:tabs>
          <w:tab w:val="left" w:pos="8100"/>
        </w:tabs>
        <w:spacing w:line="400" w:lineRule="exact"/>
        <w:rPr>
          <w:color w:val="auto"/>
          <w:sz w:val="22"/>
          <w:highlight w:val="none"/>
          <w:u w:val="single"/>
        </w:rPr>
      </w:pPr>
      <w:r>
        <w:rPr>
          <w:color w:val="auto"/>
          <w:sz w:val="22"/>
          <w:highlight w:val="none"/>
        </w:rPr>
        <w:t xml:space="preserve">   通讯地址：</w:t>
      </w:r>
      <w:r>
        <w:rPr>
          <w:color w:val="auto"/>
          <w:sz w:val="22"/>
          <w:highlight w:val="none"/>
          <w:u w:val="single"/>
        </w:rPr>
        <w:t xml:space="preserve">                                         </w:t>
      </w:r>
    </w:p>
    <w:p>
      <w:pPr>
        <w:spacing w:line="400" w:lineRule="exact"/>
        <w:rPr>
          <w:color w:val="auto"/>
          <w:sz w:val="22"/>
          <w:highlight w:val="none"/>
          <w:u w:val="single"/>
        </w:rPr>
      </w:pPr>
      <w:r>
        <w:rPr>
          <w:color w:val="auto"/>
          <w:sz w:val="22"/>
          <w:highlight w:val="none"/>
        </w:rPr>
        <w:t xml:space="preserve">   电    话：</w:t>
      </w:r>
      <w:r>
        <w:rPr>
          <w:color w:val="auto"/>
          <w:sz w:val="22"/>
          <w:highlight w:val="none"/>
          <w:u w:val="single"/>
        </w:rPr>
        <w:t xml:space="preserve">                    </w:t>
      </w:r>
      <w:r>
        <w:rPr>
          <w:color w:val="auto"/>
          <w:sz w:val="22"/>
          <w:highlight w:val="none"/>
        </w:rPr>
        <w:t xml:space="preserve"> 传真：</w:t>
      </w:r>
      <w:r>
        <w:rPr>
          <w:color w:val="auto"/>
          <w:sz w:val="22"/>
          <w:highlight w:val="none"/>
          <w:u w:val="single"/>
        </w:rPr>
        <w:t xml:space="preserve">              </w:t>
      </w:r>
    </w:p>
    <w:p>
      <w:pPr>
        <w:spacing w:line="400" w:lineRule="exact"/>
        <w:ind w:left="-260"/>
        <w:rPr>
          <w:color w:val="auto"/>
          <w:sz w:val="22"/>
          <w:highlight w:val="none"/>
          <w:u w:val="single"/>
        </w:rPr>
      </w:pPr>
      <w:r>
        <w:rPr>
          <w:color w:val="auto"/>
          <w:sz w:val="22"/>
          <w:highlight w:val="none"/>
        </w:rPr>
        <w:t xml:space="preserve">     电子信箱：</w:t>
      </w:r>
      <w:r>
        <w:rPr>
          <w:color w:val="auto"/>
          <w:sz w:val="22"/>
          <w:highlight w:val="none"/>
          <w:u w:val="single"/>
        </w:rPr>
        <w:t xml:space="preserve">                                         </w:t>
      </w:r>
    </w:p>
    <w:p>
      <w:pPr>
        <w:spacing w:line="400" w:lineRule="exact"/>
        <w:rPr>
          <w:rFonts w:eastAsia="仿宋"/>
          <w:color w:val="auto"/>
          <w:sz w:val="22"/>
          <w:highlight w:val="none"/>
        </w:rPr>
      </w:pPr>
      <w:r>
        <w:rPr>
          <w:rFonts w:eastAsia="仿宋"/>
          <w:color w:val="auto"/>
          <w:sz w:val="22"/>
          <w:highlight w:val="none"/>
        </w:rPr>
        <w:t xml:space="preserve">   </w:t>
      </w:r>
    </w:p>
    <w:p>
      <w:pPr>
        <w:spacing w:line="420" w:lineRule="exact"/>
        <w:ind w:firstLine="440" w:firstLineChars="200"/>
        <w:rPr>
          <w:color w:val="auto"/>
          <w:sz w:val="22"/>
          <w:highlight w:val="none"/>
        </w:rPr>
      </w:pPr>
      <w:r>
        <w:rPr>
          <w:color w:val="auto"/>
          <w:sz w:val="22"/>
          <w:highlight w:val="none"/>
        </w:rPr>
        <w:t>本合同甲方委托乙方就</w:t>
      </w:r>
      <w:r>
        <w:rPr>
          <w:rFonts w:hint="eastAsia"/>
          <w:color w:val="auto"/>
          <w:sz w:val="22"/>
          <w:highlight w:val="none"/>
          <w:u w:val="single"/>
        </w:rPr>
        <w:t>泰顺通用航空机场工程可行性研究和设计咨询服务（项目编号：</w:t>
      </w:r>
      <w:r>
        <w:rPr>
          <w:rFonts w:hint="eastAsia"/>
          <w:color w:val="auto"/>
          <w:sz w:val="22"/>
          <w:highlight w:val="none"/>
          <w:u w:val="single"/>
          <w:lang w:eastAsia="zh-CN"/>
        </w:rPr>
        <w:t>TSCG202208024</w:t>
      </w:r>
      <w:r>
        <w:rPr>
          <w:rFonts w:hint="eastAsia"/>
          <w:color w:val="auto"/>
          <w:sz w:val="22"/>
          <w:highlight w:val="none"/>
          <w:u w:val="single"/>
        </w:rPr>
        <w:t>）</w:t>
      </w:r>
      <w:r>
        <w:rPr>
          <w:color w:val="auto"/>
          <w:sz w:val="22"/>
          <w:highlight w:val="none"/>
        </w:rPr>
        <w:t>项目提供技术服务，并支付相应的技术服务报酬。双方经过平等协商，在真实、充分地表达各自意愿的基础上，根据《中华人民共和国</w:t>
      </w:r>
      <w:r>
        <w:rPr>
          <w:rFonts w:hint="eastAsia"/>
          <w:color w:val="auto"/>
          <w:sz w:val="22"/>
          <w:highlight w:val="none"/>
        </w:rPr>
        <w:t>民法典</w:t>
      </w:r>
      <w:r>
        <w:rPr>
          <w:color w:val="auto"/>
          <w:sz w:val="22"/>
          <w:highlight w:val="none"/>
        </w:rPr>
        <w:t>》的规定，达成如下协议，并由双方共同恪守。</w:t>
      </w:r>
    </w:p>
    <w:p>
      <w:pPr>
        <w:spacing w:line="420" w:lineRule="exact"/>
        <w:rPr>
          <w:color w:val="auto"/>
          <w:sz w:val="22"/>
          <w:highlight w:val="none"/>
        </w:rPr>
      </w:pPr>
      <w:r>
        <w:rPr>
          <w:color w:val="auto"/>
          <w:sz w:val="22"/>
          <w:highlight w:val="none"/>
        </w:rPr>
        <w:t xml:space="preserve">    </w:t>
      </w:r>
      <w:r>
        <w:rPr>
          <w:b/>
          <w:bCs/>
          <w:color w:val="auto"/>
          <w:sz w:val="22"/>
          <w:highlight w:val="none"/>
        </w:rPr>
        <w:t xml:space="preserve"> 第一条：</w:t>
      </w:r>
      <w:r>
        <w:rPr>
          <w:color w:val="auto"/>
          <w:sz w:val="22"/>
          <w:highlight w:val="none"/>
        </w:rPr>
        <w:t>甲方委托乙方进行技术服务的内容如下：</w:t>
      </w:r>
    </w:p>
    <w:p>
      <w:pPr>
        <w:spacing w:line="420" w:lineRule="exact"/>
        <w:rPr>
          <w:color w:val="auto"/>
          <w:sz w:val="22"/>
          <w:highlight w:val="none"/>
        </w:rPr>
      </w:pPr>
      <w:r>
        <w:rPr>
          <w:color w:val="auto"/>
          <w:sz w:val="22"/>
          <w:highlight w:val="none"/>
        </w:rPr>
        <w:t xml:space="preserve">      1．技术服务的目标：</w:t>
      </w:r>
      <w:r>
        <w:rPr>
          <w:color w:val="auto"/>
          <w:sz w:val="22"/>
          <w:highlight w:val="none"/>
          <w:u w:val="single"/>
        </w:rPr>
        <w:t>按照相关法律、法规、规章、标准规范及技术文件，以及甲方对</w:t>
      </w:r>
      <w:r>
        <w:rPr>
          <w:rFonts w:hint="eastAsia"/>
          <w:color w:val="auto"/>
          <w:sz w:val="22"/>
          <w:highlight w:val="none"/>
          <w:u w:val="single"/>
        </w:rPr>
        <w:t>工程</w:t>
      </w:r>
      <w:r>
        <w:rPr>
          <w:color w:val="auto"/>
          <w:sz w:val="22"/>
          <w:highlight w:val="none"/>
          <w:u w:val="single"/>
        </w:rPr>
        <w:t>项目技术服务的有关要求，完成相应</w:t>
      </w:r>
      <w:r>
        <w:rPr>
          <w:rFonts w:hint="eastAsia"/>
          <w:color w:val="auto"/>
          <w:sz w:val="22"/>
          <w:highlight w:val="none"/>
          <w:u w:val="single"/>
        </w:rPr>
        <w:t>咨询</w:t>
      </w:r>
      <w:r>
        <w:rPr>
          <w:color w:val="auto"/>
          <w:sz w:val="22"/>
          <w:highlight w:val="none"/>
          <w:u w:val="single"/>
        </w:rPr>
        <w:t>工作及相关服务，按照甲方要求的方式向甲方提交正式书面</w:t>
      </w:r>
      <w:r>
        <w:rPr>
          <w:rFonts w:hint="eastAsia"/>
          <w:color w:val="auto"/>
          <w:sz w:val="22"/>
          <w:highlight w:val="none"/>
          <w:u w:val="single"/>
        </w:rPr>
        <w:t>咨询</w:t>
      </w:r>
      <w:r>
        <w:rPr>
          <w:color w:val="auto"/>
          <w:sz w:val="22"/>
          <w:highlight w:val="none"/>
          <w:u w:val="single"/>
        </w:rPr>
        <w:t>报告，并确保</w:t>
      </w:r>
      <w:r>
        <w:rPr>
          <w:rFonts w:hint="eastAsia"/>
          <w:color w:val="auto"/>
          <w:sz w:val="22"/>
          <w:highlight w:val="none"/>
          <w:u w:val="single"/>
        </w:rPr>
        <w:t>咨询</w:t>
      </w:r>
      <w:r>
        <w:rPr>
          <w:color w:val="auto"/>
          <w:sz w:val="22"/>
          <w:highlight w:val="none"/>
          <w:u w:val="single"/>
        </w:rPr>
        <w:t>报告独立、客观、公正、科学；</w:t>
      </w:r>
    </w:p>
    <w:p>
      <w:pPr>
        <w:spacing w:line="420" w:lineRule="exact"/>
        <w:rPr>
          <w:color w:val="auto"/>
          <w:sz w:val="22"/>
          <w:highlight w:val="none"/>
        </w:rPr>
      </w:pPr>
      <w:r>
        <w:rPr>
          <w:color w:val="auto"/>
          <w:sz w:val="22"/>
          <w:highlight w:val="none"/>
        </w:rPr>
        <w:t xml:space="preserve">      2．技术服务的内容：</w:t>
      </w:r>
      <w:r>
        <w:rPr>
          <w:rFonts w:hint="eastAsia"/>
          <w:color w:val="auto"/>
          <w:sz w:val="22"/>
          <w:highlight w:val="none"/>
          <w:u w:val="single"/>
        </w:rPr>
        <w:t xml:space="preserve">                                        </w:t>
      </w:r>
      <w:r>
        <w:rPr>
          <w:color w:val="auto"/>
          <w:sz w:val="22"/>
          <w:highlight w:val="none"/>
          <w:u w:val="single"/>
        </w:rPr>
        <w:t>；</w:t>
      </w:r>
    </w:p>
    <w:p>
      <w:pPr>
        <w:spacing w:line="420" w:lineRule="exact"/>
        <w:rPr>
          <w:color w:val="auto"/>
          <w:sz w:val="22"/>
          <w:highlight w:val="none"/>
          <w:u w:val="single"/>
        </w:rPr>
      </w:pPr>
      <w:r>
        <w:rPr>
          <w:color w:val="auto"/>
          <w:sz w:val="22"/>
          <w:highlight w:val="none"/>
        </w:rPr>
        <w:t xml:space="preserve">      3．技术服务的方式：</w:t>
      </w:r>
      <w:r>
        <w:rPr>
          <w:color w:val="auto"/>
          <w:sz w:val="22"/>
          <w:highlight w:val="none"/>
          <w:u w:val="single"/>
        </w:rPr>
        <w:t>乙方在约定的期限内向甲方提交项目的书面</w:t>
      </w:r>
      <w:r>
        <w:rPr>
          <w:rFonts w:hint="eastAsia"/>
          <w:color w:val="auto"/>
          <w:sz w:val="22"/>
          <w:highlight w:val="none"/>
          <w:u w:val="single"/>
        </w:rPr>
        <w:t>咨询</w:t>
      </w:r>
      <w:r>
        <w:rPr>
          <w:color w:val="auto"/>
          <w:sz w:val="22"/>
          <w:highlight w:val="none"/>
          <w:u w:val="single"/>
        </w:rPr>
        <w:t>报告，或按照甲方要求的其他方式。</w:t>
      </w:r>
    </w:p>
    <w:p>
      <w:pPr>
        <w:spacing w:line="420" w:lineRule="exact"/>
        <w:rPr>
          <w:color w:val="auto"/>
          <w:sz w:val="22"/>
          <w:highlight w:val="none"/>
        </w:rPr>
      </w:pPr>
      <w:r>
        <w:rPr>
          <w:color w:val="auto"/>
          <w:sz w:val="22"/>
          <w:highlight w:val="none"/>
        </w:rPr>
        <w:t xml:space="preserve">     </w:t>
      </w:r>
      <w:r>
        <w:rPr>
          <w:b/>
          <w:bCs/>
          <w:color w:val="auto"/>
          <w:sz w:val="22"/>
          <w:highlight w:val="none"/>
        </w:rPr>
        <w:t>第二条：</w:t>
      </w:r>
      <w:r>
        <w:rPr>
          <w:color w:val="auto"/>
          <w:sz w:val="22"/>
          <w:highlight w:val="none"/>
        </w:rPr>
        <w:t>乙方应按下列要求完成技术服务工作：</w:t>
      </w:r>
    </w:p>
    <w:p>
      <w:pPr>
        <w:spacing w:line="420" w:lineRule="exact"/>
        <w:rPr>
          <w:color w:val="auto"/>
          <w:sz w:val="22"/>
          <w:highlight w:val="none"/>
          <w:u w:val="single"/>
        </w:rPr>
      </w:pPr>
      <w:r>
        <w:rPr>
          <w:color w:val="auto"/>
          <w:sz w:val="22"/>
          <w:highlight w:val="none"/>
        </w:rPr>
        <w:t xml:space="preserve">      1．技术服务地点：</w:t>
      </w:r>
      <w:r>
        <w:rPr>
          <w:color w:val="auto"/>
          <w:sz w:val="22"/>
          <w:highlight w:val="none"/>
          <w:u w:val="single"/>
        </w:rPr>
        <w:t xml:space="preserve"> 双方协商的地点/甲方指定的地点；                     </w:t>
      </w:r>
    </w:p>
    <w:p>
      <w:pPr>
        <w:spacing w:line="420" w:lineRule="exact"/>
        <w:rPr>
          <w:color w:val="auto"/>
          <w:sz w:val="22"/>
          <w:highlight w:val="none"/>
          <w:u w:val="single"/>
        </w:rPr>
      </w:pPr>
      <w:r>
        <w:rPr>
          <w:color w:val="auto"/>
          <w:sz w:val="22"/>
          <w:highlight w:val="none"/>
        </w:rPr>
        <w:t xml:space="preserve">      2．技术服务期限：</w:t>
      </w:r>
      <w:r>
        <w:rPr>
          <w:rFonts w:hint="eastAsia" w:ascii="宋体" w:hAnsi="宋体"/>
          <w:color w:val="auto"/>
          <w:sz w:val="22"/>
          <w:highlight w:val="none"/>
          <w:u w:val="single"/>
        </w:rPr>
        <w:t>审查时间按采购人要求组织，自采购人发出委托之日起20个工作日内提交正式的评审报告。</w:t>
      </w:r>
    </w:p>
    <w:p>
      <w:pPr>
        <w:spacing w:line="420" w:lineRule="exact"/>
        <w:rPr>
          <w:color w:val="auto"/>
          <w:sz w:val="22"/>
          <w:highlight w:val="none"/>
          <w:u w:val="single"/>
        </w:rPr>
      </w:pPr>
      <w:r>
        <w:rPr>
          <w:color w:val="auto"/>
          <w:sz w:val="22"/>
          <w:highlight w:val="none"/>
        </w:rPr>
        <w:t xml:space="preserve">      3．技术服务进度：</w:t>
      </w:r>
      <w:r>
        <w:rPr>
          <w:color w:val="auto"/>
          <w:sz w:val="22"/>
          <w:highlight w:val="none"/>
          <w:u w:val="single"/>
        </w:rPr>
        <w:t>按照本合同约定的及甲方要求的时限要求完成技术服务工作，因故不能按时完成，应及时以书面形式将不能按时完成的理由、延误时间等通知甲方。甲方在收到乙方通知后，可酌情延长服务时间。若甲方未同意延长服务时间的，乙方应在约定的时间内完成，因甲方或行政相对人延迟提供技术资料的，乙方服务期限相应顺延；</w:t>
      </w:r>
    </w:p>
    <w:p>
      <w:pPr>
        <w:spacing w:line="420" w:lineRule="exact"/>
        <w:rPr>
          <w:color w:val="auto"/>
          <w:sz w:val="22"/>
          <w:highlight w:val="none"/>
          <w:u w:val="single"/>
        </w:rPr>
      </w:pPr>
      <w:r>
        <w:rPr>
          <w:color w:val="auto"/>
          <w:sz w:val="22"/>
          <w:highlight w:val="none"/>
        </w:rPr>
        <w:t xml:space="preserve">      4．技术服务质量要求：</w:t>
      </w:r>
      <w:r>
        <w:rPr>
          <w:color w:val="auto"/>
          <w:sz w:val="22"/>
          <w:highlight w:val="none"/>
          <w:u w:val="single"/>
        </w:rPr>
        <w:t>乙方应当建立完善评审质量管控体系，加强对评审事前、事中、事后各个环节的管理，确保评审质量、效率和服务水平；</w:t>
      </w:r>
    </w:p>
    <w:p>
      <w:pPr>
        <w:spacing w:line="420" w:lineRule="exact"/>
        <w:rPr>
          <w:color w:val="auto"/>
          <w:sz w:val="22"/>
          <w:highlight w:val="none"/>
          <w:u w:val="single"/>
          <w:shd w:val="pct10" w:color="auto" w:fill="FFFFFF"/>
        </w:rPr>
      </w:pPr>
      <w:r>
        <w:rPr>
          <w:color w:val="auto"/>
          <w:sz w:val="22"/>
          <w:highlight w:val="none"/>
        </w:rPr>
        <w:t xml:space="preserve">      5．技术服务质量期限要求：</w:t>
      </w:r>
      <w:r>
        <w:rPr>
          <w:color w:val="auto"/>
          <w:sz w:val="22"/>
          <w:highlight w:val="none"/>
          <w:u w:val="single"/>
        </w:rPr>
        <w:t>按国家规定咨询成果质量终身负责。</w:t>
      </w:r>
    </w:p>
    <w:p>
      <w:pPr>
        <w:spacing w:line="420" w:lineRule="exact"/>
        <w:rPr>
          <w:color w:val="auto"/>
          <w:sz w:val="22"/>
          <w:highlight w:val="none"/>
        </w:rPr>
      </w:pPr>
      <w:r>
        <w:rPr>
          <w:color w:val="auto"/>
          <w:sz w:val="22"/>
          <w:highlight w:val="none"/>
        </w:rPr>
        <w:t xml:space="preserve">    </w:t>
      </w:r>
      <w:r>
        <w:rPr>
          <w:b/>
          <w:bCs/>
          <w:color w:val="auto"/>
          <w:sz w:val="22"/>
          <w:highlight w:val="none"/>
        </w:rPr>
        <w:t xml:space="preserve"> 第三条：</w:t>
      </w:r>
      <w:r>
        <w:rPr>
          <w:color w:val="auto"/>
          <w:sz w:val="22"/>
          <w:highlight w:val="none"/>
        </w:rPr>
        <w:t>为保证乙方有效进行技术服务工作，甲方应当向乙方提供下列工作条件和协作事项：</w:t>
      </w:r>
    </w:p>
    <w:p>
      <w:pPr>
        <w:spacing w:line="420" w:lineRule="exact"/>
        <w:rPr>
          <w:color w:val="auto"/>
          <w:sz w:val="22"/>
          <w:highlight w:val="none"/>
        </w:rPr>
      </w:pPr>
      <w:r>
        <w:rPr>
          <w:color w:val="auto"/>
          <w:sz w:val="22"/>
          <w:highlight w:val="none"/>
        </w:rPr>
        <w:t xml:space="preserve">      1．提供技术资料：</w:t>
      </w:r>
    </w:p>
    <w:p>
      <w:pPr>
        <w:spacing w:line="420" w:lineRule="exact"/>
        <w:rPr>
          <w:color w:val="auto"/>
          <w:sz w:val="22"/>
          <w:highlight w:val="none"/>
          <w:u w:val="single"/>
        </w:rPr>
      </w:pPr>
      <w:r>
        <w:rPr>
          <w:color w:val="auto"/>
          <w:sz w:val="22"/>
          <w:highlight w:val="none"/>
        </w:rPr>
        <w:t xml:space="preserve">      （1）</w:t>
      </w:r>
      <w:r>
        <w:rPr>
          <w:color w:val="auto"/>
          <w:sz w:val="22"/>
          <w:highlight w:val="none"/>
          <w:u w:val="single"/>
        </w:rPr>
        <w:t xml:space="preserve">                                              </w:t>
      </w:r>
    </w:p>
    <w:p>
      <w:pPr>
        <w:spacing w:line="420" w:lineRule="exact"/>
        <w:rPr>
          <w:color w:val="auto"/>
          <w:sz w:val="22"/>
          <w:highlight w:val="none"/>
        </w:rPr>
      </w:pPr>
      <w:r>
        <w:rPr>
          <w:color w:val="auto"/>
          <w:sz w:val="22"/>
          <w:highlight w:val="none"/>
        </w:rPr>
        <w:t xml:space="preserve">      （2） </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（3）</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（4）</w:t>
      </w:r>
      <w:r>
        <w:rPr>
          <w:color w:val="auto"/>
          <w:sz w:val="22"/>
          <w:highlight w:val="none"/>
          <w:u w:val="single"/>
        </w:rPr>
        <w:t xml:space="preserve">                                               </w:t>
      </w:r>
    </w:p>
    <w:p>
      <w:pPr>
        <w:spacing w:line="420" w:lineRule="exact"/>
        <w:rPr>
          <w:color w:val="auto"/>
          <w:sz w:val="22"/>
          <w:highlight w:val="none"/>
        </w:rPr>
      </w:pPr>
      <w:r>
        <w:rPr>
          <w:color w:val="auto"/>
          <w:sz w:val="22"/>
          <w:highlight w:val="none"/>
        </w:rPr>
        <w:t xml:space="preserve">      2．提供工作条件：</w:t>
      </w:r>
    </w:p>
    <w:p>
      <w:pPr>
        <w:spacing w:line="420" w:lineRule="exact"/>
        <w:rPr>
          <w:color w:val="auto"/>
          <w:sz w:val="22"/>
          <w:highlight w:val="none"/>
          <w:u w:val="single"/>
        </w:rPr>
      </w:pPr>
      <w:r>
        <w:rPr>
          <w:color w:val="auto"/>
          <w:sz w:val="22"/>
          <w:highlight w:val="none"/>
        </w:rPr>
        <w:t xml:space="preserve">      （1）</w:t>
      </w:r>
      <w:r>
        <w:rPr>
          <w:color w:val="auto"/>
          <w:sz w:val="22"/>
          <w:highlight w:val="none"/>
          <w:u w:val="single"/>
        </w:rPr>
        <w:t xml:space="preserve">                                              </w:t>
      </w:r>
    </w:p>
    <w:p>
      <w:pPr>
        <w:spacing w:line="420" w:lineRule="exact"/>
        <w:rPr>
          <w:color w:val="auto"/>
          <w:sz w:val="22"/>
          <w:highlight w:val="none"/>
        </w:rPr>
      </w:pPr>
      <w:r>
        <w:rPr>
          <w:color w:val="auto"/>
          <w:sz w:val="22"/>
          <w:highlight w:val="none"/>
        </w:rPr>
        <w:t xml:space="preserve">      （2）</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（3）</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（4）</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3．其他：</w:t>
      </w:r>
      <w:r>
        <w:rPr>
          <w:color w:val="auto"/>
          <w:sz w:val="22"/>
          <w:highlight w:val="none"/>
          <w:u w:val="single"/>
        </w:rPr>
        <w:t xml:space="preserve">                                           </w:t>
      </w:r>
    </w:p>
    <w:p>
      <w:pPr>
        <w:spacing w:line="420" w:lineRule="exact"/>
        <w:rPr>
          <w:color w:val="auto"/>
          <w:sz w:val="22"/>
          <w:highlight w:val="none"/>
        </w:rPr>
      </w:pPr>
      <w:r>
        <w:rPr>
          <w:color w:val="auto"/>
          <w:sz w:val="22"/>
          <w:highlight w:val="none"/>
          <w:u w:val="single"/>
        </w:rPr>
        <w:t xml:space="preserve">                                                         </w:t>
      </w:r>
      <w:r>
        <w:rPr>
          <w:color w:val="auto"/>
          <w:sz w:val="22"/>
          <w:highlight w:val="none"/>
        </w:rPr>
        <w:t>。</w:t>
      </w:r>
    </w:p>
    <w:p>
      <w:pPr>
        <w:spacing w:line="420" w:lineRule="exact"/>
        <w:rPr>
          <w:color w:val="auto"/>
          <w:sz w:val="22"/>
          <w:highlight w:val="none"/>
        </w:rPr>
      </w:pPr>
      <w:r>
        <w:rPr>
          <w:color w:val="auto"/>
          <w:sz w:val="22"/>
          <w:highlight w:val="none"/>
        </w:rPr>
        <w:t xml:space="preserve">      4．甲方提供上述工作条件和协作事项的时间及方式：</w:t>
      </w:r>
      <w:r>
        <w:rPr>
          <w:color w:val="auto"/>
          <w:sz w:val="22"/>
          <w:highlight w:val="none"/>
          <w:u w:val="single"/>
        </w:rPr>
        <w:t>由甲、乙双方协商确定。</w:t>
      </w:r>
    </w:p>
    <w:p>
      <w:pPr>
        <w:spacing w:line="420" w:lineRule="exact"/>
        <w:rPr>
          <w:color w:val="auto"/>
          <w:sz w:val="22"/>
          <w:highlight w:val="none"/>
        </w:rPr>
      </w:pPr>
      <w:r>
        <w:rPr>
          <w:color w:val="auto"/>
          <w:sz w:val="22"/>
          <w:highlight w:val="none"/>
        </w:rPr>
        <w:t xml:space="preserve">    </w:t>
      </w:r>
      <w:r>
        <w:rPr>
          <w:b/>
          <w:bCs/>
          <w:color w:val="auto"/>
          <w:sz w:val="22"/>
          <w:highlight w:val="none"/>
        </w:rPr>
        <w:t xml:space="preserve"> 第四条：</w:t>
      </w:r>
      <w:r>
        <w:rPr>
          <w:color w:val="auto"/>
          <w:sz w:val="22"/>
          <w:highlight w:val="none"/>
        </w:rPr>
        <w:t>甲方向乙方支付技术服务报酬及支付方式为：</w:t>
      </w:r>
    </w:p>
    <w:p>
      <w:pPr>
        <w:spacing w:line="420" w:lineRule="exact"/>
        <w:rPr>
          <w:color w:val="auto"/>
          <w:sz w:val="22"/>
          <w:highlight w:val="none"/>
          <w:u w:val="single"/>
        </w:rPr>
      </w:pPr>
      <w:r>
        <w:rPr>
          <w:color w:val="auto"/>
          <w:sz w:val="22"/>
          <w:highlight w:val="none"/>
        </w:rPr>
        <w:t xml:space="preserve">     1．技术服务费总额为：</w:t>
      </w:r>
      <w:r>
        <w:rPr>
          <w:color w:val="auto"/>
          <w:sz w:val="22"/>
          <w:highlight w:val="none"/>
          <w:u w:val="single"/>
        </w:rPr>
        <w:t xml:space="preserve">                                 </w:t>
      </w:r>
    </w:p>
    <w:p>
      <w:pPr>
        <w:spacing w:line="420" w:lineRule="exact"/>
        <w:rPr>
          <w:color w:val="auto"/>
          <w:sz w:val="22"/>
          <w:highlight w:val="none"/>
        </w:rPr>
      </w:pPr>
      <w:r>
        <w:rPr>
          <w:color w:val="auto"/>
          <w:sz w:val="22"/>
          <w:highlight w:val="none"/>
        </w:rPr>
        <w:t xml:space="preserve">     2．技术服务费由甲方</w:t>
      </w:r>
      <w:r>
        <w:rPr>
          <w:color w:val="auto"/>
          <w:sz w:val="22"/>
          <w:highlight w:val="none"/>
          <w:u w:val="single"/>
        </w:rPr>
        <w:t xml:space="preserve">  </w:t>
      </w:r>
      <w:r>
        <w:rPr>
          <w:rFonts w:hint="eastAsia"/>
          <w:color w:val="auto"/>
          <w:sz w:val="22"/>
          <w:highlight w:val="none"/>
          <w:u w:val="single"/>
        </w:rPr>
        <w:t>分期</w:t>
      </w:r>
      <w:r>
        <w:rPr>
          <w:color w:val="auto"/>
          <w:sz w:val="22"/>
          <w:highlight w:val="none"/>
          <w:u w:val="single"/>
        </w:rPr>
        <w:t xml:space="preserve"> </w:t>
      </w:r>
      <w:r>
        <w:rPr>
          <w:color w:val="auto"/>
          <w:sz w:val="22"/>
          <w:highlight w:val="none"/>
        </w:rPr>
        <w:t xml:space="preserve">（一次或分期）支付乙方。 </w:t>
      </w:r>
    </w:p>
    <w:p>
      <w:pPr>
        <w:spacing w:line="420" w:lineRule="exact"/>
        <w:rPr>
          <w:color w:val="auto"/>
          <w:sz w:val="22"/>
          <w:highlight w:val="none"/>
        </w:rPr>
      </w:pPr>
      <w:r>
        <w:rPr>
          <w:color w:val="auto"/>
          <w:sz w:val="22"/>
          <w:highlight w:val="none"/>
        </w:rPr>
        <w:t xml:space="preserve">     具体支付方式和时间如下：</w:t>
      </w:r>
    </w:p>
    <w:p>
      <w:pPr>
        <w:spacing w:line="420" w:lineRule="exact"/>
        <w:ind w:left="440" w:hanging="440" w:hangingChars="200"/>
        <w:rPr>
          <w:color w:val="auto"/>
          <w:sz w:val="22"/>
          <w:highlight w:val="none"/>
        </w:rPr>
      </w:pPr>
      <w:r>
        <w:rPr>
          <w:color w:val="auto"/>
          <w:sz w:val="22"/>
          <w:highlight w:val="none"/>
        </w:rPr>
        <w:t xml:space="preserve">    （1）</w:t>
      </w:r>
      <w:r>
        <w:rPr>
          <w:rFonts w:hint="eastAsia"/>
          <w:color w:val="auto"/>
          <w:sz w:val="22"/>
          <w:highlight w:val="none"/>
          <w:u w:val="single"/>
        </w:rPr>
        <w:t>合同生效且具备支付条件后，甲方预付合同总价的20%</w:t>
      </w:r>
      <w:r>
        <w:rPr>
          <w:rFonts w:hint="eastAsia"/>
          <w:color w:val="auto"/>
          <w:sz w:val="22"/>
          <w:highlight w:val="none"/>
        </w:rPr>
        <w:t>；</w:t>
      </w:r>
    </w:p>
    <w:p>
      <w:pPr>
        <w:spacing w:line="420" w:lineRule="exact"/>
        <w:ind w:left="437" w:leftChars="208"/>
        <w:rPr>
          <w:color w:val="auto"/>
          <w:sz w:val="22"/>
          <w:highlight w:val="none"/>
        </w:rPr>
      </w:pPr>
      <w:r>
        <w:rPr>
          <w:rFonts w:hint="eastAsia"/>
          <w:color w:val="auto"/>
          <w:sz w:val="22"/>
          <w:highlight w:val="none"/>
        </w:rPr>
        <w:t>（2）</w:t>
      </w:r>
      <w:r>
        <w:rPr>
          <w:rFonts w:hint="eastAsia"/>
          <w:color w:val="auto"/>
          <w:sz w:val="22"/>
          <w:highlight w:val="none"/>
          <w:u w:val="single"/>
        </w:rPr>
        <w:t>乙方完成工程可行性研究报告咨询工作完成并提交咨询报告，在工程可行性研究报告通过审查后3个月内，甲方支付合同总价的15％</w:t>
      </w:r>
      <w:r>
        <w:rPr>
          <w:rFonts w:hint="eastAsia"/>
          <w:color w:val="auto"/>
          <w:sz w:val="22"/>
          <w:highlight w:val="none"/>
        </w:rPr>
        <w:t>；</w:t>
      </w:r>
    </w:p>
    <w:p>
      <w:pPr>
        <w:spacing w:line="420" w:lineRule="exact"/>
        <w:ind w:left="437" w:leftChars="208"/>
        <w:rPr>
          <w:color w:val="auto"/>
          <w:sz w:val="22"/>
          <w:highlight w:val="none"/>
        </w:rPr>
      </w:pPr>
      <w:r>
        <w:rPr>
          <w:rFonts w:hint="eastAsia"/>
          <w:color w:val="auto"/>
          <w:sz w:val="22"/>
          <w:highlight w:val="none"/>
        </w:rPr>
        <w:t>（3）</w:t>
      </w:r>
      <w:r>
        <w:rPr>
          <w:rFonts w:hint="eastAsia"/>
          <w:color w:val="auto"/>
          <w:sz w:val="22"/>
          <w:highlight w:val="none"/>
          <w:u w:val="single"/>
        </w:rPr>
        <w:t>乙方在初步设计咨询工作完成并提交咨询报告，在初步设计通过审查后3个月内，甲方支付合同总价的30％</w:t>
      </w:r>
      <w:r>
        <w:rPr>
          <w:rFonts w:hint="eastAsia"/>
          <w:color w:val="auto"/>
          <w:sz w:val="22"/>
          <w:highlight w:val="none"/>
        </w:rPr>
        <w:t>；</w:t>
      </w:r>
    </w:p>
    <w:p>
      <w:pPr>
        <w:spacing w:line="420" w:lineRule="exact"/>
        <w:ind w:firstLine="440" w:firstLineChars="200"/>
        <w:rPr>
          <w:color w:val="auto"/>
          <w:sz w:val="22"/>
          <w:highlight w:val="none"/>
        </w:rPr>
      </w:pPr>
      <w:r>
        <w:rPr>
          <w:rFonts w:hint="eastAsia"/>
          <w:color w:val="auto"/>
          <w:sz w:val="22"/>
          <w:highlight w:val="none"/>
        </w:rPr>
        <w:t>（4）</w:t>
      </w:r>
      <w:r>
        <w:rPr>
          <w:rFonts w:hint="eastAsia"/>
          <w:color w:val="auto"/>
          <w:sz w:val="22"/>
          <w:highlight w:val="none"/>
          <w:u w:val="single"/>
        </w:rPr>
        <w:t>完成项目服务内容且经验收合格后甲方支付剩余费用</w:t>
      </w:r>
      <w:r>
        <w:rPr>
          <w:rFonts w:hint="eastAsia"/>
          <w:color w:val="auto"/>
          <w:sz w:val="22"/>
          <w:highlight w:val="none"/>
        </w:rPr>
        <w:t>。</w:t>
      </w:r>
      <w:r>
        <w:rPr>
          <w:color w:val="auto"/>
          <w:sz w:val="22"/>
          <w:highlight w:val="none"/>
        </w:rPr>
        <w:t xml:space="preserve">                                       </w:t>
      </w:r>
    </w:p>
    <w:p>
      <w:pPr>
        <w:spacing w:line="420" w:lineRule="exact"/>
        <w:ind w:firstLine="990" w:firstLineChars="450"/>
        <w:rPr>
          <w:color w:val="auto"/>
          <w:sz w:val="22"/>
          <w:highlight w:val="none"/>
        </w:rPr>
      </w:pPr>
      <w:r>
        <w:rPr>
          <w:color w:val="auto"/>
          <w:sz w:val="22"/>
          <w:highlight w:val="none"/>
        </w:rPr>
        <w:t>乙方开户银行名称、地址和帐号为：</w:t>
      </w:r>
    </w:p>
    <w:p>
      <w:pPr>
        <w:spacing w:line="420" w:lineRule="exact"/>
        <w:rPr>
          <w:color w:val="auto"/>
          <w:sz w:val="22"/>
          <w:highlight w:val="none"/>
          <w:u w:val="single"/>
        </w:rPr>
      </w:pPr>
      <w:r>
        <w:rPr>
          <w:color w:val="auto"/>
          <w:sz w:val="22"/>
          <w:highlight w:val="none"/>
        </w:rPr>
        <w:t xml:space="preserve">         开户银行：</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地 址：</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帐 号：</w:t>
      </w:r>
      <w:r>
        <w:rPr>
          <w:color w:val="auto"/>
          <w:sz w:val="22"/>
          <w:highlight w:val="none"/>
          <w:u w:val="single"/>
        </w:rPr>
        <w:t xml:space="preserve">                                           </w:t>
      </w:r>
    </w:p>
    <w:p>
      <w:pPr>
        <w:spacing w:line="420" w:lineRule="exact"/>
        <w:ind w:left="420" w:leftChars="200" w:firstLine="442" w:firstLineChars="200"/>
        <w:rPr>
          <w:b/>
          <w:bCs/>
          <w:color w:val="auto"/>
          <w:sz w:val="22"/>
          <w:highlight w:val="none"/>
        </w:rPr>
      </w:pPr>
      <w:r>
        <w:rPr>
          <w:rFonts w:hint="eastAsia"/>
          <w:b/>
          <w:bCs/>
          <w:color w:val="auto"/>
          <w:sz w:val="22"/>
          <w:highlight w:val="none"/>
        </w:rPr>
        <w:t>3.履约保证金</w:t>
      </w:r>
    </w:p>
    <w:p>
      <w:pPr>
        <w:spacing w:line="420" w:lineRule="exact"/>
        <w:ind w:left="420" w:leftChars="200" w:firstLine="442" w:firstLineChars="200"/>
        <w:rPr>
          <w:color w:val="auto"/>
          <w:sz w:val="22"/>
          <w:highlight w:val="none"/>
          <w:u w:val="single"/>
        </w:rPr>
      </w:pPr>
      <w:r>
        <w:rPr>
          <w:rFonts w:hint="eastAsia"/>
          <w:b/>
          <w:bCs/>
          <w:color w:val="auto"/>
          <w:sz w:val="22"/>
          <w:highlight w:val="none"/>
        </w:rPr>
        <w:t xml:space="preserve">   </w:t>
      </w:r>
      <w:r>
        <w:rPr>
          <w:rFonts w:hint="eastAsia"/>
          <w:color w:val="auto"/>
          <w:sz w:val="22"/>
          <w:highlight w:val="none"/>
          <w:u w:val="single"/>
        </w:rPr>
        <w:t xml:space="preserve"> 合同签订前，乙方须提供合同金额1%的履约保证金至甲方账户（以转账或者金融机构、担保机构出具的保函等非现金形式提交）</w:t>
      </w:r>
      <w:r>
        <w:rPr>
          <w:rFonts w:hint="eastAsia"/>
          <w:color w:val="auto"/>
          <w:sz w:val="22"/>
          <w:highlight w:val="none"/>
          <w:u w:val="single"/>
          <w:lang w:val="zh-CN"/>
        </w:rPr>
        <w:t>。</w:t>
      </w:r>
    </w:p>
    <w:p>
      <w:pPr>
        <w:spacing w:line="420" w:lineRule="exact"/>
        <w:ind w:left="664" w:leftChars="316"/>
        <w:rPr>
          <w:color w:val="auto"/>
          <w:sz w:val="22"/>
          <w:highlight w:val="none"/>
        </w:rPr>
      </w:pPr>
      <w:r>
        <w:rPr>
          <w:b/>
          <w:bCs/>
          <w:color w:val="auto"/>
          <w:sz w:val="22"/>
          <w:highlight w:val="none"/>
        </w:rPr>
        <w:t>第五条：</w:t>
      </w:r>
      <w:r>
        <w:rPr>
          <w:color w:val="auto"/>
          <w:sz w:val="22"/>
          <w:highlight w:val="none"/>
        </w:rPr>
        <w:t>双方确定因履行本合同应遵守的保密义务如下：</w:t>
      </w:r>
    </w:p>
    <w:p>
      <w:pPr>
        <w:spacing w:line="420" w:lineRule="exact"/>
        <w:ind w:left="838" w:leftChars="399"/>
        <w:rPr>
          <w:color w:val="auto"/>
          <w:sz w:val="22"/>
          <w:highlight w:val="none"/>
        </w:rPr>
      </w:pPr>
      <w:r>
        <w:rPr>
          <w:color w:val="auto"/>
          <w:sz w:val="22"/>
          <w:highlight w:val="none"/>
        </w:rPr>
        <w:t>甲方：</w:t>
      </w:r>
    </w:p>
    <w:p>
      <w:pPr>
        <w:numPr>
          <w:ilvl w:val="0"/>
          <w:numId w:val="10"/>
        </w:numPr>
        <w:spacing w:line="420" w:lineRule="exact"/>
        <w:rPr>
          <w:color w:val="auto"/>
          <w:sz w:val="22"/>
          <w:highlight w:val="none"/>
        </w:rPr>
      </w:pPr>
      <w:r>
        <w:rPr>
          <w:color w:val="auto"/>
          <w:sz w:val="22"/>
          <w:highlight w:val="none"/>
        </w:rPr>
        <w:t xml:space="preserve"> 保密内容（包括技术信息和经营信息）: </w:t>
      </w:r>
      <w:r>
        <w:rPr>
          <w:color w:val="auto"/>
          <w:sz w:val="22"/>
          <w:highlight w:val="none"/>
          <w:u w:val="single"/>
        </w:rPr>
        <w:t xml:space="preserve"> 按国家规定执行； </w:t>
      </w:r>
    </w:p>
    <w:p>
      <w:pPr>
        <w:spacing w:line="420" w:lineRule="exact"/>
        <w:rPr>
          <w:color w:val="auto"/>
          <w:sz w:val="22"/>
          <w:highlight w:val="none"/>
          <w:u w:val="single"/>
        </w:rPr>
      </w:pPr>
      <w:r>
        <w:rPr>
          <w:color w:val="auto"/>
          <w:sz w:val="22"/>
          <w:highlight w:val="none"/>
        </w:rPr>
        <w:t xml:space="preserve">       2．涉密人员范围: </w:t>
      </w:r>
      <w:r>
        <w:rPr>
          <w:color w:val="auto"/>
          <w:sz w:val="22"/>
          <w:highlight w:val="none"/>
          <w:u w:val="single"/>
        </w:rPr>
        <w:t xml:space="preserve"> 按国家规定执行；                        </w:t>
      </w:r>
    </w:p>
    <w:p>
      <w:pPr>
        <w:spacing w:line="420" w:lineRule="exact"/>
        <w:rPr>
          <w:color w:val="auto"/>
          <w:sz w:val="22"/>
          <w:highlight w:val="none"/>
        </w:rPr>
      </w:pPr>
      <w:r>
        <w:rPr>
          <w:color w:val="auto"/>
          <w:sz w:val="22"/>
          <w:highlight w:val="none"/>
        </w:rPr>
        <w:t xml:space="preserve">    </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3．保密期限：</w:t>
      </w:r>
      <w:r>
        <w:rPr>
          <w:color w:val="auto"/>
          <w:sz w:val="22"/>
          <w:highlight w:val="none"/>
          <w:u w:val="single"/>
        </w:rPr>
        <w:t xml:space="preserve"> 按国家规定执行；                            </w:t>
      </w:r>
    </w:p>
    <w:p>
      <w:pPr>
        <w:spacing w:line="420" w:lineRule="exact"/>
        <w:rPr>
          <w:color w:val="auto"/>
          <w:sz w:val="22"/>
          <w:highlight w:val="none"/>
          <w:u w:val="single"/>
        </w:rPr>
      </w:pPr>
      <w:r>
        <w:rPr>
          <w:color w:val="auto"/>
          <w:sz w:val="22"/>
          <w:highlight w:val="none"/>
        </w:rPr>
        <w:t xml:space="preserve">    </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4．泄密责任：</w:t>
      </w:r>
      <w:r>
        <w:rPr>
          <w:color w:val="auto"/>
          <w:sz w:val="22"/>
          <w:highlight w:val="none"/>
          <w:u w:val="single"/>
        </w:rPr>
        <w:t xml:space="preserve"> 按国家规定执行；                           </w:t>
      </w:r>
    </w:p>
    <w:p>
      <w:pPr>
        <w:spacing w:line="420" w:lineRule="exact"/>
        <w:rPr>
          <w:color w:val="auto"/>
          <w:sz w:val="22"/>
          <w:highlight w:val="none"/>
        </w:rPr>
      </w:pPr>
      <w:r>
        <w:rPr>
          <w:color w:val="auto"/>
          <w:sz w:val="22"/>
          <w:highlight w:val="none"/>
        </w:rPr>
        <w:t xml:space="preserve">    </w:t>
      </w:r>
      <w:r>
        <w:rPr>
          <w:color w:val="auto"/>
          <w:sz w:val="22"/>
          <w:highlight w:val="none"/>
          <w:u w:val="single"/>
        </w:rPr>
        <w:t xml:space="preserve">                                                            </w:t>
      </w:r>
    </w:p>
    <w:p>
      <w:pPr>
        <w:spacing w:line="420" w:lineRule="exact"/>
        <w:rPr>
          <w:color w:val="auto"/>
          <w:sz w:val="22"/>
          <w:highlight w:val="none"/>
        </w:rPr>
      </w:pPr>
      <w:r>
        <w:rPr>
          <w:color w:val="auto"/>
          <w:sz w:val="22"/>
          <w:highlight w:val="none"/>
        </w:rPr>
        <w:t xml:space="preserve">     乙方：</w:t>
      </w:r>
    </w:p>
    <w:p>
      <w:pPr>
        <w:spacing w:line="420" w:lineRule="exact"/>
        <w:rPr>
          <w:color w:val="auto"/>
          <w:sz w:val="22"/>
          <w:highlight w:val="none"/>
          <w:u w:val="single"/>
        </w:rPr>
      </w:pPr>
      <w:r>
        <w:rPr>
          <w:color w:val="auto"/>
          <w:sz w:val="22"/>
          <w:highlight w:val="none"/>
        </w:rPr>
        <w:t xml:space="preserve">      1.保密内容（包括技术信息和经营信息）: </w:t>
      </w:r>
      <w:r>
        <w:rPr>
          <w:color w:val="auto"/>
          <w:sz w:val="22"/>
          <w:highlight w:val="none"/>
          <w:u w:val="single"/>
        </w:rPr>
        <w:t xml:space="preserve"> 按国家规定执行；  </w:t>
      </w:r>
    </w:p>
    <w:p>
      <w:pPr>
        <w:spacing w:line="420" w:lineRule="exact"/>
        <w:rPr>
          <w:color w:val="auto"/>
          <w:sz w:val="22"/>
          <w:highlight w:val="none"/>
        </w:rPr>
      </w:pPr>
      <w:r>
        <w:rPr>
          <w:color w:val="auto"/>
          <w:sz w:val="22"/>
          <w:highlight w:val="none"/>
        </w:rPr>
        <w:t xml:space="preserve">    </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2．涉密人员范围: </w:t>
      </w:r>
      <w:r>
        <w:rPr>
          <w:color w:val="auto"/>
          <w:sz w:val="22"/>
          <w:highlight w:val="none"/>
          <w:u w:val="single"/>
        </w:rPr>
        <w:t xml:space="preserve"> 按国家规定执行；                       </w:t>
      </w:r>
    </w:p>
    <w:p>
      <w:pPr>
        <w:spacing w:line="420" w:lineRule="exact"/>
        <w:rPr>
          <w:color w:val="auto"/>
          <w:sz w:val="22"/>
          <w:highlight w:val="none"/>
        </w:rPr>
      </w:pPr>
      <w:r>
        <w:rPr>
          <w:color w:val="auto"/>
          <w:sz w:val="22"/>
          <w:highlight w:val="none"/>
        </w:rPr>
        <w:t xml:space="preserve">    </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3．保密期限：</w:t>
      </w:r>
      <w:r>
        <w:rPr>
          <w:color w:val="auto"/>
          <w:sz w:val="22"/>
          <w:highlight w:val="none"/>
          <w:u w:val="single"/>
        </w:rPr>
        <w:t xml:space="preserve"> 按国家规定执行；                        </w:t>
      </w:r>
    </w:p>
    <w:p>
      <w:pPr>
        <w:spacing w:line="420" w:lineRule="exact"/>
        <w:rPr>
          <w:color w:val="auto"/>
          <w:sz w:val="22"/>
          <w:highlight w:val="none"/>
          <w:u w:val="single"/>
        </w:rPr>
      </w:pPr>
      <w:r>
        <w:rPr>
          <w:color w:val="auto"/>
          <w:sz w:val="22"/>
          <w:highlight w:val="none"/>
        </w:rPr>
        <w:t xml:space="preserve">     </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4．泄密责任：</w:t>
      </w:r>
      <w:r>
        <w:rPr>
          <w:color w:val="auto"/>
          <w:sz w:val="22"/>
          <w:highlight w:val="none"/>
          <w:u w:val="single"/>
        </w:rPr>
        <w:t xml:space="preserve"> 按国家规定执行；                        </w:t>
      </w:r>
    </w:p>
    <w:p>
      <w:pPr>
        <w:spacing w:line="420" w:lineRule="exact"/>
        <w:rPr>
          <w:color w:val="auto"/>
          <w:sz w:val="22"/>
          <w:highlight w:val="none"/>
        </w:rPr>
      </w:pPr>
      <w:r>
        <w:rPr>
          <w:color w:val="auto"/>
          <w:sz w:val="22"/>
          <w:highlight w:val="none"/>
          <w:u w:val="single"/>
        </w:rPr>
        <w:t xml:space="preserve">                                                            </w:t>
      </w:r>
    </w:p>
    <w:p>
      <w:pPr>
        <w:spacing w:line="420" w:lineRule="exact"/>
        <w:rPr>
          <w:color w:val="auto"/>
          <w:sz w:val="22"/>
          <w:highlight w:val="none"/>
        </w:rPr>
      </w:pPr>
      <w:r>
        <w:rPr>
          <w:color w:val="auto"/>
          <w:sz w:val="22"/>
          <w:highlight w:val="none"/>
        </w:rPr>
        <w:t xml:space="preserve">    </w:t>
      </w:r>
      <w:r>
        <w:rPr>
          <w:b/>
          <w:bCs/>
          <w:color w:val="auto"/>
          <w:sz w:val="22"/>
          <w:highlight w:val="none"/>
        </w:rPr>
        <w:t xml:space="preserve"> 第六条：</w:t>
      </w:r>
      <w:r>
        <w:rPr>
          <w:color w:val="auto"/>
          <w:sz w:val="22"/>
          <w:highlight w:val="none"/>
        </w:rPr>
        <w:t>本合同的变更必须由双方协商一致，并以书面形式确定。补充合同与本合同冲突之处，以补充合同为准。但有下列情形之一的，一方可以向另一方提出变更合同权利与义务的请求，另一方应当在</w:t>
      </w:r>
      <w:r>
        <w:rPr>
          <w:color w:val="auto"/>
          <w:sz w:val="22"/>
          <w:highlight w:val="none"/>
          <w:u w:val="single"/>
        </w:rPr>
        <w:t xml:space="preserve"> 20 </w:t>
      </w:r>
      <w:r>
        <w:rPr>
          <w:color w:val="auto"/>
          <w:sz w:val="22"/>
          <w:highlight w:val="none"/>
        </w:rPr>
        <w:t>日内予以答复；逾期未予答复的，视为同意。</w:t>
      </w:r>
    </w:p>
    <w:p>
      <w:pPr>
        <w:spacing w:line="420" w:lineRule="exact"/>
        <w:ind w:left="700"/>
        <w:rPr>
          <w:color w:val="auto"/>
          <w:sz w:val="22"/>
          <w:highlight w:val="none"/>
        </w:rPr>
      </w:pPr>
      <w:r>
        <w:rPr>
          <w:color w:val="auto"/>
          <w:sz w:val="22"/>
          <w:highlight w:val="none"/>
        </w:rPr>
        <w:t xml:space="preserve">1. </w:t>
      </w:r>
      <w:r>
        <w:rPr>
          <w:color w:val="auto"/>
          <w:sz w:val="22"/>
          <w:highlight w:val="none"/>
          <w:u w:val="single"/>
        </w:rPr>
        <w:t xml:space="preserve">    无                                           </w:t>
      </w:r>
    </w:p>
    <w:p>
      <w:pPr>
        <w:spacing w:line="420" w:lineRule="exact"/>
        <w:ind w:left="700"/>
        <w:rPr>
          <w:color w:val="auto"/>
          <w:sz w:val="22"/>
          <w:highlight w:val="none"/>
        </w:rPr>
      </w:pPr>
      <w:r>
        <w:rPr>
          <w:color w:val="auto"/>
          <w:sz w:val="22"/>
          <w:highlight w:val="none"/>
        </w:rPr>
        <w:t>2．</w:t>
      </w:r>
      <w:r>
        <w:rPr>
          <w:color w:val="auto"/>
          <w:sz w:val="22"/>
          <w:highlight w:val="none"/>
          <w:u w:val="single"/>
        </w:rPr>
        <w:t xml:space="preserve">                                                 </w:t>
      </w:r>
    </w:p>
    <w:p>
      <w:pPr>
        <w:spacing w:line="420" w:lineRule="exact"/>
        <w:rPr>
          <w:color w:val="auto"/>
          <w:sz w:val="22"/>
          <w:highlight w:val="none"/>
        </w:rPr>
      </w:pPr>
      <w:r>
        <w:rPr>
          <w:color w:val="auto"/>
          <w:sz w:val="22"/>
          <w:highlight w:val="none"/>
        </w:rPr>
        <w:t xml:space="preserve">      </w:t>
      </w:r>
      <w:r>
        <w:rPr>
          <w:rFonts w:hint="eastAsia"/>
          <w:color w:val="auto"/>
          <w:sz w:val="22"/>
          <w:highlight w:val="none"/>
        </w:rPr>
        <w:t xml:space="preserve"> </w:t>
      </w:r>
      <w:r>
        <w:rPr>
          <w:color w:val="auto"/>
          <w:sz w:val="22"/>
          <w:highlight w:val="none"/>
        </w:rPr>
        <w:t>3．</w:t>
      </w:r>
      <w:r>
        <w:rPr>
          <w:color w:val="auto"/>
          <w:sz w:val="22"/>
          <w:highlight w:val="none"/>
          <w:u w:val="single"/>
        </w:rPr>
        <w:t xml:space="preserve">                                                  </w:t>
      </w:r>
    </w:p>
    <w:p>
      <w:pPr>
        <w:spacing w:line="420" w:lineRule="exact"/>
        <w:rPr>
          <w:color w:val="auto"/>
          <w:sz w:val="22"/>
          <w:highlight w:val="none"/>
        </w:rPr>
      </w:pPr>
      <w:r>
        <w:rPr>
          <w:color w:val="auto"/>
          <w:sz w:val="22"/>
          <w:highlight w:val="none"/>
        </w:rPr>
        <w:t xml:space="preserve">     </w:t>
      </w:r>
      <w:r>
        <w:rPr>
          <w:rFonts w:hint="eastAsia"/>
          <w:color w:val="auto"/>
          <w:sz w:val="22"/>
          <w:highlight w:val="none"/>
        </w:rPr>
        <w:t xml:space="preserve"> </w:t>
      </w:r>
      <w:r>
        <w:rPr>
          <w:color w:val="auto"/>
          <w:sz w:val="22"/>
          <w:highlight w:val="none"/>
        </w:rPr>
        <w:t xml:space="preserve"> 4．</w:t>
      </w:r>
      <w:r>
        <w:rPr>
          <w:color w:val="auto"/>
          <w:sz w:val="22"/>
          <w:highlight w:val="none"/>
          <w:u w:val="single"/>
        </w:rPr>
        <w:t xml:space="preserve">                                                  </w:t>
      </w:r>
    </w:p>
    <w:p>
      <w:pPr>
        <w:spacing w:line="420" w:lineRule="exact"/>
        <w:rPr>
          <w:color w:val="auto"/>
          <w:sz w:val="22"/>
          <w:highlight w:val="none"/>
        </w:rPr>
      </w:pPr>
      <w:r>
        <w:rPr>
          <w:color w:val="auto"/>
          <w:sz w:val="22"/>
          <w:highlight w:val="none"/>
        </w:rPr>
        <w:t xml:space="preserve">    </w:t>
      </w:r>
      <w:r>
        <w:rPr>
          <w:b/>
          <w:bCs/>
          <w:color w:val="auto"/>
          <w:sz w:val="22"/>
          <w:highlight w:val="none"/>
        </w:rPr>
        <w:t xml:space="preserve"> 第七条：</w:t>
      </w:r>
      <w:r>
        <w:rPr>
          <w:color w:val="auto"/>
          <w:sz w:val="22"/>
          <w:highlight w:val="none"/>
        </w:rPr>
        <w:t>双方确定以下列标准和方式对乙方的技术服务工作成果进行验收：</w:t>
      </w:r>
    </w:p>
    <w:p>
      <w:pPr>
        <w:numPr>
          <w:ilvl w:val="0"/>
          <w:numId w:val="11"/>
        </w:numPr>
        <w:spacing w:line="420" w:lineRule="exact"/>
        <w:ind w:firstLine="660" w:firstLineChars="300"/>
        <w:rPr>
          <w:color w:val="auto"/>
          <w:sz w:val="22"/>
          <w:highlight w:val="none"/>
        </w:rPr>
      </w:pPr>
      <w:r>
        <w:rPr>
          <w:color w:val="auto"/>
          <w:sz w:val="22"/>
          <w:highlight w:val="none"/>
        </w:rPr>
        <w:t>乙方完成技术服务工作的形式：</w:t>
      </w:r>
      <w:r>
        <w:rPr>
          <w:color w:val="auto"/>
          <w:sz w:val="22"/>
          <w:highlight w:val="none"/>
          <w:u w:val="single"/>
        </w:rPr>
        <w:t xml:space="preserve">乙方在约定的期限内向甲方提交项目的书面评审报告，或按照甲方要求的其他方式。  </w:t>
      </w:r>
    </w:p>
    <w:p>
      <w:pPr>
        <w:numPr>
          <w:ilvl w:val="0"/>
          <w:numId w:val="11"/>
        </w:numPr>
        <w:spacing w:line="420" w:lineRule="exact"/>
        <w:ind w:firstLine="660" w:firstLineChars="300"/>
        <w:rPr>
          <w:color w:val="auto"/>
          <w:sz w:val="22"/>
          <w:highlight w:val="none"/>
          <w:u w:val="single"/>
        </w:rPr>
      </w:pPr>
      <w:r>
        <w:rPr>
          <w:color w:val="auto"/>
          <w:sz w:val="22"/>
          <w:highlight w:val="none"/>
        </w:rPr>
        <w:t>技术服务工作成果的验收标准：</w:t>
      </w:r>
      <w:r>
        <w:rPr>
          <w:color w:val="auto"/>
          <w:sz w:val="22"/>
          <w:highlight w:val="none"/>
          <w:u w:val="single"/>
        </w:rPr>
        <w:t>按照相关法律、法规、规章、标准规</w:t>
      </w:r>
    </w:p>
    <w:p>
      <w:pPr>
        <w:spacing w:line="420" w:lineRule="exact"/>
        <w:rPr>
          <w:color w:val="auto"/>
          <w:sz w:val="22"/>
          <w:highlight w:val="none"/>
        </w:rPr>
      </w:pPr>
      <w:r>
        <w:rPr>
          <w:color w:val="auto"/>
          <w:sz w:val="22"/>
          <w:highlight w:val="none"/>
          <w:u w:val="single"/>
        </w:rPr>
        <w:t>范及技术文件以及甲方对民航基本建设项目技术服务的有关要求，完成相应评审工作及相关服务，按照甲方要求的方式向甲方提交正式书面评审报告并确保评审报告独立、客观、公正、科学；</w:t>
      </w:r>
    </w:p>
    <w:p>
      <w:pPr>
        <w:spacing w:line="420" w:lineRule="exact"/>
        <w:rPr>
          <w:color w:val="auto"/>
          <w:sz w:val="22"/>
          <w:highlight w:val="none"/>
          <w:u w:val="single"/>
        </w:rPr>
      </w:pPr>
      <w:r>
        <w:rPr>
          <w:color w:val="auto"/>
          <w:sz w:val="22"/>
          <w:highlight w:val="none"/>
        </w:rPr>
        <w:t xml:space="preserve">      3．技术服务工作成果的验收方法：</w:t>
      </w:r>
      <w:r>
        <w:rPr>
          <w:color w:val="auto"/>
          <w:sz w:val="22"/>
          <w:highlight w:val="none"/>
          <w:u w:val="single"/>
        </w:rPr>
        <w:t xml:space="preserve"> 经审核验收合格；  </w:t>
      </w:r>
    </w:p>
    <w:p>
      <w:pPr>
        <w:spacing w:line="420" w:lineRule="exact"/>
        <w:rPr>
          <w:color w:val="auto"/>
          <w:sz w:val="22"/>
          <w:highlight w:val="none"/>
        </w:rPr>
      </w:pPr>
      <w:r>
        <w:rPr>
          <w:color w:val="auto"/>
          <w:sz w:val="22"/>
          <w:highlight w:val="none"/>
        </w:rPr>
        <w:t xml:space="preserve">      4．验收的时间和地点：</w:t>
      </w:r>
      <w:r>
        <w:rPr>
          <w:color w:val="auto"/>
          <w:sz w:val="22"/>
          <w:highlight w:val="none"/>
          <w:u w:val="single"/>
        </w:rPr>
        <w:t xml:space="preserve"> 甲方指定的时间和地点。      </w:t>
      </w:r>
    </w:p>
    <w:p>
      <w:pPr>
        <w:spacing w:line="420" w:lineRule="exact"/>
        <w:rPr>
          <w:color w:val="auto"/>
          <w:sz w:val="22"/>
          <w:highlight w:val="none"/>
        </w:rPr>
      </w:pPr>
      <w:r>
        <w:rPr>
          <w:color w:val="auto"/>
          <w:sz w:val="22"/>
          <w:highlight w:val="none"/>
        </w:rPr>
        <w:t xml:space="preserve">   </w:t>
      </w:r>
      <w:r>
        <w:rPr>
          <w:b/>
          <w:bCs/>
          <w:color w:val="auto"/>
          <w:sz w:val="22"/>
          <w:highlight w:val="none"/>
        </w:rPr>
        <w:t xml:space="preserve">  第八条：</w:t>
      </w:r>
      <w:r>
        <w:rPr>
          <w:color w:val="auto"/>
          <w:sz w:val="22"/>
          <w:highlight w:val="none"/>
        </w:rPr>
        <w:t>双方确定：</w:t>
      </w:r>
    </w:p>
    <w:p>
      <w:pPr>
        <w:spacing w:line="420" w:lineRule="exact"/>
        <w:rPr>
          <w:color w:val="auto"/>
          <w:sz w:val="22"/>
          <w:highlight w:val="none"/>
        </w:rPr>
      </w:pPr>
      <w:r>
        <w:rPr>
          <w:color w:val="auto"/>
          <w:sz w:val="22"/>
          <w:highlight w:val="none"/>
        </w:rPr>
        <w:t xml:space="preserve">      1．在本合同有效期内，甲方利用乙方提交的技术服务工作成果所完成的新的技术成果，归</w:t>
      </w:r>
      <w:r>
        <w:rPr>
          <w:color w:val="auto"/>
          <w:sz w:val="22"/>
          <w:highlight w:val="none"/>
          <w:u w:val="single"/>
        </w:rPr>
        <w:t xml:space="preserve">   甲   </w:t>
      </w:r>
      <w:r>
        <w:rPr>
          <w:color w:val="auto"/>
          <w:sz w:val="22"/>
          <w:highlight w:val="none"/>
        </w:rPr>
        <w:t>（甲、双）方所有。</w:t>
      </w:r>
    </w:p>
    <w:p>
      <w:pPr>
        <w:spacing w:line="420" w:lineRule="exact"/>
        <w:rPr>
          <w:color w:val="auto"/>
          <w:sz w:val="22"/>
          <w:highlight w:val="none"/>
        </w:rPr>
      </w:pPr>
      <w:r>
        <w:rPr>
          <w:color w:val="auto"/>
          <w:sz w:val="22"/>
          <w:highlight w:val="none"/>
        </w:rPr>
        <w:t xml:space="preserve">      2．在本合同有效期内，乙方利用甲方提供的技术资料和工作条件所完成的新的技术成果，归</w:t>
      </w:r>
      <w:r>
        <w:rPr>
          <w:color w:val="auto"/>
          <w:sz w:val="22"/>
          <w:highlight w:val="none"/>
          <w:u w:val="single"/>
        </w:rPr>
        <w:t xml:space="preserve">  双  </w:t>
      </w:r>
      <w:r>
        <w:rPr>
          <w:color w:val="auto"/>
          <w:sz w:val="22"/>
          <w:highlight w:val="none"/>
        </w:rPr>
        <w:t>（乙、双）方所有。</w:t>
      </w:r>
    </w:p>
    <w:p>
      <w:pPr>
        <w:spacing w:line="420" w:lineRule="exact"/>
        <w:rPr>
          <w:color w:val="auto"/>
          <w:sz w:val="22"/>
          <w:highlight w:val="none"/>
        </w:rPr>
      </w:pPr>
      <w:r>
        <w:rPr>
          <w:color w:val="auto"/>
          <w:sz w:val="22"/>
          <w:highlight w:val="none"/>
        </w:rPr>
        <w:t xml:space="preserve">     </w:t>
      </w:r>
      <w:r>
        <w:rPr>
          <w:b/>
          <w:bCs/>
          <w:color w:val="auto"/>
          <w:sz w:val="22"/>
          <w:highlight w:val="none"/>
        </w:rPr>
        <w:t>第九条：</w:t>
      </w:r>
      <w:r>
        <w:rPr>
          <w:color w:val="auto"/>
          <w:sz w:val="22"/>
          <w:highlight w:val="none"/>
        </w:rPr>
        <w:t>双方确定，按以下约定承担各自的违约责任：</w:t>
      </w:r>
    </w:p>
    <w:p>
      <w:pPr>
        <w:spacing w:line="420" w:lineRule="exact"/>
        <w:rPr>
          <w:color w:val="auto"/>
          <w:sz w:val="22"/>
          <w:highlight w:val="none"/>
          <w:u w:val="single"/>
        </w:rPr>
      </w:pPr>
      <w:r>
        <w:rPr>
          <w:color w:val="auto"/>
          <w:sz w:val="22"/>
          <w:highlight w:val="none"/>
        </w:rPr>
        <w:t xml:space="preserve">      1．</w:t>
      </w:r>
      <w:r>
        <w:rPr>
          <w:color w:val="auto"/>
          <w:sz w:val="22"/>
          <w:highlight w:val="none"/>
          <w:u w:val="single"/>
        </w:rPr>
        <w:t xml:space="preserve">  乙    </w:t>
      </w:r>
      <w:r>
        <w:rPr>
          <w:color w:val="auto"/>
          <w:sz w:val="22"/>
          <w:highlight w:val="none"/>
        </w:rPr>
        <w:t>方违反本合同第</w:t>
      </w:r>
      <w:r>
        <w:rPr>
          <w:color w:val="auto"/>
          <w:sz w:val="22"/>
          <w:highlight w:val="none"/>
          <w:u w:val="single"/>
        </w:rPr>
        <w:t xml:space="preserve"> 二 </w:t>
      </w:r>
      <w:r>
        <w:rPr>
          <w:color w:val="auto"/>
          <w:sz w:val="22"/>
          <w:highlight w:val="none"/>
        </w:rPr>
        <w:t>条</w:t>
      </w:r>
      <w:r>
        <w:rPr>
          <w:color w:val="auto"/>
          <w:sz w:val="22"/>
          <w:highlight w:val="none"/>
          <w:u w:val="single"/>
        </w:rPr>
        <w:t>（第3项）</w:t>
      </w:r>
      <w:r>
        <w:rPr>
          <w:color w:val="auto"/>
          <w:sz w:val="22"/>
          <w:highlight w:val="none"/>
        </w:rPr>
        <w:t>约定，</w:t>
      </w:r>
      <w:r>
        <w:rPr>
          <w:color w:val="auto"/>
          <w:sz w:val="22"/>
          <w:highlight w:val="none"/>
          <w:u w:val="single"/>
        </w:rPr>
        <w:t>甲方有权扣除该项目中标金额（即该项目的服务费用）的5%-10%作为违约金。逾期超过10个工作日的，甲方有权取消该项目的委托，乙方应返还甲方就该项目已经支付的服务费用</w:t>
      </w:r>
      <w:r>
        <w:rPr>
          <w:color w:val="auto"/>
          <w:sz w:val="22"/>
          <w:highlight w:val="none"/>
        </w:rPr>
        <w:t>（支付违约金或损失赔偿额的计算方法）；</w:t>
      </w:r>
    </w:p>
    <w:p>
      <w:pPr>
        <w:spacing w:line="420" w:lineRule="exact"/>
        <w:rPr>
          <w:color w:val="auto"/>
          <w:sz w:val="22"/>
          <w:highlight w:val="none"/>
        </w:rPr>
      </w:pPr>
      <w:r>
        <w:rPr>
          <w:color w:val="auto"/>
          <w:sz w:val="22"/>
          <w:highlight w:val="none"/>
        </w:rPr>
        <w:t xml:space="preserve">     2．</w:t>
      </w:r>
      <w:r>
        <w:rPr>
          <w:color w:val="auto"/>
          <w:sz w:val="22"/>
          <w:highlight w:val="none"/>
          <w:u w:val="single"/>
        </w:rPr>
        <w:t xml:space="preserve">  乙   </w:t>
      </w:r>
      <w:r>
        <w:rPr>
          <w:color w:val="auto"/>
          <w:sz w:val="22"/>
          <w:highlight w:val="none"/>
        </w:rPr>
        <w:t>方违反本合同第</w:t>
      </w:r>
      <w:r>
        <w:rPr>
          <w:color w:val="auto"/>
          <w:sz w:val="22"/>
          <w:highlight w:val="none"/>
          <w:u w:val="single"/>
        </w:rPr>
        <w:t xml:space="preserve">  二 </w:t>
      </w:r>
      <w:r>
        <w:rPr>
          <w:color w:val="auto"/>
          <w:sz w:val="22"/>
          <w:highlight w:val="none"/>
        </w:rPr>
        <w:t>条</w:t>
      </w:r>
      <w:r>
        <w:rPr>
          <w:color w:val="auto"/>
          <w:sz w:val="22"/>
          <w:highlight w:val="none"/>
          <w:u w:val="single"/>
        </w:rPr>
        <w:t>（第4项）</w:t>
      </w:r>
      <w:r>
        <w:rPr>
          <w:color w:val="auto"/>
          <w:sz w:val="22"/>
          <w:highlight w:val="none"/>
        </w:rPr>
        <w:t>约定，</w:t>
      </w:r>
      <w:r>
        <w:rPr>
          <w:color w:val="auto"/>
          <w:sz w:val="22"/>
          <w:highlight w:val="none"/>
          <w:u w:val="single"/>
        </w:rPr>
        <w:t>若因乙方故意或重大过失造成某一技术服务项目的评审报告存在重大疏漏，给甲方审批工作造成严重不利影响的，甲方有权取消该项目的委托，并保留向乙方追究相关责任的权利，乙方应返还甲方就该项目已经支付的服务费用。</w:t>
      </w:r>
      <w:r>
        <w:rPr>
          <w:color w:val="auto"/>
          <w:sz w:val="22"/>
          <w:highlight w:val="none"/>
        </w:rPr>
        <w:t>（支付违约金或损失赔偿额的计算方法）。</w:t>
      </w:r>
    </w:p>
    <w:p>
      <w:pPr>
        <w:spacing w:line="420" w:lineRule="exact"/>
        <w:rPr>
          <w:color w:val="auto"/>
          <w:sz w:val="22"/>
          <w:highlight w:val="none"/>
        </w:rPr>
      </w:pPr>
      <w:r>
        <w:rPr>
          <w:color w:val="auto"/>
          <w:sz w:val="22"/>
          <w:highlight w:val="none"/>
        </w:rPr>
        <w:t xml:space="preserve">     3．</w:t>
      </w:r>
      <w:r>
        <w:rPr>
          <w:color w:val="auto"/>
          <w:sz w:val="22"/>
          <w:highlight w:val="none"/>
          <w:u w:val="single"/>
        </w:rPr>
        <w:t xml:space="preserve">  乙  </w:t>
      </w:r>
      <w:r>
        <w:rPr>
          <w:color w:val="auto"/>
          <w:sz w:val="22"/>
          <w:highlight w:val="none"/>
        </w:rPr>
        <w:t>方违反本合同第</w:t>
      </w:r>
      <w:r>
        <w:rPr>
          <w:color w:val="auto"/>
          <w:sz w:val="22"/>
          <w:highlight w:val="none"/>
          <w:u w:val="single"/>
        </w:rPr>
        <w:t xml:space="preserve"> 十五  </w:t>
      </w:r>
      <w:r>
        <w:rPr>
          <w:color w:val="auto"/>
          <w:sz w:val="22"/>
          <w:highlight w:val="none"/>
        </w:rPr>
        <w:t>条</w:t>
      </w:r>
      <w:r>
        <w:rPr>
          <w:color w:val="auto"/>
          <w:sz w:val="22"/>
          <w:highlight w:val="none"/>
          <w:u w:val="single"/>
        </w:rPr>
        <w:t>（乙方权利义务第2项）</w:t>
      </w:r>
      <w:r>
        <w:rPr>
          <w:color w:val="auto"/>
          <w:sz w:val="22"/>
          <w:highlight w:val="none"/>
        </w:rPr>
        <w:t>约定，</w:t>
      </w:r>
      <w:r>
        <w:rPr>
          <w:color w:val="auto"/>
          <w:sz w:val="22"/>
          <w:highlight w:val="none"/>
          <w:u w:val="single"/>
        </w:rPr>
        <w:t>甲方有权扣除该项目中标金额（即该项目的服务费用）的5%-10%作为违约金。逾期超过10个工作日的，甲方有权取消该项目的委托，乙方应返还甲方就该项目已经支付的服务费用。</w:t>
      </w:r>
      <w:r>
        <w:rPr>
          <w:color w:val="auto"/>
          <w:sz w:val="22"/>
          <w:highlight w:val="none"/>
        </w:rPr>
        <w:t>（支付违约金或损失赔偿额的计算方法）。</w:t>
      </w:r>
    </w:p>
    <w:p>
      <w:pPr>
        <w:spacing w:line="420" w:lineRule="exact"/>
        <w:rPr>
          <w:color w:val="auto"/>
          <w:sz w:val="22"/>
          <w:highlight w:val="none"/>
          <w:u w:val="single"/>
        </w:rPr>
      </w:pPr>
      <w:r>
        <w:rPr>
          <w:color w:val="auto"/>
          <w:sz w:val="22"/>
          <w:highlight w:val="none"/>
        </w:rPr>
        <w:t xml:space="preserve">     4</w:t>
      </w:r>
      <w:r>
        <w:rPr>
          <w:color w:val="auto"/>
          <w:sz w:val="22"/>
          <w:highlight w:val="none"/>
          <w:u w:val="single"/>
        </w:rPr>
        <w:t xml:space="preserve">        </w:t>
      </w:r>
      <w:r>
        <w:rPr>
          <w:color w:val="auto"/>
          <w:sz w:val="22"/>
          <w:highlight w:val="none"/>
        </w:rPr>
        <w:t>方违反本合同第</w:t>
      </w:r>
      <w:r>
        <w:rPr>
          <w:color w:val="auto"/>
          <w:sz w:val="22"/>
          <w:highlight w:val="none"/>
          <w:u w:val="single"/>
        </w:rPr>
        <w:t xml:space="preserve">       </w:t>
      </w:r>
      <w:r>
        <w:rPr>
          <w:color w:val="auto"/>
          <w:sz w:val="22"/>
          <w:highlight w:val="none"/>
        </w:rPr>
        <w:t xml:space="preserve">条 </w:t>
      </w:r>
      <w:r>
        <w:rPr>
          <w:color w:val="auto"/>
          <w:sz w:val="22"/>
          <w:highlight w:val="none"/>
          <w:u w:val="single"/>
        </w:rPr>
        <w:t xml:space="preserve">        </w:t>
      </w:r>
      <w:r>
        <w:rPr>
          <w:color w:val="auto"/>
          <w:sz w:val="22"/>
          <w:highlight w:val="none"/>
        </w:rPr>
        <w:t>约定，应当</w:t>
      </w:r>
      <w:r>
        <w:rPr>
          <w:color w:val="auto"/>
          <w:sz w:val="22"/>
          <w:highlight w:val="none"/>
          <w:u w:val="single"/>
        </w:rPr>
        <w:t xml:space="preserve">              </w:t>
      </w:r>
    </w:p>
    <w:p>
      <w:pPr>
        <w:spacing w:line="420" w:lineRule="exact"/>
        <w:rPr>
          <w:color w:val="auto"/>
          <w:sz w:val="22"/>
          <w:highlight w:val="none"/>
        </w:rPr>
      </w:pPr>
      <w:r>
        <w:rPr>
          <w:color w:val="auto"/>
          <w:sz w:val="22"/>
          <w:highlight w:val="none"/>
          <w:u w:val="single"/>
        </w:rPr>
        <w:t xml:space="preserve">                       </w:t>
      </w:r>
      <w:r>
        <w:rPr>
          <w:color w:val="auto"/>
          <w:sz w:val="22"/>
          <w:highlight w:val="none"/>
        </w:rPr>
        <w:t>（支付违约金或损失赔偿额的计算方法）。</w:t>
      </w:r>
    </w:p>
    <w:p>
      <w:pPr>
        <w:spacing w:line="420" w:lineRule="exact"/>
        <w:rPr>
          <w:color w:val="auto"/>
          <w:sz w:val="22"/>
          <w:highlight w:val="none"/>
        </w:rPr>
      </w:pPr>
      <w:r>
        <w:rPr>
          <w:color w:val="auto"/>
          <w:sz w:val="22"/>
          <w:highlight w:val="none"/>
        </w:rPr>
        <w:t xml:space="preserve">     </w:t>
      </w:r>
      <w:r>
        <w:rPr>
          <w:b/>
          <w:bCs/>
          <w:color w:val="auto"/>
          <w:sz w:val="22"/>
          <w:highlight w:val="none"/>
        </w:rPr>
        <w:t>第十条：</w:t>
      </w:r>
      <w:r>
        <w:rPr>
          <w:color w:val="auto"/>
          <w:sz w:val="22"/>
          <w:highlight w:val="none"/>
        </w:rPr>
        <w:t>双方确定，在本合同有效期内，甲方指定</w:t>
      </w:r>
      <w:r>
        <w:rPr>
          <w:color w:val="auto"/>
          <w:sz w:val="22"/>
          <w:highlight w:val="none"/>
          <w:u w:val="single"/>
        </w:rPr>
        <w:t xml:space="preserve">           </w:t>
      </w:r>
      <w:r>
        <w:rPr>
          <w:color w:val="auto"/>
          <w:sz w:val="22"/>
          <w:highlight w:val="none"/>
        </w:rPr>
        <w:t>为甲方项目联系人，乙方指定</w:t>
      </w:r>
      <w:r>
        <w:rPr>
          <w:color w:val="auto"/>
          <w:sz w:val="22"/>
          <w:highlight w:val="none"/>
          <w:u w:val="single"/>
        </w:rPr>
        <w:t xml:space="preserve">       </w:t>
      </w:r>
      <w:r>
        <w:rPr>
          <w:color w:val="auto"/>
          <w:sz w:val="22"/>
          <w:highlight w:val="none"/>
        </w:rPr>
        <w:t>为乙方项目联系人。项目联系人承担以下责任：</w:t>
      </w:r>
    </w:p>
    <w:p>
      <w:pPr>
        <w:spacing w:line="420" w:lineRule="exact"/>
        <w:ind w:firstLine="660" w:firstLineChars="300"/>
        <w:rPr>
          <w:color w:val="auto"/>
          <w:sz w:val="22"/>
          <w:highlight w:val="none"/>
          <w:u w:val="single"/>
        </w:rPr>
      </w:pPr>
      <w:r>
        <w:rPr>
          <w:color w:val="auto"/>
          <w:sz w:val="22"/>
          <w:highlight w:val="none"/>
        </w:rPr>
        <w:t>1.</w:t>
      </w:r>
      <w:r>
        <w:rPr>
          <w:color w:val="auto"/>
          <w:sz w:val="22"/>
          <w:highlight w:val="none"/>
          <w:u w:val="single"/>
        </w:rPr>
        <w:t xml:space="preserve">  协调双方的工作关系及业务往来 。         </w:t>
      </w:r>
    </w:p>
    <w:p>
      <w:pPr>
        <w:spacing w:line="420" w:lineRule="exact"/>
        <w:rPr>
          <w:color w:val="auto"/>
          <w:sz w:val="22"/>
          <w:highlight w:val="none"/>
          <w:u w:val="single"/>
        </w:rPr>
      </w:pPr>
      <w:r>
        <w:rPr>
          <w:color w:val="auto"/>
          <w:sz w:val="22"/>
          <w:highlight w:val="none"/>
        </w:rPr>
        <w:t xml:space="preserve">      2.</w:t>
      </w:r>
      <w:r>
        <w:rPr>
          <w:color w:val="auto"/>
          <w:sz w:val="22"/>
          <w:highlight w:val="none"/>
          <w:u w:val="single"/>
        </w:rPr>
        <w:t xml:space="preserve">  对合同的各项条款执行情况进行监督落实。   </w:t>
      </w:r>
    </w:p>
    <w:p>
      <w:pPr>
        <w:spacing w:line="420" w:lineRule="exact"/>
        <w:rPr>
          <w:color w:val="auto"/>
          <w:sz w:val="22"/>
          <w:highlight w:val="none"/>
          <w:u w:val="single"/>
        </w:rPr>
      </w:pPr>
      <w:r>
        <w:rPr>
          <w:color w:val="auto"/>
          <w:sz w:val="22"/>
          <w:highlight w:val="none"/>
        </w:rPr>
        <w:t xml:space="preserve">      3．</w:t>
      </w:r>
      <w:r>
        <w:rPr>
          <w:color w:val="auto"/>
          <w:sz w:val="22"/>
          <w:highlight w:val="none"/>
          <w:u w:val="single"/>
        </w:rPr>
        <w:t xml:space="preserve"> 协商解决存在的问题。                     </w:t>
      </w:r>
    </w:p>
    <w:p>
      <w:pPr>
        <w:spacing w:line="420" w:lineRule="exact"/>
        <w:ind w:firstLine="440" w:firstLineChars="200"/>
        <w:rPr>
          <w:color w:val="auto"/>
          <w:sz w:val="22"/>
          <w:highlight w:val="none"/>
        </w:rPr>
      </w:pPr>
      <w:r>
        <w:rPr>
          <w:color w:val="auto"/>
          <w:sz w:val="22"/>
          <w:highlight w:val="none"/>
        </w:rPr>
        <w:t>一方变更项目联系人的，应当及时以书面形式通知另一方，未及时通知并影响本合同履行或造成损失的，应承担相应的责任。</w:t>
      </w:r>
    </w:p>
    <w:p>
      <w:pPr>
        <w:spacing w:line="420" w:lineRule="exact"/>
        <w:rPr>
          <w:color w:val="auto"/>
          <w:sz w:val="22"/>
          <w:highlight w:val="none"/>
        </w:rPr>
      </w:pPr>
      <w:r>
        <w:rPr>
          <w:color w:val="auto"/>
          <w:sz w:val="22"/>
          <w:highlight w:val="none"/>
        </w:rPr>
        <w:t xml:space="preserve">     </w:t>
      </w:r>
      <w:r>
        <w:rPr>
          <w:b/>
          <w:bCs/>
          <w:color w:val="auto"/>
          <w:sz w:val="22"/>
          <w:highlight w:val="none"/>
        </w:rPr>
        <w:t>第十一条：</w:t>
      </w:r>
      <w:r>
        <w:rPr>
          <w:color w:val="auto"/>
          <w:sz w:val="22"/>
          <w:highlight w:val="none"/>
        </w:rPr>
        <w:t>双方确定，出现下列情形，致使本合同的履行成为不必要或不可能的，可以解除本合同：</w:t>
      </w:r>
    </w:p>
    <w:p>
      <w:pPr>
        <w:spacing w:line="420" w:lineRule="exact"/>
        <w:rPr>
          <w:color w:val="auto"/>
          <w:sz w:val="22"/>
          <w:highlight w:val="none"/>
        </w:rPr>
      </w:pPr>
      <w:r>
        <w:rPr>
          <w:color w:val="auto"/>
          <w:sz w:val="22"/>
          <w:highlight w:val="none"/>
        </w:rPr>
        <w:t xml:space="preserve">      1．</w:t>
      </w:r>
      <w:r>
        <w:rPr>
          <w:color w:val="auto"/>
          <w:sz w:val="22"/>
          <w:highlight w:val="none"/>
          <w:u w:val="single"/>
        </w:rPr>
        <w:t>因发生不可抗力；</w:t>
      </w:r>
    </w:p>
    <w:p>
      <w:pPr>
        <w:spacing w:line="420" w:lineRule="exact"/>
        <w:rPr>
          <w:color w:val="auto"/>
          <w:sz w:val="22"/>
          <w:highlight w:val="none"/>
          <w:u w:val="single"/>
        </w:rPr>
      </w:pPr>
      <w:r>
        <w:rPr>
          <w:color w:val="auto"/>
          <w:sz w:val="22"/>
          <w:highlight w:val="none"/>
        </w:rPr>
        <w:t xml:space="preserve">      2．</w:t>
      </w:r>
      <w:r>
        <w:rPr>
          <w:color w:val="auto"/>
          <w:sz w:val="22"/>
          <w:highlight w:val="none"/>
          <w:u w:val="single"/>
        </w:rPr>
        <w:t>受建设项目前期工作推进情况，地方政府或建设项目法人调整规划、投资政策或建设项目报审时未获最终采购人受理等因素影响，个别建设项目的技术服务可能出现暂停、中止等特殊情形；</w:t>
      </w:r>
    </w:p>
    <w:p>
      <w:pPr>
        <w:spacing w:line="420" w:lineRule="exact"/>
        <w:rPr>
          <w:color w:val="auto"/>
          <w:sz w:val="22"/>
          <w:highlight w:val="none"/>
        </w:rPr>
      </w:pPr>
      <w:r>
        <w:rPr>
          <w:color w:val="auto"/>
          <w:sz w:val="22"/>
          <w:highlight w:val="none"/>
        </w:rPr>
        <w:t xml:space="preserve">      3．</w:t>
      </w:r>
      <w:r>
        <w:rPr>
          <w:color w:val="auto"/>
          <w:sz w:val="22"/>
          <w:highlight w:val="none"/>
          <w:u w:val="single"/>
        </w:rPr>
        <w:t xml:space="preserve">若乙方未能完全按时履行本合同规定的其他义务，甲方有权追究其相关责任，并解除本合同； </w:t>
      </w:r>
    </w:p>
    <w:p>
      <w:pPr>
        <w:spacing w:line="420" w:lineRule="exact"/>
        <w:ind w:firstLine="660" w:firstLineChars="300"/>
        <w:rPr>
          <w:color w:val="auto"/>
          <w:sz w:val="22"/>
          <w:highlight w:val="none"/>
          <w:u w:val="single"/>
        </w:rPr>
      </w:pPr>
      <w:r>
        <w:rPr>
          <w:color w:val="auto"/>
          <w:sz w:val="22"/>
          <w:highlight w:val="none"/>
        </w:rPr>
        <w:t>4.</w:t>
      </w:r>
      <w:r>
        <w:rPr>
          <w:color w:val="auto"/>
          <w:sz w:val="22"/>
          <w:highlight w:val="none"/>
          <w:u w:val="single"/>
        </w:rPr>
        <w:t xml:space="preserve"> 甲方依据法律法规和本合同的相关规定解除或部分解除本合同后，有权通过政府采购重新为相关项目选定评审单位。</w:t>
      </w:r>
    </w:p>
    <w:p>
      <w:pPr>
        <w:spacing w:line="420" w:lineRule="exact"/>
        <w:rPr>
          <w:color w:val="auto"/>
          <w:sz w:val="22"/>
          <w:highlight w:val="none"/>
        </w:rPr>
      </w:pPr>
      <w:r>
        <w:rPr>
          <w:color w:val="auto"/>
          <w:sz w:val="22"/>
          <w:highlight w:val="none"/>
        </w:rPr>
        <w:t xml:space="preserve">     </w:t>
      </w:r>
      <w:r>
        <w:rPr>
          <w:b/>
          <w:bCs/>
          <w:color w:val="auto"/>
          <w:sz w:val="22"/>
          <w:highlight w:val="none"/>
        </w:rPr>
        <w:t>第十二条：</w:t>
      </w:r>
      <w:r>
        <w:rPr>
          <w:color w:val="auto"/>
          <w:sz w:val="22"/>
          <w:highlight w:val="none"/>
        </w:rPr>
        <w:t>双方因履行本合同而发生的争议，应协商、调解解决。协商、调解不成的，确定按以下第</w:t>
      </w:r>
      <w:r>
        <w:rPr>
          <w:color w:val="auto"/>
          <w:sz w:val="22"/>
          <w:highlight w:val="none"/>
          <w:u w:val="single"/>
        </w:rPr>
        <w:t xml:space="preserve">  1  </w:t>
      </w:r>
      <w:r>
        <w:rPr>
          <w:color w:val="auto"/>
          <w:sz w:val="22"/>
          <w:highlight w:val="none"/>
        </w:rPr>
        <w:t>种方式处理：</w:t>
      </w:r>
    </w:p>
    <w:p>
      <w:pPr>
        <w:spacing w:line="420" w:lineRule="exact"/>
        <w:rPr>
          <w:color w:val="auto"/>
          <w:sz w:val="22"/>
          <w:highlight w:val="none"/>
        </w:rPr>
      </w:pPr>
      <w:r>
        <w:rPr>
          <w:color w:val="auto"/>
          <w:sz w:val="22"/>
          <w:highlight w:val="none"/>
        </w:rPr>
        <w:t xml:space="preserve">      1．提交</w:t>
      </w:r>
      <w:r>
        <w:rPr>
          <w:color w:val="auto"/>
          <w:sz w:val="22"/>
          <w:highlight w:val="none"/>
          <w:u w:val="single"/>
        </w:rPr>
        <w:t xml:space="preserve">  </w:t>
      </w:r>
      <w:r>
        <w:rPr>
          <w:rFonts w:hint="eastAsia"/>
          <w:color w:val="auto"/>
          <w:sz w:val="22"/>
          <w:highlight w:val="none"/>
          <w:u w:val="single"/>
        </w:rPr>
        <w:t>温州市</w:t>
      </w:r>
      <w:r>
        <w:rPr>
          <w:color w:val="auto"/>
          <w:sz w:val="22"/>
          <w:highlight w:val="none"/>
          <w:u w:val="single"/>
        </w:rPr>
        <w:t xml:space="preserve">  </w:t>
      </w:r>
      <w:r>
        <w:rPr>
          <w:color w:val="auto"/>
          <w:sz w:val="22"/>
          <w:highlight w:val="none"/>
        </w:rPr>
        <w:t>仲裁委员会仲裁；</w:t>
      </w:r>
    </w:p>
    <w:p>
      <w:pPr>
        <w:spacing w:line="420" w:lineRule="exact"/>
        <w:rPr>
          <w:color w:val="auto"/>
          <w:sz w:val="22"/>
          <w:highlight w:val="none"/>
        </w:rPr>
      </w:pPr>
      <w:r>
        <w:rPr>
          <w:color w:val="auto"/>
          <w:sz w:val="22"/>
          <w:highlight w:val="none"/>
        </w:rPr>
        <w:t xml:space="preserve">      2．依法向</w:t>
      </w:r>
      <w:r>
        <w:rPr>
          <w:color w:val="auto"/>
          <w:sz w:val="22"/>
          <w:highlight w:val="none"/>
          <w:u w:val="single"/>
        </w:rPr>
        <w:t xml:space="preserve">        </w:t>
      </w:r>
      <w:r>
        <w:rPr>
          <w:color w:val="auto"/>
          <w:sz w:val="22"/>
          <w:highlight w:val="none"/>
        </w:rPr>
        <w:t>方住所地人民法院起诉。</w:t>
      </w:r>
    </w:p>
    <w:p>
      <w:pPr>
        <w:spacing w:line="420" w:lineRule="exact"/>
        <w:rPr>
          <w:color w:val="auto"/>
          <w:sz w:val="22"/>
          <w:highlight w:val="none"/>
        </w:rPr>
      </w:pPr>
      <w:r>
        <w:rPr>
          <w:color w:val="auto"/>
          <w:sz w:val="22"/>
          <w:highlight w:val="none"/>
        </w:rPr>
        <w:t xml:space="preserve">     </w:t>
      </w:r>
      <w:r>
        <w:rPr>
          <w:b/>
          <w:bCs/>
          <w:color w:val="auto"/>
          <w:sz w:val="22"/>
          <w:highlight w:val="none"/>
        </w:rPr>
        <w:t>第十三条：</w:t>
      </w:r>
      <w:r>
        <w:rPr>
          <w:color w:val="auto"/>
          <w:sz w:val="22"/>
          <w:highlight w:val="none"/>
        </w:rPr>
        <w:t>双方确定：本合同及相关附件中所涉及的有关名词和技术术语，其定义和解释如下：</w:t>
      </w:r>
    </w:p>
    <w:p>
      <w:pPr>
        <w:spacing w:line="420" w:lineRule="exact"/>
        <w:rPr>
          <w:color w:val="auto"/>
          <w:sz w:val="22"/>
          <w:highlight w:val="none"/>
          <w:u w:val="single"/>
        </w:rPr>
      </w:pPr>
      <w:r>
        <w:rPr>
          <w:color w:val="auto"/>
          <w:sz w:val="22"/>
          <w:highlight w:val="none"/>
        </w:rPr>
        <w:t xml:space="preserve">      1．</w:t>
      </w:r>
      <w:r>
        <w:rPr>
          <w:color w:val="auto"/>
          <w:sz w:val="22"/>
          <w:highlight w:val="none"/>
          <w:u w:val="single"/>
        </w:rPr>
        <w:t>“甲方”系指本项目实际采购人：</w:t>
      </w:r>
      <w:r>
        <w:rPr>
          <w:rFonts w:hint="eastAsia"/>
          <w:color w:val="auto"/>
          <w:sz w:val="22"/>
          <w:highlight w:val="none"/>
          <w:u w:val="single"/>
        </w:rPr>
        <w:t>泰顺通用航空项目建设指挥部</w:t>
      </w:r>
      <w:r>
        <w:rPr>
          <w:color w:val="auto"/>
          <w:sz w:val="22"/>
          <w:highlight w:val="none"/>
          <w:u w:val="single"/>
        </w:rPr>
        <w:t xml:space="preserve">；     </w:t>
      </w:r>
    </w:p>
    <w:p>
      <w:pPr>
        <w:spacing w:line="420" w:lineRule="exact"/>
        <w:rPr>
          <w:color w:val="auto"/>
          <w:sz w:val="22"/>
          <w:highlight w:val="none"/>
          <w:u w:val="single"/>
        </w:rPr>
      </w:pPr>
      <w:r>
        <w:rPr>
          <w:color w:val="auto"/>
          <w:sz w:val="22"/>
          <w:highlight w:val="none"/>
        </w:rPr>
        <w:t xml:space="preserve">      2．</w:t>
      </w:r>
      <w:r>
        <w:rPr>
          <w:color w:val="auto"/>
          <w:sz w:val="22"/>
          <w:highlight w:val="none"/>
          <w:u w:val="single"/>
        </w:rPr>
        <w:t>“乙方”系指在甲方政府采购中中标的民航基本建设项目技术服务商，即评审单位，为本合同项下根据甲方的委托向甲方提供服务的受托方；</w:t>
      </w:r>
    </w:p>
    <w:p>
      <w:pPr>
        <w:spacing w:line="420" w:lineRule="exact"/>
        <w:rPr>
          <w:color w:val="auto"/>
          <w:sz w:val="22"/>
          <w:highlight w:val="none"/>
          <w:u w:val="single"/>
        </w:rPr>
      </w:pPr>
      <w:r>
        <w:rPr>
          <w:color w:val="auto"/>
          <w:sz w:val="22"/>
          <w:highlight w:val="none"/>
        </w:rPr>
        <w:t xml:space="preserve">      3．</w:t>
      </w:r>
      <w:r>
        <w:rPr>
          <w:color w:val="auto"/>
          <w:sz w:val="22"/>
          <w:highlight w:val="none"/>
          <w:u w:val="single"/>
        </w:rPr>
        <w:t>“本合同”系指甲、乙双方共同认可并签署的、具有法律效力的本《技术服务合同》，包括构成本合同的所有附件、附录和构成合同的所有文件；</w:t>
      </w:r>
    </w:p>
    <w:p>
      <w:pPr>
        <w:spacing w:line="420" w:lineRule="exact"/>
        <w:rPr>
          <w:color w:val="auto"/>
          <w:sz w:val="22"/>
          <w:highlight w:val="none"/>
          <w:u w:val="single"/>
        </w:rPr>
      </w:pPr>
      <w:r>
        <w:rPr>
          <w:color w:val="auto"/>
          <w:sz w:val="22"/>
          <w:highlight w:val="none"/>
        </w:rPr>
        <w:t xml:space="preserve">      4．</w:t>
      </w:r>
      <w:r>
        <w:rPr>
          <w:color w:val="auto"/>
          <w:sz w:val="22"/>
          <w:highlight w:val="none"/>
          <w:u w:val="single"/>
        </w:rPr>
        <w:t>“服务”系指乙方根据本合同的约定向甲方提供的全部技术服务；</w:t>
      </w:r>
    </w:p>
    <w:p>
      <w:pPr>
        <w:spacing w:line="420" w:lineRule="exact"/>
        <w:rPr>
          <w:color w:val="auto"/>
          <w:sz w:val="22"/>
          <w:highlight w:val="none"/>
          <w:u w:val="single"/>
        </w:rPr>
      </w:pPr>
      <w:r>
        <w:rPr>
          <w:color w:val="auto"/>
          <w:sz w:val="22"/>
          <w:highlight w:val="none"/>
        </w:rPr>
        <w:t xml:space="preserve">      </w:t>
      </w:r>
      <w:r>
        <w:rPr>
          <w:color w:val="auto"/>
          <w:sz w:val="22"/>
          <w:highlight w:val="none"/>
          <w:u w:val="single"/>
        </w:rPr>
        <w:t>除非另有特别解释或说明，在本合同及与之相关的、甲、乙双方另行签署的其他文件（包括但不限于本合同的附件）中，上述名词均按照上述定义进行解释。</w:t>
      </w:r>
    </w:p>
    <w:p>
      <w:pPr>
        <w:spacing w:line="420" w:lineRule="exact"/>
        <w:rPr>
          <w:color w:val="auto"/>
          <w:sz w:val="22"/>
          <w:highlight w:val="none"/>
        </w:rPr>
      </w:pPr>
      <w:r>
        <w:rPr>
          <w:color w:val="auto"/>
          <w:sz w:val="22"/>
          <w:highlight w:val="none"/>
        </w:rPr>
        <w:t xml:space="preserve">     </w:t>
      </w:r>
      <w:r>
        <w:rPr>
          <w:b/>
          <w:bCs/>
          <w:color w:val="auto"/>
          <w:sz w:val="22"/>
          <w:highlight w:val="none"/>
        </w:rPr>
        <w:t>第十四条：</w:t>
      </w:r>
      <w:r>
        <w:rPr>
          <w:color w:val="auto"/>
          <w:sz w:val="22"/>
          <w:highlight w:val="none"/>
        </w:rPr>
        <w:t>与履行本合同有关的下列技术文件，经双方确认后，</w:t>
      </w:r>
      <w:r>
        <w:rPr>
          <w:color w:val="auto"/>
          <w:sz w:val="22"/>
          <w:highlight w:val="none"/>
          <w:u w:val="single"/>
        </w:rPr>
        <w:t xml:space="preserve">  6  </w:t>
      </w:r>
      <w:r>
        <w:rPr>
          <w:color w:val="auto"/>
          <w:sz w:val="22"/>
          <w:highlight w:val="none"/>
        </w:rPr>
        <w:t>为本合同的组成部分：</w:t>
      </w:r>
    </w:p>
    <w:p>
      <w:pPr>
        <w:spacing w:line="420" w:lineRule="exact"/>
        <w:rPr>
          <w:color w:val="auto"/>
          <w:sz w:val="22"/>
          <w:highlight w:val="none"/>
        </w:rPr>
      </w:pPr>
      <w:r>
        <w:rPr>
          <w:color w:val="auto"/>
          <w:sz w:val="22"/>
          <w:highlight w:val="none"/>
        </w:rPr>
        <w:t xml:space="preserve">      1．技术背景资料：</w:t>
      </w:r>
      <w:r>
        <w:rPr>
          <w:color w:val="auto"/>
          <w:sz w:val="22"/>
          <w:highlight w:val="none"/>
          <w:u w:val="single"/>
        </w:rPr>
        <w:t xml:space="preserve">                                 </w:t>
      </w:r>
      <w:r>
        <w:rPr>
          <w:color w:val="auto"/>
          <w:sz w:val="22"/>
          <w:highlight w:val="none"/>
        </w:rPr>
        <w:t>；</w:t>
      </w:r>
    </w:p>
    <w:p>
      <w:pPr>
        <w:spacing w:line="420" w:lineRule="exact"/>
        <w:rPr>
          <w:color w:val="auto"/>
          <w:sz w:val="22"/>
          <w:highlight w:val="none"/>
        </w:rPr>
      </w:pPr>
      <w:r>
        <w:rPr>
          <w:color w:val="auto"/>
          <w:sz w:val="22"/>
          <w:highlight w:val="none"/>
        </w:rPr>
        <w:t xml:space="preserve">      2．可行性论证报告：</w:t>
      </w:r>
      <w:r>
        <w:rPr>
          <w:color w:val="auto"/>
          <w:sz w:val="22"/>
          <w:highlight w:val="none"/>
          <w:u w:val="single"/>
        </w:rPr>
        <w:t xml:space="preserve">                               </w:t>
      </w:r>
      <w:r>
        <w:rPr>
          <w:color w:val="auto"/>
          <w:sz w:val="22"/>
          <w:highlight w:val="none"/>
        </w:rPr>
        <w:t>；</w:t>
      </w:r>
    </w:p>
    <w:p>
      <w:pPr>
        <w:spacing w:line="420" w:lineRule="exact"/>
        <w:rPr>
          <w:color w:val="auto"/>
          <w:sz w:val="22"/>
          <w:highlight w:val="none"/>
        </w:rPr>
      </w:pPr>
      <w:r>
        <w:rPr>
          <w:color w:val="auto"/>
          <w:sz w:val="22"/>
          <w:highlight w:val="none"/>
        </w:rPr>
        <w:t xml:space="preserve">      3．技术评价报告：</w:t>
      </w:r>
      <w:r>
        <w:rPr>
          <w:color w:val="auto"/>
          <w:sz w:val="22"/>
          <w:highlight w:val="none"/>
          <w:u w:val="single"/>
        </w:rPr>
        <w:t xml:space="preserve">                                 </w:t>
      </w:r>
      <w:r>
        <w:rPr>
          <w:color w:val="auto"/>
          <w:sz w:val="22"/>
          <w:highlight w:val="none"/>
        </w:rPr>
        <w:t>；</w:t>
      </w:r>
    </w:p>
    <w:p>
      <w:pPr>
        <w:spacing w:line="420" w:lineRule="exact"/>
        <w:rPr>
          <w:color w:val="auto"/>
          <w:sz w:val="22"/>
          <w:highlight w:val="none"/>
        </w:rPr>
      </w:pPr>
      <w:r>
        <w:rPr>
          <w:color w:val="auto"/>
          <w:sz w:val="22"/>
          <w:highlight w:val="none"/>
        </w:rPr>
        <w:t xml:space="preserve">      4．技术标准和规范：</w:t>
      </w:r>
      <w:r>
        <w:rPr>
          <w:color w:val="auto"/>
          <w:sz w:val="22"/>
          <w:highlight w:val="none"/>
          <w:u w:val="single"/>
        </w:rPr>
        <w:t xml:space="preserve">                               </w:t>
      </w:r>
      <w:r>
        <w:rPr>
          <w:color w:val="auto"/>
          <w:sz w:val="22"/>
          <w:highlight w:val="none"/>
        </w:rPr>
        <w:t>；</w:t>
      </w:r>
    </w:p>
    <w:p>
      <w:pPr>
        <w:spacing w:line="420" w:lineRule="exact"/>
        <w:rPr>
          <w:color w:val="auto"/>
          <w:sz w:val="22"/>
          <w:highlight w:val="none"/>
        </w:rPr>
      </w:pPr>
      <w:r>
        <w:rPr>
          <w:color w:val="auto"/>
          <w:sz w:val="22"/>
          <w:highlight w:val="none"/>
        </w:rPr>
        <w:t xml:space="preserve">      5．原始设计和工艺文件：</w:t>
      </w:r>
      <w:r>
        <w:rPr>
          <w:color w:val="auto"/>
          <w:sz w:val="22"/>
          <w:highlight w:val="none"/>
          <w:u w:val="single"/>
        </w:rPr>
        <w:t xml:space="preserve">                           </w:t>
      </w:r>
      <w:r>
        <w:rPr>
          <w:color w:val="auto"/>
          <w:sz w:val="22"/>
          <w:highlight w:val="none"/>
        </w:rPr>
        <w:t xml:space="preserve">；   </w:t>
      </w:r>
    </w:p>
    <w:p>
      <w:pPr>
        <w:spacing w:line="420" w:lineRule="exact"/>
        <w:rPr>
          <w:color w:val="auto"/>
          <w:sz w:val="22"/>
          <w:highlight w:val="none"/>
          <w:shd w:val="pct10" w:color="auto" w:fill="FFFFFF"/>
        </w:rPr>
      </w:pPr>
      <w:r>
        <w:rPr>
          <w:color w:val="auto"/>
          <w:sz w:val="22"/>
          <w:highlight w:val="none"/>
        </w:rPr>
        <w:t xml:space="preserve">      6．其他：下列文件均为本合同不可分割的组成部分，互为补充和解释，如有未列事项或内容相互冲突之处，以所列顺序在前的文件内容为准，但本合同另有约定的除外：</w:t>
      </w:r>
    </w:p>
    <w:p>
      <w:pPr>
        <w:numPr>
          <w:ilvl w:val="0"/>
          <w:numId w:val="12"/>
        </w:numPr>
        <w:spacing w:line="420" w:lineRule="exact"/>
        <w:ind w:left="1265"/>
        <w:rPr>
          <w:color w:val="auto"/>
          <w:sz w:val="22"/>
          <w:highlight w:val="none"/>
          <w:shd w:val="pct10" w:color="auto" w:fill="FFFFFF"/>
        </w:rPr>
      </w:pPr>
      <w:r>
        <w:rPr>
          <w:color w:val="auto"/>
          <w:sz w:val="22"/>
          <w:highlight w:val="none"/>
        </w:rPr>
        <w:t>本合同条款内容</w:t>
      </w:r>
    </w:p>
    <w:p>
      <w:pPr>
        <w:numPr>
          <w:ilvl w:val="0"/>
          <w:numId w:val="12"/>
        </w:numPr>
        <w:spacing w:line="420" w:lineRule="exact"/>
        <w:ind w:left="1265"/>
        <w:rPr>
          <w:color w:val="auto"/>
          <w:sz w:val="22"/>
          <w:highlight w:val="none"/>
          <w:shd w:val="pct10" w:color="auto" w:fill="FFFFFF"/>
        </w:rPr>
      </w:pPr>
      <w:r>
        <w:rPr>
          <w:color w:val="auto"/>
          <w:sz w:val="22"/>
          <w:highlight w:val="none"/>
        </w:rPr>
        <w:t>与本合同内容相关的</w:t>
      </w:r>
      <w:r>
        <w:rPr>
          <w:rFonts w:hint="eastAsia"/>
          <w:color w:val="auto"/>
          <w:sz w:val="22"/>
          <w:highlight w:val="none"/>
        </w:rPr>
        <w:t>采购文件</w:t>
      </w:r>
      <w:r>
        <w:rPr>
          <w:color w:val="auto"/>
          <w:sz w:val="22"/>
          <w:highlight w:val="none"/>
        </w:rPr>
        <w:t>澄清及</w:t>
      </w:r>
      <w:r>
        <w:rPr>
          <w:rFonts w:hint="eastAsia"/>
          <w:color w:val="auto"/>
          <w:sz w:val="22"/>
          <w:highlight w:val="none"/>
        </w:rPr>
        <w:t>采购文件</w:t>
      </w:r>
      <w:r>
        <w:rPr>
          <w:color w:val="auto"/>
          <w:sz w:val="22"/>
          <w:highlight w:val="none"/>
        </w:rPr>
        <w:t>；</w:t>
      </w:r>
    </w:p>
    <w:p>
      <w:pPr>
        <w:numPr>
          <w:ilvl w:val="0"/>
          <w:numId w:val="12"/>
        </w:numPr>
        <w:spacing w:line="420" w:lineRule="exact"/>
        <w:ind w:left="1265"/>
        <w:rPr>
          <w:color w:val="auto"/>
          <w:sz w:val="22"/>
          <w:highlight w:val="none"/>
          <w:shd w:val="pct10" w:color="auto" w:fill="FFFFFF"/>
        </w:rPr>
      </w:pPr>
      <w:r>
        <w:rPr>
          <w:color w:val="auto"/>
          <w:sz w:val="22"/>
          <w:highlight w:val="none"/>
        </w:rPr>
        <w:t>与本合同内容相关的投标文件澄清及投标文件；</w:t>
      </w:r>
    </w:p>
    <w:p>
      <w:pPr>
        <w:numPr>
          <w:ilvl w:val="0"/>
          <w:numId w:val="12"/>
        </w:numPr>
        <w:spacing w:line="420" w:lineRule="exact"/>
        <w:ind w:left="1265"/>
        <w:rPr>
          <w:color w:val="auto"/>
          <w:sz w:val="22"/>
          <w:highlight w:val="none"/>
          <w:shd w:val="pct10" w:color="auto" w:fill="FFFFFF"/>
        </w:rPr>
      </w:pPr>
      <w:r>
        <w:rPr>
          <w:color w:val="auto"/>
          <w:sz w:val="22"/>
          <w:highlight w:val="none"/>
        </w:rPr>
        <w:t>中标通知书；</w:t>
      </w:r>
    </w:p>
    <w:p>
      <w:pPr>
        <w:numPr>
          <w:ilvl w:val="0"/>
          <w:numId w:val="12"/>
        </w:numPr>
        <w:spacing w:line="420" w:lineRule="exact"/>
        <w:ind w:left="1265"/>
        <w:rPr>
          <w:color w:val="auto"/>
          <w:sz w:val="22"/>
          <w:highlight w:val="none"/>
        </w:rPr>
      </w:pPr>
      <w:r>
        <w:rPr>
          <w:color w:val="auto"/>
          <w:sz w:val="22"/>
          <w:highlight w:val="none"/>
        </w:rPr>
        <w:t>投标文件中的保密承诺书；</w:t>
      </w:r>
    </w:p>
    <w:p>
      <w:pPr>
        <w:numPr>
          <w:ilvl w:val="0"/>
          <w:numId w:val="12"/>
        </w:numPr>
        <w:spacing w:line="420" w:lineRule="exact"/>
        <w:ind w:left="1265"/>
        <w:rPr>
          <w:color w:val="auto"/>
          <w:sz w:val="22"/>
          <w:highlight w:val="none"/>
          <w:u w:val="single"/>
        </w:rPr>
      </w:pPr>
      <w:r>
        <w:rPr>
          <w:color w:val="auto"/>
          <w:sz w:val="22"/>
          <w:highlight w:val="none"/>
        </w:rPr>
        <w:t>其他与本合同内容有关文件，如甲方委托函，甲、乙双方在评审过</w:t>
      </w:r>
    </w:p>
    <w:p>
      <w:pPr>
        <w:spacing w:line="420" w:lineRule="exact"/>
        <w:rPr>
          <w:color w:val="auto"/>
          <w:sz w:val="22"/>
          <w:highlight w:val="none"/>
          <w:u w:val="single"/>
        </w:rPr>
      </w:pPr>
      <w:r>
        <w:rPr>
          <w:color w:val="auto"/>
          <w:sz w:val="22"/>
          <w:highlight w:val="none"/>
        </w:rPr>
        <w:t>程中就相关问题出具的中间文件、函、形成的会议纪要等。</w:t>
      </w:r>
    </w:p>
    <w:p>
      <w:pPr>
        <w:spacing w:line="420" w:lineRule="exact"/>
        <w:rPr>
          <w:color w:val="auto"/>
          <w:sz w:val="22"/>
          <w:highlight w:val="none"/>
        </w:rPr>
      </w:pPr>
      <w:bookmarkStart w:id="67" w:name="OLE_LINK9"/>
      <w:bookmarkStart w:id="68" w:name="OLE_LINK11"/>
      <w:bookmarkStart w:id="69" w:name="OLE_LINK12"/>
      <w:bookmarkStart w:id="70" w:name="OLE_LINK10"/>
      <w:bookmarkStart w:id="71" w:name="OLE_LINK8"/>
      <w:r>
        <w:rPr>
          <w:color w:val="auto"/>
          <w:sz w:val="22"/>
          <w:highlight w:val="none"/>
        </w:rPr>
        <w:t xml:space="preserve">     </w:t>
      </w:r>
      <w:bookmarkEnd w:id="67"/>
      <w:bookmarkEnd w:id="68"/>
      <w:bookmarkEnd w:id="69"/>
      <w:bookmarkEnd w:id="70"/>
      <w:bookmarkEnd w:id="71"/>
      <w:r>
        <w:rPr>
          <w:b/>
          <w:bCs/>
          <w:color w:val="auto"/>
          <w:sz w:val="22"/>
          <w:highlight w:val="none"/>
        </w:rPr>
        <w:t>第十五条：</w:t>
      </w:r>
      <w:r>
        <w:rPr>
          <w:color w:val="auto"/>
          <w:sz w:val="22"/>
          <w:highlight w:val="none"/>
        </w:rPr>
        <w:t>双方约定本合同其他相关事项为：</w:t>
      </w:r>
    </w:p>
    <w:p>
      <w:pPr>
        <w:spacing w:line="420" w:lineRule="exact"/>
        <w:ind w:firstLine="440" w:firstLineChars="200"/>
        <w:rPr>
          <w:color w:val="auto"/>
          <w:sz w:val="22"/>
          <w:highlight w:val="none"/>
          <w:u w:val="single"/>
          <w:shd w:val="pct10" w:color="auto" w:fill="FFFFFF"/>
        </w:rPr>
      </w:pPr>
      <w:r>
        <w:rPr>
          <w:color w:val="auto"/>
          <w:sz w:val="22"/>
          <w:highlight w:val="none"/>
          <w:u w:val="single"/>
        </w:rPr>
        <w:t>双方权利义务</w:t>
      </w:r>
    </w:p>
    <w:p>
      <w:pPr>
        <w:spacing w:line="420" w:lineRule="exact"/>
        <w:ind w:firstLine="440" w:firstLineChars="200"/>
        <w:rPr>
          <w:color w:val="auto"/>
          <w:sz w:val="22"/>
          <w:highlight w:val="none"/>
          <w:u w:val="single"/>
          <w:shd w:val="pct10" w:color="auto" w:fill="FFFFFF"/>
        </w:rPr>
      </w:pPr>
      <w:r>
        <w:rPr>
          <w:color w:val="auto"/>
          <w:sz w:val="22"/>
          <w:highlight w:val="none"/>
          <w:u w:val="single"/>
        </w:rPr>
        <w:t>甲、乙双方应密切配合、友好协作，共同完成该项工作。</w:t>
      </w:r>
    </w:p>
    <w:p>
      <w:pPr>
        <w:tabs>
          <w:tab w:val="left" w:pos="8100"/>
        </w:tabs>
        <w:spacing w:line="420" w:lineRule="exact"/>
        <w:ind w:firstLine="440" w:firstLineChars="200"/>
        <w:rPr>
          <w:color w:val="auto"/>
          <w:sz w:val="22"/>
          <w:highlight w:val="none"/>
          <w:u w:val="single"/>
        </w:rPr>
      </w:pPr>
      <w:r>
        <w:rPr>
          <w:color w:val="auto"/>
          <w:sz w:val="22"/>
          <w:highlight w:val="none"/>
          <w:u w:val="single"/>
        </w:rPr>
        <w:t>（一）甲方权利义务</w:t>
      </w:r>
    </w:p>
    <w:p>
      <w:pPr>
        <w:tabs>
          <w:tab w:val="left" w:pos="8100"/>
        </w:tabs>
        <w:spacing w:line="420" w:lineRule="exact"/>
        <w:ind w:firstLine="440" w:firstLineChars="200"/>
        <w:rPr>
          <w:color w:val="auto"/>
          <w:sz w:val="22"/>
          <w:highlight w:val="none"/>
          <w:u w:val="single"/>
        </w:rPr>
      </w:pPr>
      <w:r>
        <w:rPr>
          <w:color w:val="auto"/>
          <w:sz w:val="22"/>
          <w:highlight w:val="none"/>
          <w:u w:val="single"/>
        </w:rPr>
        <w:t>1、甲方明确评审要求、评审重点、评审范围，对乙方评审工作加强监督把控，提出指导意见；</w:t>
      </w:r>
    </w:p>
    <w:p>
      <w:pPr>
        <w:spacing w:line="420" w:lineRule="exact"/>
        <w:ind w:firstLine="440" w:firstLineChars="200"/>
        <w:rPr>
          <w:color w:val="auto"/>
          <w:sz w:val="22"/>
          <w:highlight w:val="none"/>
          <w:shd w:val="clear" w:color="auto" w:fill="FFFFFF"/>
        </w:rPr>
      </w:pPr>
      <w:r>
        <w:rPr>
          <w:color w:val="auto"/>
          <w:sz w:val="22"/>
          <w:highlight w:val="none"/>
          <w:u w:val="single"/>
        </w:rPr>
        <w:t>2、对乙方按要求完成的技术服务项目，在审核验收合格后，按本合同约定支付服务费用；</w:t>
      </w:r>
    </w:p>
    <w:p>
      <w:pPr>
        <w:spacing w:line="420" w:lineRule="exact"/>
        <w:ind w:firstLine="440" w:firstLineChars="200"/>
        <w:rPr>
          <w:color w:val="auto"/>
          <w:sz w:val="22"/>
          <w:highlight w:val="none"/>
          <w:u w:val="single"/>
          <w:shd w:val="pct10" w:color="auto" w:fill="FFFFFF"/>
        </w:rPr>
      </w:pPr>
      <w:r>
        <w:rPr>
          <w:color w:val="auto"/>
          <w:sz w:val="22"/>
          <w:highlight w:val="none"/>
          <w:u w:val="single"/>
        </w:rPr>
        <w:t>（二）乙方权利义务</w:t>
      </w:r>
    </w:p>
    <w:p>
      <w:pPr>
        <w:spacing w:line="420" w:lineRule="exact"/>
        <w:ind w:firstLine="440" w:firstLineChars="200"/>
        <w:rPr>
          <w:color w:val="auto"/>
          <w:sz w:val="22"/>
          <w:highlight w:val="none"/>
          <w:u w:val="single"/>
        </w:rPr>
      </w:pPr>
      <w:r>
        <w:rPr>
          <w:color w:val="auto"/>
          <w:sz w:val="22"/>
          <w:highlight w:val="none"/>
          <w:u w:val="single"/>
        </w:rPr>
        <w:t>1、乙方选聘评审专家时应符合民航局《关于加强民航建设项目咨询设计评审管理的通知》（局发明电〔2018〕2210号）中的要求，切实有效地加强评审专家的管理；</w:t>
      </w:r>
      <w:r>
        <w:rPr>
          <w:rFonts w:hint="eastAsia" w:ascii="Times New Roman" w:hAnsi="Times New Roman"/>
          <w:color w:val="auto"/>
          <w:sz w:val="22"/>
          <w:szCs w:val="22"/>
          <w:highlight w:val="none"/>
          <w:u w:val="single"/>
          <w:lang w:val="en-US" w:eastAsia="zh-CN"/>
        </w:rPr>
        <w:t>项目</w:t>
      </w:r>
      <w:r>
        <w:rPr>
          <w:rFonts w:hint="eastAsia" w:ascii="Times New Roman" w:hAnsi="Times New Roman"/>
          <w:color w:val="auto"/>
          <w:sz w:val="22"/>
          <w:szCs w:val="22"/>
          <w:highlight w:val="none"/>
          <w:u w:val="single"/>
        </w:rPr>
        <w:t>评审专家组</w:t>
      </w:r>
      <w:r>
        <w:rPr>
          <w:rFonts w:hint="eastAsia" w:ascii="Times New Roman" w:hAnsi="Times New Roman"/>
          <w:color w:val="auto"/>
          <w:sz w:val="22"/>
          <w:szCs w:val="22"/>
          <w:highlight w:val="none"/>
          <w:u w:val="single"/>
          <w:lang w:val="en-US" w:eastAsia="zh-CN"/>
        </w:rPr>
        <w:t>不得随意更换，如特殊情况确需更换的须经采购人同意，</w:t>
      </w:r>
      <w:r>
        <w:rPr>
          <w:rFonts w:hint="eastAsia"/>
          <w:color w:val="auto"/>
          <w:sz w:val="22"/>
          <w:szCs w:val="22"/>
          <w:highlight w:val="none"/>
          <w:u w:val="single"/>
          <w:lang w:val="en-US" w:eastAsia="zh-CN"/>
        </w:rPr>
        <w:t>且新的评审专家资质不得低于原评审专家</w:t>
      </w:r>
      <w:r>
        <w:rPr>
          <w:rFonts w:hint="eastAsia" w:ascii="Times New Roman" w:hAnsi="Times New Roman"/>
          <w:color w:val="auto"/>
          <w:sz w:val="22"/>
          <w:szCs w:val="22"/>
          <w:highlight w:val="none"/>
          <w:u w:val="single"/>
          <w:lang w:val="en-US" w:eastAsia="zh-CN"/>
        </w:rPr>
        <w:t>。</w:t>
      </w:r>
    </w:p>
    <w:p>
      <w:pPr>
        <w:spacing w:line="420" w:lineRule="exact"/>
        <w:ind w:firstLine="440" w:firstLineChars="200"/>
        <w:rPr>
          <w:color w:val="auto"/>
          <w:sz w:val="22"/>
          <w:highlight w:val="none"/>
          <w:u w:val="single"/>
        </w:rPr>
      </w:pPr>
      <w:r>
        <w:rPr>
          <w:color w:val="auto"/>
          <w:sz w:val="22"/>
          <w:highlight w:val="none"/>
          <w:u w:val="single"/>
        </w:rPr>
        <w:t>2、若甲方对乙方提交的评审报告及其他服务成果存在疑问或提出任何修改意见，乙方应在甲方提出后的10个工作日内书面答复甲方的疑问；</w:t>
      </w:r>
    </w:p>
    <w:p>
      <w:pPr>
        <w:spacing w:line="420" w:lineRule="exact"/>
        <w:ind w:firstLine="440" w:firstLineChars="200"/>
        <w:rPr>
          <w:color w:val="auto"/>
          <w:sz w:val="22"/>
          <w:highlight w:val="none"/>
          <w:u w:val="single"/>
          <w:shd w:val="pct10" w:color="auto" w:fill="FFFFFF"/>
        </w:rPr>
      </w:pPr>
      <w:r>
        <w:rPr>
          <w:color w:val="auto"/>
          <w:sz w:val="22"/>
          <w:highlight w:val="none"/>
          <w:u w:val="single"/>
        </w:rPr>
        <w:t>3、对评审过程中发现的重大技术问题或较大争议，及时向甲方提出书面报告。紧急问题，可以先以口头方式告知甲方；</w:t>
      </w:r>
    </w:p>
    <w:p>
      <w:pPr>
        <w:spacing w:line="420" w:lineRule="exact"/>
        <w:ind w:firstLine="440" w:firstLineChars="200"/>
        <w:rPr>
          <w:color w:val="auto"/>
          <w:sz w:val="22"/>
          <w:highlight w:val="none"/>
          <w:u w:val="single"/>
        </w:rPr>
      </w:pPr>
      <w:r>
        <w:rPr>
          <w:color w:val="auto"/>
          <w:sz w:val="22"/>
          <w:highlight w:val="none"/>
          <w:u w:val="single"/>
        </w:rPr>
        <w:t>4、在甲方或甲方行政相对人对评审报告或有关评审意见中的部分内容存在疑问时，给予解释说明；</w:t>
      </w:r>
    </w:p>
    <w:p>
      <w:pPr>
        <w:spacing w:line="420" w:lineRule="exact"/>
        <w:ind w:firstLine="440" w:firstLineChars="200"/>
        <w:rPr>
          <w:color w:val="auto"/>
          <w:sz w:val="22"/>
          <w:highlight w:val="none"/>
          <w:u w:val="single"/>
        </w:rPr>
      </w:pPr>
      <w:r>
        <w:rPr>
          <w:color w:val="auto"/>
          <w:sz w:val="22"/>
          <w:highlight w:val="none"/>
          <w:u w:val="single"/>
        </w:rPr>
        <w:t>5、乙方确保在服务期限内，持续具备提供本合同项下服务所需的全部资质，且合法有效；</w:t>
      </w:r>
    </w:p>
    <w:p>
      <w:pPr>
        <w:spacing w:line="420" w:lineRule="exact"/>
        <w:ind w:firstLine="440" w:firstLineChars="200"/>
        <w:rPr>
          <w:color w:val="auto"/>
          <w:sz w:val="22"/>
          <w:highlight w:val="none"/>
          <w:u w:val="single"/>
        </w:rPr>
      </w:pPr>
      <w:r>
        <w:rPr>
          <w:color w:val="auto"/>
          <w:sz w:val="22"/>
          <w:highlight w:val="none"/>
          <w:u w:val="single"/>
        </w:rPr>
        <w:t>6、按照《国务院办公厅关于清理规范国务院部门行政审批中介服务的通知》（国办发〔2015〕31号）和《关于进一步放开建设项目专业服务价格的通知》（发改价格〔2015〕299号）的要求，乙方不得向项目单位收取费用；</w:t>
      </w:r>
    </w:p>
    <w:p>
      <w:pPr>
        <w:spacing w:line="420" w:lineRule="exact"/>
        <w:ind w:firstLine="440" w:firstLineChars="200"/>
        <w:rPr>
          <w:color w:val="auto"/>
          <w:sz w:val="22"/>
          <w:highlight w:val="none"/>
        </w:rPr>
      </w:pPr>
      <w:r>
        <w:rPr>
          <w:color w:val="auto"/>
          <w:sz w:val="22"/>
          <w:highlight w:val="none"/>
          <w:u w:val="single"/>
        </w:rPr>
        <w:t>7、若甲方工作人员发生向乙方索要回扣、恶意压低服务价格、以个人意见影响第三方评审等行为，乙方有权向甲方纪检监察部门投诉并申请追究其行政责任。</w:t>
      </w:r>
    </w:p>
    <w:p>
      <w:pPr>
        <w:spacing w:line="420" w:lineRule="exact"/>
        <w:rPr>
          <w:color w:val="auto"/>
          <w:sz w:val="22"/>
          <w:highlight w:val="none"/>
        </w:rPr>
      </w:pPr>
      <w:r>
        <w:rPr>
          <w:color w:val="auto"/>
          <w:sz w:val="22"/>
          <w:highlight w:val="none"/>
        </w:rPr>
        <w:t xml:space="preserve">     </w:t>
      </w:r>
      <w:r>
        <w:rPr>
          <w:b/>
          <w:bCs/>
          <w:color w:val="auto"/>
          <w:sz w:val="22"/>
          <w:highlight w:val="none"/>
        </w:rPr>
        <w:t>第十六条：</w:t>
      </w:r>
      <w:r>
        <w:rPr>
          <w:rFonts w:hint="eastAsia" w:ascii="宋体" w:hAnsi="宋体" w:cs="宋体"/>
          <w:color w:val="auto"/>
          <w:sz w:val="22"/>
          <w:highlight w:val="none"/>
        </w:rPr>
        <w:t>本</w:t>
      </w:r>
      <w:r>
        <w:rPr>
          <w:rFonts w:hint="eastAsia"/>
          <w:color w:val="auto"/>
          <w:sz w:val="22"/>
          <w:highlight w:val="none"/>
        </w:rPr>
        <w:t>合同一式伍份，双方各执二份，招标代理机构（政采云备案）执一份，均具有同等法律效力</w:t>
      </w:r>
      <w:r>
        <w:rPr>
          <w:color w:val="auto"/>
          <w:sz w:val="22"/>
          <w:highlight w:val="none"/>
        </w:rPr>
        <w:t>。</w:t>
      </w:r>
    </w:p>
    <w:p>
      <w:pPr>
        <w:spacing w:line="420" w:lineRule="exact"/>
        <w:rPr>
          <w:color w:val="auto"/>
          <w:sz w:val="22"/>
          <w:highlight w:val="none"/>
        </w:rPr>
      </w:pPr>
      <w:r>
        <w:rPr>
          <w:color w:val="auto"/>
          <w:sz w:val="22"/>
          <w:highlight w:val="none"/>
        </w:rPr>
        <w:t xml:space="preserve">    </w:t>
      </w:r>
      <w:r>
        <w:rPr>
          <w:b/>
          <w:bCs/>
          <w:color w:val="auto"/>
          <w:sz w:val="22"/>
          <w:highlight w:val="none"/>
        </w:rPr>
        <w:t xml:space="preserve"> 第十七条</w:t>
      </w:r>
      <w:r>
        <w:rPr>
          <w:color w:val="auto"/>
          <w:sz w:val="22"/>
          <w:highlight w:val="none"/>
        </w:rPr>
        <w:t>：本合同经双方签字盖章后生效。</w:t>
      </w:r>
    </w:p>
    <w:p>
      <w:pPr>
        <w:spacing w:line="420" w:lineRule="exact"/>
        <w:ind w:firstLine="440" w:firstLineChars="200"/>
        <w:rPr>
          <w:color w:val="auto"/>
          <w:sz w:val="22"/>
          <w:highlight w:val="none"/>
          <w:u w:val="single"/>
        </w:rPr>
      </w:pPr>
      <w:r>
        <w:rPr>
          <w:color w:val="auto"/>
          <w:sz w:val="22"/>
          <w:highlight w:val="none"/>
        </w:rPr>
        <w:t>甲方：</w:t>
      </w:r>
      <w:r>
        <w:rPr>
          <w:color w:val="auto"/>
          <w:sz w:val="22"/>
          <w:highlight w:val="none"/>
          <w:u w:val="single"/>
        </w:rPr>
        <w:t xml:space="preserve">                                          （盖章）</w:t>
      </w:r>
    </w:p>
    <w:p>
      <w:pPr>
        <w:spacing w:line="420" w:lineRule="exact"/>
        <w:rPr>
          <w:color w:val="auto"/>
          <w:sz w:val="22"/>
          <w:highlight w:val="none"/>
        </w:rPr>
      </w:pPr>
      <w:r>
        <w:rPr>
          <w:color w:val="auto"/>
          <w:sz w:val="22"/>
          <w:highlight w:val="none"/>
        </w:rPr>
        <w:t xml:space="preserve">    </w:t>
      </w:r>
    </w:p>
    <w:p>
      <w:pPr>
        <w:pStyle w:val="24"/>
        <w:ind w:left="840" w:hanging="420"/>
        <w:rPr>
          <w:color w:val="auto"/>
          <w:highlight w:val="none"/>
        </w:rPr>
      </w:pPr>
    </w:p>
    <w:p>
      <w:pPr>
        <w:spacing w:line="420" w:lineRule="exact"/>
        <w:ind w:firstLine="440" w:firstLineChars="200"/>
        <w:rPr>
          <w:color w:val="auto"/>
          <w:sz w:val="22"/>
          <w:highlight w:val="none"/>
        </w:rPr>
      </w:pPr>
      <w:r>
        <w:rPr>
          <w:color w:val="auto"/>
          <w:sz w:val="22"/>
          <w:highlight w:val="none"/>
        </w:rPr>
        <w:t>法定代表人／委托代理人：</w:t>
      </w:r>
      <w:r>
        <w:rPr>
          <w:color w:val="auto"/>
          <w:sz w:val="22"/>
          <w:highlight w:val="none"/>
          <w:u w:val="single"/>
        </w:rPr>
        <w:t xml:space="preserve">                        （签名）</w:t>
      </w:r>
    </w:p>
    <w:p>
      <w:pPr>
        <w:spacing w:line="420" w:lineRule="exact"/>
        <w:rPr>
          <w:color w:val="auto"/>
          <w:sz w:val="22"/>
          <w:highlight w:val="none"/>
        </w:rPr>
      </w:pPr>
      <w:r>
        <w:rPr>
          <w:color w:val="auto"/>
          <w:sz w:val="22"/>
          <w:highlight w:val="none"/>
        </w:rPr>
        <w:t xml:space="preserve">                                    年     月     日</w:t>
      </w:r>
    </w:p>
    <w:p>
      <w:pPr>
        <w:spacing w:line="420" w:lineRule="exact"/>
        <w:rPr>
          <w:color w:val="auto"/>
          <w:sz w:val="22"/>
          <w:highlight w:val="none"/>
        </w:rPr>
      </w:pPr>
      <w:r>
        <w:rPr>
          <w:color w:val="auto"/>
          <w:sz w:val="22"/>
          <w:highlight w:val="none"/>
        </w:rPr>
        <w:t xml:space="preserve">    </w:t>
      </w:r>
    </w:p>
    <w:p>
      <w:pPr>
        <w:spacing w:line="420" w:lineRule="exact"/>
        <w:rPr>
          <w:color w:val="auto"/>
          <w:sz w:val="22"/>
          <w:highlight w:val="none"/>
        </w:rPr>
      </w:pPr>
    </w:p>
    <w:p>
      <w:pPr>
        <w:spacing w:line="420" w:lineRule="exact"/>
        <w:ind w:firstLine="220" w:firstLineChars="100"/>
        <w:rPr>
          <w:color w:val="auto"/>
          <w:sz w:val="22"/>
          <w:highlight w:val="none"/>
          <w:u w:val="single"/>
        </w:rPr>
      </w:pPr>
      <w:r>
        <w:rPr>
          <w:color w:val="auto"/>
          <w:sz w:val="22"/>
          <w:highlight w:val="none"/>
        </w:rPr>
        <w:t>乙方：</w:t>
      </w:r>
      <w:r>
        <w:rPr>
          <w:color w:val="auto"/>
          <w:sz w:val="22"/>
          <w:highlight w:val="none"/>
          <w:u w:val="single"/>
        </w:rPr>
        <w:t xml:space="preserve">                                          （盖章）</w:t>
      </w:r>
    </w:p>
    <w:p>
      <w:pPr>
        <w:spacing w:line="420" w:lineRule="exact"/>
        <w:rPr>
          <w:color w:val="auto"/>
          <w:sz w:val="22"/>
          <w:highlight w:val="none"/>
        </w:rPr>
      </w:pPr>
      <w:r>
        <w:rPr>
          <w:color w:val="auto"/>
          <w:sz w:val="22"/>
          <w:highlight w:val="none"/>
        </w:rPr>
        <w:t xml:space="preserve">    </w:t>
      </w:r>
    </w:p>
    <w:p>
      <w:pPr>
        <w:spacing w:line="420" w:lineRule="exact"/>
        <w:ind w:firstLine="220" w:firstLineChars="100"/>
        <w:rPr>
          <w:color w:val="auto"/>
          <w:sz w:val="22"/>
          <w:highlight w:val="none"/>
        </w:rPr>
      </w:pPr>
    </w:p>
    <w:p>
      <w:pPr>
        <w:spacing w:line="420" w:lineRule="exact"/>
        <w:ind w:firstLine="220" w:firstLineChars="100"/>
        <w:rPr>
          <w:color w:val="auto"/>
          <w:sz w:val="22"/>
          <w:highlight w:val="none"/>
          <w:u w:val="single"/>
        </w:rPr>
      </w:pPr>
      <w:r>
        <w:rPr>
          <w:color w:val="auto"/>
          <w:sz w:val="22"/>
          <w:highlight w:val="none"/>
        </w:rPr>
        <w:t>法定代表人／委托代理人：</w:t>
      </w:r>
      <w:r>
        <w:rPr>
          <w:color w:val="auto"/>
          <w:sz w:val="22"/>
          <w:highlight w:val="none"/>
          <w:u w:val="single"/>
        </w:rPr>
        <w:t xml:space="preserve">                        （签名）</w:t>
      </w:r>
    </w:p>
    <w:p>
      <w:pPr>
        <w:adjustRightInd w:val="0"/>
        <w:snapToGrid w:val="0"/>
        <w:spacing w:line="420" w:lineRule="exact"/>
        <w:jc w:val="center"/>
        <w:rPr>
          <w:b/>
          <w:color w:val="auto"/>
          <w:spacing w:val="200"/>
          <w:sz w:val="22"/>
          <w:highlight w:val="none"/>
        </w:rPr>
      </w:pPr>
      <w:r>
        <w:rPr>
          <w:color w:val="auto"/>
          <w:sz w:val="22"/>
          <w:highlight w:val="none"/>
        </w:rPr>
        <w:t xml:space="preserve">                                     年     月     日</w:t>
      </w:r>
    </w:p>
    <w:p>
      <w:pPr>
        <w:spacing w:line="420" w:lineRule="exact"/>
        <w:rPr>
          <w:rFonts w:ascii="宋体"/>
          <w:color w:val="auto"/>
          <w:sz w:val="22"/>
          <w:highlight w:val="none"/>
          <w:u w:val="single"/>
        </w:rPr>
      </w:pPr>
    </w:p>
    <w:p>
      <w:pPr>
        <w:spacing w:line="420" w:lineRule="exact"/>
        <w:rPr>
          <w:rFonts w:ascii="宋体" w:hAnsi="宋体" w:cs="宋体"/>
          <w:color w:val="auto"/>
          <w:sz w:val="22"/>
          <w:highlight w:val="none"/>
          <w:u w:val="single"/>
        </w:rPr>
      </w:pPr>
      <w:r>
        <w:rPr>
          <w:rFonts w:hint="eastAsia" w:ascii="宋体"/>
          <w:color w:val="auto"/>
          <w:sz w:val="22"/>
          <w:highlight w:val="none"/>
          <w:u w:val="single"/>
        </w:rPr>
        <w:t>注：以上合同条款供采购人及中标（成交）供应商作为商务参考，具体签订时，采购人可根据自身项目情况与中标（成交）供应商协商另行修改拟定相关合同具体条款。</w:t>
      </w:r>
    </w:p>
    <w:p>
      <w:pPr>
        <w:pStyle w:val="7"/>
        <w:tabs>
          <w:tab w:val="left" w:pos="1069"/>
          <w:tab w:val="left" w:pos="2352"/>
        </w:tabs>
        <w:jc w:val="center"/>
        <w:rPr>
          <w:rFonts w:ascii="宋体" w:hAnsi="宋体" w:cs="宋体"/>
          <w:b/>
          <w:bCs/>
          <w:color w:val="auto"/>
          <w:sz w:val="22"/>
          <w:szCs w:val="22"/>
          <w:highlight w:val="none"/>
        </w:rPr>
      </w:pPr>
    </w:p>
    <w:p>
      <w:pPr>
        <w:pStyle w:val="7"/>
        <w:tabs>
          <w:tab w:val="left" w:pos="1069"/>
          <w:tab w:val="left" w:pos="2352"/>
        </w:tabs>
        <w:jc w:val="center"/>
        <w:rPr>
          <w:rFonts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p>
    <w:p>
      <w:pPr>
        <w:rPr>
          <w:rFonts w:ascii="宋体" w:hAnsi="宋体" w:cs="宋体"/>
          <w:b/>
          <w:bCs/>
          <w:color w:val="auto"/>
          <w:sz w:val="32"/>
          <w:szCs w:val="32"/>
          <w:highlight w:val="none"/>
        </w:rPr>
      </w:pPr>
    </w:p>
    <w:p>
      <w:pPr>
        <w:pStyle w:val="2"/>
        <w:rPr>
          <w:rFonts w:hAnsi="宋体" w:cs="宋体"/>
          <w:b/>
          <w:bCs/>
          <w:color w:val="auto"/>
          <w:sz w:val="32"/>
          <w:szCs w:val="32"/>
          <w:highlight w:val="none"/>
        </w:rPr>
      </w:pPr>
    </w:p>
    <w:p>
      <w:pPr>
        <w:pStyle w:val="2"/>
        <w:rPr>
          <w:rFonts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p>
    <w:p>
      <w:pPr>
        <w:pStyle w:val="7"/>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64"/>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pPr>
        <w:pStyle w:val="9"/>
        <w:numPr>
          <w:ilvl w:val="2"/>
          <w:numId w:val="0"/>
        </w:numPr>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tabs>
          <w:tab w:val="left" w:pos="1069"/>
          <w:tab w:val="left" w:pos="2352"/>
        </w:tabs>
        <w:snapToGrid w:val="0"/>
        <w:spacing w:line="440" w:lineRule="exact"/>
        <w:jc w:val="center"/>
        <w:rPr>
          <w:rFonts w:ascii="宋体" w:hAnsi="宋体" w:cs="宋体"/>
          <w:b/>
          <w:color w:val="auto"/>
          <w:sz w:val="32"/>
          <w:szCs w:val="32"/>
          <w:highlight w:val="none"/>
        </w:rPr>
      </w:pPr>
    </w:p>
    <w:p>
      <w:pPr>
        <w:tabs>
          <w:tab w:val="left" w:pos="1069"/>
          <w:tab w:val="left" w:pos="2352"/>
        </w:tabs>
        <w:spacing w:line="480" w:lineRule="auto"/>
        <w:jc w:val="center"/>
        <w:rPr>
          <w:rFonts w:ascii="宋体" w:hAnsi="宋体" w:cs="宋体"/>
          <w:b/>
          <w:color w:val="auto"/>
          <w:sz w:val="46"/>
          <w:szCs w:val="46"/>
          <w:highlight w:val="none"/>
        </w:rPr>
      </w:pPr>
      <w:r>
        <w:rPr>
          <w:rFonts w:hint="eastAsia" w:ascii="宋体" w:hAnsi="宋体" w:cs="宋体"/>
          <w:b/>
          <w:color w:val="auto"/>
          <w:sz w:val="46"/>
          <w:szCs w:val="46"/>
          <w:highlight w:val="none"/>
        </w:rPr>
        <w:t>泰顺通用航空机场工程可行性研究和设计咨询服务</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napToGrid w:val="0"/>
        <w:spacing w:line="600" w:lineRule="atLeast"/>
        <w:rPr>
          <w:rFonts w:ascii="宋体" w:hAnsi="宋体" w:cs="宋体"/>
          <w:b/>
          <w:color w:val="auto"/>
          <w:sz w:val="26"/>
          <w:szCs w:val="26"/>
          <w:highlight w:val="none"/>
        </w:rPr>
      </w:pPr>
    </w:p>
    <w:tbl>
      <w:tblPr>
        <w:tblStyle w:val="25"/>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TSCG202208024</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采购单位：泰顺通用航空项目建设指挥部</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pStyle w:val="7"/>
        <w:tabs>
          <w:tab w:val="left" w:pos="1069"/>
          <w:tab w:val="left" w:pos="2352"/>
        </w:tabs>
        <w:rPr>
          <w:color w:val="auto"/>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p>
    <w:p>
      <w:pPr>
        <w:tabs>
          <w:tab w:val="left" w:pos="1069"/>
          <w:tab w:val="left" w:pos="2352"/>
        </w:tabs>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rPr>
        <w:t>泰顺通用航空机场工程可行性研究和设计咨询服务</w:t>
      </w:r>
    </w:p>
    <w:p>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TSCG202208024</w:t>
      </w:r>
    </w:p>
    <w:p>
      <w:pPr>
        <w:tabs>
          <w:tab w:val="left" w:pos="1069"/>
          <w:tab w:val="left" w:pos="2352"/>
        </w:tabs>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5"/>
        <w:tblW w:w="9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4225"/>
        <w:gridCol w:w="145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pPr>
              <w:pStyle w:val="14"/>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24" w:type="dxa"/>
            <w:tcBorders>
              <w:right w:val="single" w:color="000000" w:sz="4" w:space="0"/>
            </w:tcBorders>
            <w:vAlign w:val="center"/>
          </w:tcPr>
          <w:p>
            <w:pPr>
              <w:pStyle w:val="14"/>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225" w:type="dxa"/>
            <w:tcBorders>
              <w:left w:val="single" w:color="000000" w:sz="4" w:space="0"/>
            </w:tcBorders>
            <w:vAlign w:val="center"/>
          </w:tcPr>
          <w:p>
            <w:pPr>
              <w:pStyle w:val="14"/>
              <w:tabs>
                <w:tab w:val="left" w:pos="1069"/>
                <w:tab w:val="left" w:pos="2352"/>
              </w:tabs>
              <w:jc w:val="center"/>
              <w:rPr>
                <w:rFonts w:hAnsi="宋体" w:cs="宋体"/>
                <w:color w:val="auto"/>
                <w:sz w:val="22"/>
                <w:highlight w:val="none"/>
              </w:rPr>
            </w:pPr>
            <w:r>
              <w:rPr>
                <w:rFonts w:hint="eastAsia" w:hAnsi="宋体" w:cs="宋体"/>
                <w:color w:val="auto"/>
                <w:sz w:val="22"/>
                <w:highlight w:val="none"/>
              </w:rPr>
              <w:t>投标报价</w:t>
            </w:r>
          </w:p>
        </w:tc>
        <w:tc>
          <w:tcPr>
            <w:tcW w:w="1457" w:type="dxa"/>
            <w:vAlign w:val="center"/>
          </w:tcPr>
          <w:p>
            <w:pPr>
              <w:pStyle w:val="14"/>
              <w:tabs>
                <w:tab w:val="left" w:pos="1069"/>
                <w:tab w:val="left" w:pos="2352"/>
              </w:tabs>
              <w:jc w:val="center"/>
              <w:rPr>
                <w:rFonts w:hAnsi="宋体" w:cs="宋体"/>
                <w:b/>
                <w:bCs/>
                <w:color w:val="auto"/>
                <w:kern w:val="2"/>
                <w:sz w:val="22"/>
                <w:szCs w:val="22"/>
                <w:highlight w:val="none"/>
              </w:rPr>
            </w:pPr>
            <w:r>
              <w:rPr>
                <w:rFonts w:hint="eastAsia" w:hAnsi="宋体" w:cs="宋体"/>
                <w:color w:val="auto"/>
                <w:sz w:val="22"/>
                <w:highlight w:val="none"/>
              </w:rPr>
              <w:t>项目负责人</w:t>
            </w:r>
          </w:p>
        </w:tc>
        <w:tc>
          <w:tcPr>
            <w:tcW w:w="1308" w:type="dxa"/>
            <w:vAlign w:val="center"/>
          </w:tcPr>
          <w:p>
            <w:pPr>
              <w:pStyle w:val="14"/>
              <w:tabs>
                <w:tab w:val="left" w:pos="1069"/>
                <w:tab w:val="left" w:pos="2352"/>
              </w:tabs>
              <w:jc w:val="center"/>
              <w:rPr>
                <w:rFonts w:hAnsi="宋体" w:cs="宋体"/>
                <w:color w:val="auto"/>
                <w:sz w:val="22"/>
                <w:highlight w:val="none"/>
              </w:rPr>
            </w:pPr>
            <w:r>
              <w:rPr>
                <w:rFonts w:hint="eastAsia" w:hAnsi="宋体" w:cs="宋体"/>
                <w:color w:val="auto"/>
                <w:kern w:val="2"/>
                <w:sz w:val="22"/>
                <w:szCs w:val="22"/>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pPr>
              <w:pStyle w:val="14"/>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724" w:type="dxa"/>
            <w:tcBorders>
              <w:right w:val="single" w:color="000000" w:sz="4" w:space="0"/>
            </w:tcBorders>
            <w:vAlign w:val="center"/>
          </w:tcPr>
          <w:p>
            <w:pPr>
              <w:pStyle w:val="14"/>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bCs/>
                <w:color w:val="auto"/>
                <w:sz w:val="22"/>
                <w:highlight w:val="none"/>
              </w:rPr>
              <w:t>泰顺通用航空机场工程可行性研究和设计咨询服务</w:t>
            </w:r>
          </w:p>
        </w:tc>
        <w:tc>
          <w:tcPr>
            <w:tcW w:w="4225" w:type="dxa"/>
            <w:tcBorders>
              <w:left w:val="single" w:color="000000" w:sz="4" w:space="0"/>
            </w:tcBorders>
            <w:vAlign w:val="center"/>
          </w:tcPr>
          <w:p>
            <w:pPr>
              <w:pStyle w:val="14"/>
              <w:tabs>
                <w:tab w:val="left" w:pos="1069"/>
                <w:tab w:val="left" w:pos="2352"/>
              </w:tabs>
              <w:spacing w:line="440" w:lineRule="atLeast"/>
              <w:ind w:firstLine="440"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pPr>
              <w:pStyle w:val="14"/>
              <w:tabs>
                <w:tab w:val="left" w:pos="1069"/>
                <w:tab w:val="left" w:pos="2352"/>
              </w:tabs>
              <w:ind w:firstLine="880" w:firstLineChars="400"/>
              <w:rPr>
                <w:rFonts w:hAnsi="宋体" w:cs="宋体"/>
                <w:color w:val="auto"/>
                <w:sz w:val="22"/>
                <w:highlight w:val="none"/>
                <w:u w:val="single"/>
              </w:rPr>
            </w:pPr>
            <w:r>
              <w:rPr>
                <w:rFonts w:hint="eastAsia" w:hAnsi="宋体" w:cs="宋体"/>
                <w:color w:val="auto"/>
                <w:kern w:val="2"/>
                <w:sz w:val="22"/>
                <w:szCs w:val="22"/>
                <w:highlight w:val="none"/>
                <w:u w:val="single"/>
              </w:rPr>
              <w:t xml:space="preserve">小写：                </w:t>
            </w:r>
          </w:p>
        </w:tc>
        <w:tc>
          <w:tcPr>
            <w:tcW w:w="1457" w:type="dxa"/>
            <w:vAlign w:val="center"/>
          </w:tcPr>
          <w:p>
            <w:pPr>
              <w:pStyle w:val="14"/>
              <w:tabs>
                <w:tab w:val="left" w:pos="1069"/>
                <w:tab w:val="left" w:pos="2352"/>
              </w:tabs>
              <w:spacing w:line="440" w:lineRule="atLeast"/>
              <w:rPr>
                <w:rFonts w:hAnsi="宋体" w:cs="宋体"/>
                <w:color w:val="auto"/>
                <w:kern w:val="2"/>
                <w:sz w:val="22"/>
                <w:szCs w:val="22"/>
                <w:highlight w:val="none"/>
                <w:u w:val="single"/>
              </w:rPr>
            </w:pPr>
          </w:p>
        </w:tc>
        <w:tc>
          <w:tcPr>
            <w:tcW w:w="1308" w:type="dxa"/>
            <w:vAlign w:val="center"/>
          </w:tcPr>
          <w:p>
            <w:pPr>
              <w:pStyle w:val="14"/>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1281000元</w:t>
            </w:r>
          </w:p>
        </w:tc>
      </w:tr>
    </w:tbl>
    <w:p>
      <w:pPr>
        <w:pStyle w:val="14"/>
        <w:tabs>
          <w:tab w:val="left" w:pos="1069"/>
          <w:tab w:val="left" w:pos="2352"/>
        </w:tabs>
        <w:spacing w:line="440" w:lineRule="atLeast"/>
        <w:rPr>
          <w:rFonts w:hAnsi="宋体" w:cs="宋体"/>
          <w:color w:val="auto"/>
          <w:sz w:val="22"/>
          <w:highlight w:val="none"/>
        </w:rPr>
      </w:pPr>
    </w:p>
    <w:p>
      <w:pPr>
        <w:tabs>
          <w:tab w:val="left" w:pos="1069"/>
          <w:tab w:val="left" w:pos="2352"/>
        </w:tabs>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开标（报价）一览表中投标价为符合竞争性磋商文件要求的总价</w:t>
      </w:r>
      <w:r>
        <w:rPr>
          <w:rFonts w:hint="eastAsia" w:ascii="宋体" w:hAnsi="宋体" w:cs="宋体"/>
          <w:color w:val="auto"/>
          <w:sz w:val="22"/>
          <w:highlight w:val="none"/>
        </w:rPr>
        <w:t>。</w:t>
      </w:r>
    </w:p>
    <w:p>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3、▲不提供此表格的将视为没有实质性响应竞争性磋商文件。</w:t>
      </w:r>
    </w:p>
    <w:p>
      <w:pPr>
        <w:pStyle w:val="14"/>
        <w:tabs>
          <w:tab w:val="left" w:pos="1069"/>
          <w:tab w:val="left" w:pos="2352"/>
        </w:tabs>
        <w:spacing w:line="440" w:lineRule="atLeast"/>
        <w:rPr>
          <w:rFonts w:hAnsi="宋体" w:cs="宋体"/>
          <w:b/>
          <w:bCs/>
          <w:color w:val="auto"/>
          <w:sz w:val="22"/>
          <w:highlight w:val="none"/>
        </w:rPr>
      </w:pPr>
    </w:p>
    <w:p>
      <w:pPr>
        <w:pStyle w:val="14"/>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pPr>
        <w:pStyle w:val="14"/>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4"/>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pPr>
        <w:tabs>
          <w:tab w:val="left" w:pos="1069"/>
          <w:tab w:val="left" w:pos="2352"/>
        </w:tabs>
        <w:spacing w:line="360" w:lineRule="exact"/>
        <w:jc w:val="left"/>
        <w:rPr>
          <w:rFonts w:ascii="宋体" w:hAnsi="宋体" w:cs="宋体"/>
          <w:color w:val="auto"/>
          <w:sz w:val="22"/>
          <w:highlight w:val="none"/>
          <w:lang w:val="zh-CN"/>
        </w:rPr>
      </w:pPr>
      <w:bookmarkStart w:id="72" w:name="_Toc31481_WPSOffice_Level2"/>
    </w:p>
    <w:bookmarkEnd w:id="72"/>
    <w:p>
      <w:pPr>
        <w:tabs>
          <w:tab w:val="left" w:pos="1069"/>
          <w:tab w:val="left" w:pos="2352"/>
        </w:tabs>
        <w:autoSpaceDE w:val="0"/>
        <w:autoSpaceDN w:val="0"/>
        <w:adjustRightInd w:val="0"/>
        <w:spacing w:line="400" w:lineRule="exact"/>
        <w:rPr>
          <w:rFonts w:ascii="宋体" w:hAnsi="宋体" w:cs="宋体"/>
          <w:color w:val="auto"/>
          <w:sz w:val="22"/>
          <w:highlight w:val="none"/>
        </w:rPr>
      </w:pPr>
    </w:p>
    <w:p>
      <w:pPr>
        <w:tabs>
          <w:tab w:val="left" w:pos="1069"/>
          <w:tab w:val="left" w:pos="2352"/>
        </w:tabs>
        <w:autoSpaceDE w:val="0"/>
        <w:autoSpaceDN w:val="0"/>
        <w:adjustRightInd w:val="0"/>
        <w:spacing w:line="400" w:lineRule="exact"/>
        <w:rPr>
          <w:rFonts w:ascii="宋体" w:hAnsi="宋体" w:cs="宋体"/>
          <w:color w:val="auto"/>
          <w:sz w:val="22"/>
          <w:highlight w:val="none"/>
        </w:rPr>
      </w:pPr>
    </w:p>
    <w:p>
      <w:pPr>
        <w:tabs>
          <w:tab w:val="left" w:pos="1069"/>
          <w:tab w:val="left" w:pos="2352"/>
        </w:tabs>
        <w:autoSpaceDE w:val="0"/>
        <w:autoSpaceDN w:val="0"/>
        <w:adjustRightInd w:val="0"/>
        <w:spacing w:line="400" w:lineRule="exact"/>
        <w:rPr>
          <w:rFonts w:ascii="宋体" w:hAnsi="宋体" w:cs="宋体"/>
          <w:color w:val="auto"/>
          <w:sz w:val="22"/>
          <w:highlight w:val="none"/>
        </w:rPr>
      </w:pPr>
    </w:p>
    <w:p>
      <w:pPr>
        <w:tabs>
          <w:tab w:val="left" w:pos="1069"/>
          <w:tab w:val="left" w:pos="2352"/>
        </w:tabs>
        <w:autoSpaceDE w:val="0"/>
        <w:autoSpaceDN w:val="0"/>
        <w:adjustRightInd w:val="0"/>
        <w:spacing w:line="400" w:lineRule="exact"/>
        <w:rPr>
          <w:rFonts w:ascii="宋体" w:hAnsi="宋体" w:cs="宋体"/>
          <w:color w:val="auto"/>
          <w:sz w:val="22"/>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tabs>
          <w:tab w:val="left" w:pos="1069"/>
          <w:tab w:val="left" w:pos="2352"/>
        </w:tabs>
        <w:autoSpaceDE w:val="0"/>
        <w:autoSpaceDN w:val="0"/>
        <w:adjustRightInd w:val="0"/>
        <w:spacing w:line="400" w:lineRule="exact"/>
        <w:rPr>
          <w:rFonts w:ascii="宋体"/>
          <w:b/>
          <w:bCs/>
          <w:color w:val="auto"/>
          <w:sz w:val="32"/>
          <w:szCs w:val="32"/>
          <w:highlight w:val="none"/>
        </w:rPr>
      </w:pPr>
    </w:p>
    <w:p>
      <w:pPr>
        <w:tabs>
          <w:tab w:val="left" w:pos="1069"/>
          <w:tab w:val="left" w:pos="2352"/>
        </w:tabs>
        <w:autoSpaceDE w:val="0"/>
        <w:autoSpaceDN w:val="0"/>
        <w:adjustRightInd w:val="0"/>
        <w:spacing w:line="400" w:lineRule="exact"/>
        <w:rPr>
          <w:rFonts w:ascii="宋体" w:hAnsi="宋体" w:cs="宋体"/>
          <w:color w:val="auto"/>
          <w:sz w:val="22"/>
          <w:highlight w:val="none"/>
        </w:rPr>
      </w:pPr>
      <w:r>
        <w:rPr>
          <w:rFonts w:hint="eastAsia" w:ascii="宋体"/>
          <w:b/>
          <w:bCs/>
          <w:color w:val="auto"/>
          <w:sz w:val="32"/>
          <w:szCs w:val="32"/>
          <w:highlight w:val="none"/>
        </w:rPr>
        <w:t>附件二</w:t>
      </w:r>
    </w:p>
    <w:p>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pPr>
        <w:tabs>
          <w:tab w:val="left" w:pos="1069"/>
          <w:tab w:val="left" w:pos="2352"/>
        </w:tabs>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rPr>
        <w:t>泰顺通用航空机场工程可行性研究和设计咨询服务</w:t>
      </w:r>
    </w:p>
    <w:p>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TSCG202208024</w:t>
      </w:r>
    </w:p>
    <w:p>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5"/>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序号</w:t>
            </w:r>
          </w:p>
        </w:tc>
        <w:tc>
          <w:tcPr>
            <w:tcW w:w="2668"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报价项</w:t>
            </w:r>
          </w:p>
        </w:tc>
        <w:tc>
          <w:tcPr>
            <w:tcW w:w="988"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单位</w:t>
            </w:r>
          </w:p>
        </w:tc>
        <w:tc>
          <w:tcPr>
            <w:tcW w:w="1012"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数量</w:t>
            </w:r>
          </w:p>
        </w:tc>
        <w:tc>
          <w:tcPr>
            <w:tcW w:w="1336" w:type="dxa"/>
            <w:vAlign w:val="center"/>
          </w:tcPr>
          <w:p>
            <w:pPr>
              <w:tabs>
                <w:tab w:val="left" w:pos="2352"/>
              </w:tabs>
              <w:ind w:right="-11"/>
              <w:jc w:val="center"/>
              <w:rPr>
                <w:rFonts w:ascii="宋体" w:cs="Arial"/>
                <w:color w:val="auto"/>
                <w:sz w:val="22"/>
                <w:highlight w:val="none"/>
              </w:rPr>
            </w:pPr>
            <w:r>
              <w:rPr>
                <w:rFonts w:hint="eastAsia" w:ascii="宋体" w:cs="Arial"/>
                <w:bCs/>
                <w:color w:val="auto"/>
                <w:sz w:val="22"/>
                <w:highlight w:val="none"/>
              </w:rPr>
              <w:t>单价</w:t>
            </w:r>
          </w:p>
        </w:tc>
        <w:tc>
          <w:tcPr>
            <w:tcW w:w="1503" w:type="dxa"/>
            <w:vAlign w:val="center"/>
          </w:tcPr>
          <w:p>
            <w:pPr>
              <w:tabs>
                <w:tab w:val="left" w:pos="2352"/>
              </w:tabs>
              <w:ind w:right="-11"/>
              <w:jc w:val="center"/>
              <w:rPr>
                <w:rFonts w:ascii="宋体" w:cs="Arial"/>
                <w:color w:val="auto"/>
                <w:sz w:val="22"/>
                <w:highlight w:val="none"/>
              </w:rPr>
            </w:pPr>
            <w:r>
              <w:rPr>
                <w:rFonts w:hint="eastAsia" w:ascii="宋体" w:cs="Arial"/>
                <w:bCs/>
                <w:color w:val="auto"/>
                <w:sz w:val="22"/>
                <w:highlight w:val="none"/>
              </w:rPr>
              <w:t>总价</w:t>
            </w:r>
          </w:p>
        </w:tc>
        <w:tc>
          <w:tcPr>
            <w:tcW w:w="1239" w:type="dxa"/>
            <w:vAlign w:val="center"/>
          </w:tcPr>
          <w:p>
            <w:pPr>
              <w:tabs>
                <w:tab w:val="left" w:pos="2352"/>
              </w:tabs>
              <w:ind w:right="-11"/>
              <w:jc w:val="center"/>
              <w:rPr>
                <w:rFonts w:ascii="宋体" w:cs="Arial"/>
                <w:bCs/>
                <w:color w:val="auto"/>
                <w:sz w:val="22"/>
                <w:highlight w:val="none"/>
              </w:rPr>
            </w:pPr>
            <w:r>
              <w:rPr>
                <w:rFonts w:hint="eastAsia" w:ascii="宋体" w:cs="Arial"/>
                <w:bCs/>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1</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2</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3</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tabs>
                <w:tab w:val="left" w:pos="2352"/>
              </w:tabs>
              <w:rPr>
                <w:rFonts w:ascii="宋体" w:cs="Arial"/>
                <w:color w:val="auto"/>
                <w:sz w:val="22"/>
                <w:highlight w:val="none"/>
              </w:rPr>
            </w:pPr>
          </w:p>
        </w:tc>
        <w:tc>
          <w:tcPr>
            <w:tcW w:w="988" w:type="dxa"/>
            <w:vAlign w:val="center"/>
          </w:tcPr>
          <w:p>
            <w:pPr>
              <w:tabs>
                <w:tab w:val="left" w:pos="2352"/>
              </w:tabs>
              <w:ind w:right="-11"/>
              <w:jc w:val="center"/>
              <w:rPr>
                <w:rFonts w:ascii="宋体" w:cs="Arial"/>
                <w:color w:val="auto"/>
                <w:sz w:val="22"/>
                <w:highlight w:val="none"/>
              </w:rPr>
            </w:pPr>
          </w:p>
        </w:tc>
        <w:tc>
          <w:tcPr>
            <w:tcW w:w="1012" w:type="dxa"/>
            <w:vAlign w:val="center"/>
          </w:tcPr>
          <w:p>
            <w:pPr>
              <w:tabs>
                <w:tab w:val="left" w:pos="2352"/>
              </w:tabs>
              <w:jc w:val="center"/>
              <w:rPr>
                <w:rFonts w:ascii="宋体" w:cs="Arial"/>
                <w:color w:val="auto"/>
                <w:sz w:val="22"/>
                <w:highlight w:val="none"/>
              </w:rPr>
            </w:pPr>
          </w:p>
        </w:tc>
        <w:tc>
          <w:tcPr>
            <w:tcW w:w="1336" w:type="dxa"/>
            <w:vAlign w:val="center"/>
          </w:tcPr>
          <w:p>
            <w:pPr>
              <w:tabs>
                <w:tab w:val="left" w:pos="2352"/>
              </w:tabs>
              <w:ind w:right="-11"/>
              <w:jc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center"/>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tabs>
                <w:tab w:val="left" w:pos="2352"/>
              </w:tabs>
              <w:ind w:right="-11"/>
              <w:jc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pPr>
              <w:widowControl/>
              <w:tabs>
                <w:tab w:val="left" w:pos="2352"/>
              </w:tabs>
              <w:jc w:val="center"/>
              <w:textAlignment w:val="center"/>
              <w:rPr>
                <w:rFonts w:ascii="宋体" w:cs="Arial"/>
                <w:color w:val="auto"/>
                <w:sz w:val="22"/>
                <w:highlight w:val="none"/>
              </w:rPr>
            </w:pPr>
          </w:p>
        </w:tc>
        <w:tc>
          <w:tcPr>
            <w:tcW w:w="2668" w:type="dxa"/>
            <w:vAlign w:val="center"/>
          </w:tcPr>
          <w:p>
            <w:pPr>
              <w:widowControl/>
              <w:tabs>
                <w:tab w:val="left" w:pos="2352"/>
              </w:tabs>
              <w:jc w:val="left"/>
              <w:textAlignment w:val="center"/>
              <w:rPr>
                <w:rFonts w:ascii="宋体" w:cs="Arial"/>
                <w:color w:val="auto"/>
                <w:sz w:val="22"/>
                <w:highlight w:val="none"/>
              </w:rPr>
            </w:pPr>
          </w:p>
        </w:tc>
        <w:tc>
          <w:tcPr>
            <w:tcW w:w="988" w:type="dxa"/>
            <w:vAlign w:val="center"/>
          </w:tcPr>
          <w:p>
            <w:pPr>
              <w:widowControl/>
              <w:tabs>
                <w:tab w:val="left" w:pos="2352"/>
              </w:tabs>
              <w:jc w:val="center"/>
              <w:textAlignment w:val="center"/>
              <w:rPr>
                <w:rFonts w:ascii="宋体" w:cs="Arial"/>
                <w:color w:val="auto"/>
                <w:sz w:val="22"/>
                <w:highlight w:val="none"/>
              </w:rPr>
            </w:pPr>
          </w:p>
        </w:tc>
        <w:tc>
          <w:tcPr>
            <w:tcW w:w="1012" w:type="dxa"/>
            <w:vAlign w:val="center"/>
          </w:tcPr>
          <w:p>
            <w:pPr>
              <w:widowControl/>
              <w:tabs>
                <w:tab w:val="left" w:pos="2352"/>
              </w:tabs>
              <w:jc w:val="center"/>
              <w:textAlignment w:val="center"/>
              <w:rPr>
                <w:rFonts w:ascii="宋体" w:cs="Arial"/>
                <w:color w:val="auto"/>
                <w:sz w:val="22"/>
                <w:highlight w:val="none"/>
              </w:rPr>
            </w:pPr>
          </w:p>
        </w:tc>
        <w:tc>
          <w:tcPr>
            <w:tcW w:w="1336" w:type="dxa"/>
            <w:vAlign w:val="center"/>
          </w:tcPr>
          <w:p>
            <w:pPr>
              <w:widowControl/>
              <w:tabs>
                <w:tab w:val="left" w:pos="2352"/>
              </w:tabs>
              <w:jc w:val="center"/>
              <w:textAlignment w:val="center"/>
              <w:rPr>
                <w:rFonts w:ascii="宋体" w:cs="Arial"/>
                <w:color w:val="auto"/>
                <w:sz w:val="22"/>
                <w:highlight w:val="none"/>
              </w:rPr>
            </w:pP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合计</w:t>
            </w:r>
          </w:p>
        </w:tc>
        <w:tc>
          <w:tcPr>
            <w:tcW w:w="1503" w:type="dxa"/>
            <w:vAlign w:val="center"/>
          </w:tcPr>
          <w:p>
            <w:pPr>
              <w:widowControl/>
              <w:tabs>
                <w:tab w:val="left" w:pos="2352"/>
              </w:tabs>
              <w:jc w:val="center"/>
              <w:textAlignment w:val="center"/>
              <w:rPr>
                <w:rFonts w:ascii="宋体" w:cs="Arial"/>
                <w:color w:val="auto"/>
                <w:sz w:val="22"/>
                <w:highlight w:val="none"/>
              </w:rPr>
            </w:pPr>
          </w:p>
        </w:tc>
        <w:tc>
          <w:tcPr>
            <w:tcW w:w="1239" w:type="dxa"/>
            <w:vAlign w:val="center"/>
          </w:tcPr>
          <w:p>
            <w:pPr>
              <w:tabs>
                <w:tab w:val="left" w:pos="2352"/>
              </w:tabs>
              <w:ind w:right="-11"/>
              <w:jc w:val="center"/>
              <w:rPr>
                <w:rFonts w:ascii="宋体" w:cs="Arial"/>
                <w:color w:val="auto"/>
                <w:sz w:val="22"/>
                <w:highlight w:val="none"/>
              </w:rPr>
            </w:pPr>
          </w:p>
        </w:tc>
      </w:tr>
    </w:tbl>
    <w:p>
      <w:pPr>
        <w:tabs>
          <w:tab w:val="left" w:pos="2352"/>
        </w:tabs>
        <w:rPr>
          <w:rFonts w:ascii="宋体" w:cs="Arial"/>
          <w:bCs/>
          <w:color w:val="auto"/>
          <w:sz w:val="22"/>
          <w:highlight w:val="none"/>
        </w:rPr>
      </w:pPr>
    </w:p>
    <w:p>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竞争性磋商文件</w:t>
      </w:r>
      <w:r>
        <w:rPr>
          <w:rFonts w:ascii="宋体" w:cs="Arial"/>
          <w:color w:val="auto"/>
          <w:sz w:val="22"/>
          <w:highlight w:val="none"/>
        </w:rPr>
        <w:t>。</w:t>
      </w:r>
    </w:p>
    <w:p>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件一“开标（报价）一览表”投标总价相一</w:t>
      </w:r>
      <w:r>
        <w:rPr>
          <w:rFonts w:ascii="宋体" w:cs="Arial"/>
          <w:color w:val="auto"/>
          <w:sz w:val="22"/>
          <w:highlight w:val="none"/>
        </w:rPr>
        <w:t>致</w:t>
      </w:r>
      <w:r>
        <w:rPr>
          <w:rFonts w:ascii="宋体" w:cs="Arial"/>
          <w:b/>
          <w:bCs/>
          <w:color w:val="auto"/>
          <w:sz w:val="22"/>
          <w:highlight w:val="none"/>
        </w:rPr>
        <w:t>。</w:t>
      </w:r>
    </w:p>
    <w:p>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pPr>
        <w:ind w:firstLine="630"/>
        <w:rPr>
          <w:rFonts w:ascii="宋体" w:hAnsi="宋体" w:cs="宋体"/>
          <w:b/>
          <w:bCs/>
          <w:color w:val="auto"/>
          <w:sz w:val="22"/>
          <w:highlight w:val="none"/>
          <w:u w:val="single"/>
        </w:rPr>
      </w:pPr>
      <w:r>
        <w:rPr>
          <w:rFonts w:hint="eastAsia" w:ascii="宋体" w:cs="Arial"/>
          <w:color w:val="auto"/>
          <w:sz w:val="22"/>
          <w:highlight w:val="none"/>
        </w:rPr>
        <w:t>5.</w:t>
      </w:r>
      <w:r>
        <w:rPr>
          <w:rFonts w:hint="eastAsia" w:ascii="宋体" w:hAnsi="宋体" w:cs="宋体"/>
          <w:b/>
          <w:bCs/>
          <w:color w:val="auto"/>
          <w:sz w:val="22"/>
          <w:highlight w:val="none"/>
          <w:u w:val="single"/>
        </w:rPr>
        <w:t>▲中标后，以上投标单价将按投标供应商最终报价同比例下浮（采购人若有变更采购需求的情况除外），供应商报价时应注意各个分项报价。</w:t>
      </w:r>
    </w:p>
    <w:p>
      <w:pPr>
        <w:ind w:firstLine="630"/>
        <w:rPr>
          <w:color w:val="auto"/>
          <w:sz w:val="22"/>
          <w:highlight w:val="none"/>
          <w:u w:val="single"/>
        </w:rPr>
      </w:pPr>
      <w:r>
        <w:rPr>
          <w:rFonts w:hint="eastAsia" w:ascii="宋体" w:cs="Arial"/>
          <w:color w:val="auto"/>
          <w:sz w:val="22"/>
          <w:highlight w:val="none"/>
        </w:rPr>
        <w:t xml:space="preserve">     6.表格可以延续。      </w:t>
      </w:r>
      <w:r>
        <w:rPr>
          <w:rFonts w:hint="eastAsia"/>
          <w:color w:val="auto"/>
          <w:sz w:val="22"/>
          <w:highlight w:val="none"/>
        </w:rPr>
        <w:t xml:space="preserve">      </w:t>
      </w:r>
    </w:p>
    <w:p>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pPr>
        <w:tabs>
          <w:tab w:val="left" w:pos="2352"/>
        </w:tabs>
        <w:spacing w:line="440" w:lineRule="atLeast"/>
        <w:rPr>
          <w:rFonts w:hAnsi="宋体"/>
          <w:color w:val="auto"/>
          <w:sz w:val="22"/>
          <w:highlight w:val="none"/>
        </w:rPr>
      </w:pPr>
      <w:r>
        <w:rPr>
          <w:rFonts w:hint="eastAsia" w:hAnsi="宋体"/>
          <w:color w:val="auto"/>
          <w:sz w:val="22"/>
          <w:highlight w:val="none"/>
        </w:rPr>
        <w:t>日期：</w:t>
      </w:r>
    </w:p>
    <w:p>
      <w:pPr>
        <w:tabs>
          <w:tab w:val="left" w:pos="1069"/>
          <w:tab w:val="left" w:pos="2352"/>
        </w:tabs>
        <w:snapToGrid w:val="0"/>
        <w:spacing w:line="440" w:lineRule="exact"/>
        <w:rPr>
          <w:rFonts w:ascii="宋体" w:hAnsi="宋体" w:cs="宋体"/>
          <w:b/>
          <w:bCs/>
          <w:color w:val="auto"/>
          <w:sz w:val="22"/>
          <w:highlight w:val="none"/>
        </w:rPr>
      </w:pPr>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pPr>
        <w:pStyle w:val="9"/>
        <w:numPr>
          <w:ilvl w:val="2"/>
          <w:numId w:val="0"/>
        </w:numPr>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pStyle w:val="10"/>
        <w:rPr>
          <w:rFonts w:ascii="宋体" w:hAnsi="宋体" w:cs="宋体"/>
          <w:color w:val="auto"/>
          <w:sz w:val="22"/>
          <w:szCs w:val="22"/>
          <w:highlight w:val="none"/>
        </w:rPr>
      </w:pPr>
    </w:p>
    <w:p>
      <w:pPr>
        <w:pStyle w:val="11"/>
        <w:rPr>
          <w:rFonts w:ascii="宋体" w:hAnsi="宋体" w:cs="宋体"/>
          <w:color w:val="auto"/>
          <w:sz w:val="22"/>
          <w:szCs w:val="22"/>
          <w:highlight w:val="none"/>
        </w:rPr>
      </w:pPr>
    </w:p>
    <w:p>
      <w:pPr>
        <w:rPr>
          <w:color w:val="auto"/>
          <w:highlight w:val="none"/>
        </w:rPr>
      </w:pPr>
    </w:p>
    <w:p>
      <w:pPr>
        <w:tabs>
          <w:tab w:val="left" w:pos="1069"/>
          <w:tab w:val="left" w:pos="2352"/>
        </w:tabs>
        <w:spacing w:line="480" w:lineRule="auto"/>
        <w:jc w:val="center"/>
        <w:rPr>
          <w:rFonts w:ascii="宋体" w:hAnsi="宋体" w:cs="宋体"/>
          <w:b/>
          <w:color w:val="auto"/>
          <w:sz w:val="64"/>
          <w:szCs w:val="64"/>
          <w:highlight w:val="none"/>
        </w:rPr>
      </w:pPr>
      <w:r>
        <w:rPr>
          <w:rFonts w:hint="eastAsia" w:ascii="宋体" w:hAnsi="宋体" w:cs="宋体"/>
          <w:b/>
          <w:color w:val="auto"/>
          <w:sz w:val="46"/>
          <w:szCs w:val="46"/>
          <w:highlight w:val="none"/>
        </w:rPr>
        <w:t>泰顺通用航空机场工程可行性研究和设计咨询服务</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pacing w:line="480" w:lineRule="auto"/>
        <w:jc w:val="center"/>
        <w:rPr>
          <w:rFonts w:ascii="宋体" w:hAnsi="宋体" w:cs="宋体"/>
          <w:b/>
          <w:color w:val="auto"/>
          <w:sz w:val="26"/>
          <w:szCs w:val="26"/>
          <w:highlight w:val="none"/>
        </w:rPr>
      </w:pPr>
      <w:r>
        <w:rPr>
          <w:rFonts w:hint="eastAsia" w:ascii="等线" w:hAnsi="等线" w:eastAsia="等线" w:cs="等线"/>
          <w:bCs/>
          <w:color w:val="auto"/>
          <w:sz w:val="60"/>
          <w:szCs w:val="60"/>
          <w:highlight w:val="none"/>
        </w:rPr>
        <w:t>（资 格 部 分）</w:t>
      </w:r>
    </w:p>
    <w:tbl>
      <w:tblPr>
        <w:tblStyle w:val="25"/>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TSCG202208024</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采购单位：泰顺通用航空项目建设指挥部</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snapToGrid w:val="0"/>
        <w:spacing w:line="600" w:lineRule="atLeast"/>
        <w:ind w:firstLine="1044" w:firstLineChars="400"/>
        <w:rPr>
          <w:rFonts w:ascii="宋体" w:hAnsi="宋体" w:cs="宋体"/>
          <w:b/>
          <w:color w:val="auto"/>
          <w:sz w:val="26"/>
          <w:szCs w:val="26"/>
          <w:highlight w:val="none"/>
        </w:rPr>
      </w:pPr>
    </w:p>
    <w:p>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pPr>
        <w:tabs>
          <w:tab w:val="left" w:pos="1069"/>
          <w:tab w:val="left" w:pos="2352"/>
        </w:tabs>
        <w:autoSpaceDE w:val="0"/>
        <w:autoSpaceDN w:val="0"/>
        <w:adjustRightInd w:val="0"/>
        <w:spacing w:line="460" w:lineRule="atLeast"/>
        <w:rPr>
          <w:rFonts w:ascii="宋体" w:hAnsi="宋体" w:cs="宋体"/>
          <w:color w:val="auto"/>
          <w:sz w:val="30"/>
          <w:highlight w:val="none"/>
          <w:lang w:val="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三</w:t>
      </w:r>
    </w:p>
    <w:p>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p>
    <w:p>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r>
        <w:rPr>
          <w:rFonts w:hint="eastAsia" w:ascii="宋体" w:hAnsi="宋体" w:cs="宋体"/>
          <w:b/>
          <w:bCs/>
          <w:color w:val="auto"/>
          <w:sz w:val="30"/>
          <w:highlight w:val="none"/>
          <w:lang w:val="zh-CN"/>
        </w:rPr>
        <w:t>具有履行合同所必需的设备和专业技术能力的承诺函</w:t>
      </w:r>
    </w:p>
    <w:p>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泰顺通用航空项目建设指挥部、杭州华旗招标代理有限公司：</w:t>
      </w:r>
    </w:p>
    <w:p>
      <w:pPr>
        <w:widowControl/>
        <w:tabs>
          <w:tab w:val="left" w:pos="1069"/>
          <w:tab w:val="left" w:pos="2352"/>
        </w:tabs>
        <w:snapToGrid w:val="0"/>
        <w:spacing w:line="460" w:lineRule="exact"/>
        <w:ind w:firstLine="440"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承诺具有履行合同所必需的设备和专业技术能力。如有虚假，采购人可取消我方任何资格（投标/中标/签订合同），我方对此无任何异议。</w:t>
      </w:r>
    </w:p>
    <w:p>
      <w:pPr>
        <w:widowControl/>
        <w:tabs>
          <w:tab w:val="left" w:pos="1069"/>
          <w:tab w:val="left" w:pos="2352"/>
        </w:tabs>
        <w:snapToGrid w:val="0"/>
        <w:spacing w:line="460" w:lineRule="exact"/>
        <w:ind w:firstLine="440"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pPr>
        <w:widowControl/>
        <w:tabs>
          <w:tab w:val="left" w:pos="1069"/>
          <w:tab w:val="left" w:pos="2352"/>
        </w:tabs>
        <w:snapToGrid w:val="0"/>
        <w:spacing w:line="460" w:lineRule="exact"/>
        <w:ind w:firstLine="440" w:firstLineChars="200"/>
        <w:jc w:val="left"/>
        <w:rPr>
          <w:rFonts w:ascii="宋体" w:hAnsi="宋体" w:cs="宋体"/>
          <w:color w:val="auto"/>
          <w:sz w:val="22"/>
          <w:highlight w:val="none"/>
        </w:rPr>
      </w:pPr>
    </w:p>
    <w:p>
      <w:pPr>
        <w:pStyle w:val="14"/>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14"/>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4"/>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widowControl/>
        <w:tabs>
          <w:tab w:val="left" w:pos="1069"/>
          <w:tab w:val="left" w:pos="2352"/>
        </w:tabs>
        <w:snapToGrid w:val="0"/>
        <w:spacing w:line="460" w:lineRule="exact"/>
        <w:ind w:firstLine="440" w:firstLineChars="200"/>
        <w:jc w:val="left"/>
        <w:rPr>
          <w:rFonts w:ascii="宋体" w:hAnsi="宋体" w:cs="宋体"/>
          <w:color w:val="auto"/>
          <w:sz w:val="22"/>
          <w:highlight w:val="none"/>
        </w:rPr>
      </w:pPr>
    </w:p>
    <w:p>
      <w:pPr>
        <w:tabs>
          <w:tab w:val="left" w:pos="1069"/>
          <w:tab w:val="left" w:pos="2352"/>
        </w:tabs>
        <w:autoSpaceDE w:val="0"/>
        <w:autoSpaceDN w:val="0"/>
        <w:adjustRightInd w:val="0"/>
        <w:spacing w:line="460" w:lineRule="atLeast"/>
        <w:rPr>
          <w:rFonts w:ascii="宋体" w:hAnsi="宋体" w:cs="宋体"/>
          <w:color w:val="auto"/>
          <w:sz w:val="36"/>
          <w:highlight w:val="none"/>
        </w:rPr>
      </w:pPr>
      <w:r>
        <w:rPr>
          <w:rFonts w:hint="eastAsia" w:ascii="宋体" w:hAnsi="宋体" w:cs="宋体"/>
          <w:color w:val="auto"/>
          <w:sz w:val="36"/>
          <w:highlight w:val="none"/>
        </w:rPr>
        <w:br w:type="page"/>
      </w:r>
      <w:bookmarkStart w:id="73" w:name="_Toc28957"/>
      <w:bookmarkStart w:id="74" w:name="_Toc11360"/>
      <w:bookmarkStart w:id="75" w:name="_Toc14988"/>
      <w:bookmarkStart w:id="76" w:name="_Toc27119255"/>
      <w:bookmarkStart w:id="77" w:name="_Toc14589"/>
      <w:bookmarkStart w:id="78" w:name="_Toc31544"/>
      <w:bookmarkStart w:id="79" w:name="_Toc13669"/>
      <w:bookmarkStart w:id="80" w:name="_Toc6606"/>
      <w:bookmarkStart w:id="81" w:name="_Toc31784"/>
      <w:bookmarkStart w:id="82" w:name="_Toc10630"/>
      <w:bookmarkStart w:id="83" w:name="_Toc33194406"/>
      <w:bookmarkStart w:id="84" w:name="_Toc18304"/>
    </w:p>
    <w:p>
      <w:pPr>
        <w:tabs>
          <w:tab w:val="left" w:pos="1069"/>
          <w:tab w:val="left" w:pos="2352"/>
        </w:tabs>
        <w:autoSpaceDE w:val="0"/>
        <w:autoSpaceDN w:val="0"/>
        <w:adjustRightInd w:val="0"/>
        <w:spacing w:line="460" w:lineRule="atLeast"/>
        <w:rPr>
          <w:rFonts w:ascii="宋体" w:hAnsi="宋体" w:cs="宋体"/>
          <w:color w:val="auto"/>
          <w:sz w:val="36"/>
          <w:highlight w:val="none"/>
        </w:rPr>
      </w:pPr>
    </w:p>
    <w:p>
      <w:pPr>
        <w:tabs>
          <w:tab w:val="left" w:pos="1069"/>
          <w:tab w:val="left" w:pos="2352"/>
        </w:tabs>
        <w:autoSpaceDE w:val="0"/>
        <w:autoSpaceDN w:val="0"/>
        <w:adjustRightInd w:val="0"/>
        <w:spacing w:line="460" w:lineRule="atLeast"/>
        <w:rPr>
          <w:rFonts w:ascii="宋体" w:hAnsi="宋体" w:cs="宋体"/>
          <w:color w:val="auto"/>
          <w:sz w:val="36"/>
          <w:highlight w:val="none"/>
        </w:rPr>
      </w:pPr>
    </w:p>
    <w:p>
      <w:pPr>
        <w:tabs>
          <w:tab w:val="left" w:pos="1069"/>
          <w:tab w:val="left" w:pos="2352"/>
        </w:tabs>
        <w:autoSpaceDE w:val="0"/>
        <w:autoSpaceDN w:val="0"/>
        <w:adjustRightInd w:val="0"/>
        <w:spacing w:line="460" w:lineRule="atLeast"/>
        <w:rPr>
          <w:rFonts w:ascii="宋体" w:hAnsi="宋体" w:cs="宋体"/>
          <w:color w:val="auto"/>
          <w:sz w:val="30"/>
          <w:highlight w:val="none"/>
          <w:lang w:val="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四</w:t>
      </w:r>
    </w:p>
    <w:p>
      <w:pPr>
        <w:tabs>
          <w:tab w:val="left" w:pos="1069"/>
          <w:tab w:val="left" w:pos="2352"/>
        </w:tabs>
        <w:autoSpaceDE w:val="0"/>
        <w:autoSpaceDN w:val="0"/>
        <w:adjustRightInd w:val="0"/>
        <w:spacing w:line="460" w:lineRule="atLeast"/>
        <w:jc w:val="center"/>
        <w:rPr>
          <w:rFonts w:ascii="宋体" w:hAnsi="宋体" w:cs="宋体"/>
          <w:color w:val="auto"/>
          <w:sz w:val="36"/>
          <w:highlight w:val="none"/>
          <w:lang w:val="zh-CN"/>
        </w:rPr>
      </w:pPr>
    </w:p>
    <w:p>
      <w:pPr>
        <w:tabs>
          <w:tab w:val="left" w:pos="1069"/>
          <w:tab w:val="left" w:pos="2352"/>
        </w:tabs>
        <w:autoSpaceDE w:val="0"/>
        <w:autoSpaceDN w:val="0"/>
        <w:adjustRightInd w:val="0"/>
        <w:spacing w:line="460" w:lineRule="atLeast"/>
        <w:jc w:val="center"/>
        <w:rPr>
          <w:rFonts w:ascii="宋体" w:hAnsi="宋体" w:cs="宋体"/>
          <w:b/>
          <w:bCs/>
          <w:color w:val="auto"/>
          <w:sz w:val="30"/>
          <w:highlight w:val="none"/>
          <w:lang w:val="zh-CN"/>
        </w:rPr>
      </w:pPr>
      <w:r>
        <w:rPr>
          <w:rFonts w:hint="eastAsia" w:ascii="宋体" w:hAnsi="宋体" w:cs="宋体"/>
          <w:b/>
          <w:bCs/>
          <w:color w:val="auto"/>
          <w:sz w:val="30"/>
          <w:highlight w:val="none"/>
          <w:lang w:val="zh-CN"/>
        </w:rPr>
        <w:t>参加政府采购活动前3年内在经营活动中没有重大违法记录的声明函</w:t>
      </w:r>
      <w:bookmarkEnd w:id="73"/>
      <w:bookmarkEnd w:id="74"/>
      <w:bookmarkEnd w:id="75"/>
      <w:bookmarkEnd w:id="76"/>
      <w:bookmarkEnd w:id="77"/>
      <w:bookmarkEnd w:id="78"/>
      <w:bookmarkEnd w:id="79"/>
      <w:bookmarkEnd w:id="80"/>
      <w:bookmarkEnd w:id="81"/>
      <w:bookmarkEnd w:id="82"/>
      <w:bookmarkEnd w:id="83"/>
      <w:bookmarkEnd w:id="84"/>
    </w:p>
    <w:p>
      <w:pPr>
        <w:tabs>
          <w:tab w:val="left" w:pos="1069"/>
          <w:tab w:val="left" w:pos="2352"/>
        </w:tabs>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rPr>
        <w:t>泰顺通用航空项目建设指挥部、杭州华旗招标代理有限公司：</w:t>
      </w:r>
    </w:p>
    <w:p>
      <w:pPr>
        <w:widowControl/>
        <w:tabs>
          <w:tab w:val="left" w:pos="1069"/>
          <w:tab w:val="left" w:pos="2352"/>
        </w:tabs>
        <w:snapToGrid w:val="0"/>
        <w:spacing w:line="4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tabs>
          <w:tab w:val="left" w:pos="1069"/>
          <w:tab w:val="left" w:pos="2352"/>
        </w:tabs>
        <w:snapToGrid w:val="0"/>
        <w:spacing w:line="460" w:lineRule="exact"/>
        <w:ind w:firstLine="440" w:firstLineChars="200"/>
        <w:jc w:val="left"/>
        <w:rPr>
          <w:rFonts w:ascii="宋体" w:hAnsi="宋体" w:cs="宋体"/>
          <w:color w:val="auto"/>
          <w:sz w:val="22"/>
          <w:highlight w:val="none"/>
        </w:rPr>
      </w:pPr>
    </w:p>
    <w:p>
      <w:pPr>
        <w:widowControl/>
        <w:tabs>
          <w:tab w:val="left" w:pos="1069"/>
          <w:tab w:val="left" w:pos="2352"/>
        </w:tabs>
        <w:snapToGrid w:val="0"/>
        <w:spacing w:line="4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pPr>
        <w:widowControl/>
        <w:tabs>
          <w:tab w:val="left" w:pos="1069"/>
          <w:tab w:val="left" w:pos="2352"/>
        </w:tabs>
        <w:snapToGrid w:val="0"/>
        <w:spacing w:line="460" w:lineRule="exact"/>
        <w:ind w:firstLine="440" w:firstLineChars="200"/>
        <w:jc w:val="left"/>
        <w:rPr>
          <w:rFonts w:ascii="宋体" w:hAnsi="宋体" w:cs="宋体"/>
          <w:color w:val="auto"/>
          <w:sz w:val="22"/>
          <w:highlight w:val="none"/>
        </w:rPr>
      </w:pPr>
    </w:p>
    <w:p>
      <w:pPr>
        <w:pStyle w:val="14"/>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14"/>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4"/>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widowControl/>
        <w:tabs>
          <w:tab w:val="left" w:pos="1069"/>
          <w:tab w:val="left" w:pos="2352"/>
        </w:tabs>
        <w:snapToGrid w:val="0"/>
        <w:spacing w:line="4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 xml:space="preserve"> </w:t>
      </w:r>
    </w:p>
    <w:p>
      <w:pPr>
        <w:tabs>
          <w:tab w:val="left" w:pos="1069"/>
          <w:tab w:val="left" w:pos="2352"/>
        </w:tabs>
        <w:autoSpaceDE w:val="0"/>
        <w:autoSpaceDN w:val="0"/>
        <w:adjustRightInd w:val="0"/>
        <w:spacing w:line="460" w:lineRule="atLeast"/>
        <w:rPr>
          <w:rFonts w:ascii="宋体" w:hAnsi="宋体" w:cs="宋体"/>
          <w:color w:val="auto"/>
          <w:sz w:val="36"/>
          <w:highlight w:val="none"/>
        </w:rPr>
      </w:pPr>
    </w:p>
    <w:p>
      <w:pPr>
        <w:tabs>
          <w:tab w:val="left" w:pos="1069"/>
          <w:tab w:val="left" w:pos="2352"/>
        </w:tabs>
        <w:snapToGrid w:val="0"/>
        <w:spacing w:line="500" w:lineRule="atLeast"/>
        <w:rPr>
          <w:rFonts w:ascii="宋体" w:hAnsi="宋体" w:cs="宋体"/>
          <w:color w:val="auto"/>
          <w:sz w:val="30"/>
          <w:szCs w:val="30"/>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附件五</w:t>
      </w:r>
    </w:p>
    <w:p>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85" w:name="_Toc32552_WPSOffice_Level3"/>
      <w:r>
        <w:rPr>
          <w:rFonts w:hint="eastAsia" w:ascii="宋体" w:hAnsi="宋体" w:cs="宋体"/>
          <w:b/>
          <w:bCs/>
          <w:color w:val="auto"/>
          <w:sz w:val="32"/>
          <w:highlight w:val="none"/>
          <w:lang w:val="zh-CN"/>
        </w:rPr>
        <w:t>法定代表人授权书</w:t>
      </w:r>
      <w:bookmarkEnd w:id="85"/>
    </w:p>
    <w:p>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rPr>
        <w:t>泰顺通用航空项目建设指挥部</w:t>
      </w:r>
      <w:r>
        <w:rPr>
          <w:rFonts w:hint="eastAsia" w:ascii="宋体" w:hAnsi="宋体" w:cs="宋体"/>
          <w:color w:val="auto"/>
          <w:sz w:val="22"/>
          <w:highlight w:val="none"/>
          <w:lang w:val="zh-CN"/>
        </w:rPr>
        <w:t>：</w:t>
      </w:r>
    </w:p>
    <w:p>
      <w:pPr>
        <w:tabs>
          <w:tab w:val="left" w:pos="1069"/>
          <w:tab w:val="left" w:pos="2352"/>
        </w:tabs>
        <w:snapToGrid w:val="0"/>
        <w:spacing w:line="400" w:lineRule="atLeast"/>
        <w:ind w:firstLine="440"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rPr>
        <w:t>泰顺通用航空机场工程可行性研究和设计咨询服务</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TSCG202208024</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pPr>
        <w:tabs>
          <w:tab w:val="left" w:pos="1069"/>
          <w:tab w:val="left" w:pos="2352"/>
        </w:tabs>
        <w:spacing w:line="400" w:lineRule="atLeast"/>
        <w:ind w:firstLine="440" w:firstLineChars="200"/>
        <w:rPr>
          <w:rFonts w:ascii="宋体" w:hAnsi="宋体" w:cs="宋体"/>
          <w:color w:val="auto"/>
          <w:sz w:val="22"/>
          <w:highlight w:val="none"/>
        </w:rPr>
      </w:pPr>
    </w:p>
    <w:p>
      <w:pPr>
        <w:tabs>
          <w:tab w:val="left" w:pos="1069"/>
          <w:tab w:val="left" w:pos="2352"/>
        </w:tabs>
        <w:spacing w:line="400" w:lineRule="atLeast"/>
        <w:ind w:firstLine="440"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pPr>
        <w:tabs>
          <w:tab w:val="left" w:pos="1069"/>
          <w:tab w:val="left" w:pos="2352"/>
        </w:tabs>
        <w:spacing w:line="400" w:lineRule="atLeast"/>
        <w:rPr>
          <w:rFonts w:ascii="宋体" w:hAnsi="宋体" w:cs="宋体"/>
          <w:color w:val="auto"/>
          <w:sz w:val="22"/>
          <w:highlight w:val="none"/>
        </w:rPr>
      </w:pPr>
    </w:p>
    <w:p>
      <w:pPr>
        <w:tabs>
          <w:tab w:val="left" w:pos="1069"/>
          <w:tab w:val="left" w:pos="2352"/>
        </w:tabs>
        <w:spacing w:line="400" w:lineRule="atLeast"/>
        <w:ind w:firstLine="295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pPr>
        <w:tabs>
          <w:tab w:val="left" w:pos="1069"/>
          <w:tab w:val="left" w:pos="2352"/>
        </w:tabs>
        <w:spacing w:line="400" w:lineRule="atLeast"/>
        <w:ind w:firstLine="2952" w:firstLineChars="1342"/>
        <w:rPr>
          <w:rFonts w:ascii="宋体" w:hAnsi="宋体" w:cs="宋体"/>
          <w:color w:val="auto"/>
          <w:sz w:val="22"/>
          <w:highlight w:val="none"/>
          <w:u w:val="single"/>
        </w:rPr>
      </w:pPr>
    </w:p>
    <w:p>
      <w:pPr>
        <w:tabs>
          <w:tab w:val="left" w:pos="1069"/>
          <w:tab w:val="left" w:pos="2352"/>
        </w:tabs>
        <w:spacing w:line="400" w:lineRule="atLeast"/>
        <w:ind w:firstLine="295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pPr>
        <w:tabs>
          <w:tab w:val="left" w:pos="1069"/>
          <w:tab w:val="left" w:pos="2352"/>
        </w:tabs>
        <w:spacing w:line="400" w:lineRule="atLeast"/>
        <w:ind w:firstLine="2952" w:firstLineChars="1342"/>
        <w:rPr>
          <w:rFonts w:ascii="宋体" w:hAnsi="宋体" w:cs="宋体"/>
          <w:color w:val="auto"/>
          <w:sz w:val="22"/>
          <w:highlight w:val="none"/>
          <w:u w:val="single"/>
        </w:rPr>
      </w:pPr>
    </w:p>
    <w:p>
      <w:pPr>
        <w:tabs>
          <w:tab w:val="left" w:pos="1069"/>
          <w:tab w:val="left" w:pos="2352"/>
        </w:tabs>
        <w:spacing w:line="400" w:lineRule="atLeast"/>
        <w:ind w:firstLine="295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pPr>
        <w:tabs>
          <w:tab w:val="left" w:pos="1069"/>
          <w:tab w:val="left" w:pos="2352"/>
        </w:tabs>
        <w:spacing w:line="400" w:lineRule="atLeast"/>
        <w:ind w:left="1" w:firstLine="422" w:firstLineChars="192"/>
        <w:rPr>
          <w:rFonts w:ascii="宋体" w:hAnsi="宋体" w:cs="宋体"/>
          <w:color w:val="auto"/>
          <w:sz w:val="22"/>
          <w:highlight w:val="none"/>
        </w:rPr>
      </w:pPr>
    </w:p>
    <w:p>
      <w:pPr>
        <w:tabs>
          <w:tab w:val="left" w:pos="1069"/>
          <w:tab w:val="left" w:pos="2352"/>
        </w:tabs>
        <w:spacing w:line="400" w:lineRule="atLeast"/>
        <w:ind w:left="1" w:firstLine="294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pPr>
        <w:tabs>
          <w:tab w:val="left" w:pos="1069"/>
          <w:tab w:val="left" w:pos="2352"/>
        </w:tabs>
        <w:spacing w:line="400" w:lineRule="atLeast"/>
        <w:ind w:left="1" w:firstLine="422" w:firstLineChars="192"/>
        <w:rPr>
          <w:rFonts w:ascii="宋体" w:hAnsi="宋体" w:cs="宋体"/>
          <w:color w:val="auto"/>
          <w:sz w:val="22"/>
          <w:highlight w:val="none"/>
        </w:rPr>
      </w:pPr>
    </w:p>
    <w:p>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pPr>
        <w:tabs>
          <w:tab w:val="left" w:pos="1069"/>
          <w:tab w:val="left" w:pos="2352"/>
        </w:tabs>
        <w:spacing w:line="400" w:lineRule="atLeast"/>
        <w:ind w:left="2699"/>
        <w:rPr>
          <w:rFonts w:ascii="宋体" w:hAnsi="宋体" w:cs="宋体"/>
          <w:color w:val="auto"/>
          <w:sz w:val="22"/>
          <w:highlight w:val="none"/>
        </w:rPr>
      </w:pPr>
    </w:p>
    <w:p>
      <w:pPr>
        <w:tabs>
          <w:tab w:val="left" w:pos="1069"/>
          <w:tab w:val="left" w:pos="2352"/>
        </w:tabs>
        <w:spacing w:line="400" w:lineRule="atLeast"/>
        <w:ind w:right="440" w:firstLine="3300"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pPr>
        <w:tabs>
          <w:tab w:val="left" w:pos="1069"/>
          <w:tab w:val="left" w:pos="2352"/>
        </w:tabs>
        <w:spacing w:line="360" w:lineRule="exact"/>
        <w:ind w:left="2699"/>
        <w:rPr>
          <w:rFonts w:ascii="宋体" w:hAnsi="宋体" w:cs="宋体"/>
          <w:color w:val="auto"/>
          <w:sz w:val="22"/>
          <w:highlight w:val="none"/>
        </w:rPr>
      </w:pPr>
    </w:p>
    <w:tbl>
      <w:tblPr>
        <w:tblStyle w:val="2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pPr>
              <w:pStyle w:val="14"/>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pPr>
              <w:pStyle w:val="14"/>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pPr>
              <w:pStyle w:val="14"/>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pPr>
        <w:pStyle w:val="14"/>
        <w:tabs>
          <w:tab w:val="left" w:pos="1069"/>
          <w:tab w:val="left" w:pos="2352"/>
        </w:tabs>
        <w:adjustRightInd w:val="0"/>
        <w:snapToGrid w:val="0"/>
        <w:spacing w:line="360" w:lineRule="exact"/>
        <w:jc w:val="center"/>
        <w:rPr>
          <w:rFonts w:hAnsi="宋体" w:cs="宋体"/>
          <w:color w:val="auto"/>
          <w:sz w:val="22"/>
          <w:highlight w:val="none"/>
          <w:lang w:val="zh-CN"/>
        </w:rPr>
      </w:pPr>
    </w:p>
    <w:p>
      <w:pPr>
        <w:pStyle w:val="14"/>
        <w:tabs>
          <w:tab w:val="left" w:pos="1069"/>
          <w:tab w:val="left" w:pos="2352"/>
        </w:tabs>
        <w:adjustRightInd w:val="0"/>
        <w:snapToGrid w:val="0"/>
        <w:spacing w:line="360" w:lineRule="exact"/>
        <w:jc w:val="center"/>
        <w:rPr>
          <w:rFonts w:hAnsi="宋体" w:cs="宋体"/>
          <w:color w:val="auto"/>
          <w:sz w:val="22"/>
          <w:highlight w:val="none"/>
          <w:lang w:val="zh-CN"/>
        </w:rPr>
      </w:pPr>
    </w:p>
    <w:p>
      <w:pPr>
        <w:pStyle w:val="14"/>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pPr>
              <w:pStyle w:val="14"/>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pPr>
              <w:pStyle w:val="14"/>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pPr>
              <w:pStyle w:val="14"/>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pPr>
        <w:pStyle w:val="9"/>
        <w:numPr>
          <w:ilvl w:val="2"/>
          <w:numId w:val="0"/>
        </w:numPr>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pPr>
        <w:tabs>
          <w:tab w:val="left" w:pos="1069"/>
          <w:tab w:val="left" w:pos="2352"/>
        </w:tabs>
        <w:snapToGrid w:val="0"/>
        <w:spacing w:line="440" w:lineRule="exact"/>
        <w:jc w:val="center"/>
        <w:rPr>
          <w:rFonts w:ascii="宋体" w:hAnsi="宋体" w:cs="宋体"/>
          <w:b/>
          <w:color w:val="auto"/>
          <w:sz w:val="32"/>
          <w:szCs w:val="32"/>
          <w:highlight w:val="none"/>
        </w:rPr>
      </w:pPr>
    </w:p>
    <w:p>
      <w:pPr>
        <w:tabs>
          <w:tab w:val="left" w:pos="1069"/>
          <w:tab w:val="left" w:pos="2352"/>
        </w:tabs>
        <w:spacing w:line="480" w:lineRule="auto"/>
        <w:jc w:val="center"/>
        <w:rPr>
          <w:rFonts w:ascii="宋体" w:hAnsi="宋体" w:cs="宋体"/>
          <w:b/>
          <w:color w:val="auto"/>
          <w:sz w:val="46"/>
          <w:szCs w:val="46"/>
          <w:highlight w:val="none"/>
        </w:rPr>
      </w:pPr>
      <w:r>
        <w:rPr>
          <w:rFonts w:hint="eastAsia" w:ascii="宋体" w:hAnsi="宋体" w:cs="宋体"/>
          <w:b/>
          <w:color w:val="auto"/>
          <w:sz w:val="46"/>
          <w:szCs w:val="46"/>
          <w:highlight w:val="none"/>
        </w:rPr>
        <w:t>泰顺通用航空机场工程可行性研究和设计咨询服务</w:t>
      </w:r>
    </w:p>
    <w:p>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pPr>
        <w:tabs>
          <w:tab w:val="left" w:pos="1069"/>
          <w:tab w:val="left" w:pos="2352"/>
        </w:tabs>
        <w:spacing w:line="480" w:lineRule="auto"/>
        <w:jc w:val="center"/>
        <w:rPr>
          <w:rFonts w:ascii="宋体" w:hAnsi="宋体" w:cs="宋体"/>
          <w:b/>
          <w:color w:val="auto"/>
          <w:sz w:val="26"/>
          <w:szCs w:val="26"/>
          <w:highlight w:val="none"/>
        </w:rPr>
      </w:pPr>
      <w:r>
        <w:rPr>
          <w:rFonts w:hint="eastAsia" w:ascii="等线" w:hAnsi="等线" w:eastAsia="等线" w:cs="等线"/>
          <w:bCs/>
          <w:color w:val="auto"/>
          <w:sz w:val="60"/>
          <w:szCs w:val="60"/>
          <w:highlight w:val="none"/>
        </w:rPr>
        <w:t>（商 务 技 术 部 分）</w:t>
      </w:r>
    </w:p>
    <w:tbl>
      <w:tblPr>
        <w:tblStyle w:val="25"/>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TSCG202208024</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采购单位：泰顺通用航空项目建设指挥部</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color w:val="auto"/>
          <w:sz w:val="26"/>
          <w:szCs w:val="26"/>
          <w:highlight w:val="none"/>
        </w:rPr>
        <w:t xml:space="preserve"> </w:t>
      </w: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附件六</w:t>
      </w:r>
    </w:p>
    <w:p>
      <w:pPr>
        <w:tabs>
          <w:tab w:val="left" w:pos="1069"/>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86" w:name="_Toc30988_WPSOffice_Level3"/>
      <w:r>
        <w:rPr>
          <w:rFonts w:hint="eastAsia" w:ascii="宋体" w:hAnsi="宋体" w:cs="宋体"/>
          <w:b/>
          <w:bCs/>
          <w:color w:val="auto"/>
          <w:sz w:val="36"/>
          <w:highlight w:val="none"/>
        </w:rPr>
        <w:t>报价</w:t>
      </w:r>
      <w:r>
        <w:rPr>
          <w:rFonts w:hint="eastAsia" w:ascii="宋体" w:hAnsi="宋体" w:cs="宋体"/>
          <w:b/>
          <w:bCs/>
          <w:color w:val="auto"/>
          <w:sz w:val="36"/>
          <w:highlight w:val="none"/>
          <w:lang w:val="zh-CN"/>
        </w:rPr>
        <w:t>函</w:t>
      </w:r>
      <w:bookmarkEnd w:id="86"/>
    </w:p>
    <w:p>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pPr>
        <w:pStyle w:val="14"/>
        <w:tabs>
          <w:tab w:val="left" w:pos="1069"/>
          <w:tab w:val="left" w:pos="2352"/>
        </w:tabs>
        <w:rPr>
          <w:rFonts w:hAnsi="宋体" w:cs="宋体"/>
          <w:color w:val="auto"/>
          <w:sz w:val="22"/>
          <w:highlight w:val="none"/>
          <w:u w:val="single"/>
        </w:rPr>
      </w:pPr>
      <w:r>
        <w:rPr>
          <w:rFonts w:hint="eastAsia" w:hAnsi="宋体" w:cs="宋体"/>
          <w:color w:val="auto"/>
          <w:sz w:val="22"/>
          <w:highlight w:val="none"/>
          <w:u w:val="single"/>
        </w:rPr>
        <w:t>泰顺通用航空项目建设指挥部：</w:t>
      </w:r>
    </w:p>
    <w:p>
      <w:pPr>
        <w:tabs>
          <w:tab w:val="left" w:pos="1069"/>
          <w:tab w:val="left" w:pos="2352"/>
        </w:tabs>
        <w:autoSpaceDE w:val="0"/>
        <w:autoSpaceDN w:val="0"/>
        <w:adjustRightInd w:val="0"/>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rPr>
        <w:t>泰顺通用航空机场工程可行性研究和设计咨询服务</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TSCG202208024</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rPr>
        <w:t>泰顺通用航空机场工程可行性研究和设计咨询服务</w:t>
      </w:r>
      <w:r>
        <w:rPr>
          <w:rFonts w:hint="eastAsia" w:ascii="宋体" w:hAnsi="宋体" w:cs="宋体"/>
          <w:color w:val="auto"/>
          <w:sz w:val="22"/>
          <w:highlight w:val="none"/>
          <w:lang w:val="zh-CN"/>
        </w:rPr>
        <w:t>进行投标。为此：</w:t>
      </w:r>
    </w:p>
    <w:p>
      <w:pPr>
        <w:tabs>
          <w:tab w:val="left" w:pos="1069"/>
          <w:tab w:val="left" w:pos="2352"/>
        </w:tabs>
        <w:autoSpaceDE w:val="0"/>
        <w:autoSpaceDN w:val="0"/>
        <w:adjustRightInd w:val="0"/>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pPr>
        <w:tabs>
          <w:tab w:val="left" w:pos="1069"/>
          <w:tab w:val="left" w:pos="2352"/>
        </w:tabs>
        <w:autoSpaceDE w:val="0"/>
        <w:autoSpaceDN w:val="0"/>
        <w:adjustRightInd w:val="0"/>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pPr>
        <w:tabs>
          <w:tab w:val="left" w:pos="1069"/>
          <w:tab w:val="left" w:pos="2352"/>
        </w:tabs>
        <w:autoSpaceDE w:val="0"/>
        <w:autoSpaceDN w:val="0"/>
        <w:adjustRightInd w:val="0"/>
        <w:spacing w:line="40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pPr>
        <w:tabs>
          <w:tab w:val="left" w:pos="1069"/>
          <w:tab w:val="left" w:pos="2352"/>
        </w:tabs>
        <w:autoSpaceDE w:val="0"/>
        <w:autoSpaceDN w:val="0"/>
        <w:adjustRightInd w:val="0"/>
        <w:spacing w:line="440" w:lineRule="atLeast"/>
        <w:ind w:firstLine="442"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pPr>
        <w:pStyle w:val="14"/>
        <w:tabs>
          <w:tab w:val="left" w:pos="1069"/>
          <w:tab w:val="left" w:pos="2352"/>
        </w:tabs>
        <w:snapToGrid w:val="0"/>
        <w:spacing w:line="410" w:lineRule="atLeast"/>
        <w:ind w:firstLine="440"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按竞争性磋商文件规定期限交货并通过采购人验收，逾期采购人有权拒绝供货。</w:t>
      </w:r>
    </w:p>
    <w:p>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pPr>
        <w:tabs>
          <w:tab w:val="left" w:pos="1069"/>
          <w:tab w:val="left" w:pos="2352"/>
        </w:tabs>
        <w:spacing w:line="340" w:lineRule="exact"/>
        <w:ind w:firstLine="442"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pPr>
        <w:tabs>
          <w:tab w:val="left" w:pos="1069"/>
          <w:tab w:val="left" w:pos="2352"/>
        </w:tabs>
        <w:autoSpaceDE w:val="0"/>
        <w:autoSpaceDN w:val="0"/>
        <w:adjustRightInd w:val="0"/>
        <w:spacing w:line="440" w:lineRule="atLeast"/>
        <w:ind w:firstLine="442"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pPr>
        <w:tabs>
          <w:tab w:val="left" w:pos="1069"/>
          <w:tab w:val="left" w:pos="2352"/>
        </w:tabs>
        <w:autoSpaceDE w:val="0"/>
        <w:autoSpaceDN w:val="0"/>
        <w:adjustRightInd w:val="0"/>
        <w:spacing w:line="440" w:lineRule="atLeast"/>
        <w:ind w:firstLine="442"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pPr>
        <w:tabs>
          <w:tab w:val="left" w:pos="1069"/>
          <w:tab w:val="left" w:pos="2352"/>
        </w:tabs>
        <w:autoSpaceDE w:val="0"/>
        <w:autoSpaceDN w:val="0"/>
        <w:adjustRightInd w:val="0"/>
        <w:spacing w:line="440" w:lineRule="atLeast"/>
        <w:ind w:firstLine="442"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pPr>
        <w:tabs>
          <w:tab w:val="left" w:pos="1069"/>
          <w:tab w:val="left" w:pos="2352"/>
        </w:tabs>
        <w:autoSpaceDE w:val="0"/>
        <w:autoSpaceDN w:val="0"/>
        <w:adjustRightInd w:val="0"/>
        <w:spacing w:line="440" w:lineRule="atLeast"/>
        <w:ind w:firstLine="442"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pPr>
        <w:tabs>
          <w:tab w:val="left" w:pos="1069"/>
          <w:tab w:val="left" w:pos="2352"/>
        </w:tabs>
        <w:autoSpaceDE w:val="0"/>
        <w:autoSpaceDN w:val="0"/>
        <w:adjustRightInd w:val="0"/>
        <w:spacing w:line="440" w:lineRule="atLeast"/>
        <w:ind w:firstLine="442"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pPr>
        <w:tabs>
          <w:tab w:val="left" w:pos="1069"/>
          <w:tab w:val="left" w:pos="2352"/>
        </w:tabs>
        <w:autoSpaceDE w:val="0"/>
        <w:autoSpaceDN w:val="0"/>
        <w:adjustRightInd w:val="0"/>
        <w:spacing w:line="440" w:lineRule="atLeast"/>
        <w:ind w:firstLine="442"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pPr>
        <w:pStyle w:val="14"/>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pPr>
        <w:pStyle w:val="14"/>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pPr>
        <w:pStyle w:val="14"/>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pPr>
        <w:tabs>
          <w:tab w:val="left" w:pos="1069"/>
          <w:tab w:val="left" w:pos="2352"/>
        </w:tabs>
        <w:spacing w:line="360" w:lineRule="exact"/>
        <w:jc w:val="left"/>
        <w:rPr>
          <w:rFonts w:ascii="宋体" w:hAnsi="宋体" w:cs="宋体"/>
          <w:color w:val="auto"/>
          <w:sz w:val="22"/>
          <w:highlight w:val="none"/>
        </w:rPr>
      </w:pPr>
    </w:p>
    <w:p>
      <w:pPr>
        <w:tabs>
          <w:tab w:val="left" w:pos="1069"/>
          <w:tab w:val="left" w:pos="2352"/>
        </w:tabs>
        <w:spacing w:line="360" w:lineRule="exact"/>
        <w:jc w:val="left"/>
        <w:rPr>
          <w:rFonts w:ascii="宋体" w:hAnsi="宋体" w:cs="宋体"/>
          <w:color w:val="auto"/>
          <w:sz w:val="22"/>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b/>
          <w:bCs/>
          <w:color w:val="auto"/>
          <w:sz w:val="30"/>
          <w:highlight w:val="none"/>
        </w:rPr>
      </w:pPr>
    </w:p>
    <w:p>
      <w:pPr>
        <w:pStyle w:val="7"/>
        <w:tabs>
          <w:tab w:val="left" w:pos="1069"/>
          <w:tab w:val="left" w:pos="2352"/>
        </w:tabs>
        <w:rPr>
          <w:color w:val="auto"/>
          <w:highlight w:val="none"/>
        </w:rPr>
      </w:pPr>
    </w:p>
    <w:p>
      <w:pPr>
        <w:tabs>
          <w:tab w:val="left" w:pos="1069"/>
          <w:tab w:val="left" w:pos="2352"/>
        </w:tabs>
        <w:spacing w:line="360" w:lineRule="exact"/>
        <w:jc w:val="left"/>
        <w:rPr>
          <w:rFonts w:ascii="宋体" w:hAnsi="宋体" w:cs="宋体"/>
          <w:b/>
          <w:bCs/>
          <w:color w:val="auto"/>
          <w:sz w:val="30"/>
          <w:highlight w:val="none"/>
        </w:rPr>
      </w:pPr>
    </w:p>
    <w:p>
      <w:pPr>
        <w:tabs>
          <w:tab w:val="left" w:pos="1069"/>
          <w:tab w:val="left" w:pos="2352"/>
        </w:tabs>
        <w:spacing w:line="360" w:lineRule="exact"/>
        <w:jc w:val="left"/>
        <w:rPr>
          <w:rFonts w:ascii="宋体" w:hAnsi="宋体" w:cs="宋体"/>
          <w:color w:val="auto"/>
          <w:sz w:val="22"/>
          <w:highlight w:val="none"/>
        </w:rPr>
      </w:pPr>
      <w:r>
        <w:rPr>
          <w:rFonts w:hint="eastAsia" w:ascii="宋体" w:hAnsi="宋体" w:cs="宋体"/>
          <w:b/>
          <w:bCs/>
          <w:color w:val="auto"/>
          <w:sz w:val="30"/>
          <w:highlight w:val="none"/>
        </w:rPr>
        <w:t>附件七</w:t>
      </w:r>
    </w:p>
    <w:p>
      <w:pPr>
        <w:tabs>
          <w:tab w:val="left" w:pos="1069"/>
          <w:tab w:val="left" w:pos="2352"/>
        </w:tabs>
        <w:spacing w:line="360" w:lineRule="exact"/>
        <w:jc w:val="center"/>
        <w:rPr>
          <w:rFonts w:ascii="宋体" w:hAnsi="宋体" w:cs="宋体"/>
          <w:b/>
          <w:bCs/>
          <w:color w:val="auto"/>
          <w:sz w:val="30"/>
          <w:highlight w:val="none"/>
          <w:lang w:val="zh-CN"/>
        </w:rPr>
      </w:pPr>
      <w:bookmarkStart w:id="87" w:name="_Toc15399_WPSOffice_Level3"/>
      <w:r>
        <w:rPr>
          <w:rFonts w:hint="eastAsia" w:ascii="宋体" w:hAnsi="宋体" w:cs="宋体"/>
          <w:b/>
          <w:bCs/>
          <w:color w:val="auto"/>
          <w:sz w:val="30"/>
          <w:highlight w:val="none"/>
          <w:lang w:val="zh-CN"/>
        </w:rPr>
        <w:t>供应商参与政府采购活动投标资格声明函</w:t>
      </w:r>
      <w:bookmarkEnd w:id="87"/>
    </w:p>
    <w:tbl>
      <w:tblPr>
        <w:tblStyle w:val="25"/>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4"/>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pPr>
              <w:pStyle w:val="14"/>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泰顺通用航空机场工程可行性研究和设计咨询服务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4"/>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pPr>
              <w:pStyle w:val="14"/>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TSCG202208024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pStyle w:val="14"/>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pPr>
              <w:pStyle w:val="14"/>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14"/>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1、根据政府采购法第二十二条规定，我单位满足以下条件，并已经在技术资信部分投标（响应）文件中提供了相应的证明材料：</w:t>
            </w:r>
          </w:p>
          <w:p>
            <w:pPr>
              <w:pStyle w:val="14"/>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pStyle w:val="14"/>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pPr>
              <w:pStyle w:val="14"/>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p>
          <w:p>
            <w:pPr>
              <w:tabs>
                <w:tab w:val="left" w:pos="1069"/>
                <w:tab w:val="left" w:pos="2352"/>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rPr>
              <w:t>（若无则说明无）。</w:t>
            </w:r>
          </w:p>
          <w:p>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要求，并在技术资信部分投标（响应）文件中提供了相应的证明材料</w:t>
            </w:r>
            <w:r>
              <w:rPr>
                <w:rFonts w:hint="eastAsia" w:ascii="宋体" w:hAnsi="宋体" w:cs="宋体"/>
                <w:color w:val="auto"/>
                <w:szCs w:val="21"/>
                <w:highlight w:val="none"/>
                <w:u w:val="single"/>
              </w:rPr>
              <w:t>（竞争性磋商文件没有要求特定资格条件的，本条款空格处可以空白）</w:t>
            </w:r>
          </w:p>
          <w:p>
            <w:pPr>
              <w:tabs>
                <w:tab w:val="left" w:pos="1069"/>
                <w:tab w:val="left" w:pos="2352"/>
                <w:tab w:val="center" w:pos="4483"/>
              </w:tabs>
              <w:adjustRightInd w:val="0"/>
              <w:spacing w:line="360" w:lineRule="auto"/>
              <w:ind w:firstLine="420"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14"/>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14"/>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14"/>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pPr>
        <w:tabs>
          <w:tab w:val="left" w:pos="1069"/>
          <w:tab w:val="left" w:pos="2352"/>
        </w:tabs>
        <w:spacing w:line="360" w:lineRule="exact"/>
        <w:jc w:val="left"/>
        <w:rPr>
          <w:rFonts w:ascii="宋体" w:hAnsi="宋体" w:cs="宋体"/>
          <w:bCs/>
          <w:color w:val="auto"/>
          <w:sz w:val="22"/>
          <w:highlight w:val="none"/>
          <w:u w:val="single"/>
        </w:rPr>
      </w:pPr>
    </w:p>
    <w:p>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p>
    <w:p>
      <w:pPr>
        <w:tabs>
          <w:tab w:val="left" w:pos="1069"/>
          <w:tab w:val="left" w:pos="2352"/>
        </w:tabs>
        <w:spacing w:line="36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附件八</w:t>
      </w:r>
    </w:p>
    <w:p>
      <w:pPr>
        <w:tabs>
          <w:tab w:val="left" w:pos="1069"/>
          <w:tab w:val="left" w:pos="2352"/>
        </w:tabs>
        <w:jc w:val="center"/>
        <w:rPr>
          <w:rFonts w:ascii="宋体" w:hAnsi="宋体" w:cs="宋体"/>
          <w:color w:val="auto"/>
          <w:sz w:val="24"/>
          <w:highlight w:val="none"/>
        </w:rPr>
      </w:pPr>
      <w:bookmarkStart w:id="88" w:name="_Toc7010_WPSOffice_Level3"/>
      <w:r>
        <w:rPr>
          <w:rFonts w:hint="eastAsia" w:ascii="宋体" w:hAnsi="宋体" w:cs="宋体"/>
          <w:b/>
          <w:bCs/>
          <w:color w:val="auto"/>
          <w:sz w:val="32"/>
          <w:szCs w:val="32"/>
          <w:highlight w:val="none"/>
        </w:rPr>
        <w:t>法定代表人诚信投标承诺书</w:t>
      </w:r>
      <w:bookmarkEnd w:id="88"/>
    </w:p>
    <w:p>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pPr>
        <w:tabs>
          <w:tab w:val="left" w:pos="1069"/>
          <w:tab w:val="left" w:pos="2352"/>
        </w:tabs>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rPr>
        <w:t>泰顺通用航空机场工程可行性研究和设计咨询服务（采购编号：</w:t>
      </w:r>
      <w:r>
        <w:rPr>
          <w:rFonts w:hint="eastAsia" w:ascii="宋体" w:hAnsi="宋体" w:cs="宋体"/>
          <w:color w:val="auto"/>
          <w:sz w:val="22"/>
          <w:highlight w:val="none"/>
          <w:u w:val="single"/>
          <w:lang w:eastAsia="zh-CN"/>
        </w:rPr>
        <w:t>TSCG202208024</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pPr>
        <w:tabs>
          <w:tab w:val="left" w:pos="1069"/>
          <w:tab w:val="left" w:pos="2352"/>
        </w:tabs>
        <w:spacing w:line="460" w:lineRule="atLeas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pPr>
        <w:tabs>
          <w:tab w:val="left" w:pos="1069"/>
          <w:tab w:val="left" w:pos="2352"/>
        </w:tabs>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pPr>
        <w:tabs>
          <w:tab w:val="left" w:pos="1069"/>
          <w:tab w:val="left" w:pos="2352"/>
        </w:tabs>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pPr>
        <w:tabs>
          <w:tab w:val="left" w:pos="1069"/>
          <w:tab w:val="left" w:pos="2352"/>
        </w:tabs>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pPr>
        <w:tabs>
          <w:tab w:val="left" w:pos="1069"/>
          <w:tab w:val="left" w:pos="2352"/>
        </w:tabs>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pPr>
        <w:tabs>
          <w:tab w:val="left" w:pos="1069"/>
          <w:tab w:val="left" w:pos="2352"/>
        </w:tabs>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pPr>
        <w:tabs>
          <w:tab w:val="left" w:pos="1069"/>
          <w:tab w:val="left" w:pos="2352"/>
        </w:tabs>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pPr>
        <w:tabs>
          <w:tab w:val="left" w:pos="1069"/>
          <w:tab w:val="left" w:pos="2352"/>
        </w:tabs>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tabs>
          <w:tab w:val="left" w:pos="1069"/>
          <w:tab w:val="left" w:pos="2352"/>
        </w:tabs>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pPr>
        <w:tabs>
          <w:tab w:val="left" w:pos="1069"/>
          <w:tab w:val="left" w:pos="2352"/>
        </w:tabs>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pPr>
        <w:tabs>
          <w:tab w:val="left" w:pos="1069"/>
          <w:tab w:val="left" w:pos="2352"/>
        </w:tabs>
        <w:spacing w:line="460" w:lineRule="atLeast"/>
        <w:ind w:firstLine="440"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pPr>
        <w:tabs>
          <w:tab w:val="left" w:pos="1069"/>
          <w:tab w:val="left" w:pos="2352"/>
        </w:tabs>
        <w:spacing w:line="460" w:lineRule="atLeast"/>
        <w:ind w:right="1120" w:firstLine="2982"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pPr>
        <w:tabs>
          <w:tab w:val="left" w:pos="1069"/>
          <w:tab w:val="left" w:pos="2352"/>
        </w:tabs>
        <w:spacing w:line="460" w:lineRule="atLeast"/>
        <w:ind w:right="1120" w:firstLine="297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pPr>
        <w:tabs>
          <w:tab w:val="left" w:pos="1069"/>
          <w:tab w:val="left" w:pos="2352"/>
        </w:tabs>
        <w:spacing w:line="460" w:lineRule="atLeast"/>
        <w:ind w:right="1120" w:firstLine="3080"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pPr>
        <w:tabs>
          <w:tab w:val="left" w:pos="2352"/>
        </w:tabs>
        <w:rPr>
          <w:color w:val="auto"/>
          <w:highlight w:val="none"/>
          <w:lang w:val="zh-CN"/>
        </w:rPr>
      </w:pPr>
    </w:p>
    <w:p>
      <w:pPr>
        <w:tabs>
          <w:tab w:val="left" w:pos="1069"/>
          <w:tab w:val="left" w:pos="2352"/>
        </w:tabs>
        <w:rPr>
          <w:rFonts w:hAnsi="宋体" w:cs="宋体"/>
          <w:b/>
          <w:bCs/>
          <w:color w:val="auto"/>
          <w:sz w:val="32"/>
          <w:highlight w:val="none"/>
          <w:lang w:val="zh-CN"/>
        </w:rPr>
      </w:pPr>
    </w:p>
    <w:p>
      <w:pPr>
        <w:tabs>
          <w:tab w:val="left" w:pos="1069"/>
          <w:tab w:val="left" w:pos="2352"/>
        </w:tabs>
        <w:rPr>
          <w:rFonts w:hAnsi="宋体" w:cs="宋体"/>
          <w:b/>
          <w:bCs/>
          <w:color w:val="auto"/>
          <w:sz w:val="32"/>
          <w:highlight w:val="none"/>
          <w:lang w:val="zh-CN"/>
        </w:rPr>
      </w:pPr>
    </w:p>
    <w:p>
      <w:pPr>
        <w:tabs>
          <w:tab w:val="left" w:pos="1069"/>
          <w:tab w:val="left" w:pos="2352"/>
        </w:tabs>
        <w:rPr>
          <w:rFonts w:hAnsi="宋体" w:cs="宋体"/>
          <w:b/>
          <w:bCs/>
          <w:color w:val="auto"/>
          <w:sz w:val="32"/>
          <w:highlight w:val="none"/>
          <w:lang w:val="zh-CN"/>
        </w:rPr>
      </w:pPr>
    </w:p>
    <w:p>
      <w:pPr>
        <w:tabs>
          <w:tab w:val="left" w:pos="1069"/>
          <w:tab w:val="left" w:pos="2352"/>
        </w:tabs>
        <w:rPr>
          <w:rFonts w:ascii="宋体" w:hAnsi="宋体" w:cs="宋体"/>
          <w:b/>
          <w:bCs/>
          <w:color w:val="auto"/>
          <w:sz w:val="32"/>
          <w:szCs w:val="32"/>
          <w:highlight w:val="none"/>
        </w:rPr>
      </w:pPr>
      <w:r>
        <w:rPr>
          <w:rFonts w:hint="eastAsia" w:hAnsi="宋体" w:cs="宋体"/>
          <w:b/>
          <w:bCs/>
          <w:color w:val="auto"/>
          <w:sz w:val="32"/>
          <w:highlight w:val="none"/>
          <w:lang w:val="zh-CN"/>
        </w:rPr>
        <w:t>附件</w:t>
      </w:r>
      <w:r>
        <w:rPr>
          <w:rFonts w:hint="eastAsia" w:hAnsi="宋体" w:cs="宋体"/>
          <w:b/>
          <w:bCs/>
          <w:color w:val="auto"/>
          <w:sz w:val="32"/>
          <w:highlight w:val="none"/>
        </w:rPr>
        <w:t>九</w:t>
      </w:r>
    </w:p>
    <w:p>
      <w:pPr>
        <w:pStyle w:val="2"/>
        <w:jc w:val="center"/>
        <w:rPr>
          <w:rFonts w:ascii="Times New Roman"/>
          <w:b/>
          <w:bCs/>
          <w:color w:val="auto"/>
          <w:sz w:val="32"/>
          <w:szCs w:val="32"/>
          <w:highlight w:val="none"/>
        </w:rPr>
      </w:pPr>
      <w:r>
        <w:rPr>
          <w:rFonts w:ascii="Times New Roman"/>
          <w:b/>
          <w:bCs/>
          <w:color w:val="auto"/>
          <w:sz w:val="32"/>
          <w:szCs w:val="32"/>
          <w:highlight w:val="none"/>
        </w:rPr>
        <w:t>投标人基本情况表</w:t>
      </w:r>
    </w:p>
    <w:p>
      <w:pPr>
        <w:pStyle w:val="2"/>
        <w:rPr>
          <w:rFonts w:ascii="Times New Roman"/>
          <w:b/>
          <w:bCs/>
          <w:color w:val="auto"/>
          <w:sz w:val="30"/>
          <w:szCs w:val="30"/>
          <w:highlight w:val="none"/>
        </w:rPr>
      </w:pPr>
    </w:p>
    <w:p>
      <w:pPr>
        <w:pStyle w:val="2"/>
        <w:rPr>
          <w:color w:val="auto"/>
          <w:sz w:val="22"/>
          <w:highlight w:val="none"/>
        </w:rPr>
      </w:pPr>
      <w:r>
        <w:rPr>
          <w:rFonts w:hint="eastAsia"/>
          <w:color w:val="auto"/>
          <w:sz w:val="22"/>
          <w:highlight w:val="none"/>
        </w:rPr>
        <w:t>项目名称：</w:t>
      </w:r>
      <w:r>
        <w:rPr>
          <w:rFonts w:hint="eastAsia"/>
          <w:color w:val="auto"/>
          <w:sz w:val="22"/>
          <w:highlight w:val="none"/>
          <w:lang w:val="zh-CN"/>
        </w:rPr>
        <w:t>泰顺通用航空机场工程可行性研究和设计咨询服务</w:t>
      </w:r>
    </w:p>
    <w:p>
      <w:pPr>
        <w:pStyle w:val="2"/>
        <w:rPr>
          <w:color w:val="auto"/>
          <w:highlight w:val="none"/>
        </w:rPr>
      </w:pPr>
      <w:r>
        <w:rPr>
          <w:rFonts w:hint="eastAsia"/>
          <w:color w:val="auto"/>
          <w:sz w:val="22"/>
          <w:highlight w:val="none"/>
        </w:rPr>
        <w:t>招标编号：</w:t>
      </w:r>
      <w:r>
        <w:rPr>
          <w:rFonts w:hint="eastAsia"/>
          <w:color w:val="auto"/>
          <w:sz w:val="22"/>
          <w:highlight w:val="none"/>
          <w:lang w:val="zh-CN"/>
        </w:rPr>
        <w:t>TSCG202208024</w:t>
      </w:r>
    </w:p>
    <w:tbl>
      <w:tblPr>
        <w:tblStyle w:val="2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037"/>
        <w:gridCol w:w="184"/>
        <w:gridCol w:w="579"/>
        <w:gridCol w:w="360"/>
        <w:gridCol w:w="900"/>
        <w:gridCol w:w="180"/>
        <w:gridCol w:w="90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1800" w:type="dxa"/>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投标人名称</w:t>
            </w:r>
          </w:p>
        </w:tc>
        <w:tc>
          <w:tcPr>
            <w:tcW w:w="2880" w:type="dxa"/>
            <w:gridSpan w:val="4"/>
            <w:vAlign w:val="center"/>
          </w:tcPr>
          <w:p>
            <w:pPr>
              <w:pStyle w:val="14"/>
              <w:spacing w:line="520" w:lineRule="exact"/>
              <w:ind w:firstLine="480"/>
              <w:jc w:val="center"/>
              <w:rPr>
                <w:rFonts w:ascii="Times New Roman" w:hAnsi="Times New Roman"/>
                <w:color w:val="auto"/>
                <w:szCs w:val="24"/>
                <w:highlight w:val="none"/>
              </w:rPr>
            </w:pPr>
          </w:p>
        </w:tc>
        <w:tc>
          <w:tcPr>
            <w:tcW w:w="1440" w:type="dxa"/>
            <w:gridSpan w:val="3"/>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法人类型</w:t>
            </w:r>
          </w:p>
        </w:tc>
        <w:tc>
          <w:tcPr>
            <w:tcW w:w="2880" w:type="dxa"/>
            <w:gridSpan w:val="3"/>
            <w:vAlign w:val="center"/>
          </w:tcPr>
          <w:p>
            <w:pPr>
              <w:pStyle w:val="14"/>
              <w:spacing w:line="520" w:lineRule="exact"/>
              <w:ind w:firstLine="480"/>
              <w:jc w:val="center"/>
              <w:rPr>
                <w:rFonts w:ascii="Times New Roman" w:hAnsi="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800" w:type="dxa"/>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地    址</w:t>
            </w:r>
          </w:p>
        </w:tc>
        <w:tc>
          <w:tcPr>
            <w:tcW w:w="2880" w:type="dxa"/>
            <w:gridSpan w:val="4"/>
            <w:vAlign w:val="center"/>
          </w:tcPr>
          <w:p>
            <w:pPr>
              <w:pStyle w:val="14"/>
              <w:spacing w:line="520" w:lineRule="exact"/>
              <w:ind w:firstLine="480"/>
              <w:jc w:val="center"/>
              <w:rPr>
                <w:rFonts w:ascii="Times New Roman" w:hAnsi="Times New Roman"/>
                <w:color w:val="auto"/>
                <w:szCs w:val="24"/>
                <w:highlight w:val="none"/>
              </w:rPr>
            </w:pPr>
          </w:p>
        </w:tc>
        <w:tc>
          <w:tcPr>
            <w:tcW w:w="1440" w:type="dxa"/>
            <w:gridSpan w:val="3"/>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联系电话</w:t>
            </w:r>
          </w:p>
        </w:tc>
        <w:tc>
          <w:tcPr>
            <w:tcW w:w="2880" w:type="dxa"/>
            <w:gridSpan w:val="3"/>
            <w:vAlign w:val="center"/>
          </w:tcPr>
          <w:p>
            <w:pPr>
              <w:pStyle w:val="14"/>
              <w:spacing w:line="520" w:lineRule="exact"/>
              <w:ind w:firstLine="480"/>
              <w:jc w:val="center"/>
              <w:rPr>
                <w:rFonts w:ascii="Times New Roman" w:hAnsi="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800" w:type="dxa"/>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法人组织代码</w:t>
            </w:r>
          </w:p>
        </w:tc>
        <w:tc>
          <w:tcPr>
            <w:tcW w:w="2880" w:type="dxa"/>
            <w:gridSpan w:val="4"/>
            <w:vAlign w:val="center"/>
          </w:tcPr>
          <w:p>
            <w:pPr>
              <w:pStyle w:val="14"/>
              <w:spacing w:line="520" w:lineRule="exact"/>
              <w:ind w:firstLine="480"/>
              <w:jc w:val="center"/>
              <w:rPr>
                <w:rFonts w:ascii="Times New Roman" w:hAnsi="Times New Roman"/>
                <w:color w:val="auto"/>
                <w:szCs w:val="24"/>
                <w:highlight w:val="none"/>
              </w:rPr>
            </w:pPr>
          </w:p>
        </w:tc>
        <w:tc>
          <w:tcPr>
            <w:tcW w:w="1440" w:type="dxa"/>
            <w:gridSpan w:val="3"/>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设立时间</w:t>
            </w:r>
          </w:p>
        </w:tc>
        <w:tc>
          <w:tcPr>
            <w:tcW w:w="2880" w:type="dxa"/>
            <w:gridSpan w:val="3"/>
            <w:vAlign w:val="center"/>
          </w:tcPr>
          <w:p>
            <w:pPr>
              <w:pStyle w:val="14"/>
              <w:spacing w:line="520" w:lineRule="exact"/>
              <w:ind w:firstLine="480"/>
              <w:jc w:val="center"/>
              <w:rPr>
                <w:rFonts w:ascii="Times New Roman" w:hAnsi="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800" w:type="dxa"/>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法人代表/</w:t>
            </w:r>
          </w:p>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负责人姓名</w:t>
            </w:r>
          </w:p>
        </w:tc>
        <w:tc>
          <w:tcPr>
            <w:tcW w:w="1080" w:type="dxa"/>
            <w:vAlign w:val="center"/>
          </w:tcPr>
          <w:p>
            <w:pPr>
              <w:pStyle w:val="14"/>
              <w:spacing w:line="520" w:lineRule="exact"/>
              <w:ind w:firstLine="480"/>
              <w:jc w:val="center"/>
              <w:rPr>
                <w:rFonts w:ascii="Times New Roman" w:hAnsi="Times New Roman"/>
                <w:color w:val="auto"/>
                <w:szCs w:val="24"/>
                <w:highlight w:val="none"/>
              </w:rPr>
            </w:pPr>
          </w:p>
        </w:tc>
        <w:tc>
          <w:tcPr>
            <w:tcW w:w="1037" w:type="dxa"/>
            <w:vAlign w:val="center"/>
          </w:tcPr>
          <w:p>
            <w:pPr>
              <w:pStyle w:val="14"/>
              <w:spacing w:line="520" w:lineRule="exact"/>
              <w:rPr>
                <w:rFonts w:ascii="Times New Roman" w:hAnsi="Times New Roman"/>
                <w:color w:val="auto"/>
                <w:szCs w:val="24"/>
                <w:highlight w:val="none"/>
              </w:rPr>
            </w:pPr>
            <w:r>
              <w:rPr>
                <w:rFonts w:ascii="Times New Roman" w:hAnsi="Times New Roman"/>
                <w:color w:val="auto"/>
                <w:szCs w:val="24"/>
                <w:highlight w:val="none"/>
              </w:rPr>
              <w:t>行政</w:t>
            </w:r>
          </w:p>
          <w:p>
            <w:pPr>
              <w:pStyle w:val="14"/>
              <w:spacing w:line="520" w:lineRule="exact"/>
              <w:rPr>
                <w:rFonts w:ascii="Times New Roman" w:hAnsi="Times New Roman"/>
                <w:color w:val="auto"/>
                <w:szCs w:val="24"/>
                <w:highlight w:val="none"/>
              </w:rPr>
            </w:pPr>
            <w:r>
              <w:rPr>
                <w:rFonts w:ascii="Times New Roman" w:hAnsi="Times New Roman"/>
                <w:color w:val="auto"/>
                <w:szCs w:val="24"/>
                <w:highlight w:val="none"/>
              </w:rPr>
              <w:t>职务</w:t>
            </w:r>
          </w:p>
        </w:tc>
        <w:tc>
          <w:tcPr>
            <w:tcW w:w="763" w:type="dxa"/>
            <w:gridSpan w:val="2"/>
            <w:vAlign w:val="center"/>
          </w:tcPr>
          <w:p>
            <w:pPr>
              <w:pStyle w:val="14"/>
              <w:spacing w:line="520" w:lineRule="exact"/>
              <w:ind w:firstLine="480"/>
              <w:jc w:val="center"/>
              <w:rPr>
                <w:rFonts w:ascii="Times New Roman" w:hAnsi="Times New Roman"/>
                <w:color w:val="auto"/>
                <w:szCs w:val="24"/>
                <w:highlight w:val="none"/>
              </w:rPr>
            </w:pPr>
          </w:p>
        </w:tc>
        <w:tc>
          <w:tcPr>
            <w:tcW w:w="1440" w:type="dxa"/>
            <w:gridSpan w:val="3"/>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专业技术</w:t>
            </w:r>
          </w:p>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职称</w:t>
            </w:r>
          </w:p>
        </w:tc>
        <w:tc>
          <w:tcPr>
            <w:tcW w:w="2880" w:type="dxa"/>
            <w:gridSpan w:val="3"/>
            <w:vAlign w:val="center"/>
          </w:tcPr>
          <w:p>
            <w:pPr>
              <w:pStyle w:val="14"/>
              <w:spacing w:line="520" w:lineRule="exact"/>
              <w:ind w:firstLine="480"/>
              <w:jc w:val="center"/>
              <w:rPr>
                <w:rFonts w:ascii="Times New Roman" w:hAnsi="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800" w:type="dxa"/>
            <w:vMerge w:val="restart"/>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职工情况</w:t>
            </w:r>
          </w:p>
        </w:tc>
        <w:tc>
          <w:tcPr>
            <w:tcW w:w="1080" w:type="dxa"/>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职工</w:t>
            </w:r>
          </w:p>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人数</w:t>
            </w:r>
          </w:p>
        </w:tc>
        <w:tc>
          <w:tcPr>
            <w:tcW w:w="6120" w:type="dxa"/>
            <w:gridSpan w:val="9"/>
            <w:vAlign w:val="center"/>
          </w:tcPr>
          <w:p>
            <w:pPr>
              <w:pStyle w:val="14"/>
              <w:spacing w:line="520" w:lineRule="exact"/>
              <w:ind w:firstLine="480"/>
              <w:jc w:val="center"/>
              <w:rPr>
                <w:rFonts w:ascii="Times New Roman" w:hAnsi="Times New Roman"/>
                <w:color w:val="auto"/>
                <w:szCs w:val="24"/>
                <w:highlight w:val="none"/>
              </w:rPr>
            </w:pPr>
            <w:r>
              <w:rPr>
                <w:rFonts w:ascii="Times New Roman" w:hAnsi="Times New Roman"/>
                <w:color w:val="auto"/>
                <w:szCs w:val="24"/>
                <w:highlight w:val="none"/>
              </w:rPr>
              <w:t>工程技术、经济等相关专业人员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800" w:type="dxa"/>
            <w:vMerge w:val="continue"/>
            <w:vAlign w:val="center"/>
          </w:tcPr>
          <w:p>
            <w:pPr>
              <w:pStyle w:val="14"/>
              <w:spacing w:line="520" w:lineRule="exact"/>
              <w:ind w:firstLine="480"/>
              <w:jc w:val="center"/>
              <w:rPr>
                <w:rFonts w:ascii="Times New Roman" w:hAnsi="Times New Roman"/>
                <w:color w:val="auto"/>
                <w:szCs w:val="24"/>
                <w:highlight w:val="none"/>
              </w:rPr>
            </w:pPr>
          </w:p>
        </w:tc>
        <w:tc>
          <w:tcPr>
            <w:tcW w:w="1080" w:type="dxa"/>
            <w:vMerge w:val="restart"/>
            <w:vAlign w:val="center"/>
          </w:tcPr>
          <w:p>
            <w:pPr>
              <w:pStyle w:val="14"/>
              <w:spacing w:line="520" w:lineRule="exact"/>
              <w:ind w:firstLine="480"/>
              <w:jc w:val="center"/>
              <w:rPr>
                <w:rFonts w:ascii="Times New Roman" w:hAnsi="Times New Roman"/>
                <w:color w:val="auto"/>
                <w:szCs w:val="24"/>
                <w:highlight w:val="none"/>
              </w:rPr>
            </w:pPr>
          </w:p>
        </w:tc>
        <w:tc>
          <w:tcPr>
            <w:tcW w:w="3060" w:type="dxa"/>
            <w:gridSpan w:val="5"/>
            <w:vAlign w:val="center"/>
          </w:tcPr>
          <w:p>
            <w:pPr>
              <w:pStyle w:val="14"/>
              <w:spacing w:line="520" w:lineRule="exact"/>
              <w:ind w:firstLine="480"/>
              <w:jc w:val="center"/>
              <w:rPr>
                <w:rFonts w:ascii="Times New Roman" w:hAnsi="Times New Roman"/>
                <w:color w:val="auto"/>
                <w:szCs w:val="24"/>
                <w:highlight w:val="none"/>
              </w:rPr>
            </w:pPr>
            <w:r>
              <w:rPr>
                <w:rFonts w:ascii="Times New Roman" w:hAnsi="Times New Roman"/>
                <w:color w:val="auto"/>
                <w:szCs w:val="24"/>
                <w:highlight w:val="none"/>
              </w:rPr>
              <w:t>高级职称人员</w:t>
            </w:r>
          </w:p>
        </w:tc>
        <w:tc>
          <w:tcPr>
            <w:tcW w:w="3060" w:type="dxa"/>
            <w:gridSpan w:val="4"/>
            <w:vAlign w:val="center"/>
          </w:tcPr>
          <w:p>
            <w:pPr>
              <w:pStyle w:val="14"/>
              <w:spacing w:line="520" w:lineRule="exact"/>
              <w:ind w:firstLine="480"/>
              <w:jc w:val="center"/>
              <w:rPr>
                <w:rFonts w:ascii="Times New Roman" w:hAnsi="Times New Roman"/>
                <w:color w:val="auto"/>
                <w:szCs w:val="24"/>
                <w:highlight w:val="none"/>
              </w:rPr>
            </w:pPr>
            <w:r>
              <w:rPr>
                <w:rFonts w:ascii="Times New Roman" w:hAnsi="Times New Roman"/>
                <w:color w:val="auto"/>
                <w:szCs w:val="24"/>
                <w:highlight w:val="none"/>
              </w:rPr>
              <w:t>中级职称人员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800" w:type="dxa"/>
            <w:vMerge w:val="continue"/>
            <w:vAlign w:val="center"/>
          </w:tcPr>
          <w:p>
            <w:pPr>
              <w:pStyle w:val="14"/>
              <w:spacing w:line="520" w:lineRule="exact"/>
              <w:ind w:firstLine="480"/>
              <w:jc w:val="center"/>
              <w:rPr>
                <w:rFonts w:ascii="Times New Roman" w:hAnsi="Times New Roman"/>
                <w:color w:val="auto"/>
                <w:szCs w:val="24"/>
                <w:highlight w:val="none"/>
              </w:rPr>
            </w:pPr>
          </w:p>
        </w:tc>
        <w:tc>
          <w:tcPr>
            <w:tcW w:w="1080" w:type="dxa"/>
            <w:vMerge w:val="continue"/>
            <w:vAlign w:val="center"/>
          </w:tcPr>
          <w:p>
            <w:pPr>
              <w:pStyle w:val="14"/>
              <w:spacing w:line="520" w:lineRule="exact"/>
              <w:ind w:firstLine="480"/>
              <w:jc w:val="center"/>
              <w:rPr>
                <w:rFonts w:ascii="Times New Roman" w:hAnsi="Times New Roman"/>
                <w:color w:val="auto"/>
                <w:szCs w:val="24"/>
                <w:highlight w:val="none"/>
              </w:rPr>
            </w:pPr>
          </w:p>
        </w:tc>
        <w:tc>
          <w:tcPr>
            <w:tcW w:w="1221" w:type="dxa"/>
            <w:gridSpan w:val="2"/>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工程技术类</w:t>
            </w:r>
          </w:p>
        </w:tc>
        <w:tc>
          <w:tcPr>
            <w:tcW w:w="939" w:type="dxa"/>
            <w:gridSpan w:val="2"/>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经济类</w:t>
            </w:r>
          </w:p>
        </w:tc>
        <w:tc>
          <w:tcPr>
            <w:tcW w:w="900" w:type="dxa"/>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其他</w:t>
            </w:r>
          </w:p>
        </w:tc>
        <w:tc>
          <w:tcPr>
            <w:tcW w:w="1080" w:type="dxa"/>
            <w:gridSpan w:val="2"/>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工程技术类</w:t>
            </w:r>
          </w:p>
        </w:tc>
        <w:tc>
          <w:tcPr>
            <w:tcW w:w="1080" w:type="dxa"/>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经济类</w:t>
            </w:r>
          </w:p>
        </w:tc>
        <w:tc>
          <w:tcPr>
            <w:tcW w:w="900" w:type="dxa"/>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vMerge w:val="continue"/>
            <w:vAlign w:val="center"/>
          </w:tcPr>
          <w:p>
            <w:pPr>
              <w:pStyle w:val="14"/>
              <w:spacing w:line="520" w:lineRule="exact"/>
              <w:ind w:firstLine="480"/>
              <w:jc w:val="center"/>
              <w:rPr>
                <w:rFonts w:ascii="Times New Roman" w:hAnsi="Times New Roman"/>
                <w:color w:val="auto"/>
                <w:szCs w:val="24"/>
                <w:highlight w:val="none"/>
              </w:rPr>
            </w:pPr>
          </w:p>
        </w:tc>
        <w:tc>
          <w:tcPr>
            <w:tcW w:w="1080" w:type="dxa"/>
            <w:vMerge w:val="continue"/>
            <w:vAlign w:val="center"/>
          </w:tcPr>
          <w:p>
            <w:pPr>
              <w:pStyle w:val="14"/>
              <w:spacing w:line="520" w:lineRule="exact"/>
              <w:ind w:firstLine="480"/>
              <w:jc w:val="center"/>
              <w:rPr>
                <w:rFonts w:ascii="Times New Roman" w:hAnsi="Times New Roman"/>
                <w:color w:val="auto"/>
                <w:szCs w:val="24"/>
                <w:highlight w:val="none"/>
              </w:rPr>
            </w:pPr>
          </w:p>
        </w:tc>
        <w:tc>
          <w:tcPr>
            <w:tcW w:w="1221" w:type="dxa"/>
            <w:gridSpan w:val="2"/>
            <w:vAlign w:val="center"/>
          </w:tcPr>
          <w:p>
            <w:pPr>
              <w:pStyle w:val="14"/>
              <w:spacing w:line="520" w:lineRule="exact"/>
              <w:ind w:firstLine="480"/>
              <w:jc w:val="center"/>
              <w:rPr>
                <w:rFonts w:ascii="Times New Roman" w:hAnsi="Times New Roman"/>
                <w:color w:val="auto"/>
                <w:szCs w:val="24"/>
                <w:highlight w:val="none"/>
              </w:rPr>
            </w:pPr>
          </w:p>
        </w:tc>
        <w:tc>
          <w:tcPr>
            <w:tcW w:w="939" w:type="dxa"/>
            <w:gridSpan w:val="2"/>
            <w:vAlign w:val="center"/>
          </w:tcPr>
          <w:p>
            <w:pPr>
              <w:pStyle w:val="14"/>
              <w:spacing w:line="520" w:lineRule="exact"/>
              <w:ind w:firstLine="480"/>
              <w:jc w:val="center"/>
              <w:rPr>
                <w:rFonts w:ascii="Times New Roman" w:hAnsi="Times New Roman"/>
                <w:color w:val="auto"/>
                <w:szCs w:val="24"/>
                <w:highlight w:val="none"/>
              </w:rPr>
            </w:pPr>
          </w:p>
        </w:tc>
        <w:tc>
          <w:tcPr>
            <w:tcW w:w="900" w:type="dxa"/>
            <w:vAlign w:val="center"/>
          </w:tcPr>
          <w:p>
            <w:pPr>
              <w:pStyle w:val="14"/>
              <w:spacing w:line="520" w:lineRule="exact"/>
              <w:ind w:firstLine="480"/>
              <w:jc w:val="center"/>
              <w:rPr>
                <w:rFonts w:ascii="Times New Roman" w:hAnsi="Times New Roman"/>
                <w:color w:val="auto"/>
                <w:szCs w:val="24"/>
                <w:highlight w:val="none"/>
              </w:rPr>
            </w:pPr>
          </w:p>
        </w:tc>
        <w:tc>
          <w:tcPr>
            <w:tcW w:w="1080" w:type="dxa"/>
            <w:gridSpan w:val="2"/>
            <w:vAlign w:val="center"/>
          </w:tcPr>
          <w:p>
            <w:pPr>
              <w:pStyle w:val="14"/>
              <w:spacing w:line="520" w:lineRule="exact"/>
              <w:ind w:firstLine="480"/>
              <w:jc w:val="center"/>
              <w:rPr>
                <w:rFonts w:ascii="Times New Roman" w:hAnsi="Times New Roman"/>
                <w:color w:val="auto"/>
                <w:szCs w:val="24"/>
                <w:highlight w:val="none"/>
              </w:rPr>
            </w:pPr>
          </w:p>
        </w:tc>
        <w:tc>
          <w:tcPr>
            <w:tcW w:w="1080" w:type="dxa"/>
            <w:vAlign w:val="center"/>
          </w:tcPr>
          <w:p>
            <w:pPr>
              <w:pStyle w:val="14"/>
              <w:spacing w:line="520" w:lineRule="exact"/>
              <w:ind w:firstLine="480"/>
              <w:jc w:val="center"/>
              <w:rPr>
                <w:rFonts w:ascii="Times New Roman" w:hAnsi="Times New Roman"/>
                <w:color w:val="auto"/>
                <w:szCs w:val="24"/>
                <w:highlight w:val="none"/>
              </w:rPr>
            </w:pPr>
          </w:p>
        </w:tc>
        <w:tc>
          <w:tcPr>
            <w:tcW w:w="900" w:type="dxa"/>
            <w:vAlign w:val="center"/>
          </w:tcPr>
          <w:p>
            <w:pPr>
              <w:pStyle w:val="14"/>
              <w:spacing w:line="520" w:lineRule="exact"/>
              <w:ind w:firstLine="480"/>
              <w:jc w:val="center"/>
              <w:rPr>
                <w:rFonts w:ascii="Times New Roman" w:hAnsi="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800" w:type="dxa"/>
            <w:vAlign w:val="center"/>
          </w:tcPr>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科研设施</w:t>
            </w:r>
          </w:p>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及</w:t>
            </w:r>
          </w:p>
          <w:p>
            <w:pPr>
              <w:pStyle w:val="14"/>
              <w:spacing w:line="520" w:lineRule="exact"/>
              <w:jc w:val="center"/>
              <w:rPr>
                <w:rFonts w:ascii="Times New Roman" w:hAnsi="Times New Roman"/>
                <w:color w:val="auto"/>
                <w:szCs w:val="24"/>
                <w:highlight w:val="none"/>
              </w:rPr>
            </w:pPr>
            <w:r>
              <w:rPr>
                <w:rFonts w:ascii="Times New Roman" w:hAnsi="Times New Roman"/>
                <w:color w:val="auto"/>
                <w:szCs w:val="24"/>
                <w:highlight w:val="none"/>
              </w:rPr>
              <w:t>装备情况</w:t>
            </w:r>
          </w:p>
        </w:tc>
        <w:tc>
          <w:tcPr>
            <w:tcW w:w="7200" w:type="dxa"/>
            <w:gridSpan w:val="10"/>
            <w:vAlign w:val="center"/>
          </w:tcPr>
          <w:p>
            <w:pPr>
              <w:ind w:firstLine="480"/>
              <w:jc w:val="center"/>
              <w:rPr>
                <w:color w:val="auto"/>
                <w:highlight w:val="none"/>
              </w:rPr>
            </w:pPr>
          </w:p>
        </w:tc>
      </w:tr>
    </w:tbl>
    <w:p>
      <w:pPr>
        <w:ind w:firstLine="480"/>
        <w:jc w:val="center"/>
        <w:rPr>
          <w:color w:val="auto"/>
          <w:highlight w:val="none"/>
        </w:rPr>
      </w:pPr>
    </w:p>
    <w:p>
      <w:pPr>
        <w:spacing w:line="360" w:lineRule="auto"/>
        <w:ind w:firstLine="384" w:firstLineChars="200"/>
        <w:jc w:val="left"/>
        <w:rPr>
          <w:color w:val="auto"/>
          <w:highlight w:val="none"/>
        </w:rPr>
      </w:pPr>
      <w:r>
        <w:rPr>
          <w:color w:val="auto"/>
          <w:spacing w:val="-9"/>
          <w:highlight w:val="none"/>
        </w:rPr>
        <w:t>兹声明上述信息是真实、正确的，并提供了全部能提供的资料和数据；如我方提供的证明材料</w:t>
      </w:r>
      <w:r>
        <w:rPr>
          <w:color w:val="auto"/>
          <w:spacing w:val="-5"/>
          <w:highlight w:val="none"/>
        </w:rPr>
        <w:t>有虚假情况，愿承担相应后果。</w:t>
      </w:r>
    </w:p>
    <w:p>
      <w:pPr>
        <w:pStyle w:val="9"/>
        <w:spacing w:before="10"/>
        <w:ind w:firstLine="500"/>
        <w:rPr>
          <w:color w:val="auto"/>
          <w:sz w:val="25"/>
          <w:highlight w:val="none"/>
        </w:rPr>
      </w:pPr>
    </w:p>
    <w:p>
      <w:pPr>
        <w:pStyle w:val="14"/>
        <w:tabs>
          <w:tab w:val="left" w:pos="1069"/>
          <w:tab w:val="left" w:pos="2352"/>
        </w:tabs>
        <w:spacing w:line="440" w:lineRule="atLeast"/>
        <w:rPr>
          <w:rFonts w:hAnsi="宋体" w:cs="宋体"/>
          <w:color w:val="auto"/>
          <w:sz w:val="22"/>
          <w:szCs w:val="22"/>
          <w:highlight w:val="none"/>
        </w:rPr>
      </w:pPr>
      <w:bookmarkStart w:id="89" w:name="_Toc24188"/>
      <w:bookmarkStart w:id="90" w:name="_Toc34487755"/>
      <w:bookmarkStart w:id="91" w:name="_Toc4068"/>
      <w:r>
        <w:rPr>
          <w:rFonts w:hint="eastAsia" w:hAnsi="宋体" w:cs="宋体"/>
          <w:color w:val="auto"/>
          <w:sz w:val="22"/>
          <w:szCs w:val="22"/>
          <w:highlight w:val="none"/>
        </w:rPr>
        <w:t>供应商全称：（盖章）</w:t>
      </w:r>
    </w:p>
    <w:p>
      <w:pPr>
        <w:pStyle w:val="14"/>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pPr>
        <w:pStyle w:val="14"/>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pPr>
        <w:tabs>
          <w:tab w:val="left" w:pos="1069"/>
          <w:tab w:val="left" w:pos="2352"/>
        </w:tabs>
        <w:spacing w:line="360" w:lineRule="exact"/>
        <w:jc w:val="left"/>
        <w:rPr>
          <w:rFonts w:ascii="宋体" w:hAnsi="宋体" w:cs="宋体"/>
          <w:color w:val="auto"/>
          <w:sz w:val="30"/>
          <w:highlight w:val="none"/>
        </w:rPr>
      </w:pPr>
    </w:p>
    <w:bookmarkEnd w:id="89"/>
    <w:bookmarkEnd w:id="90"/>
    <w:bookmarkEnd w:id="91"/>
    <w:p>
      <w:pPr>
        <w:pStyle w:val="14"/>
        <w:tabs>
          <w:tab w:val="left" w:pos="1069"/>
          <w:tab w:val="left" w:pos="2352"/>
        </w:tabs>
        <w:spacing w:line="360" w:lineRule="exact"/>
        <w:jc w:val="left"/>
        <w:rPr>
          <w:rFonts w:hAnsi="宋体" w:cs="宋体"/>
          <w:b/>
          <w:bCs/>
          <w:color w:val="auto"/>
          <w:sz w:val="32"/>
          <w:highlight w:val="none"/>
        </w:rPr>
      </w:pPr>
    </w:p>
    <w:p>
      <w:pPr>
        <w:pStyle w:val="14"/>
        <w:tabs>
          <w:tab w:val="left" w:pos="1069"/>
          <w:tab w:val="left" w:pos="2352"/>
        </w:tabs>
        <w:spacing w:line="360" w:lineRule="exact"/>
        <w:rPr>
          <w:rFonts w:hAnsi="宋体" w:cs="宋体"/>
          <w:b/>
          <w:bCs/>
          <w:color w:val="auto"/>
          <w:sz w:val="32"/>
          <w:szCs w:val="32"/>
          <w:highlight w:val="none"/>
        </w:rPr>
      </w:pPr>
      <w:bookmarkStart w:id="92" w:name="_Toc18541_WPSOffice_Level3"/>
    </w:p>
    <w:p>
      <w:pPr>
        <w:pStyle w:val="14"/>
        <w:tabs>
          <w:tab w:val="left" w:pos="1069"/>
          <w:tab w:val="left" w:pos="2352"/>
        </w:tabs>
        <w:spacing w:line="360" w:lineRule="exact"/>
        <w:rPr>
          <w:rFonts w:hAnsi="宋体" w:cs="宋体"/>
          <w:b/>
          <w:bCs/>
          <w:color w:val="auto"/>
          <w:sz w:val="32"/>
          <w:szCs w:val="32"/>
          <w:highlight w:val="none"/>
        </w:rPr>
      </w:pPr>
    </w:p>
    <w:p>
      <w:pPr>
        <w:pStyle w:val="14"/>
        <w:tabs>
          <w:tab w:val="left" w:pos="1069"/>
          <w:tab w:val="left" w:pos="2352"/>
        </w:tabs>
        <w:spacing w:line="360" w:lineRule="exact"/>
        <w:rPr>
          <w:rFonts w:hAnsi="宋体" w:cs="宋体"/>
          <w:b/>
          <w:bCs/>
          <w:color w:val="auto"/>
          <w:sz w:val="32"/>
          <w:szCs w:val="32"/>
          <w:highlight w:val="none"/>
        </w:rPr>
      </w:pPr>
      <w:r>
        <w:rPr>
          <w:rFonts w:hint="eastAsia" w:hAnsi="宋体" w:cs="宋体"/>
          <w:b/>
          <w:bCs/>
          <w:color w:val="auto"/>
          <w:sz w:val="32"/>
          <w:szCs w:val="32"/>
          <w:highlight w:val="none"/>
        </w:rPr>
        <w:t>附件十</w:t>
      </w:r>
    </w:p>
    <w:p>
      <w:pPr>
        <w:pStyle w:val="14"/>
        <w:tabs>
          <w:tab w:val="left" w:pos="1069"/>
          <w:tab w:val="left" w:pos="2352"/>
        </w:tabs>
        <w:spacing w:line="360" w:lineRule="exact"/>
        <w:jc w:val="center"/>
        <w:rPr>
          <w:rFonts w:hAnsi="宋体" w:cs="宋体"/>
          <w:b/>
          <w:bCs/>
          <w:color w:val="auto"/>
          <w:sz w:val="32"/>
          <w:highlight w:val="none"/>
          <w:lang w:val="zh-CN"/>
        </w:rPr>
      </w:pPr>
      <w:r>
        <w:rPr>
          <w:rFonts w:hint="eastAsia" w:hAnsi="宋体" w:cs="宋体"/>
          <w:b/>
          <w:bCs/>
          <w:color w:val="auto"/>
          <w:sz w:val="32"/>
          <w:highlight w:val="none"/>
          <w:lang w:val="zh-CN"/>
        </w:rPr>
        <w:t>（一）商务偏离表</w:t>
      </w:r>
      <w:bookmarkEnd w:id="92"/>
    </w:p>
    <w:p>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25"/>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投标（响应）文件</w:t>
            </w:r>
          </w:p>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bl>
    <w:p>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pPr>
        <w:pStyle w:val="14"/>
        <w:tabs>
          <w:tab w:val="left" w:pos="1069"/>
          <w:tab w:val="left" w:pos="2352"/>
        </w:tabs>
        <w:spacing w:line="360" w:lineRule="exact"/>
        <w:jc w:val="center"/>
        <w:rPr>
          <w:rFonts w:hAnsi="宋体" w:cs="宋体"/>
          <w:b/>
          <w:bCs/>
          <w:color w:val="auto"/>
          <w:sz w:val="32"/>
          <w:highlight w:val="none"/>
          <w:lang w:val="zh-CN"/>
        </w:rPr>
      </w:pPr>
      <w:bookmarkStart w:id="93" w:name="_Toc4031_WPSOffice_Level3"/>
      <w:r>
        <w:rPr>
          <w:rFonts w:hint="eastAsia" w:hAnsi="宋体" w:cs="宋体"/>
          <w:b/>
          <w:bCs/>
          <w:color w:val="auto"/>
          <w:sz w:val="32"/>
          <w:highlight w:val="none"/>
          <w:lang w:val="zh-CN"/>
        </w:rPr>
        <w:t>（二）技术偏离表</w:t>
      </w:r>
      <w:bookmarkEnd w:id="93"/>
    </w:p>
    <w:tbl>
      <w:tblPr>
        <w:tblStyle w:val="25"/>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投标（响应）文件</w:t>
            </w:r>
          </w:p>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bl>
    <w:p>
      <w:pPr>
        <w:tabs>
          <w:tab w:val="left" w:pos="1069"/>
          <w:tab w:val="left" w:pos="2352"/>
        </w:tabs>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pPr>
        <w:tabs>
          <w:tab w:val="left" w:pos="1069"/>
          <w:tab w:val="left" w:pos="2352"/>
        </w:tabs>
        <w:rPr>
          <w:rFonts w:ascii="宋体" w:hAnsi="宋体" w:cs="宋体"/>
          <w:color w:val="auto"/>
          <w:highlight w:val="none"/>
        </w:rPr>
      </w:pPr>
      <w:bookmarkStart w:id="94" w:name="_Toc30988_WPSOffice_Level2"/>
      <w:r>
        <w:rPr>
          <w:rFonts w:hint="eastAsia" w:ascii="宋体" w:hAnsi="宋体" w:cs="宋体"/>
          <w:color w:val="auto"/>
          <w:highlight w:val="none"/>
        </w:rPr>
        <w:t>备注：表格可以延续</w:t>
      </w:r>
      <w:bookmarkEnd w:id="94"/>
    </w:p>
    <w:p>
      <w:pPr>
        <w:pStyle w:val="14"/>
        <w:tabs>
          <w:tab w:val="left" w:pos="1069"/>
          <w:tab w:val="left" w:pos="2352"/>
        </w:tabs>
        <w:spacing w:line="360" w:lineRule="exact"/>
        <w:rPr>
          <w:rFonts w:hAnsi="宋体" w:cs="宋体"/>
          <w:color w:val="auto"/>
          <w:sz w:val="22"/>
          <w:highlight w:val="none"/>
        </w:rPr>
      </w:pPr>
    </w:p>
    <w:p>
      <w:pPr>
        <w:tabs>
          <w:tab w:val="left" w:pos="1069"/>
          <w:tab w:val="left" w:pos="2352"/>
        </w:tabs>
        <w:rPr>
          <w:rFonts w:ascii="宋体" w:hAnsi="宋体" w:cs="宋体"/>
          <w:b/>
          <w:bCs/>
          <w:color w:val="auto"/>
          <w:sz w:val="32"/>
          <w:szCs w:val="32"/>
          <w:highlight w:val="none"/>
        </w:rPr>
      </w:pPr>
    </w:p>
    <w:p>
      <w:pPr>
        <w:tabs>
          <w:tab w:val="left" w:pos="1069"/>
          <w:tab w:val="left" w:pos="2352"/>
        </w:tabs>
        <w:rPr>
          <w:rFonts w:ascii="宋体" w:hAnsi="宋体" w:cs="宋体"/>
          <w:b/>
          <w:bCs/>
          <w:color w:val="auto"/>
          <w:sz w:val="32"/>
          <w:szCs w:val="32"/>
          <w:highlight w:val="none"/>
        </w:rPr>
      </w:pPr>
    </w:p>
    <w:p>
      <w:pPr>
        <w:tabs>
          <w:tab w:val="left" w:pos="1069"/>
          <w:tab w:val="left" w:pos="2352"/>
        </w:tabs>
        <w:rPr>
          <w:rFonts w:ascii="宋体" w:hAnsi="宋体" w:cs="宋体"/>
          <w:b/>
          <w:bCs/>
          <w:color w:val="auto"/>
          <w:sz w:val="32"/>
          <w:szCs w:val="32"/>
          <w:highlight w:val="none"/>
        </w:rPr>
      </w:pPr>
    </w:p>
    <w:p>
      <w:pPr>
        <w:tabs>
          <w:tab w:val="left" w:pos="1069"/>
          <w:tab w:val="left" w:pos="2352"/>
        </w:tabs>
        <w:rPr>
          <w:rFonts w:ascii="宋体" w:hAnsi="宋体" w:cs="宋体"/>
          <w:b/>
          <w:bCs/>
          <w:color w:val="auto"/>
          <w:sz w:val="32"/>
          <w:szCs w:val="32"/>
          <w:highlight w:val="none"/>
        </w:rPr>
      </w:pPr>
    </w:p>
    <w:p>
      <w:pPr>
        <w:pStyle w:val="14"/>
        <w:spacing w:line="520" w:lineRule="exact"/>
        <w:jc w:val="left"/>
        <w:rPr>
          <w:rFonts w:ascii="Times New Roman" w:hAnsi="Times New Roman"/>
          <w:b/>
          <w:bCs/>
          <w:color w:val="auto"/>
          <w:sz w:val="30"/>
          <w:szCs w:val="30"/>
          <w:highlight w:val="none"/>
        </w:rPr>
      </w:pPr>
      <w:r>
        <w:rPr>
          <w:rFonts w:hint="eastAsia" w:hAnsi="宋体" w:cs="宋体"/>
          <w:b/>
          <w:bCs/>
          <w:color w:val="auto"/>
          <w:sz w:val="32"/>
          <w:szCs w:val="32"/>
          <w:highlight w:val="none"/>
        </w:rPr>
        <w:t>附件十一</w:t>
      </w:r>
    </w:p>
    <w:p>
      <w:pPr>
        <w:pStyle w:val="14"/>
        <w:spacing w:line="520" w:lineRule="exact"/>
        <w:ind w:firstLine="482"/>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拟派服务实施人员表</w:t>
      </w:r>
    </w:p>
    <w:p>
      <w:pPr>
        <w:pStyle w:val="2"/>
        <w:rPr>
          <w:color w:val="auto"/>
          <w:szCs w:val="21"/>
          <w:highlight w:val="none"/>
        </w:rPr>
      </w:pPr>
    </w:p>
    <w:p>
      <w:pPr>
        <w:pStyle w:val="2"/>
        <w:rPr>
          <w:color w:val="auto"/>
          <w:sz w:val="22"/>
          <w:highlight w:val="none"/>
        </w:rPr>
      </w:pPr>
      <w:r>
        <w:rPr>
          <w:rFonts w:hint="eastAsia"/>
          <w:color w:val="auto"/>
          <w:sz w:val="22"/>
          <w:highlight w:val="none"/>
        </w:rPr>
        <w:t>项目名称：</w:t>
      </w:r>
      <w:r>
        <w:rPr>
          <w:rFonts w:hint="eastAsia"/>
          <w:color w:val="auto"/>
          <w:sz w:val="22"/>
          <w:highlight w:val="none"/>
          <w:lang w:val="zh-CN"/>
        </w:rPr>
        <w:t>泰顺通用航空机场工程可行性研究和设计咨询服务</w:t>
      </w:r>
    </w:p>
    <w:p>
      <w:pPr>
        <w:pStyle w:val="2"/>
        <w:rPr>
          <w:color w:val="auto"/>
          <w:szCs w:val="21"/>
          <w:highlight w:val="none"/>
        </w:rPr>
      </w:pPr>
      <w:r>
        <w:rPr>
          <w:rFonts w:hint="eastAsia"/>
          <w:color w:val="auto"/>
          <w:sz w:val="22"/>
          <w:highlight w:val="none"/>
        </w:rPr>
        <w:t>招标编号：</w:t>
      </w:r>
      <w:r>
        <w:rPr>
          <w:rFonts w:hint="eastAsia"/>
          <w:color w:val="auto"/>
          <w:sz w:val="22"/>
          <w:highlight w:val="none"/>
          <w:lang w:val="zh-CN"/>
        </w:rPr>
        <w:t>TSCG202208024</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7"/>
        <w:gridCol w:w="1452"/>
        <w:gridCol w:w="709"/>
        <w:gridCol w:w="709"/>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1" w:type="dxa"/>
            <w:vAlign w:val="center"/>
          </w:tcPr>
          <w:p>
            <w:pPr>
              <w:widowControl/>
              <w:rPr>
                <w:color w:val="auto"/>
                <w:kern w:val="0"/>
                <w:sz w:val="22"/>
                <w:highlight w:val="none"/>
              </w:rPr>
            </w:pPr>
            <w:r>
              <w:rPr>
                <w:color w:val="auto"/>
                <w:kern w:val="0"/>
                <w:sz w:val="22"/>
                <w:highlight w:val="none"/>
              </w:rPr>
              <w:t>项目负责人姓名</w:t>
            </w:r>
          </w:p>
        </w:tc>
        <w:tc>
          <w:tcPr>
            <w:tcW w:w="2268" w:type="dxa"/>
            <w:gridSpan w:val="3"/>
            <w:vAlign w:val="center"/>
          </w:tcPr>
          <w:p>
            <w:pPr>
              <w:widowControl/>
              <w:ind w:firstLine="480"/>
              <w:jc w:val="center"/>
              <w:rPr>
                <w:color w:val="auto"/>
                <w:kern w:val="0"/>
                <w:sz w:val="22"/>
                <w:highlight w:val="none"/>
              </w:rPr>
            </w:pPr>
          </w:p>
        </w:tc>
        <w:tc>
          <w:tcPr>
            <w:tcW w:w="2126" w:type="dxa"/>
            <w:gridSpan w:val="2"/>
            <w:vAlign w:val="center"/>
          </w:tcPr>
          <w:p>
            <w:pPr>
              <w:widowControl/>
              <w:ind w:firstLine="480"/>
              <w:jc w:val="center"/>
              <w:rPr>
                <w:color w:val="auto"/>
                <w:kern w:val="0"/>
                <w:sz w:val="22"/>
                <w:highlight w:val="none"/>
              </w:rPr>
            </w:pPr>
            <w:r>
              <w:rPr>
                <w:color w:val="auto"/>
                <w:kern w:val="0"/>
                <w:sz w:val="22"/>
                <w:highlight w:val="none"/>
              </w:rPr>
              <w:t>学历</w:t>
            </w:r>
          </w:p>
        </w:tc>
        <w:tc>
          <w:tcPr>
            <w:tcW w:w="2268" w:type="dxa"/>
            <w:vAlign w:val="center"/>
          </w:tcPr>
          <w:p>
            <w:pPr>
              <w:widowControl/>
              <w:ind w:firstLine="480"/>
              <w:jc w:val="center"/>
              <w:rPr>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1" w:type="dxa"/>
            <w:vAlign w:val="center"/>
          </w:tcPr>
          <w:p>
            <w:pPr>
              <w:widowControl/>
              <w:rPr>
                <w:color w:val="auto"/>
                <w:kern w:val="0"/>
                <w:sz w:val="22"/>
                <w:highlight w:val="none"/>
              </w:rPr>
            </w:pPr>
            <w:r>
              <w:rPr>
                <w:color w:val="auto"/>
                <w:kern w:val="0"/>
                <w:sz w:val="22"/>
                <w:highlight w:val="none"/>
              </w:rPr>
              <w:t>专业技术职称</w:t>
            </w:r>
          </w:p>
        </w:tc>
        <w:tc>
          <w:tcPr>
            <w:tcW w:w="2268" w:type="dxa"/>
            <w:gridSpan w:val="3"/>
            <w:vAlign w:val="center"/>
          </w:tcPr>
          <w:p>
            <w:pPr>
              <w:widowControl/>
              <w:ind w:firstLine="480"/>
              <w:jc w:val="center"/>
              <w:rPr>
                <w:color w:val="auto"/>
                <w:kern w:val="0"/>
                <w:sz w:val="22"/>
                <w:highlight w:val="none"/>
              </w:rPr>
            </w:pPr>
          </w:p>
        </w:tc>
        <w:tc>
          <w:tcPr>
            <w:tcW w:w="2126" w:type="dxa"/>
            <w:gridSpan w:val="2"/>
            <w:vAlign w:val="center"/>
          </w:tcPr>
          <w:p>
            <w:pPr>
              <w:widowControl/>
              <w:ind w:firstLine="480"/>
              <w:jc w:val="center"/>
              <w:rPr>
                <w:color w:val="auto"/>
                <w:kern w:val="0"/>
                <w:sz w:val="22"/>
                <w:highlight w:val="none"/>
              </w:rPr>
            </w:pPr>
            <w:r>
              <w:rPr>
                <w:color w:val="auto"/>
                <w:kern w:val="0"/>
                <w:sz w:val="22"/>
                <w:highlight w:val="none"/>
              </w:rPr>
              <w:t>业务专业</w:t>
            </w:r>
          </w:p>
        </w:tc>
        <w:tc>
          <w:tcPr>
            <w:tcW w:w="2268" w:type="dxa"/>
            <w:vAlign w:val="center"/>
          </w:tcPr>
          <w:p>
            <w:pPr>
              <w:widowControl/>
              <w:ind w:firstLine="480"/>
              <w:jc w:val="center"/>
              <w:rPr>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1" w:type="dxa"/>
            <w:vAlign w:val="center"/>
          </w:tcPr>
          <w:p>
            <w:pPr>
              <w:widowControl/>
              <w:jc w:val="center"/>
              <w:rPr>
                <w:color w:val="auto"/>
                <w:kern w:val="0"/>
                <w:sz w:val="22"/>
                <w:highlight w:val="none"/>
              </w:rPr>
            </w:pPr>
            <w:r>
              <w:rPr>
                <w:color w:val="auto"/>
                <w:kern w:val="0"/>
                <w:sz w:val="22"/>
                <w:highlight w:val="none"/>
              </w:rPr>
              <w:t>项目负责人</w:t>
            </w:r>
          </w:p>
          <w:p>
            <w:pPr>
              <w:widowControl/>
              <w:jc w:val="center"/>
              <w:rPr>
                <w:color w:val="auto"/>
                <w:kern w:val="0"/>
                <w:sz w:val="22"/>
                <w:highlight w:val="none"/>
              </w:rPr>
            </w:pPr>
            <w:r>
              <w:rPr>
                <w:color w:val="auto"/>
                <w:kern w:val="0"/>
                <w:sz w:val="22"/>
                <w:highlight w:val="none"/>
              </w:rPr>
              <w:t>个人业绩</w:t>
            </w:r>
          </w:p>
        </w:tc>
        <w:tc>
          <w:tcPr>
            <w:tcW w:w="6662" w:type="dxa"/>
            <w:gridSpan w:val="6"/>
            <w:vAlign w:val="center"/>
          </w:tcPr>
          <w:p>
            <w:pPr>
              <w:widowControl/>
              <w:ind w:firstLine="480"/>
              <w:jc w:val="center"/>
              <w:rPr>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13" w:type="dxa"/>
            <w:gridSpan w:val="7"/>
            <w:vAlign w:val="center"/>
          </w:tcPr>
          <w:p>
            <w:pPr>
              <w:widowControl/>
              <w:ind w:firstLine="480"/>
              <w:jc w:val="center"/>
              <w:rPr>
                <w:color w:val="auto"/>
                <w:kern w:val="0"/>
                <w:sz w:val="22"/>
                <w:highlight w:val="none"/>
              </w:rPr>
            </w:pPr>
            <w:r>
              <w:rPr>
                <w:color w:val="auto"/>
                <w:kern w:val="0"/>
                <w:sz w:val="22"/>
                <w:highlight w:val="none"/>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13" w:type="dxa"/>
            <w:gridSpan w:val="7"/>
            <w:vAlign w:val="center"/>
          </w:tcPr>
          <w:p>
            <w:pPr>
              <w:widowControl/>
              <w:ind w:firstLine="480"/>
              <w:jc w:val="center"/>
              <w:rPr>
                <w:color w:val="auto"/>
                <w:kern w:val="0"/>
                <w:sz w:val="22"/>
                <w:highlight w:val="none"/>
              </w:rPr>
            </w:pPr>
            <w:r>
              <w:rPr>
                <w:color w:val="auto"/>
                <w:kern w:val="0"/>
                <w:sz w:val="22"/>
                <w:highlight w:val="none"/>
              </w:rPr>
              <w:t>一、本单位专业人员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8" w:type="dxa"/>
            <w:gridSpan w:val="2"/>
            <w:vAlign w:val="center"/>
          </w:tcPr>
          <w:p>
            <w:pPr>
              <w:widowControl/>
              <w:ind w:firstLine="480"/>
              <w:jc w:val="center"/>
              <w:rPr>
                <w:color w:val="auto"/>
                <w:kern w:val="0"/>
                <w:sz w:val="22"/>
                <w:highlight w:val="none"/>
              </w:rPr>
            </w:pPr>
            <w:r>
              <w:rPr>
                <w:color w:val="auto"/>
                <w:kern w:val="0"/>
                <w:sz w:val="22"/>
                <w:highlight w:val="none"/>
              </w:rPr>
              <w:t>序号</w:t>
            </w:r>
          </w:p>
        </w:tc>
        <w:tc>
          <w:tcPr>
            <w:tcW w:w="1452" w:type="dxa"/>
            <w:vAlign w:val="center"/>
          </w:tcPr>
          <w:p>
            <w:pPr>
              <w:widowControl/>
              <w:ind w:firstLine="480"/>
              <w:jc w:val="center"/>
              <w:rPr>
                <w:color w:val="auto"/>
                <w:kern w:val="0"/>
                <w:sz w:val="22"/>
                <w:highlight w:val="none"/>
              </w:rPr>
            </w:pPr>
            <w:r>
              <w:rPr>
                <w:color w:val="auto"/>
                <w:kern w:val="0"/>
                <w:sz w:val="22"/>
                <w:highlight w:val="none"/>
              </w:rPr>
              <w:t>姓名</w:t>
            </w:r>
          </w:p>
        </w:tc>
        <w:tc>
          <w:tcPr>
            <w:tcW w:w="1418" w:type="dxa"/>
            <w:gridSpan w:val="2"/>
            <w:vAlign w:val="center"/>
          </w:tcPr>
          <w:p>
            <w:pPr>
              <w:widowControl/>
              <w:ind w:firstLine="480"/>
              <w:jc w:val="center"/>
              <w:rPr>
                <w:color w:val="auto"/>
                <w:kern w:val="0"/>
                <w:sz w:val="22"/>
                <w:highlight w:val="none"/>
              </w:rPr>
            </w:pPr>
            <w:r>
              <w:rPr>
                <w:color w:val="auto"/>
                <w:kern w:val="0"/>
                <w:sz w:val="22"/>
                <w:highlight w:val="none"/>
              </w:rPr>
              <w:t>学历</w:t>
            </w:r>
          </w:p>
        </w:tc>
        <w:tc>
          <w:tcPr>
            <w:tcW w:w="1417" w:type="dxa"/>
            <w:vAlign w:val="center"/>
          </w:tcPr>
          <w:p>
            <w:pPr>
              <w:widowControl/>
              <w:ind w:firstLine="480"/>
              <w:jc w:val="center"/>
              <w:rPr>
                <w:color w:val="auto"/>
                <w:kern w:val="0"/>
                <w:sz w:val="22"/>
                <w:highlight w:val="none"/>
              </w:rPr>
            </w:pPr>
            <w:r>
              <w:rPr>
                <w:color w:val="auto"/>
                <w:kern w:val="0"/>
                <w:sz w:val="22"/>
                <w:highlight w:val="none"/>
              </w:rPr>
              <w:t>职称</w:t>
            </w:r>
          </w:p>
        </w:tc>
        <w:tc>
          <w:tcPr>
            <w:tcW w:w="2268" w:type="dxa"/>
            <w:vAlign w:val="center"/>
          </w:tcPr>
          <w:p>
            <w:pPr>
              <w:widowControl/>
              <w:ind w:firstLine="480"/>
              <w:jc w:val="center"/>
              <w:rPr>
                <w:color w:val="auto"/>
                <w:kern w:val="0"/>
                <w:sz w:val="22"/>
                <w:highlight w:val="none"/>
              </w:rPr>
            </w:pPr>
            <w:r>
              <w:rPr>
                <w:color w:val="auto"/>
                <w:kern w:val="0"/>
                <w:sz w:val="22"/>
                <w:highlight w:val="none"/>
              </w:rPr>
              <w:t>业务专业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8" w:type="dxa"/>
            <w:gridSpan w:val="2"/>
            <w:vAlign w:val="center"/>
          </w:tcPr>
          <w:p>
            <w:pPr>
              <w:widowControl/>
              <w:ind w:firstLine="480"/>
              <w:jc w:val="center"/>
              <w:rPr>
                <w:color w:val="auto"/>
                <w:kern w:val="0"/>
                <w:sz w:val="22"/>
                <w:highlight w:val="none"/>
              </w:rPr>
            </w:pPr>
            <w:r>
              <w:rPr>
                <w:color w:val="auto"/>
                <w:kern w:val="0"/>
                <w:sz w:val="22"/>
                <w:highlight w:val="none"/>
              </w:rPr>
              <w:t>1</w:t>
            </w:r>
          </w:p>
        </w:tc>
        <w:tc>
          <w:tcPr>
            <w:tcW w:w="1452" w:type="dxa"/>
            <w:vAlign w:val="center"/>
          </w:tcPr>
          <w:p>
            <w:pPr>
              <w:widowControl/>
              <w:ind w:firstLine="480"/>
              <w:jc w:val="center"/>
              <w:rPr>
                <w:color w:val="auto"/>
                <w:kern w:val="0"/>
                <w:sz w:val="22"/>
                <w:highlight w:val="none"/>
              </w:rPr>
            </w:pPr>
          </w:p>
        </w:tc>
        <w:tc>
          <w:tcPr>
            <w:tcW w:w="1418" w:type="dxa"/>
            <w:gridSpan w:val="2"/>
            <w:vAlign w:val="center"/>
          </w:tcPr>
          <w:p>
            <w:pPr>
              <w:widowControl/>
              <w:ind w:firstLine="480"/>
              <w:jc w:val="center"/>
              <w:rPr>
                <w:color w:val="auto"/>
                <w:kern w:val="0"/>
                <w:sz w:val="22"/>
                <w:highlight w:val="none"/>
              </w:rPr>
            </w:pPr>
          </w:p>
        </w:tc>
        <w:tc>
          <w:tcPr>
            <w:tcW w:w="1417" w:type="dxa"/>
            <w:vAlign w:val="center"/>
          </w:tcPr>
          <w:p>
            <w:pPr>
              <w:widowControl/>
              <w:ind w:firstLine="480"/>
              <w:jc w:val="center"/>
              <w:rPr>
                <w:color w:val="auto"/>
                <w:kern w:val="0"/>
                <w:sz w:val="22"/>
                <w:highlight w:val="none"/>
              </w:rPr>
            </w:pPr>
          </w:p>
        </w:tc>
        <w:tc>
          <w:tcPr>
            <w:tcW w:w="2268" w:type="dxa"/>
            <w:vAlign w:val="center"/>
          </w:tcPr>
          <w:p>
            <w:pPr>
              <w:ind w:firstLine="480"/>
              <w:rPr>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8" w:type="dxa"/>
            <w:gridSpan w:val="2"/>
            <w:vAlign w:val="center"/>
          </w:tcPr>
          <w:p>
            <w:pPr>
              <w:widowControl/>
              <w:ind w:firstLine="480"/>
              <w:jc w:val="center"/>
              <w:rPr>
                <w:color w:val="auto"/>
                <w:kern w:val="0"/>
                <w:sz w:val="22"/>
                <w:highlight w:val="none"/>
              </w:rPr>
            </w:pPr>
            <w:r>
              <w:rPr>
                <w:color w:val="auto"/>
                <w:kern w:val="0"/>
                <w:sz w:val="22"/>
                <w:highlight w:val="none"/>
              </w:rPr>
              <w:t>2</w:t>
            </w:r>
          </w:p>
        </w:tc>
        <w:tc>
          <w:tcPr>
            <w:tcW w:w="1452" w:type="dxa"/>
            <w:vAlign w:val="center"/>
          </w:tcPr>
          <w:p>
            <w:pPr>
              <w:widowControl/>
              <w:ind w:firstLine="480"/>
              <w:jc w:val="center"/>
              <w:rPr>
                <w:color w:val="auto"/>
                <w:kern w:val="0"/>
                <w:sz w:val="22"/>
                <w:highlight w:val="none"/>
              </w:rPr>
            </w:pPr>
          </w:p>
        </w:tc>
        <w:tc>
          <w:tcPr>
            <w:tcW w:w="1418" w:type="dxa"/>
            <w:gridSpan w:val="2"/>
            <w:vAlign w:val="center"/>
          </w:tcPr>
          <w:p>
            <w:pPr>
              <w:widowControl/>
              <w:ind w:firstLine="480"/>
              <w:jc w:val="center"/>
              <w:rPr>
                <w:color w:val="auto"/>
                <w:kern w:val="0"/>
                <w:sz w:val="22"/>
                <w:highlight w:val="none"/>
              </w:rPr>
            </w:pPr>
          </w:p>
        </w:tc>
        <w:tc>
          <w:tcPr>
            <w:tcW w:w="1417" w:type="dxa"/>
            <w:vAlign w:val="center"/>
          </w:tcPr>
          <w:p>
            <w:pPr>
              <w:widowControl/>
              <w:ind w:firstLine="480"/>
              <w:jc w:val="center"/>
              <w:rPr>
                <w:color w:val="auto"/>
                <w:kern w:val="0"/>
                <w:sz w:val="22"/>
                <w:highlight w:val="none"/>
              </w:rPr>
            </w:pPr>
          </w:p>
        </w:tc>
        <w:tc>
          <w:tcPr>
            <w:tcW w:w="2268" w:type="dxa"/>
            <w:vAlign w:val="center"/>
          </w:tcPr>
          <w:p>
            <w:pPr>
              <w:ind w:firstLine="480"/>
              <w:rPr>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8" w:type="dxa"/>
            <w:gridSpan w:val="2"/>
            <w:vAlign w:val="center"/>
          </w:tcPr>
          <w:p>
            <w:pPr>
              <w:widowControl/>
              <w:ind w:firstLine="480"/>
              <w:jc w:val="center"/>
              <w:rPr>
                <w:color w:val="auto"/>
                <w:kern w:val="0"/>
                <w:sz w:val="22"/>
                <w:highlight w:val="none"/>
              </w:rPr>
            </w:pPr>
            <w:r>
              <w:rPr>
                <w:color w:val="auto"/>
                <w:kern w:val="0"/>
                <w:sz w:val="22"/>
                <w:highlight w:val="none"/>
              </w:rPr>
              <w:t>3</w:t>
            </w:r>
          </w:p>
        </w:tc>
        <w:tc>
          <w:tcPr>
            <w:tcW w:w="1452" w:type="dxa"/>
            <w:vAlign w:val="center"/>
          </w:tcPr>
          <w:p>
            <w:pPr>
              <w:widowControl/>
              <w:ind w:firstLine="480"/>
              <w:jc w:val="center"/>
              <w:rPr>
                <w:color w:val="auto"/>
                <w:kern w:val="0"/>
                <w:sz w:val="22"/>
                <w:highlight w:val="none"/>
              </w:rPr>
            </w:pPr>
          </w:p>
        </w:tc>
        <w:tc>
          <w:tcPr>
            <w:tcW w:w="1418" w:type="dxa"/>
            <w:gridSpan w:val="2"/>
            <w:vAlign w:val="center"/>
          </w:tcPr>
          <w:p>
            <w:pPr>
              <w:widowControl/>
              <w:ind w:firstLine="480"/>
              <w:jc w:val="center"/>
              <w:rPr>
                <w:color w:val="auto"/>
                <w:kern w:val="0"/>
                <w:sz w:val="22"/>
                <w:highlight w:val="none"/>
              </w:rPr>
            </w:pPr>
          </w:p>
        </w:tc>
        <w:tc>
          <w:tcPr>
            <w:tcW w:w="1417" w:type="dxa"/>
            <w:vAlign w:val="center"/>
          </w:tcPr>
          <w:p>
            <w:pPr>
              <w:widowControl/>
              <w:ind w:firstLine="480"/>
              <w:jc w:val="center"/>
              <w:rPr>
                <w:color w:val="auto"/>
                <w:kern w:val="0"/>
                <w:sz w:val="22"/>
                <w:highlight w:val="none"/>
              </w:rPr>
            </w:pPr>
          </w:p>
        </w:tc>
        <w:tc>
          <w:tcPr>
            <w:tcW w:w="2268" w:type="dxa"/>
            <w:vAlign w:val="center"/>
          </w:tcPr>
          <w:p>
            <w:pPr>
              <w:ind w:firstLine="480"/>
              <w:rPr>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8" w:type="dxa"/>
            <w:gridSpan w:val="2"/>
            <w:vAlign w:val="center"/>
          </w:tcPr>
          <w:p>
            <w:pPr>
              <w:widowControl/>
              <w:ind w:firstLine="480"/>
              <w:jc w:val="center"/>
              <w:rPr>
                <w:color w:val="auto"/>
                <w:kern w:val="0"/>
                <w:sz w:val="22"/>
                <w:highlight w:val="none"/>
              </w:rPr>
            </w:pPr>
            <w:r>
              <w:rPr>
                <w:color w:val="auto"/>
                <w:kern w:val="0"/>
                <w:sz w:val="22"/>
                <w:highlight w:val="none"/>
              </w:rPr>
              <w:t>…</w:t>
            </w:r>
          </w:p>
        </w:tc>
        <w:tc>
          <w:tcPr>
            <w:tcW w:w="1452" w:type="dxa"/>
            <w:vAlign w:val="center"/>
          </w:tcPr>
          <w:p>
            <w:pPr>
              <w:widowControl/>
              <w:ind w:firstLine="480"/>
              <w:jc w:val="center"/>
              <w:rPr>
                <w:color w:val="auto"/>
                <w:kern w:val="0"/>
                <w:sz w:val="22"/>
                <w:highlight w:val="none"/>
              </w:rPr>
            </w:pPr>
          </w:p>
        </w:tc>
        <w:tc>
          <w:tcPr>
            <w:tcW w:w="1418" w:type="dxa"/>
            <w:gridSpan w:val="2"/>
            <w:vAlign w:val="center"/>
          </w:tcPr>
          <w:p>
            <w:pPr>
              <w:widowControl/>
              <w:ind w:firstLine="480"/>
              <w:jc w:val="center"/>
              <w:rPr>
                <w:color w:val="auto"/>
                <w:kern w:val="0"/>
                <w:sz w:val="22"/>
                <w:highlight w:val="none"/>
              </w:rPr>
            </w:pPr>
          </w:p>
        </w:tc>
        <w:tc>
          <w:tcPr>
            <w:tcW w:w="1417" w:type="dxa"/>
            <w:vAlign w:val="center"/>
          </w:tcPr>
          <w:p>
            <w:pPr>
              <w:widowControl/>
              <w:ind w:firstLine="480"/>
              <w:jc w:val="center"/>
              <w:rPr>
                <w:color w:val="auto"/>
                <w:kern w:val="0"/>
                <w:sz w:val="22"/>
                <w:highlight w:val="none"/>
              </w:rPr>
            </w:pPr>
          </w:p>
        </w:tc>
        <w:tc>
          <w:tcPr>
            <w:tcW w:w="2268" w:type="dxa"/>
            <w:vAlign w:val="center"/>
          </w:tcPr>
          <w:p>
            <w:pPr>
              <w:ind w:firstLine="480"/>
              <w:rPr>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13" w:type="dxa"/>
            <w:gridSpan w:val="7"/>
            <w:vAlign w:val="center"/>
          </w:tcPr>
          <w:p>
            <w:pPr>
              <w:widowControl/>
              <w:ind w:firstLine="480"/>
              <w:jc w:val="center"/>
              <w:rPr>
                <w:color w:val="auto"/>
                <w:kern w:val="0"/>
                <w:sz w:val="22"/>
                <w:highlight w:val="none"/>
              </w:rPr>
            </w:pPr>
            <w:r>
              <w:rPr>
                <w:color w:val="auto"/>
                <w:kern w:val="0"/>
                <w:sz w:val="22"/>
                <w:highlight w:val="none"/>
              </w:rPr>
              <w:t>二、拟外聘专家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8" w:type="dxa"/>
            <w:gridSpan w:val="2"/>
            <w:vAlign w:val="center"/>
          </w:tcPr>
          <w:p>
            <w:pPr>
              <w:widowControl/>
              <w:ind w:firstLine="480"/>
              <w:jc w:val="center"/>
              <w:rPr>
                <w:color w:val="auto"/>
                <w:kern w:val="0"/>
                <w:sz w:val="22"/>
                <w:highlight w:val="none"/>
              </w:rPr>
            </w:pPr>
            <w:r>
              <w:rPr>
                <w:color w:val="auto"/>
                <w:kern w:val="0"/>
                <w:sz w:val="22"/>
                <w:highlight w:val="none"/>
              </w:rPr>
              <w:t>序号</w:t>
            </w:r>
          </w:p>
        </w:tc>
        <w:tc>
          <w:tcPr>
            <w:tcW w:w="2161" w:type="dxa"/>
            <w:gridSpan w:val="2"/>
            <w:vAlign w:val="center"/>
          </w:tcPr>
          <w:p>
            <w:pPr>
              <w:widowControl/>
              <w:ind w:firstLine="480"/>
              <w:jc w:val="center"/>
              <w:rPr>
                <w:color w:val="auto"/>
                <w:kern w:val="0"/>
                <w:sz w:val="22"/>
                <w:highlight w:val="none"/>
              </w:rPr>
            </w:pPr>
            <w:r>
              <w:rPr>
                <w:color w:val="auto"/>
                <w:kern w:val="0"/>
                <w:sz w:val="22"/>
                <w:highlight w:val="none"/>
              </w:rPr>
              <w:t>姓名</w:t>
            </w:r>
          </w:p>
        </w:tc>
        <w:tc>
          <w:tcPr>
            <w:tcW w:w="4394" w:type="dxa"/>
            <w:gridSpan w:val="3"/>
            <w:vAlign w:val="center"/>
          </w:tcPr>
          <w:p>
            <w:pPr>
              <w:widowControl/>
              <w:ind w:firstLine="480"/>
              <w:jc w:val="center"/>
              <w:rPr>
                <w:color w:val="auto"/>
                <w:kern w:val="0"/>
                <w:sz w:val="22"/>
                <w:highlight w:val="none"/>
              </w:rPr>
            </w:pPr>
            <w:r>
              <w:rPr>
                <w:color w:val="auto"/>
                <w:kern w:val="0"/>
                <w:sz w:val="22"/>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8" w:type="dxa"/>
            <w:gridSpan w:val="2"/>
            <w:vAlign w:val="center"/>
          </w:tcPr>
          <w:p>
            <w:pPr>
              <w:widowControl/>
              <w:ind w:firstLine="480"/>
              <w:jc w:val="center"/>
              <w:rPr>
                <w:color w:val="auto"/>
                <w:kern w:val="0"/>
                <w:sz w:val="22"/>
                <w:highlight w:val="none"/>
              </w:rPr>
            </w:pPr>
            <w:r>
              <w:rPr>
                <w:color w:val="auto"/>
                <w:kern w:val="0"/>
                <w:sz w:val="22"/>
                <w:highlight w:val="none"/>
              </w:rPr>
              <w:t>1</w:t>
            </w:r>
          </w:p>
        </w:tc>
        <w:tc>
          <w:tcPr>
            <w:tcW w:w="2161" w:type="dxa"/>
            <w:gridSpan w:val="2"/>
            <w:vAlign w:val="center"/>
          </w:tcPr>
          <w:p>
            <w:pPr>
              <w:widowControl/>
              <w:ind w:firstLine="480"/>
              <w:jc w:val="center"/>
              <w:rPr>
                <w:color w:val="auto"/>
                <w:kern w:val="0"/>
                <w:sz w:val="22"/>
                <w:highlight w:val="none"/>
              </w:rPr>
            </w:pPr>
          </w:p>
        </w:tc>
        <w:tc>
          <w:tcPr>
            <w:tcW w:w="4394" w:type="dxa"/>
            <w:gridSpan w:val="3"/>
            <w:vAlign w:val="center"/>
          </w:tcPr>
          <w:p>
            <w:pPr>
              <w:widowControl/>
              <w:ind w:firstLine="480"/>
              <w:jc w:val="center"/>
              <w:rPr>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8" w:type="dxa"/>
            <w:gridSpan w:val="2"/>
            <w:vAlign w:val="center"/>
          </w:tcPr>
          <w:p>
            <w:pPr>
              <w:widowControl/>
              <w:ind w:firstLine="480"/>
              <w:jc w:val="center"/>
              <w:rPr>
                <w:color w:val="auto"/>
                <w:kern w:val="0"/>
                <w:sz w:val="22"/>
                <w:highlight w:val="none"/>
              </w:rPr>
            </w:pPr>
            <w:r>
              <w:rPr>
                <w:color w:val="auto"/>
                <w:kern w:val="0"/>
                <w:sz w:val="22"/>
                <w:highlight w:val="none"/>
              </w:rPr>
              <w:t>2</w:t>
            </w:r>
          </w:p>
        </w:tc>
        <w:tc>
          <w:tcPr>
            <w:tcW w:w="2161" w:type="dxa"/>
            <w:gridSpan w:val="2"/>
            <w:vAlign w:val="center"/>
          </w:tcPr>
          <w:p>
            <w:pPr>
              <w:widowControl/>
              <w:ind w:firstLine="480"/>
              <w:jc w:val="center"/>
              <w:rPr>
                <w:color w:val="auto"/>
                <w:kern w:val="0"/>
                <w:sz w:val="22"/>
                <w:highlight w:val="none"/>
              </w:rPr>
            </w:pPr>
          </w:p>
        </w:tc>
        <w:tc>
          <w:tcPr>
            <w:tcW w:w="4394" w:type="dxa"/>
            <w:gridSpan w:val="3"/>
            <w:vAlign w:val="center"/>
          </w:tcPr>
          <w:p>
            <w:pPr>
              <w:widowControl/>
              <w:ind w:firstLine="480"/>
              <w:jc w:val="center"/>
              <w:rPr>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8" w:type="dxa"/>
            <w:gridSpan w:val="2"/>
            <w:vAlign w:val="center"/>
          </w:tcPr>
          <w:p>
            <w:pPr>
              <w:widowControl/>
              <w:ind w:firstLine="480"/>
              <w:jc w:val="center"/>
              <w:rPr>
                <w:color w:val="auto"/>
                <w:kern w:val="0"/>
                <w:sz w:val="22"/>
                <w:highlight w:val="none"/>
              </w:rPr>
            </w:pPr>
            <w:r>
              <w:rPr>
                <w:color w:val="auto"/>
                <w:kern w:val="0"/>
                <w:sz w:val="22"/>
                <w:highlight w:val="none"/>
              </w:rPr>
              <w:t>3</w:t>
            </w:r>
          </w:p>
        </w:tc>
        <w:tc>
          <w:tcPr>
            <w:tcW w:w="2161" w:type="dxa"/>
            <w:gridSpan w:val="2"/>
            <w:vAlign w:val="center"/>
          </w:tcPr>
          <w:p>
            <w:pPr>
              <w:widowControl/>
              <w:ind w:firstLine="480"/>
              <w:jc w:val="center"/>
              <w:rPr>
                <w:color w:val="auto"/>
                <w:kern w:val="0"/>
                <w:sz w:val="22"/>
                <w:highlight w:val="none"/>
              </w:rPr>
            </w:pPr>
          </w:p>
        </w:tc>
        <w:tc>
          <w:tcPr>
            <w:tcW w:w="4394" w:type="dxa"/>
            <w:gridSpan w:val="3"/>
            <w:vAlign w:val="center"/>
          </w:tcPr>
          <w:p>
            <w:pPr>
              <w:widowControl/>
              <w:ind w:firstLine="480"/>
              <w:jc w:val="center"/>
              <w:rPr>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8" w:type="dxa"/>
            <w:gridSpan w:val="2"/>
            <w:vAlign w:val="center"/>
          </w:tcPr>
          <w:p>
            <w:pPr>
              <w:widowControl/>
              <w:ind w:firstLine="480"/>
              <w:jc w:val="center"/>
              <w:rPr>
                <w:color w:val="auto"/>
                <w:kern w:val="0"/>
                <w:sz w:val="22"/>
                <w:highlight w:val="none"/>
              </w:rPr>
            </w:pPr>
            <w:r>
              <w:rPr>
                <w:color w:val="auto"/>
                <w:kern w:val="0"/>
                <w:sz w:val="22"/>
                <w:highlight w:val="none"/>
              </w:rPr>
              <w:t>…</w:t>
            </w:r>
          </w:p>
        </w:tc>
        <w:tc>
          <w:tcPr>
            <w:tcW w:w="2161" w:type="dxa"/>
            <w:gridSpan w:val="2"/>
            <w:vAlign w:val="center"/>
          </w:tcPr>
          <w:p>
            <w:pPr>
              <w:widowControl/>
              <w:ind w:firstLine="480"/>
              <w:jc w:val="center"/>
              <w:rPr>
                <w:color w:val="auto"/>
                <w:kern w:val="0"/>
                <w:sz w:val="22"/>
                <w:highlight w:val="none"/>
              </w:rPr>
            </w:pPr>
          </w:p>
        </w:tc>
        <w:tc>
          <w:tcPr>
            <w:tcW w:w="4394" w:type="dxa"/>
            <w:gridSpan w:val="3"/>
            <w:vAlign w:val="center"/>
          </w:tcPr>
          <w:p>
            <w:pPr>
              <w:widowControl/>
              <w:ind w:firstLine="480"/>
              <w:jc w:val="center"/>
              <w:rPr>
                <w:color w:val="auto"/>
                <w:kern w:val="0"/>
                <w:sz w:val="22"/>
                <w:highlight w:val="none"/>
              </w:rPr>
            </w:pPr>
          </w:p>
        </w:tc>
      </w:tr>
    </w:tbl>
    <w:p>
      <w:pPr>
        <w:pStyle w:val="9"/>
        <w:ind w:left="1220" w:firstLine="480"/>
        <w:rPr>
          <w:color w:val="auto"/>
          <w:highlight w:val="none"/>
        </w:rPr>
      </w:pPr>
    </w:p>
    <w:p>
      <w:pPr>
        <w:pStyle w:val="9"/>
        <w:ind w:left="1220" w:firstLine="480"/>
        <w:rPr>
          <w:color w:val="auto"/>
          <w:highlight w:val="none"/>
        </w:rPr>
      </w:pPr>
    </w:p>
    <w:p>
      <w:pPr>
        <w:pStyle w:val="14"/>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pPr>
        <w:pStyle w:val="14"/>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pPr>
        <w:pStyle w:val="14"/>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日期：</w:t>
      </w:r>
    </w:p>
    <w:p>
      <w:pPr>
        <w:tabs>
          <w:tab w:val="left" w:pos="1069"/>
          <w:tab w:val="left" w:pos="2352"/>
        </w:tabs>
        <w:spacing w:line="360" w:lineRule="exact"/>
        <w:jc w:val="left"/>
        <w:rPr>
          <w:rFonts w:ascii="宋体" w:hAnsi="宋体" w:cs="宋体"/>
          <w:color w:val="auto"/>
          <w:sz w:val="30"/>
          <w:highlight w:val="none"/>
        </w:rPr>
      </w:pPr>
    </w:p>
    <w:p>
      <w:pPr>
        <w:pStyle w:val="9"/>
        <w:tabs>
          <w:tab w:val="left" w:pos="1940"/>
          <w:tab w:val="left" w:pos="3020"/>
          <w:tab w:val="left" w:pos="3620"/>
          <w:tab w:val="left" w:pos="4340"/>
          <w:tab w:val="left" w:pos="6940"/>
          <w:tab w:val="clear" w:pos="0"/>
        </w:tabs>
        <w:spacing w:before="160" w:line="360" w:lineRule="auto"/>
        <w:ind w:left="1618" w:leftChars="580" w:right="613" w:hanging="400" w:hangingChars="200"/>
        <w:rPr>
          <w:color w:val="auto"/>
          <w:highlight w:val="none"/>
        </w:rPr>
      </w:pPr>
    </w:p>
    <w:p>
      <w:pPr>
        <w:spacing w:before="72"/>
        <w:ind w:right="538" w:firstLine="562"/>
        <w:jc w:val="center"/>
        <w:rPr>
          <w:b/>
          <w:bCs/>
          <w:color w:val="auto"/>
          <w:sz w:val="28"/>
          <w:szCs w:val="28"/>
          <w:highlight w:val="none"/>
        </w:rPr>
      </w:pPr>
    </w:p>
    <w:p>
      <w:pPr>
        <w:spacing w:before="72"/>
        <w:ind w:right="538" w:firstLine="562"/>
        <w:jc w:val="center"/>
        <w:rPr>
          <w:b/>
          <w:bCs/>
          <w:color w:val="auto"/>
          <w:sz w:val="28"/>
          <w:szCs w:val="28"/>
          <w:highlight w:val="none"/>
        </w:rPr>
      </w:pPr>
      <w:r>
        <w:rPr>
          <w:b/>
          <w:bCs/>
          <w:color w:val="auto"/>
          <w:sz w:val="28"/>
          <w:szCs w:val="28"/>
          <w:highlight w:val="none"/>
        </w:rPr>
        <w:br w:type="page"/>
      </w:r>
    </w:p>
    <w:p>
      <w:pPr>
        <w:pStyle w:val="14"/>
        <w:spacing w:line="520" w:lineRule="exact"/>
        <w:jc w:val="left"/>
        <w:rPr>
          <w:rFonts w:hAnsi="宋体" w:cs="宋体"/>
          <w:b/>
          <w:bCs/>
          <w:color w:val="auto"/>
          <w:sz w:val="32"/>
          <w:szCs w:val="32"/>
          <w:highlight w:val="none"/>
        </w:rPr>
      </w:pPr>
    </w:p>
    <w:p>
      <w:pPr>
        <w:pStyle w:val="14"/>
        <w:spacing w:line="520" w:lineRule="exact"/>
        <w:jc w:val="left"/>
        <w:rPr>
          <w:rFonts w:ascii="Times New Roman" w:hAnsi="Times New Roman"/>
          <w:b/>
          <w:bCs/>
          <w:color w:val="auto"/>
          <w:sz w:val="30"/>
          <w:szCs w:val="30"/>
          <w:highlight w:val="none"/>
        </w:rPr>
      </w:pPr>
      <w:r>
        <w:rPr>
          <w:rFonts w:hint="eastAsia" w:hAnsi="宋体" w:cs="宋体"/>
          <w:b/>
          <w:bCs/>
          <w:color w:val="auto"/>
          <w:sz w:val="32"/>
          <w:szCs w:val="32"/>
          <w:highlight w:val="none"/>
        </w:rPr>
        <w:t>附件十二</w:t>
      </w:r>
    </w:p>
    <w:p>
      <w:pPr>
        <w:spacing w:before="72"/>
        <w:ind w:right="538" w:firstLine="562"/>
        <w:jc w:val="center"/>
        <w:rPr>
          <w:b/>
          <w:bCs/>
          <w:color w:val="auto"/>
          <w:sz w:val="32"/>
          <w:szCs w:val="32"/>
          <w:highlight w:val="none"/>
        </w:rPr>
      </w:pPr>
      <w:r>
        <w:rPr>
          <w:b/>
          <w:bCs/>
          <w:color w:val="auto"/>
          <w:sz w:val="32"/>
          <w:szCs w:val="32"/>
          <w:highlight w:val="none"/>
        </w:rPr>
        <w:t>拟派人员资历表</w:t>
      </w:r>
    </w:p>
    <w:p>
      <w:pPr>
        <w:pStyle w:val="2"/>
        <w:rPr>
          <w:color w:val="auto"/>
          <w:sz w:val="22"/>
          <w:highlight w:val="none"/>
        </w:rPr>
      </w:pPr>
    </w:p>
    <w:p>
      <w:pPr>
        <w:pStyle w:val="2"/>
        <w:rPr>
          <w:color w:val="auto"/>
          <w:sz w:val="22"/>
          <w:highlight w:val="none"/>
        </w:rPr>
      </w:pPr>
      <w:r>
        <w:rPr>
          <w:rFonts w:hint="eastAsia"/>
          <w:color w:val="auto"/>
          <w:sz w:val="22"/>
          <w:highlight w:val="none"/>
        </w:rPr>
        <w:t>项目名称：</w:t>
      </w:r>
      <w:r>
        <w:rPr>
          <w:rFonts w:hint="eastAsia"/>
          <w:color w:val="auto"/>
          <w:sz w:val="22"/>
          <w:highlight w:val="none"/>
          <w:lang w:val="zh-CN"/>
        </w:rPr>
        <w:t>泰顺通用航空机场工程可行性研究和设计咨询服务</w:t>
      </w:r>
    </w:p>
    <w:p>
      <w:pPr>
        <w:pStyle w:val="2"/>
        <w:rPr>
          <w:color w:val="auto"/>
          <w:sz w:val="22"/>
          <w:highlight w:val="none"/>
          <w:lang w:val="zh-CN"/>
        </w:rPr>
      </w:pPr>
      <w:r>
        <w:rPr>
          <w:rFonts w:hint="eastAsia"/>
          <w:color w:val="auto"/>
          <w:sz w:val="22"/>
          <w:highlight w:val="none"/>
        </w:rPr>
        <w:t>招标编号：</w:t>
      </w:r>
      <w:r>
        <w:rPr>
          <w:rFonts w:hint="eastAsia"/>
          <w:color w:val="auto"/>
          <w:sz w:val="22"/>
          <w:highlight w:val="none"/>
          <w:lang w:val="zh-CN"/>
        </w:rPr>
        <w:t>TSCG202208024</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08"/>
        <w:gridCol w:w="1065"/>
        <w:gridCol w:w="1853"/>
        <w:gridCol w:w="167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color w:val="auto"/>
                <w:sz w:val="22"/>
                <w:highlight w:val="none"/>
              </w:rPr>
            </w:pPr>
            <w:r>
              <w:rPr>
                <w:color w:val="auto"/>
                <w:sz w:val="22"/>
                <w:highlight w:val="none"/>
              </w:rPr>
              <w:t>姓名</w:t>
            </w:r>
          </w:p>
        </w:tc>
        <w:tc>
          <w:tcPr>
            <w:tcW w:w="1808" w:type="dxa"/>
            <w:vAlign w:val="center"/>
          </w:tcPr>
          <w:p>
            <w:pPr>
              <w:jc w:val="center"/>
              <w:rPr>
                <w:color w:val="auto"/>
                <w:sz w:val="22"/>
                <w:highlight w:val="none"/>
              </w:rPr>
            </w:pPr>
          </w:p>
        </w:tc>
        <w:tc>
          <w:tcPr>
            <w:tcW w:w="1065" w:type="dxa"/>
            <w:vAlign w:val="center"/>
          </w:tcPr>
          <w:p>
            <w:pPr>
              <w:jc w:val="center"/>
              <w:rPr>
                <w:color w:val="auto"/>
                <w:sz w:val="22"/>
                <w:highlight w:val="none"/>
              </w:rPr>
            </w:pPr>
            <w:r>
              <w:rPr>
                <w:color w:val="auto"/>
                <w:sz w:val="22"/>
                <w:highlight w:val="none"/>
              </w:rPr>
              <w:t>职务</w:t>
            </w:r>
          </w:p>
        </w:tc>
        <w:tc>
          <w:tcPr>
            <w:tcW w:w="1853" w:type="dxa"/>
            <w:vAlign w:val="center"/>
          </w:tcPr>
          <w:p>
            <w:pPr>
              <w:jc w:val="center"/>
              <w:rPr>
                <w:color w:val="auto"/>
                <w:sz w:val="22"/>
                <w:highlight w:val="none"/>
              </w:rPr>
            </w:pPr>
          </w:p>
        </w:tc>
        <w:tc>
          <w:tcPr>
            <w:tcW w:w="1672" w:type="dxa"/>
            <w:vAlign w:val="center"/>
          </w:tcPr>
          <w:p>
            <w:pPr>
              <w:jc w:val="center"/>
              <w:rPr>
                <w:color w:val="auto"/>
                <w:sz w:val="22"/>
                <w:highlight w:val="none"/>
              </w:rPr>
            </w:pPr>
            <w:r>
              <w:rPr>
                <w:color w:val="auto"/>
                <w:sz w:val="22"/>
                <w:highlight w:val="none"/>
              </w:rPr>
              <w:t>职称</w:t>
            </w:r>
          </w:p>
        </w:tc>
        <w:tc>
          <w:tcPr>
            <w:tcW w:w="1800" w:type="dxa"/>
            <w:vAlign w:val="center"/>
          </w:tcPr>
          <w:p>
            <w:pPr>
              <w:jc w:val="center"/>
              <w:rPr>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color w:val="auto"/>
                <w:sz w:val="22"/>
                <w:highlight w:val="none"/>
              </w:rPr>
            </w:pPr>
            <w:r>
              <w:rPr>
                <w:color w:val="auto"/>
                <w:sz w:val="22"/>
                <w:highlight w:val="none"/>
              </w:rPr>
              <w:t>年龄</w:t>
            </w:r>
          </w:p>
        </w:tc>
        <w:tc>
          <w:tcPr>
            <w:tcW w:w="1808" w:type="dxa"/>
            <w:vAlign w:val="center"/>
          </w:tcPr>
          <w:p>
            <w:pPr>
              <w:jc w:val="center"/>
              <w:rPr>
                <w:color w:val="auto"/>
                <w:sz w:val="22"/>
                <w:highlight w:val="none"/>
              </w:rPr>
            </w:pPr>
          </w:p>
        </w:tc>
        <w:tc>
          <w:tcPr>
            <w:tcW w:w="1065" w:type="dxa"/>
            <w:vAlign w:val="center"/>
          </w:tcPr>
          <w:p>
            <w:pPr>
              <w:jc w:val="center"/>
              <w:rPr>
                <w:color w:val="auto"/>
                <w:sz w:val="22"/>
                <w:highlight w:val="none"/>
              </w:rPr>
            </w:pPr>
            <w:r>
              <w:rPr>
                <w:color w:val="auto"/>
                <w:sz w:val="22"/>
                <w:highlight w:val="none"/>
              </w:rPr>
              <w:t>拟任职</w:t>
            </w:r>
          </w:p>
        </w:tc>
        <w:tc>
          <w:tcPr>
            <w:tcW w:w="1853" w:type="dxa"/>
            <w:vAlign w:val="center"/>
          </w:tcPr>
          <w:p>
            <w:pPr>
              <w:jc w:val="center"/>
              <w:rPr>
                <w:color w:val="auto"/>
                <w:sz w:val="22"/>
                <w:highlight w:val="none"/>
              </w:rPr>
            </w:pPr>
          </w:p>
        </w:tc>
        <w:tc>
          <w:tcPr>
            <w:tcW w:w="1672" w:type="dxa"/>
            <w:vAlign w:val="center"/>
          </w:tcPr>
          <w:p>
            <w:pPr>
              <w:jc w:val="center"/>
              <w:rPr>
                <w:color w:val="auto"/>
                <w:sz w:val="22"/>
                <w:highlight w:val="none"/>
              </w:rPr>
            </w:pPr>
            <w:r>
              <w:rPr>
                <w:color w:val="auto"/>
                <w:sz w:val="22"/>
                <w:highlight w:val="none"/>
              </w:rPr>
              <w:t>单位任职时间</w:t>
            </w:r>
          </w:p>
        </w:tc>
        <w:tc>
          <w:tcPr>
            <w:tcW w:w="1800" w:type="dxa"/>
            <w:vAlign w:val="center"/>
          </w:tcPr>
          <w:p>
            <w:pPr>
              <w:jc w:val="center"/>
              <w:rPr>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3" w:type="dxa"/>
            <w:gridSpan w:val="6"/>
          </w:tcPr>
          <w:p>
            <w:pPr>
              <w:rPr>
                <w:color w:val="auto"/>
                <w:sz w:val="22"/>
                <w:highlight w:val="none"/>
              </w:rPr>
            </w:pPr>
            <w:r>
              <w:rPr>
                <w:color w:val="auto"/>
                <w:sz w:val="22"/>
                <w:highlight w:val="none"/>
              </w:rPr>
              <w:t>学历（毕业学校、时间、专业）及取得的专业认证情况：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3" w:type="dxa"/>
            <w:gridSpan w:val="5"/>
            <w:vAlign w:val="center"/>
          </w:tcPr>
          <w:p>
            <w:pPr>
              <w:jc w:val="center"/>
              <w:rPr>
                <w:color w:val="auto"/>
                <w:sz w:val="22"/>
                <w:highlight w:val="none"/>
              </w:rPr>
            </w:pPr>
            <w:r>
              <w:rPr>
                <w:color w:val="auto"/>
                <w:sz w:val="22"/>
                <w:highlight w:val="none"/>
              </w:rPr>
              <w:t>参加过的主要项目</w:t>
            </w:r>
          </w:p>
        </w:tc>
        <w:tc>
          <w:tcPr>
            <w:tcW w:w="1800" w:type="dxa"/>
            <w:vAlign w:val="center"/>
          </w:tcPr>
          <w:p>
            <w:pPr>
              <w:jc w:val="center"/>
              <w:rPr>
                <w:color w:val="auto"/>
                <w:sz w:val="22"/>
                <w:highlight w:val="none"/>
              </w:rPr>
            </w:pPr>
            <w:r>
              <w:rPr>
                <w:color w:val="auto"/>
                <w:sz w:val="22"/>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3" w:type="dxa"/>
            <w:gridSpan w:val="5"/>
          </w:tcPr>
          <w:p>
            <w:pPr>
              <w:rPr>
                <w:color w:val="auto"/>
                <w:sz w:val="22"/>
                <w:highlight w:val="none"/>
              </w:rPr>
            </w:pPr>
            <w:r>
              <w:rPr>
                <w:color w:val="auto"/>
                <w:sz w:val="22"/>
                <w:highlight w:val="none"/>
              </w:rPr>
              <w:t>1.业主单位名称</w:t>
            </w:r>
          </w:p>
          <w:p>
            <w:pPr>
              <w:rPr>
                <w:color w:val="auto"/>
                <w:sz w:val="22"/>
                <w:highlight w:val="none"/>
              </w:rPr>
            </w:pPr>
            <w:r>
              <w:rPr>
                <w:color w:val="auto"/>
                <w:sz w:val="22"/>
                <w:highlight w:val="none"/>
              </w:rPr>
              <w:t>2.项目名称</w:t>
            </w:r>
          </w:p>
          <w:p>
            <w:pPr>
              <w:rPr>
                <w:color w:val="auto"/>
                <w:sz w:val="22"/>
                <w:highlight w:val="none"/>
              </w:rPr>
            </w:pPr>
            <w:r>
              <w:rPr>
                <w:color w:val="auto"/>
                <w:sz w:val="22"/>
                <w:highlight w:val="none"/>
              </w:rPr>
              <w:t>3.合同金额</w:t>
            </w:r>
          </w:p>
          <w:p>
            <w:pPr>
              <w:rPr>
                <w:color w:val="auto"/>
                <w:sz w:val="22"/>
                <w:highlight w:val="none"/>
              </w:rPr>
            </w:pPr>
            <w:r>
              <w:rPr>
                <w:color w:val="auto"/>
                <w:sz w:val="22"/>
                <w:highlight w:val="none"/>
              </w:rPr>
              <w:t>4.业主联系方式</w:t>
            </w:r>
          </w:p>
        </w:tc>
        <w:tc>
          <w:tcPr>
            <w:tcW w:w="1800" w:type="dxa"/>
            <w:vAlign w:val="center"/>
          </w:tcPr>
          <w:p>
            <w:pPr>
              <w:jc w:val="center"/>
              <w:rPr>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3" w:type="dxa"/>
            <w:gridSpan w:val="5"/>
          </w:tcPr>
          <w:p>
            <w:pPr>
              <w:rPr>
                <w:color w:val="auto"/>
                <w:sz w:val="22"/>
                <w:highlight w:val="none"/>
              </w:rPr>
            </w:pPr>
            <w:r>
              <w:rPr>
                <w:color w:val="auto"/>
                <w:sz w:val="22"/>
                <w:highlight w:val="none"/>
              </w:rPr>
              <w:t>1.业主单位名称</w:t>
            </w:r>
          </w:p>
          <w:p>
            <w:pPr>
              <w:rPr>
                <w:color w:val="auto"/>
                <w:sz w:val="22"/>
                <w:highlight w:val="none"/>
              </w:rPr>
            </w:pPr>
            <w:r>
              <w:rPr>
                <w:color w:val="auto"/>
                <w:sz w:val="22"/>
                <w:highlight w:val="none"/>
              </w:rPr>
              <w:t>2.项目名称</w:t>
            </w:r>
          </w:p>
          <w:p>
            <w:pPr>
              <w:rPr>
                <w:color w:val="auto"/>
                <w:sz w:val="22"/>
                <w:highlight w:val="none"/>
              </w:rPr>
            </w:pPr>
            <w:r>
              <w:rPr>
                <w:color w:val="auto"/>
                <w:sz w:val="22"/>
                <w:highlight w:val="none"/>
              </w:rPr>
              <w:t>3.合同金额</w:t>
            </w:r>
          </w:p>
          <w:p>
            <w:pPr>
              <w:rPr>
                <w:color w:val="auto"/>
                <w:sz w:val="22"/>
                <w:highlight w:val="none"/>
              </w:rPr>
            </w:pPr>
            <w:r>
              <w:rPr>
                <w:color w:val="auto"/>
                <w:sz w:val="22"/>
                <w:highlight w:val="none"/>
              </w:rPr>
              <w:t>4.业主联系方式</w:t>
            </w:r>
          </w:p>
        </w:tc>
        <w:tc>
          <w:tcPr>
            <w:tcW w:w="1800" w:type="dxa"/>
            <w:vAlign w:val="center"/>
          </w:tcPr>
          <w:p>
            <w:pPr>
              <w:jc w:val="center"/>
              <w:rPr>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3" w:type="dxa"/>
            <w:gridSpan w:val="5"/>
          </w:tcPr>
          <w:p>
            <w:pPr>
              <w:rPr>
                <w:color w:val="auto"/>
                <w:sz w:val="22"/>
                <w:highlight w:val="none"/>
              </w:rPr>
            </w:pPr>
            <w:r>
              <w:rPr>
                <w:color w:val="auto"/>
                <w:sz w:val="22"/>
                <w:highlight w:val="none"/>
              </w:rPr>
              <w:t>……</w:t>
            </w:r>
          </w:p>
        </w:tc>
        <w:tc>
          <w:tcPr>
            <w:tcW w:w="1800" w:type="dxa"/>
            <w:vAlign w:val="center"/>
          </w:tcPr>
          <w:p>
            <w:pPr>
              <w:jc w:val="center"/>
              <w:rPr>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3" w:type="dxa"/>
            <w:gridSpan w:val="5"/>
          </w:tcPr>
          <w:p>
            <w:pPr>
              <w:rPr>
                <w:color w:val="auto"/>
                <w:sz w:val="22"/>
                <w:highlight w:val="none"/>
              </w:rPr>
            </w:pPr>
          </w:p>
        </w:tc>
        <w:tc>
          <w:tcPr>
            <w:tcW w:w="1800" w:type="dxa"/>
            <w:vAlign w:val="center"/>
          </w:tcPr>
          <w:p>
            <w:pPr>
              <w:jc w:val="center"/>
              <w:rPr>
                <w:color w:val="auto"/>
                <w:sz w:val="22"/>
                <w:highlight w:val="none"/>
              </w:rPr>
            </w:pPr>
          </w:p>
        </w:tc>
      </w:tr>
    </w:tbl>
    <w:p>
      <w:pPr>
        <w:spacing w:line="360" w:lineRule="auto"/>
        <w:ind w:firstLine="420" w:firstLineChars="200"/>
        <w:rPr>
          <w:color w:val="auto"/>
          <w:highlight w:val="none"/>
        </w:rPr>
      </w:pPr>
    </w:p>
    <w:p>
      <w:pPr>
        <w:spacing w:line="360" w:lineRule="auto"/>
        <w:ind w:firstLine="440" w:firstLineChars="200"/>
        <w:rPr>
          <w:color w:val="auto"/>
          <w:sz w:val="22"/>
          <w:highlight w:val="none"/>
        </w:rPr>
      </w:pPr>
      <w:r>
        <w:rPr>
          <w:color w:val="auto"/>
          <w:sz w:val="22"/>
          <w:highlight w:val="none"/>
        </w:rPr>
        <w:t>声明：本项目一旦我单位中标，将由上述人员组建为项目服务管理班子。我单位承</w:t>
      </w:r>
    </w:p>
    <w:p>
      <w:pPr>
        <w:spacing w:line="360" w:lineRule="auto"/>
        <w:rPr>
          <w:color w:val="auto"/>
          <w:sz w:val="22"/>
          <w:highlight w:val="none"/>
        </w:rPr>
      </w:pPr>
      <w:r>
        <w:rPr>
          <w:color w:val="auto"/>
          <w:sz w:val="22"/>
          <w:highlight w:val="none"/>
        </w:rPr>
        <w:t>诺上述填报内容真实，如不真实，将按照有关规定接受处理。</w:t>
      </w:r>
    </w:p>
    <w:p>
      <w:pPr>
        <w:spacing w:before="25" w:line="278" w:lineRule="auto"/>
        <w:ind w:right="213" w:firstLine="388"/>
        <w:jc w:val="left"/>
        <w:rPr>
          <w:color w:val="auto"/>
          <w:spacing w:val="-8"/>
          <w:sz w:val="22"/>
          <w:highlight w:val="none"/>
        </w:rPr>
      </w:pPr>
    </w:p>
    <w:p>
      <w:pPr>
        <w:spacing w:before="25" w:line="278" w:lineRule="auto"/>
        <w:ind w:right="213" w:firstLine="388"/>
        <w:jc w:val="left"/>
        <w:rPr>
          <w:color w:val="auto"/>
          <w:spacing w:val="-8"/>
          <w:sz w:val="22"/>
          <w:highlight w:val="none"/>
        </w:rPr>
      </w:pPr>
    </w:p>
    <w:p>
      <w:pPr>
        <w:pStyle w:val="14"/>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pPr>
        <w:pStyle w:val="14"/>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pPr>
        <w:pStyle w:val="14"/>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pPr>
        <w:tabs>
          <w:tab w:val="left" w:pos="1069"/>
          <w:tab w:val="left" w:pos="2352"/>
        </w:tabs>
        <w:spacing w:line="360" w:lineRule="exact"/>
        <w:jc w:val="left"/>
        <w:rPr>
          <w:rFonts w:ascii="宋体" w:hAnsi="宋体" w:cs="宋体"/>
          <w:color w:val="auto"/>
          <w:sz w:val="22"/>
          <w:highlight w:val="none"/>
        </w:rPr>
      </w:pPr>
    </w:p>
    <w:p>
      <w:pPr>
        <w:spacing w:before="25" w:line="278" w:lineRule="auto"/>
        <w:ind w:right="213" w:firstLine="388"/>
        <w:jc w:val="left"/>
        <w:rPr>
          <w:color w:val="auto"/>
          <w:spacing w:val="-8"/>
          <w:sz w:val="22"/>
          <w:highlight w:val="none"/>
        </w:rPr>
      </w:pPr>
    </w:p>
    <w:p>
      <w:pPr>
        <w:spacing w:before="25" w:line="278" w:lineRule="auto"/>
        <w:ind w:right="213" w:firstLine="388"/>
        <w:jc w:val="left"/>
        <w:rPr>
          <w:color w:val="auto"/>
          <w:spacing w:val="-8"/>
          <w:sz w:val="22"/>
          <w:highlight w:val="none"/>
        </w:rPr>
      </w:pPr>
    </w:p>
    <w:p>
      <w:pPr>
        <w:spacing w:line="360" w:lineRule="auto"/>
        <w:ind w:firstLine="408" w:firstLineChars="200"/>
        <w:jc w:val="left"/>
        <w:rPr>
          <w:color w:val="auto"/>
          <w:sz w:val="22"/>
          <w:highlight w:val="none"/>
        </w:rPr>
      </w:pPr>
      <w:r>
        <w:rPr>
          <w:color w:val="auto"/>
          <w:spacing w:val="-8"/>
          <w:sz w:val="22"/>
          <w:highlight w:val="none"/>
        </w:rPr>
        <w:t>注：投标人须根据</w:t>
      </w:r>
      <w:r>
        <w:rPr>
          <w:rFonts w:hint="eastAsia"/>
          <w:color w:val="auto"/>
          <w:spacing w:val="-8"/>
          <w:sz w:val="22"/>
          <w:highlight w:val="none"/>
        </w:rPr>
        <w:t>附件十一</w:t>
      </w:r>
      <w:r>
        <w:rPr>
          <w:color w:val="auto"/>
          <w:spacing w:val="-8"/>
          <w:sz w:val="22"/>
          <w:highlight w:val="none"/>
        </w:rPr>
        <w:t>中所列人员，每人填写本表一份，同时在本表后须提供表列人员的相关证明材料</w:t>
      </w:r>
      <w:r>
        <w:rPr>
          <w:color w:val="auto"/>
          <w:spacing w:val="-3"/>
          <w:sz w:val="22"/>
          <w:highlight w:val="none"/>
        </w:rPr>
        <w:t>（</w:t>
      </w:r>
      <w:r>
        <w:rPr>
          <w:color w:val="auto"/>
          <w:spacing w:val="-9"/>
          <w:sz w:val="22"/>
          <w:highlight w:val="none"/>
        </w:rPr>
        <w:t>如：身份证、职称或资格证书或业绩证明资料</w:t>
      </w:r>
      <w:r>
        <w:rPr>
          <w:color w:val="auto"/>
          <w:spacing w:val="-106"/>
          <w:sz w:val="22"/>
          <w:highlight w:val="none"/>
        </w:rPr>
        <w:t>）</w:t>
      </w:r>
      <w:r>
        <w:rPr>
          <w:color w:val="auto"/>
          <w:sz w:val="22"/>
          <w:highlight w:val="none"/>
        </w:rPr>
        <w:t>。</w:t>
      </w:r>
    </w:p>
    <w:p>
      <w:pPr>
        <w:pStyle w:val="9"/>
        <w:spacing w:before="6"/>
        <w:ind w:firstLine="440"/>
        <w:rPr>
          <w:color w:val="auto"/>
          <w:sz w:val="22"/>
          <w:szCs w:val="22"/>
          <w:highlight w:val="none"/>
        </w:rPr>
        <w:sectPr>
          <w:footerReference r:id="rId8" w:type="default"/>
          <w:pgSz w:w="11911" w:h="16838"/>
          <w:pgMar w:top="1361" w:right="1361" w:bottom="1361" w:left="1814" w:header="873" w:footer="998" w:gutter="0"/>
          <w:pgNumType w:fmt="decimal"/>
          <w:cols w:space="720" w:num="1"/>
          <w:docGrid w:linePitch="312" w:charSpace="0"/>
        </w:sectPr>
      </w:pPr>
    </w:p>
    <w:p>
      <w:pPr>
        <w:rPr>
          <w:color w:val="auto"/>
          <w:highlight w:val="none"/>
        </w:rPr>
      </w:pPr>
    </w:p>
    <w:p>
      <w:pPr>
        <w:rPr>
          <w:rFonts w:ascii="宋体" w:hAnsi="宋体" w:cs="宋体"/>
          <w:b/>
          <w:bCs/>
          <w:color w:val="auto"/>
          <w:sz w:val="30"/>
          <w:highlight w:val="none"/>
        </w:rPr>
      </w:pPr>
    </w:p>
    <w:p>
      <w:pPr>
        <w:rPr>
          <w:rFonts w:ascii="宋体" w:hAnsi="宋体" w:cs="宋体"/>
          <w:b/>
          <w:bCs/>
          <w:color w:val="auto"/>
          <w:sz w:val="30"/>
          <w:highlight w:val="none"/>
        </w:rPr>
      </w:pPr>
      <w:r>
        <w:rPr>
          <w:rFonts w:hint="eastAsia" w:ascii="宋体" w:hAnsi="宋体" w:cs="宋体"/>
          <w:b/>
          <w:bCs/>
          <w:color w:val="auto"/>
          <w:sz w:val="30"/>
          <w:highlight w:val="none"/>
        </w:rPr>
        <w:t>附件十三</w:t>
      </w:r>
    </w:p>
    <w:p>
      <w:pPr>
        <w:pStyle w:val="2"/>
        <w:rPr>
          <w:color w:val="auto"/>
          <w:highlight w:val="none"/>
        </w:rPr>
      </w:pPr>
    </w:p>
    <w:p>
      <w:pPr>
        <w:rPr>
          <w:rFonts w:ascii="宋体" w:hAnsi="宋体" w:cs="宋体"/>
          <w:b/>
          <w:bCs/>
          <w:color w:val="auto"/>
          <w:sz w:val="32"/>
          <w:szCs w:val="32"/>
          <w:highlight w:val="none"/>
        </w:rPr>
      </w:pPr>
      <w:r>
        <w:rPr>
          <w:rFonts w:hint="eastAsia" w:ascii="宋体" w:hAnsi="宋体" w:cs="宋体"/>
          <w:b/>
          <w:bCs/>
          <w:color w:val="auto"/>
          <w:sz w:val="30"/>
          <w:highlight w:val="none"/>
        </w:rPr>
        <w:t xml:space="preserve">                  </w:t>
      </w:r>
      <w:r>
        <w:rPr>
          <w:rFonts w:hint="eastAsia" w:ascii="宋体" w:hAnsi="宋体" w:cs="宋体"/>
          <w:b/>
          <w:bCs/>
          <w:color w:val="auto"/>
          <w:sz w:val="32"/>
          <w:szCs w:val="32"/>
          <w:highlight w:val="none"/>
        </w:rPr>
        <w:t xml:space="preserve">     项目评审技术方案</w:t>
      </w:r>
    </w:p>
    <w:p>
      <w:pPr>
        <w:ind w:firstLine="660" w:firstLineChars="300"/>
        <w:rPr>
          <w:color w:val="auto"/>
          <w:sz w:val="22"/>
          <w:highlight w:val="none"/>
        </w:rPr>
      </w:pPr>
    </w:p>
    <w:p>
      <w:pPr>
        <w:adjustRightInd w:val="0"/>
        <w:snapToGrid w:val="0"/>
        <w:spacing w:line="440" w:lineRule="exact"/>
        <w:ind w:firstLine="442" w:firstLineChars="200"/>
        <w:rPr>
          <w:b/>
          <w:bCs/>
          <w:color w:val="auto"/>
          <w:sz w:val="22"/>
          <w:highlight w:val="none"/>
        </w:rPr>
      </w:pPr>
      <w:r>
        <w:rPr>
          <w:b/>
          <w:bCs/>
          <w:color w:val="auto"/>
          <w:sz w:val="22"/>
          <w:highlight w:val="none"/>
        </w:rPr>
        <w:t>投标人应针对项目特点，把握行业发展方向，理解项目需求并制定评审方案。</w:t>
      </w:r>
    </w:p>
    <w:p>
      <w:pPr>
        <w:adjustRightInd w:val="0"/>
        <w:snapToGrid w:val="0"/>
        <w:spacing w:line="440" w:lineRule="exact"/>
        <w:ind w:firstLine="440" w:firstLineChars="200"/>
        <w:rPr>
          <w:bCs/>
          <w:color w:val="auto"/>
          <w:sz w:val="22"/>
          <w:highlight w:val="none"/>
        </w:rPr>
      </w:pPr>
      <w:r>
        <w:rPr>
          <w:bCs/>
          <w:color w:val="auto"/>
          <w:sz w:val="22"/>
          <w:highlight w:val="none"/>
        </w:rPr>
        <w:t>（包括但不限于如下内容）</w:t>
      </w:r>
    </w:p>
    <w:p>
      <w:pPr>
        <w:adjustRightInd w:val="0"/>
        <w:snapToGrid w:val="0"/>
        <w:spacing w:line="440" w:lineRule="exact"/>
        <w:ind w:firstLine="440" w:firstLineChars="200"/>
        <w:rPr>
          <w:bCs/>
          <w:color w:val="auto"/>
          <w:sz w:val="22"/>
          <w:highlight w:val="none"/>
        </w:rPr>
      </w:pPr>
      <w:r>
        <w:rPr>
          <w:bCs/>
          <w:color w:val="auto"/>
          <w:sz w:val="22"/>
          <w:highlight w:val="none"/>
        </w:rPr>
        <w:t>一、工作方案</w:t>
      </w:r>
    </w:p>
    <w:p>
      <w:pPr>
        <w:adjustRightInd w:val="0"/>
        <w:snapToGrid w:val="0"/>
        <w:spacing w:line="440" w:lineRule="exact"/>
        <w:ind w:firstLine="440" w:firstLineChars="200"/>
        <w:rPr>
          <w:bCs/>
          <w:color w:val="auto"/>
          <w:sz w:val="22"/>
          <w:highlight w:val="none"/>
        </w:rPr>
      </w:pPr>
      <w:r>
        <w:rPr>
          <w:bCs/>
          <w:color w:val="auto"/>
          <w:sz w:val="22"/>
          <w:highlight w:val="none"/>
        </w:rPr>
        <w:t>1</w:t>
      </w:r>
      <w:r>
        <w:rPr>
          <w:rFonts w:hint="eastAsia"/>
          <w:bCs/>
          <w:color w:val="auto"/>
          <w:sz w:val="22"/>
          <w:highlight w:val="none"/>
        </w:rPr>
        <w:t>.</w:t>
      </w:r>
      <w:r>
        <w:rPr>
          <w:bCs/>
          <w:color w:val="auto"/>
          <w:sz w:val="22"/>
          <w:highlight w:val="none"/>
        </w:rPr>
        <w:t>提出符合项目客观情况的量化评估标准和评估质量要求；</w:t>
      </w:r>
    </w:p>
    <w:p>
      <w:pPr>
        <w:adjustRightInd w:val="0"/>
        <w:snapToGrid w:val="0"/>
        <w:spacing w:line="440" w:lineRule="exact"/>
        <w:ind w:firstLine="440" w:firstLineChars="200"/>
        <w:rPr>
          <w:bCs/>
          <w:color w:val="auto"/>
          <w:sz w:val="22"/>
          <w:highlight w:val="none"/>
        </w:rPr>
      </w:pPr>
      <w:r>
        <w:rPr>
          <w:bCs/>
          <w:color w:val="auto"/>
          <w:sz w:val="22"/>
          <w:highlight w:val="none"/>
        </w:rPr>
        <w:t>2</w:t>
      </w:r>
      <w:r>
        <w:rPr>
          <w:rFonts w:hint="eastAsia"/>
          <w:bCs/>
          <w:color w:val="auto"/>
          <w:sz w:val="22"/>
          <w:highlight w:val="none"/>
        </w:rPr>
        <w:t>.</w:t>
      </w:r>
      <w:r>
        <w:rPr>
          <w:bCs/>
          <w:color w:val="auto"/>
          <w:sz w:val="22"/>
          <w:highlight w:val="none"/>
        </w:rPr>
        <w:t>评审工作筹备方案；</w:t>
      </w:r>
    </w:p>
    <w:p>
      <w:pPr>
        <w:adjustRightInd w:val="0"/>
        <w:snapToGrid w:val="0"/>
        <w:spacing w:line="440" w:lineRule="exact"/>
        <w:ind w:firstLine="440" w:firstLineChars="200"/>
        <w:rPr>
          <w:bCs/>
          <w:color w:val="auto"/>
          <w:sz w:val="22"/>
          <w:highlight w:val="none"/>
        </w:rPr>
      </w:pPr>
      <w:r>
        <w:rPr>
          <w:bCs/>
          <w:color w:val="auto"/>
          <w:sz w:val="22"/>
          <w:highlight w:val="none"/>
        </w:rPr>
        <w:t>3</w:t>
      </w:r>
      <w:r>
        <w:rPr>
          <w:rFonts w:hint="eastAsia"/>
          <w:bCs/>
          <w:color w:val="auto"/>
          <w:sz w:val="22"/>
          <w:highlight w:val="none"/>
        </w:rPr>
        <w:t>.</w:t>
      </w:r>
      <w:r>
        <w:rPr>
          <w:bCs/>
          <w:color w:val="auto"/>
          <w:sz w:val="22"/>
          <w:highlight w:val="none"/>
        </w:rPr>
        <w:t>现场踏勘、集中审查工作方案；</w:t>
      </w:r>
    </w:p>
    <w:p>
      <w:pPr>
        <w:adjustRightInd w:val="0"/>
        <w:snapToGrid w:val="0"/>
        <w:spacing w:line="440" w:lineRule="exact"/>
        <w:ind w:firstLine="440" w:firstLineChars="200"/>
        <w:rPr>
          <w:bCs/>
          <w:color w:val="auto"/>
          <w:sz w:val="22"/>
          <w:highlight w:val="none"/>
        </w:rPr>
      </w:pPr>
      <w:r>
        <w:rPr>
          <w:bCs/>
          <w:color w:val="auto"/>
          <w:sz w:val="22"/>
          <w:highlight w:val="none"/>
        </w:rPr>
        <w:t>4</w:t>
      </w:r>
      <w:r>
        <w:rPr>
          <w:rFonts w:hint="eastAsia"/>
          <w:bCs/>
          <w:color w:val="auto"/>
          <w:sz w:val="22"/>
          <w:highlight w:val="none"/>
        </w:rPr>
        <w:t>.</w:t>
      </w:r>
      <w:r>
        <w:rPr>
          <w:bCs/>
          <w:color w:val="auto"/>
          <w:sz w:val="22"/>
          <w:highlight w:val="none"/>
        </w:rPr>
        <w:t>专家意见落实复核阶段中标人的工作方案；</w:t>
      </w:r>
    </w:p>
    <w:p>
      <w:pPr>
        <w:adjustRightInd w:val="0"/>
        <w:snapToGrid w:val="0"/>
        <w:spacing w:line="440" w:lineRule="exact"/>
        <w:ind w:firstLine="440" w:firstLineChars="200"/>
        <w:rPr>
          <w:bCs/>
          <w:color w:val="auto"/>
          <w:sz w:val="22"/>
          <w:highlight w:val="none"/>
        </w:rPr>
      </w:pPr>
      <w:r>
        <w:rPr>
          <w:bCs/>
          <w:color w:val="auto"/>
          <w:sz w:val="22"/>
          <w:highlight w:val="none"/>
        </w:rPr>
        <w:t>5</w:t>
      </w:r>
      <w:r>
        <w:rPr>
          <w:rFonts w:hint="eastAsia"/>
          <w:bCs/>
          <w:color w:val="auto"/>
          <w:sz w:val="22"/>
          <w:highlight w:val="none"/>
        </w:rPr>
        <w:t>.</w:t>
      </w:r>
      <w:r>
        <w:rPr>
          <w:bCs/>
          <w:color w:val="auto"/>
          <w:sz w:val="22"/>
          <w:highlight w:val="none"/>
        </w:rPr>
        <w:t>评审报告编制阶段的工作方案。</w:t>
      </w:r>
    </w:p>
    <w:p>
      <w:pPr>
        <w:adjustRightInd w:val="0"/>
        <w:snapToGrid w:val="0"/>
        <w:spacing w:line="440" w:lineRule="exact"/>
        <w:ind w:firstLine="440" w:firstLineChars="200"/>
        <w:rPr>
          <w:color w:val="auto"/>
          <w:sz w:val="22"/>
          <w:highlight w:val="none"/>
        </w:rPr>
      </w:pPr>
      <w:r>
        <w:rPr>
          <w:color w:val="auto"/>
          <w:sz w:val="22"/>
          <w:highlight w:val="none"/>
        </w:rPr>
        <w:t>二、项目的详细进度计划</w:t>
      </w:r>
    </w:p>
    <w:p>
      <w:pPr>
        <w:adjustRightInd w:val="0"/>
        <w:snapToGrid w:val="0"/>
        <w:spacing w:line="440" w:lineRule="exact"/>
        <w:ind w:firstLine="880" w:firstLineChars="400"/>
        <w:rPr>
          <w:bCs/>
          <w:color w:val="auto"/>
          <w:sz w:val="22"/>
          <w:highlight w:val="none"/>
        </w:rPr>
      </w:pPr>
      <w:r>
        <w:rPr>
          <w:bCs/>
          <w:color w:val="auto"/>
          <w:sz w:val="22"/>
          <w:highlight w:val="none"/>
        </w:rPr>
        <w:t>请列出各阶段主要工作任务的实施计划及时间</w:t>
      </w:r>
    </w:p>
    <w:p>
      <w:pPr>
        <w:adjustRightInd w:val="0"/>
        <w:snapToGrid w:val="0"/>
        <w:spacing w:line="440" w:lineRule="exact"/>
        <w:rPr>
          <w:bCs/>
          <w:color w:val="auto"/>
          <w:sz w:val="22"/>
          <w:highlight w:val="none"/>
        </w:rPr>
      </w:pPr>
      <w:r>
        <w:rPr>
          <w:bCs/>
          <w:color w:val="auto"/>
          <w:sz w:val="22"/>
          <w:highlight w:val="none"/>
        </w:rPr>
        <w:t xml:space="preserve">    三、投标人承担项目的能力说明及</w:t>
      </w:r>
      <w:r>
        <w:rPr>
          <w:color w:val="auto"/>
          <w:sz w:val="22"/>
          <w:highlight w:val="none"/>
        </w:rPr>
        <w:t>项目组基本情况</w:t>
      </w:r>
    </w:p>
    <w:p>
      <w:pPr>
        <w:adjustRightInd w:val="0"/>
        <w:snapToGrid w:val="0"/>
        <w:spacing w:line="440" w:lineRule="exact"/>
        <w:ind w:firstLine="440" w:firstLineChars="200"/>
        <w:rPr>
          <w:bCs/>
          <w:color w:val="auto"/>
          <w:sz w:val="22"/>
          <w:highlight w:val="none"/>
        </w:rPr>
      </w:pPr>
      <w:r>
        <w:rPr>
          <w:bCs/>
          <w:color w:val="auto"/>
          <w:sz w:val="22"/>
          <w:highlight w:val="none"/>
        </w:rPr>
        <w:t>四、项目实施的组织形式和管理措施</w:t>
      </w:r>
    </w:p>
    <w:p>
      <w:pPr>
        <w:adjustRightInd w:val="0"/>
        <w:snapToGrid w:val="0"/>
        <w:spacing w:before="5" w:line="440" w:lineRule="exact"/>
        <w:ind w:firstLine="880" w:firstLineChars="400"/>
        <w:rPr>
          <w:bCs/>
          <w:color w:val="auto"/>
          <w:sz w:val="22"/>
          <w:highlight w:val="none"/>
        </w:rPr>
      </w:pPr>
      <w:r>
        <w:rPr>
          <w:bCs/>
          <w:color w:val="auto"/>
          <w:sz w:val="22"/>
          <w:highlight w:val="none"/>
        </w:rPr>
        <w:t>请列出项目组组织架构，以及保证项目顺利实施的具体质量管理措施。</w:t>
      </w:r>
    </w:p>
    <w:p>
      <w:pPr>
        <w:adjustRightInd w:val="0"/>
        <w:snapToGrid w:val="0"/>
        <w:spacing w:before="5" w:line="440" w:lineRule="exact"/>
        <w:ind w:firstLine="440" w:firstLineChars="200"/>
        <w:rPr>
          <w:bCs/>
          <w:color w:val="auto"/>
          <w:sz w:val="22"/>
          <w:highlight w:val="none"/>
        </w:rPr>
      </w:pPr>
      <w:r>
        <w:rPr>
          <w:bCs/>
          <w:color w:val="auto"/>
          <w:sz w:val="22"/>
          <w:highlight w:val="none"/>
        </w:rPr>
        <w:t>五、售后服务方案及售后服务承诺</w:t>
      </w:r>
    </w:p>
    <w:p>
      <w:pPr>
        <w:adjustRightInd w:val="0"/>
        <w:snapToGrid w:val="0"/>
        <w:spacing w:before="5" w:line="440" w:lineRule="exact"/>
        <w:ind w:firstLine="883" w:firstLineChars="400"/>
        <w:rPr>
          <w:b/>
          <w:color w:val="auto"/>
          <w:sz w:val="22"/>
          <w:highlight w:val="none"/>
        </w:rPr>
        <w:sectPr>
          <w:pgSz w:w="11911" w:h="16838"/>
          <w:pgMar w:top="1440" w:right="1800" w:bottom="1440" w:left="1800" w:header="873" w:footer="998" w:gutter="0"/>
          <w:pgNumType w:fmt="decimal"/>
          <w:cols w:space="720" w:num="1"/>
          <w:docGrid w:linePitch="312" w:charSpace="0"/>
        </w:sectPr>
      </w:pPr>
    </w:p>
    <w:p>
      <w:pPr>
        <w:tabs>
          <w:tab w:val="left" w:pos="1069"/>
          <w:tab w:val="left" w:pos="2352"/>
        </w:tabs>
        <w:spacing w:line="360" w:lineRule="exact"/>
        <w:jc w:val="left"/>
        <w:rPr>
          <w:rFonts w:ascii="宋体" w:hAnsi="宋体" w:cs="宋体"/>
          <w:b/>
          <w:bCs/>
          <w:color w:val="auto"/>
          <w:sz w:val="30"/>
          <w:highlight w:val="none"/>
        </w:rPr>
      </w:pPr>
    </w:p>
    <w:p>
      <w:pPr>
        <w:pStyle w:val="2"/>
        <w:ind w:right="-522"/>
        <w:rPr>
          <w:color w:val="auto"/>
          <w:highlight w:val="none"/>
        </w:rPr>
      </w:pPr>
    </w:p>
    <w:p>
      <w:pPr>
        <w:tabs>
          <w:tab w:val="left" w:pos="1069"/>
          <w:tab w:val="left" w:pos="2352"/>
        </w:tabs>
        <w:spacing w:line="360" w:lineRule="exact"/>
        <w:jc w:val="left"/>
        <w:rPr>
          <w:rFonts w:ascii="宋体" w:hAnsi="宋体" w:cs="宋体"/>
          <w:b/>
          <w:bCs/>
          <w:color w:val="auto"/>
          <w:szCs w:val="21"/>
          <w:highlight w:val="none"/>
        </w:rPr>
      </w:pPr>
      <w:r>
        <w:rPr>
          <w:rFonts w:hint="eastAsia" w:ascii="宋体" w:hAnsi="宋体" w:cs="宋体"/>
          <w:b/>
          <w:bCs/>
          <w:color w:val="auto"/>
          <w:sz w:val="30"/>
          <w:highlight w:val="none"/>
        </w:rPr>
        <w:t xml:space="preserve">附件十四 </w:t>
      </w:r>
    </w:p>
    <w:p>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95" w:name="_Toc28287_WPSOffice_Level3"/>
      <w:r>
        <w:rPr>
          <w:rFonts w:hint="eastAsia" w:ascii="宋体" w:hAnsi="宋体" w:cs="宋体"/>
          <w:b/>
          <w:bCs/>
          <w:color w:val="auto"/>
          <w:sz w:val="32"/>
          <w:highlight w:val="none"/>
        </w:rPr>
        <w:t>供应商项目业绩清单</w:t>
      </w:r>
      <w:bookmarkEnd w:id="95"/>
    </w:p>
    <w:p>
      <w:pPr>
        <w:pStyle w:val="14"/>
        <w:tabs>
          <w:tab w:val="left" w:pos="1069"/>
          <w:tab w:val="left" w:pos="2352"/>
        </w:tabs>
        <w:spacing w:line="360" w:lineRule="exact"/>
        <w:jc w:val="center"/>
        <w:rPr>
          <w:rFonts w:hAnsi="宋体" w:cs="宋体"/>
          <w:color w:val="auto"/>
          <w:sz w:val="22"/>
          <w:highlight w:val="none"/>
        </w:rPr>
      </w:pPr>
    </w:p>
    <w:tbl>
      <w:tblPr>
        <w:tblStyle w:val="25"/>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pPr>
        <w:pStyle w:val="14"/>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pPr>
        <w:tabs>
          <w:tab w:val="left" w:pos="1069"/>
          <w:tab w:val="left" w:pos="2352"/>
        </w:tabs>
        <w:rPr>
          <w:rFonts w:ascii="宋体" w:hAnsi="宋体" w:cs="宋体"/>
          <w:color w:val="auto"/>
          <w:spacing w:val="20"/>
          <w:sz w:val="22"/>
          <w:highlight w:val="none"/>
        </w:rPr>
      </w:pPr>
    </w:p>
    <w:p>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pPr>
        <w:pStyle w:val="14"/>
        <w:tabs>
          <w:tab w:val="left" w:pos="1069"/>
          <w:tab w:val="left" w:pos="2352"/>
        </w:tabs>
        <w:spacing w:line="360" w:lineRule="exact"/>
        <w:jc w:val="left"/>
        <w:rPr>
          <w:rFonts w:hAnsi="宋体" w:cs="宋体"/>
          <w:color w:val="auto"/>
          <w:sz w:val="22"/>
          <w:szCs w:val="22"/>
          <w:highlight w:val="none"/>
        </w:rPr>
      </w:pPr>
    </w:p>
    <w:p>
      <w:pPr>
        <w:pStyle w:val="14"/>
        <w:tabs>
          <w:tab w:val="left" w:pos="1069"/>
          <w:tab w:val="left" w:pos="2352"/>
        </w:tabs>
        <w:spacing w:line="360" w:lineRule="exact"/>
        <w:jc w:val="left"/>
        <w:rPr>
          <w:rFonts w:hAnsi="宋体" w:cs="宋体"/>
          <w:color w:val="auto"/>
          <w:sz w:val="22"/>
          <w:szCs w:val="22"/>
          <w:highlight w:val="none"/>
        </w:rPr>
      </w:pPr>
    </w:p>
    <w:p>
      <w:pPr>
        <w:pStyle w:val="14"/>
        <w:tabs>
          <w:tab w:val="left" w:pos="1069"/>
          <w:tab w:val="left" w:pos="2352"/>
        </w:tabs>
        <w:spacing w:line="360" w:lineRule="exact"/>
        <w:jc w:val="left"/>
        <w:rPr>
          <w:rFonts w:hAnsi="宋体" w:cs="宋体"/>
          <w:color w:val="auto"/>
          <w:sz w:val="22"/>
          <w:szCs w:val="22"/>
          <w:highlight w:val="none"/>
        </w:rPr>
      </w:pPr>
    </w:p>
    <w:p>
      <w:pPr>
        <w:pStyle w:val="14"/>
        <w:tabs>
          <w:tab w:val="left" w:pos="1069"/>
          <w:tab w:val="left" w:pos="2352"/>
        </w:tabs>
        <w:spacing w:line="360" w:lineRule="exact"/>
        <w:jc w:val="left"/>
        <w:rPr>
          <w:rFonts w:hAnsi="宋体" w:cs="宋体"/>
          <w:color w:val="auto"/>
          <w:sz w:val="22"/>
          <w:szCs w:val="22"/>
          <w:highlight w:val="none"/>
        </w:rPr>
      </w:pPr>
    </w:p>
    <w:p>
      <w:pPr>
        <w:tabs>
          <w:tab w:val="left" w:pos="1069"/>
          <w:tab w:val="left" w:pos="2352"/>
        </w:tabs>
        <w:spacing w:line="400" w:lineRule="exact"/>
        <w:jc w:val="left"/>
        <w:rPr>
          <w:rFonts w:ascii="宋体" w:hAnsi="宋体" w:cs="宋体"/>
          <w:b/>
          <w:bCs/>
          <w:color w:val="auto"/>
          <w:sz w:val="30"/>
          <w:highlight w:val="none"/>
        </w:rPr>
      </w:pPr>
    </w:p>
    <w:p>
      <w:pPr>
        <w:tabs>
          <w:tab w:val="left" w:pos="1069"/>
          <w:tab w:val="left" w:pos="2352"/>
        </w:tabs>
        <w:spacing w:line="400" w:lineRule="exact"/>
        <w:jc w:val="left"/>
        <w:rPr>
          <w:rFonts w:ascii="宋体" w:hAnsi="宋体" w:cs="宋体"/>
          <w:b/>
          <w:bCs/>
          <w:color w:val="auto"/>
          <w:sz w:val="30"/>
          <w:highlight w:val="none"/>
        </w:rPr>
      </w:pPr>
      <w:r>
        <w:rPr>
          <w:rFonts w:hint="eastAsia" w:ascii="宋体" w:hAnsi="宋体" w:cs="宋体"/>
          <w:b/>
          <w:bCs/>
          <w:color w:val="auto"/>
          <w:sz w:val="30"/>
          <w:highlight w:val="none"/>
        </w:rPr>
        <w:t>附件十五</w:t>
      </w:r>
    </w:p>
    <w:p>
      <w:pPr>
        <w:tabs>
          <w:tab w:val="left" w:pos="1069"/>
          <w:tab w:val="left" w:pos="2352"/>
        </w:tabs>
        <w:spacing w:line="420" w:lineRule="exact"/>
        <w:jc w:val="center"/>
        <w:rPr>
          <w:rFonts w:ascii="宋体" w:hAnsi="宋体" w:cs="宋体"/>
          <w:b/>
          <w:bCs/>
          <w:color w:val="auto"/>
          <w:sz w:val="30"/>
          <w:highlight w:val="none"/>
        </w:rPr>
      </w:pPr>
      <w:bookmarkStart w:id="96" w:name="_Toc31819"/>
      <w:r>
        <w:rPr>
          <w:rFonts w:hint="eastAsia" w:ascii="宋体" w:hAnsi="宋体" w:cs="宋体"/>
          <w:b/>
          <w:bCs/>
          <w:color w:val="auto"/>
          <w:sz w:val="30"/>
          <w:highlight w:val="none"/>
        </w:rPr>
        <w:t>政府采购活动现场确认声明书</w:t>
      </w:r>
      <w:bookmarkEnd w:id="96"/>
    </w:p>
    <w:p>
      <w:pPr>
        <w:pStyle w:val="37"/>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pPr>
        <w:pStyle w:val="37"/>
        <w:widowControl w:val="0"/>
        <w:tabs>
          <w:tab w:val="left" w:pos="1069"/>
          <w:tab w:val="left" w:pos="2352"/>
        </w:tabs>
        <w:snapToGrid w:val="0"/>
        <w:spacing w:line="40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pPr>
        <w:pStyle w:val="37"/>
        <w:widowControl w:val="0"/>
        <w:tabs>
          <w:tab w:val="left" w:pos="1069"/>
          <w:tab w:val="left" w:pos="2352"/>
        </w:tabs>
        <w:snapToGrid w:val="0"/>
        <w:spacing w:line="40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泰顺通用航空机场工程可行性研究和设计咨询服务</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TSCG202208024</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pPr>
        <w:pStyle w:val="38"/>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pPr>
        <w:pStyle w:val="38"/>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pPr>
        <w:pStyle w:val="38"/>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pPr>
        <w:pStyle w:val="38"/>
        <w:widowControl/>
        <w:tabs>
          <w:tab w:val="left" w:pos="1069"/>
          <w:tab w:val="left" w:pos="2352"/>
        </w:tabs>
        <w:adjustRightInd w:val="0"/>
        <w:snapToGrid w:val="0"/>
        <w:spacing w:line="400" w:lineRule="exact"/>
        <w:ind w:firstLine="470" w:firstLineChars="200"/>
        <w:textAlignment w:val="baseline"/>
        <w:rPr>
          <w:rFonts w:hint="default"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pPr>
        <w:pStyle w:val="37"/>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pPr>
        <w:pStyle w:val="37"/>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pPr>
        <w:pStyle w:val="37"/>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pPr>
        <w:pStyle w:val="37"/>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pPr>
        <w:pStyle w:val="37"/>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pPr>
        <w:pStyle w:val="37"/>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pPr>
        <w:pStyle w:val="37"/>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pPr>
        <w:pStyle w:val="37"/>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pPr>
        <w:pStyle w:val="37"/>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pPr>
        <w:pStyle w:val="38"/>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pPr>
        <w:pStyle w:val="38"/>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pPr>
        <w:pStyle w:val="37"/>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p>
    <w:p>
      <w:pPr>
        <w:pStyle w:val="37"/>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pPr>
        <w:tabs>
          <w:tab w:val="left" w:pos="1069"/>
          <w:tab w:val="left" w:pos="2352"/>
        </w:tabs>
        <w:spacing w:before="317" w:beforeLines="100" w:after="317" w:afterLines="100" w:line="40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pPr>
        <w:pStyle w:val="12"/>
        <w:tabs>
          <w:tab w:val="left" w:pos="1069"/>
          <w:tab w:val="left" w:pos="2352"/>
        </w:tabs>
        <w:spacing w:line="400" w:lineRule="exact"/>
        <w:ind w:left="490" w:hanging="490"/>
        <w:rPr>
          <w:rFonts w:ascii="宋体" w:hAnsi="宋体" w:cs="宋体"/>
          <w:b/>
          <w:bCs/>
          <w:color w:val="auto"/>
          <w:szCs w:val="21"/>
          <w:highlight w:val="none"/>
        </w:rPr>
      </w:pPr>
    </w:p>
    <w:p>
      <w:pPr>
        <w:pStyle w:val="14"/>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97"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97"/>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根据《中华人民共和国政府采购法》等有关政府采购法规，结合本次所要采购项目的实际，按照公平、公正、科学、择优的原则选择中标供应商，特制定本评审办法。</w:t>
      </w:r>
    </w:p>
    <w:p>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98" w:name="_Toc32552_WPSOffice_Level2"/>
      <w:r>
        <w:rPr>
          <w:rFonts w:hint="eastAsia" w:ascii="宋体" w:hAnsi="宋体" w:cs="宋体"/>
          <w:b/>
          <w:color w:val="auto"/>
          <w:sz w:val="22"/>
          <w:highlight w:val="none"/>
        </w:rPr>
        <w:t>一、总则</w:t>
      </w:r>
      <w:bookmarkEnd w:id="98"/>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供应商，评审小组不作任何解释。供应商不得以任何方式干扰采购工作的进行，一经发现其投标（响应）文件将被拒绝。</w:t>
      </w:r>
    </w:p>
    <w:p>
      <w:pPr>
        <w:tabs>
          <w:tab w:val="left" w:pos="1069"/>
          <w:tab w:val="left" w:pos="2352"/>
        </w:tabs>
        <w:snapToGrid w:val="0"/>
        <w:spacing w:line="380" w:lineRule="exact"/>
        <w:ind w:firstLine="3846" w:firstLineChars="1725"/>
        <w:rPr>
          <w:rFonts w:ascii="宋体" w:hAnsi="宋体" w:cs="宋体"/>
          <w:color w:val="auto"/>
          <w:sz w:val="22"/>
          <w:highlight w:val="none"/>
        </w:rPr>
      </w:pPr>
      <w:bookmarkStart w:id="99" w:name="_Toc15399_WPSOffice_Level2"/>
      <w:r>
        <w:rPr>
          <w:rFonts w:hint="eastAsia" w:ascii="宋体" w:hAnsi="宋体" w:cs="宋体"/>
          <w:b/>
          <w:color w:val="auto"/>
          <w:sz w:val="22"/>
          <w:highlight w:val="none"/>
        </w:rPr>
        <w:t>二、评审组织</w:t>
      </w:r>
      <w:bookmarkEnd w:id="99"/>
    </w:p>
    <w:p>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pPr>
        <w:tabs>
          <w:tab w:val="left" w:pos="1069"/>
          <w:tab w:val="left" w:pos="2352"/>
        </w:tabs>
        <w:snapToGrid w:val="0"/>
        <w:spacing w:line="380" w:lineRule="exact"/>
        <w:ind w:firstLine="1774" w:firstLineChars="796"/>
        <w:rPr>
          <w:rFonts w:ascii="宋体" w:hAnsi="宋体" w:cs="宋体"/>
          <w:color w:val="auto"/>
          <w:sz w:val="22"/>
          <w:highlight w:val="none"/>
        </w:rPr>
      </w:pPr>
      <w:bookmarkStart w:id="100" w:name="_Toc7010_WPSOffice_Level2"/>
      <w:r>
        <w:rPr>
          <w:rFonts w:hint="eastAsia" w:ascii="宋体" w:hAnsi="宋体" w:cs="宋体"/>
          <w:b/>
          <w:color w:val="auto"/>
          <w:sz w:val="22"/>
          <w:highlight w:val="none"/>
        </w:rPr>
        <w:t>三、投标（响应）文件递交截止、磋商程序、磋商原则和方式</w:t>
      </w:r>
      <w:bookmarkEnd w:id="100"/>
    </w:p>
    <w:p>
      <w:pPr>
        <w:pStyle w:val="14"/>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pPr>
        <w:pStyle w:val="14"/>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1采购人按竞争性磋商文件规定的时间、地点收取投标（响应）文件。</w:t>
      </w:r>
    </w:p>
    <w:p>
      <w:pPr>
        <w:pStyle w:val="14"/>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pPr>
        <w:pStyle w:val="14"/>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pPr>
        <w:pStyle w:val="14"/>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pPr>
        <w:pStyle w:val="14"/>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pPr>
        <w:pStyle w:val="14"/>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pPr>
        <w:pStyle w:val="14"/>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pPr>
        <w:pStyle w:val="14"/>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pPr>
        <w:pStyle w:val="14"/>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pPr>
        <w:pStyle w:val="14"/>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评审小组将综合分析合格供应商的各项指标，而不是以单项指标的优劣评选出中标（成交）的供应商。</w:t>
      </w:r>
    </w:p>
    <w:p>
      <w:pPr>
        <w:pStyle w:val="14"/>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pPr>
        <w:pStyle w:val="14"/>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pPr>
        <w:pStyle w:val="14"/>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pPr>
        <w:pStyle w:val="14"/>
        <w:tabs>
          <w:tab w:val="left" w:pos="1069"/>
          <w:tab w:val="left" w:pos="2352"/>
        </w:tabs>
        <w:adjustRightInd w:val="0"/>
        <w:snapToGrid w:val="0"/>
        <w:spacing w:line="380" w:lineRule="exact"/>
        <w:ind w:firstLine="223" w:firstLineChars="100"/>
        <w:rPr>
          <w:rFonts w:hAnsi="宋体" w:cs="宋体"/>
          <w:b/>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pPr>
        <w:pStyle w:val="14"/>
        <w:tabs>
          <w:tab w:val="left" w:pos="1069"/>
          <w:tab w:val="left" w:pos="2352"/>
        </w:tabs>
        <w:adjustRightInd w:val="0"/>
        <w:snapToGrid w:val="0"/>
        <w:spacing w:line="380" w:lineRule="exact"/>
        <w:ind w:firstLine="446" w:firstLineChars="200"/>
        <w:jc w:val="center"/>
        <w:rPr>
          <w:rFonts w:hAnsi="宋体" w:cs="宋体"/>
          <w:color w:val="auto"/>
          <w:sz w:val="22"/>
          <w:highlight w:val="none"/>
        </w:rPr>
      </w:pPr>
      <w:bookmarkStart w:id="101" w:name="_Toc28287_WPSOffice_Level2"/>
    </w:p>
    <w:p>
      <w:pPr>
        <w:tabs>
          <w:tab w:val="left" w:pos="1069"/>
          <w:tab w:val="left" w:pos="2352"/>
        </w:tabs>
        <w:rPr>
          <w:color w:val="auto"/>
          <w:highlight w:val="none"/>
        </w:rPr>
      </w:pPr>
    </w:p>
    <w:p>
      <w:pPr>
        <w:pStyle w:val="14"/>
        <w:numPr>
          <w:ilvl w:val="0"/>
          <w:numId w:val="13"/>
        </w:numPr>
        <w:tabs>
          <w:tab w:val="left" w:pos="1069"/>
          <w:tab w:val="left" w:pos="2352"/>
        </w:tabs>
        <w:adjustRightInd w:val="0"/>
        <w:snapToGrid w:val="0"/>
        <w:spacing w:line="380" w:lineRule="exact"/>
        <w:ind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End w:id="101"/>
      <w:bookmarkStart w:id="102" w:name="_Toc20707_WPSOffice_Level3"/>
    </w:p>
    <w:bookmarkEnd w:id="102"/>
    <w:p>
      <w:pPr>
        <w:pStyle w:val="14"/>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（一）报价评分（满分10分）</w:t>
      </w:r>
    </w:p>
    <w:p>
      <w:pPr>
        <w:pStyle w:val="14"/>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1、以满足竞争性磋商文件要求且最终报价最低的有效供应商的价格为磋商基准价，其价格分为满分。其他供应商的价格分统一按照下列公式计算：</w:t>
      </w:r>
    </w:p>
    <w:p>
      <w:pPr>
        <w:pStyle w:val="14"/>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磋商报价得分=（磋商基准价/最终报价）×10%×100</w:t>
      </w:r>
    </w:p>
    <w:p>
      <w:pPr>
        <w:pStyle w:val="14"/>
        <w:tabs>
          <w:tab w:val="left" w:pos="1069"/>
          <w:tab w:val="left" w:pos="2352"/>
        </w:tabs>
        <w:adjustRightInd w:val="0"/>
        <w:snapToGrid w:val="0"/>
        <w:spacing w:line="380" w:lineRule="exact"/>
        <w:ind w:firstLine="450"/>
        <w:rPr>
          <w:rFonts w:hAnsi="宋体" w:cs="宋体"/>
          <w:color w:val="auto"/>
          <w:sz w:val="22"/>
          <w:highlight w:val="none"/>
        </w:rPr>
      </w:pPr>
      <w:r>
        <w:rPr>
          <w:rFonts w:hAnsi="宋体" w:cs="宋体"/>
          <w:color w:val="auto"/>
          <w:sz w:val="22"/>
          <w:highlight w:val="none"/>
        </w:rPr>
        <w:t>2</w:t>
      </w:r>
      <w:r>
        <w:rPr>
          <w:rFonts w:hint="eastAsia" w:hAnsi="宋体" w:cs="宋体"/>
          <w:color w:val="auto"/>
          <w:sz w:val="22"/>
          <w:highlight w:val="none"/>
        </w:rPr>
        <w:t>、本项目根据《政府采购促进中小企业发展管理办法》（财库﹝2020﹞46 号）规定；财政部、司法部《关于政府采购支持监狱企业发展有关问题的通知》（财库〔2014〕68号）；《浙江省财政厅关于进一步发挥政府采购政策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的通知》（浙财采监〔2022〕8号）的规定：对小微企业（含监狱企业、残疾人福利性单位）投标价格给予20%的评标价格扣除。（说明：标价格折扣计算以元人民币为单位，保留两位小数，第三位四舍五入进位。</w:t>
      </w:r>
    </w:p>
    <w:p>
      <w:pPr>
        <w:pStyle w:val="14"/>
        <w:tabs>
          <w:tab w:val="left" w:pos="1069"/>
          <w:tab w:val="left" w:pos="2352"/>
        </w:tabs>
        <w:adjustRightInd w:val="0"/>
        <w:snapToGrid w:val="0"/>
        <w:spacing w:line="380" w:lineRule="exact"/>
        <w:ind w:firstLine="450"/>
        <w:rPr>
          <w:rFonts w:ascii="Times New Roman" w:hAnsi="Times New Roman"/>
          <w:color w:val="auto"/>
          <w:sz w:val="22"/>
          <w:highlight w:val="none"/>
        </w:rPr>
      </w:pPr>
      <w:r>
        <w:rPr>
          <w:rFonts w:hint="eastAsia" w:hAnsi="宋体" w:cs="宋体"/>
          <w:color w:val="auto"/>
          <w:sz w:val="22"/>
          <w:highlight w:val="none"/>
        </w:rPr>
        <w:t>（二）商务、技术评分（满分90分）</w:t>
      </w:r>
    </w:p>
    <w:tbl>
      <w:tblPr>
        <w:tblStyle w:val="25"/>
        <w:tblpPr w:leftFromText="180" w:rightFromText="180" w:vertAnchor="text" w:horzAnchor="page" w:tblpX="1324" w:tblpY="735"/>
        <w:tblOverlap w:val="never"/>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77"/>
        <w:gridCol w:w="6874"/>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
                <w:bCs/>
                <w:color w:val="auto"/>
                <w:kern w:val="0"/>
                <w:sz w:val="22"/>
                <w:highlight w:val="none"/>
              </w:rPr>
            </w:pPr>
            <w:r>
              <w:rPr>
                <w:b/>
                <w:bCs/>
                <w:color w:val="auto"/>
                <w:kern w:val="0"/>
                <w:sz w:val="22"/>
                <w:highlight w:val="none"/>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
                <w:bCs/>
                <w:color w:val="auto"/>
                <w:kern w:val="0"/>
                <w:sz w:val="22"/>
                <w:highlight w:val="none"/>
              </w:rPr>
            </w:pPr>
            <w:r>
              <w:rPr>
                <w:b/>
                <w:bCs/>
                <w:color w:val="auto"/>
                <w:kern w:val="0"/>
                <w:sz w:val="22"/>
                <w:highlight w:val="none"/>
              </w:rPr>
              <w:t>评价指标</w:t>
            </w:r>
          </w:p>
        </w:tc>
        <w:tc>
          <w:tcPr>
            <w:tcW w:w="687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
                <w:bCs/>
                <w:color w:val="auto"/>
                <w:kern w:val="0"/>
                <w:sz w:val="22"/>
                <w:highlight w:val="none"/>
              </w:rPr>
            </w:pPr>
            <w:r>
              <w:rPr>
                <w:b/>
                <w:bCs/>
                <w:color w:val="auto"/>
                <w:kern w:val="0"/>
                <w:sz w:val="22"/>
                <w:highlight w:val="none"/>
              </w:rPr>
              <w:t>评价依据</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
                <w:bCs/>
                <w:color w:val="auto"/>
                <w:kern w:val="0"/>
                <w:sz w:val="22"/>
                <w:highlight w:val="none"/>
              </w:rPr>
            </w:pPr>
            <w:r>
              <w:rPr>
                <w:b/>
                <w:bCs/>
                <w:color w:val="auto"/>
                <w:kern w:val="0"/>
                <w:sz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1</w:t>
            </w:r>
          </w:p>
        </w:tc>
        <w:tc>
          <w:tcPr>
            <w:tcW w:w="12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投标供应商</w:t>
            </w:r>
            <w:r>
              <w:rPr>
                <w:rFonts w:hint="eastAsia"/>
                <w:color w:val="auto"/>
                <w:sz w:val="22"/>
                <w:highlight w:val="none"/>
              </w:rPr>
              <w:t>证书情况</w:t>
            </w: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rFonts w:hint="eastAsia"/>
                <w:color w:val="auto"/>
                <w:sz w:val="22"/>
                <w:highlight w:val="none"/>
              </w:rPr>
              <w:t>（1）</w:t>
            </w:r>
            <w:r>
              <w:rPr>
                <w:color w:val="auto"/>
                <w:sz w:val="22"/>
                <w:highlight w:val="none"/>
              </w:rPr>
              <w:t>投标供应商具有有效质量管理体系的得1分；投标供应商具有有效环境管理体系认证的得1分；投标供应商具备有效职业健康安全管理体系认证的得1分；提供</w:t>
            </w:r>
            <w:r>
              <w:rPr>
                <w:rFonts w:hint="eastAsia"/>
                <w:color w:val="auto"/>
                <w:sz w:val="22"/>
                <w:highlight w:val="none"/>
              </w:rPr>
              <w:t>有效期内的</w:t>
            </w:r>
            <w:r>
              <w:rPr>
                <w:color w:val="auto"/>
                <w:sz w:val="22"/>
                <w:highlight w:val="none"/>
              </w:rPr>
              <w:t>认证证书复印件加盖有效公章。</w:t>
            </w:r>
          </w:p>
          <w:p>
            <w:pPr>
              <w:autoSpaceDE w:val="0"/>
              <w:autoSpaceDN w:val="0"/>
              <w:adjustRightInd w:val="0"/>
              <w:rPr>
                <w:color w:val="auto"/>
                <w:sz w:val="22"/>
                <w:highlight w:val="none"/>
              </w:rPr>
            </w:pPr>
            <w:r>
              <w:rPr>
                <w:rFonts w:hint="eastAsia"/>
                <w:color w:val="auto"/>
                <w:sz w:val="22"/>
                <w:highlight w:val="none"/>
              </w:rPr>
              <w:t>（2）投标供应商具有</w:t>
            </w:r>
            <w:r>
              <w:rPr>
                <w:color w:val="auto"/>
                <w:sz w:val="22"/>
                <w:highlight w:val="none"/>
              </w:rPr>
              <w:t>工程咨询单位</w:t>
            </w:r>
            <w:r>
              <w:rPr>
                <w:rFonts w:hint="eastAsia"/>
                <w:color w:val="auto"/>
                <w:sz w:val="22"/>
                <w:highlight w:val="none"/>
              </w:rPr>
              <w:t>甲级</w:t>
            </w:r>
            <w:r>
              <w:rPr>
                <w:color w:val="auto"/>
                <w:sz w:val="22"/>
                <w:highlight w:val="none"/>
              </w:rPr>
              <w:t>资信</w:t>
            </w:r>
            <w:r>
              <w:rPr>
                <w:rFonts w:hint="eastAsia"/>
                <w:color w:val="auto"/>
                <w:sz w:val="22"/>
                <w:highlight w:val="none"/>
              </w:rPr>
              <w:t>证书的得2分，具有</w:t>
            </w:r>
            <w:r>
              <w:rPr>
                <w:color w:val="auto"/>
                <w:sz w:val="22"/>
                <w:highlight w:val="none"/>
              </w:rPr>
              <w:t>工程咨询单位</w:t>
            </w:r>
            <w:r>
              <w:rPr>
                <w:rFonts w:hint="eastAsia"/>
                <w:color w:val="auto"/>
                <w:sz w:val="22"/>
                <w:highlight w:val="none"/>
              </w:rPr>
              <w:t>乙级</w:t>
            </w:r>
            <w:r>
              <w:rPr>
                <w:color w:val="auto"/>
                <w:sz w:val="22"/>
                <w:highlight w:val="none"/>
              </w:rPr>
              <w:t>资信</w:t>
            </w:r>
            <w:r>
              <w:rPr>
                <w:rFonts w:hint="eastAsia"/>
                <w:color w:val="auto"/>
                <w:sz w:val="22"/>
                <w:highlight w:val="none"/>
              </w:rPr>
              <w:t>证书的得1分，提供有效期内的证书</w:t>
            </w:r>
            <w:r>
              <w:rPr>
                <w:color w:val="auto"/>
                <w:sz w:val="22"/>
                <w:highlight w:val="none"/>
              </w:rPr>
              <w:t>复印件加盖有效公章。</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
                <w:bCs/>
                <w:color w:val="auto"/>
                <w:kern w:val="0"/>
                <w:sz w:val="22"/>
                <w:highlight w:val="none"/>
              </w:rPr>
            </w:pPr>
            <w:r>
              <w:rPr>
                <w:b/>
                <w:bCs/>
                <w:color w:val="auto"/>
                <w:kern w:val="0"/>
                <w:sz w:val="22"/>
                <w:highlight w:val="none"/>
              </w:rPr>
              <w:t>0-</w:t>
            </w:r>
            <w:r>
              <w:rPr>
                <w:rFonts w:hint="eastAsia"/>
                <w:b/>
                <w:bCs/>
                <w:color w:val="auto"/>
                <w:kern w:val="0"/>
                <w:sz w:val="22"/>
                <w:highlight w:val="none"/>
              </w:rPr>
              <w:t>5</w:t>
            </w:r>
            <w:r>
              <w:rPr>
                <w:b/>
                <w:bCs/>
                <w:color w:val="auto"/>
                <w:kern w:val="0"/>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2</w:t>
            </w:r>
          </w:p>
        </w:tc>
        <w:tc>
          <w:tcPr>
            <w:tcW w:w="12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投标供应商业绩</w:t>
            </w: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color w:val="auto"/>
                <w:sz w:val="22"/>
                <w:highlight w:val="none"/>
              </w:rPr>
              <w:t>投标供应商承担过</w:t>
            </w:r>
            <w:r>
              <w:rPr>
                <w:rFonts w:hint="eastAsia"/>
                <w:color w:val="auto"/>
                <w:sz w:val="22"/>
                <w:highlight w:val="none"/>
                <w:lang w:val="en-US" w:eastAsia="zh-CN"/>
              </w:rPr>
              <w:t>类似</w:t>
            </w:r>
            <w:r>
              <w:rPr>
                <w:color w:val="auto"/>
                <w:sz w:val="22"/>
                <w:highlight w:val="none"/>
              </w:rPr>
              <w:t>机场项目</w:t>
            </w:r>
            <w:r>
              <w:rPr>
                <w:rFonts w:hint="eastAsia"/>
                <w:color w:val="auto"/>
                <w:sz w:val="22"/>
                <w:highlight w:val="none"/>
              </w:rPr>
              <w:t>可行性研究报告或</w:t>
            </w:r>
            <w:r>
              <w:rPr>
                <w:color w:val="auto"/>
                <w:sz w:val="22"/>
                <w:highlight w:val="none"/>
              </w:rPr>
              <w:t>初步设计</w:t>
            </w:r>
            <w:r>
              <w:rPr>
                <w:rFonts w:hint="eastAsia"/>
                <w:color w:val="auto"/>
                <w:sz w:val="22"/>
                <w:highlight w:val="none"/>
              </w:rPr>
              <w:t>或施工图设计评审服务</w:t>
            </w:r>
            <w:r>
              <w:rPr>
                <w:color w:val="auto"/>
                <w:sz w:val="22"/>
                <w:highlight w:val="none"/>
              </w:rPr>
              <w:t>业绩的，每具有一个得</w:t>
            </w:r>
            <w:r>
              <w:rPr>
                <w:rFonts w:hint="eastAsia"/>
                <w:color w:val="auto"/>
                <w:sz w:val="22"/>
                <w:highlight w:val="none"/>
              </w:rPr>
              <w:t>0.</w:t>
            </w:r>
            <w:r>
              <w:rPr>
                <w:rFonts w:hint="eastAsia"/>
                <w:color w:val="auto"/>
                <w:sz w:val="22"/>
                <w:highlight w:val="none"/>
                <w:lang w:val="en-US" w:eastAsia="zh-CN"/>
              </w:rPr>
              <w:t>5</w:t>
            </w:r>
            <w:r>
              <w:rPr>
                <w:color w:val="auto"/>
                <w:sz w:val="22"/>
                <w:highlight w:val="none"/>
              </w:rPr>
              <w:t>分，最高得</w:t>
            </w:r>
            <w:r>
              <w:rPr>
                <w:rFonts w:hint="eastAsia"/>
                <w:color w:val="auto"/>
                <w:sz w:val="22"/>
                <w:highlight w:val="none"/>
              </w:rPr>
              <w:t>1</w:t>
            </w:r>
            <w:r>
              <w:rPr>
                <w:color w:val="auto"/>
                <w:sz w:val="22"/>
                <w:highlight w:val="none"/>
              </w:rPr>
              <w:t>分。</w:t>
            </w:r>
          </w:p>
          <w:p>
            <w:pPr>
              <w:autoSpaceDE w:val="0"/>
              <w:autoSpaceDN w:val="0"/>
              <w:adjustRightInd w:val="0"/>
              <w:rPr>
                <w:color w:val="auto"/>
                <w:sz w:val="22"/>
                <w:highlight w:val="none"/>
              </w:rPr>
            </w:pPr>
            <w:r>
              <w:rPr>
                <w:color w:val="auto"/>
                <w:sz w:val="22"/>
                <w:highlight w:val="none"/>
              </w:rPr>
              <w:t>提供</w:t>
            </w:r>
            <w:r>
              <w:rPr>
                <w:rFonts w:hint="default" w:ascii="Times New Roman" w:hAnsi="Times New Roman" w:eastAsia="宋体" w:cs="Times New Roman"/>
                <w:color w:val="auto"/>
                <w:sz w:val="22"/>
                <w:highlight w:val="none"/>
              </w:rPr>
              <w:t>服务合同</w:t>
            </w:r>
            <w:r>
              <w:rPr>
                <w:rFonts w:hint="eastAsia" w:cs="Times New Roman"/>
                <w:color w:val="auto"/>
                <w:sz w:val="22"/>
                <w:highlight w:val="none"/>
                <w:lang w:eastAsia="zh-CN"/>
              </w:rPr>
              <w:t>（</w:t>
            </w:r>
            <w:r>
              <w:rPr>
                <w:rFonts w:hint="default" w:ascii="Times New Roman" w:hAnsi="Times New Roman" w:eastAsia="宋体" w:cs="Times New Roman"/>
                <w:color w:val="auto"/>
                <w:sz w:val="22"/>
                <w:highlight w:val="none"/>
              </w:rPr>
              <w:t>或委托书</w:t>
            </w:r>
            <w:r>
              <w:rPr>
                <w:rFonts w:hint="eastAsia" w:cs="Times New Roman"/>
                <w:color w:val="auto"/>
                <w:sz w:val="22"/>
                <w:highlight w:val="none"/>
                <w:lang w:eastAsia="zh-CN"/>
              </w:rPr>
              <w:t>）</w:t>
            </w:r>
            <w:r>
              <w:rPr>
                <w:rFonts w:hint="eastAsia" w:cs="Times New Roman"/>
                <w:color w:val="auto"/>
                <w:sz w:val="22"/>
                <w:highlight w:val="none"/>
                <w:lang w:val="en-US" w:eastAsia="zh-CN"/>
              </w:rPr>
              <w:t>及项目验收合格材料（如履约验收材料、验收报告等）</w:t>
            </w:r>
            <w:r>
              <w:rPr>
                <w:color w:val="auto"/>
                <w:sz w:val="22"/>
                <w:highlight w:val="none"/>
              </w:rPr>
              <w:t>并加盖公章。</w:t>
            </w:r>
          </w:p>
          <w:p>
            <w:pPr>
              <w:autoSpaceDE w:val="0"/>
              <w:autoSpaceDN w:val="0"/>
              <w:adjustRightInd w:val="0"/>
              <w:rPr>
                <w:color w:val="auto"/>
                <w:sz w:val="22"/>
                <w:highlight w:val="none"/>
              </w:rPr>
            </w:pPr>
            <w:r>
              <w:rPr>
                <w:color w:val="auto"/>
                <w:sz w:val="22"/>
                <w:highlight w:val="none"/>
              </w:rPr>
              <w:t>未提供业绩证明材料或内容模糊不清或业绩证明材料无法确定为投标类似项目的业绩，评审时该业绩将</w:t>
            </w:r>
            <w:r>
              <w:rPr>
                <w:rFonts w:hint="eastAsia"/>
                <w:color w:val="auto"/>
                <w:sz w:val="22"/>
                <w:highlight w:val="none"/>
                <w:lang w:val="en-US" w:eastAsia="zh-CN"/>
              </w:rPr>
              <w:t xml:space="preserve"> </w:t>
            </w:r>
            <w:r>
              <w:rPr>
                <w:color w:val="auto"/>
                <w:sz w:val="22"/>
                <w:highlight w:val="none"/>
              </w:rPr>
              <w:t>不予认定。</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
                <w:bCs/>
                <w:color w:val="auto"/>
                <w:kern w:val="0"/>
                <w:sz w:val="22"/>
                <w:highlight w:val="none"/>
              </w:rPr>
            </w:pPr>
            <w:r>
              <w:rPr>
                <w:b/>
                <w:bCs/>
                <w:color w:val="auto"/>
                <w:kern w:val="0"/>
                <w:sz w:val="22"/>
                <w:highlight w:val="none"/>
              </w:rPr>
              <w:t>0-</w:t>
            </w:r>
            <w:r>
              <w:rPr>
                <w:rFonts w:hint="eastAsia"/>
                <w:b/>
                <w:bCs/>
                <w:color w:val="auto"/>
                <w:kern w:val="0"/>
                <w:sz w:val="22"/>
                <w:highlight w:val="none"/>
              </w:rPr>
              <w:t>1</w:t>
            </w:r>
            <w:r>
              <w:rPr>
                <w:b/>
                <w:bCs/>
                <w:color w:val="auto"/>
                <w:kern w:val="0"/>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67"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3</w:t>
            </w:r>
          </w:p>
        </w:tc>
        <w:tc>
          <w:tcPr>
            <w:tcW w:w="1277"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color w:val="auto"/>
                <w:sz w:val="22"/>
                <w:highlight w:val="none"/>
              </w:rPr>
            </w:pPr>
            <w:r>
              <w:rPr>
                <w:rFonts w:hint="eastAsia" w:ascii="宋体" w:hAnsi="宋体" w:cs="宋体"/>
                <w:color w:val="auto"/>
                <w:sz w:val="22"/>
                <w:highlight w:val="none"/>
              </w:rPr>
              <w:t>投标供应商</w:t>
            </w:r>
            <w:r>
              <w:rPr>
                <w:rFonts w:hint="eastAsia" w:ascii="宋体" w:hAnsi="宋体" w:cs="宋体"/>
                <w:bCs/>
                <w:color w:val="auto"/>
                <w:sz w:val="22"/>
                <w:highlight w:val="none"/>
              </w:rPr>
              <w:t>团队情况</w:t>
            </w: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2"/>
                <w:highlight w:val="none"/>
              </w:rPr>
            </w:pPr>
            <w:r>
              <w:rPr>
                <w:rFonts w:hint="eastAsia" w:ascii="宋体" w:hAnsi="宋体" w:cs="宋体"/>
                <w:color w:val="auto"/>
                <w:sz w:val="22"/>
                <w:highlight w:val="none"/>
              </w:rPr>
              <w:t>（1）本单位专业人员：</w:t>
            </w:r>
          </w:p>
          <w:p>
            <w:pPr>
              <w:autoSpaceDE w:val="0"/>
              <w:autoSpaceDN w:val="0"/>
              <w:adjustRightInd w:val="0"/>
              <w:rPr>
                <w:rFonts w:hint="eastAsia" w:ascii="宋体" w:hAnsi="宋体" w:cs="宋体"/>
                <w:color w:val="auto"/>
                <w:sz w:val="22"/>
                <w:highlight w:val="none"/>
                <w:lang w:eastAsia="zh-CN"/>
              </w:rPr>
            </w:pPr>
            <w:r>
              <w:rPr>
                <w:rFonts w:hint="eastAsia" w:ascii="宋体" w:hAnsi="宋体" w:cs="宋体"/>
                <w:color w:val="auto"/>
                <w:sz w:val="22"/>
                <w:highlight w:val="none"/>
              </w:rPr>
              <w:t>每具有相关专业一个高级工程师的得1分，最高得4分</w:t>
            </w:r>
            <w:r>
              <w:rPr>
                <w:rFonts w:hint="eastAsia" w:ascii="宋体" w:hAnsi="宋体" w:cs="宋体"/>
                <w:color w:val="auto"/>
                <w:sz w:val="22"/>
                <w:highlight w:val="none"/>
                <w:lang w:eastAsia="zh-CN"/>
              </w:rPr>
              <w:t>；</w:t>
            </w:r>
            <w:r>
              <w:rPr>
                <w:rFonts w:hint="eastAsia" w:ascii="宋体" w:hAnsi="宋体" w:cs="宋体"/>
                <w:color w:val="auto"/>
                <w:sz w:val="22"/>
                <w:highlight w:val="none"/>
              </w:rPr>
              <w:t>每具有一个注册咨询工程师（投资）且注册为民航专业的得1分，最高得4分</w:t>
            </w:r>
            <w:r>
              <w:rPr>
                <w:rFonts w:hint="eastAsia" w:ascii="宋体" w:hAnsi="宋体" w:cs="宋体"/>
                <w:color w:val="auto"/>
                <w:sz w:val="22"/>
                <w:highlight w:val="none"/>
                <w:lang w:eastAsia="zh-CN"/>
              </w:rPr>
              <w:t>；</w:t>
            </w:r>
          </w:p>
          <w:p>
            <w:pPr>
              <w:autoSpaceDE w:val="0"/>
              <w:autoSpaceDN w:val="0"/>
              <w:adjustRightInd w:val="0"/>
              <w:rPr>
                <w:rFonts w:ascii="宋体" w:hAnsi="宋体" w:cs="宋体"/>
                <w:color w:val="auto"/>
                <w:sz w:val="22"/>
                <w:highlight w:val="none"/>
              </w:rPr>
            </w:pPr>
            <w:r>
              <w:rPr>
                <w:rFonts w:hint="eastAsia" w:ascii="宋体" w:hAnsi="宋体" w:cs="宋体"/>
                <w:color w:val="auto"/>
                <w:sz w:val="22"/>
                <w:highlight w:val="none"/>
              </w:rPr>
              <w:t>提供有效的证书原件扫描件和社保缴纳证明。</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
                <w:bCs/>
                <w:color w:val="auto"/>
                <w:kern w:val="0"/>
                <w:sz w:val="22"/>
                <w:highlight w:val="none"/>
              </w:rPr>
            </w:pPr>
            <w:r>
              <w:rPr>
                <w:b/>
                <w:bCs/>
                <w:color w:val="auto"/>
                <w:kern w:val="0"/>
                <w:sz w:val="22"/>
                <w:highlight w:val="none"/>
              </w:rPr>
              <w:t>0-</w:t>
            </w:r>
            <w:r>
              <w:rPr>
                <w:rFonts w:hint="eastAsia"/>
                <w:b/>
                <w:bCs/>
                <w:color w:val="auto"/>
                <w:kern w:val="0"/>
                <w:sz w:val="22"/>
                <w:highlight w:val="none"/>
              </w:rPr>
              <w:t>8</w:t>
            </w:r>
            <w:r>
              <w:rPr>
                <w:b/>
                <w:bCs/>
                <w:color w:val="auto"/>
                <w:kern w:val="0"/>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7"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p>
        </w:tc>
        <w:tc>
          <w:tcPr>
            <w:tcW w:w="1277"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2"/>
                <w:highlight w:val="none"/>
              </w:rPr>
            </w:pP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 w:val="22"/>
                <w:highlight w:val="none"/>
              </w:rPr>
            </w:pPr>
            <w:r>
              <w:rPr>
                <w:rFonts w:hint="eastAsia" w:ascii="宋体" w:hAnsi="宋体" w:cs="宋体"/>
                <w:color w:val="auto"/>
                <w:sz w:val="22"/>
                <w:highlight w:val="none"/>
              </w:rPr>
              <w:t>（2）选聘评审专家情况：</w:t>
            </w:r>
          </w:p>
          <w:p>
            <w:pPr>
              <w:autoSpaceDE w:val="0"/>
              <w:autoSpaceDN w:val="0"/>
              <w:adjustRightInd w:val="0"/>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rPr>
              <w:t>根据投标供应商能提供的专家资源情况</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根据采购文件第六部分附件十一《拟派服务实施人员表》、附件十二《拟派人员资历表》里评审专家情况</w:t>
            </w:r>
            <w:r>
              <w:rPr>
                <w:rFonts w:hint="eastAsia" w:ascii="宋体" w:hAnsi="宋体" w:cs="宋体"/>
                <w:color w:val="auto"/>
                <w:sz w:val="22"/>
                <w:highlight w:val="none"/>
              </w:rPr>
              <w:t>综合打分</w:t>
            </w:r>
            <w:r>
              <w:rPr>
                <w:rFonts w:hint="eastAsia" w:ascii="宋体" w:hAnsi="宋体" w:cs="宋体"/>
                <w:color w:val="auto"/>
                <w:sz w:val="22"/>
                <w:highlight w:val="none"/>
                <w:lang w:eastAsia="zh-CN"/>
              </w:rPr>
              <w:t>：</w:t>
            </w:r>
          </w:p>
          <w:p>
            <w:pPr>
              <w:autoSpaceDE w:val="0"/>
              <w:autoSpaceDN w:val="0"/>
              <w:adjustRightInd w:val="0"/>
              <w:rPr>
                <w:rFonts w:ascii="宋体" w:hAnsi="宋体" w:cs="宋体"/>
                <w:color w:val="auto"/>
                <w:sz w:val="22"/>
                <w:highlight w:val="none"/>
              </w:rPr>
            </w:pPr>
            <w:r>
              <w:rPr>
                <w:rFonts w:hint="eastAsia" w:ascii="宋体" w:hAnsi="宋体" w:cs="宋体"/>
                <w:color w:val="auto"/>
                <w:sz w:val="22"/>
                <w:highlight w:val="none"/>
              </w:rPr>
              <w:t>各类专业技术结构安排合理，专业覆盖面和专业背景综合能力较强，得6分；</w:t>
            </w:r>
          </w:p>
          <w:p>
            <w:pPr>
              <w:autoSpaceDE w:val="0"/>
              <w:autoSpaceDN w:val="0"/>
              <w:adjustRightInd w:val="0"/>
              <w:rPr>
                <w:rFonts w:ascii="宋体" w:hAnsi="宋体" w:cs="宋体"/>
                <w:color w:val="auto"/>
                <w:sz w:val="22"/>
                <w:highlight w:val="none"/>
              </w:rPr>
            </w:pPr>
            <w:r>
              <w:rPr>
                <w:rFonts w:hint="eastAsia" w:ascii="宋体" w:hAnsi="宋体" w:cs="宋体"/>
                <w:color w:val="auto"/>
                <w:sz w:val="22"/>
                <w:highlight w:val="none"/>
              </w:rPr>
              <w:t>各类专业技术结构安排基本合理，专业覆盖面和专业背景综合能力能满足项目评审需求，得4.5分；</w:t>
            </w:r>
          </w:p>
          <w:p>
            <w:pPr>
              <w:autoSpaceDE w:val="0"/>
              <w:autoSpaceDN w:val="0"/>
              <w:adjustRightInd w:val="0"/>
              <w:rPr>
                <w:rFonts w:ascii="宋体" w:hAnsi="宋体" w:cs="宋体"/>
                <w:color w:val="auto"/>
                <w:sz w:val="22"/>
                <w:highlight w:val="none"/>
              </w:rPr>
            </w:pPr>
            <w:r>
              <w:rPr>
                <w:rFonts w:hint="eastAsia" w:ascii="宋体" w:hAnsi="宋体" w:cs="宋体"/>
                <w:color w:val="auto"/>
                <w:sz w:val="22"/>
                <w:highlight w:val="none"/>
              </w:rPr>
              <w:t>各类专业结构安排合理性欠完备，专业覆盖面和专业背景综合能力一般，得2分：</w:t>
            </w:r>
          </w:p>
          <w:p>
            <w:pPr>
              <w:autoSpaceDE w:val="0"/>
              <w:autoSpaceDN w:val="0"/>
              <w:adjustRightInd w:val="0"/>
              <w:rPr>
                <w:rFonts w:ascii="宋体" w:hAnsi="宋体" w:cs="宋体"/>
                <w:color w:val="auto"/>
                <w:sz w:val="22"/>
                <w:highlight w:val="none"/>
              </w:rPr>
            </w:pPr>
            <w:r>
              <w:rPr>
                <w:rFonts w:hint="eastAsia" w:ascii="宋体" w:hAnsi="宋体" w:cs="宋体"/>
                <w:color w:val="auto"/>
                <w:sz w:val="22"/>
                <w:highlight w:val="none"/>
              </w:rPr>
              <w:t>本项内容未提供或严重欠缺不得分。</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color w:val="auto"/>
                <w:kern w:val="0"/>
                <w:sz w:val="22"/>
                <w:highlight w:val="none"/>
              </w:rPr>
            </w:pPr>
            <w:r>
              <w:rPr>
                <w:b/>
                <w:bCs/>
                <w:color w:val="auto"/>
                <w:kern w:val="0"/>
                <w:sz w:val="22"/>
                <w:highlight w:val="none"/>
              </w:rPr>
              <w:t>0-</w:t>
            </w:r>
            <w:r>
              <w:rPr>
                <w:rFonts w:hint="eastAsia"/>
                <w:b/>
                <w:bCs/>
                <w:color w:val="auto"/>
                <w:kern w:val="0"/>
                <w:sz w:val="22"/>
                <w:highlight w:val="none"/>
              </w:rPr>
              <w:t>6</w:t>
            </w:r>
            <w:r>
              <w:rPr>
                <w:b/>
                <w:bCs/>
                <w:color w:val="auto"/>
                <w:kern w:val="0"/>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4</w:t>
            </w:r>
          </w:p>
        </w:tc>
        <w:tc>
          <w:tcPr>
            <w:tcW w:w="12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rFonts w:hint="eastAsia"/>
                <w:color w:val="auto"/>
                <w:sz w:val="22"/>
                <w:highlight w:val="none"/>
              </w:rPr>
              <w:t>项目</w:t>
            </w:r>
            <w:r>
              <w:rPr>
                <w:color w:val="auto"/>
                <w:sz w:val="22"/>
                <w:highlight w:val="none"/>
              </w:rPr>
              <w:t>需求理解和响应</w:t>
            </w:r>
          </w:p>
          <w:p>
            <w:pPr>
              <w:autoSpaceDE w:val="0"/>
              <w:autoSpaceDN w:val="0"/>
              <w:adjustRightInd w:val="0"/>
              <w:jc w:val="center"/>
              <w:rPr>
                <w:color w:val="auto"/>
                <w:sz w:val="22"/>
                <w:highlight w:val="none"/>
              </w:rPr>
            </w:pP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color w:val="auto"/>
                <w:sz w:val="22"/>
                <w:highlight w:val="none"/>
              </w:rPr>
              <w:t>投标</w:t>
            </w:r>
            <w:r>
              <w:rPr>
                <w:rFonts w:hint="eastAsia"/>
                <w:color w:val="auto"/>
                <w:sz w:val="22"/>
                <w:highlight w:val="none"/>
              </w:rPr>
              <w:t>供应商</w:t>
            </w:r>
            <w:r>
              <w:rPr>
                <w:color w:val="auto"/>
                <w:sz w:val="22"/>
                <w:highlight w:val="none"/>
              </w:rPr>
              <w:t>对</w:t>
            </w:r>
            <w:r>
              <w:rPr>
                <w:rFonts w:hint="eastAsia"/>
                <w:color w:val="auto"/>
                <w:sz w:val="22"/>
                <w:highlight w:val="none"/>
              </w:rPr>
              <w:t>采购</w:t>
            </w:r>
            <w:r>
              <w:rPr>
                <w:color w:val="auto"/>
                <w:sz w:val="22"/>
                <w:highlight w:val="none"/>
              </w:rPr>
              <w:t>文件各类业务功能需求的实质性响应程度，全面理解业务需求。</w:t>
            </w:r>
          </w:p>
          <w:p>
            <w:pPr>
              <w:autoSpaceDE w:val="0"/>
              <w:autoSpaceDN w:val="0"/>
              <w:adjustRightInd w:val="0"/>
              <w:rPr>
                <w:color w:val="auto"/>
                <w:sz w:val="22"/>
                <w:highlight w:val="none"/>
              </w:rPr>
            </w:pPr>
            <w:r>
              <w:rPr>
                <w:color w:val="auto"/>
                <w:sz w:val="22"/>
                <w:highlight w:val="none"/>
              </w:rPr>
              <w:t>对项目定位与需求有深刻理解，对本项目特点、关键技术问题等针对性强、内容全面、阐述明确、重点突出得10分；</w:t>
            </w:r>
          </w:p>
          <w:p>
            <w:pPr>
              <w:autoSpaceDE w:val="0"/>
              <w:autoSpaceDN w:val="0"/>
              <w:adjustRightInd w:val="0"/>
              <w:rPr>
                <w:color w:val="auto"/>
                <w:sz w:val="22"/>
                <w:highlight w:val="none"/>
              </w:rPr>
            </w:pPr>
            <w:r>
              <w:rPr>
                <w:color w:val="auto"/>
                <w:sz w:val="22"/>
                <w:highlight w:val="none"/>
              </w:rPr>
              <w:t>对项目定位与需求比较理解，对本项目特点、关键技术问题等的阐述有一定针对性、认识基本全面、重点把握一般得8分；</w:t>
            </w:r>
          </w:p>
          <w:p>
            <w:pPr>
              <w:autoSpaceDE w:val="0"/>
              <w:autoSpaceDN w:val="0"/>
              <w:adjustRightInd w:val="0"/>
              <w:rPr>
                <w:color w:val="auto"/>
                <w:sz w:val="22"/>
                <w:highlight w:val="none"/>
              </w:rPr>
            </w:pPr>
            <w:r>
              <w:rPr>
                <w:color w:val="auto"/>
                <w:sz w:val="22"/>
                <w:highlight w:val="none"/>
              </w:rPr>
              <w:t>对项目定位与需求理解一般，对项目特点、关键技术问题的针对性较弱、有一定的认识、内容欠完整得6分；</w:t>
            </w:r>
          </w:p>
          <w:p>
            <w:pPr>
              <w:autoSpaceDE w:val="0"/>
              <w:autoSpaceDN w:val="0"/>
              <w:adjustRightInd w:val="0"/>
              <w:rPr>
                <w:color w:val="auto"/>
                <w:sz w:val="22"/>
                <w:highlight w:val="none"/>
              </w:rPr>
            </w:pPr>
            <w:r>
              <w:rPr>
                <w:color w:val="auto"/>
                <w:sz w:val="22"/>
                <w:highlight w:val="none"/>
              </w:rPr>
              <w:t>对项目定位与需求理解一般，对项目特点、关键技术问题的针对性较弱、认识不足，阐述简单、内容不够完整得4分</w:t>
            </w:r>
            <w:r>
              <w:rPr>
                <w:rFonts w:hint="eastAsia"/>
                <w:color w:val="auto"/>
                <w:sz w:val="22"/>
                <w:highlight w:val="none"/>
              </w:rPr>
              <w:t>；</w:t>
            </w:r>
          </w:p>
          <w:p>
            <w:pPr>
              <w:autoSpaceDE w:val="0"/>
              <w:autoSpaceDN w:val="0"/>
              <w:adjustRightInd w:val="0"/>
              <w:rPr>
                <w:color w:val="auto"/>
                <w:sz w:val="22"/>
                <w:highlight w:val="none"/>
              </w:rPr>
            </w:pPr>
            <w:r>
              <w:rPr>
                <w:color w:val="auto"/>
                <w:sz w:val="22"/>
                <w:highlight w:val="none"/>
              </w:rPr>
              <w:t>本项内容未提供或严重欠缺不得分</w:t>
            </w:r>
            <w:r>
              <w:rPr>
                <w:rFonts w:hint="eastAsia"/>
                <w:color w:val="auto"/>
                <w:sz w:val="22"/>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b/>
                <w:bCs/>
                <w:color w:val="auto"/>
                <w:kern w:val="0"/>
                <w:sz w:val="22"/>
                <w:highlight w:val="none"/>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7"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5</w:t>
            </w:r>
          </w:p>
        </w:tc>
        <w:tc>
          <w:tcPr>
            <w:tcW w:w="1277" w:type="dxa"/>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color w:val="auto"/>
                <w:sz w:val="22"/>
                <w:highlight w:val="none"/>
              </w:rPr>
            </w:pPr>
            <w:r>
              <w:rPr>
                <w:rFonts w:hint="eastAsia"/>
                <w:color w:val="auto"/>
                <w:sz w:val="22"/>
                <w:highlight w:val="none"/>
              </w:rPr>
              <w:t>针对本项目的</w:t>
            </w:r>
            <w:r>
              <w:rPr>
                <w:color w:val="auto"/>
                <w:sz w:val="22"/>
                <w:highlight w:val="none"/>
              </w:rPr>
              <w:t>评审技术方案</w:t>
            </w: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color w:val="auto"/>
                <w:sz w:val="22"/>
                <w:highlight w:val="none"/>
              </w:rPr>
              <w:t>（1）工作筹备方案是否针对项目特点，把握行业发展方向、合理、完善。</w:t>
            </w:r>
          </w:p>
          <w:p>
            <w:pPr>
              <w:autoSpaceDE w:val="0"/>
              <w:autoSpaceDN w:val="0"/>
              <w:adjustRightInd w:val="0"/>
              <w:rPr>
                <w:color w:val="auto"/>
                <w:sz w:val="22"/>
                <w:highlight w:val="none"/>
              </w:rPr>
            </w:pPr>
            <w:r>
              <w:rPr>
                <w:color w:val="auto"/>
                <w:sz w:val="22"/>
                <w:highlight w:val="none"/>
              </w:rPr>
              <w:t>方案完善合理、针对性强、措施到位、切实可行得1</w:t>
            </w:r>
            <w:r>
              <w:rPr>
                <w:rFonts w:hint="eastAsia"/>
                <w:color w:val="auto"/>
                <w:sz w:val="22"/>
                <w:highlight w:val="none"/>
              </w:rPr>
              <w:t>2</w:t>
            </w:r>
            <w:r>
              <w:rPr>
                <w:color w:val="auto"/>
                <w:sz w:val="22"/>
                <w:highlight w:val="none"/>
              </w:rPr>
              <w:t>分；</w:t>
            </w:r>
          </w:p>
          <w:p>
            <w:pPr>
              <w:autoSpaceDE w:val="0"/>
              <w:autoSpaceDN w:val="0"/>
              <w:adjustRightInd w:val="0"/>
              <w:rPr>
                <w:color w:val="auto"/>
                <w:sz w:val="22"/>
                <w:highlight w:val="none"/>
              </w:rPr>
            </w:pPr>
            <w:r>
              <w:rPr>
                <w:color w:val="auto"/>
                <w:sz w:val="22"/>
                <w:highlight w:val="none"/>
              </w:rPr>
              <w:t>方案较完善合理、较有针对性、措施基本到位、有一定可操作性得</w:t>
            </w:r>
            <w:r>
              <w:rPr>
                <w:rFonts w:hint="eastAsia"/>
                <w:color w:val="auto"/>
                <w:sz w:val="22"/>
                <w:highlight w:val="none"/>
              </w:rPr>
              <w:t>10</w:t>
            </w:r>
            <w:r>
              <w:rPr>
                <w:color w:val="auto"/>
                <w:sz w:val="22"/>
                <w:highlight w:val="none"/>
              </w:rPr>
              <w:t>分；</w:t>
            </w:r>
          </w:p>
          <w:p>
            <w:pPr>
              <w:autoSpaceDE w:val="0"/>
              <w:autoSpaceDN w:val="0"/>
              <w:adjustRightInd w:val="0"/>
              <w:rPr>
                <w:color w:val="auto"/>
                <w:sz w:val="22"/>
                <w:highlight w:val="none"/>
              </w:rPr>
            </w:pPr>
            <w:r>
              <w:rPr>
                <w:color w:val="auto"/>
                <w:sz w:val="22"/>
                <w:highlight w:val="none"/>
              </w:rPr>
              <w:t>方案欠完善合理、措施完整度、针对性、可操作性一般得</w:t>
            </w:r>
            <w:r>
              <w:rPr>
                <w:rFonts w:hint="eastAsia"/>
                <w:color w:val="auto"/>
                <w:sz w:val="22"/>
                <w:highlight w:val="none"/>
              </w:rPr>
              <w:t>7</w:t>
            </w:r>
            <w:r>
              <w:rPr>
                <w:color w:val="auto"/>
                <w:sz w:val="22"/>
                <w:highlight w:val="none"/>
              </w:rPr>
              <w:t>分；</w:t>
            </w:r>
          </w:p>
          <w:p>
            <w:pPr>
              <w:autoSpaceDE w:val="0"/>
              <w:autoSpaceDN w:val="0"/>
              <w:adjustRightInd w:val="0"/>
              <w:rPr>
                <w:color w:val="auto"/>
                <w:sz w:val="22"/>
                <w:highlight w:val="none"/>
              </w:rPr>
            </w:pPr>
            <w:r>
              <w:rPr>
                <w:color w:val="auto"/>
                <w:sz w:val="22"/>
                <w:highlight w:val="none"/>
              </w:rPr>
              <w:t>方案不够完善合理、针对性不足、措施欠完善、可操作性弱得</w:t>
            </w:r>
            <w:r>
              <w:rPr>
                <w:rFonts w:hint="eastAsia"/>
                <w:color w:val="auto"/>
                <w:sz w:val="22"/>
                <w:highlight w:val="none"/>
              </w:rPr>
              <w:t>5</w:t>
            </w:r>
            <w:r>
              <w:rPr>
                <w:color w:val="auto"/>
                <w:sz w:val="22"/>
                <w:highlight w:val="none"/>
              </w:rPr>
              <w:t>分</w:t>
            </w:r>
            <w:r>
              <w:rPr>
                <w:rFonts w:hint="eastAsia"/>
                <w:color w:val="auto"/>
                <w:sz w:val="22"/>
                <w:highlight w:val="none"/>
              </w:rPr>
              <w:t>；</w:t>
            </w:r>
          </w:p>
          <w:p>
            <w:pPr>
              <w:autoSpaceDE w:val="0"/>
              <w:autoSpaceDN w:val="0"/>
              <w:adjustRightInd w:val="0"/>
              <w:rPr>
                <w:color w:val="auto"/>
                <w:sz w:val="22"/>
                <w:highlight w:val="none"/>
              </w:rPr>
            </w:pPr>
            <w:r>
              <w:rPr>
                <w:color w:val="auto"/>
                <w:sz w:val="22"/>
                <w:highlight w:val="none"/>
              </w:rPr>
              <w:t>本项内容未提供或严重欠缺不得分</w:t>
            </w:r>
            <w:r>
              <w:rPr>
                <w:rFonts w:hint="eastAsia"/>
                <w:color w:val="auto"/>
                <w:sz w:val="22"/>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b/>
                <w:bCs/>
                <w:color w:val="auto"/>
                <w:kern w:val="0"/>
                <w:sz w:val="22"/>
                <w:highlight w:val="none"/>
              </w:rPr>
              <w:t>0-1</w:t>
            </w:r>
            <w:r>
              <w:rPr>
                <w:rFonts w:hint="eastAsia"/>
                <w:b/>
                <w:bCs/>
                <w:color w:val="auto"/>
                <w:kern w:val="0"/>
                <w:sz w:val="22"/>
                <w:highlight w:val="none"/>
              </w:rPr>
              <w:t>2</w:t>
            </w:r>
            <w:r>
              <w:rPr>
                <w:b/>
                <w:bCs/>
                <w:color w:val="auto"/>
                <w:kern w:val="0"/>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7" w:type="dxa"/>
            <w:vMerge w:val="continue"/>
            <w:tcBorders>
              <w:left w:val="single" w:color="auto" w:sz="4" w:space="0"/>
              <w:right w:val="single" w:color="auto" w:sz="4" w:space="0"/>
            </w:tcBorders>
            <w:vAlign w:val="center"/>
          </w:tcPr>
          <w:p>
            <w:pPr>
              <w:autoSpaceDE w:val="0"/>
              <w:autoSpaceDN w:val="0"/>
              <w:adjustRightInd w:val="0"/>
              <w:jc w:val="center"/>
              <w:rPr>
                <w:color w:val="auto"/>
                <w:sz w:val="22"/>
                <w:highlight w:val="none"/>
              </w:rPr>
            </w:pPr>
          </w:p>
        </w:tc>
        <w:tc>
          <w:tcPr>
            <w:tcW w:w="1277" w:type="dxa"/>
            <w:vMerge w:val="continue"/>
            <w:tcBorders>
              <w:left w:val="single" w:color="auto" w:sz="4" w:space="0"/>
              <w:right w:val="single" w:color="auto" w:sz="4" w:space="0"/>
            </w:tcBorders>
            <w:vAlign w:val="center"/>
          </w:tcPr>
          <w:p>
            <w:pPr>
              <w:autoSpaceDE w:val="0"/>
              <w:autoSpaceDN w:val="0"/>
              <w:adjustRightInd w:val="0"/>
              <w:jc w:val="center"/>
              <w:rPr>
                <w:color w:val="auto"/>
                <w:sz w:val="22"/>
                <w:highlight w:val="none"/>
              </w:rPr>
            </w:pP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color w:val="auto"/>
                <w:sz w:val="22"/>
                <w:highlight w:val="none"/>
              </w:rPr>
              <w:t>（2）对现场踏勘、集中审查提出工作方案，方案是否合理、完善。</w:t>
            </w:r>
          </w:p>
          <w:p>
            <w:pPr>
              <w:autoSpaceDE w:val="0"/>
              <w:autoSpaceDN w:val="0"/>
              <w:adjustRightInd w:val="0"/>
              <w:rPr>
                <w:color w:val="auto"/>
                <w:sz w:val="22"/>
                <w:highlight w:val="none"/>
              </w:rPr>
            </w:pPr>
            <w:r>
              <w:rPr>
                <w:color w:val="auto"/>
                <w:sz w:val="22"/>
                <w:highlight w:val="none"/>
              </w:rPr>
              <w:t>方案完善合理、针对性强、措施到位、切实可行得1</w:t>
            </w:r>
            <w:r>
              <w:rPr>
                <w:rFonts w:hint="eastAsia"/>
                <w:color w:val="auto"/>
                <w:sz w:val="22"/>
                <w:highlight w:val="none"/>
              </w:rPr>
              <w:t>2</w:t>
            </w:r>
            <w:r>
              <w:rPr>
                <w:color w:val="auto"/>
                <w:sz w:val="22"/>
                <w:highlight w:val="none"/>
              </w:rPr>
              <w:t>分；</w:t>
            </w:r>
          </w:p>
          <w:p>
            <w:pPr>
              <w:autoSpaceDE w:val="0"/>
              <w:autoSpaceDN w:val="0"/>
              <w:adjustRightInd w:val="0"/>
              <w:rPr>
                <w:color w:val="auto"/>
                <w:sz w:val="22"/>
                <w:highlight w:val="none"/>
              </w:rPr>
            </w:pPr>
            <w:r>
              <w:rPr>
                <w:color w:val="auto"/>
                <w:sz w:val="22"/>
                <w:highlight w:val="none"/>
              </w:rPr>
              <w:t>方案较完善合理、较有针对性、措施基本到位、有一定可操作性得</w:t>
            </w:r>
            <w:r>
              <w:rPr>
                <w:rFonts w:hint="eastAsia"/>
                <w:color w:val="auto"/>
                <w:sz w:val="22"/>
                <w:highlight w:val="none"/>
              </w:rPr>
              <w:t>10</w:t>
            </w:r>
            <w:r>
              <w:rPr>
                <w:color w:val="auto"/>
                <w:sz w:val="22"/>
                <w:highlight w:val="none"/>
              </w:rPr>
              <w:t>分；</w:t>
            </w:r>
          </w:p>
          <w:p>
            <w:pPr>
              <w:autoSpaceDE w:val="0"/>
              <w:autoSpaceDN w:val="0"/>
              <w:adjustRightInd w:val="0"/>
              <w:rPr>
                <w:color w:val="auto"/>
                <w:sz w:val="22"/>
                <w:highlight w:val="none"/>
              </w:rPr>
            </w:pPr>
            <w:r>
              <w:rPr>
                <w:color w:val="auto"/>
                <w:sz w:val="22"/>
                <w:highlight w:val="none"/>
              </w:rPr>
              <w:t>方案欠完善合理、措施完整度、针对性、可操作性一般得</w:t>
            </w:r>
            <w:r>
              <w:rPr>
                <w:rFonts w:hint="eastAsia"/>
                <w:color w:val="auto"/>
                <w:sz w:val="22"/>
                <w:highlight w:val="none"/>
              </w:rPr>
              <w:t>7</w:t>
            </w:r>
            <w:r>
              <w:rPr>
                <w:color w:val="auto"/>
                <w:sz w:val="22"/>
                <w:highlight w:val="none"/>
              </w:rPr>
              <w:t>分；</w:t>
            </w:r>
          </w:p>
          <w:p>
            <w:pPr>
              <w:autoSpaceDE w:val="0"/>
              <w:autoSpaceDN w:val="0"/>
              <w:adjustRightInd w:val="0"/>
              <w:rPr>
                <w:color w:val="auto"/>
                <w:sz w:val="22"/>
                <w:highlight w:val="none"/>
              </w:rPr>
            </w:pPr>
            <w:r>
              <w:rPr>
                <w:color w:val="auto"/>
                <w:sz w:val="22"/>
                <w:highlight w:val="none"/>
              </w:rPr>
              <w:t>方案不够完善合理、针对性不足、措施欠完善、可操作性弱得</w:t>
            </w:r>
            <w:r>
              <w:rPr>
                <w:rFonts w:hint="eastAsia"/>
                <w:color w:val="auto"/>
                <w:sz w:val="22"/>
                <w:highlight w:val="none"/>
              </w:rPr>
              <w:t>5</w:t>
            </w:r>
            <w:r>
              <w:rPr>
                <w:color w:val="auto"/>
                <w:sz w:val="22"/>
                <w:highlight w:val="none"/>
              </w:rPr>
              <w:t>分</w:t>
            </w:r>
            <w:r>
              <w:rPr>
                <w:rFonts w:hint="eastAsia"/>
                <w:color w:val="auto"/>
                <w:sz w:val="22"/>
                <w:highlight w:val="none"/>
              </w:rPr>
              <w:t>；</w:t>
            </w:r>
          </w:p>
          <w:p>
            <w:pPr>
              <w:autoSpaceDE w:val="0"/>
              <w:autoSpaceDN w:val="0"/>
              <w:adjustRightInd w:val="0"/>
              <w:rPr>
                <w:color w:val="auto"/>
                <w:sz w:val="22"/>
                <w:highlight w:val="none"/>
              </w:rPr>
            </w:pPr>
            <w:r>
              <w:rPr>
                <w:color w:val="auto"/>
                <w:sz w:val="22"/>
                <w:highlight w:val="none"/>
              </w:rPr>
              <w:t>本项内容未提供或严重欠缺不得分</w:t>
            </w:r>
            <w:r>
              <w:rPr>
                <w:rFonts w:hint="eastAsia"/>
                <w:color w:val="auto"/>
                <w:sz w:val="22"/>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b/>
                <w:bCs/>
                <w:color w:val="auto"/>
                <w:kern w:val="0"/>
                <w:sz w:val="22"/>
                <w:highlight w:val="none"/>
              </w:rPr>
              <w:t>0-1</w:t>
            </w:r>
            <w:r>
              <w:rPr>
                <w:rFonts w:hint="eastAsia"/>
                <w:b/>
                <w:bCs/>
                <w:color w:val="auto"/>
                <w:kern w:val="0"/>
                <w:sz w:val="22"/>
                <w:highlight w:val="none"/>
              </w:rPr>
              <w:t>2</w:t>
            </w:r>
            <w:r>
              <w:rPr>
                <w:b/>
                <w:bCs/>
                <w:color w:val="auto"/>
                <w:kern w:val="0"/>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667" w:type="dxa"/>
            <w:vMerge w:val="continue"/>
            <w:tcBorders>
              <w:left w:val="single" w:color="auto" w:sz="4" w:space="0"/>
              <w:right w:val="single" w:color="auto" w:sz="4" w:space="0"/>
            </w:tcBorders>
            <w:vAlign w:val="center"/>
          </w:tcPr>
          <w:p>
            <w:pPr>
              <w:autoSpaceDE w:val="0"/>
              <w:autoSpaceDN w:val="0"/>
              <w:adjustRightInd w:val="0"/>
              <w:jc w:val="center"/>
              <w:rPr>
                <w:color w:val="auto"/>
                <w:sz w:val="22"/>
                <w:highlight w:val="none"/>
              </w:rPr>
            </w:pPr>
          </w:p>
        </w:tc>
        <w:tc>
          <w:tcPr>
            <w:tcW w:w="1277" w:type="dxa"/>
            <w:vMerge w:val="continue"/>
            <w:tcBorders>
              <w:left w:val="single" w:color="auto" w:sz="4" w:space="0"/>
              <w:right w:val="single" w:color="auto" w:sz="4" w:space="0"/>
            </w:tcBorders>
            <w:vAlign w:val="center"/>
          </w:tcPr>
          <w:p>
            <w:pPr>
              <w:autoSpaceDE w:val="0"/>
              <w:autoSpaceDN w:val="0"/>
              <w:adjustRightInd w:val="0"/>
              <w:jc w:val="center"/>
              <w:rPr>
                <w:color w:val="auto"/>
                <w:sz w:val="22"/>
                <w:highlight w:val="none"/>
              </w:rPr>
            </w:pP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color w:val="auto"/>
                <w:sz w:val="22"/>
                <w:highlight w:val="none"/>
              </w:rPr>
              <w:t>（3）专家意见落实复核阶段的工作方案是否合理、完善。</w:t>
            </w:r>
          </w:p>
          <w:p>
            <w:pPr>
              <w:autoSpaceDE w:val="0"/>
              <w:autoSpaceDN w:val="0"/>
              <w:adjustRightInd w:val="0"/>
              <w:rPr>
                <w:color w:val="auto"/>
                <w:sz w:val="22"/>
                <w:highlight w:val="none"/>
              </w:rPr>
            </w:pPr>
            <w:r>
              <w:rPr>
                <w:color w:val="auto"/>
                <w:sz w:val="22"/>
                <w:highlight w:val="none"/>
              </w:rPr>
              <w:t>方案完善合理、针对性强、措施到位、切实可行得</w:t>
            </w:r>
            <w:r>
              <w:rPr>
                <w:rFonts w:hint="eastAsia"/>
                <w:color w:val="auto"/>
                <w:sz w:val="22"/>
                <w:highlight w:val="none"/>
              </w:rPr>
              <w:t>10</w:t>
            </w:r>
            <w:r>
              <w:rPr>
                <w:color w:val="auto"/>
                <w:sz w:val="22"/>
                <w:highlight w:val="none"/>
              </w:rPr>
              <w:t>分；</w:t>
            </w:r>
          </w:p>
          <w:p>
            <w:pPr>
              <w:autoSpaceDE w:val="0"/>
              <w:autoSpaceDN w:val="0"/>
              <w:adjustRightInd w:val="0"/>
              <w:rPr>
                <w:color w:val="auto"/>
                <w:sz w:val="22"/>
                <w:highlight w:val="none"/>
              </w:rPr>
            </w:pPr>
            <w:r>
              <w:rPr>
                <w:color w:val="auto"/>
                <w:sz w:val="22"/>
                <w:highlight w:val="none"/>
              </w:rPr>
              <w:t>方案较完善合理、较有针对性、措施基本到位、有一定可操作性得</w:t>
            </w:r>
            <w:r>
              <w:rPr>
                <w:rFonts w:hint="eastAsia"/>
                <w:color w:val="auto"/>
                <w:sz w:val="22"/>
                <w:highlight w:val="none"/>
              </w:rPr>
              <w:t>8</w:t>
            </w:r>
            <w:r>
              <w:rPr>
                <w:color w:val="auto"/>
                <w:sz w:val="22"/>
                <w:highlight w:val="none"/>
              </w:rPr>
              <w:t>分；</w:t>
            </w:r>
          </w:p>
          <w:p>
            <w:pPr>
              <w:autoSpaceDE w:val="0"/>
              <w:autoSpaceDN w:val="0"/>
              <w:adjustRightInd w:val="0"/>
              <w:rPr>
                <w:color w:val="auto"/>
                <w:sz w:val="22"/>
                <w:highlight w:val="none"/>
              </w:rPr>
            </w:pPr>
            <w:r>
              <w:rPr>
                <w:color w:val="auto"/>
                <w:sz w:val="22"/>
                <w:highlight w:val="none"/>
              </w:rPr>
              <w:t>方案欠完善合理、措施完整度、针对性、可操作性一般得</w:t>
            </w:r>
            <w:r>
              <w:rPr>
                <w:rFonts w:hint="eastAsia"/>
                <w:color w:val="auto"/>
                <w:sz w:val="22"/>
                <w:highlight w:val="none"/>
              </w:rPr>
              <w:t>6</w:t>
            </w:r>
            <w:r>
              <w:rPr>
                <w:color w:val="auto"/>
                <w:sz w:val="22"/>
                <w:highlight w:val="none"/>
              </w:rPr>
              <w:t>分；</w:t>
            </w:r>
          </w:p>
          <w:p>
            <w:pPr>
              <w:autoSpaceDE w:val="0"/>
              <w:autoSpaceDN w:val="0"/>
              <w:adjustRightInd w:val="0"/>
              <w:rPr>
                <w:color w:val="auto"/>
                <w:sz w:val="22"/>
                <w:highlight w:val="none"/>
              </w:rPr>
            </w:pPr>
            <w:r>
              <w:rPr>
                <w:color w:val="auto"/>
                <w:sz w:val="22"/>
                <w:highlight w:val="none"/>
              </w:rPr>
              <w:t>方案不够完善合理、针对性不足、措施欠完善、可操作性弱得</w:t>
            </w:r>
            <w:r>
              <w:rPr>
                <w:rFonts w:hint="eastAsia"/>
                <w:color w:val="auto"/>
                <w:sz w:val="22"/>
                <w:highlight w:val="none"/>
              </w:rPr>
              <w:t>4</w:t>
            </w:r>
            <w:r>
              <w:rPr>
                <w:color w:val="auto"/>
                <w:sz w:val="22"/>
                <w:highlight w:val="none"/>
              </w:rPr>
              <w:t>分</w:t>
            </w:r>
            <w:r>
              <w:rPr>
                <w:rFonts w:hint="eastAsia"/>
                <w:color w:val="auto"/>
                <w:sz w:val="22"/>
                <w:highlight w:val="none"/>
              </w:rPr>
              <w:t>；</w:t>
            </w:r>
          </w:p>
          <w:p>
            <w:pPr>
              <w:autoSpaceDE w:val="0"/>
              <w:autoSpaceDN w:val="0"/>
              <w:adjustRightInd w:val="0"/>
              <w:rPr>
                <w:color w:val="auto"/>
                <w:sz w:val="22"/>
                <w:highlight w:val="none"/>
              </w:rPr>
            </w:pPr>
            <w:r>
              <w:rPr>
                <w:color w:val="auto"/>
                <w:sz w:val="22"/>
                <w:highlight w:val="none"/>
              </w:rPr>
              <w:t>本项内容未提供或严重欠缺不得分</w:t>
            </w:r>
            <w:r>
              <w:rPr>
                <w:rFonts w:hint="eastAsia"/>
                <w:color w:val="auto"/>
                <w:sz w:val="22"/>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b/>
                <w:bCs/>
                <w:color w:val="auto"/>
                <w:kern w:val="0"/>
                <w:sz w:val="22"/>
                <w:highlight w:val="none"/>
              </w:rPr>
              <w:t>0-</w:t>
            </w:r>
            <w:r>
              <w:rPr>
                <w:rFonts w:hint="eastAsia"/>
                <w:b/>
                <w:bCs/>
                <w:color w:val="auto"/>
                <w:kern w:val="0"/>
                <w:sz w:val="22"/>
                <w:highlight w:val="none"/>
              </w:rPr>
              <w:t>10</w:t>
            </w:r>
            <w:r>
              <w:rPr>
                <w:b/>
                <w:bCs/>
                <w:color w:val="auto"/>
                <w:kern w:val="0"/>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7"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p>
        </w:tc>
        <w:tc>
          <w:tcPr>
            <w:tcW w:w="1277"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color w:val="auto"/>
                <w:sz w:val="22"/>
                <w:highlight w:val="none"/>
              </w:rPr>
              <w:t>（4）编制评审报告阶段的工作方案是否合理、完善。</w:t>
            </w:r>
          </w:p>
          <w:p>
            <w:pPr>
              <w:autoSpaceDE w:val="0"/>
              <w:autoSpaceDN w:val="0"/>
              <w:adjustRightInd w:val="0"/>
              <w:rPr>
                <w:color w:val="auto"/>
                <w:sz w:val="22"/>
                <w:highlight w:val="none"/>
              </w:rPr>
            </w:pPr>
            <w:r>
              <w:rPr>
                <w:color w:val="auto"/>
                <w:sz w:val="22"/>
                <w:highlight w:val="none"/>
              </w:rPr>
              <w:t>具有清晰明确的评审报告企业标准，方案完善合理、针对性强、措施到位、切实可行得</w:t>
            </w:r>
            <w:r>
              <w:rPr>
                <w:rFonts w:hint="eastAsia"/>
                <w:color w:val="auto"/>
                <w:sz w:val="22"/>
                <w:highlight w:val="none"/>
              </w:rPr>
              <w:t>10</w:t>
            </w:r>
            <w:r>
              <w:rPr>
                <w:color w:val="auto"/>
                <w:sz w:val="22"/>
                <w:highlight w:val="none"/>
              </w:rPr>
              <w:t>分；</w:t>
            </w:r>
          </w:p>
          <w:p>
            <w:pPr>
              <w:autoSpaceDE w:val="0"/>
              <w:autoSpaceDN w:val="0"/>
              <w:adjustRightInd w:val="0"/>
              <w:rPr>
                <w:color w:val="auto"/>
                <w:sz w:val="22"/>
                <w:highlight w:val="none"/>
              </w:rPr>
            </w:pPr>
            <w:r>
              <w:rPr>
                <w:color w:val="auto"/>
                <w:sz w:val="22"/>
                <w:highlight w:val="none"/>
              </w:rPr>
              <w:t>方案较完善合理、较有针对性、措施基本到位、有一定可操作性得</w:t>
            </w:r>
            <w:r>
              <w:rPr>
                <w:rFonts w:hint="eastAsia"/>
                <w:color w:val="auto"/>
                <w:sz w:val="22"/>
                <w:highlight w:val="none"/>
              </w:rPr>
              <w:t>8</w:t>
            </w:r>
            <w:r>
              <w:rPr>
                <w:color w:val="auto"/>
                <w:sz w:val="22"/>
                <w:highlight w:val="none"/>
              </w:rPr>
              <w:t>分；</w:t>
            </w:r>
          </w:p>
          <w:p>
            <w:pPr>
              <w:autoSpaceDE w:val="0"/>
              <w:autoSpaceDN w:val="0"/>
              <w:adjustRightInd w:val="0"/>
              <w:rPr>
                <w:color w:val="auto"/>
                <w:sz w:val="22"/>
                <w:highlight w:val="none"/>
              </w:rPr>
            </w:pPr>
            <w:r>
              <w:rPr>
                <w:color w:val="auto"/>
                <w:sz w:val="22"/>
                <w:highlight w:val="none"/>
              </w:rPr>
              <w:t>方案欠完善合理、措施完整度、针对性、可操作性一般得</w:t>
            </w:r>
            <w:r>
              <w:rPr>
                <w:rFonts w:hint="eastAsia"/>
                <w:color w:val="auto"/>
                <w:sz w:val="22"/>
                <w:highlight w:val="none"/>
              </w:rPr>
              <w:t>6</w:t>
            </w:r>
            <w:r>
              <w:rPr>
                <w:color w:val="auto"/>
                <w:sz w:val="22"/>
                <w:highlight w:val="none"/>
              </w:rPr>
              <w:t>分；</w:t>
            </w:r>
          </w:p>
          <w:p>
            <w:pPr>
              <w:autoSpaceDE w:val="0"/>
              <w:autoSpaceDN w:val="0"/>
              <w:adjustRightInd w:val="0"/>
              <w:rPr>
                <w:color w:val="auto"/>
                <w:sz w:val="22"/>
                <w:highlight w:val="none"/>
              </w:rPr>
            </w:pPr>
            <w:r>
              <w:rPr>
                <w:color w:val="auto"/>
                <w:sz w:val="22"/>
                <w:highlight w:val="none"/>
              </w:rPr>
              <w:t>方案不够完善合理、针对性不足、措施欠完善、可操作性弱得</w:t>
            </w:r>
            <w:r>
              <w:rPr>
                <w:rFonts w:hint="eastAsia"/>
                <w:color w:val="auto"/>
                <w:sz w:val="22"/>
                <w:highlight w:val="none"/>
              </w:rPr>
              <w:t>4</w:t>
            </w:r>
            <w:r>
              <w:rPr>
                <w:color w:val="auto"/>
                <w:sz w:val="22"/>
                <w:highlight w:val="none"/>
              </w:rPr>
              <w:t>分</w:t>
            </w:r>
            <w:r>
              <w:rPr>
                <w:rFonts w:hint="eastAsia"/>
                <w:color w:val="auto"/>
                <w:sz w:val="22"/>
                <w:highlight w:val="none"/>
              </w:rPr>
              <w:t>；</w:t>
            </w:r>
          </w:p>
          <w:p>
            <w:pPr>
              <w:autoSpaceDE w:val="0"/>
              <w:autoSpaceDN w:val="0"/>
              <w:adjustRightInd w:val="0"/>
              <w:rPr>
                <w:color w:val="auto"/>
                <w:sz w:val="22"/>
                <w:highlight w:val="none"/>
              </w:rPr>
            </w:pPr>
            <w:r>
              <w:rPr>
                <w:color w:val="auto"/>
                <w:sz w:val="22"/>
                <w:highlight w:val="none"/>
              </w:rPr>
              <w:t>本项内容未提供或严重欠缺不得分</w:t>
            </w:r>
            <w:r>
              <w:rPr>
                <w:rFonts w:hint="eastAsia"/>
                <w:color w:val="auto"/>
                <w:sz w:val="22"/>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b/>
                <w:bCs/>
                <w:color w:val="auto"/>
                <w:kern w:val="0"/>
                <w:sz w:val="22"/>
                <w:highlight w:val="none"/>
              </w:rPr>
              <w:t>0-</w:t>
            </w:r>
            <w:r>
              <w:rPr>
                <w:rFonts w:hint="eastAsia"/>
                <w:b/>
                <w:bCs/>
                <w:color w:val="auto"/>
                <w:kern w:val="0"/>
                <w:sz w:val="22"/>
                <w:highlight w:val="none"/>
              </w:rPr>
              <w:t>10</w:t>
            </w:r>
            <w:r>
              <w:rPr>
                <w:b/>
                <w:bCs/>
                <w:color w:val="auto"/>
                <w:kern w:val="0"/>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6</w:t>
            </w:r>
          </w:p>
        </w:tc>
        <w:tc>
          <w:tcPr>
            <w:tcW w:w="12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项目的进度计划</w:t>
            </w: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color w:val="auto"/>
                <w:sz w:val="22"/>
                <w:highlight w:val="none"/>
              </w:rPr>
              <w:t>项目的进度计划安排满足</w:t>
            </w:r>
            <w:r>
              <w:rPr>
                <w:rFonts w:hint="eastAsia"/>
                <w:color w:val="auto"/>
                <w:sz w:val="22"/>
                <w:highlight w:val="none"/>
              </w:rPr>
              <w:t>采购文件</w:t>
            </w:r>
            <w:r>
              <w:rPr>
                <w:color w:val="auto"/>
                <w:sz w:val="22"/>
                <w:highlight w:val="none"/>
              </w:rPr>
              <w:t>要求：</w:t>
            </w:r>
          </w:p>
          <w:p>
            <w:pPr>
              <w:autoSpaceDE w:val="0"/>
              <w:autoSpaceDN w:val="0"/>
              <w:adjustRightInd w:val="0"/>
              <w:rPr>
                <w:color w:val="auto"/>
                <w:sz w:val="22"/>
                <w:highlight w:val="none"/>
              </w:rPr>
            </w:pPr>
            <w:r>
              <w:rPr>
                <w:color w:val="auto"/>
                <w:sz w:val="22"/>
                <w:highlight w:val="none"/>
              </w:rPr>
              <w:t>进度控制措施具体、内容完整、符合要求得</w:t>
            </w:r>
            <w:r>
              <w:rPr>
                <w:rFonts w:hint="eastAsia"/>
                <w:color w:val="auto"/>
                <w:sz w:val="22"/>
                <w:highlight w:val="none"/>
              </w:rPr>
              <w:t>4</w:t>
            </w:r>
            <w:r>
              <w:rPr>
                <w:color w:val="auto"/>
                <w:sz w:val="22"/>
                <w:highlight w:val="none"/>
              </w:rPr>
              <w:t>分；</w:t>
            </w:r>
          </w:p>
          <w:p>
            <w:pPr>
              <w:autoSpaceDE w:val="0"/>
              <w:autoSpaceDN w:val="0"/>
              <w:adjustRightInd w:val="0"/>
              <w:rPr>
                <w:color w:val="auto"/>
                <w:sz w:val="22"/>
                <w:highlight w:val="none"/>
              </w:rPr>
            </w:pPr>
            <w:r>
              <w:rPr>
                <w:color w:val="auto"/>
                <w:sz w:val="22"/>
                <w:highlight w:val="none"/>
              </w:rPr>
              <w:t>内容基本完整、措施比较完善得</w:t>
            </w:r>
            <w:r>
              <w:rPr>
                <w:rFonts w:hint="eastAsia"/>
                <w:color w:val="auto"/>
                <w:sz w:val="22"/>
                <w:highlight w:val="none"/>
              </w:rPr>
              <w:t>2</w:t>
            </w:r>
            <w:r>
              <w:rPr>
                <w:color w:val="auto"/>
                <w:sz w:val="22"/>
                <w:highlight w:val="none"/>
              </w:rPr>
              <w:t>分；</w:t>
            </w:r>
          </w:p>
          <w:p>
            <w:pPr>
              <w:autoSpaceDE w:val="0"/>
              <w:autoSpaceDN w:val="0"/>
              <w:adjustRightInd w:val="0"/>
              <w:rPr>
                <w:color w:val="auto"/>
                <w:sz w:val="22"/>
                <w:highlight w:val="none"/>
              </w:rPr>
            </w:pPr>
            <w:r>
              <w:rPr>
                <w:color w:val="auto"/>
                <w:sz w:val="22"/>
                <w:highlight w:val="none"/>
              </w:rPr>
              <w:t>本项内容未提供或严重欠缺不得分</w:t>
            </w:r>
            <w:r>
              <w:rPr>
                <w:rFonts w:hint="eastAsia"/>
                <w:color w:val="auto"/>
                <w:sz w:val="22"/>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b/>
                <w:bCs/>
                <w:color w:val="auto"/>
                <w:kern w:val="0"/>
                <w:sz w:val="22"/>
                <w:highlight w:val="none"/>
              </w:rPr>
              <w:t>0-</w:t>
            </w:r>
            <w:r>
              <w:rPr>
                <w:rFonts w:hint="eastAsia"/>
                <w:b/>
                <w:bCs/>
                <w:color w:val="auto"/>
                <w:kern w:val="0"/>
                <w:sz w:val="22"/>
                <w:highlight w:val="none"/>
              </w:rPr>
              <w:t>4</w:t>
            </w:r>
            <w:r>
              <w:rPr>
                <w:b/>
                <w:bCs/>
                <w:color w:val="auto"/>
                <w:kern w:val="0"/>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7</w:t>
            </w:r>
          </w:p>
        </w:tc>
        <w:tc>
          <w:tcPr>
            <w:tcW w:w="12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项目实施的组织形式和管理措施</w:t>
            </w: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color w:val="auto"/>
                <w:sz w:val="22"/>
                <w:highlight w:val="none"/>
              </w:rPr>
              <w:t>项目的组织形式和管理措施是否合理、完善。</w:t>
            </w:r>
          </w:p>
          <w:p>
            <w:pPr>
              <w:autoSpaceDE w:val="0"/>
              <w:autoSpaceDN w:val="0"/>
              <w:adjustRightInd w:val="0"/>
              <w:rPr>
                <w:color w:val="auto"/>
                <w:sz w:val="22"/>
                <w:highlight w:val="none"/>
              </w:rPr>
            </w:pPr>
            <w:r>
              <w:rPr>
                <w:color w:val="auto"/>
                <w:sz w:val="22"/>
                <w:highlight w:val="none"/>
              </w:rPr>
              <w:t>方案完善合理、针对性强、措施到位、切实可行得</w:t>
            </w:r>
            <w:r>
              <w:rPr>
                <w:rFonts w:hint="eastAsia"/>
                <w:color w:val="auto"/>
                <w:sz w:val="22"/>
                <w:highlight w:val="none"/>
              </w:rPr>
              <w:t>6</w:t>
            </w:r>
            <w:r>
              <w:rPr>
                <w:color w:val="auto"/>
                <w:sz w:val="22"/>
                <w:highlight w:val="none"/>
              </w:rPr>
              <w:t>分；</w:t>
            </w:r>
          </w:p>
          <w:p>
            <w:pPr>
              <w:autoSpaceDE w:val="0"/>
              <w:autoSpaceDN w:val="0"/>
              <w:adjustRightInd w:val="0"/>
              <w:rPr>
                <w:color w:val="auto"/>
                <w:sz w:val="22"/>
                <w:highlight w:val="none"/>
              </w:rPr>
            </w:pPr>
            <w:r>
              <w:rPr>
                <w:color w:val="auto"/>
                <w:sz w:val="22"/>
                <w:highlight w:val="none"/>
              </w:rPr>
              <w:t>方案较完善合理、较有针对性、措施基本到位、有一定可操作性得</w:t>
            </w:r>
            <w:r>
              <w:rPr>
                <w:rFonts w:hint="eastAsia"/>
                <w:color w:val="auto"/>
                <w:sz w:val="22"/>
                <w:highlight w:val="none"/>
              </w:rPr>
              <w:t>4.5</w:t>
            </w:r>
            <w:r>
              <w:rPr>
                <w:color w:val="auto"/>
                <w:sz w:val="22"/>
                <w:highlight w:val="none"/>
              </w:rPr>
              <w:t>分；</w:t>
            </w:r>
          </w:p>
          <w:p>
            <w:pPr>
              <w:autoSpaceDE w:val="0"/>
              <w:autoSpaceDN w:val="0"/>
              <w:adjustRightInd w:val="0"/>
              <w:rPr>
                <w:color w:val="auto"/>
                <w:sz w:val="22"/>
                <w:highlight w:val="none"/>
              </w:rPr>
            </w:pPr>
            <w:r>
              <w:rPr>
                <w:color w:val="auto"/>
                <w:sz w:val="22"/>
                <w:highlight w:val="none"/>
              </w:rPr>
              <w:t>方案欠完善合理、措施完整度、针对性、可操作性一般3分；</w:t>
            </w:r>
          </w:p>
          <w:p>
            <w:pPr>
              <w:autoSpaceDE w:val="0"/>
              <w:autoSpaceDN w:val="0"/>
              <w:adjustRightInd w:val="0"/>
              <w:rPr>
                <w:color w:val="auto"/>
                <w:sz w:val="22"/>
                <w:highlight w:val="none"/>
              </w:rPr>
            </w:pPr>
            <w:r>
              <w:rPr>
                <w:color w:val="auto"/>
                <w:sz w:val="22"/>
                <w:highlight w:val="none"/>
              </w:rPr>
              <w:t>方案不够完善合理、针对性不足、措施欠完善、可操作性弱得2分</w:t>
            </w:r>
            <w:r>
              <w:rPr>
                <w:rFonts w:hint="eastAsia"/>
                <w:color w:val="auto"/>
                <w:sz w:val="22"/>
                <w:highlight w:val="none"/>
              </w:rPr>
              <w:t>；</w:t>
            </w:r>
          </w:p>
          <w:p>
            <w:pPr>
              <w:autoSpaceDE w:val="0"/>
              <w:autoSpaceDN w:val="0"/>
              <w:adjustRightInd w:val="0"/>
              <w:rPr>
                <w:color w:val="auto"/>
                <w:sz w:val="22"/>
                <w:highlight w:val="none"/>
              </w:rPr>
            </w:pPr>
            <w:r>
              <w:rPr>
                <w:color w:val="auto"/>
                <w:sz w:val="22"/>
                <w:highlight w:val="none"/>
              </w:rPr>
              <w:t>本项内容未提供或严重欠缺不得分</w:t>
            </w:r>
            <w:r>
              <w:rPr>
                <w:rFonts w:hint="eastAsia"/>
                <w:color w:val="auto"/>
                <w:sz w:val="22"/>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b/>
                <w:bCs/>
                <w:color w:val="auto"/>
                <w:kern w:val="0"/>
                <w:sz w:val="22"/>
                <w:highlight w:val="none"/>
              </w:rPr>
              <w:t>0-</w:t>
            </w:r>
            <w:r>
              <w:rPr>
                <w:rFonts w:hint="eastAsia"/>
                <w:b/>
                <w:bCs/>
                <w:color w:val="auto"/>
                <w:kern w:val="0"/>
                <w:sz w:val="22"/>
                <w:highlight w:val="none"/>
              </w:rPr>
              <w:t>6</w:t>
            </w:r>
            <w:r>
              <w:rPr>
                <w:b/>
                <w:bCs/>
                <w:color w:val="auto"/>
                <w:kern w:val="0"/>
                <w:sz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8</w:t>
            </w:r>
          </w:p>
        </w:tc>
        <w:tc>
          <w:tcPr>
            <w:tcW w:w="12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highlight w:val="none"/>
              </w:rPr>
            </w:pPr>
            <w:r>
              <w:rPr>
                <w:color w:val="auto"/>
                <w:sz w:val="22"/>
                <w:highlight w:val="none"/>
              </w:rPr>
              <w:t>项目服务保证措施及承诺</w:t>
            </w:r>
          </w:p>
        </w:tc>
        <w:tc>
          <w:tcPr>
            <w:tcW w:w="6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 w:val="22"/>
                <w:highlight w:val="none"/>
              </w:rPr>
            </w:pPr>
            <w:r>
              <w:rPr>
                <w:color w:val="auto"/>
                <w:sz w:val="22"/>
                <w:highlight w:val="none"/>
              </w:rPr>
              <w:t>针对评审项目的情况及特点，是否有优质技术服务质量的保证措施承诺以及进度保证的措施的承诺：</w:t>
            </w:r>
          </w:p>
          <w:p>
            <w:pPr>
              <w:autoSpaceDE w:val="0"/>
              <w:autoSpaceDN w:val="0"/>
              <w:adjustRightInd w:val="0"/>
              <w:rPr>
                <w:color w:val="auto"/>
                <w:sz w:val="22"/>
                <w:highlight w:val="none"/>
              </w:rPr>
            </w:pPr>
            <w:r>
              <w:rPr>
                <w:color w:val="auto"/>
                <w:sz w:val="22"/>
                <w:highlight w:val="none"/>
              </w:rPr>
              <w:t>提供的保证措施完善、合理；内容完整；承诺的服务内容详实具体、可操作强，得</w:t>
            </w:r>
            <w:r>
              <w:rPr>
                <w:rFonts w:hint="eastAsia"/>
                <w:color w:val="auto"/>
                <w:sz w:val="22"/>
                <w:highlight w:val="none"/>
              </w:rPr>
              <w:t>6</w:t>
            </w:r>
            <w:r>
              <w:rPr>
                <w:color w:val="auto"/>
                <w:sz w:val="22"/>
                <w:highlight w:val="none"/>
              </w:rPr>
              <w:t>分；</w:t>
            </w:r>
          </w:p>
          <w:p>
            <w:pPr>
              <w:autoSpaceDE w:val="0"/>
              <w:autoSpaceDN w:val="0"/>
              <w:adjustRightInd w:val="0"/>
              <w:rPr>
                <w:color w:val="auto"/>
                <w:sz w:val="22"/>
                <w:highlight w:val="none"/>
              </w:rPr>
            </w:pPr>
            <w:r>
              <w:rPr>
                <w:color w:val="auto"/>
                <w:sz w:val="22"/>
                <w:highlight w:val="none"/>
              </w:rPr>
              <w:t>提供的保证措施内容基本完善、合理；承诺的服务内容基本详实,具有一定可操作性，得</w:t>
            </w:r>
            <w:r>
              <w:rPr>
                <w:rFonts w:hint="eastAsia"/>
                <w:color w:val="auto"/>
                <w:sz w:val="22"/>
                <w:highlight w:val="none"/>
              </w:rPr>
              <w:t>4.5</w:t>
            </w:r>
            <w:r>
              <w:rPr>
                <w:color w:val="auto"/>
                <w:sz w:val="22"/>
                <w:highlight w:val="none"/>
              </w:rPr>
              <w:t>分；</w:t>
            </w:r>
          </w:p>
          <w:p>
            <w:pPr>
              <w:autoSpaceDE w:val="0"/>
              <w:autoSpaceDN w:val="0"/>
              <w:adjustRightInd w:val="0"/>
              <w:rPr>
                <w:color w:val="auto"/>
                <w:sz w:val="22"/>
                <w:highlight w:val="none"/>
              </w:rPr>
            </w:pPr>
            <w:r>
              <w:rPr>
                <w:color w:val="auto"/>
                <w:sz w:val="22"/>
                <w:highlight w:val="none"/>
              </w:rPr>
              <w:t>提供的保证措施内容不够完善；服务承诺一般，可操作性不强，得3分；</w:t>
            </w:r>
          </w:p>
          <w:p>
            <w:pPr>
              <w:autoSpaceDE w:val="0"/>
              <w:autoSpaceDN w:val="0"/>
              <w:adjustRightInd w:val="0"/>
              <w:rPr>
                <w:color w:val="auto"/>
                <w:sz w:val="22"/>
                <w:highlight w:val="none"/>
              </w:rPr>
            </w:pPr>
            <w:r>
              <w:rPr>
                <w:color w:val="auto"/>
                <w:sz w:val="22"/>
                <w:highlight w:val="none"/>
              </w:rPr>
              <w:t>提供的保证措施内容不足，存在缺陷；服务承诺欠完善、可操作性弱，得2分；</w:t>
            </w:r>
          </w:p>
          <w:p>
            <w:pPr>
              <w:autoSpaceDE w:val="0"/>
              <w:autoSpaceDN w:val="0"/>
              <w:adjustRightInd w:val="0"/>
              <w:rPr>
                <w:color w:val="auto"/>
                <w:sz w:val="22"/>
                <w:highlight w:val="none"/>
              </w:rPr>
            </w:pPr>
            <w:r>
              <w:rPr>
                <w:color w:val="auto"/>
                <w:sz w:val="22"/>
                <w:highlight w:val="none"/>
              </w:rPr>
              <w:t>本项内容未提供或严重欠缺不得分</w:t>
            </w:r>
            <w:r>
              <w:rPr>
                <w:rFonts w:hint="eastAsia"/>
                <w:color w:val="auto"/>
                <w:sz w:val="22"/>
                <w:highlight w:val="none"/>
              </w:rPr>
              <w:t>。</w:t>
            </w:r>
          </w:p>
        </w:tc>
        <w:tc>
          <w:tcPr>
            <w:tcW w:w="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2"/>
                <w:szCs w:val="24"/>
                <w:highlight w:val="none"/>
              </w:rPr>
            </w:pPr>
            <w:r>
              <w:rPr>
                <w:b/>
                <w:bCs/>
                <w:color w:val="auto"/>
                <w:kern w:val="0"/>
                <w:sz w:val="22"/>
                <w:highlight w:val="none"/>
              </w:rPr>
              <w:t>0-</w:t>
            </w:r>
            <w:r>
              <w:rPr>
                <w:rFonts w:hint="eastAsia"/>
                <w:b/>
                <w:bCs/>
                <w:color w:val="auto"/>
                <w:kern w:val="0"/>
                <w:sz w:val="22"/>
                <w:highlight w:val="none"/>
              </w:rPr>
              <w:t>6</w:t>
            </w:r>
            <w:r>
              <w:rPr>
                <w:b/>
                <w:bCs/>
                <w:color w:val="auto"/>
                <w:kern w:val="0"/>
                <w:sz w:val="22"/>
                <w:highlight w:val="none"/>
              </w:rPr>
              <w:t>分</w:t>
            </w:r>
          </w:p>
        </w:tc>
      </w:tr>
    </w:tbl>
    <w:p>
      <w:pPr>
        <w:autoSpaceDE w:val="0"/>
        <w:autoSpaceDN w:val="0"/>
        <w:adjustRightInd w:val="0"/>
        <w:rPr>
          <w:rFonts w:hAnsi="宋体" w:cs="宋体"/>
          <w:color w:val="auto"/>
          <w:sz w:val="22"/>
          <w:highlight w:val="none"/>
        </w:rPr>
      </w:pPr>
    </w:p>
    <w:p>
      <w:pPr>
        <w:pStyle w:val="14"/>
        <w:tabs>
          <w:tab w:val="left" w:pos="1069"/>
          <w:tab w:val="left" w:pos="2352"/>
        </w:tabs>
        <w:adjustRightInd w:val="0"/>
        <w:snapToGrid w:val="0"/>
        <w:spacing w:line="440" w:lineRule="atLeast"/>
        <w:jc w:val="center"/>
        <w:rPr>
          <w:rFonts w:hAnsi="宋体" w:cs="宋体"/>
          <w:b/>
          <w:bCs/>
          <w:color w:val="auto"/>
          <w:sz w:val="22"/>
          <w:highlight w:val="none"/>
        </w:rPr>
      </w:pPr>
      <w:bookmarkStart w:id="103" w:name="_Toc18541_WPSOffice_Level2"/>
    </w:p>
    <w:p>
      <w:pPr>
        <w:pStyle w:val="14"/>
        <w:tabs>
          <w:tab w:val="left" w:pos="1069"/>
          <w:tab w:val="left" w:pos="2352"/>
        </w:tabs>
        <w:adjustRightInd w:val="0"/>
        <w:snapToGrid w:val="0"/>
        <w:spacing w:line="440" w:lineRule="atLeast"/>
        <w:jc w:val="center"/>
        <w:rPr>
          <w:rFonts w:hAnsi="宋体" w:cs="宋体"/>
          <w:b/>
          <w:bCs/>
          <w:color w:val="auto"/>
          <w:sz w:val="22"/>
          <w:highlight w:val="none"/>
        </w:rPr>
      </w:pPr>
    </w:p>
    <w:p>
      <w:pPr>
        <w:pStyle w:val="14"/>
        <w:tabs>
          <w:tab w:val="left" w:pos="1069"/>
          <w:tab w:val="left" w:pos="2352"/>
        </w:tabs>
        <w:adjustRightInd w:val="0"/>
        <w:snapToGrid w:val="0"/>
        <w:spacing w:line="440" w:lineRule="atLeast"/>
        <w:jc w:val="center"/>
        <w:rPr>
          <w:rFonts w:hAnsi="宋体" w:cs="宋体"/>
          <w:b/>
          <w:bCs/>
          <w:color w:val="auto"/>
          <w:sz w:val="22"/>
          <w:highlight w:val="none"/>
        </w:rPr>
      </w:pPr>
      <w:r>
        <w:rPr>
          <w:rFonts w:hint="eastAsia" w:hAnsi="宋体" w:cs="宋体"/>
          <w:b/>
          <w:bCs/>
          <w:color w:val="auto"/>
          <w:sz w:val="22"/>
          <w:highlight w:val="none"/>
        </w:rPr>
        <w:t>五、说明</w:t>
      </w:r>
      <w:bookmarkEnd w:id="103"/>
    </w:p>
    <w:p>
      <w:pPr>
        <w:pStyle w:val="14"/>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1、每个供应商最终得分=技术资信部分分值（所有评审小组成员打分的算术平均值）＋商务报价部分分值。</w:t>
      </w:r>
    </w:p>
    <w:p>
      <w:pPr>
        <w:pStyle w:val="14"/>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2、评审小组推荐综合得分第一名的供应商为中标（成交）供应商，如果得分相同的，按投标报价由低到高顺序排列，得分且报价均相同的，按技术标得分由高到低排列。</w:t>
      </w:r>
    </w:p>
    <w:p>
      <w:pPr>
        <w:pStyle w:val="14"/>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3、所有分值计算保留小数点后二位，小数点后三位四舍五入。</w:t>
      </w:r>
    </w:p>
    <w:p>
      <w:pPr>
        <w:pStyle w:val="14"/>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参见本竞争性磋商文件第三部分：“供应商须知”中的相关内容，未尽事宜按有关法律规定处理。</w:t>
      </w:r>
    </w:p>
    <w:p>
      <w:pPr>
        <w:tabs>
          <w:tab w:val="left" w:pos="2352"/>
        </w:tabs>
        <w:rPr>
          <w:color w:val="auto"/>
          <w:highlight w:val="none"/>
        </w:rPr>
      </w:pPr>
    </w:p>
    <w:sectPr>
      <w:headerReference r:id="rId10" w:type="first"/>
      <w:footerReference r:id="rId12" w:type="first"/>
      <w:headerReference r:id="rId9" w:type="default"/>
      <w:footerReference r:id="rId11" w:type="default"/>
      <w:pgSz w:w="11906" w:h="16838"/>
      <w:pgMar w:top="1440" w:right="1247" w:bottom="1440" w:left="1247" w:header="851" w:footer="992" w:gutter="0"/>
      <w:pgNumType w:fmt="decimal"/>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Arial (W1)">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ind w:firstLine="480"/>
      <w:jc w:val="right"/>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- 27 -</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5276215</wp:posOffset>
              </wp:positionH>
              <wp:positionV relativeFrom="page">
                <wp:posOffset>6788785</wp:posOffset>
              </wp:positionV>
              <wp:extent cx="141605"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1605" cy="152400"/>
                      </a:xfrm>
                      <a:prstGeom prst="rect">
                        <a:avLst/>
                      </a:prstGeom>
                      <a:noFill/>
                      <a:ln>
                        <a:noFill/>
                      </a:ln>
                    </wps:spPr>
                    <wps:txbx>
                      <w:txbxContent>
                        <w:p>
                          <w:pPr>
                            <w:spacing w:before="12"/>
                            <w:ind w:left="20" w:firstLine="360"/>
                            <w:jc w:val="left"/>
                            <w:rPr>
                              <w:sz w:val="18"/>
                            </w:rPr>
                          </w:pPr>
                          <w:r>
                            <w:rPr>
                              <w:sz w:val="18"/>
                            </w:rPr>
                            <w:t>81</w:t>
                          </w:r>
                        </w:p>
                      </w:txbxContent>
                    </wps:txbx>
                    <wps:bodyPr lIns="0" tIns="0" rIns="0" bIns="0" upright="1"/>
                  </wps:wsp>
                </a:graphicData>
              </a:graphic>
            </wp:anchor>
          </w:drawing>
        </mc:Choice>
        <mc:Fallback>
          <w:pict>
            <v:shape id="_x0000_s1026" o:spid="_x0000_s1026" o:spt="202" type="#_x0000_t202" style="position:absolute;left:0pt;margin-left:415.45pt;margin-top:534.55pt;height:12pt;width:11.15pt;mso-position-horizontal-relative:page;mso-position-vertical-relative:page;z-index:-251657216;mso-width-relative:page;mso-height-relative:page;" filled="f" stroked="f" coordsize="21600,21600" o:gfxdata="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LHYvdoAAAANAQAADwAAAAAAAAABACAAAAAiAAAAZHJzL2Rvd25yZXYueG1sUEsB&#10;AhQAFAAAAAgAh07iQOTeAPi6AQAAcQMAAA4AAAAAAAAAAQAgAAAAKQEAAGRycy9lMm9Eb2MueG1s&#10;UEsFBgAAAAAGAAYAWQEAAFUFAAAAAA==&#10;">
              <v:fill on="f" focussize="0,0"/>
              <v:stroke on="f"/>
              <v:imagedata o:title=""/>
              <o:lock v:ext="edit" aspectratio="f"/>
              <v:textbox inset="0mm,0mm,0mm,0mm">
                <w:txbxContent>
                  <w:p>
                    <w:pPr>
                      <w:spacing w:before="12"/>
                      <w:ind w:left="20" w:firstLine="360"/>
                      <w:jc w:val="left"/>
                      <w:rPr>
                        <w:sz w:val="18"/>
                      </w:rPr>
                    </w:pPr>
                    <w:r>
                      <w:rPr>
                        <w:sz w:val="18"/>
                      </w:rPr>
                      <w:t>81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4620"/>
        <w:tab w:val="clear" w:pos="4153"/>
      </w:tabs>
      <w:jc w:val="center"/>
      <w:rPr>
        <w:rFonts w:asci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sz w:val="19"/>
        <w:szCs w:val="19"/>
        <w:u w:val="single"/>
      </w:rPr>
    </w:pPr>
    <w:r>
      <w:rPr>
        <w:u w:val="single"/>
      </w:rPr>
      <w:drawing>
        <wp:inline distT="0" distB="0" distL="114300" distR="114300">
          <wp:extent cx="325755" cy="273050"/>
          <wp:effectExtent l="0" t="0" r="7620" b="3175"/>
          <wp:docPr id="6"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6"/>
        <w:szCs w:val="16"/>
        <w:u w:val="single"/>
      </w:rPr>
      <w:t>杭州华旗招标代理有限公司</w:t>
    </w:r>
    <w:r>
      <w:rPr>
        <w:rFonts w:hint="eastAsia"/>
        <w:sz w:val="19"/>
        <w:szCs w:val="19"/>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u w:val="single"/>
      </w:rPr>
      <w:drawing>
        <wp:inline distT="0" distB="0" distL="114300" distR="114300">
          <wp:extent cx="325755" cy="273050"/>
          <wp:effectExtent l="0" t="0" r="7620" b="3175"/>
          <wp:docPr id="5"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u w:val="single"/>
      </w:rPr>
    </w:pPr>
    <w:r>
      <w:rPr>
        <w:u w:val="single"/>
      </w:rPr>
      <w:drawing>
        <wp:inline distT="0" distB="0" distL="114300" distR="114300">
          <wp:extent cx="325755" cy="273050"/>
          <wp:effectExtent l="0" t="0" r="7620" b="317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9"/>
        <w:szCs w:val="19"/>
        <w:u w:val="single"/>
      </w:rPr>
      <w:t>杭州华旗招标代理有限公司</w:t>
    </w:r>
    <w:r>
      <w:rPr>
        <w:rFonts w:hint="eastAsia"/>
        <w:sz w:val="19"/>
        <w:szCs w:val="19"/>
        <w:u w:val="single"/>
      </w:rPr>
      <w:t xml:space="preserve"> </w:t>
    </w:r>
    <w:r>
      <w:rPr>
        <w:rFonts w:hint="eastAsia"/>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51155" cy="293370"/>
          <wp:effectExtent l="0" t="0" r="1270" b="1905"/>
          <wp:docPr id="8"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标志"/>
                  <pic:cNvPicPr>
                    <a:picLocks noChangeAspect="1"/>
                  </pic:cNvPicPr>
                </pic:nvPicPr>
                <pic:blipFill>
                  <a:blip r:embed="rId1"/>
                  <a:stretch>
                    <a:fillRect/>
                  </a:stretch>
                </pic:blipFill>
                <pic:spPr>
                  <a:xfrm>
                    <a:off x="0" y="0"/>
                    <a:ext cx="351155" cy="29337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4F6F9"/>
    <w:multiLevelType w:val="singleLevel"/>
    <w:tmpl w:val="AEF4F6F9"/>
    <w:lvl w:ilvl="0" w:tentative="0">
      <w:start w:val="1"/>
      <w:numFmt w:val="decimal"/>
      <w:suff w:val="space"/>
      <w:lvlText w:val="%1."/>
      <w:lvlJc w:val="left"/>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E2E18DCF"/>
    <w:multiLevelType w:val="singleLevel"/>
    <w:tmpl w:val="E2E18DCF"/>
    <w:lvl w:ilvl="0" w:tentative="0">
      <w:start w:val="1"/>
      <w:numFmt w:val="decimal"/>
      <w:lvlText w:val="%1."/>
      <w:lvlJc w:val="left"/>
      <w:pPr>
        <w:tabs>
          <w:tab w:val="left" w:pos="312"/>
        </w:tabs>
      </w:pPr>
    </w:lvl>
  </w:abstractNum>
  <w:abstractNum w:abstractNumId="3">
    <w:nsid w:val="F450801A"/>
    <w:multiLevelType w:val="singleLevel"/>
    <w:tmpl w:val="F450801A"/>
    <w:lvl w:ilvl="0" w:tentative="0">
      <w:start w:val="1"/>
      <w:numFmt w:val="decimal"/>
      <w:suff w:val="space"/>
      <w:lvlText w:val="%1."/>
      <w:lvlJc w:val="left"/>
      <w:pPr>
        <w:ind w:left="840" w:firstLine="0"/>
      </w:pPr>
    </w:lvl>
  </w:abstractNum>
  <w:abstractNum w:abstractNumId="4">
    <w:nsid w:val="FBB0A722"/>
    <w:multiLevelType w:val="singleLevel"/>
    <w:tmpl w:val="FBB0A722"/>
    <w:lvl w:ilvl="0" w:tentative="0">
      <w:start w:val="4"/>
      <w:numFmt w:val="chineseCounting"/>
      <w:suff w:val="nothing"/>
      <w:lvlText w:val="%1、"/>
      <w:lvlJc w:val="left"/>
      <w:rPr>
        <w:rFonts w:hint="eastAsia"/>
      </w:rPr>
    </w:lvl>
  </w:abstractNum>
  <w:abstractNum w:abstractNumId="5">
    <w:nsid w:val="00000002"/>
    <w:multiLevelType w:val="singleLevel"/>
    <w:tmpl w:val="00000002"/>
    <w:lvl w:ilvl="0" w:tentative="0">
      <w:start w:val="1"/>
      <w:numFmt w:val="decimal"/>
      <w:suff w:val="space"/>
      <w:lvlText w:val="%1."/>
      <w:lvlJc w:val="left"/>
    </w:lvl>
  </w:abstractNum>
  <w:abstractNum w:abstractNumId="6">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7">
    <w:nsid w:val="37BC1C6D"/>
    <w:multiLevelType w:val="singleLevel"/>
    <w:tmpl w:val="37BC1C6D"/>
    <w:lvl w:ilvl="0" w:tentative="0">
      <w:start w:val="1"/>
      <w:numFmt w:val="decimal"/>
      <w:lvlText w:val="(%1)"/>
      <w:lvlJc w:val="left"/>
      <w:pPr>
        <w:ind w:left="425" w:hanging="425"/>
      </w:pPr>
      <w:rPr>
        <w:rFonts w:hint="default"/>
      </w:rPr>
    </w:lvl>
  </w:abstractNum>
  <w:abstractNum w:abstractNumId="8">
    <w:nsid w:val="3D06CA1B"/>
    <w:multiLevelType w:val="multilevel"/>
    <w:tmpl w:val="3D06CA1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3EF4D7FB"/>
    <w:multiLevelType w:val="singleLevel"/>
    <w:tmpl w:val="3EF4D7FB"/>
    <w:lvl w:ilvl="0" w:tentative="0">
      <w:start w:val="3"/>
      <w:numFmt w:val="decimal"/>
      <w:suff w:val="nothing"/>
      <w:lvlText w:val="%1、"/>
      <w:lvlJc w:val="left"/>
      <w:rPr>
        <w:rFonts w:cs="Times New Roman"/>
      </w:rPr>
    </w:lvl>
  </w:abstractNum>
  <w:abstractNum w:abstractNumId="10">
    <w:nsid w:val="599289D4"/>
    <w:multiLevelType w:val="singleLevel"/>
    <w:tmpl w:val="599289D4"/>
    <w:lvl w:ilvl="0" w:tentative="0">
      <w:start w:val="1"/>
      <w:numFmt w:val="decimal"/>
      <w:lvlText w:val="%1."/>
      <w:lvlJc w:val="left"/>
      <w:pPr>
        <w:ind w:left="425" w:hanging="425"/>
      </w:pPr>
      <w:rPr>
        <w:rFonts w:hint="default"/>
      </w:rPr>
    </w:lvl>
  </w:abstractNum>
  <w:abstractNum w:abstractNumId="11">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2">
    <w:nsid w:val="69A5B887"/>
    <w:multiLevelType w:val="singleLevel"/>
    <w:tmpl w:val="69A5B887"/>
    <w:lvl w:ilvl="0" w:tentative="0">
      <w:start w:val="1"/>
      <w:numFmt w:val="decimal"/>
      <w:suff w:val="nothing"/>
      <w:lvlText w:val="%1、"/>
      <w:lvlJc w:val="left"/>
    </w:lvl>
  </w:abstractNum>
  <w:num w:numId="1">
    <w:abstractNumId w:val="8"/>
  </w:num>
  <w:num w:numId="2">
    <w:abstractNumId w:val="6"/>
  </w:num>
  <w:num w:numId="3">
    <w:abstractNumId w:val="12"/>
  </w:num>
  <w:num w:numId="4">
    <w:abstractNumId w:val="9"/>
  </w:num>
  <w:num w:numId="5">
    <w:abstractNumId w:val="2"/>
  </w:num>
  <w:num w:numId="6">
    <w:abstractNumId w:val="10"/>
  </w:num>
  <w:num w:numId="7">
    <w:abstractNumId w:val="11"/>
  </w:num>
  <w:num w:numId="8">
    <w:abstractNumId w:val="1"/>
  </w:num>
  <w:num w:numId="9">
    <w:abstractNumId w:val="5"/>
  </w:num>
  <w:num w:numId="10">
    <w:abstractNumId w:val="3"/>
  </w:num>
  <w:num w:numId="11">
    <w:abstractNumId w:val="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documentProtection w:edit="forms" w:formatting="1" w:enforcement="1" w:cryptProviderType="rsaFull" w:cryptAlgorithmClass="hash" w:cryptAlgorithmType="typeAny" w:cryptAlgorithmSid="4" w:cryptSpinCount="0" w:hash="uxkGKSwxQ2DZRcRJkbG+2ESLjZM=" w:salt="iUFY5+0XNTpSsA6/bOHwl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A43293"/>
    <w:rsid w:val="00027A6E"/>
    <w:rsid w:val="00230AE5"/>
    <w:rsid w:val="006833B6"/>
    <w:rsid w:val="00687204"/>
    <w:rsid w:val="00722290"/>
    <w:rsid w:val="00A43293"/>
    <w:rsid w:val="00AB49AA"/>
    <w:rsid w:val="00FE3C0E"/>
    <w:rsid w:val="05206FB6"/>
    <w:rsid w:val="09937925"/>
    <w:rsid w:val="0AAA2B3A"/>
    <w:rsid w:val="0AFA45F1"/>
    <w:rsid w:val="0C5F03CF"/>
    <w:rsid w:val="0C836103"/>
    <w:rsid w:val="0DC60BA4"/>
    <w:rsid w:val="0DDA7292"/>
    <w:rsid w:val="0ED7510F"/>
    <w:rsid w:val="0F7A5DC2"/>
    <w:rsid w:val="0FBF1FA5"/>
    <w:rsid w:val="105A77E5"/>
    <w:rsid w:val="10E77DDA"/>
    <w:rsid w:val="110D32E7"/>
    <w:rsid w:val="1127323C"/>
    <w:rsid w:val="1134299E"/>
    <w:rsid w:val="117D1F64"/>
    <w:rsid w:val="119955D8"/>
    <w:rsid w:val="13005AF1"/>
    <w:rsid w:val="15245973"/>
    <w:rsid w:val="157A4D0A"/>
    <w:rsid w:val="17441CBE"/>
    <w:rsid w:val="17CE1426"/>
    <w:rsid w:val="180F20A3"/>
    <w:rsid w:val="19AD1CFF"/>
    <w:rsid w:val="1A153282"/>
    <w:rsid w:val="1A235E33"/>
    <w:rsid w:val="1D6D3C5B"/>
    <w:rsid w:val="22076D0E"/>
    <w:rsid w:val="233314C7"/>
    <w:rsid w:val="237D4EA6"/>
    <w:rsid w:val="23DA4CAA"/>
    <w:rsid w:val="250B7C2D"/>
    <w:rsid w:val="25190A61"/>
    <w:rsid w:val="264B3E10"/>
    <w:rsid w:val="27AE77C7"/>
    <w:rsid w:val="29272709"/>
    <w:rsid w:val="2AC375D4"/>
    <w:rsid w:val="2C5C3068"/>
    <w:rsid w:val="2D164184"/>
    <w:rsid w:val="2EE70552"/>
    <w:rsid w:val="31D4731B"/>
    <w:rsid w:val="326114CA"/>
    <w:rsid w:val="338B0EAB"/>
    <w:rsid w:val="339B0D9D"/>
    <w:rsid w:val="366244A5"/>
    <w:rsid w:val="367B2164"/>
    <w:rsid w:val="36AF37C9"/>
    <w:rsid w:val="36EE324C"/>
    <w:rsid w:val="37621CCD"/>
    <w:rsid w:val="398F40E9"/>
    <w:rsid w:val="3A0808C5"/>
    <w:rsid w:val="3C4B61F9"/>
    <w:rsid w:val="3C8B369F"/>
    <w:rsid w:val="3D127F47"/>
    <w:rsid w:val="3D5306DF"/>
    <w:rsid w:val="3D833E4C"/>
    <w:rsid w:val="3F180785"/>
    <w:rsid w:val="3F442CE7"/>
    <w:rsid w:val="3FEF469B"/>
    <w:rsid w:val="419C238B"/>
    <w:rsid w:val="42552104"/>
    <w:rsid w:val="427C0C6D"/>
    <w:rsid w:val="439D160F"/>
    <w:rsid w:val="439E01DD"/>
    <w:rsid w:val="43DA2467"/>
    <w:rsid w:val="43EE1261"/>
    <w:rsid w:val="43FD36FF"/>
    <w:rsid w:val="48752DB7"/>
    <w:rsid w:val="48C144BA"/>
    <w:rsid w:val="4A8C7854"/>
    <w:rsid w:val="4CC35298"/>
    <w:rsid w:val="4DED20EF"/>
    <w:rsid w:val="4EE10541"/>
    <w:rsid w:val="5158228C"/>
    <w:rsid w:val="52C06C72"/>
    <w:rsid w:val="536E2C40"/>
    <w:rsid w:val="53C10C65"/>
    <w:rsid w:val="54A209B3"/>
    <w:rsid w:val="54A91AD5"/>
    <w:rsid w:val="54AA2436"/>
    <w:rsid w:val="55802AC6"/>
    <w:rsid w:val="56DF6270"/>
    <w:rsid w:val="57A56E72"/>
    <w:rsid w:val="57D03321"/>
    <w:rsid w:val="57DC009D"/>
    <w:rsid w:val="58355079"/>
    <w:rsid w:val="58C136B4"/>
    <w:rsid w:val="59F900A2"/>
    <w:rsid w:val="5A2D239C"/>
    <w:rsid w:val="5A77097F"/>
    <w:rsid w:val="5B975D90"/>
    <w:rsid w:val="5BAC5B00"/>
    <w:rsid w:val="5BAF31D8"/>
    <w:rsid w:val="5D1A6C78"/>
    <w:rsid w:val="5D3D6833"/>
    <w:rsid w:val="5DA622BA"/>
    <w:rsid w:val="5DAE35C0"/>
    <w:rsid w:val="5EAE035C"/>
    <w:rsid w:val="5FAC55C4"/>
    <w:rsid w:val="6059795A"/>
    <w:rsid w:val="60CF38D6"/>
    <w:rsid w:val="612D1541"/>
    <w:rsid w:val="612E3D17"/>
    <w:rsid w:val="61E814E9"/>
    <w:rsid w:val="6246411A"/>
    <w:rsid w:val="62A25746"/>
    <w:rsid w:val="62BB0DF5"/>
    <w:rsid w:val="64C0571D"/>
    <w:rsid w:val="64E51C64"/>
    <w:rsid w:val="65757142"/>
    <w:rsid w:val="6779459B"/>
    <w:rsid w:val="677A78AC"/>
    <w:rsid w:val="69C83650"/>
    <w:rsid w:val="6B2C6EAD"/>
    <w:rsid w:val="6B7D28AC"/>
    <w:rsid w:val="6E5F098F"/>
    <w:rsid w:val="6FA523D2"/>
    <w:rsid w:val="6FDA6BE8"/>
    <w:rsid w:val="707D6EAA"/>
    <w:rsid w:val="709F7836"/>
    <w:rsid w:val="71F241AE"/>
    <w:rsid w:val="72EE40D0"/>
    <w:rsid w:val="750B717B"/>
    <w:rsid w:val="77A51F35"/>
    <w:rsid w:val="781E2C0D"/>
    <w:rsid w:val="78F82E8F"/>
    <w:rsid w:val="7A330620"/>
    <w:rsid w:val="7C440685"/>
    <w:rsid w:val="7CEC5AE4"/>
    <w:rsid w:val="7F5F610D"/>
    <w:rsid w:val="7FBA6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5">
    <w:name w:val="heading 3"/>
    <w:basedOn w:val="1"/>
    <w:next w:val="1"/>
    <w:unhideWhenUsed/>
    <w:qFormat/>
    <w:uiPriority w:val="9"/>
    <w:pPr>
      <w:keepNext/>
      <w:keepLines/>
      <w:numPr>
        <w:ilvl w:val="2"/>
        <w:numId w:val="1"/>
      </w:numPr>
      <w:tabs>
        <w:tab w:val="left" w:pos="0"/>
      </w:tabs>
      <w:spacing w:line="360" w:lineRule="auto"/>
      <w:outlineLvl w:val="2"/>
    </w:pPr>
    <w:rPr>
      <w:b/>
      <w:bCs/>
      <w:kern w:val="28"/>
      <w:szCs w:val="28"/>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ind w:right="-512" w:rightChars="-244"/>
    </w:pPr>
    <w:rPr>
      <w:rFonts w:ascii="宋体"/>
      <w:sz w:val="24"/>
    </w:rPr>
  </w:style>
  <w:style w:type="paragraph" w:styleId="7">
    <w:name w:val="Normal Indent"/>
    <w:basedOn w:val="1"/>
    <w:next w:val="1"/>
    <w:qFormat/>
    <w:uiPriority w:val="99"/>
    <w:pPr>
      <w:ind w:firstLine="420"/>
    </w:pPr>
    <w:rPr>
      <w:szCs w:val="20"/>
    </w:rPr>
  </w:style>
  <w:style w:type="paragraph" w:styleId="8">
    <w:name w:val="annotation text"/>
    <w:basedOn w:val="1"/>
    <w:link w:val="40"/>
    <w:qFormat/>
    <w:uiPriority w:val="0"/>
    <w:pPr>
      <w:jc w:val="left"/>
    </w:pPr>
  </w:style>
  <w:style w:type="paragraph" w:styleId="9">
    <w:name w:val="Body Text"/>
    <w:basedOn w:val="1"/>
    <w:next w:val="10"/>
    <w:qFormat/>
    <w:uiPriority w:val="99"/>
    <w:pPr>
      <w:tabs>
        <w:tab w:val="left" w:pos="0"/>
      </w:tabs>
    </w:pPr>
    <w:rPr>
      <w:kern w:val="0"/>
      <w:sz w:val="20"/>
      <w:szCs w:val="20"/>
    </w:rPr>
  </w:style>
  <w:style w:type="paragraph" w:styleId="10">
    <w:name w:val="Body Text First Indent"/>
    <w:basedOn w:val="9"/>
    <w:next w:val="11"/>
    <w:qFormat/>
    <w:uiPriority w:val="0"/>
    <w:pPr>
      <w:spacing w:line="312" w:lineRule="auto"/>
      <w:ind w:firstLine="420"/>
    </w:pPr>
    <w:rPr>
      <w:szCs w:val="24"/>
    </w:rPr>
  </w:style>
  <w:style w:type="paragraph" w:styleId="11">
    <w:name w:val="toc 6"/>
    <w:basedOn w:val="1"/>
    <w:next w:val="1"/>
    <w:qFormat/>
    <w:uiPriority w:val="0"/>
    <w:pPr>
      <w:ind w:left="1050"/>
      <w:jc w:val="left"/>
    </w:pPr>
    <w:rPr>
      <w:rFonts w:ascii="Century Gothic" w:hAnsi="Century Gothic"/>
      <w:sz w:val="18"/>
      <w:szCs w:val="18"/>
    </w:rPr>
  </w:style>
  <w:style w:type="paragraph" w:styleId="12">
    <w:name w:val="Body Text Indent"/>
    <w:basedOn w:val="1"/>
    <w:next w:val="1"/>
    <w:qFormat/>
    <w:uiPriority w:val="0"/>
    <w:pPr>
      <w:ind w:left="480" w:hanging="480" w:hangingChars="200"/>
    </w:pPr>
    <w:rPr>
      <w:sz w:val="24"/>
    </w:rPr>
  </w:style>
  <w:style w:type="paragraph" w:styleId="13">
    <w:name w:val="Block Text"/>
    <w:basedOn w:val="1"/>
    <w:qFormat/>
    <w:uiPriority w:val="0"/>
    <w:pPr>
      <w:adjustRightInd w:val="0"/>
      <w:spacing w:line="300" w:lineRule="auto"/>
      <w:ind w:left="958" w:right="-120" w:rightChars="-120"/>
      <w:jc w:val="left"/>
    </w:pPr>
    <w:rPr>
      <w:rFonts w:ascii="宋体" w:hAnsi="宋体"/>
      <w:sz w:val="28"/>
    </w:rPr>
  </w:style>
  <w:style w:type="paragraph" w:styleId="14">
    <w:name w:val="Plain Text"/>
    <w:basedOn w:val="1"/>
    <w:next w:val="15"/>
    <w:qFormat/>
    <w:uiPriority w:val="0"/>
    <w:rPr>
      <w:rFonts w:ascii="宋体" w:hAnsi="Courier New"/>
      <w:kern w:val="0"/>
      <w:szCs w:val="21"/>
    </w:rPr>
  </w:style>
  <w:style w:type="paragraph" w:styleId="15">
    <w:name w:val="toc 2"/>
    <w:basedOn w:val="1"/>
    <w:next w:val="1"/>
    <w:qFormat/>
    <w:uiPriority w:val="0"/>
    <w:pPr>
      <w:ind w:left="420" w:leftChars="200"/>
    </w:pPr>
    <w:rPr>
      <w:szCs w:val="24"/>
    </w:rPr>
  </w:style>
  <w:style w:type="paragraph" w:styleId="16">
    <w:name w:val="Balloon Text"/>
    <w:basedOn w:val="1"/>
    <w:link w:val="39"/>
    <w:qFormat/>
    <w:uiPriority w:val="0"/>
    <w:rPr>
      <w:sz w:val="18"/>
      <w:szCs w:val="18"/>
    </w:rPr>
  </w:style>
  <w:style w:type="paragraph" w:styleId="17">
    <w:name w:val="footer"/>
    <w:basedOn w:val="1"/>
    <w:qFormat/>
    <w:uiPriority w:val="99"/>
    <w:pPr>
      <w:tabs>
        <w:tab w:val="center" w:pos="4153"/>
        <w:tab w:val="right" w:pos="8306"/>
      </w:tabs>
      <w:snapToGrid w:val="0"/>
      <w:jc w:val="left"/>
    </w:pPr>
    <w:rPr>
      <w:kern w:val="0"/>
      <w:sz w:val="18"/>
      <w:szCs w:val="18"/>
    </w:rPr>
  </w:style>
  <w:style w:type="paragraph" w:styleId="18">
    <w:name w:val="envelope return"/>
    <w:basedOn w:val="1"/>
    <w:qFormat/>
    <w:uiPriority w:val="99"/>
    <w:pPr>
      <w:snapToGrid w:val="0"/>
    </w:pPr>
    <w:rPr>
      <w:rFonts w:ascii="Arial" w:hAnsi="Arial"/>
    </w:rPr>
  </w:style>
  <w:style w:type="paragraph" w:styleId="1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0">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1">
    <w:name w:val="table of figures"/>
    <w:basedOn w:val="1"/>
    <w:next w:val="1"/>
    <w:unhideWhenUsed/>
    <w:qFormat/>
    <w:uiPriority w:val="99"/>
    <w:pPr>
      <w:ind w:left="200" w:leftChars="200" w:hanging="200" w:hangingChars="200"/>
    </w:pPr>
  </w:style>
  <w:style w:type="paragraph" w:styleId="22">
    <w:name w:val="Normal (Web)"/>
    <w:basedOn w:val="1"/>
    <w:qFormat/>
    <w:uiPriority w:val="99"/>
    <w:pPr>
      <w:spacing w:beforeAutospacing="1" w:afterAutospacing="1"/>
      <w:jc w:val="left"/>
    </w:pPr>
    <w:rPr>
      <w:kern w:val="0"/>
      <w:sz w:val="24"/>
    </w:rPr>
  </w:style>
  <w:style w:type="paragraph" w:styleId="23">
    <w:name w:val="annotation subject"/>
    <w:basedOn w:val="8"/>
    <w:next w:val="8"/>
    <w:link w:val="41"/>
    <w:qFormat/>
    <w:uiPriority w:val="0"/>
    <w:rPr>
      <w:b/>
      <w:bCs/>
    </w:rPr>
  </w:style>
  <w:style w:type="paragraph" w:styleId="24">
    <w:name w:val="Body Text First Indent 2"/>
    <w:basedOn w:val="12"/>
    <w:next w:val="1"/>
    <w:qFormat/>
    <w:uiPriority w:val="0"/>
    <w:pPr>
      <w:spacing w:after="120"/>
      <w:ind w:left="420" w:leftChars="200" w:firstLine="420"/>
    </w:pPr>
    <w:rPr>
      <w:rFonts w:cs="宋体"/>
      <w:sz w:val="21"/>
      <w:szCs w:val="21"/>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annotation reference"/>
    <w:basedOn w:val="27"/>
    <w:qFormat/>
    <w:uiPriority w:val="0"/>
    <w:rPr>
      <w:sz w:val="21"/>
      <w:szCs w:val="21"/>
    </w:rPr>
  </w:style>
  <w:style w:type="paragraph" w:customStyle="1" w:styleId="30">
    <w:name w:val="表格文字"/>
    <w:basedOn w:val="14"/>
    <w:next w:val="9"/>
    <w:qFormat/>
    <w:uiPriority w:val="99"/>
    <w:pPr>
      <w:adjustRightInd w:val="0"/>
      <w:spacing w:line="420" w:lineRule="atLeast"/>
      <w:jc w:val="left"/>
      <w:textAlignment w:val="baseline"/>
    </w:pPr>
    <w:rPr>
      <w:rFonts w:ascii="Times New Roman" w:hAnsi="Times New Roman"/>
      <w:szCs w:val="24"/>
    </w:rPr>
  </w:style>
  <w:style w:type="paragraph" w:customStyle="1" w:styleId="31">
    <w:name w:val="Normal Indent1"/>
    <w:basedOn w:val="1"/>
    <w:qFormat/>
    <w:uiPriority w:val="0"/>
    <w:pPr>
      <w:ind w:firstLine="420" w:firstLineChars="200"/>
    </w:pPr>
  </w:style>
  <w:style w:type="paragraph" w:customStyle="1" w:styleId="32">
    <w:name w:val="Plain Text1"/>
    <w:basedOn w:val="1"/>
    <w:qFormat/>
    <w:uiPriority w:val="0"/>
    <w:rPr>
      <w:rFonts w:ascii="宋体" w:hAnsi="Courier New"/>
      <w:szCs w:val="20"/>
    </w:rPr>
  </w:style>
  <w:style w:type="paragraph" w:customStyle="1" w:styleId="3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
    <w:name w:val="正文2"/>
    <w:basedOn w:val="1"/>
    <w:qFormat/>
    <w:uiPriority w:val="0"/>
    <w:pPr>
      <w:spacing w:before="156" w:line="360" w:lineRule="auto"/>
      <w:ind w:firstLine="510" w:firstLineChars="200"/>
    </w:pPr>
    <w:rPr>
      <w:sz w:val="24"/>
      <w:szCs w:val="20"/>
    </w:rPr>
  </w:style>
  <w:style w:type="paragraph" w:customStyle="1" w:styleId="35">
    <w:name w:val="列出段落1"/>
    <w:basedOn w:val="1"/>
    <w:qFormat/>
    <w:uiPriority w:val="34"/>
    <w:pPr>
      <w:ind w:firstLine="420" w:firstLineChars="200"/>
    </w:pPr>
  </w:style>
  <w:style w:type="paragraph" w:customStyle="1" w:styleId="3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7">
    <w:name w:val="纯文本1"/>
    <w:basedOn w:val="38"/>
    <w:qFormat/>
    <w:uiPriority w:val="0"/>
    <w:pPr>
      <w:widowControl/>
      <w:jc w:val="left"/>
    </w:pPr>
    <w:rPr>
      <w:rFonts w:hint="default" w:ascii="宋体" w:hAnsi="Courier New"/>
    </w:rPr>
  </w:style>
  <w:style w:type="paragraph" w:customStyle="1" w:styleId="3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9">
    <w:name w:val="批注框文本 Char"/>
    <w:basedOn w:val="27"/>
    <w:link w:val="16"/>
    <w:qFormat/>
    <w:uiPriority w:val="0"/>
    <w:rPr>
      <w:rFonts w:ascii="Times New Roman" w:hAnsi="Times New Roman" w:eastAsia="宋体" w:cs="Times New Roman"/>
      <w:kern w:val="2"/>
      <w:sz w:val="18"/>
      <w:szCs w:val="18"/>
    </w:rPr>
  </w:style>
  <w:style w:type="character" w:customStyle="1" w:styleId="40">
    <w:name w:val="批注文字 Char"/>
    <w:basedOn w:val="27"/>
    <w:link w:val="8"/>
    <w:qFormat/>
    <w:uiPriority w:val="0"/>
    <w:rPr>
      <w:rFonts w:ascii="Times New Roman" w:hAnsi="Times New Roman" w:eastAsia="宋体" w:cs="Times New Roman"/>
      <w:kern w:val="2"/>
      <w:sz w:val="21"/>
      <w:szCs w:val="22"/>
    </w:rPr>
  </w:style>
  <w:style w:type="character" w:customStyle="1" w:styleId="41">
    <w:name w:val="批注主题 Char"/>
    <w:basedOn w:val="40"/>
    <w:link w:val="23"/>
    <w:qFormat/>
    <w:uiPriority w:val="0"/>
    <w:rPr>
      <w:rFonts w:ascii="Times New Roman" w:hAnsi="Times New Roman" w:eastAsia="宋体" w:cs="Times New Roman"/>
      <w:b/>
      <w:bCs/>
      <w:kern w:val="2"/>
      <w:sz w:val="21"/>
      <w:szCs w:val="22"/>
    </w:rPr>
  </w:style>
  <w:style w:type="paragraph" w:customStyle="1" w:styleId="42">
    <w:name w:val="Normal_2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43">
    <w:name w:val="表内文字"/>
    <w:basedOn w:val="1"/>
    <w:qFormat/>
    <w:uiPriority w:val="0"/>
    <w:pPr>
      <w:spacing w:line="500" w:lineRule="atLeast"/>
      <w:jc w:val="center"/>
    </w:pPr>
    <w:rPr>
      <w:rFonts w:ascii="Arial" w:hAnsi="Arial" w:eastAsia="楷体_GB2312" w:cs="Arial"/>
      <w:sz w:val="28"/>
    </w:rPr>
  </w:style>
  <w:style w:type="paragraph" w:customStyle="1" w:styleId="44">
    <w:name w:val="_Style 3"/>
    <w:next w:val="1"/>
    <w:qFormat/>
    <w:uiPriority w:val="0"/>
    <w:rPr>
      <w:rFonts w:ascii="Times New Roman" w:hAnsi="Times New Roman" w:eastAsia="宋体" w:cs="Times New Roman"/>
      <w:sz w:val="22"/>
      <w:szCs w:val="22"/>
      <w:lang w:val="en-US" w:eastAsia="zh-CN" w:bidi="ar-SA"/>
    </w:rPr>
  </w:style>
  <w:style w:type="character" w:customStyle="1" w:styleId="45">
    <w:name w:val="font11"/>
    <w:basedOn w:val="27"/>
    <w:qFormat/>
    <w:uiPriority w:val="0"/>
    <w:rPr>
      <w:rFonts w:hint="eastAsia" w:ascii="宋体" w:hAnsi="宋体" w:eastAsia="宋体" w:cs="宋体"/>
      <w:b/>
      <w:bCs/>
      <w:color w:val="000000"/>
      <w:sz w:val="22"/>
      <w:szCs w:val="22"/>
      <w:u w:val="none"/>
    </w:rPr>
  </w:style>
  <w:style w:type="character" w:customStyle="1" w:styleId="46">
    <w:name w:val="font01"/>
    <w:basedOn w:val="2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32227</Words>
  <Characters>34007</Characters>
  <Lines>285</Lines>
  <Paragraphs>80</Paragraphs>
  <TotalTime>12</TotalTime>
  <ScaleCrop>false</ScaleCrop>
  <LinksUpToDate>false</LinksUpToDate>
  <CharactersWithSpaces>38063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2022-06-09T11:54:00Z</dcterms:created>
  <dc:creator>huawei</dc:creator>
  <cp:lastModifiedBy>huawei</cp:lastModifiedBy>
  <dcterms:modified xsi:type="dcterms:W3CDTF">2022-09-02T08:41:44Z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85B35589A9AC43EFB122D03F9BDEC0F1</vt:lpwstr>
  </property>
</Properties>
</file>