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tcBorders>
              <w:top w:val="nil"/>
              <w:left w:val="nil"/>
              <w:bottom w:val="nil"/>
              <w:right w:val="nil"/>
            </w:tcBorders>
          </w:tcPr>
          <w:p>
            <w:pPr>
              <w:tabs>
                <w:tab w:val="left" w:pos="4282"/>
              </w:tabs>
              <w:spacing w:line="460" w:lineRule="atLeast"/>
              <w:ind w:firstLine="1593" w:firstLineChars="496"/>
              <w:rPr>
                <w:rFonts w:hint="eastAsia" w:ascii="宋体" w:hAnsi="宋体"/>
                <w:b/>
                <w:bCs/>
                <w:sz w:val="32"/>
                <w:szCs w:val="32"/>
              </w:rPr>
            </w:pPr>
          </w:p>
          <w:p>
            <w:pPr>
              <w:jc w:val="center"/>
              <w:rPr>
                <w:rFonts w:ascii="宋体" w:hAnsi="宋体"/>
                <w:b/>
                <w:bCs/>
                <w:sz w:val="72"/>
              </w:rPr>
            </w:pPr>
            <w:r>
              <w:rPr>
                <w:rFonts w:hint="eastAsia" w:ascii="宋体" w:hAnsi="宋体"/>
                <w:b/>
                <w:bCs/>
                <w:sz w:val="52"/>
                <w:szCs w:val="52"/>
              </w:rPr>
              <w:t>杭州华旗招标代理有限公司竞争性磋商电子交易采购文件</w:t>
            </w:r>
          </w:p>
          <w:p>
            <w:pPr>
              <w:pStyle w:val="7"/>
              <w:rPr>
                <w:rFonts w:hAnsi="宋体"/>
              </w:rPr>
            </w:pPr>
          </w:p>
          <w:p>
            <w:pPr>
              <w:rPr>
                <w:rFonts w:hAnsi="宋体"/>
              </w:rPr>
            </w:pPr>
          </w:p>
          <w:p>
            <w:pPr>
              <w:pStyle w:val="2"/>
            </w:pPr>
          </w:p>
          <w:p/>
          <w:p>
            <w:pPr>
              <w:spacing w:line="460" w:lineRule="atLeast"/>
              <w:ind w:firstLine="1506" w:firstLineChars="500"/>
              <w:rPr>
                <w:rFonts w:hint="eastAsia" w:ascii="宋体" w:hAnsi="宋体"/>
                <w:b/>
                <w:bCs/>
                <w:sz w:val="30"/>
                <w:szCs w:val="30"/>
                <w:lang w:eastAsia="zh-CN"/>
              </w:rPr>
            </w:pPr>
            <w:r>
              <w:rPr>
                <w:rFonts w:hint="eastAsia" w:ascii="宋体" w:hAnsi="宋体"/>
                <w:b/>
                <w:bCs/>
                <w:sz w:val="30"/>
                <w:szCs w:val="30"/>
              </w:rPr>
              <w:t>项目名称：</w:t>
            </w:r>
            <w:r>
              <w:rPr>
                <w:rFonts w:hint="eastAsia" w:ascii="宋体" w:hAnsi="宋体"/>
                <w:b/>
                <w:bCs/>
                <w:sz w:val="30"/>
                <w:szCs w:val="30"/>
                <w:lang w:eastAsia="zh-CN"/>
              </w:rPr>
              <w:t>区人防大楼监控数字化改造</w:t>
            </w:r>
          </w:p>
          <w:p>
            <w:pPr>
              <w:spacing w:line="460" w:lineRule="atLeast"/>
              <w:ind w:firstLine="1506" w:firstLineChars="500"/>
              <w:rPr>
                <w:rFonts w:hint="eastAsia" w:ascii="宋体" w:hAnsi="宋体"/>
                <w:b/>
                <w:bCs/>
                <w:sz w:val="30"/>
                <w:szCs w:val="30"/>
              </w:rPr>
            </w:pPr>
            <w:r>
              <w:rPr>
                <w:rFonts w:hint="eastAsia" w:ascii="宋体" w:hAnsi="宋体"/>
                <w:b/>
                <w:bCs/>
                <w:sz w:val="30"/>
                <w:szCs w:val="30"/>
              </w:rPr>
              <w:t>采购编号：</w:t>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"/plan/list/detail?id=1000000000008680985&amp;encrypt=4a55a904e7a5403abced05c9ae36085d" \t "https://www.zcygov.cn/project-center/purchasePlans/_blank" </w:instrText>
            </w:r>
            <w:r>
              <w:rPr>
                <w:rFonts w:hint="eastAsia" w:ascii="宋体" w:hAnsi="宋体"/>
                <w:b/>
                <w:bCs/>
                <w:sz w:val="30"/>
                <w:szCs w:val="30"/>
              </w:rPr>
              <w:fldChar w:fldCharType="separate"/>
            </w:r>
            <w:r>
              <w:rPr>
                <w:rFonts w:hint="eastAsia" w:ascii="宋体" w:hAnsi="宋体"/>
                <w:b/>
                <w:bCs/>
                <w:sz w:val="30"/>
                <w:szCs w:val="30"/>
              </w:rPr>
              <w:t>[2022]1058号</w:t>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"/plan/list/detail?id=1000000000007823304&amp;encrypt=7ef0ef3aa298aeb3620c4b98f2e4d168" \t "https://www.zcygov.cn/delegation-order/order/_blank" </w:instrText>
            </w:r>
            <w:r>
              <w:rPr>
                <w:rFonts w:hint="eastAsia" w:ascii="宋体" w:hAnsi="宋体"/>
                <w:b/>
                <w:bCs/>
                <w:sz w:val="30"/>
                <w:szCs w:val="30"/>
              </w:rPr>
              <w:fldChar w:fldCharType="separate"/>
            </w:r>
            <w:r>
              <w:rPr>
                <w:rFonts w:hint="eastAsia" w:ascii="宋体" w:hAnsi="宋体"/>
                <w:b/>
                <w:bCs/>
                <w:sz w:val="30"/>
                <w:szCs w:val="30"/>
              </w:rPr>
              <w:fldChar w:fldCharType="end"/>
            </w:r>
          </w:p>
          <w:p>
            <w:pPr>
              <w:spacing w:line="460" w:lineRule="atLeast"/>
              <w:ind w:firstLine="1506" w:firstLineChars="500"/>
              <w:rPr>
                <w:rFonts w:hint="eastAsia" w:ascii="宋体" w:hAnsi="宋体"/>
                <w:b/>
                <w:bCs/>
                <w:sz w:val="30"/>
                <w:szCs w:val="30"/>
              </w:rPr>
            </w:pP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"/plan/list/detail?id=1000000000006993026&amp;encrypt=60e950500d99cb0befdefa9488a031fc" \t "https://www.zcygov.cn/project-center/purchasePlans/_blank"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"/plan/list/detail?id=1000000000006055027&amp;encrypt=afa8e8b3c616024b935902dd9f9561dd" \t "https://www.zcygov.cn/project-center/purchasePlans/_blank"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"/purchasePlans/_blank" \t "https://www.zcygov.cn/bidding-entrust/"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"/purchasePlans/_blank" \t "https://www.zcygov.cn/bidding-entrust/"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"/purchasePlans/_blank" \t "https://www.zcygov.cn/bidding-entrust/"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"/purchasePlans/_blank" \t "https://www.zcygov.cn/bidding-entrust/"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"/purchasePlans/_blank" \t "https://www.zcygov.cn/bidding-entrust/"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"/purchasePlans/_blank" \t "https://www.zcygov.cn/bidding-entrust/" </w:instrText>
            </w:r>
            <w:r>
              <w:rPr>
                <w:rFonts w:hint="eastAsia" w:ascii="宋体" w:hAnsi="宋体"/>
                <w:b/>
                <w:bCs/>
                <w:sz w:val="30"/>
                <w:szCs w:val="30"/>
              </w:rPr>
              <w:fldChar w:fldCharType="separate"/>
            </w:r>
            <w:r>
              <w:rPr>
                <w:rFonts w:hint="eastAsia" w:ascii="宋体" w:hAnsi="宋体"/>
                <w:b/>
                <w:bCs/>
                <w:sz w:val="30"/>
                <w:szCs w:val="30"/>
              </w:rPr>
              <w:fldChar w:fldCharType="end"/>
            </w:r>
          </w:p>
          <w:p>
            <w:pPr>
              <w:snapToGrid w:val="0"/>
              <w:spacing w:line="480" w:lineRule="atLeast"/>
              <w:rPr>
                <w:rFonts w:ascii="宋体" w:hAnsi="宋体"/>
                <w:bCs/>
                <w:sz w:val="30"/>
                <w:szCs w:val="30"/>
              </w:rPr>
            </w:pPr>
          </w:p>
          <w:p>
            <w:pPr>
              <w:snapToGrid w:val="0"/>
              <w:spacing w:line="480" w:lineRule="atLeast"/>
              <w:rPr>
                <w:rFonts w:ascii="宋体" w:hAnsi="宋体"/>
                <w:bCs/>
                <w:sz w:val="30"/>
                <w:szCs w:val="30"/>
              </w:rPr>
            </w:pPr>
          </w:p>
          <w:p>
            <w:pPr>
              <w:pStyle w:val="12"/>
              <w:ind w:firstLine="210"/>
              <w:rPr>
                <w:rFonts w:ascii="宋体" w:hAnsi="宋体"/>
              </w:rPr>
            </w:pPr>
          </w:p>
          <w:p>
            <w:pPr>
              <w:spacing w:line="460" w:lineRule="atLeast"/>
              <w:ind w:firstLine="1494" w:firstLineChars="496"/>
              <w:rPr>
                <w:rFonts w:hint="eastAsia" w:ascii="宋体" w:hAnsi="宋体" w:eastAsiaTheme="minorEastAsia"/>
                <w:b/>
                <w:bCs/>
                <w:sz w:val="30"/>
                <w:szCs w:val="30"/>
                <w:lang w:eastAsia="zh-CN"/>
              </w:rPr>
            </w:pPr>
            <w:r>
              <w:rPr>
                <w:rFonts w:hint="eastAsia" w:ascii="宋体" w:hAnsi="宋体"/>
                <w:b/>
                <w:bCs/>
                <w:sz w:val="30"/>
                <w:szCs w:val="30"/>
              </w:rPr>
              <w:t>采 购 人：</w:t>
            </w:r>
            <w:r>
              <w:rPr>
                <w:rFonts w:hint="eastAsia" w:ascii="宋体" w:hAnsi="宋体"/>
                <w:b/>
                <w:bCs/>
                <w:sz w:val="30"/>
                <w:szCs w:val="30"/>
                <w:lang w:eastAsia="zh-CN"/>
              </w:rPr>
              <w:t>温州市龙湾区机关事务管理中心</w:t>
            </w:r>
          </w:p>
          <w:p>
            <w:pPr>
              <w:spacing w:line="460" w:lineRule="atLeast"/>
              <w:ind w:firstLine="1494" w:firstLineChars="496"/>
              <w:rPr>
                <w:rFonts w:ascii="宋体" w:hAnsi="宋体"/>
                <w:b/>
                <w:bCs/>
                <w:sz w:val="30"/>
                <w:szCs w:val="30"/>
              </w:rPr>
            </w:pPr>
            <w:r>
              <w:rPr>
                <w:rFonts w:hint="eastAsia" w:ascii="宋体" w:hAnsi="宋体"/>
                <w:b/>
                <w:bCs/>
                <w:sz w:val="30"/>
                <w:szCs w:val="30"/>
              </w:rPr>
              <w:t>代理机构：杭州华旗招标代理有限公司</w:t>
            </w:r>
          </w:p>
          <w:p>
            <w:pPr>
              <w:snapToGrid w:val="0"/>
              <w:spacing w:line="480" w:lineRule="atLeast"/>
              <w:rPr>
                <w:rFonts w:ascii="宋体" w:hAnsi="宋体"/>
                <w:bCs/>
                <w:sz w:val="30"/>
                <w:szCs w:val="30"/>
              </w:rPr>
            </w:pPr>
          </w:p>
          <w:p>
            <w:pPr>
              <w:snapToGrid w:val="0"/>
              <w:spacing w:line="480" w:lineRule="atLeast"/>
              <w:rPr>
                <w:rFonts w:ascii="宋体" w:hAnsi="宋体"/>
                <w:bCs/>
                <w:sz w:val="30"/>
                <w:szCs w:val="30"/>
              </w:rPr>
            </w:pPr>
          </w:p>
          <w:p>
            <w:pPr>
              <w:snapToGrid w:val="0"/>
              <w:spacing w:line="480" w:lineRule="atLeast"/>
              <w:rPr>
                <w:rFonts w:ascii="宋体" w:hAnsi="宋体"/>
                <w:bCs/>
                <w:sz w:val="30"/>
                <w:szCs w:val="30"/>
              </w:rPr>
            </w:pPr>
          </w:p>
          <w:p>
            <w:pPr>
              <w:pStyle w:val="12"/>
              <w:ind w:firstLine="210"/>
              <w:rPr>
                <w:rFonts w:ascii="宋体" w:hAnsi="宋体"/>
              </w:rPr>
            </w:pPr>
          </w:p>
          <w:p>
            <w:pPr>
              <w:autoSpaceDE w:val="0"/>
              <w:autoSpaceDN w:val="0"/>
              <w:adjustRightInd w:val="0"/>
              <w:spacing w:line="460" w:lineRule="atLeast"/>
              <w:jc w:val="center"/>
              <w:rPr>
                <w:rFonts w:ascii="宋体" w:hAnsi="宋体"/>
                <w:b/>
                <w:bCs/>
                <w:sz w:val="32"/>
                <w:szCs w:val="32"/>
              </w:rPr>
            </w:pPr>
            <w:r>
              <w:rPr>
                <w:rFonts w:hint="eastAsia" w:ascii="宋体" w:hAnsi="宋体"/>
                <w:b/>
                <w:bCs/>
                <w:sz w:val="30"/>
                <w:szCs w:val="30"/>
              </w:rPr>
              <w:t>二○二</w:t>
            </w:r>
            <w:r>
              <w:rPr>
                <w:rFonts w:hint="eastAsia" w:ascii="宋体" w:hAnsi="宋体"/>
                <w:b/>
                <w:bCs/>
                <w:sz w:val="30"/>
                <w:szCs w:val="30"/>
                <w:lang w:val="en-US" w:eastAsia="zh-CN"/>
              </w:rPr>
              <w:t>二</w:t>
            </w:r>
            <w:r>
              <w:rPr>
                <w:rFonts w:hint="eastAsia" w:ascii="宋体" w:hAnsi="宋体"/>
                <w:b/>
                <w:bCs/>
                <w:sz w:val="30"/>
                <w:szCs w:val="30"/>
              </w:rPr>
              <w:t>年</w:t>
            </w:r>
            <w:r>
              <w:rPr>
                <w:rFonts w:hint="eastAsia" w:ascii="宋体" w:hAnsi="宋体"/>
                <w:b/>
                <w:bCs/>
                <w:sz w:val="30"/>
                <w:szCs w:val="30"/>
                <w:lang w:val="en-US" w:eastAsia="zh-CN"/>
              </w:rPr>
              <w:t>八</w:t>
            </w:r>
            <w:r>
              <w:rPr>
                <w:rFonts w:hint="eastAsia" w:ascii="宋体" w:hAnsi="宋体"/>
                <w:b/>
                <w:bCs/>
                <w:sz w:val="30"/>
                <w:szCs w:val="30"/>
              </w:rPr>
              <w:t>月</w:t>
            </w:r>
          </w:p>
          <w:p>
            <w:pPr>
              <w:autoSpaceDE w:val="0"/>
              <w:autoSpaceDN w:val="0"/>
              <w:adjustRightInd w:val="0"/>
              <w:spacing w:line="540" w:lineRule="exact"/>
              <w:ind w:left="4782"/>
              <w:jc w:val="center"/>
              <w:rPr>
                <w:rFonts w:ascii="宋体" w:hAnsi="宋体"/>
                <w:b/>
                <w:bCs/>
                <w:sz w:val="32"/>
                <w:szCs w:val="32"/>
              </w:rPr>
            </w:pPr>
          </w:p>
          <w:p>
            <w:pPr>
              <w:rPr>
                <w:rFonts w:ascii="宋体" w:hAnsi="宋体"/>
                <w:sz w:val="32"/>
                <w:szCs w:val="32"/>
              </w:rPr>
            </w:pPr>
          </w:p>
        </w:tc>
      </w:tr>
    </w:tbl>
    <w:p>
      <w:pPr>
        <w:rPr>
          <w:rFonts w:ascii="宋体" w:hAnsi="宋体"/>
          <w:sz w:val="36"/>
          <w:szCs w:val="36"/>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jc w:val="center"/>
        <w:rPr>
          <w:rFonts w:ascii="宋体" w:hAnsi="宋体"/>
          <w:b/>
          <w:bCs/>
          <w:sz w:val="36"/>
          <w:szCs w:val="36"/>
          <w:lang w:val="zh-CN"/>
        </w:rPr>
      </w:pPr>
      <w:r>
        <w:rPr>
          <w:rFonts w:hint="eastAsia" w:ascii="宋体" w:hAnsi="宋体"/>
          <w:b/>
          <w:bCs/>
          <w:sz w:val="36"/>
          <w:szCs w:val="36"/>
          <w:lang w:val="zh-CN"/>
        </w:rPr>
        <w:t>采购文件目录</w:t>
      </w:r>
    </w:p>
    <w:p>
      <w:pPr>
        <w:pStyle w:val="21"/>
        <w:tabs>
          <w:tab w:val="right" w:leader="dot" w:pos="9354"/>
        </w:tabs>
      </w:pPr>
      <w:r>
        <w:rPr>
          <w:rFonts w:hint="eastAsia" w:hAnsi="宋体" w:cs="宋体"/>
          <w:lang w:val="zh-CN"/>
        </w:rPr>
        <w:fldChar w:fldCharType="begin"/>
      </w:r>
      <w:r>
        <w:rPr>
          <w:rFonts w:hint="eastAsia" w:hAnsi="宋体" w:cs="宋体"/>
          <w:lang w:val="zh-CN"/>
        </w:rPr>
        <w:instrText xml:space="preserve"> TOC \o "1-1" \h \z \u </w:instrText>
      </w:r>
      <w:r>
        <w:rPr>
          <w:rFonts w:hint="eastAsia" w:hAnsi="宋体" w:cs="宋体"/>
          <w:lang w:val="zh-CN"/>
        </w:rPr>
        <w:fldChar w:fldCharType="separate"/>
      </w:r>
      <w:r>
        <w:rPr>
          <w:rFonts w:hint="eastAsia" w:hAnsi="宋体" w:cs="宋体"/>
          <w:lang w:val="zh-CN"/>
        </w:rPr>
        <w:fldChar w:fldCharType="begin"/>
      </w:r>
      <w:r>
        <w:rPr>
          <w:rFonts w:hint="eastAsia" w:hAnsi="宋体" w:cs="宋体"/>
          <w:lang w:val="zh-CN"/>
        </w:rPr>
        <w:instrText xml:space="preserve"> HYPERLINK \l _Toc26278 </w:instrText>
      </w:r>
      <w:r>
        <w:rPr>
          <w:rFonts w:hint="eastAsia" w:hAnsi="宋体" w:cs="宋体"/>
          <w:lang w:val="zh-CN"/>
        </w:rPr>
        <w:fldChar w:fldCharType="separate"/>
      </w:r>
      <w:r>
        <w:rPr>
          <w:rFonts w:hint="eastAsia" w:ascii="宋体" w:hAnsi="宋体" w:cs="宋体"/>
          <w:bCs/>
        </w:rPr>
        <w:t>关于</w:t>
      </w:r>
      <w:r>
        <w:rPr>
          <w:rFonts w:hint="eastAsia" w:hAnsi="宋体" w:cs="宋体"/>
          <w:bCs/>
          <w:lang w:eastAsia="zh-CN"/>
        </w:rPr>
        <w:t>区人防大楼监控数字化改造</w:t>
      </w:r>
      <w:r>
        <w:rPr>
          <w:rFonts w:hint="eastAsia" w:ascii="宋体" w:hAnsi="宋体" w:cs="宋体"/>
          <w:bCs/>
        </w:rPr>
        <w:t>竞争性磋商电子交易采购公告</w:t>
      </w:r>
      <w:r>
        <w:tab/>
      </w:r>
      <w:r>
        <w:fldChar w:fldCharType="begin"/>
      </w:r>
      <w:r>
        <w:instrText xml:space="preserve"> PAGEREF _Toc26278 \h </w:instrText>
      </w:r>
      <w:r>
        <w:fldChar w:fldCharType="separate"/>
      </w:r>
      <w:r>
        <w:t>3</w:t>
      </w:r>
      <w:r>
        <w:fldChar w:fldCharType="end"/>
      </w:r>
      <w:r>
        <w:rPr>
          <w:rFonts w:hint="eastAsia" w:hAnsi="宋体" w:cs="宋体"/>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_Toc21626 </w:instrText>
      </w:r>
      <w:r>
        <w:rPr>
          <w:rFonts w:hint="eastAsia" w:ascii="宋体" w:hAnsi="宋体"/>
          <w:bCs/>
          <w:lang w:val="zh-CN"/>
        </w:rPr>
        <w:fldChar w:fldCharType="separate"/>
      </w:r>
      <w:r>
        <w:rPr>
          <w:rFonts w:hint="eastAsia" w:ascii="宋体" w:hAnsi="宋体" w:cs="宋体"/>
          <w:bCs/>
        </w:rPr>
        <w:t>第一部分 磋商邀请函（供应商须知前附表）</w:t>
      </w:r>
      <w:r>
        <w:tab/>
      </w:r>
      <w:r>
        <w:fldChar w:fldCharType="begin"/>
      </w:r>
      <w:r>
        <w:instrText xml:space="preserve"> PAGEREF _Toc21626 \h </w:instrText>
      </w:r>
      <w:r>
        <w:fldChar w:fldCharType="separate"/>
      </w:r>
      <w:r>
        <w:t>10</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_Toc2305 </w:instrText>
      </w:r>
      <w:r>
        <w:rPr>
          <w:rFonts w:hint="eastAsia" w:ascii="宋体" w:hAnsi="宋体"/>
          <w:bCs/>
          <w:lang w:val="zh-CN"/>
        </w:rPr>
        <w:fldChar w:fldCharType="separate"/>
      </w:r>
      <w:r>
        <w:rPr>
          <w:rFonts w:hint="eastAsia" w:ascii="宋体" w:hAnsi="宋体" w:cs="宋体"/>
          <w:bCs/>
        </w:rPr>
        <w:t>第二部分 采购内容及要求</w:t>
      </w:r>
      <w:r>
        <w:tab/>
      </w:r>
      <w:r>
        <w:fldChar w:fldCharType="begin"/>
      </w:r>
      <w:r>
        <w:instrText xml:space="preserve"> PAGEREF _Toc2305 \h </w:instrText>
      </w:r>
      <w:r>
        <w:fldChar w:fldCharType="separate"/>
      </w:r>
      <w:r>
        <w:t>13</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_Toc6355 </w:instrText>
      </w:r>
      <w:r>
        <w:rPr>
          <w:rFonts w:hint="eastAsia" w:ascii="宋体" w:hAnsi="宋体"/>
          <w:bCs/>
          <w:lang w:val="zh-CN"/>
        </w:rPr>
        <w:fldChar w:fldCharType="separate"/>
      </w:r>
      <w:r>
        <w:rPr>
          <w:rFonts w:hint="eastAsia" w:ascii="宋体" w:hAnsi="宋体" w:eastAsia="宋体" w:cs="宋体"/>
        </w:rPr>
        <w:t>二、 采购内容及要求</w:t>
      </w:r>
      <w:r>
        <w:tab/>
      </w:r>
      <w:r>
        <w:fldChar w:fldCharType="begin"/>
      </w:r>
      <w:r>
        <w:instrText xml:space="preserve"> PAGEREF _Toc6355 \h </w:instrText>
      </w:r>
      <w:r>
        <w:fldChar w:fldCharType="separate"/>
      </w:r>
      <w:r>
        <w:t>13</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_Toc10970 </w:instrText>
      </w:r>
      <w:r>
        <w:rPr>
          <w:rFonts w:hint="eastAsia" w:ascii="宋体" w:hAnsi="宋体"/>
          <w:bCs/>
          <w:lang w:val="zh-CN"/>
        </w:rPr>
        <w:fldChar w:fldCharType="separate"/>
      </w:r>
      <w:r>
        <w:rPr>
          <w:rFonts w:hint="eastAsia" w:ascii="宋体" w:hAnsi="宋体" w:cs="宋体"/>
          <w:bCs/>
        </w:rPr>
        <w:t>第三部分 供应商须知</w:t>
      </w:r>
      <w:r>
        <w:tab/>
      </w:r>
      <w:r>
        <w:fldChar w:fldCharType="begin"/>
      </w:r>
      <w:r>
        <w:instrText xml:space="preserve"> PAGEREF _Toc10970 \h </w:instrText>
      </w:r>
      <w:r>
        <w:fldChar w:fldCharType="separate"/>
      </w:r>
      <w:r>
        <w:t>24</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_Toc4930 </w:instrText>
      </w:r>
      <w:r>
        <w:rPr>
          <w:rFonts w:hint="eastAsia" w:ascii="宋体" w:hAnsi="宋体"/>
          <w:bCs/>
          <w:lang w:val="zh-CN"/>
        </w:rPr>
        <w:fldChar w:fldCharType="separate"/>
      </w:r>
      <w:r>
        <w:rPr>
          <w:rFonts w:hint="eastAsia" w:ascii="宋体" w:hAnsi="宋体" w:cs="宋体"/>
          <w:bCs/>
          <w:highlight w:val="none"/>
        </w:rPr>
        <w:t>第四部分 政府采购政策功能相关说明</w:t>
      </w:r>
      <w:r>
        <w:tab/>
      </w:r>
      <w:r>
        <w:fldChar w:fldCharType="begin"/>
      </w:r>
      <w:r>
        <w:instrText xml:space="preserve"> PAGEREF _Toc4930 \h </w:instrText>
      </w:r>
      <w:r>
        <w:fldChar w:fldCharType="separate"/>
      </w:r>
      <w:r>
        <w:t>36</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_Toc5572 </w:instrText>
      </w:r>
      <w:r>
        <w:rPr>
          <w:rFonts w:hint="eastAsia" w:ascii="宋体" w:hAnsi="宋体"/>
          <w:bCs/>
          <w:lang w:val="zh-CN"/>
        </w:rPr>
        <w:fldChar w:fldCharType="separate"/>
      </w:r>
      <w:r>
        <w:rPr>
          <w:rFonts w:hint="eastAsia" w:ascii="宋体" w:hAnsi="宋体" w:cs="宋体"/>
          <w:bCs/>
        </w:rPr>
        <w:t>第五部分 合同格式（参考格式）</w:t>
      </w:r>
      <w:r>
        <w:tab/>
      </w:r>
      <w:r>
        <w:fldChar w:fldCharType="begin"/>
      </w:r>
      <w:r>
        <w:instrText xml:space="preserve"> PAGEREF _Toc5572 \h </w:instrText>
      </w:r>
      <w:r>
        <w:fldChar w:fldCharType="separate"/>
      </w:r>
      <w:r>
        <w:t>42</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_Toc21883 </w:instrText>
      </w:r>
      <w:r>
        <w:rPr>
          <w:rFonts w:hint="eastAsia" w:ascii="宋体" w:hAnsi="宋体"/>
          <w:bCs/>
          <w:lang w:val="zh-CN"/>
        </w:rPr>
        <w:fldChar w:fldCharType="separate"/>
      </w:r>
      <w:r>
        <w:rPr>
          <w:rFonts w:hint="eastAsia" w:ascii="宋体" w:hAnsi="宋体" w:cs="宋体"/>
          <w:bCs/>
        </w:rPr>
        <w:t>第六部分 评标定标办法</w:t>
      </w:r>
      <w:r>
        <w:tab/>
      </w:r>
      <w:r>
        <w:fldChar w:fldCharType="begin"/>
      </w:r>
      <w:r>
        <w:instrText xml:space="preserve"> PAGEREF _Toc21883 \h </w:instrText>
      </w:r>
      <w:r>
        <w:fldChar w:fldCharType="separate"/>
      </w:r>
      <w:r>
        <w:t>47</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_Toc4434 </w:instrText>
      </w:r>
      <w:r>
        <w:rPr>
          <w:rFonts w:hint="eastAsia" w:ascii="宋体" w:hAnsi="宋体"/>
          <w:bCs/>
          <w:lang w:val="zh-CN"/>
        </w:rPr>
        <w:fldChar w:fldCharType="separate"/>
      </w:r>
      <w:r>
        <w:rPr>
          <w:rFonts w:hint="eastAsia" w:ascii="宋体" w:hAnsi="宋体" w:cs="宋体"/>
          <w:bCs/>
        </w:rPr>
        <w:t>第七部分  磋商响应文件格式</w:t>
      </w:r>
      <w:r>
        <w:tab/>
      </w:r>
      <w:r>
        <w:fldChar w:fldCharType="begin"/>
      </w:r>
      <w:r>
        <w:instrText xml:space="preserve"> PAGEREF _Toc4434 \h </w:instrText>
      </w:r>
      <w:r>
        <w:fldChar w:fldCharType="separate"/>
      </w:r>
      <w:r>
        <w:t>51</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_Toc15053 </w:instrText>
      </w:r>
      <w:r>
        <w:rPr>
          <w:rFonts w:hint="eastAsia" w:ascii="宋体" w:hAnsi="宋体"/>
          <w:bCs/>
          <w:lang w:val="zh-CN"/>
        </w:rPr>
        <w:fldChar w:fldCharType="separate"/>
      </w:r>
      <w:r>
        <w:rPr>
          <w:rFonts w:hint="eastAsia" w:ascii="宋体" w:hAnsi="宋体" w:cs="宋体"/>
          <w:bCs/>
        </w:rPr>
        <w:t>一、资格响应文件</w:t>
      </w:r>
      <w:r>
        <w:tab/>
      </w:r>
      <w:r>
        <w:fldChar w:fldCharType="begin"/>
      </w:r>
      <w:r>
        <w:instrText xml:space="preserve"> PAGEREF _Toc15053 \h </w:instrText>
      </w:r>
      <w:r>
        <w:fldChar w:fldCharType="separate"/>
      </w:r>
      <w:r>
        <w:t>51</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_Toc32139 </w:instrText>
      </w:r>
      <w:r>
        <w:rPr>
          <w:rFonts w:hint="eastAsia" w:ascii="宋体" w:hAnsi="宋体"/>
          <w:bCs/>
          <w:lang w:val="zh-CN"/>
        </w:rPr>
        <w:fldChar w:fldCharType="separate"/>
      </w:r>
      <w:r>
        <w:rPr>
          <w:rFonts w:hint="eastAsia" w:ascii="宋体" w:hAnsi="宋体" w:cs="宋体"/>
          <w:bCs/>
        </w:rPr>
        <w:t>二、报价响应文件部分格式</w:t>
      </w:r>
      <w:r>
        <w:tab/>
      </w:r>
      <w:r>
        <w:fldChar w:fldCharType="begin"/>
      </w:r>
      <w:r>
        <w:instrText xml:space="preserve"> PAGEREF _Toc32139 \h </w:instrText>
      </w:r>
      <w:r>
        <w:fldChar w:fldCharType="separate"/>
      </w:r>
      <w:r>
        <w:t>59</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_Toc13615 </w:instrText>
      </w:r>
      <w:r>
        <w:rPr>
          <w:rFonts w:hint="eastAsia" w:ascii="宋体" w:hAnsi="宋体"/>
          <w:bCs/>
          <w:lang w:val="zh-CN"/>
        </w:rPr>
        <w:fldChar w:fldCharType="separate"/>
      </w:r>
      <w:r>
        <w:rPr>
          <w:rFonts w:hint="eastAsia" w:ascii="宋体" w:hAnsi="宋体" w:cs="宋体"/>
        </w:rPr>
        <w:t>1. 报价一览表</w:t>
      </w:r>
      <w:r>
        <w:tab/>
      </w:r>
      <w:r>
        <w:fldChar w:fldCharType="begin"/>
      </w:r>
      <w:r>
        <w:instrText xml:space="preserve"> PAGEREF _Toc13615 \h </w:instrText>
      </w:r>
      <w:r>
        <w:fldChar w:fldCharType="separate"/>
      </w:r>
      <w:r>
        <w:t>59</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_Toc5721 </w:instrText>
      </w:r>
      <w:r>
        <w:rPr>
          <w:rFonts w:hint="eastAsia" w:ascii="宋体" w:hAnsi="宋体"/>
          <w:bCs/>
          <w:lang w:val="zh-CN"/>
        </w:rPr>
        <w:fldChar w:fldCharType="separate"/>
      </w:r>
      <w:r>
        <w:rPr>
          <w:rFonts w:hint="eastAsia" w:ascii="宋体" w:hAnsi="宋体" w:cs="宋体"/>
        </w:rPr>
        <w:t>2.投标分项报价表</w:t>
      </w:r>
      <w:r>
        <w:tab/>
      </w:r>
      <w:r>
        <w:fldChar w:fldCharType="begin"/>
      </w:r>
      <w:r>
        <w:instrText xml:space="preserve"> PAGEREF _Toc5721 \h </w:instrText>
      </w:r>
      <w:r>
        <w:fldChar w:fldCharType="separate"/>
      </w:r>
      <w:r>
        <w:t>60</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_Toc906 </w:instrText>
      </w:r>
      <w:r>
        <w:rPr>
          <w:rFonts w:hint="eastAsia" w:ascii="宋体" w:hAnsi="宋体"/>
          <w:bCs/>
          <w:lang w:val="zh-CN"/>
        </w:rPr>
        <w:fldChar w:fldCharType="separate"/>
      </w:r>
      <w:r>
        <w:rPr>
          <w:rFonts w:hint="eastAsia" w:ascii="宋体" w:hAnsi="宋体" w:cs="宋体"/>
          <w:bCs/>
        </w:rPr>
        <w:t>三、商务技术响应文件部分格式</w:t>
      </w:r>
      <w:r>
        <w:tab/>
      </w:r>
      <w:r>
        <w:fldChar w:fldCharType="begin"/>
      </w:r>
      <w:r>
        <w:instrText xml:space="preserve"> PAGEREF _Toc906 \h </w:instrText>
      </w:r>
      <w:r>
        <w:fldChar w:fldCharType="separate"/>
      </w:r>
      <w:r>
        <w:t>61</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_Toc20250 </w:instrText>
      </w:r>
      <w:r>
        <w:rPr>
          <w:rFonts w:hint="eastAsia" w:ascii="宋体" w:hAnsi="宋体"/>
          <w:bCs/>
          <w:lang w:val="zh-CN"/>
        </w:rPr>
        <w:fldChar w:fldCharType="separate"/>
      </w:r>
      <w:r>
        <w:rPr>
          <w:rFonts w:hint="eastAsia" w:ascii="宋体" w:hAnsi="宋体" w:cs="宋体"/>
        </w:rPr>
        <w:t>附件1  投标函</w:t>
      </w:r>
      <w:r>
        <w:tab/>
      </w:r>
      <w:r>
        <w:fldChar w:fldCharType="begin"/>
      </w:r>
      <w:r>
        <w:instrText xml:space="preserve"> PAGEREF _Toc20250 \h </w:instrText>
      </w:r>
      <w:r>
        <w:fldChar w:fldCharType="separate"/>
      </w:r>
      <w:r>
        <w:t>61</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_Toc9076 </w:instrText>
      </w:r>
      <w:r>
        <w:rPr>
          <w:rFonts w:hint="eastAsia" w:ascii="宋体" w:hAnsi="宋体"/>
          <w:bCs/>
          <w:lang w:val="zh-CN"/>
        </w:rPr>
        <w:fldChar w:fldCharType="separate"/>
      </w:r>
      <w:r>
        <w:rPr>
          <w:rFonts w:hint="eastAsia" w:ascii="宋体" w:hAnsi="宋体" w:cs="宋体"/>
        </w:rPr>
        <w:t>附件2-1  法定代表人诚信投标承诺函</w:t>
      </w:r>
      <w:r>
        <w:tab/>
      </w:r>
      <w:r>
        <w:fldChar w:fldCharType="begin"/>
      </w:r>
      <w:r>
        <w:instrText xml:space="preserve"> PAGEREF _Toc9076 \h </w:instrText>
      </w:r>
      <w:r>
        <w:fldChar w:fldCharType="separate"/>
      </w:r>
      <w:r>
        <w:t>62</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_Toc28658 </w:instrText>
      </w:r>
      <w:r>
        <w:rPr>
          <w:rFonts w:hint="eastAsia" w:ascii="宋体" w:hAnsi="宋体"/>
          <w:bCs/>
          <w:lang w:val="zh-CN"/>
        </w:rPr>
        <w:fldChar w:fldCharType="separate"/>
      </w:r>
      <w:r>
        <w:rPr>
          <w:rFonts w:hint="eastAsia" w:ascii="宋体" w:hAnsi="宋体" w:cs="宋体"/>
        </w:rPr>
        <w:t>附件2-2 采购活动现场确认声明书</w:t>
      </w:r>
      <w:r>
        <w:tab/>
      </w:r>
      <w:r>
        <w:fldChar w:fldCharType="begin"/>
      </w:r>
      <w:r>
        <w:instrText xml:space="preserve"> PAGEREF _Toc28658 \h </w:instrText>
      </w:r>
      <w:r>
        <w:fldChar w:fldCharType="separate"/>
      </w:r>
      <w:r>
        <w:t>63</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_Toc8644 </w:instrText>
      </w:r>
      <w:r>
        <w:rPr>
          <w:rFonts w:hint="eastAsia" w:ascii="宋体" w:hAnsi="宋体"/>
          <w:bCs/>
          <w:lang w:val="zh-CN"/>
        </w:rPr>
        <w:fldChar w:fldCharType="separate"/>
      </w:r>
      <w:r>
        <w:rPr>
          <w:rFonts w:hint="eastAsia" w:ascii="宋体" w:hAnsi="宋体" w:cs="宋体"/>
        </w:rPr>
        <w:t>附件3根据评分标准需提供的项目业绩清单</w:t>
      </w:r>
      <w:r>
        <w:tab/>
      </w:r>
      <w:r>
        <w:fldChar w:fldCharType="begin"/>
      </w:r>
      <w:r>
        <w:instrText xml:space="preserve"> PAGEREF _Toc8644 \h </w:instrText>
      </w:r>
      <w:r>
        <w:fldChar w:fldCharType="separate"/>
      </w:r>
      <w:r>
        <w:t>64</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_Toc10909 </w:instrText>
      </w:r>
      <w:r>
        <w:rPr>
          <w:rFonts w:hint="eastAsia" w:ascii="宋体" w:hAnsi="宋体"/>
          <w:bCs/>
          <w:lang w:val="zh-CN"/>
        </w:rPr>
        <w:fldChar w:fldCharType="separate"/>
      </w:r>
      <w:r>
        <w:rPr>
          <w:rFonts w:hint="eastAsia" w:ascii="宋体" w:hAnsi="宋体" w:cs="宋体"/>
        </w:rPr>
        <w:t>附件4 偏离表</w:t>
      </w:r>
      <w:r>
        <w:tab/>
      </w:r>
      <w:r>
        <w:fldChar w:fldCharType="begin"/>
      </w:r>
      <w:r>
        <w:instrText xml:space="preserve"> PAGEREF _Toc10909 \h </w:instrText>
      </w:r>
      <w:r>
        <w:fldChar w:fldCharType="separate"/>
      </w:r>
      <w:r>
        <w:t>65</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_Toc18583 </w:instrText>
      </w:r>
      <w:r>
        <w:rPr>
          <w:rFonts w:hint="eastAsia" w:ascii="宋体" w:hAnsi="宋体"/>
          <w:bCs/>
          <w:lang w:val="zh-CN"/>
        </w:rPr>
        <w:fldChar w:fldCharType="separate"/>
      </w:r>
      <w:r>
        <w:rPr>
          <w:rFonts w:hint="eastAsia" w:ascii="宋体" w:hAnsi="宋体" w:cs="宋体"/>
        </w:rPr>
        <w:t>附件</w:t>
      </w:r>
      <w:r>
        <w:rPr>
          <w:rFonts w:hint="eastAsia" w:ascii="宋体" w:hAnsi="宋体" w:cs="宋体"/>
          <w:lang w:val="en-US" w:eastAsia="zh-CN"/>
        </w:rPr>
        <w:t>5</w:t>
      </w:r>
      <w:r>
        <w:rPr>
          <w:rFonts w:hint="eastAsia" w:ascii="宋体" w:hAnsi="宋体" w:cs="宋体"/>
        </w:rPr>
        <w:t xml:space="preserve"> 供应商基本情况表</w:t>
      </w:r>
      <w:r>
        <w:tab/>
      </w:r>
      <w:r>
        <w:fldChar w:fldCharType="begin"/>
      </w:r>
      <w:r>
        <w:instrText xml:space="preserve"> PAGEREF _Toc18583 \h </w:instrText>
      </w:r>
      <w:r>
        <w:fldChar w:fldCharType="separate"/>
      </w:r>
      <w:r>
        <w:t>66</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_Toc19144 </w:instrText>
      </w:r>
      <w:r>
        <w:rPr>
          <w:rFonts w:hint="eastAsia" w:ascii="宋体" w:hAnsi="宋体"/>
          <w:bCs/>
          <w:lang w:val="zh-CN"/>
        </w:rPr>
        <w:fldChar w:fldCharType="separate"/>
      </w:r>
      <w:r>
        <w:rPr>
          <w:rFonts w:hint="eastAsia" w:hAnsi="宋体" w:eastAsia="宋体" w:cs="宋体"/>
          <w:lang w:val="zh-CN"/>
        </w:rPr>
        <w:t>附件</w:t>
      </w:r>
      <w:r>
        <w:rPr>
          <w:rFonts w:hint="eastAsia" w:hAnsi="宋体" w:eastAsia="宋体" w:cs="宋体"/>
          <w:lang w:val="en-US" w:eastAsia="zh-CN"/>
        </w:rPr>
        <w:t>6</w:t>
      </w:r>
      <w:r>
        <w:rPr>
          <w:rFonts w:hint="eastAsia" w:hAnsi="宋体" w:eastAsia="宋体" w:cs="宋体"/>
        </w:rPr>
        <w:t xml:space="preserve"> </w:t>
      </w:r>
      <w:r>
        <w:rPr>
          <w:rFonts w:hint="eastAsia" w:hAnsi="宋体" w:eastAsia="宋体" w:cs="宋体"/>
          <w:lang w:val="en-US" w:eastAsia="zh-CN"/>
        </w:rPr>
        <w:t>投标产品配置单</w:t>
      </w:r>
      <w:r>
        <w:tab/>
      </w:r>
      <w:r>
        <w:fldChar w:fldCharType="begin"/>
      </w:r>
      <w:r>
        <w:instrText xml:space="preserve"> PAGEREF _Toc19144 \h </w:instrText>
      </w:r>
      <w:r>
        <w:fldChar w:fldCharType="separate"/>
      </w:r>
      <w:r>
        <w:t>67</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_Toc24265 </w:instrText>
      </w:r>
      <w:r>
        <w:rPr>
          <w:rFonts w:hint="eastAsia" w:ascii="宋体" w:hAnsi="宋体"/>
          <w:bCs/>
          <w:lang w:val="zh-CN"/>
        </w:rPr>
        <w:fldChar w:fldCharType="separate"/>
      </w:r>
      <w:r>
        <w:rPr>
          <w:rFonts w:hint="eastAsia" w:ascii="宋体" w:hAnsi="宋体" w:eastAsia="宋体" w:cs="宋体"/>
        </w:rPr>
        <w:t>附件</w:t>
      </w:r>
      <w:r>
        <w:rPr>
          <w:rFonts w:hint="eastAsia" w:ascii="宋体" w:hAnsi="宋体" w:eastAsia="宋体" w:cs="宋体"/>
          <w:lang w:val="en-US"/>
        </w:rPr>
        <w:t>7</w:t>
      </w:r>
      <w:r>
        <w:rPr>
          <w:rFonts w:hint="eastAsia" w:ascii="宋体" w:hAnsi="宋体" w:eastAsia="宋体" w:cs="宋体"/>
        </w:rPr>
        <w:t xml:space="preserve"> 人员配置</w:t>
      </w:r>
      <w:r>
        <w:tab/>
      </w:r>
      <w:r>
        <w:fldChar w:fldCharType="begin"/>
      </w:r>
      <w:r>
        <w:instrText xml:space="preserve"> PAGEREF _Toc24265 \h </w:instrText>
      </w:r>
      <w:r>
        <w:fldChar w:fldCharType="separate"/>
      </w:r>
      <w:r>
        <w:t>68</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_Toc1596 </w:instrText>
      </w:r>
      <w:r>
        <w:rPr>
          <w:rFonts w:hint="eastAsia" w:ascii="宋体" w:hAnsi="宋体"/>
          <w:bCs/>
          <w:lang w:val="zh-CN"/>
        </w:rPr>
        <w:fldChar w:fldCharType="separate"/>
      </w:r>
      <w:r>
        <w:rPr>
          <w:rFonts w:hint="eastAsia" w:ascii="宋体" w:hAnsi="宋体" w:eastAsia="宋体" w:cs="宋体"/>
        </w:rPr>
        <w:t>附件</w:t>
      </w:r>
      <w:r>
        <w:rPr>
          <w:rFonts w:hint="eastAsia" w:ascii="宋体" w:hAnsi="宋体" w:eastAsia="宋体" w:cs="宋体"/>
          <w:lang w:val="en-US" w:eastAsia="zh-CN"/>
        </w:rPr>
        <w:t xml:space="preserve">8  </w:t>
      </w:r>
      <w:r>
        <w:rPr>
          <w:rFonts w:hint="eastAsia" w:ascii="宋体" w:hAnsi="宋体" w:eastAsia="宋体" w:cs="宋体"/>
        </w:rPr>
        <w:t>项目主要人简历表</w:t>
      </w:r>
      <w:r>
        <w:tab/>
      </w:r>
      <w:r>
        <w:fldChar w:fldCharType="begin"/>
      </w:r>
      <w:r>
        <w:instrText xml:space="preserve"> PAGEREF _Toc1596 \h </w:instrText>
      </w:r>
      <w:r>
        <w:fldChar w:fldCharType="separate"/>
      </w:r>
      <w:r>
        <w:t>69</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_Toc3055 </w:instrText>
      </w:r>
      <w:r>
        <w:rPr>
          <w:rFonts w:hint="eastAsia" w:ascii="宋体" w:hAnsi="宋体"/>
          <w:bCs/>
          <w:lang w:val="zh-CN"/>
        </w:rPr>
        <w:fldChar w:fldCharType="separate"/>
      </w:r>
      <w:r>
        <w:rPr>
          <w:rFonts w:hint="eastAsia" w:hAnsi="宋体" w:eastAsia="宋体" w:cs="宋体"/>
        </w:rPr>
        <w:t>附件</w:t>
      </w:r>
      <w:r>
        <w:rPr>
          <w:rFonts w:hint="eastAsia" w:hAnsi="宋体" w:eastAsia="宋体" w:cs="宋体"/>
          <w:lang w:val="en-US" w:eastAsia="zh-CN"/>
        </w:rPr>
        <w:t>9</w:t>
      </w:r>
      <w:r>
        <w:rPr>
          <w:rFonts w:hint="eastAsia" w:hAnsi="宋体" w:eastAsia="宋体" w:cs="宋体"/>
          <w:lang w:val="zh-CN"/>
        </w:rPr>
        <w:t xml:space="preserve">  </w:t>
      </w:r>
      <w:r>
        <w:rPr>
          <w:rFonts w:hint="eastAsia" w:hAnsi="宋体" w:eastAsia="宋体" w:cs="宋体"/>
        </w:rPr>
        <w:t>节能环保产品声明函</w:t>
      </w:r>
      <w:r>
        <w:tab/>
      </w:r>
      <w:r>
        <w:fldChar w:fldCharType="begin"/>
      </w:r>
      <w:r>
        <w:instrText xml:space="preserve"> PAGEREF _Toc3055 \h </w:instrText>
      </w:r>
      <w:r>
        <w:fldChar w:fldCharType="separate"/>
      </w:r>
      <w:r>
        <w:t>70</w:t>
      </w:r>
      <w:r>
        <w:fldChar w:fldCharType="end"/>
      </w:r>
      <w:r>
        <w:rPr>
          <w:rFonts w:hint="eastAsia" w:ascii="宋体" w:hAnsi="宋体"/>
          <w:bCs/>
          <w:lang w:val="zh-CN"/>
        </w:rPr>
        <w:fldChar w:fldCharType="end"/>
      </w:r>
    </w:p>
    <w:p>
      <w:pPr>
        <w:pStyle w:val="21"/>
        <w:tabs>
          <w:tab w:val="right" w:leader="dot" w:pos="9354"/>
        </w:tabs>
      </w:pPr>
      <w:r>
        <w:rPr>
          <w:rFonts w:hint="eastAsia" w:ascii="宋体" w:hAnsi="宋体"/>
          <w:bCs/>
          <w:lang w:val="zh-CN"/>
        </w:rPr>
        <w:fldChar w:fldCharType="begin"/>
      </w:r>
      <w:r>
        <w:rPr>
          <w:rFonts w:hint="eastAsia" w:ascii="宋体" w:hAnsi="宋体"/>
          <w:bCs/>
          <w:lang w:val="zh-CN"/>
        </w:rPr>
        <w:instrText xml:space="preserve"> HYPERLINK \l _Toc21348 </w:instrText>
      </w:r>
      <w:r>
        <w:rPr>
          <w:rFonts w:hint="eastAsia" w:ascii="宋体" w:hAnsi="宋体"/>
          <w:bCs/>
          <w:lang w:val="zh-CN"/>
        </w:rPr>
        <w:fldChar w:fldCharType="separate"/>
      </w:r>
      <w:r>
        <w:rPr>
          <w:rFonts w:hint="eastAsia" w:hAnsi="宋体" w:eastAsia="宋体" w:cs="宋体"/>
        </w:rPr>
        <w:t>附件</w:t>
      </w:r>
      <w:r>
        <w:rPr>
          <w:rFonts w:hint="eastAsia" w:hAnsi="宋体" w:eastAsia="宋体" w:cs="宋体"/>
          <w:lang w:val="en-US" w:eastAsia="zh-CN"/>
        </w:rPr>
        <w:t>10</w:t>
      </w:r>
      <w:r>
        <w:rPr>
          <w:rFonts w:hint="eastAsia" w:hAnsi="宋体" w:eastAsia="宋体" w:cs="宋体"/>
        </w:rPr>
        <w:t xml:space="preserve">  节能（环保）产品清单</w:t>
      </w:r>
      <w:r>
        <w:tab/>
      </w:r>
      <w:r>
        <w:fldChar w:fldCharType="begin"/>
      </w:r>
      <w:r>
        <w:instrText xml:space="preserve"> PAGEREF _Toc21348 \h </w:instrText>
      </w:r>
      <w:r>
        <w:fldChar w:fldCharType="separate"/>
      </w:r>
      <w:r>
        <w:t>71</w:t>
      </w:r>
      <w:r>
        <w:fldChar w:fldCharType="end"/>
      </w:r>
      <w:r>
        <w:rPr>
          <w:rFonts w:hint="eastAsia" w:ascii="宋体" w:hAnsi="宋体"/>
          <w:bCs/>
          <w:lang w:val="zh-CN"/>
        </w:rPr>
        <w:fldChar w:fldCharType="end"/>
      </w:r>
    </w:p>
    <w:p>
      <w:pPr>
        <w:autoSpaceDE w:val="0"/>
        <w:autoSpaceDN w:val="0"/>
        <w:adjustRightInd w:val="0"/>
        <w:snapToGrid w:val="0"/>
        <w:ind w:firstLine="420" w:firstLineChars="200"/>
        <w:rPr>
          <w:rFonts w:ascii="宋体" w:hAnsi="宋体"/>
          <w:bCs/>
          <w:lang w:val="zh-CN"/>
        </w:rPr>
      </w:pPr>
      <w:r>
        <w:rPr>
          <w:rFonts w:hint="eastAsia" w:ascii="宋体" w:hAnsi="宋体"/>
          <w:bCs/>
          <w:lang w:val="zh-CN"/>
        </w:rPr>
        <w:fldChar w:fldCharType="end"/>
      </w:r>
      <w:bookmarkStart w:id="0" w:name="_Toc24958"/>
      <w:bookmarkStart w:id="1" w:name="_Toc14738"/>
      <w:bookmarkStart w:id="2" w:name="_Toc23289"/>
    </w:p>
    <w:bookmarkEnd w:id="0"/>
    <w:bookmarkEnd w:id="1"/>
    <w:bookmarkEnd w:id="2"/>
    <w:p>
      <w:pPr>
        <w:snapToGrid w:val="0"/>
        <w:spacing w:line="360" w:lineRule="auto"/>
        <w:rPr>
          <w:rFonts w:ascii="宋体" w:hAnsi="宋体"/>
          <w:b/>
          <w:szCs w:val="21"/>
          <w:u w:val="single"/>
        </w:rPr>
      </w:pPr>
      <w:r>
        <w:rPr>
          <w:rFonts w:hint="eastAsia" w:ascii="宋体" w:hAnsi="宋体"/>
          <w:b/>
          <w:u w:val="single"/>
          <w:lang w:val="zh-CN"/>
        </w:rPr>
        <w:t>注：</w:t>
      </w:r>
      <w:r>
        <w:rPr>
          <w:rFonts w:hint="eastAsia" w:ascii="宋体" w:hAnsi="宋体"/>
          <w:b/>
          <w:u w:val="single"/>
        </w:rPr>
        <w:t>1.本采购</w:t>
      </w:r>
      <w:r>
        <w:rPr>
          <w:rFonts w:hint="eastAsia" w:ascii="宋体" w:hAnsi="宋体"/>
          <w:b/>
          <w:u w:val="single"/>
          <w:lang w:val="zh-CN"/>
        </w:rPr>
        <w:t>文件中有的条款及要求以加粗、加下划线或符号★的形式强调，这些特别强调的条款及内容有些是重要条款，投标供应商对重要条款的响应程度将作为评审工作的主要依据之一。</w:t>
      </w:r>
    </w:p>
    <w:p>
      <w:pPr>
        <w:snapToGrid w:val="0"/>
        <w:spacing w:line="360" w:lineRule="auto"/>
        <w:ind w:firstLine="422" w:firstLineChars="200"/>
        <w:rPr>
          <w:rFonts w:ascii="宋体" w:hAnsi="宋体"/>
          <w:b/>
          <w:bCs/>
          <w:szCs w:val="21"/>
          <w:u w:val="single"/>
        </w:rPr>
      </w:pPr>
      <w:r>
        <w:rPr>
          <w:rFonts w:hint="eastAsia" w:ascii="宋体" w:hAnsi="宋体"/>
          <w:b/>
          <w:bCs/>
          <w:szCs w:val="21"/>
          <w:u w:val="single"/>
        </w:rPr>
        <w:t>2.本采购文件中以“▲”标识的有关技术和商务条款，投标人必须作出实质性响应，否则视作无效投标。</w:t>
      </w:r>
    </w:p>
    <w:p>
      <w:pPr>
        <w:pStyle w:val="26"/>
        <w:snapToGrid w:val="0"/>
        <w:spacing w:line="440" w:lineRule="atLeast"/>
        <w:ind w:left="1"/>
        <w:rPr>
          <w:rFonts w:ascii="宋体" w:hAnsi="宋体" w:cs="宋体"/>
          <w:b/>
          <w:bCs/>
        </w:rPr>
        <w:sectPr>
          <w:headerReference r:id="rId8" w:type="default"/>
          <w:footerReference r:id="rId9" w:type="default"/>
          <w:pgSz w:w="11906" w:h="16838"/>
          <w:pgMar w:top="1418" w:right="1418" w:bottom="1134" w:left="1134" w:header="851" w:footer="476" w:gutter="0"/>
          <w:cols w:space="720" w:num="1"/>
          <w:docGrid w:linePitch="312" w:charSpace="0"/>
        </w:sectPr>
      </w:pPr>
    </w:p>
    <w:p>
      <w:pPr>
        <w:pStyle w:val="26"/>
        <w:snapToGrid w:val="0"/>
        <w:spacing w:line="440" w:lineRule="atLeast"/>
        <w:ind w:left="1"/>
        <w:rPr>
          <w:rFonts w:ascii="宋体" w:hAnsi="宋体" w:cs="宋体"/>
          <w:b/>
          <w:bCs/>
        </w:rPr>
      </w:pPr>
      <w:bookmarkStart w:id="3" w:name="_Toc26278"/>
      <w:r>
        <w:rPr>
          <w:rFonts w:hint="eastAsia" w:ascii="宋体" w:hAnsi="宋体" w:cs="宋体"/>
          <w:b/>
          <w:bCs/>
        </w:rPr>
        <w:t>关于</w:t>
      </w:r>
      <w:r>
        <w:rPr>
          <w:rFonts w:hint="eastAsia" w:ascii="宋体" w:hAnsi="宋体" w:cs="宋体"/>
          <w:b/>
          <w:bCs/>
          <w:lang w:eastAsia="zh-CN"/>
        </w:rPr>
        <w:t>区人防大楼监控数字化改造</w:t>
      </w:r>
      <w:r>
        <w:rPr>
          <w:rFonts w:hint="eastAsia" w:ascii="宋体" w:hAnsi="宋体" w:cs="宋体"/>
          <w:b/>
          <w:bCs/>
        </w:rPr>
        <w:t>竞争性磋商电子交易采购公告</w:t>
      </w:r>
      <w:bookmarkEnd w:id="3"/>
    </w:p>
    <w:p>
      <w:pPr>
        <w:pStyle w:val="25"/>
        <w:spacing w:before="170" w:beforeAutospacing="0" w:after="170" w:afterAutospacing="0" w:line="320" w:lineRule="atLeast"/>
        <w:jc w:val="both"/>
        <w:rPr>
          <w:sz w:val="21"/>
          <w:szCs w:val="21"/>
        </w:rPr>
      </w:pPr>
      <w:r>
        <w:rPr>
          <w:rStyle w:val="32"/>
          <w:rFonts w:hint="eastAsia"/>
          <w:sz w:val="21"/>
          <w:szCs w:val="21"/>
        </w:rPr>
        <w:t>一、项目基本情况</w:t>
      </w:r>
    </w:p>
    <w:p>
      <w:pPr>
        <w:spacing w:line="440" w:lineRule="atLeast"/>
        <w:rPr>
          <w:rFonts w:hint="eastAsia" w:ascii="宋体" w:hAnsi="宋体"/>
          <w:color w:val="000000"/>
          <w:sz w:val="22"/>
        </w:rPr>
      </w:pPr>
      <w:r>
        <w:rPr>
          <w:rFonts w:hint="eastAsia" w:ascii="宋体" w:hAnsi="宋体"/>
          <w:color w:val="000000"/>
          <w:sz w:val="22"/>
        </w:rPr>
        <w:t>1.项目编号：</w:t>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"/plan/list/detail?id=1000000000008680985&amp;encrypt=4a55a904e7a5403abced05c9ae36085d" \t "https://www.zcygov.cn/project-center/purchasePlans/_blank" </w:instrText>
      </w:r>
      <w:r>
        <w:rPr>
          <w:rFonts w:hint="eastAsia" w:ascii="宋体" w:hAnsi="宋体"/>
          <w:color w:val="000000"/>
          <w:sz w:val="22"/>
        </w:rPr>
        <w:fldChar w:fldCharType="separate"/>
      </w:r>
      <w:r>
        <w:rPr>
          <w:rFonts w:hint="eastAsia" w:ascii="宋体" w:hAnsi="宋体"/>
          <w:color w:val="000000"/>
          <w:sz w:val="22"/>
        </w:rPr>
        <w:t>[2022]1058号</w:t>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"/plan/list/detail?id=1000000000007823304&amp;encrypt=7ef0ef3aa298aeb3620c4b98f2e4d168" \t "https://www.zcygov.cn/delegation-order/order/_blank"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"/plan/list/detail?id=1000000000006993026&amp;encrypt=60e950500d99cb0befdefa9488a031fc" \t "https://www.zcygov.cn/project-center/purchasePlans/_blank"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"/plan/list/detail?id=1000000000006055027&amp;encrypt=afa8e8b3c616024b935902dd9f9561dd" \t "https://www.zcygov.cn/project-center/purchasePlans/_blank"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"/purchasePlans/_blank" \t "https://www.zcygov.cn/bidding-entrust/"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"/purchasePlans/_blank" \t "https://www.zcygov.cn/bidding-entrust/"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"/purchasePlans/_blank" \t "https://www.zcygov.cn/bidding-entrust/"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"/purchasePlans/_blank" \t "https://www.zcygov.cn/bidding-entrust/"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"/purchasePlans/_blank" \t "https://www.zcygov.cn/bidding-entrust/"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"/purchasePlans/_blank" \t "https://www.zcygov.cn/bidding-entrust/"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"/purchasePlans/_blank" \t "https://www.zcygov.cn/bidding-entrust/"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t>；</w:t>
      </w:r>
    </w:p>
    <w:p>
      <w:pPr>
        <w:spacing w:line="440" w:lineRule="atLeast"/>
        <w:rPr>
          <w:rFonts w:ascii="宋体" w:hAnsi="宋体"/>
          <w:color w:val="000000"/>
          <w:sz w:val="22"/>
        </w:rPr>
      </w:pPr>
      <w:r>
        <w:rPr>
          <w:rFonts w:hint="eastAsia" w:ascii="宋体" w:hAnsi="宋体"/>
          <w:color w:val="000000"/>
          <w:sz w:val="22"/>
        </w:rPr>
        <w:t>2.项目名称：</w:t>
      </w:r>
      <w:r>
        <w:rPr>
          <w:rFonts w:hint="eastAsia" w:ascii="宋体" w:hAnsi="宋体"/>
          <w:color w:val="000000"/>
          <w:sz w:val="22"/>
          <w:lang w:eastAsia="zh-CN"/>
        </w:rPr>
        <w:t>区人防大楼监控数字化改造</w:t>
      </w:r>
      <w:r>
        <w:rPr>
          <w:rFonts w:hint="eastAsia" w:ascii="宋体" w:hAnsi="宋体"/>
          <w:color w:val="000000"/>
          <w:sz w:val="22"/>
        </w:rPr>
        <w:t>；</w:t>
      </w:r>
    </w:p>
    <w:p>
      <w:pPr>
        <w:spacing w:line="440" w:lineRule="atLeast"/>
        <w:rPr>
          <w:rFonts w:ascii="宋体" w:hAnsi="宋体"/>
          <w:color w:val="000000"/>
          <w:sz w:val="22"/>
        </w:rPr>
      </w:pPr>
      <w:r>
        <w:rPr>
          <w:rFonts w:hint="eastAsia" w:ascii="宋体" w:hAnsi="宋体"/>
          <w:color w:val="000000"/>
          <w:sz w:val="22"/>
        </w:rPr>
        <w:t>3.预算金额</w:t>
      </w:r>
      <w:r>
        <w:rPr>
          <w:rFonts w:hint="eastAsia" w:ascii="宋体" w:hAnsi="宋体"/>
          <w:color w:val="000000"/>
          <w:sz w:val="22"/>
          <w:lang w:eastAsia="zh-CN"/>
        </w:rPr>
        <w:t>：37.5万元</w:t>
      </w:r>
      <w:r>
        <w:rPr>
          <w:rFonts w:hint="eastAsia" w:ascii="宋体" w:hAnsi="宋体"/>
          <w:color w:val="000000"/>
          <w:sz w:val="22"/>
        </w:rPr>
        <w:t>；</w:t>
      </w:r>
    </w:p>
    <w:p>
      <w:pPr>
        <w:spacing w:line="440" w:lineRule="atLeast"/>
        <w:rPr>
          <w:rFonts w:ascii="宋体" w:hAnsi="宋体"/>
          <w:color w:val="000000"/>
          <w:sz w:val="22"/>
        </w:rPr>
      </w:pPr>
      <w:r>
        <w:rPr>
          <w:rFonts w:hint="eastAsia" w:ascii="宋体" w:hAnsi="宋体"/>
          <w:color w:val="000000"/>
          <w:sz w:val="22"/>
        </w:rPr>
        <w:t>4.最高限价：同预算金额；</w:t>
      </w:r>
    </w:p>
    <w:p>
      <w:pPr>
        <w:spacing w:line="440" w:lineRule="atLeast"/>
        <w:rPr>
          <w:rFonts w:ascii="宋体" w:hAnsi="宋体"/>
          <w:b/>
          <w:sz w:val="22"/>
        </w:rPr>
      </w:pPr>
      <w:r>
        <w:rPr>
          <w:rFonts w:hint="eastAsia" w:ascii="宋体" w:hAnsi="宋体"/>
          <w:color w:val="000000"/>
          <w:sz w:val="22"/>
        </w:rPr>
        <w:t>5.采购需求：</w:t>
      </w:r>
      <w:r>
        <w:fldChar w:fldCharType="begin"/>
      </w:r>
      <w:r>
        <w:instrText xml:space="preserve"> HYPERLINK "https://pay.zcygov.cn/purchaseplan_front/" \l "/purchasePlans/_blank" \t "https://www.zcygov.cn/bidding-entrust/" </w:instrText>
      </w:r>
      <w:r>
        <w:fldChar w:fldCharType="end"/>
      </w:r>
    </w:p>
    <w:tbl>
      <w:tblPr>
        <w:tblStyle w:val="29"/>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482"/>
        <w:gridCol w:w="911"/>
        <w:gridCol w:w="1678"/>
        <w:gridCol w:w="1329"/>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1" w:type="dxa"/>
            <w:vAlign w:val="center"/>
          </w:tcPr>
          <w:p>
            <w:pPr>
              <w:widowControl/>
              <w:spacing w:line="440" w:lineRule="atLeast"/>
              <w:jc w:val="center"/>
              <w:rPr>
                <w:rFonts w:ascii="宋体" w:hAnsi="宋体"/>
                <w:bCs/>
                <w:sz w:val="22"/>
              </w:rPr>
            </w:pPr>
            <w:r>
              <w:rPr>
                <w:rFonts w:hint="eastAsia" w:ascii="宋体" w:hAnsi="宋体"/>
                <w:bCs/>
                <w:sz w:val="22"/>
              </w:rPr>
              <w:t>标项序号</w:t>
            </w:r>
          </w:p>
        </w:tc>
        <w:tc>
          <w:tcPr>
            <w:tcW w:w="1482" w:type="dxa"/>
            <w:vAlign w:val="center"/>
          </w:tcPr>
          <w:p>
            <w:pPr>
              <w:widowControl/>
              <w:spacing w:line="440" w:lineRule="atLeast"/>
              <w:jc w:val="center"/>
              <w:rPr>
                <w:rFonts w:ascii="宋体" w:hAnsi="宋体"/>
                <w:bCs/>
                <w:sz w:val="22"/>
              </w:rPr>
            </w:pPr>
            <w:r>
              <w:rPr>
                <w:rFonts w:hint="eastAsia" w:ascii="宋体" w:hAnsi="宋体"/>
                <w:bCs/>
                <w:sz w:val="22"/>
              </w:rPr>
              <w:t>标项名称</w:t>
            </w:r>
          </w:p>
        </w:tc>
        <w:tc>
          <w:tcPr>
            <w:tcW w:w="911" w:type="dxa"/>
            <w:vAlign w:val="center"/>
          </w:tcPr>
          <w:p>
            <w:pPr>
              <w:widowControl/>
              <w:spacing w:line="440" w:lineRule="atLeast"/>
              <w:jc w:val="center"/>
              <w:rPr>
                <w:rFonts w:hint="default" w:ascii="宋体" w:hAnsi="宋体" w:eastAsiaTheme="minorEastAsia"/>
                <w:bCs/>
                <w:sz w:val="22"/>
                <w:lang w:val="en-US" w:eastAsia="zh-CN"/>
              </w:rPr>
            </w:pPr>
            <w:r>
              <w:rPr>
                <w:rFonts w:hint="eastAsia" w:ascii="宋体" w:hAnsi="宋体"/>
                <w:bCs/>
                <w:sz w:val="22"/>
                <w:lang w:val="en-US" w:eastAsia="zh-CN"/>
              </w:rPr>
              <w:t>数量</w:t>
            </w:r>
          </w:p>
        </w:tc>
        <w:tc>
          <w:tcPr>
            <w:tcW w:w="1678" w:type="dxa"/>
            <w:vAlign w:val="center"/>
          </w:tcPr>
          <w:p>
            <w:pPr>
              <w:widowControl/>
              <w:spacing w:line="440" w:lineRule="atLeast"/>
              <w:jc w:val="center"/>
              <w:rPr>
                <w:rFonts w:ascii="宋体" w:hAnsi="宋体"/>
                <w:bCs/>
                <w:sz w:val="22"/>
              </w:rPr>
            </w:pPr>
            <w:r>
              <w:rPr>
                <w:rFonts w:hint="eastAsia" w:ascii="宋体" w:hAnsi="宋体"/>
                <w:bCs/>
                <w:sz w:val="22"/>
              </w:rPr>
              <w:t>简要规格描述</w:t>
            </w:r>
          </w:p>
        </w:tc>
        <w:tc>
          <w:tcPr>
            <w:tcW w:w="1329" w:type="dxa"/>
            <w:vAlign w:val="center"/>
          </w:tcPr>
          <w:p>
            <w:pPr>
              <w:widowControl/>
              <w:spacing w:line="440" w:lineRule="atLeast"/>
              <w:jc w:val="center"/>
              <w:rPr>
                <w:rFonts w:ascii="宋体" w:hAnsi="宋体"/>
                <w:bCs/>
                <w:sz w:val="22"/>
              </w:rPr>
            </w:pPr>
            <w:r>
              <w:rPr>
                <w:rFonts w:hint="eastAsia" w:ascii="宋体" w:hAnsi="宋体"/>
                <w:bCs/>
                <w:sz w:val="22"/>
              </w:rPr>
              <w:t>预算金额</w:t>
            </w:r>
          </w:p>
        </w:tc>
        <w:tc>
          <w:tcPr>
            <w:tcW w:w="3407" w:type="dxa"/>
            <w:vAlign w:val="center"/>
          </w:tcPr>
          <w:p>
            <w:pPr>
              <w:widowControl/>
              <w:spacing w:line="440" w:lineRule="atLeast"/>
              <w:jc w:val="center"/>
              <w:rPr>
                <w:rFonts w:ascii="宋体" w:hAnsi="宋体"/>
                <w:bCs/>
                <w:sz w:val="22"/>
              </w:rPr>
            </w:pPr>
            <w:r>
              <w:rPr>
                <w:rFonts w:hint="eastAsia" w:ascii="宋体" w:hAnsi="宋体"/>
                <w:bCs/>
                <w:sz w:val="22"/>
              </w:rPr>
              <w:t>需要落实的政府采购政策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widowControl/>
              <w:spacing w:line="440" w:lineRule="atLeast"/>
              <w:jc w:val="center"/>
              <w:rPr>
                <w:rFonts w:ascii="宋体" w:hAnsi="宋体"/>
                <w:bCs/>
                <w:sz w:val="22"/>
              </w:rPr>
            </w:pPr>
            <w:r>
              <w:rPr>
                <w:rFonts w:hint="eastAsia" w:ascii="宋体" w:hAnsi="宋体"/>
                <w:bCs/>
                <w:sz w:val="22"/>
              </w:rPr>
              <w:t>1</w:t>
            </w:r>
          </w:p>
        </w:tc>
        <w:tc>
          <w:tcPr>
            <w:tcW w:w="1482" w:type="dxa"/>
            <w:vAlign w:val="center"/>
          </w:tcPr>
          <w:p>
            <w:pPr>
              <w:widowControl/>
              <w:spacing w:line="440" w:lineRule="atLeast"/>
              <w:jc w:val="center"/>
              <w:rPr>
                <w:rFonts w:hint="eastAsia" w:ascii="宋体" w:hAnsi="宋体" w:eastAsiaTheme="minorEastAsia"/>
                <w:bCs/>
                <w:sz w:val="22"/>
                <w:lang w:eastAsia="zh-CN"/>
              </w:rPr>
            </w:pPr>
            <w:r>
              <w:rPr>
                <w:rFonts w:hint="eastAsia" w:ascii="宋体" w:hAnsi="宋体"/>
                <w:bCs/>
                <w:sz w:val="22"/>
                <w:lang w:eastAsia="zh-CN"/>
              </w:rPr>
              <w:t>区人防大楼监控数字化改造</w:t>
            </w:r>
          </w:p>
        </w:tc>
        <w:tc>
          <w:tcPr>
            <w:tcW w:w="911" w:type="dxa"/>
            <w:vAlign w:val="center"/>
          </w:tcPr>
          <w:p>
            <w:pPr>
              <w:widowControl/>
              <w:spacing w:line="440" w:lineRule="atLeast"/>
              <w:jc w:val="center"/>
              <w:rPr>
                <w:rFonts w:hint="default" w:ascii="宋体" w:hAnsi="宋体" w:eastAsiaTheme="minorEastAsia"/>
                <w:bCs/>
                <w:sz w:val="22"/>
                <w:lang w:val="en-US" w:eastAsia="zh-CN"/>
              </w:rPr>
            </w:pPr>
            <w:r>
              <w:rPr>
                <w:rFonts w:hint="eastAsia" w:ascii="宋体" w:hAnsi="宋体"/>
                <w:bCs/>
                <w:sz w:val="22"/>
                <w:lang w:val="en-US" w:eastAsia="zh-CN"/>
              </w:rPr>
              <w:t xml:space="preserve"> 一批</w:t>
            </w:r>
          </w:p>
        </w:tc>
        <w:tc>
          <w:tcPr>
            <w:tcW w:w="1678" w:type="dxa"/>
            <w:vAlign w:val="center"/>
          </w:tcPr>
          <w:p>
            <w:pPr>
              <w:widowControl/>
              <w:spacing w:line="440" w:lineRule="atLeast"/>
              <w:jc w:val="center"/>
              <w:rPr>
                <w:rFonts w:ascii="宋体" w:hAnsi="宋体"/>
                <w:bCs/>
                <w:sz w:val="22"/>
              </w:rPr>
            </w:pPr>
            <w:r>
              <w:rPr>
                <w:rFonts w:hint="eastAsia" w:ascii="宋体" w:hAnsi="宋体"/>
                <w:bCs/>
                <w:sz w:val="22"/>
              </w:rPr>
              <w:t>见采购文件“采购内容及要求”</w:t>
            </w:r>
          </w:p>
        </w:tc>
        <w:tc>
          <w:tcPr>
            <w:tcW w:w="1329" w:type="dxa"/>
            <w:vAlign w:val="center"/>
          </w:tcPr>
          <w:p>
            <w:pPr>
              <w:widowControl/>
              <w:spacing w:line="440" w:lineRule="atLeast"/>
              <w:jc w:val="center"/>
              <w:rPr>
                <w:rFonts w:ascii="宋体" w:hAnsi="宋体"/>
                <w:bCs/>
                <w:sz w:val="22"/>
                <w:highlight w:val="none"/>
              </w:rPr>
            </w:pPr>
            <w:r>
              <w:rPr>
                <w:rFonts w:hint="eastAsia" w:ascii="宋体" w:hAnsi="宋体"/>
                <w:color w:val="000000"/>
                <w:sz w:val="22"/>
                <w:lang w:eastAsia="zh-CN"/>
              </w:rPr>
              <w:t>37.5万元</w:t>
            </w:r>
          </w:p>
        </w:tc>
        <w:tc>
          <w:tcPr>
            <w:tcW w:w="3407" w:type="dxa"/>
            <w:vAlign w:val="center"/>
          </w:tcPr>
          <w:p>
            <w:pPr>
              <w:widowControl/>
              <w:spacing w:line="440" w:lineRule="atLeast"/>
              <w:jc w:val="left"/>
              <w:rPr>
                <w:rFonts w:hint="eastAsia"/>
                <w:highlight w:val="none"/>
              </w:rPr>
            </w:pPr>
            <w:r>
              <w:rPr>
                <w:rFonts w:hint="eastAsia"/>
                <w:highlight w:val="none"/>
                <w:lang w:val="en-US" w:eastAsia="zh-CN"/>
              </w:rPr>
              <w:t>1.</w:t>
            </w:r>
            <w:r>
              <w:rPr>
                <w:rFonts w:hint="eastAsia" w:ascii="宋体" w:hAnsi="宋体"/>
                <w:bCs/>
                <w:sz w:val="22"/>
                <w:highlight w:val="none"/>
              </w:rPr>
              <w:t>扶持中小企业政策：评审时小型和微型企业产品享受</w:t>
            </w:r>
            <w:r>
              <w:rPr>
                <w:rFonts w:hint="eastAsia" w:ascii="宋体" w:hAnsi="宋体"/>
                <w:bCs/>
                <w:sz w:val="22"/>
                <w:highlight w:val="none"/>
                <w:lang w:eastAsia="zh-CN"/>
              </w:rPr>
              <w:t>20%</w:t>
            </w:r>
            <w:r>
              <w:rPr>
                <w:rFonts w:hint="eastAsia" w:ascii="宋体" w:hAnsi="宋体"/>
                <w:bCs/>
                <w:sz w:val="22"/>
                <w:highlight w:val="none"/>
              </w:rPr>
              <w:t>的价格折扣。监狱企业视同小型、微型企业。残疾人福利性单位视同小型、微型企业。不重复享受政策。</w:t>
            </w:r>
          </w:p>
          <w:p>
            <w:pPr>
              <w:pStyle w:val="2"/>
              <w:rPr>
                <w:highlight w:val="none"/>
              </w:rPr>
            </w:pPr>
            <w:r>
              <w:rPr>
                <w:rFonts w:hint="eastAsia" w:ascii="宋体" w:hAnsi="宋体" w:eastAsia="宋体" w:cs="宋体"/>
                <w:bCs/>
                <w:sz w:val="22"/>
                <w:highlight w:val="none"/>
              </w:rPr>
              <w:t>2</w:t>
            </w:r>
            <w:r>
              <w:rPr>
                <w:rFonts w:hint="eastAsia" w:ascii="宋体" w:hAnsi="宋体" w:cs="宋体"/>
                <w:bCs/>
                <w:sz w:val="22"/>
                <w:highlight w:val="none"/>
                <w:lang w:eastAsia="zh-CN"/>
              </w:rPr>
              <w:t>.</w:t>
            </w:r>
            <w:r>
              <w:rPr>
                <w:rFonts w:hint="eastAsia" w:ascii="宋体" w:hAnsi="宋体" w:eastAsia="宋体" w:cs="宋体"/>
                <w:bCs/>
                <w:sz w:val="22"/>
                <w:highlight w:val="none"/>
              </w:rPr>
              <w:t>对节能</w:t>
            </w:r>
            <w:r>
              <w:rPr>
                <w:rFonts w:hint="eastAsia" w:ascii="宋体" w:hAnsi="宋体" w:eastAsia="宋体" w:cs="宋体"/>
                <w:sz w:val="22"/>
                <w:highlight w:val="none"/>
              </w:rPr>
              <w:t>、环保产品优先采购。</w:t>
            </w:r>
          </w:p>
        </w:tc>
      </w:tr>
    </w:tbl>
    <w:p>
      <w:pPr>
        <w:spacing w:line="440" w:lineRule="atLeast"/>
        <w:rPr>
          <w:rFonts w:ascii="宋体" w:hAnsi="宋体"/>
          <w:color w:val="000000"/>
          <w:sz w:val="22"/>
        </w:rPr>
      </w:pPr>
      <w:r>
        <w:rPr>
          <w:rFonts w:hint="eastAsia" w:ascii="宋体" w:hAnsi="宋体"/>
          <w:color w:val="000000"/>
          <w:sz w:val="22"/>
        </w:rPr>
        <w:t>6.合同履行期限：见采购内容及要求；</w:t>
      </w:r>
    </w:p>
    <w:p>
      <w:pPr>
        <w:spacing w:line="440" w:lineRule="atLeast"/>
        <w:rPr>
          <w:rFonts w:ascii="宋体" w:hAnsi="宋体"/>
          <w:color w:val="000000"/>
          <w:sz w:val="22"/>
        </w:rPr>
      </w:pPr>
      <w:r>
        <w:rPr>
          <w:rFonts w:hint="eastAsia" w:ascii="宋体" w:hAnsi="宋体"/>
          <w:color w:val="000000"/>
          <w:sz w:val="22"/>
        </w:rPr>
        <w:t>7.是否接受联合体：本项目拒绝接受联合体投标。</w:t>
      </w:r>
    </w:p>
    <w:p>
      <w:pPr>
        <w:pStyle w:val="25"/>
        <w:spacing w:before="170" w:beforeAutospacing="0" w:after="170" w:afterAutospacing="0" w:line="320" w:lineRule="atLeast"/>
        <w:jc w:val="both"/>
        <w:rPr>
          <w:sz w:val="22"/>
          <w:szCs w:val="22"/>
        </w:rPr>
      </w:pPr>
      <w:r>
        <w:rPr>
          <w:rStyle w:val="32"/>
          <w:rFonts w:hint="eastAsia"/>
          <w:sz w:val="22"/>
          <w:szCs w:val="22"/>
        </w:rPr>
        <w:t>二、申请人的资格要求：</w:t>
      </w:r>
    </w:p>
    <w:p>
      <w:pPr>
        <w:widowControl/>
        <w:spacing w:line="440" w:lineRule="atLeast"/>
        <w:ind w:firstLine="440" w:firstLineChars="200"/>
        <w:jc w:val="left"/>
        <w:rPr>
          <w:rFonts w:ascii="宋体" w:hAnsi="宋体"/>
          <w:sz w:val="22"/>
        </w:rPr>
      </w:pPr>
      <w:r>
        <w:rPr>
          <w:rFonts w:hint="eastAsia" w:ascii="宋体" w:hAnsi="宋体"/>
          <w:sz w:val="22"/>
        </w:rPr>
        <w:t>1、</w:t>
      </w:r>
      <w:r>
        <w:rPr>
          <w:rFonts w:hint="eastAsia" w:ascii="宋体" w:hAnsi="宋体"/>
          <w:color w:val="000000"/>
          <w:sz w:val="22"/>
        </w:rPr>
        <w:t>满足《中华人民共和国政府采购法》第二十二条规定；</w:t>
      </w:r>
    </w:p>
    <w:p>
      <w:pPr>
        <w:widowControl/>
        <w:spacing w:line="440" w:lineRule="atLeast"/>
        <w:ind w:firstLine="440" w:firstLineChars="200"/>
        <w:jc w:val="left"/>
        <w:rPr>
          <w:rFonts w:ascii="宋体" w:hAnsi="宋体"/>
          <w:sz w:val="22"/>
        </w:rPr>
      </w:pPr>
      <w:r>
        <w:rPr>
          <w:rFonts w:hint="eastAsia" w:ascii="宋体" w:hAnsi="宋体"/>
          <w:sz w:val="22"/>
        </w:rPr>
        <w:t>（1）具有独立承担民事责任的能力；</w:t>
      </w:r>
    </w:p>
    <w:p>
      <w:pPr>
        <w:widowControl/>
        <w:spacing w:line="440" w:lineRule="atLeast"/>
        <w:ind w:firstLine="440" w:firstLineChars="200"/>
        <w:jc w:val="left"/>
        <w:rPr>
          <w:rFonts w:ascii="宋体" w:hAnsi="宋体"/>
          <w:sz w:val="22"/>
        </w:rPr>
      </w:pPr>
      <w:r>
        <w:rPr>
          <w:rFonts w:hint="eastAsia" w:ascii="宋体" w:hAnsi="宋体"/>
          <w:sz w:val="22"/>
        </w:rPr>
        <w:t>（2）具有良好的商业信誉和健全的财务会计制度；</w:t>
      </w:r>
    </w:p>
    <w:p>
      <w:pPr>
        <w:widowControl/>
        <w:spacing w:line="440" w:lineRule="atLeast"/>
        <w:ind w:firstLine="440" w:firstLineChars="200"/>
        <w:jc w:val="left"/>
        <w:rPr>
          <w:rFonts w:ascii="宋体" w:hAnsi="宋体"/>
          <w:sz w:val="22"/>
        </w:rPr>
      </w:pPr>
      <w:r>
        <w:rPr>
          <w:rFonts w:hint="eastAsia" w:ascii="宋体" w:hAnsi="宋体"/>
          <w:sz w:val="22"/>
        </w:rPr>
        <w:t>（3）具有履行合同所必需的设备和专业技术能力；</w:t>
      </w:r>
    </w:p>
    <w:p>
      <w:pPr>
        <w:widowControl/>
        <w:spacing w:line="440" w:lineRule="atLeast"/>
        <w:ind w:firstLine="440" w:firstLineChars="200"/>
        <w:jc w:val="left"/>
        <w:rPr>
          <w:rFonts w:ascii="宋体" w:hAnsi="宋体"/>
          <w:sz w:val="22"/>
        </w:rPr>
      </w:pPr>
      <w:r>
        <w:rPr>
          <w:rFonts w:hint="eastAsia" w:ascii="宋体" w:hAnsi="宋体"/>
          <w:sz w:val="22"/>
        </w:rPr>
        <w:t>（4）有依法缴纳税收和社会保障资金的良好记录；</w:t>
      </w:r>
    </w:p>
    <w:p>
      <w:pPr>
        <w:widowControl/>
        <w:spacing w:line="440" w:lineRule="atLeast"/>
        <w:ind w:firstLine="440" w:firstLineChars="200"/>
        <w:jc w:val="left"/>
        <w:rPr>
          <w:rFonts w:ascii="宋体" w:hAnsi="宋体"/>
          <w:sz w:val="22"/>
        </w:rPr>
      </w:pPr>
      <w:r>
        <w:rPr>
          <w:rFonts w:hint="eastAsia" w:ascii="宋体" w:hAnsi="宋体"/>
          <w:sz w:val="22"/>
        </w:rPr>
        <w:t>（5）参加政府采购活动前三年内，在经营活动中没有重大违法记录；</w:t>
      </w:r>
    </w:p>
    <w:p>
      <w:pPr>
        <w:widowControl/>
        <w:spacing w:line="440" w:lineRule="atLeast"/>
        <w:ind w:firstLine="440" w:firstLineChars="200"/>
        <w:jc w:val="left"/>
        <w:rPr>
          <w:rFonts w:ascii="宋体" w:hAnsi="宋体"/>
          <w:sz w:val="22"/>
        </w:rPr>
      </w:pPr>
      <w:r>
        <w:rPr>
          <w:rFonts w:hint="eastAsia" w:ascii="宋体" w:hAnsi="宋体"/>
          <w:sz w:val="22"/>
        </w:rPr>
        <w:t>2、供应商未被列入失信被执行人名单、重大税收违法案件当事人名单、政府采购严重违法失信行为记录名单，信用信息以磋商响应截止日信用中国网站（www.creditchina.gov.cn）、中国政府采购网（www.ccgp.gov.cn）公布为准；</w:t>
      </w:r>
    </w:p>
    <w:p>
      <w:pPr>
        <w:widowControl/>
        <w:spacing w:line="440" w:lineRule="atLeast"/>
        <w:ind w:firstLine="440" w:firstLineChars="200"/>
        <w:jc w:val="left"/>
        <w:rPr>
          <w:rFonts w:ascii="宋体" w:hAnsi="宋体"/>
          <w:sz w:val="22"/>
        </w:rPr>
      </w:pPr>
      <w:r>
        <w:rPr>
          <w:rFonts w:hint="eastAsia" w:ascii="宋体" w:hAnsi="宋体"/>
          <w:sz w:val="22"/>
        </w:rPr>
        <w:t>3、单位负责人为同一人或者存在直接控股、管理关系的不同供应商，不得参加同一合同项下的政府采购活动；</w:t>
      </w:r>
    </w:p>
    <w:p>
      <w:pPr>
        <w:widowControl/>
        <w:spacing w:line="440" w:lineRule="atLeast"/>
        <w:ind w:firstLine="440" w:firstLineChars="200"/>
        <w:jc w:val="left"/>
        <w:rPr>
          <w:rFonts w:ascii="宋体" w:hAnsi="宋体"/>
          <w:color w:val="000000"/>
          <w:sz w:val="22"/>
          <w:shd w:val="clear" w:color="auto" w:fill="FFFFFF"/>
        </w:rPr>
      </w:pPr>
      <w:r>
        <w:rPr>
          <w:rFonts w:hint="eastAsia" w:ascii="宋体" w:hAnsi="宋体"/>
          <w:sz w:val="22"/>
        </w:rPr>
        <w:t>4、</w:t>
      </w:r>
      <w:r>
        <w:rPr>
          <w:rFonts w:hint="eastAsia" w:ascii="宋体" w:hAnsi="宋体"/>
          <w:color w:val="000000"/>
          <w:sz w:val="22"/>
          <w:shd w:val="clear" w:color="auto" w:fill="FFFFFF"/>
        </w:rPr>
        <w:t>政府采购云平台运营机构，以及与该机构有直接控股或者管理关系的任何单位和个人，不得参与本项目电子交易活动；</w:t>
      </w:r>
    </w:p>
    <w:p>
      <w:pPr>
        <w:widowControl/>
        <w:spacing w:line="440" w:lineRule="atLeast"/>
        <w:ind w:firstLine="440" w:firstLineChars="200"/>
        <w:jc w:val="left"/>
        <w:rPr>
          <w:rFonts w:ascii="宋体" w:hAnsi="宋体"/>
          <w:sz w:val="22"/>
        </w:rPr>
      </w:pPr>
      <w:r>
        <w:rPr>
          <w:rFonts w:hint="eastAsia" w:ascii="宋体" w:hAnsi="宋体"/>
          <w:sz w:val="22"/>
        </w:rPr>
        <w:t>5、特定资格条件：无；</w:t>
      </w:r>
    </w:p>
    <w:p>
      <w:pPr>
        <w:widowControl/>
        <w:spacing w:line="440" w:lineRule="atLeast"/>
        <w:ind w:firstLine="440" w:firstLineChars="200"/>
        <w:jc w:val="left"/>
        <w:rPr>
          <w:rFonts w:ascii="宋体" w:hAnsi="宋体"/>
        </w:rPr>
      </w:pPr>
      <w:r>
        <w:rPr>
          <w:rFonts w:hint="eastAsia" w:ascii="宋体" w:hAnsi="宋体"/>
          <w:sz w:val="22"/>
        </w:rPr>
        <w:t>符合以上要求的供应商可自行登陆浙江省政府采购网或政府采购云平台填写资料进行采购文件合法的获取，无须上传资料。</w:t>
      </w:r>
    </w:p>
    <w:p>
      <w:pPr>
        <w:widowControl/>
        <w:numPr>
          <w:ilvl w:val="0"/>
          <w:numId w:val="1"/>
        </w:numPr>
        <w:spacing w:line="440" w:lineRule="atLeast"/>
        <w:jc w:val="left"/>
        <w:rPr>
          <w:rFonts w:ascii="宋体" w:hAnsi="宋体"/>
          <w:b/>
          <w:sz w:val="22"/>
        </w:rPr>
      </w:pPr>
      <w:r>
        <w:rPr>
          <w:rFonts w:hint="eastAsia" w:ascii="宋体" w:hAnsi="宋体"/>
          <w:b/>
          <w:sz w:val="22"/>
        </w:rPr>
        <w:t>获取招标文件：</w:t>
      </w:r>
    </w:p>
    <w:p>
      <w:pPr>
        <w:widowControl/>
        <w:spacing w:line="440" w:lineRule="atLeast"/>
        <w:ind w:firstLine="440" w:firstLineChars="200"/>
        <w:jc w:val="left"/>
        <w:rPr>
          <w:rFonts w:ascii="宋体" w:hAnsi="宋体"/>
          <w:color w:val="000000"/>
          <w:sz w:val="22"/>
        </w:rPr>
      </w:pPr>
      <w:r>
        <w:rPr>
          <w:rFonts w:hint="eastAsia" w:ascii="宋体" w:hAnsi="宋体"/>
          <w:sz w:val="22"/>
        </w:rPr>
        <w:t>1.时间：至投标截止时间均可获取；</w:t>
      </w:r>
      <w:r>
        <w:rPr>
          <w:rFonts w:hint="eastAsia" w:ascii="宋体" w:hAnsi="宋体"/>
          <w:color w:val="000000"/>
          <w:sz w:val="22"/>
        </w:rPr>
        <w:t>每天上午</w:t>
      </w:r>
      <w:r>
        <w:rPr>
          <w:rFonts w:hint="eastAsia" w:ascii="宋体" w:hAnsi="宋体"/>
          <w:color w:val="000000"/>
          <w:sz w:val="22"/>
          <w:u w:val="single"/>
        </w:rPr>
        <w:t>00:00至12:00</w:t>
      </w:r>
      <w:r>
        <w:rPr>
          <w:rFonts w:hint="eastAsia" w:ascii="宋体" w:hAnsi="宋体"/>
          <w:color w:val="000000"/>
          <w:sz w:val="22"/>
        </w:rPr>
        <w:t> ，下午</w:t>
      </w:r>
      <w:r>
        <w:rPr>
          <w:rFonts w:hint="eastAsia" w:ascii="宋体" w:hAnsi="宋体"/>
          <w:color w:val="000000"/>
          <w:sz w:val="22"/>
          <w:u w:val="single"/>
        </w:rPr>
        <w:t>12:00至23:59 </w:t>
      </w:r>
      <w:r>
        <w:rPr>
          <w:rFonts w:hint="eastAsia" w:ascii="宋体" w:hAnsi="宋体"/>
          <w:color w:val="000000"/>
          <w:sz w:val="22"/>
        </w:rPr>
        <w:t>（北京时间，线上获取法定节假日均可，线下获取文件法定节假日除外）；</w:t>
      </w:r>
    </w:p>
    <w:p>
      <w:pPr>
        <w:widowControl/>
        <w:spacing w:line="440" w:lineRule="atLeast"/>
        <w:ind w:firstLine="440" w:firstLineChars="200"/>
        <w:jc w:val="left"/>
        <w:rPr>
          <w:rFonts w:ascii="宋体" w:hAnsi="宋体"/>
          <w:sz w:val="22"/>
        </w:rPr>
      </w:pPr>
      <w:r>
        <w:rPr>
          <w:rFonts w:hint="eastAsia" w:ascii="宋体" w:hAnsi="宋体"/>
          <w:color w:val="000000"/>
          <w:sz w:val="22"/>
        </w:rPr>
        <w:t>2.地点:政采云平台；</w:t>
      </w:r>
    </w:p>
    <w:p>
      <w:pPr>
        <w:widowControl/>
        <w:spacing w:line="440" w:lineRule="atLeast"/>
        <w:ind w:firstLine="440" w:firstLineChars="200"/>
        <w:jc w:val="left"/>
        <w:rPr>
          <w:rFonts w:ascii="宋体" w:hAnsi="宋体"/>
          <w:sz w:val="22"/>
        </w:rPr>
      </w:pPr>
      <w:r>
        <w:rPr>
          <w:rFonts w:hint="eastAsia" w:ascii="宋体" w:hAnsi="宋体"/>
          <w:sz w:val="22"/>
        </w:rPr>
        <w:t>3.获取方式:1)通过浙江省政府采购网的项目公告末尾的“潜在供应商”栏点击获取采购文件，登陆账号填写信息后获取；2）通过政府采购云平台登陆获取，具体为：进入账户后，选择“项目采购”应用，在获取采购文件菜单中选择项目，申请获取采购文件）；</w:t>
      </w:r>
    </w:p>
    <w:p>
      <w:pPr>
        <w:widowControl/>
        <w:snapToGrid w:val="0"/>
        <w:spacing w:line="440" w:lineRule="atLeast"/>
        <w:ind w:firstLine="440" w:firstLineChars="200"/>
        <w:jc w:val="left"/>
        <w:rPr>
          <w:rFonts w:ascii="宋体" w:hAnsi="宋体"/>
          <w:kern w:val="0"/>
          <w:sz w:val="22"/>
        </w:rPr>
      </w:pPr>
      <w:r>
        <w:rPr>
          <w:rFonts w:hint="eastAsia" w:ascii="宋体" w:hAnsi="宋体"/>
          <w:sz w:val="22"/>
        </w:rPr>
        <w:t>4.售价(元)：0元；</w:t>
      </w:r>
    </w:p>
    <w:p>
      <w:pPr>
        <w:widowControl/>
        <w:snapToGrid w:val="0"/>
        <w:spacing w:line="440" w:lineRule="atLeast"/>
        <w:ind w:firstLine="440" w:firstLineChars="200"/>
        <w:jc w:val="left"/>
        <w:rPr>
          <w:rFonts w:ascii="宋体" w:hAnsi="宋体"/>
          <w:kern w:val="0"/>
          <w:sz w:val="22"/>
        </w:rPr>
      </w:pPr>
      <w:r>
        <w:rPr>
          <w:rFonts w:hint="eastAsia" w:ascii="宋体" w:hAnsi="宋体"/>
          <w:kern w:val="0"/>
          <w:sz w:val="22"/>
        </w:rPr>
        <w:t>5.其他：供应商获取采购文件后不参加本项目投标的，须在磋商响应截止24小时之前（上班时间）与代理公司予以书面声明确认；</w:t>
      </w:r>
    </w:p>
    <w:p>
      <w:pPr>
        <w:pStyle w:val="64"/>
        <w:ind w:firstLine="440" w:firstLineChars="200"/>
        <w:rPr>
          <w:rFonts w:ascii="宋体" w:hAnsi="宋体" w:cs="宋体"/>
        </w:rPr>
      </w:pPr>
      <w:r>
        <w:rPr>
          <w:rFonts w:hint="eastAsia" w:ascii="宋体" w:hAnsi="宋体" w:cs="宋体"/>
          <w:sz w:val="22"/>
        </w:rPr>
        <w:t>6.注:</w:t>
      </w:r>
      <w:r>
        <w:rPr>
          <w:rFonts w:hint="eastAsia" w:ascii="宋体" w:hAnsi="宋体" w:cs="宋体"/>
          <w:b/>
          <w:sz w:val="22"/>
        </w:rPr>
        <w:t>如果供应商没经过如上流程获取采购文件的，将不能参加后续的项目电子交易等流程.</w:t>
      </w:r>
    </w:p>
    <w:p>
      <w:pPr>
        <w:widowControl/>
        <w:spacing w:line="440" w:lineRule="atLeast"/>
        <w:jc w:val="left"/>
        <w:rPr>
          <w:rFonts w:ascii="宋体" w:hAnsi="宋体"/>
          <w:bCs/>
          <w:sz w:val="22"/>
        </w:rPr>
      </w:pPr>
      <w:r>
        <w:rPr>
          <w:rFonts w:hint="eastAsia" w:ascii="宋体" w:hAnsi="宋体"/>
          <w:b/>
          <w:sz w:val="22"/>
        </w:rPr>
        <w:t>四、采购文件合法获取途径：按照以上要求获取的采购文件为合法获取，采购文件公告附件的采购文件仅供阅览使用。</w:t>
      </w:r>
    </w:p>
    <w:p>
      <w:pPr>
        <w:snapToGrid w:val="0"/>
        <w:spacing w:line="440" w:lineRule="atLeast"/>
        <w:rPr>
          <w:rFonts w:ascii="宋体" w:hAnsi="宋体"/>
          <w:b/>
          <w:sz w:val="22"/>
        </w:rPr>
      </w:pPr>
      <w:r>
        <w:rPr>
          <w:rFonts w:hint="eastAsia" w:ascii="宋体" w:hAnsi="宋体"/>
          <w:b/>
          <w:sz w:val="22"/>
        </w:rPr>
        <w:t>五、磋商响应截止时间、开标时间、地点：</w:t>
      </w:r>
    </w:p>
    <w:p>
      <w:pPr>
        <w:snapToGrid w:val="0"/>
        <w:spacing w:line="440" w:lineRule="atLeast"/>
        <w:ind w:firstLine="480"/>
        <w:rPr>
          <w:rFonts w:ascii="宋体" w:hAnsi="宋体"/>
          <w:sz w:val="22"/>
        </w:rPr>
      </w:pPr>
      <w:r>
        <w:rPr>
          <w:rFonts w:hint="eastAsia" w:ascii="宋体" w:hAnsi="宋体"/>
          <w:sz w:val="22"/>
        </w:rPr>
        <w:t>1.磋商响应截止时间：</w:t>
      </w:r>
      <w:r>
        <w:rPr>
          <w:rFonts w:hint="eastAsia" w:ascii="宋体" w:hAnsi="宋体"/>
          <w:b/>
          <w:sz w:val="22"/>
          <w:lang w:eastAsia="zh-CN"/>
        </w:rPr>
        <w:t>2022年9月6日　09：30分</w:t>
      </w:r>
      <w:r>
        <w:rPr>
          <w:rFonts w:hint="eastAsia" w:ascii="宋体" w:hAnsi="宋体"/>
          <w:b/>
          <w:sz w:val="22"/>
        </w:rPr>
        <w:t>；</w:t>
      </w:r>
    </w:p>
    <w:p>
      <w:pPr>
        <w:snapToGrid w:val="0"/>
        <w:spacing w:line="440" w:lineRule="atLeast"/>
        <w:ind w:firstLine="480"/>
        <w:rPr>
          <w:rFonts w:ascii="宋体" w:hAnsi="宋体"/>
          <w:b/>
          <w:bCs/>
          <w:kern w:val="0"/>
          <w:sz w:val="22"/>
          <w:u w:val="single"/>
        </w:rPr>
      </w:pPr>
      <w:r>
        <w:rPr>
          <w:rFonts w:hint="eastAsia" w:ascii="宋体" w:hAnsi="宋体"/>
          <w:sz w:val="22"/>
        </w:rPr>
        <w:t>2.磋商响应平台：</w:t>
      </w:r>
      <w:r>
        <w:rPr>
          <w:rFonts w:hint="eastAsia" w:ascii="宋体" w:hAnsi="宋体"/>
          <w:b/>
          <w:bCs/>
          <w:kern w:val="0"/>
          <w:sz w:val="22"/>
          <w:u w:val="single"/>
        </w:rPr>
        <w:t>政府采购云平台；</w:t>
      </w:r>
    </w:p>
    <w:p>
      <w:pPr>
        <w:snapToGrid w:val="0"/>
        <w:spacing w:line="440" w:lineRule="atLeast"/>
        <w:ind w:firstLine="480"/>
        <w:rPr>
          <w:rFonts w:ascii="宋体" w:hAnsi="宋体"/>
          <w:sz w:val="22"/>
        </w:rPr>
      </w:pPr>
      <w:r>
        <w:rPr>
          <w:rFonts w:hint="eastAsia" w:ascii="宋体" w:hAnsi="宋体"/>
          <w:sz w:val="22"/>
        </w:rPr>
        <w:t>3.磋商响应文件递交形式：通过政采云平台</w:t>
      </w:r>
      <w:r>
        <w:rPr>
          <w:rFonts w:hint="eastAsia" w:ascii="宋体" w:hAnsi="宋体"/>
          <w:color w:val="000000"/>
          <w:sz w:val="22"/>
          <w:lang w:bidi="ar"/>
        </w:rPr>
        <w:t>“电子加密磋商响应文件”后在线上传递交；</w:t>
      </w:r>
    </w:p>
    <w:p>
      <w:pPr>
        <w:snapToGrid w:val="0"/>
        <w:spacing w:line="440" w:lineRule="atLeast"/>
        <w:ind w:firstLine="480"/>
        <w:rPr>
          <w:rFonts w:ascii="宋体" w:hAnsi="宋体"/>
          <w:b/>
          <w:sz w:val="22"/>
        </w:rPr>
      </w:pPr>
      <w:r>
        <w:rPr>
          <w:rFonts w:hint="eastAsia" w:ascii="宋体" w:hAnsi="宋体"/>
          <w:b/>
          <w:sz w:val="22"/>
        </w:rPr>
        <w:t>4.磋商开始时间：</w:t>
      </w:r>
      <w:r>
        <w:rPr>
          <w:rFonts w:hint="eastAsia" w:ascii="宋体" w:hAnsi="宋体"/>
          <w:b/>
          <w:sz w:val="22"/>
          <w:lang w:eastAsia="zh-CN"/>
        </w:rPr>
        <w:t>2022年9月6日　09：30分</w:t>
      </w:r>
      <w:r>
        <w:rPr>
          <w:rFonts w:hint="eastAsia" w:ascii="宋体" w:hAnsi="宋体"/>
          <w:b/>
          <w:sz w:val="22"/>
        </w:rPr>
        <w:t>；</w:t>
      </w:r>
    </w:p>
    <w:p>
      <w:pPr>
        <w:snapToGrid w:val="0"/>
        <w:spacing w:line="440" w:lineRule="atLeast"/>
        <w:ind w:firstLine="480"/>
        <w:rPr>
          <w:rFonts w:ascii="宋体" w:hAnsi="宋体"/>
        </w:rPr>
      </w:pPr>
      <w:r>
        <w:rPr>
          <w:rFonts w:hint="eastAsia" w:ascii="宋体" w:hAnsi="宋体"/>
          <w:b/>
          <w:sz w:val="22"/>
        </w:rPr>
        <w:t>5</w:t>
      </w:r>
      <w:r>
        <w:rPr>
          <w:rFonts w:hint="eastAsia" w:ascii="宋体" w:hAnsi="宋体"/>
          <w:sz w:val="22"/>
        </w:rPr>
        <w:t>.开标地点：</w:t>
      </w:r>
      <w:r>
        <w:rPr>
          <w:rFonts w:hint="eastAsia" w:ascii="宋体" w:hAnsi="宋体"/>
          <w:b/>
          <w:bCs/>
          <w:kern w:val="0"/>
          <w:sz w:val="22"/>
          <w:u w:val="single"/>
        </w:rPr>
        <w:t>政府采购云平台；</w:t>
      </w:r>
    </w:p>
    <w:p>
      <w:pPr>
        <w:snapToGrid w:val="0"/>
        <w:spacing w:line="440" w:lineRule="atLeast"/>
        <w:ind w:firstLine="480"/>
        <w:rPr>
          <w:rFonts w:ascii="宋体" w:hAnsi="宋体"/>
          <w:b/>
          <w:bCs/>
          <w:kern w:val="0"/>
          <w:sz w:val="22"/>
          <w:u w:val="single"/>
        </w:rPr>
      </w:pPr>
      <w:r>
        <w:rPr>
          <w:rFonts w:hint="eastAsia" w:ascii="宋体" w:hAnsi="宋体"/>
          <w:b/>
          <w:sz w:val="22"/>
        </w:rPr>
        <w:t>6.评审地点：</w:t>
      </w:r>
      <w:r>
        <w:rPr>
          <w:rFonts w:hint="eastAsia" w:ascii="宋体" w:hAnsi="宋体"/>
          <w:b/>
          <w:bCs/>
          <w:kern w:val="0"/>
          <w:sz w:val="22"/>
          <w:u w:val="single"/>
        </w:rPr>
        <w:t>龙湾区公共资源交易中心(温州市龙湾区永中街道升平路77号行政服务中心主楼四楼评标室)</w:t>
      </w:r>
    </w:p>
    <w:p>
      <w:pPr>
        <w:snapToGrid w:val="0"/>
        <w:spacing w:line="440" w:lineRule="atLeast"/>
        <w:rPr>
          <w:rFonts w:ascii="宋体" w:hAnsi="宋体"/>
          <w:b/>
          <w:sz w:val="22"/>
        </w:rPr>
      </w:pPr>
      <w:r>
        <w:rPr>
          <w:rFonts w:hint="eastAsia" w:ascii="宋体" w:hAnsi="宋体"/>
          <w:b/>
          <w:sz w:val="22"/>
        </w:rPr>
        <w:t>六、公告期限：</w:t>
      </w:r>
      <w:r>
        <w:rPr>
          <w:rFonts w:hint="eastAsia" w:ascii="宋体" w:hAnsi="宋体"/>
          <w:sz w:val="22"/>
        </w:rPr>
        <w:t>自本公告发布之日起3个工作日；</w:t>
      </w:r>
    </w:p>
    <w:p>
      <w:pPr>
        <w:snapToGrid w:val="0"/>
        <w:spacing w:line="440" w:lineRule="atLeast"/>
        <w:rPr>
          <w:rFonts w:ascii="宋体" w:hAnsi="宋体"/>
          <w:b/>
          <w:sz w:val="22"/>
        </w:rPr>
      </w:pPr>
      <w:r>
        <w:rPr>
          <w:rFonts w:hint="eastAsia" w:ascii="宋体" w:hAnsi="宋体"/>
          <w:b/>
          <w:sz w:val="22"/>
        </w:rPr>
        <w:t>七、投标保证金：</w:t>
      </w:r>
    </w:p>
    <w:p>
      <w:pPr>
        <w:widowControl/>
        <w:snapToGrid w:val="0"/>
        <w:spacing w:line="440" w:lineRule="atLeast"/>
        <w:ind w:firstLine="440" w:firstLineChars="200"/>
        <w:jc w:val="left"/>
        <w:rPr>
          <w:rFonts w:ascii="宋体" w:hAnsi="宋体"/>
          <w:sz w:val="22"/>
        </w:rPr>
      </w:pPr>
      <w:r>
        <w:rPr>
          <w:rFonts w:hint="eastAsia" w:ascii="宋体" w:hAnsi="宋体"/>
          <w:sz w:val="22"/>
        </w:rPr>
        <w:t>本项目无需保证金。</w:t>
      </w:r>
    </w:p>
    <w:p>
      <w:pPr>
        <w:snapToGrid w:val="0"/>
        <w:spacing w:line="440" w:lineRule="atLeast"/>
        <w:rPr>
          <w:rFonts w:ascii="宋体" w:hAnsi="宋体"/>
          <w:b/>
          <w:bCs/>
          <w:sz w:val="22"/>
          <w:highlight w:val="yellow"/>
        </w:rPr>
      </w:pPr>
      <w:r>
        <w:rPr>
          <w:rFonts w:hint="eastAsia" w:ascii="宋体" w:hAnsi="宋体"/>
          <w:b/>
          <w:bCs/>
          <w:sz w:val="22"/>
        </w:rPr>
        <w:t>八、在线电子交易活动须知：</w:t>
      </w:r>
    </w:p>
    <w:p>
      <w:pPr>
        <w:snapToGrid w:val="0"/>
        <w:spacing w:line="440" w:lineRule="atLeast"/>
        <w:ind w:firstLine="440" w:firstLineChars="200"/>
        <w:rPr>
          <w:rFonts w:ascii="宋体" w:hAnsi="宋体"/>
          <w:sz w:val="22"/>
        </w:rPr>
      </w:pPr>
      <w:r>
        <w:rPr>
          <w:rFonts w:hint="eastAsia" w:ascii="宋体" w:hAnsi="宋体"/>
          <w:sz w:val="22"/>
        </w:rPr>
        <w:t>1、实施本项目的电子交易平台为：“政府采购云平台”，如供应商要参与本项目电子交易，应先完成“政府采购云平台”的账号注册、办理CA、下载电子交易客户端后才能完成在线电子交易。</w:t>
      </w:r>
    </w:p>
    <w:p>
      <w:pPr>
        <w:snapToGrid w:val="0"/>
        <w:spacing w:line="440" w:lineRule="atLeast"/>
        <w:ind w:firstLine="440" w:firstLineChars="200"/>
        <w:rPr>
          <w:rFonts w:ascii="宋体" w:hAnsi="宋体"/>
        </w:rPr>
      </w:pPr>
      <w:r>
        <w:rPr>
          <w:rFonts w:hint="eastAsia" w:ascii="宋体" w:hAnsi="宋体"/>
          <w:sz w:val="22"/>
        </w:rPr>
        <w:t>1.1供应商注册流程：请自行前往“浙江政府采购网-办事指南-供应商注册申请”进行查阅，成交供应商必须在签订合同前成为浙江政府采购网正式注册供应商。</w:t>
      </w:r>
    </w:p>
    <w:p>
      <w:pPr>
        <w:snapToGrid w:val="0"/>
        <w:spacing w:line="440" w:lineRule="atLeast"/>
        <w:ind w:firstLine="440" w:firstLineChars="200"/>
        <w:rPr>
          <w:rFonts w:ascii="宋体" w:hAnsi="宋体"/>
          <w:color w:val="FF0000"/>
          <w:sz w:val="22"/>
        </w:rPr>
      </w:pPr>
      <w:r>
        <w:rPr>
          <w:rFonts w:hint="eastAsia" w:ascii="宋体" w:hAnsi="宋体"/>
          <w:sz w:val="22"/>
        </w:rPr>
        <w:t>1.2办理CA流程：请自行前往“浙江政府采购网-下载专区-电子交易客户端-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sz w:val="22"/>
        </w:rPr>
        <w:t>CA驱动和申领流程</w:t>
      </w:r>
      <w:r>
        <w:rPr>
          <w:rFonts w:hint="eastAsia" w:ascii="宋体" w:hAnsi="宋体"/>
          <w:sz w:val="22"/>
        </w:rPr>
        <w:fldChar w:fldCharType="end"/>
      </w:r>
      <w:r>
        <w:rPr>
          <w:rFonts w:hint="eastAsia" w:ascii="宋体" w:hAnsi="宋体"/>
          <w:sz w:val="22"/>
        </w:rPr>
        <w:t>”进行查阅；</w:t>
      </w:r>
      <w:r>
        <w:rPr>
          <w:rFonts w:hint="eastAsia" w:ascii="宋体" w:hAnsi="宋体"/>
          <w:sz w:val="22"/>
          <w:u w:val="wave"/>
        </w:rPr>
        <w:t>办理CA需要约一个星期，请自行预留时间。</w:t>
      </w:r>
    </w:p>
    <w:p>
      <w:pPr>
        <w:snapToGrid w:val="0"/>
        <w:spacing w:line="440" w:lineRule="atLeast"/>
        <w:ind w:firstLine="440" w:firstLineChars="200"/>
        <w:rPr>
          <w:rFonts w:ascii="宋体" w:hAnsi="宋体"/>
          <w:sz w:val="22"/>
        </w:rPr>
      </w:pPr>
      <w:r>
        <w:rPr>
          <w:rFonts w:hint="eastAsia" w:ascii="宋体" w:hAnsi="宋体"/>
          <w:sz w:val="22"/>
        </w:rPr>
        <w:t>1.3电子交易客户端下载：请自行前往“浙江政府采购网-下载专区-电子交易客户端-</w:t>
      </w:r>
      <w:r>
        <w:fldChar w:fldCharType="begin"/>
      </w:r>
      <w:r>
        <w:instrText xml:space="preserve"> HYPERLINK "http://zfcg.czt.zj.gov.cn/bidClientTemplate/2019-09-24/12975.html" \t "http://zfcg.czt.zj.gov.cn/download/_blank" \o "20191010政采云电子交易客户端" </w:instrText>
      </w:r>
      <w:r>
        <w:fldChar w:fldCharType="separate"/>
      </w:r>
      <w:r>
        <w:rPr>
          <w:rFonts w:hint="eastAsia" w:ascii="宋体" w:hAnsi="宋体"/>
          <w:sz w:val="22"/>
        </w:rPr>
        <w:t>政采云电子交易客户端</w:t>
      </w:r>
      <w:r>
        <w:rPr>
          <w:rFonts w:hint="eastAsia" w:ascii="宋体" w:hAnsi="宋体"/>
          <w:sz w:val="22"/>
        </w:rPr>
        <w:fldChar w:fldCharType="end"/>
      </w:r>
      <w:r>
        <w:rPr>
          <w:rFonts w:hint="eastAsia" w:ascii="宋体" w:hAnsi="宋体"/>
          <w:sz w:val="22"/>
        </w:rPr>
        <w:t>”下载。</w:t>
      </w:r>
    </w:p>
    <w:p>
      <w:pPr>
        <w:snapToGrid w:val="0"/>
        <w:spacing w:line="440" w:lineRule="atLeast"/>
        <w:ind w:firstLine="440" w:firstLineChars="200"/>
        <w:rPr>
          <w:rFonts w:ascii="宋体" w:hAnsi="宋体"/>
        </w:rPr>
      </w:pPr>
      <w:r>
        <w:rPr>
          <w:rFonts w:hint="eastAsia" w:ascii="宋体" w:hAnsi="宋体"/>
          <w:sz w:val="22"/>
        </w:rPr>
        <w:t xml:space="preserve">2、建议电脑采用windows7以上的操作系统，为了避免页面存在兼容性问题，建议使用谷歌Chrome或360浏览器操作。 </w:t>
      </w:r>
    </w:p>
    <w:p>
      <w:pPr>
        <w:widowControl/>
        <w:spacing w:line="440" w:lineRule="atLeast"/>
        <w:ind w:firstLine="440" w:firstLineChars="200"/>
        <w:jc w:val="left"/>
        <w:rPr>
          <w:rFonts w:ascii="宋体" w:hAnsi="宋体"/>
          <w:sz w:val="22"/>
        </w:rPr>
      </w:pPr>
      <w:r>
        <w:rPr>
          <w:rFonts w:hint="eastAsia" w:ascii="宋体" w:hAnsi="宋体"/>
          <w:sz w:val="22"/>
        </w:rPr>
        <w:t>3、政府采购云平台网址为：“</w:t>
      </w:r>
      <w:r>
        <w:rPr>
          <w:rFonts w:hint="eastAsia"/>
        </w:rPr>
        <w:fldChar w:fldCharType="begin"/>
      </w:r>
      <w:r>
        <w:instrText xml:space="preserve"> HYPERLINK "https://www.zcygov.cn/" </w:instrText>
      </w:r>
      <w:r>
        <w:rPr>
          <w:rFonts w:hint="eastAsia"/>
        </w:rPr>
        <w:fldChar w:fldCharType="separate"/>
      </w:r>
      <w:r>
        <w:rPr>
          <w:rFonts w:hint="eastAsia" w:ascii="宋体" w:hAnsi="宋体"/>
          <w:sz w:val="22"/>
        </w:rPr>
        <w:t>https://www.zcygov.cn</w:t>
      </w:r>
      <w:r>
        <w:rPr>
          <w:rFonts w:hint="eastAsia" w:ascii="宋体" w:hAnsi="宋体"/>
          <w:sz w:val="22"/>
        </w:rPr>
        <w:fldChar w:fldCharType="end"/>
      </w:r>
      <w:r>
        <w:rPr>
          <w:rFonts w:hint="eastAsia" w:ascii="宋体" w:hAnsi="宋体"/>
          <w:sz w:val="22"/>
        </w:rPr>
        <w:t>”；</w:t>
      </w:r>
    </w:p>
    <w:p>
      <w:pPr>
        <w:widowControl/>
        <w:spacing w:line="440" w:lineRule="atLeast"/>
        <w:ind w:firstLine="440" w:firstLineChars="200"/>
        <w:jc w:val="left"/>
        <w:rPr>
          <w:rFonts w:ascii="宋体" w:hAnsi="宋体"/>
          <w:sz w:val="22"/>
        </w:rPr>
      </w:pPr>
      <w:r>
        <w:rPr>
          <w:rFonts w:hint="eastAsia" w:ascii="宋体" w:hAnsi="宋体"/>
          <w:sz w:val="22"/>
        </w:rPr>
        <w:t>4、政府采购云平台登陆方法有三种：1）账号登陆，2）短信验证码登陆，3）CA登陆，如获取采购文件和制作响应文件只需要用1）和2）其一即可，如须在线对响应文件签章须采用CA登陆；</w:t>
      </w:r>
    </w:p>
    <w:p>
      <w:pPr>
        <w:widowControl/>
        <w:spacing w:line="440" w:lineRule="atLeast"/>
        <w:jc w:val="left"/>
        <w:rPr>
          <w:rFonts w:ascii="宋体" w:hAnsi="宋体"/>
          <w:b/>
          <w:bCs/>
          <w:sz w:val="22"/>
        </w:rPr>
      </w:pPr>
      <w:r>
        <w:rPr>
          <w:rFonts w:hint="eastAsia" w:ascii="宋体" w:hAnsi="宋体"/>
          <w:b/>
          <w:bCs/>
          <w:sz w:val="22"/>
        </w:rPr>
        <w:t>九、其他事项：</w:t>
      </w:r>
    </w:p>
    <w:p>
      <w:pPr>
        <w:widowControl/>
        <w:spacing w:line="440" w:lineRule="atLeast"/>
        <w:ind w:firstLine="440" w:firstLineChars="200"/>
        <w:jc w:val="left"/>
        <w:rPr>
          <w:rFonts w:ascii="宋体" w:hAnsi="宋体"/>
          <w:sz w:val="22"/>
        </w:rPr>
      </w:pPr>
      <w:r>
        <w:rPr>
          <w:rFonts w:hint="eastAsia" w:ascii="宋体" w:hAnsi="宋体"/>
          <w:sz w:val="22"/>
        </w:rPr>
        <w:t>1、供应商知道或者应知其权益受到损害之日起七个工作日内，以书面形式向采购人（或采购代理机构）提出质疑。供应商应知其权益受到损害之日，是指：对可以质疑的采购文件提出质疑的，为收到采购文件之日或者采购文件公告期限届满之日（采购文件在采购文件公告期限后获得的，自采购文件公告期限届满之日起计算）；对采购过程提出质疑的，为各采购程序环节结束之日；对成交或者成交结果提出质疑的，为成交或者成交结果公告期限届满之日。</w:t>
      </w:r>
    </w:p>
    <w:p>
      <w:pPr>
        <w:widowControl/>
        <w:spacing w:line="440" w:lineRule="atLeast"/>
        <w:ind w:firstLine="440" w:firstLineChars="200"/>
        <w:jc w:val="left"/>
        <w:rPr>
          <w:rFonts w:ascii="宋体" w:hAnsi="宋体"/>
          <w:sz w:val="22"/>
        </w:rPr>
      </w:pPr>
      <w:r>
        <w:rPr>
          <w:rFonts w:hint="eastAsia" w:ascii="宋体" w:hAnsi="宋体"/>
          <w:sz w:val="22"/>
        </w:rPr>
        <w:t>2、潜在供应商应当按照规定方式获取采购文件，未按照规定方式获取采购文件的，不得对采购文件提起质疑投诉。</w:t>
      </w:r>
    </w:p>
    <w:p>
      <w:pPr>
        <w:widowControl/>
        <w:spacing w:line="440" w:lineRule="atLeast"/>
        <w:ind w:firstLine="440" w:firstLineChars="200"/>
        <w:jc w:val="left"/>
        <w:rPr>
          <w:rFonts w:ascii="宋体" w:hAnsi="宋体"/>
          <w:sz w:val="22"/>
        </w:rPr>
      </w:pPr>
      <w:r>
        <w:rPr>
          <w:rFonts w:hint="eastAsia" w:ascii="宋体" w:hAnsi="宋体"/>
          <w:sz w:val="22"/>
        </w:rPr>
        <w:t>3、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snapToGrid w:val="0"/>
        <w:spacing w:line="440" w:lineRule="atLeast"/>
        <w:rPr>
          <w:rFonts w:ascii="宋体" w:hAnsi="宋体"/>
          <w:b/>
          <w:sz w:val="22"/>
        </w:rPr>
      </w:pPr>
      <w:r>
        <w:rPr>
          <w:rFonts w:hint="eastAsia" w:ascii="宋体" w:hAnsi="宋体"/>
          <w:b/>
          <w:sz w:val="22"/>
        </w:rPr>
        <w:t>十、联系方式</w:t>
      </w:r>
    </w:p>
    <w:p>
      <w:pPr>
        <w:widowControl/>
        <w:spacing w:line="440" w:lineRule="atLeast"/>
        <w:ind w:firstLine="442" w:firstLineChars="200"/>
        <w:jc w:val="left"/>
        <w:rPr>
          <w:rFonts w:ascii="宋体" w:hAnsi="宋体"/>
        </w:rPr>
      </w:pPr>
      <w:r>
        <w:rPr>
          <w:rFonts w:hint="eastAsia" w:ascii="宋体" w:hAnsi="宋体"/>
          <w:b/>
          <w:sz w:val="22"/>
        </w:rPr>
        <w:t>1</w:t>
      </w:r>
      <w:r>
        <w:rPr>
          <w:rFonts w:hint="eastAsia" w:ascii="宋体" w:hAnsi="宋体"/>
          <w:sz w:val="22"/>
        </w:rPr>
        <w:t>.采购人信息</w:t>
      </w:r>
    </w:p>
    <w:p>
      <w:pPr>
        <w:widowControl/>
        <w:spacing w:line="440" w:lineRule="atLeast"/>
        <w:ind w:firstLine="440" w:firstLineChars="200"/>
        <w:jc w:val="left"/>
        <w:rPr>
          <w:rFonts w:hint="eastAsia" w:ascii="宋体" w:hAnsi="宋体" w:eastAsiaTheme="minorEastAsia"/>
          <w:sz w:val="22"/>
          <w:lang w:eastAsia="zh-CN"/>
        </w:rPr>
      </w:pPr>
      <w:bookmarkStart w:id="4" w:name="B43_传真"/>
      <w:bookmarkEnd w:id="4"/>
      <w:r>
        <w:rPr>
          <w:rFonts w:hint="eastAsia" w:ascii="宋体" w:hAnsi="宋体"/>
          <w:sz w:val="22"/>
        </w:rPr>
        <w:t>采 购 人：</w:t>
      </w:r>
      <w:r>
        <w:rPr>
          <w:rFonts w:hint="eastAsia" w:ascii="宋体" w:hAnsi="宋体"/>
          <w:sz w:val="22"/>
          <w:lang w:eastAsia="zh-CN"/>
        </w:rPr>
        <w:t>温州市龙湾区机关事务管理中心</w:t>
      </w:r>
    </w:p>
    <w:p>
      <w:pPr>
        <w:widowControl/>
        <w:spacing w:line="440" w:lineRule="atLeast"/>
        <w:ind w:firstLine="440" w:firstLineChars="200"/>
        <w:jc w:val="left"/>
        <w:rPr>
          <w:rFonts w:hint="default" w:ascii="宋体" w:hAnsi="宋体" w:eastAsiaTheme="minorEastAsia"/>
          <w:sz w:val="22"/>
          <w:lang w:val="en-US" w:eastAsia="zh-CN"/>
        </w:rPr>
      </w:pPr>
      <w:r>
        <w:rPr>
          <w:rFonts w:hint="eastAsia" w:ascii="宋体" w:hAnsi="宋体"/>
          <w:sz w:val="22"/>
        </w:rPr>
        <w:t>地  址：</w:t>
      </w:r>
      <w:r>
        <w:rPr>
          <w:rFonts w:hint="eastAsia" w:ascii="宋体" w:hAnsi="宋体"/>
          <w:sz w:val="22"/>
          <w:lang w:val="en-US" w:eastAsia="zh-CN"/>
        </w:rPr>
        <w:t>温州市龙湾区永宁西路506号</w:t>
      </w:r>
    </w:p>
    <w:p>
      <w:pPr>
        <w:widowControl/>
        <w:spacing w:line="440" w:lineRule="atLeast"/>
        <w:ind w:firstLine="440" w:firstLineChars="200"/>
        <w:jc w:val="left"/>
        <w:rPr>
          <w:rFonts w:hint="default" w:ascii="宋体" w:hAnsi="宋体" w:eastAsiaTheme="minorEastAsia"/>
          <w:sz w:val="22"/>
          <w:lang w:val="en-US" w:eastAsia="zh-CN"/>
        </w:rPr>
      </w:pPr>
      <w:r>
        <w:rPr>
          <w:rFonts w:hint="eastAsia" w:ascii="宋体" w:hAnsi="宋体"/>
          <w:sz w:val="22"/>
        </w:rPr>
        <w:t>项目联系人（询问）：</w:t>
      </w:r>
      <w:r>
        <w:rPr>
          <w:rFonts w:hint="eastAsia" w:ascii="宋体" w:hAnsi="宋体"/>
          <w:sz w:val="22"/>
          <w:lang w:val="en-US" w:eastAsia="zh-CN"/>
        </w:rPr>
        <w:t>潘先生</w:t>
      </w:r>
    </w:p>
    <w:p>
      <w:pPr>
        <w:widowControl/>
        <w:spacing w:line="440" w:lineRule="atLeast"/>
        <w:ind w:firstLine="440" w:firstLineChars="200"/>
        <w:jc w:val="left"/>
        <w:rPr>
          <w:rFonts w:hint="eastAsia" w:ascii="宋体" w:hAnsi="宋体" w:eastAsiaTheme="minorEastAsia"/>
          <w:sz w:val="22"/>
          <w:lang w:eastAsia="zh-CN"/>
        </w:rPr>
      </w:pPr>
      <w:r>
        <w:rPr>
          <w:rFonts w:hint="eastAsia" w:ascii="宋体" w:hAnsi="宋体"/>
          <w:sz w:val="22"/>
        </w:rPr>
        <w:t>项目联系方式（询问）：</w:t>
      </w:r>
      <w:r>
        <w:rPr>
          <w:rFonts w:hint="eastAsia" w:ascii="宋体" w:hAnsi="宋体"/>
          <w:sz w:val="22"/>
          <w:lang w:val="en-US" w:eastAsia="zh-CN"/>
        </w:rPr>
        <w:t xml:space="preserve">0577-86968979 </w:t>
      </w:r>
    </w:p>
    <w:p>
      <w:pPr>
        <w:widowControl/>
        <w:spacing w:line="440" w:lineRule="atLeast"/>
        <w:ind w:firstLine="440" w:firstLineChars="200"/>
        <w:jc w:val="left"/>
        <w:rPr>
          <w:rFonts w:hint="default" w:ascii="宋体" w:hAnsi="宋体" w:eastAsiaTheme="minorEastAsia"/>
          <w:sz w:val="22"/>
          <w:lang w:val="en-US" w:eastAsia="zh-CN"/>
        </w:rPr>
      </w:pPr>
      <w:r>
        <w:rPr>
          <w:rFonts w:hint="eastAsia" w:ascii="宋体" w:hAnsi="宋体"/>
          <w:sz w:val="22"/>
        </w:rPr>
        <w:t>质疑联系人：</w:t>
      </w:r>
      <w:r>
        <w:rPr>
          <w:rFonts w:hint="eastAsia" w:ascii="宋体" w:hAnsi="宋体"/>
          <w:sz w:val="22"/>
          <w:lang w:val="en-US" w:eastAsia="zh-CN"/>
        </w:rPr>
        <w:t xml:space="preserve">潘先生 </w:t>
      </w:r>
    </w:p>
    <w:p>
      <w:pPr>
        <w:widowControl/>
        <w:spacing w:line="440" w:lineRule="atLeast"/>
        <w:ind w:firstLine="440" w:firstLineChars="200"/>
        <w:jc w:val="left"/>
        <w:rPr>
          <w:rFonts w:hint="eastAsia" w:ascii="宋体" w:hAnsi="宋体" w:eastAsiaTheme="minorEastAsia"/>
          <w:sz w:val="22"/>
          <w:lang w:eastAsia="zh-CN"/>
        </w:rPr>
      </w:pPr>
      <w:r>
        <w:rPr>
          <w:rFonts w:hint="eastAsia" w:ascii="宋体" w:hAnsi="宋体"/>
          <w:sz w:val="22"/>
        </w:rPr>
        <w:t>质疑联系方式：</w:t>
      </w:r>
      <w:r>
        <w:rPr>
          <w:rFonts w:hint="eastAsia" w:ascii="宋体" w:hAnsi="宋体"/>
          <w:sz w:val="22"/>
          <w:lang w:val="en-US" w:eastAsia="zh-CN"/>
        </w:rPr>
        <w:t xml:space="preserve">0577-86968979  </w:t>
      </w:r>
    </w:p>
    <w:p>
      <w:pPr>
        <w:widowControl/>
        <w:spacing w:line="440" w:lineRule="atLeast"/>
        <w:ind w:firstLine="440" w:firstLineChars="200"/>
        <w:jc w:val="left"/>
        <w:rPr>
          <w:rFonts w:ascii="宋体" w:hAnsi="宋体"/>
          <w:sz w:val="22"/>
        </w:rPr>
      </w:pPr>
      <w:r>
        <w:rPr>
          <w:rFonts w:hint="eastAsia" w:ascii="宋体" w:hAnsi="宋体"/>
          <w:sz w:val="22"/>
        </w:rPr>
        <w:t>2.采购代理机构信息　　</w:t>
      </w:r>
    </w:p>
    <w:p>
      <w:pPr>
        <w:widowControl/>
        <w:spacing w:line="440" w:lineRule="atLeast"/>
        <w:ind w:firstLine="440" w:firstLineChars="200"/>
        <w:jc w:val="left"/>
        <w:rPr>
          <w:rFonts w:ascii="宋体" w:hAnsi="宋体"/>
          <w:sz w:val="22"/>
        </w:rPr>
      </w:pPr>
      <w:r>
        <w:rPr>
          <w:rFonts w:hint="eastAsia" w:ascii="宋体" w:hAnsi="宋体"/>
          <w:sz w:val="22"/>
        </w:rPr>
        <w:t>采购代理机构：</w:t>
      </w:r>
      <w:bookmarkStart w:id="5" w:name="B38_采购代理机构名称"/>
      <w:r>
        <w:rPr>
          <w:rFonts w:hint="eastAsia" w:ascii="宋体" w:hAnsi="宋体"/>
          <w:sz w:val="22"/>
        </w:rPr>
        <w:t>杭州华旗招标代理有限公司</w:t>
      </w:r>
      <w:bookmarkEnd w:id="5"/>
    </w:p>
    <w:p>
      <w:pPr>
        <w:widowControl/>
        <w:spacing w:line="440" w:lineRule="atLeast"/>
        <w:ind w:firstLine="440" w:firstLineChars="200"/>
        <w:jc w:val="left"/>
        <w:rPr>
          <w:rFonts w:ascii="宋体" w:hAnsi="宋体"/>
          <w:sz w:val="22"/>
        </w:rPr>
      </w:pPr>
      <w:r>
        <w:rPr>
          <w:rFonts w:hint="eastAsia" w:ascii="宋体" w:hAnsi="宋体"/>
          <w:sz w:val="22"/>
        </w:rPr>
        <w:t>地  址：温州市牛山北路13号牛山商务大厦9楼</w:t>
      </w:r>
    </w:p>
    <w:p>
      <w:pPr>
        <w:widowControl/>
        <w:spacing w:line="440" w:lineRule="atLeast"/>
        <w:ind w:firstLine="440" w:firstLineChars="200"/>
        <w:jc w:val="left"/>
        <w:rPr>
          <w:rFonts w:ascii="宋体" w:hAnsi="宋体"/>
          <w:sz w:val="22"/>
        </w:rPr>
      </w:pPr>
      <w:r>
        <w:rPr>
          <w:rFonts w:hint="eastAsia" w:ascii="宋体" w:hAnsi="宋体"/>
          <w:sz w:val="22"/>
        </w:rPr>
        <w:t>传  真：0577-88113837　　</w:t>
      </w:r>
    </w:p>
    <w:p>
      <w:pPr>
        <w:widowControl/>
        <w:spacing w:line="440" w:lineRule="atLeast"/>
        <w:ind w:firstLine="440" w:firstLineChars="200"/>
        <w:jc w:val="left"/>
        <w:rPr>
          <w:rFonts w:ascii="宋体" w:hAnsi="宋体"/>
          <w:sz w:val="22"/>
        </w:rPr>
      </w:pPr>
      <w:r>
        <w:rPr>
          <w:rFonts w:hint="eastAsia" w:ascii="宋体" w:hAnsi="宋体"/>
          <w:sz w:val="22"/>
        </w:rPr>
        <w:t>项目联系人（询问）：马女士     　　　　　　　　　　</w:t>
      </w:r>
    </w:p>
    <w:p>
      <w:pPr>
        <w:widowControl/>
        <w:spacing w:line="440" w:lineRule="atLeast"/>
        <w:ind w:firstLine="440" w:firstLineChars="200"/>
        <w:jc w:val="left"/>
        <w:rPr>
          <w:rFonts w:ascii="宋体" w:hAnsi="宋体"/>
          <w:sz w:val="22"/>
        </w:rPr>
      </w:pPr>
      <w:r>
        <w:rPr>
          <w:rFonts w:hint="eastAsia" w:ascii="宋体" w:hAnsi="宋体"/>
          <w:sz w:val="22"/>
        </w:rPr>
        <w:t xml:space="preserve">项目联系方式（询问）：15825621907 </w:t>
      </w:r>
    </w:p>
    <w:p>
      <w:pPr>
        <w:widowControl/>
        <w:spacing w:line="440" w:lineRule="atLeast"/>
        <w:ind w:firstLine="440" w:firstLineChars="200"/>
        <w:jc w:val="left"/>
        <w:rPr>
          <w:rFonts w:ascii="宋体" w:hAnsi="宋体"/>
          <w:sz w:val="22"/>
        </w:rPr>
      </w:pPr>
      <w:r>
        <w:rPr>
          <w:rFonts w:hint="eastAsia" w:ascii="宋体" w:hAnsi="宋体"/>
          <w:sz w:val="22"/>
        </w:rPr>
        <w:t>质疑联系人：郑先生 </w:t>
      </w:r>
    </w:p>
    <w:p>
      <w:pPr>
        <w:widowControl/>
        <w:spacing w:line="440" w:lineRule="atLeast"/>
        <w:ind w:firstLine="440" w:firstLineChars="200"/>
        <w:jc w:val="left"/>
        <w:rPr>
          <w:rFonts w:ascii="宋体" w:hAnsi="宋体"/>
          <w:sz w:val="22"/>
        </w:rPr>
      </w:pPr>
      <w:r>
        <w:rPr>
          <w:rFonts w:hint="eastAsia" w:ascii="宋体" w:hAnsi="宋体"/>
          <w:sz w:val="22"/>
        </w:rPr>
        <w:t>质疑联系方式：15088589102 </w:t>
      </w:r>
    </w:p>
    <w:p>
      <w:pPr>
        <w:widowControl/>
        <w:spacing w:line="440" w:lineRule="atLeast"/>
        <w:ind w:firstLine="440" w:firstLineChars="200"/>
        <w:jc w:val="left"/>
        <w:rPr>
          <w:rFonts w:ascii="宋体" w:hAnsi="宋体"/>
          <w:sz w:val="22"/>
        </w:rPr>
      </w:pPr>
      <w:r>
        <w:rPr>
          <w:rFonts w:hint="eastAsia" w:ascii="宋体" w:hAnsi="宋体"/>
          <w:color w:val="000000"/>
          <w:sz w:val="22"/>
        </w:rPr>
        <w:t> 3.同级政府采购监督管理部门</w:t>
      </w:r>
    </w:p>
    <w:p>
      <w:pPr>
        <w:widowControl/>
        <w:spacing w:line="440" w:lineRule="atLeast"/>
        <w:ind w:firstLine="440" w:firstLineChars="200"/>
        <w:jc w:val="left"/>
        <w:rPr>
          <w:rFonts w:ascii="宋体" w:hAnsi="宋体"/>
          <w:color w:val="000000"/>
          <w:sz w:val="22"/>
        </w:rPr>
      </w:pPr>
      <w:r>
        <w:rPr>
          <w:rFonts w:hint="eastAsia" w:ascii="宋体" w:hAnsi="宋体"/>
          <w:color w:val="000000"/>
          <w:sz w:val="22"/>
        </w:rPr>
        <w:t>名    称：温州龙湾区财政局 　　　　　　　　　　　</w:t>
      </w:r>
    </w:p>
    <w:p>
      <w:pPr>
        <w:widowControl/>
        <w:spacing w:line="440" w:lineRule="atLeast"/>
        <w:ind w:firstLine="440" w:firstLineChars="200"/>
        <w:jc w:val="left"/>
        <w:rPr>
          <w:rFonts w:ascii="宋体" w:hAnsi="宋体"/>
          <w:color w:val="000000"/>
          <w:sz w:val="22"/>
        </w:rPr>
      </w:pPr>
      <w:r>
        <w:rPr>
          <w:rFonts w:hint="eastAsia" w:ascii="宋体" w:hAnsi="宋体"/>
          <w:color w:val="000000"/>
          <w:sz w:val="22"/>
        </w:rPr>
        <w:t>地  址：温州市龙湾区永宁西路565号温州银行大楼16楼 　　　　　　　　　　　</w:t>
      </w:r>
    </w:p>
    <w:p>
      <w:pPr>
        <w:widowControl/>
        <w:spacing w:line="440" w:lineRule="atLeast"/>
        <w:ind w:firstLine="440" w:firstLineChars="200"/>
        <w:jc w:val="left"/>
        <w:rPr>
          <w:rFonts w:ascii="宋体" w:hAnsi="宋体"/>
          <w:color w:val="000000"/>
          <w:sz w:val="22"/>
        </w:rPr>
      </w:pPr>
      <w:r>
        <w:rPr>
          <w:rFonts w:hint="eastAsia" w:ascii="宋体" w:hAnsi="宋体"/>
          <w:color w:val="000000"/>
          <w:sz w:val="22"/>
        </w:rPr>
        <w:t>传  真：0577-8560083</w:t>
      </w:r>
      <w:r>
        <w:rPr>
          <w:rFonts w:hint="eastAsia" w:ascii="宋体" w:hAnsi="宋体"/>
          <w:color w:val="000000"/>
          <w:sz w:val="22"/>
          <w:lang w:val="en-US" w:eastAsia="zh-CN"/>
        </w:rPr>
        <w:t>9</w:t>
      </w:r>
      <w:r>
        <w:rPr>
          <w:rFonts w:hint="eastAsia" w:ascii="宋体" w:hAnsi="宋体"/>
          <w:color w:val="000000"/>
          <w:sz w:val="22"/>
        </w:rPr>
        <w:t> 　　　   </w:t>
      </w:r>
    </w:p>
    <w:p>
      <w:pPr>
        <w:widowControl/>
        <w:spacing w:line="440" w:lineRule="atLeast"/>
        <w:ind w:firstLine="440" w:firstLineChars="200"/>
        <w:jc w:val="left"/>
        <w:rPr>
          <w:rFonts w:ascii="宋体" w:hAnsi="宋体"/>
          <w:color w:val="000000"/>
          <w:sz w:val="22"/>
        </w:rPr>
      </w:pPr>
      <w:r>
        <w:rPr>
          <w:rFonts w:hint="eastAsia" w:ascii="宋体" w:hAnsi="宋体"/>
          <w:color w:val="000000"/>
          <w:sz w:val="22"/>
        </w:rPr>
        <w:t>联系人 ：</w:t>
      </w:r>
      <w:r>
        <w:rPr>
          <w:rFonts w:hint="eastAsia" w:ascii="宋体" w:hAnsi="宋体"/>
          <w:color w:val="000000"/>
          <w:sz w:val="22"/>
          <w:lang w:val="en-US" w:eastAsia="zh-CN"/>
        </w:rPr>
        <w:t>陈</w:t>
      </w:r>
      <w:r>
        <w:rPr>
          <w:rFonts w:hint="eastAsia" w:ascii="宋体" w:hAnsi="宋体"/>
          <w:color w:val="000000"/>
          <w:sz w:val="22"/>
        </w:rPr>
        <w:t>先生   　　　　　　　　　　　</w:t>
      </w:r>
    </w:p>
    <w:p>
      <w:pPr>
        <w:widowControl/>
        <w:spacing w:line="440" w:lineRule="atLeast"/>
        <w:ind w:firstLine="440" w:firstLineChars="200"/>
        <w:jc w:val="left"/>
        <w:rPr>
          <w:rFonts w:ascii="宋体" w:hAnsi="宋体"/>
          <w:color w:val="000000"/>
          <w:sz w:val="22"/>
        </w:rPr>
      </w:pPr>
      <w:r>
        <w:rPr>
          <w:rFonts w:hint="eastAsia" w:ascii="宋体" w:hAnsi="宋体"/>
          <w:color w:val="000000"/>
          <w:sz w:val="22"/>
        </w:rPr>
        <w:t>监督投诉电话：0577-8560083</w:t>
      </w:r>
      <w:r>
        <w:rPr>
          <w:rFonts w:hint="eastAsia" w:ascii="宋体" w:hAnsi="宋体"/>
          <w:color w:val="000000"/>
          <w:sz w:val="22"/>
          <w:lang w:val="en-US" w:eastAsia="zh-CN"/>
        </w:rPr>
        <w:t>9</w:t>
      </w:r>
      <w:r>
        <w:rPr>
          <w:rFonts w:hint="eastAsia" w:ascii="宋体" w:hAnsi="宋体"/>
          <w:color w:val="000000"/>
          <w:sz w:val="22"/>
        </w:rPr>
        <w:t>　</w:t>
      </w:r>
    </w:p>
    <w:p>
      <w:pPr>
        <w:pStyle w:val="26"/>
        <w:snapToGrid w:val="0"/>
        <w:spacing w:line="440" w:lineRule="atLeast"/>
        <w:ind w:left="1"/>
        <w:rPr>
          <w:rFonts w:ascii="宋体" w:hAnsi="宋体" w:cs="宋体"/>
          <w:b/>
          <w:bCs/>
        </w:rPr>
      </w:pPr>
    </w:p>
    <w:p>
      <w:pPr>
        <w:widowControl/>
        <w:spacing w:line="440" w:lineRule="atLeast"/>
        <w:jc w:val="left"/>
        <w:rPr>
          <w:rFonts w:hint="eastAsia" w:ascii="宋体" w:hAnsi="宋体" w:eastAsiaTheme="minorEastAsia"/>
          <w:color w:val="000000"/>
          <w:sz w:val="22"/>
          <w:lang w:eastAsia="zh-CN"/>
        </w:rPr>
      </w:pPr>
      <w:r>
        <w:rPr>
          <w:rFonts w:hint="eastAsia" w:ascii="宋体" w:hAnsi="宋体"/>
          <w:color w:val="000000"/>
          <w:sz w:val="22"/>
        </w:rPr>
        <w:t>若对项目采购电子交易系统操作有疑问，可登录政采云（https://www.zcygov.cn/），点击右侧咨询小采，获取采小蜜智能服务管家帮助，或拨打政采云服务热线400-881-7190获取热线服务帮助。</w:t>
      </w:r>
    </w:p>
    <w:p>
      <w:pPr>
        <w:widowControl/>
        <w:spacing w:line="440" w:lineRule="atLeast"/>
        <w:jc w:val="left"/>
        <w:rPr>
          <w:rFonts w:ascii="宋体" w:hAnsi="宋体"/>
          <w:color w:val="000000"/>
          <w:sz w:val="22"/>
        </w:rPr>
        <w:sectPr>
          <w:pgSz w:w="11906" w:h="16838"/>
          <w:pgMar w:top="1418" w:right="1418" w:bottom="1134" w:left="1134" w:header="851" w:footer="476" w:gutter="0"/>
          <w:cols w:space="720" w:num="1"/>
          <w:docGrid w:linePitch="312" w:charSpace="0"/>
        </w:sectPr>
      </w:pPr>
      <w:r>
        <w:rPr>
          <w:rFonts w:hint="eastAsia" w:ascii="宋体" w:hAnsi="宋体"/>
          <w:color w:val="000000"/>
          <w:sz w:val="22"/>
        </w:rPr>
        <w:t>CA问题联系电话（人工）：汇信CA 400-888-4636；天谷CA 400-087-8198。</w:t>
      </w:r>
    </w:p>
    <w:p>
      <w:pPr>
        <w:pStyle w:val="26"/>
        <w:snapToGrid w:val="0"/>
        <w:spacing w:line="440" w:lineRule="atLeast"/>
        <w:ind w:left="1"/>
        <w:rPr>
          <w:rFonts w:ascii="宋体" w:hAnsi="宋体" w:cs="宋体"/>
          <w:b/>
          <w:bCs/>
        </w:rPr>
      </w:pPr>
      <w:r>
        <w:rPr>
          <w:rFonts w:hint="eastAsia" w:ascii="宋体" w:hAnsi="宋体" w:cs="宋体"/>
          <w:b/>
          <w:bCs/>
        </w:rPr>
        <w:t xml:space="preserve"> </w:t>
      </w:r>
      <w:bookmarkStart w:id="6" w:name="_Toc21626"/>
      <w:r>
        <w:rPr>
          <w:rFonts w:hint="eastAsia" w:ascii="宋体" w:hAnsi="宋体" w:cs="宋体"/>
          <w:b/>
          <w:bCs/>
        </w:rPr>
        <w:t>第一部分 磋商邀请函（供应商须知前附表）</w:t>
      </w:r>
      <w:bookmarkEnd w:id="6"/>
    </w:p>
    <w:tbl>
      <w:tblPr>
        <w:tblStyle w:val="29"/>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spacing w:line="400" w:lineRule="atLeast"/>
              <w:jc w:val="center"/>
              <w:rPr>
                <w:rFonts w:ascii="宋体" w:hAnsi="宋体"/>
                <w:sz w:val="22"/>
              </w:rPr>
            </w:pPr>
            <w:r>
              <w:rPr>
                <w:rFonts w:hint="eastAsia" w:ascii="宋体" w:hAnsi="宋体"/>
                <w:sz w:val="22"/>
              </w:rPr>
              <w:t>序号</w:t>
            </w:r>
          </w:p>
        </w:tc>
        <w:tc>
          <w:tcPr>
            <w:tcW w:w="1553" w:type="dxa"/>
            <w:vAlign w:val="center"/>
          </w:tcPr>
          <w:p>
            <w:pPr>
              <w:spacing w:line="400" w:lineRule="atLeast"/>
              <w:jc w:val="center"/>
              <w:rPr>
                <w:rFonts w:ascii="宋体" w:hAnsi="宋体"/>
                <w:sz w:val="22"/>
              </w:rPr>
            </w:pPr>
            <w:r>
              <w:rPr>
                <w:rFonts w:hint="eastAsia" w:ascii="宋体" w:hAnsi="宋体"/>
                <w:sz w:val="22"/>
              </w:rPr>
              <w:t>内容</w:t>
            </w:r>
          </w:p>
        </w:tc>
        <w:tc>
          <w:tcPr>
            <w:tcW w:w="7776" w:type="dxa"/>
            <w:vAlign w:val="center"/>
          </w:tcPr>
          <w:p>
            <w:pPr>
              <w:spacing w:line="400" w:lineRule="atLeast"/>
              <w:jc w:val="center"/>
              <w:rPr>
                <w:rFonts w:ascii="宋体" w:hAnsi="宋体"/>
                <w:sz w:val="22"/>
              </w:rPr>
            </w:pPr>
            <w:r>
              <w:rPr>
                <w:rFonts w:hint="eastAsia" w:ascii="宋体" w:hAnsi="宋体"/>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项目名称</w:t>
            </w:r>
          </w:p>
        </w:tc>
        <w:tc>
          <w:tcPr>
            <w:tcW w:w="7776" w:type="dxa"/>
            <w:vAlign w:val="center"/>
          </w:tcPr>
          <w:p>
            <w:pPr>
              <w:rPr>
                <w:rFonts w:hint="eastAsia" w:ascii="宋体" w:hAnsi="宋体" w:eastAsia="宋体"/>
                <w:sz w:val="22"/>
                <w:lang w:eastAsia="zh-CN"/>
              </w:rPr>
            </w:pPr>
            <w:r>
              <w:rPr>
                <w:rFonts w:hint="eastAsia" w:ascii="宋体" w:hAnsi="宋体" w:eastAsia="宋体"/>
                <w:sz w:val="22"/>
                <w:lang w:eastAsia="zh-CN"/>
              </w:rPr>
              <w:t>区人防大楼监控数字化改造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r>
              <w:rPr>
                <w:rFonts w:hint="eastAsia" w:ascii="宋体" w:hAnsi="宋体"/>
                <w:sz w:val="22"/>
              </w:rPr>
              <w:t xml:space="preserve"> </w:t>
            </w:r>
          </w:p>
        </w:tc>
        <w:tc>
          <w:tcPr>
            <w:tcW w:w="1553" w:type="dxa"/>
            <w:vAlign w:val="center"/>
          </w:tcPr>
          <w:p>
            <w:pPr>
              <w:jc w:val="center"/>
              <w:rPr>
                <w:rFonts w:ascii="宋体" w:hAnsi="宋体"/>
                <w:sz w:val="22"/>
              </w:rPr>
            </w:pPr>
            <w:r>
              <w:rPr>
                <w:rFonts w:hint="eastAsia" w:ascii="宋体" w:hAnsi="宋体"/>
                <w:sz w:val="22"/>
              </w:rPr>
              <w:t>项目编号</w:t>
            </w:r>
          </w:p>
        </w:tc>
        <w:tc>
          <w:tcPr>
            <w:tcW w:w="7776" w:type="dxa"/>
            <w:vAlign w:val="center"/>
          </w:tcPr>
          <w:p>
            <w:pPr>
              <w:rPr>
                <w:rFonts w:ascii="宋体" w:hAnsi="宋体"/>
                <w:sz w:val="22"/>
              </w:rPr>
            </w:pP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"/plan/list/detail?id=1000000000008680985&amp;encrypt=4a55a904e7a5403abced05c9ae36085d" \t "https://www.zcygov.cn/project-center/purchasePlans/_blank" </w:instrText>
            </w:r>
            <w:r>
              <w:rPr>
                <w:rFonts w:hint="eastAsia" w:ascii="宋体" w:hAnsi="宋体"/>
                <w:color w:val="000000"/>
                <w:sz w:val="22"/>
              </w:rPr>
              <w:fldChar w:fldCharType="separate"/>
            </w:r>
            <w:r>
              <w:rPr>
                <w:rFonts w:hint="eastAsia" w:ascii="宋体" w:hAnsi="宋体"/>
                <w:color w:val="000000"/>
                <w:sz w:val="22"/>
              </w:rPr>
              <w:t>[2022]1058号</w:t>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"/plan/list/detail?id=1000000000007823304&amp;encrypt=7ef0ef3aa298aeb3620c4b98f2e4d168" \t "https://www.zcygov.cn/delegation-order/order/_blank"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"/plan/list/detail?id=1000000000006993026&amp;encrypt=60e950500d99cb0befdefa9488a031fc" \t "https://www.zcygov.cn/project-center/purchasePlans/_blank" </w:instrText>
            </w:r>
            <w:r>
              <w:rPr>
                <w:rFonts w:hint="eastAsia" w:ascii="宋体" w:hAnsi="宋体"/>
                <w:color w:val="000000"/>
                <w:sz w:val="22"/>
              </w:rPr>
              <w:fldChar w:fldCharType="separate"/>
            </w:r>
            <w:r>
              <w:rPr>
                <w:rFonts w:hint="eastAsia" w:ascii="宋体" w:hAnsi="宋体"/>
                <w:color w:val="000000"/>
                <w:sz w:val="22"/>
              </w:rPr>
              <w:fldChar w:fldCharType="end"/>
            </w:r>
            <w:r>
              <w:rPr>
                <w:rFonts w:hint="eastAsia" w:ascii="宋体" w:hAnsi="宋体"/>
                <w:color w:val="000000"/>
                <w:sz w:val="22"/>
              </w:rPr>
              <w:fldChar w:fldCharType="begin"/>
            </w:r>
            <w:r>
              <w:rPr>
                <w:rFonts w:hint="eastAsia" w:ascii="宋体" w:hAnsi="宋体"/>
                <w:color w:val="000000"/>
                <w:sz w:val="22"/>
              </w:rPr>
              <w:instrText xml:space="preserve"> HYPERLINK "https://pay.zcygov.cn/purchaseplan_front/" \l "/plan/list/detail?id=1000000000006055027&amp;encrypt=afa8e8b3c616024b935902dd9f9561dd" \t "https://www.zcygov.cn/project-center/purchasePlans/_blank" </w:instrText>
            </w:r>
            <w:r>
              <w:rPr>
                <w:rFonts w:hint="eastAsia" w:ascii="宋体" w:hAnsi="宋体"/>
                <w:color w:val="000000"/>
                <w:sz w:val="22"/>
              </w:rPr>
              <w:fldChar w:fldCharType="separate"/>
            </w:r>
            <w:r>
              <w:rPr>
                <w:rFonts w:hint="eastAsia" w:ascii="宋体" w:hAnsi="宋体"/>
                <w:color w:val="000000"/>
                <w:sz w:val="22"/>
              </w:rP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r>
              <w:fldChar w:fldCharType="begin"/>
            </w:r>
            <w:r>
              <w:instrText xml:space="preserve"> HYPERLINK "https://pay.zcygov.cn/purchaseplan_front/" \l "/purchasePlans/_blank" \t "https://www.zcygov.cn/bidding-entrust/" </w:instrText>
            </w:r>
            <w:r>
              <w:fldChar w:fldCharType="separate"/>
            </w:r>
            <w: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资金来源</w:t>
            </w:r>
          </w:p>
        </w:tc>
        <w:tc>
          <w:tcPr>
            <w:tcW w:w="7776" w:type="dxa"/>
            <w:vAlign w:val="center"/>
          </w:tcPr>
          <w:p>
            <w:pPr>
              <w:rPr>
                <w:rFonts w:ascii="宋体" w:hAnsi="宋体"/>
                <w:sz w:val="22"/>
              </w:rPr>
            </w:pPr>
            <w:r>
              <w:rPr>
                <w:rFonts w:hint="eastAsia" w:ascii="宋体" w:hAnsi="宋体"/>
                <w:sz w:val="22"/>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采购预算</w:t>
            </w:r>
          </w:p>
          <w:p>
            <w:pPr>
              <w:jc w:val="center"/>
              <w:rPr>
                <w:rFonts w:ascii="宋体" w:hAnsi="宋体"/>
                <w:sz w:val="22"/>
              </w:rPr>
            </w:pPr>
            <w:r>
              <w:rPr>
                <w:rFonts w:hint="eastAsia" w:ascii="宋体" w:hAnsi="宋体"/>
                <w:sz w:val="22"/>
              </w:rPr>
              <w:t>（最高限价）</w:t>
            </w:r>
          </w:p>
        </w:tc>
        <w:tc>
          <w:tcPr>
            <w:tcW w:w="7776" w:type="dxa"/>
            <w:vAlign w:val="center"/>
          </w:tcPr>
          <w:p>
            <w:pPr>
              <w:rPr>
                <w:rFonts w:ascii="宋体" w:hAnsi="宋体"/>
                <w:sz w:val="22"/>
              </w:rPr>
            </w:pPr>
            <w:r>
              <w:rPr>
                <w:rFonts w:hint="eastAsia" w:ascii="宋体" w:hAnsi="宋体"/>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采购方式</w:t>
            </w:r>
          </w:p>
        </w:tc>
        <w:tc>
          <w:tcPr>
            <w:tcW w:w="7776" w:type="dxa"/>
            <w:vAlign w:val="center"/>
          </w:tcPr>
          <w:p>
            <w:pPr>
              <w:rPr>
                <w:rFonts w:ascii="宋体" w:hAnsi="宋体"/>
                <w:sz w:val="22"/>
              </w:rPr>
            </w:pPr>
            <w:r>
              <w:rPr>
                <w:rFonts w:hint="eastAsia" w:ascii="宋体" w:hAnsi="宋体"/>
                <w:sz w:val="22"/>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采购人</w:t>
            </w:r>
          </w:p>
        </w:tc>
        <w:tc>
          <w:tcPr>
            <w:tcW w:w="7776" w:type="dxa"/>
            <w:vAlign w:val="center"/>
          </w:tcPr>
          <w:p>
            <w:pPr>
              <w:adjustRightInd w:val="0"/>
              <w:rPr>
                <w:rFonts w:hint="eastAsia" w:ascii="宋体" w:hAnsi="宋体" w:eastAsiaTheme="minorEastAsia"/>
                <w:sz w:val="22"/>
                <w:lang w:eastAsia="zh-CN"/>
              </w:rPr>
            </w:pPr>
            <w:r>
              <w:rPr>
                <w:rFonts w:hint="eastAsia"/>
              </w:rPr>
              <w:t>名</w:t>
            </w:r>
            <w:r>
              <w:rPr>
                <w:rFonts w:hint="eastAsia" w:ascii="宋体" w:hAnsi="宋体"/>
                <w:sz w:val="22"/>
              </w:rPr>
              <w:t>称：</w:t>
            </w:r>
            <w:r>
              <w:rPr>
                <w:rFonts w:hint="eastAsia" w:ascii="宋体" w:hAnsi="宋体"/>
                <w:sz w:val="22"/>
                <w:lang w:eastAsia="zh-CN"/>
              </w:rPr>
              <w:t>温州市龙湾区机关事务管理中心</w:t>
            </w:r>
          </w:p>
          <w:p>
            <w:pPr>
              <w:rPr>
                <w:rFonts w:hint="eastAsia" w:ascii="宋体" w:hAnsi="宋体" w:eastAsiaTheme="minorEastAsia"/>
                <w:sz w:val="22"/>
                <w:lang w:eastAsia="zh-CN"/>
              </w:rPr>
            </w:pPr>
            <w:r>
              <w:rPr>
                <w:rFonts w:hint="eastAsia" w:ascii="宋体" w:hAnsi="宋体"/>
                <w:sz w:val="22"/>
              </w:rPr>
              <w:t>联系人：</w:t>
            </w:r>
            <w:r>
              <w:rPr>
                <w:rFonts w:hint="eastAsia" w:ascii="宋体" w:hAnsi="宋体"/>
                <w:sz w:val="22"/>
                <w:lang w:val="en-US" w:eastAsia="zh-CN"/>
              </w:rPr>
              <w:t xml:space="preserve">潘先生 </w:t>
            </w:r>
          </w:p>
          <w:p>
            <w:pPr>
              <w:rPr>
                <w:rFonts w:hint="eastAsia" w:eastAsiaTheme="minorEastAsia"/>
                <w:lang w:eastAsia="zh-CN"/>
              </w:rPr>
            </w:pPr>
            <w:r>
              <w:rPr>
                <w:rFonts w:hint="eastAsia" w:ascii="宋体" w:hAnsi="宋体"/>
                <w:sz w:val="22"/>
              </w:rPr>
              <w:t>联系方式：</w:t>
            </w:r>
            <w:r>
              <w:rPr>
                <w:rFonts w:hint="eastAsia" w:ascii="宋体" w:hAnsi="宋体"/>
                <w:sz w:val="22"/>
                <w:lang w:val="en-US" w:eastAsia="zh-CN"/>
              </w:rPr>
              <w:t xml:space="preserve">0577-86968979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r>
              <w:rPr>
                <w:rFonts w:hint="eastAsia" w:ascii="宋体" w:hAnsi="宋体"/>
                <w:sz w:val="22"/>
              </w:rPr>
              <w:t xml:space="preserve"> </w:t>
            </w:r>
          </w:p>
        </w:tc>
        <w:tc>
          <w:tcPr>
            <w:tcW w:w="1553" w:type="dxa"/>
            <w:vAlign w:val="center"/>
          </w:tcPr>
          <w:p>
            <w:pPr>
              <w:jc w:val="center"/>
              <w:rPr>
                <w:rFonts w:ascii="宋体" w:hAnsi="宋体"/>
                <w:sz w:val="22"/>
              </w:rPr>
            </w:pPr>
            <w:r>
              <w:rPr>
                <w:rFonts w:hint="eastAsia" w:ascii="宋体" w:hAnsi="宋体"/>
                <w:sz w:val="22"/>
              </w:rPr>
              <w:t>采购代理机构</w:t>
            </w:r>
          </w:p>
        </w:tc>
        <w:tc>
          <w:tcPr>
            <w:tcW w:w="7776" w:type="dxa"/>
            <w:vAlign w:val="center"/>
          </w:tcPr>
          <w:p>
            <w:pPr>
              <w:adjustRightInd w:val="0"/>
              <w:rPr>
                <w:rFonts w:ascii="宋体" w:hAnsi="宋体"/>
                <w:sz w:val="22"/>
              </w:rPr>
            </w:pPr>
            <w:r>
              <w:rPr>
                <w:rFonts w:hint="eastAsia" w:ascii="宋体" w:hAnsi="宋体"/>
                <w:sz w:val="22"/>
              </w:rPr>
              <w:t>名称：杭州华旗招标代理有限公司</w:t>
            </w:r>
          </w:p>
          <w:p>
            <w:pPr>
              <w:adjustRightInd w:val="0"/>
              <w:rPr>
                <w:rFonts w:ascii="宋体" w:hAnsi="宋体"/>
                <w:sz w:val="22"/>
              </w:rPr>
            </w:pPr>
            <w:r>
              <w:rPr>
                <w:rFonts w:hint="eastAsia" w:ascii="宋体" w:hAnsi="宋体"/>
                <w:sz w:val="22"/>
              </w:rPr>
              <w:t>地址：温州市鹿城区牛山北路13号牛山商务大厦9楼</w:t>
            </w:r>
          </w:p>
          <w:p>
            <w:pPr>
              <w:adjustRightInd w:val="0"/>
              <w:rPr>
                <w:rFonts w:ascii="宋体" w:hAnsi="宋体"/>
                <w:sz w:val="22"/>
              </w:rPr>
            </w:pPr>
            <w:r>
              <w:rPr>
                <w:rFonts w:hint="eastAsia" w:ascii="宋体" w:hAnsi="宋体"/>
                <w:sz w:val="22"/>
              </w:rPr>
              <w:t>项目负责人：马女士</w:t>
            </w:r>
          </w:p>
          <w:p>
            <w:pPr>
              <w:adjustRightInd w:val="0"/>
              <w:rPr>
                <w:rFonts w:ascii="宋体" w:hAnsi="宋体"/>
                <w:sz w:val="22"/>
              </w:rPr>
            </w:pPr>
            <w:r>
              <w:rPr>
                <w:rFonts w:hint="eastAsia" w:ascii="宋体" w:hAnsi="宋体"/>
                <w:sz w:val="22"/>
              </w:rPr>
              <w:t>手机：15825621907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评标办法</w:t>
            </w:r>
          </w:p>
        </w:tc>
        <w:tc>
          <w:tcPr>
            <w:tcW w:w="7776" w:type="dxa"/>
            <w:vAlign w:val="center"/>
          </w:tcPr>
          <w:p>
            <w:pPr>
              <w:adjustRightInd w:val="0"/>
              <w:rPr>
                <w:rFonts w:ascii="宋体" w:hAnsi="宋体"/>
                <w:sz w:val="22"/>
              </w:rPr>
            </w:pPr>
            <w:r>
              <w:rPr>
                <w:rFonts w:hint="eastAsia" w:ascii="宋体" w:hAnsi="宋体"/>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采购内容</w:t>
            </w:r>
          </w:p>
        </w:tc>
        <w:tc>
          <w:tcPr>
            <w:tcW w:w="7776" w:type="dxa"/>
            <w:vAlign w:val="center"/>
          </w:tcPr>
          <w:p>
            <w:pPr>
              <w:adjustRightInd w:val="0"/>
              <w:rPr>
                <w:rFonts w:ascii="宋体" w:hAnsi="宋体"/>
                <w:sz w:val="22"/>
              </w:rPr>
            </w:pPr>
            <w:r>
              <w:rPr>
                <w:rFonts w:hint="eastAsia" w:ascii="宋体" w:hAnsi="宋体"/>
                <w:sz w:val="22"/>
              </w:rPr>
              <w:t>具体内容见采购文件。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供应商资格要求</w:t>
            </w:r>
          </w:p>
        </w:tc>
        <w:tc>
          <w:tcPr>
            <w:tcW w:w="7776" w:type="dxa"/>
            <w:vAlign w:val="center"/>
          </w:tcPr>
          <w:p>
            <w:pPr>
              <w:widowControl/>
              <w:spacing w:line="460" w:lineRule="atLeast"/>
              <w:jc w:val="left"/>
              <w:rPr>
                <w:rFonts w:ascii="宋体" w:hAnsi="宋体"/>
                <w:kern w:val="28"/>
                <w:sz w:val="22"/>
              </w:rPr>
            </w:pPr>
            <w:r>
              <w:rPr>
                <w:rFonts w:hint="eastAsia" w:ascii="宋体" w:hAnsi="宋体"/>
                <w:kern w:val="28"/>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是否接受联合体投标</w:t>
            </w:r>
          </w:p>
        </w:tc>
        <w:tc>
          <w:tcPr>
            <w:tcW w:w="7776" w:type="dxa"/>
            <w:vAlign w:val="center"/>
          </w:tcPr>
          <w:p>
            <w:pPr>
              <w:adjustRightInd w:val="0"/>
              <w:rPr>
                <w:rFonts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position w:val="-4"/>
                <w:sz w:val="33"/>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不接受</w:t>
            </w:r>
          </w:p>
          <w:p>
            <w:pPr>
              <w:adjustRightInd w:val="0"/>
              <w:rPr>
                <w:rFonts w:ascii="宋体" w:hAnsi="宋体"/>
                <w:sz w:val="22"/>
              </w:rPr>
            </w:pPr>
            <w:r>
              <w:rPr>
                <w:rFonts w:hint="eastAsia" w:ascii="宋体" w:hAnsi="宋体"/>
                <w:sz w:val="22"/>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踏勘现场</w:t>
            </w:r>
          </w:p>
        </w:tc>
        <w:tc>
          <w:tcPr>
            <w:tcW w:w="7776" w:type="dxa"/>
            <w:vAlign w:val="center"/>
          </w:tcPr>
          <w:p>
            <w:pPr>
              <w:adjustRightInd w:val="0"/>
              <w:rPr>
                <w:rFonts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position w:val="-4"/>
                <w:sz w:val="33"/>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不组织</w:t>
            </w:r>
          </w:p>
          <w:p>
            <w:pPr>
              <w:adjustRightInd w:val="0"/>
              <w:rPr>
                <w:rFonts w:ascii="宋体" w:hAnsi="宋体"/>
                <w:sz w:val="22"/>
              </w:rPr>
            </w:pPr>
            <w:r>
              <w:rPr>
                <w:rFonts w:hint="eastAsia" w:ascii="宋体" w:hAnsi="宋体"/>
                <w:sz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95"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是否允许递交备选投标方案</w:t>
            </w:r>
          </w:p>
        </w:tc>
        <w:tc>
          <w:tcPr>
            <w:tcW w:w="7776" w:type="dxa"/>
            <w:vAlign w:val="center"/>
          </w:tcPr>
          <w:p>
            <w:pPr>
              <w:adjustRightInd w:val="0"/>
              <w:rPr>
                <w:rFonts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position w:val="-4"/>
                <w:sz w:val="33"/>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 xml:space="preserve"> 不允许</w:t>
            </w:r>
          </w:p>
          <w:p>
            <w:pPr>
              <w:adjustRightInd w:val="0"/>
              <w:rPr>
                <w:rFonts w:ascii="宋体" w:hAnsi="宋体"/>
                <w:sz w:val="22"/>
              </w:rPr>
            </w:pPr>
            <w:r>
              <w:rPr>
                <w:rFonts w:hint="eastAsia" w:ascii="宋体" w:hAnsi="宋体"/>
                <w:sz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7"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是否允许转包、分包</w:t>
            </w:r>
          </w:p>
        </w:tc>
        <w:tc>
          <w:tcPr>
            <w:tcW w:w="7776" w:type="dxa"/>
            <w:vAlign w:val="center"/>
          </w:tcPr>
          <w:p>
            <w:pPr>
              <w:adjustRightInd w:val="0"/>
              <w:rPr>
                <w:rFonts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position w:val="-4"/>
                <w:sz w:val="33"/>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 xml:space="preserve"> 不允许</w:t>
            </w:r>
          </w:p>
          <w:p>
            <w:pPr>
              <w:adjustRightInd w:val="0"/>
              <w:rPr>
                <w:rFonts w:ascii="宋体" w:hAnsi="宋体"/>
                <w:sz w:val="22"/>
              </w:rPr>
            </w:pPr>
            <w:r>
              <w:rPr>
                <w:rFonts w:hint="eastAsia" w:ascii="宋体" w:hAnsi="宋体"/>
                <w:sz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报价货币</w:t>
            </w:r>
          </w:p>
        </w:tc>
        <w:tc>
          <w:tcPr>
            <w:tcW w:w="7776" w:type="dxa"/>
            <w:vAlign w:val="center"/>
          </w:tcPr>
          <w:p>
            <w:pPr>
              <w:adjustRightInd w:val="0"/>
              <w:rPr>
                <w:rFonts w:ascii="宋体" w:hAnsi="宋体"/>
                <w:sz w:val="22"/>
              </w:rPr>
            </w:pPr>
            <w:r>
              <w:rPr>
                <w:rFonts w:hint="eastAsia" w:ascii="宋体" w:hAnsi="宋体"/>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报价语言</w:t>
            </w:r>
          </w:p>
        </w:tc>
        <w:tc>
          <w:tcPr>
            <w:tcW w:w="7776" w:type="dxa"/>
            <w:vAlign w:val="center"/>
          </w:tcPr>
          <w:p>
            <w:pPr>
              <w:adjustRightInd w:val="0"/>
              <w:rPr>
                <w:rFonts w:ascii="宋体" w:hAnsi="宋体"/>
                <w:sz w:val="22"/>
              </w:rPr>
            </w:pPr>
            <w:r>
              <w:rPr>
                <w:rFonts w:hint="eastAsia" w:ascii="宋体" w:hAnsi="宋体"/>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授权委托</w:t>
            </w:r>
          </w:p>
        </w:tc>
        <w:tc>
          <w:tcPr>
            <w:tcW w:w="7776" w:type="dxa"/>
            <w:vAlign w:val="center"/>
          </w:tcPr>
          <w:p>
            <w:pPr>
              <w:adjustRightInd w:val="0"/>
              <w:jc w:val="left"/>
              <w:rPr>
                <w:rFonts w:ascii="宋体" w:hAnsi="宋体"/>
                <w:sz w:val="22"/>
              </w:rPr>
            </w:pPr>
            <w:r>
              <w:rPr>
                <w:rFonts w:hint="eastAsia" w:ascii="宋体" w:hAnsi="宋体"/>
                <w:sz w:val="22"/>
              </w:rPr>
              <w:t>投标人代表不是投标人的法定代表人的，应有授权委托书，并附双方身份证明。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响应文件递交形式</w:t>
            </w:r>
          </w:p>
        </w:tc>
        <w:tc>
          <w:tcPr>
            <w:tcW w:w="7776" w:type="dxa"/>
            <w:vAlign w:val="center"/>
          </w:tcPr>
          <w:p>
            <w:pPr>
              <w:pStyle w:val="12"/>
              <w:ind w:firstLine="220"/>
              <w:rPr>
                <w:rFonts w:ascii="宋体" w:hAnsi="宋体"/>
              </w:rPr>
            </w:pPr>
            <w:r>
              <w:rPr>
                <w:rFonts w:hint="eastAsia" w:ascii="宋体" w:hAnsi="宋体"/>
                <w:bCs/>
                <w:color w:val="000000"/>
                <w:sz w:val="22"/>
                <w:u w:val="wave"/>
              </w:rPr>
              <w:t>在磋商响应截止时间前，磋商响应文件在“政府采购云平台”以“电子加密响应文件”形式上传递交。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响应文件递交份数及密封要求</w:t>
            </w:r>
          </w:p>
        </w:tc>
        <w:tc>
          <w:tcPr>
            <w:tcW w:w="7776" w:type="dxa"/>
            <w:vAlign w:val="center"/>
          </w:tcPr>
          <w:p>
            <w:pPr>
              <w:pStyle w:val="12"/>
              <w:ind w:firstLine="0" w:firstLineChars="0"/>
              <w:rPr>
                <w:rFonts w:ascii="宋体" w:hAnsi="宋体"/>
                <w:sz w:val="22"/>
              </w:rPr>
            </w:pPr>
            <w:r>
              <w:rPr>
                <w:rFonts w:hint="eastAsia" w:ascii="宋体" w:hAnsi="宋体"/>
                <w:sz w:val="22"/>
              </w:rPr>
              <w:t>“电子加密响应文件”：在线上传递交、一份。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5"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报价有效期</w:t>
            </w:r>
          </w:p>
        </w:tc>
        <w:tc>
          <w:tcPr>
            <w:tcW w:w="7776" w:type="dxa"/>
            <w:vAlign w:val="center"/>
          </w:tcPr>
          <w:p>
            <w:pPr>
              <w:rPr>
                <w:rFonts w:ascii="宋体" w:hAnsi="宋体"/>
                <w:sz w:val="22"/>
              </w:rPr>
            </w:pPr>
            <w:r>
              <w:rPr>
                <w:rFonts w:hint="eastAsia" w:ascii="宋体" w:hAnsi="宋体"/>
                <w:szCs w:val="21"/>
              </w:rPr>
              <w:t>提交磋商响应文件截止时间起90天内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签字或盖章要求</w:t>
            </w:r>
          </w:p>
        </w:tc>
        <w:tc>
          <w:tcPr>
            <w:tcW w:w="7776" w:type="dxa"/>
            <w:vAlign w:val="center"/>
          </w:tcPr>
          <w:p>
            <w:pPr>
              <w:jc w:val="left"/>
              <w:rPr>
                <w:rFonts w:ascii="宋体" w:hAnsi="宋体"/>
                <w:sz w:val="22"/>
              </w:rPr>
            </w:pPr>
            <w:r>
              <w:rPr>
                <w:rFonts w:hint="eastAsia" w:ascii="宋体" w:hAnsi="宋体"/>
                <w:sz w:val="22"/>
              </w:rPr>
              <w:t>本采购文件中所指的加盖单位公章</w:t>
            </w:r>
            <w:r>
              <w:rPr>
                <w:rFonts w:hint="eastAsia" w:ascii="宋体" w:hAnsi="宋体"/>
                <w:color w:val="000000"/>
                <w:sz w:val="22"/>
              </w:rPr>
              <w:t>均要求为CA电子签章</w:t>
            </w:r>
            <w:r>
              <w:rPr>
                <w:rFonts w:hint="eastAsia" w:ascii="宋体" w:hAnsi="宋体"/>
                <w:sz w:val="22"/>
              </w:rPr>
              <w:t>（系统的电子签章等同于公章）</w:t>
            </w:r>
            <w:r>
              <w:rPr>
                <w:rFonts w:hint="eastAsia" w:ascii="宋体" w:hAnsi="宋体"/>
                <w:color w:val="000000"/>
                <w:sz w:val="22"/>
              </w:rPr>
              <w:t>。</w:t>
            </w:r>
          </w:p>
          <w:p>
            <w:pPr>
              <w:jc w:val="left"/>
              <w:rPr>
                <w:rFonts w:ascii="宋体" w:hAnsi="宋体"/>
                <w:sz w:val="22"/>
              </w:rPr>
            </w:pPr>
            <w:r>
              <w:rPr>
                <w:rFonts w:hint="eastAsia" w:ascii="宋体" w:hAnsi="宋体"/>
                <w:sz w:val="22"/>
              </w:rPr>
              <w:t>磋商响应文件须按采购文件格式要求，由供应商加盖单位公章和法定代表人或其授权代表印章（或签字）。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投标样品</w:t>
            </w:r>
          </w:p>
        </w:tc>
        <w:tc>
          <w:tcPr>
            <w:tcW w:w="7776" w:type="dxa"/>
            <w:vAlign w:val="center"/>
          </w:tcPr>
          <w:p>
            <w:pPr>
              <w:rPr>
                <w:rFonts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position w:val="-4"/>
                <w:sz w:val="33"/>
              </w:rPr>
              <w:instrText xml:space="preserve">□</w:instrText>
            </w:r>
            <w:r>
              <w:rPr>
                <w:rFonts w:hint="eastAsia" w:ascii="宋体" w:hAnsi="宋体"/>
                <w:position w:val="-4"/>
                <w:sz w:val="33"/>
                <w:lang w:eastAsia="zh-CN"/>
              </w:rPr>
              <w:instrText xml:space="preserve">,</w:instrText>
            </w:r>
            <w:r>
              <w:rPr>
                <w:rFonts w:hint="eastAsia" w:ascii="宋体" w:hAnsi="宋体"/>
                <w:position w:val="0"/>
                <w:sz w:val="23"/>
                <w:lang w:eastAsia="zh-CN"/>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不需要</w:t>
            </w:r>
          </w:p>
          <w:p>
            <w:pPr>
              <w:rPr>
                <w:rFonts w:ascii="宋体" w:hAnsi="宋体"/>
                <w:sz w:val="22"/>
              </w:rPr>
            </w:pPr>
            <w:r>
              <w:rPr>
                <w:rFonts w:hint="eastAsia" w:ascii="宋体" w:hAnsi="宋体"/>
                <w:sz w:val="22"/>
              </w:rPr>
              <w:sym w:font="Wingdings 2" w:char="00A3"/>
            </w:r>
            <w:r>
              <w:rPr>
                <w:rFonts w:hint="eastAsia" w:ascii="宋体" w:hAnsi="宋体"/>
                <w:sz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5"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响应保证金</w:t>
            </w:r>
          </w:p>
        </w:tc>
        <w:tc>
          <w:tcPr>
            <w:tcW w:w="7776" w:type="dxa"/>
            <w:vAlign w:val="center"/>
          </w:tcPr>
          <w:p>
            <w:pPr>
              <w:ind w:left="1065" w:hanging="1064" w:hangingChars="484"/>
              <w:rPr>
                <w:rFonts w:ascii="宋体" w:hAnsi="宋体"/>
                <w:sz w:val="22"/>
              </w:rPr>
            </w:pPr>
            <w:r>
              <w:rPr>
                <w:rFonts w:hint="eastAsia" w:ascii="宋体" w:hAnsi="宋体"/>
                <w:sz w:val="22"/>
              </w:rPr>
              <w:t>本项目无需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0"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履约担保</w:t>
            </w:r>
          </w:p>
        </w:tc>
        <w:tc>
          <w:tcPr>
            <w:tcW w:w="7776" w:type="dxa"/>
            <w:vAlign w:val="center"/>
          </w:tcPr>
          <w:p>
            <w:pPr>
              <w:rPr>
                <w:rFonts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position w:val="-4"/>
                <w:sz w:val="33"/>
              </w:rPr>
              <w:instrText xml:space="preserve">□</w:instrText>
            </w:r>
            <w:r>
              <w:rPr>
                <w:rFonts w:hint="eastAsia" w:ascii="宋体" w:hAnsi="宋体"/>
                <w:position w:val="-4"/>
                <w:sz w:val="33"/>
                <w:lang w:eastAsia="zh-CN"/>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 xml:space="preserve">不需要 </w:t>
            </w:r>
          </w:p>
          <w:p>
            <w:pPr>
              <w:adjustRightInd w:val="0"/>
              <w:rPr>
                <w:rFonts w:ascii="宋体" w:hAnsi="宋体"/>
                <w:sz w:val="22"/>
              </w:rPr>
            </w:pPr>
            <w:r>
              <w:rPr>
                <w:rFonts w:hint="eastAsia" w:ascii="宋体" w:hAnsi="宋体"/>
                <w:sz w:val="22"/>
              </w:rPr>
              <w:sym w:font="Wingdings 2" w:char="00A3"/>
            </w:r>
            <w:r>
              <w:rPr>
                <w:rFonts w:hint="eastAsia" w:ascii="宋体" w:hAnsi="宋体"/>
                <w:sz w:val="22"/>
              </w:rPr>
              <w:t xml:space="preserve">需要 </w:t>
            </w:r>
            <w:r>
              <w:rPr>
                <w:rFonts w:hint="eastAsia" w:ascii="宋体" w:hAnsi="宋体"/>
                <w:bCs/>
                <w:sz w:val="22"/>
              </w:rPr>
              <w:t xml:space="preserve"> </w:t>
            </w:r>
            <w:r>
              <w:rPr>
                <w:rFonts w:hint="eastAsia" w:ascii="宋体" w:hAnsi="宋体"/>
                <w:bCs/>
                <w:sz w:val="22"/>
                <w:u w:val="single"/>
              </w:rPr>
              <w:t>见采购文件要求。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采购文件发售时间及获取方式</w:t>
            </w:r>
          </w:p>
        </w:tc>
        <w:tc>
          <w:tcPr>
            <w:tcW w:w="7776" w:type="dxa"/>
            <w:vAlign w:val="center"/>
          </w:tcPr>
          <w:p>
            <w:pPr>
              <w:rPr>
                <w:rFonts w:ascii="宋体" w:hAnsi="宋体"/>
                <w:sz w:val="22"/>
              </w:rPr>
            </w:pPr>
            <w:r>
              <w:rPr>
                <w:rFonts w:hint="eastAsia" w:ascii="宋体" w:hAnsi="宋体"/>
                <w:sz w:val="22"/>
              </w:rPr>
              <w:t>本项目采购公告发布次日起5个工作日(双休日及法定节假日除外)。</w:t>
            </w:r>
          </w:p>
          <w:p>
            <w:pPr>
              <w:rPr>
                <w:rFonts w:ascii="宋体" w:hAnsi="宋体"/>
              </w:rPr>
            </w:pPr>
            <w:r>
              <w:rPr>
                <w:rFonts w:hint="eastAsia" w:ascii="宋体" w:hAnsi="宋体"/>
                <w:sz w:val="22"/>
              </w:rPr>
              <w:t>□</w:t>
            </w:r>
            <w:r>
              <w:rPr>
                <w:rFonts w:hint="eastAsia" w:ascii="宋体" w:hAnsi="宋体"/>
              </w:rPr>
              <w:t>现场报名后获取；</w:t>
            </w:r>
          </w:p>
          <w:p>
            <w:pPr>
              <w:rPr>
                <w:rFonts w:ascii="宋体" w:hAnsi="宋体"/>
                <w:sz w:val="22"/>
              </w:rPr>
            </w:pP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ascii="宋体" w:hAnsi="宋体"/>
                <w:b/>
                <w:sz w:val="22"/>
              </w:rPr>
              <w:t>网上登记后自行下载；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磋商响应文件递交截止时间</w:t>
            </w:r>
          </w:p>
        </w:tc>
        <w:tc>
          <w:tcPr>
            <w:tcW w:w="7776" w:type="dxa"/>
            <w:vAlign w:val="center"/>
          </w:tcPr>
          <w:p>
            <w:pPr>
              <w:rPr>
                <w:rFonts w:ascii="宋体" w:hAnsi="宋体"/>
                <w:b/>
                <w:sz w:val="22"/>
              </w:rPr>
            </w:pPr>
            <w:r>
              <w:rPr>
                <w:rFonts w:hint="eastAsia" w:ascii="宋体" w:hAnsi="宋体"/>
                <w:b/>
                <w:sz w:val="22"/>
                <w:lang w:eastAsia="zh-CN"/>
              </w:rPr>
              <w:t xml:space="preserve">2022年9月6日　09：30分   </w:t>
            </w:r>
            <w:r>
              <w:rPr>
                <w:rFonts w:hint="eastAsia" w:ascii="宋体" w:hAnsi="宋体"/>
                <w:b/>
                <w:sz w:val="22"/>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22"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磋商开始时间</w:t>
            </w:r>
          </w:p>
          <w:p>
            <w:pPr>
              <w:jc w:val="center"/>
              <w:rPr>
                <w:rFonts w:ascii="宋体" w:hAnsi="宋体"/>
                <w:sz w:val="22"/>
              </w:rPr>
            </w:pPr>
            <w:r>
              <w:rPr>
                <w:rFonts w:hint="eastAsia" w:ascii="宋体" w:hAnsi="宋体"/>
                <w:sz w:val="22"/>
              </w:rPr>
              <w:t>评审地点</w:t>
            </w:r>
          </w:p>
        </w:tc>
        <w:tc>
          <w:tcPr>
            <w:tcW w:w="7776" w:type="dxa"/>
            <w:vAlign w:val="center"/>
          </w:tcPr>
          <w:p>
            <w:pPr>
              <w:rPr>
                <w:rFonts w:ascii="宋体" w:hAnsi="宋体"/>
                <w:b/>
                <w:sz w:val="22"/>
              </w:rPr>
            </w:pPr>
            <w:r>
              <w:rPr>
                <w:rFonts w:hint="eastAsia" w:ascii="宋体" w:hAnsi="宋体"/>
                <w:sz w:val="22"/>
              </w:rPr>
              <w:t>磋商开始时间：</w:t>
            </w:r>
            <w:r>
              <w:rPr>
                <w:rFonts w:hint="eastAsia" w:ascii="宋体" w:hAnsi="宋体"/>
                <w:b/>
                <w:sz w:val="22"/>
                <w:lang w:eastAsia="zh-CN"/>
              </w:rPr>
              <w:t>2022年9月6日　09：30</w:t>
            </w:r>
            <w:r>
              <w:rPr>
                <w:rFonts w:hint="eastAsia" w:ascii="宋体" w:hAnsi="宋体"/>
                <w:b/>
                <w:sz w:val="22"/>
              </w:rPr>
              <w:t>正 (北京时间)</w:t>
            </w:r>
          </w:p>
          <w:p>
            <w:pPr>
              <w:rPr>
                <w:rFonts w:ascii="宋体" w:hAnsi="宋体"/>
                <w:sz w:val="22"/>
              </w:rPr>
            </w:pPr>
            <w:r>
              <w:rPr>
                <w:rFonts w:hint="eastAsia" w:ascii="宋体" w:hAnsi="宋体"/>
                <w:sz w:val="22"/>
              </w:rPr>
              <w:t>评审地点：</w:t>
            </w:r>
            <w:r>
              <w:rPr>
                <w:rFonts w:hint="eastAsia" w:ascii="宋体" w:hAnsi="宋体"/>
                <w:b/>
                <w:bCs/>
                <w:kern w:val="0"/>
                <w:sz w:val="22"/>
                <w:u w:val="single"/>
              </w:rPr>
              <w:t>龙湾区公共资源交易中心(温州市龙湾区永中街道升平路77号行政服务中心主楼四楼评标区)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9"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电子加密响应文件的解密和异常情况处理</w:t>
            </w:r>
          </w:p>
        </w:tc>
        <w:tc>
          <w:tcPr>
            <w:tcW w:w="7776" w:type="dxa"/>
            <w:vAlign w:val="center"/>
          </w:tcPr>
          <w:p>
            <w:pPr>
              <w:jc w:val="left"/>
              <w:rPr>
                <w:rFonts w:ascii="宋体" w:hAnsi="宋体"/>
              </w:rPr>
            </w:pPr>
            <w:r>
              <w:rPr>
                <w:rFonts w:hint="eastAsia" w:ascii="宋体" w:hAnsi="宋体"/>
                <w:sz w:val="22"/>
              </w:rPr>
              <w:t>（1）磋商开始后，采购组织机构将向各响应供应商发出“电子加密响应文件”的解密通知，各响应供应商代表应当在接到解密通知后</w:t>
            </w:r>
            <w:r>
              <w:rPr>
                <w:rFonts w:hint="eastAsia" w:ascii="宋体" w:hAnsi="宋体"/>
                <w:sz w:val="22"/>
                <w:lang w:val="en-US" w:eastAsia="zh-CN"/>
              </w:rPr>
              <w:t>6</w:t>
            </w:r>
            <w:r>
              <w:rPr>
                <w:rFonts w:hint="eastAsia" w:ascii="宋体" w:hAnsi="宋体"/>
                <w:sz w:val="22"/>
              </w:rPr>
              <w:t>0分钟内自行完成“电子加密响应文件”的在线解密。</w:t>
            </w:r>
          </w:p>
          <w:p>
            <w:pPr>
              <w:jc w:val="left"/>
              <w:rPr>
                <w:rFonts w:ascii="宋体" w:hAnsi="宋体"/>
                <w:sz w:val="22"/>
              </w:rPr>
            </w:pPr>
            <w:r>
              <w:rPr>
                <w:rFonts w:hint="eastAsia" w:ascii="宋体" w:hAnsi="宋体"/>
                <w:sz w:val="22"/>
              </w:rPr>
              <w:t>（2）通过“政府采购云平台”成功上传递交的“电子加密响应文件”没有按时解密，视为响应文件撤回。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9"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left"/>
              <w:rPr>
                <w:rFonts w:ascii="宋体" w:hAnsi="宋体"/>
                <w:sz w:val="22"/>
              </w:rPr>
            </w:pPr>
            <w:r>
              <w:rPr>
                <w:rFonts w:hint="eastAsia" w:ascii="宋体" w:hAnsi="宋体"/>
                <w:sz w:val="22"/>
              </w:rPr>
              <w:t>注意事项</w:t>
            </w:r>
          </w:p>
        </w:tc>
        <w:tc>
          <w:tcPr>
            <w:tcW w:w="7776" w:type="dxa"/>
            <w:vAlign w:val="center"/>
          </w:tcPr>
          <w:p>
            <w:pPr>
              <w:jc w:val="left"/>
              <w:rPr>
                <w:rFonts w:ascii="宋体" w:hAnsi="宋体"/>
                <w:color w:val="000000"/>
                <w:sz w:val="22"/>
              </w:rPr>
            </w:pPr>
            <w:r>
              <w:rPr>
                <w:rFonts w:hint="eastAsia" w:ascii="宋体" w:hAnsi="宋体"/>
                <w:color w:val="000000"/>
                <w:sz w:val="22"/>
              </w:rPr>
              <w:t>1.请务必确保磋商响应文件制作客户端为最新版本，旧版本可能导致磋商响应文件解密失败。</w:t>
            </w:r>
          </w:p>
          <w:p>
            <w:pPr>
              <w:jc w:val="left"/>
              <w:rPr>
                <w:rFonts w:ascii="宋体" w:hAnsi="宋体"/>
                <w:sz w:val="22"/>
              </w:rPr>
            </w:pPr>
            <w:r>
              <w:rPr>
                <w:rFonts w:hint="eastAsia" w:ascii="宋体" w:hAnsi="宋体"/>
                <w:color w:val="000000"/>
                <w:sz w:val="22"/>
              </w:rPr>
              <w:t>2.请务必确保磋商响应文件制作时所用的 CA 锁与磋商响应文件解密时的 CA 锁为同一把，否则可能导致磋商响应文件解密失败。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电子交易磋商程序</w:t>
            </w:r>
          </w:p>
        </w:tc>
        <w:tc>
          <w:tcPr>
            <w:tcW w:w="7776" w:type="dxa"/>
            <w:vAlign w:val="center"/>
          </w:tcPr>
          <w:p>
            <w:pPr>
              <w:pStyle w:val="13"/>
              <w:ind w:left="0" w:leftChars="0"/>
              <w:rPr>
                <w:rFonts w:ascii="宋体" w:hAnsi="宋体"/>
                <w:sz w:val="22"/>
              </w:rPr>
            </w:pPr>
            <w:r>
              <w:rPr>
                <w:rFonts w:hint="eastAsia" w:ascii="宋体" w:hAnsi="宋体"/>
                <w:sz w:val="22"/>
              </w:rPr>
              <w:t>1、代理组织机构通过电子交易平台发起磋商响应文件签收、解密；</w:t>
            </w:r>
          </w:p>
          <w:p>
            <w:pPr>
              <w:pStyle w:val="13"/>
              <w:ind w:left="0" w:leftChars="0"/>
              <w:rPr>
                <w:rFonts w:ascii="宋体" w:hAnsi="宋体"/>
                <w:sz w:val="22"/>
              </w:rPr>
            </w:pPr>
            <w:r>
              <w:rPr>
                <w:rFonts w:hint="eastAsia" w:ascii="宋体" w:hAnsi="宋体"/>
                <w:sz w:val="22"/>
              </w:rPr>
              <w:t>2、供应商在规定时限内解密响应文件；</w:t>
            </w:r>
          </w:p>
          <w:p>
            <w:pPr>
              <w:pStyle w:val="13"/>
              <w:ind w:left="0" w:leftChars="0"/>
              <w:rPr>
                <w:rFonts w:ascii="宋体" w:hAnsi="宋体"/>
                <w:sz w:val="22"/>
              </w:rPr>
            </w:pPr>
            <w:r>
              <w:rPr>
                <w:rFonts w:hint="eastAsia" w:ascii="宋体" w:hAnsi="宋体"/>
                <w:sz w:val="22"/>
              </w:rPr>
              <w:t>3、磋商小组进行资格性审查；</w:t>
            </w:r>
          </w:p>
          <w:p>
            <w:pPr>
              <w:pStyle w:val="13"/>
              <w:ind w:left="0" w:leftChars="0"/>
              <w:rPr>
                <w:rFonts w:ascii="宋体" w:hAnsi="宋体"/>
                <w:sz w:val="22"/>
              </w:rPr>
            </w:pPr>
            <w:r>
              <w:rPr>
                <w:rFonts w:hint="eastAsia" w:ascii="宋体" w:hAnsi="宋体"/>
                <w:sz w:val="22"/>
              </w:rPr>
              <w:t>4、磋商小组进行符合性审查；</w:t>
            </w:r>
          </w:p>
          <w:p>
            <w:pPr>
              <w:pStyle w:val="13"/>
              <w:ind w:left="0" w:leftChars="0"/>
              <w:rPr>
                <w:rFonts w:ascii="宋体" w:hAnsi="宋体"/>
                <w:sz w:val="22"/>
              </w:rPr>
            </w:pPr>
            <w:r>
              <w:rPr>
                <w:rFonts w:hint="eastAsia" w:ascii="宋体" w:hAnsi="宋体"/>
                <w:sz w:val="22"/>
              </w:rPr>
              <w:t>5、磋商小组进行商务技术响应文件评审；</w:t>
            </w:r>
          </w:p>
          <w:p>
            <w:pPr>
              <w:pStyle w:val="13"/>
              <w:ind w:left="0" w:leftChars="0"/>
              <w:rPr>
                <w:rFonts w:ascii="宋体" w:hAnsi="宋体"/>
                <w:sz w:val="22"/>
              </w:rPr>
            </w:pPr>
            <w:r>
              <w:rPr>
                <w:rFonts w:hint="eastAsia" w:ascii="宋体" w:hAnsi="宋体"/>
                <w:sz w:val="22"/>
              </w:rPr>
              <w:t>6、本项目磋商采用在线发起询标（谈判）进行磋商；</w:t>
            </w:r>
          </w:p>
          <w:p>
            <w:pPr>
              <w:pStyle w:val="13"/>
              <w:ind w:left="0" w:leftChars="0"/>
              <w:rPr>
                <w:rFonts w:ascii="宋体" w:hAnsi="宋体"/>
                <w:sz w:val="22"/>
              </w:rPr>
            </w:pPr>
            <w:r>
              <w:rPr>
                <w:rFonts w:hint="eastAsia" w:ascii="宋体" w:hAnsi="宋体"/>
                <w:sz w:val="22"/>
              </w:rPr>
              <w:t>7、如需澄清或询标的，通过在线发起询标（谈判）进行。</w:t>
            </w:r>
          </w:p>
          <w:p>
            <w:pPr>
              <w:pStyle w:val="13"/>
              <w:ind w:left="0" w:leftChars="0"/>
              <w:rPr>
                <w:rFonts w:ascii="宋体" w:hAnsi="宋体"/>
                <w:sz w:val="22"/>
              </w:rPr>
            </w:pPr>
            <w:r>
              <w:rPr>
                <w:rFonts w:hint="eastAsia" w:ascii="宋体" w:hAnsi="宋体"/>
                <w:sz w:val="22"/>
              </w:rPr>
              <w:t>8、磋商顺序按供应商送达磋商响应文件的逆序；</w:t>
            </w:r>
          </w:p>
          <w:p>
            <w:pPr>
              <w:pStyle w:val="13"/>
              <w:ind w:left="0" w:leftChars="0"/>
              <w:rPr>
                <w:rFonts w:ascii="宋体" w:hAnsi="宋体"/>
                <w:sz w:val="22"/>
              </w:rPr>
            </w:pPr>
            <w:r>
              <w:rPr>
                <w:rFonts w:hint="eastAsia" w:ascii="宋体" w:hAnsi="宋体"/>
                <w:sz w:val="22"/>
              </w:rPr>
              <w:t>9、供应商对磋商内容应在30分钟内，在电子交易平台的“项目采购—询标澄清”中对磋商的内容进行上传签章提交；</w:t>
            </w:r>
          </w:p>
          <w:p>
            <w:pPr>
              <w:pStyle w:val="13"/>
              <w:ind w:left="0" w:leftChars="0"/>
              <w:rPr>
                <w:rFonts w:ascii="宋体" w:hAnsi="宋体"/>
                <w:sz w:val="22"/>
              </w:rPr>
            </w:pPr>
            <w:r>
              <w:rPr>
                <w:rFonts w:hint="eastAsia" w:ascii="宋体" w:hAnsi="宋体"/>
                <w:sz w:val="22"/>
              </w:rPr>
              <w:t>10、磋商小组评分结束后，采购组织机构在线发起最终报价。</w:t>
            </w:r>
          </w:p>
          <w:p>
            <w:pPr>
              <w:pStyle w:val="13"/>
              <w:ind w:left="0" w:leftChars="0"/>
              <w:rPr>
                <w:rFonts w:ascii="宋体" w:hAnsi="宋体"/>
                <w:sz w:val="22"/>
              </w:rPr>
            </w:pPr>
            <w:r>
              <w:rPr>
                <w:rFonts w:hint="eastAsia" w:ascii="宋体" w:hAnsi="宋体"/>
                <w:sz w:val="22"/>
              </w:rPr>
              <w:t>11、公布最终得分。</w:t>
            </w:r>
          </w:p>
          <w:p>
            <w:pPr>
              <w:pStyle w:val="13"/>
              <w:ind w:left="0" w:leftChars="0"/>
              <w:rPr>
                <w:rFonts w:ascii="宋体" w:hAnsi="宋体"/>
                <w:sz w:val="22"/>
              </w:rPr>
            </w:pPr>
            <w:r>
              <w:rPr>
                <w:rFonts w:hint="eastAsia" w:ascii="宋体" w:hAnsi="宋体"/>
                <w:sz w:val="22"/>
                <w:u w:val="wave"/>
              </w:rPr>
              <w:t>注：采购组织机构将按照采购文件规定的时间通过“政府采购云平台”组织开标、开启响应文件，所有供应商均应当准时在线参加。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竞争性磋商采购小组的</w:t>
            </w:r>
          </w:p>
          <w:p>
            <w:pPr>
              <w:jc w:val="center"/>
              <w:rPr>
                <w:rFonts w:ascii="宋体" w:hAnsi="宋体"/>
                <w:sz w:val="22"/>
              </w:rPr>
            </w:pPr>
            <w:r>
              <w:rPr>
                <w:rFonts w:hint="eastAsia" w:ascii="宋体" w:hAnsi="宋体"/>
                <w:sz w:val="22"/>
              </w:rPr>
              <w:t>组建</w:t>
            </w:r>
          </w:p>
        </w:tc>
        <w:tc>
          <w:tcPr>
            <w:tcW w:w="7776" w:type="dxa"/>
            <w:vAlign w:val="center"/>
          </w:tcPr>
          <w:p>
            <w:pPr>
              <w:rPr>
                <w:rFonts w:ascii="宋体" w:hAnsi="宋体"/>
                <w:sz w:val="22"/>
              </w:rPr>
            </w:pPr>
            <w:r>
              <w:rPr>
                <w:rFonts w:hint="eastAsia" w:ascii="宋体" w:hAnsi="宋体"/>
                <w:sz w:val="22"/>
              </w:rPr>
              <w:t>竞争性磋商采购小组构成： 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highlight w:val="yellow"/>
              </w:rPr>
            </w:pPr>
            <w:r>
              <w:rPr>
                <w:rFonts w:hint="eastAsia" w:ascii="宋体" w:hAnsi="宋体"/>
                <w:sz w:val="22"/>
                <w:highlight w:val="yellow"/>
              </w:rPr>
              <w:t>政府采购</w:t>
            </w:r>
          </w:p>
          <w:p>
            <w:pPr>
              <w:adjustRightInd w:val="0"/>
              <w:jc w:val="center"/>
              <w:rPr>
                <w:rFonts w:ascii="宋体" w:hAnsi="宋体"/>
                <w:sz w:val="22"/>
                <w:highlight w:val="yellow"/>
              </w:rPr>
            </w:pPr>
            <w:r>
              <w:rPr>
                <w:rFonts w:hint="eastAsia" w:ascii="宋体" w:hAnsi="宋体"/>
                <w:sz w:val="22"/>
                <w:highlight w:val="yellow"/>
              </w:rPr>
              <w:t>扶持政策</w:t>
            </w:r>
          </w:p>
        </w:tc>
        <w:tc>
          <w:tcPr>
            <w:tcW w:w="7776" w:type="dxa"/>
            <w:vAlign w:val="center"/>
          </w:tcPr>
          <w:p>
            <w:pPr>
              <w:rPr>
                <w:rFonts w:hint="eastAsia" w:ascii="宋体" w:hAnsi="宋体"/>
                <w:sz w:val="22"/>
              </w:rPr>
            </w:pPr>
            <w:r>
              <w:rPr>
                <w:rFonts w:hint="eastAsia" w:ascii="宋体" w:hAnsi="宋体"/>
                <w:sz w:val="22"/>
              </w:rPr>
              <w:t>1、对符合财政扶持政策的小微企业（或监狱企业、或残疾人福利性单位）给予评标价格折扣。供应商企业属于以上多种性质的，不重复享受扶持政策。</w:t>
            </w:r>
          </w:p>
          <w:p>
            <w:pPr>
              <w:rPr>
                <w:rFonts w:ascii="宋体" w:hAnsi="宋体"/>
                <w:sz w:val="22"/>
                <w:highlight w:val="yellow"/>
              </w:rPr>
            </w:pPr>
            <w:r>
              <w:rPr>
                <w:rFonts w:hint="eastAsia" w:ascii="宋体" w:hAnsi="宋体"/>
                <w:sz w:val="22"/>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供应商信用</w:t>
            </w:r>
          </w:p>
          <w:p>
            <w:pPr>
              <w:jc w:val="center"/>
              <w:rPr>
                <w:rFonts w:ascii="宋体" w:hAnsi="宋体"/>
                <w:sz w:val="22"/>
              </w:rPr>
            </w:pPr>
            <w:r>
              <w:rPr>
                <w:rFonts w:hint="eastAsia" w:ascii="宋体" w:hAnsi="宋体"/>
                <w:sz w:val="22"/>
              </w:rPr>
              <w:t>查询</w:t>
            </w:r>
          </w:p>
        </w:tc>
        <w:tc>
          <w:tcPr>
            <w:tcW w:w="7776" w:type="dxa"/>
            <w:vAlign w:val="center"/>
          </w:tcPr>
          <w:p>
            <w:pPr>
              <w:rPr>
                <w:rFonts w:ascii="宋体" w:hAnsi="宋体"/>
                <w:sz w:val="22"/>
              </w:rPr>
            </w:pPr>
            <w:r>
              <w:rPr>
                <w:rFonts w:hint="eastAsia" w:ascii="宋体" w:hAnsi="宋体"/>
                <w:sz w:val="22"/>
              </w:rPr>
              <w:t>1、供应商信用信息查询的查询渠道：“信用中国”(</w:t>
            </w:r>
            <w:r>
              <w:fldChar w:fldCharType="begin"/>
            </w:r>
            <w:r>
              <w:instrText xml:space="preserve"> HYPERLINK "http://www.creditchina.gov.cn" </w:instrText>
            </w:r>
            <w:r>
              <w:fldChar w:fldCharType="separate"/>
            </w:r>
            <w:r>
              <w:rPr>
                <w:rFonts w:hint="eastAsia" w:ascii="宋体" w:hAnsi="宋体"/>
                <w:sz w:val="22"/>
              </w:rPr>
              <w:t>www.creditchina.gov.cn</w:t>
            </w:r>
            <w:r>
              <w:rPr>
                <w:rFonts w:hint="eastAsia" w:ascii="宋体" w:hAnsi="宋体"/>
                <w:sz w:val="22"/>
              </w:rPr>
              <w:fldChar w:fldCharType="end"/>
            </w:r>
            <w:r>
              <w:rPr>
                <w:rFonts w:hint="eastAsia" w:ascii="宋体" w:hAnsi="宋体"/>
                <w:sz w:val="22"/>
              </w:rPr>
              <w:t>)；“中国政府采购网”（http://www.ccgp.gov.cn/）；</w:t>
            </w:r>
          </w:p>
          <w:p>
            <w:pPr>
              <w:rPr>
                <w:rFonts w:ascii="宋体" w:hAnsi="宋体"/>
                <w:sz w:val="22"/>
              </w:rPr>
            </w:pPr>
            <w:r>
              <w:rPr>
                <w:rFonts w:hint="eastAsia" w:ascii="宋体" w:hAnsi="宋体"/>
                <w:sz w:val="22"/>
              </w:rPr>
              <w:t>2、供应商信用信息查询截止时点：采购公告至本项目磋商截止时间前均可。</w:t>
            </w:r>
          </w:p>
          <w:p>
            <w:pPr>
              <w:rPr>
                <w:rFonts w:ascii="宋体" w:hAnsi="宋体"/>
                <w:sz w:val="22"/>
              </w:rPr>
            </w:pPr>
            <w:r>
              <w:rPr>
                <w:rFonts w:hint="eastAsia" w:ascii="宋体" w:hAnsi="宋体"/>
                <w:sz w:val="22"/>
              </w:rPr>
              <w:t>3、供应商信用信息查询记录和证据留存的具体方式：网页截图打印；</w:t>
            </w:r>
          </w:p>
          <w:p>
            <w:pPr>
              <w:rPr>
                <w:rFonts w:ascii="宋体" w:hAnsi="宋体"/>
                <w:sz w:val="22"/>
              </w:rPr>
            </w:pPr>
            <w:r>
              <w:rPr>
                <w:rFonts w:hint="eastAsia" w:ascii="宋体" w:hAnsi="宋体"/>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合同备案</w:t>
            </w:r>
          </w:p>
        </w:tc>
        <w:tc>
          <w:tcPr>
            <w:tcW w:w="7776" w:type="dxa"/>
            <w:vAlign w:val="center"/>
          </w:tcPr>
          <w:p>
            <w:pPr>
              <w:rPr>
                <w:rFonts w:ascii="宋体" w:hAnsi="宋体"/>
                <w:sz w:val="22"/>
              </w:rPr>
            </w:pPr>
            <w:r>
              <w:rPr>
                <w:rFonts w:hint="eastAsia" w:ascii="宋体" w:hAnsi="宋体"/>
                <w:sz w:val="22"/>
              </w:rPr>
              <w:t>1、成交供应商须在</w:t>
            </w:r>
            <w:r>
              <w:rPr>
                <w:rFonts w:hint="eastAsia" w:ascii="宋体" w:hAnsi="宋体"/>
                <w:b/>
                <w:i/>
                <w:sz w:val="22"/>
                <w:u w:val="single"/>
              </w:rPr>
              <w:t>成交通知书发出之日</w:t>
            </w:r>
            <w:r>
              <w:rPr>
                <w:rFonts w:hint="eastAsia" w:ascii="宋体" w:hAnsi="宋体"/>
                <w:sz w:val="22"/>
              </w:rPr>
              <w:t>起30日历天内与采购人签订合同。</w:t>
            </w:r>
          </w:p>
          <w:p>
            <w:pPr>
              <w:rPr>
                <w:rFonts w:ascii="宋体" w:hAnsi="宋体"/>
                <w:sz w:val="22"/>
              </w:rPr>
            </w:pPr>
            <w:r>
              <w:rPr>
                <w:rFonts w:hint="eastAsia" w:ascii="宋体" w:hAnsi="宋体"/>
                <w:sz w:val="22"/>
              </w:rPr>
              <w:t>2、成交供应商与采购人签订合同后，2日历天内将合同扫描件电子版发给杭州华旗招标代理有限公司：邮箱：</w:t>
            </w:r>
            <w:r>
              <w:rPr>
                <w:rFonts w:hint="eastAsia" w:ascii="宋体" w:hAnsi="宋体"/>
                <w:b/>
                <w:sz w:val="22"/>
                <w:u w:val="single"/>
              </w:rPr>
              <w:t>250453502@qq.com</w:t>
            </w:r>
            <w:r>
              <w:rPr>
                <w:rFonts w:hint="eastAsia" w:ascii="宋体" w:hAnsi="宋体"/>
                <w:sz w:val="22"/>
              </w:rPr>
              <w:t>；</w:t>
            </w:r>
          </w:p>
          <w:p>
            <w:pPr>
              <w:rPr>
                <w:rFonts w:ascii="宋体" w:hAnsi="宋体"/>
                <w:sz w:val="22"/>
              </w:rPr>
            </w:pPr>
            <w:r>
              <w:rPr>
                <w:rFonts w:hint="eastAsia" w:ascii="宋体" w:hAnsi="宋体"/>
                <w:sz w:val="22"/>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合同履约管理</w:t>
            </w:r>
          </w:p>
        </w:tc>
        <w:tc>
          <w:tcPr>
            <w:tcW w:w="7776" w:type="dxa"/>
            <w:vAlign w:val="center"/>
          </w:tcPr>
          <w:p>
            <w:pPr>
              <w:rPr>
                <w:rFonts w:ascii="宋体" w:hAnsi="宋体"/>
                <w:sz w:val="22"/>
              </w:rPr>
            </w:pPr>
            <w:r>
              <w:rPr>
                <w:rFonts w:hint="eastAsia" w:ascii="宋体" w:hAnsi="宋体"/>
                <w:sz w:val="22"/>
              </w:rPr>
              <w:t>合同签订后，采购人依法加强对合同履约进行管理，并在成交供应商服务、项目验收等重要关节，如实填写《合同验收报告》（或书面考核材料），并及时向同级财政部门报告验收过程中遇到的问题。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免责声明</w:t>
            </w:r>
          </w:p>
        </w:tc>
        <w:tc>
          <w:tcPr>
            <w:tcW w:w="7776" w:type="dxa"/>
            <w:vAlign w:val="center"/>
          </w:tcPr>
          <w:p>
            <w:pPr>
              <w:rPr>
                <w:rFonts w:ascii="宋体" w:hAnsi="宋体"/>
                <w:sz w:val="22"/>
              </w:rPr>
            </w:pPr>
            <w:r>
              <w:rPr>
                <w:rFonts w:hint="eastAsia" w:ascii="宋体" w:hAnsi="宋体"/>
                <w:sz w:val="22"/>
              </w:rPr>
              <w:t>1、供应商自行承担投标过程中产生的费用。无论何种因素导致采购项目延期开标、废标（流标）、供应商未成交、项目终止采购的，采购人与代理机构均不承担供应商采购过程的全部费用。</w:t>
            </w:r>
          </w:p>
          <w:p>
            <w:pPr>
              <w:rPr>
                <w:rFonts w:ascii="宋体" w:hAnsi="宋体"/>
                <w:sz w:val="22"/>
              </w:rPr>
            </w:pPr>
            <w:r>
              <w:rPr>
                <w:rFonts w:hint="eastAsia" w:ascii="宋体" w:hAnsi="宋体"/>
                <w:sz w:val="22"/>
              </w:rPr>
              <w:t>2、供应商在参与本项目采购、合同履行过程中必须做好安全保障工作，不因项目实施而危及自身及第三方人员、财产安全。若发生任何安全事故，由成交供应商自行承担一切责任并赔偿损失。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2"/>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解释权</w:t>
            </w:r>
          </w:p>
        </w:tc>
        <w:tc>
          <w:tcPr>
            <w:tcW w:w="7776" w:type="dxa"/>
            <w:vAlign w:val="center"/>
          </w:tcPr>
          <w:p>
            <w:pPr>
              <w:rPr>
                <w:rFonts w:ascii="宋体" w:hAnsi="宋体"/>
                <w:sz w:val="22"/>
              </w:rPr>
            </w:pPr>
            <w:r>
              <w:rPr>
                <w:rFonts w:hint="eastAsia" w:ascii="宋体" w:hAnsi="宋体"/>
                <w:sz w:val="22"/>
              </w:rPr>
              <w:t>构成本采购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spacing w:line="460" w:lineRule="exact"/>
        <w:rPr>
          <w:rFonts w:ascii="宋体" w:hAnsi="宋体"/>
          <w:b/>
          <w:szCs w:val="21"/>
        </w:rPr>
      </w:pPr>
      <w:bookmarkStart w:id="7" w:name="_Toc196474518"/>
    </w:p>
    <w:p>
      <w:pPr>
        <w:spacing w:line="460" w:lineRule="exact"/>
        <w:rPr>
          <w:rFonts w:ascii="宋体" w:hAnsi="宋体"/>
          <w:b/>
          <w:szCs w:val="21"/>
        </w:rPr>
      </w:pPr>
    </w:p>
    <w:p>
      <w:pPr>
        <w:pStyle w:val="2"/>
        <w:rPr>
          <w:rFonts w:ascii="宋体" w:hAnsi="宋体"/>
          <w:b/>
          <w:szCs w:val="21"/>
        </w:rPr>
      </w:pPr>
    </w:p>
    <w:p>
      <w:pPr>
        <w:pStyle w:val="26"/>
        <w:snapToGrid w:val="0"/>
        <w:spacing w:line="440" w:lineRule="atLeast"/>
        <w:ind w:left="1"/>
        <w:rPr>
          <w:rFonts w:ascii="宋体" w:hAnsi="宋体" w:cs="宋体"/>
          <w:b/>
          <w:bCs/>
        </w:rPr>
        <w:sectPr>
          <w:footerReference r:id="rId10" w:type="default"/>
          <w:footerReference r:id="rId11" w:type="even"/>
          <w:pgSz w:w="11910" w:h="16840"/>
          <w:pgMar w:top="1412" w:right="1400" w:bottom="1180" w:left="1162" w:header="878" w:footer="1000" w:gutter="0"/>
          <w:pgNumType w:start="10"/>
          <w:cols w:space="720" w:num="1"/>
        </w:sectPr>
      </w:pPr>
    </w:p>
    <w:p>
      <w:pPr>
        <w:pStyle w:val="26"/>
        <w:snapToGrid w:val="0"/>
        <w:spacing w:line="440" w:lineRule="atLeast"/>
        <w:ind w:left="1"/>
        <w:rPr>
          <w:rFonts w:hint="eastAsia" w:ascii="宋体" w:hAnsi="宋体" w:cs="宋体"/>
          <w:b/>
          <w:bCs/>
        </w:rPr>
      </w:pPr>
      <w:bookmarkStart w:id="8" w:name="_Toc2305"/>
      <w:r>
        <w:rPr>
          <w:rFonts w:hint="eastAsia" w:ascii="宋体" w:hAnsi="宋体" w:cs="宋体"/>
          <w:b/>
          <w:bCs/>
        </w:rPr>
        <w:t>第二部分 采购内容及要求</w:t>
      </w:r>
      <w:bookmarkEnd w:id="8"/>
    </w:p>
    <w:bookmarkEnd w:id="7"/>
    <w:p>
      <w:pPr>
        <w:numPr>
          <w:ilvl w:val="0"/>
          <w:numId w:val="0"/>
        </w:numPr>
        <w:snapToGrid w:val="0"/>
        <w:spacing w:line="440" w:lineRule="exact"/>
        <w:ind w:left="210" w:leftChars="0" w:right="-82" w:rightChars="0"/>
        <w:rPr>
          <w:rFonts w:hint="default" w:ascii="宋体" w:hAnsi="宋体" w:eastAsia="宋体" w:cs="宋体"/>
          <w:sz w:val="22"/>
          <w:lang w:val="en-US" w:eastAsia="zh-CN"/>
        </w:rPr>
      </w:pPr>
      <w:bookmarkStart w:id="9" w:name="_Toc13176"/>
      <w:bookmarkStart w:id="10" w:name="_Toc6522"/>
      <w:bookmarkStart w:id="11" w:name="_Toc26639"/>
      <w:bookmarkStart w:id="12" w:name="_Toc357768545"/>
      <w:bookmarkStart w:id="13" w:name="_Toc15039"/>
      <w:bookmarkStart w:id="14" w:name="_Toc23119"/>
      <w:r>
        <w:rPr>
          <w:rFonts w:hint="eastAsia" w:ascii="宋体" w:hAnsi="宋体" w:eastAsia="宋体" w:cs="宋体"/>
          <w:sz w:val="22"/>
          <w:lang w:val="en-US" w:eastAsia="zh-CN"/>
        </w:rPr>
        <w:t>一、采购总体要求</w:t>
      </w:r>
    </w:p>
    <w:p>
      <w:pPr>
        <w:numPr>
          <w:ilvl w:val="0"/>
          <w:numId w:val="3"/>
        </w:numPr>
        <w:snapToGrid w:val="0"/>
        <w:spacing w:line="440" w:lineRule="exact"/>
        <w:ind w:left="-190" w:leftChars="0" w:right="-82" w:firstLineChars="0"/>
        <w:rPr>
          <w:rFonts w:hint="eastAsia" w:ascii="宋体" w:hAnsi="宋体" w:eastAsia="宋体" w:cs="宋体"/>
          <w:sz w:val="22"/>
        </w:rPr>
      </w:pPr>
      <w:r>
        <w:rPr>
          <w:rFonts w:hint="eastAsia" w:ascii="宋体" w:hAnsi="宋体" w:eastAsia="宋体" w:cs="宋体"/>
          <w:sz w:val="22"/>
        </w:rPr>
        <w:t xml:space="preserve"> 本技术规范要求提出的是最低限度的基本技术要求，并未对所有技术细节作出规定，投标人应提供符合本技术要求和国家标准、行业标准的优质产品。</w:t>
      </w:r>
    </w:p>
    <w:p>
      <w:pPr>
        <w:numPr>
          <w:ilvl w:val="0"/>
          <w:numId w:val="3"/>
        </w:numPr>
        <w:snapToGrid w:val="0"/>
        <w:spacing w:line="440" w:lineRule="exact"/>
        <w:ind w:left="-190" w:leftChars="0" w:right="-82" w:firstLineChars="0"/>
        <w:rPr>
          <w:rFonts w:hint="eastAsia" w:ascii="宋体" w:hAnsi="宋体" w:eastAsia="宋体" w:cs="宋体"/>
          <w:sz w:val="22"/>
        </w:rPr>
      </w:pPr>
      <w:r>
        <w:rPr>
          <w:rFonts w:hint="eastAsia" w:ascii="宋体" w:hAnsi="宋体" w:eastAsia="宋体" w:cs="宋体"/>
          <w:sz w:val="22"/>
        </w:rPr>
        <w:t>投标人产品与本技术要求不一致时，投标人应在投标文件中予以说明，并由磋商采购小组鉴定投标人产品能否达到要求。如投标人没有在投标文件中提出异议，则视为投标人提供的产品完全按照本招标文件要求，并在合同验收时按招标文件要求验收。</w:t>
      </w:r>
    </w:p>
    <w:p>
      <w:pPr>
        <w:numPr>
          <w:ilvl w:val="0"/>
          <w:numId w:val="3"/>
        </w:numPr>
        <w:snapToGrid w:val="0"/>
        <w:spacing w:line="440" w:lineRule="exact"/>
        <w:ind w:left="-190" w:leftChars="0" w:right="-82" w:firstLineChars="0"/>
        <w:rPr>
          <w:rFonts w:hint="eastAsia" w:ascii="宋体" w:hAnsi="宋体" w:eastAsia="宋体" w:cs="宋体"/>
          <w:sz w:val="22"/>
        </w:rPr>
      </w:pPr>
      <w:r>
        <w:rPr>
          <w:rFonts w:hint="eastAsia" w:ascii="宋体" w:hAnsi="宋体" w:eastAsia="宋体" w:cs="宋体"/>
          <w:sz w:val="22"/>
        </w:rPr>
        <w:t>技术要求及标准的执行</w:t>
      </w:r>
    </w:p>
    <w:p>
      <w:pPr>
        <w:widowControl/>
        <w:autoSpaceDE w:val="0"/>
        <w:autoSpaceDN w:val="0"/>
        <w:adjustRightInd w:val="0"/>
        <w:snapToGrid w:val="0"/>
        <w:spacing w:line="440" w:lineRule="atLeast"/>
        <w:ind w:firstLine="440" w:firstLineChars="200"/>
        <w:textAlignment w:val="bottom"/>
        <w:rPr>
          <w:rFonts w:hint="eastAsia" w:ascii="宋体" w:eastAsia="宋体" w:cs="宋体"/>
          <w:b w:val="0"/>
          <w:sz w:val="22"/>
          <w:szCs w:val="22"/>
          <w:highlight w:val="none"/>
          <w:lang w:val="zh-CN"/>
        </w:rPr>
      </w:pPr>
      <w:r>
        <w:rPr>
          <w:rFonts w:hint="eastAsia" w:ascii="宋体" w:eastAsia="宋体" w:cs="宋体"/>
          <w:b w:val="0"/>
          <w:sz w:val="22"/>
          <w:szCs w:val="22"/>
          <w:highlight w:val="none"/>
          <w:lang w:val="zh-CN"/>
        </w:rPr>
        <w:t>供应商提供的产品应标明所执行的质量标准，若同一标准已颁发新标准，则按最新标准执行。若同一产品同时有几个标准（国际标准、国家标准、行业标准、企业标准等），则按最高层次的标准执行。下述标准及规范要求有出入则以较严格者为准。</w:t>
      </w:r>
    </w:p>
    <w:p>
      <w:pPr>
        <w:spacing w:before="99" w:line="420" w:lineRule="exact"/>
        <w:ind w:firstLine="440" w:firstLineChars="200"/>
        <w:jc w:val="left"/>
        <w:rPr>
          <w:rFonts w:ascii="宋体" w:hAnsi="宋体" w:eastAsia="宋体" w:cs="宋体"/>
          <w:bCs/>
          <w:sz w:val="22"/>
        </w:rPr>
      </w:pPr>
      <w:r>
        <w:rPr>
          <w:rFonts w:hint="eastAsia" w:ascii="宋体" w:hAnsi="宋体" w:eastAsia="宋体" w:cs="宋体"/>
          <w:bCs/>
          <w:sz w:val="22"/>
        </w:rPr>
        <w:t>供应商须按国家有关规定及标准完成本次采购产品的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w:t>
      </w:r>
    </w:p>
    <w:p>
      <w:pPr>
        <w:numPr>
          <w:ilvl w:val="0"/>
          <w:numId w:val="3"/>
        </w:numPr>
        <w:snapToGrid w:val="0"/>
        <w:spacing w:line="440" w:lineRule="exact"/>
        <w:ind w:left="-190" w:leftChars="0" w:right="-82" w:firstLineChars="0"/>
        <w:rPr>
          <w:rFonts w:hint="eastAsia" w:ascii="宋体" w:hAnsi="宋体" w:eastAsia="宋体" w:cs="宋体"/>
          <w:sz w:val="22"/>
          <w:szCs w:val="22"/>
        </w:rPr>
      </w:pPr>
      <w:r>
        <w:rPr>
          <w:rFonts w:hint="eastAsia" w:ascii="宋体" w:hAnsi="宋体" w:eastAsia="宋体" w:cs="宋体"/>
          <w:sz w:val="22"/>
          <w:szCs w:val="22"/>
          <w:lang w:val="zh-CN"/>
        </w:rPr>
        <w:t>招标文件及附件方案中所列的设备品牌型号仅为参考，是为了对拟投标的设备、材料的技术</w:t>
      </w:r>
      <w:r>
        <w:rPr>
          <w:rFonts w:hint="eastAsia" w:ascii="宋体" w:hAnsi="宋体" w:eastAsia="宋体" w:cs="宋体"/>
          <w:sz w:val="22"/>
          <w:szCs w:val="22"/>
        </w:rPr>
        <w:t>指标和功能要求、档次更好的说明，欢迎其他能满足本项目技术需求且性能、档次的产品参加。</w:t>
      </w:r>
    </w:p>
    <w:p>
      <w:pPr>
        <w:numPr>
          <w:ilvl w:val="0"/>
          <w:numId w:val="3"/>
        </w:numPr>
        <w:snapToGrid w:val="0"/>
        <w:spacing w:line="440" w:lineRule="exact"/>
        <w:ind w:left="-190" w:leftChars="0" w:right="-82" w:firstLineChars="0"/>
        <w:rPr>
          <w:rFonts w:hint="eastAsia" w:ascii="宋体" w:hAnsi="宋体" w:eastAsia="宋体" w:cs="宋体"/>
          <w:sz w:val="22"/>
          <w:szCs w:val="22"/>
          <w:lang w:val="zh-CN"/>
        </w:rPr>
      </w:pPr>
      <w:r>
        <w:rPr>
          <w:rFonts w:hint="eastAsia" w:ascii="宋体" w:hAnsi="宋体" w:eastAsia="宋体" w:cs="宋体"/>
          <w:sz w:val="22"/>
          <w:szCs w:val="22"/>
          <w:lang w:val="zh-CN"/>
        </w:rPr>
        <w:t>本次招标的货物如涉及国家规定强制认证的，均视为供应商投标产品符合了工业品生产许可证，3C认证，环保产品认证等强制认证规定的，成交供应商须在采购人对上述货物验收时提供相关证书证明资料（上述货物相关强制认证的证明文件投标时不需提供），否则按验收不能通过处理，并对成交供应商处以合同总金额10%的违约金罚款。</w:t>
      </w:r>
    </w:p>
    <w:p>
      <w:pPr>
        <w:pStyle w:val="14"/>
        <w:numPr>
          <w:ilvl w:val="0"/>
          <w:numId w:val="4"/>
        </w:numPr>
        <w:adjustRightInd w:val="0"/>
        <w:snapToGrid w:val="0"/>
        <w:spacing w:before="120" w:after="120" w:line="440" w:lineRule="atLeast"/>
        <w:ind w:firstLine="480"/>
        <w:jc w:val="left"/>
        <w:outlineLvl w:val="0"/>
        <w:rPr>
          <w:rFonts w:hint="eastAsia" w:ascii="宋体" w:hAnsi="宋体" w:eastAsia="宋体" w:cs="宋体"/>
          <w:b w:val="0"/>
          <w:sz w:val="22"/>
        </w:rPr>
      </w:pPr>
      <w:bookmarkStart w:id="15" w:name="_Toc6355"/>
      <w:r>
        <w:rPr>
          <w:rFonts w:hint="eastAsia" w:ascii="宋体" w:hAnsi="宋体" w:eastAsia="宋体" w:cs="宋体"/>
          <w:b w:val="0"/>
          <w:sz w:val="22"/>
        </w:rPr>
        <w:t>采购内容及要求</w:t>
      </w:r>
      <w:bookmarkEnd w:id="9"/>
      <w:bookmarkEnd w:id="10"/>
      <w:bookmarkEnd w:id="11"/>
      <w:bookmarkEnd w:id="12"/>
      <w:bookmarkEnd w:id="13"/>
      <w:bookmarkEnd w:id="14"/>
      <w:bookmarkEnd w:id="15"/>
      <w:r>
        <w:rPr>
          <w:rFonts w:hint="eastAsia" w:ascii="宋体" w:hAnsi="宋体" w:eastAsia="宋体" w:cs="宋体"/>
          <w:b w:val="0"/>
          <w:sz w:val="22"/>
        </w:rPr>
        <w:t xml:space="preserve">  </w:t>
      </w:r>
    </w:p>
    <w:p>
      <w:pPr>
        <w:keepNext w:val="0"/>
        <w:keepLines w:val="0"/>
        <w:pageBreakBefore w:val="0"/>
        <w:kinsoku/>
        <w:wordWrap/>
        <w:overflowPunct/>
        <w:topLinePunct w:val="0"/>
        <w:autoSpaceDE/>
        <w:autoSpaceDN/>
        <w:bidi w:val="0"/>
        <w:spacing w:line="240" w:lineRule="auto"/>
        <w:jc w:val="left"/>
        <w:rPr>
          <w:rFonts w:hint="default" w:eastAsiaTheme="minorEastAsia"/>
          <w:highlight w:val="none"/>
          <w:lang w:val="en-US" w:eastAsia="zh-CN"/>
        </w:rPr>
      </w:pPr>
      <w:r>
        <w:rPr>
          <w:rFonts w:hint="eastAsia"/>
          <w:highlight w:val="none"/>
          <w:lang w:val="en-US" w:eastAsia="zh-CN"/>
        </w:rPr>
        <w:t>1.采购清单</w:t>
      </w:r>
    </w:p>
    <w:tbl>
      <w:tblPr>
        <w:tblStyle w:val="29"/>
        <w:tblW w:w="92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0"/>
        <w:gridCol w:w="2287"/>
        <w:gridCol w:w="2717"/>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92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位置分布（总数量90）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位置</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部位</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选用安防措施</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过车通道</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地下室及室外图像采集</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通道机广场</w:t>
            </w:r>
          </w:p>
        </w:tc>
        <w:tc>
          <w:tcPr>
            <w:tcW w:w="27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地下室及室外图像采集</w:t>
            </w:r>
          </w:p>
        </w:tc>
        <w:tc>
          <w:tcPr>
            <w:tcW w:w="21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电梯过道</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走廊通道图像采集</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走廊通道图像采集</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走廊通道图像采集</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走廊通道图像采集</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走廊通道图像采集</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走廊通道图像采集</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走廊通道图像采集</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电梯轿厢</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电梯图像采集</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bl>
    <w:p>
      <w:pPr>
        <w:pStyle w:val="2"/>
        <w:numPr>
          <w:ilvl w:val="0"/>
          <w:numId w:val="5"/>
        </w:numPr>
        <w:rPr>
          <w:rFonts w:hint="eastAsia"/>
          <w:highlight w:val="none"/>
          <w:lang w:val="en-US" w:eastAsia="zh-CN"/>
        </w:rPr>
      </w:pPr>
      <w:r>
        <w:rPr>
          <w:rFonts w:hint="eastAsia"/>
          <w:highlight w:val="none"/>
          <w:lang w:val="en-US" w:eastAsia="zh-CN"/>
        </w:rPr>
        <w:t>采购要求</w:t>
      </w:r>
    </w:p>
    <w:tbl>
      <w:tblPr>
        <w:tblStyle w:val="29"/>
        <w:tblW w:w="9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991"/>
        <w:gridCol w:w="6589"/>
        <w:gridCol w:w="703"/>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4" w:hRule="atLeast"/>
        </w:trPr>
        <w:tc>
          <w:tcPr>
            <w:tcW w:w="650" w:type="dxa"/>
            <w:tcBorders>
              <w:top w:val="single" w:color="000000" w:sz="4" w:space="0"/>
              <w:left w:val="single" w:color="000000" w:sz="4" w:space="0"/>
              <w:bottom w:val="single" w:color="000000" w:sz="4" w:space="0"/>
              <w:right w:val="single" w:color="000000" w:sz="4" w:space="0"/>
            </w:tcBorders>
            <w:shd w:val="clear" w:color="auto" w:fill="959595"/>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91" w:type="dxa"/>
            <w:tcBorders>
              <w:top w:val="single" w:color="000000" w:sz="4" w:space="0"/>
              <w:left w:val="single" w:color="000000" w:sz="4" w:space="0"/>
              <w:bottom w:val="single" w:color="000000" w:sz="4" w:space="0"/>
              <w:right w:val="single" w:color="000000" w:sz="4" w:space="0"/>
            </w:tcBorders>
            <w:shd w:val="clear" w:color="auto" w:fill="959595"/>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6589" w:type="dxa"/>
            <w:tcBorders>
              <w:top w:val="single" w:color="000000" w:sz="4" w:space="0"/>
              <w:left w:val="single" w:color="000000" w:sz="4" w:space="0"/>
              <w:bottom w:val="single" w:color="000000" w:sz="4" w:space="0"/>
              <w:right w:val="single" w:color="000000" w:sz="4" w:space="0"/>
            </w:tcBorders>
            <w:shd w:val="clear" w:color="auto" w:fill="959595"/>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参数规格</w:t>
            </w:r>
          </w:p>
        </w:tc>
        <w:tc>
          <w:tcPr>
            <w:tcW w:w="703" w:type="dxa"/>
            <w:tcBorders>
              <w:top w:val="single" w:color="000000" w:sz="4" w:space="0"/>
              <w:left w:val="single" w:color="000000" w:sz="4" w:space="0"/>
              <w:bottom w:val="single" w:color="000000" w:sz="4" w:space="0"/>
              <w:right w:val="single" w:color="000000" w:sz="4" w:space="0"/>
            </w:tcBorders>
            <w:shd w:val="clear" w:color="auto" w:fill="959595"/>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 量</w:t>
            </w:r>
          </w:p>
        </w:tc>
        <w:tc>
          <w:tcPr>
            <w:tcW w:w="725" w:type="dxa"/>
            <w:tcBorders>
              <w:top w:val="single" w:color="000000" w:sz="4" w:space="0"/>
              <w:left w:val="single" w:color="000000" w:sz="4" w:space="0"/>
              <w:bottom w:val="single" w:color="000000" w:sz="4" w:space="0"/>
              <w:right w:val="single" w:color="000000" w:sz="4" w:space="0"/>
            </w:tcBorders>
            <w:shd w:val="clear" w:color="auto" w:fill="959595"/>
            <w:vAlign w:val="center"/>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9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走廊通道图像采集</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color w:val="auto"/>
                <w:kern w:val="0"/>
                <w:sz w:val="22"/>
                <w:szCs w:val="22"/>
                <w:highlight w:val="none"/>
                <w:lang w:bidi="ar"/>
              </w:rPr>
              <w:t>不低于</w:t>
            </w: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00万像素图像识别与采集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color w:val="auto"/>
                <w:kern w:val="0"/>
                <w:sz w:val="22"/>
                <w:szCs w:val="22"/>
                <w:highlight w:val="none"/>
                <w:lang w:bidi="ar"/>
              </w:rPr>
              <w:t>图像</w:t>
            </w:r>
            <w:r>
              <w:rPr>
                <w:rFonts w:hint="eastAsia" w:ascii="宋体" w:hAnsi="宋体" w:cs="宋体"/>
                <w:color w:val="auto"/>
                <w:kern w:val="0"/>
                <w:sz w:val="22"/>
                <w:szCs w:val="22"/>
                <w:highlight w:val="none"/>
                <w:lang w:val="en-US" w:eastAsia="zh-CN" w:bidi="ar"/>
              </w:rPr>
              <w:t>采集</w:t>
            </w:r>
            <w:r>
              <w:rPr>
                <w:rFonts w:hint="eastAsia" w:ascii="宋体" w:hAnsi="宋体" w:eastAsia="宋体" w:cs="宋体"/>
                <w:i w:val="0"/>
                <w:iCs w:val="0"/>
                <w:color w:val="000000"/>
                <w:kern w:val="0"/>
                <w:sz w:val="22"/>
                <w:szCs w:val="22"/>
                <w:u w:val="none"/>
                <w:lang w:val="en-US" w:eastAsia="zh-CN" w:bidi="ar"/>
              </w:rPr>
              <w:t>支持Smart侦测：虚焦侦测，场景变更侦测，区域入侵侦测，越界侦测，进入区域侦测，离开区域侦测，物品遗留侦测，物品拿取侦测，徘徊侦测，停车侦测，人员聚集侦测，快速移动侦测，音频异常侦测，音频抖升侦测，音频抖降侦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支持最低照度: 彩色：0.01 Lux @（F1.2，AGC ON），0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支持调节角度: 水平：0°~360°，垂直：0°~75°，旋转：0°~360°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支持焦距&amp;视场角: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 mm，水平视场角：107.1°，垂直视场角：57°，对角视场角：127.6°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mm，水平视场角：87.6°，垂直视场角：44.4°，对角视场角：104.9°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mm，水平视场角：53.9°，垂直视场角：28.8°，对角视场角：62.8°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mm，水平视场角：40.9°，垂直视场角：22.5°，对角视场角：4</w:t>
            </w:r>
            <w:r>
              <w:rPr>
                <w:rFonts w:hint="eastAsia" w:ascii="宋体" w:hAnsi="宋体" w:cs="宋体"/>
                <w:color w:val="auto"/>
                <w:kern w:val="0"/>
                <w:sz w:val="22"/>
                <w:szCs w:val="22"/>
                <w:highlight w:val="none"/>
                <w:lang w:val="en-US" w:eastAsia="zh-CN" w:bidi="ar"/>
              </w:rPr>
              <w:t>7.4°</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bidi="ar"/>
              </w:rPr>
              <w:t>图像</w:t>
            </w:r>
            <w:r>
              <w:rPr>
                <w:rFonts w:hint="eastAsia" w:ascii="宋体" w:hAnsi="宋体" w:cs="宋体"/>
                <w:color w:val="auto"/>
                <w:kern w:val="0"/>
                <w:sz w:val="22"/>
                <w:szCs w:val="22"/>
                <w:highlight w:val="none"/>
                <w:lang w:val="en-US" w:eastAsia="zh-CN" w:bidi="ar"/>
              </w:rPr>
              <w:t>采集支持补光灯类型: 红外灯</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bidi="ar"/>
              </w:rPr>
              <w:t>图像</w:t>
            </w:r>
            <w:r>
              <w:rPr>
                <w:rFonts w:hint="eastAsia" w:ascii="宋体" w:hAnsi="宋体" w:cs="宋体"/>
                <w:color w:val="auto"/>
                <w:kern w:val="0"/>
                <w:sz w:val="22"/>
                <w:szCs w:val="22"/>
                <w:highlight w:val="none"/>
                <w:lang w:val="en-US" w:eastAsia="zh-CN" w:bidi="ar"/>
              </w:rPr>
              <w:t>采集支持补光距离: 最远可达30 m</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bidi="ar"/>
              </w:rPr>
              <w:t>图像</w:t>
            </w:r>
            <w:r>
              <w:rPr>
                <w:rFonts w:hint="eastAsia" w:ascii="宋体" w:hAnsi="宋体" w:cs="宋体"/>
                <w:color w:val="auto"/>
                <w:kern w:val="0"/>
                <w:sz w:val="22"/>
                <w:szCs w:val="22"/>
                <w:highlight w:val="none"/>
                <w:lang w:val="en-US" w:eastAsia="zh-CN" w:bidi="ar"/>
              </w:rPr>
              <w:t>采集支持防补光过曝</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bidi="ar"/>
              </w:rPr>
              <w:t>图像</w:t>
            </w:r>
            <w:r>
              <w:rPr>
                <w:rFonts w:hint="eastAsia" w:ascii="宋体" w:hAnsi="宋体" w:cs="宋体"/>
                <w:color w:val="auto"/>
                <w:kern w:val="0"/>
                <w:sz w:val="22"/>
                <w:szCs w:val="22"/>
                <w:highlight w:val="none"/>
                <w:lang w:val="en-US" w:eastAsia="zh-CN" w:bidi="ar"/>
              </w:rPr>
              <w:t>采集支持红外波长范围: 850 nm</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bidi="ar"/>
              </w:rPr>
              <w:t>图像</w:t>
            </w:r>
            <w:r>
              <w:rPr>
                <w:rFonts w:hint="eastAsia" w:ascii="宋体" w:hAnsi="宋体" w:cs="宋体"/>
                <w:color w:val="auto"/>
                <w:kern w:val="0"/>
                <w:sz w:val="22"/>
                <w:szCs w:val="22"/>
                <w:highlight w:val="none"/>
                <w:lang w:val="en-US" w:eastAsia="zh-CN" w:bidi="ar"/>
              </w:rPr>
              <w:t>采集支持最大图像尺寸: 2560*1440</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val="en-US" w:eastAsia="zh-CN" w:bidi="ar"/>
              </w:rPr>
              <w:t>网络存储: 支持NAS（NFS，SMB/CIFS均支持）</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val="en-US" w:eastAsia="zh-CN" w:bidi="ar"/>
              </w:rPr>
              <w:t>支持 1个RJ45 10 M/100 M自适应以太网口</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val="en-US" w:eastAsia="zh-CN" w:bidi="ar"/>
              </w:rPr>
              <w:t>支持内置麦克风</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bidi="ar"/>
              </w:rPr>
              <w:t>支持工作温度：</w:t>
            </w:r>
            <w:r>
              <w:rPr>
                <w:rFonts w:hint="eastAsia" w:ascii="宋体" w:hAnsi="宋体" w:cs="宋体"/>
                <w:color w:val="auto"/>
                <w:kern w:val="0"/>
                <w:sz w:val="22"/>
                <w:szCs w:val="22"/>
                <w:highlight w:val="none"/>
                <w:lang w:val="en-US" w:eastAsia="zh-CN" w:bidi="ar"/>
              </w:rPr>
              <w:t xml:space="preserve"> -30 ℃~60 ℃，湿度小于95%（无凝结）</w:t>
            </w:r>
            <w:r>
              <w:rPr>
                <w:rFonts w:hint="eastAsia" w:ascii="宋体" w:hAnsi="宋体" w:cs="宋体"/>
                <w:color w:val="auto"/>
                <w:kern w:val="0"/>
                <w:sz w:val="22"/>
                <w:szCs w:val="22"/>
                <w:highlight w:val="none"/>
                <w:lang w:bidi="ar"/>
              </w:rPr>
              <w:t>下进行图片采集工作；</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val="en-US" w:eastAsia="zh-CN" w:bidi="ar"/>
              </w:rPr>
              <w:t>支持工作电流及功耗: DC：12 V，0.41 A，最大功耗：5 W；PoE：802.3af，36 V~57 V，0.18 A~0.11 A，最大功耗：6.5 W</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val="en-US" w:eastAsia="zh-CN" w:bidi="ar"/>
              </w:rPr>
              <w:t>支持供电方式: DC：12 V ± 25%，支持防反接保护；PoE：802.3af，Class 3</w:t>
            </w:r>
            <w:r>
              <w:rPr>
                <w:rFonts w:hint="eastAsia" w:ascii="宋体" w:hAnsi="宋体" w:cs="宋体"/>
                <w:color w:val="auto"/>
                <w:kern w:val="0"/>
                <w:sz w:val="22"/>
                <w:szCs w:val="22"/>
                <w:highlight w:val="none"/>
                <w:lang w:val="en-US" w:eastAsia="zh-CN" w:bidi="ar"/>
              </w:rPr>
              <w:br w:type="textWrapping"/>
            </w:r>
            <w:r>
              <w:rPr>
                <w:rFonts w:hint="eastAsia" w:ascii="宋体" w:hAnsi="宋体" w:cs="宋体"/>
                <w:color w:val="auto"/>
                <w:kern w:val="0"/>
                <w:sz w:val="22"/>
                <w:szCs w:val="22"/>
                <w:highlight w:val="none"/>
                <w:lang w:val="en-US" w:eastAsia="zh-CN" w:bidi="ar"/>
              </w:rPr>
              <w:t>支持</w:t>
            </w:r>
            <w:r>
              <w:rPr>
                <w:rFonts w:hint="eastAsia" w:ascii="宋体" w:hAnsi="宋体" w:eastAsia="宋体" w:cs="宋体"/>
                <w:i w:val="0"/>
                <w:iCs w:val="0"/>
                <w:color w:val="000000"/>
                <w:kern w:val="0"/>
                <w:sz w:val="22"/>
                <w:szCs w:val="22"/>
                <w:u w:val="none"/>
                <w:lang w:val="en-US" w:eastAsia="zh-CN" w:bidi="ar"/>
              </w:rPr>
              <w:t>电源接口类型: Ø5.5 mm圆口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 IP66</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29"/>
        <w:tblW w:w="9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991"/>
        <w:gridCol w:w="6589"/>
        <w:gridCol w:w="703"/>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地下室及室外图像采集</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color w:val="auto"/>
                <w:kern w:val="0"/>
                <w:sz w:val="22"/>
                <w:szCs w:val="22"/>
                <w:highlight w:val="none"/>
                <w:lang w:bidi="ar"/>
              </w:rPr>
              <w:t>不低于</w:t>
            </w: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00万像素图像识别与采集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图像采集支持最低照度: 彩色：0.01 Lux @（F1.2，AGC ON），0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支持宽动态: 120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支持焦距&amp;视场角: 4 mm，水平视场角：87.3°【6 mm（53.9°），8 mm（40.9°），12 mm（25.4°）可选】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图像采集支持防补光过曝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支持红外波长范围: 850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支持补光灯类型: 红外灯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 最远可达50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图像采集支持最大图像尺寸: 2560*1440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视频压缩标准: 主码流：H.265/H.264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 1个RJ45 10 M/100 M自适应以太网口（无link灯）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color w:val="auto"/>
                <w:kern w:val="0"/>
                <w:sz w:val="22"/>
                <w:szCs w:val="22"/>
                <w:highlight w:val="none"/>
                <w:lang w:bidi="ar"/>
              </w:rPr>
              <w:t>支持</w:t>
            </w:r>
            <w:r>
              <w:rPr>
                <w:rFonts w:hint="eastAsia" w:ascii="宋体" w:hAnsi="宋体" w:eastAsia="宋体" w:cs="宋体"/>
                <w:i w:val="0"/>
                <w:iCs w:val="0"/>
                <w:color w:val="000000"/>
                <w:kern w:val="0"/>
                <w:sz w:val="22"/>
                <w:szCs w:val="22"/>
                <w:u w:val="none"/>
                <w:lang w:val="en-US" w:eastAsia="zh-CN" w:bidi="ar"/>
              </w:rPr>
              <w:t>存储温湿度: -30 ℃~60 ℃，湿度小于95%（无凝结）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color w:val="auto"/>
                <w:kern w:val="0"/>
                <w:sz w:val="22"/>
                <w:szCs w:val="22"/>
                <w:highlight w:val="none"/>
                <w:lang w:bidi="ar"/>
              </w:rPr>
              <w:t>支持工作温度：</w:t>
            </w:r>
            <w:r>
              <w:rPr>
                <w:rFonts w:hint="eastAsia" w:ascii="宋体" w:hAnsi="宋体" w:eastAsia="宋体" w:cs="宋体"/>
                <w:i w:val="0"/>
                <w:iCs w:val="0"/>
                <w:color w:val="000000"/>
                <w:kern w:val="0"/>
                <w:sz w:val="22"/>
                <w:szCs w:val="22"/>
                <w:u w:val="none"/>
                <w:lang w:val="en-US" w:eastAsia="zh-CN" w:bidi="ar"/>
              </w:rPr>
              <w:t xml:space="preserve"> -30 ℃~60 ℃，湿度小于95%（无凝结）</w:t>
            </w:r>
            <w:r>
              <w:rPr>
                <w:rFonts w:hint="eastAsia" w:ascii="宋体" w:hAnsi="宋体" w:cs="宋体"/>
                <w:color w:val="auto"/>
                <w:kern w:val="0"/>
                <w:sz w:val="22"/>
                <w:szCs w:val="22"/>
                <w:highlight w:val="none"/>
                <w:lang w:bidi="ar"/>
              </w:rPr>
              <w:t>下进行图片采集工作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支持供电方式: DC：12 V ± 25%，支持防反接保护; PoE：802.3af，Class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支持电流及功耗: DC：12 V，0.50 A，最大功耗：6 W; PoE：802.3af，36 V~57 V，0.19 A~0.12 A，最大功耗：7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支持电源接口类型: Ø5.5 mm圆口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 IP66</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电梯图像采集</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color w:val="auto"/>
                <w:kern w:val="0"/>
                <w:sz w:val="22"/>
                <w:szCs w:val="22"/>
                <w:highlight w:val="none"/>
                <w:lang w:bidi="ar"/>
              </w:rPr>
              <w:t>不低于</w:t>
            </w: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00万像素图像识别与采集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支持智能侦测：采用深度学习硬件及算法，提供准确的电瓶车侦测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支持遮挡检测：内置ToF传感器，可有效检测遮挡摄像机的行为；检测角度最大25°，检测距离默认70 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支持RS-485功能，配合出厂配备的楼层感应器，可显示楼层信息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图像采集支持最低照度: 彩色：0.002 Lux @（F1.2，AGC ON），0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图像采集支持宽动态: 120 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图像采集支持调节角度: 水平：-15°~15°，垂直：0°~75°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图像采集支持焦距&amp;视场角: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mm，水平视场角：132.8°，垂直视场角：77.6°，对角视场角：152.5°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 mm，水平视场角：107.8°，垂直视场角：59°，对角视场角：126.7°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mm，水平视场角：86°，垂直视场角：46.7°，对角视场角：100.4°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支持补光灯类型: 红外灯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支持补光距离: 最远可达10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color w:val="auto"/>
                <w:kern w:val="0"/>
                <w:sz w:val="22"/>
                <w:szCs w:val="22"/>
                <w:highlight w:val="none"/>
                <w:lang w:bidi="ar"/>
              </w:rPr>
              <w:t>图像</w:t>
            </w:r>
            <w:r>
              <w:rPr>
                <w:rFonts w:hint="eastAsia" w:ascii="宋体" w:hAnsi="宋体" w:cs="宋体"/>
                <w:color w:val="auto"/>
                <w:kern w:val="0"/>
                <w:sz w:val="22"/>
                <w:szCs w:val="22"/>
                <w:highlight w:val="none"/>
                <w:lang w:val="en-US" w:eastAsia="zh-CN" w:bidi="ar"/>
              </w:rPr>
              <w:t>采集支持防补光过曝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支持红外波长范围: 850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color w:val="auto"/>
                <w:kern w:val="0"/>
                <w:sz w:val="22"/>
                <w:szCs w:val="22"/>
                <w:highlight w:val="none"/>
                <w:lang w:bidi="ar"/>
              </w:rPr>
              <w:t>图像</w:t>
            </w:r>
            <w:r>
              <w:rPr>
                <w:rFonts w:hint="eastAsia" w:ascii="宋体" w:hAnsi="宋体" w:cs="宋体"/>
                <w:color w:val="auto"/>
                <w:kern w:val="0"/>
                <w:sz w:val="22"/>
                <w:szCs w:val="22"/>
                <w:highlight w:val="none"/>
                <w:lang w:val="en-US" w:eastAsia="zh-CN" w:bidi="ar"/>
              </w:rPr>
              <w:t>采集支持</w:t>
            </w:r>
            <w:r>
              <w:rPr>
                <w:rFonts w:hint="eastAsia" w:ascii="宋体" w:hAnsi="宋体" w:eastAsia="宋体" w:cs="宋体"/>
                <w:i w:val="0"/>
                <w:iCs w:val="0"/>
                <w:color w:val="000000"/>
                <w:kern w:val="0"/>
                <w:sz w:val="22"/>
                <w:szCs w:val="22"/>
                <w:u w:val="none"/>
                <w:lang w:val="en-US" w:eastAsia="zh-CN" w:bidi="ar"/>
              </w:rPr>
              <w:t>最大图像尺寸: 1920 × 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视频压缩标准: 主码流：H.265/H.264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color w:val="auto"/>
                <w:kern w:val="0"/>
                <w:sz w:val="22"/>
                <w:szCs w:val="22"/>
                <w:highlight w:val="none"/>
                <w:lang w:bidi="ar"/>
              </w:rPr>
              <w:t>图像</w:t>
            </w:r>
            <w:r>
              <w:rPr>
                <w:rFonts w:hint="eastAsia" w:ascii="宋体" w:hAnsi="宋体" w:cs="宋体"/>
                <w:color w:val="auto"/>
                <w:kern w:val="0"/>
                <w:sz w:val="22"/>
                <w:szCs w:val="22"/>
                <w:highlight w:val="none"/>
                <w:lang w:val="en-US" w:eastAsia="zh-CN" w:bidi="ar"/>
              </w:rPr>
              <w:t>采集支持</w:t>
            </w:r>
            <w:r>
              <w:rPr>
                <w:rFonts w:hint="eastAsia" w:ascii="宋体" w:hAnsi="宋体" w:eastAsia="宋体" w:cs="宋体"/>
                <w:i w:val="0"/>
                <w:iCs w:val="0"/>
                <w:color w:val="000000"/>
                <w:kern w:val="0"/>
                <w:sz w:val="22"/>
                <w:szCs w:val="22"/>
                <w:u w:val="none"/>
                <w:lang w:val="en-US" w:eastAsia="zh-CN" w:bidi="ar"/>
              </w:rPr>
              <w:t>网络存储: 支持NAS（NFS，SMB/CIFS均支持），支持MicroSD(即TF卡)/MicroSDHC/MicroSDXC卡（最大256 GB），断网本地录像存储及断网续传，配合海康黑卡支持SD卡加密及SD卡状态检测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支持网络： 1个RJ45 10 M/100 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支持音频: 1个内置麦克风，1个内置扬声器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 1路输入，1路输出；报警输出：继电器，最大支持DC60 V，2 A ，输出支持常开（CO</w:t>
            </w:r>
            <w:bookmarkStart w:id="153" w:name="_GoBack"/>
            <w:bookmarkEnd w:id="153"/>
            <w:r>
              <w:rPr>
                <w:rFonts w:hint="eastAsia" w:ascii="宋体" w:hAnsi="宋体" w:eastAsia="宋体" w:cs="宋体"/>
                <w:i w:val="0"/>
                <w:iCs w:val="0"/>
                <w:color w:val="000000"/>
                <w:kern w:val="0"/>
                <w:sz w:val="22"/>
                <w:szCs w:val="22"/>
                <w:u w:val="none"/>
                <w:lang w:val="en-US" w:eastAsia="zh-CN" w:bidi="ar"/>
              </w:rPr>
              <w:t>M-NO）/常闭（COM-NC）接线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RS-485: 485接口，用于连接出厂配备的楼层感应器，接口支持电源输出：12 V ± 25%，用于楼层感应器电源输入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复位: 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启动和工作温湿度: -10 °C~40° C，湿度小于95%（无凝结）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电流及功耗: DC：12 V，0.66 A，最大功耗：8 W；PoE：802.3af，36 V~57 V，0.25 A~0.15 A，最大功耗：9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 DC：12 V ± 25%，支持防反接保护；PoE：802.3af，Class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电源接口类型: Ø5.5 mm圆口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 IK08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网络硬盘录像集成接入</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要求其运转性能不低于如下要求：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★2U标准机架式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★2个HDMI，2个VGA,HDMI+VGA组内同源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8盘位，可满配10T硬盘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2个千兆网口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2个USB2.0接口、1个USB3.0接口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1个eSATA接口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支持RAID0、1、5、10，支持全局热备盘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报警IO：16进4出（可选配8出）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输入带宽：320M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32路H.264、H.265混合接入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最大支持16×1080P解码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支持H.265、H.264解码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Smart 2.0/整机热备/ANR/智能检索/智能回放/车牌检索/人脸检索/热度图/客流量统计/分时段回放/超高倍速回放/双系统备份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硬盘管理服务</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kern w:val="0"/>
                <w:sz w:val="22"/>
                <w:szCs w:val="22"/>
                <w:highlight w:val="none"/>
                <w:lang w:bidi="ar"/>
              </w:rPr>
              <w:t>要求其运转性能不低于如下要求：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 HDD,8TB,7200RPM, 256MB, SATA 6Gb/s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转速：7200RPM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支持32路AI流、RAID应用(搭配NVR)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支持硬盘健康管理功能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MTBF(平均故障间隔时间)：不小于200万小时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年写入负载：不小于550TB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支持硬盘数据恢复服务(由原厂提供服务，适用型号8TB/10TB)</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主机信息管理</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要求其运转性能不低于如下要求：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显卡类型 :集成显卡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CPU类型 :Intel平台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硬盘容量 :240GB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硬盘类型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内存容量 :8GB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CPU型号 :酷睿i5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光驱 :无光驱</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信息发布展示</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要求其运转性能不低于如下要求：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屏幕比例: 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接口类型: HDMI VGA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垂直可视角度: 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面板类型: IPS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平均亮度: 250 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水平可视角度: 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灰阶响应时间: 8毫秒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颜色分类:  27英寸显示器27B1H （黑色IPS屏） 27英寸显示器27B1H/WW （白色IPS屏） 27英寸显示器27B1HM (壁挂款)黑色VA屏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不支持触摸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能效等级: 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摄像头类型: 无摄像头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点距: 0.3114mm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刷新率: 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是否自带音箱: 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屏幕类型: 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屏幕分辨率: 1920x1080像素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屏幕尺寸: 27英寸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能效备案号: 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曲率: 非曲面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动态对比度: 20000000:1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静态对比度: 1000:1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交换机集成接入</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要求其运转性能不低于如下要求：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★产品内存 最大内存：1GB，缓存：16MB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背板带宽 336Gbps/3.36Tbps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包转发率 51Mpps/126Mpps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MAC地址表 16K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端口结构 非模块化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 28个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端口描述 24个10/100/1000M自适应电口，4个SFP千兆光口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网络协议 IPv4/IPv6双协议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VLAN VLAN数量4094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QOS 基于端口的限速(出口/入口)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组播管理 支持IGMP snooping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网络管理 WEB，支持通过MACC或睿易APP管理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安全管理 保护口，硬件CPP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其它参数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 440×207.5×43.6mm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环境标准 工作温度：0℃-50℃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存储温度：-40℃-70℃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工作湿度：10%-90%RH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存储湿度：5%-90%RH</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交换机汇入服务</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要求其运转性能不低于如下要求：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应用层级 二层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 10/100/1000Mbps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交换方式 存储-转发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背板带宽 20Gbps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包转发率 14.88Mpps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MAC地址表 4K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端口结构 非模块化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 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端口描述 8个千兆电口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2个千兆上联光电复用口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其它参数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电源功率 130w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 280*180*44mm</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交换机汇聚服务</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kern w:val="0"/>
                <w:sz w:val="22"/>
                <w:szCs w:val="22"/>
                <w:highlight w:val="none"/>
                <w:lang w:bidi="ar"/>
              </w:rPr>
              <w:t>要求其运转性能不低于如下要求：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接口类型 千兆网络接入设计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接口数目 18口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 10M/100M/1000Mbps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网络与软件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网络标准 支持IEEE 802.3at/af标准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支持IEEE 802.3、IEEE 802.3u、IEEE 802.3x标准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网管功能 支持iVMS-4200客户端管理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网络安全 支持iVMS-4200客户端和海康云管APP管理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其它参数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 AC:100-240V/50/60HZ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最大功率 端口最大供电功率：30W，整机最大供电功率：125W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 440×44×220.8mm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其它 浪涌防护：支持6 KV放浪涌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支持8芯供电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支持POE输出功率管理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可通过海康互联APP、PC端统一管理，支持包括安防+网络全管理，真实网络拓扑还原，远程异常提醒，远程简单问题排障（重启、简单调试、升级），项目管理好助手；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全千兆设计，超清传输无压力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PoE智能供电，供电不足只牺牲末尾端口，保证系统整体稳定性</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网络电梯网桥集成接入</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要求其运转性能不低于如下要求：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芯片规格 QCA9531、QCA9886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内存/Flash大小 64MB/8MB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射频设计 双流单频2×2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工作频段 5Ghz频段，802.11a/n/ac标准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天线类型 内置定向天线，水平60°，垂直30°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桥接距离 1KM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空间流数 2条流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 5GHz提供提供867Mbps的无线桥接协商速率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发射功率 ≤250mW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 147mm(长)×76mm(宽)×37mm(高)（单个主机尺寸，录像机端和摄像头端尺寸相同。高度为主机边缘高度，不含造型和挂架）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 0.35kg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 1个10/100Base-T以太网口，支持24V非标PoE供电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1个DC口，支持12VDC供电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硬件按钮/拨码 1个复位按钮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状态指示灯 1个系统指示灯，1个接口指示灯，3个桥接信号强度指示灯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 支持12VDC供电和24V非标PoE供电（标配PoE适配器）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整机功率 ＜5W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 工作温度：-30°C～50°C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存储温度：-40°C～70°C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工作湿度：5％～95％（无凝结）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存储湿度：5％～95％（无凝结）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 壁挂/抱杆(标配扎带)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 IP65（垂直地面安装）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防雷等级 4KV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射频法规 无线发射设备型号核准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自动桥接功能 支持，默认录像机端与摄像头端自动桥接配对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一对多桥接 水平60°无线覆盖范围内支持多一对五桥接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设备配置管理方式 支持APP/Web配置模式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二维码登录 可通过APP扫描设备二维码登录设备配置界面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设备自愈功能 设备故障自动重启功能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自动信道调整 支持设备上电自动信道调整</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视频传输接入</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要求其运转性能不低于如下要求：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光纤收发器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内存容量：8MB及以下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支持IPv6：不支持IPv6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企业VPN：不支持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适用面积：15-60㎡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上网行为管理：不支持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AP管理：不支持AP管理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无线协议：Wi-Fi 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类型：有线路由器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WAN接入口：千兆网口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天线：其他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LAN输出口：千兆网口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LAN口数量：其他</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拼接信息发布展示</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auto"/>
                <w:kern w:val="0"/>
                <w:sz w:val="22"/>
                <w:szCs w:val="22"/>
                <w:highlight w:val="none"/>
                <w:lang w:bidi="ar"/>
              </w:rPr>
              <w:t>支持55寸屏幕信息发布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★支持分辨率≥1080P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支持物理拼缝（mm） 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支持色彩数 16.7M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支持亮度（cd/m²） 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支持对比度 4000:1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支持响应时间（ms） 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支持视角（H/V） 178°/178°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支持接口：视频输入 DVI×1，HDMI×1，VGA×1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其他接口 USB×1，RS232×2，红外接口×1（3.5mm 接口），按钮×1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支持电源 AC 100～240V，50/60Hz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支持产品尺寸（W×H×D）（mm） 1213.50×684.30×89.13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支持功耗（W） 180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支持使用寿命（h） 50000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支持工作温度 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支持工作湿度 20%～90%（无凝露</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显示设备高清解码服务</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r>
              <w:rPr>
                <w:rFonts w:hint="default" w:ascii="宋体" w:hAnsi="宋体" w:eastAsia="宋体" w:cs="宋体"/>
                <w:i w:val="0"/>
                <w:iCs w:val="0"/>
                <w:color w:val="000000"/>
                <w:kern w:val="0"/>
                <w:sz w:val="22"/>
                <w:szCs w:val="22"/>
                <w:u w:val="none"/>
                <w:lang w:eastAsia="zh-CN" w:bidi="ar"/>
              </w:rPr>
              <w:t>支持</w:t>
            </w:r>
            <w:r>
              <w:rPr>
                <w:rFonts w:hint="eastAsia" w:ascii="宋体" w:hAnsi="宋体" w:eastAsia="宋体" w:cs="宋体"/>
                <w:i w:val="0"/>
                <w:iCs w:val="0"/>
                <w:color w:val="000000"/>
                <w:kern w:val="0"/>
                <w:sz w:val="22"/>
                <w:szCs w:val="22"/>
                <w:u w:val="none"/>
                <w:lang w:val="en-US" w:eastAsia="zh-CN" w:bidi="ar"/>
              </w:rPr>
              <w:t>嵌入式Linux操作系统，支持7×24小时稳定运行（需提供表面具有CNAS标识的检测报告复印件）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w:t>
            </w:r>
            <w:r>
              <w:rPr>
                <w:rFonts w:hint="default" w:ascii="宋体" w:hAnsi="宋体" w:eastAsia="宋体" w:cs="宋体"/>
                <w:i w:val="0"/>
                <w:iCs w:val="0"/>
                <w:color w:val="000000"/>
                <w:kern w:val="0"/>
                <w:sz w:val="22"/>
                <w:szCs w:val="22"/>
                <w:u w:val="none"/>
                <w:lang w:eastAsia="zh-CN" w:bidi="ar"/>
              </w:rPr>
              <w:t>支持</w:t>
            </w:r>
            <w:r>
              <w:rPr>
                <w:rFonts w:hint="eastAsia" w:ascii="宋体" w:hAnsi="宋体" w:eastAsia="宋体" w:cs="宋体"/>
                <w:i w:val="0"/>
                <w:iCs w:val="0"/>
                <w:color w:val="000000"/>
                <w:kern w:val="0"/>
                <w:sz w:val="22"/>
                <w:szCs w:val="22"/>
                <w:u w:val="none"/>
                <w:lang w:val="en-US" w:eastAsia="zh-CN" w:bidi="ar"/>
              </w:rPr>
              <w:t>1个10/100/1000M, 2路HDMI输入接口，具有一对音频输入输出接口，具有1个RS232接口，具有1个RS485接口，具有一个USB接口。（需提供表面具有CNAS标识的检测报告复印件）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支持第三方私有码流解码上墙。（需提供表面具有CNAS标识的检测报告复印件）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应支持CIF-4K任意分辨率解码（需提供表面具有CNAS标识的检测报告复印件）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支持9:16，16:9,4:3,3:4等多种比例图像解码输出上墙（需提供表面具有CNAS标识的检测报告复印件）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可接入第三方厂商的IPC和NVR，同时解码上墙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可支持H.265、H.264、超级264、超级265、MPEG4、MJPEG格式解码（需提供表面具有CNAS标识的检测报告复印件）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为保证设备可适应多种不同的显示设备，输出分辨率可支持3840x2160（4K）@60HZ、1920X1200（WUXGA）@60HZ、1920X1080（1080P）@60HZ、1600X1200（UXGA）@60HZ、1440x900（WXGA+）@60HZ、1280x1024（SXGA）@60HZ、1280x720（720P）@60HZ、1024x768（XGA）@60HZ分辨率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为保证设备可以适应不同的输出设备，输入分辨率可支持可支持3840x2160（4K）@60HZ、1920X1080（1080P）@60HZ、1920X1080（1080P）@50HZ、1600x1200（UXGA）@60HZ、1440x900（WXGA）@60HZ、1280x1024（SXGA）@60HZ、1280x720（720P）@60HZ、1280x720（720P）@50HZ、1024x768（XGA）@60HZ分辨率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支持在电视墙上控制云台摄像机的转动，聚焦，光圈等操作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为保证多种格式音频适配，支持G.711A、G.711U、AAC-LC的音频格式并输出（需提供表面具有CNAS标识的检测报告复印件）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为快速提示设备异常情况，当前端设备离线时，直接在电视墙上显示“视频丢失”字样（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为快速提示设备异常情况，在解码能力不足时，可显示“资源不足”的提示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为保证具有足够的预案切换，设备支持多个场景间的切换，可保存96个场景（需提供表面具有CNAS标识的检测报告复印件）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为保证画面的切换效率，当场景布局发生变化时，从50路实况的场景切换到50路实况的场景的切换时间＜0.5S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为保证画面的切换效率，当场景布局不发生变化时，从50路实况切换到另外50路实况的切换时间＜0.3S（需提供表面具有CNAS标识的检测报告复印件）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同一输入通道的视频图像在不同输出端口显示的失步误差＜1ms</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Ups系统</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rPr>
              <w:t>要求其运转性能不低于如下要求：</w:t>
            </w:r>
          </w:p>
          <w:p>
            <w:pPr>
              <w:keepNext w:val="0"/>
              <w:keepLines w:val="0"/>
              <w:widowControl/>
              <w:numPr>
                <w:ilvl w:val="0"/>
                <w:numId w:val="6"/>
              </w:numPr>
              <w:suppressLineNumbers w:val="0"/>
              <w:jc w:val="left"/>
              <w:textAlignment w:val="center"/>
              <w:rPr>
                <w:rFonts w:hint="eastAsia"/>
                <w:lang w:val="en-US" w:eastAsia="zh-CN"/>
              </w:rPr>
            </w:pPr>
            <w:r>
              <w:rPr>
                <w:rFonts w:hint="eastAsia"/>
                <w:lang w:val="en-US" w:eastAsia="zh-CN"/>
              </w:rPr>
              <w:t>电池箱内置12V-65AH蓄电池4个 后备电池时间1小时  含隔震垫、电池柜支架槽钢 安装调试</w:t>
            </w:r>
          </w:p>
          <w:p>
            <w:pPr>
              <w:pStyle w:val="2"/>
              <w:numPr>
                <w:ilvl w:val="0"/>
                <w:numId w:val="6"/>
              </w:numPr>
              <w:rPr>
                <w:rFonts w:hint="default"/>
                <w:lang w:val="en-US" w:eastAsia="zh-CN"/>
              </w:rPr>
            </w:pPr>
            <w:r>
              <w:rPr>
                <w:rFonts w:hint="default"/>
                <w:lang w:val="en-US" w:eastAsia="zh-CN"/>
              </w:rPr>
              <w:t>UPS主机10kVA 调试</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项目集成接入</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eastAsiaTheme="minorEastAsia"/>
                <w:i w:val="0"/>
                <w:iCs w:val="0"/>
                <w:color w:val="000000"/>
                <w:sz w:val="22"/>
                <w:szCs w:val="22"/>
                <w:u w:val="none"/>
                <w:lang w:val="en-US" w:eastAsia="zh-CN"/>
              </w:rPr>
            </w:pPr>
            <w:r>
              <w:rPr>
                <w:rFonts w:hint="eastAsia" w:ascii="宋体" w:hAnsi="宋体" w:cs="宋体"/>
                <w:color w:val="auto"/>
                <w:kern w:val="0"/>
                <w:sz w:val="22"/>
                <w:szCs w:val="22"/>
                <w:highlight w:val="none"/>
                <w:lang w:bidi="ar"/>
              </w:rPr>
              <w:t>包括以上所有</w:t>
            </w:r>
            <w:r>
              <w:rPr>
                <w:rFonts w:hint="eastAsia" w:ascii="宋体" w:hAnsi="宋体" w:cs="宋体"/>
                <w:color w:val="auto"/>
                <w:kern w:val="0"/>
                <w:sz w:val="22"/>
                <w:szCs w:val="22"/>
                <w:highlight w:val="none"/>
                <w:lang w:val="en-US" w:eastAsia="zh-CN" w:bidi="ar"/>
              </w:rPr>
              <w:t>产品</w:t>
            </w:r>
            <w:r>
              <w:rPr>
                <w:rFonts w:hint="eastAsia" w:ascii="宋体" w:hAnsi="宋体" w:cs="宋体"/>
                <w:color w:val="auto"/>
                <w:kern w:val="0"/>
                <w:sz w:val="22"/>
                <w:szCs w:val="22"/>
                <w:highlight w:val="none"/>
                <w:lang w:bidi="ar"/>
              </w:rPr>
              <w:t>的集成调试，直至顺利接入</w:t>
            </w:r>
            <w:r>
              <w:rPr>
                <w:rFonts w:hint="eastAsia" w:ascii="宋体" w:hAnsi="宋体" w:cs="宋体"/>
                <w:color w:val="auto"/>
                <w:kern w:val="0"/>
                <w:sz w:val="22"/>
                <w:szCs w:val="22"/>
                <w:highlight w:val="none"/>
                <w:lang w:val="en-US" w:eastAsia="zh-CN" w:bidi="ar"/>
              </w:rPr>
              <w:t>视频监控系统</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bl>
    <w:p>
      <w:pPr>
        <w:widowControl/>
        <w:autoSpaceDE w:val="0"/>
        <w:autoSpaceDN w:val="0"/>
        <w:adjustRightInd w:val="0"/>
        <w:spacing w:line="460" w:lineRule="atLeast"/>
        <w:textAlignment w:val="bottom"/>
        <w:rPr>
          <w:rFonts w:ascii="宋体" w:hAnsi="宋体"/>
          <w:b/>
          <w:bCs/>
          <w:sz w:val="22"/>
          <w:u w:val="single"/>
        </w:rPr>
      </w:pPr>
      <w:bookmarkStart w:id="16" w:name="_Toc29866"/>
      <w:bookmarkStart w:id="17" w:name="_Toc30498"/>
      <w:bookmarkStart w:id="18" w:name="_Toc318970593"/>
      <w:bookmarkStart w:id="19" w:name="_Toc447021796"/>
      <w:bookmarkStart w:id="20" w:name="_Toc16594"/>
      <w:bookmarkStart w:id="21" w:name="_Toc415042487"/>
      <w:bookmarkStart w:id="22" w:name="_Toc25759"/>
      <w:bookmarkStart w:id="23" w:name="_Toc157410887"/>
      <w:r>
        <w:rPr>
          <w:rFonts w:hint="eastAsia" w:ascii="宋体" w:hAnsi="宋体" w:eastAsia="宋体"/>
          <w:b/>
          <w:color w:val="000000"/>
          <w:sz w:val="22"/>
          <w:u w:val="single"/>
        </w:rPr>
        <w:t>说明：</w:t>
      </w:r>
      <w:r>
        <w:rPr>
          <w:rFonts w:hint="eastAsia" w:ascii="宋体" w:hAnsi="宋体"/>
          <w:b/>
          <w:bCs/>
          <w:sz w:val="22"/>
          <w:highlight w:val="none"/>
          <w:u w:val="single"/>
        </w:rPr>
        <w:t>1</w:t>
      </w:r>
      <w:r>
        <w:rPr>
          <w:rFonts w:hint="eastAsia" w:ascii="宋体" w:hAnsi="宋体"/>
          <w:b/>
          <w:bCs/>
          <w:sz w:val="22"/>
          <w:highlight w:val="none"/>
          <w:u w:val="single"/>
          <w:lang w:val="en-US" w:eastAsia="zh-CN"/>
        </w:rPr>
        <w:t>.本项目</w:t>
      </w:r>
      <w:r>
        <w:rPr>
          <w:rFonts w:hint="eastAsia" w:ascii="宋体" w:hAnsi="宋体"/>
          <w:b/>
          <w:bCs/>
          <w:sz w:val="22"/>
          <w:highlight w:val="none"/>
          <w:u w:val="single"/>
        </w:rPr>
        <w:t>为交钥匙工程。安装所需线缆，管线及其它安装材料</w:t>
      </w:r>
      <w:r>
        <w:rPr>
          <w:rFonts w:hint="eastAsia" w:ascii="宋体" w:hAnsi="宋体"/>
          <w:b/>
          <w:bCs/>
          <w:sz w:val="22"/>
          <w:u w:val="single"/>
        </w:rPr>
        <w:t>、辅材均根据现场条件自行核算，计入投标总价，中标供应商不得以任何理由增加该项报价。采购人清单中的货物如有遗漏必须的</w:t>
      </w:r>
      <w:r>
        <w:rPr>
          <w:rFonts w:hint="eastAsia" w:ascii="宋体" w:hAnsi="宋体"/>
          <w:b/>
          <w:bCs/>
          <w:sz w:val="22"/>
          <w:u w:val="single"/>
          <w:lang w:val="en-US" w:eastAsia="zh-CN"/>
        </w:rPr>
        <w:t>产品</w:t>
      </w:r>
      <w:r>
        <w:rPr>
          <w:rFonts w:hint="eastAsia" w:ascii="宋体" w:hAnsi="宋体"/>
          <w:b/>
          <w:bCs/>
          <w:sz w:val="22"/>
          <w:u w:val="single"/>
        </w:rPr>
        <w:t>，请投标供应商自行配齐，中标后采购人将不予调整。</w:t>
      </w:r>
    </w:p>
    <w:p>
      <w:pPr>
        <w:spacing w:line="400" w:lineRule="exact"/>
        <w:ind w:firstLine="442" w:firstLineChars="200"/>
        <w:rPr>
          <w:rFonts w:hint="eastAsia"/>
          <w:highlight w:val="none"/>
        </w:rPr>
      </w:pPr>
      <w:r>
        <w:rPr>
          <w:rFonts w:hint="eastAsia" w:ascii="宋体" w:hAnsi="宋体"/>
          <w:b/>
          <w:bCs/>
          <w:sz w:val="22"/>
          <w:u w:val="single"/>
        </w:rPr>
        <w:t>2</w:t>
      </w:r>
      <w:r>
        <w:rPr>
          <w:rFonts w:hint="eastAsia" w:ascii="宋体" w:hAnsi="宋体"/>
          <w:b/>
          <w:bCs/>
          <w:sz w:val="22"/>
          <w:u w:val="single"/>
          <w:lang w:eastAsia="zh-CN"/>
        </w:rPr>
        <w:t>.</w:t>
      </w:r>
      <w:r>
        <w:rPr>
          <w:rFonts w:hint="eastAsia" w:ascii="宋体" w:hAnsi="宋体"/>
          <w:b/>
          <w:bCs/>
          <w:sz w:val="22"/>
          <w:u w:val="single"/>
        </w:rPr>
        <w:t>招标文件与工程量清</w:t>
      </w:r>
      <w:r>
        <w:rPr>
          <w:rFonts w:hint="eastAsia" w:ascii="宋体" w:hAnsi="宋体"/>
          <w:b/>
          <w:bCs/>
          <w:sz w:val="22"/>
          <w:highlight w:val="none"/>
          <w:u w:val="single"/>
        </w:rPr>
        <w:t>单中所列的</w:t>
      </w:r>
      <w:r>
        <w:rPr>
          <w:rFonts w:hint="eastAsia" w:ascii="宋体" w:hAnsi="宋体"/>
          <w:b/>
          <w:bCs/>
          <w:sz w:val="22"/>
          <w:highlight w:val="none"/>
          <w:u w:val="single"/>
          <w:lang w:val="en-US" w:eastAsia="zh-CN"/>
        </w:rPr>
        <w:t>产品</w:t>
      </w:r>
      <w:r>
        <w:rPr>
          <w:rFonts w:hint="eastAsia" w:ascii="宋体" w:hAnsi="宋体"/>
          <w:b/>
          <w:bCs/>
          <w:sz w:val="22"/>
          <w:highlight w:val="none"/>
          <w:u w:val="single"/>
        </w:rPr>
        <w:t>材料品牌型号仅为参考，是为了对拟投标的</w:t>
      </w:r>
      <w:r>
        <w:rPr>
          <w:rFonts w:hint="eastAsia" w:ascii="宋体" w:hAnsi="宋体"/>
          <w:b/>
          <w:bCs/>
          <w:sz w:val="22"/>
          <w:highlight w:val="none"/>
          <w:u w:val="single"/>
          <w:lang w:val="en-US" w:eastAsia="zh-CN"/>
        </w:rPr>
        <w:t>产品</w:t>
      </w:r>
      <w:r>
        <w:rPr>
          <w:rFonts w:hint="eastAsia" w:ascii="宋体" w:hAnsi="宋体"/>
          <w:b/>
          <w:bCs/>
          <w:sz w:val="22"/>
          <w:highlight w:val="none"/>
          <w:u w:val="single"/>
        </w:rPr>
        <w:t>、材料的技术指标和功能要求、档次更好的说明，欢迎其他能满足本项目技术需求且性能、档次与所明确品牌相当的产品参加</w:t>
      </w:r>
      <w:r>
        <w:rPr>
          <w:rFonts w:hint="eastAsia" w:ascii="宋体" w:hAnsi="宋体"/>
          <w:b/>
          <w:bCs/>
          <w:sz w:val="22"/>
          <w:highlight w:val="none"/>
          <w:u w:val="single"/>
          <w:lang w:val="en-US" w:eastAsia="zh-CN"/>
        </w:rPr>
        <w:t>★</w:t>
      </w:r>
      <w:r>
        <w:rPr>
          <w:rFonts w:hint="eastAsia" w:ascii="宋体" w:hAnsi="宋体"/>
          <w:b/>
          <w:bCs/>
          <w:sz w:val="22"/>
          <w:highlight w:val="none"/>
          <w:u w:val="single"/>
        </w:rPr>
        <w:t>。供应商需提供详细的技术规格和选用标准、理由，并需达到采购人需求，同时在技术偏离表中做出详细说明。</w:t>
      </w:r>
    </w:p>
    <w:p>
      <w:pPr>
        <w:widowControl/>
        <w:autoSpaceDE w:val="0"/>
        <w:autoSpaceDN w:val="0"/>
        <w:adjustRightInd w:val="0"/>
        <w:snapToGrid w:val="0"/>
        <w:spacing w:line="440" w:lineRule="atLeast"/>
        <w:textAlignment w:val="bottom"/>
        <w:rPr>
          <w:rFonts w:hint="eastAsia" w:ascii="宋体" w:eastAsia="宋体"/>
          <w:b w:val="0"/>
          <w:sz w:val="22"/>
          <w:szCs w:val="22"/>
          <w:highlight w:val="none"/>
          <w:lang w:val="en-US" w:eastAsia="zh-CN"/>
        </w:rPr>
      </w:pPr>
      <w:r>
        <w:rPr>
          <w:rFonts w:hint="eastAsia" w:ascii="宋体" w:eastAsia="宋体"/>
          <w:b w:val="0"/>
          <w:sz w:val="22"/>
          <w:szCs w:val="22"/>
          <w:highlight w:val="none"/>
          <w:lang w:val="en-US" w:eastAsia="zh-CN"/>
        </w:rPr>
        <w:t>三、商务条款</w:t>
      </w:r>
    </w:p>
    <w:bookmarkEnd w:id="16"/>
    <w:bookmarkEnd w:id="17"/>
    <w:bookmarkEnd w:id="18"/>
    <w:bookmarkEnd w:id="19"/>
    <w:bookmarkEnd w:id="20"/>
    <w:bookmarkEnd w:id="21"/>
    <w:bookmarkEnd w:id="22"/>
    <w:bookmarkEnd w:id="23"/>
    <w:p>
      <w:pPr>
        <w:widowControl/>
        <w:autoSpaceDE w:val="0"/>
        <w:autoSpaceDN w:val="0"/>
        <w:adjustRightInd w:val="0"/>
        <w:snapToGrid w:val="0"/>
        <w:spacing w:line="440" w:lineRule="atLeast"/>
        <w:textAlignment w:val="bottom"/>
        <w:rPr>
          <w:rFonts w:hint="eastAsia" w:ascii="宋体" w:hAnsi="宋体" w:eastAsia="宋体"/>
          <w:sz w:val="22"/>
          <w:highlight w:val="none"/>
        </w:rPr>
      </w:pPr>
      <w:r>
        <w:rPr>
          <w:rFonts w:hint="eastAsia" w:ascii="宋体" w:hAnsi="宋体" w:eastAsia="宋体"/>
          <w:sz w:val="22"/>
          <w:highlight w:val="none"/>
        </w:rPr>
        <w:t>1.质保期</w:t>
      </w:r>
    </w:p>
    <w:p>
      <w:pPr>
        <w:autoSpaceDE w:val="0"/>
        <w:autoSpaceDN w:val="0"/>
        <w:adjustRightInd w:val="0"/>
        <w:spacing w:line="460" w:lineRule="atLeast"/>
        <w:rPr>
          <w:rFonts w:hint="eastAsia" w:ascii="宋体" w:hAnsi="宋体" w:eastAsia="宋体"/>
          <w:sz w:val="22"/>
          <w:highlight w:val="none"/>
          <w:lang w:val="zh-CN"/>
        </w:rPr>
      </w:pPr>
      <w:r>
        <w:rPr>
          <w:rFonts w:hint="eastAsia" w:ascii="宋体" w:hAnsi="宋体" w:eastAsia="宋体"/>
          <w:sz w:val="22"/>
          <w:highlight w:val="none"/>
          <w:lang w:val="zh-CN"/>
        </w:rPr>
        <w:t>1.1▲ 所有</w:t>
      </w:r>
      <w:r>
        <w:rPr>
          <w:rFonts w:hint="eastAsia" w:ascii="宋体" w:hAnsi="宋体" w:eastAsia="宋体"/>
          <w:sz w:val="22"/>
          <w:highlight w:val="none"/>
          <w:lang w:val="en-US" w:eastAsia="zh-CN"/>
        </w:rPr>
        <w:t>产品</w:t>
      </w:r>
      <w:r>
        <w:rPr>
          <w:rFonts w:hint="eastAsia" w:ascii="宋体" w:hAnsi="宋体" w:eastAsia="宋体"/>
          <w:sz w:val="22"/>
          <w:highlight w:val="none"/>
          <w:lang w:val="zh-CN"/>
        </w:rPr>
        <w:t>提供至少</w:t>
      </w:r>
      <w:r>
        <w:rPr>
          <w:rFonts w:hint="eastAsia" w:ascii="宋体" w:hAnsi="宋体" w:eastAsia="宋体"/>
          <w:sz w:val="22"/>
          <w:highlight w:val="none"/>
          <w:lang w:val="en-US" w:eastAsia="zh-CN"/>
        </w:rPr>
        <w:t>3</w:t>
      </w:r>
      <w:r>
        <w:rPr>
          <w:rFonts w:hint="eastAsia" w:ascii="宋体" w:hAnsi="宋体" w:eastAsia="宋体"/>
          <w:sz w:val="22"/>
          <w:highlight w:val="none"/>
          <w:lang w:val="zh-CN"/>
        </w:rPr>
        <w:t>年</w:t>
      </w:r>
      <w:r>
        <w:rPr>
          <w:rFonts w:hint="eastAsia" w:ascii="宋体" w:hAnsi="宋体" w:eastAsia="宋体"/>
          <w:sz w:val="22"/>
          <w:highlight w:val="none"/>
          <w:lang w:val="en-US" w:eastAsia="zh-CN"/>
        </w:rPr>
        <w:t>质保.</w:t>
      </w:r>
      <w:r>
        <w:rPr>
          <w:rFonts w:hint="eastAsia" w:ascii="宋体" w:hAnsi="宋体" w:eastAsia="宋体"/>
          <w:sz w:val="22"/>
          <w:highlight w:val="none"/>
          <w:lang w:val="zh-CN"/>
        </w:rPr>
        <w:t>7*24小时免费上门维修服务；供应商须在接到采购人维修要求后，2小时内派技术人员到现场维修，4小时内予以修复，若4小时内不能修复，需提供备机给采购人免费使用；同时应承诺对所有设备负责终身维修；在质保期内，中标供应商应负责对其提供的设备进行现场维修、损坏件更换，不收取额外费用，响应时间必须满足系统正常运行的要求。</w:t>
      </w:r>
    </w:p>
    <w:p>
      <w:pPr>
        <w:autoSpaceDE w:val="0"/>
        <w:autoSpaceDN w:val="0"/>
        <w:adjustRightInd w:val="0"/>
        <w:spacing w:line="460" w:lineRule="atLeast"/>
        <w:rPr>
          <w:rFonts w:hint="eastAsia" w:ascii="宋体" w:hAnsi="宋体" w:eastAsia="宋体"/>
          <w:sz w:val="22"/>
          <w:highlight w:val="none"/>
          <w:lang w:val="zh-CN"/>
        </w:rPr>
      </w:pPr>
      <w:r>
        <w:rPr>
          <w:rFonts w:hint="eastAsia" w:ascii="宋体" w:hAnsi="宋体" w:eastAsia="宋体"/>
          <w:sz w:val="22"/>
          <w:highlight w:val="none"/>
          <w:lang w:val="zh-CN"/>
        </w:rPr>
        <w:t>1.2 供应商在投标文件中说明保质期内提供的服务计划。</w:t>
      </w:r>
    </w:p>
    <w:p>
      <w:pPr>
        <w:autoSpaceDE w:val="0"/>
        <w:autoSpaceDN w:val="0"/>
        <w:adjustRightInd w:val="0"/>
        <w:spacing w:line="460" w:lineRule="atLeast"/>
        <w:rPr>
          <w:rFonts w:hint="eastAsia" w:ascii="宋体" w:hAnsi="宋体" w:eastAsia="宋体"/>
          <w:sz w:val="22"/>
          <w:highlight w:val="none"/>
          <w:lang w:val="zh-CN"/>
        </w:rPr>
      </w:pPr>
      <w:r>
        <w:rPr>
          <w:rFonts w:hint="eastAsia" w:ascii="宋体" w:hAnsi="宋体" w:eastAsia="宋体"/>
          <w:sz w:val="22"/>
          <w:highlight w:val="none"/>
          <w:lang w:val="zh-CN"/>
        </w:rPr>
        <w:t>1.3.中标供应商在质保期内提供免费的维护工作。</w:t>
      </w:r>
    </w:p>
    <w:p>
      <w:pPr>
        <w:widowControl/>
        <w:tabs>
          <w:tab w:val="left" w:pos="785"/>
        </w:tabs>
        <w:autoSpaceDE w:val="0"/>
        <w:autoSpaceDN w:val="0"/>
        <w:adjustRightInd w:val="0"/>
        <w:snapToGrid w:val="0"/>
        <w:spacing w:line="460" w:lineRule="atLeast"/>
        <w:textAlignment w:val="bottom"/>
        <w:rPr>
          <w:rFonts w:hint="eastAsia" w:ascii="宋体" w:hAnsi="宋体" w:eastAsia="宋体"/>
          <w:sz w:val="22"/>
          <w:highlight w:val="none"/>
        </w:rPr>
      </w:pPr>
      <w:r>
        <w:rPr>
          <w:rFonts w:hint="eastAsia" w:ascii="宋体" w:hAnsi="宋体" w:eastAsia="宋体"/>
          <w:sz w:val="22"/>
        </w:rPr>
        <w:t>2.付</w:t>
      </w:r>
      <w:r>
        <w:rPr>
          <w:rFonts w:hint="eastAsia" w:ascii="宋体" w:hAnsi="宋体" w:eastAsia="宋体"/>
          <w:sz w:val="22"/>
          <w:highlight w:val="none"/>
        </w:rPr>
        <w:t xml:space="preserve">款方式： </w:t>
      </w:r>
    </w:p>
    <w:p>
      <w:pPr>
        <w:autoSpaceDE w:val="0"/>
        <w:autoSpaceDN w:val="0"/>
        <w:adjustRightInd w:val="0"/>
        <w:spacing w:line="460" w:lineRule="atLeast"/>
        <w:ind w:firstLine="422" w:firstLineChars="200"/>
        <w:rPr>
          <w:rFonts w:hint="eastAsia" w:ascii="宋体" w:hAnsi="宋体" w:eastAsia="宋体"/>
          <w:color w:val="000000"/>
          <w:sz w:val="22"/>
          <w:highlight w:val="none"/>
          <w:u w:val="single"/>
          <w:lang w:val="zh-CN"/>
        </w:rPr>
      </w:pPr>
      <w:r>
        <w:rPr>
          <w:rFonts w:hint="eastAsia" w:ascii="宋体" w:hAnsi="宋体"/>
          <w:b/>
          <w:bCs/>
          <w:szCs w:val="21"/>
          <w:highlight w:val="none"/>
          <w:u w:val="single"/>
        </w:rPr>
        <w:t>▲</w:t>
      </w:r>
      <w:r>
        <w:rPr>
          <w:rFonts w:hint="eastAsia" w:ascii="宋体" w:hAnsi="宋体" w:eastAsia="宋体"/>
          <w:b/>
          <w:color w:val="000000"/>
          <w:sz w:val="22"/>
          <w:highlight w:val="none"/>
          <w:u w:val="single"/>
        </w:rPr>
        <w:t>项目完工通过验收后采购人</w:t>
      </w:r>
      <w:r>
        <w:rPr>
          <w:rFonts w:hint="eastAsia" w:ascii="宋体" w:hAnsi="宋体" w:eastAsia="宋体"/>
          <w:b/>
          <w:color w:val="000000"/>
          <w:sz w:val="22"/>
          <w:highlight w:val="none"/>
          <w:u w:val="single"/>
          <w:lang w:val="en-US" w:eastAsia="zh-CN"/>
        </w:rPr>
        <w:t>向中标供应商</w:t>
      </w:r>
      <w:r>
        <w:rPr>
          <w:rFonts w:hint="eastAsia" w:ascii="宋体" w:hAnsi="宋体" w:eastAsia="宋体"/>
          <w:b/>
          <w:color w:val="000000"/>
          <w:sz w:val="22"/>
          <w:highlight w:val="none"/>
          <w:u w:val="single"/>
        </w:rPr>
        <w:t>支付</w:t>
      </w:r>
      <w:r>
        <w:rPr>
          <w:rFonts w:hint="eastAsia" w:ascii="宋体" w:hAnsi="宋体" w:eastAsia="宋体"/>
          <w:b/>
          <w:color w:val="000000"/>
          <w:sz w:val="22"/>
          <w:highlight w:val="none"/>
          <w:u w:val="single"/>
          <w:lang w:val="en-US" w:eastAsia="zh-CN"/>
        </w:rPr>
        <w:t>至</w:t>
      </w:r>
      <w:r>
        <w:rPr>
          <w:rFonts w:hint="eastAsia" w:ascii="宋体" w:hAnsi="宋体" w:eastAsia="宋体"/>
          <w:b/>
          <w:color w:val="000000"/>
          <w:sz w:val="22"/>
          <w:highlight w:val="none"/>
          <w:u w:val="single"/>
        </w:rPr>
        <w:t>100%。</w:t>
      </w:r>
      <w:r>
        <w:rPr>
          <w:rFonts w:hint="eastAsia" w:ascii="宋体" w:hAnsi="宋体" w:eastAsia="宋体"/>
          <w:b/>
          <w:bCs/>
          <w:color w:val="000000"/>
          <w:sz w:val="22"/>
          <w:highlight w:val="none"/>
        </w:rPr>
        <w:t>（具体款项支付视财政部门资金拨付情况而定。）</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bookmarkStart w:id="24" w:name="_Toc29171"/>
      <w:r>
        <w:rPr>
          <w:rFonts w:hint="eastAsia" w:ascii="宋体" w:hAnsi="宋体" w:eastAsia="宋体" w:cs="宋体"/>
          <w:sz w:val="22"/>
          <w:highlight w:val="none"/>
          <w:lang w:val="en-US" w:eastAsia="zh-CN"/>
        </w:rPr>
        <w:t>3.安装调试及检验</w:t>
      </w:r>
      <w:bookmarkEnd w:id="24"/>
      <w:r>
        <w:rPr>
          <w:rFonts w:hint="eastAsia" w:ascii="宋体" w:hAnsi="宋体" w:eastAsia="宋体" w:cs="宋体"/>
          <w:sz w:val="22"/>
          <w:highlight w:val="none"/>
          <w:lang w:val="en-US" w:eastAsia="zh-CN"/>
        </w:rPr>
        <w:t xml:space="preserve">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3.1安装地点：按采购人单位要求。</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3.2安装标准：符合我国国家有关技术规范要求和技术标准。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3.3安装过程中发生的费用由中标供应商负责,包括安装调试人员的交通、食、住宿费用。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3.4中标供应商应在投标文件中提出其开发、安装、调试和使用等过程中采购人单位须配合的内容。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3.5中标供应商交付的货物必须是全新的无缺馅的。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3.6中标供应商应按照招标文件规定的技术要求和范围提供有关货物，并提供主要设备及产品的质量检验证明文件；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3.7中标供应商提供的货物运抵现场后，由中标供应商、采购人单位等有关人员同时在场进行现场开箱检验，检验无误后，货物移交给采购人单位。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3.8中标供应商应承诺，将负责投标设备与其他制造生产商提供的设备协同工作的连接调试工作，并提供相配套附件，连接调试成功是验收合格的必要条件之一，调试、配套附件等费用已包括在投标价格之内。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3.9中标供应商、采购人单位等有关人员同时在场进行现场安装调试，安装调试后设备的各种性能和参数应满足招标文件规定的技术要求，验收合格后，填具验收合格报告单，该验收报告单作为正式交付使用的必须文件之一，也是作为采购人单位付款的必须文件之一。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bookmarkStart w:id="25" w:name="_Toc14297"/>
      <w:r>
        <w:rPr>
          <w:rFonts w:hint="eastAsia" w:ascii="宋体" w:hAnsi="宋体" w:eastAsia="宋体" w:cs="宋体"/>
          <w:sz w:val="22"/>
          <w:highlight w:val="none"/>
          <w:lang w:val="en-US" w:eastAsia="zh-CN"/>
        </w:rPr>
        <w:t>4.合同验收</w:t>
      </w:r>
      <w:bookmarkEnd w:id="25"/>
      <w:r>
        <w:rPr>
          <w:rFonts w:hint="eastAsia" w:ascii="宋体" w:hAnsi="宋体" w:eastAsia="宋体" w:cs="宋体"/>
          <w:sz w:val="22"/>
          <w:highlight w:val="none"/>
          <w:lang w:val="en-US" w:eastAsia="zh-CN"/>
        </w:rPr>
        <w:t xml:space="preserve">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4.1中标供应商须提供符合招标文件和国家相关质量标准的全新合格货物。如发生所供货物与现行国家政策法规、合同约定不符，采购人单位有权拒收、退货、解除合同，或者中标供应商予以免费更换。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4.2本次招标的货物如涉及国家规定强制认证的，中标供应商未在投标文件中用明显字体予以声明的，均视为投标产品符合了强制认证规定（如工业品生产许可证，3C认证等等）；中标供应商须在采购人单位对上述货物验收时提供相关证书证明资料（上述产品相关强制认证的证明文件投标时不需提供，招标文件另有要求的除外），否则按验收不能通过，采购人单位给予退货、解除合同或经采购人单位同意换货处理，中标供应商自行承担由此造成的损失。 </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 xml:space="preserve">4.3以上两条款因素导致工期延误的，采购人单位有权扣罚全部履约保证金，履约保证金不足以弥补采购人单位损失的，采购人单位有权向中标依法索赔。 </w:t>
      </w:r>
    </w:p>
    <w:p>
      <w:pPr>
        <w:widowControl/>
        <w:autoSpaceDE w:val="0"/>
        <w:autoSpaceDN w:val="0"/>
        <w:adjustRightInd w:val="0"/>
        <w:spacing w:line="460" w:lineRule="atLeast"/>
        <w:ind w:firstLine="440" w:firstLineChars="200"/>
        <w:textAlignment w:val="bottom"/>
        <w:rPr>
          <w:rFonts w:hint="eastAsia" w:ascii="宋体" w:hAnsi="宋体" w:eastAsia="宋体"/>
          <w:sz w:val="22"/>
          <w:highlight w:val="none"/>
        </w:rPr>
      </w:pPr>
      <w:r>
        <w:rPr>
          <w:rFonts w:hint="eastAsia" w:ascii="宋体" w:hAnsi="宋体" w:eastAsia="宋体"/>
          <w:sz w:val="22"/>
          <w:highlight w:val="none"/>
        </w:rPr>
        <w:t>5．供货期</w:t>
      </w:r>
    </w:p>
    <w:p>
      <w:pPr>
        <w:widowControl/>
        <w:autoSpaceDE w:val="0"/>
        <w:autoSpaceDN w:val="0"/>
        <w:adjustRightInd w:val="0"/>
        <w:spacing w:line="460" w:lineRule="atLeast"/>
        <w:ind w:firstLine="440" w:firstLineChars="200"/>
        <w:textAlignment w:val="bottom"/>
        <w:rPr>
          <w:rFonts w:hint="eastAsia" w:ascii="宋体" w:hAnsi="宋体" w:eastAsia="宋体"/>
          <w:sz w:val="22"/>
          <w:highlight w:val="none"/>
          <w:u w:val="single"/>
        </w:rPr>
      </w:pPr>
      <w:r>
        <w:rPr>
          <w:rFonts w:hint="eastAsia" w:ascii="宋体" w:hAnsi="宋体" w:eastAsia="宋体"/>
          <w:sz w:val="22"/>
          <w:highlight w:val="none"/>
          <w:u w:val="single"/>
        </w:rPr>
        <w:t>5.1 ▲供应商在合同签订后</w:t>
      </w:r>
      <w:r>
        <w:rPr>
          <w:rFonts w:hint="eastAsia" w:ascii="宋体" w:hAnsi="宋体" w:eastAsia="宋体"/>
          <w:sz w:val="22"/>
          <w:highlight w:val="none"/>
          <w:u w:val="single"/>
          <w:lang w:val="en-US" w:eastAsia="zh-CN"/>
        </w:rPr>
        <w:t>3</w:t>
      </w:r>
      <w:r>
        <w:rPr>
          <w:rFonts w:ascii="宋体" w:hAnsi="宋体" w:eastAsia="宋体"/>
          <w:sz w:val="22"/>
          <w:highlight w:val="none"/>
          <w:u w:val="single"/>
        </w:rPr>
        <w:t>0</w:t>
      </w:r>
      <w:r>
        <w:rPr>
          <w:rFonts w:hint="eastAsia" w:ascii="宋体" w:hAnsi="宋体" w:eastAsia="宋体"/>
          <w:sz w:val="22"/>
          <w:highlight w:val="none"/>
          <w:u w:val="single"/>
        </w:rPr>
        <w:t>日历天内完工并通过验收（供应商提供最短时间，不得超过</w:t>
      </w:r>
      <w:r>
        <w:rPr>
          <w:rFonts w:hint="eastAsia" w:ascii="宋体" w:hAnsi="宋体" w:eastAsia="宋体"/>
          <w:sz w:val="22"/>
          <w:highlight w:val="none"/>
          <w:u w:val="single"/>
          <w:lang w:val="en-US" w:eastAsia="zh-CN"/>
        </w:rPr>
        <w:t>3</w:t>
      </w:r>
      <w:r>
        <w:rPr>
          <w:rFonts w:hint="eastAsia" w:ascii="宋体" w:hAnsi="宋体" w:eastAsia="宋体"/>
          <w:sz w:val="22"/>
          <w:highlight w:val="none"/>
          <w:u w:val="single"/>
        </w:rPr>
        <w:t>0日历天）。</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6.培训</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6.1投标供应商应对用户的维护人员提供培训，使其能对系统进行日常的维护保养及能对一般故障进行维修。</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6.2投标供应商应对用户的操作人员提供操作培训，并使其能熟练应用系统。</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6.3旨在提供更好的其他方式培训。</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7.随机资料：</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附中文用户使用手册1份，维保卡。</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六.工作范围</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根据采购文件，各供应商须按国家有关标准及规范完成下列工作：</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1.提供完整成套的产品；</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2.产品及相关附件的提供、运输、装卸、就位、安装、调试、检验、通过验收；</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3.完成各项调试、检验、测试工作，并在采购人的配合下通过的验收；提供各种数据资料；</w:t>
      </w:r>
      <w:r>
        <w:rPr>
          <w:rFonts w:hint="eastAsia" w:ascii="宋体" w:hAnsi="宋体" w:eastAsia="宋体" w:cs="宋体"/>
          <w:sz w:val="22"/>
          <w:highlight w:val="none"/>
          <w:lang w:val="en-US" w:eastAsia="zh-CN"/>
        </w:rPr>
        <w:t>直至</w:t>
      </w:r>
      <w:r>
        <w:rPr>
          <w:rFonts w:hint="eastAsia" w:ascii="宋体" w:hAnsi="宋体" w:eastAsia="宋体"/>
          <w:sz w:val="22"/>
        </w:rPr>
        <w:t>通过验收。包括所涉及的配置和调试、维护；</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4.对最终使用单位的操作人员及维修人员进行技术培训；</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5.质保期内设备的维保及维修；</w:t>
      </w:r>
    </w:p>
    <w:p>
      <w:pPr>
        <w:widowControl/>
        <w:autoSpaceDE w:val="0"/>
        <w:autoSpaceDN w:val="0"/>
        <w:adjustRightInd w:val="0"/>
        <w:spacing w:line="460" w:lineRule="atLeast"/>
        <w:ind w:firstLine="440" w:firstLineChars="200"/>
        <w:textAlignment w:val="bottom"/>
        <w:rPr>
          <w:rFonts w:hint="eastAsia" w:ascii="宋体" w:hAnsi="宋体" w:eastAsia="宋体"/>
          <w:sz w:val="22"/>
        </w:rPr>
      </w:pPr>
      <w:r>
        <w:rPr>
          <w:rFonts w:hint="eastAsia" w:ascii="宋体" w:hAnsi="宋体" w:eastAsia="宋体"/>
          <w:sz w:val="22"/>
        </w:rPr>
        <w:t>6.售后服务的措施及承诺。</w:t>
      </w:r>
    </w:p>
    <w:p>
      <w:pPr>
        <w:widowControl/>
        <w:autoSpaceDE w:val="0"/>
        <w:autoSpaceDN w:val="0"/>
        <w:adjustRightInd w:val="0"/>
        <w:spacing w:line="460" w:lineRule="atLeast"/>
        <w:ind w:firstLine="440" w:firstLineChars="200"/>
        <w:textAlignment w:val="bottom"/>
        <w:rPr>
          <w:rFonts w:hint="eastAsia" w:ascii="宋体" w:hAnsi="宋体" w:eastAsia="宋体"/>
          <w:sz w:val="22"/>
          <w:u w:val="single"/>
        </w:rPr>
      </w:pPr>
      <w:r>
        <w:rPr>
          <w:rFonts w:hint="eastAsia" w:ascii="宋体" w:hAnsi="宋体" w:eastAsia="宋体"/>
          <w:sz w:val="22"/>
          <w:u w:val="single"/>
        </w:rPr>
        <w:t>以上工作内容的费用均包含在投标总价中。</w:t>
      </w:r>
    </w:p>
    <w:p>
      <w:pPr>
        <w:pStyle w:val="26"/>
        <w:snapToGrid w:val="0"/>
        <w:spacing w:line="440" w:lineRule="atLeast"/>
        <w:ind w:left="1"/>
        <w:jc w:val="left"/>
        <w:rPr>
          <w:rFonts w:hint="eastAsia" w:ascii="宋体" w:hAnsi="宋体" w:eastAsia="宋体" w:cs="宋体"/>
          <w:bCs/>
          <w:sz w:val="22"/>
          <w:szCs w:val="22"/>
        </w:rPr>
        <w:sectPr>
          <w:pgSz w:w="11906" w:h="16838"/>
          <w:pgMar w:top="1418" w:right="1418" w:bottom="1134" w:left="1134" w:header="851" w:footer="476" w:gutter="0"/>
          <w:cols w:space="720" w:num="1"/>
          <w:docGrid w:linePitch="312" w:charSpace="0"/>
        </w:sectPr>
      </w:pPr>
    </w:p>
    <w:p>
      <w:pPr>
        <w:pStyle w:val="26"/>
        <w:snapToGrid w:val="0"/>
        <w:spacing w:line="440" w:lineRule="atLeast"/>
        <w:ind w:left="1"/>
        <w:rPr>
          <w:rFonts w:ascii="宋体" w:hAnsi="宋体" w:cs="宋体"/>
          <w:b/>
          <w:bCs/>
        </w:rPr>
      </w:pPr>
      <w:r>
        <w:rPr>
          <w:rFonts w:hint="eastAsia" w:ascii="宋体" w:hAnsi="宋体" w:cs="宋体"/>
          <w:sz w:val="22"/>
          <w:szCs w:val="22"/>
        </w:rPr>
        <w:t xml:space="preserve"> </w:t>
      </w:r>
      <w:bookmarkStart w:id="26" w:name="_Toc10970"/>
      <w:r>
        <w:rPr>
          <w:rFonts w:hint="eastAsia" w:ascii="宋体" w:hAnsi="宋体" w:cs="宋体"/>
          <w:b/>
          <w:bCs/>
        </w:rPr>
        <w:t>第三部分 供应商须知</w:t>
      </w:r>
      <w:bookmarkEnd w:id="26"/>
    </w:p>
    <w:p>
      <w:pPr>
        <w:snapToGrid w:val="0"/>
        <w:spacing w:line="460" w:lineRule="atLeast"/>
        <w:rPr>
          <w:rFonts w:ascii="宋体" w:hAnsi="宋体"/>
          <w:b/>
          <w:sz w:val="22"/>
        </w:rPr>
      </w:pPr>
      <w:r>
        <w:rPr>
          <w:rFonts w:hint="eastAsia" w:ascii="宋体" w:hAnsi="宋体"/>
          <w:b/>
          <w:sz w:val="22"/>
        </w:rPr>
        <w:t>一、说明</w:t>
      </w:r>
    </w:p>
    <w:p>
      <w:pPr>
        <w:numPr>
          <w:ilvl w:val="0"/>
          <w:numId w:val="7"/>
        </w:numPr>
        <w:snapToGrid w:val="0"/>
        <w:spacing w:line="460" w:lineRule="atLeast"/>
        <w:ind w:left="0" w:leftChars="0" w:firstLine="400" w:firstLineChars="0"/>
        <w:rPr>
          <w:rFonts w:ascii="宋体" w:hAnsi="宋体"/>
          <w:sz w:val="22"/>
          <w:lang w:val="zh-CN"/>
        </w:rPr>
      </w:pPr>
      <w:r>
        <w:rPr>
          <w:rFonts w:hint="eastAsia" w:ascii="宋体" w:hAnsi="宋体"/>
          <w:sz w:val="22"/>
          <w:lang w:val="zh-CN"/>
        </w:rPr>
        <w:t>本次采购工作是按照《中华人民共和国政府采购法》、《中华人民共和国政府采购法实施条例》、《政府采购竞争性磋商采购方式管理暂行办法》、并参照《浙江省财政厅、省监察厅关于进一步规范政府采购活动的若干意见》及相关法律规章组织和实施。</w:t>
      </w:r>
    </w:p>
    <w:p>
      <w:pPr>
        <w:numPr>
          <w:ilvl w:val="0"/>
          <w:numId w:val="7"/>
        </w:numPr>
        <w:snapToGrid w:val="0"/>
        <w:spacing w:line="460" w:lineRule="atLeast"/>
        <w:ind w:left="0" w:leftChars="0" w:firstLine="400" w:firstLineChars="0"/>
        <w:rPr>
          <w:rFonts w:ascii="宋体" w:hAnsi="宋体"/>
          <w:sz w:val="22"/>
          <w:lang w:val="zh-CN"/>
        </w:rPr>
      </w:pPr>
      <w:r>
        <w:rPr>
          <w:rFonts w:hint="eastAsia" w:ascii="宋体" w:hAnsi="宋体"/>
          <w:sz w:val="22"/>
          <w:lang w:val="zh-CN"/>
        </w:rPr>
        <w:t>供应商必须对所有的全部内容进行报价，只对部分内容进行报价的供应商将按无效报价处理。</w:t>
      </w:r>
    </w:p>
    <w:p>
      <w:pPr>
        <w:numPr>
          <w:ilvl w:val="0"/>
          <w:numId w:val="7"/>
        </w:numPr>
        <w:snapToGrid w:val="0"/>
        <w:spacing w:line="460" w:lineRule="atLeast"/>
        <w:ind w:left="0" w:leftChars="0" w:firstLine="400" w:firstLineChars="0"/>
        <w:rPr>
          <w:rFonts w:ascii="宋体" w:hAnsi="宋体"/>
          <w:sz w:val="22"/>
          <w:lang w:val="zh-CN"/>
        </w:rPr>
      </w:pPr>
      <w:r>
        <w:rPr>
          <w:rFonts w:hint="eastAsia" w:ascii="宋体" w:hAnsi="宋体"/>
          <w:sz w:val="22"/>
          <w:lang w:val="zh-CN"/>
        </w:rPr>
        <w:t>供应商须自行现场勘察，确认采购人的实际需求，取得准确的报价依据。如果认为采购文件描述与实际情况有较大出入，请在规定的招标质疑截止时间前列出详细的异议意见和数据向采购代理机构书面反映，逾期不得再对采购文件的条款提出质疑，视为接受采购文件，供应商成交后不得以各种理由提出增价要求，否则做投标违约处理，采购人有权取消其成交资格。</w:t>
      </w:r>
    </w:p>
    <w:p>
      <w:pPr>
        <w:numPr>
          <w:ilvl w:val="0"/>
          <w:numId w:val="7"/>
        </w:numPr>
        <w:snapToGrid w:val="0"/>
        <w:spacing w:line="460" w:lineRule="atLeast"/>
        <w:ind w:left="0" w:leftChars="0" w:firstLine="400" w:firstLineChars="0"/>
        <w:rPr>
          <w:rFonts w:ascii="宋体" w:hAnsi="宋体"/>
          <w:sz w:val="22"/>
        </w:rPr>
      </w:pPr>
      <w:r>
        <w:rPr>
          <w:rFonts w:hint="eastAsia" w:ascii="宋体" w:hAns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报价（无效成交）处理。</w:t>
      </w:r>
    </w:p>
    <w:p>
      <w:pPr>
        <w:snapToGrid w:val="0"/>
        <w:spacing w:line="460" w:lineRule="atLeast"/>
        <w:ind w:firstLine="440" w:firstLineChars="200"/>
        <w:rPr>
          <w:rFonts w:ascii="宋体" w:hAnsi="宋体"/>
          <w:sz w:val="22"/>
        </w:rPr>
      </w:pPr>
      <w:r>
        <w:rPr>
          <w:rFonts w:hint="eastAsia" w:ascii="宋体" w:hAnsi="宋体"/>
          <w:sz w:val="22"/>
        </w:rPr>
        <w:t>除单一来源采购项目外，为采购项目提供整体设计、规范编制或者项目管理、监理、检测等服务的供应商，不得再参加该采购项目的其他采购活动。</w:t>
      </w:r>
    </w:p>
    <w:p>
      <w:pPr>
        <w:numPr>
          <w:ilvl w:val="0"/>
          <w:numId w:val="7"/>
        </w:numPr>
        <w:snapToGrid w:val="0"/>
        <w:spacing w:line="460" w:lineRule="atLeast"/>
        <w:ind w:left="0" w:leftChars="0" w:firstLine="400" w:firstLineChars="0"/>
        <w:rPr>
          <w:rFonts w:ascii="宋体" w:hAnsi="宋体"/>
          <w:sz w:val="22"/>
          <w:lang w:val="zh-CN"/>
        </w:rPr>
      </w:pPr>
      <w:r>
        <w:rPr>
          <w:rFonts w:hint="eastAsia" w:ascii="宋体" w:hAnsi="宋体"/>
          <w:sz w:val="22"/>
          <w:lang w:val="zh-CN"/>
        </w:rPr>
        <w:t>本项目采购预算（最高限价）予以公布，如果所有供应商的投标报价均超出该标项采购预算（最高限价）的，则该标项按流标处理。如果仅仅某个（些）供应商的投标报价超出该标项采购预算（最高限价）的，则该供应商该标项按无效投标处理。</w:t>
      </w:r>
    </w:p>
    <w:p>
      <w:pPr>
        <w:numPr>
          <w:ilvl w:val="0"/>
          <w:numId w:val="7"/>
        </w:numPr>
        <w:snapToGrid w:val="0"/>
        <w:spacing w:line="460" w:lineRule="atLeast"/>
        <w:ind w:left="0" w:leftChars="0" w:firstLine="400" w:firstLineChars="0"/>
        <w:rPr>
          <w:rFonts w:hint="eastAsia" w:ascii="新宋体" w:hAnsi="新宋体" w:eastAsia="新宋体"/>
          <w:b/>
          <w:color w:val="000000"/>
          <w:sz w:val="22"/>
          <w:szCs w:val="22"/>
          <w:highlight w:val="none"/>
        </w:rPr>
      </w:pPr>
      <w:r>
        <w:rPr>
          <w:rFonts w:hint="eastAsia" w:ascii="新宋体" w:hAnsi="新宋体" w:eastAsia="新宋体"/>
          <w:color w:val="000000"/>
          <w:sz w:val="22"/>
          <w:szCs w:val="22"/>
          <w:highlight w:val="none"/>
        </w:rPr>
        <w:t xml:space="preserve"> 为保证投标响应的真实性，</w:t>
      </w:r>
      <w:r>
        <w:rPr>
          <w:rFonts w:hint="eastAsia" w:ascii="新宋体" w:hAnsi="新宋体" w:eastAsia="新宋体"/>
          <w:bCs/>
          <w:color w:val="000000"/>
          <w:sz w:val="22"/>
          <w:szCs w:val="22"/>
          <w:highlight w:val="none"/>
        </w:rPr>
        <w:t>所投产品的技术性能指标应在投标文件技术偏离表中进行</w:t>
      </w:r>
      <w:r>
        <w:rPr>
          <w:rFonts w:hint="eastAsia" w:ascii="新宋体" w:hAnsi="新宋体" w:eastAsia="新宋体"/>
          <w:bCs/>
          <w:color w:val="000000"/>
          <w:sz w:val="22"/>
          <w:szCs w:val="22"/>
          <w:highlight w:val="none"/>
          <w:lang w:val="en-US" w:eastAsia="zh-CN"/>
        </w:rPr>
        <w:t>逐一</w:t>
      </w:r>
      <w:r>
        <w:rPr>
          <w:rFonts w:hint="eastAsia" w:ascii="新宋体" w:hAnsi="新宋体" w:eastAsia="新宋体"/>
          <w:bCs/>
          <w:color w:val="000000"/>
          <w:sz w:val="22"/>
          <w:szCs w:val="22"/>
          <w:highlight w:val="none"/>
        </w:rPr>
        <w:t>对应表述和真实响应，不得简单复制招标文件的技术性能参数描述，不得虚假响应，并附上产品厂家官方公开的产品技术证明资料、第三方检测机构的检测报告等资料进行佐证。供应商在投标文件中应说明本次投标产品的技术参数是否与厂家官方公开的产品技术参数一致，如不一致，明确哪些参数不一致，不一致的原因以及使用何种技术可以达到投标产品参数，并在技术偏离表“备注栏”中作出相应的说明。</w:t>
      </w:r>
    </w:p>
    <w:p>
      <w:pPr>
        <w:numPr>
          <w:ilvl w:val="0"/>
          <w:numId w:val="0"/>
        </w:numPr>
        <w:snapToGrid w:val="0"/>
        <w:spacing w:line="460" w:lineRule="atLeast"/>
        <w:ind w:left="420" w:leftChars="0" w:firstLine="442" w:firstLineChars="200"/>
        <w:rPr>
          <w:rFonts w:hint="eastAsia" w:ascii="新宋体" w:hAnsi="新宋体" w:eastAsia="新宋体"/>
          <w:b/>
          <w:color w:val="000000"/>
          <w:sz w:val="22"/>
          <w:szCs w:val="22"/>
          <w:highlight w:val="none"/>
        </w:rPr>
      </w:pPr>
      <w:r>
        <w:rPr>
          <w:rFonts w:hint="eastAsia" w:ascii="新宋体" w:hAnsi="新宋体" w:eastAsia="新宋体"/>
          <w:b/>
          <w:bCs/>
          <w:color w:val="000000"/>
          <w:sz w:val="22"/>
          <w:szCs w:val="22"/>
          <w:highlight w:val="none"/>
        </w:rPr>
        <w:t>不按上述要求进行技术响应并提供技术证明资料的均</w:t>
      </w:r>
      <w:r>
        <w:rPr>
          <w:rFonts w:hint="eastAsia" w:ascii="新宋体" w:hAnsi="新宋体" w:eastAsia="新宋体"/>
          <w:b/>
          <w:color w:val="000000"/>
          <w:sz w:val="22"/>
          <w:szCs w:val="22"/>
          <w:highlight w:val="none"/>
        </w:rPr>
        <w:t>将导致评委作出对其技术评分不利的评定，</w:t>
      </w:r>
      <w:r>
        <w:rPr>
          <w:rFonts w:hint="eastAsia" w:ascii="新宋体" w:hAnsi="新宋体" w:eastAsia="新宋体"/>
          <w:b/>
          <w:bCs/>
          <w:color w:val="000000"/>
          <w:sz w:val="22"/>
          <w:szCs w:val="22"/>
          <w:highlight w:val="none"/>
          <w:u w:val="single"/>
        </w:rPr>
        <w:t>▲</w:t>
      </w:r>
      <w:r>
        <w:rPr>
          <w:rFonts w:hint="eastAsia" w:ascii="新宋体" w:hAnsi="新宋体" w:eastAsia="新宋体"/>
          <w:b/>
          <w:color w:val="000000"/>
          <w:sz w:val="22"/>
          <w:szCs w:val="22"/>
          <w:highlight w:val="none"/>
          <w:u w:val="single"/>
        </w:rPr>
        <w:t>如因此原因导致评委无法确定其技术响应的真实性时，可以否决其投标。</w:t>
      </w:r>
    </w:p>
    <w:p>
      <w:pPr>
        <w:numPr>
          <w:ilvl w:val="0"/>
          <w:numId w:val="7"/>
        </w:numPr>
        <w:snapToGrid w:val="0"/>
        <w:spacing w:line="460" w:lineRule="atLeast"/>
        <w:ind w:left="0" w:leftChars="0" w:firstLine="400" w:firstLineChars="0"/>
        <w:rPr>
          <w:rFonts w:hint="eastAsia" w:ascii="宋体" w:hAnsi="宋体"/>
          <w:sz w:val="22"/>
          <w:highlight w:val="none"/>
          <w:lang w:val="zh-CN"/>
        </w:rPr>
      </w:pPr>
      <w:r>
        <w:rPr>
          <w:rFonts w:hint="eastAsia" w:ascii="宋体" w:hAnsi="宋体"/>
          <w:sz w:val="22"/>
          <w:highlight w:val="none"/>
          <w:lang w:val="zh-CN"/>
        </w:rPr>
        <w:t>采用最低评标价法的采购项目，提供相同品牌产品的不同投标人参加同一合同项下投标的，以其中通过资格审查、符合性审查且报价最低的参加评标；报价相同的，采取随机抽取方式确定，其他投标无效。</w:t>
      </w:r>
    </w:p>
    <w:p>
      <w:pPr>
        <w:numPr>
          <w:ilvl w:val="0"/>
          <w:numId w:val="0"/>
        </w:numPr>
        <w:snapToGrid w:val="0"/>
        <w:spacing w:line="460" w:lineRule="atLeast"/>
        <w:ind w:left="420" w:leftChars="0" w:firstLine="440" w:firstLineChars="200"/>
        <w:rPr>
          <w:rFonts w:hint="eastAsia" w:ascii="宋体" w:hAnsi="宋体"/>
          <w:sz w:val="22"/>
          <w:highlight w:val="none"/>
          <w:lang w:val="zh-CN"/>
        </w:rPr>
      </w:pPr>
      <w:r>
        <w:rPr>
          <w:rFonts w:hint="eastAsia" w:ascii="宋体" w:hAnsi="宋体"/>
          <w:sz w:val="22"/>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0"/>
          <w:numId w:val="0"/>
        </w:numPr>
        <w:snapToGrid w:val="0"/>
        <w:spacing w:line="460" w:lineRule="atLeast"/>
        <w:ind w:left="420" w:leftChars="0" w:firstLine="440" w:firstLineChars="200"/>
        <w:rPr>
          <w:rFonts w:hint="eastAsia" w:ascii="宋体" w:hAnsi="宋体"/>
          <w:sz w:val="22"/>
          <w:lang w:val="zh-CN"/>
        </w:rPr>
      </w:pPr>
      <w:r>
        <w:rPr>
          <w:rFonts w:hint="eastAsia" w:ascii="宋体" w:hAnsi="宋体"/>
          <w:sz w:val="22"/>
          <w:highlight w:val="none"/>
          <w:lang w:val="zh-CN"/>
        </w:rPr>
        <w:t>非单一产品采购项目，单项产品投标价格比重占总投标价50%及以上的认定为核心产品（有效投标供应商中一家供应商该产品投标价格占总投标价50%级以上即认定），多家投标人提供的核心产品品牌相同的，按前两款</w:t>
      </w:r>
      <w:r>
        <w:rPr>
          <w:rFonts w:hint="eastAsia" w:ascii="宋体" w:hAnsi="宋体"/>
          <w:sz w:val="22"/>
          <w:lang w:val="zh-CN"/>
        </w:rPr>
        <w:t>规定处理。</w:t>
      </w:r>
    </w:p>
    <w:p>
      <w:pPr>
        <w:numPr>
          <w:ilvl w:val="0"/>
          <w:numId w:val="7"/>
        </w:numPr>
        <w:snapToGrid w:val="0"/>
        <w:spacing w:line="460" w:lineRule="atLeast"/>
        <w:ind w:left="0" w:leftChars="0" w:firstLine="400" w:firstLineChars="0"/>
        <w:rPr>
          <w:rFonts w:ascii="宋体" w:hAnsi="宋体"/>
          <w:sz w:val="22"/>
          <w:lang w:val="zh-CN"/>
        </w:rPr>
      </w:pPr>
      <w:r>
        <w:rPr>
          <w:rFonts w:hint="eastAsia" w:ascii="宋体" w:hAnsi="宋体"/>
          <w:sz w:val="22"/>
          <w:lang w:val="zh-CN"/>
        </w:rPr>
        <w:t>本项目磋商响应供应商如涉及事业单位、分公司的，负责人等同于法定代表人（</w:t>
      </w:r>
      <w:r>
        <w:rPr>
          <w:rFonts w:hint="eastAsia" w:ascii="宋体" w:hAnsi="宋体"/>
          <w:sz w:val="22"/>
        </w:rPr>
        <w:t>采购</w:t>
      </w:r>
      <w:r>
        <w:rPr>
          <w:rFonts w:hint="eastAsia" w:ascii="宋体" w:hAnsi="宋体"/>
          <w:sz w:val="22"/>
          <w:lang w:val="zh-CN"/>
        </w:rPr>
        <w:t>文件以下同）。</w:t>
      </w:r>
    </w:p>
    <w:p>
      <w:pPr>
        <w:numPr>
          <w:ilvl w:val="0"/>
          <w:numId w:val="7"/>
        </w:numPr>
        <w:snapToGrid w:val="0"/>
        <w:spacing w:line="460" w:lineRule="atLeast"/>
        <w:ind w:left="0" w:leftChars="0" w:firstLine="400" w:firstLineChars="0"/>
        <w:rPr>
          <w:rFonts w:ascii="宋体" w:hAnsi="宋体"/>
          <w:sz w:val="22"/>
          <w:lang w:val="zh-CN"/>
        </w:rPr>
      </w:pPr>
      <w:r>
        <w:rPr>
          <w:rFonts w:hint="eastAsia" w:ascii="宋体" w:hAnsi="宋体"/>
          <w:sz w:val="22"/>
          <w:lang w:val="zh-CN"/>
        </w:rPr>
        <w:t>本项目采购文件如有补充、更正均见浙江政府采购网</w:t>
      </w:r>
      <w:r>
        <w:rPr>
          <w:rFonts w:hint="eastAsia" w:ascii="宋体" w:hAnsi="宋体"/>
          <w:sz w:val="22"/>
        </w:rPr>
        <w:t>（http://www.zjzfcg.gov.cn/）</w:t>
      </w:r>
      <w:r>
        <w:rPr>
          <w:rFonts w:hint="eastAsia" w:ascii="宋体" w:hAnsi="宋体"/>
          <w:sz w:val="22"/>
          <w:lang w:val="zh-CN"/>
        </w:rPr>
        <w:t>。供应商须在磋商响应截止前自行查看是否有补充、更正文件，并按补充、更正文件要求投标，否则责任自负。</w:t>
      </w:r>
    </w:p>
    <w:p>
      <w:pPr>
        <w:numPr>
          <w:ilvl w:val="0"/>
          <w:numId w:val="7"/>
        </w:numPr>
        <w:snapToGrid w:val="0"/>
        <w:spacing w:line="460" w:lineRule="atLeast"/>
        <w:ind w:left="0" w:leftChars="0" w:firstLine="400" w:firstLineChars="0"/>
        <w:rPr>
          <w:rFonts w:ascii="宋体" w:hAnsi="宋体"/>
          <w:sz w:val="22"/>
          <w:lang w:val="zh-CN"/>
        </w:rPr>
      </w:pPr>
      <w:r>
        <w:rPr>
          <w:rFonts w:hint="eastAsia" w:ascii="宋体" w:hAnsi="宋体"/>
          <w:sz w:val="22"/>
          <w:lang w:val="zh-CN"/>
        </w:rPr>
        <w:t>供应商进行电子</w:t>
      </w:r>
      <w:r>
        <w:rPr>
          <w:rFonts w:hint="eastAsia" w:ascii="宋体" w:hAnsi="宋体"/>
          <w:sz w:val="22"/>
        </w:rPr>
        <w:t>响应</w:t>
      </w:r>
      <w:r>
        <w:rPr>
          <w:rFonts w:hint="eastAsia" w:ascii="宋体" w:hAnsi="宋体"/>
          <w:sz w:val="22"/>
          <w:lang w:val="zh-CN"/>
        </w:rPr>
        <w:t>应安装客户端软件，并按照采购文件和电子交易平台的要求编制并加密</w:t>
      </w:r>
      <w:r>
        <w:rPr>
          <w:rFonts w:hint="eastAsia" w:ascii="宋体" w:hAnsi="宋体"/>
          <w:sz w:val="22"/>
        </w:rPr>
        <w:t>响应</w:t>
      </w:r>
      <w:r>
        <w:rPr>
          <w:rFonts w:hint="eastAsia" w:ascii="宋体" w:hAnsi="宋体"/>
          <w:sz w:val="22"/>
          <w:lang w:val="zh-CN"/>
        </w:rPr>
        <w:t>文件。供应商未按规定加密的投标文件，电子交易平台拒收并提示。</w:t>
      </w:r>
    </w:p>
    <w:p>
      <w:pPr>
        <w:numPr>
          <w:ilvl w:val="0"/>
          <w:numId w:val="7"/>
        </w:numPr>
        <w:snapToGrid w:val="0"/>
        <w:spacing w:line="460" w:lineRule="atLeast"/>
        <w:ind w:left="0" w:leftChars="0" w:firstLine="400" w:firstLineChars="0"/>
        <w:rPr>
          <w:rFonts w:ascii="宋体" w:hAnsi="宋体"/>
          <w:sz w:val="22"/>
        </w:rPr>
      </w:pPr>
      <w:r>
        <w:rPr>
          <w:rFonts w:hint="eastAsia" w:ascii="宋体" w:hAnsi="宋体"/>
          <w:sz w:val="22"/>
          <w:lang w:val="zh-CN"/>
        </w:rPr>
        <w:t>电子投标具体操作流程详见本公告附件《供应商政府采购项目电子交易操作指南》</w:t>
      </w:r>
      <w:r>
        <w:rPr>
          <w:rFonts w:hint="eastAsia" w:ascii="宋体" w:hAnsi="宋体"/>
          <w:sz w:val="22"/>
        </w:rPr>
        <w:t>.</w:t>
      </w:r>
    </w:p>
    <w:p>
      <w:pPr>
        <w:snapToGrid w:val="0"/>
        <w:spacing w:line="460" w:lineRule="atLeast"/>
        <w:rPr>
          <w:rFonts w:ascii="宋体" w:hAnsi="宋体"/>
          <w:b/>
          <w:sz w:val="22"/>
        </w:rPr>
      </w:pPr>
      <w:r>
        <w:rPr>
          <w:rFonts w:hint="eastAsia" w:ascii="宋体" w:hAnsi="宋体"/>
          <w:b/>
          <w:sz w:val="22"/>
        </w:rPr>
        <w:t>二、采购文件</w:t>
      </w:r>
    </w:p>
    <w:p>
      <w:pPr>
        <w:snapToGrid w:val="0"/>
        <w:spacing w:line="460" w:lineRule="atLeast"/>
        <w:ind w:firstLine="440" w:firstLineChars="200"/>
        <w:rPr>
          <w:rFonts w:ascii="宋体" w:hAnsi="宋体"/>
          <w:bCs/>
          <w:sz w:val="22"/>
          <w:lang w:val="zh-CN"/>
        </w:rPr>
      </w:pPr>
      <w:r>
        <w:rPr>
          <w:rFonts w:hint="eastAsia" w:ascii="宋体" w:hAnsi="宋体"/>
          <w:bCs/>
          <w:sz w:val="22"/>
          <w:lang w:val="zh-CN"/>
        </w:rPr>
        <w:t>1、采购文件</w:t>
      </w:r>
    </w:p>
    <w:p>
      <w:pPr>
        <w:snapToGrid w:val="0"/>
        <w:spacing w:line="460" w:lineRule="atLeast"/>
        <w:ind w:firstLine="440" w:firstLineChars="200"/>
        <w:rPr>
          <w:rFonts w:ascii="宋体" w:hAnsi="宋体"/>
          <w:bCs/>
          <w:sz w:val="22"/>
        </w:rPr>
      </w:pPr>
      <w:r>
        <w:rPr>
          <w:rFonts w:hint="eastAsia" w:ascii="宋体" w:hAnsi="宋体"/>
          <w:bCs/>
          <w:sz w:val="22"/>
          <w:lang w:val="zh-CN"/>
        </w:rPr>
        <w:t>1.1采购文件</w:t>
      </w:r>
      <w:r>
        <w:rPr>
          <w:rFonts w:hint="eastAsia" w:ascii="宋体" w:hAnsi="宋体"/>
          <w:bCs/>
          <w:sz w:val="22"/>
        </w:rPr>
        <w:t>的获取</w:t>
      </w:r>
    </w:p>
    <w:p>
      <w:pPr>
        <w:snapToGrid w:val="0"/>
        <w:spacing w:line="460" w:lineRule="atLeast"/>
        <w:ind w:firstLine="440" w:firstLineChars="200"/>
        <w:rPr>
          <w:rFonts w:ascii="宋体" w:hAnsi="宋体"/>
          <w:bCs/>
          <w:sz w:val="22"/>
          <w:lang w:val="zh-CN"/>
        </w:rPr>
      </w:pPr>
      <w:r>
        <w:rPr>
          <w:rFonts w:hint="eastAsia" w:ascii="宋体" w:hAnsi="宋体"/>
          <w:bCs/>
          <w:sz w:val="22"/>
        </w:rPr>
        <w:t>按照采购公告要求获取采购文件</w:t>
      </w:r>
      <w:r>
        <w:rPr>
          <w:rFonts w:hint="eastAsia" w:ascii="宋体" w:hAnsi="宋体"/>
          <w:bCs/>
          <w:sz w:val="22"/>
          <w:lang w:val="zh-CN"/>
        </w:rPr>
        <w:t>。</w:t>
      </w:r>
    </w:p>
    <w:p>
      <w:pPr>
        <w:autoSpaceDE w:val="0"/>
        <w:autoSpaceDN w:val="0"/>
        <w:adjustRightInd w:val="0"/>
        <w:spacing w:line="460" w:lineRule="atLeast"/>
        <w:ind w:firstLine="442" w:firstLineChars="200"/>
        <w:rPr>
          <w:rFonts w:ascii="宋体" w:hAnsi="宋体"/>
          <w:b/>
          <w:bCs/>
          <w:sz w:val="22"/>
          <w:u w:val="single"/>
          <w:lang w:val="zh-CN"/>
        </w:rPr>
      </w:pPr>
      <w:r>
        <w:rPr>
          <w:rFonts w:hint="eastAsia" w:ascii="宋体" w:hAnsi="宋体"/>
          <w:b/>
          <w:bCs/>
          <w:sz w:val="22"/>
          <w:u w:val="single"/>
          <w:lang w:val="zh-CN"/>
        </w:rPr>
        <w:t>1.2采购文件约束力</w:t>
      </w:r>
    </w:p>
    <w:p>
      <w:pPr>
        <w:autoSpaceDE w:val="0"/>
        <w:autoSpaceDN w:val="0"/>
        <w:adjustRightInd w:val="0"/>
        <w:spacing w:line="460" w:lineRule="atLeast"/>
        <w:ind w:firstLine="442" w:firstLineChars="200"/>
        <w:rPr>
          <w:rFonts w:ascii="宋体" w:hAnsi="宋体"/>
          <w:b/>
          <w:bCs/>
          <w:sz w:val="22"/>
          <w:u w:val="single"/>
          <w:lang w:val="zh-CN"/>
        </w:rPr>
      </w:pPr>
      <w:r>
        <w:rPr>
          <w:rFonts w:hint="eastAsia" w:ascii="宋体" w:hAnsi="宋体"/>
          <w:b/>
          <w:bCs/>
          <w:sz w:val="22"/>
          <w:u w:val="single"/>
          <w:lang w:val="zh-CN"/>
        </w:rPr>
        <w:t>供应商一旦</w:t>
      </w:r>
      <w:r>
        <w:rPr>
          <w:rFonts w:hint="eastAsia" w:ascii="宋体" w:hAnsi="宋体"/>
          <w:b/>
          <w:bCs/>
          <w:sz w:val="22"/>
          <w:u w:val="single"/>
        </w:rPr>
        <w:t>获取了</w:t>
      </w:r>
      <w:r>
        <w:rPr>
          <w:rFonts w:hint="eastAsia" w:ascii="宋体" w:hAnsi="宋体"/>
          <w:b/>
          <w:bCs/>
          <w:sz w:val="22"/>
          <w:u w:val="single"/>
          <w:lang w:val="zh-CN"/>
        </w:rPr>
        <w:t>本采购文件并参加</w:t>
      </w:r>
      <w:r>
        <w:rPr>
          <w:rFonts w:hint="eastAsia" w:ascii="宋体" w:hAnsi="宋体"/>
          <w:b/>
          <w:bCs/>
          <w:sz w:val="22"/>
          <w:u w:val="single"/>
        </w:rPr>
        <w:t>磋商响应</w:t>
      </w:r>
      <w:r>
        <w:rPr>
          <w:rFonts w:hint="eastAsia" w:ascii="宋体" w:hAnsi="宋体"/>
          <w:b/>
          <w:bCs/>
          <w:sz w:val="22"/>
          <w:u w:val="single"/>
          <w:lang w:val="zh-CN"/>
        </w:rPr>
        <w:t>，即被认为接受了本采购文件中所有条款和规定。</w:t>
      </w:r>
    </w:p>
    <w:p>
      <w:pPr>
        <w:autoSpaceDE w:val="0"/>
        <w:autoSpaceDN w:val="0"/>
        <w:adjustRightInd w:val="0"/>
        <w:spacing w:line="460" w:lineRule="atLeast"/>
        <w:ind w:firstLine="440" w:firstLineChars="200"/>
        <w:rPr>
          <w:rFonts w:ascii="宋体" w:hAnsi="宋体"/>
          <w:bCs/>
          <w:sz w:val="22"/>
          <w:lang w:val="zh-CN"/>
        </w:rPr>
      </w:pPr>
      <w:r>
        <w:rPr>
          <w:rFonts w:hint="eastAsia" w:ascii="宋体" w:hAnsi="宋体"/>
          <w:bCs/>
          <w:sz w:val="22"/>
          <w:lang w:val="zh-CN"/>
        </w:rPr>
        <w:t>2、采购文件的澄清</w:t>
      </w:r>
    </w:p>
    <w:p>
      <w:pPr>
        <w:autoSpaceDE w:val="0"/>
        <w:autoSpaceDN w:val="0"/>
        <w:adjustRightInd w:val="0"/>
        <w:spacing w:line="460" w:lineRule="atLeast"/>
        <w:ind w:firstLine="440" w:firstLineChars="200"/>
        <w:rPr>
          <w:rFonts w:ascii="宋体" w:hAnsi="宋体"/>
          <w:bCs/>
          <w:sz w:val="22"/>
          <w:lang w:val="zh-CN"/>
        </w:rPr>
      </w:pPr>
      <w:r>
        <w:rPr>
          <w:rFonts w:hint="eastAsia" w:ascii="宋体" w:hAnsi="宋体"/>
          <w:bCs/>
          <w:sz w:val="22"/>
          <w:lang w:val="zh-CN"/>
        </w:rPr>
        <w:t>2.1 供应商对采购文件如有疑点要求澄清，或认为有必要与采购人进行技术交流，可用书面形式（包括信函、传真，下同）通知采购机构，但通知不得迟于</w:t>
      </w:r>
      <w:r>
        <w:rPr>
          <w:rFonts w:hint="eastAsia" w:ascii="宋体" w:hAnsi="宋体"/>
          <w:bCs/>
          <w:sz w:val="22"/>
        </w:rPr>
        <w:t>采购公告</w:t>
      </w:r>
      <w:r>
        <w:rPr>
          <w:rFonts w:hint="eastAsia" w:ascii="宋体" w:hAnsi="宋体"/>
          <w:bCs/>
          <w:sz w:val="22"/>
          <w:lang w:val="zh-CN"/>
        </w:rPr>
        <w:t>中规定质疑时间使采购机构收到，采购机构将用书面形式予以答复。如有必要，可将不说明来源的答复书面发给各有关供应商并予以公告。任何口头答复均不作为</w:t>
      </w:r>
      <w:r>
        <w:rPr>
          <w:rFonts w:hint="eastAsia" w:ascii="宋体" w:hAnsi="宋体"/>
          <w:bCs/>
          <w:sz w:val="22"/>
        </w:rPr>
        <w:t>响应</w:t>
      </w:r>
      <w:r>
        <w:rPr>
          <w:rFonts w:hint="eastAsia" w:ascii="宋体" w:hAnsi="宋体"/>
          <w:bCs/>
          <w:sz w:val="22"/>
          <w:lang w:val="zh-CN"/>
        </w:rPr>
        <w:t>依据。</w:t>
      </w:r>
    </w:p>
    <w:p>
      <w:pPr>
        <w:autoSpaceDE w:val="0"/>
        <w:autoSpaceDN w:val="0"/>
        <w:adjustRightInd w:val="0"/>
        <w:spacing w:line="460" w:lineRule="atLeast"/>
        <w:ind w:firstLine="440" w:firstLineChars="200"/>
        <w:rPr>
          <w:rFonts w:ascii="宋体" w:hAnsi="宋体"/>
          <w:bCs/>
          <w:sz w:val="22"/>
          <w:lang w:val="zh-CN"/>
        </w:rPr>
      </w:pPr>
      <w:r>
        <w:rPr>
          <w:rFonts w:hint="eastAsia" w:ascii="宋体" w:hAnsi="宋体"/>
          <w:bCs/>
          <w:sz w:val="22"/>
          <w:lang w:val="zh-CN"/>
        </w:rPr>
        <w:t>3、采购文件的修改</w:t>
      </w:r>
    </w:p>
    <w:p>
      <w:pPr>
        <w:autoSpaceDE w:val="0"/>
        <w:autoSpaceDN w:val="0"/>
        <w:adjustRightInd w:val="0"/>
        <w:snapToGrid w:val="0"/>
        <w:spacing w:line="454" w:lineRule="atLeast"/>
        <w:ind w:firstLine="431" w:firstLineChars="196"/>
        <w:textAlignment w:val="bottom"/>
        <w:rPr>
          <w:rFonts w:ascii="宋体" w:hAnsi="宋体"/>
          <w:sz w:val="22"/>
        </w:rPr>
      </w:pPr>
      <w:r>
        <w:rPr>
          <w:rFonts w:hint="eastAsia" w:ascii="宋体" w:hAnsi="宋体"/>
          <w:sz w:val="22"/>
        </w:rPr>
        <w:t>3.1、在磋商响应截止时间前，采购人有权澄清或者修改采购文件，并以公告形式（补充、更正公告）通知供应商。补充、更正公告作为采购文件的组成部分，对所有供应商均有约束力。</w:t>
      </w:r>
    </w:p>
    <w:p>
      <w:pPr>
        <w:autoSpaceDE w:val="0"/>
        <w:autoSpaceDN w:val="0"/>
        <w:adjustRightInd w:val="0"/>
        <w:snapToGrid w:val="0"/>
        <w:spacing w:line="454" w:lineRule="atLeast"/>
        <w:ind w:firstLine="431" w:firstLineChars="196"/>
        <w:textAlignment w:val="bottom"/>
        <w:rPr>
          <w:rFonts w:ascii="宋体" w:hAnsi="宋体"/>
          <w:sz w:val="22"/>
        </w:rPr>
      </w:pPr>
      <w:r>
        <w:rPr>
          <w:rFonts w:hint="eastAsia" w:ascii="宋体" w:hAnsi="宋体"/>
          <w:sz w:val="22"/>
        </w:rPr>
        <w:t>3.2、澄清或者修改的内容可能影响磋商响应文件编制的，采购人或者采购代理机构在磋商响应截止时间至少5工作日前，以公告形式通知所有获取采购文件的潜在供应商；不足5工作日的，采购人或者采购代理机构顺延提交磋商响应文件的截止时间。</w:t>
      </w:r>
    </w:p>
    <w:p>
      <w:pPr>
        <w:autoSpaceDE w:val="0"/>
        <w:autoSpaceDN w:val="0"/>
        <w:adjustRightInd w:val="0"/>
        <w:spacing w:line="460" w:lineRule="atLeast"/>
        <w:ind w:firstLine="440" w:firstLineChars="200"/>
        <w:rPr>
          <w:rFonts w:ascii="宋体" w:hAnsi="宋体"/>
          <w:bCs/>
          <w:sz w:val="22"/>
        </w:rPr>
      </w:pPr>
      <w:r>
        <w:rPr>
          <w:rFonts w:hint="eastAsia" w:ascii="宋体" w:hAnsi="宋体"/>
          <w:sz w:val="22"/>
        </w:rPr>
        <w:t>3.3、补充、更正文件在浙江政府采购网（http://www.zjzfcg.gov.cn/）予以公告公布。</w:t>
      </w:r>
    </w:p>
    <w:p>
      <w:pPr>
        <w:snapToGrid w:val="0"/>
        <w:spacing w:line="460" w:lineRule="atLeast"/>
        <w:rPr>
          <w:rFonts w:ascii="宋体" w:hAnsi="宋体"/>
          <w:b/>
          <w:sz w:val="22"/>
        </w:rPr>
      </w:pPr>
      <w:r>
        <w:rPr>
          <w:rFonts w:hint="eastAsia" w:ascii="宋体" w:hAnsi="宋体"/>
          <w:b/>
          <w:sz w:val="22"/>
        </w:rPr>
        <w:t>三、磋商响应文件</w:t>
      </w:r>
    </w:p>
    <w:p>
      <w:pPr>
        <w:autoSpaceDE w:val="0"/>
        <w:autoSpaceDN w:val="0"/>
        <w:adjustRightInd w:val="0"/>
        <w:spacing w:line="460" w:lineRule="atLeast"/>
        <w:ind w:firstLine="440" w:firstLineChars="200"/>
        <w:rPr>
          <w:rFonts w:ascii="宋体" w:hAnsi="宋体"/>
          <w:bCs/>
          <w:sz w:val="22"/>
          <w:lang w:val="zh-CN"/>
        </w:rPr>
      </w:pPr>
      <w:r>
        <w:rPr>
          <w:rFonts w:hint="eastAsia" w:ascii="宋体" w:hAnsi="宋体"/>
          <w:bCs/>
          <w:sz w:val="22"/>
          <w:lang w:val="zh-CN"/>
        </w:rPr>
        <w:t>1、磋商响应文件</w:t>
      </w:r>
    </w:p>
    <w:p>
      <w:pPr>
        <w:autoSpaceDE w:val="0"/>
        <w:autoSpaceDN w:val="0"/>
        <w:adjustRightInd w:val="0"/>
        <w:snapToGrid w:val="0"/>
        <w:spacing w:line="454" w:lineRule="atLeast"/>
        <w:ind w:firstLine="360" w:firstLineChars="150"/>
        <w:textAlignment w:val="bottom"/>
        <w:rPr>
          <w:rFonts w:ascii="宋体" w:hAnsi="宋体"/>
          <w:sz w:val="22"/>
        </w:rPr>
      </w:pPr>
      <w:r>
        <w:rPr>
          <w:rFonts w:hint="eastAsia" w:ascii="宋体" w:hAnsi="宋体"/>
          <w:sz w:val="24"/>
        </w:rPr>
        <w:t>1</w:t>
      </w:r>
      <w:r>
        <w:rPr>
          <w:rFonts w:hint="eastAsia" w:ascii="宋体" w:hAnsi="宋体"/>
          <w:sz w:val="22"/>
        </w:rPr>
        <w:t>.1供应商提交的磋商响应文件以及供应商与采购人就有关投标的所有来往函电均应使用中文。供应商可以提交用其它语言印制的资料，但必须译成中文，在有差异和矛盾时以中文为准。</w:t>
      </w:r>
    </w:p>
    <w:p>
      <w:pPr>
        <w:autoSpaceDE w:val="0"/>
        <w:autoSpaceDN w:val="0"/>
        <w:adjustRightInd w:val="0"/>
        <w:snapToGrid w:val="0"/>
        <w:spacing w:line="454" w:lineRule="atLeast"/>
        <w:ind w:firstLine="330" w:firstLineChars="150"/>
        <w:textAlignment w:val="bottom"/>
        <w:rPr>
          <w:rFonts w:ascii="宋体" w:hAnsi="宋体"/>
          <w:sz w:val="22"/>
        </w:rPr>
      </w:pPr>
      <w:r>
        <w:rPr>
          <w:rFonts w:hint="eastAsia" w:ascii="宋体" w:hAnsi="宋体"/>
          <w:sz w:val="22"/>
          <w:lang w:val="zh-CN"/>
        </w:rPr>
        <w:t>1.</w:t>
      </w:r>
      <w:r>
        <w:rPr>
          <w:rFonts w:hint="eastAsia" w:ascii="宋体" w:hAnsi="宋体"/>
          <w:sz w:val="22"/>
        </w:rPr>
        <w:t>2供应商提交的磋商响应文件报价均采用人民币报价。</w:t>
      </w:r>
    </w:p>
    <w:p>
      <w:pPr>
        <w:autoSpaceDE w:val="0"/>
        <w:autoSpaceDN w:val="0"/>
        <w:adjustRightInd w:val="0"/>
        <w:snapToGrid w:val="0"/>
        <w:spacing w:line="454" w:lineRule="atLeast"/>
        <w:ind w:firstLine="330" w:firstLineChars="150"/>
        <w:textAlignment w:val="bottom"/>
        <w:rPr>
          <w:rFonts w:ascii="宋体" w:hAnsi="宋体"/>
          <w:sz w:val="22"/>
        </w:rPr>
      </w:pPr>
      <w:r>
        <w:rPr>
          <w:rFonts w:hint="eastAsia" w:ascii="宋体" w:hAnsi="宋体"/>
          <w:sz w:val="22"/>
          <w:lang w:val="zh-CN"/>
        </w:rPr>
        <w:t>1.</w:t>
      </w:r>
      <w:r>
        <w:rPr>
          <w:rFonts w:hint="eastAsia" w:ascii="宋体" w:hAnsi="宋体"/>
          <w:sz w:val="22"/>
        </w:rPr>
        <w:t>3供应商应仔细阅读采购文件中的所有内容，按照采购文件及招标要求，详细编制磋商响应文件。并对采购文件的要求做出实质上响应。实质上响应的投标应该是与采购文件要求的条款没有重大偏离的投标。未实质上响应的磋商响应文件将被拒绝，但允许磋商响应文件在基本满足招标主要要求的前提下出现的微小差异。</w:t>
      </w:r>
    </w:p>
    <w:p>
      <w:pPr>
        <w:autoSpaceDE w:val="0"/>
        <w:autoSpaceDN w:val="0"/>
        <w:adjustRightInd w:val="0"/>
        <w:snapToGrid w:val="0"/>
        <w:spacing w:line="454" w:lineRule="atLeast"/>
        <w:ind w:firstLine="330" w:firstLineChars="150"/>
        <w:textAlignment w:val="bottom"/>
        <w:rPr>
          <w:rFonts w:ascii="宋体" w:hAnsi="宋体"/>
          <w:sz w:val="22"/>
        </w:rPr>
      </w:pPr>
      <w:r>
        <w:rPr>
          <w:rFonts w:hint="eastAsia" w:ascii="宋体" w:hAnsi="宋体"/>
          <w:sz w:val="22"/>
          <w:lang w:val="zh-CN"/>
        </w:rPr>
        <w:t>1.</w:t>
      </w:r>
      <w:r>
        <w:rPr>
          <w:rFonts w:hint="eastAsia" w:ascii="宋体" w:hAnsi="宋体"/>
          <w:sz w:val="22"/>
        </w:rPr>
        <w:t>4供应商必须按采购文件的要求提供相关技术参数、资料，包括采用的计量单位，并保证磋商响应文件的正确性和真实性。磋商响应文件全部内容应保持一致，否则可能导致不利于其的评定甚至被拒绝。技术和商务如有偏离均应填写偏离表。</w:t>
      </w:r>
    </w:p>
    <w:p>
      <w:pPr>
        <w:autoSpaceDE w:val="0"/>
        <w:autoSpaceDN w:val="0"/>
        <w:adjustRightInd w:val="0"/>
        <w:snapToGrid w:val="0"/>
        <w:spacing w:line="454" w:lineRule="atLeast"/>
        <w:ind w:firstLine="330" w:firstLineChars="150"/>
        <w:textAlignment w:val="bottom"/>
        <w:rPr>
          <w:rFonts w:ascii="宋体" w:hAnsi="宋体"/>
          <w:sz w:val="22"/>
          <w:lang w:val="zh-CN"/>
        </w:rPr>
      </w:pPr>
      <w:r>
        <w:rPr>
          <w:rFonts w:hint="eastAsia" w:ascii="宋体" w:hAnsi="宋体"/>
          <w:sz w:val="22"/>
          <w:lang w:val="zh-CN"/>
        </w:rPr>
        <w:t>1.</w:t>
      </w:r>
      <w:r>
        <w:rPr>
          <w:rFonts w:hint="eastAsia" w:ascii="宋体" w:hAnsi="宋体"/>
          <w:sz w:val="22"/>
        </w:rPr>
        <w:t>5</w:t>
      </w:r>
      <w:r>
        <w:rPr>
          <w:rFonts w:hint="eastAsia" w:ascii="宋体" w:hAnsi="宋体"/>
          <w:sz w:val="22"/>
          <w:lang w:val="zh-CN"/>
        </w:rPr>
        <w:t>供应商应仔细阅读采购文件中的所有内容，按照采购文件要求，详细编制磋商响应文件，所有文件资料必须是针对本次采购项目。不按采购文件的要求提供的磋商响应文件可能导致被拒绝。</w:t>
      </w:r>
    </w:p>
    <w:p>
      <w:pPr>
        <w:autoSpaceDE w:val="0"/>
        <w:autoSpaceDN w:val="0"/>
        <w:adjustRightInd w:val="0"/>
        <w:snapToGrid w:val="0"/>
        <w:spacing w:line="440" w:lineRule="exact"/>
        <w:ind w:firstLine="330" w:firstLineChars="150"/>
        <w:textAlignment w:val="bottom"/>
        <w:rPr>
          <w:rFonts w:ascii="宋体" w:hAnsi="宋体"/>
          <w:sz w:val="22"/>
          <w:lang w:val="zh-CN"/>
        </w:rPr>
      </w:pPr>
      <w:r>
        <w:rPr>
          <w:rFonts w:hint="eastAsia" w:ascii="宋体" w:hAnsi="宋体"/>
          <w:sz w:val="22"/>
          <w:lang w:val="zh-CN"/>
        </w:rPr>
        <w:t>2、磋商响应文件的组成</w:t>
      </w:r>
    </w:p>
    <w:p>
      <w:pPr>
        <w:autoSpaceDE w:val="0"/>
        <w:autoSpaceDN w:val="0"/>
        <w:adjustRightInd w:val="0"/>
        <w:spacing w:line="440" w:lineRule="exact"/>
        <w:ind w:firstLine="442" w:firstLineChars="200"/>
        <w:rPr>
          <w:rFonts w:ascii="宋体" w:hAnsi="宋体"/>
          <w:b/>
          <w:sz w:val="22"/>
          <w:u w:val="single"/>
        </w:rPr>
      </w:pPr>
      <w:r>
        <w:rPr>
          <w:rFonts w:hint="eastAsia" w:ascii="宋体" w:hAnsi="宋体"/>
          <w:b/>
          <w:sz w:val="22"/>
          <w:u w:val="single"/>
        </w:rPr>
        <w:t>磋商响应文件由资格响应文件、报价响应文件、商务技术响应文件三部分组成；</w:t>
      </w:r>
    </w:p>
    <w:p>
      <w:pPr>
        <w:autoSpaceDE w:val="0"/>
        <w:autoSpaceDN w:val="0"/>
        <w:adjustRightInd w:val="0"/>
        <w:spacing w:line="440" w:lineRule="exact"/>
        <w:ind w:firstLine="442" w:firstLineChars="200"/>
        <w:rPr>
          <w:rFonts w:ascii="宋体" w:hAnsi="宋体"/>
          <w:b/>
          <w:sz w:val="22"/>
          <w:u w:val="single"/>
        </w:rPr>
      </w:pPr>
      <w:r>
        <w:rPr>
          <w:rFonts w:hint="eastAsia" w:ascii="宋体" w:hAnsi="宋体"/>
          <w:b/>
          <w:sz w:val="22"/>
          <w:lang w:val="zh-CN"/>
        </w:rPr>
        <w:t>2.1、</w:t>
      </w:r>
      <w:r>
        <w:rPr>
          <w:rFonts w:hint="eastAsia" w:ascii="宋体" w:hAnsi="宋体"/>
          <w:b/>
          <w:sz w:val="22"/>
          <w:u w:val="single"/>
        </w:rPr>
        <w:t>资格响应文件组成部分</w:t>
      </w:r>
    </w:p>
    <w:tbl>
      <w:tblPr>
        <w:tblStyle w:val="29"/>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95"/>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240" w:lineRule="atLeast"/>
              <w:rPr>
                <w:rFonts w:ascii="宋体" w:hAnsi="宋体"/>
                <w:sz w:val="22"/>
                <w:lang w:val="zh-CN"/>
              </w:rPr>
            </w:pPr>
            <w:r>
              <w:rPr>
                <w:rFonts w:hint="eastAsia" w:ascii="宋体" w:hAnsi="宋体"/>
                <w:sz w:val="22"/>
                <w:lang w:val="zh-CN"/>
              </w:rPr>
              <w:t>序号</w:t>
            </w:r>
          </w:p>
        </w:tc>
        <w:tc>
          <w:tcPr>
            <w:tcW w:w="8736" w:type="dxa"/>
            <w:gridSpan w:val="2"/>
          </w:tcPr>
          <w:p>
            <w:pPr>
              <w:autoSpaceDE w:val="0"/>
              <w:autoSpaceDN w:val="0"/>
              <w:adjustRightInd w:val="0"/>
              <w:snapToGrid w:val="0"/>
              <w:spacing w:line="240" w:lineRule="atLeast"/>
              <w:rPr>
                <w:rFonts w:ascii="宋体" w:hAnsi="宋体"/>
                <w:sz w:val="22"/>
              </w:rPr>
            </w:pPr>
            <w:r>
              <w:rPr>
                <w:rFonts w:hint="eastAsia" w:ascii="宋体" w:hAnsi="宋体"/>
                <w:sz w:val="22"/>
                <w:lang w:val="zh-CN"/>
              </w:rPr>
              <w:t>内容（</w:t>
            </w:r>
            <w:r>
              <w:rPr>
                <w:rFonts w:hint="eastAsia" w:ascii="宋体" w:hAnsi="宋体"/>
                <w:sz w:val="22"/>
              </w:rPr>
              <w:t>须单项保存，逐项上传，格式见第七部分附件）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tcPr>
          <w:p>
            <w:pPr>
              <w:autoSpaceDE w:val="0"/>
              <w:autoSpaceDN w:val="0"/>
              <w:adjustRightInd w:val="0"/>
              <w:snapToGrid w:val="0"/>
              <w:spacing w:line="240" w:lineRule="atLeast"/>
              <w:rPr>
                <w:rFonts w:ascii="宋体" w:hAnsi="宋体"/>
                <w:sz w:val="22"/>
              </w:rPr>
            </w:pPr>
            <w:r>
              <w:rPr>
                <w:rFonts w:hint="eastAsia" w:ascii="宋体" w:hAnsi="宋体"/>
                <w:sz w:val="22"/>
              </w:rPr>
              <w:t>一、基本资格要求（</w:t>
            </w:r>
            <w:r>
              <w:rPr>
                <w:rFonts w:hint="eastAsia" w:ascii="宋体" w:hAnsi="宋体"/>
                <w:b/>
                <w:i/>
                <w:sz w:val="22"/>
                <w:u w:val="single"/>
              </w:rPr>
              <w:t>此项</w:t>
            </w:r>
            <w:r>
              <w:rPr>
                <w:rFonts w:hint="eastAsia" w:ascii="宋体" w:hAnsi="宋体"/>
                <w:b/>
                <w:i/>
                <w:sz w:val="22"/>
                <w:u w:val="single"/>
                <w:lang w:val="zh-CN"/>
              </w:rPr>
              <w:t>供应商必须提供，否则不能通过</w:t>
            </w:r>
            <w:r>
              <w:rPr>
                <w:rFonts w:hint="eastAsia" w:ascii="宋体" w:hAnsi="宋体"/>
                <w:b/>
                <w:i/>
                <w:sz w:val="22"/>
                <w:u w:val="single"/>
              </w:rPr>
              <w:t>资格性</w:t>
            </w:r>
            <w:r>
              <w:rPr>
                <w:rFonts w:hint="eastAsia" w:ascii="宋体" w:hAnsi="宋体"/>
                <w:b/>
                <w:i/>
                <w:sz w:val="22"/>
                <w:u w:val="single"/>
                <w:lang w:val="zh-CN"/>
              </w:rPr>
              <w:t>审查的，责任自负</w:t>
            </w:r>
            <w:r>
              <w:rPr>
                <w:rFonts w:hint="eastAsia" w:ascii="宋体" w:hAnsi="宋体"/>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79" w:type="dxa"/>
            <w:gridSpan w:val="2"/>
            <w:vAlign w:val="center"/>
          </w:tcPr>
          <w:p>
            <w:pPr>
              <w:autoSpaceDE w:val="0"/>
              <w:autoSpaceDN w:val="0"/>
              <w:adjustRightInd w:val="0"/>
              <w:snapToGrid w:val="0"/>
              <w:spacing w:line="240" w:lineRule="atLeast"/>
              <w:jc w:val="center"/>
              <w:rPr>
                <w:rFonts w:ascii="宋体" w:hAnsi="宋体"/>
                <w:sz w:val="22"/>
              </w:rPr>
            </w:pPr>
            <w:r>
              <w:rPr>
                <w:rFonts w:hint="eastAsia" w:ascii="宋体" w:hAnsi="宋体"/>
                <w:sz w:val="22"/>
              </w:rPr>
              <w:t>资格要求</w:t>
            </w:r>
          </w:p>
        </w:tc>
        <w:tc>
          <w:tcPr>
            <w:tcW w:w="6141" w:type="dxa"/>
            <w:vAlign w:val="center"/>
          </w:tcPr>
          <w:p>
            <w:pPr>
              <w:autoSpaceDE w:val="0"/>
              <w:autoSpaceDN w:val="0"/>
              <w:adjustRightInd w:val="0"/>
              <w:snapToGrid w:val="0"/>
              <w:spacing w:line="240" w:lineRule="atLeast"/>
              <w:jc w:val="center"/>
              <w:rPr>
                <w:rFonts w:ascii="宋体" w:hAnsi="宋体"/>
                <w:sz w:val="22"/>
              </w:rPr>
            </w:pPr>
            <w:r>
              <w:rPr>
                <w:rFonts w:hint="eastAsia" w:ascii="宋体" w:hAnsi="宋体"/>
                <w:sz w:val="22"/>
              </w:rPr>
              <w:t>证明材料（加盖电子签章）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4" w:type="dxa"/>
            <w:vAlign w:val="center"/>
          </w:tcPr>
          <w:p>
            <w:pPr>
              <w:numPr>
                <w:ilvl w:val="0"/>
                <w:numId w:val="8"/>
              </w:numPr>
              <w:autoSpaceDE w:val="0"/>
              <w:autoSpaceDN w:val="0"/>
              <w:adjustRightInd w:val="0"/>
              <w:snapToGrid w:val="0"/>
              <w:spacing w:line="240" w:lineRule="atLeast"/>
              <w:rPr>
                <w:rFonts w:ascii="宋体" w:hAnsi="宋体"/>
                <w:sz w:val="22"/>
                <w:lang w:val="zh-CN"/>
              </w:rPr>
            </w:pPr>
          </w:p>
        </w:tc>
        <w:tc>
          <w:tcPr>
            <w:tcW w:w="2595" w:type="dxa"/>
            <w:vAlign w:val="center"/>
          </w:tcPr>
          <w:p>
            <w:pPr>
              <w:autoSpaceDE w:val="0"/>
              <w:autoSpaceDN w:val="0"/>
              <w:adjustRightInd w:val="0"/>
              <w:snapToGrid w:val="0"/>
              <w:spacing w:line="240" w:lineRule="atLeast"/>
              <w:rPr>
                <w:rFonts w:ascii="宋体" w:hAnsi="宋体"/>
                <w:sz w:val="22"/>
              </w:rPr>
            </w:pPr>
            <w:r>
              <w:rPr>
                <w:rFonts w:hint="eastAsia" w:ascii="宋体" w:hAnsi="宋体"/>
                <w:sz w:val="22"/>
              </w:rPr>
              <w:t>具有独立承担民事责任的能力；</w:t>
            </w:r>
          </w:p>
        </w:tc>
        <w:tc>
          <w:tcPr>
            <w:tcW w:w="6141" w:type="dxa"/>
          </w:tcPr>
          <w:p>
            <w:pPr>
              <w:autoSpaceDE w:val="0"/>
              <w:autoSpaceDN w:val="0"/>
              <w:adjustRightInd w:val="0"/>
              <w:snapToGrid w:val="0"/>
              <w:spacing w:line="240" w:lineRule="atLeast"/>
              <w:rPr>
                <w:rFonts w:ascii="宋体" w:hAnsi="宋体"/>
                <w:sz w:val="22"/>
              </w:rPr>
            </w:pPr>
            <w:r>
              <w:rPr>
                <w:rFonts w:hint="eastAsia" w:ascii="宋体" w:hAnsi="宋体"/>
                <w:sz w:val="22"/>
              </w:rPr>
              <w:t>供应商为营利法人的，应提交营业执照；供应商为依法允许经营的事业单位的，应提交事业单位法人证书；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numPr>
                <w:ilvl w:val="0"/>
                <w:numId w:val="8"/>
              </w:numPr>
              <w:autoSpaceDE w:val="0"/>
              <w:autoSpaceDN w:val="0"/>
              <w:adjustRightInd w:val="0"/>
              <w:snapToGrid w:val="0"/>
              <w:spacing w:line="240" w:lineRule="atLeast"/>
              <w:rPr>
                <w:rFonts w:ascii="宋体" w:hAnsi="宋体"/>
                <w:sz w:val="22"/>
                <w:lang w:val="zh-CN"/>
              </w:rPr>
            </w:pPr>
          </w:p>
        </w:tc>
        <w:tc>
          <w:tcPr>
            <w:tcW w:w="2595" w:type="dxa"/>
            <w:vAlign w:val="center"/>
          </w:tcPr>
          <w:p>
            <w:pPr>
              <w:autoSpaceDE w:val="0"/>
              <w:autoSpaceDN w:val="0"/>
              <w:adjustRightInd w:val="0"/>
              <w:snapToGrid w:val="0"/>
              <w:spacing w:line="240" w:lineRule="atLeast"/>
              <w:jc w:val="left"/>
              <w:rPr>
                <w:rFonts w:ascii="宋体" w:hAnsi="宋体"/>
                <w:sz w:val="22"/>
              </w:rPr>
            </w:pPr>
            <w:r>
              <w:rPr>
                <w:rFonts w:hint="eastAsia" w:ascii="宋体" w:hAnsi="宋体"/>
                <w:sz w:val="22"/>
              </w:rPr>
              <w:t>具有良好的商业信誉和健全的财务会计制度；</w:t>
            </w:r>
          </w:p>
        </w:tc>
        <w:tc>
          <w:tcPr>
            <w:tcW w:w="6141" w:type="dxa"/>
          </w:tcPr>
          <w:p>
            <w:pPr>
              <w:autoSpaceDE w:val="0"/>
              <w:autoSpaceDN w:val="0"/>
              <w:adjustRightInd w:val="0"/>
              <w:snapToGrid w:val="0"/>
              <w:spacing w:line="240" w:lineRule="atLeast"/>
              <w:rPr>
                <w:rFonts w:ascii="宋体" w:hAnsi="宋体"/>
              </w:rPr>
            </w:pPr>
            <w:r>
              <w:rPr>
                <w:rFonts w:hint="eastAsia" w:ascii="宋体" w:hAnsi="宋体"/>
              </w:rPr>
              <w:t>提供下列之一证明材料：</w:t>
            </w:r>
          </w:p>
          <w:p>
            <w:pPr>
              <w:autoSpaceDE w:val="0"/>
              <w:autoSpaceDN w:val="0"/>
              <w:adjustRightInd w:val="0"/>
              <w:snapToGrid w:val="0"/>
              <w:spacing w:line="240" w:lineRule="atLeast"/>
              <w:rPr>
                <w:rFonts w:ascii="宋体" w:hAnsi="宋体"/>
              </w:rPr>
            </w:pPr>
            <w:r>
              <w:rPr>
                <w:rFonts w:hint="eastAsia" w:ascii="宋体" w:hAnsi="宋体"/>
              </w:rPr>
              <w:t>①提供近期财务报表；</w:t>
            </w:r>
          </w:p>
          <w:p>
            <w:pPr>
              <w:autoSpaceDE w:val="0"/>
              <w:autoSpaceDN w:val="0"/>
              <w:adjustRightInd w:val="0"/>
              <w:snapToGrid w:val="0"/>
              <w:spacing w:line="240" w:lineRule="atLeast"/>
              <w:rPr>
                <w:rFonts w:ascii="宋体" w:hAnsi="宋体"/>
                <w:sz w:val="22"/>
              </w:rPr>
            </w:pPr>
            <w:r>
              <w:rPr>
                <w:rFonts w:hint="eastAsia" w:ascii="宋体" w:hAnsi="宋体"/>
              </w:rPr>
              <w:t>②银行资信证明。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numPr>
                <w:ilvl w:val="0"/>
                <w:numId w:val="8"/>
              </w:numPr>
              <w:autoSpaceDE w:val="0"/>
              <w:autoSpaceDN w:val="0"/>
              <w:adjustRightInd w:val="0"/>
              <w:snapToGrid w:val="0"/>
              <w:spacing w:line="240" w:lineRule="atLeast"/>
              <w:rPr>
                <w:rFonts w:ascii="宋体" w:hAnsi="宋体"/>
                <w:sz w:val="22"/>
                <w:lang w:val="zh-CN"/>
              </w:rPr>
            </w:pPr>
          </w:p>
        </w:tc>
        <w:tc>
          <w:tcPr>
            <w:tcW w:w="2595" w:type="dxa"/>
          </w:tcPr>
          <w:p>
            <w:pPr>
              <w:autoSpaceDE w:val="0"/>
              <w:autoSpaceDN w:val="0"/>
              <w:adjustRightInd w:val="0"/>
              <w:snapToGrid w:val="0"/>
              <w:spacing w:line="240" w:lineRule="atLeast"/>
              <w:rPr>
                <w:rFonts w:ascii="宋体" w:hAnsi="宋体"/>
                <w:sz w:val="22"/>
              </w:rPr>
            </w:pPr>
            <w:r>
              <w:rPr>
                <w:rFonts w:hint="eastAsia" w:ascii="宋体" w:hAnsi="宋体"/>
                <w:sz w:val="22"/>
              </w:rPr>
              <w:t>具有履行合同所必需的设备和专业技术能力；</w:t>
            </w:r>
          </w:p>
        </w:tc>
        <w:tc>
          <w:tcPr>
            <w:tcW w:w="6141" w:type="dxa"/>
            <w:vAlign w:val="center"/>
          </w:tcPr>
          <w:p>
            <w:pPr>
              <w:autoSpaceDE w:val="0"/>
              <w:autoSpaceDN w:val="0"/>
              <w:adjustRightInd w:val="0"/>
              <w:snapToGrid w:val="0"/>
              <w:spacing w:line="240" w:lineRule="atLeast"/>
              <w:rPr>
                <w:rFonts w:ascii="宋体" w:hAnsi="宋体"/>
                <w:sz w:val="22"/>
              </w:rPr>
            </w:pPr>
            <w:r>
              <w:rPr>
                <w:rFonts w:hint="eastAsia" w:ascii="宋体" w:hAnsi="宋体"/>
              </w:rPr>
              <w:t>提供书面承诺(格式见附件也可自拟）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6" w:hRule="atLeast"/>
        </w:trPr>
        <w:tc>
          <w:tcPr>
            <w:tcW w:w="784" w:type="dxa"/>
            <w:vAlign w:val="center"/>
          </w:tcPr>
          <w:p>
            <w:pPr>
              <w:numPr>
                <w:ilvl w:val="0"/>
                <w:numId w:val="8"/>
              </w:numPr>
              <w:autoSpaceDE w:val="0"/>
              <w:autoSpaceDN w:val="0"/>
              <w:adjustRightInd w:val="0"/>
              <w:snapToGrid w:val="0"/>
              <w:spacing w:line="240" w:lineRule="atLeast"/>
              <w:rPr>
                <w:rFonts w:ascii="宋体" w:hAnsi="宋体"/>
                <w:sz w:val="22"/>
                <w:lang w:val="zh-CN"/>
              </w:rPr>
            </w:pPr>
          </w:p>
        </w:tc>
        <w:tc>
          <w:tcPr>
            <w:tcW w:w="2595" w:type="dxa"/>
            <w:vAlign w:val="center"/>
          </w:tcPr>
          <w:p>
            <w:pPr>
              <w:autoSpaceDE w:val="0"/>
              <w:autoSpaceDN w:val="0"/>
              <w:adjustRightInd w:val="0"/>
              <w:snapToGrid w:val="0"/>
              <w:spacing w:line="240" w:lineRule="atLeast"/>
              <w:rPr>
                <w:rFonts w:ascii="宋体" w:hAnsi="宋体"/>
                <w:sz w:val="22"/>
              </w:rPr>
            </w:pPr>
            <w:r>
              <w:rPr>
                <w:rFonts w:hint="eastAsia" w:ascii="宋体" w:hAnsi="宋体"/>
                <w:sz w:val="22"/>
              </w:rPr>
              <w:t>有依法缴纳税收和社会保障资金的良好记录；</w:t>
            </w:r>
          </w:p>
        </w:tc>
        <w:tc>
          <w:tcPr>
            <w:tcW w:w="6141" w:type="dxa"/>
          </w:tcPr>
          <w:p>
            <w:pPr>
              <w:autoSpaceDE w:val="0"/>
              <w:autoSpaceDN w:val="0"/>
              <w:adjustRightInd w:val="0"/>
              <w:snapToGrid w:val="0"/>
              <w:spacing w:line="240" w:lineRule="atLeast"/>
              <w:rPr>
                <w:rFonts w:ascii="宋体" w:hAnsi="宋体"/>
              </w:rPr>
            </w:pPr>
            <w:r>
              <w:rPr>
                <w:rFonts w:hint="eastAsia" w:ascii="宋体" w:hAnsi="宋体"/>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autoSpaceDE w:val="0"/>
              <w:autoSpaceDN w:val="0"/>
              <w:adjustRightInd w:val="0"/>
              <w:snapToGrid w:val="0"/>
              <w:spacing w:line="240" w:lineRule="atLeast"/>
              <w:rPr>
                <w:rFonts w:ascii="宋体" w:hAnsi="宋体"/>
                <w:sz w:val="22"/>
              </w:rPr>
            </w:pPr>
            <w:r>
              <w:rPr>
                <w:rFonts w:hint="eastAsia" w:ascii="宋体" w:hAnsi="宋体"/>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numPr>
                <w:ilvl w:val="0"/>
                <w:numId w:val="8"/>
              </w:numPr>
              <w:autoSpaceDE w:val="0"/>
              <w:autoSpaceDN w:val="0"/>
              <w:adjustRightInd w:val="0"/>
              <w:snapToGrid w:val="0"/>
              <w:spacing w:line="240" w:lineRule="atLeast"/>
              <w:rPr>
                <w:rFonts w:ascii="宋体" w:hAnsi="宋体"/>
                <w:sz w:val="22"/>
                <w:lang w:val="zh-CN"/>
              </w:rPr>
            </w:pPr>
          </w:p>
        </w:tc>
        <w:tc>
          <w:tcPr>
            <w:tcW w:w="2595" w:type="dxa"/>
          </w:tcPr>
          <w:p>
            <w:pPr>
              <w:autoSpaceDE w:val="0"/>
              <w:autoSpaceDN w:val="0"/>
              <w:adjustRightInd w:val="0"/>
              <w:snapToGrid w:val="0"/>
              <w:spacing w:line="240" w:lineRule="atLeast"/>
              <w:rPr>
                <w:rFonts w:ascii="宋体" w:hAnsi="宋体"/>
                <w:sz w:val="22"/>
              </w:rPr>
            </w:pPr>
            <w:r>
              <w:rPr>
                <w:rFonts w:hint="eastAsia" w:ascii="宋体" w:hAnsi="宋体"/>
                <w:sz w:val="22"/>
              </w:rPr>
              <w:t>参加政府采购活动前三年内，在经营活动中没有重大违法记录；</w:t>
            </w:r>
          </w:p>
        </w:tc>
        <w:tc>
          <w:tcPr>
            <w:tcW w:w="6141" w:type="dxa"/>
            <w:vAlign w:val="center"/>
          </w:tcPr>
          <w:p>
            <w:pPr>
              <w:autoSpaceDE w:val="0"/>
              <w:autoSpaceDN w:val="0"/>
              <w:adjustRightInd w:val="0"/>
              <w:snapToGrid w:val="0"/>
              <w:spacing w:line="240" w:lineRule="atLeast"/>
              <w:rPr>
                <w:rFonts w:ascii="宋体" w:hAnsi="宋体"/>
                <w:sz w:val="22"/>
              </w:rPr>
            </w:pPr>
            <w:r>
              <w:rPr>
                <w:rFonts w:hint="eastAsia" w:ascii="宋体" w:hAnsi="宋体"/>
                <w:sz w:val="22"/>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numPr>
                <w:ilvl w:val="0"/>
                <w:numId w:val="8"/>
              </w:numPr>
              <w:autoSpaceDE w:val="0"/>
              <w:autoSpaceDN w:val="0"/>
              <w:adjustRightInd w:val="0"/>
              <w:snapToGrid w:val="0"/>
              <w:spacing w:line="240" w:lineRule="atLeast"/>
              <w:rPr>
                <w:rFonts w:ascii="宋体" w:hAnsi="宋体"/>
                <w:sz w:val="22"/>
                <w:lang w:val="zh-CN"/>
              </w:rPr>
            </w:pPr>
          </w:p>
        </w:tc>
        <w:tc>
          <w:tcPr>
            <w:tcW w:w="2595" w:type="dxa"/>
          </w:tcPr>
          <w:p>
            <w:pPr>
              <w:autoSpaceDE w:val="0"/>
              <w:autoSpaceDN w:val="0"/>
              <w:adjustRightInd w:val="0"/>
              <w:snapToGrid w:val="0"/>
              <w:spacing w:line="240" w:lineRule="atLeast"/>
              <w:rPr>
                <w:rFonts w:ascii="宋体" w:hAnsi="宋体"/>
                <w:sz w:val="22"/>
              </w:rPr>
            </w:pPr>
            <w:r>
              <w:rPr>
                <w:rFonts w:hint="eastAsia" w:ascii="宋体" w:hAnsi="宋体"/>
                <w:sz w:val="22"/>
              </w:rPr>
              <w:t>供应商未被列入失信被执行人名单、重大税收违法案件当事人名单、政府采购严重违法失信行为记录名单，信用信息以磋商响应截止日信用中国网站（www.creditchina.gov.cn）、中国政府采购网（www.ccgp.gov.cn）公布为准；</w:t>
            </w:r>
          </w:p>
        </w:tc>
        <w:tc>
          <w:tcPr>
            <w:tcW w:w="6141" w:type="dxa"/>
            <w:vAlign w:val="center"/>
          </w:tcPr>
          <w:p>
            <w:pPr>
              <w:autoSpaceDE w:val="0"/>
              <w:autoSpaceDN w:val="0"/>
              <w:adjustRightInd w:val="0"/>
              <w:snapToGrid w:val="0"/>
              <w:spacing w:line="240" w:lineRule="atLeast"/>
              <w:rPr>
                <w:rFonts w:ascii="宋体" w:hAnsi="宋体"/>
                <w:sz w:val="22"/>
              </w:rPr>
            </w:pPr>
            <w:r>
              <w:rPr>
                <w:rFonts w:hint="eastAsia" w:ascii="宋体" w:hAnsi="宋体"/>
              </w:rPr>
              <w:t>提供书面承诺(格式见附件也可自拟）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numPr>
                <w:ilvl w:val="0"/>
                <w:numId w:val="8"/>
              </w:numPr>
              <w:autoSpaceDE w:val="0"/>
              <w:autoSpaceDN w:val="0"/>
              <w:adjustRightInd w:val="0"/>
              <w:snapToGrid w:val="0"/>
              <w:spacing w:line="240" w:lineRule="atLeast"/>
              <w:rPr>
                <w:rFonts w:ascii="宋体" w:hAnsi="宋体"/>
                <w:sz w:val="22"/>
                <w:lang w:val="zh-CN"/>
              </w:rPr>
            </w:pPr>
          </w:p>
        </w:tc>
        <w:tc>
          <w:tcPr>
            <w:tcW w:w="2595" w:type="dxa"/>
          </w:tcPr>
          <w:p>
            <w:pPr>
              <w:autoSpaceDE w:val="0"/>
              <w:autoSpaceDN w:val="0"/>
              <w:adjustRightInd w:val="0"/>
              <w:snapToGrid w:val="0"/>
              <w:spacing w:line="240" w:lineRule="atLeast"/>
              <w:rPr>
                <w:rFonts w:ascii="宋体" w:hAnsi="宋体"/>
                <w:sz w:val="22"/>
              </w:rPr>
            </w:pPr>
            <w:r>
              <w:rPr>
                <w:rFonts w:hint="eastAsia" w:ascii="宋体" w:hAnsi="宋体"/>
                <w:sz w:val="22"/>
              </w:rPr>
              <w:t>单位负责人为同一人或者存在直接控股、管理关系的不同供应商，不得参加同一合同项下的政府采购活动；</w:t>
            </w:r>
          </w:p>
        </w:tc>
        <w:tc>
          <w:tcPr>
            <w:tcW w:w="6141" w:type="dxa"/>
            <w:vAlign w:val="center"/>
          </w:tcPr>
          <w:p>
            <w:pPr>
              <w:autoSpaceDE w:val="0"/>
              <w:autoSpaceDN w:val="0"/>
              <w:adjustRightInd w:val="0"/>
              <w:snapToGrid w:val="0"/>
              <w:spacing w:line="240" w:lineRule="atLeast"/>
              <w:rPr>
                <w:rFonts w:ascii="宋体" w:hAnsi="宋体"/>
                <w:sz w:val="22"/>
              </w:rPr>
            </w:pPr>
            <w:r>
              <w:rPr>
                <w:rFonts w:hint="eastAsia" w:ascii="宋体" w:hAnsi="宋体"/>
              </w:rPr>
              <w:t>提供书面承诺(格式见附件也可自拟）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8"/>
              </w:numPr>
              <w:autoSpaceDE w:val="0"/>
              <w:autoSpaceDN w:val="0"/>
              <w:adjustRightInd w:val="0"/>
              <w:snapToGrid w:val="0"/>
              <w:spacing w:line="240" w:lineRule="atLeast"/>
              <w:rPr>
                <w:rFonts w:ascii="宋体" w:hAnsi="宋体"/>
                <w:sz w:val="22"/>
                <w:lang w:val="zh-CN"/>
              </w:rPr>
            </w:pPr>
          </w:p>
        </w:tc>
        <w:tc>
          <w:tcPr>
            <w:tcW w:w="2595" w:type="dxa"/>
          </w:tcPr>
          <w:p>
            <w:pPr>
              <w:autoSpaceDE w:val="0"/>
              <w:autoSpaceDN w:val="0"/>
              <w:adjustRightInd w:val="0"/>
              <w:snapToGrid w:val="0"/>
              <w:spacing w:line="240" w:lineRule="atLeast"/>
              <w:rPr>
                <w:rFonts w:ascii="宋体" w:hAnsi="宋体"/>
                <w:sz w:val="22"/>
                <w:lang w:val="zh-CN"/>
              </w:rPr>
            </w:pPr>
            <w:r>
              <w:rPr>
                <w:rFonts w:hint="eastAsia" w:ascii="宋体" w:hAnsi="宋体"/>
                <w:color w:val="000000"/>
                <w:sz w:val="22"/>
                <w:shd w:val="clear" w:color="auto" w:fill="FFFFFF"/>
              </w:rPr>
              <w:t>政府采购云平台运营机构，以及与该机构有直接控股或者管理关系的任何单位和个人，不得参与本项目电子交易活动。</w:t>
            </w:r>
          </w:p>
        </w:tc>
        <w:tc>
          <w:tcPr>
            <w:tcW w:w="6141" w:type="dxa"/>
            <w:vAlign w:val="center"/>
          </w:tcPr>
          <w:p>
            <w:pPr>
              <w:autoSpaceDE w:val="0"/>
              <w:autoSpaceDN w:val="0"/>
              <w:adjustRightInd w:val="0"/>
              <w:snapToGrid w:val="0"/>
              <w:spacing w:line="240" w:lineRule="atLeast"/>
              <w:rPr>
                <w:rFonts w:ascii="宋体" w:hAnsi="宋体"/>
                <w:color w:val="000000"/>
                <w:sz w:val="22"/>
                <w:shd w:val="clear" w:color="auto" w:fill="FFFFFF"/>
              </w:rPr>
            </w:pPr>
            <w:r>
              <w:rPr>
                <w:rFonts w:hint="eastAsia" w:ascii="宋体" w:hAnsi="宋体"/>
              </w:rPr>
              <w:t>提供书面承诺(格式见附件也可自拟）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8"/>
              </w:numPr>
              <w:autoSpaceDE w:val="0"/>
              <w:autoSpaceDN w:val="0"/>
              <w:adjustRightInd w:val="0"/>
              <w:snapToGrid w:val="0"/>
              <w:spacing w:line="240" w:lineRule="atLeast"/>
              <w:rPr>
                <w:rFonts w:ascii="宋体" w:hAnsi="宋体"/>
                <w:sz w:val="22"/>
                <w:lang w:val="zh-CN"/>
              </w:rPr>
            </w:pPr>
          </w:p>
        </w:tc>
        <w:tc>
          <w:tcPr>
            <w:tcW w:w="2595" w:type="dxa"/>
          </w:tcPr>
          <w:p>
            <w:pPr>
              <w:autoSpaceDE w:val="0"/>
              <w:autoSpaceDN w:val="0"/>
              <w:adjustRightInd w:val="0"/>
              <w:snapToGrid w:val="0"/>
              <w:spacing w:line="240" w:lineRule="atLeast"/>
              <w:rPr>
                <w:rFonts w:ascii="宋体" w:hAnsi="宋体"/>
                <w:color w:val="000000"/>
                <w:sz w:val="22"/>
                <w:shd w:val="clear" w:color="auto" w:fill="FFFFFF"/>
              </w:rPr>
            </w:pPr>
            <w:r>
              <w:rPr>
                <w:rFonts w:hint="eastAsia" w:ascii="宋体" w:hAnsi="宋体"/>
                <w:sz w:val="22"/>
              </w:rPr>
              <w:t>供应商法定代表人授权书；如为法定代表人参与的只须提供法人身份证明。</w:t>
            </w:r>
          </w:p>
        </w:tc>
        <w:tc>
          <w:tcPr>
            <w:tcW w:w="6141" w:type="dxa"/>
          </w:tcPr>
          <w:p>
            <w:pPr>
              <w:autoSpaceDE w:val="0"/>
              <w:autoSpaceDN w:val="0"/>
              <w:adjustRightInd w:val="0"/>
              <w:snapToGrid w:val="0"/>
              <w:spacing w:line="240" w:lineRule="atLeast"/>
              <w:rPr>
                <w:rFonts w:ascii="宋体" w:hAnsi="宋体"/>
                <w:sz w:val="22"/>
              </w:rPr>
            </w:pPr>
            <w:r>
              <w:rPr>
                <w:rFonts w:hint="eastAsia" w:ascii="宋体" w:hAnsi="宋体"/>
                <w:sz w:val="22"/>
              </w:rPr>
              <w:t>如为法人提供法人代表身份证明；</w:t>
            </w:r>
          </w:p>
          <w:p>
            <w:pPr>
              <w:autoSpaceDE w:val="0"/>
              <w:autoSpaceDN w:val="0"/>
              <w:adjustRightInd w:val="0"/>
              <w:snapToGrid w:val="0"/>
              <w:spacing w:line="240" w:lineRule="atLeast"/>
              <w:rPr>
                <w:rFonts w:ascii="宋体" w:hAnsi="宋体"/>
                <w:color w:val="000000"/>
                <w:sz w:val="22"/>
                <w:shd w:val="clear" w:color="auto" w:fill="FFFFFF"/>
              </w:rPr>
            </w:pPr>
            <w:r>
              <w:rPr>
                <w:rFonts w:hint="eastAsia" w:ascii="宋体" w:hAnsi="宋体"/>
                <w:sz w:val="22"/>
              </w:rPr>
              <w:t>如为授权代表提供授权书；（格式见附件）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3"/>
          </w:tcPr>
          <w:p>
            <w:pPr>
              <w:autoSpaceDE w:val="0"/>
              <w:autoSpaceDN w:val="0"/>
              <w:adjustRightInd w:val="0"/>
              <w:snapToGrid w:val="0"/>
              <w:spacing w:line="240" w:lineRule="atLeast"/>
              <w:rPr>
                <w:rFonts w:ascii="宋体" w:hAnsi="宋体"/>
                <w:sz w:val="22"/>
              </w:rPr>
            </w:pPr>
            <w:r>
              <w:rPr>
                <w:rFonts w:hint="eastAsia" w:ascii="宋体" w:hAnsi="宋体"/>
                <w:sz w:val="22"/>
              </w:rPr>
              <w:t>二、特定资格条件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9"/>
              </w:numPr>
              <w:autoSpaceDE w:val="0"/>
              <w:autoSpaceDN w:val="0"/>
              <w:adjustRightInd w:val="0"/>
              <w:snapToGrid w:val="0"/>
              <w:spacing w:line="240" w:lineRule="atLeast"/>
              <w:rPr>
                <w:rFonts w:ascii="宋体" w:hAnsi="宋体"/>
                <w:sz w:val="22"/>
                <w:lang w:val="zh-CN"/>
              </w:rPr>
            </w:pPr>
          </w:p>
        </w:tc>
        <w:tc>
          <w:tcPr>
            <w:tcW w:w="2595" w:type="dxa"/>
          </w:tcPr>
          <w:p>
            <w:pPr>
              <w:autoSpaceDE w:val="0"/>
              <w:autoSpaceDN w:val="0"/>
              <w:adjustRightInd w:val="0"/>
              <w:snapToGrid w:val="0"/>
              <w:spacing w:line="240" w:lineRule="atLeast"/>
              <w:rPr>
                <w:rFonts w:ascii="宋体" w:hAnsi="宋体" w:eastAsia="宋体"/>
                <w:sz w:val="22"/>
              </w:rPr>
            </w:pPr>
            <w:r>
              <w:rPr>
                <w:rFonts w:hint="eastAsia" w:ascii="宋体" w:hAnsi="宋体" w:eastAsia="宋体"/>
                <w:sz w:val="22"/>
              </w:rPr>
              <w:t>无</w:t>
            </w:r>
          </w:p>
        </w:tc>
        <w:tc>
          <w:tcPr>
            <w:tcW w:w="6141" w:type="dxa"/>
            <w:vAlign w:val="center"/>
          </w:tcPr>
          <w:p>
            <w:pPr>
              <w:autoSpaceDE w:val="0"/>
              <w:autoSpaceDN w:val="0"/>
              <w:adjustRightInd w:val="0"/>
              <w:snapToGrid w:val="0"/>
              <w:spacing w:line="240" w:lineRule="atLeast"/>
              <w:rPr>
                <w:rFonts w:ascii="宋体" w:hAnsi="宋体" w:eastAsia="宋体"/>
              </w:rPr>
            </w:pPr>
          </w:p>
        </w:tc>
      </w:tr>
    </w:tbl>
    <w:p>
      <w:pPr>
        <w:autoSpaceDE w:val="0"/>
        <w:autoSpaceDN w:val="0"/>
        <w:adjustRightInd w:val="0"/>
        <w:spacing w:line="460" w:lineRule="atLeast"/>
        <w:ind w:firstLine="442" w:firstLineChars="200"/>
        <w:rPr>
          <w:rFonts w:ascii="宋体" w:hAnsi="宋体"/>
          <w:b/>
          <w:sz w:val="22"/>
          <w:lang w:val="zh-CN"/>
        </w:rPr>
      </w:pPr>
      <w:r>
        <w:rPr>
          <w:rFonts w:hint="eastAsia" w:ascii="宋体" w:hAnsi="宋体"/>
          <w:b/>
          <w:sz w:val="22"/>
        </w:rPr>
        <w:t>2.2、</w:t>
      </w:r>
      <w:r>
        <w:rPr>
          <w:rFonts w:hint="eastAsia" w:ascii="宋体" w:hAnsi="宋体"/>
          <w:b/>
          <w:sz w:val="22"/>
          <w:u w:val="single"/>
        </w:rPr>
        <w:t>报价响应文件部分</w:t>
      </w:r>
      <w:r>
        <w:rPr>
          <w:rFonts w:hint="eastAsia" w:ascii="宋体" w:hAnsi="宋体"/>
          <w:b/>
          <w:sz w:val="22"/>
          <w:u w:val="single"/>
          <w:lang w:val="zh-CN"/>
        </w:rPr>
        <w:t>组成</w:t>
      </w:r>
    </w:p>
    <w:tbl>
      <w:tblPr>
        <w:tblStyle w:val="29"/>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rPr>
                <w:rFonts w:ascii="宋体" w:hAnsi="宋体"/>
                <w:sz w:val="22"/>
                <w:lang w:val="zh-CN"/>
              </w:rPr>
            </w:pPr>
            <w:bookmarkStart w:id="27" w:name="_Toc132122410"/>
            <w:bookmarkStart w:id="28" w:name="_Toc132122113"/>
            <w:r>
              <w:rPr>
                <w:rFonts w:hint="eastAsia" w:ascii="宋体" w:hAnsi="宋体"/>
                <w:sz w:val="22"/>
                <w:lang w:val="zh-CN"/>
              </w:rPr>
              <w:t>序号</w:t>
            </w:r>
          </w:p>
        </w:tc>
        <w:tc>
          <w:tcPr>
            <w:tcW w:w="8736" w:type="dxa"/>
          </w:tcPr>
          <w:p>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内容（</w:t>
            </w:r>
            <w:r>
              <w:rPr>
                <w:rFonts w:hint="eastAsia" w:ascii="宋体" w:hAnsi="宋体"/>
                <w:b/>
                <w:i/>
                <w:sz w:val="22"/>
                <w:u w:val="single"/>
                <w:lang w:val="zh-CN"/>
              </w:rPr>
              <w:t>▲序号</w:t>
            </w:r>
            <w:r>
              <w:rPr>
                <w:rFonts w:hint="eastAsia" w:ascii="宋体" w:hAnsi="宋体"/>
                <w:b/>
                <w:i/>
                <w:sz w:val="22"/>
                <w:u w:val="single"/>
              </w:rPr>
              <w:t>2</w:t>
            </w:r>
            <w:r>
              <w:rPr>
                <w:rFonts w:hint="eastAsia" w:ascii="宋体" w:hAnsi="宋体"/>
                <w:b/>
                <w:i/>
                <w:sz w:val="22"/>
                <w:u w:val="single"/>
                <w:lang w:val="zh-CN"/>
              </w:rPr>
              <w:t>项供应商必须提供，否则不能通过符合性审查的，责任自负</w:t>
            </w:r>
            <w:r>
              <w:rPr>
                <w:rFonts w:hint="eastAsia" w:ascii="宋体" w:hAnsi="宋体"/>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10"/>
              </w:numPr>
              <w:autoSpaceDE w:val="0"/>
              <w:autoSpaceDN w:val="0"/>
              <w:adjustRightInd w:val="0"/>
              <w:snapToGrid w:val="0"/>
              <w:spacing w:line="430" w:lineRule="atLeast"/>
              <w:rPr>
                <w:rFonts w:ascii="宋体" w:hAnsi="宋体"/>
                <w:sz w:val="22"/>
                <w:lang w:val="zh-CN"/>
              </w:rPr>
            </w:pPr>
          </w:p>
        </w:tc>
        <w:tc>
          <w:tcPr>
            <w:tcW w:w="8736" w:type="dxa"/>
          </w:tcPr>
          <w:p>
            <w:pPr>
              <w:autoSpaceDE w:val="0"/>
              <w:autoSpaceDN w:val="0"/>
              <w:adjustRightInd w:val="0"/>
              <w:snapToGrid w:val="0"/>
              <w:spacing w:line="430" w:lineRule="atLeast"/>
              <w:rPr>
                <w:rFonts w:ascii="宋体" w:hAnsi="宋体"/>
                <w:sz w:val="22"/>
                <w:lang w:val="zh-CN"/>
              </w:rPr>
            </w:pPr>
            <w:r>
              <w:rPr>
                <w:rFonts w:hint="eastAsia" w:ascii="宋体" w:hAnsi="宋体"/>
                <w:color w:val="000000"/>
                <w:sz w:val="22"/>
              </w:rPr>
              <w:t>报价响应文件封面（格式自拟）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10"/>
              </w:numPr>
              <w:autoSpaceDE w:val="0"/>
              <w:autoSpaceDN w:val="0"/>
              <w:adjustRightInd w:val="0"/>
              <w:snapToGrid w:val="0"/>
              <w:spacing w:line="430" w:lineRule="atLeast"/>
              <w:rPr>
                <w:rFonts w:ascii="宋体" w:hAnsi="宋体"/>
                <w:sz w:val="22"/>
                <w:lang w:val="zh-CN"/>
              </w:rPr>
            </w:pPr>
          </w:p>
        </w:tc>
        <w:tc>
          <w:tcPr>
            <w:tcW w:w="8736" w:type="dxa"/>
          </w:tcPr>
          <w:p>
            <w:pPr>
              <w:autoSpaceDE w:val="0"/>
              <w:autoSpaceDN w:val="0"/>
              <w:adjustRightInd w:val="0"/>
              <w:spacing w:line="430" w:lineRule="atLeast"/>
              <w:textAlignment w:val="bottom"/>
              <w:rPr>
                <w:rFonts w:ascii="宋体" w:hAnsi="宋体"/>
                <w:sz w:val="22"/>
              </w:rPr>
            </w:pPr>
            <w:r>
              <w:rPr>
                <w:rFonts w:hint="eastAsia" w:ascii="宋体" w:hAnsi="宋体"/>
                <w:sz w:val="22"/>
              </w:rPr>
              <w:t>开标一览表（见附件）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10"/>
              </w:numPr>
              <w:autoSpaceDE w:val="0"/>
              <w:autoSpaceDN w:val="0"/>
              <w:adjustRightInd w:val="0"/>
              <w:snapToGrid w:val="0"/>
              <w:spacing w:line="430" w:lineRule="atLeast"/>
              <w:rPr>
                <w:rFonts w:ascii="宋体" w:hAnsi="宋体"/>
                <w:sz w:val="22"/>
                <w:lang w:val="zh-CN"/>
              </w:rPr>
            </w:pPr>
          </w:p>
        </w:tc>
        <w:tc>
          <w:tcPr>
            <w:tcW w:w="8736" w:type="dxa"/>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享受小微企业</w:t>
            </w:r>
            <w:r>
              <w:rPr>
                <w:rFonts w:hint="eastAsia" w:ascii="宋体" w:hAnsi="宋体"/>
                <w:sz w:val="22"/>
              </w:rPr>
              <w:t>（含监狱企业、残疾人福利性单位）</w:t>
            </w:r>
            <w:r>
              <w:rPr>
                <w:rFonts w:hint="eastAsia" w:ascii="宋体" w:hAnsi="宋体"/>
                <w:szCs w:val="21"/>
              </w:rPr>
              <w:t>价格折扣须按供应商单位性质提供以下</w:t>
            </w:r>
            <w:r>
              <w:rPr>
                <w:rFonts w:hint="eastAsia" w:ascii="宋体" w:hAnsi="宋体"/>
                <w:szCs w:val="21"/>
                <w:lang w:val="en-US" w:eastAsia="zh-CN"/>
              </w:rPr>
              <w:t>之一</w:t>
            </w:r>
            <w:r>
              <w:rPr>
                <w:rFonts w:hint="eastAsia" w:ascii="宋体" w:hAnsi="宋体"/>
                <w:szCs w:val="21"/>
              </w:rPr>
              <w:t>的证明材料：</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（1）《中小企业声明函》（加盖供应商公章，格式见采购文件第四部分附件1）</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监狱企业参加政府采购活动时，应当提供由省级以上监狱管理局、戒毒管理局(含新疆生产建设兵团)出具的属于监狱企业的证明文件（加盖公章）。在政府采购活动中，监狱企业视同小型、微型企业，享受评审中价格扣除政策。</w:t>
            </w:r>
          </w:p>
          <w:p>
            <w:pPr>
              <w:autoSpaceDE w:val="0"/>
              <w:autoSpaceDN w:val="0"/>
              <w:adjustRightInd w:val="0"/>
              <w:spacing w:line="430" w:lineRule="atLeast"/>
              <w:textAlignment w:val="bottom"/>
              <w:rPr>
                <w:rFonts w:hint="eastAsia" w:ascii="宋体" w:hAnsi="宋体"/>
                <w:sz w:val="22"/>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）残疾人福利性单位声明函（加盖供应商公章，格式见采购文件第四部分附件3）在政府采购活动中，残疾人福利性单位视同小型、微型企业，享受评审中价格扣除政策。</w:t>
            </w:r>
          </w:p>
        </w:tc>
      </w:tr>
    </w:tbl>
    <w:p>
      <w:pPr>
        <w:autoSpaceDE w:val="0"/>
        <w:autoSpaceDN w:val="0"/>
        <w:adjustRightInd w:val="0"/>
        <w:snapToGrid w:val="0"/>
        <w:spacing w:line="430" w:lineRule="atLeast"/>
        <w:ind w:firstLine="440" w:firstLineChars="200"/>
        <w:textAlignment w:val="bottom"/>
        <w:rPr>
          <w:rFonts w:ascii="宋体" w:hAnsi="宋体"/>
          <w:sz w:val="22"/>
        </w:rPr>
      </w:pPr>
      <w:r>
        <w:rPr>
          <w:rFonts w:hint="eastAsia" w:ascii="宋体" w:hAnsi="宋体"/>
          <w:sz w:val="22"/>
        </w:rPr>
        <w:t>2.3、</w:t>
      </w:r>
      <w:r>
        <w:rPr>
          <w:rFonts w:hint="eastAsia" w:ascii="宋体" w:hAnsi="宋体"/>
          <w:b/>
          <w:sz w:val="22"/>
          <w:u w:val="single"/>
        </w:rPr>
        <w:t>商务技术响应文件</w:t>
      </w:r>
      <w:r>
        <w:rPr>
          <w:rFonts w:hint="eastAsia" w:ascii="宋体" w:hAnsi="宋体"/>
          <w:sz w:val="22"/>
        </w:rPr>
        <w:t>部分组成</w:t>
      </w:r>
    </w:p>
    <w:tbl>
      <w:tblPr>
        <w:tblStyle w:val="29"/>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序号</w:t>
            </w:r>
          </w:p>
        </w:tc>
        <w:tc>
          <w:tcPr>
            <w:tcW w:w="8747" w:type="dxa"/>
          </w:tcPr>
          <w:p>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商务技术响应文件封面（格式自拟）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pPr>
              <w:autoSpaceDE w:val="0"/>
              <w:autoSpaceDN w:val="0"/>
              <w:adjustRightInd w:val="0"/>
              <w:snapToGrid w:val="0"/>
              <w:spacing w:line="430" w:lineRule="atLeast"/>
              <w:rPr>
                <w:rFonts w:ascii="宋体" w:hAnsi="宋体"/>
                <w:sz w:val="22"/>
              </w:rPr>
            </w:pPr>
            <w:r>
              <w:rPr>
                <w:rFonts w:hint="eastAsia" w:ascii="宋体" w:hAnsi="宋体"/>
                <w:sz w:val="22"/>
              </w:rPr>
              <w:t>商务资信部分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投标函（见附件）；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法定代表人诚信投标承诺书（见附件）；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采购活动现场确认声明书（见附件）；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vAlign w:val="center"/>
          </w:tcPr>
          <w:p>
            <w:pPr>
              <w:autoSpaceDE w:val="0"/>
              <w:autoSpaceDN w:val="0"/>
              <w:adjustRightInd w:val="0"/>
              <w:snapToGrid w:val="0"/>
              <w:spacing w:line="430" w:lineRule="atLeast"/>
              <w:rPr>
                <w:rFonts w:ascii="宋体" w:hAnsi="宋体"/>
                <w:sz w:val="22"/>
              </w:rPr>
            </w:pPr>
            <w:r>
              <w:rPr>
                <w:rFonts w:hint="eastAsia" w:ascii="宋体" w:hAnsi="宋体"/>
                <w:sz w:val="22"/>
              </w:rPr>
              <w:t>供应商基本情况表（见附件）；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投标人其他资质情况；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pPr>
              <w:autoSpaceDE w:val="0"/>
              <w:autoSpaceDN w:val="0"/>
              <w:adjustRightInd w:val="0"/>
              <w:snapToGrid w:val="0"/>
              <w:spacing w:line="430" w:lineRule="atLeast"/>
              <w:rPr>
                <w:rFonts w:ascii="宋体" w:hAnsi="宋体"/>
                <w:szCs w:val="21"/>
              </w:rPr>
            </w:pPr>
            <w:r>
              <w:rPr>
                <w:rFonts w:hint="eastAsia" w:ascii="宋体" w:hAnsi="宋体"/>
                <w:szCs w:val="21"/>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商务偏离表（</w:t>
            </w:r>
            <w:r>
              <w:rPr>
                <w:rFonts w:hint="eastAsia" w:ascii="宋体" w:hAnsi="宋体"/>
                <w:sz w:val="22"/>
                <w:lang w:val="en-US" w:eastAsia="zh-CN"/>
              </w:rPr>
              <w:t>见</w:t>
            </w:r>
            <w:r>
              <w:rPr>
                <w:rFonts w:hint="eastAsia" w:ascii="宋体" w:hAnsi="宋体"/>
                <w:sz w:val="22"/>
              </w:rPr>
              <w:t>附件）、技术偏离表（</w:t>
            </w:r>
            <w:r>
              <w:rPr>
                <w:rFonts w:hint="eastAsia" w:ascii="宋体" w:hAnsi="宋体"/>
                <w:sz w:val="22"/>
                <w:lang w:val="en-US" w:eastAsia="zh-CN"/>
              </w:rPr>
              <w:t>见</w:t>
            </w:r>
            <w:r>
              <w:rPr>
                <w:rFonts w:hint="eastAsia" w:ascii="宋体" w:hAnsi="宋体"/>
                <w:sz w:val="2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vAlign w:val="center"/>
          </w:tcPr>
          <w:p>
            <w:pPr>
              <w:autoSpaceDE w:val="0"/>
              <w:autoSpaceDN w:val="0"/>
              <w:adjustRightInd w:val="0"/>
              <w:snapToGrid w:val="0"/>
              <w:spacing w:line="430" w:lineRule="atLeast"/>
              <w:rPr>
                <w:rFonts w:hint="default" w:ascii="宋体" w:hAnsi="宋体" w:eastAsia="宋体"/>
                <w:sz w:val="22"/>
                <w:lang w:val="en-US" w:eastAsia="zh-CN"/>
              </w:rPr>
            </w:pPr>
            <w:r>
              <w:rPr>
                <w:rFonts w:hint="eastAsia" w:ascii="宋体" w:hAnsi="宋体"/>
                <w:sz w:val="22"/>
                <w:lang w:val="en-US" w:eastAsia="zh-CN"/>
              </w:rPr>
              <w:t>根据评分</w:t>
            </w:r>
            <w:r>
              <w:rPr>
                <w:rFonts w:hint="eastAsia" w:ascii="宋体" w:hAnsi="宋体" w:eastAsia="宋体"/>
                <w:sz w:val="22"/>
                <w:lang w:val="en-US" w:eastAsia="zh-CN"/>
              </w:rPr>
              <w:t>标准</w:t>
            </w:r>
            <w:r>
              <w:rPr>
                <w:rFonts w:hint="eastAsia" w:ascii="宋体" w:hAnsi="宋体"/>
                <w:sz w:val="22"/>
                <w:lang w:val="en-US" w:eastAsia="zh-CN"/>
              </w:rPr>
              <w:t>内容</w:t>
            </w:r>
            <w:r>
              <w:rPr>
                <w:rFonts w:hint="eastAsia" w:ascii="宋体" w:hAnsi="宋体" w:eastAsia="宋体"/>
                <w:sz w:val="22"/>
                <w:lang w:val="en-US" w:eastAsia="zh-CN"/>
              </w:rPr>
              <w:t>逐项列出；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vAlign w:val="top"/>
          </w:tcPr>
          <w:p>
            <w:pPr>
              <w:autoSpaceDE w:val="0"/>
              <w:autoSpaceDN w:val="0"/>
              <w:adjustRightInd w:val="0"/>
              <w:snapToGrid w:val="0"/>
              <w:spacing w:line="430" w:lineRule="atLeast"/>
              <w:rPr>
                <w:rFonts w:hint="eastAsia" w:ascii="宋体" w:hAnsi="宋体"/>
                <w:sz w:val="22"/>
                <w:lang w:val="zh-CN" w:eastAsia="zh-CN"/>
              </w:rPr>
            </w:pPr>
            <w:r>
              <w:rPr>
                <w:rFonts w:hint="eastAsia" w:ascii="宋体" w:hAnsi="宋体"/>
                <w:sz w:val="22"/>
              </w:rPr>
              <w:t>距采购人最近的营业场所介绍、服务人员情况、人员数量等情况；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11"/>
              </w:numPr>
              <w:autoSpaceDE w:val="0"/>
              <w:autoSpaceDN w:val="0"/>
              <w:adjustRightInd w:val="0"/>
              <w:snapToGrid w:val="0"/>
              <w:spacing w:line="430" w:lineRule="atLeast"/>
              <w:rPr>
                <w:rFonts w:ascii="宋体" w:hAnsi="宋体"/>
                <w:sz w:val="22"/>
                <w:lang w:val="zh-CN"/>
              </w:rPr>
            </w:pPr>
          </w:p>
        </w:tc>
        <w:tc>
          <w:tcPr>
            <w:tcW w:w="8747" w:type="dxa"/>
            <w:vAlign w:val="center"/>
          </w:tcPr>
          <w:p>
            <w:pPr>
              <w:autoSpaceDE w:val="0"/>
              <w:autoSpaceDN w:val="0"/>
              <w:adjustRightInd w:val="0"/>
              <w:snapToGrid w:val="0"/>
              <w:spacing w:line="430" w:lineRule="atLeast"/>
              <w:rPr>
                <w:rFonts w:ascii="宋体" w:hAnsi="宋体"/>
                <w:sz w:val="22"/>
              </w:rPr>
            </w:pPr>
            <w:r>
              <w:rPr>
                <w:rFonts w:hint="eastAsia" w:ascii="宋体" w:hAnsi="宋体"/>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numPr>
                <w:ilvl w:val="0"/>
                <w:numId w:val="11"/>
              </w:numPr>
              <w:autoSpaceDE w:val="0"/>
              <w:autoSpaceDN w:val="0"/>
              <w:adjustRightInd w:val="0"/>
              <w:snapToGrid w:val="0"/>
              <w:spacing w:line="430" w:lineRule="atLeast"/>
              <w:jc w:val="lef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制作响应文件时应把打分的相关内容关联到打分点上，以便于专家查找，因没有关联导致专家无法找到相关评分内容的，由响应单位自行承担。</w:t>
            </w:r>
          </w:p>
        </w:tc>
      </w:tr>
      <w:bookmarkEnd w:id="27"/>
      <w:bookmarkEnd w:id="28"/>
    </w:tbl>
    <w:p>
      <w:pPr>
        <w:tabs>
          <w:tab w:val="left" w:pos="422"/>
        </w:tabs>
        <w:autoSpaceDE w:val="0"/>
        <w:autoSpaceDN w:val="0"/>
        <w:adjustRightInd w:val="0"/>
        <w:spacing w:line="450" w:lineRule="atLeast"/>
        <w:ind w:left="422"/>
        <w:textAlignment w:val="bottom"/>
        <w:rPr>
          <w:rFonts w:ascii="宋体" w:hAnsi="宋体"/>
          <w:bCs/>
          <w:sz w:val="22"/>
        </w:rPr>
      </w:pPr>
      <w:r>
        <w:rPr>
          <w:rFonts w:hint="eastAsia" w:ascii="宋体" w:hAnsi="宋体"/>
          <w:bCs/>
          <w:sz w:val="22"/>
        </w:rPr>
        <w:t>3、</w:t>
      </w:r>
      <w:r>
        <w:rPr>
          <w:rFonts w:hint="eastAsia" w:ascii="宋体" w:hAnsi="宋体"/>
          <w:sz w:val="22"/>
        </w:rPr>
        <w:t>投标</w:t>
      </w:r>
      <w:r>
        <w:rPr>
          <w:rFonts w:hint="eastAsia" w:ascii="宋体" w:hAnsi="宋体"/>
          <w:bCs/>
          <w:sz w:val="22"/>
        </w:rPr>
        <w:t>内容填写说明</w:t>
      </w:r>
    </w:p>
    <w:p>
      <w:pPr>
        <w:autoSpaceDE w:val="0"/>
        <w:autoSpaceDN w:val="0"/>
        <w:adjustRightInd w:val="0"/>
        <w:spacing w:line="460" w:lineRule="atLeast"/>
        <w:ind w:firstLine="440" w:firstLineChars="200"/>
        <w:textAlignment w:val="bottom"/>
        <w:rPr>
          <w:rFonts w:ascii="宋体" w:hAnsi="宋体"/>
          <w:b/>
          <w:bCs/>
          <w:sz w:val="22"/>
        </w:rPr>
      </w:pPr>
      <w:bookmarkStart w:id="29" w:name="_Toc132125095"/>
      <w:bookmarkStart w:id="30" w:name="_Toc132125151"/>
      <w:bookmarkStart w:id="31" w:name="_Toc132123881"/>
      <w:bookmarkStart w:id="32" w:name="_Toc132123838"/>
      <w:bookmarkStart w:id="33" w:name="_Toc132123439"/>
      <w:bookmarkStart w:id="34" w:name="_Toc132125037"/>
      <w:bookmarkStart w:id="35" w:name="_Toc132122119"/>
      <w:bookmarkStart w:id="36" w:name="_Toc132655776"/>
      <w:bookmarkStart w:id="37" w:name="_Toc132123634"/>
      <w:bookmarkStart w:id="38" w:name="_Toc132124594"/>
      <w:bookmarkStart w:id="39" w:name="_Toc132126154"/>
      <w:bookmarkStart w:id="40" w:name="_Toc132122416"/>
      <w:bookmarkStart w:id="41" w:name="_Toc132125983"/>
      <w:bookmarkStart w:id="42" w:name="_Toc132123547"/>
      <w:bookmarkStart w:id="43" w:name="_Toc132125574"/>
      <w:r>
        <w:rPr>
          <w:rFonts w:hint="eastAsia" w:ascii="宋体" w:hAnsi="宋体"/>
          <w:bCs/>
          <w:sz w:val="22"/>
        </w:rPr>
        <w:t>供应商应按照第2条所列出的内容及格式</w:t>
      </w:r>
      <w:r>
        <w:rPr>
          <w:rFonts w:hint="eastAsia" w:ascii="宋体" w:hAnsi="宋体"/>
          <w:bCs/>
          <w:sz w:val="22"/>
          <w:u w:val="thick"/>
        </w:rPr>
        <w:t>逐一按顺序</w:t>
      </w:r>
      <w:r>
        <w:rPr>
          <w:rFonts w:hint="eastAsia" w:ascii="宋体" w:hAnsi="宋体"/>
          <w:bCs/>
          <w:sz w:val="22"/>
        </w:rPr>
        <w:t>组成磋商响应文件</w:t>
      </w:r>
      <w:r>
        <w:rPr>
          <w:rFonts w:hint="eastAsia" w:ascii="宋体" w:hAnsi="宋体"/>
          <w:b/>
          <w:bCs/>
          <w:sz w:val="22"/>
        </w:rPr>
        <w:t>。</w:t>
      </w:r>
      <w:r>
        <w:rPr>
          <w:rFonts w:hint="eastAsia" w:ascii="宋体" w:hAnsi="宋体"/>
          <w:bCs/>
          <w:sz w:val="22"/>
        </w:rPr>
        <w:t>供应商应通过“政采云电子交易客户端”，并按照采购文件和“政府采购云平台”的要求编制并加密投标文件。</w:t>
      </w:r>
    </w:p>
    <w:p>
      <w:pPr>
        <w:autoSpaceDE w:val="0"/>
        <w:autoSpaceDN w:val="0"/>
        <w:adjustRightInd w:val="0"/>
        <w:spacing w:line="460" w:lineRule="atLeast"/>
        <w:ind w:firstLine="440" w:firstLineChars="200"/>
        <w:textAlignment w:val="bottom"/>
        <w:rPr>
          <w:rFonts w:ascii="宋体" w:hAnsi="宋体"/>
          <w:sz w:val="22"/>
        </w:rPr>
      </w:pPr>
      <w:bookmarkStart w:id="44" w:name="_Toc132122115"/>
      <w:bookmarkStart w:id="45" w:name="_Toc132122412"/>
      <w:r>
        <w:rPr>
          <w:rFonts w:hint="eastAsia" w:ascii="宋体" w:hAnsi="宋体"/>
          <w:sz w:val="22"/>
        </w:rPr>
        <w:t>4、投标报价</w:t>
      </w:r>
      <w:bookmarkEnd w:id="44"/>
      <w:bookmarkEnd w:id="45"/>
    </w:p>
    <w:p>
      <w:pPr>
        <w:autoSpaceDE w:val="0"/>
        <w:autoSpaceDN w:val="0"/>
        <w:adjustRightInd w:val="0"/>
        <w:spacing w:line="460" w:lineRule="atLeast"/>
        <w:ind w:firstLine="440" w:firstLineChars="200"/>
        <w:textAlignment w:val="bottom"/>
        <w:rPr>
          <w:rFonts w:ascii="宋体" w:hAnsi="宋体"/>
          <w:sz w:val="22"/>
        </w:rPr>
      </w:pPr>
      <w:bookmarkStart w:id="46" w:name="_Toc132122116"/>
      <w:bookmarkStart w:id="47" w:name="_Toc132122413"/>
      <w:r>
        <w:rPr>
          <w:rFonts w:hint="eastAsia" w:ascii="宋体" w:hAnsi="宋体"/>
          <w:sz w:val="22"/>
        </w:rPr>
        <w:t>4.1、供应商应按采购文件中《报价一览表》填写报价总价；按照采购文件中《分项报价表》填写分项报价。</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4.2、报价为完成采购人服务内容的全部费用。供应商应在各自技术和商务占优势的基础上并充分考虑本项目的重要性，提供对采购人最优惠的报价。</w:t>
      </w:r>
    </w:p>
    <w:p>
      <w:pPr>
        <w:autoSpaceDE w:val="0"/>
        <w:autoSpaceDN w:val="0"/>
        <w:adjustRightInd w:val="0"/>
        <w:spacing w:line="450" w:lineRule="atLeast"/>
        <w:ind w:firstLine="440" w:firstLineChars="200"/>
        <w:textAlignment w:val="bottom"/>
        <w:rPr>
          <w:rFonts w:ascii="宋体" w:hAnsi="宋体" w:eastAsia="宋体" w:cs="宋体"/>
          <w:b/>
          <w:bCs/>
          <w:sz w:val="22"/>
        </w:rPr>
      </w:pPr>
      <w:r>
        <w:rPr>
          <w:rFonts w:hint="eastAsia" w:ascii="宋体" w:hAnsi="宋体"/>
          <w:sz w:val="22"/>
        </w:rPr>
        <w:t>4.</w:t>
      </w:r>
      <w:r>
        <w:rPr>
          <w:rFonts w:hint="eastAsia" w:ascii="宋体" w:hAnsi="宋体" w:eastAsia="宋体" w:cs="宋体"/>
          <w:sz w:val="22"/>
        </w:rPr>
        <w:t>3</w:t>
      </w:r>
      <w:r>
        <w:rPr>
          <w:rFonts w:hint="eastAsia" w:ascii="宋体" w:hAnsi="宋体" w:eastAsia="宋体" w:cs="宋体"/>
          <w:b/>
          <w:bCs/>
          <w:sz w:val="22"/>
        </w:rPr>
        <w:t>、投标报价应按包含以下费用。</w:t>
      </w:r>
    </w:p>
    <w:p>
      <w:pPr>
        <w:numPr>
          <w:ilvl w:val="0"/>
          <w:numId w:val="12"/>
        </w:numPr>
        <w:tabs>
          <w:tab w:val="left" w:pos="1025"/>
        </w:tabs>
        <w:adjustRightInd w:val="0"/>
        <w:spacing w:line="450" w:lineRule="atLeast"/>
        <w:ind w:left="630" w:leftChars="300"/>
        <w:rPr>
          <w:rFonts w:ascii="宋体" w:hAnsi="宋体" w:eastAsia="宋体" w:cs="宋体"/>
          <w:sz w:val="22"/>
        </w:rPr>
      </w:pPr>
      <w:r>
        <w:rPr>
          <w:rFonts w:hint="eastAsia" w:ascii="宋体" w:hAnsi="宋体" w:eastAsia="宋体" w:cs="宋体"/>
          <w:sz w:val="22"/>
        </w:rPr>
        <w:t>人工费、</w:t>
      </w:r>
      <w:r>
        <w:rPr>
          <w:rFonts w:hint="eastAsia" w:ascii="宋体" w:hAnsi="宋体" w:eastAsia="宋体" w:cs="宋体"/>
          <w:sz w:val="22"/>
          <w:lang w:val="en-US" w:eastAsia="zh-CN"/>
        </w:rPr>
        <w:t>设备</w:t>
      </w:r>
      <w:r>
        <w:rPr>
          <w:rFonts w:hint="eastAsia" w:ascii="宋体" w:hAnsi="宋体"/>
          <w:sz w:val="22"/>
        </w:rPr>
        <w:t>费、资料费</w:t>
      </w:r>
    </w:p>
    <w:p>
      <w:pPr>
        <w:numPr>
          <w:ilvl w:val="0"/>
          <w:numId w:val="12"/>
        </w:numPr>
        <w:tabs>
          <w:tab w:val="left" w:pos="1025"/>
        </w:tabs>
        <w:adjustRightInd w:val="0"/>
        <w:spacing w:line="450" w:lineRule="atLeast"/>
        <w:ind w:left="630" w:leftChars="300"/>
        <w:rPr>
          <w:rFonts w:ascii="宋体" w:hAnsi="宋体" w:eastAsia="宋体" w:cs="宋体"/>
          <w:sz w:val="22"/>
        </w:rPr>
      </w:pPr>
      <w:r>
        <w:rPr>
          <w:rFonts w:hint="eastAsia" w:ascii="宋体" w:hAnsi="宋体" w:eastAsia="宋体" w:cs="宋体"/>
          <w:sz w:val="22"/>
        </w:rPr>
        <w:t>各种社会保险</w:t>
      </w:r>
    </w:p>
    <w:p>
      <w:pPr>
        <w:numPr>
          <w:ilvl w:val="0"/>
          <w:numId w:val="12"/>
        </w:numPr>
        <w:tabs>
          <w:tab w:val="left" w:pos="1025"/>
        </w:tabs>
        <w:adjustRightInd w:val="0"/>
        <w:spacing w:line="450" w:lineRule="atLeast"/>
        <w:ind w:left="630" w:leftChars="300"/>
        <w:rPr>
          <w:rFonts w:ascii="宋体" w:hAnsi="宋体" w:eastAsia="宋体" w:cs="宋体"/>
          <w:sz w:val="22"/>
        </w:rPr>
      </w:pPr>
      <w:r>
        <w:rPr>
          <w:rFonts w:hint="eastAsia" w:ascii="宋体" w:hAnsi="宋体" w:eastAsia="宋体" w:cs="宋体"/>
          <w:sz w:val="22"/>
        </w:rPr>
        <w:t>人员食宿与交通</w:t>
      </w:r>
    </w:p>
    <w:p>
      <w:pPr>
        <w:numPr>
          <w:ilvl w:val="0"/>
          <w:numId w:val="12"/>
        </w:numPr>
        <w:tabs>
          <w:tab w:val="left" w:pos="1025"/>
        </w:tabs>
        <w:adjustRightInd w:val="0"/>
        <w:spacing w:line="450" w:lineRule="atLeast"/>
        <w:ind w:left="630" w:leftChars="300"/>
        <w:rPr>
          <w:rFonts w:ascii="宋体" w:hAnsi="宋体" w:eastAsia="宋体" w:cs="宋体"/>
          <w:sz w:val="22"/>
        </w:rPr>
      </w:pPr>
      <w:r>
        <w:rPr>
          <w:rFonts w:hint="eastAsia" w:ascii="宋体" w:hAnsi="宋体" w:eastAsia="宋体" w:cs="宋体"/>
          <w:sz w:val="22"/>
        </w:rPr>
        <w:t>人员培训</w:t>
      </w:r>
      <w:r>
        <w:rPr>
          <w:rFonts w:hint="eastAsia" w:ascii="宋体" w:hAnsi="宋体" w:eastAsia="宋体" w:cs="宋体"/>
          <w:sz w:val="22"/>
          <w:lang w:eastAsia="zh-CN"/>
        </w:rPr>
        <w:t>、</w:t>
      </w:r>
      <w:r>
        <w:rPr>
          <w:rFonts w:hint="eastAsia" w:ascii="宋体" w:hAnsi="宋体" w:eastAsia="宋体" w:cs="宋体"/>
          <w:sz w:val="22"/>
          <w:lang w:val="en-US" w:eastAsia="zh-CN"/>
        </w:rPr>
        <w:t>质保期费用</w:t>
      </w:r>
    </w:p>
    <w:p>
      <w:pPr>
        <w:numPr>
          <w:ilvl w:val="0"/>
          <w:numId w:val="12"/>
        </w:numPr>
        <w:tabs>
          <w:tab w:val="left" w:pos="1025"/>
        </w:tabs>
        <w:adjustRightInd w:val="0"/>
        <w:spacing w:line="450" w:lineRule="atLeast"/>
        <w:ind w:left="630" w:leftChars="300"/>
        <w:rPr>
          <w:rFonts w:ascii="宋体" w:hAnsi="宋体" w:eastAsia="宋体" w:cs="宋体"/>
          <w:sz w:val="22"/>
        </w:rPr>
      </w:pPr>
      <w:r>
        <w:rPr>
          <w:rFonts w:hint="eastAsia" w:ascii="宋体" w:hAnsi="宋体" w:eastAsia="宋体" w:cs="宋体"/>
          <w:sz w:val="22"/>
        </w:rPr>
        <w:t>专用设备及工具</w:t>
      </w:r>
    </w:p>
    <w:p>
      <w:pPr>
        <w:numPr>
          <w:ilvl w:val="0"/>
          <w:numId w:val="12"/>
        </w:numPr>
        <w:tabs>
          <w:tab w:val="left" w:pos="1025"/>
        </w:tabs>
        <w:adjustRightInd w:val="0"/>
        <w:spacing w:line="450" w:lineRule="atLeast"/>
        <w:ind w:left="630" w:leftChars="300"/>
        <w:rPr>
          <w:rFonts w:ascii="宋体" w:hAnsi="宋体" w:eastAsia="宋体" w:cs="宋体"/>
          <w:sz w:val="22"/>
        </w:rPr>
      </w:pPr>
      <w:r>
        <w:rPr>
          <w:rFonts w:hint="eastAsia" w:ascii="宋体" w:hAnsi="宋体" w:eastAsia="宋体" w:cs="宋体"/>
          <w:sz w:val="22"/>
        </w:rPr>
        <w:t>办公费等</w:t>
      </w:r>
    </w:p>
    <w:p>
      <w:pPr>
        <w:numPr>
          <w:ilvl w:val="0"/>
          <w:numId w:val="12"/>
        </w:numPr>
        <w:tabs>
          <w:tab w:val="left" w:pos="1025"/>
        </w:tabs>
        <w:adjustRightInd w:val="0"/>
        <w:spacing w:line="450" w:lineRule="atLeast"/>
        <w:ind w:left="630" w:leftChars="300"/>
        <w:rPr>
          <w:rFonts w:ascii="宋体" w:hAnsi="宋体" w:eastAsia="宋体" w:cs="宋体"/>
          <w:sz w:val="22"/>
        </w:rPr>
      </w:pPr>
      <w:r>
        <w:rPr>
          <w:rFonts w:hint="eastAsia" w:ascii="宋体" w:hAnsi="宋体" w:eastAsia="宋体" w:cs="宋体"/>
          <w:sz w:val="22"/>
        </w:rPr>
        <w:t>利润及应缴纳的税金</w:t>
      </w:r>
    </w:p>
    <w:p>
      <w:pPr>
        <w:numPr>
          <w:ilvl w:val="0"/>
          <w:numId w:val="12"/>
        </w:numPr>
        <w:tabs>
          <w:tab w:val="left" w:pos="1025"/>
        </w:tabs>
        <w:adjustRightInd w:val="0"/>
        <w:spacing w:line="450" w:lineRule="atLeast"/>
        <w:ind w:left="630" w:leftChars="300"/>
        <w:rPr>
          <w:rFonts w:ascii="宋体" w:hAnsi="宋体" w:eastAsia="宋体" w:cs="宋体"/>
          <w:sz w:val="22"/>
        </w:rPr>
      </w:pPr>
      <w:r>
        <w:rPr>
          <w:rFonts w:hint="eastAsia" w:ascii="宋体" w:hAnsi="宋体" w:eastAsia="宋体" w:cs="宋体"/>
          <w:sz w:val="22"/>
        </w:rPr>
        <w:t>验收费</w:t>
      </w:r>
    </w:p>
    <w:p>
      <w:pPr>
        <w:numPr>
          <w:ilvl w:val="0"/>
          <w:numId w:val="12"/>
        </w:numPr>
        <w:tabs>
          <w:tab w:val="left" w:pos="1025"/>
        </w:tabs>
        <w:adjustRightInd w:val="0"/>
        <w:spacing w:line="450" w:lineRule="atLeast"/>
        <w:ind w:left="630" w:leftChars="300"/>
        <w:rPr>
          <w:rFonts w:ascii="宋体" w:hAnsi="宋体" w:eastAsia="宋体" w:cs="宋体"/>
          <w:sz w:val="22"/>
        </w:rPr>
      </w:pPr>
      <w:r>
        <w:rPr>
          <w:rFonts w:hint="eastAsia" w:ascii="宋体" w:hAnsi="宋体" w:eastAsia="宋体" w:cs="宋体"/>
          <w:sz w:val="22"/>
        </w:rPr>
        <w:t>招标代理服务费</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供应商在最终报价中应充分考虑所有可能发生的费用，否则采购人将视总价中已包括所有费用。</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供应商对在合同执行中，除上述费用及采购文件规定的由成交供应商负责的工作范围以外需要采购人协调或提供便利的工作应当在磋商响应文件中说明。</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填写报价表格时，各项费用应如实填写。</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5、采购人要求分类报价是为了方便评标，但在任何情况下不限制采购人以其认为最合适的条款签订合同的权利。</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6、</w:t>
      </w:r>
      <w:bookmarkEnd w:id="46"/>
      <w:bookmarkEnd w:id="47"/>
      <w:r>
        <w:rPr>
          <w:rFonts w:hint="eastAsia" w:ascii="宋体" w:hAnsi="宋体"/>
          <w:color w:val="000000"/>
          <w:sz w:val="22"/>
        </w:rPr>
        <w:t>磋商响应文件的编制</w:t>
      </w:r>
    </w:p>
    <w:p>
      <w:pPr>
        <w:autoSpaceDE w:val="0"/>
        <w:autoSpaceDN w:val="0"/>
        <w:adjustRightInd w:val="0"/>
        <w:spacing w:line="460" w:lineRule="atLeast"/>
        <w:ind w:firstLine="440" w:firstLineChars="200"/>
        <w:textAlignment w:val="bottom"/>
        <w:rPr>
          <w:rFonts w:ascii="宋体" w:hAnsi="宋体"/>
          <w:color w:val="000000"/>
          <w:sz w:val="22"/>
        </w:rPr>
      </w:pPr>
      <w:r>
        <w:rPr>
          <w:rFonts w:hint="eastAsia" w:ascii="宋体" w:hAnsi="宋体"/>
          <w:color w:val="000000"/>
          <w:sz w:val="22"/>
        </w:rPr>
        <w:t>6.1、本项目通过“政府采购云平台（www.zcygov.cn）”实行在线投标响应（电子投标）。供应商应通过“政采云电子交易客户端”，并按照本磋商文件和“政府采购云平台”的要求编制并加密磋商响应文件。</w:t>
      </w:r>
    </w:p>
    <w:p>
      <w:pPr>
        <w:autoSpaceDE w:val="0"/>
        <w:autoSpaceDN w:val="0"/>
        <w:adjustRightInd w:val="0"/>
        <w:spacing w:line="460" w:lineRule="atLeast"/>
        <w:ind w:firstLine="440" w:firstLineChars="200"/>
        <w:textAlignment w:val="bottom"/>
        <w:rPr>
          <w:rFonts w:ascii="宋体" w:hAnsi="宋体"/>
          <w:color w:val="000000"/>
          <w:sz w:val="22"/>
        </w:rPr>
      </w:pPr>
      <w:r>
        <w:rPr>
          <w:rFonts w:hint="eastAsia" w:ascii="宋体" w:hAnsi="宋体"/>
          <w:color w:val="000000"/>
          <w:sz w:val="22"/>
        </w:rPr>
        <w:t>6.2、投标供应商应当按照本章节“磋商响应文件组成”规定的内容及顺序在“政采云电子交易客户端”编制磋商响应文件。</w:t>
      </w:r>
    </w:p>
    <w:p>
      <w:pPr>
        <w:autoSpaceDE w:val="0"/>
        <w:autoSpaceDN w:val="0"/>
        <w:adjustRightInd w:val="0"/>
        <w:spacing w:line="460" w:lineRule="atLeast"/>
        <w:ind w:firstLine="440" w:firstLineChars="200"/>
        <w:textAlignment w:val="bottom"/>
        <w:rPr>
          <w:rFonts w:ascii="宋体" w:hAnsi="宋体"/>
          <w:color w:val="000000"/>
          <w:sz w:val="22"/>
        </w:rPr>
      </w:pPr>
      <w:r>
        <w:rPr>
          <w:rFonts w:hint="eastAsia" w:ascii="宋体" w:hAnsi="宋体"/>
          <w:color w:val="000000"/>
          <w:sz w:val="22"/>
        </w:rPr>
        <w:t>6.3、本文件《第七部分 磋商响应文件格式》中有提供格式的，投标供应商参照格式进行编制（格式中要求提供相关证明材料的还需后附相关证明材料），并在指定位置根据要求进行签章，否则视为未提供；本文件《第七部分 磋商响应文件格式》未提供格式的，请各响应单位自行拟定格式。</w:t>
      </w:r>
    </w:p>
    <w:p>
      <w:pPr>
        <w:autoSpaceDE w:val="0"/>
        <w:autoSpaceDN w:val="0"/>
        <w:adjustRightInd w:val="0"/>
        <w:spacing w:line="460" w:lineRule="atLeast"/>
        <w:ind w:firstLine="440" w:firstLineChars="200"/>
        <w:textAlignment w:val="bottom"/>
        <w:rPr>
          <w:rFonts w:ascii="宋体" w:hAnsi="宋体"/>
          <w:color w:val="000000"/>
          <w:sz w:val="22"/>
        </w:rPr>
      </w:pPr>
      <w:r>
        <w:rPr>
          <w:rFonts w:hint="eastAsia" w:ascii="宋体" w:hAnsi="宋体"/>
          <w:color w:val="000000"/>
          <w:sz w:val="22"/>
        </w:rPr>
        <w:t>6.4、《磋商响应文件》内容不完整、编排混乱导致《磋商响应文件》被误读、漏读或者查找不到相关内容的，相关责任由投标供应商自负。</w:t>
      </w:r>
    </w:p>
    <w:p>
      <w:pPr>
        <w:autoSpaceDE w:val="0"/>
        <w:autoSpaceDN w:val="0"/>
        <w:adjustRightInd w:val="0"/>
        <w:spacing w:line="460" w:lineRule="atLeast"/>
        <w:ind w:firstLine="440" w:firstLineChars="200"/>
        <w:textAlignment w:val="bottom"/>
        <w:rPr>
          <w:rFonts w:ascii="宋体" w:hAnsi="宋体"/>
          <w:color w:val="000000"/>
          <w:sz w:val="22"/>
        </w:rPr>
      </w:pPr>
      <w:r>
        <w:rPr>
          <w:rFonts w:hint="eastAsia" w:ascii="宋体" w:hAnsi="宋体"/>
          <w:color w:val="000000"/>
          <w:sz w:val="22"/>
        </w:rPr>
        <w:t>6.5、《磋商响应文件》因字迹潦草或表达不清所引起的后果由投标供应商负责。</w:t>
      </w:r>
    </w:p>
    <w:p>
      <w:pPr>
        <w:autoSpaceDE w:val="0"/>
        <w:autoSpaceDN w:val="0"/>
        <w:adjustRightInd w:val="0"/>
        <w:spacing w:line="460" w:lineRule="atLeast"/>
        <w:ind w:firstLine="440" w:firstLineChars="200"/>
        <w:textAlignment w:val="bottom"/>
        <w:rPr>
          <w:rFonts w:ascii="宋体" w:hAnsi="宋体"/>
        </w:rPr>
      </w:pPr>
      <w:r>
        <w:rPr>
          <w:rFonts w:hint="eastAsia" w:ascii="宋体" w:hAnsi="宋体"/>
          <w:color w:val="000000"/>
          <w:sz w:val="22"/>
        </w:rPr>
        <w:t>6.6、投标供应商没有按照本章节“磋商响应文件组成”要求提供全部资料，或者没有仔细阅读磋商文件，或者没有对磋商文件在各方面的要求作出实质性响应，由此造成的一切后果由投标供应商自行承担。</w:t>
      </w:r>
    </w:p>
    <w:p>
      <w:pPr>
        <w:autoSpaceDE w:val="0"/>
        <w:autoSpaceDN w:val="0"/>
        <w:adjustRightInd w:val="0"/>
        <w:spacing w:line="460" w:lineRule="atLeast"/>
        <w:ind w:firstLine="440" w:firstLineChars="200"/>
        <w:textAlignment w:val="bottom"/>
        <w:rPr>
          <w:rFonts w:ascii="宋体" w:hAnsi="宋体"/>
          <w:sz w:val="22"/>
        </w:rPr>
      </w:pPr>
      <w:bookmarkStart w:id="48" w:name="_Toc132122414"/>
      <w:bookmarkStart w:id="49" w:name="_Toc132122117"/>
      <w:r>
        <w:rPr>
          <w:rFonts w:hint="eastAsia" w:ascii="宋体" w:hAnsi="宋体"/>
          <w:sz w:val="22"/>
        </w:rPr>
        <w:t>7、磋商响应文件的有效期</w:t>
      </w:r>
      <w:bookmarkEnd w:id="48"/>
      <w:bookmarkEnd w:id="49"/>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7.1、</w:t>
      </w:r>
      <w:r>
        <w:rPr>
          <w:rFonts w:hint="eastAsia" w:ascii="宋体" w:hAnsi="宋体"/>
          <w:b/>
          <w:sz w:val="22"/>
        </w:rPr>
        <w:t>自响应截止时间起90天内</w:t>
      </w:r>
      <w:r>
        <w:rPr>
          <w:rFonts w:hint="eastAsia" w:ascii="宋体" w:hAnsi="宋体"/>
          <w:sz w:val="22"/>
        </w:rPr>
        <w:t>，磋商响应文件应保持有效。有效期短于这个规定期限的报价将被拒绝。</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7.2、在特殊情况下，采购人可与供应商协商延长磋商响应文件的有效期，这种要求和答复均应以书面形式进行。</w:t>
      </w:r>
    </w:p>
    <w:p>
      <w:pPr>
        <w:autoSpaceDE w:val="0"/>
        <w:autoSpaceDN w:val="0"/>
        <w:adjustRightInd w:val="0"/>
        <w:spacing w:line="440" w:lineRule="exact"/>
        <w:ind w:firstLine="440" w:firstLineChars="200"/>
        <w:textAlignment w:val="bottom"/>
        <w:rPr>
          <w:rFonts w:ascii="宋体" w:hAnsi="宋体"/>
          <w:sz w:val="22"/>
        </w:rPr>
      </w:pPr>
      <w:r>
        <w:rPr>
          <w:rFonts w:hint="eastAsia" w:ascii="宋体" w:hAnsi="宋体"/>
          <w:sz w:val="22"/>
        </w:rPr>
        <w:t>7.3、供应商可拒绝接受延期要求而不会导致报价保证金被没收。同意延长有效期的供应商不能修改磋商响应文件。</w:t>
      </w:r>
    </w:p>
    <w:p>
      <w:pPr>
        <w:autoSpaceDE w:val="0"/>
        <w:autoSpaceDN w:val="0"/>
        <w:spacing w:line="440" w:lineRule="exact"/>
        <w:ind w:firstLine="440" w:firstLineChars="200"/>
        <w:textAlignment w:val="bottom"/>
        <w:rPr>
          <w:rFonts w:ascii="宋体" w:hAnsi="宋体"/>
          <w:color w:val="000000"/>
          <w:sz w:val="22"/>
        </w:rPr>
      </w:pPr>
      <w:r>
        <w:rPr>
          <w:rFonts w:hint="eastAsia" w:ascii="宋体" w:hAnsi="宋体"/>
          <w:color w:val="000000"/>
          <w:sz w:val="22"/>
        </w:rPr>
        <w:t>8、磋商响应文件的签章</w:t>
      </w:r>
    </w:p>
    <w:p>
      <w:pPr>
        <w:autoSpaceDE w:val="0"/>
        <w:autoSpaceDN w:val="0"/>
        <w:adjustRightInd w:val="0"/>
        <w:spacing w:line="440" w:lineRule="exact"/>
        <w:ind w:firstLine="440" w:firstLineChars="200"/>
        <w:textAlignment w:val="bottom"/>
        <w:rPr>
          <w:rFonts w:ascii="宋体" w:hAnsi="宋体"/>
          <w:color w:val="000000"/>
          <w:sz w:val="22"/>
        </w:rPr>
      </w:pPr>
      <w:r>
        <w:rPr>
          <w:rFonts w:hint="eastAsia" w:ascii="宋体" w:hAnsi="宋体"/>
          <w:color w:val="000000"/>
          <w:sz w:val="22"/>
        </w:rPr>
        <w:t>8.1、《磋商响应文件》的签章：见《第一部分 磋商邀请函（供应商须知前附表）》；</w:t>
      </w:r>
    </w:p>
    <w:p>
      <w:pPr>
        <w:autoSpaceDE w:val="0"/>
        <w:autoSpaceDN w:val="0"/>
        <w:adjustRightInd w:val="0"/>
        <w:spacing w:line="440" w:lineRule="exact"/>
        <w:ind w:firstLine="440" w:firstLineChars="200"/>
        <w:textAlignment w:val="bottom"/>
        <w:rPr>
          <w:rFonts w:ascii="宋体" w:hAnsi="宋体"/>
          <w:color w:val="000000"/>
          <w:sz w:val="22"/>
        </w:rPr>
      </w:pPr>
      <w:r>
        <w:rPr>
          <w:rFonts w:hint="eastAsia" w:ascii="宋体" w:hAnsi="宋体"/>
          <w:color w:val="000000"/>
          <w:sz w:val="22"/>
        </w:rPr>
        <w:t>8.2、《磋商响应文件》：根据磋商文件要求在磋商响应文件相应位置由投标供应商法定代表人或授权代表签字（或盖章），需要加盖投标供应商公章的采用CA电子签章。</w:t>
      </w:r>
    </w:p>
    <w:p>
      <w:pPr>
        <w:autoSpaceDE w:val="0"/>
        <w:autoSpaceDN w:val="0"/>
        <w:adjustRightInd w:val="0"/>
        <w:spacing w:line="440" w:lineRule="exact"/>
        <w:ind w:firstLine="440" w:firstLineChars="200"/>
        <w:textAlignment w:val="bottom"/>
        <w:rPr>
          <w:rFonts w:ascii="宋体" w:hAnsi="宋体"/>
          <w:color w:val="000000"/>
          <w:sz w:val="22"/>
        </w:rPr>
      </w:pPr>
      <w:r>
        <w:rPr>
          <w:rFonts w:hint="eastAsia" w:ascii="宋体" w:hAnsi="宋体"/>
          <w:color w:val="000000"/>
          <w:sz w:val="22"/>
        </w:rPr>
        <w:t>8.3、CA电子签章操作指南详见</w:t>
      </w:r>
      <w:r>
        <w:rPr>
          <w:rFonts w:hint="eastAsia" w:ascii="宋体" w:hAnsi="宋体"/>
          <w:sz w:val="22"/>
          <w:lang w:val="zh-CN"/>
        </w:rPr>
        <w:t>本公告附件《供应商政府采购项目电子交易操作指南》。</w:t>
      </w:r>
    </w:p>
    <w:p>
      <w:pPr>
        <w:autoSpaceDE w:val="0"/>
        <w:autoSpaceDN w:val="0"/>
        <w:spacing w:line="440" w:lineRule="exact"/>
        <w:ind w:firstLine="440" w:firstLineChars="200"/>
        <w:textAlignment w:val="bottom"/>
        <w:rPr>
          <w:rFonts w:ascii="宋体" w:hAnsi="宋体"/>
          <w:color w:val="000000"/>
          <w:sz w:val="22"/>
        </w:rPr>
      </w:pPr>
      <w:r>
        <w:rPr>
          <w:rFonts w:hint="eastAsia" w:ascii="宋体" w:hAnsi="宋体"/>
          <w:color w:val="000000"/>
          <w:sz w:val="22"/>
        </w:rPr>
        <w:t>9、磋商响应文件的形式</w:t>
      </w:r>
    </w:p>
    <w:p>
      <w:pPr>
        <w:autoSpaceDE w:val="0"/>
        <w:autoSpaceDN w:val="0"/>
        <w:spacing w:line="440" w:lineRule="exact"/>
        <w:ind w:firstLine="440" w:firstLineChars="200"/>
        <w:textAlignment w:val="bottom"/>
        <w:rPr>
          <w:rFonts w:ascii="宋体" w:hAnsi="宋体"/>
          <w:color w:val="000000"/>
          <w:sz w:val="22"/>
        </w:rPr>
      </w:pPr>
      <w:r>
        <w:rPr>
          <w:rFonts w:hint="eastAsia" w:ascii="宋体" w:hAnsi="宋体"/>
          <w:color w:val="000000"/>
          <w:sz w:val="22"/>
        </w:rPr>
        <w:t>9.1、磋商响应文件的形式：见《第一部分 磋商邀请函（供应商须知前附表）》；</w:t>
      </w:r>
    </w:p>
    <w:p>
      <w:pPr>
        <w:autoSpaceDE w:val="0"/>
        <w:autoSpaceDN w:val="0"/>
        <w:spacing w:line="440" w:lineRule="exact"/>
        <w:ind w:firstLine="440" w:firstLineChars="200"/>
        <w:textAlignment w:val="bottom"/>
        <w:rPr>
          <w:rFonts w:ascii="宋体" w:hAnsi="宋体"/>
          <w:color w:val="000000"/>
          <w:sz w:val="22"/>
        </w:rPr>
      </w:pPr>
      <w:r>
        <w:rPr>
          <w:rFonts w:hint="eastAsia" w:ascii="宋体" w:hAnsi="宋体"/>
          <w:color w:val="000000"/>
          <w:sz w:val="22"/>
        </w:rPr>
        <w:t>9.2、“电子加密磋商响应文件”：“电子加密磋商响应文件”是指通过“政采云电子交易客户端”完成磋商响应文件编制后生成并加密的数据电文形式的磋商响应文件。</w:t>
      </w:r>
    </w:p>
    <w:p>
      <w:pPr>
        <w:autoSpaceDE w:val="0"/>
        <w:autoSpaceDN w:val="0"/>
        <w:spacing w:line="440" w:lineRule="exact"/>
        <w:ind w:firstLine="440" w:firstLineChars="200"/>
        <w:textAlignment w:val="bottom"/>
        <w:rPr>
          <w:rFonts w:ascii="宋体" w:hAnsi="宋体"/>
          <w:color w:val="000000"/>
          <w:sz w:val="22"/>
        </w:rPr>
      </w:pPr>
      <w:r>
        <w:rPr>
          <w:rFonts w:hint="eastAsia" w:ascii="宋体" w:hAnsi="宋体"/>
          <w:color w:val="000000"/>
          <w:sz w:val="22"/>
        </w:rPr>
        <w:t>9.3磋商响应文件的份数</w:t>
      </w:r>
    </w:p>
    <w:p>
      <w:pPr>
        <w:autoSpaceDE w:val="0"/>
        <w:autoSpaceDN w:val="0"/>
        <w:spacing w:line="440" w:lineRule="exact"/>
        <w:ind w:firstLine="440" w:firstLineChars="200"/>
        <w:textAlignment w:val="bottom"/>
        <w:rPr>
          <w:rFonts w:ascii="宋体" w:hAnsi="宋体"/>
          <w:color w:val="000000"/>
          <w:sz w:val="22"/>
        </w:rPr>
      </w:pPr>
      <w:r>
        <w:rPr>
          <w:rFonts w:hint="eastAsia" w:ascii="宋体" w:hAnsi="宋体"/>
          <w:color w:val="000000"/>
          <w:sz w:val="22"/>
        </w:rPr>
        <w:t>磋商响应文件的份数：见《第一部分 磋商邀请函（供应商须知前附表）》。</w:t>
      </w:r>
    </w:p>
    <w:p>
      <w:pPr>
        <w:autoSpaceDE w:val="0"/>
        <w:autoSpaceDN w:val="0"/>
        <w:adjustRightInd w:val="0"/>
        <w:spacing w:line="460" w:lineRule="atLeast"/>
        <w:ind w:firstLine="442" w:firstLineChars="200"/>
        <w:textAlignment w:val="bottom"/>
        <w:rPr>
          <w:rFonts w:ascii="宋体" w:hAnsi="宋体"/>
          <w:b/>
          <w:sz w:val="22"/>
        </w:rPr>
      </w:pPr>
      <w:r>
        <w:rPr>
          <w:rFonts w:hint="eastAsia" w:ascii="宋体" w:hAnsi="宋体"/>
          <w:b/>
          <w:sz w:val="22"/>
        </w:rPr>
        <w:t>四、磋商响应文件的盖章与递交</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adjustRightInd w:val="0"/>
        <w:spacing w:line="460" w:lineRule="atLeast"/>
        <w:ind w:firstLine="440" w:firstLineChars="200"/>
        <w:rPr>
          <w:rFonts w:hAnsi="宋体" w:eastAsia="宋体" w:cs="宋体"/>
          <w:b w:val="0"/>
          <w:color w:val="auto"/>
          <w:sz w:val="22"/>
        </w:rPr>
      </w:pPr>
      <w:bookmarkStart w:id="50" w:name="_Toc132123440"/>
      <w:bookmarkStart w:id="51" w:name="_Toc132124595"/>
      <w:bookmarkStart w:id="52" w:name="_Toc132123635"/>
      <w:bookmarkStart w:id="53" w:name="_Toc132122417"/>
      <w:bookmarkStart w:id="54" w:name="_Toc132125984"/>
      <w:bookmarkStart w:id="55" w:name="_Toc132123548"/>
      <w:bookmarkStart w:id="56" w:name="_Toc132125575"/>
      <w:bookmarkStart w:id="57" w:name="_Toc132125096"/>
      <w:bookmarkStart w:id="58" w:name="_Toc132123839"/>
      <w:bookmarkStart w:id="59" w:name="_Toc132126155"/>
      <w:bookmarkStart w:id="60" w:name="_Toc132125152"/>
      <w:bookmarkStart w:id="61" w:name="_Toc132122120"/>
      <w:bookmarkStart w:id="62" w:name="_Toc132125038"/>
      <w:bookmarkStart w:id="63" w:name="_Toc132123882"/>
      <w:bookmarkStart w:id="64" w:name="_Toc132655777"/>
      <w:r>
        <w:rPr>
          <w:rFonts w:hint="eastAsia" w:hAnsi="宋体" w:eastAsia="宋体" w:cs="宋体"/>
          <w:b w:val="0"/>
          <w:color w:val="auto"/>
          <w:sz w:val="22"/>
        </w:rPr>
        <w:t>1、磋商响应文件盖章与递交</w:t>
      </w:r>
    </w:p>
    <w:p>
      <w:pPr>
        <w:pStyle w:val="14"/>
        <w:adjustRightInd w:val="0"/>
        <w:spacing w:line="460" w:lineRule="atLeast"/>
        <w:rPr>
          <w:rFonts w:hAnsi="宋体" w:eastAsia="宋体" w:cs="宋体"/>
          <w:b w:val="0"/>
          <w:color w:val="auto"/>
          <w:sz w:val="22"/>
        </w:rPr>
      </w:pPr>
      <w:r>
        <w:rPr>
          <w:rFonts w:hint="eastAsia" w:hAnsi="宋体" w:eastAsia="宋体" w:cs="宋体"/>
          <w:b w:val="0"/>
          <w:color w:val="auto"/>
          <w:sz w:val="22"/>
        </w:rPr>
        <w:t xml:space="preserve">    </w:t>
      </w:r>
      <w:r>
        <w:rPr>
          <w:rFonts w:hint="eastAsia" w:hAnsi="宋体" w:eastAsia="宋体" w:cs="宋体"/>
        </w:rPr>
        <w:t>见供应商须知前附表</w:t>
      </w:r>
    </w:p>
    <w:p>
      <w:pPr>
        <w:pStyle w:val="14"/>
        <w:adjustRightInd w:val="0"/>
        <w:spacing w:line="460" w:lineRule="atLeast"/>
        <w:rPr>
          <w:rFonts w:hAnsi="宋体" w:eastAsia="宋体" w:cs="宋体"/>
          <w:b w:val="0"/>
          <w:color w:val="auto"/>
          <w:sz w:val="22"/>
        </w:rPr>
      </w:pPr>
      <w:r>
        <w:rPr>
          <w:rFonts w:hint="eastAsia" w:hAnsi="宋体" w:eastAsia="宋体" w:cs="宋体"/>
          <w:b w:val="0"/>
          <w:color w:val="auto"/>
          <w:sz w:val="22"/>
        </w:rPr>
        <w:t xml:space="preserve">    2、响应截止时间</w:t>
      </w:r>
    </w:p>
    <w:p>
      <w:pPr>
        <w:pStyle w:val="14"/>
        <w:adjustRightInd w:val="0"/>
        <w:spacing w:line="460" w:lineRule="atLeast"/>
        <w:rPr>
          <w:rFonts w:hAnsi="宋体" w:eastAsia="宋体" w:cs="宋体"/>
          <w:b w:val="0"/>
          <w:color w:val="auto"/>
          <w:sz w:val="22"/>
        </w:rPr>
      </w:pPr>
      <w:r>
        <w:rPr>
          <w:rFonts w:hint="eastAsia" w:hAnsi="宋体" w:eastAsia="宋体" w:cs="宋体"/>
          <w:b w:val="0"/>
          <w:color w:val="auto"/>
          <w:sz w:val="22"/>
        </w:rPr>
        <w:t xml:space="preserve">    2.1、磋商响应文件必须按供应商须知前附表中规定的磋商响应文件递交截止时间前递交。</w:t>
      </w:r>
    </w:p>
    <w:p>
      <w:pPr>
        <w:pStyle w:val="14"/>
        <w:adjustRightInd w:val="0"/>
        <w:spacing w:line="460" w:lineRule="atLeast"/>
        <w:ind w:firstLine="440"/>
        <w:rPr>
          <w:rFonts w:hAnsi="宋体" w:eastAsia="宋体" w:cs="宋体"/>
          <w:color w:val="auto"/>
          <w:sz w:val="22"/>
        </w:rPr>
      </w:pPr>
      <w:r>
        <w:rPr>
          <w:rFonts w:hint="eastAsia" w:hAnsi="宋体" w:eastAsia="宋体" w:cs="宋体"/>
          <w:b w:val="0"/>
          <w:color w:val="auto"/>
          <w:sz w:val="22"/>
        </w:rPr>
        <w:t>2.2、</w:t>
      </w:r>
      <w:r>
        <w:rPr>
          <w:rFonts w:hint="eastAsia" w:hAnsi="宋体" w:eastAsia="宋体" w:cs="宋体"/>
          <w:color w:val="auto"/>
          <w:sz w:val="22"/>
        </w:rPr>
        <w:t>采购机构如因故推迟响应截止时间，应在响应截止前以更正公告形式通知所有供应商。在这种情况下，供应商的权利和义务将受到新的截止时间的约束。</w:t>
      </w:r>
    </w:p>
    <w:p>
      <w:pPr>
        <w:pStyle w:val="8"/>
        <w:adjustRightInd w:val="0"/>
        <w:snapToGrid w:val="0"/>
        <w:spacing w:before="120" w:beforeLines="50" w:after="50" w:line="400" w:lineRule="atLeast"/>
        <w:ind w:firstLine="440"/>
        <w:rPr>
          <w:rFonts w:ascii="宋体" w:eastAsia="宋体"/>
          <w:color w:val="auto"/>
          <w:sz w:val="22"/>
          <w:szCs w:val="22"/>
        </w:rPr>
      </w:pPr>
      <w:r>
        <w:rPr>
          <w:rFonts w:hint="eastAsia" w:ascii="宋体" w:eastAsia="宋体"/>
          <w:color w:val="auto"/>
          <w:sz w:val="22"/>
          <w:szCs w:val="22"/>
        </w:rPr>
        <w:t>3、磋商响应文件的修改和撤回</w:t>
      </w:r>
    </w:p>
    <w:p>
      <w:pPr>
        <w:pStyle w:val="8"/>
        <w:adjustRightInd w:val="0"/>
        <w:snapToGrid w:val="0"/>
        <w:spacing w:before="120" w:beforeLines="50" w:after="50" w:line="400" w:lineRule="atLeast"/>
        <w:ind w:firstLine="440"/>
        <w:rPr>
          <w:rFonts w:ascii="宋体" w:eastAsia="宋体"/>
          <w:sz w:val="22"/>
          <w:szCs w:val="22"/>
          <w:shd w:val="clear" w:color="auto" w:fill="FFFFFF"/>
        </w:rPr>
      </w:pPr>
      <w:r>
        <w:rPr>
          <w:rFonts w:hint="eastAsia" w:ascii="宋体" w:eastAsia="宋体"/>
          <w:sz w:val="22"/>
          <w:szCs w:val="22"/>
          <w:shd w:val="clear" w:color="auto" w:fill="FFFFFF"/>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pPr>
        <w:pStyle w:val="14"/>
        <w:adjustRightInd w:val="0"/>
        <w:spacing w:line="460" w:lineRule="atLeast"/>
        <w:ind w:firstLine="440" w:firstLineChars="200"/>
        <w:rPr>
          <w:rFonts w:hAnsi="宋体" w:eastAsia="宋体" w:cs="宋体"/>
          <w:b w:val="0"/>
          <w:color w:val="auto"/>
          <w:sz w:val="22"/>
        </w:rPr>
      </w:pPr>
      <w:r>
        <w:rPr>
          <w:rFonts w:hint="eastAsia" w:hAnsi="宋体" w:eastAsia="宋体" w:cs="宋体"/>
          <w:b w:val="0"/>
          <w:color w:val="auto"/>
          <w:sz w:val="22"/>
        </w:rPr>
        <w:t>4、磋商响应文件的递交</w:t>
      </w:r>
    </w:p>
    <w:p>
      <w:pPr>
        <w:pStyle w:val="14"/>
        <w:adjustRightInd w:val="0"/>
        <w:spacing w:line="460" w:lineRule="atLeast"/>
        <w:ind w:firstLine="440" w:firstLineChars="200"/>
        <w:rPr>
          <w:rFonts w:hAnsi="宋体" w:eastAsia="宋体" w:cs="宋体"/>
          <w:b w:val="0"/>
          <w:color w:val="auto"/>
          <w:sz w:val="22"/>
        </w:rPr>
      </w:pPr>
      <w:r>
        <w:rPr>
          <w:rFonts w:hint="eastAsia" w:hAnsi="宋体" w:eastAsia="宋体" w:cs="宋体"/>
          <w:b w:val="0"/>
          <w:color w:val="auto"/>
          <w:sz w:val="22"/>
        </w:rPr>
        <w:t>递交磋商响应文件时，需满足以下要求，否则该磋商响应文件予以拒收：</w:t>
      </w:r>
    </w:p>
    <w:p>
      <w:pPr>
        <w:pStyle w:val="14"/>
        <w:adjustRightInd w:val="0"/>
        <w:spacing w:line="460" w:lineRule="atLeast"/>
        <w:ind w:firstLine="442" w:firstLineChars="200"/>
        <w:rPr>
          <w:rFonts w:hAnsi="宋体" w:eastAsia="宋体" w:cs="宋体"/>
          <w:color w:val="auto"/>
          <w:sz w:val="22"/>
        </w:rPr>
      </w:pPr>
      <w:r>
        <w:rPr>
          <w:rFonts w:hint="eastAsia" w:hAnsi="宋体" w:eastAsia="宋体" w:cs="宋体"/>
          <w:color w:val="auto"/>
          <w:sz w:val="22"/>
        </w:rPr>
        <w:t>4.1、在磋商响应截止时间之前上传递交。</w:t>
      </w:r>
    </w:p>
    <w:p>
      <w:pPr>
        <w:pStyle w:val="14"/>
        <w:adjustRightInd w:val="0"/>
        <w:spacing w:line="460" w:lineRule="atLeast"/>
        <w:ind w:firstLine="442" w:firstLineChars="200"/>
        <w:rPr>
          <w:rFonts w:hAnsi="宋体" w:eastAsia="宋体" w:cs="宋体"/>
          <w:color w:val="auto"/>
          <w:sz w:val="22"/>
        </w:rPr>
      </w:pPr>
      <w:r>
        <w:rPr>
          <w:rFonts w:hint="eastAsia" w:hAnsi="宋体" w:eastAsia="宋体" w:cs="宋体"/>
          <w:color w:val="auto"/>
          <w:sz w:val="22"/>
        </w:rPr>
        <w:t>4.2、</w:t>
      </w:r>
      <w:r>
        <w:rPr>
          <w:rFonts w:hint="eastAsia" w:hAnsi="宋体" w:eastAsia="宋体" w:cs="宋体"/>
          <w:sz w:val="22"/>
          <w:u w:val="single"/>
        </w:rPr>
        <w:t>供应商按规定加密的投标文件</w:t>
      </w:r>
      <w:r>
        <w:rPr>
          <w:rFonts w:hint="eastAsia" w:hAnsi="宋体" w:eastAsia="宋体" w:cs="宋体"/>
          <w:sz w:val="22"/>
        </w:rPr>
        <w:t>。</w:t>
      </w:r>
    </w:p>
    <w:p>
      <w:pPr>
        <w:snapToGrid w:val="0"/>
        <w:spacing w:line="460" w:lineRule="atLeast"/>
        <w:rPr>
          <w:rFonts w:ascii="宋体" w:hAnsi="宋体"/>
          <w:b/>
          <w:sz w:val="22"/>
        </w:rPr>
      </w:pPr>
      <w:r>
        <w:rPr>
          <w:rFonts w:hint="eastAsia" w:ascii="宋体" w:hAnsi="宋体"/>
          <w:b/>
          <w:sz w:val="22"/>
        </w:rPr>
        <w:t>五、开标和评标</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14"/>
        <w:adjustRightInd w:val="0"/>
        <w:snapToGrid w:val="0"/>
        <w:spacing w:line="460" w:lineRule="atLeast"/>
        <w:ind w:firstLine="440" w:firstLineChars="200"/>
        <w:rPr>
          <w:rFonts w:hAnsi="宋体" w:eastAsia="宋体" w:cs="宋体"/>
          <w:b w:val="0"/>
          <w:bCs w:val="0"/>
          <w:sz w:val="22"/>
        </w:rPr>
      </w:pPr>
      <w:r>
        <w:rPr>
          <w:rFonts w:hint="eastAsia" w:hAnsi="宋体" w:eastAsia="宋体" w:cs="宋体"/>
          <w:b w:val="0"/>
          <w:bCs w:val="0"/>
          <w:sz w:val="22"/>
        </w:rPr>
        <w:t>1、开标</w:t>
      </w:r>
    </w:p>
    <w:p>
      <w:pPr>
        <w:pStyle w:val="14"/>
        <w:adjustRightInd w:val="0"/>
        <w:snapToGrid w:val="0"/>
        <w:spacing w:line="460" w:lineRule="atLeast"/>
        <w:ind w:firstLine="440" w:firstLineChars="200"/>
        <w:rPr>
          <w:rFonts w:hAnsi="宋体" w:eastAsia="宋体" w:cs="宋体"/>
          <w:b w:val="0"/>
          <w:bCs w:val="0"/>
          <w:sz w:val="22"/>
        </w:rPr>
      </w:pPr>
      <w:r>
        <w:rPr>
          <w:rFonts w:hint="eastAsia" w:hAnsi="宋体" w:eastAsia="宋体" w:cs="宋体"/>
          <w:b w:val="0"/>
          <w:bCs w:val="0"/>
          <w:sz w:val="22"/>
        </w:rPr>
        <w:t>1.1、采购代理机构按磋商文件规定的时间、地点通过“政府采购云平台”组织开标、开启磋商响应文件，所有供应商均应当准时在线参加。投标供应商因未在线参加开标而导致磋商响应文件无法按时解密等一切后果由供应商自己承担。</w:t>
      </w:r>
    </w:p>
    <w:p>
      <w:pPr>
        <w:pStyle w:val="14"/>
        <w:adjustRightInd w:val="0"/>
        <w:snapToGrid w:val="0"/>
        <w:spacing w:line="460" w:lineRule="atLeast"/>
        <w:ind w:firstLine="440" w:firstLineChars="200"/>
        <w:rPr>
          <w:rFonts w:hAnsi="宋体" w:eastAsia="宋体" w:cs="宋体"/>
          <w:b w:val="0"/>
          <w:bCs w:val="0"/>
          <w:sz w:val="22"/>
        </w:rPr>
      </w:pPr>
      <w:r>
        <w:rPr>
          <w:rFonts w:hint="eastAsia" w:hAnsi="宋体" w:eastAsia="宋体" w:cs="宋体"/>
          <w:b w:val="0"/>
          <w:bCs w:val="0"/>
          <w:sz w:val="22"/>
        </w:rPr>
        <w:t>1.2、开标流程</w:t>
      </w:r>
    </w:p>
    <w:p>
      <w:pPr>
        <w:pStyle w:val="14"/>
        <w:adjustRightInd w:val="0"/>
        <w:snapToGrid w:val="0"/>
        <w:spacing w:line="460" w:lineRule="atLeast"/>
        <w:ind w:firstLine="440" w:firstLineChars="200"/>
        <w:rPr>
          <w:rFonts w:hAnsi="宋体" w:eastAsia="宋体" w:cs="宋体"/>
          <w:b w:val="0"/>
          <w:bCs w:val="0"/>
          <w:sz w:val="22"/>
        </w:rPr>
      </w:pPr>
      <w:r>
        <w:rPr>
          <w:rFonts w:hint="eastAsia" w:hAnsi="宋体" w:eastAsia="宋体" w:cs="宋体"/>
          <w:b w:val="0"/>
          <w:bCs w:val="0"/>
          <w:sz w:val="22"/>
        </w:rPr>
        <w:t>（1）向各投标供应商发出电子加密磋商响应文件【开始解密】通知，由供应商按磋商文件规定的时间内自行进行磋商响应文件解密。投标供应商在规定的时间内无法完成已递交的“电子加密磋商响应文件”解密的，其磋商响应文件按拒收处理。</w:t>
      </w:r>
    </w:p>
    <w:p>
      <w:pPr>
        <w:pStyle w:val="14"/>
        <w:adjustRightInd w:val="0"/>
        <w:snapToGrid w:val="0"/>
        <w:spacing w:line="460" w:lineRule="atLeast"/>
        <w:ind w:firstLine="440" w:firstLineChars="200"/>
        <w:rPr>
          <w:rFonts w:hAnsi="宋体" w:eastAsia="宋体" w:cs="宋体"/>
          <w:b w:val="0"/>
          <w:bCs w:val="0"/>
          <w:sz w:val="22"/>
        </w:rPr>
      </w:pPr>
      <w:r>
        <w:rPr>
          <w:rFonts w:hint="eastAsia" w:hAnsi="宋体" w:eastAsia="宋体" w:cs="宋体"/>
          <w:b w:val="0"/>
          <w:bCs w:val="0"/>
          <w:sz w:val="22"/>
        </w:rPr>
        <w:t>（2）磋商响应文件解密结束，磋商小组在对磋商响应文件的资格性、符合性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pPr>
        <w:pStyle w:val="14"/>
        <w:adjustRightInd w:val="0"/>
        <w:snapToGrid w:val="0"/>
        <w:spacing w:line="460" w:lineRule="atLeast"/>
        <w:ind w:firstLine="440" w:firstLineChars="200"/>
        <w:rPr>
          <w:rFonts w:hAnsi="宋体" w:eastAsia="宋体" w:cs="宋体"/>
          <w:b w:val="0"/>
          <w:bCs w:val="0"/>
          <w:sz w:val="22"/>
        </w:rPr>
      </w:pPr>
      <w:r>
        <w:rPr>
          <w:rFonts w:hint="eastAsia" w:hAnsi="宋体" w:eastAsia="宋体" w:cs="宋体"/>
          <w:b w:val="0"/>
          <w:bCs w:val="0"/>
          <w:sz w:val="22"/>
        </w:rPr>
        <w:t>（3）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如竞争性磋商文件所列采购内容明确不需要修改的或供应商磋商响应文件清楚明确不需要澄清的，可以不进行磋商，直接要求供应商进行最终报价。</w:t>
      </w:r>
    </w:p>
    <w:p>
      <w:pPr>
        <w:pStyle w:val="14"/>
        <w:adjustRightInd w:val="0"/>
        <w:snapToGrid w:val="0"/>
        <w:spacing w:line="460" w:lineRule="atLeast"/>
        <w:ind w:firstLine="660" w:firstLineChars="300"/>
        <w:rPr>
          <w:rFonts w:hAnsi="宋体" w:eastAsia="宋体" w:cs="宋体"/>
          <w:b w:val="0"/>
          <w:bCs w:val="0"/>
          <w:sz w:val="22"/>
        </w:rPr>
      </w:pPr>
      <w:r>
        <w:rPr>
          <w:rFonts w:hint="eastAsia" w:hAnsi="宋体" w:eastAsia="宋体" w:cs="宋体"/>
          <w:b w:val="0"/>
          <w:bCs w:val="0"/>
          <w:sz w:val="22"/>
        </w:rPr>
        <w:t>本项目磋商采用在线发起询标（谈判）进行磋商，供应商在收到询标内容在规定时间内应把磋商内容上传提交，否则视为退出磋商程序，做无效响应处理；</w:t>
      </w:r>
    </w:p>
    <w:p>
      <w:pPr>
        <w:pStyle w:val="14"/>
        <w:adjustRightInd w:val="0"/>
        <w:snapToGrid w:val="0"/>
        <w:spacing w:line="460" w:lineRule="atLeast"/>
        <w:ind w:firstLine="431" w:firstLineChars="196"/>
        <w:rPr>
          <w:rFonts w:hAnsi="宋体" w:eastAsia="宋体" w:cs="宋体"/>
          <w:b w:val="0"/>
          <w:bCs w:val="0"/>
          <w:sz w:val="22"/>
        </w:rPr>
      </w:pPr>
      <w:r>
        <w:rPr>
          <w:rFonts w:hint="eastAsia" w:hAnsi="宋体" w:eastAsia="宋体" w:cs="宋体"/>
          <w:b w:val="0"/>
          <w:bCs w:val="0"/>
          <w:sz w:val="22"/>
        </w:rPr>
        <w:t>（4）磋商结束后，磋商小组应当要求所有实质性响应的投标供应商在规定时间内提交最终报价。</w:t>
      </w:r>
      <w:r>
        <w:rPr>
          <w:rFonts w:hint="eastAsia" w:hAnsi="宋体" w:eastAsia="宋体" w:cs="宋体"/>
          <w:sz w:val="22"/>
        </w:rPr>
        <w:t>开启第一轮报价标时供应商在线制作报价文件时《开标一览表》中填写的金额与解密后“电子加密报价文件”中《开标一览表》填写的金额不一致的，以解密后“电子加密投标文件”中《开标一览表》填写的金额进行修正，投标供应商拒绝接受此调整的，按无效报价处理。</w:t>
      </w:r>
    </w:p>
    <w:p>
      <w:pPr>
        <w:pStyle w:val="14"/>
        <w:adjustRightInd w:val="0"/>
        <w:snapToGrid w:val="0"/>
        <w:spacing w:line="460" w:lineRule="atLeast"/>
        <w:ind w:firstLine="431" w:firstLineChars="196"/>
        <w:rPr>
          <w:rFonts w:hAnsi="宋体" w:eastAsia="宋体" w:cs="宋体"/>
          <w:b w:val="0"/>
          <w:bCs w:val="0"/>
          <w:sz w:val="22"/>
        </w:rPr>
      </w:pPr>
      <w:r>
        <w:rPr>
          <w:rFonts w:hint="eastAsia" w:hAnsi="宋体" w:eastAsia="宋体" w:cs="宋体"/>
          <w:b w:val="0"/>
          <w:bCs w:val="0"/>
          <w:sz w:val="22"/>
        </w:rPr>
        <w:t>（5）开启所有实质性响应的投标供应商的最终报价。</w:t>
      </w:r>
    </w:p>
    <w:p>
      <w:pPr>
        <w:pStyle w:val="14"/>
        <w:adjustRightInd w:val="0"/>
        <w:snapToGrid w:val="0"/>
        <w:spacing w:line="460" w:lineRule="atLeast"/>
        <w:ind w:firstLine="440" w:firstLineChars="200"/>
        <w:rPr>
          <w:rFonts w:hAnsi="宋体" w:eastAsia="宋体" w:cs="宋体"/>
          <w:b w:val="0"/>
          <w:bCs w:val="0"/>
          <w:sz w:val="22"/>
        </w:rPr>
      </w:pPr>
      <w:r>
        <w:rPr>
          <w:rFonts w:hint="eastAsia" w:hAnsi="宋体" w:eastAsia="宋体" w:cs="宋体"/>
          <w:b w:val="0"/>
          <w:bCs w:val="0"/>
          <w:sz w:val="22"/>
        </w:rPr>
        <w:t>（6）评审结束后，公布采购结果。</w:t>
      </w:r>
    </w:p>
    <w:p>
      <w:pPr>
        <w:pStyle w:val="14"/>
        <w:adjustRightInd w:val="0"/>
        <w:snapToGrid w:val="0"/>
        <w:spacing w:line="460" w:lineRule="atLeast"/>
        <w:ind w:firstLine="431" w:firstLineChars="196"/>
        <w:rPr>
          <w:rFonts w:hAnsi="宋体" w:eastAsia="宋体" w:cs="宋体"/>
          <w:b w:val="0"/>
          <w:bCs w:val="0"/>
          <w:sz w:val="22"/>
        </w:rPr>
      </w:pPr>
      <w:r>
        <w:rPr>
          <w:rFonts w:hint="eastAsia" w:hAnsi="宋体" w:eastAsia="宋体" w:cs="宋体"/>
          <w:b w:val="0"/>
          <w:bCs w:val="0"/>
          <w:sz w:val="22"/>
        </w:rPr>
        <w:t>特别说明：如遇“政府采购云平台”电子化开标或评审程序调整的，按调整后程序执行。</w:t>
      </w:r>
    </w:p>
    <w:p>
      <w:pPr>
        <w:pStyle w:val="14"/>
        <w:adjustRightInd w:val="0"/>
        <w:spacing w:line="460" w:lineRule="atLeast"/>
        <w:ind w:firstLine="442" w:firstLineChars="200"/>
        <w:rPr>
          <w:rFonts w:hAnsi="宋体" w:eastAsia="宋体" w:cs="宋体"/>
          <w:sz w:val="22"/>
        </w:rPr>
      </w:pPr>
      <w:r>
        <w:rPr>
          <w:rFonts w:hint="eastAsia" w:hAnsi="宋体" w:eastAsia="宋体" w:cs="宋体"/>
          <w:sz w:val="22"/>
        </w:rPr>
        <w:t>2、评标</w:t>
      </w:r>
    </w:p>
    <w:p>
      <w:pPr>
        <w:pStyle w:val="14"/>
        <w:adjustRightInd w:val="0"/>
        <w:spacing w:line="460" w:lineRule="atLeast"/>
        <w:ind w:firstLine="440" w:firstLineChars="200"/>
        <w:rPr>
          <w:rFonts w:hAnsi="宋体" w:eastAsia="宋体" w:cs="宋体"/>
          <w:b w:val="0"/>
          <w:color w:val="auto"/>
          <w:sz w:val="22"/>
        </w:rPr>
      </w:pPr>
      <w:r>
        <w:rPr>
          <w:rFonts w:hint="eastAsia" w:hAnsi="宋体" w:eastAsia="宋体" w:cs="宋体"/>
          <w:b w:val="0"/>
          <w:color w:val="auto"/>
          <w:sz w:val="22"/>
        </w:rPr>
        <w:t>2.2评标由采购人依法组建的竞争性磋商采购小组负责，并独立履行下列职责：</w:t>
      </w:r>
    </w:p>
    <w:p>
      <w:pPr>
        <w:spacing w:line="460" w:lineRule="atLeast"/>
        <w:ind w:firstLine="431" w:firstLineChars="196"/>
        <w:rPr>
          <w:rFonts w:ascii="宋体" w:hAnsi="宋体"/>
          <w:bCs/>
          <w:sz w:val="22"/>
        </w:rPr>
      </w:pPr>
      <w:r>
        <w:rPr>
          <w:rFonts w:hint="eastAsia" w:ascii="宋体" w:hAnsi="宋体"/>
          <w:bCs/>
          <w:sz w:val="22"/>
        </w:rPr>
        <w:t>1）审查磋商响应文件是否符合采购文件要求，并作出评价；</w:t>
      </w:r>
    </w:p>
    <w:p>
      <w:pPr>
        <w:spacing w:line="460" w:lineRule="atLeast"/>
        <w:rPr>
          <w:rFonts w:ascii="宋体" w:hAnsi="宋体"/>
          <w:bCs/>
          <w:sz w:val="22"/>
        </w:rPr>
      </w:pPr>
      <w:r>
        <w:rPr>
          <w:rFonts w:hint="eastAsia" w:ascii="宋体" w:hAnsi="宋体"/>
          <w:bCs/>
          <w:sz w:val="22"/>
        </w:rPr>
        <w:t xml:space="preserve">    2）要求供应商对磋商响应文件有关事项作出解释或者澄清；</w:t>
      </w:r>
    </w:p>
    <w:p>
      <w:pPr>
        <w:spacing w:line="460" w:lineRule="atLeast"/>
        <w:rPr>
          <w:rFonts w:ascii="宋体" w:hAnsi="宋体"/>
          <w:bCs/>
          <w:sz w:val="22"/>
        </w:rPr>
      </w:pPr>
      <w:r>
        <w:rPr>
          <w:rFonts w:hint="eastAsia" w:ascii="宋体" w:hAnsi="宋体"/>
          <w:bCs/>
          <w:sz w:val="22"/>
        </w:rPr>
        <w:t xml:space="preserve">    3）按照采购文件确定的评标办法确定候选供应商；</w:t>
      </w:r>
    </w:p>
    <w:p>
      <w:pPr>
        <w:pStyle w:val="14"/>
        <w:adjustRightInd w:val="0"/>
        <w:spacing w:line="460" w:lineRule="atLeast"/>
        <w:ind w:firstLine="431" w:firstLineChars="196"/>
        <w:rPr>
          <w:rFonts w:hAnsi="宋体" w:eastAsia="宋体" w:cs="宋体"/>
          <w:b w:val="0"/>
          <w:color w:val="auto"/>
          <w:sz w:val="22"/>
        </w:rPr>
      </w:pPr>
      <w:r>
        <w:rPr>
          <w:rFonts w:hint="eastAsia" w:hAnsi="宋体" w:eastAsia="宋体" w:cs="宋体"/>
          <w:b w:val="0"/>
          <w:color w:val="auto"/>
          <w:sz w:val="22"/>
        </w:rPr>
        <w:t>4）向采购人或者有关部门报告非法干预评标工作的行为。</w:t>
      </w:r>
    </w:p>
    <w:p>
      <w:pPr>
        <w:spacing w:line="460" w:lineRule="atLeast"/>
        <w:ind w:firstLine="431" w:firstLineChars="196"/>
        <w:rPr>
          <w:rFonts w:ascii="宋体" w:hAnsi="宋体"/>
          <w:bCs/>
          <w:sz w:val="22"/>
        </w:rPr>
      </w:pPr>
      <w:r>
        <w:rPr>
          <w:rFonts w:hint="eastAsia" w:ascii="宋体" w:hAnsi="宋体"/>
          <w:bCs/>
          <w:sz w:val="22"/>
        </w:rPr>
        <w:t>2.2评标应当遵循下列工作程序：</w:t>
      </w:r>
    </w:p>
    <w:p>
      <w:pPr>
        <w:spacing w:line="460" w:lineRule="atLeast"/>
        <w:rPr>
          <w:rFonts w:ascii="宋体" w:hAnsi="宋体"/>
          <w:bCs/>
          <w:sz w:val="22"/>
        </w:rPr>
      </w:pPr>
      <w:r>
        <w:rPr>
          <w:rFonts w:hint="eastAsia" w:ascii="宋体" w:hAnsi="宋体"/>
          <w:bCs/>
          <w:color w:val="000000"/>
          <w:sz w:val="22"/>
        </w:rPr>
        <w:t xml:space="preserve">  </w:t>
      </w:r>
      <w:r>
        <w:rPr>
          <w:rFonts w:hint="eastAsia" w:ascii="宋体" w:hAnsi="宋体"/>
          <w:bCs/>
          <w:sz w:val="22"/>
        </w:rPr>
        <w:t xml:space="preserve">  </w:t>
      </w:r>
      <w:r>
        <w:rPr>
          <w:rFonts w:hint="eastAsia" w:ascii="宋体" w:hAnsi="宋体"/>
          <w:bCs/>
          <w:color w:val="000000"/>
          <w:sz w:val="22"/>
        </w:rPr>
        <w:t>1）资格性检查。依据法律法规和竞争性磋商文件的规定，对磋商响应文件中的资格证明等进行审查，以确定供应商是否具备参与磋商资格。</w:t>
      </w:r>
    </w:p>
    <w:p>
      <w:pPr>
        <w:spacing w:line="460" w:lineRule="atLeast"/>
        <w:rPr>
          <w:rFonts w:ascii="宋体" w:hAnsi="宋体"/>
          <w:bCs/>
          <w:sz w:val="22"/>
        </w:rPr>
      </w:pPr>
      <w:r>
        <w:rPr>
          <w:rFonts w:hint="eastAsia" w:ascii="宋体" w:hAnsi="宋体"/>
          <w:bCs/>
          <w:sz w:val="22"/>
        </w:rPr>
        <w:t xml:space="preserve">    2）符合性检查。依据采购文件的规定，从磋商响应文件的有效性、完整性和对采购文件的响应程度进行审查，以确定是否对采购文件的实质性要求作出响应。</w:t>
      </w:r>
    </w:p>
    <w:p>
      <w:pPr>
        <w:spacing w:line="460" w:lineRule="atLeast"/>
        <w:ind w:firstLine="440"/>
        <w:rPr>
          <w:rFonts w:ascii="宋体" w:hAnsi="宋体"/>
          <w:b/>
          <w:bCs/>
          <w:sz w:val="22"/>
        </w:rPr>
      </w:pPr>
      <w:r>
        <w:rPr>
          <w:rFonts w:hint="eastAsia" w:ascii="宋体" w:hAnsi="宋体"/>
          <w:bCs/>
          <w:sz w:val="22"/>
        </w:rPr>
        <w:t>3）竞争性磋商采购小组可以根据供应商响应文件情况，经采购人确认，调整采购文件及采购方案，在统一采购要求的基础上，要求所有有效供应商重新修正报价文件及进行多轮次报价。</w:t>
      </w:r>
    </w:p>
    <w:p>
      <w:pPr>
        <w:spacing w:line="460" w:lineRule="atLeast"/>
        <w:ind w:firstLine="440"/>
        <w:rPr>
          <w:rFonts w:ascii="宋体" w:hAnsi="宋体"/>
          <w:bCs/>
          <w:sz w:val="22"/>
        </w:rPr>
      </w:pPr>
      <w:r>
        <w:rPr>
          <w:rFonts w:hint="eastAsia" w:ascii="宋体" w:hAnsi="宋体"/>
          <w:bCs/>
          <w:sz w:val="22"/>
        </w:rPr>
        <w:t>4）比较与评价。按采购文件中规定的评标方法和标准，对资格性检查和符合性检查合格的磋商响应文件进行商务和技术评估，综合比较与评价。</w:t>
      </w:r>
    </w:p>
    <w:p>
      <w:pPr>
        <w:spacing w:line="460" w:lineRule="atLeast"/>
        <w:ind w:firstLine="440"/>
        <w:rPr>
          <w:rFonts w:ascii="宋体" w:hAnsi="宋体"/>
          <w:bCs/>
          <w:sz w:val="22"/>
        </w:rPr>
      </w:pPr>
      <w:r>
        <w:rPr>
          <w:rFonts w:hint="eastAsia" w:ascii="宋体" w:hAnsi="宋体"/>
          <w:bCs/>
          <w:sz w:val="22"/>
        </w:rPr>
        <w:t>5）推荐成交供应商候选人名单。</w:t>
      </w:r>
    </w:p>
    <w:p>
      <w:pPr>
        <w:spacing w:line="460" w:lineRule="atLeast"/>
        <w:ind w:firstLine="440"/>
        <w:rPr>
          <w:rFonts w:ascii="宋体" w:hAnsi="宋体"/>
          <w:bCs/>
          <w:sz w:val="22"/>
        </w:rPr>
      </w:pPr>
      <w:r>
        <w:rPr>
          <w:rFonts w:hint="eastAsia" w:ascii="宋体" w:hAnsi="宋体"/>
          <w:bCs/>
          <w:sz w:val="22"/>
        </w:rPr>
        <w:t>2.3采购人通过电子交易平台确认排名第一的供应商为成交供应商。</w:t>
      </w:r>
    </w:p>
    <w:p>
      <w:pPr>
        <w:pStyle w:val="14"/>
        <w:adjustRightInd w:val="0"/>
        <w:spacing w:line="460" w:lineRule="atLeast"/>
        <w:ind w:firstLine="440" w:firstLineChars="200"/>
        <w:rPr>
          <w:rFonts w:hAnsi="宋体" w:eastAsia="宋体" w:cs="宋体"/>
          <w:b w:val="0"/>
          <w:bCs w:val="0"/>
          <w:sz w:val="22"/>
        </w:rPr>
      </w:pPr>
      <w:r>
        <w:rPr>
          <w:rFonts w:hint="eastAsia" w:hAnsi="宋体" w:eastAsia="宋体" w:cs="宋体"/>
          <w:b w:val="0"/>
          <w:bCs w:val="0"/>
          <w:sz w:val="22"/>
        </w:rPr>
        <w:t>2.4、供应商资格审查</w:t>
      </w:r>
    </w:p>
    <w:p>
      <w:pPr>
        <w:pStyle w:val="14"/>
        <w:adjustRightInd w:val="0"/>
        <w:spacing w:line="460" w:lineRule="atLeast"/>
        <w:ind w:firstLine="660" w:firstLineChars="300"/>
        <w:rPr>
          <w:rFonts w:hAnsi="宋体" w:eastAsia="宋体" w:cs="宋体"/>
          <w:b w:val="0"/>
          <w:bCs w:val="0"/>
          <w:sz w:val="22"/>
        </w:rPr>
      </w:pPr>
      <w:r>
        <w:rPr>
          <w:rFonts w:hint="eastAsia" w:hAnsi="宋体" w:eastAsia="宋体" w:cs="宋体"/>
          <w:b w:val="0"/>
          <w:bCs w:val="0"/>
          <w:sz w:val="22"/>
        </w:rPr>
        <w:t>磋商小组首先依法对各投标供应商的资格进行审查，审查各投标供应商的资格是否满足采购文件的要求。</w:t>
      </w:r>
    </w:p>
    <w:p>
      <w:pPr>
        <w:adjustRightInd w:val="0"/>
        <w:snapToGrid w:val="0"/>
        <w:spacing w:before="120" w:beforeLines="50" w:line="360" w:lineRule="auto"/>
        <w:ind w:firstLine="660" w:firstLineChars="300"/>
        <w:rPr>
          <w:rFonts w:ascii="宋体" w:hAnsi="宋体"/>
          <w:sz w:val="22"/>
        </w:rPr>
      </w:pPr>
      <w:r>
        <w:rPr>
          <w:rFonts w:hint="eastAsia" w:ascii="宋体" w:hAnsi="宋体"/>
          <w:sz w:val="22"/>
        </w:rPr>
        <w:t>投标人有下列情形之一的，资格审查不通过，视为无效投标，并不再将其投标提交磋商采购小组进行后续评审：</w:t>
      </w:r>
    </w:p>
    <w:p>
      <w:pPr>
        <w:adjustRightInd w:val="0"/>
        <w:snapToGrid w:val="0"/>
        <w:spacing w:before="120" w:beforeLines="50" w:line="360" w:lineRule="auto"/>
        <w:ind w:firstLine="660" w:firstLineChars="300"/>
        <w:rPr>
          <w:rFonts w:ascii="宋体" w:hAnsi="宋体"/>
          <w:bCs/>
          <w:sz w:val="22"/>
        </w:rPr>
      </w:pPr>
      <w:r>
        <w:rPr>
          <w:rFonts w:hint="eastAsia" w:ascii="宋体" w:hAnsi="宋体"/>
          <w:sz w:val="22"/>
        </w:rPr>
        <w:t>1）</w:t>
      </w:r>
      <w:r>
        <w:rPr>
          <w:rFonts w:hint="eastAsia" w:ascii="宋体" w:hAnsi="宋体"/>
          <w:bCs/>
          <w:sz w:val="22"/>
        </w:rPr>
        <w:t>未按采购文件“资格响应文件组成部分”要求提交资格证明文件的；</w:t>
      </w:r>
    </w:p>
    <w:p>
      <w:pPr>
        <w:adjustRightInd w:val="0"/>
        <w:snapToGrid w:val="0"/>
        <w:spacing w:before="120" w:beforeLines="50" w:line="360" w:lineRule="auto"/>
        <w:ind w:firstLine="660" w:firstLineChars="300"/>
        <w:rPr>
          <w:rFonts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120" w:beforeLines="50" w:line="360" w:lineRule="auto"/>
        <w:ind w:firstLine="660" w:firstLineChars="300"/>
        <w:rPr>
          <w:rFonts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120" w:beforeLines="50" w:line="360" w:lineRule="auto"/>
        <w:ind w:firstLine="660" w:firstLineChars="300"/>
        <w:rPr>
          <w:rFonts w:ascii="宋体" w:hAnsi="宋体"/>
          <w:bCs/>
          <w:sz w:val="22"/>
        </w:rPr>
      </w:pPr>
      <w:r>
        <w:rPr>
          <w:rFonts w:hint="eastAsia" w:ascii="宋体" w:hAnsi="宋体"/>
          <w:bCs/>
          <w:sz w:val="22"/>
        </w:rPr>
        <w:t>4）资格证明文件过了有效期的或未按有关规定年审合格的。</w:t>
      </w:r>
    </w:p>
    <w:p>
      <w:pPr>
        <w:pStyle w:val="11"/>
        <w:ind w:firstLine="660" w:firstLineChars="300"/>
        <w:rPr>
          <w:rFonts w:ascii="宋体" w:hAnsi="宋体"/>
        </w:rPr>
      </w:pPr>
      <w:r>
        <w:rPr>
          <w:rFonts w:hint="eastAsia" w:ascii="宋体" w:hAnsi="宋体"/>
          <w:bCs/>
          <w:sz w:val="22"/>
        </w:rPr>
        <w:t>采购人或采购代理机构或谈判小组对投标供应商所提交的资格证明材料仅负审核的责任。如发现投标供应商所提交的资格证明材料不合法或与事实不符，采购人可取消其中标资格并追究投标供应商的法律责任。</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rPr>
        <w:t>2.5、</w:t>
      </w:r>
      <w:r>
        <w:rPr>
          <w:rFonts w:hint="eastAsia" w:hAnsi="宋体" w:eastAsia="宋体" w:cs="宋体"/>
          <w:color w:val="auto"/>
          <w:sz w:val="22"/>
          <w:u w:val="single"/>
        </w:rPr>
        <w:t>▲供应商存在下列情况之一的，响应无效:</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1）磋商响应文件未按采购文件要求签署或CA电子签章的；</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2）不具备采购文件中规定的资格要求的；</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3）最终报价超过采购文件中规定的预算金额或者最高限价的；</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4）磋商响应文件含有采购人不能接受的附加条件的（包括采购文件中明确要求不得偏离的招标要求，存在负偏离的）;</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5）对关键条文的偏离、保留或反对，例如关于投标有效期、付款方式、完工期（服务期）、免费质保期、适用法律法规、标准、税费等其他内容；</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6)参与本项目的不同供应商单位负责人为同一人或者存在直接控股、管理关系的；</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7）供应商在线制作响应文件时《开标一览表》中填写的金额与解密后“电子加密投标文件”中《开标一览表》填写的金额不一致并拒绝按采购文件要求接受此调整的;</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8）存在串标、抬标或弄虚作假情况的；</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9）法律、法规和采购文件规定的其他无效情形（或出现重大偏差）。</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rPr>
        <w:t xml:space="preserve">2.6、 </w:t>
      </w:r>
      <w:r>
        <w:rPr>
          <w:rFonts w:hint="eastAsia" w:hAnsi="宋体" w:eastAsia="宋体" w:cs="宋体"/>
          <w:color w:val="auto"/>
          <w:sz w:val="22"/>
          <w:u w:val="single"/>
        </w:rPr>
        <w:t>▲竞争性磋商采购小组发现磋商响应文件有下列情形之一的属于重大偏差(竞争性磋商采购小组按少数服从多数原则认定),按照无效投标处理：</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1）未按采购文件要求编制或字迹模糊、辨认不清的磋商响应文件；</w:t>
      </w:r>
    </w:p>
    <w:p>
      <w:pPr>
        <w:pStyle w:val="14"/>
        <w:adjustRightInd w:val="0"/>
        <w:snapToGrid w:val="0"/>
        <w:spacing w:line="440" w:lineRule="atLeast"/>
        <w:ind w:firstLine="435" w:firstLineChars="197"/>
        <w:rPr>
          <w:rFonts w:hAnsi="宋体" w:eastAsia="宋体" w:cs="宋体"/>
          <w:color w:val="auto"/>
          <w:sz w:val="22"/>
          <w:u w:val="single"/>
        </w:rPr>
      </w:pPr>
      <w:r>
        <w:rPr>
          <w:rFonts w:hint="eastAsia" w:hAnsi="宋体" w:eastAsia="宋体" w:cs="宋体"/>
          <w:color w:val="auto"/>
          <w:sz w:val="22"/>
          <w:u w:val="single"/>
        </w:rPr>
        <w:t>2）除2.5条款以外，出现其它明显不符合采购要求的磋商响应文件；</w:t>
      </w:r>
    </w:p>
    <w:p>
      <w:pPr>
        <w:pStyle w:val="14"/>
        <w:adjustRightInd w:val="0"/>
        <w:snapToGrid w:val="0"/>
        <w:spacing w:line="410" w:lineRule="atLeast"/>
        <w:ind w:firstLine="435" w:firstLineChars="197"/>
        <w:rPr>
          <w:rFonts w:hAnsi="宋体" w:eastAsia="宋体" w:cs="宋体"/>
          <w:color w:val="auto"/>
          <w:sz w:val="22"/>
          <w:u w:val="single"/>
        </w:rPr>
      </w:pPr>
      <w:r>
        <w:rPr>
          <w:rFonts w:hint="eastAsia" w:hAnsi="宋体" w:eastAsia="宋体" w:cs="宋体"/>
          <w:color w:val="auto"/>
          <w:sz w:val="22"/>
          <w:u w:val="single"/>
        </w:rPr>
        <w:t>3）除2.5条款以外，出现其它不符合采购文件中规定的实质性要求的磋商响应文件，是否为偏离实质性要求由竞争性磋商采购小组认定。</w:t>
      </w:r>
    </w:p>
    <w:p>
      <w:pPr>
        <w:pStyle w:val="14"/>
        <w:adjustRightInd w:val="0"/>
        <w:snapToGrid w:val="0"/>
        <w:spacing w:line="410" w:lineRule="atLeast"/>
        <w:ind w:firstLine="435" w:firstLineChars="197"/>
        <w:rPr>
          <w:rFonts w:hAnsi="宋体" w:eastAsia="宋体" w:cs="宋体"/>
          <w:sz w:val="24"/>
          <w:szCs w:val="24"/>
        </w:rPr>
      </w:pPr>
      <w:r>
        <w:rPr>
          <w:rFonts w:hint="eastAsia" w:hAnsi="宋体" w:eastAsia="宋体" w:cs="宋体"/>
          <w:color w:val="auto"/>
          <w:sz w:val="22"/>
          <w:u w:val="single"/>
        </w:rPr>
        <w:t>2.7、可中止电子交易活动的情形</w:t>
      </w:r>
    </w:p>
    <w:p>
      <w:pPr>
        <w:pStyle w:val="14"/>
        <w:adjustRightInd w:val="0"/>
        <w:snapToGrid w:val="0"/>
        <w:spacing w:line="410" w:lineRule="atLeast"/>
        <w:ind w:firstLine="435" w:firstLineChars="197"/>
        <w:rPr>
          <w:rFonts w:hAnsi="宋体" w:eastAsia="宋体" w:cs="宋体"/>
          <w:color w:val="auto"/>
          <w:sz w:val="22"/>
        </w:rPr>
      </w:pPr>
      <w:r>
        <w:rPr>
          <w:rFonts w:hint="eastAsia" w:hAnsi="宋体" w:eastAsia="宋体" w:cs="宋体"/>
          <w:color w:val="auto"/>
          <w:sz w:val="22"/>
        </w:rPr>
        <w:t>采购过程中出现以下情形，导致电子交易平台无法正常运行，或者无法保证电子交易的公平、公正和安全时，采购组织机构可中止电子交易活动：</w:t>
      </w:r>
    </w:p>
    <w:p>
      <w:pPr>
        <w:pStyle w:val="14"/>
        <w:adjustRightInd w:val="0"/>
        <w:snapToGrid w:val="0"/>
        <w:spacing w:line="410" w:lineRule="atLeast"/>
        <w:ind w:firstLine="435" w:firstLineChars="197"/>
        <w:rPr>
          <w:rFonts w:hAnsi="宋体" w:eastAsia="宋体" w:cs="宋体"/>
          <w:color w:val="auto"/>
          <w:sz w:val="22"/>
        </w:rPr>
      </w:pPr>
      <w:r>
        <w:rPr>
          <w:rFonts w:hint="eastAsia" w:hAnsi="宋体" w:eastAsia="宋体" w:cs="宋体"/>
          <w:color w:val="auto"/>
          <w:sz w:val="22"/>
        </w:rPr>
        <w:t>2.7.1、电子交易平台发生故障而无法登录访问的；</w:t>
      </w:r>
    </w:p>
    <w:p>
      <w:pPr>
        <w:pStyle w:val="14"/>
        <w:adjustRightInd w:val="0"/>
        <w:snapToGrid w:val="0"/>
        <w:spacing w:line="410" w:lineRule="atLeast"/>
        <w:ind w:firstLine="435" w:firstLineChars="197"/>
        <w:rPr>
          <w:rFonts w:hAnsi="宋体" w:eastAsia="宋体" w:cs="宋体"/>
          <w:color w:val="auto"/>
          <w:sz w:val="22"/>
        </w:rPr>
      </w:pPr>
      <w:r>
        <w:rPr>
          <w:rFonts w:hint="eastAsia" w:hAnsi="宋体" w:eastAsia="宋体" w:cs="宋体"/>
          <w:color w:val="auto"/>
          <w:sz w:val="22"/>
        </w:rPr>
        <w:t>2.7.2、电子交易平台应用或数据库出现错误，不能进行正常操作的；</w:t>
      </w:r>
    </w:p>
    <w:p>
      <w:pPr>
        <w:pStyle w:val="14"/>
        <w:adjustRightInd w:val="0"/>
        <w:snapToGrid w:val="0"/>
        <w:spacing w:line="410" w:lineRule="atLeast"/>
        <w:ind w:firstLine="435" w:firstLineChars="197"/>
        <w:rPr>
          <w:rFonts w:hAnsi="宋体" w:eastAsia="宋体" w:cs="宋体"/>
          <w:color w:val="auto"/>
          <w:sz w:val="22"/>
        </w:rPr>
      </w:pPr>
      <w:r>
        <w:rPr>
          <w:rFonts w:hint="eastAsia" w:hAnsi="宋体" w:eastAsia="宋体" w:cs="宋体"/>
          <w:color w:val="auto"/>
          <w:sz w:val="22"/>
        </w:rPr>
        <w:t>2.7.3、电子交易平台发现严重安全漏洞，有潜在泄密危险的；</w:t>
      </w:r>
    </w:p>
    <w:p>
      <w:pPr>
        <w:pStyle w:val="14"/>
        <w:adjustRightInd w:val="0"/>
        <w:snapToGrid w:val="0"/>
        <w:spacing w:line="410" w:lineRule="atLeast"/>
        <w:ind w:firstLine="435" w:firstLineChars="197"/>
        <w:rPr>
          <w:rFonts w:hAnsi="宋体" w:eastAsia="宋体" w:cs="宋体"/>
          <w:color w:val="auto"/>
          <w:sz w:val="22"/>
        </w:rPr>
      </w:pPr>
      <w:r>
        <w:rPr>
          <w:rFonts w:hint="eastAsia" w:hAnsi="宋体" w:eastAsia="宋体" w:cs="宋体"/>
          <w:color w:val="auto"/>
          <w:sz w:val="22"/>
        </w:rPr>
        <w:t>2.7.4、病毒发作导致不能进行正常操作的；</w:t>
      </w:r>
    </w:p>
    <w:p>
      <w:pPr>
        <w:pStyle w:val="14"/>
        <w:adjustRightInd w:val="0"/>
        <w:snapToGrid w:val="0"/>
        <w:spacing w:line="410" w:lineRule="atLeast"/>
        <w:ind w:firstLine="435" w:firstLineChars="197"/>
        <w:rPr>
          <w:rFonts w:hAnsi="宋体" w:eastAsia="宋体" w:cs="宋体"/>
          <w:color w:val="auto"/>
          <w:sz w:val="22"/>
        </w:rPr>
      </w:pPr>
      <w:r>
        <w:rPr>
          <w:rFonts w:hint="eastAsia" w:hAnsi="宋体" w:eastAsia="宋体" w:cs="宋体"/>
          <w:color w:val="auto"/>
          <w:sz w:val="22"/>
        </w:rPr>
        <w:t>2.7.5、其他无法保证电子交易的公平、公正和安全的情况。</w:t>
      </w:r>
    </w:p>
    <w:p>
      <w:pPr>
        <w:pStyle w:val="14"/>
        <w:adjustRightInd w:val="0"/>
        <w:snapToGrid w:val="0"/>
        <w:spacing w:line="410" w:lineRule="atLeast"/>
        <w:ind w:firstLine="435" w:firstLineChars="197"/>
        <w:rPr>
          <w:rFonts w:hAnsi="宋体" w:eastAsia="宋体" w:cs="宋体"/>
          <w:sz w:val="24"/>
        </w:rPr>
      </w:pPr>
      <w:r>
        <w:rPr>
          <w:rFonts w:hint="eastAsia" w:hAnsi="宋体" w:eastAsia="宋体" w:cs="宋体"/>
          <w:color w:val="auto"/>
          <w:sz w:val="22"/>
        </w:rPr>
        <w:t>出现前款规定情形，不影响采购公平、公正性的，采购组织机构可以待上述情形消除后继续组织电子交易活动；影响或可能影响采购公平、公正性的，应当重新采购。</w:t>
      </w:r>
    </w:p>
    <w:p>
      <w:pPr>
        <w:pStyle w:val="14"/>
        <w:adjustRightInd w:val="0"/>
        <w:snapToGrid w:val="0"/>
        <w:spacing w:line="410" w:lineRule="atLeast"/>
        <w:ind w:firstLine="435" w:firstLineChars="197"/>
        <w:rPr>
          <w:rFonts w:hAnsi="宋体" w:eastAsia="宋体" w:cs="宋体"/>
          <w:color w:val="auto"/>
          <w:sz w:val="22"/>
          <w:u w:val="single"/>
        </w:rPr>
      </w:pPr>
      <w:r>
        <w:rPr>
          <w:rFonts w:hint="eastAsia" w:hAnsi="宋体" w:eastAsia="宋体" w:cs="宋体"/>
          <w:color w:val="auto"/>
          <w:sz w:val="22"/>
        </w:rPr>
        <w:t>2.8、</w:t>
      </w:r>
      <w:r>
        <w:rPr>
          <w:rFonts w:hint="eastAsia" w:hAnsi="宋体" w:eastAsia="宋体" w:cs="宋体"/>
          <w:color w:val="auto"/>
          <w:sz w:val="22"/>
          <w:u w:val="single"/>
        </w:rPr>
        <w:t xml:space="preserve"> ▲竞争性磋商采购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采购小组应当将其作为无效投标处理。</w:t>
      </w:r>
    </w:p>
    <w:p>
      <w:pPr>
        <w:pStyle w:val="14"/>
        <w:adjustRightInd w:val="0"/>
        <w:snapToGrid w:val="0"/>
        <w:spacing w:line="410" w:lineRule="atLeast"/>
        <w:ind w:firstLine="433" w:firstLineChars="197"/>
        <w:rPr>
          <w:rFonts w:hAnsi="宋体" w:eastAsia="宋体" w:cs="宋体"/>
          <w:b w:val="0"/>
          <w:color w:val="auto"/>
          <w:sz w:val="22"/>
        </w:rPr>
      </w:pPr>
      <w:r>
        <w:rPr>
          <w:rFonts w:hint="eastAsia" w:hAnsi="宋体" w:eastAsia="宋体" w:cs="宋体"/>
          <w:b w:val="0"/>
          <w:color w:val="auto"/>
          <w:sz w:val="22"/>
        </w:rPr>
        <w:t>2.9竞争性磋商采购小组在评标中，不得改变采购文件中规定的评标标准、方法和中标条件。</w:t>
      </w:r>
    </w:p>
    <w:p>
      <w:pPr>
        <w:pStyle w:val="14"/>
        <w:adjustRightInd w:val="0"/>
        <w:snapToGrid w:val="0"/>
        <w:spacing w:line="410" w:lineRule="atLeast"/>
        <w:ind w:firstLine="435" w:firstLineChars="197"/>
        <w:rPr>
          <w:rFonts w:hAnsi="宋体" w:eastAsia="宋体" w:cs="宋体"/>
          <w:color w:val="auto"/>
          <w:sz w:val="22"/>
          <w:u w:val="single"/>
        </w:rPr>
      </w:pPr>
      <w:r>
        <w:rPr>
          <w:rFonts w:hint="eastAsia" w:hAnsi="宋体" w:eastAsia="宋体" w:cs="宋体"/>
          <w:color w:val="auto"/>
          <w:sz w:val="22"/>
          <w:u w:val="single"/>
        </w:rPr>
        <w:t>2.10评标时如遇到采购文件未规定的特殊情况，由竞争性磋商采购小组按少数服从多数原则集体决定处理。</w:t>
      </w:r>
    </w:p>
    <w:p>
      <w:pPr>
        <w:pStyle w:val="14"/>
        <w:adjustRightInd w:val="0"/>
        <w:snapToGrid w:val="0"/>
        <w:spacing w:line="410" w:lineRule="atLeast"/>
        <w:ind w:firstLine="435" w:firstLineChars="197"/>
        <w:rPr>
          <w:rFonts w:hAnsi="宋体" w:eastAsia="宋体" w:cs="宋体"/>
          <w:color w:val="auto"/>
          <w:sz w:val="22"/>
          <w:u w:val="single"/>
        </w:rPr>
      </w:pPr>
      <w:r>
        <w:rPr>
          <w:rFonts w:hint="eastAsia" w:hAnsi="宋体" w:eastAsia="宋体" w:cs="宋体"/>
          <w:color w:val="auto"/>
          <w:sz w:val="22"/>
          <w:u w:val="single"/>
        </w:rPr>
        <w:t>2.11竞争性磋商采购小组对未中标的供应商不作解释。同时根据政府采购法实施条例第四十条规定，本项目不对供应商公布详细的评审情况，不公布具体评标细则中小项得分。</w:t>
      </w:r>
    </w:p>
    <w:p>
      <w:pPr>
        <w:pStyle w:val="14"/>
        <w:adjustRightInd w:val="0"/>
        <w:snapToGrid w:val="0"/>
        <w:spacing w:line="410" w:lineRule="atLeast"/>
        <w:ind w:firstLine="433" w:firstLineChars="197"/>
        <w:rPr>
          <w:rFonts w:hAnsi="宋体" w:eastAsia="宋体" w:cs="宋体"/>
          <w:b w:val="0"/>
          <w:color w:val="auto"/>
          <w:sz w:val="22"/>
        </w:rPr>
      </w:pPr>
      <w:r>
        <w:rPr>
          <w:rFonts w:hint="eastAsia" w:hAnsi="宋体" w:eastAsia="宋体" w:cs="宋体"/>
          <w:b w:val="0"/>
          <w:color w:val="auto"/>
          <w:sz w:val="22"/>
        </w:rPr>
        <w:t>3、磋商响应文件的澄清</w:t>
      </w:r>
    </w:p>
    <w:p>
      <w:pPr>
        <w:adjustRightInd w:val="0"/>
        <w:snapToGrid w:val="0"/>
        <w:spacing w:line="410" w:lineRule="atLeast"/>
        <w:ind w:firstLine="433" w:firstLineChars="197"/>
        <w:rPr>
          <w:rFonts w:ascii="宋体" w:hAnsi="宋体"/>
          <w:sz w:val="22"/>
        </w:rPr>
      </w:pPr>
      <w:r>
        <w:rPr>
          <w:rFonts w:hint="eastAsia" w:ascii="宋体" w:hAnsi="宋体"/>
          <w:sz w:val="22"/>
        </w:rPr>
        <w:t>为有利于对磋商响应文件的比较和评议，必要时采购人及竞争性磋商采购小组可要求供应商对磋商响应文件及合同条款进行澄清。通过在线发起询标（谈判）进行，半个小时内做出答复。答复须有授权代表签字并作为响应内容的一部分。</w:t>
      </w:r>
    </w:p>
    <w:p>
      <w:pPr>
        <w:adjustRightInd w:val="0"/>
        <w:snapToGrid w:val="0"/>
        <w:spacing w:line="410" w:lineRule="atLeast"/>
        <w:ind w:left="414" w:leftChars="197"/>
        <w:rPr>
          <w:rFonts w:hint="eastAsia" w:ascii="宋体" w:hAnsi="宋体" w:eastAsiaTheme="minorEastAsia"/>
          <w:b/>
          <w:sz w:val="22"/>
          <w:lang w:eastAsia="zh-CN"/>
        </w:rPr>
      </w:pPr>
      <w:r>
        <w:rPr>
          <w:rFonts w:hint="eastAsia" w:ascii="宋体" w:hAnsi="宋体"/>
          <w:b/>
          <w:sz w:val="22"/>
        </w:rPr>
        <w:t>4、有下列情形之一的，视为供应商相互串通投标：</w:t>
      </w:r>
    </w:p>
    <w:p>
      <w:pPr>
        <w:adjustRightInd w:val="0"/>
        <w:snapToGrid w:val="0"/>
        <w:spacing w:line="410" w:lineRule="atLeast"/>
        <w:ind w:left="414" w:leftChars="197"/>
        <w:rPr>
          <w:rFonts w:hint="eastAsia" w:ascii="宋体" w:hAnsi="宋体" w:eastAsiaTheme="minorEastAsia"/>
          <w:b/>
          <w:sz w:val="22"/>
          <w:lang w:eastAsia="zh-CN"/>
        </w:rPr>
      </w:pPr>
      <w:r>
        <w:rPr>
          <w:rFonts w:hint="eastAsia" w:ascii="宋体" w:hAnsi="宋体"/>
          <w:b/>
          <w:sz w:val="22"/>
        </w:rPr>
        <w:t>4.1不同供应商的磋商响应文件由同一单位或者个人编制；</w:t>
      </w:r>
    </w:p>
    <w:p>
      <w:pPr>
        <w:adjustRightInd w:val="0"/>
        <w:snapToGrid w:val="0"/>
        <w:spacing w:line="410" w:lineRule="atLeast"/>
        <w:ind w:left="414" w:leftChars="197"/>
        <w:rPr>
          <w:rFonts w:hint="eastAsia" w:ascii="宋体" w:hAnsi="宋体" w:eastAsiaTheme="minorEastAsia"/>
          <w:b/>
          <w:sz w:val="22"/>
          <w:lang w:eastAsia="zh-CN"/>
        </w:rPr>
      </w:pPr>
      <w:r>
        <w:rPr>
          <w:rFonts w:hint="eastAsia" w:ascii="宋体" w:hAnsi="宋体"/>
          <w:b/>
          <w:sz w:val="22"/>
        </w:rPr>
        <w:t>4.2不同供应商委托同一单位或者个人办理投标事宜；</w:t>
      </w:r>
    </w:p>
    <w:p>
      <w:pPr>
        <w:adjustRightInd w:val="0"/>
        <w:snapToGrid w:val="0"/>
        <w:spacing w:line="410" w:lineRule="atLeast"/>
        <w:ind w:left="414" w:leftChars="197"/>
        <w:rPr>
          <w:rFonts w:hint="eastAsia" w:ascii="宋体" w:hAnsi="宋体" w:eastAsiaTheme="minorEastAsia"/>
          <w:b/>
          <w:sz w:val="22"/>
          <w:lang w:eastAsia="zh-CN"/>
        </w:rPr>
      </w:pPr>
      <w:r>
        <w:rPr>
          <w:rFonts w:hint="eastAsia" w:ascii="宋体" w:hAnsi="宋体"/>
          <w:b/>
          <w:sz w:val="22"/>
        </w:rPr>
        <w:t>4.3不同供应商的磋商响应文件载明的项目管理成员为同一人；</w:t>
      </w:r>
    </w:p>
    <w:p>
      <w:pPr>
        <w:adjustRightInd w:val="0"/>
        <w:snapToGrid w:val="0"/>
        <w:spacing w:line="410" w:lineRule="atLeast"/>
        <w:ind w:left="414" w:leftChars="197"/>
        <w:rPr>
          <w:rFonts w:hint="eastAsia" w:ascii="宋体" w:hAnsi="宋体" w:eastAsiaTheme="minorEastAsia"/>
          <w:b/>
          <w:sz w:val="22"/>
          <w:lang w:eastAsia="zh-CN"/>
        </w:rPr>
      </w:pPr>
      <w:r>
        <w:rPr>
          <w:rFonts w:hint="eastAsia" w:ascii="宋体" w:hAnsi="宋体"/>
          <w:b/>
          <w:sz w:val="22"/>
        </w:rPr>
        <w:t>4.4不同供应商的磋商响应文件异常一致或者投标报价呈规律性差异；</w:t>
      </w:r>
    </w:p>
    <w:p>
      <w:pPr>
        <w:adjustRightInd w:val="0"/>
        <w:snapToGrid w:val="0"/>
        <w:spacing w:line="410" w:lineRule="atLeast"/>
        <w:ind w:left="414" w:leftChars="197"/>
        <w:rPr>
          <w:rFonts w:hint="eastAsia" w:ascii="宋体" w:hAnsi="宋体" w:eastAsiaTheme="minorEastAsia"/>
          <w:b/>
          <w:sz w:val="22"/>
          <w:lang w:eastAsia="zh-CN"/>
        </w:rPr>
      </w:pPr>
      <w:r>
        <w:rPr>
          <w:rFonts w:hint="eastAsia" w:ascii="宋体" w:hAnsi="宋体"/>
          <w:b/>
          <w:sz w:val="22"/>
        </w:rPr>
        <w:t>4.5不同供应商的磋商响应文件相互混装；</w:t>
      </w:r>
    </w:p>
    <w:p>
      <w:pPr>
        <w:adjustRightInd w:val="0"/>
        <w:snapToGrid w:val="0"/>
        <w:spacing w:line="410" w:lineRule="atLeast"/>
        <w:ind w:left="414" w:leftChars="197"/>
        <w:rPr>
          <w:rFonts w:ascii="宋体" w:hAnsi="宋体"/>
          <w:b/>
          <w:sz w:val="22"/>
        </w:rPr>
      </w:pPr>
      <w:r>
        <w:rPr>
          <w:rFonts w:hint="eastAsia" w:ascii="宋体" w:hAnsi="宋体"/>
          <w:b/>
          <w:sz w:val="22"/>
        </w:rPr>
        <w:t>4.6不同供应商的投标保证金从同一单位或者个人的账户转出；</w:t>
      </w:r>
    </w:p>
    <w:p>
      <w:pPr>
        <w:pStyle w:val="14"/>
        <w:adjustRightInd w:val="0"/>
        <w:spacing w:line="460" w:lineRule="atLeast"/>
        <w:rPr>
          <w:rFonts w:hAnsi="宋体" w:eastAsia="宋体" w:cs="宋体"/>
          <w:b w:val="0"/>
          <w:color w:val="auto"/>
          <w:sz w:val="22"/>
        </w:rPr>
      </w:pPr>
      <w:r>
        <w:rPr>
          <w:rFonts w:hint="eastAsia" w:hAnsi="宋体" w:eastAsia="宋体" w:cs="宋体"/>
          <w:color w:val="auto"/>
          <w:sz w:val="22"/>
        </w:rPr>
        <w:t xml:space="preserve">    4.7经竞争性磋商采购小组认定供应商进行串通投标的，竞争性磋商采购小组可以对相关供应商做出无效报价处理，并上报政府采购管理部门进行进一步处理。</w:t>
      </w:r>
    </w:p>
    <w:p>
      <w:pPr>
        <w:pStyle w:val="14"/>
        <w:adjustRightInd w:val="0"/>
        <w:snapToGrid w:val="0"/>
        <w:spacing w:line="410" w:lineRule="atLeast"/>
        <w:ind w:firstLine="433" w:firstLineChars="197"/>
        <w:rPr>
          <w:rFonts w:hAnsi="宋体" w:eastAsia="宋体" w:cs="宋体"/>
          <w:b w:val="0"/>
          <w:color w:val="auto"/>
          <w:sz w:val="22"/>
        </w:rPr>
      </w:pPr>
      <w:r>
        <w:rPr>
          <w:rFonts w:hint="eastAsia" w:hAnsi="宋体" w:eastAsia="宋体" w:cs="宋体"/>
          <w:b w:val="0"/>
          <w:color w:val="auto"/>
          <w:sz w:val="22"/>
        </w:rPr>
        <w:t>5、评标原则</w:t>
      </w:r>
    </w:p>
    <w:p>
      <w:pPr>
        <w:pStyle w:val="14"/>
        <w:adjustRightInd w:val="0"/>
        <w:spacing w:line="460" w:lineRule="atLeast"/>
        <w:ind w:firstLine="440" w:firstLineChars="200"/>
        <w:rPr>
          <w:rFonts w:hAnsi="宋体" w:eastAsia="宋体" w:cs="宋体"/>
          <w:b w:val="0"/>
          <w:color w:val="auto"/>
          <w:sz w:val="22"/>
        </w:rPr>
      </w:pPr>
      <w:r>
        <w:rPr>
          <w:rFonts w:hint="eastAsia" w:hAnsi="宋体" w:eastAsia="宋体" w:cs="宋体"/>
          <w:b w:val="0"/>
          <w:color w:val="auto"/>
          <w:sz w:val="22"/>
        </w:rPr>
        <w:t xml:space="preserve">评标办法具体见本采购文件第六部分。   </w:t>
      </w:r>
    </w:p>
    <w:p>
      <w:pPr>
        <w:snapToGrid w:val="0"/>
        <w:spacing w:line="460" w:lineRule="atLeast"/>
        <w:rPr>
          <w:rFonts w:ascii="宋体" w:hAnsi="宋体"/>
          <w:b/>
          <w:sz w:val="22"/>
        </w:rPr>
      </w:pPr>
      <w:bookmarkStart w:id="65" w:name="_Toc132125576"/>
      <w:bookmarkStart w:id="66" w:name="_Toc132125097"/>
      <w:bookmarkStart w:id="67" w:name="_Toc132122121"/>
      <w:bookmarkStart w:id="68" w:name="_Toc132123549"/>
      <w:bookmarkStart w:id="69" w:name="_Toc132126156"/>
      <w:bookmarkStart w:id="70" w:name="_Toc132655778"/>
      <w:bookmarkStart w:id="71" w:name="_Toc132123636"/>
      <w:bookmarkStart w:id="72" w:name="_Toc132125039"/>
      <w:bookmarkStart w:id="73" w:name="_Toc132125985"/>
      <w:bookmarkStart w:id="74" w:name="_Toc132123883"/>
      <w:bookmarkStart w:id="75" w:name="_Toc132123441"/>
      <w:bookmarkStart w:id="76" w:name="_Toc132125153"/>
      <w:bookmarkStart w:id="77" w:name="_Toc132124596"/>
      <w:bookmarkStart w:id="78" w:name="_Toc132122418"/>
      <w:bookmarkStart w:id="79" w:name="_Toc132123840"/>
      <w:r>
        <w:rPr>
          <w:rFonts w:hint="eastAsia" w:ascii="宋体" w:hAnsi="宋体"/>
          <w:b/>
          <w:sz w:val="22"/>
        </w:rPr>
        <w:t>六、授予合同</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14"/>
        <w:adjustRightInd w:val="0"/>
        <w:snapToGrid w:val="0"/>
        <w:spacing w:line="410" w:lineRule="atLeast"/>
        <w:ind w:firstLine="433" w:firstLineChars="197"/>
        <w:rPr>
          <w:rFonts w:hAnsi="宋体" w:eastAsia="宋体" w:cs="宋体"/>
          <w:b w:val="0"/>
          <w:color w:val="auto"/>
          <w:sz w:val="22"/>
        </w:rPr>
      </w:pPr>
      <w:r>
        <w:rPr>
          <w:rFonts w:hint="eastAsia" w:hAnsi="宋体" w:eastAsia="宋体" w:cs="宋体"/>
          <w:b w:val="0"/>
          <w:color w:val="auto"/>
          <w:sz w:val="22"/>
        </w:rPr>
        <w:t>1、决标</w:t>
      </w:r>
    </w:p>
    <w:p>
      <w:pPr>
        <w:pStyle w:val="14"/>
        <w:adjustRightInd w:val="0"/>
        <w:snapToGrid w:val="0"/>
        <w:spacing w:line="410" w:lineRule="atLeast"/>
        <w:ind w:firstLine="433" w:firstLineChars="197"/>
        <w:rPr>
          <w:rFonts w:hAnsi="宋体" w:eastAsia="宋体" w:cs="宋体"/>
          <w:b w:val="0"/>
          <w:color w:val="auto"/>
          <w:sz w:val="22"/>
        </w:rPr>
      </w:pPr>
      <w:r>
        <w:rPr>
          <w:rFonts w:hint="eastAsia" w:hAnsi="宋体" w:eastAsia="宋体" w:cs="宋体"/>
          <w:b w:val="0"/>
          <w:color w:val="auto"/>
          <w:sz w:val="22"/>
        </w:rPr>
        <w:t>评标结束后，竞争性磋商采购小组按照采购文件确定的评标办法推荐候选供应商。</w:t>
      </w:r>
    </w:p>
    <w:p>
      <w:pPr>
        <w:pStyle w:val="14"/>
        <w:adjustRightInd w:val="0"/>
        <w:snapToGrid w:val="0"/>
        <w:spacing w:line="410" w:lineRule="atLeast"/>
        <w:ind w:firstLine="433" w:firstLineChars="197"/>
        <w:rPr>
          <w:rFonts w:hAnsi="宋体" w:eastAsia="宋体" w:cs="宋体"/>
          <w:b w:val="0"/>
          <w:color w:val="auto"/>
          <w:sz w:val="22"/>
        </w:rPr>
      </w:pPr>
      <w:r>
        <w:rPr>
          <w:rFonts w:hint="eastAsia" w:hAnsi="宋体" w:eastAsia="宋体" w:cs="宋体"/>
          <w:b w:val="0"/>
          <w:color w:val="auto"/>
          <w:sz w:val="22"/>
        </w:rPr>
        <w:t>2、成交通知书</w:t>
      </w:r>
    </w:p>
    <w:p>
      <w:pPr>
        <w:spacing w:line="410" w:lineRule="atLeast"/>
        <w:ind w:firstLine="435" w:firstLineChars="197"/>
        <w:rPr>
          <w:rFonts w:ascii="宋体" w:hAnsi="宋体"/>
          <w:b/>
          <w:sz w:val="22"/>
        </w:rPr>
      </w:pPr>
      <w:r>
        <w:rPr>
          <w:rFonts w:hint="eastAsia" w:ascii="宋体" w:hAnsi="宋体"/>
          <w:b/>
          <w:sz w:val="22"/>
        </w:rPr>
        <w:t>2.1、采购人依法确认成交供应商后，代理机构在浙江省政府采购网上公告成交供应商名单，公告期限为1个工作日。同时向成交供应商发出成交通知书。</w:t>
      </w:r>
    </w:p>
    <w:p>
      <w:pPr>
        <w:adjustRightInd w:val="0"/>
        <w:snapToGrid w:val="0"/>
        <w:spacing w:line="410" w:lineRule="atLeast"/>
        <w:ind w:firstLine="433" w:firstLineChars="197"/>
        <w:rPr>
          <w:rFonts w:ascii="宋体" w:hAnsi="宋体"/>
          <w:sz w:val="22"/>
        </w:rPr>
      </w:pPr>
      <w:r>
        <w:rPr>
          <w:rFonts w:hint="eastAsia" w:ascii="宋体" w:hAnsi="宋体"/>
          <w:sz w:val="22"/>
        </w:rPr>
        <w:t>2.2、成交通知书对采购人和成交供应商具有法律约束力。成交通知书发出后，采购人改变中标结果或者成交供应商放弃中标的，应当承担法律责任。</w:t>
      </w:r>
    </w:p>
    <w:p>
      <w:pPr>
        <w:adjustRightInd w:val="0"/>
        <w:snapToGrid w:val="0"/>
        <w:spacing w:line="410" w:lineRule="atLeast"/>
        <w:ind w:firstLine="433" w:firstLineChars="197"/>
        <w:rPr>
          <w:rFonts w:ascii="宋体" w:hAnsi="宋体"/>
          <w:sz w:val="22"/>
        </w:rPr>
      </w:pPr>
      <w:r>
        <w:rPr>
          <w:rFonts w:hint="eastAsia" w:ascii="宋体" w:hAnsi="宋体"/>
          <w:sz w:val="22"/>
        </w:rPr>
        <w:t>2.3、成交无效</w:t>
      </w:r>
    </w:p>
    <w:p>
      <w:pPr>
        <w:adjustRightInd w:val="0"/>
        <w:snapToGrid w:val="0"/>
        <w:spacing w:line="410" w:lineRule="atLeast"/>
        <w:ind w:firstLine="433" w:firstLineChars="197"/>
        <w:rPr>
          <w:rFonts w:hint="eastAsia" w:ascii="宋体" w:hAnsi="宋体" w:eastAsiaTheme="minorEastAsia"/>
          <w:sz w:val="22"/>
          <w:lang w:eastAsia="zh-CN"/>
        </w:rPr>
      </w:pPr>
      <w:r>
        <w:rPr>
          <w:rFonts w:hint="eastAsia" w:ascii="宋体" w:hAnsi="宋体"/>
          <w:sz w:val="22"/>
        </w:rPr>
        <w:t>1）发现成交供应商资格无效或成交供应商放弃成交或拒绝与采购人签订合同的,采购人可以按照评审报告推荐的中标候选人名单排序，确定下一候选人为成交供应商，也可以重新开展政府采购活动。</w:t>
      </w:r>
    </w:p>
    <w:p>
      <w:pPr>
        <w:adjustRightInd w:val="0"/>
        <w:snapToGrid w:val="0"/>
        <w:spacing w:line="410" w:lineRule="atLeast"/>
        <w:ind w:firstLine="433" w:firstLineChars="197"/>
        <w:rPr>
          <w:rFonts w:ascii="宋体" w:hAnsi="宋体"/>
          <w:sz w:val="22"/>
        </w:rPr>
      </w:pPr>
      <w:r>
        <w:rPr>
          <w:rFonts w:hint="eastAsia" w:ascii="宋体" w:hAnsi="宋体"/>
          <w:sz w:val="22"/>
        </w:rPr>
        <w:t>2</w:t>
      </w:r>
      <w:r>
        <w:rPr>
          <w:rFonts w:hint="eastAsia" w:ascii="宋体" w:hAnsi="宋体"/>
          <w:b/>
          <w:sz w:val="22"/>
        </w:rPr>
        <w:t>）</w:t>
      </w:r>
      <w:r>
        <w:rPr>
          <w:rFonts w:hint="eastAsia" w:ascii="宋体" w:hAnsi="宋体"/>
          <w:sz w:val="22"/>
        </w:rPr>
        <w:t>有《中华人民共和国政府采购法实施条例》第七十一条、第七十二条、第七十三条、第七十四条规定的违法行为之一，由政府采购监管部门依法处理。</w:t>
      </w:r>
    </w:p>
    <w:p>
      <w:pPr>
        <w:pStyle w:val="14"/>
        <w:adjustRightInd w:val="0"/>
        <w:snapToGrid w:val="0"/>
        <w:spacing w:line="410" w:lineRule="atLeast"/>
        <w:ind w:firstLine="433" w:firstLineChars="197"/>
        <w:rPr>
          <w:rFonts w:hAnsi="宋体" w:eastAsia="宋体" w:cs="宋体"/>
          <w:b w:val="0"/>
          <w:color w:val="auto"/>
          <w:sz w:val="22"/>
        </w:rPr>
      </w:pPr>
      <w:r>
        <w:rPr>
          <w:rFonts w:hint="eastAsia" w:hAnsi="宋体" w:eastAsia="宋体" w:cs="宋体"/>
          <w:b w:val="0"/>
          <w:color w:val="auto"/>
          <w:sz w:val="22"/>
        </w:rPr>
        <w:t>4、签订合同</w:t>
      </w:r>
    </w:p>
    <w:p>
      <w:pPr>
        <w:adjustRightInd w:val="0"/>
        <w:snapToGrid w:val="0"/>
        <w:spacing w:line="410" w:lineRule="atLeast"/>
        <w:ind w:firstLine="435" w:firstLineChars="197"/>
        <w:rPr>
          <w:rFonts w:ascii="宋体" w:hAnsi="宋体"/>
          <w:b/>
          <w:sz w:val="22"/>
        </w:rPr>
      </w:pPr>
      <w:r>
        <w:rPr>
          <w:rFonts w:hint="eastAsia" w:ascii="宋体" w:hAnsi="宋体"/>
          <w:b/>
          <w:sz w:val="22"/>
        </w:rPr>
        <w:t>4.1 成交供应商须主动联系采购人或采购机构领取成交通知书。成交供应商应当在成交通知书发出之日起30日内与采购人签订合同。成交供应商未经采购人许可，在规定时间内未到采购人处与采购人签订合同，则视为拒签合同。</w:t>
      </w:r>
    </w:p>
    <w:p>
      <w:pPr>
        <w:adjustRightInd w:val="0"/>
        <w:snapToGrid w:val="0"/>
        <w:spacing w:line="410" w:lineRule="atLeast"/>
        <w:ind w:firstLine="433" w:firstLineChars="197"/>
        <w:rPr>
          <w:rFonts w:ascii="宋体" w:hAnsi="宋体"/>
          <w:sz w:val="22"/>
        </w:rPr>
      </w:pPr>
      <w:r>
        <w:rPr>
          <w:rFonts w:hint="eastAsia" w:ascii="宋体" w:hAnsi="宋体"/>
          <w:sz w:val="22"/>
        </w:rPr>
        <w:t>4.2 采购文件、成交供应商的磋商响应文件及投标修改文件、评标过程中有关澄清文件及经双方签字的询标纪要（承诺）和成交通知书均作为合同附件。</w:t>
      </w:r>
    </w:p>
    <w:p>
      <w:pPr>
        <w:adjustRightInd w:val="0"/>
        <w:snapToGrid w:val="0"/>
        <w:spacing w:line="410" w:lineRule="atLeast"/>
        <w:ind w:firstLine="433" w:firstLineChars="197"/>
        <w:rPr>
          <w:rFonts w:ascii="宋体" w:hAnsi="宋体"/>
          <w:sz w:val="22"/>
        </w:rPr>
      </w:pPr>
      <w:r>
        <w:rPr>
          <w:rFonts w:hint="eastAsia" w:ascii="宋体" w:hAnsi="宋体"/>
          <w:sz w:val="22"/>
        </w:rPr>
        <w:t>4.3 拒签合同的责任</w:t>
      </w:r>
    </w:p>
    <w:p>
      <w:pPr>
        <w:pStyle w:val="14"/>
        <w:adjustRightInd w:val="0"/>
        <w:snapToGrid w:val="0"/>
        <w:spacing w:line="410" w:lineRule="atLeast"/>
        <w:ind w:firstLine="433" w:firstLineChars="197"/>
        <w:rPr>
          <w:rFonts w:hAnsi="宋体" w:eastAsia="宋体" w:cs="宋体"/>
          <w:b w:val="0"/>
          <w:color w:val="auto"/>
          <w:sz w:val="22"/>
        </w:rPr>
      </w:pPr>
      <w:r>
        <w:rPr>
          <w:rFonts w:hint="eastAsia" w:hAnsi="宋体" w:eastAsia="宋体" w:cs="宋体"/>
          <w:b w:val="0"/>
          <w:color w:val="auto"/>
          <w:sz w:val="22"/>
        </w:rPr>
        <w:t>成交供应商在规定时间内（30日历天）借故否认已经承诺的条件、拒签合同，以违约处理，并赔偿采购人由此造成的直接经济损失；采购人重新组织采购的，所需费用由原成交供应商承担。</w:t>
      </w:r>
    </w:p>
    <w:p>
      <w:pPr>
        <w:pStyle w:val="14"/>
        <w:adjustRightInd w:val="0"/>
        <w:snapToGrid w:val="0"/>
        <w:spacing w:line="410" w:lineRule="atLeast"/>
        <w:ind w:firstLine="433" w:firstLineChars="197"/>
        <w:rPr>
          <w:rFonts w:hAnsi="宋体" w:eastAsia="宋体" w:cs="宋体"/>
          <w:b w:val="0"/>
          <w:bCs w:val="0"/>
          <w:color w:val="auto"/>
          <w:sz w:val="22"/>
        </w:rPr>
      </w:pPr>
      <w:r>
        <w:rPr>
          <w:rFonts w:hint="eastAsia" w:hAnsi="宋体" w:eastAsia="宋体" w:cs="宋体"/>
          <w:b w:val="0"/>
          <w:bCs w:val="0"/>
          <w:color w:val="auto"/>
          <w:sz w:val="22"/>
        </w:rPr>
        <w:t>5、招标代理服务费</w:t>
      </w:r>
    </w:p>
    <w:p>
      <w:pPr>
        <w:pStyle w:val="14"/>
        <w:adjustRightInd w:val="0"/>
        <w:snapToGrid w:val="0"/>
        <w:spacing w:line="410" w:lineRule="atLeast"/>
        <w:ind w:firstLine="433" w:firstLineChars="197"/>
        <w:rPr>
          <w:rFonts w:hAnsi="宋体" w:eastAsia="宋体" w:cs="宋体"/>
          <w:b w:val="0"/>
          <w:bCs w:val="0"/>
          <w:color w:val="auto"/>
          <w:sz w:val="22"/>
        </w:rPr>
      </w:pPr>
      <w:r>
        <w:rPr>
          <w:rFonts w:hint="eastAsia" w:hAnsi="宋体" w:eastAsia="宋体" w:cs="宋体"/>
          <w:b w:val="0"/>
          <w:bCs w:val="0"/>
          <w:color w:val="auto"/>
          <w:sz w:val="22"/>
        </w:rPr>
        <w:t>5.1、</w:t>
      </w:r>
      <w:r>
        <w:rPr>
          <w:rFonts w:hint="eastAsia" w:hAnsi="宋体" w:eastAsia="宋体" w:cs="宋体"/>
          <w:b w:val="0"/>
          <w:bCs w:val="0"/>
          <w:sz w:val="22"/>
        </w:rPr>
        <w:t>成交供应商在领取中标通知书同时向代理机构支付招标代理服务费，招标代理服务费按原国家计委印发的《招标代理服务收费管理暂行办法》计价格【2002】1980号文件（</w:t>
      </w:r>
      <w:r>
        <w:rPr>
          <w:rFonts w:hint="eastAsia" w:hAnsi="宋体" w:eastAsia="宋体" w:cs="宋体"/>
          <w:b w:val="0"/>
          <w:bCs w:val="0"/>
          <w:sz w:val="22"/>
          <w:lang w:val="en-US" w:eastAsia="zh-CN"/>
        </w:rPr>
        <w:t>货物</w:t>
      </w:r>
      <w:r>
        <w:rPr>
          <w:rFonts w:hint="eastAsia" w:hAnsi="宋体" w:eastAsia="宋体" w:cs="宋体"/>
          <w:b w:val="0"/>
          <w:bCs w:val="0"/>
          <w:sz w:val="22"/>
        </w:rPr>
        <w:t>类）收费标准收取，不足8000元按照8000元收取。</w:t>
      </w:r>
    </w:p>
    <w:p>
      <w:pPr>
        <w:pStyle w:val="14"/>
        <w:adjustRightInd w:val="0"/>
        <w:snapToGrid w:val="0"/>
        <w:spacing w:line="410" w:lineRule="atLeast"/>
        <w:ind w:firstLine="433" w:firstLineChars="197"/>
        <w:rPr>
          <w:rFonts w:hAnsi="宋体" w:eastAsia="宋体" w:cs="宋体"/>
          <w:b w:val="0"/>
          <w:bCs w:val="0"/>
          <w:color w:val="auto"/>
          <w:sz w:val="22"/>
        </w:rPr>
      </w:pPr>
      <w:r>
        <w:rPr>
          <w:rFonts w:hint="eastAsia" w:hAnsi="宋体" w:eastAsia="宋体" w:cs="宋体"/>
          <w:b w:val="0"/>
          <w:bCs w:val="0"/>
          <w:color w:val="auto"/>
          <w:sz w:val="22"/>
        </w:rPr>
        <w:t>招标代理服务费汇入以下账号：</w:t>
      </w:r>
    </w:p>
    <w:p>
      <w:pPr>
        <w:widowControl/>
        <w:snapToGrid w:val="0"/>
        <w:spacing w:line="380" w:lineRule="exact"/>
        <w:ind w:firstLine="440" w:firstLineChars="200"/>
        <w:jc w:val="left"/>
        <w:rPr>
          <w:rFonts w:ascii="宋体" w:hAnsi="宋体"/>
          <w:sz w:val="22"/>
        </w:rPr>
      </w:pPr>
      <w:r>
        <w:rPr>
          <w:rFonts w:hint="eastAsia" w:ascii="宋体" w:hAnsi="宋体"/>
          <w:sz w:val="22"/>
        </w:rPr>
        <w:t>开户银行：中国工商银行股份有限公司温州龙湾支行</w:t>
      </w:r>
    </w:p>
    <w:p>
      <w:pPr>
        <w:widowControl/>
        <w:snapToGrid w:val="0"/>
        <w:spacing w:line="380" w:lineRule="exact"/>
        <w:ind w:firstLine="440" w:firstLineChars="200"/>
        <w:jc w:val="left"/>
        <w:rPr>
          <w:rFonts w:ascii="宋体" w:hAnsi="宋体"/>
          <w:sz w:val="22"/>
        </w:rPr>
      </w:pPr>
      <w:r>
        <w:rPr>
          <w:rFonts w:hint="eastAsia" w:ascii="宋体" w:hAnsi="宋体"/>
          <w:sz w:val="22"/>
        </w:rPr>
        <w:t>开户名称：杭州华旗招标代理有限公司温州龙湾分公司</w:t>
      </w:r>
    </w:p>
    <w:p>
      <w:pPr>
        <w:widowControl/>
        <w:snapToGrid w:val="0"/>
        <w:spacing w:line="380" w:lineRule="exact"/>
        <w:ind w:firstLine="440" w:firstLineChars="200"/>
        <w:jc w:val="left"/>
        <w:rPr>
          <w:rFonts w:ascii="宋体" w:hAnsi="宋体"/>
          <w:b/>
          <w:bCs/>
          <w:sz w:val="22"/>
        </w:rPr>
      </w:pPr>
      <w:r>
        <w:rPr>
          <w:rFonts w:hint="eastAsia" w:ascii="宋体" w:hAnsi="宋体"/>
          <w:sz w:val="22"/>
        </w:rPr>
        <w:t>开户账号：1203227309200168770</w:t>
      </w:r>
    </w:p>
    <w:p>
      <w:pPr>
        <w:pStyle w:val="14"/>
        <w:adjustRightInd w:val="0"/>
        <w:snapToGrid w:val="0"/>
        <w:spacing w:line="410" w:lineRule="atLeast"/>
        <w:ind w:firstLine="433" w:firstLineChars="197"/>
        <w:rPr>
          <w:rFonts w:hAnsi="宋体" w:eastAsia="宋体" w:cs="宋体"/>
          <w:b w:val="0"/>
          <w:bCs w:val="0"/>
          <w:color w:val="auto"/>
          <w:sz w:val="22"/>
        </w:rPr>
      </w:pPr>
    </w:p>
    <w:p>
      <w:pPr>
        <w:pStyle w:val="14"/>
        <w:adjustRightInd w:val="0"/>
        <w:snapToGrid w:val="0"/>
        <w:spacing w:line="410" w:lineRule="atLeast"/>
        <w:ind w:firstLine="433" w:firstLineChars="197"/>
        <w:rPr>
          <w:rFonts w:hAnsi="宋体" w:eastAsia="宋体" w:cs="宋体"/>
          <w:b w:val="0"/>
          <w:bCs w:val="0"/>
          <w:color w:val="auto"/>
          <w:sz w:val="22"/>
        </w:rPr>
      </w:pPr>
    </w:p>
    <w:p>
      <w:pPr>
        <w:pStyle w:val="14"/>
        <w:adjustRightInd w:val="0"/>
        <w:snapToGrid w:val="0"/>
        <w:spacing w:line="410" w:lineRule="atLeast"/>
        <w:ind w:firstLine="433" w:firstLineChars="197"/>
        <w:rPr>
          <w:rFonts w:hAnsi="宋体" w:eastAsia="宋体" w:cs="宋体"/>
          <w:b w:val="0"/>
          <w:bCs w:val="0"/>
          <w:color w:val="auto"/>
          <w:sz w:val="22"/>
        </w:rPr>
      </w:pPr>
    </w:p>
    <w:p>
      <w:pPr>
        <w:pStyle w:val="26"/>
        <w:snapToGrid w:val="0"/>
        <w:spacing w:line="400" w:lineRule="exact"/>
        <w:ind w:left="1"/>
        <w:rPr>
          <w:rFonts w:hint="eastAsia" w:ascii="宋体" w:hAnsi="宋体" w:cs="宋体"/>
          <w:b/>
          <w:bCs/>
        </w:rPr>
        <w:sectPr>
          <w:footerReference r:id="rId12" w:type="default"/>
          <w:pgSz w:w="11906" w:h="16838"/>
          <w:pgMar w:top="1417" w:right="1417" w:bottom="1134" w:left="1134" w:header="851" w:footer="476" w:gutter="0"/>
          <w:cols w:space="720" w:num="1"/>
          <w:docGrid w:linePitch="312" w:charSpace="0"/>
        </w:sectPr>
      </w:pPr>
    </w:p>
    <w:p>
      <w:pPr>
        <w:pStyle w:val="26"/>
        <w:snapToGrid w:val="0"/>
        <w:spacing w:line="400" w:lineRule="exact"/>
        <w:ind w:left="1"/>
        <w:rPr>
          <w:rFonts w:ascii="宋体" w:hAnsi="宋体" w:cs="宋体"/>
          <w:b/>
          <w:bCs/>
          <w:highlight w:val="none"/>
        </w:rPr>
      </w:pPr>
      <w:bookmarkStart w:id="80" w:name="_Toc4930"/>
      <w:r>
        <w:rPr>
          <w:rFonts w:hint="eastAsia" w:ascii="宋体" w:hAnsi="宋体" w:cs="宋体"/>
          <w:b/>
          <w:bCs/>
          <w:highlight w:val="none"/>
        </w:rPr>
        <w:t>第四部分 政府采购政策功能相关说明</w:t>
      </w:r>
      <w:bookmarkEnd w:id="80"/>
    </w:p>
    <w:p>
      <w:pPr>
        <w:rPr>
          <w:rFonts w:hint="eastAsia" w:ascii="宋体" w:hAnsi="宋体" w:cs="宋体"/>
          <w:b/>
          <w:bCs/>
          <w:highlight w:val="none"/>
        </w:rPr>
      </w:pPr>
      <w:bookmarkStart w:id="81" w:name="_Toc7082"/>
    </w:p>
    <w:p>
      <w:pPr>
        <w:numPr>
          <w:ilvl w:val="0"/>
          <w:numId w:val="13"/>
        </w:numPr>
        <w:spacing w:line="440" w:lineRule="exact"/>
        <w:rPr>
          <w:rFonts w:hint="eastAsia" w:ascii="宋体" w:hAnsi="宋体"/>
          <w:bCs/>
          <w:sz w:val="22"/>
          <w:highlight w:val="none"/>
          <w:lang w:val="en-US" w:eastAsia="zh-CN"/>
        </w:rPr>
      </w:pPr>
      <w:r>
        <w:rPr>
          <w:rFonts w:hint="eastAsia" w:ascii="宋体" w:hAnsi="宋体"/>
          <w:bCs/>
          <w:sz w:val="22"/>
          <w:highlight w:val="none"/>
          <w:lang w:val="en-US" w:eastAsia="zh-CN"/>
        </w:rPr>
        <w:t>中小企业政策说明</w:t>
      </w:r>
    </w:p>
    <w:p>
      <w:pPr>
        <w:spacing w:line="440" w:lineRule="exact"/>
        <w:rPr>
          <w:rFonts w:hint="eastAsia" w:ascii="宋体" w:hAnsi="宋体"/>
          <w:bCs/>
          <w:sz w:val="22"/>
          <w:highlight w:val="none"/>
          <w:lang w:val="en-US" w:eastAsia="zh-CN"/>
        </w:rPr>
      </w:pPr>
      <w:r>
        <w:rPr>
          <w:rFonts w:hint="eastAsia" w:ascii="宋体" w:hAnsi="宋体"/>
          <w:bCs/>
          <w:sz w:val="22"/>
          <w:highlight w:val="none"/>
          <w:lang w:val="en-US" w:eastAsia="zh-CN"/>
        </w:rPr>
        <w:t>1.本项目为专门面向中小企业采购，预留份额同采购预算金额，根据工信部企业[2011]300号文件关于印发中小企业华型标准规定的通知，本项目所属行业为</w:t>
      </w:r>
      <w:r>
        <w:rPr>
          <w:rFonts w:hint="eastAsia" w:ascii="宋体" w:hAnsi="宋体"/>
          <w:b/>
          <w:bCs w:val="0"/>
          <w:i/>
          <w:iCs/>
          <w:sz w:val="22"/>
          <w:highlight w:val="none"/>
          <w:u w:val="single"/>
          <w:lang w:val="en-US" w:eastAsia="zh-CN"/>
        </w:rPr>
        <w:t>：工业</w:t>
      </w:r>
      <w:r>
        <w:rPr>
          <w:rFonts w:hint="eastAsia" w:ascii="宋体" w:hAnsi="宋体"/>
          <w:bCs/>
          <w:sz w:val="22"/>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b/>
          <w:sz w:val="22"/>
        </w:rPr>
      </w:pPr>
      <w:r>
        <w:rPr>
          <w:rFonts w:hint="eastAsia" w:ascii="宋体" w:hAnsi="宋体"/>
          <w:b/>
          <w:sz w:val="22"/>
        </w:rPr>
        <w:t>一、小、微企业（含监狱企业、残疾人福利性单位）扶持政策说明</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1、文件依据</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lang w:eastAsia="zh-CN"/>
        </w:rPr>
      </w:pPr>
      <w:r>
        <w:rPr>
          <w:rFonts w:hint="eastAsia" w:hAnsi="宋体" w:eastAsia="宋体" w:cs="宋体"/>
          <w:b w:val="0"/>
          <w:bCs w:val="0"/>
          <w:color w:val="auto"/>
          <w:sz w:val="22"/>
        </w:rPr>
        <w:t>（1）财政部、工业和信息化部关于印发《政府采购促进中小企业发展管理办法》的通知 财库〔2020〕46号</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（2）《工业和信息化部、国家统计局、国家发展和改革委员会、财政部关于印发中小企业划型标准规定的通知》（工信部联企业[2011]300号）</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w:t>
      </w:r>
      <w:r>
        <w:rPr>
          <w:rFonts w:hint="eastAsia" w:hAnsi="宋体" w:eastAsia="宋体" w:cs="宋体"/>
          <w:b w:val="0"/>
          <w:bCs w:val="0"/>
          <w:color w:val="auto"/>
          <w:sz w:val="22"/>
          <w:lang w:val="en-US" w:eastAsia="zh-CN"/>
        </w:rPr>
        <w:t>3</w:t>
      </w:r>
      <w:r>
        <w:rPr>
          <w:rFonts w:hint="eastAsia" w:hAnsi="宋体" w:eastAsia="宋体" w:cs="宋体"/>
          <w:b w:val="0"/>
          <w:bCs w:val="0"/>
          <w:color w:val="auto"/>
          <w:sz w:val="22"/>
        </w:rPr>
        <w:t>）财政部、司法部《关于政府采购支持监狱企业发展有关问题的通知》（财库〔2014〕68号）</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w:t>
      </w:r>
      <w:r>
        <w:rPr>
          <w:rFonts w:hint="eastAsia" w:hAnsi="宋体" w:eastAsia="宋体" w:cs="宋体"/>
          <w:b w:val="0"/>
          <w:bCs w:val="0"/>
          <w:color w:val="auto"/>
          <w:sz w:val="22"/>
          <w:lang w:val="en-US" w:eastAsia="zh-CN"/>
        </w:rPr>
        <w:t>4</w:t>
      </w:r>
      <w:r>
        <w:rPr>
          <w:rFonts w:hint="eastAsia" w:hAnsi="宋体" w:eastAsia="宋体" w:cs="宋体"/>
          <w:b w:val="0"/>
          <w:bCs w:val="0"/>
          <w:color w:val="auto"/>
          <w:sz w:val="22"/>
        </w:rPr>
        <w:t>）《财政部 民政部 中国残疾人联合会关于促进残疾人就业政府采购政策的通知》（财库〔2017〕 141号）</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2、享受小微企业价格折扣应具备的条件与价格折扣比例</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w:t>
      </w:r>
      <w:r>
        <w:rPr>
          <w:rFonts w:hint="eastAsia" w:hAnsi="宋体" w:eastAsia="宋体" w:cs="宋体"/>
          <w:b w:val="0"/>
          <w:bCs w:val="0"/>
          <w:color w:val="auto"/>
          <w:sz w:val="22"/>
          <w:lang w:val="en-US" w:eastAsia="zh-CN"/>
        </w:rPr>
        <w:t>1</w:t>
      </w:r>
      <w:r>
        <w:rPr>
          <w:rFonts w:hint="eastAsia" w:hAnsi="宋体" w:eastAsia="宋体" w:cs="宋体"/>
          <w:b w:val="0"/>
          <w:bCs w:val="0"/>
          <w:color w:val="auto"/>
          <w:sz w:val="22"/>
        </w:rPr>
        <w:t>）在货物采购项目中，货物由小微企业制造，即货物由小微企业生产且使用该小微企业商号或者注册商标；</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w:t>
      </w:r>
      <w:r>
        <w:rPr>
          <w:rFonts w:hint="eastAsia" w:hAnsi="宋体" w:eastAsia="宋体" w:cs="宋体"/>
          <w:b w:val="0"/>
          <w:bCs w:val="0"/>
          <w:color w:val="auto"/>
          <w:sz w:val="22"/>
          <w:lang w:val="en-US" w:eastAsia="zh-CN"/>
        </w:rPr>
        <w:t>2</w:t>
      </w:r>
      <w:r>
        <w:rPr>
          <w:rFonts w:hint="eastAsia" w:hAnsi="宋体" w:eastAsia="宋体" w:cs="宋体"/>
          <w:b w:val="0"/>
          <w:bCs w:val="0"/>
          <w:color w:val="auto"/>
          <w:sz w:val="22"/>
        </w:rPr>
        <w:t>）在工程采购项目中，工程由小微企业承建，即工程施工单位为小微企业；</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w:t>
      </w:r>
      <w:r>
        <w:rPr>
          <w:rFonts w:hint="eastAsia" w:hAnsi="宋体" w:eastAsia="宋体" w:cs="宋体"/>
          <w:b w:val="0"/>
          <w:bCs w:val="0"/>
          <w:color w:val="auto"/>
          <w:sz w:val="22"/>
          <w:lang w:val="en-US" w:eastAsia="zh-CN"/>
        </w:rPr>
        <w:t>3</w:t>
      </w:r>
      <w:r>
        <w:rPr>
          <w:rFonts w:hint="eastAsia" w:hAnsi="宋体" w:eastAsia="宋体" w:cs="宋体"/>
          <w:b w:val="0"/>
          <w:bCs w:val="0"/>
          <w:color w:val="auto"/>
          <w:sz w:val="22"/>
        </w:rPr>
        <w:t>）在服务采购项目中，服务由小微企业承接，即提供服务的人员为小微企业依照《中华人民共和国劳动合同法》订立劳动合同的从业人员。</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在货物采购项目中，供应商提供的货物既有中小企业制造货物，也有大型企业制造货物的，不享受本办法规定的中小企业扶持政策。</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以联合体形式参加政府采购活动，联合体各方均为中小企业的，联合体视同中小企业。其中，联合体各方均为小微企业的，联合体视同小微企业。</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u w:val="single"/>
        </w:rPr>
      </w:pPr>
      <w:r>
        <w:rPr>
          <w:rFonts w:hint="eastAsia" w:hAnsi="宋体" w:eastAsia="宋体" w:cs="宋体"/>
          <w:b w:val="0"/>
          <w:bCs w:val="0"/>
          <w:color w:val="auto"/>
          <w:sz w:val="22"/>
          <w:u w:val="single"/>
        </w:rPr>
        <w:t>（</w:t>
      </w:r>
      <w:r>
        <w:rPr>
          <w:rFonts w:hint="eastAsia" w:hAnsi="宋体" w:eastAsia="宋体" w:cs="宋体"/>
          <w:b w:val="0"/>
          <w:bCs w:val="0"/>
          <w:color w:val="auto"/>
          <w:sz w:val="22"/>
          <w:u w:val="single"/>
          <w:lang w:val="en-US" w:eastAsia="zh-CN"/>
        </w:rPr>
        <w:t>4</w:t>
      </w:r>
      <w:r>
        <w:rPr>
          <w:rFonts w:hint="eastAsia" w:hAnsi="宋体" w:eastAsia="宋体" w:cs="宋体"/>
          <w:b w:val="0"/>
          <w:bCs w:val="0"/>
          <w:color w:val="auto"/>
          <w:sz w:val="22"/>
          <w:u w:val="single"/>
        </w:rPr>
        <w:t>）本项目对对符合规定的小微企业报价给予</w:t>
      </w:r>
      <w:r>
        <w:rPr>
          <w:rFonts w:hint="eastAsia" w:hAnsi="宋体" w:eastAsia="宋体" w:cs="宋体"/>
          <w:b w:val="0"/>
          <w:bCs w:val="0"/>
          <w:color w:val="auto"/>
          <w:sz w:val="22"/>
          <w:u w:val="single"/>
          <w:lang w:eastAsia="zh-CN"/>
        </w:rPr>
        <w:t>20%</w:t>
      </w:r>
      <w:r>
        <w:rPr>
          <w:rFonts w:hint="eastAsia" w:hAnsi="宋体" w:eastAsia="宋体" w:cs="宋体"/>
          <w:b w:val="0"/>
          <w:bCs w:val="0"/>
          <w:color w:val="auto"/>
          <w:sz w:val="22"/>
          <w:u w:val="single"/>
        </w:rPr>
        <w:t>的扣除，用扣除后的价格参与评审。</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u w:val="single"/>
        </w:rPr>
      </w:pPr>
      <w:r>
        <w:rPr>
          <w:rFonts w:hint="eastAsia" w:hAnsi="宋体" w:eastAsia="宋体" w:cs="宋体"/>
          <w:b w:val="0"/>
          <w:bCs w:val="0"/>
          <w:color w:val="auto"/>
          <w:sz w:val="22"/>
          <w:u w:val="single"/>
        </w:rPr>
        <w:t>3、享受小微企业价格折扣应提供以下证明材料：</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w:t>
      </w:r>
      <w:r>
        <w:rPr>
          <w:rFonts w:hint="eastAsia" w:hAnsi="宋体" w:eastAsia="宋体" w:cs="宋体"/>
          <w:b w:val="0"/>
          <w:bCs w:val="0"/>
          <w:color w:val="auto"/>
          <w:sz w:val="22"/>
          <w:lang w:val="en-US" w:eastAsia="zh-CN"/>
        </w:rPr>
        <w:t>1</w:t>
      </w:r>
      <w:r>
        <w:rPr>
          <w:rFonts w:hint="eastAsia" w:hAnsi="宋体" w:eastAsia="宋体" w:cs="宋体"/>
          <w:b w:val="0"/>
          <w:bCs w:val="0"/>
          <w:color w:val="auto"/>
          <w:sz w:val="22"/>
        </w:rPr>
        <w:t>）《中小企业声明函》（加盖供应商公章，格式见附件1）</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u w:val="single"/>
        </w:rPr>
      </w:pPr>
      <w:r>
        <w:rPr>
          <w:rFonts w:hint="eastAsia" w:hAnsi="宋体" w:eastAsia="宋体" w:cs="宋体"/>
          <w:b w:val="0"/>
          <w:bCs w:val="0"/>
          <w:color w:val="auto"/>
          <w:sz w:val="22"/>
          <w:u w:val="single"/>
        </w:rPr>
        <w:t>4、享受监狱企业价格折扣应提供以下证明材料（不提供的不享受价格折扣）：</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rPr>
      </w:pPr>
      <w:r>
        <w:rPr>
          <w:rFonts w:hint="eastAsia" w:hAnsi="宋体" w:eastAsia="宋体" w:cs="宋体"/>
          <w:b w:val="0"/>
          <w:bCs w:val="0"/>
          <w:color w:val="auto"/>
          <w:sz w:val="22"/>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bCs w:val="0"/>
          <w:color w:val="auto"/>
          <w:sz w:val="22"/>
          <w:u w:val="single"/>
        </w:rPr>
      </w:pPr>
      <w:r>
        <w:rPr>
          <w:rFonts w:hint="eastAsia" w:hAnsi="宋体" w:eastAsia="宋体" w:cs="宋体"/>
          <w:b w:val="0"/>
          <w:bCs w:val="0"/>
          <w:color w:val="auto"/>
          <w:sz w:val="22"/>
          <w:u w:val="single"/>
        </w:rPr>
        <w:t>5、享受残疾人福利性单位格折扣应提供以下证明材料（不提供的不享受价格折扣）：</w:t>
      </w:r>
    </w:p>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433" w:firstLineChars="197"/>
        <w:textAlignment w:val="auto"/>
        <w:rPr>
          <w:rFonts w:hint="eastAsia" w:hAnsi="宋体" w:eastAsia="宋体" w:cs="宋体"/>
          <w:b w:val="0"/>
          <w:color w:val="auto"/>
          <w:sz w:val="22"/>
        </w:rPr>
      </w:pPr>
      <w:r>
        <w:rPr>
          <w:rFonts w:hint="eastAsia" w:hAnsi="宋体" w:eastAsia="宋体" w:cs="宋体"/>
          <w:b w:val="0"/>
          <w:color w:val="auto"/>
          <w:sz w:val="22"/>
        </w:rPr>
        <w:t>（1）残疾人福利性单位声明函；</w:t>
      </w:r>
    </w:p>
    <w:p>
      <w:pPr>
        <w:pStyle w:val="14"/>
        <w:adjustRightInd w:val="0"/>
        <w:snapToGrid w:val="0"/>
        <w:spacing w:line="400" w:lineRule="exact"/>
        <w:ind w:firstLine="433" w:firstLineChars="197"/>
        <w:rPr>
          <w:rFonts w:hint="eastAsia" w:hAnsi="宋体" w:eastAsia="宋体" w:cs="宋体"/>
          <w:b w:val="0"/>
          <w:color w:val="auto"/>
          <w:sz w:val="22"/>
          <w:lang w:val="en-US" w:eastAsia="zh-CN"/>
        </w:rPr>
      </w:pPr>
    </w:p>
    <w:p>
      <w:pPr>
        <w:jc w:val="center"/>
        <w:rPr>
          <w:rFonts w:hint="eastAsia" w:ascii="宋体" w:hAnsi="宋体"/>
          <w:b/>
          <w:bCs/>
          <w:kern w:val="44"/>
          <w:sz w:val="30"/>
          <w:szCs w:val="30"/>
          <w:highlight w:val="none"/>
          <w:lang w:val="en-US" w:eastAsia="zh-CN"/>
        </w:rPr>
      </w:pPr>
      <w:r>
        <w:rPr>
          <w:rFonts w:hint="eastAsia" w:ascii="宋体" w:hAnsi="宋体"/>
          <w:b/>
          <w:bCs/>
          <w:kern w:val="44"/>
          <w:sz w:val="30"/>
          <w:szCs w:val="30"/>
          <w:highlight w:val="none"/>
          <w:lang w:val="en-US" w:eastAsia="zh-CN"/>
        </w:rPr>
        <w:t>中小企业声明函（货物）</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本公司（联合体）郑重声明，根据《政府采购促进中小企业发展管理办法》（财库﹝2020﹞46 号）的规定，本公司（</w:t>
      </w:r>
      <w:r>
        <w:rPr>
          <w:rFonts w:hint="eastAsia" w:ascii="宋体" w:hAnsi="宋体"/>
          <w:b w:val="0"/>
          <w:bCs w:val="0"/>
          <w:kern w:val="44"/>
          <w:sz w:val="22"/>
          <w:szCs w:val="22"/>
          <w:highlight w:val="none"/>
          <w:u w:val="single"/>
          <w:vertAlign w:val="baseline"/>
          <w:lang w:val="en-US" w:eastAsia="zh-CN"/>
        </w:rPr>
        <w:t xml:space="preserve">联合体）参加 （单位名称） </w:t>
      </w:r>
      <w:r>
        <w:rPr>
          <w:rFonts w:hint="eastAsia" w:ascii="宋体" w:hAnsi="宋体"/>
          <w:b w:val="0"/>
          <w:bCs w:val="0"/>
          <w:kern w:val="44"/>
          <w:sz w:val="22"/>
          <w:szCs w:val="22"/>
          <w:highlight w:val="none"/>
          <w:vertAlign w:val="baseline"/>
          <w:lang w:val="en-US" w:eastAsia="zh-CN"/>
        </w:rPr>
        <w:t>的</w:t>
      </w:r>
      <w:r>
        <w:rPr>
          <w:rFonts w:hint="eastAsia" w:ascii="宋体" w:hAnsi="宋体"/>
          <w:b w:val="0"/>
          <w:bCs w:val="0"/>
          <w:kern w:val="44"/>
          <w:sz w:val="22"/>
          <w:szCs w:val="22"/>
          <w:highlight w:val="none"/>
          <w:u w:val="single"/>
          <w:vertAlign w:val="baseline"/>
          <w:lang w:val="en-US" w:eastAsia="zh-CN"/>
        </w:rPr>
        <w:t xml:space="preserve"> （项目名称） </w:t>
      </w:r>
      <w:r>
        <w:rPr>
          <w:rFonts w:hint="eastAsia" w:ascii="宋体" w:hAnsi="宋体"/>
          <w:b w:val="0"/>
          <w:bCs w:val="0"/>
          <w:kern w:val="44"/>
          <w:sz w:val="22"/>
          <w:szCs w:val="22"/>
          <w:highlight w:val="none"/>
          <w:vertAlign w:val="baseline"/>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 xml:space="preserve">1. </w:t>
      </w:r>
      <w:r>
        <w:rPr>
          <w:rFonts w:hint="eastAsia" w:ascii="宋体" w:hAnsi="宋体"/>
          <w:b w:val="0"/>
          <w:bCs w:val="0"/>
          <w:kern w:val="44"/>
          <w:sz w:val="22"/>
          <w:szCs w:val="22"/>
          <w:highlight w:val="none"/>
          <w:u w:val="single"/>
          <w:vertAlign w:val="baseline"/>
          <w:lang w:val="en-US" w:eastAsia="zh-CN"/>
        </w:rPr>
        <w:t xml:space="preserve">（标的名称） </w:t>
      </w:r>
      <w:r>
        <w:rPr>
          <w:rFonts w:hint="eastAsia" w:ascii="宋体" w:hAnsi="宋体"/>
          <w:b w:val="0"/>
          <w:bCs w:val="0"/>
          <w:kern w:val="44"/>
          <w:sz w:val="22"/>
          <w:szCs w:val="22"/>
          <w:highlight w:val="none"/>
          <w:vertAlign w:val="baseline"/>
          <w:lang w:val="en-US" w:eastAsia="zh-CN"/>
        </w:rPr>
        <w:t>，属于</w:t>
      </w:r>
      <w:r>
        <w:rPr>
          <w:rFonts w:hint="eastAsia" w:ascii="宋体" w:hAnsi="宋体"/>
          <w:b w:val="0"/>
          <w:bCs w:val="0"/>
          <w:kern w:val="44"/>
          <w:sz w:val="22"/>
          <w:szCs w:val="22"/>
          <w:highlight w:val="none"/>
          <w:u w:val="single"/>
          <w:vertAlign w:val="baseline"/>
          <w:lang w:val="en-US" w:eastAsia="zh-CN"/>
        </w:rPr>
        <w:t xml:space="preserve"> （采购文件中明确的所属行业）</w:t>
      </w:r>
      <w:r>
        <w:rPr>
          <w:rFonts w:hint="eastAsia" w:ascii="宋体" w:hAnsi="宋体"/>
          <w:b w:val="0"/>
          <w:bCs w:val="0"/>
          <w:kern w:val="44"/>
          <w:sz w:val="22"/>
          <w:szCs w:val="22"/>
          <w:highlight w:val="none"/>
          <w:vertAlign w:val="baseline"/>
          <w:lang w:val="en-US" w:eastAsia="zh-CN"/>
        </w:rPr>
        <w:t>行业 ；制造商为</w:t>
      </w:r>
      <w:r>
        <w:rPr>
          <w:rFonts w:hint="eastAsia" w:ascii="宋体" w:hAnsi="宋体"/>
          <w:b w:val="0"/>
          <w:bCs w:val="0"/>
          <w:kern w:val="44"/>
          <w:sz w:val="22"/>
          <w:szCs w:val="22"/>
          <w:highlight w:val="none"/>
          <w:u w:val="single"/>
          <w:vertAlign w:val="baseline"/>
          <w:lang w:val="en-US" w:eastAsia="zh-CN"/>
        </w:rPr>
        <w:t xml:space="preserve"> （企业名称）</w:t>
      </w:r>
      <w:r>
        <w:rPr>
          <w:rFonts w:hint="eastAsia" w:ascii="宋体" w:hAnsi="宋体"/>
          <w:b w:val="0"/>
          <w:bCs w:val="0"/>
          <w:kern w:val="44"/>
          <w:sz w:val="22"/>
          <w:szCs w:val="22"/>
          <w:highlight w:val="none"/>
          <w:vertAlign w:val="baseline"/>
          <w:lang w:val="en-US" w:eastAsia="zh-CN"/>
        </w:rPr>
        <w:t xml:space="preserve"> ，从业人员</w:t>
      </w:r>
      <w:r>
        <w:rPr>
          <w:rFonts w:hint="eastAsia" w:ascii="宋体" w:hAnsi="宋体"/>
          <w:b w:val="0"/>
          <w:bCs w:val="0"/>
          <w:kern w:val="44"/>
          <w:sz w:val="22"/>
          <w:szCs w:val="22"/>
          <w:highlight w:val="none"/>
          <w:u w:val="single"/>
          <w:vertAlign w:val="baseline"/>
          <w:lang w:val="en-US" w:eastAsia="zh-CN"/>
        </w:rPr>
        <w:t xml:space="preserve">      人</w:t>
      </w:r>
      <w:r>
        <w:rPr>
          <w:rFonts w:hint="eastAsia" w:ascii="宋体" w:hAnsi="宋体"/>
          <w:b w:val="0"/>
          <w:bCs w:val="0"/>
          <w:kern w:val="44"/>
          <w:sz w:val="22"/>
          <w:szCs w:val="22"/>
          <w:highlight w:val="none"/>
          <w:vertAlign w:val="baseline"/>
          <w:lang w:val="en-US" w:eastAsia="zh-CN"/>
        </w:rPr>
        <w:t>，营业收入为</w:t>
      </w:r>
      <w:r>
        <w:rPr>
          <w:rFonts w:hint="eastAsia" w:ascii="宋体" w:hAnsi="宋体"/>
          <w:b w:val="0"/>
          <w:bCs w:val="0"/>
          <w:kern w:val="44"/>
          <w:sz w:val="22"/>
          <w:szCs w:val="22"/>
          <w:highlight w:val="none"/>
          <w:u w:val="single"/>
          <w:vertAlign w:val="baseline"/>
          <w:lang w:val="en-US" w:eastAsia="zh-CN"/>
        </w:rPr>
        <w:t xml:space="preserve">      万元</w:t>
      </w:r>
      <w:r>
        <w:rPr>
          <w:rFonts w:hint="eastAsia" w:ascii="宋体" w:hAnsi="宋体"/>
          <w:b w:val="0"/>
          <w:bCs w:val="0"/>
          <w:kern w:val="44"/>
          <w:sz w:val="22"/>
          <w:szCs w:val="22"/>
          <w:highlight w:val="none"/>
          <w:vertAlign w:val="baseline"/>
          <w:lang w:val="en-US" w:eastAsia="zh-CN"/>
        </w:rPr>
        <w:t>，资产总额为</w:t>
      </w:r>
      <w:r>
        <w:rPr>
          <w:rFonts w:hint="eastAsia" w:ascii="宋体" w:hAnsi="宋体"/>
          <w:b w:val="0"/>
          <w:bCs w:val="0"/>
          <w:kern w:val="44"/>
          <w:sz w:val="22"/>
          <w:szCs w:val="22"/>
          <w:highlight w:val="none"/>
          <w:u w:val="single"/>
          <w:vertAlign w:val="baseline"/>
          <w:lang w:val="en-US" w:eastAsia="zh-CN"/>
        </w:rPr>
        <w:t xml:space="preserve">      万元</w:t>
      </w:r>
      <w:r>
        <w:rPr>
          <w:rFonts w:hint="eastAsia" w:ascii="宋体" w:hAnsi="宋体"/>
          <w:b w:val="0"/>
          <w:bCs w:val="0"/>
          <w:kern w:val="44"/>
          <w:sz w:val="22"/>
          <w:szCs w:val="22"/>
          <w:highlight w:val="none"/>
          <w:vertAlign w:val="baseline"/>
          <w:lang w:val="en-US" w:eastAsia="zh-CN"/>
        </w:rPr>
        <w:t>，属于</w:t>
      </w:r>
      <w:r>
        <w:rPr>
          <w:rFonts w:hint="eastAsia" w:ascii="宋体" w:hAnsi="宋体"/>
          <w:b w:val="0"/>
          <w:bCs w:val="0"/>
          <w:kern w:val="44"/>
          <w:sz w:val="22"/>
          <w:szCs w:val="22"/>
          <w:highlight w:val="none"/>
          <w:u w:val="single"/>
          <w:vertAlign w:val="baseline"/>
          <w:lang w:val="en-US" w:eastAsia="zh-CN"/>
        </w:rPr>
        <w:t xml:space="preserve"> （中型企业、小型企业、微型企业） </w:t>
      </w:r>
      <w:r>
        <w:rPr>
          <w:rFonts w:hint="eastAsia" w:ascii="宋体" w:hAnsi="宋体"/>
          <w:b w:val="0"/>
          <w:bCs w:val="0"/>
          <w:kern w:val="44"/>
          <w:sz w:val="22"/>
          <w:szCs w:val="22"/>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 xml:space="preserve">2. </w:t>
      </w:r>
      <w:r>
        <w:rPr>
          <w:rFonts w:hint="eastAsia" w:ascii="宋体" w:hAnsi="宋体"/>
          <w:b w:val="0"/>
          <w:bCs w:val="0"/>
          <w:kern w:val="44"/>
          <w:sz w:val="22"/>
          <w:szCs w:val="22"/>
          <w:highlight w:val="none"/>
          <w:u w:val="single"/>
          <w:vertAlign w:val="baseline"/>
          <w:lang w:val="en-US" w:eastAsia="zh-CN"/>
        </w:rPr>
        <w:t xml:space="preserve">（标的名称） </w:t>
      </w:r>
      <w:r>
        <w:rPr>
          <w:rFonts w:hint="eastAsia" w:ascii="宋体" w:hAnsi="宋体"/>
          <w:b w:val="0"/>
          <w:bCs w:val="0"/>
          <w:kern w:val="44"/>
          <w:sz w:val="22"/>
          <w:szCs w:val="22"/>
          <w:highlight w:val="none"/>
          <w:vertAlign w:val="baseline"/>
          <w:lang w:val="en-US" w:eastAsia="zh-CN"/>
        </w:rPr>
        <w:t>，属于</w:t>
      </w:r>
      <w:r>
        <w:rPr>
          <w:rFonts w:hint="eastAsia" w:ascii="宋体" w:hAnsi="宋体"/>
          <w:b w:val="0"/>
          <w:bCs w:val="0"/>
          <w:kern w:val="44"/>
          <w:sz w:val="22"/>
          <w:szCs w:val="22"/>
          <w:highlight w:val="none"/>
          <w:u w:val="single"/>
          <w:vertAlign w:val="baseline"/>
          <w:lang w:val="en-US" w:eastAsia="zh-CN"/>
        </w:rPr>
        <w:t xml:space="preserve"> （采购文件中明确的所属行业）行业 </w:t>
      </w:r>
      <w:r>
        <w:rPr>
          <w:rFonts w:hint="eastAsia" w:ascii="宋体" w:hAnsi="宋体"/>
          <w:b w:val="0"/>
          <w:bCs w:val="0"/>
          <w:kern w:val="44"/>
          <w:sz w:val="22"/>
          <w:szCs w:val="22"/>
          <w:highlight w:val="none"/>
          <w:vertAlign w:val="baseline"/>
          <w:lang w:val="en-US" w:eastAsia="zh-CN"/>
        </w:rPr>
        <w:t xml:space="preserve">；制造商为 </w:t>
      </w:r>
      <w:r>
        <w:rPr>
          <w:rFonts w:hint="eastAsia" w:ascii="宋体" w:hAnsi="宋体"/>
          <w:b w:val="0"/>
          <w:bCs w:val="0"/>
          <w:kern w:val="44"/>
          <w:sz w:val="22"/>
          <w:szCs w:val="22"/>
          <w:highlight w:val="none"/>
          <w:u w:val="single"/>
          <w:vertAlign w:val="baseline"/>
          <w:lang w:val="en-US" w:eastAsia="zh-CN"/>
        </w:rPr>
        <w:t xml:space="preserve">（企业名称） </w:t>
      </w:r>
      <w:r>
        <w:rPr>
          <w:rFonts w:hint="eastAsia" w:ascii="宋体" w:hAnsi="宋体"/>
          <w:b w:val="0"/>
          <w:bCs w:val="0"/>
          <w:kern w:val="44"/>
          <w:sz w:val="22"/>
          <w:szCs w:val="22"/>
          <w:highlight w:val="none"/>
          <w:vertAlign w:val="baseline"/>
          <w:lang w:val="en-US" w:eastAsia="zh-CN"/>
        </w:rPr>
        <w:t>，从业人员</w:t>
      </w:r>
      <w:r>
        <w:rPr>
          <w:rFonts w:hint="eastAsia" w:ascii="宋体" w:hAnsi="宋体"/>
          <w:b w:val="0"/>
          <w:bCs w:val="0"/>
          <w:kern w:val="44"/>
          <w:sz w:val="22"/>
          <w:szCs w:val="22"/>
          <w:highlight w:val="none"/>
          <w:u w:val="single"/>
          <w:vertAlign w:val="baseline"/>
          <w:lang w:val="en-US" w:eastAsia="zh-CN"/>
        </w:rPr>
        <w:t xml:space="preserve">     人</w:t>
      </w:r>
      <w:r>
        <w:rPr>
          <w:rFonts w:hint="eastAsia" w:ascii="宋体" w:hAnsi="宋体"/>
          <w:b w:val="0"/>
          <w:bCs w:val="0"/>
          <w:kern w:val="44"/>
          <w:sz w:val="22"/>
          <w:szCs w:val="22"/>
          <w:highlight w:val="none"/>
          <w:vertAlign w:val="baseline"/>
          <w:lang w:val="en-US" w:eastAsia="zh-CN"/>
        </w:rPr>
        <w:t>，营业收入为</w:t>
      </w:r>
      <w:r>
        <w:rPr>
          <w:rFonts w:hint="eastAsia" w:ascii="宋体" w:hAnsi="宋体"/>
          <w:b w:val="0"/>
          <w:bCs w:val="0"/>
          <w:kern w:val="44"/>
          <w:sz w:val="22"/>
          <w:szCs w:val="22"/>
          <w:highlight w:val="none"/>
          <w:u w:val="single"/>
          <w:vertAlign w:val="baseline"/>
          <w:lang w:val="en-US" w:eastAsia="zh-CN"/>
        </w:rPr>
        <w:t xml:space="preserve">     万元</w:t>
      </w:r>
      <w:r>
        <w:rPr>
          <w:rFonts w:hint="eastAsia" w:ascii="宋体" w:hAnsi="宋体"/>
          <w:b w:val="0"/>
          <w:bCs w:val="0"/>
          <w:kern w:val="44"/>
          <w:sz w:val="22"/>
          <w:szCs w:val="22"/>
          <w:highlight w:val="none"/>
          <w:vertAlign w:val="baseline"/>
          <w:lang w:val="en-US" w:eastAsia="zh-CN"/>
        </w:rPr>
        <w:t>，资产总额为</w:t>
      </w:r>
      <w:r>
        <w:rPr>
          <w:rFonts w:hint="eastAsia" w:ascii="宋体" w:hAnsi="宋体"/>
          <w:b w:val="0"/>
          <w:bCs w:val="0"/>
          <w:kern w:val="44"/>
          <w:sz w:val="22"/>
          <w:szCs w:val="22"/>
          <w:highlight w:val="none"/>
          <w:u w:val="single"/>
          <w:vertAlign w:val="baseline"/>
          <w:lang w:val="en-US" w:eastAsia="zh-CN"/>
        </w:rPr>
        <w:t xml:space="preserve">    万元</w:t>
      </w:r>
      <w:r>
        <w:rPr>
          <w:rFonts w:hint="eastAsia" w:ascii="宋体" w:hAnsi="宋体"/>
          <w:b w:val="0"/>
          <w:bCs w:val="0"/>
          <w:kern w:val="44"/>
          <w:sz w:val="22"/>
          <w:szCs w:val="22"/>
          <w:highlight w:val="none"/>
          <w:vertAlign w:val="baseline"/>
          <w:lang w:val="en-US" w:eastAsia="zh-CN"/>
        </w:rPr>
        <w:t>，属于</w:t>
      </w:r>
      <w:r>
        <w:rPr>
          <w:rFonts w:hint="eastAsia" w:ascii="宋体" w:hAnsi="宋体"/>
          <w:b w:val="0"/>
          <w:bCs w:val="0"/>
          <w:kern w:val="44"/>
          <w:sz w:val="22"/>
          <w:szCs w:val="22"/>
          <w:highlight w:val="none"/>
          <w:u w:val="single"/>
          <w:vertAlign w:val="baseline"/>
          <w:lang w:val="en-US" w:eastAsia="zh-CN"/>
        </w:rPr>
        <w:t xml:space="preserve"> （中型企业、小型企业、微型企业）</w:t>
      </w:r>
      <w:r>
        <w:rPr>
          <w:rFonts w:hint="eastAsia" w:ascii="宋体" w:hAnsi="宋体"/>
          <w:b w:val="0"/>
          <w:bCs w:val="0"/>
          <w:kern w:val="44"/>
          <w:sz w:val="22"/>
          <w:szCs w:val="22"/>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本企业对上述声明内容的真实性负责。如有虚假，将依法承担相应责任。</w:t>
      </w:r>
    </w:p>
    <w:p>
      <w:pPr>
        <w:pStyle w:val="2"/>
        <w:rPr>
          <w:rFonts w:hint="eastAsia"/>
          <w:lang w:val="en-US" w:eastAsia="zh-CN"/>
        </w:rPr>
      </w:pPr>
    </w:p>
    <w:p>
      <w:pPr>
        <w:pStyle w:val="2"/>
        <w:rPr>
          <w:rFonts w:hint="eastAsia"/>
        </w:rPr>
      </w:pPr>
      <w:r>
        <w:rPr>
          <w:rFonts w:hint="eastAsia"/>
        </w:rPr>
        <w:t>企业名称（盖章）：</w:t>
      </w:r>
    </w:p>
    <w:p>
      <w:pPr>
        <w:pStyle w:val="2"/>
        <w:rPr>
          <w:rFonts w:hint="eastAsia"/>
        </w:rPr>
      </w:pPr>
      <w:r>
        <w:rPr>
          <w:rFonts w:hint="eastAsia"/>
        </w:rPr>
        <w:t>日 期：</w:t>
      </w:r>
    </w:p>
    <w:p>
      <w:pPr>
        <w:pStyle w:val="2"/>
        <w:rPr>
          <w:rFonts w:hint="eastAsia"/>
        </w:rPr>
      </w:pPr>
    </w:p>
    <w:p>
      <w:pPr>
        <w:jc w:val="center"/>
        <w:rPr>
          <w:rFonts w:hint="eastAsia" w:ascii="宋体" w:hAnsi="宋体"/>
          <w:b/>
          <w:bCs/>
          <w:kern w:val="44"/>
          <w:sz w:val="22"/>
          <w:szCs w:val="22"/>
          <w:lang w:val="en-US" w:eastAsia="zh-CN"/>
        </w:rPr>
      </w:pPr>
    </w:p>
    <w:p>
      <w:pPr>
        <w:jc w:val="center"/>
        <w:rPr>
          <w:rFonts w:hint="eastAsia" w:ascii="宋体" w:hAnsi="宋体"/>
          <w:b/>
          <w:bCs/>
          <w:kern w:val="44"/>
          <w:sz w:val="22"/>
          <w:szCs w:val="22"/>
          <w:lang w:val="en-US" w:eastAsia="zh-CN"/>
        </w:rPr>
      </w:pPr>
      <w:r>
        <w:rPr>
          <w:rFonts w:hint="eastAsia" w:ascii="宋体" w:hAnsi="宋体"/>
          <w:b/>
          <w:bCs/>
          <w:kern w:val="44"/>
          <w:sz w:val="22"/>
          <w:szCs w:val="22"/>
          <w:lang w:val="en-US" w:eastAsia="zh-CN"/>
        </w:rPr>
        <w:t>从业人员、营业收入、资产总额填报上一年度数据，无上一年度数据的新成立企业可不填报。</w:t>
      </w:r>
    </w:p>
    <w:p>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pPr>
        <w:tabs>
          <w:tab w:val="left" w:pos="4860"/>
        </w:tabs>
        <w:spacing w:line="588" w:lineRule="exact"/>
        <w:ind w:right="707"/>
        <w:jc w:val="left"/>
        <w:rPr>
          <w:rFonts w:hint="eastAsia" w:ascii="宋体" w:hAnsi="宋体"/>
          <w:b/>
          <w:sz w:val="22"/>
        </w:rPr>
      </w:pPr>
      <w:r>
        <w:rPr>
          <w:rFonts w:hint="eastAsia" w:ascii="宋体" w:hAnsi="宋体"/>
          <w:b/>
          <w:sz w:val="22"/>
        </w:rPr>
        <w:t>1、如中标，将在中标公示中将此</w:t>
      </w:r>
      <w:r>
        <w:rPr>
          <w:rFonts w:hint="eastAsia" w:ascii="宋体" w:hAnsi="宋体"/>
          <w:b/>
          <w:sz w:val="22"/>
          <w:lang w:val="en-US" w:eastAsia="zh-CN"/>
        </w:rPr>
        <w:t>中小企业</w:t>
      </w:r>
      <w:r>
        <w:rPr>
          <w:rFonts w:hint="eastAsia" w:ascii="宋体" w:hAnsi="宋体"/>
          <w:b/>
          <w:sz w:val="22"/>
        </w:rPr>
        <w:t>声明函予以公示，接受社会监督；</w:t>
      </w:r>
    </w:p>
    <w:p>
      <w:pPr>
        <w:tabs>
          <w:tab w:val="left" w:pos="4860"/>
        </w:tabs>
        <w:spacing w:line="588" w:lineRule="exact"/>
        <w:ind w:right="-2"/>
        <w:jc w:val="left"/>
        <w:rPr>
          <w:rFonts w:hint="eastAsia" w:ascii="宋体" w:hAnsi="宋体"/>
          <w:spacing w:val="6"/>
          <w:sz w:val="30"/>
          <w:szCs w:val="30"/>
        </w:rPr>
      </w:pPr>
      <w:r>
        <w:rPr>
          <w:rFonts w:hint="eastAsia" w:ascii="宋体" w:hAnsi="宋体"/>
          <w:b/>
          <w:sz w:val="22"/>
        </w:rPr>
        <w:t>2、供应商提供的《</w:t>
      </w:r>
      <w:r>
        <w:rPr>
          <w:rFonts w:hint="eastAsia" w:ascii="宋体" w:hAnsi="宋体"/>
          <w:b/>
          <w:sz w:val="22"/>
          <w:lang w:val="en-US" w:eastAsia="zh-CN"/>
        </w:rPr>
        <w:t>中小企业</w:t>
      </w:r>
      <w:r>
        <w:rPr>
          <w:rFonts w:hint="eastAsia" w:ascii="宋体" w:hAnsi="宋体"/>
          <w:b/>
          <w:sz w:val="22"/>
        </w:rPr>
        <w:t>声明函》与事实不符的，</w:t>
      </w:r>
      <w:r>
        <w:rPr>
          <w:rFonts w:hint="eastAsia" w:ascii="宋体" w:hAnsi="宋体"/>
          <w:b/>
          <w:sz w:val="22"/>
          <w:lang w:val="en-US" w:eastAsia="zh-CN"/>
        </w:rPr>
        <w:t>属于提供虚假材料谋取中标，</w:t>
      </w:r>
      <w:r>
        <w:rPr>
          <w:rFonts w:hint="eastAsia" w:ascii="宋体" w:hAnsi="宋体"/>
          <w:b/>
          <w:sz w:val="22"/>
        </w:rPr>
        <w:t>依照《政府采购法》第七十七条第一款的规定追究法律责任。</w:t>
      </w:r>
    </w:p>
    <w:p>
      <w:pPr>
        <w:pStyle w:val="2"/>
        <w:rPr>
          <w:rFonts w:hint="eastAsia"/>
          <w:lang w:val="en-US" w:eastAsia="zh-CN"/>
        </w:rPr>
      </w:pPr>
    </w:p>
    <w:p>
      <w:pPr>
        <w:pStyle w:val="2"/>
        <w:rPr>
          <w:rFonts w:hint="default"/>
          <w:color w:val="FF0000"/>
          <w:u w:val="single"/>
          <w:lang w:val="en-US" w:eastAsia="zh-CN"/>
        </w:rPr>
        <w:sectPr>
          <w:pgSz w:w="11906" w:h="16838"/>
          <w:pgMar w:top="1417" w:right="1417" w:bottom="1134" w:left="1134" w:header="851" w:footer="476" w:gutter="0"/>
          <w:cols w:space="720" w:num="1"/>
          <w:docGrid w:linePitch="312" w:charSpace="0"/>
        </w:sectPr>
      </w:pPr>
      <w:r>
        <w:rPr>
          <w:rFonts w:hint="eastAsia" w:ascii="Times New Roman" w:hAnsi="Times New Roman" w:eastAsia="宋体" w:cs="Times New Roman"/>
          <w:b/>
          <w:bCs/>
          <w:color w:val="FF0000"/>
          <w:kern w:val="2"/>
          <w:sz w:val="21"/>
          <w:szCs w:val="22"/>
          <w:u w:val="single"/>
          <w:lang w:val="en-US" w:eastAsia="zh-CN" w:bidi="ar-SA"/>
        </w:rPr>
        <w:t>注明：本项目属于货物采购，根据《政府采购促进中小企业发展管理办法》投标供应商提供的货物全部由符合政策要求的中小企业制造，并在“ 中小企业声明函（货物）”中逐一列出对应的“标的名称”（即货物名称）及其制造商</w:t>
      </w:r>
      <w:r>
        <w:rPr>
          <w:rFonts w:hint="eastAsia" w:cs="Times New Roman"/>
          <w:b/>
          <w:bCs/>
          <w:color w:val="FF0000"/>
          <w:kern w:val="2"/>
          <w:sz w:val="21"/>
          <w:szCs w:val="22"/>
          <w:u w:val="single"/>
          <w:lang w:val="en-US" w:eastAsia="zh-CN" w:bidi="ar-SA"/>
        </w:rPr>
        <w:t>信息</w:t>
      </w:r>
      <w:r>
        <w:rPr>
          <w:rFonts w:hint="eastAsia" w:ascii="Times New Roman" w:hAnsi="Times New Roman" w:eastAsia="宋体" w:cs="Times New Roman"/>
          <w:b/>
          <w:bCs/>
          <w:color w:val="FF0000"/>
          <w:kern w:val="2"/>
          <w:sz w:val="21"/>
          <w:szCs w:val="22"/>
          <w:u w:val="single"/>
          <w:lang w:val="en-US" w:eastAsia="zh-CN" w:bidi="ar-SA"/>
        </w:rPr>
        <w:t>。如若不全或无法判断时，按不符合处理。</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二、节能、环保产品优先（强制）采购政策说明</w:t>
      </w:r>
    </w:p>
    <w:p>
      <w:pPr>
        <w:widowControl/>
        <w:shd w:val="clear" w:color="auto" w:fill="FDFAF5"/>
        <w:spacing w:before="100" w:beforeAutospacing="1" w:after="100" w:afterAutospacing="1" w:line="440" w:lineRule="atLeast"/>
        <w:ind w:firstLine="840"/>
        <w:jc w:val="left"/>
        <w:rPr>
          <w:rFonts w:hint="eastAsia" w:ascii="宋体" w:hAnsi="宋体"/>
          <w:sz w:val="24"/>
          <w:szCs w:val="24"/>
        </w:rPr>
      </w:pPr>
      <w:r>
        <w:rPr>
          <w:rFonts w:hint="eastAsia" w:ascii="宋体" w:hAnsi="宋体"/>
          <w:sz w:val="24"/>
          <w:szCs w:val="24"/>
        </w:rPr>
        <w:t>1、政策依据</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（一）《国务院办公厅关于建立政府强制采购节能产品制度的通知》(国办发[2007]51号)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（二）财政部、发展改革委发布的《节能产品政府采购实施意见》(财库[2004]185号)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（三）财政部、原环保总局印发的《环境标志产品政府采购实施的意见》（财库 [2006]90号）</w:t>
      </w:r>
    </w:p>
    <w:p>
      <w:pPr>
        <w:snapToGrid w:val="0"/>
        <w:spacing w:line="460" w:lineRule="atLeast"/>
        <w:rPr>
          <w:rFonts w:hint="eastAsia" w:ascii="宋体"/>
          <w:sz w:val="22"/>
        </w:rPr>
      </w:pPr>
      <w:r>
        <w:rPr>
          <w:rFonts w:hint="eastAsia" w:ascii="宋体"/>
          <w:sz w:val="22"/>
        </w:rPr>
        <w:t>（四）《关于调整优化节能产品、环境标志产品政府采购执行机制的通知》（财库〔</w:t>
      </w:r>
      <w:r>
        <w:rPr>
          <w:rFonts w:ascii="宋体"/>
          <w:sz w:val="22"/>
        </w:rPr>
        <w:t>2019〕9号</w:t>
      </w:r>
      <w:r>
        <w:rPr>
          <w:rFonts w:hint="eastAsia" w:ascii="宋体"/>
          <w:sz w:val="22"/>
        </w:rPr>
        <w:t>）</w:t>
      </w:r>
    </w:p>
    <w:p>
      <w:pPr>
        <w:snapToGrid w:val="0"/>
        <w:spacing w:line="460" w:lineRule="atLeast"/>
        <w:rPr>
          <w:rFonts w:hint="eastAsia" w:ascii="宋体"/>
          <w:sz w:val="22"/>
        </w:rPr>
      </w:pPr>
      <w:r>
        <w:rPr>
          <w:rFonts w:hint="eastAsia" w:ascii="宋体"/>
          <w:sz w:val="22"/>
        </w:rPr>
        <w:t>（五）《关于印发节能产品政府采购品目清单的通知》（财库〔</w:t>
      </w:r>
      <w:r>
        <w:rPr>
          <w:rFonts w:ascii="宋体"/>
          <w:sz w:val="22"/>
        </w:rPr>
        <w:t>2019〕1</w:t>
      </w:r>
      <w:r>
        <w:rPr>
          <w:rFonts w:hint="eastAsia" w:ascii="宋体"/>
          <w:sz w:val="22"/>
        </w:rPr>
        <w:t>9</w:t>
      </w:r>
      <w:r>
        <w:rPr>
          <w:rFonts w:ascii="宋体"/>
          <w:sz w:val="22"/>
        </w:rPr>
        <w:t>号</w:t>
      </w:r>
      <w:r>
        <w:rPr>
          <w:rFonts w:hint="eastAsia" w:ascii="宋体"/>
          <w:sz w:val="22"/>
        </w:rPr>
        <w:t>）</w:t>
      </w:r>
    </w:p>
    <w:p>
      <w:pPr>
        <w:snapToGrid w:val="0"/>
        <w:spacing w:line="460" w:lineRule="atLeast"/>
        <w:rPr>
          <w:rFonts w:hint="eastAsia" w:ascii="宋体"/>
          <w:sz w:val="22"/>
        </w:rPr>
      </w:pPr>
      <w:r>
        <w:rPr>
          <w:rFonts w:hint="eastAsia" w:ascii="宋体"/>
          <w:sz w:val="22"/>
        </w:rPr>
        <w:t>（六）《关于印发环境标志产品政府采购品目清单的通知》（财库〔</w:t>
      </w:r>
      <w:r>
        <w:rPr>
          <w:rFonts w:ascii="宋体"/>
          <w:sz w:val="22"/>
        </w:rPr>
        <w:t>2019〕18号</w:t>
      </w:r>
      <w:r>
        <w:rPr>
          <w:rFonts w:hint="eastAsia" w:ascii="宋体"/>
          <w:sz w:val="22"/>
        </w:rPr>
        <w:t>）</w:t>
      </w:r>
    </w:p>
    <w:p>
      <w:pPr>
        <w:snapToGrid w:val="0"/>
        <w:spacing w:line="460" w:lineRule="atLeast"/>
        <w:rPr>
          <w:rFonts w:ascii="宋体"/>
          <w:sz w:val="22"/>
        </w:rPr>
      </w:pPr>
      <w:r>
        <w:rPr>
          <w:rFonts w:hint="eastAsia" w:ascii="宋体"/>
          <w:sz w:val="22"/>
        </w:rPr>
        <w:t>（七）《市场监管总局关于发布参与实施政府采购节能产品、环境标志产品认证机构名录的公告》（</w:t>
      </w:r>
      <w:r>
        <w:rPr>
          <w:rFonts w:ascii="宋体"/>
          <w:sz w:val="22"/>
        </w:rPr>
        <w:t>2019年第16号</w:t>
      </w:r>
      <w:r>
        <w:rPr>
          <w:rFonts w:hint="eastAsia" w:ascii="宋体"/>
          <w:sz w:val="22"/>
        </w:rPr>
        <w:t>）</w:t>
      </w:r>
    </w:p>
    <w:p>
      <w:pPr>
        <w:snapToGrid w:val="0"/>
        <w:spacing w:line="460" w:lineRule="atLeast"/>
        <w:ind w:firstLine="440" w:firstLineChars="200"/>
        <w:jc w:val="left"/>
        <w:rPr>
          <w:rFonts w:hint="eastAsia" w:ascii="宋体"/>
          <w:sz w:val="22"/>
        </w:rPr>
      </w:pPr>
      <w:r>
        <w:rPr>
          <w:rFonts w:hint="eastAsia" w:ascii="宋体"/>
          <w:sz w:val="22"/>
        </w:rPr>
        <w:t>2</w:t>
      </w:r>
      <w:r>
        <w:rPr>
          <w:rFonts w:ascii="宋体"/>
          <w:sz w:val="22"/>
        </w:rPr>
        <w:t>、供应商投标货物属于节能、环保优先（强制）采购范围的，须提供相关证明材料。</w:t>
      </w:r>
    </w:p>
    <w:p>
      <w:pPr>
        <w:widowControl/>
        <w:spacing w:before="402" w:after="202" w:line="320" w:lineRule="atLeast"/>
        <w:ind w:left="202" w:right="150"/>
        <w:rPr>
          <w:rFonts w:hint="eastAsia" w:ascii="宋体" w:hAnsi="宋体"/>
          <w:sz w:val="22"/>
        </w:rPr>
      </w:pPr>
      <w:r>
        <w:rPr>
          <w:rFonts w:hint="eastAsia" w:ascii="宋体" w:hAnsi="宋体"/>
          <w:color w:val="383838"/>
          <w:kern w:val="0"/>
          <w:sz w:val="22"/>
          <w:shd w:val="clear" w:color="auto" w:fill="FFFFFF"/>
          <w:lang w:bidi="ar"/>
        </w:rPr>
        <w:t>3</w:t>
      </w:r>
      <w:r>
        <w:rPr>
          <w:rFonts w:hint="eastAsia" w:ascii="宋体" w:hAnsi="宋体"/>
          <w:kern w:val="0"/>
          <w:sz w:val="22"/>
          <w:shd w:val="clear" w:color="auto" w:fill="FFFFFF"/>
          <w:lang w:bidi="ar"/>
        </w:rPr>
        <w:t>、参与实施政府采购节能产品认证机构名录</w:t>
      </w:r>
    </w:p>
    <w:tbl>
      <w:tblPr>
        <w:tblStyle w:val="29"/>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203"/>
        <w:gridCol w:w="1147"/>
        <w:gridCol w:w="1552"/>
        <w:gridCol w:w="1486"/>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33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一级目录</w:t>
            </w:r>
          </w:p>
        </w:tc>
        <w:tc>
          <w:tcPr>
            <w:tcW w:w="40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二级目录</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计算机设备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A02010104</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台式计算机</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北京赛西认证有限责任公司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中国网络安全审查技术与认证中心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A02010105</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便携式计算机</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A02010107</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平板式微型计算机</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2</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输入输出设备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打印设备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A02010604</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显示设备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A02010609</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图形图像输入设备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A020202</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投影仪</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A020204</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多功能一体机</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泵</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离心泵</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6</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制冷空调设备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制冷压缩机</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A02052305</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空调机组</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A02052309</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专用制冷、空调设备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A02052399</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其他制冷空调设备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A020601</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电机</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A020602</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变压器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9</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A020609</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镇流器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10</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w:t>
            </w:r>
          </w:p>
        </w:tc>
        <w:tc>
          <w:tcPr>
            <w:tcW w:w="18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生活用电器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A0206180101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电冰箱</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A0206180203</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A0206180301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洗衣机</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89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A02061808</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热水器</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A020619</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照明设备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电视设备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A02091001</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普通电视设备（电视机）</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北京泰瑞特认证有限责任公司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视频设备</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A02091107</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视频监控设备</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A031210</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饮食炊事机械</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北京鉴衡认证中心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A060805</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北京新华节水产品认证有限公司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A060806</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水嘴</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A060807</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便器冲洗阀</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A060810</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淋浴器</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2360"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584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bl>
    <w:p>
      <w:pPr>
        <w:widowControl/>
        <w:spacing w:before="402" w:after="202" w:line="320" w:lineRule="atLeast"/>
        <w:ind w:left="202" w:right="150"/>
        <w:jc w:val="center"/>
        <w:rPr>
          <w:rFonts w:hint="eastAsia" w:ascii="宋体" w:hAnsi="宋体"/>
          <w:sz w:val="22"/>
        </w:rPr>
      </w:pPr>
      <w:r>
        <w:rPr>
          <w:rFonts w:hint="eastAsia" w:ascii="宋体" w:hAnsi="宋体"/>
          <w:kern w:val="0"/>
          <w:sz w:val="22"/>
          <w:shd w:val="clear" w:color="auto" w:fill="FFFFFF"/>
          <w:lang w:bidi="ar"/>
        </w:rPr>
        <w:t>参与实施政府采购环境标志产品认证机构名录 </w:t>
      </w:r>
    </w:p>
    <w:tbl>
      <w:tblPr>
        <w:tblStyle w:val="29"/>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220"/>
        <w:gridCol w:w="6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目录</w:t>
            </w:r>
          </w:p>
        </w:tc>
        <w:tc>
          <w:tcPr>
            <w:tcW w:w="988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332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环境标志产品</w:t>
            </w:r>
          </w:p>
        </w:tc>
        <w:tc>
          <w:tcPr>
            <w:tcW w:w="9889"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中环联合（北京）认证中心有限公司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中标合信（北京）认证有限公司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中环协（北京）认证中心</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天津华诚认证有限公司</w:t>
            </w:r>
          </w:p>
        </w:tc>
      </w:tr>
    </w:tbl>
    <w:p/>
    <w:p>
      <w:pPr>
        <w:pStyle w:val="162"/>
        <w:spacing w:line="360" w:lineRule="auto"/>
        <w:ind w:firstLine="0" w:firstLineChars="0"/>
        <w:rPr>
          <w:rFonts w:hint="eastAsia" w:ascii="宋体" w:hAnsi="宋体" w:eastAsia="宋体" w:cs="宋体"/>
        </w:rPr>
      </w:pPr>
      <w:r>
        <w:rPr>
          <w:rFonts w:hint="eastAsia" w:ascii="宋体" w:hAnsi="宋体" w:eastAsia="宋体" w:cs="宋体"/>
        </w:rPr>
        <w:t>三、政府采购信用融资政策</w:t>
      </w:r>
    </w:p>
    <w:p>
      <w:pPr>
        <w:numPr>
          <w:ilvl w:val="0"/>
          <w:numId w:val="0"/>
        </w:numPr>
        <w:ind w:firstLine="440" w:firstLineChars="200"/>
        <w:rPr>
          <w:rFonts w:hint="default"/>
          <w:lang w:val="en-US" w:eastAsia="zh-CN"/>
        </w:rPr>
      </w:pPr>
      <w:r>
        <w:rPr>
          <w:rFonts w:hint="eastAsia" w:hAnsi="宋体" w:eastAsia="宋体" w:cs="宋体"/>
          <w:b w:val="0"/>
          <w:bCs/>
          <w:color w:val="auto"/>
          <w:sz w:val="22"/>
          <w:lang w:val="en-US" w:eastAsia="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pStyle w:val="2"/>
        <w:rPr>
          <w:rFonts w:hint="eastAsia"/>
        </w:rPr>
        <w:sectPr>
          <w:pgSz w:w="11906" w:h="16838"/>
          <w:pgMar w:top="1417" w:right="1417" w:bottom="1134" w:left="1134" w:header="851" w:footer="476" w:gutter="0"/>
          <w:cols w:space="720" w:num="1"/>
          <w:docGrid w:linePitch="312" w:charSpace="0"/>
        </w:sectPr>
      </w:pPr>
    </w:p>
    <w:p>
      <w:pPr>
        <w:pStyle w:val="26"/>
        <w:snapToGrid w:val="0"/>
        <w:spacing w:line="440" w:lineRule="atLeast"/>
        <w:ind w:left="1"/>
        <w:rPr>
          <w:rFonts w:ascii="宋体" w:hAnsi="宋体" w:cs="宋体"/>
          <w:b/>
          <w:bCs/>
        </w:rPr>
      </w:pPr>
      <w:bookmarkStart w:id="82" w:name="_Toc5572"/>
      <w:r>
        <w:rPr>
          <w:rFonts w:hint="eastAsia" w:ascii="宋体" w:hAnsi="宋体" w:cs="宋体"/>
          <w:b/>
          <w:bCs/>
        </w:rPr>
        <w:t>第五部分 合同格式（参考格式）</w:t>
      </w:r>
      <w:bookmarkEnd w:id="81"/>
      <w:bookmarkEnd w:id="82"/>
    </w:p>
    <w:p>
      <w:pPr>
        <w:pStyle w:val="14"/>
        <w:snapToGrid w:val="0"/>
        <w:spacing w:line="440" w:lineRule="atLeast"/>
        <w:rPr>
          <w:rFonts w:hint="eastAsia" w:ascii="宋体" w:hAnsi="宋体" w:eastAsia="宋体" w:cs="宋体"/>
          <w:b w:val="0"/>
          <w:color w:val="auto"/>
          <w:sz w:val="22"/>
        </w:rPr>
      </w:pPr>
      <w:bookmarkStart w:id="83" w:name="_Toc161563051"/>
      <w:r>
        <w:rPr>
          <w:rFonts w:hint="eastAsia" w:ascii="宋体" w:hAnsi="宋体" w:eastAsia="宋体" w:cs="宋体"/>
          <w:b w:val="0"/>
          <w:color w:val="auto"/>
          <w:sz w:val="22"/>
        </w:rPr>
        <w:t>采购人：</w:t>
      </w:r>
    </w:p>
    <w:p>
      <w:pPr>
        <w:pStyle w:val="14"/>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成交供应商：本次招标的成交供应商</w:t>
      </w:r>
    </w:p>
    <w:p>
      <w:pPr>
        <w:pStyle w:val="14"/>
        <w:snapToGrid w:val="0"/>
        <w:spacing w:line="440" w:lineRule="atLeast"/>
        <w:ind w:firstLine="570"/>
        <w:rPr>
          <w:rFonts w:hint="eastAsia" w:ascii="宋体" w:hAnsi="宋体" w:eastAsia="宋体" w:cs="宋体"/>
          <w:b w:val="0"/>
          <w:color w:val="auto"/>
          <w:sz w:val="22"/>
        </w:rPr>
      </w:pPr>
      <w:r>
        <w:rPr>
          <w:rFonts w:hint="eastAsia" w:ascii="宋体" w:hAnsi="宋体" w:eastAsia="宋体" w:cs="宋体"/>
          <w:b w:val="0"/>
          <w:color w:val="auto"/>
          <w:sz w:val="22"/>
        </w:rPr>
        <w:t>双方经协商，就成交供应商向采购人提供本公司产品以及相关产品的伴随服务事宜达成以下条款：</w:t>
      </w:r>
    </w:p>
    <w:p>
      <w:pPr>
        <w:pStyle w:val="14"/>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第一条：采购商品清单及合同价格</w:t>
      </w:r>
    </w:p>
    <w:p>
      <w:pPr>
        <w:snapToGrid w:val="0"/>
        <w:spacing w:line="440" w:lineRule="atLeast"/>
        <w:ind w:firstLine="540"/>
        <w:rPr>
          <w:rFonts w:hint="eastAsia" w:ascii="宋体" w:hAnsi="宋体" w:eastAsia="宋体" w:cs="宋体"/>
          <w:sz w:val="22"/>
        </w:rPr>
      </w:pPr>
      <w:r>
        <w:rPr>
          <w:rFonts w:hint="eastAsia" w:ascii="宋体" w:hAnsi="宋体" w:eastAsia="宋体" w:cs="宋体"/>
          <w:sz w:val="22"/>
        </w:rPr>
        <w:t>成交供应商保证提供如下内容的合格产品：        金额单位：人民币元</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1128"/>
        <w:gridCol w:w="1129"/>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napToGrid w:val="0"/>
              <w:spacing w:line="440" w:lineRule="atLeast"/>
              <w:ind w:firstLine="240"/>
              <w:jc w:val="center"/>
              <w:rPr>
                <w:rFonts w:hint="eastAsia" w:ascii="宋体" w:hAnsi="宋体" w:eastAsia="宋体" w:cs="宋体"/>
                <w:sz w:val="22"/>
              </w:rPr>
            </w:pPr>
            <w:r>
              <w:rPr>
                <w:rFonts w:hint="eastAsia" w:ascii="宋体" w:hAnsi="宋体" w:eastAsia="宋体" w:cs="宋体"/>
                <w:sz w:val="22"/>
              </w:rPr>
              <w:t>采购产品名称</w:t>
            </w:r>
          </w:p>
        </w:tc>
        <w:tc>
          <w:tcPr>
            <w:tcW w:w="2713" w:type="dxa"/>
            <w:noWrap w:val="0"/>
            <w:vAlign w:val="center"/>
          </w:tcPr>
          <w:p>
            <w:pPr>
              <w:snapToGrid w:val="0"/>
              <w:spacing w:line="440" w:lineRule="atLeast"/>
              <w:jc w:val="center"/>
              <w:rPr>
                <w:rFonts w:hint="eastAsia" w:ascii="宋体" w:hAnsi="宋体" w:eastAsia="宋体" w:cs="宋体"/>
                <w:sz w:val="22"/>
              </w:rPr>
            </w:pPr>
            <w:r>
              <w:rPr>
                <w:rFonts w:hint="eastAsia" w:ascii="宋体" w:hAnsi="宋体" w:eastAsia="宋体" w:cs="宋体"/>
                <w:sz w:val="22"/>
              </w:rPr>
              <w:t>型号规格和主要配置</w:t>
            </w:r>
          </w:p>
        </w:tc>
        <w:tc>
          <w:tcPr>
            <w:tcW w:w="1128" w:type="dxa"/>
            <w:noWrap w:val="0"/>
            <w:vAlign w:val="center"/>
          </w:tcPr>
          <w:p>
            <w:pPr>
              <w:snapToGrid w:val="0"/>
              <w:spacing w:line="440" w:lineRule="atLeast"/>
              <w:jc w:val="center"/>
              <w:rPr>
                <w:rFonts w:hint="eastAsia" w:ascii="宋体" w:hAnsi="宋体" w:eastAsia="宋体" w:cs="宋体"/>
                <w:sz w:val="22"/>
              </w:rPr>
            </w:pPr>
            <w:r>
              <w:rPr>
                <w:rFonts w:hint="eastAsia" w:ascii="宋体" w:hAnsi="宋体" w:eastAsia="宋体" w:cs="宋体"/>
                <w:sz w:val="22"/>
              </w:rPr>
              <w:t>数量</w:t>
            </w:r>
          </w:p>
        </w:tc>
        <w:tc>
          <w:tcPr>
            <w:tcW w:w="1129" w:type="dxa"/>
            <w:noWrap w:val="0"/>
            <w:vAlign w:val="center"/>
          </w:tcPr>
          <w:p>
            <w:pPr>
              <w:snapToGrid w:val="0"/>
              <w:spacing w:line="440" w:lineRule="atLeast"/>
              <w:jc w:val="center"/>
              <w:rPr>
                <w:rFonts w:hint="eastAsia" w:ascii="宋体" w:hAnsi="宋体" w:eastAsia="宋体" w:cs="宋体"/>
                <w:sz w:val="22"/>
              </w:rPr>
            </w:pPr>
            <w:r>
              <w:rPr>
                <w:rFonts w:hint="eastAsia" w:ascii="宋体" w:hAnsi="宋体" w:eastAsia="宋体" w:cs="宋体"/>
                <w:sz w:val="22"/>
              </w:rPr>
              <w:t>中标价</w:t>
            </w:r>
          </w:p>
        </w:tc>
        <w:tc>
          <w:tcPr>
            <w:tcW w:w="1129" w:type="dxa"/>
            <w:noWrap w:val="0"/>
            <w:vAlign w:val="center"/>
          </w:tcPr>
          <w:p>
            <w:pPr>
              <w:snapToGrid w:val="0"/>
              <w:spacing w:line="440" w:lineRule="atLeast"/>
              <w:jc w:val="center"/>
              <w:rPr>
                <w:rFonts w:hint="eastAsia" w:ascii="宋体" w:hAnsi="宋体" w:eastAsia="宋体" w:cs="宋体"/>
                <w:sz w:val="22"/>
              </w:rPr>
            </w:pPr>
            <w:r>
              <w:rPr>
                <w:rFonts w:hint="eastAsia" w:ascii="宋体" w:hAnsi="宋体" w:eastAsia="宋体" w:cs="宋体"/>
                <w:sz w:val="22"/>
              </w:rPr>
              <w:t>完工期</w:t>
            </w:r>
          </w:p>
        </w:tc>
        <w:tc>
          <w:tcPr>
            <w:tcW w:w="1129" w:type="dxa"/>
            <w:noWrap w:val="0"/>
            <w:vAlign w:val="center"/>
          </w:tcPr>
          <w:p>
            <w:pPr>
              <w:snapToGrid w:val="0"/>
              <w:spacing w:line="440" w:lineRule="atLeast"/>
              <w:jc w:val="center"/>
              <w:rPr>
                <w:rFonts w:hint="eastAsia" w:ascii="宋体" w:hAnsi="宋体" w:eastAsia="宋体" w:cs="宋体"/>
                <w:sz w:val="22"/>
              </w:rPr>
            </w:pPr>
            <w:r>
              <w:rPr>
                <w:rFonts w:hint="eastAsia" w:ascii="宋体" w:hAnsi="宋体" w:eastAsia="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67" w:type="dxa"/>
            <w:noWrap w:val="0"/>
            <w:vAlign w:val="center"/>
          </w:tcPr>
          <w:p>
            <w:pPr>
              <w:snapToGrid w:val="0"/>
              <w:spacing w:line="440" w:lineRule="atLeast"/>
              <w:jc w:val="center"/>
              <w:rPr>
                <w:rFonts w:hint="eastAsia" w:ascii="宋体" w:hAnsi="宋体" w:eastAsia="宋体" w:cs="宋体"/>
                <w:sz w:val="22"/>
              </w:rPr>
            </w:pPr>
          </w:p>
        </w:tc>
        <w:tc>
          <w:tcPr>
            <w:tcW w:w="2713" w:type="dxa"/>
            <w:noWrap w:val="0"/>
            <w:vAlign w:val="center"/>
          </w:tcPr>
          <w:p>
            <w:pPr>
              <w:snapToGrid w:val="0"/>
              <w:spacing w:line="440" w:lineRule="atLeast"/>
              <w:jc w:val="center"/>
              <w:rPr>
                <w:rFonts w:hint="eastAsia" w:ascii="宋体" w:hAnsi="宋体" w:eastAsia="宋体" w:cs="宋体"/>
                <w:sz w:val="22"/>
              </w:rPr>
            </w:pPr>
          </w:p>
        </w:tc>
        <w:tc>
          <w:tcPr>
            <w:tcW w:w="1128" w:type="dxa"/>
            <w:noWrap w:val="0"/>
            <w:vAlign w:val="center"/>
          </w:tcPr>
          <w:p>
            <w:pPr>
              <w:snapToGrid w:val="0"/>
              <w:spacing w:line="440" w:lineRule="atLeast"/>
              <w:jc w:val="center"/>
              <w:rPr>
                <w:rFonts w:hint="eastAsia" w:ascii="宋体" w:hAnsi="宋体" w:eastAsia="宋体" w:cs="宋体"/>
                <w:sz w:val="22"/>
              </w:rPr>
            </w:pPr>
          </w:p>
        </w:tc>
        <w:tc>
          <w:tcPr>
            <w:tcW w:w="1129" w:type="dxa"/>
            <w:noWrap w:val="0"/>
            <w:vAlign w:val="center"/>
          </w:tcPr>
          <w:p>
            <w:pPr>
              <w:snapToGrid w:val="0"/>
              <w:spacing w:line="440" w:lineRule="atLeast"/>
              <w:jc w:val="center"/>
              <w:rPr>
                <w:rFonts w:hint="eastAsia" w:ascii="宋体" w:hAnsi="宋体" w:eastAsia="宋体" w:cs="宋体"/>
                <w:sz w:val="22"/>
              </w:rPr>
            </w:pPr>
          </w:p>
        </w:tc>
        <w:tc>
          <w:tcPr>
            <w:tcW w:w="1129" w:type="dxa"/>
            <w:noWrap w:val="0"/>
            <w:vAlign w:val="center"/>
          </w:tcPr>
          <w:p>
            <w:pPr>
              <w:snapToGrid w:val="0"/>
              <w:spacing w:line="440" w:lineRule="atLeast"/>
              <w:jc w:val="center"/>
              <w:rPr>
                <w:rFonts w:hint="eastAsia" w:ascii="宋体" w:hAnsi="宋体" w:eastAsia="宋体" w:cs="宋体"/>
                <w:sz w:val="22"/>
              </w:rPr>
            </w:pPr>
          </w:p>
        </w:tc>
        <w:tc>
          <w:tcPr>
            <w:tcW w:w="1129" w:type="dxa"/>
            <w:noWrap w:val="0"/>
            <w:vAlign w:val="center"/>
          </w:tcPr>
          <w:p>
            <w:pPr>
              <w:snapToGrid w:val="0"/>
              <w:spacing w:line="440" w:lineRule="atLeast"/>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267" w:type="dxa"/>
            <w:noWrap w:val="0"/>
            <w:vAlign w:val="center"/>
          </w:tcPr>
          <w:p>
            <w:pPr>
              <w:snapToGrid w:val="0"/>
              <w:spacing w:line="440" w:lineRule="atLeast"/>
              <w:jc w:val="center"/>
              <w:rPr>
                <w:rFonts w:hint="eastAsia" w:ascii="宋体" w:hAnsi="宋体" w:eastAsia="宋体" w:cs="宋体"/>
                <w:sz w:val="22"/>
              </w:rPr>
            </w:pPr>
          </w:p>
        </w:tc>
        <w:tc>
          <w:tcPr>
            <w:tcW w:w="2713" w:type="dxa"/>
            <w:noWrap w:val="0"/>
            <w:vAlign w:val="center"/>
          </w:tcPr>
          <w:p>
            <w:pPr>
              <w:snapToGrid w:val="0"/>
              <w:spacing w:line="440" w:lineRule="atLeast"/>
              <w:jc w:val="center"/>
              <w:rPr>
                <w:rFonts w:hint="eastAsia" w:ascii="宋体" w:hAnsi="宋体" w:eastAsia="宋体" w:cs="宋体"/>
                <w:sz w:val="22"/>
              </w:rPr>
            </w:pPr>
          </w:p>
        </w:tc>
        <w:tc>
          <w:tcPr>
            <w:tcW w:w="1128" w:type="dxa"/>
            <w:noWrap w:val="0"/>
            <w:vAlign w:val="center"/>
          </w:tcPr>
          <w:p>
            <w:pPr>
              <w:snapToGrid w:val="0"/>
              <w:spacing w:line="440" w:lineRule="atLeast"/>
              <w:jc w:val="center"/>
              <w:rPr>
                <w:rFonts w:hint="eastAsia" w:ascii="宋体" w:hAnsi="宋体" w:eastAsia="宋体" w:cs="宋体"/>
                <w:sz w:val="22"/>
              </w:rPr>
            </w:pPr>
          </w:p>
        </w:tc>
        <w:tc>
          <w:tcPr>
            <w:tcW w:w="1129" w:type="dxa"/>
            <w:noWrap w:val="0"/>
            <w:vAlign w:val="center"/>
          </w:tcPr>
          <w:p>
            <w:pPr>
              <w:snapToGrid w:val="0"/>
              <w:spacing w:line="440" w:lineRule="atLeast"/>
              <w:jc w:val="center"/>
              <w:rPr>
                <w:rFonts w:hint="eastAsia" w:ascii="宋体" w:hAnsi="宋体" w:eastAsia="宋体" w:cs="宋体"/>
                <w:sz w:val="22"/>
              </w:rPr>
            </w:pPr>
          </w:p>
        </w:tc>
        <w:tc>
          <w:tcPr>
            <w:tcW w:w="1129" w:type="dxa"/>
            <w:noWrap w:val="0"/>
            <w:vAlign w:val="center"/>
          </w:tcPr>
          <w:p>
            <w:pPr>
              <w:snapToGrid w:val="0"/>
              <w:spacing w:line="440" w:lineRule="atLeast"/>
              <w:jc w:val="center"/>
              <w:rPr>
                <w:rFonts w:hint="eastAsia" w:ascii="宋体" w:hAnsi="宋体" w:eastAsia="宋体" w:cs="宋体"/>
                <w:sz w:val="22"/>
              </w:rPr>
            </w:pPr>
          </w:p>
        </w:tc>
        <w:tc>
          <w:tcPr>
            <w:tcW w:w="1129" w:type="dxa"/>
            <w:noWrap w:val="0"/>
            <w:vAlign w:val="center"/>
          </w:tcPr>
          <w:p>
            <w:pPr>
              <w:snapToGrid w:val="0"/>
              <w:spacing w:line="440" w:lineRule="atLeast"/>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267" w:type="dxa"/>
            <w:noWrap w:val="0"/>
            <w:vAlign w:val="center"/>
          </w:tcPr>
          <w:p>
            <w:pPr>
              <w:snapToGrid w:val="0"/>
              <w:spacing w:line="440" w:lineRule="atLeast"/>
              <w:jc w:val="center"/>
              <w:rPr>
                <w:rFonts w:hint="eastAsia" w:ascii="宋体" w:hAnsi="宋体" w:eastAsia="宋体" w:cs="宋体"/>
                <w:sz w:val="22"/>
              </w:rPr>
            </w:pPr>
          </w:p>
        </w:tc>
        <w:tc>
          <w:tcPr>
            <w:tcW w:w="2713" w:type="dxa"/>
            <w:noWrap w:val="0"/>
            <w:vAlign w:val="center"/>
          </w:tcPr>
          <w:p>
            <w:pPr>
              <w:snapToGrid w:val="0"/>
              <w:spacing w:line="440" w:lineRule="atLeast"/>
              <w:jc w:val="center"/>
              <w:rPr>
                <w:rFonts w:hint="eastAsia" w:ascii="宋体" w:hAnsi="宋体" w:eastAsia="宋体" w:cs="宋体"/>
                <w:sz w:val="22"/>
              </w:rPr>
            </w:pPr>
          </w:p>
        </w:tc>
        <w:tc>
          <w:tcPr>
            <w:tcW w:w="1128" w:type="dxa"/>
            <w:noWrap w:val="0"/>
            <w:vAlign w:val="center"/>
          </w:tcPr>
          <w:p>
            <w:pPr>
              <w:snapToGrid w:val="0"/>
              <w:spacing w:line="440" w:lineRule="atLeast"/>
              <w:jc w:val="center"/>
              <w:rPr>
                <w:rFonts w:hint="eastAsia" w:ascii="宋体" w:hAnsi="宋体" w:eastAsia="宋体" w:cs="宋体"/>
                <w:sz w:val="22"/>
              </w:rPr>
            </w:pPr>
          </w:p>
        </w:tc>
        <w:tc>
          <w:tcPr>
            <w:tcW w:w="1129" w:type="dxa"/>
            <w:noWrap w:val="0"/>
            <w:vAlign w:val="center"/>
          </w:tcPr>
          <w:p>
            <w:pPr>
              <w:snapToGrid w:val="0"/>
              <w:spacing w:line="440" w:lineRule="atLeast"/>
              <w:jc w:val="center"/>
              <w:rPr>
                <w:rFonts w:hint="eastAsia" w:ascii="宋体" w:hAnsi="宋体" w:eastAsia="宋体" w:cs="宋体"/>
                <w:sz w:val="22"/>
              </w:rPr>
            </w:pPr>
          </w:p>
        </w:tc>
        <w:tc>
          <w:tcPr>
            <w:tcW w:w="1129" w:type="dxa"/>
            <w:noWrap w:val="0"/>
            <w:vAlign w:val="center"/>
          </w:tcPr>
          <w:p>
            <w:pPr>
              <w:snapToGrid w:val="0"/>
              <w:spacing w:line="440" w:lineRule="atLeast"/>
              <w:jc w:val="center"/>
              <w:rPr>
                <w:rFonts w:hint="eastAsia" w:ascii="宋体" w:hAnsi="宋体" w:eastAsia="宋体" w:cs="宋体"/>
                <w:sz w:val="22"/>
              </w:rPr>
            </w:pPr>
          </w:p>
        </w:tc>
        <w:tc>
          <w:tcPr>
            <w:tcW w:w="1129" w:type="dxa"/>
            <w:noWrap w:val="0"/>
            <w:vAlign w:val="center"/>
          </w:tcPr>
          <w:p>
            <w:pPr>
              <w:snapToGrid w:val="0"/>
              <w:spacing w:line="440" w:lineRule="atLeast"/>
              <w:jc w:val="center"/>
              <w:rPr>
                <w:rFonts w:hint="eastAsia" w:ascii="宋体" w:hAnsi="宋体" w:eastAsia="宋体" w:cs="宋体"/>
                <w:sz w:val="22"/>
              </w:rPr>
            </w:pPr>
          </w:p>
        </w:tc>
      </w:tr>
    </w:tbl>
    <w:p>
      <w:pPr>
        <w:pStyle w:val="14"/>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第二条：质量标准和要求</w:t>
      </w:r>
    </w:p>
    <w:p>
      <w:pPr>
        <w:snapToGrid w:val="0"/>
        <w:spacing w:line="440" w:lineRule="atLeast"/>
        <w:ind w:firstLine="420"/>
        <w:rPr>
          <w:rFonts w:hint="eastAsia" w:ascii="宋体" w:hAnsi="宋体" w:eastAsia="宋体" w:cs="宋体"/>
          <w:sz w:val="22"/>
        </w:rPr>
      </w:pPr>
      <w:r>
        <w:rPr>
          <w:rFonts w:hint="eastAsia" w:ascii="宋体" w:hAnsi="宋体" w:eastAsia="宋体" w:cs="宋体"/>
          <w:sz w:val="22"/>
        </w:rPr>
        <w:t>1、成交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napToGrid w:val="0"/>
        <w:spacing w:line="440" w:lineRule="atLeast"/>
        <w:ind w:firstLine="420"/>
        <w:rPr>
          <w:rFonts w:hint="eastAsia" w:ascii="宋体" w:hAnsi="宋体" w:eastAsia="宋体" w:cs="宋体"/>
          <w:sz w:val="22"/>
        </w:rPr>
      </w:pPr>
      <w:r>
        <w:rPr>
          <w:rFonts w:hint="eastAsia" w:ascii="宋体" w:hAnsi="宋体" w:eastAsia="宋体" w:cs="宋体"/>
          <w:sz w:val="22"/>
        </w:rPr>
        <w:t>2、 成交供应商所出售的货物还应符合国家和浙江省有关安全、环保、卫生之规定。</w:t>
      </w:r>
    </w:p>
    <w:p>
      <w:pPr>
        <w:snapToGrid w:val="0"/>
        <w:spacing w:line="440" w:lineRule="atLeast"/>
        <w:rPr>
          <w:rFonts w:hint="eastAsia" w:ascii="宋体" w:hAnsi="宋体" w:eastAsia="宋体" w:cs="宋体"/>
          <w:sz w:val="22"/>
        </w:rPr>
      </w:pPr>
      <w:r>
        <w:rPr>
          <w:rFonts w:hint="eastAsia" w:ascii="宋体" w:hAnsi="宋体" w:eastAsia="宋体" w:cs="宋体"/>
          <w:sz w:val="22"/>
        </w:rPr>
        <w:t>第三条：权利瑕疵担保</w:t>
      </w:r>
    </w:p>
    <w:p>
      <w:pPr>
        <w:snapToGrid w:val="0"/>
        <w:spacing w:line="440" w:lineRule="atLeast"/>
        <w:ind w:firstLine="420"/>
        <w:rPr>
          <w:rFonts w:hint="eastAsia" w:ascii="宋体" w:hAnsi="宋体" w:eastAsia="宋体" w:cs="宋体"/>
          <w:sz w:val="22"/>
        </w:rPr>
      </w:pPr>
      <w:r>
        <w:rPr>
          <w:rFonts w:hint="eastAsia" w:ascii="宋体" w:hAnsi="宋体" w:eastAsia="宋体" w:cs="宋体"/>
          <w:sz w:val="22"/>
        </w:rPr>
        <w:t>1、成交供应商保证对其出售的货物享有合法的权利。</w:t>
      </w:r>
    </w:p>
    <w:p>
      <w:pPr>
        <w:snapToGrid w:val="0"/>
        <w:spacing w:line="440" w:lineRule="atLeast"/>
        <w:ind w:firstLine="420"/>
        <w:rPr>
          <w:rFonts w:hint="eastAsia" w:ascii="宋体" w:hAnsi="宋体" w:eastAsia="宋体" w:cs="宋体"/>
          <w:sz w:val="22"/>
        </w:rPr>
      </w:pPr>
      <w:r>
        <w:rPr>
          <w:rFonts w:hint="eastAsia" w:ascii="宋体" w:hAnsi="宋体" w:eastAsia="宋体" w:cs="宋体"/>
          <w:sz w:val="22"/>
        </w:rPr>
        <w:t>2、成交供应商保证在其出售的货物上不存在任何未曾向采购人透露的担保物权，如抵押权、质押权、留置权等。</w:t>
      </w:r>
    </w:p>
    <w:p>
      <w:pPr>
        <w:snapToGrid w:val="0"/>
        <w:spacing w:line="440" w:lineRule="atLeast"/>
        <w:ind w:firstLine="420"/>
        <w:rPr>
          <w:rFonts w:hint="eastAsia" w:ascii="宋体" w:hAnsi="宋体" w:eastAsia="宋体" w:cs="宋体"/>
          <w:sz w:val="22"/>
        </w:rPr>
      </w:pPr>
      <w:r>
        <w:rPr>
          <w:rFonts w:hint="eastAsia" w:ascii="宋体" w:hAnsi="宋体" w:eastAsia="宋体" w:cs="宋体"/>
          <w:sz w:val="22"/>
        </w:rPr>
        <w:t>3、成交供应商保证其所出售的货物没有侵犯任何第三人的知识产权和商业秘密等权利。</w:t>
      </w:r>
    </w:p>
    <w:p>
      <w:pPr>
        <w:snapToGrid w:val="0"/>
        <w:spacing w:line="440" w:lineRule="atLeast"/>
        <w:ind w:firstLine="420"/>
        <w:rPr>
          <w:rFonts w:hint="eastAsia" w:ascii="宋体" w:hAnsi="宋体" w:eastAsia="宋体" w:cs="宋体"/>
          <w:sz w:val="22"/>
        </w:rPr>
      </w:pPr>
      <w:r>
        <w:rPr>
          <w:rFonts w:hint="eastAsia" w:ascii="宋体" w:hAnsi="宋体" w:eastAsia="宋体" w:cs="宋体"/>
          <w:sz w:val="22"/>
        </w:rPr>
        <w:t>4、如采购人使用该货物构成上述侵权的，则由成交供应商承担全部责任。</w:t>
      </w:r>
    </w:p>
    <w:p>
      <w:pPr>
        <w:snapToGrid w:val="0"/>
        <w:spacing w:line="440" w:lineRule="atLeast"/>
        <w:rPr>
          <w:rFonts w:hint="eastAsia" w:ascii="宋体" w:hAnsi="宋体" w:eastAsia="宋体" w:cs="宋体"/>
          <w:sz w:val="22"/>
        </w:rPr>
      </w:pPr>
      <w:r>
        <w:rPr>
          <w:rFonts w:hint="eastAsia" w:ascii="宋体" w:hAnsi="宋体" w:eastAsia="宋体" w:cs="宋体"/>
          <w:sz w:val="22"/>
        </w:rPr>
        <w:t>第四条：包装要求</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1、成交供应商所出售的全部货物均应按标准保护措施进行包装，这类包装应适应于远距离运输、防潮、防震、防锈和防野蛮装卸等要求，以确保货物安全无损地运抵指定现场。</w:t>
      </w:r>
    </w:p>
    <w:p>
      <w:pPr>
        <w:pStyle w:val="14"/>
        <w:snapToGrid w:val="0"/>
        <w:spacing w:line="440" w:lineRule="atLeast"/>
        <w:ind w:firstLine="360"/>
        <w:rPr>
          <w:rFonts w:hint="eastAsia" w:ascii="宋体" w:hAnsi="宋体" w:eastAsia="宋体" w:cs="宋体"/>
          <w:b w:val="0"/>
          <w:color w:val="auto"/>
          <w:sz w:val="22"/>
        </w:rPr>
      </w:pPr>
      <w:r>
        <w:rPr>
          <w:rFonts w:hint="eastAsia" w:ascii="宋体" w:hAnsi="宋体" w:eastAsia="宋体" w:cs="宋体"/>
          <w:b w:val="0"/>
          <w:color w:val="auto"/>
          <w:sz w:val="22"/>
        </w:rPr>
        <w:t xml:space="preserve"> 2、每一个包装箱内应附一份详细装箱单、质量证书和保修保养证书。</w:t>
      </w:r>
    </w:p>
    <w:p>
      <w:pPr>
        <w:snapToGrid w:val="0"/>
        <w:spacing w:line="400" w:lineRule="atLeast"/>
        <w:rPr>
          <w:rFonts w:hint="eastAsia" w:ascii="宋体" w:hAnsi="宋体" w:eastAsia="宋体" w:cs="宋体"/>
          <w:sz w:val="22"/>
        </w:rPr>
      </w:pPr>
      <w:r>
        <w:rPr>
          <w:rFonts w:hint="eastAsia" w:ascii="宋体" w:hAnsi="宋体" w:eastAsia="宋体" w:cs="宋体"/>
          <w:sz w:val="22"/>
        </w:rPr>
        <w:t>第五条：完工期</w:t>
      </w:r>
    </w:p>
    <w:p>
      <w:pPr>
        <w:snapToGrid w:val="0"/>
        <w:spacing w:line="440" w:lineRule="atLeast"/>
        <w:ind w:firstLine="431" w:firstLineChars="196"/>
        <w:rPr>
          <w:rFonts w:hint="eastAsia" w:ascii="宋体" w:hAnsi="宋体" w:eastAsia="宋体" w:cs="宋体"/>
          <w:sz w:val="22"/>
        </w:rPr>
      </w:pPr>
      <w:r>
        <w:rPr>
          <w:rFonts w:hint="eastAsia" w:ascii="宋体" w:hAnsi="宋体" w:eastAsia="宋体" w:cs="宋体"/>
          <w:sz w:val="22"/>
        </w:rPr>
        <w:t>▲成交供应商在合同签订后</w:t>
      </w:r>
      <w:r>
        <w:rPr>
          <w:rFonts w:hint="eastAsia" w:ascii="宋体" w:hAnsi="宋体" w:eastAsia="宋体" w:cs="宋体"/>
          <w:color w:val="FF0000"/>
          <w:sz w:val="22"/>
        </w:rPr>
        <w:t xml:space="preserve">   </w:t>
      </w:r>
      <w:r>
        <w:rPr>
          <w:rFonts w:hint="eastAsia" w:ascii="宋体" w:hAnsi="宋体" w:eastAsia="宋体" w:cs="宋体"/>
          <w:sz w:val="22"/>
        </w:rPr>
        <w:t>日历天内交货并通过采购人验收，逾期采购人有权拒绝供货。</w:t>
      </w:r>
    </w:p>
    <w:p>
      <w:pPr>
        <w:pStyle w:val="14"/>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第六条：验收</w:t>
      </w:r>
    </w:p>
    <w:p>
      <w:pPr>
        <w:pStyle w:val="14"/>
        <w:snapToGrid w:val="0"/>
        <w:spacing w:line="440" w:lineRule="atLeast"/>
        <w:ind w:firstLine="480"/>
        <w:rPr>
          <w:rFonts w:hint="eastAsia" w:ascii="宋体" w:hAnsi="宋体" w:eastAsia="宋体" w:cs="宋体"/>
          <w:b w:val="0"/>
          <w:color w:val="FF0000"/>
          <w:sz w:val="22"/>
        </w:rPr>
      </w:pPr>
      <w:r>
        <w:rPr>
          <w:rFonts w:hint="eastAsia" w:ascii="宋体" w:hAnsi="宋体" w:eastAsia="宋体" w:cs="宋体"/>
          <w:b w:val="0"/>
          <w:color w:val="auto"/>
          <w:sz w:val="22"/>
        </w:rPr>
        <w:t>1、本项目验收程序参照温州市财政局关于印发《温州市级政府采购项目履约验收管理暂行办法》的通知》（温财采〔2016〕597号）文件执行。</w:t>
      </w:r>
    </w:p>
    <w:p>
      <w:pPr>
        <w:pStyle w:val="14"/>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2、成交供应商送货至指定地点后，由采购人根据货物的技术规格要求和质量标准，对货物进行检查验收。</w:t>
      </w:r>
    </w:p>
    <w:p>
      <w:pPr>
        <w:pStyle w:val="14"/>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3、货物的数量不足或表面瑕疵，采购人应在验收时当面提出；对质量问题有异议的应在安装调试后10个工作日内提出。</w:t>
      </w:r>
    </w:p>
    <w:p>
      <w:pPr>
        <w:pStyle w:val="14"/>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4、在验收过程中发现数量不足或有质量、技术等问题，成交供应商应负责按照采购人的要求采取补足、更换或退货等处理措施，并承担由此发生的一切费用和损失。</w:t>
      </w:r>
    </w:p>
    <w:p>
      <w:pPr>
        <w:pStyle w:val="14"/>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5、采购人在成交供应商按合同规定交货和安装、调试后，无正当理由而拖延接收、验收或拒绝接收、验收的，应承担由此而造成的成交供应商直接损失。</w:t>
      </w:r>
    </w:p>
    <w:p>
      <w:pPr>
        <w:pStyle w:val="14"/>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第七条：售后服务</w:t>
      </w:r>
    </w:p>
    <w:p>
      <w:pPr>
        <w:pStyle w:val="14"/>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成交供应商承诺售后服务按照投标承诺的服务计划实施，包括培训。</w:t>
      </w:r>
    </w:p>
    <w:p>
      <w:pPr>
        <w:pStyle w:val="14"/>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第八条：履约保证金</w:t>
      </w:r>
    </w:p>
    <w:p>
      <w:pPr>
        <w:pStyle w:val="14"/>
        <w:snapToGrid w:val="0"/>
        <w:spacing w:line="400" w:lineRule="atLeast"/>
        <w:ind w:firstLine="440" w:firstLineChars="200"/>
        <w:rPr>
          <w:rFonts w:hint="eastAsia" w:ascii="宋体" w:hAnsi="宋体" w:eastAsia="宋体" w:cs="宋体"/>
          <w:b w:val="0"/>
          <w:color w:val="auto"/>
          <w:sz w:val="22"/>
          <w:u w:val="single"/>
        </w:rPr>
      </w:pPr>
      <w:r>
        <w:rPr>
          <w:rFonts w:hint="eastAsia" w:ascii="宋体" w:hAnsi="宋体" w:eastAsia="宋体" w:cs="宋体"/>
          <w:b w:val="0"/>
          <w:color w:val="auto"/>
          <w:sz w:val="22"/>
          <w:u w:val="single"/>
        </w:rPr>
        <w:t>按照采购文件规定。</w:t>
      </w:r>
    </w:p>
    <w:p>
      <w:pPr>
        <w:pStyle w:val="14"/>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第九条：货款的支付</w:t>
      </w:r>
    </w:p>
    <w:p>
      <w:pPr>
        <w:pStyle w:val="14"/>
        <w:snapToGrid w:val="0"/>
        <w:spacing w:line="400" w:lineRule="atLeast"/>
        <w:ind w:firstLine="440" w:firstLineChars="200"/>
        <w:rPr>
          <w:rFonts w:hint="eastAsia" w:ascii="宋体" w:hAnsi="宋体" w:eastAsia="宋体" w:cs="宋体"/>
          <w:b w:val="0"/>
          <w:color w:val="auto"/>
          <w:sz w:val="22"/>
          <w:u w:val="single"/>
        </w:rPr>
      </w:pPr>
      <w:r>
        <w:rPr>
          <w:rFonts w:hint="eastAsia" w:ascii="宋体" w:hAnsi="宋体" w:eastAsia="宋体" w:cs="宋体"/>
          <w:b w:val="0"/>
          <w:color w:val="auto"/>
          <w:sz w:val="22"/>
          <w:u w:val="single"/>
        </w:rPr>
        <w:t>按照采购文件规定。</w:t>
      </w:r>
    </w:p>
    <w:p>
      <w:pPr>
        <w:pStyle w:val="14"/>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第十条：辅助服务</w:t>
      </w:r>
    </w:p>
    <w:p>
      <w:pPr>
        <w:snapToGrid w:val="0"/>
        <w:spacing w:line="440" w:lineRule="atLeast"/>
        <w:ind w:firstLine="440" w:firstLineChars="200"/>
        <w:rPr>
          <w:rFonts w:hint="eastAsia" w:ascii="宋体" w:hAnsi="宋体" w:eastAsia="宋体" w:cs="宋体"/>
          <w:sz w:val="22"/>
        </w:rPr>
      </w:pPr>
      <w:r>
        <w:rPr>
          <w:rFonts w:hint="eastAsia" w:ascii="宋体" w:hAnsi="宋体" w:eastAsia="宋体" w:cs="宋体"/>
          <w:sz w:val="22"/>
        </w:rPr>
        <w:t>1、成交供应商应提交所提供货物的技术文件，包括相应的每一套设备的中文技术文件，例如：产品目录、图纸、操作手册、使用说明、维护手册和/或服务指南。这些文件应包装好随同货物一起发运。</w:t>
      </w:r>
    </w:p>
    <w:p>
      <w:pPr>
        <w:snapToGrid w:val="0"/>
        <w:spacing w:line="440" w:lineRule="atLeast"/>
        <w:ind w:firstLine="440" w:firstLineChars="200"/>
        <w:rPr>
          <w:rFonts w:hint="eastAsia" w:ascii="宋体" w:hAnsi="宋体" w:eastAsia="宋体" w:cs="宋体"/>
          <w:sz w:val="22"/>
        </w:rPr>
      </w:pPr>
      <w:r>
        <w:rPr>
          <w:rFonts w:hint="eastAsia" w:ascii="宋体" w:hAnsi="宋体" w:eastAsia="宋体" w:cs="宋体"/>
          <w:sz w:val="22"/>
        </w:rPr>
        <w:t>2、成交供应商还应提供下列服务：</w:t>
      </w:r>
    </w:p>
    <w:p>
      <w:pPr>
        <w:spacing w:line="420" w:lineRule="atLeast"/>
        <w:rPr>
          <w:rFonts w:hint="eastAsia" w:ascii="宋体" w:hAnsi="宋体" w:eastAsia="宋体" w:cs="宋体"/>
          <w:sz w:val="22"/>
        </w:rPr>
      </w:pPr>
      <w:r>
        <w:rPr>
          <w:rFonts w:hint="eastAsia" w:ascii="宋体" w:hAnsi="宋体" w:eastAsia="宋体" w:cs="宋体"/>
          <w:sz w:val="22"/>
        </w:rPr>
        <w:t xml:space="preserve">    （1）货物的现场指导安装、调试、启动监督及技术支持；</w:t>
      </w:r>
    </w:p>
    <w:p>
      <w:pPr>
        <w:spacing w:line="420" w:lineRule="atLeast"/>
        <w:rPr>
          <w:rFonts w:hint="eastAsia" w:ascii="宋体" w:hAnsi="宋体" w:eastAsia="宋体" w:cs="宋体"/>
          <w:sz w:val="22"/>
        </w:rPr>
      </w:pPr>
      <w:r>
        <w:rPr>
          <w:rFonts w:hint="eastAsia" w:ascii="宋体" w:hAnsi="宋体" w:eastAsia="宋体" w:cs="宋体"/>
          <w:sz w:val="22"/>
        </w:rPr>
        <w:t xml:space="preserve">    （2）在厂家和/或项目现场就货物的指导安装、启动、运营、维护对采购人操作人员进行培训。辅助服务的费用包含在合同价中，采购人不再另行支付。</w:t>
      </w:r>
    </w:p>
    <w:p>
      <w:pPr>
        <w:snapToGrid w:val="0"/>
        <w:spacing w:line="440" w:lineRule="atLeast"/>
        <w:ind w:left="-360" w:firstLine="360"/>
        <w:rPr>
          <w:rFonts w:hint="eastAsia" w:ascii="宋体" w:hAnsi="宋体" w:eastAsia="宋体" w:cs="宋体"/>
          <w:sz w:val="22"/>
        </w:rPr>
      </w:pPr>
      <w:r>
        <w:rPr>
          <w:rFonts w:hint="eastAsia" w:ascii="宋体" w:hAnsi="宋体" w:eastAsia="宋体" w:cs="宋体"/>
          <w:sz w:val="22"/>
        </w:rPr>
        <w:t>第十一条：质量保证</w:t>
      </w:r>
    </w:p>
    <w:p>
      <w:pPr>
        <w:snapToGrid w:val="0"/>
        <w:spacing w:line="440" w:lineRule="atLeast"/>
        <w:rPr>
          <w:rFonts w:hint="eastAsia" w:ascii="宋体" w:hAnsi="宋体" w:eastAsia="宋体" w:cs="宋体"/>
          <w:sz w:val="22"/>
        </w:rPr>
      </w:pPr>
      <w:r>
        <w:rPr>
          <w:rFonts w:hint="eastAsia" w:ascii="宋体" w:hAnsi="宋体" w:eastAsia="宋体" w:cs="宋体"/>
          <w:sz w:val="22"/>
        </w:rPr>
        <w:t>1、成交供应商应保证所供货物是全新的、未使用过的，并完全符合合同规定的质量、规格和性能的要求。成交供应商应保证其货物在正确安装、正常使用和保养条件下，在其使用寿命期内应具有满意的性能。在货物最终交付验收后不少于</w:t>
      </w:r>
      <w:r>
        <w:rPr>
          <w:rFonts w:hint="eastAsia" w:ascii="宋体" w:hAnsi="宋体" w:eastAsia="宋体" w:cs="宋体"/>
          <w:sz w:val="22"/>
          <w:u w:val="single"/>
        </w:rPr>
        <w:t xml:space="preserve">  </w:t>
      </w:r>
      <w:r>
        <w:rPr>
          <w:rFonts w:hint="eastAsia" w:ascii="宋体" w:hAnsi="宋体" w:eastAsia="宋体" w:cs="宋体"/>
          <w:sz w:val="22"/>
        </w:rPr>
        <w:t>年的质量保证期内，成交供应商应对由于设计、工艺或材料的缺陷而产生的故障负责。</w:t>
      </w:r>
    </w:p>
    <w:p>
      <w:pPr>
        <w:snapToGrid w:val="0"/>
        <w:spacing w:line="440" w:lineRule="atLeast"/>
        <w:ind w:firstLine="495" w:firstLineChars="225"/>
        <w:rPr>
          <w:rFonts w:hint="eastAsia" w:ascii="宋体" w:hAnsi="宋体" w:eastAsia="宋体" w:cs="宋体"/>
          <w:sz w:val="22"/>
        </w:rPr>
      </w:pPr>
      <w:r>
        <w:rPr>
          <w:rFonts w:hint="eastAsia" w:ascii="宋体" w:hAnsi="宋体" w:eastAsia="宋体" w:cs="宋体"/>
          <w:sz w:val="22"/>
        </w:rPr>
        <w:t>2、在质量保证期内，如果货物的质量或规格与合同不符，或证实货物是有缺陷的，包括潜在的缺陷或使用不符合要求的材料等，采购人可以根据本合同第十二条规定以书面形式向成交供应商提出补救措施或索赔。</w:t>
      </w:r>
    </w:p>
    <w:p>
      <w:pPr>
        <w:snapToGrid w:val="0"/>
        <w:spacing w:line="440" w:lineRule="atLeast"/>
        <w:ind w:firstLine="420"/>
        <w:rPr>
          <w:rFonts w:hint="eastAsia" w:ascii="宋体" w:hAnsi="宋体" w:eastAsia="宋体" w:cs="宋体"/>
          <w:sz w:val="22"/>
        </w:rPr>
      </w:pPr>
      <w:r>
        <w:rPr>
          <w:rFonts w:hint="eastAsia" w:ascii="宋体" w:hAnsi="宋体" w:eastAsia="宋体" w:cs="宋体"/>
          <w:sz w:val="22"/>
        </w:rPr>
        <w:t>3、成交供应商在约定的时间内未能弥补缺陷，采购人可采取必要的补救措施，但其风险和费用将由成交供应商承担，采购人根据合同规定对成交供应商行使的其他权利不受影响。</w:t>
      </w:r>
    </w:p>
    <w:p>
      <w:pPr>
        <w:snapToGrid w:val="0"/>
        <w:spacing w:line="440" w:lineRule="atLeast"/>
        <w:rPr>
          <w:rFonts w:hint="eastAsia" w:ascii="宋体" w:hAnsi="宋体" w:eastAsia="宋体" w:cs="宋体"/>
          <w:sz w:val="22"/>
        </w:rPr>
      </w:pPr>
      <w:r>
        <w:rPr>
          <w:rFonts w:hint="eastAsia" w:ascii="宋体" w:hAnsi="宋体" w:eastAsia="宋体" w:cs="宋体"/>
          <w:sz w:val="22"/>
        </w:rPr>
        <w:t>第十二条：补救措施和索赔</w:t>
      </w:r>
    </w:p>
    <w:p>
      <w:pPr>
        <w:snapToGrid w:val="0"/>
        <w:spacing w:line="440" w:lineRule="atLeast"/>
        <w:ind w:firstLine="420"/>
        <w:rPr>
          <w:rFonts w:hint="eastAsia" w:ascii="宋体" w:hAnsi="宋体" w:eastAsia="宋体" w:cs="宋体"/>
          <w:sz w:val="22"/>
        </w:rPr>
      </w:pPr>
      <w:r>
        <w:rPr>
          <w:rFonts w:hint="eastAsia" w:ascii="宋体" w:hAnsi="宋体" w:eastAsia="宋体" w:cs="宋体"/>
          <w:sz w:val="22"/>
        </w:rPr>
        <w:t>1、采购人有权根据权威质量检测部门出具的检验报告向成交供应商提出索赔。</w:t>
      </w:r>
    </w:p>
    <w:p>
      <w:pPr>
        <w:snapToGrid w:val="0"/>
        <w:spacing w:line="440" w:lineRule="atLeast"/>
        <w:ind w:firstLine="420"/>
        <w:rPr>
          <w:rFonts w:hint="eastAsia" w:ascii="宋体" w:hAnsi="宋体" w:eastAsia="宋体" w:cs="宋体"/>
          <w:sz w:val="22"/>
        </w:rPr>
      </w:pPr>
      <w:r>
        <w:rPr>
          <w:rFonts w:hint="eastAsia" w:ascii="宋体" w:hAnsi="宋体" w:eastAsia="宋体" w:cs="宋体"/>
          <w:sz w:val="22"/>
        </w:rPr>
        <w:t>2、在质量保证期内，如果成交供应商对缺陷产品负有责任而采购人提出索赔，成交供应商应按照采购人同意的下列一种或多种方式解决索赔事宜，并且采购人可以收取成交供应商合同总价20%的违约金：</w:t>
      </w:r>
    </w:p>
    <w:p>
      <w:pPr>
        <w:snapToGrid w:val="0"/>
        <w:spacing w:line="440" w:lineRule="atLeast"/>
        <w:ind w:firstLine="440" w:firstLineChars="200"/>
        <w:rPr>
          <w:rFonts w:hint="eastAsia" w:ascii="宋体" w:hAnsi="宋体" w:eastAsia="宋体" w:cs="宋体"/>
          <w:sz w:val="22"/>
        </w:rPr>
      </w:pPr>
      <w:r>
        <w:rPr>
          <w:rFonts w:hint="eastAsia" w:ascii="宋体" w:hAnsi="宋体" w:eastAsia="宋体" w:cs="宋体"/>
          <w:sz w:val="22"/>
        </w:rPr>
        <w:t>（1） 成交供应商退货并将货款退还给采购人，由此发生的一切费用和损失由成交供应商承担。</w:t>
      </w:r>
    </w:p>
    <w:p>
      <w:pPr>
        <w:snapToGrid w:val="0"/>
        <w:spacing w:line="440" w:lineRule="atLeast"/>
        <w:ind w:firstLine="440" w:firstLineChars="200"/>
        <w:rPr>
          <w:rFonts w:hint="eastAsia" w:ascii="宋体" w:hAnsi="宋体" w:eastAsia="宋体" w:cs="宋体"/>
          <w:sz w:val="22"/>
        </w:rPr>
      </w:pPr>
      <w:r>
        <w:rPr>
          <w:rFonts w:hint="eastAsia" w:ascii="宋体" w:hAnsi="宋体" w:eastAsia="宋体" w:cs="宋体"/>
          <w:sz w:val="22"/>
        </w:rPr>
        <w:t>（2） 根据货物的质量状况以及采购人所遭受的损失，经过双方商定降低货物的价格。</w:t>
      </w:r>
    </w:p>
    <w:p>
      <w:pPr>
        <w:snapToGrid w:val="0"/>
        <w:spacing w:line="440" w:lineRule="atLeast"/>
        <w:ind w:firstLine="440" w:firstLineChars="200"/>
        <w:rPr>
          <w:rFonts w:hint="eastAsia" w:ascii="宋体" w:hAnsi="宋体" w:eastAsia="宋体" w:cs="宋体"/>
          <w:sz w:val="22"/>
        </w:rPr>
      </w:pPr>
      <w:r>
        <w:rPr>
          <w:rFonts w:hint="eastAsia" w:ascii="宋体" w:hAnsi="宋体" w:eastAsia="宋体" w:cs="宋体"/>
          <w:sz w:val="22"/>
        </w:rPr>
        <w:t>（3） 成交供应商应在接到采购人通知后七天内负责采用符合合同规定的规格、质量和性能要求的新零件、部件和设备来更换有缺陷的部分或修补缺陷部分，其费用由成交供应商负担。同时，成交供应商应在约定的质量保证期基础上相应延长修补和/或更换件的质量保证期。</w:t>
      </w:r>
    </w:p>
    <w:p>
      <w:pPr>
        <w:snapToGrid w:val="0"/>
        <w:spacing w:line="440" w:lineRule="atLeast"/>
        <w:ind w:firstLine="440" w:firstLineChars="200"/>
        <w:rPr>
          <w:rFonts w:hint="eastAsia" w:ascii="宋体" w:hAnsi="宋体" w:eastAsia="宋体" w:cs="宋体"/>
          <w:sz w:val="22"/>
        </w:rPr>
      </w:pPr>
      <w:r>
        <w:rPr>
          <w:rFonts w:hint="eastAsia" w:ascii="宋体" w:hAnsi="宋体" w:eastAsia="宋体" w:cs="宋体"/>
          <w:sz w:val="22"/>
        </w:rPr>
        <w:t>3、如果在采购人发出索赔通知后十天内成交供应商未作答复，上述索赔应视为已被成交供应商接受。如果成交供应商未能在采购人发出索赔通知后十天内或采购人同意延长的期限内，按照上述规定的任何一种方法采取补救措施，采购人有权从应付货款中扣除索赔金额，如不足以弥补采购人损失的，采购人有权进一步要求成交供应商赔偿。</w:t>
      </w:r>
    </w:p>
    <w:p>
      <w:pPr>
        <w:snapToGrid w:val="0"/>
        <w:spacing w:line="440" w:lineRule="atLeast"/>
        <w:rPr>
          <w:rFonts w:hint="eastAsia" w:ascii="宋体" w:hAnsi="宋体" w:eastAsia="宋体" w:cs="宋体"/>
          <w:sz w:val="22"/>
        </w:rPr>
      </w:pPr>
      <w:r>
        <w:rPr>
          <w:rFonts w:hint="eastAsia" w:ascii="宋体" w:hAnsi="宋体" w:eastAsia="宋体" w:cs="宋体"/>
          <w:sz w:val="22"/>
        </w:rPr>
        <w:t>第十三条：履约延误</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1、成交供应商应按照《合同》规定的时间、地点交货和提供服务。</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2、在履行《合同》过程中，如果成交供应商可能遇到妨碍按时交货和提供服务的情况时，应及时将拖延的事实、可能拖延的期限和理由通知采购人。采购人在收到成交供应商通知后，应尽快对情况进行评价，并确定是否同意延长交货时间或延期提供服务。</w:t>
      </w:r>
    </w:p>
    <w:p>
      <w:pPr>
        <w:snapToGrid w:val="0"/>
        <w:spacing w:line="440" w:lineRule="atLeast"/>
        <w:ind w:firstLine="440" w:firstLineChars="200"/>
        <w:rPr>
          <w:rFonts w:hint="eastAsia" w:ascii="宋体" w:hAnsi="宋体" w:eastAsia="宋体" w:cs="宋体"/>
          <w:sz w:val="22"/>
        </w:rPr>
      </w:pPr>
      <w:r>
        <w:rPr>
          <w:rFonts w:hint="eastAsia" w:ascii="宋体" w:hAnsi="宋体" w:eastAsia="宋体" w:cs="宋体"/>
          <w:sz w:val="22"/>
        </w:rPr>
        <w:t>3、如成交供应商无正当理由而拖延交货，经协商无效,采购人有权追究成交供应商的违约责任。延期交货违约责任按每延期一天罚款2000元处理，如果超出合同规定期限10天应不能供货，则采购人可以终止合同，并收取成交供应商合同总价20%的违约金。</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第十四条：不可抗力</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1、如果合同各方因不可抗力而导致合同实施延误或不能履行合同义务的话，不应该承担误期赔偿或不能履行合同义务的责任。</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2、本条所述的“不可抗力”系指那些双方不可预见、不可避免、不可克服的事件，但不包括双方的违约或疏忽。这些事件包括但不限于：战争、严重火灾、洪水、梅雨、台风、地震、国家政策的重大变化，以及双方商定的其他事件。</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4"/>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第十五条：争议的解决</w:t>
      </w:r>
    </w:p>
    <w:p>
      <w:pPr>
        <w:pStyle w:val="14"/>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在发生所供商品的质量、售后服务等问题时，采购人有权直接向成交供应商索赔，签订必要的书面处理合同。协商不能解决的，任何一方有权在合同签约地选择仲裁或诉讼的途径解决。</w:t>
      </w:r>
    </w:p>
    <w:p>
      <w:pPr>
        <w:snapToGrid w:val="0"/>
        <w:spacing w:line="440" w:lineRule="atLeast"/>
        <w:rPr>
          <w:rFonts w:hint="eastAsia" w:ascii="宋体" w:hAnsi="宋体" w:eastAsia="宋体" w:cs="宋体"/>
          <w:sz w:val="22"/>
        </w:rPr>
      </w:pPr>
      <w:r>
        <w:rPr>
          <w:rFonts w:hint="eastAsia" w:ascii="宋体" w:hAnsi="宋体" w:eastAsia="宋体" w:cs="宋体"/>
          <w:sz w:val="22"/>
        </w:rPr>
        <w:t>第十六条：违约处理</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1、在采购人对成交供应商违约而采取的任何补救措施不受影响的情况下，采购人可在下列情况下向成交供应商发出书面通知书，提出终止部分或全部合同。</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（1）成交供应商提供的产品质量、配置不符合国家规定和承诺的标准；</w:t>
      </w:r>
    </w:p>
    <w:p>
      <w:pPr>
        <w:snapToGrid w:val="0"/>
        <w:spacing w:line="440" w:lineRule="atLeast"/>
        <w:ind w:firstLine="330" w:firstLineChars="150"/>
        <w:rPr>
          <w:rFonts w:hint="eastAsia" w:ascii="宋体" w:hAnsi="宋体" w:eastAsia="宋体" w:cs="宋体"/>
          <w:sz w:val="22"/>
        </w:rPr>
      </w:pPr>
      <w:r>
        <w:rPr>
          <w:rFonts w:hint="eastAsia" w:ascii="宋体" w:hAnsi="宋体" w:eastAsia="宋体" w:cs="宋体"/>
          <w:sz w:val="22"/>
        </w:rPr>
        <w:t>（2）成交供应商没有按承诺的时间供货、维修或提供其他服务；</w:t>
      </w:r>
    </w:p>
    <w:p>
      <w:pPr>
        <w:snapToGrid w:val="0"/>
        <w:spacing w:line="440" w:lineRule="atLeast"/>
        <w:ind w:firstLine="330" w:firstLineChars="150"/>
        <w:rPr>
          <w:rFonts w:hint="eastAsia" w:ascii="宋体" w:hAnsi="宋体" w:eastAsia="宋体" w:cs="宋体"/>
          <w:sz w:val="22"/>
        </w:rPr>
      </w:pPr>
      <w:r>
        <w:rPr>
          <w:rFonts w:hint="eastAsia" w:ascii="宋体" w:hAnsi="宋体" w:eastAsia="宋体" w:cs="宋体"/>
          <w:sz w:val="22"/>
        </w:rPr>
        <w:t>（3）成交供应商没有按承诺的价格或优惠率签订合同并供货。</w:t>
      </w:r>
    </w:p>
    <w:p>
      <w:pPr>
        <w:snapToGrid w:val="0"/>
        <w:spacing w:line="440" w:lineRule="atLeast"/>
        <w:ind w:firstLine="440"/>
        <w:rPr>
          <w:rFonts w:hint="eastAsia" w:ascii="宋体" w:hAnsi="宋体" w:eastAsia="宋体" w:cs="宋体"/>
          <w:sz w:val="22"/>
        </w:rPr>
      </w:pPr>
      <w:r>
        <w:rPr>
          <w:rFonts w:hint="eastAsia" w:ascii="宋体" w:hAnsi="宋体" w:eastAsia="宋体" w:cs="宋体"/>
          <w:sz w:val="22"/>
        </w:rPr>
        <w:t>2、如果采购人根据上述的规定，终止了全部或部分合同，采购人可以依其认为适当的条件和方法购买与未交货物类似的货物，成交供应商应对购买类似货物所超出的那部分费用负责。但是，成交供应商应继续执行合同中未终止的部分。</w:t>
      </w:r>
    </w:p>
    <w:p>
      <w:pPr>
        <w:snapToGrid w:val="0"/>
        <w:spacing w:line="440" w:lineRule="atLeast"/>
        <w:ind w:firstLine="440"/>
        <w:rPr>
          <w:rFonts w:hint="eastAsia" w:ascii="宋体" w:hAnsi="宋体" w:eastAsia="宋体" w:cs="宋体"/>
          <w:color w:val="FF0000"/>
          <w:sz w:val="22"/>
        </w:rPr>
      </w:pPr>
      <w:r>
        <w:rPr>
          <w:rFonts w:hint="eastAsia" w:ascii="宋体" w:hAnsi="宋体" w:eastAsia="宋体" w:cs="宋体"/>
          <w:sz w:val="22"/>
        </w:rPr>
        <w:t>3、成交供应商未能按照投标文件承诺通过验收，造成采购人换货、退货的，可以视为成交供应商提供虚投标假资料谋求中标，采购人可以上报财政管理部门，由财政部门予以处理。</w:t>
      </w:r>
    </w:p>
    <w:p>
      <w:pPr>
        <w:snapToGrid w:val="0"/>
        <w:spacing w:line="440" w:lineRule="atLeast"/>
        <w:rPr>
          <w:rFonts w:hint="eastAsia" w:ascii="宋体" w:hAnsi="宋体" w:eastAsia="宋体" w:cs="宋体"/>
          <w:sz w:val="22"/>
        </w:rPr>
      </w:pPr>
      <w:r>
        <w:rPr>
          <w:rFonts w:hint="eastAsia" w:ascii="宋体" w:hAnsi="宋体" w:eastAsia="宋体" w:cs="宋体"/>
          <w:sz w:val="22"/>
        </w:rPr>
        <w:t>第十七条：合同转让和分包</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除采购人事先书面同意外，成交供应商不得转让和分包其应履行的合同义务。</w:t>
      </w:r>
    </w:p>
    <w:p>
      <w:pPr>
        <w:snapToGrid w:val="0"/>
        <w:spacing w:line="440" w:lineRule="atLeast"/>
        <w:rPr>
          <w:rFonts w:hint="eastAsia" w:ascii="宋体" w:hAnsi="宋体" w:eastAsia="宋体" w:cs="宋体"/>
          <w:sz w:val="22"/>
        </w:rPr>
      </w:pPr>
      <w:r>
        <w:rPr>
          <w:rFonts w:hint="eastAsia" w:ascii="宋体" w:hAnsi="宋体" w:eastAsia="宋体" w:cs="宋体"/>
          <w:sz w:val="22"/>
        </w:rPr>
        <w:t>第十八条：合同生效</w:t>
      </w:r>
    </w:p>
    <w:p>
      <w:pPr>
        <w:pStyle w:val="14"/>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1、如上述文件与本合同有不符之处，以有利于采购人的为准。</w:t>
      </w:r>
    </w:p>
    <w:p>
      <w:pPr>
        <w:pStyle w:val="14"/>
        <w:snapToGrid w:val="0"/>
        <w:spacing w:line="440" w:lineRule="atLeast"/>
        <w:ind w:firstLine="480"/>
        <w:rPr>
          <w:rFonts w:hint="eastAsia" w:ascii="宋体" w:hAnsi="宋体" w:eastAsia="宋体" w:cs="宋体"/>
          <w:b w:val="0"/>
          <w:color w:val="auto"/>
          <w:sz w:val="22"/>
          <w:u w:val="single"/>
        </w:rPr>
      </w:pPr>
      <w:r>
        <w:rPr>
          <w:rFonts w:hint="eastAsia" w:ascii="宋体" w:hAnsi="宋体" w:eastAsia="宋体" w:cs="宋体"/>
          <w:b w:val="0"/>
          <w:color w:val="auto"/>
          <w:sz w:val="22"/>
          <w:u w:val="single"/>
        </w:rPr>
        <w:t>2、本合同在采购人收到成交供应商提交的履约保证金后，双方法定代表人或授权代表签署并加盖印章后生效。</w:t>
      </w:r>
    </w:p>
    <w:p>
      <w:pPr>
        <w:snapToGrid w:val="0"/>
        <w:spacing w:line="440" w:lineRule="atLeast"/>
        <w:rPr>
          <w:rFonts w:hint="eastAsia" w:ascii="宋体" w:hAnsi="宋体" w:eastAsia="宋体" w:cs="宋体"/>
          <w:sz w:val="22"/>
        </w:rPr>
      </w:pPr>
      <w:r>
        <w:rPr>
          <w:rFonts w:hint="eastAsia" w:ascii="宋体" w:hAnsi="宋体" w:eastAsia="宋体" w:cs="宋体"/>
          <w:sz w:val="22"/>
        </w:rPr>
        <w:t>第十九条：合同修改</w:t>
      </w:r>
    </w:p>
    <w:p>
      <w:pPr>
        <w:snapToGrid w:val="0"/>
        <w:spacing w:line="440" w:lineRule="atLeast"/>
        <w:ind w:firstLine="480"/>
        <w:rPr>
          <w:rFonts w:hint="eastAsia" w:ascii="宋体" w:hAnsi="宋体" w:eastAsia="宋体" w:cs="宋体"/>
          <w:sz w:val="22"/>
        </w:rPr>
      </w:pPr>
      <w:r>
        <w:rPr>
          <w:rFonts w:hint="eastAsia" w:ascii="宋体" w:hAnsi="宋体" w:eastAsia="宋体" w:cs="宋体"/>
          <w:sz w:val="22"/>
        </w:rPr>
        <w:t>除了双方签署书面修改合同，并成为本合同不可分割的一部分之外，本合同条件不得有任何变化或修改。</w:t>
      </w:r>
    </w:p>
    <w:p>
      <w:pPr>
        <w:pStyle w:val="14"/>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第二十条 合同附件</w:t>
      </w:r>
    </w:p>
    <w:p>
      <w:pPr>
        <w:snapToGrid w:val="0"/>
        <w:spacing w:line="440" w:lineRule="atLeast"/>
        <w:rPr>
          <w:rFonts w:hint="eastAsia" w:ascii="宋体" w:hAnsi="宋体" w:eastAsia="宋体" w:cs="宋体"/>
          <w:sz w:val="22"/>
        </w:rPr>
      </w:pPr>
      <w:r>
        <w:rPr>
          <w:rFonts w:hint="eastAsia" w:ascii="宋体" w:hAnsi="宋体" w:eastAsia="宋体" w:cs="宋体"/>
          <w:sz w:val="22"/>
        </w:rPr>
        <w:t xml:space="preserve">    下列文件与本合同具有同等法律效力：</w:t>
      </w:r>
    </w:p>
    <w:p>
      <w:pPr>
        <w:snapToGrid w:val="0"/>
        <w:spacing w:line="440" w:lineRule="atLeast"/>
        <w:ind w:firstLine="431" w:firstLineChars="196"/>
        <w:rPr>
          <w:rFonts w:hint="eastAsia" w:ascii="宋体" w:hAnsi="宋体" w:eastAsia="宋体" w:cs="宋体"/>
          <w:sz w:val="22"/>
        </w:rPr>
      </w:pPr>
      <w:r>
        <w:rPr>
          <w:rFonts w:hint="eastAsia" w:ascii="宋体" w:hAnsi="宋体" w:eastAsia="宋体" w:cs="宋体"/>
          <w:sz w:val="22"/>
        </w:rPr>
        <w:t>1、采购人的采购文件与招标补充文件；</w:t>
      </w:r>
    </w:p>
    <w:p>
      <w:pPr>
        <w:snapToGrid w:val="0"/>
        <w:spacing w:line="440" w:lineRule="atLeast"/>
        <w:ind w:firstLine="431" w:firstLineChars="196"/>
        <w:rPr>
          <w:rFonts w:hint="eastAsia" w:ascii="宋体" w:hAnsi="宋体" w:eastAsia="宋体" w:cs="宋体"/>
          <w:sz w:val="22"/>
        </w:rPr>
      </w:pPr>
      <w:r>
        <w:rPr>
          <w:rFonts w:hint="eastAsia" w:ascii="宋体" w:hAnsi="宋体" w:eastAsia="宋体" w:cs="宋体"/>
          <w:sz w:val="22"/>
        </w:rPr>
        <w:t>2、成交供应商投标文件；</w:t>
      </w:r>
    </w:p>
    <w:p>
      <w:pPr>
        <w:snapToGrid w:val="0"/>
        <w:spacing w:line="440" w:lineRule="atLeast"/>
        <w:ind w:firstLine="431" w:firstLineChars="196"/>
        <w:rPr>
          <w:rFonts w:hint="eastAsia" w:ascii="宋体" w:hAnsi="宋体" w:eastAsia="宋体" w:cs="宋体"/>
          <w:sz w:val="22"/>
        </w:rPr>
      </w:pPr>
      <w:r>
        <w:rPr>
          <w:rFonts w:hint="eastAsia" w:ascii="宋体" w:hAnsi="宋体" w:eastAsia="宋体" w:cs="宋体"/>
          <w:sz w:val="22"/>
        </w:rPr>
        <w:t>3、询标纪要和承诺书；</w:t>
      </w:r>
    </w:p>
    <w:p>
      <w:pPr>
        <w:snapToGrid w:val="0"/>
        <w:spacing w:line="440" w:lineRule="atLeast"/>
        <w:ind w:firstLine="431" w:firstLineChars="196"/>
        <w:rPr>
          <w:rFonts w:hint="eastAsia" w:ascii="宋体" w:hAnsi="宋体" w:eastAsia="宋体" w:cs="宋体"/>
          <w:sz w:val="22"/>
        </w:rPr>
      </w:pPr>
      <w:r>
        <w:rPr>
          <w:rFonts w:hint="eastAsia" w:ascii="宋体" w:hAnsi="宋体" w:eastAsia="宋体" w:cs="宋体"/>
          <w:sz w:val="22"/>
        </w:rPr>
        <w:t>4、中标通知书。</w:t>
      </w:r>
    </w:p>
    <w:p>
      <w:pPr>
        <w:snapToGrid w:val="0"/>
        <w:spacing w:line="440" w:lineRule="atLeast"/>
        <w:ind w:firstLine="440" w:firstLineChars="200"/>
        <w:rPr>
          <w:rFonts w:hint="eastAsia" w:ascii="宋体" w:hAnsi="宋体" w:eastAsia="宋体" w:cs="宋体"/>
          <w:sz w:val="22"/>
        </w:rPr>
      </w:pPr>
    </w:p>
    <w:p>
      <w:pPr>
        <w:pStyle w:val="14"/>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采购人(盖章)：                                 成交供应商（盖章）</w:t>
      </w:r>
    </w:p>
    <w:p>
      <w:pPr>
        <w:pStyle w:val="14"/>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法定代表人：                                   法定代表人：</w:t>
      </w:r>
    </w:p>
    <w:p>
      <w:pPr>
        <w:pStyle w:val="14"/>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开户银行：                                     开户银行：</w:t>
      </w:r>
    </w:p>
    <w:p>
      <w:pPr>
        <w:pStyle w:val="14"/>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开户名称：                                     开户名称：</w:t>
      </w:r>
    </w:p>
    <w:p>
      <w:pPr>
        <w:pStyle w:val="14"/>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账号：                                         账号：</w:t>
      </w:r>
    </w:p>
    <w:p>
      <w:pPr>
        <w:pStyle w:val="14"/>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签约日期：                                     签约地点：</w:t>
      </w:r>
    </w:p>
    <w:p>
      <w:pPr>
        <w:snapToGrid w:val="0"/>
        <w:spacing w:line="380" w:lineRule="exact"/>
        <w:ind w:left="315" w:leftChars="150" w:firstLine="105" w:firstLineChars="50"/>
        <w:rPr>
          <w:rFonts w:hint="eastAsia" w:ascii="宋体" w:hAnsi="宋体"/>
        </w:rPr>
      </w:pPr>
    </w:p>
    <w:p>
      <w:pPr>
        <w:snapToGrid w:val="0"/>
        <w:spacing w:line="380" w:lineRule="exact"/>
        <w:ind w:left="315" w:leftChars="150" w:firstLine="105" w:firstLineChars="50"/>
        <w:rPr>
          <w:rFonts w:hint="eastAsia" w:ascii="宋体"/>
          <w:sz w:val="22"/>
        </w:rPr>
      </w:pPr>
      <w:r>
        <w:rPr>
          <w:rFonts w:hint="eastAsia" w:ascii="宋体" w:hAnsi="宋体"/>
        </w:rPr>
        <w:fldChar w:fldCharType="begin"/>
      </w:r>
      <w:r>
        <w:rPr>
          <w:rFonts w:hint="eastAsia" w:ascii="宋体" w:hAnsi="宋体"/>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rPr>
        <w:fldChar w:fldCharType="separate"/>
      </w:r>
      <w:r>
        <w:rPr>
          <w:rStyle w:val="37"/>
          <w:rFonts w:hint="eastAsia" w:ascii="宋体" w:hAnsi="宋体"/>
          <w:b/>
          <w:bCs/>
          <w:color w:val="auto"/>
          <w:sz w:val="22"/>
        </w:rPr>
        <w:t>（合同签订后供应商须将合同扫描发至250453502@qq.com邮箱备案）</w:t>
      </w:r>
      <w:r>
        <w:rPr>
          <w:rFonts w:hint="eastAsia" w:ascii="宋体" w:hAnsi="宋体"/>
          <w:b/>
          <w:bCs/>
          <w:sz w:val="22"/>
        </w:rPr>
        <w:fldChar w:fldCharType="end"/>
      </w:r>
    </w:p>
    <w:p>
      <w:pPr>
        <w:pStyle w:val="64"/>
        <w:rPr>
          <w:rFonts w:hint="eastAsia" w:ascii="宋体"/>
          <w:sz w:val="22"/>
          <w:szCs w:val="22"/>
        </w:rPr>
      </w:pPr>
    </w:p>
    <w:p>
      <w:pPr>
        <w:pStyle w:val="26"/>
        <w:snapToGrid w:val="0"/>
        <w:spacing w:line="440" w:lineRule="atLeast"/>
        <w:ind w:left="1"/>
        <w:rPr>
          <w:rFonts w:hint="eastAsia" w:ascii="宋体" w:hAnsi="宋体" w:cs="宋体"/>
          <w:b/>
          <w:bCs/>
        </w:rPr>
        <w:sectPr>
          <w:pgSz w:w="11906" w:h="16838"/>
          <w:pgMar w:top="1417" w:right="1417" w:bottom="1134" w:left="1134" w:header="851" w:footer="476" w:gutter="0"/>
          <w:cols w:space="720" w:num="1"/>
          <w:docGrid w:linePitch="312" w:charSpace="0"/>
        </w:sectPr>
      </w:pPr>
    </w:p>
    <w:p>
      <w:pPr>
        <w:pStyle w:val="26"/>
        <w:snapToGrid w:val="0"/>
        <w:spacing w:line="440" w:lineRule="atLeast"/>
        <w:ind w:left="1"/>
        <w:rPr>
          <w:rFonts w:ascii="宋体" w:hAnsi="宋体" w:cs="宋体"/>
          <w:b/>
          <w:bCs/>
        </w:rPr>
      </w:pPr>
      <w:bookmarkStart w:id="84" w:name="_Toc21883"/>
      <w:r>
        <w:rPr>
          <w:rFonts w:hint="eastAsia" w:ascii="宋体" w:hAnsi="宋体" w:cs="宋体"/>
          <w:b/>
          <w:bCs/>
        </w:rPr>
        <w:t>第六部分 评标定标办法</w:t>
      </w:r>
      <w:bookmarkEnd w:id="83"/>
      <w:bookmarkEnd w:id="84"/>
    </w:p>
    <w:p>
      <w:pPr>
        <w:tabs>
          <w:tab w:val="left" w:pos="8820"/>
        </w:tabs>
        <w:adjustRightInd w:val="0"/>
        <w:snapToGrid w:val="0"/>
        <w:spacing w:before="100" w:after="50" w:line="440" w:lineRule="atLeast"/>
        <w:ind w:firstLine="440" w:firstLineChars="200"/>
        <w:rPr>
          <w:rFonts w:ascii="宋体" w:hAnsi="宋体"/>
          <w:sz w:val="22"/>
        </w:rPr>
      </w:pPr>
      <w:r>
        <w:rPr>
          <w:rFonts w:hint="eastAsia" w:ascii="宋体" w:hAnsi="宋体"/>
          <w:sz w:val="22"/>
        </w:rPr>
        <w:t>根据《中华人民共和国政府采购法》等有关政府采购法规，结合本次所要采购项目的实际，按照公平、公正、科学、择优的原则选择成交供应商，特制定本评标办法。</w:t>
      </w:r>
    </w:p>
    <w:p>
      <w:pPr>
        <w:adjustRightInd w:val="0"/>
        <w:snapToGrid w:val="0"/>
        <w:spacing w:before="120" w:beforeLines="50" w:after="50" w:line="440" w:lineRule="atLeast"/>
        <w:jc w:val="center"/>
        <w:rPr>
          <w:rFonts w:ascii="宋体" w:hAnsi="宋体"/>
          <w:bCs/>
          <w:sz w:val="22"/>
        </w:rPr>
      </w:pPr>
      <w:r>
        <w:rPr>
          <w:rFonts w:hint="eastAsia" w:ascii="宋体" w:hAnsi="宋体"/>
          <w:bCs/>
          <w:sz w:val="22"/>
        </w:rPr>
        <w:t>一、总则</w:t>
      </w:r>
    </w:p>
    <w:p>
      <w:pPr>
        <w:pStyle w:val="17"/>
        <w:adjustRightInd w:val="0"/>
        <w:snapToGrid w:val="0"/>
        <w:spacing w:before="100" w:after="50" w:line="440" w:lineRule="atLeast"/>
        <w:ind w:left="210" w:leftChars="100" w:firstLine="440" w:firstLineChars="200"/>
        <w:rPr>
          <w:rFonts w:hAnsi="宋体"/>
          <w:sz w:val="22"/>
          <w:szCs w:val="22"/>
        </w:rPr>
      </w:pPr>
      <w:r>
        <w:rPr>
          <w:rFonts w:hint="eastAsia" w:hAnsi="宋体"/>
          <w:sz w:val="22"/>
          <w:szCs w:val="22"/>
        </w:rPr>
        <w:t>评标工作遵循公平、公正、民主、科学的原则和诚实、信誉、效率的服务原则。本着科学、严谨的态度，认真进行评标。择优选定成交供应商，确保服务质量、完工期，节约投资，最大限度的保护当事人权益，严格按照竞争性磋商采购文件的商务、技术要求，对报价文件进行综合评定，提出优选方案，编写评标报告。竞争性磋商采购小组必须严格遵守保密规定，不得泄漏评标的有关情况，不得索贿受贿，不得接受吃请和礼品，不得参加影响公正评标的有关活动。对落标供应商，竞争性磋商采购小组不作任何落标解释。供应商不得以任何方式干扰政府采购工作的进行，一经发现其报价文件将被拒绝。</w:t>
      </w:r>
    </w:p>
    <w:p>
      <w:pPr>
        <w:adjustRightInd w:val="0"/>
        <w:snapToGrid w:val="0"/>
        <w:spacing w:before="120" w:beforeLines="50" w:after="50" w:line="440" w:lineRule="atLeast"/>
        <w:jc w:val="center"/>
        <w:rPr>
          <w:rFonts w:ascii="宋体" w:hAnsi="宋体"/>
          <w:bCs/>
          <w:sz w:val="22"/>
        </w:rPr>
      </w:pPr>
      <w:r>
        <w:rPr>
          <w:rFonts w:hint="eastAsia" w:ascii="宋体" w:hAnsi="宋体"/>
          <w:bCs/>
          <w:sz w:val="22"/>
        </w:rPr>
        <w:t>二、评标组织</w:t>
      </w:r>
    </w:p>
    <w:p>
      <w:pPr>
        <w:pStyle w:val="17"/>
        <w:adjustRightInd w:val="0"/>
        <w:snapToGrid w:val="0"/>
        <w:spacing w:before="100" w:after="50" w:line="440" w:lineRule="atLeast"/>
        <w:ind w:left="210" w:leftChars="100" w:firstLine="440" w:firstLineChars="200"/>
        <w:rPr>
          <w:rFonts w:hAnsi="宋体"/>
          <w:sz w:val="22"/>
          <w:szCs w:val="22"/>
        </w:rPr>
      </w:pPr>
      <w:r>
        <w:rPr>
          <w:rFonts w:hint="eastAsia" w:hAnsi="宋体"/>
          <w:sz w:val="22"/>
          <w:szCs w:val="22"/>
        </w:rPr>
        <w:t>评标工作由采购人依法组建的竞争性磋商采购小组负责，竞争性磋商采购小组由采购人代表以及评标专家库中随机抽取的有关技术、经济专家共同组成。评标全过程由采购管理部门监督整个开标、评标和定标过程。</w:t>
      </w:r>
    </w:p>
    <w:p>
      <w:pPr>
        <w:pStyle w:val="165"/>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ascii="宋体" w:hAnsi="宋体" w:cs="宋体"/>
          <w:sz w:val="22"/>
          <w:szCs w:val="22"/>
        </w:rPr>
      </w:pPr>
      <w:r>
        <w:rPr>
          <w:rFonts w:hint="eastAsia" w:ascii="宋体" w:hAnsi="宋体" w:cs="宋体"/>
          <w:sz w:val="22"/>
          <w:szCs w:val="22"/>
        </w:rPr>
        <w:t>三、评标程序及评审办法</w:t>
      </w:r>
    </w:p>
    <w:p>
      <w:pPr>
        <w:pStyle w:val="8"/>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本次采购，评标程序如下：</w:t>
      </w:r>
    </w:p>
    <w:p>
      <w:pPr>
        <w:pStyle w:val="14"/>
        <w:adjustRightInd w:val="0"/>
        <w:snapToGrid w:val="0"/>
        <w:spacing w:line="460" w:lineRule="exact"/>
        <w:ind w:firstLine="440" w:firstLineChars="200"/>
        <w:rPr>
          <w:rFonts w:hAnsi="宋体" w:eastAsia="宋体" w:cs="宋体"/>
          <w:b w:val="0"/>
          <w:color w:val="auto"/>
          <w:sz w:val="22"/>
        </w:rPr>
      </w:pPr>
      <w:r>
        <w:rPr>
          <w:rFonts w:hint="eastAsia" w:hAnsi="宋体" w:eastAsia="宋体" w:cs="宋体"/>
          <w:b w:val="0"/>
          <w:color w:val="auto"/>
          <w:sz w:val="22"/>
        </w:rPr>
        <w:t>第一步：政府采购云平台上开启供应商的响应文件。供应商第一次报价不公开。</w:t>
      </w:r>
    </w:p>
    <w:p>
      <w:pPr>
        <w:pStyle w:val="14"/>
        <w:spacing w:line="440" w:lineRule="atLeast"/>
        <w:ind w:firstLine="440" w:firstLineChars="200"/>
        <w:rPr>
          <w:rFonts w:hAnsi="宋体" w:eastAsia="宋体" w:cs="宋体"/>
          <w:b w:val="0"/>
          <w:color w:val="auto"/>
          <w:sz w:val="22"/>
        </w:rPr>
      </w:pPr>
      <w:r>
        <w:rPr>
          <w:rFonts w:hint="eastAsia" w:hAnsi="宋体" w:eastAsia="宋体" w:cs="宋体"/>
          <w:b w:val="0"/>
          <w:color w:val="auto"/>
          <w:sz w:val="22"/>
        </w:rPr>
        <w:t>第二步：竞争性磋商采购小组根据评审原则和评审办法，对各供应商的</w:t>
      </w:r>
      <w:r>
        <w:rPr>
          <w:rFonts w:hint="eastAsia" w:hAnsi="宋体" w:eastAsia="宋体" w:cs="宋体"/>
          <w:b w:val="0"/>
          <w:color w:val="auto"/>
          <w:sz w:val="22"/>
          <w:lang w:val="en-US" w:eastAsia="zh-CN"/>
        </w:rPr>
        <w:t>技术资信</w:t>
      </w:r>
      <w:r>
        <w:rPr>
          <w:rFonts w:hint="eastAsia" w:hAnsi="宋体" w:eastAsia="宋体" w:cs="宋体"/>
          <w:b w:val="0"/>
          <w:color w:val="auto"/>
          <w:sz w:val="22"/>
        </w:rPr>
        <w:t>部分投标进行磋商与评审。磋商与评审程序如下：</w:t>
      </w:r>
    </w:p>
    <w:p>
      <w:pPr>
        <w:pStyle w:val="14"/>
        <w:spacing w:line="440" w:lineRule="atLeast"/>
        <w:ind w:firstLine="440" w:firstLineChars="200"/>
        <w:rPr>
          <w:rFonts w:hAnsi="宋体" w:eastAsia="宋体" w:cs="宋体"/>
          <w:b w:val="0"/>
          <w:color w:val="auto"/>
          <w:sz w:val="22"/>
        </w:rPr>
      </w:pPr>
      <w:r>
        <w:rPr>
          <w:rFonts w:hint="eastAsia" w:hAnsi="宋体" w:eastAsia="宋体" w:cs="宋体"/>
          <w:b w:val="0"/>
          <w:color w:val="auto"/>
          <w:sz w:val="22"/>
        </w:rPr>
        <w:t>1、磋商的顺序，按供应商签到的逆顺序进行。开展磋商，本项目磋商采用在线发起询标（谈判）进行磋商。</w:t>
      </w:r>
    </w:p>
    <w:p>
      <w:pPr>
        <w:pStyle w:val="14"/>
        <w:adjustRightInd w:val="0"/>
        <w:snapToGrid w:val="0"/>
        <w:spacing w:line="460" w:lineRule="exact"/>
        <w:ind w:firstLine="440"/>
        <w:rPr>
          <w:rFonts w:hAnsi="宋体" w:eastAsia="宋体" w:cs="宋体"/>
          <w:b w:val="0"/>
          <w:color w:val="auto"/>
          <w:sz w:val="22"/>
        </w:rPr>
      </w:pPr>
      <w:r>
        <w:rPr>
          <w:rFonts w:hint="eastAsia" w:hAnsi="宋体" w:eastAsia="宋体" w:cs="宋体"/>
          <w:b w:val="0"/>
          <w:color w:val="auto"/>
          <w:sz w:val="22"/>
        </w:rPr>
        <w:t>2、如磋商采购小组认为需要修改竞争性磋商文件的，在磋商过程中，磋商采购小组可以根据磋商文件和磋商情况实质性变动采购需求中的技术、服务要求以及合同草案条款，但不得变动磋商文件中的其他内容。实质性变动的内容，须经采购人代表确认。</w:t>
      </w:r>
    </w:p>
    <w:p>
      <w:pPr>
        <w:pStyle w:val="14"/>
        <w:adjustRightInd w:val="0"/>
        <w:snapToGrid w:val="0"/>
        <w:spacing w:line="460" w:lineRule="exact"/>
        <w:ind w:firstLine="440"/>
        <w:rPr>
          <w:rFonts w:hAnsi="宋体" w:eastAsia="宋体" w:cs="宋体"/>
          <w:b w:val="0"/>
          <w:color w:val="auto"/>
          <w:sz w:val="22"/>
        </w:rPr>
      </w:pPr>
      <w:r>
        <w:rPr>
          <w:rFonts w:hint="eastAsia" w:hAnsi="宋体" w:eastAsia="宋体" w:cs="宋体"/>
          <w:b w:val="0"/>
          <w:color w:val="auto"/>
          <w:sz w:val="22"/>
        </w:rPr>
        <w:t>对磋商文件作出的实质性变动是磋商文件的有效组成部分，磋商小组应当及时在线同时通知所有参加磋商的供应商。</w:t>
      </w:r>
    </w:p>
    <w:p>
      <w:pPr>
        <w:pStyle w:val="14"/>
        <w:adjustRightInd w:val="0"/>
        <w:snapToGrid w:val="0"/>
        <w:spacing w:line="460" w:lineRule="exact"/>
        <w:ind w:firstLine="220" w:firstLineChars="100"/>
        <w:rPr>
          <w:rFonts w:hAnsi="宋体" w:eastAsia="宋体" w:cs="宋体"/>
          <w:b w:val="0"/>
          <w:color w:val="auto"/>
          <w:sz w:val="22"/>
        </w:rPr>
      </w:pPr>
      <w:r>
        <w:rPr>
          <w:rFonts w:hint="eastAsia" w:hAnsi="宋体" w:eastAsia="宋体" w:cs="宋体"/>
          <w:b w:val="0"/>
          <w:color w:val="auto"/>
          <w:sz w:val="22"/>
        </w:rPr>
        <w:t>　供应商应当按照磋商文件的变动情况和磋商小组的要求重新提交报价文件，并由其法定代表人或授权代表签字或者加盖公章。</w:t>
      </w:r>
    </w:p>
    <w:p>
      <w:pPr>
        <w:pStyle w:val="14"/>
        <w:adjustRightInd w:val="0"/>
        <w:snapToGrid w:val="0"/>
        <w:spacing w:line="460" w:lineRule="exact"/>
        <w:ind w:firstLine="440" w:firstLineChars="200"/>
        <w:rPr>
          <w:rFonts w:hAnsi="宋体" w:eastAsia="宋体" w:cs="宋体"/>
          <w:b w:val="0"/>
          <w:color w:val="auto"/>
          <w:sz w:val="22"/>
        </w:rPr>
      </w:pPr>
      <w:r>
        <w:rPr>
          <w:rFonts w:hint="eastAsia" w:hAnsi="宋体" w:eastAsia="宋体" w:cs="宋体"/>
          <w:b w:val="0"/>
          <w:color w:val="auto"/>
          <w:sz w:val="22"/>
        </w:rPr>
        <w:t>3、最终报价。磋商小组在磋商结束后，要求所有参加磋商的有效供应商在30分钟时间内提出最终报价。超过规定时间提交的报价作无效处理。最终报价包含原采购文件及承诺书中的全部内容的所有费用；所有报价单项同比例下浮。</w:t>
      </w:r>
    </w:p>
    <w:p>
      <w:pPr>
        <w:pStyle w:val="14"/>
        <w:adjustRightInd w:val="0"/>
        <w:snapToGrid w:val="0"/>
        <w:spacing w:line="460" w:lineRule="exact"/>
        <w:ind w:firstLine="440" w:firstLineChars="200"/>
        <w:rPr>
          <w:rFonts w:hAnsi="宋体" w:eastAsia="宋体" w:cs="宋体"/>
          <w:b w:val="0"/>
          <w:color w:val="auto"/>
          <w:sz w:val="22"/>
        </w:rPr>
      </w:pPr>
      <w:r>
        <w:rPr>
          <w:rFonts w:hint="eastAsia" w:hAnsi="宋体" w:eastAsia="宋体" w:cs="宋体"/>
          <w:b w:val="0"/>
          <w:color w:val="auto"/>
          <w:sz w:val="22"/>
        </w:rPr>
        <w:t>4、已提交响应文件的供应商，在提交最后报价之前，可以根据磋商情况退出磋商。</w:t>
      </w:r>
    </w:p>
    <w:p>
      <w:pPr>
        <w:pStyle w:val="8"/>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如磋商小组认为磋商文件能够详细列明采购项目的技术、服务要求的，评审结束后，磋商小组可以直接要求所有实质性响应的供应商在规定时间内提交最后报价，服务类采购项目提交最后报价的供应商不得少于2家。</w:t>
      </w:r>
    </w:p>
    <w:p>
      <w:pPr>
        <w:adjustRightInd w:val="0"/>
        <w:snapToGrid w:val="0"/>
        <w:spacing w:before="100" w:after="50" w:line="440" w:lineRule="atLeast"/>
        <w:ind w:firstLine="440" w:firstLineChars="200"/>
        <w:rPr>
          <w:rFonts w:ascii="宋体" w:hAnsi="宋体"/>
          <w:sz w:val="22"/>
        </w:rPr>
      </w:pPr>
      <w:r>
        <w:rPr>
          <w:rFonts w:hint="eastAsia" w:ascii="宋体" w:hAnsi="宋体"/>
          <w:sz w:val="22"/>
        </w:rPr>
        <w:t>第三步：公布经磋商后有效供应商的</w:t>
      </w:r>
      <w:r>
        <w:rPr>
          <w:rFonts w:hint="eastAsia" w:ascii="宋体" w:hAnsi="宋体"/>
          <w:bCs/>
          <w:sz w:val="22"/>
          <w:lang w:val="en-US" w:eastAsia="zh-CN"/>
        </w:rPr>
        <w:t>技术资信、商务报价</w:t>
      </w:r>
      <w:r>
        <w:rPr>
          <w:rFonts w:hint="eastAsia" w:ascii="宋体" w:hAnsi="宋体"/>
          <w:bCs/>
          <w:sz w:val="22"/>
        </w:rPr>
        <w:t>及</w:t>
      </w:r>
      <w:r>
        <w:rPr>
          <w:rFonts w:hint="eastAsia" w:ascii="宋体" w:hAnsi="宋体"/>
          <w:sz w:val="22"/>
        </w:rPr>
        <w:t>最终报价。</w:t>
      </w:r>
    </w:p>
    <w:p>
      <w:pPr>
        <w:pStyle w:val="8"/>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第四步：得分第一名的投标人为确定为该项目的第一中标候选人；其他供应商按排名为依次为第二、第三中标候选人；推荐综合得分第一名的</w:t>
      </w:r>
      <w:r>
        <w:rPr>
          <w:rFonts w:hint="eastAsia" w:ascii="宋体" w:eastAsia="宋体"/>
          <w:color w:val="auto"/>
          <w:sz w:val="22"/>
        </w:rPr>
        <w:t>供应商为成交供应商，如果第一名得分相同，以报价低的优先；报价也相同，以抽签随机决定</w:t>
      </w:r>
      <w:r>
        <w:rPr>
          <w:rFonts w:hint="eastAsia" w:ascii="宋体" w:eastAsia="宋体"/>
          <w:color w:val="auto"/>
          <w:sz w:val="22"/>
          <w:szCs w:val="22"/>
        </w:rPr>
        <w:t>。</w:t>
      </w:r>
    </w:p>
    <w:p>
      <w:pPr>
        <w:pStyle w:val="8"/>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成交供应商放弃成交、或经审查报价资格无效、拒签合同或者因不可抗力提出不能履行合同，或者竞争性磋商采购文件规定应当提交履约保证金而在规定的期限内未能提交的，采购人可以取消其成交资格，并按供应商评标合计得分从高到低排序依次确定新的成交供应商，新的成交供应商继续适用于本条款。</w:t>
      </w:r>
    </w:p>
    <w:p>
      <w:pPr>
        <w:widowControl/>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如果无候选供应商，或者侯选供应商因前款规定的同样原因不能签订合同的，本次采购失败，重新组织采购。</w:t>
      </w:r>
    </w:p>
    <w:p>
      <w:pPr>
        <w:adjustRightInd w:val="0"/>
        <w:spacing w:before="100" w:after="50" w:line="460" w:lineRule="atLeast"/>
        <w:jc w:val="center"/>
        <w:rPr>
          <w:rFonts w:ascii="宋体" w:hAnsi="宋体"/>
          <w:bCs/>
          <w:sz w:val="22"/>
        </w:rPr>
      </w:pPr>
      <w:r>
        <w:rPr>
          <w:rFonts w:hint="eastAsia" w:ascii="宋体" w:hAnsi="宋体"/>
          <w:bCs/>
          <w:sz w:val="22"/>
        </w:rPr>
        <w:t>五、评分细则</w:t>
      </w:r>
    </w:p>
    <w:p>
      <w:pPr>
        <w:spacing w:line="460" w:lineRule="atLeast"/>
        <w:ind w:firstLine="440" w:firstLineChars="200"/>
        <w:rPr>
          <w:rFonts w:ascii="宋体" w:hAnsi="宋体"/>
          <w:bCs/>
          <w:sz w:val="22"/>
        </w:rPr>
      </w:pPr>
      <w:r>
        <w:rPr>
          <w:rFonts w:hint="eastAsia" w:ascii="宋体" w:hAnsi="宋体"/>
          <w:bCs/>
          <w:sz w:val="22"/>
        </w:rPr>
        <w:t>一、报价响应文件评分</w:t>
      </w:r>
      <w:r>
        <w:rPr>
          <w:rFonts w:hint="eastAsia" w:ascii="宋体" w:hAnsi="宋体"/>
          <w:bCs/>
          <w:sz w:val="22"/>
          <w:lang w:val="en-US" w:eastAsia="zh-CN"/>
        </w:rPr>
        <w:t>3</w:t>
      </w:r>
      <w:r>
        <w:rPr>
          <w:rFonts w:hint="eastAsia" w:ascii="宋体" w:hAnsi="宋体"/>
          <w:bCs/>
          <w:sz w:val="22"/>
        </w:rPr>
        <w:t>0分</w:t>
      </w:r>
    </w:p>
    <w:p>
      <w:pPr>
        <w:widowControl/>
        <w:autoSpaceDE w:val="0"/>
        <w:autoSpaceDN w:val="0"/>
        <w:adjustRightInd w:val="0"/>
        <w:spacing w:line="460" w:lineRule="atLeast"/>
        <w:ind w:firstLine="442" w:firstLineChars="200"/>
        <w:textAlignment w:val="bottom"/>
        <w:rPr>
          <w:rFonts w:hint="eastAsia" w:ascii="宋体" w:hAnsi="宋体" w:eastAsia="宋体" w:cs="宋体"/>
          <w:sz w:val="22"/>
          <w:u w:val="single"/>
        </w:rPr>
      </w:pPr>
      <w:r>
        <w:rPr>
          <w:rFonts w:hint="eastAsia" w:ascii="宋体" w:hAnsi="宋体"/>
          <w:b/>
          <w:bCs/>
          <w:sz w:val="22"/>
          <w:u w:val="single"/>
        </w:rPr>
        <w:t>1</w:t>
      </w:r>
      <w:r>
        <w:rPr>
          <w:rFonts w:hint="eastAsia" w:ascii="宋体" w:hAnsi="宋体" w:eastAsia="宋体" w:cs="宋体"/>
          <w:b/>
          <w:bCs/>
          <w:sz w:val="22"/>
          <w:u w:val="single"/>
        </w:rPr>
        <w:t>、</w:t>
      </w:r>
      <w:r>
        <w:rPr>
          <w:rFonts w:hint="eastAsia" w:ascii="宋体" w:hAnsi="宋体" w:eastAsia="宋体" w:cs="宋体"/>
          <w:sz w:val="22"/>
          <w:u w:val="single"/>
        </w:rPr>
        <w:t>以供应商磋商后的最终报价中的最低价为评标基准价，得满分</w:t>
      </w:r>
      <w:r>
        <w:rPr>
          <w:rFonts w:hint="eastAsia" w:ascii="宋体" w:hAnsi="宋体" w:eastAsia="宋体" w:cs="宋体"/>
          <w:sz w:val="22"/>
          <w:u w:val="single"/>
          <w:lang w:val="en-US" w:eastAsia="zh-CN"/>
        </w:rPr>
        <w:t>3</w:t>
      </w:r>
      <w:r>
        <w:rPr>
          <w:rFonts w:hint="eastAsia" w:ascii="宋体" w:hAnsi="宋体" w:eastAsia="宋体" w:cs="宋体"/>
          <w:sz w:val="22"/>
          <w:u w:val="single"/>
        </w:rPr>
        <w:t>0分。商务报价评分结算公式为:投标报价得分=(评标基准价／磋商后的最终报价)×</w:t>
      </w:r>
      <w:r>
        <w:rPr>
          <w:rFonts w:hint="eastAsia" w:ascii="宋体" w:hAnsi="宋体" w:eastAsia="宋体" w:cs="宋体"/>
          <w:sz w:val="22"/>
          <w:u w:val="single"/>
          <w:lang w:val="en-US" w:eastAsia="zh-CN"/>
        </w:rPr>
        <w:t>3</w:t>
      </w:r>
      <w:r>
        <w:rPr>
          <w:rFonts w:hint="eastAsia" w:ascii="宋体" w:hAnsi="宋体" w:eastAsia="宋体" w:cs="宋体"/>
          <w:sz w:val="22"/>
          <w:u w:val="single"/>
        </w:rPr>
        <w:t>0%×100。</w:t>
      </w:r>
    </w:p>
    <w:p>
      <w:pPr>
        <w:spacing w:line="460" w:lineRule="atLeast"/>
        <w:ind w:firstLine="442" w:firstLineChars="200"/>
        <w:rPr>
          <w:rFonts w:hint="eastAsia" w:ascii="宋体" w:hAnsi="宋体"/>
          <w:bCs/>
          <w:sz w:val="22"/>
        </w:rPr>
      </w:pPr>
      <w:r>
        <w:rPr>
          <w:rFonts w:hint="eastAsia" w:ascii="宋体" w:hAnsi="宋体"/>
          <w:b/>
          <w:sz w:val="22"/>
          <w:u w:val="single"/>
        </w:rPr>
        <w:t>符合招标文件规定条件的小、微企业（或监狱企业、残疾人福利性单位），给予评标价格折扣。</w:t>
      </w:r>
    </w:p>
    <w:p>
      <w:pPr>
        <w:numPr>
          <w:ilvl w:val="0"/>
          <w:numId w:val="14"/>
        </w:numPr>
        <w:spacing w:line="460" w:lineRule="atLeast"/>
        <w:ind w:firstLine="442" w:firstLineChars="200"/>
        <w:rPr>
          <w:rFonts w:ascii="宋体" w:hAnsi="宋体"/>
          <w:b/>
          <w:bCs/>
          <w:sz w:val="22"/>
          <w:szCs w:val="22"/>
        </w:rPr>
      </w:pPr>
      <w:r>
        <w:rPr>
          <w:rFonts w:hint="eastAsia" w:ascii="宋体" w:hAnsi="宋体"/>
          <w:b/>
          <w:bCs/>
          <w:sz w:val="22"/>
          <w:szCs w:val="22"/>
          <w:u w:val="single"/>
        </w:rPr>
        <w:t>技术</w:t>
      </w:r>
      <w:r>
        <w:rPr>
          <w:rFonts w:hint="eastAsia" w:ascii="宋体" w:hAnsi="宋体"/>
          <w:b/>
          <w:bCs/>
          <w:sz w:val="22"/>
          <w:szCs w:val="22"/>
          <w:u w:val="single"/>
          <w:lang w:val="en-US" w:eastAsia="zh-CN"/>
        </w:rPr>
        <w:t>资信</w:t>
      </w:r>
      <w:r>
        <w:rPr>
          <w:rFonts w:hint="eastAsia" w:ascii="宋体" w:hAnsi="宋体"/>
          <w:b/>
          <w:bCs/>
          <w:sz w:val="22"/>
          <w:szCs w:val="22"/>
          <w:u w:val="single"/>
        </w:rPr>
        <w:t>综合评分</w:t>
      </w:r>
      <w:r>
        <w:rPr>
          <w:rFonts w:hint="eastAsia" w:ascii="宋体" w:hAnsi="宋体"/>
          <w:b/>
          <w:bCs/>
          <w:sz w:val="22"/>
          <w:szCs w:val="22"/>
          <w:lang w:val="en-US" w:eastAsia="zh-CN"/>
        </w:rPr>
        <w:t>7</w:t>
      </w:r>
      <w:r>
        <w:rPr>
          <w:rFonts w:hint="eastAsia" w:ascii="宋体" w:hAnsi="宋体"/>
          <w:b/>
          <w:bCs/>
          <w:sz w:val="22"/>
          <w:szCs w:val="22"/>
        </w:rPr>
        <w:t>0分</w:t>
      </w:r>
    </w:p>
    <w:p>
      <w:pPr>
        <w:pStyle w:val="42"/>
        <w:rPr>
          <w:rFonts w:hint="eastAsia" w:ascii="宋体" w:hAnsi="宋体"/>
          <w:b/>
          <w:bCs/>
          <w:sz w:val="22"/>
          <w:szCs w:val="22"/>
        </w:rPr>
      </w:pPr>
    </w:p>
    <w:tbl>
      <w:tblPr>
        <w:tblStyle w:val="29"/>
        <w:tblW w:w="94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280"/>
        <w:gridCol w:w="823"/>
        <w:gridCol w:w="6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评分内容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评分标准说明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宋体" w:hAnsi="宋体" w:eastAsia="宋体" w:cs="宋体"/>
                <w:i w:val="0"/>
                <w:iCs w:val="0"/>
                <w:color w:val="000000"/>
                <w:sz w:val="22"/>
                <w:szCs w:val="22"/>
                <w:u w:val="none"/>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投标人履约情况</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根据投标人的企业资信、经营状况、企业荣誉等情况对其履约能力进行综合评定打分（0-2分）。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投标人具有信息安全管理体系认证证书（认证范围必须含信息系统集成、软硬件运维及安全服务）的得2分；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投标人具有职业健康安全管理体系认证证书（认证范围必须含信息系统集成、软硬件运维及安全服务）的得2分；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投标人具有信息技术服务管理体系认证证书（认证范围必须含软硬件运维服务所涉及的信息技术服务管理活动）的得2分；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注：以上证书需提供复印件加盖投标人公章，否则不得分，相关证书需在有效期内。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投标供应商同类项目业绩</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投标供应商自2019年以来的同类业绩，每个业绩得1分，此项最高得3分。（需提供合同复印件或中标通知书并加盖公章，不提供不得分）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投标产品符合程度</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针对本项目招标文件内容,对投标人提供的技术规格、服务条款及商务条款响应情况与招标文件要求的满足程度进行打分，“★”的指标每负偏离一项扣2分，其余指标每负偏离一项扣1分。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注：以上技术指标如出现偏离必须在《偏离表》中完整体现。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如要求提供检测报告或相关证明材料的，应按要求内容进行提供，否则按不满足或负偏离认定。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技术方案</w:t>
            </w:r>
          </w:p>
        </w:tc>
        <w:tc>
          <w:tcPr>
            <w:tcW w:w="8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根据投标人技术方案的合理性，叙述的准确性，结构图、流程图、系统图等的完整性、准确性、规范性，方案的内容对实际需求的符合性综合考虑，由评标专家自主评分（0-7分）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宋体" w:hAnsi="宋体" w:eastAsia="宋体" w:cs="宋体"/>
                <w:i w:val="0"/>
                <w:iCs w:val="0"/>
                <w:color w:val="000000"/>
                <w:sz w:val="22"/>
                <w:szCs w:val="22"/>
                <w:u w:val="none"/>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项目方案与实施方案</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项目实施方案（包括施工组织计划、安全保证措施、质量保证措施、进度保证措施和环境保证措施），由评标专家自主评分(0-3分)。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项目实施方案详尽、科学合理3-2分，方案详尽程度、合理一般1.9-1分，方案粗略或满足程度差0.9-0分。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针对投标人对突发紧急事件处理能力，包含网络建设处置、视频监控的建设、故障处置、应急保障等应急解决能力，根据投标人提供的技术方案实施能力，由评标专家自主评分(0-4分)。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对突发紧急事件处理能力涵盖方案详尽、科学合理4-3分，方案详尽程度、合理一般2.9-1分，方案粗略或满足程度差0.9-0分。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技术服务力量</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投标人拟派本项目的项目负责人（一名）持有信息系统项目管理师、一级建造师（通信与广电工程）、一级建造师（机电工程）、IT服务项目经理证书，同时具备四本证书得4分，具备其中三本得2分，具备其中两本得1分，没有不得分，最高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投标人拟派本项目的技术负责人（一名）具有信息安全工程师、注册信息系统安全专家、通信专业设计人员（传输与接入方向）、网络工程师证书，同时具备四本证书得4分，具备其中三本得2分，具备其中两本得1分，没有不得分，最高得4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3.项目组成员具有电子工程专业高级工程师、信息技术专业高级工程师、视频物联工程师，每具备1种证书得1分，最高得3分。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本项目组人员（除项目负责人、技术负责人外的人员）同一个人最多计算一个证书。（①提供以上项目人员需提供完整有效的证书扫描件并加盖公章；②提供以上人员在投标截止时间前6个月内由社会保险基金管理部门出具的社保证明，社保缴纳单位应与投标供应商名称一致，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宋体" w:hAnsi="宋体" w:eastAsia="宋体" w:cs="宋体"/>
                <w:i w:val="0"/>
                <w:iCs w:val="0"/>
                <w:color w:val="000000"/>
                <w:sz w:val="22"/>
                <w:szCs w:val="22"/>
                <w:u w:val="none"/>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本顶目设置合理售后故障响应组织架构，以及对本项目售后服务承诺的范围和完善程度:包括保修年限，保修部件范围，保修、服务标准方案内容(0-3分），故障响应修复时间方式及保障措施，客户评价情况（0-2分），由评标专家综合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具有五星级及以上售后认证证书，得4分；具有四星级售后认证证书，得3分；具有三星级售后认证证书，得2分；具有二星级售后认证证书，得1分；其他不得分。(注：提供证书复印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ind w:left="425" w:leftChars="0" w:hanging="425" w:firstLineChars="0"/>
              <w:jc w:val="center"/>
              <w:textAlignment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eastAsia="宋体" w:cs="宋体"/>
                <w:i w:val="0"/>
                <w:iCs w:val="0"/>
                <w:color w:val="000000"/>
                <w:sz w:val="22"/>
                <w:szCs w:val="22"/>
                <w:u w:val="none"/>
              </w:rPr>
            </w:pPr>
            <w:r>
              <w:rPr>
                <w:rFonts w:hint="eastAsia" w:ascii="新宋体" w:hAnsi="新宋体" w:eastAsia="新宋体" w:cs="新宋体"/>
                <w:snapToGrid w:val="0"/>
                <w:kern w:val="0"/>
                <w:sz w:val="22"/>
                <w:szCs w:val="22"/>
              </w:rPr>
              <w:t>节能环保</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jc w:val="center"/>
              <w:rPr>
                <w:rFonts w:hint="eastAsia" w:ascii="宋体" w:hAnsi="宋体" w:eastAsia="宋体" w:cs="宋体"/>
                <w:i w:val="0"/>
                <w:iCs w:val="0"/>
                <w:color w:val="000000"/>
                <w:kern w:val="0"/>
                <w:sz w:val="22"/>
                <w:szCs w:val="22"/>
                <w:u w:val="none"/>
                <w:lang w:val="en-US" w:eastAsia="zh-CN" w:bidi="ar"/>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分</w:t>
            </w:r>
          </w:p>
        </w:tc>
        <w:tc>
          <w:tcPr>
            <w:tcW w:w="6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sz w:val="22"/>
                <w:szCs w:val="22"/>
              </w:rPr>
            </w:pPr>
            <w:r>
              <w:rPr>
                <w:rFonts w:hint="eastAsia"/>
                <w:sz w:val="22"/>
                <w:szCs w:val="22"/>
              </w:rPr>
              <w:t>根据投标人提供的针对本项目所投标设备是否节能</w:t>
            </w:r>
            <w:r>
              <w:rPr>
                <w:rFonts w:hint="eastAsia"/>
                <w:sz w:val="22"/>
                <w:szCs w:val="22"/>
                <w:lang w:val="en-US" w:eastAsia="zh-CN"/>
              </w:rPr>
              <w:t>环保</w:t>
            </w:r>
            <w:r>
              <w:rPr>
                <w:rFonts w:hint="eastAsia"/>
                <w:sz w:val="22"/>
                <w:szCs w:val="22"/>
              </w:rPr>
              <w:t>设备等情况，由评标专家评分(0-2分)</w:t>
            </w:r>
          </w:p>
          <w:p>
            <w:pPr>
              <w:widowControl/>
              <w:jc w:val="left"/>
              <w:textAlignment w:val="center"/>
              <w:rPr>
                <w:rFonts w:hint="eastAsia"/>
                <w:sz w:val="22"/>
                <w:szCs w:val="22"/>
              </w:rPr>
            </w:pPr>
            <w:r>
              <w:rPr>
                <w:rFonts w:hint="eastAsia"/>
                <w:sz w:val="22"/>
                <w:szCs w:val="22"/>
              </w:rPr>
              <w:t>提供以下资料：</w:t>
            </w:r>
          </w:p>
          <w:p>
            <w:pPr>
              <w:widowControl/>
              <w:jc w:val="left"/>
              <w:textAlignment w:val="center"/>
              <w:rPr>
                <w:rFonts w:hint="eastAsia" w:eastAsia="宋体"/>
                <w:sz w:val="22"/>
                <w:szCs w:val="22"/>
                <w:lang w:eastAsia="zh-CN"/>
              </w:rPr>
            </w:pPr>
            <w:r>
              <w:rPr>
                <w:rFonts w:hint="eastAsia"/>
                <w:sz w:val="22"/>
                <w:szCs w:val="22"/>
              </w:rPr>
              <w:t>1）</w:t>
            </w:r>
            <w:r>
              <w:rPr>
                <w:rFonts w:hint="eastAsia" w:ascii="宋体"/>
                <w:sz w:val="22"/>
                <w:szCs w:val="22"/>
              </w:rPr>
              <w:t>投标产品中有列入《节能产品政府采购品目清单》的，可得</w:t>
            </w:r>
            <w:r>
              <w:rPr>
                <w:rFonts w:hint="eastAsia" w:ascii="宋体"/>
                <w:sz w:val="22"/>
                <w:szCs w:val="22"/>
                <w:lang w:val="en-US" w:eastAsia="zh-CN"/>
              </w:rPr>
              <w:t>1</w:t>
            </w:r>
            <w:r>
              <w:rPr>
                <w:rFonts w:hint="eastAsia" w:ascii="宋体"/>
                <w:sz w:val="22"/>
                <w:szCs w:val="22"/>
              </w:rPr>
              <w:t>分，但属于政府强制采购节能产品的不得分；</w:t>
            </w:r>
            <w:r>
              <w:rPr>
                <w:rFonts w:hint="eastAsia" w:ascii="宋体"/>
                <w:sz w:val="22"/>
                <w:szCs w:val="22"/>
                <w:lang w:eastAsia="zh-CN"/>
              </w:rPr>
              <w:t>（</w:t>
            </w:r>
            <w:r>
              <w:rPr>
                <w:rFonts w:hint="eastAsia" w:ascii="宋体"/>
                <w:sz w:val="22"/>
                <w:szCs w:val="22"/>
                <w:lang w:val="en-US" w:eastAsia="zh-CN"/>
              </w:rPr>
              <w:t>0-1分</w:t>
            </w:r>
            <w:r>
              <w:rPr>
                <w:rFonts w:hint="eastAsia" w:ascii="宋体"/>
                <w:sz w:val="22"/>
                <w:szCs w:val="22"/>
                <w:lang w:eastAsia="zh-CN"/>
              </w:rPr>
              <w:t>）</w:t>
            </w:r>
          </w:p>
          <w:p>
            <w:pPr>
              <w:widowControl/>
              <w:jc w:val="left"/>
              <w:textAlignment w:val="center"/>
              <w:rPr>
                <w:rFonts w:hint="eastAsia"/>
                <w:sz w:val="22"/>
                <w:szCs w:val="22"/>
              </w:rPr>
            </w:pPr>
            <w:r>
              <w:rPr>
                <w:rFonts w:hint="eastAsia"/>
                <w:sz w:val="22"/>
                <w:szCs w:val="22"/>
              </w:rPr>
              <w:t>2）</w:t>
            </w:r>
            <w:r>
              <w:rPr>
                <w:rFonts w:hint="eastAsia" w:ascii="宋体"/>
                <w:sz w:val="22"/>
                <w:szCs w:val="22"/>
              </w:rPr>
              <w:t>投标产品中有列入《环境标志产品政府采购品目清单》的，可得</w:t>
            </w:r>
            <w:r>
              <w:rPr>
                <w:rFonts w:hint="eastAsia" w:ascii="宋体"/>
                <w:sz w:val="22"/>
                <w:szCs w:val="22"/>
                <w:lang w:val="en-US" w:eastAsia="zh-CN"/>
              </w:rPr>
              <w:t>1</w:t>
            </w:r>
            <w:r>
              <w:rPr>
                <w:rFonts w:hint="eastAsia" w:ascii="宋体"/>
                <w:sz w:val="22"/>
                <w:szCs w:val="22"/>
              </w:rPr>
              <w:t>分。</w:t>
            </w:r>
            <w:r>
              <w:rPr>
                <w:rFonts w:hint="eastAsia" w:ascii="宋体"/>
                <w:sz w:val="22"/>
                <w:szCs w:val="22"/>
                <w:lang w:eastAsia="zh-CN"/>
              </w:rPr>
              <w:t>（</w:t>
            </w:r>
            <w:r>
              <w:rPr>
                <w:rFonts w:hint="eastAsia" w:ascii="宋体"/>
                <w:sz w:val="22"/>
                <w:szCs w:val="22"/>
                <w:lang w:val="en-US" w:eastAsia="zh-CN"/>
              </w:rPr>
              <w:t>0-1分</w:t>
            </w:r>
            <w:r>
              <w:rPr>
                <w:rFonts w:hint="eastAsia" w:ascii="宋体"/>
                <w:sz w:val="22"/>
                <w:szCs w:val="22"/>
                <w:lang w:eastAsia="zh-CN"/>
              </w:rPr>
              <w:t>）</w:t>
            </w:r>
          </w:p>
          <w:p>
            <w:pPr>
              <w:spacing w:line="288" w:lineRule="auto"/>
              <w:ind w:left="-50" w:leftChars="0"/>
              <w:rPr>
                <w:rFonts w:hint="eastAsia" w:ascii="宋体" w:hAnsi="宋体" w:eastAsia="宋体" w:cs="宋体"/>
                <w:i w:val="0"/>
                <w:iCs w:val="0"/>
                <w:color w:val="000000"/>
                <w:kern w:val="0"/>
                <w:sz w:val="22"/>
                <w:szCs w:val="22"/>
                <w:u w:val="none"/>
                <w:lang w:val="en-US" w:eastAsia="zh-CN" w:bidi="ar"/>
              </w:rPr>
            </w:pPr>
            <w:r>
              <w:rPr>
                <w:rFonts w:hint="eastAsia"/>
                <w:sz w:val="22"/>
                <w:szCs w:val="22"/>
              </w:rPr>
              <w:t>说明：</w:t>
            </w:r>
            <w:r>
              <w:rPr>
                <w:rFonts w:hint="eastAsia" w:ascii="宋体"/>
                <w:sz w:val="22"/>
                <w:szCs w:val="22"/>
              </w:rPr>
              <w:t>投标文件中必须提供附件中的《节能环保产品声明函》、附件的《节能（环保）产品清单》及所投相关产品对应的认证证书扫描件，否则不予给分。</w:t>
            </w:r>
          </w:p>
        </w:tc>
      </w:tr>
    </w:tbl>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注 ：1.每个评委根据上述评分内容和分值独立打分，然后将各评委汇总分的算术平均值作为该供应商的技术、资信标最后有效得分。（计算分值四舍五入，精确到小数点后二位）</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三、说明</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1、每个供应商最终得分=商务技术响应文件部分分值（所有竞争性磋商采购小组成员打分的算术平均值）＋报价响应文件部分分值。</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2、竞争性磋商采购小组推荐得分最高的供应商为预成交供应商（如果得分相同则按报价从低到高顺序依次推荐为预成交供应商）；如果得分相同，报价也相同，以抽签决定，并编写评标报告。</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参见本采购文件第三部分：“供应商须知” 中的相关内容，未尽事宜按有关法律规定处理。</w:t>
      </w:r>
    </w:p>
    <w:p>
      <w:pPr>
        <w:pStyle w:val="13"/>
        <w:rPr>
          <w:rFonts w:ascii="宋体" w:hAnsi="宋体"/>
          <w:bCs/>
          <w:sz w:val="22"/>
        </w:rPr>
        <w:sectPr>
          <w:pgSz w:w="11906" w:h="16838"/>
          <w:pgMar w:top="1417" w:right="1417" w:bottom="1134" w:left="1134" w:header="851" w:footer="476" w:gutter="0"/>
          <w:cols w:space="720" w:num="1"/>
          <w:docGrid w:linePitch="312" w:charSpace="0"/>
        </w:sectPr>
      </w:pPr>
    </w:p>
    <w:p>
      <w:pPr>
        <w:pStyle w:val="26"/>
        <w:snapToGrid w:val="0"/>
        <w:spacing w:line="440" w:lineRule="atLeast"/>
        <w:ind w:left="1"/>
        <w:rPr>
          <w:rFonts w:ascii="宋体" w:hAnsi="宋体" w:cs="宋体"/>
          <w:b/>
          <w:bCs/>
        </w:rPr>
      </w:pPr>
      <w:bookmarkStart w:id="85" w:name="_Toc4434"/>
      <w:r>
        <w:rPr>
          <w:rFonts w:hint="eastAsia" w:ascii="宋体" w:hAnsi="宋体" w:cs="宋体"/>
          <w:b/>
          <w:bCs/>
        </w:rPr>
        <w:t>第七部分  磋商响应文件格式</w:t>
      </w:r>
      <w:bookmarkEnd w:id="85"/>
    </w:p>
    <w:p>
      <w:pPr>
        <w:pStyle w:val="26"/>
        <w:snapToGrid w:val="0"/>
        <w:spacing w:line="440" w:lineRule="atLeast"/>
        <w:ind w:left="1"/>
        <w:rPr>
          <w:rFonts w:ascii="宋体" w:hAnsi="宋体" w:cs="宋体"/>
          <w:b/>
          <w:bCs/>
        </w:rPr>
      </w:pPr>
    </w:p>
    <w:p>
      <w:pPr>
        <w:pStyle w:val="26"/>
        <w:snapToGrid w:val="0"/>
        <w:spacing w:line="440" w:lineRule="atLeast"/>
        <w:ind w:left="1"/>
        <w:rPr>
          <w:rFonts w:ascii="宋体" w:hAnsi="宋体" w:cs="宋体"/>
          <w:b/>
          <w:bCs/>
        </w:rPr>
      </w:pPr>
      <w:bookmarkStart w:id="86" w:name="_Toc15053"/>
      <w:r>
        <w:rPr>
          <w:rFonts w:hint="eastAsia" w:ascii="宋体" w:hAnsi="宋体" w:cs="宋体"/>
          <w:b/>
          <w:bCs/>
        </w:rPr>
        <w:t>一、资格响应文件</w:t>
      </w:r>
      <w:bookmarkEnd w:id="86"/>
    </w:p>
    <w:p>
      <w:pPr>
        <w:adjustRightInd w:val="0"/>
        <w:snapToGrid w:val="0"/>
        <w:spacing w:before="120" w:beforeLines="50" w:line="360" w:lineRule="auto"/>
        <w:jc w:val="center"/>
        <w:rPr>
          <w:rFonts w:ascii="宋体" w:hAnsi="宋体"/>
          <w:b/>
          <w:bCs/>
          <w:szCs w:val="21"/>
        </w:rPr>
      </w:pPr>
      <w:r>
        <w:rPr>
          <w:rFonts w:hint="eastAsia" w:ascii="宋体" w:hAnsi="宋体"/>
          <w:b/>
          <w:bCs/>
          <w:sz w:val="32"/>
          <w:szCs w:val="32"/>
        </w:rPr>
        <w:t>填写须知</w:t>
      </w:r>
    </w:p>
    <w:p>
      <w:pPr>
        <w:adjustRightInd w:val="0"/>
        <w:snapToGrid w:val="0"/>
        <w:spacing w:before="120" w:beforeLines="50" w:line="360" w:lineRule="auto"/>
        <w:rPr>
          <w:rFonts w:ascii="宋体" w:hAnsi="宋体"/>
          <w:b/>
          <w:bCs/>
          <w:sz w:val="22"/>
        </w:rPr>
      </w:pPr>
      <w:r>
        <w:rPr>
          <w:rFonts w:hint="eastAsia" w:ascii="宋体" w:hAnsi="宋体"/>
          <w:b/>
          <w:bCs/>
          <w:sz w:val="22"/>
        </w:rPr>
        <w:t>（一）</w:t>
      </w:r>
      <w:r>
        <w:rPr>
          <w:rFonts w:hint="eastAsia" w:ascii="宋体" w:hAnsi="宋体"/>
          <w:b/>
          <w:sz w:val="22"/>
        </w:rPr>
        <w:t>投标人</w:t>
      </w:r>
      <w:r>
        <w:rPr>
          <w:rFonts w:hint="eastAsia" w:ascii="宋体" w:hAnsi="宋体"/>
          <w:b/>
          <w:bCs/>
          <w:sz w:val="22"/>
        </w:rPr>
        <w:t>有下列情形之一的，资格审查不通过，视为无效投标：</w:t>
      </w:r>
    </w:p>
    <w:p>
      <w:pPr>
        <w:adjustRightInd w:val="0"/>
        <w:snapToGrid w:val="0"/>
        <w:spacing w:before="60" w:beforeLines="25" w:line="360" w:lineRule="auto"/>
        <w:ind w:firstLine="431" w:firstLineChars="196"/>
        <w:rPr>
          <w:rFonts w:ascii="宋体" w:hAnsi="宋体"/>
          <w:bCs/>
          <w:sz w:val="22"/>
        </w:rPr>
      </w:pPr>
      <w:r>
        <w:rPr>
          <w:rFonts w:hint="eastAsia" w:ascii="宋体" w:hAnsi="宋体"/>
          <w:sz w:val="22"/>
        </w:rPr>
        <w:t>1．</w:t>
      </w:r>
      <w:r>
        <w:rPr>
          <w:rFonts w:hint="eastAsia" w:ascii="宋体" w:hAnsi="宋体"/>
          <w:bCs/>
          <w:sz w:val="22"/>
        </w:rPr>
        <w:t>未按采购文件要求提交资格证明文件的；</w:t>
      </w:r>
    </w:p>
    <w:p>
      <w:pPr>
        <w:adjustRightInd w:val="0"/>
        <w:snapToGrid w:val="0"/>
        <w:spacing w:before="60" w:beforeLines="25" w:line="360" w:lineRule="auto"/>
        <w:ind w:firstLine="431" w:firstLineChars="196"/>
        <w:rPr>
          <w:rFonts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60" w:beforeLines="25" w:line="360" w:lineRule="auto"/>
        <w:ind w:firstLine="431" w:firstLineChars="196"/>
        <w:rPr>
          <w:rFonts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60" w:beforeLines="25" w:line="360" w:lineRule="auto"/>
        <w:ind w:firstLine="431" w:firstLineChars="196"/>
        <w:rPr>
          <w:rFonts w:ascii="宋体" w:hAnsi="宋体"/>
          <w:b/>
          <w:bCs/>
        </w:rPr>
      </w:pPr>
      <w:r>
        <w:rPr>
          <w:rFonts w:hint="eastAsia" w:ascii="宋体" w:hAnsi="宋体"/>
          <w:bCs/>
          <w:sz w:val="22"/>
        </w:rPr>
        <w:t>4．资格证明文件过了有效期的或未按有关规定年审合格的。</w:t>
      </w:r>
    </w:p>
    <w:p>
      <w:pPr>
        <w:adjustRightInd w:val="0"/>
        <w:snapToGrid w:val="0"/>
        <w:spacing w:before="120" w:beforeLines="50" w:line="360" w:lineRule="auto"/>
        <w:rPr>
          <w:rFonts w:ascii="宋体" w:hAnsi="宋体"/>
          <w:color w:val="000000"/>
          <w:sz w:val="22"/>
        </w:rPr>
      </w:pPr>
      <w:r>
        <w:rPr>
          <w:rFonts w:hint="eastAsia" w:ascii="宋体" w:hAnsi="宋体"/>
          <w:b/>
          <w:sz w:val="22"/>
        </w:rPr>
        <w:t>（二）投标人应提供的证明材料：</w:t>
      </w:r>
    </w:p>
    <w:p>
      <w:pPr>
        <w:snapToGrid w:val="0"/>
        <w:spacing w:line="360" w:lineRule="auto"/>
        <w:jc w:val="center"/>
        <w:rPr>
          <w:rFonts w:ascii="宋体" w:hAnsi="宋体"/>
          <w:color w:val="000000"/>
          <w:sz w:val="22"/>
        </w:rPr>
      </w:pPr>
      <w:r>
        <w:rPr>
          <w:rFonts w:hint="eastAsia" w:ascii="宋体" w:hAnsi="宋体"/>
          <w:b/>
          <w:bCs/>
          <w:sz w:val="32"/>
          <w:szCs w:val="32"/>
        </w:rPr>
        <w:t>基本资格要求证明文件</w:t>
      </w:r>
    </w:p>
    <w:p>
      <w:pPr>
        <w:adjustRightInd w:val="0"/>
        <w:snapToGrid w:val="0"/>
        <w:spacing w:before="60" w:beforeLines="25" w:line="360" w:lineRule="auto"/>
        <w:rPr>
          <w:rFonts w:ascii="宋体" w:hAnsi="宋体"/>
          <w:sz w:val="22"/>
        </w:rPr>
      </w:pPr>
    </w:p>
    <w:p>
      <w:pPr>
        <w:pStyle w:val="4"/>
        <w:rPr>
          <w:color w:val="000000"/>
          <w:kern w:val="36"/>
        </w:rPr>
      </w:pPr>
      <w:r>
        <w:rPr>
          <w:rFonts w:hint="eastAsia"/>
        </w:rPr>
        <w:t>1.供应商为营利法人的，应提交营业执照；供应商为依法允许经营的事业单位的，应提交事业单位法人证书；</w:t>
      </w:r>
    </w:p>
    <w:p>
      <w:pPr>
        <w:pStyle w:val="4"/>
      </w:pPr>
      <w:r>
        <w:rPr>
          <w:rFonts w:hint="eastAsia"/>
          <w:sz w:val="22"/>
        </w:rPr>
        <w:t>2.</w:t>
      </w:r>
      <w:r>
        <w:rPr>
          <w:rFonts w:hint="eastAsia"/>
        </w:rPr>
        <w:t>提供下列之一证明材料：</w:t>
      </w:r>
    </w:p>
    <w:p>
      <w:pPr>
        <w:autoSpaceDE w:val="0"/>
        <w:autoSpaceDN w:val="0"/>
        <w:adjustRightInd w:val="0"/>
        <w:snapToGrid w:val="0"/>
        <w:spacing w:line="240" w:lineRule="atLeast"/>
        <w:rPr>
          <w:rFonts w:ascii="宋体" w:hAnsi="宋体"/>
        </w:rPr>
      </w:pPr>
      <w:r>
        <w:rPr>
          <w:rFonts w:hint="eastAsia" w:ascii="宋体" w:hAnsi="宋体"/>
        </w:rPr>
        <w:t>①提供近期财务报表；</w:t>
      </w:r>
    </w:p>
    <w:p>
      <w:pPr>
        <w:adjustRightInd w:val="0"/>
        <w:snapToGrid w:val="0"/>
        <w:spacing w:before="60" w:beforeLines="25" w:line="360" w:lineRule="auto"/>
        <w:rPr>
          <w:rFonts w:ascii="宋体" w:hAnsi="宋体"/>
          <w:color w:val="000000"/>
          <w:sz w:val="22"/>
        </w:rPr>
      </w:pPr>
      <w:r>
        <w:rPr>
          <w:rFonts w:hint="eastAsia" w:ascii="宋体" w:hAnsi="宋体"/>
        </w:rPr>
        <w:t>②银行资信证明。</w:t>
      </w:r>
    </w:p>
    <w:p>
      <w:pPr>
        <w:rPr>
          <w:rFonts w:ascii="宋体" w:hAnsi="宋体"/>
          <w:b/>
          <w:bCs/>
          <w:sz w:val="22"/>
        </w:rPr>
      </w:pPr>
    </w:p>
    <w:p>
      <w:pPr>
        <w:pStyle w:val="11"/>
        <w:rPr>
          <w:rFonts w:ascii="宋体" w:hAnsi="宋体"/>
          <w:b/>
          <w:bCs/>
          <w:sz w:val="22"/>
        </w:rPr>
      </w:pPr>
    </w:p>
    <w:p>
      <w:pPr>
        <w:pStyle w:val="12"/>
        <w:ind w:firstLine="221"/>
        <w:rPr>
          <w:rFonts w:ascii="宋体" w:hAnsi="宋体"/>
          <w:b/>
          <w:bCs/>
          <w:sz w:val="22"/>
        </w:rPr>
      </w:pPr>
    </w:p>
    <w:p>
      <w:pPr>
        <w:pStyle w:val="12"/>
        <w:ind w:firstLine="221"/>
        <w:rPr>
          <w:rFonts w:ascii="宋体" w:hAnsi="宋体"/>
          <w:b/>
          <w:bCs/>
          <w:sz w:val="22"/>
        </w:rPr>
      </w:pPr>
    </w:p>
    <w:p>
      <w:pPr>
        <w:pStyle w:val="12"/>
        <w:ind w:firstLine="221"/>
        <w:rPr>
          <w:rFonts w:ascii="宋体" w:hAnsi="宋体"/>
          <w:b/>
          <w:bCs/>
          <w:sz w:val="22"/>
        </w:rPr>
      </w:pPr>
    </w:p>
    <w:p>
      <w:pPr>
        <w:pStyle w:val="12"/>
        <w:ind w:firstLine="221"/>
        <w:rPr>
          <w:rFonts w:ascii="宋体" w:hAnsi="宋体"/>
          <w:b/>
          <w:bCs/>
          <w:sz w:val="22"/>
        </w:rPr>
      </w:pPr>
    </w:p>
    <w:p>
      <w:pPr>
        <w:pStyle w:val="12"/>
        <w:ind w:firstLine="221"/>
        <w:rPr>
          <w:rFonts w:ascii="宋体" w:hAnsi="宋体"/>
          <w:b/>
          <w:bCs/>
          <w:sz w:val="22"/>
        </w:rPr>
      </w:pPr>
    </w:p>
    <w:p>
      <w:pPr>
        <w:pStyle w:val="12"/>
        <w:ind w:firstLine="221"/>
        <w:rPr>
          <w:rFonts w:ascii="宋体" w:hAnsi="宋体"/>
          <w:b/>
          <w:bCs/>
          <w:sz w:val="22"/>
        </w:rPr>
      </w:pPr>
    </w:p>
    <w:p>
      <w:pPr>
        <w:pStyle w:val="12"/>
        <w:ind w:firstLine="221"/>
        <w:rPr>
          <w:rFonts w:ascii="宋体" w:hAnsi="宋体"/>
          <w:b/>
          <w:bCs/>
          <w:sz w:val="22"/>
        </w:rPr>
      </w:pPr>
    </w:p>
    <w:p>
      <w:pPr>
        <w:pStyle w:val="12"/>
        <w:ind w:firstLine="221"/>
        <w:rPr>
          <w:rFonts w:ascii="宋体" w:hAnsi="宋体"/>
          <w:b/>
          <w:bCs/>
          <w:sz w:val="22"/>
        </w:rPr>
      </w:pPr>
    </w:p>
    <w:p>
      <w:pPr>
        <w:pStyle w:val="4"/>
      </w:pPr>
      <w:r>
        <w:rPr>
          <w:rFonts w:hint="eastAsia"/>
        </w:rPr>
        <w:t>3.具有履行合同所必需的场地、设备和专业技术能力的承诺函</w:t>
      </w:r>
    </w:p>
    <w:p>
      <w:pPr>
        <w:snapToGrid w:val="0"/>
        <w:spacing w:line="360" w:lineRule="auto"/>
        <w:rPr>
          <w:rFonts w:ascii="宋体" w:hAnsi="宋体"/>
          <w:color w:val="000000"/>
          <w:sz w:val="22"/>
        </w:rPr>
      </w:pPr>
    </w:p>
    <w:p>
      <w:pPr>
        <w:snapToGrid w:val="0"/>
        <w:spacing w:line="360" w:lineRule="auto"/>
        <w:jc w:val="center"/>
        <w:rPr>
          <w:rFonts w:ascii="宋体" w:hAnsi="宋体"/>
          <w:color w:val="000000"/>
          <w:sz w:val="22"/>
        </w:rPr>
      </w:pPr>
      <w:r>
        <w:rPr>
          <w:rFonts w:hint="eastAsia" w:ascii="宋体" w:hAnsi="宋体"/>
          <w:b/>
          <w:bCs/>
          <w:kern w:val="44"/>
          <w:sz w:val="30"/>
          <w:szCs w:val="30"/>
        </w:rPr>
        <w:t>具有履行合同所必需的场地、设备和专业技术能力的承诺函</w:t>
      </w:r>
    </w:p>
    <w:p>
      <w:pPr>
        <w:shd w:val="clear" w:color="auto" w:fill="FFFFFF"/>
        <w:snapToGrid w:val="0"/>
        <w:spacing w:line="360" w:lineRule="auto"/>
        <w:rPr>
          <w:rFonts w:ascii="宋体" w:hAnsi="宋体"/>
          <w:color w:val="000000"/>
          <w:sz w:val="22"/>
        </w:rPr>
      </w:pPr>
    </w:p>
    <w:p>
      <w:pPr>
        <w:shd w:val="clear" w:color="auto" w:fill="FFFFFF"/>
        <w:snapToGrid w:val="0"/>
        <w:spacing w:line="360" w:lineRule="auto"/>
        <w:rPr>
          <w:rFonts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我司</w:t>
      </w:r>
      <w:r>
        <w:rPr>
          <w:rFonts w:hint="eastAsia" w:ascii="宋体" w:hAnsi="宋体"/>
          <w:color w:val="000000"/>
          <w:kern w:val="0"/>
          <w:sz w:val="22"/>
          <w:u w:val="single"/>
        </w:rPr>
        <w:t xml:space="preserve"> （供应商）</w:t>
      </w:r>
      <w:r>
        <w:rPr>
          <w:rFonts w:hint="eastAsia" w:ascii="宋体" w:hAnsi="宋体"/>
          <w:color w:val="000000"/>
          <w:kern w:val="0"/>
          <w:sz w:val="22"/>
        </w:rPr>
        <w:t>承诺具有履行合同所必需的场地、设备和专业技术能力。如有虚假，采购人可取消我方任何资格（投标/中标/签订合同），我方对此无任何异议。</w:t>
      </w:r>
    </w:p>
    <w:p>
      <w:pPr>
        <w:widowControl/>
        <w:snapToGrid w:val="0"/>
        <w:spacing w:line="360" w:lineRule="auto"/>
        <w:ind w:firstLine="440" w:firstLineChars="200"/>
        <w:jc w:val="left"/>
        <w:rPr>
          <w:rFonts w:ascii="宋体" w:hAnsi="宋体"/>
          <w:color w:val="000000"/>
          <w:kern w:val="0"/>
          <w:sz w:val="22"/>
        </w:rPr>
      </w:pP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ascii="宋体" w:hAnsi="宋体"/>
          <w:color w:val="000000"/>
          <w:kern w:val="0"/>
          <w:sz w:val="22"/>
        </w:rPr>
      </w:pP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ascii="宋体" w:hAnsi="宋体"/>
          <w:color w:val="000000"/>
          <w:kern w:val="0"/>
          <w:sz w:val="22"/>
        </w:rPr>
      </w:pP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日期：     年  月  日</w:t>
      </w:r>
    </w:p>
    <w:p>
      <w:pPr>
        <w:pStyle w:val="13"/>
        <w:rPr>
          <w:rFonts w:ascii="宋体" w:hAnsi="宋体"/>
        </w:rPr>
      </w:pPr>
    </w:p>
    <w:p>
      <w:pPr>
        <w:pStyle w:val="4"/>
      </w:pPr>
      <w:r>
        <w:rPr>
          <w:rFonts w:hint="eastAsia"/>
        </w:rPr>
        <w:t>4</w:t>
      </w:r>
      <w:r>
        <w:t>.</w:t>
      </w:r>
      <w:r>
        <w:rPr>
          <w:rFonts w:hint="eastAsia"/>
        </w:rPr>
        <w:t>社保</w:t>
      </w:r>
      <w:r>
        <w:t>纳税</w:t>
      </w:r>
    </w:p>
    <w:p>
      <w:pPr>
        <w:pStyle w:val="5"/>
        <w:rPr>
          <w:rFonts w:hint="default"/>
          <w:color w:val="000000"/>
          <w:sz w:val="22"/>
        </w:rPr>
      </w:pPr>
      <w:r>
        <w:rPr>
          <w:color w:val="000000"/>
          <w:sz w:val="22"/>
        </w:rPr>
        <w:t>4.1</w:t>
      </w:r>
      <w:r>
        <w:t>缴纳税收证明资料（提供下列之一证明材料）：</w:t>
      </w:r>
    </w:p>
    <w:p>
      <w:pPr>
        <w:autoSpaceDE w:val="0"/>
        <w:autoSpaceDN w:val="0"/>
        <w:adjustRightInd w:val="0"/>
        <w:snapToGrid w:val="0"/>
        <w:spacing w:line="430" w:lineRule="atLeast"/>
        <w:ind w:firstLine="420" w:firstLineChars="200"/>
        <w:rPr>
          <w:rFonts w:ascii="宋体" w:hAnsi="宋体"/>
        </w:rPr>
      </w:pPr>
      <w:r>
        <w:rPr>
          <w:rFonts w:hint="eastAsia" w:ascii="宋体" w:hAnsi="宋体"/>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pStyle w:val="13"/>
        <w:rPr>
          <w:rFonts w:ascii="宋体" w:hAnsi="宋体"/>
        </w:rPr>
      </w:pPr>
    </w:p>
    <w:p>
      <w:pPr>
        <w:pStyle w:val="5"/>
        <w:rPr>
          <w:rFonts w:hint="default"/>
        </w:rPr>
      </w:pPr>
      <w:r>
        <w:t>4.2缴纳社会保险证明资料（提供下列之一证明材料）：</w:t>
      </w:r>
    </w:p>
    <w:p>
      <w:pPr>
        <w:widowControl/>
        <w:snapToGrid w:val="0"/>
        <w:spacing w:line="360" w:lineRule="auto"/>
        <w:ind w:firstLine="420" w:firstLineChars="200"/>
        <w:jc w:val="left"/>
        <w:rPr>
          <w:rFonts w:ascii="宋体" w:hAnsi="宋体"/>
          <w:color w:val="000000"/>
          <w:kern w:val="0"/>
          <w:sz w:val="22"/>
        </w:rPr>
      </w:pPr>
      <w:r>
        <w:rPr>
          <w:rFonts w:hint="eastAsia" w:ascii="宋体" w:hAnsi="宋体"/>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widowControl/>
        <w:snapToGrid w:val="0"/>
        <w:spacing w:line="360" w:lineRule="auto"/>
        <w:jc w:val="left"/>
        <w:rPr>
          <w:rFonts w:ascii="宋体" w:hAnsi="宋体"/>
          <w:color w:val="000000"/>
          <w:kern w:val="0"/>
          <w:sz w:val="22"/>
        </w:rPr>
      </w:pPr>
    </w:p>
    <w:p>
      <w:pPr>
        <w:pStyle w:val="4"/>
      </w:pPr>
      <w:bookmarkStart w:id="87" w:name="_Toc14988"/>
      <w:bookmarkStart w:id="88" w:name="_Toc18304"/>
      <w:bookmarkStart w:id="89" w:name="_Toc14589"/>
      <w:bookmarkStart w:id="90" w:name="_Toc6606"/>
      <w:bookmarkStart w:id="91" w:name="_Toc33194406"/>
      <w:bookmarkStart w:id="92" w:name="_Toc13669"/>
      <w:bookmarkStart w:id="93" w:name="_Toc11360"/>
      <w:bookmarkStart w:id="94" w:name="_Toc28957"/>
      <w:bookmarkStart w:id="95" w:name="_Toc27119255"/>
      <w:bookmarkStart w:id="96" w:name="_Toc31784"/>
      <w:bookmarkStart w:id="97" w:name="_Toc10630"/>
      <w:bookmarkStart w:id="98" w:name="_Toc31544"/>
      <w:r>
        <w:rPr>
          <w:rFonts w:hint="eastAsia"/>
        </w:rPr>
        <w:t>5.参加政府采购活动前3年内在经营活动中没有重大违法记录的声明函</w:t>
      </w:r>
      <w:bookmarkEnd w:id="87"/>
      <w:bookmarkEnd w:id="88"/>
      <w:bookmarkEnd w:id="89"/>
      <w:bookmarkEnd w:id="90"/>
      <w:bookmarkEnd w:id="91"/>
      <w:bookmarkEnd w:id="92"/>
      <w:bookmarkEnd w:id="93"/>
      <w:bookmarkEnd w:id="94"/>
      <w:bookmarkEnd w:id="95"/>
      <w:bookmarkEnd w:id="96"/>
      <w:bookmarkEnd w:id="97"/>
      <w:bookmarkEnd w:id="98"/>
    </w:p>
    <w:p>
      <w:pPr>
        <w:jc w:val="center"/>
        <w:rPr>
          <w:rFonts w:ascii="宋体" w:hAnsi="宋体"/>
          <w:b/>
          <w:bCs/>
          <w:kern w:val="44"/>
          <w:sz w:val="30"/>
          <w:szCs w:val="30"/>
        </w:rPr>
      </w:pPr>
      <w:r>
        <w:rPr>
          <w:rFonts w:hint="eastAsia" w:ascii="宋体" w:hAnsi="宋体"/>
          <w:b/>
          <w:bCs/>
          <w:kern w:val="44"/>
          <w:sz w:val="30"/>
          <w:szCs w:val="30"/>
        </w:rPr>
        <w:t>参加政府采购活动前3年内在经营活动中没有重大违法记录的声明函</w:t>
      </w:r>
    </w:p>
    <w:p>
      <w:pPr>
        <w:pStyle w:val="13"/>
        <w:rPr>
          <w:rFonts w:ascii="宋体" w:hAnsi="宋体"/>
          <w:b/>
          <w:bCs/>
          <w:kern w:val="44"/>
          <w:sz w:val="30"/>
          <w:szCs w:val="30"/>
        </w:rPr>
      </w:pPr>
    </w:p>
    <w:p>
      <w:pPr>
        <w:shd w:val="clear" w:color="auto" w:fill="FFFFFF"/>
        <w:snapToGrid w:val="0"/>
        <w:spacing w:line="360" w:lineRule="auto"/>
        <w:rPr>
          <w:rFonts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我司</w:t>
      </w:r>
      <w:r>
        <w:rPr>
          <w:rFonts w:hint="eastAsia" w:ascii="宋体" w:hAnsi="宋体"/>
          <w:color w:val="000000"/>
          <w:kern w:val="0"/>
          <w:sz w:val="22"/>
          <w:u w:val="single"/>
        </w:rPr>
        <w:t xml:space="preserve"> （供应商）</w:t>
      </w:r>
      <w:r>
        <w:rPr>
          <w:rFonts w:hint="eastAsia" w:ascii="宋体" w:hAnsi="宋体"/>
          <w:color w:val="000000"/>
          <w:kern w:val="0"/>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ascii="宋体" w:hAnsi="宋体"/>
          <w:color w:val="000000"/>
          <w:kern w:val="0"/>
          <w:sz w:val="22"/>
        </w:rPr>
      </w:pP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日期：     年  月  日</w:t>
      </w:r>
    </w:p>
    <w:p>
      <w:pPr>
        <w:adjustRightInd w:val="0"/>
        <w:snapToGrid w:val="0"/>
        <w:spacing w:before="60" w:beforeLines="25" w:line="360" w:lineRule="auto"/>
        <w:ind w:firstLine="433" w:firstLineChars="196"/>
        <w:rPr>
          <w:rFonts w:ascii="宋体" w:hAnsi="宋体"/>
          <w:b/>
          <w:bCs/>
          <w:kern w:val="44"/>
          <w:sz w:val="22"/>
          <w:szCs w:val="36"/>
        </w:rPr>
      </w:pPr>
    </w:p>
    <w:p>
      <w:pPr>
        <w:pStyle w:val="4"/>
      </w:pPr>
      <w:r>
        <w:rPr>
          <w:rFonts w:hint="eastAsia"/>
        </w:rPr>
        <w:t>6.响应供应商没有失信记录承诺函</w:t>
      </w:r>
    </w:p>
    <w:p>
      <w:pPr>
        <w:jc w:val="center"/>
        <w:rPr>
          <w:rFonts w:ascii="宋体" w:hAnsi="宋体"/>
          <w:b/>
          <w:bCs/>
          <w:kern w:val="44"/>
          <w:sz w:val="30"/>
          <w:szCs w:val="30"/>
        </w:rPr>
      </w:pPr>
      <w:r>
        <w:rPr>
          <w:rFonts w:hint="eastAsia" w:ascii="宋体" w:hAnsi="宋体"/>
          <w:b/>
          <w:bCs/>
          <w:kern w:val="44"/>
          <w:sz w:val="30"/>
          <w:szCs w:val="30"/>
        </w:rPr>
        <w:t>响应供应商没有失信记录承诺函</w:t>
      </w:r>
    </w:p>
    <w:p>
      <w:pPr>
        <w:pStyle w:val="13"/>
        <w:rPr>
          <w:rFonts w:ascii="宋体" w:hAnsi="宋体"/>
        </w:rPr>
      </w:pPr>
    </w:p>
    <w:p>
      <w:pPr>
        <w:shd w:val="clear" w:color="auto" w:fill="FFFFFF"/>
        <w:snapToGrid w:val="0"/>
        <w:spacing w:line="360" w:lineRule="auto"/>
        <w:rPr>
          <w:rFonts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4" w:firstLineChars="202"/>
        <w:jc w:val="left"/>
        <w:rPr>
          <w:rFonts w:ascii="宋体" w:hAnsi="宋体"/>
          <w:color w:val="000000"/>
          <w:kern w:val="0"/>
          <w:sz w:val="22"/>
        </w:rPr>
      </w:pPr>
      <w:r>
        <w:rPr>
          <w:rFonts w:hint="eastAsia" w:ascii="宋体" w:hAnsi="宋体"/>
          <w:color w:val="000000"/>
          <w:kern w:val="0"/>
          <w:sz w:val="22"/>
        </w:rPr>
        <w:t>我司郑重承诺：到本项目磋商响应截止时间为止，我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ascii="宋体" w:hAnsi="宋体"/>
          <w:color w:val="000000"/>
          <w:sz w:val="22"/>
        </w:rPr>
      </w:pP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ascii="宋体" w:hAnsi="宋体"/>
          <w:color w:val="000000"/>
          <w:kern w:val="0"/>
          <w:sz w:val="22"/>
        </w:rPr>
      </w:pP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ascii="宋体" w:hAnsi="宋体"/>
          <w:color w:val="000000"/>
          <w:kern w:val="0"/>
          <w:sz w:val="22"/>
        </w:rPr>
      </w:pPr>
    </w:p>
    <w:p>
      <w:pPr>
        <w:widowControl/>
        <w:adjustRightInd w:val="0"/>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日期：     年  月  日</w:t>
      </w:r>
    </w:p>
    <w:p>
      <w:pPr>
        <w:pStyle w:val="4"/>
      </w:pPr>
      <w:r>
        <w:rPr>
          <w:rFonts w:hint="eastAsia"/>
        </w:rPr>
        <w:t>7.与参加本次项目同一合同项下政府采购活动的其他供应商不存在单位负责人为同一人或者直接控股、管理关系的承诺函</w:t>
      </w:r>
    </w:p>
    <w:p>
      <w:pPr>
        <w:jc w:val="center"/>
        <w:rPr>
          <w:rFonts w:ascii="宋体" w:hAnsi="宋体"/>
          <w:b/>
          <w:bCs/>
          <w:kern w:val="44"/>
          <w:sz w:val="30"/>
          <w:szCs w:val="30"/>
        </w:rPr>
      </w:pPr>
      <w:r>
        <w:rPr>
          <w:rFonts w:hint="eastAsia" w:ascii="宋体" w:hAnsi="宋体"/>
          <w:b/>
          <w:bCs/>
          <w:kern w:val="44"/>
          <w:sz w:val="30"/>
          <w:szCs w:val="30"/>
        </w:rPr>
        <w:t>承诺函</w:t>
      </w:r>
    </w:p>
    <w:p>
      <w:pPr>
        <w:pStyle w:val="13"/>
        <w:rPr>
          <w:rFonts w:ascii="宋体" w:hAnsi="宋体"/>
        </w:rPr>
      </w:pPr>
    </w:p>
    <w:p>
      <w:pPr>
        <w:shd w:val="clear" w:color="auto" w:fill="FFFFFF"/>
        <w:snapToGrid w:val="0"/>
        <w:spacing w:line="360" w:lineRule="auto"/>
        <w:rPr>
          <w:rFonts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0" w:firstLineChars="200"/>
        <w:rPr>
          <w:rFonts w:ascii="宋体" w:hAnsi="宋体"/>
          <w:color w:val="000000"/>
          <w:kern w:val="0"/>
          <w:sz w:val="22"/>
        </w:rPr>
      </w:pPr>
      <w:r>
        <w:rPr>
          <w:rFonts w:hint="eastAsia" w:ascii="宋体" w:hAnsi="宋体"/>
          <w:color w:val="000000"/>
          <w:kern w:val="0"/>
          <w:sz w:val="22"/>
        </w:rPr>
        <w:t>我司郑重承诺，我司此次参加</w:t>
      </w:r>
      <w:r>
        <w:rPr>
          <w:rFonts w:hint="eastAsia" w:ascii="宋体" w:hAnsi="宋体"/>
          <w:color w:val="000000"/>
          <w:kern w:val="0"/>
          <w:sz w:val="22"/>
          <w:u w:val="single"/>
        </w:rPr>
        <w:t xml:space="preserve">             </w:t>
      </w:r>
      <w:r>
        <w:rPr>
          <w:rFonts w:hint="eastAsia" w:ascii="宋体" w:hAnsi="宋体"/>
          <w:color w:val="000000"/>
          <w:kern w:val="0"/>
          <w:sz w:val="22"/>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ascii="宋体" w:hAnsi="宋体"/>
          <w:b/>
          <w:color w:val="000000"/>
          <w:kern w:val="36"/>
          <w:sz w:val="22"/>
        </w:rPr>
      </w:pP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ascii="宋体" w:hAnsi="宋体"/>
          <w:color w:val="000000"/>
          <w:kern w:val="0"/>
          <w:sz w:val="22"/>
        </w:rPr>
      </w:pP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ascii="宋体" w:hAnsi="宋体"/>
          <w:color w:val="000000"/>
          <w:kern w:val="0"/>
          <w:sz w:val="22"/>
        </w:rPr>
      </w:pPr>
    </w:p>
    <w:p>
      <w:pPr>
        <w:widowControl/>
        <w:adjustRightInd w:val="0"/>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日期：     年  月  日</w:t>
      </w:r>
    </w:p>
    <w:p>
      <w:pPr>
        <w:shd w:val="clear" w:color="auto" w:fill="FFFFFF"/>
        <w:snapToGrid w:val="0"/>
        <w:spacing w:line="360" w:lineRule="auto"/>
        <w:jc w:val="center"/>
        <w:rPr>
          <w:rFonts w:ascii="宋体" w:hAnsi="宋体"/>
          <w:color w:val="000000"/>
          <w:sz w:val="22"/>
        </w:rPr>
      </w:pPr>
    </w:p>
    <w:p>
      <w:pPr>
        <w:pStyle w:val="4"/>
      </w:pPr>
      <w:r>
        <w:rPr>
          <w:rFonts w:hint="eastAsia"/>
        </w:rPr>
        <w:t>8.与政府采购云平台运营机构，以及与该机构无直接控股或者管理关系的承诺函</w:t>
      </w:r>
    </w:p>
    <w:p>
      <w:pPr>
        <w:jc w:val="center"/>
        <w:rPr>
          <w:rFonts w:ascii="宋体" w:hAnsi="宋体"/>
          <w:b/>
          <w:bCs/>
          <w:kern w:val="44"/>
          <w:sz w:val="30"/>
          <w:szCs w:val="30"/>
        </w:rPr>
      </w:pPr>
      <w:r>
        <w:rPr>
          <w:rFonts w:hint="eastAsia" w:ascii="宋体" w:hAnsi="宋体"/>
          <w:b/>
          <w:bCs/>
          <w:kern w:val="44"/>
          <w:sz w:val="30"/>
          <w:szCs w:val="30"/>
        </w:rPr>
        <w:t>承诺函</w:t>
      </w:r>
    </w:p>
    <w:p>
      <w:pPr>
        <w:pStyle w:val="13"/>
        <w:rPr>
          <w:rFonts w:ascii="宋体" w:hAnsi="宋体"/>
        </w:rPr>
      </w:pPr>
    </w:p>
    <w:p>
      <w:pPr>
        <w:shd w:val="clear" w:color="auto" w:fill="FFFFFF"/>
        <w:snapToGrid w:val="0"/>
        <w:spacing w:line="360" w:lineRule="auto"/>
        <w:rPr>
          <w:rFonts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0" w:firstLineChars="200"/>
        <w:rPr>
          <w:rFonts w:ascii="宋体" w:hAnsi="宋体"/>
          <w:color w:val="000000"/>
          <w:kern w:val="0"/>
          <w:sz w:val="22"/>
        </w:rPr>
      </w:pPr>
      <w:r>
        <w:rPr>
          <w:rFonts w:hint="eastAsia" w:ascii="宋体" w:hAnsi="宋体"/>
          <w:color w:val="000000"/>
          <w:kern w:val="0"/>
          <w:sz w:val="22"/>
        </w:rPr>
        <w:t>我方郑重承诺，我方</w:t>
      </w:r>
      <w:r>
        <w:rPr>
          <w:rFonts w:hint="eastAsia" w:ascii="宋体" w:hAnsi="宋体"/>
          <w:b/>
          <w:bCs/>
          <w:color w:val="000000"/>
          <w:kern w:val="44"/>
          <w:sz w:val="22"/>
        </w:rPr>
        <w:t>与政府采购云平台运营机构，以及与该机构无直接控股或者管理关系</w:t>
      </w:r>
      <w:r>
        <w:rPr>
          <w:rFonts w:hint="eastAsia" w:ascii="宋体" w:hAnsi="宋体"/>
          <w:sz w:val="22"/>
        </w:rPr>
        <w:t>，</w:t>
      </w:r>
      <w:r>
        <w:rPr>
          <w:rFonts w:hint="eastAsia" w:ascii="宋体" w:hAnsi="宋体"/>
          <w:color w:val="000000"/>
          <w:spacing w:val="-6"/>
          <w:kern w:val="0"/>
          <w:sz w:val="22"/>
        </w:rPr>
        <w:t>可在</w:t>
      </w:r>
      <w:r>
        <w:rPr>
          <w:rFonts w:hint="eastAsia" w:ascii="宋体" w:hAnsi="宋体"/>
          <w:color w:val="000000"/>
          <w:kern w:val="0"/>
          <w:sz w:val="22"/>
          <w:u w:val="single"/>
        </w:rPr>
        <w:t xml:space="preserve">                 </w:t>
      </w:r>
      <w:r>
        <w:rPr>
          <w:rFonts w:hint="eastAsia" w:ascii="宋体" w:hAnsi="宋体"/>
          <w:color w:val="000000"/>
          <w:kern w:val="0"/>
          <w:sz w:val="22"/>
        </w:rPr>
        <w:t>项目中进行投标。如有虚假或隐瞒，愿意承担一切后果。</w:t>
      </w:r>
    </w:p>
    <w:p>
      <w:pPr>
        <w:pStyle w:val="13"/>
        <w:rPr>
          <w:rFonts w:ascii="宋体" w:hAnsi="宋体"/>
        </w:rPr>
      </w:pP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ascii="宋体" w:hAnsi="宋体"/>
          <w:color w:val="000000"/>
          <w:kern w:val="0"/>
          <w:sz w:val="22"/>
        </w:rPr>
      </w:pPr>
    </w:p>
    <w:p>
      <w:pPr>
        <w:shd w:val="clear" w:color="auto" w:fill="FFFFFF"/>
        <w:snapToGrid w:val="0"/>
        <w:spacing w:line="360" w:lineRule="auto"/>
        <w:ind w:firstLine="440" w:firstLineChars="200"/>
        <w:rPr>
          <w:rFonts w:ascii="宋体" w:hAnsi="宋体"/>
          <w:color w:val="000000"/>
          <w:kern w:val="0"/>
          <w:sz w:val="22"/>
        </w:rPr>
      </w:pPr>
      <w:r>
        <w:rPr>
          <w:rFonts w:hint="eastAsia" w:ascii="宋体" w:hAnsi="宋体"/>
          <w:color w:val="000000"/>
          <w:kern w:val="0"/>
          <w:sz w:val="22"/>
        </w:rPr>
        <w:t>日期：     年  月  日</w:t>
      </w:r>
    </w:p>
    <w:p>
      <w:pPr>
        <w:pStyle w:val="13"/>
        <w:rPr>
          <w:rFonts w:ascii="宋体" w:hAnsi="宋体"/>
          <w:color w:val="000000"/>
          <w:kern w:val="0"/>
          <w:sz w:val="22"/>
          <w:szCs w:val="22"/>
        </w:rPr>
      </w:pPr>
    </w:p>
    <w:p>
      <w:pPr>
        <w:pStyle w:val="13"/>
        <w:rPr>
          <w:rFonts w:ascii="宋体" w:hAnsi="宋体"/>
          <w:color w:val="000000"/>
          <w:kern w:val="0"/>
          <w:sz w:val="22"/>
          <w:szCs w:val="22"/>
        </w:rPr>
      </w:pPr>
    </w:p>
    <w:p>
      <w:pPr>
        <w:pStyle w:val="4"/>
      </w:pPr>
      <w:r>
        <w:rPr>
          <w:rFonts w:hint="eastAsia"/>
        </w:rPr>
        <w:t>9</w:t>
      </w:r>
      <w:r>
        <w:t>.法人授权</w:t>
      </w:r>
    </w:p>
    <w:p>
      <w:pPr>
        <w:pStyle w:val="5"/>
        <w:rPr>
          <w:rFonts w:hint="default"/>
        </w:rPr>
      </w:pPr>
      <w:r>
        <w:t>9.1.法定代表人授权书</w:t>
      </w:r>
    </w:p>
    <w:p>
      <w:pPr>
        <w:jc w:val="center"/>
        <w:rPr>
          <w:rFonts w:ascii="宋体" w:hAnsi="宋体"/>
          <w:b/>
          <w:bCs/>
          <w:kern w:val="44"/>
          <w:sz w:val="30"/>
          <w:szCs w:val="30"/>
        </w:rPr>
      </w:pPr>
      <w:r>
        <w:rPr>
          <w:rFonts w:hint="eastAsia" w:ascii="宋体" w:hAnsi="宋体"/>
          <w:b/>
          <w:bCs/>
          <w:kern w:val="44"/>
          <w:sz w:val="30"/>
          <w:szCs w:val="30"/>
        </w:rPr>
        <w:t>法定代表人授权书</w:t>
      </w:r>
    </w:p>
    <w:p>
      <w:pPr>
        <w:spacing w:line="480" w:lineRule="auto"/>
        <w:rPr>
          <w:rFonts w:ascii="宋体" w:hAnsi="宋体"/>
          <w:bCs/>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480" w:lineRule="auto"/>
        <w:ind w:firstLine="440" w:firstLineChars="200"/>
        <w:rPr>
          <w:rFonts w:ascii="宋体" w:hAnsi="宋体"/>
          <w:bCs/>
          <w:sz w:val="22"/>
        </w:rPr>
      </w:pPr>
      <w:r>
        <w:rPr>
          <w:rFonts w:hint="eastAsia" w:ascii="宋体" w:hAnsi="宋体"/>
          <w:bCs/>
          <w:sz w:val="22"/>
        </w:rPr>
        <w:t>本授权委托书声明：我</w:t>
      </w:r>
      <w:r>
        <w:rPr>
          <w:rFonts w:hint="eastAsia" w:ascii="宋体" w:hAnsi="宋体"/>
          <w:bCs/>
          <w:sz w:val="22"/>
          <w:u w:val="single"/>
        </w:rPr>
        <w:t xml:space="preserve">   （法定代表人姓名）   </w:t>
      </w:r>
      <w:r>
        <w:rPr>
          <w:rFonts w:hint="eastAsia" w:ascii="宋体" w:hAnsi="宋体"/>
          <w:bCs/>
          <w:sz w:val="22"/>
        </w:rPr>
        <w:t>系</w:t>
      </w:r>
      <w:r>
        <w:rPr>
          <w:rFonts w:hint="eastAsia" w:ascii="宋体" w:hAnsi="宋体"/>
          <w:bCs/>
          <w:sz w:val="22"/>
          <w:u w:val="single"/>
        </w:rPr>
        <w:t xml:space="preserve">   （供 应 商 名 称）  </w:t>
      </w:r>
      <w:r>
        <w:rPr>
          <w:rFonts w:hint="eastAsia" w:ascii="宋体" w:hAnsi="宋体"/>
          <w:bCs/>
          <w:sz w:val="22"/>
        </w:rPr>
        <w:t>的法定代表人，现授权委托</w:t>
      </w:r>
      <w:r>
        <w:rPr>
          <w:rFonts w:hint="eastAsia" w:ascii="宋体" w:hAnsi="宋体"/>
          <w:bCs/>
          <w:sz w:val="22"/>
          <w:u w:val="single"/>
        </w:rPr>
        <w:t xml:space="preserve">  （单 位 名 称）   </w:t>
      </w:r>
      <w:r>
        <w:rPr>
          <w:rFonts w:hint="eastAsia" w:ascii="宋体" w:hAnsi="宋体"/>
          <w:bCs/>
          <w:sz w:val="22"/>
        </w:rPr>
        <w:t>的</w:t>
      </w:r>
      <w:r>
        <w:rPr>
          <w:rFonts w:hint="eastAsia" w:ascii="宋体" w:hAnsi="宋体"/>
          <w:bCs/>
          <w:sz w:val="22"/>
          <w:u w:val="single"/>
        </w:rPr>
        <w:t xml:space="preserve">  （授权代表姓名）  </w:t>
      </w:r>
      <w:r>
        <w:rPr>
          <w:rFonts w:hint="eastAsia" w:ascii="宋体" w:hAnsi="宋体"/>
          <w:bCs/>
          <w:sz w:val="22"/>
        </w:rPr>
        <w:t>为我公司法定代表人授权代表，参加贵处组织的</w:t>
      </w:r>
      <w:r>
        <w:rPr>
          <w:rFonts w:hint="eastAsia" w:ascii="宋体" w:hAnsi="宋体"/>
          <w:bCs/>
          <w:sz w:val="22"/>
          <w:u w:val="single"/>
        </w:rPr>
        <w:t xml:space="preserve">  （招标项目名称，括号中填写项目编号）  </w:t>
      </w:r>
      <w:r>
        <w:rPr>
          <w:rFonts w:hint="eastAsia" w:ascii="宋体" w:hAnsi="宋体"/>
          <w:bCs/>
          <w:sz w:val="22"/>
        </w:rPr>
        <w:t>项目政府采购电子交易活动，全权处理本次交易活动中的一切事宜，我承认授权代表全权代表我所签署的本项目的磋商响应文件的内容。</w:t>
      </w:r>
    </w:p>
    <w:p>
      <w:pPr>
        <w:spacing w:line="480" w:lineRule="auto"/>
        <w:ind w:firstLine="440" w:firstLineChars="200"/>
        <w:rPr>
          <w:rFonts w:ascii="宋体" w:hAnsi="宋体"/>
          <w:bCs/>
          <w:sz w:val="22"/>
        </w:rPr>
      </w:pPr>
      <w:r>
        <w:rPr>
          <w:rFonts w:hint="eastAsia" w:ascii="宋体" w:hAnsi="宋体"/>
          <w:bCs/>
          <w:sz w:val="22"/>
        </w:rPr>
        <w:t>授权代表无转授权，特此授权</w:t>
      </w:r>
    </w:p>
    <w:p>
      <w:pPr>
        <w:spacing w:line="480" w:lineRule="auto"/>
        <w:ind w:left="2100" w:leftChars="1000" w:firstLine="440" w:firstLineChars="200"/>
        <w:rPr>
          <w:rFonts w:ascii="宋体" w:hAnsi="宋体"/>
          <w:bCs/>
          <w:sz w:val="22"/>
          <w:u w:val="single"/>
        </w:rPr>
      </w:pPr>
      <w:r>
        <w:rPr>
          <w:rFonts w:hint="eastAsia" w:ascii="宋体" w:hAnsi="宋体"/>
          <w:bCs/>
          <w:sz w:val="22"/>
        </w:rPr>
        <w:t>授权代表：</w:t>
      </w:r>
      <w:r>
        <w:rPr>
          <w:rFonts w:hint="eastAsia" w:ascii="宋体" w:hAnsi="宋体"/>
          <w:bCs/>
          <w:sz w:val="22"/>
          <w:u w:val="single"/>
        </w:rPr>
        <w:t xml:space="preserve">            </w:t>
      </w:r>
      <w:r>
        <w:rPr>
          <w:rFonts w:hint="eastAsia" w:ascii="宋体" w:hAnsi="宋体"/>
          <w:bCs/>
          <w:sz w:val="22"/>
        </w:rPr>
        <w:t xml:space="preserve"> 性别 ：</w:t>
      </w:r>
      <w:r>
        <w:rPr>
          <w:rFonts w:hint="eastAsia" w:ascii="宋体" w:hAnsi="宋体"/>
          <w:bCs/>
          <w:sz w:val="22"/>
          <w:u w:val="single"/>
        </w:rPr>
        <w:t xml:space="preserve"> </w:t>
      </w:r>
      <w:r>
        <w:rPr>
          <w:rFonts w:hint="eastAsia" w:ascii="宋体" w:hAnsi="宋体"/>
          <w:bCs/>
          <w:sz w:val="22"/>
        </w:rPr>
        <w:t xml:space="preserve">               </w:t>
      </w:r>
      <w:r>
        <w:rPr>
          <w:rFonts w:hint="eastAsia" w:ascii="宋体" w:hAnsi="宋体"/>
          <w:bCs/>
          <w:sz w:val="22"/>
          <w:u w:val="single"/>
        </w:rPr>
        <w:t xml:space="preserve">       </w:t>
      </w:r>
      <w:r>
        <w:rPr>
          <w:rFonts w:hint="eastAsia" w:ascii="宋体" w:hAnsi="宋体"/>
          <w:bCs/>
          <w:sz w:val="22"/>
        </w:rPr>
        <w:t xml:space="preserve"> </w:t>
      </w:r>
    </w:p>
    <w:p>
      <w:pPr>
        <w:spacing w:line="480" w:lineRule="auto"/>
        <w:ind w:left="2100" w:leftChars="1000" w:firstLine="440" w:firstLineChars="200"/>
        <w:rPr>
          <w:rFonts w:ascii="宋体" w:hAnsi="宋体"/>
          <w:bCs/>
          <w:sz w:val="22"/>
          <w:u w:val="single"/>
        </w:rPr>
      </w:pPr>
      <w:r>
        <w:rPr>
          <w:rFonts w:hint="eastAsia" w:ascii="宋体" w:hAnsi="宋体"/>
          <w:bCs/>
          <w:sz w:val="22"/>
        </w:rPr>
        <w:t>职务：</w:t>
      </w:r>
      <w:r>
        <w:rPr>
          <w:rFonts w:hint="eastAsia" w:ascii="宋体" w:hAnsi="宋体"/>
          <w:bCs/>
          <w:sz w:val="22"/>
          <w:u w:val="single"/>
        </w:rPr>
        <w:t xml:space="preserve">                  </w:t>
      </w:r>
      <w:r>
        <w:rPr>
          <w:rFonts w:hint="eastAsia" w:ascii="宋体" w:hAnsi="宋体"/>
          <w:bCs/>
          <w:sz w:val="22"/>
        </w:rPr>
        <w:t>年龄：</w:t>
      </w:r>
      <w:r>
        <w:rPr>
          <w:rFonts w:hint="eastAsia" w:ascii="宋体" w:hAnsi="宋体"/>
          <w:bCs/>
          <w:sz w:val="22"/>
          <w:u w:val="single"/>
        </w:rPr>
        <w:t xml:space="preserve">                        </w:t>
      </w:r>
    </w:p>
    <w:p>
      <w:pPr>
        <w:spacing w:line="480" w:lineRule="auto"/>
        <w:ind w:left="2100" w:leftChars="1000" w:firstLine="440" w:firstLineChars="200"/>
        <w:rPr>
          <w:rFonts w:ascii="宋体" w:hAnsi="宋体"/>
          <w:bCs/>
          <w:sz w:val="22"/>
          <w:u w:val="single"/>
        </w:rPr>
      </w:pPr>
      <w:r>
        <w:rPr>
          <w:rFonts w:hint="eastAsia" w:ascii="宋体" w:hAnsi="宋体"/>
          <w:bCs/>
          <w:sz w:val="22"/>
        </w:rPr>
        <w:t>详细通讯地址：</w:t>
      </w:r>
      <w:r>
        <w:rPr>
          <w:rFonts w:hint="eastAsia" w:ascii="宋体" w:hAnsi="宋体"/>
          <w:bCs/>
          <w:sz w:val="22"/>
          <w:u w:val="single"/>
        </w:rPr>
        <w:t xml:space="preserve">                  </w:t>
      </w:r>
      <w:r>
        <w:rPr>
          <w:rFonts w:hint="eastAsia" w:ascii="宋体" w:hAnsi="宋体"/>
          <w:bCs/>
          <w:sz w:val="22"/>
        </w:rPr>
        <w:t xml:space="preserve"> 邮政编码：</w:t>
      </w:r>
      <w:r>
        <w:rPr>
          <w:rFonts w:hint="eastAsia" w:ascii="宋体" w:hAnsi="宋体"/>
          <w:bCs/>
          <w:sz w:val="22"/>
          <w:u w:val="single"/>
        </w:rPr>
        <w:t xml:space="preserve">           </w:t>
      </w:r>
    </w:p>
    <w:p>
      <w:pPr>
        <w:spacing w:line="480" w:lineRule="auto"/>
        <w:ind w:left="1" w:firstLine="2510" w:firstLineChars="1141"/>
        <w:rPr>
          <w:rFonts w:ascii="宋体" w:hAnsi="宋体"/>
          <w:bCs/>
          <w:sz w:val="22"/>
          <w:u w:val="single"/>
        </w:rPr>
      </w:pPr>
      <w:r>
        <w:rPr>
          <w:rFonts w:hint="eastAsia" w:ascii="宋体" w:hAnsi="宋体"/>
          <w:bCs/>
          <w:sz w:val="22"/>
        </w:rPr>
        <w:t>电话：</w:t>
      </w:r>
      <w:r>
        <w:rPr>
          <w:rFonts w:hint="eastAsia" w:ascii="宋体" w:hAnsi="宋体"/>
          <w:bCs/>
          <w:sz w:val="22"/>
          <w:u w:val="single"/>
        </w:rPr>
        <w:t xml:space="preserve">                   </w:t>
      </w:r>
      <w:r>
        <w:rPr>
          <w:rFonts w:hint="eastAsia" w:ascii="宋体" w:hAnsi="宋体"/>
          <w:bCs/>
          <w:sz w:val="22"/>
        </w:rPr>
        <w:t xml:space="preserve"> 传真：</w:t>
      </w:r>
      <w:r>
        <w:rPr>
          <w:rFonts w:hint="eastAsia" w:ascii="宋体" w:hAnsi="宋体"/>
          <w:bCs/>
          <w:sz w:val="22"/>
          <w:u w:val="single"/>
        </w:rPr>
        <w:t xml:space="preserve">                      </w:t>
      </w:r>
    </w:p>
    <w:p>
      <w:pPr>
        <w:spacing w:line="480" w:lineRule="auto"/>
        <w:ind w:left="1" w:firstLine="422" w:firstLineChars="192"/>
        <w:rPr>
          <w:rFonts w:ascii="宋体" w:hAnsi="宋体"/>
          <w:bCs/>
          <w:sz w:val="22"/>
        </w:rPr>
      </w:pPr>
      <w:r>
        <w:rPr>
          <w:rFonts w:hint="eastAsia" w:ascii="宋体" w:hAnsi="宋体"/>
          <w:bCs/>
          <w:sz w:val="22"/>
        </w:rPr>
        <w:t xml:space="preserve">                   供应商名称：</w:t>
      </w:r>
      <w:r>
        <w:rPr>
          <w:rFonts w:hint="eastAsia" w:ascii="宋体" w:hAnsi="宋体"/>
          <w:bCs/>
          <w:sz w:val="22"/>
          <w:u w:val="single"/>
        </w:rPr>
        <w:t xml:space="preserve">                                      （盖章）</w:t>
      </w:r>
    </w:p>
    <w:p>
      <w:pPr>
        <w:spacing w:line="480" w:lineRule="auto"/>
        <w:ind w:left="2100" w:right="440"/>
        <w:jc w:val="center"/>
        <w:rPr>
          <w:rFonts w:ascii="宋体" w:hAnsi="宋体"/>
          <w:bCs/>
          <w:sz w:val="22"/>
        </w:rPr>
      </w:pPr>
      <w:r>
        <w:rPr>
          <w:rFonts w:hint="eastAsia" w:ascii="宋体" w:hAnsi="宋体"/>
          <w:bCs/>
          <w:sz w:val="22"/>
        </w:rPr>
        <w:t xml:space="preserve">   法定代表人：</w:t>
      </w:r>
      <w:r>
        <w:rPr>
          <w:rFonts w:hint="eastAsia" w:ascii="宋体" w:hAnsi="宋体"/>
          <w:bCs/>
          <w:sz w:val="22"/>
          <w:u w:val="single"/>
        </w:rPr>
        <w:t xml:space="preserve">                            （签字或盖章）</w:t>
      </w:r>
    </w:p>
    <w:p>
      <w:pPr>
        <w:spacing w:line="480" w:lineRule="auto"/>
        <w:ind w:right="440" w:firstLine="3300" w:firstLineChars="1500"/>
        <w:jc w:val="right"/>
        <w:rPr>
          <w:rFonts w:ascii="宋体" w:hAnsi="宋体"/>
          <w:b/>
          <w:bCs/>
          <w:sz w:val="36"/>
        </w:rPr>
      </w:pPr>
      <w:r>
        <w:rPr>
          <w:rFonts w:hint="eastAsia" w:ascii="宋体" w:hAnsi="宋体"/>
          <w:bCs/>
          <w:sz w:val="22"/>
        </w:rPr>
        <w:t>授权委托日期：</w:t>
      </w:r>
      <w:r>
        <w:rPr>
          <w:rFonts w:hint="eastAsia" w:ascii="宋体" w:hAnsi="宋体"/>
          <w:bCs/>
          <w:sz w:val="22"/>
          <w:u w:val="single"/>
        </w:rPr>
        <w:t xml:space="preserve">     </w:t>
      </w:r>
      <w:r>
        <w:rPr>
          <w:rFonts w:hint="eastAsia" w:ascii="宋体" w:hAnsi="宋体"/>
          <w:bCs/>
          <w:sz w:val="22"/>
        </w:rPr>
        <w:t xml:space="preserve">年 </w:t>
      </w:r>
      <w:r>
        <w:rPr>
          <w:rFonts w:hint="eastAsia" w:ascii="宋体" w:hAnsi="宋体"/>
          <w:bCs/>
          <w:sz w:val="22"/>
          <w:u w:val="single"/>
        </w:rPr>
        <w:t xml:space="preserve">    </w:t>
      </w:r>
      <w:r>
        <w:rPr>
          <w:rFonts w:hint="eastAsia" w:ascii="宋体" w:hAnsi="宋体"/>
          <w:bCs/>
          <w:sz w:val="22"/>
        </w:rPr>
        <w:t>月</w:t>
      </w:r>
      <w:r>
        <w:rPr>
          <w:rFonts w:hint="eastAsia" w:ascii="宋体" w:hAnsi="宋体"/>
          <w:bCs/>
          <w:sz w:val="22"/>
          <w:u w:val="single"/>
        </w:rPr>
        <w:t xml:space="preserve">     </w:t>
      </w:r>
      <w:r>
        <w:rPr>
          <w:rFonts w:hint="eastAsia" w:ascii="宋体" w:hAnsi="宋体"/>
          <w:bCs/>
          <w:sz w:val="22"/>
        </w:rPr>
        <w:t>日</w:t>
      </w:r>
    </w:p>
    <w:tbl>
      <w:tblPr>
        <w:tblStyle w:val="29"/>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4669" w:type="dxa"/>
            <w:vAlign w:val="center"/>
          </w:tcPr>
          <w:p>
            <w:pPr>
              <w:pStyle w:val="14"/>
              <w:adjustRightInd w:val="0"/>
              <w:snapToGrid w:val="0"/>
              <w:spacing w:line="360" w:lineRule="exact"/>
              <w:jc w:val="center"/>
              <w:rPr>
                <w:rFonts w:hAnsi="宋体" w:eastAsia="宋体" w:cs="宋体"/>
                <w:b w:val="0"/>
                <w:color w:val="auto"/>
                <w:sz w:val="22"/>
              </w:rPr>
            </w:pPr>
            <w:r>
              <w:rPr>
                <w:rFonts w:hint="eastAsia" w:hAnsi="宋体" w:eastAsia="宋体" w:cs="宋体"/>
                <w:b w:val="0"/>
                <w:color w:val="auto"/>
                <w:sz w:val="22"/>
              </w:rPr>
              <w:t>粘贴法人授权代表身份证正面</w:t>
            </w:r>
          </w:p>
        </w:tc>
        <w:tc>
          <w:tcPr>
            <w:tcW w:w="4670" w:type="dxa"/>
            <w:vAlign w:val="center"/>
          </w:tcPr>
          <w:p>
            <w:pPr>
              <w:pStyle w:val="14"/>
              <w:adjustRightInd w:val="0"/>
              <w:snapToGrid w:val="0"/>
              <w:spacing w:line="360" w:lineRule="exact"/>
              <w:jc w:val="center"/>
              <w:rPr>
                <w:rFonts w:hAnsi="宋体" w:eastAsia="宋体" w:cs="宋体"/>
                <w:b w:val="0"/>
                <w:color w:val="auto"/>
                <w:sz w:val="22"/>
              </w:rPr>
            </w:pPr>
            <w:r>
              <w:rPr>
                <w:rFonts w:hint="eastAsia" w:hAnsi="宋体" w:eastAsia="宋体" w:cs="宋体"/>
                <w:b w:val="0"/>
                <w:color w:val="auto"/>
                <w:sz w:val="22"/>
              </w:rPr>
              <w:t>粘贴法人授权代表身份证反面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69" w:type="dxa"/>
            <w:vAlign w:val="center"/>
          </w:tcPr>
          <w:p>
            <w:pPr>
              <w:pStyle w:val="14"/>
              <w:adjustRightInd w:val="0"/>
              <w:snapToGrid w:val="0"/>
              <w:spacing w:line="360" w:lineRule="exact"/>
              <w:jc w:val="center"/>
              <w:rPr>
                <w:rFonts w:hAnsi="宋体" w:eastAsia="宋体" w:cs="宋体"/>
                <w:b w:val="0"/>
                <w:color w:val="auto"/>
                <w:sz w:val="22"/>
              </w:rPr>
            </w:pPr>
            <w:r>
              <w:rPr>
                <w:rFonts w:hint="eastAsia" w:hAnsi="宋体" w:eastAsia="宋体" w:cs="宋体"/>
                <w:b w:val="0"/>
                <w:color w:val="auto"/>
                <w:sz w:val="22"/>
              </w:rPr>
              <w:t>粘贴法人身份证正面</w:t>
            </w:r>
          </w:p>
        </w:tc>
        <w:tc>
          <w:tcPr>
            <w:tcW w:w="4670" w:type="dxa"/>
            <w:vAlign w:val="center"/>
          </w:tcPr>
          <w:p>
            <w:pPr>
              <w:pStyle w:val="14"/>
              <w:adjustRightInd w:val="0"/>
              <w:snapToGrid w:val="0"/>
              <w:spacing w:line="360" w:lineRule="exact"/>
              <w:jc w:val="center"/>
              <w:rPr>
                <w:rFonts w:hAnsi="宋体" w:eastAsia="宋体" w:cs="宋体"/>
                <w:b w:val="0"/>
                <w:color w:val="auto"/>
                <w:sz w:val="22"/>
              </w:rPr>
            </w:pPr>
            <w:r>
              <w:rPr>
                <w:rFonts w:hint="eastAsia" w:hAnsi="宋体" w:eastAsia="宋体" w:cs="宋体"/>
                <w:b w:val="0"/>
                <w:color w:val="auto"/>
                <w:sz w:val="22"/>
              </w:rPr>
              <w:t>粘贴法人身份证反面</w:t>
            </w:r>
          </w:p>
        </w:tc>
      </w:tr>
    </w:tbl>
    <w:p>
      <w:pPr>
        <w:pStyle w:val="5"/>
        <w:sectPr>
          <w:pgSz w:w="11906" w:h="16838"/>
          <w:pgMar w:top="1417" w:right="1417" w:bottom="1134" w:left="1134" w:header="851" w:footer="476" w:gutter="0"/>
          <w:cols w:space="720" w:num="1"/>
          <w:docGrid w:linePitch="312" w:charSpace="0"/>
        </w:sectPr>
      </w:pPr>
    </w:p>
    <w:p>
      <w:pPr>
        <w:pStyle w:val="5"/>
        <w:rPr>
          <w:rFonts w:hint="default"/>
        </w:rPr>
      </w:pPr>
      <w:r>
        <w:t>9.2  法定代表人身份证明</w:t>
      </w:r>
    </w:p>
    <w:p>
      <w:pPr>
        <w:jc w:val="center"/>
        <w:rPr>
          <w:rFonts w:ascii="宋体" w:hAnsi="宋体"/>
          <w:b/>
          <w:bCs/>
          <w:kern w:val="44"/>
          <w:sz w:val="30"/>
          <w:szCs w:val="30"/>
        </w:rPr>
      </w:pPr>
      <w:r>
        <w:rPr>
          <w:rFonts w:hint="eastAsia" w:ascii="宋体" w:hAnsi="宋体"/>
          <w:b/>
          <w:bCs/>
          <w:kern w:val="44"/>
          <w:sz w:val="30"/>
          <w:szCs w:val="30"/>
        </w:rPr>
        <w:t>法定代表人身份证明</w:t>
      </w:r>
    </w:p>
    <w:p>
      <w:pPr>
        <w:pStyle w:val="113"/>
        <w:ind w:firstLine="480"/>
      </w:pPr>
    </w:p>
    <w:p>
      <w:pPr>
        <w:autoSpaceDE w:val="0"/>
        <w:autoSpaceDN w:val="0"/>
        <w:adjustRightInd w:val="0"/>
        <w:snapToGrid w:val="0"/>
        <w:spacing w:before="120" w:beforeLines="50" w:line="360" w:lineRule="auto"/>
        <w:jc w:val="left"/>
        <w:rPr>
          <w:rFonts w:ascii="宋体" w:hAnsi="宋体"/>
          <w:kern w:val="0"/>
          <w:sz w:val="22"/>
        </w:rPr>
      </w:pPr>
      <w:r>
        <w:rPr>
          <w:rFonts w:hint="eastAsia" w:ascii="宋体" w:hAnsi="宋体"/>
          <w:sz w:val="22"/>
        </w:rPr>
        <w:t>投标人</w:t>
      </w:r>
      <w:r>
        <w:rPr>
          <w:rFonts w:hint="eastAsia" w:ascii="宋体" w:hAnsi="宋体"/>
          <w:kern w:val="0"/>
          <w:sz w:val="22"/>
        </w:rPr>
        <w:t>名称：</w:t>
      </w:r>
      <w:r>
        <w:rPr>
          <w:rFonts w:hint="eastAsia" w:ascii="宋体" w:hAnsi="宋体"/>
          <w:kern w:val="0"/>
          <w:sz w:val="22"/>
          <w:u w:val="single"/>
        </w:rPr>
        <w:t xml:space="preserve">                  </w:t>
      </w:r>
      <w:r>
        <w:rPr>
          <w:rFonts w:hint="eastAsia" w:ascii="宋体" w:hAnsi="宋体"/>
          <w:kern w:val="0"/>
          <w:sz w:val="22"/>
        </w:rPr>
        <w:t xml:space="preserve"> </w:t>
      </w:r>
      <w:r>
        <w:rPr>
          <w:rFonts w:hint="eastAsia" w:ascii="宋体" w:hAnsi="宋体"/>
          <w:kern w:val="0"/>
          <w:sz w:val="22"/>
          <w:u w:val="single"/>
        </w:rPr>
        <w:t xml:space="preserve">            </w:t>
      </w:r>
    </w:p>
    <w:p>
      <w:pPr>
        <w:autoSpaceDE w:val="0"/>
        <w:autoSpaceDN w:val="0"/>
        <w:adjustRightInd w:val="0"/>
        <w:snapToGrid w:val="0"/>
        <w:spacing w:before="120" w:beforeLines="50" w:line="360" w:lineRule="auto"/>
        <w:jc w:val="left"/>
        <w:rPr>
          <w:rFonts w:ascii="宋体" w:hAnsi="宋体"/>
          <w:kern w:val="0"/>
          <w:sz w:val="22"/>
        </w:rPr>
      </w:pPr>
      <w:r>
        <w:rPr>
          <w:rFonts w:hint="eastAsia" w:ascii="宋体" w:hAnsi="宋体"/>
          <w:kern w:val="0"/>
          <w:sz w:val="22"/>
        </w:rPr>
        <w:t>注册地址：</w:t>
      </w:r>
      <w:r>
        <w:rPr>
          <w:rFonts w:hint="eastAsia" w:ascii="宋体" w:hAnsi="宋体"/>
          <w:kern w:val="0"/>
          <w:sz w:val="22"/>
          <w:u w:val="single"/>
        </w:rPr>
        <w:t xml:space="preserve">                                    </w:t>
      </w:r>
    </w:p>
    <w:p>
      <w:pPr>
        <w:autoSpaceDE w:val="0"/>
        <w:autoSpaceDN w:val="0"/>
        <w:adjustRightInd w:val="0"/>
        <w:snapToGrid w:val="0"/>
        <w:spacing w:before="120" w:beforeLines="50" w:line="360" w:lineRule="auto"/>
        <w:jc w:val="left"/>
        <w:rPr>
          <w:rFonts w:ascii="宋体" w:hAnsi="宋体"/>
          <w:kern w:val="0"/>
          <w:sz w:val="22"/>
        </w:rPr>
      </w:pPr>
      <w:r>
        <w:rPr>
          <w:rFonts w:hint="eastAsia" w:ascii="宋体" w:hAnsi="宋体"/>
          <w:kern w:val="0"/>
          <w:sz w:val="22"/>
        </w:rPr>
        <w:t xml:space="preserve">成立时间： </w:t>
      </w:r>
      <w:r>
        <w:rPr>
          <w:rFonts w:hint="eastAsia" w:ascii="宋体" w:hAnsi="宋体"/>
          <w:kern w:val="0"/>
          <w:sz w:val="22"/>
          <w:u w:val="single"/>
        </w:rPr>
        <w:t xml:space="preserve">       </w:t>
      </w:r>
      <w:r>
        <w:rPr>
          <w:rFonts w:hint="eastAsia" w:ascii="宋体" w:hAnsi="宋体"/>
          <w:kern w:val="0"/>
          <w:sz w:val="22"/>
        </w:rPr>
        <w:t xml:space="preserve">年 </w:t>
      </w:r>
      <w:r>
        <w:rPr>
          <w:rFonts w:hint="eastAsia" w:ascii="宋体" w:hAnsi="宋体"/>
          <w:kern w:val="0"/>
          <w:sz w:val="22"/>
          <w:u w:val="single"/>
        </w:rPr>
        <w:t xml:space="preserve">     </w:t>
      </w:r>
      <w:r>
        <w:rPr>
          <w:rFonts w:hint="eastAsia" w:ascii="宋体" w:hAnsi="宋体"/>
          <w:kern w:val="0"/>
          <w:sz w:val="22"/>
        </w:rPr>
        <w:t>月</w:t>
      </w:r>
      <w:r>
        <w:rPr>
          <w:rFonts w:hint="eastAsia" w:ascii="宋体" w:hAnsi="宋体"/>
          <w:kern w:val="0"/>
          <w:sz w:val="22"/>
          <w:u w:val="single"/>
        </w:rPr>
        <w:t xml:space="preserve">    </w:t>
      </w:r>
      <w:r>
        <w:rPr>
          <w:rFonts w:hint="eastAsia" w:ascii="宋体" w:hAnsi="宋体"/>
          <w:kern w:val="0"/>
          <w:sz w:val="22"/>
        </w:rPr>
        <w:t xml:space="preserve"> 日</w:t>
      </w:r>
    </w:p>
    <w:p>
      <w:pPr>
        <w:autoSpaceDE w:val="0"/>
        <w:autoSpaceDN w:val="0"/>
        <w:adjustRightInd w:val="0"/>
        <w:snapToGrid w:val="0"/>
        <w:spacing w:before="120" w:beforeLines="50" w:line="360" w:lineRule="auto"/>
        <w:jc w:val="left"/>
        <w:rPr>
          <w:rFonts w:ascii="宋体" w:hAnsi="宋体"/>
          <w:kern w:val="0"/>
          <w:sz w:val="22"/>
          <w:u w:val="single"/>
        </w:rPr>
      </w:pPr>
      <w:r>
        <w:rPr>
          <w:rFonts w:hint="eastAsia" w:ascii="宋体" w:hAnsi="宋体"/>
          <w:kern w:val="0"/>
          <w:sz w:val="22"/>
        </w:rPr>
        <w:t>经营期限：</w:t>
      </w:r>
      <w:r>
        <w:rPr>
          <w:rFonts w:hint="eastAsia" w:ascii="宋体" w:hAnsi="宋体"/>
          <w:kern w:val="0"/>
          <w:sz w:val="22"/>
          <w:u w:val="single"/>
        </w:rPr>
        <w:t xml:space="preserve">                       </w:t>
      </w:r>
    </w:p>
    <w:p>
      <w:pPr>
        <w:autoSpaceDE w:val="0"/>
        <w:autoSpaceDN w:val="0"/>
        <w:adjustRightInd w:val="0"/>
        <w:snapToGrid w:val="0"/>
        <w:spacing w:before="120" w:beforeLines="50" w:line="360" w:lineRule="auto"/>
        <w:jc w:val="left"/>
        <w:rPr>
          <w:rFonts w:ascii="宋体" w:hAnsi="宋体"/>
          <w:kern w:val="0"/>
          <w:sz w:val="22"/>
        </w:rPr>
      </w:pPr>
      <w:r>
        <w:rPr>
          <w:rFonts w:hint="eastAsia" w:ascii="宋体" w:hAnsi="宋体"/>
          <w:kern w:val="0"/>
          <w:sz w:val="22"/>
        </w:rPr>
        <w:t>姓名：</w:t>
      </w:r>
      <w:r>
        <w:rPr>
          <w:rFonts w:hint="eastAsia" w:ascii="宋体" w:hAnsi="宋体"/>
          <w:kern w:val="0"/>
          <w:sz w:val="22"/>
          <w:u w:val="single"/>
        </w:rPr>
        <w:t xml:space="preserve">         </w:t>
      </w:r>
      <w:r>
        <w:rPr>
          <w:rFonts w:hint="eastAsia" w:ascii="宋体" w:hAnsi="宋体"/>
          <w:kern w:val="0"/>
          <w:sz w:val="22"/>
        </w:rPr>
        <w:t xml:space="preserve"> 性别：</w:t>
      </w:r>
      <w:r>
        <w:rPr>
          <w:rFonts w:hint="eastAsia" w:ascii="宋体" w:hAnsi="宋体"/>
          <w:kern w:val="0"/>
          <w:sz w:val="22"/>
          <w:u w:val="single"/>
        </w:rPr>
        <w:t xml:space="preserve">      </w:t>
      </w:r>
      <w:r>
        <w:rPr>
          <w:rFonts w:hint="eastAsia" w:ascii="宋体" w:hAnsi="宋体"/>
          <w:kern w:val="0"/>
          <w:sz w:val="22"/>
        </w:rPr>
        <w:t xml:space="preserve"> 年龄：</w:t>
      </w:r>
      <w:r>
        <w:rPr>
          <w:rFonts w:hint="eastAsia" w:ascii="宋体" w:hAnsi="宋体"/>
          <w:kern w:val="0"/>
          <w:sz w:val="22"/>
          <w:u w:val="single"/>
        </w:rPr>
        <w:t xml:space="preserve">     </w:t>
      </w:r>
      <w:r>
        <w:rPr>
          <w:rFonts w:hint="eastAsia" w:ascii="宋体" w:hAnsi="宋体"/>
          <w:kern w:val="0"/>
          <w:sz w:val="22"/>
        </w:rPr>
        <w:t xml:space="preserve"> 职务：</w:t>
      </w:r>
      <w:r>
        <w:rPr>
          <w:rFonts w:hint="eastAsia" w:ascii="宋体" w:hAnsi="宋体"/>
          <w:kern w:val="0"/>
          <w:sz w:val="22"/>
          <w:u w:val="single"/>
        </w:rPr>
        <w:t xml:space="preserve">         </w:t>
      </w:r>
      <w:r>
        <w:rPr>
          <w:rFonts w:hint="eastAsia" w:ascii="宋体" w:hAnsi="宋体"/>
          <w:kern w:val="0"/>
          <w:sz w:val="22"/>
        </w:rPr>
        <w:t>系</w:t>
      </w:r>
      <w:r>
        <w:rPr>
          <w:rFonts w:hint="eastAsia" w:ascii="宋体" w:hAnsi="宋体"/>
          <w:kern w:val="0"/>
          <w:sz w:val="22"/>
          <w:u w:val="single"/>
        </w:rPr>
        <w:t xml:space="preserve">          </w:t>
      </w:r>
      <w:r>
        <w:rPr>
          <w:rFonts w:hint="eastAsia" w:ascii="宋体" w:hAnsi="宋体"/>
          <w:kern w:val="0"/>
          <w:sz w:val="22"/>
        </w:rPr>
        <w:t xml:space="preserve"> （</w:t>
      </w:r>
      <w:r>
        <w:rPr>
          <w:rFonts w:hint="eastAsia" w:ascii="宋体" w:hAnsi="宋体"/>
          <w:sz w:val="22"/>
        </w:rPr>
        <w:t>投标人</w:t>
      </w:r>
      <w:r>
        <w:rPr>
          <w:rFonts w:hint="eastAsia" w:ascii="宋体" w:hAnsi="宋体"/>
          <w:kern w:val="0"/>
          <w:sz w:val="22"/>
        </w:rPr>
        <w:t>名称）的法定代表人。</w:t>
      </w:r>
    </w:p>
    <w:p>
      <w:pPr>
        <w:autoSpaceDE w:val="0"/>
        <w:autoSpaceDN w:val="0"/>
        <w:adjustRightInd w:val="0"/>
        <w:snapToGrid w:val="0"/>
        <w:spacing w:before="120" w:beforeLines="50" w:line="360" w:lineRule="auto"/>
        <w:jc w:val="left"/>
        <w:rPr>
          <w:rFonts w:ascii="宋体" w:hAnsi="宋体"/>
          <w:kern w:val="0"/>
          <w:sz w:val="22"/>
        </w:rPr>
      </w:pPr>
      <w:r>
        <w:rPr>
          <w:rFonts w:hint="eastAsia" w:ascii="宋体" w:hAnsi="宋体"/>
          <w:kern w:val="0"/>
          <w:sz w:val="22"/>
        </w:rPr>
        <w:t>特此证明。</w:t>
      </w:r>
    </w:p>
    <w:p>
      <w:pPr>
        <w:autoSpaceDE w:val="0"/>
        <w:autoSpaceDN w:val="0"/>
        <w:adjustRightInd w:val="0"/>
        <w:snapToGrid w:val="0"/>
        <w:spacing w:before="120" w:beforeLines="50" w:line="360" w:lineRule="auto"/>
        <w:jc w:val="left"/>
        <w:rPr>
          <w:rFonts w:ascii="宋体" w:hAnsi="宋体"/>
          <w:kern w:val="0"/>
          <w:sz w:val="22"/>
        </w:rPr>
      </w:pPr>
    </w:p>
    <w:tbl>
      <w:tblPr>
        <w:tblStyle w:val="29"/>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4253" w:type="dxa"/>
            <w:vAlign w:val="center"/>
          </w:tcPr>
          <w:p>
            <w:pPr>
              <w:adjustRightInd w:val="0"/>
              <w:snapToGrid w:val="0"/>
              <w:spacing w:before="120" w:beforeLines="50" w:line="360" w:lineRule="auto"/>
              <w:jc w:val="center"/>
              <w:rPr>
                <w:rFonts w:ascii="宋体" w:hAnsi="宋体"/>
                <w:sz w:val="22"/>
              </w:rPr>
            </w:pPr>
            <w:r>
              <w:rPr>
                <w:rFonts w:hint="eastAsia" w:ascii="宋体" w:hAnsi="宋体"/>
                <w:sz w:val="22"/>
              </w:rPr>
              <w:t>法定代表人身份证复印件</w:t>
            </w:r>
          </w:p>
          <w:p>
            <w:pPr>
              <w:adjustRightInd w:val="0"/>
              <w:snapToGrid w:val="0"/>
              <w:spacing w:before="120" w:beforeLines="50" w:line="360" w:lineRule="auto"/>
              <w:jc w:val="center"/>
              <w:rPr>
                <w:rFonts w:ascii="宋体" w:hAnsi="宋体"/>
                <w:sz w:val="22"/>
              </w:rPr>
            </w:pPr>
            <w:r>
              <w:rPr>
                <w:rFonts w:hint="eastAsia" w:ascii="宋体" w:hAnsi="宋体"/>
                <w:sz w:val="22"/>
              </w:rPr>
              <w:t>（正面）</w:t>
            </w:r>
          </w:p>
        </w:tc>
        <w:tc>
          <w:tcPr>
            <w:tcW w:w="4390" w:type="dxa"/>
            <w:vAlign w:val="center"/>
          </w:tcPr>
          <w:p>
            <w:pPr>
              <w:adjustRightInd w:val="0"/>
              <w:snapToGrid w:val="0"/>
              <w:spacing w:before="120" w:beforeLines="50" w:line="360" w:lineRule="auto"/>
              <w:jc w:val="center"/>
              <w:rPr>
                <w:rFonts w:ascii="宋体" w:hAnsi="宋体"/>
                <w:sz w:val="22"/>
              </w:rPr>
            </w:pPr>
            <w:r>
              <w:rPr>
                <w:rFonts w:hint="eastAsia" w:ascii="宋体" w:hAnsi="宋体"/>
                <w:sz w:val="22"/>
              </w:rPr>
              <w:t>法定代表人身份证复印件</w:t>
            </w:r>
          </w:p>
          <w:p>
            <w:pPr>
              <w:adjustRightInd w:val="0"/>
              <w:snapToGrid w:val="0"/>
              <w:spacing w:before="120" w:beforeLines="50" w:line="360" w:lineRule="auto"/>
              <w:jc w:val="center"/>
              <w:rPr>
                <w:rFonts w:ascii="宋体" w:hAnsi="宋体"/>
                <w:sz w:val="22"/>
              </w:rPr>
            </w:pPr>
            <w:r>
              <w:rPr>
                <w:rFonts w:hint="eastAsia" w:ascii="宋体" w:hAnsi="宋体"/>
                <w:sz w:val="22"/>
              </w:rPr>
              <w:t>（反面）</w:t>
            </w:r>
          </w:p>
        </w:tc>
      </w:tr>
    </w:tbl>
    <w:p>
      <w:pPr>
        <w:adjustRightInd w:val="0"/>
        <w:snapToGrid w:val="0"/>
        <w:spacing w:before="120" w:beforeLines="50" w:line="360" w:lineRule="auto"/>
        <w:rPr>
          <w:rFonts w:ascii="宋体" w:hAnsi="宋体"/>
          <w:sz w:val="22"/>
        </w:rPr>
      </w:pPr>
    </w:p>
    <w:p>
      <w:pPr>
        <w:adjustRightInd w:val="0"/>
        <w:snapToGrid w:val="0"/>
        <w:spacing w:before="120" w:beforeLines="50" w:line="360" w:lineRule="auto"/>
        <w:rPr>
          <w:rFonts w:ascii="宋体" w:hAnsi="宋体"/>
          <w:sz w:val="22"/>
        </w:rPr>
      </w:pPr>
    </w:p>
    <w:p>
      <w:pPr>
        <w:adjustRightInd w:val="0"/>
        <w:snapToGrid w:val="0"/>
        <w:spacing w:before="120" w:beforeLines="50" w:line="360" w:lineRule="auto"/>
        <w:ind w:right="420"/>
        <w:rPr>
          <w:rFonts w:ascii="宋体" w:hAnsi="宋体"/>
          <w:sz w:val="22"/>
        </w:rPr>
      </w:pPr>
      <w:r>
        <w:rPr>
          <w:rFonts w:hint="eastAsia" w:ascii="宋体" w:hAnsi="宋体"/>
          <w:sz w:val="22"/>
        </w:rPr>
        <w:t>投标人名称（单位章）：</w:t>
      </w:r>
    </w:p>
    <w:p>
      <w:pPr>
        <w:adjustRightInd w:val="0"/>
        <w:snapToGrid w:val="0"/>
        <w:spacing w:before="120" w:beforeLines="50" w:line="360" w:lineRule="auto"/>
        <w:ind w:right="420"/>
        <w:jc w:val="right"/>
        <w:rPr>
          <w:rFonts w:ascii="宋体" w:hAnsi="宋体"/>
          <w:sz w:val="22"/>
        </w:rPr>
      </w:pPr>
      <w:r>
        <w:rPr>
          <w:rFonts w:hint="eastAsia" w:ascii="宋体" w:hAnsi="宋体"/>
          <w:sz w:val="22"/>
          <w:u w:val="single"/>
        </w:rPr>
        <w:t xml:space="preserve">        </w:t>
      </w:r>
      <w:r>
        <w:rPr>
          <w:rFonts w:hint="eastAsia" w:ascii="宋体" w:hAnsi="宋体"/>
          <w:sz w:val="22"/>
        </w:rPr>
        <w:t>年</w:t>
      </w:r>
      <w:r>
        <w:rPr>
          <w:rFonts w:hint="eastAsia" w:ascii="宋体" w:hAnsi="宋体"/>
          <w:sz w:val="22"/>
          <w:u w:val="single"/>
        </w:rPr>
        <w:t xml:space="preserve">        </w:t>
      </w:r>
      <w:r>
        <w:rPr>
          <w:rFonts w:hint="eastAsia" w:ascii="宋体" w:hAnsi="宋体"/>
          <w:sz w:val="22"/>
        </w:rPr>
        <w:t>月</w:t>
      </w:r>
      <w:r>
        <w:rPr>
          <w:rFonts w:hint="eastAsia" w:ascii="宋体" w:hAnsi="宋体"/>
          <w:sz w:val="22"/>
          <w:u w:val="single"/>
        </w:rPr>
        <w:t xml:space="preserve">        </w:t>
      </w:r>
      <w:r>
        <w:rPr>
          <w:rFonts w:hint="eastAsia" w:ascii="宋体" w:hAnsi="宋体"/>
          <w:sz w:val="22"/>
        </w:rPr>
        <w:t xml:space="preserve">日     </w:t>
      </w:r>
    </w:p>
    <w:p>
      <w:pPr>
        <w:adjustRightInd w:val="0"/>
        <w:snapToGrid w:val="0"/>
        <w:spacing w:before="60" w:beforeLines="25" w:line="360" w:lineRule="auto"/>
        <w:ind w:firstLine="433" w:firstLineChars="196"/>
        <w:rPr>
          <w:rFonts w:hint="eastAsia" w:ascii="宋体" w:hAnsi="宋体"/>
          <w:b/>
          <w:bCs/>
          <w:color w:val="000000"/>
          <w:kern w:val="44"/>
          <w:sz w:val="22"/>
          <w:lang w:val="en-US" w:eastAsia="zh-CN"/>
        </w:rPr>
        <w:sectPr>
          <w:pgSz w:w="11906" w:h="16838"/>
          <w:pgMar w:top="1417" w:right="1417" w:bottom="1134" w:left="1134" w:header="851" w:footer="476" w:gutter="0"/>
          <w:cols w:space="720" w:num="1"/>
          <w:docGrid w:linePitch="312" w:charSpace="0"/>
        </w:sectPr>
      </w:pPr>
    </w:p>
    <w:p>
      <w:pPr>
        <w:adjustRightInd w:val="0"/>
        <w:snapToGrid w:val="0"/>
        <w:spacing w:before="60" w:beforeLines="25" w:line="360" w:lineRule="auto"/>
        <w:ind w:firstLine="433" w:firstLineChars="196"/>
        <w:rPr>
          <w:rFonts w:hint="eastAsia" w:ascii="宋体" w:hAnsi="宋体"/>
          <w:b/>
          <w:bCs/>
          <w:color w:val="000000"/>
          <w:kern w:val="44"/>
          <w:sz w:val="22"/>
          <w:lang w:val="en-US" w:eastAsia="zh-CN"/>
        </w:rPr>
      </w:pPr>
      <w:r>
        <w:rPr>
          <w:rFonts w:hint="eastAsia" w:ascii="宋体" w:hAnsi="宋体"/>
          <w:b/>
          <w:bCs/>
          <w:color w:val="000000"/>
          <w:kern w:val="44"/>
          <w:sz w:val="22"/>
          <w:lang w:val="en-US" w:eastAsia="zh-CN"/>
        </w:rPr>
        <w:t>10.1.中小企业申明函</w:t>
      </w:r>
    </w:p>
    <w:p>
      <w:pPr>
        <w:numPr>
          <w:ilvl w:val="0"/>
          <w:numId w:val="0"/>
        </w:numPr>
        <w:ind w:leftChars="0" w:firstLine="660" w:firstLineChars="300"/>
        <w:jc w:val="both"/>
        <w:rPr>
          <w:rFonts w:hint="eastAsia" w:hAnsi="宋体" w:eastAsia="宋体" w:cs="宋体"/>
          <w:b w:val="0"/>
          <w:bCs/>
          <w:color w:val="auto"/>
          <w:sz w:val="22"/>
          <w:lang w:val="en-US" w:eastAsia="zh-CN"/>
        </w:rPr>
      </w:pPr>
    </w:p>
    <w:p>
      <w:pPr>
        <w:jc w:val="center"/>
        <w:rPr>
          <w:rFonts w:hint="eastAsia" w:ascii="宋体" w:hAnsi="宋体"/>
          <w:b/>
          <w:bCs/>
          <w:kern w:val="44"/>
          <w:sz w:val="30"/>
          <w:szCs w:val="30"/>
          <w:highlight w:val="none"/>
          <w:lang w:val="en-US" w:eastAsia="zh-CN"/>
        </w:rPr>
      </w:pPr>
      <w:r>
        <w:rPr>
          <w:rFonts w:hint="eastAsia" w:ascii="宋体" w:hAnsi="宋体"/>
          <w:b/>
          <w:bCs/>
          <w:kern w:val="44"/>
          <w:sz w:val="30"/>
          <w:szCs w:val="30"/>
          <w:highlight w:val="none"/>
          <w:lang w:val="en-US" w:eastAsia="zh-CN"/>
        </w:rPr>
        <w:t>中小企业声明函（货物）</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本公司（联合体）郑重声明，根据《政府采购促进中小企业发展管理办法》（财库﹝2020﹞46 号）的规定，本公司（</w:t>
      </w:r>
      <w:r>
        <w:rPr>
          <w:rFonts w:hint="eastAsia" w:ascii="宋体" w:hAnsi="宋体"/>
          <w:b w:val="0"/>
          <w:bCs w:val="0"/>
          <w:kern w:val="44"/>
          <w:sz w:val="22"/>
          <w:szCs w:val="22"/>
          <w:highlight w:val="none"/>
          <w:u w:val="single"/>
          <w:vertAlign w:val="baseline"/>
          <w:lang w:val="en-US" w:eastAsia="zh-CN"/>
        </w:rPr>
        <w:t xml:space="preserve">联合体）参加 （单位名称） </w:t>
      </w:r>
      <w:r>
        <w:rPr>
          <w:rFonts w:hint="eastAsia" w:ascii="宋体" w:hAnsi="宋体"/>
          <w:b w:val="0"/>
          <w:bCs w:val="0"/>
          <w:kern w:val="44"/>
          <w:sz w:val="22"/>
          <w:szCs w:val="22"/>
          <w:highlight w:val="none"/>
          <w:vertAlign w:val="baseline"/>
          <w:lang w:val="en-US" w:eastAsia="zh-CN"/>
        </w:rPr>
        <w:t>的</w:t>
      </w:r>
      <w:r>
        <w:rPr>
          <w:rFonts w:hint="eastAsia" w:ascii="宋体" w:hAnsi="宋体"/>
          <w:b w:val="0"/>
          <w:bCs w:val="0"/>
          <w:kern w:val="44"/>
          <w:sz w:val="22"/>
          <w:szCs w:val="22"/>
          <w:highlight w:val="none"/>
          <w:u w:val="single"/>
          <w:vertAlign w:val="baseline"/>
          <w:lang w:val="en-US" w:eastAsia="zh-CN"/>
        </w:rPr>
        <w:t xml:space="preserve"> （项目名称） </w:t>
      </w:r>
      <w:r>
        <w:rPr>
          <w:rFonts w:hint="eastAsia" w:ascii="宋体" w:hAnsi="宋体"/>
          <w:b w:val="0"/>
          <w:bCs w:val="0"/>
          <w:kern w:val="44"/>
          <w:sz w:val="22"/>
          <w:szCs w:val="22"/>
          <w:highlight w:val="none"/>
          <w:vertAlign w:val="baseline"/>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 xml:space="preserve">1. </w:t>
      </w:r>
      <w:r>
        <w:rPr>
          <w:rFonts w:hint="eastAsia" w:ascii="宋体" w:hAnsi="宋体"/>
          <w:b w:val="0"/>
          <w:bCs w:val="0"/>
          <w:kern w:val="44"/>
          <w:sz w:val="22"/>
          <w:szCs w:val="22"/>
          <w:highlight w:val="none"/>
          <w:u w:val="single"/>
          <w:vertAlign w:val="baseline"/>
          <w:lang w:val="en-US" w:eastAsia="zh-CN"/>
        </w:rPr>
        <w:t xml:space="preserve">（标的名称） </w:t>
      </w:r>
      <w:r>
        <w:rPr>
          <w:rFonts w:hint="eastAsia" w:ascii="宋体" w:hAnsi="宋体"/>
          <w:b w:val="0"/>
          <w:bCs w:val="0"/>
          <w:kern w:val="44"/>
          <w:sz w:val="22"/>
          <w:szCs w:val="22"/>
          <w:highlight w:val="none"/>
          <w:vertAlign w:val="baseline"/>
          <w:lang w:val="en-US" w:eastAsia="zh-CN"/>
        </w:rPr>
        <w:t>，属于</w:t>
      </w:r>
      <w:r>
        <w:rPr>
          <w:rFonts w:hint="eastAsia" w:ascii="宋体" w:hAnsi="宋体"/>
          <w:b w:val="0"/>
          <w:bCs w:val="0"/>
          <w:kern w:val="44"/>
          <w:sz w:val="22"/>
          <w:szCs w:val="22"/>
          <w:highlight w:val="none"/>
          <w:u w:val="single"/>
          <w:vertAlign w:val="baseline"/>
          <w:lang w:val="en-US" w:eastAsia="zh-CN"/>
        </w:rPr>
        <w:t xml:space="preserve"> （采购文件中明确的所属行业）</w:t>
      </w:r>
      <w:r>
        <w:rPr>
          <w:rFonts w:hint="eastAsia" w:ascii="宋体" w:hAnsi="宋体"/>
          <w:b w:val="0"/>
          <w:bCs w:val="0"/>
          <w:kern w:val="44"/>
          <w:sz w:val="22"/>
          <w:szCs w:val="22"/>
          <w:highlight w:val="none"/>
          <w:vertAlign w:val="baseline"/>
          <w:lang w:val="en-US" w:eastAsia="zh-CN"/>
        </w:rPr>
        <w:t>行业 ；制造商为</w:t>
      </w:r>
      <w:r>
        <w:rPr>
          <w:rFonts w:hint="eastAsia" w:ascii="宋体" w:hAnsi="宋体"/>
          <w:b w:val="0"/>
          <w:bCs w:val="0"/>
          <w:kern w:val="44"/>
          <w:sz w:val="22"/>
          <w:szCs w:val="22"/>
          <w:highlight w:val="none"/>
          <w:u w:val="single"/>
          <w:vertAlign w:val="baseline"/>
          <w:lang w:val="en-US" w:eastAsia="zh-CN"/>
        </w:rPr>
        <w:t xml:space="preserve"> （企业名称）</w:t>
      </w:r>
      <w:r>
        <w:rPr>
          <w:rFonts w:hint="eastAsia" w:ascii="宋体" w:hAnsi="宋体"/>
          <w:b w:val="0"/>
          <w:bCs w:val="0"/>
          <w:kern w:val="44"/>
          <w:sz w:val="22"/>
          <w:szCs w:val="22"/>
          <w:highlight w:val="none"/>
          <w:vertAlign w:val="baseline"/>
          <w:lang w:val="en-US" w:eastAsia="zh-CN"/>
        </w:rPr>
        <w:t xml:space="preserve"> ，从业人员</w:t>
      </w:r>
      <w:r>
        <w:rPr>
          <w:rFonts w:hint="eastAsia" w:ascii="宋体" w:hAnsi="宋体"/>
          <w:b w:val="0"/>
          <w:bCs w:val="0"/>
          <w:kern w:val="44"/>
          <w:sz w:val="22"/>
          <w:szCs w:val="22"/>
          <w:highlight w:val="none"/>
          <w:u w:val="single"/>
          <w:vertAlign w:val="baseline"/>
          <w:lang w:val="en-US" w:eastAsia="zh-CN"/>
        </w:rPr>
        <w:t xml:space="preserve">      人</w:t>
      </w:r>
      <w:r>
        <w:rPr>
          <w:rFonts w:hint="eastAsia" w:ascii="宋体" w:hAnsi="宋体"/>
          <w:b w:val="0"/>
          <w:bCs w:val="0"/>
          <w:kern w:val="44"/>
          <w:sz w:val="22"/>
          <w:szCs w:val="22"/>
          <w:highlight w:val="none"/>
          <w:vertAlign w:val="baseline"/>
          <w:lang w:val="en-US" w:eastAsia="zh-CN"/>
        </w:rPr>
        <w:t>，营业收入为</w:t>
      </w:r>
      <w:r>
        <w:rPr>
          <w:rFonts w:hint="eastAsia" w:ascii="宋体" w:hAnsi="宋体"/>
          <w:b w:val="0"/>
          <w:bCs w:val="0"/>
          <w:kern w:val="44"/>
          <w:sz w:val="22"/>
          <w:szCs w:val="22"/>
          <w:highlight w:val="none"/>
          <w:u w:val="single"/>
          <w:vertAlign w:val="baseline"/>
          <w:lang w:val="en-US" w:eastAsia="zh-CN"/>
        </w:rPr>
        <w:t xml:space="preserve">      万元</w:t>
      </w:r>
      <w:r>
        <w:rPr>
          <w:rFonts w:hint="eastAsia" w:ascii="宋体" w:hAnsi="宋体"/>
          <w:b w:val="0"/>
          <w:bCs w:val="0"/>
          <w:kern w:val="44"/>
          <w:sz w:val="22"/>
          <w:szCs w:val="22"/>
          <w:highlight w:val="none"/>
          <w:vertAlign w:val="baseline"/>
          <w:lang w:val="en-US" w:eastAsia="zh-CN"/>
        </w:rPr>
        <w:t>，资产总额为</w:t>
      </w:r>
      <w:r>
        <w:rPr>
          <w:rFonts w:hint="eastAsia" w:ascii="宋体" w:hAnsi="宋体"/>
          <w:b w:val="0"/>
          <w:bCs w:val="0"/>
          <w:kern w:val="44"/>
          <w:sz w:val="22"/>
          <w:szCs w:val="22"/>
          <w:highlight w:val="none"/>
          <w:u w:val="single"/>
          <w:vertAlign w:val="baseline"/>
          <w:lang w:val="en-US" w:eastAsia="zh-CN"/>
        </w:rPr>
        <w:t xml:space="preserve">      万元</w:t>
      </w:r>
      <w:r>
        <w:rPr>
          <w:rFonts w:hint="eastAsia" w:ascii="宋体" w:hAnsi="宋体"/>
          <w:b w:val="0"/>
          <w:bCs w:val="0"/>
          <w:kern w:val="44"/>
          <w:sz w:val="22"/>
          <w:szCs w:val="22"/>
          <w:highlight w:val="none"/>
          <w:vertAlign w:val="baseline"/>
          <w:lang w:val="en-US" w:eastAsia="zh-CN"/>
        </w:rPr>
        <w:t>，属于</w:t>
      </w:r>
      <w:r>
        <w:rPr>
          <w:rFonts w:hint="eastAsia" w:ascii="宋体" w:hAnsi="宋体"/>
          <w:b w:val="0"/>
          <w:bCs w:val="0"/>
          <w:kern w:val="44"/>
          <w:sz w:val="22"/>
          <w:szCs w:val="22"/>
          <w:highlight w:val="none"/>
          <w:u w:val="single"/>
          <w:vertAlign w:val="baseline"/>
          <w:lang w:val="en-US" w:eastAsia="zh-CN"/>
        </w:rPr>
        <w:t xml:space="preserve"> （中型企业、小型企业、微型企业） </w:t>
      </w:r>
      <w:r>
        <w:rPr>
          <w:rFonts w:hint="eastAsia" w:ascii="宋体" w:hAnsi="宋体"/>
          <w:b w:val="0"/>
          <w:bCs w:val="0"/>
          <w:kern w:val="44"/>
          <w:sz w:val="22"/>
          <w:szCs w:val="22"/>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 xml:space="preserve">2. </w:t>
      </w:r>
      <w:r>
        <w:rPr>
          <w:rFonts w:hint="eastAsia" w:ascii="宋体" w:hAnsi="宋体"/>
          <w:b w:val="0"/>
          <w:bCs w:val="0"/>
          <w:kern w:val="44"/>
          <w:sz w:val="22"/>
          <w:szCs w:val="22"/>
          <w:highlight w:val="none"/>
          <w:u w:val="single"/>
          <w:vertAlign w:val="baseline"/>
          <w:lang w:val="en-US" w:eastAsia="zh-CN"/>
        </w:rPr>
        <w:t xml:space="preserve">（标的名称） </w:t>
      </w:r>
      <w:r>
        <w:rPr>
          <w:rFonts w:hint="eastAsia" w:ascii="宋体" w:hAnsi="宋体"/>
          <w:b w:val="0"/>
          <w:bCs w:val="0"/>
          <w:kern w:val="44"/>
          <w:sz w:val="22"/>
          <w:szCs w:val="22"/>
          <w:highlight w:val="none"/>
          <w:vertAlign w:val="baseline"/>
          <w:lang w:val="en-US" w:eastAsia="zh-CN"/>
        </w:rPr>
        <w:t>，属于</w:t>
      </w:r>
      <w:r>
        <w:rPr>
          <w:rFonts w:hint="eastAsia" w:ascii="宋体" w:hAnsi="宋体"/>
          <w:b w:val="0"/>
          <w:bCs w:val="0"/>
          <w:kern w:val="44"/>
          <w:sz w:val="22"/>
          <w:szCs w:val="22"/>
          <w:highlight w:val="none"/>
          <w:u w:val="single"/>
          <w:vertAlign w:val="baseline"/>
          <w:lang w:val="en-US" w:eastAsia="zh-CN"/>
        </w:rPr>
        <w:t xml:space="preserve"> （采购文件中明确的所属行业）行业 </w:t>
      </w:r>
      <w:r>
        <w:rPr>
          <w:rFonts w:hint="eastAsia" w:ascii="宋体" w:hAnsi="宋体"/>
          <w:b w:val="0"/>
          <w:bCs w:val="0"/>
          <w:kern w:val="44"/>
          <w:sz w:val="22"/>
          <w:szCs w:val="22"/>
          <w:highlight w:val="none"/>
          <w:vertAlign w:val="baseline"/>
          <w:lang w:val="en-US" w:eastAsia="zh-CN"/>
        </w:rPr>
        <w:t xml:space="preserve">；制造商为 </w:t>
      </w:r>
      <w:r>
        <w:rPr>
          <w:rFonts w:hint="eastAsia" w:ascii="宋体" w:hAnsi="宋体"/>
          <w:b w:val="0"/>
          <w:bCs w:val="0"/>
          <w:kern w:val="44"/>
          <w:sz w:val="22"/>
          <w:szCs w:val="22"/>
          <w:highlight w:val="none"/>
          <w:u w:val="single"/>
          <w:vertAlign w:val="baseline"/>
          <w:lang w:val="en-US" w:eastAsia="zh-CN"/>
        </w:rPr>
        <w:t xml:space="preserve">（企业名称） </w:t>
      </w:r>
      <w:r>
        <w:rPr>
          <w:rFonts w:hint="eastAsia" w:ascii="宋体" w:hAnsi="宋体"/>
          <w:b w:val="0"/>
          <w:bCs w:val="0"/>
          <w:kern w:val="44"/>
          <w:sz w:val="22"/>
          <w:szCs w:val="22"/>
          <w:highlight w:val="none"/>
          <w:vertAlign w:val="baseline"/>
          <w:lang w:val="en-US" w:eastAsia="zh-CN"/>
        </w:rPr>
        <w:t>，从业人员</w:t>
      </w:r>
      <w:r>
        <w:rPr>
          <w:rFonts w:hint="eastAsia" w:ascii="宋体" w:hAnsi="宋体"/>
          <w:b w:val="0"/>
          <w:bCs w:val="0"/>
          <w:kern w:val="44"/>
          <w:sz w:val="22"/>
          <w:szCs w:val="22"/>
          <w:highlight w:val="none"/>
          <w:u w:val="single"/>
          <w:vertAlign w:val="baseline"/>
          <w:lang w:val="en-US" w:eastAsia="zh-CN"/>
        </w:rPr>
        <w:t xml:space="preserve">     人</w:t>
      </w:r>
      <w:r>
        <w:rPr>
          <w:rFonts w:hint="eastAsia" w:ascii="宋体" w:hAnsi="宋体"/>
          <w:b w:val="0"/>
          <w:bCs w:val="0"/>
          <w:kern w:val="44"/>
          <w:sz w:val="22"/>
          <w:szCs w:val="22"/>
          <w:highlight w:val="none"/>
          <w:vertAlign w:val="baseline"/>
          <w:lang w:val="en-US" w:eastAsia="zh-CN"/>
        </w:rPr>
        <w:t>，营业收入为</w:t>
      </w:r>
      <w:r>
        <w:rPr>
          <w:rFonts w:hint="eastAsia" w:ascii="宋体" w:hAnsi="宋体"/>
          <w:b w:val="0"/>
          <w:bCs w:val="0"/>
          <w:kern w:val="44"/>
          <w:sz w:val="22"/>
          <w:szCs w:val="22"/>
          <w:highlight w:val="none"/>
          <w:u w:val="single"/>
          <w:vertAlign w:val="baseline"/>
          <w:lang w:val="en-US" w:eastAsia="zh-CN"/>
        </w:rPr>
        <w:t xml:space="preserve">     万元</w:t>
      </w:r>
      <w:r>
        <w:rPr>
          <w:rFonts w:hint="eastAsia" w:ascii="宋体" w:hAnsi="宋体"/>
          <w:b w:val="0"/>
          <w:bCs w:val="0"/>
          <w:kern w:val="44"/>
          <w:sz w:val="22"/>
          <w:szCs w:val="22"/>
          <w:highlight w:val="none"/>
          <w:vertAlign w:val="baseline"/>
          <w:lang w:val="en-US" w:eastAsia="zh-CN"/>
        </w:rPr>
        <w:t>，资产总额为</w:t>
      </w:r>
      <w:r>
        <w:rPr>
          <w:rFonts w:hint="eastAsia" w:ascii="宋体" w:hAnsi="宋体"/>
          <w:b w:val="0"/>
          <w:bCs w:val="0"/>
          <w:kern w:val="44"/>
          <w:sz w:val="22"/>
          <w:szCs w:val="22"/>
          <w:highlight w:val="none"/>
          <w:u w:val="single"/>
          <w:vertAlign w:val="baseline"/>
          <w:lang w:val="en-US" w:eastAsia="zh-CN"/>
        </w:rPr>
        <w:t xml:space="preserve">    万元</w:t>
      </w:r>
      <w:r>
        <w:rPr>
          <w:rFonts w:hint="eastAsia" w:ascii="宋体" w:hAnsi="宋体"/>
          <w:b w:val="0"/>
          <w:bCs w:val="0"/>
          <w:kern w:val="44"/>
          <w:sz w:val="22"/>
          <w:szCs w:val="22"/>
          <w:highlight w:val="none"/>
          <w:vertAlign w:val="baseline"/>
          <w:lang w:val="en-US" w:eastAsia="zh-CN"/>
        </w:rPr>
        <w:t>，属于</w:t>
      </w:r>
      <w:r>
        <w:rPr>
          <w:rFonts w:hint="eastAsia" w:ascii="宋体" w:hAnsi="宋体"/>
          <w:b w:val="0"/>
          <w:bCs w:val="0"/>
          <w:kern w:val="44"/>
          <w:sz w:val="22"/>
          <w:szCs w:val="22"/>
          <w:highlight w:val="none"/>
          <w:u w:val="single"/>
          <w:vertAlign w:val="baseline"/>
          <w:lang w:val="en-US" w:eastAsia="zh-CN"/>
        </w:rPr>
        <w:t xml:space="preserve"> （中型企业、小型企业、微型企业）</w:t>
      </w:r>
      <w:r>
        <w:rPr>
          <w:rFonts w:hint="eastAsia" w:ascii="宋体" w:hAnsi="宋体"/>
          <w:b w:val="0"/>
          <w:bCs w:val="0"/>
          <w:kern w:val="44"/>
          <w:sz w:val="22"/>
          <w:szCs w:val="22"/>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宋体" w:hAnsi="宋体"/>
          <w:b w:val="0"/>
          <w:bCs w:val="0"/>
          <w:kern w:val="44"/>
          <w:sz w:val="22"/>
          <w:szCs w:val="22"/>
          <w:highlight w:val="none"/>
          <w:vertAlign w:val="baseline"/>
          <w:lang w:val="en-US" w:eastAsia="zh-CN"/>
        </w:rPr>
      </w:pPr>
      <w:r>
        <w:rPr>
          <w:rFonts w:hint="eastAsia" w:ascii="宋体" w:hAnsi="宋体"/>
          <w:b w:val="0"/>
          <w:bCs w:val="0"/>
          <w:kern w:val="44"/>
          <w:sz w:val="22"/>
          <w:szCs w:val="22"/>
          <w:highlight w:val="none"/>
          <w:vertAlign w:val="baseline"/>
          <w:lang w:val="en-US" w:eastAsia="zh-CN"/>
        </w:rPr>
        <w:t>本企业对上述声明内容的真实性负责。如有虚假，将依法承担相应责任。</w:t>
      </w:r>
    </w:p>
    <w:p>
      <w:pPr>
        <w:pStyle w:val="2"/>
        <w:rPr>
          <w:rFonts w:hint="eastAsia"/>
          <w:lang w:val="en-US" w:eastAsia="zh-CN"/>
        </w:rPr>
      </w:pPr>
    </w:p>
    <w:p>
      <w:pPr>
        <w:pStyle w:val="2"/>
        <w:rPr>
          <w:rFonts w:hint="eastAsia"/>
        </w:rPr>
      </w:pPr>
      <w:r>
        <w:rPr>
          <w:rFonts w:hint="eastAsia"/>
        </w:rPr>
        <w:t>企业名称（盖章）：</w:t>
      </w:r>
    </w:p>
    <w:p>
      <w:pPr>
        <w:pStyle w:val="2"/>
        <w:rPr>
          <w:rFonts w:hint="eastAsia"/>
        </w:rPr>
      </w:pPr>
      <w:r>
        <w:rPr>
          <w:rFonts w:hint="eastAsia"/>
        </w:rPr>
        <w:t>日 期：</w:t>
      </w:r>
    </w:p>
    <w:p>
      <w:pPr>
        <w:pStyle w:val="2"/>
        <w:rPr>
          <w:rFonts w:hint="eastAsia"/>
        </w:rPr>
      </w:pPr>
    </w:p>
    <w:p>
      <w:pPr>
        <w:jc w:val="center"/>
        <w:rPr>
          <w:rFonts w:hint="eastAsia" w:ascii="宋体" w:hAnsi="宋体"/>
          <w:b/>
          <w:bCs/>
          <w:kern w:val="44"/>
          <w:sz w:val="22"/>
          <w:szCs w:val="22"/>
          <w:lang w:val="en-US" w:eastAsia="zh-CN"/>
        </w:rPr>
      </w:pPr>
    </w:p>
    <w:p>
      <w:pPr>
        <w:jc w:val="center"/>
        <w:rPr>
          <w:rFonts w:hint="eastAsia" w:ascii="宋体" w:hAnsi="宋体"/>
          <w:b/>
          <w:bCs/>
          <w:kern w:val="44"/>
          <w:sz w:val="22"/>
          <w:szCs w:val="22"/>
          <w:lang w:val="en-US" w:eastAsia="zh-CN"/>
        </w:rPr>
      </w:pPr>
      <w:r>
        <w:rPr>
          <w:rFonts w:hint="eastAsia" w:ascii="宋体" w:hAnsi="宋体"/>
          <w:b/>
          <w:bCs/>
          <w:kern w:val="44"/>
          <w:sz w:val="22"/>
          <w:szCs w:val="22"/>
          <w:lang w:val="en-US" w:eastAsia="zh-CN"/>
        </w:rPr>
        <w:t>从业人员、营业收入、资产总额填报上一年度数据，无上一年度数据的新成立企业可不填报。</w:t>
      </w:r>
    </w:p>
    <w:p>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pPr>
        <w:tabs>
          <w:tab w:val="left" w:pos="4860"/>
        </w:tabs>
        <w:spacing w:line="588" w:lineRule="exact"/>
        <w:ind w:right="707"/>
        <w:jc w:val="left"/>
        <w:rPr>
          <w:rFonts w:hint="eastAsia" w:ascii="宋体" w:hAnsi="宋体"/>
          <w:b/>
          <w:sz w:val="22"/>
        </w:rPr>
      </w:pPr>
      <w:r>
        <w:rPr>
          <w:rFonts w:hint="eastAsia" w:ascii="宋体" w:hAnsi="宋体"/>
          <w:b/>
          <w:sz w:val="22"/>
        </w:rPr>
        <w:t>1、如中标，将在中标公示中将此</w:t>
      </w:r>
      <w:r>
        <w:rPr>
          <w:rFonts w:hint="eastAsia" w:ascii="宋体" w:hAnsi="宋体"/>
          <w:b/>
          <w:sz w:val="22"/>
          <w:lang w:val="en-US" w:eastAsia="zh-CN"/>
        </w:rPr>
        <w:t>中小企业</w:t>
      </w:r>
      <w:r>
        <w:rPr>
          <w:rFonts w:hint="eastAsia" w:ascii="宋体" w:hAnsi="宋体"/>
          <w:b/>
          <w:sz w:val="22"/>
        </w:rPr>
        <w:t>声明函予以公示，接受社会监督；</w:t>
      </w:r>
    </w:p>
    <w:p>
      <w:pPr>
        <w:tabs>
          <w:tab w:val="left" w:pos="4860"/>
        </w:tabs>
        <w:spacing w:line="588" w:lineRule="exact"/>
        <w:ind w:right="-2"/>
        <w:jc w:val="left"/>
        <w:rPr>
          <w:rFonts w:hint="eastAsia" w:ascii="宋体" w:hAnsi="宋体"/>
          <w:spacing w:val="6"/>
          <w:sz w:val="30"/>
          <w:szCs w:val="30"/>
        </w:rPr>
      </w:pPr>
      <w:r>
        <w:rPr>
          <w:rFonts w:hint="eastAsia" w:ascii="宋体" w:hAnsi="宋体"/>
          <w:b/>
          <w:sz w:val="22"/>
        </w:rPr>
        <w:t>2、供应商提供的《</w:t>
      </w:r>
      <w:r>
        <w:rPr>
          <w:rFonts w:hint="eastAsia" w:ascii="宋体" w:hAnsi="宋体"/>
          <w:b/>
          <w:sz w:val="22"/>
          <w:lang w:val="en-US" w:eastAsia="zh-CN"/>
        </w:rPr>
        <w:t>中小企业</w:t>
      </w:r>
      <w:r>
        <w:rPr>
          <w:rFonts w:hint="eastAsia" w:ascii="宋体" w:hAnsi="宋体"/>
          <w:b/>
          <w:sz w:val="22"/>
        </w:rPr>
        <w:t>声明函》与事实不符的，</w:t>
      </w:r>
      <w:r>
        <w:rPr>
          <w:rFonts w:hint="eastAsia" w:ascii="宋体" w:hAnsi="宋体"/>
          <w:b/>
          <w:sz w:val="22"/>
          <w:lang w:val="en-US" w:eastAsia="zh-CN"/>
        </w:rPr>
        <w:t>属于提供虚假材料谋取中标，</w:t>
      </w:r>
      <w:r>
        <w:rPr>
          <w:rFonts w:hint="eastAsia" w:ascii="宋体" w:hAnsi="宋体"/>
          <w:b/>
          <w:sz w:val="22"/>
        </w:rPr>
        <w:t>依照《政府采购法》第七十七条第一款的规定追究法律责任。</w:t>
      </w:r>
    </w:p>
    <w:p>
      <w:pPr>
        <w:pStyle w:val="2"/>
        <w:rPr>
          <w:rFonts w:hint="eastAsia"/>
          <w:lang w:val="en-US" w:eastAsia="zh-CN"/>
        </w:rPr>
        <w:sectPr>
          <w:pgSz w:w="11906" w:h="16838"/>
          <w:pgMar w:top="1417" w:right="1417" w:bottom="1134" w:left="1134" w:header="851" w:footer="476" w:gutter="0"/>
          <w:cols w:space="720" w:num="1"/>
          <w:docGrid w:linePitch="312" w:charSpace="0"/>
        </w:sectPr>
      </w:pPr>
    </w:p>
    <w:p>
      <w:pPr>
        <w:pStyle w:val="4"/>
      </w:pPr>
      <w:r>
        <w:rPr>
          <w:rFonts w:hint="eastAsia"/>
        </w:rPr>
        <w:t>1</w:t>
      </w:r>
      <w:r>
        <w:rPr>
          <w:rFonts w:hint="eastAsia"/>
          <w:lang w:val="en-US" w:eastAsia="zh-CN"/>
        </w:rPr>
        <w:t>1</w:t>
      </w:r>
      <w:r>
        <w:t>.</w:t>
      </w:r>
      <w:r>
        <w:rPr>
          <w:rFonts w:hint="eastAsia"/>
        </w:rPr>
        <w:t xml:space="preserve">特定资格要求证明文件 </w:t>
      </w:r>
    </w:p>
    <w:p>
      <w:pPr>
        <w:pStyle w:val="14"/>
        <w:spacing w:line="460" w:lineRule="exact"/>
        <w:jc w:val="center"/>
        <w:rPr>
          <w:rFonts w:eastAsia="宋体"/>
        </w:rPr>
      </w:pPr>
      <w:r>
        <w:rPr>
          <w:rFonts w:hint="eastAsia" w:hAnsi="宋体"/>
          <w:b w:val="0"/>
          <w:bCs w:val="0"/>
          <w:kern w:val="44"/>
          <w:sz w:val="30"/>
          <w:szCs w:val="30"/>
        </w:rPr>
        <w:t>无</w:t>
      </w:r>
    </w:p>
    <w:p>
      <w:pPr>
        <w:pStyle w:val="14"/>
        <w:spacing w:line="460" w:lineRule="exact"/>
        <w:jc w:val="center"/>
        <w:rPr>
          <w:rFonts w:hAnsi="宋体" w:cs="宋体"/>
          <w:b w:val="0"/>
          <w:bCs w:val="0"/>
        </w:rPr>
        <w:sectPr>
          <w:pgSz w:w="11906" w:h="16838"/>
          <w:pgMar w:top="1417" w:right="1417" w:bottom="1134" w:left="1134" w:header="851" w:footer="476" w:gutter="0"/>
          <w:cols w:space="720" w:num="1"/>
          <w:docGrid w:linePitch="312" w:charSpace="0"/>
        </w:sectPr>
      </w:pPr>
    </w:p>
    <w:p>
      <w:pPr>
        <w:pStyle w:val="26"/>
        <w:snapToGrid w:val="0"/>
        <w:spacing w:line="440" w:lineRule="atLeast"/>
        <w:ind w:left="1"/>
        <w:rPr>
          <w:rFonts w:ascii="宋体" w:hAnsi="宋体" w:cs="宋体"/>
          <w:b/>
          <w:bCs/>
        </w:rPr>
      </w:pPr>
      <w:bookmarkStart w:id="99" w:name="_Toc32139"/>
      <w:r>
        <w:rPr>
          <w:rFonts w:hint="eastAsia" w:ascii="宋体" w:hAnsi="宋体" w:cs="宋体"/>
          <w:b/>
          <w:bCs/>
        </w:rPr>
        <w:t>二、报价响应文件部分格式</w:t>
      </w:r>
      <w:bookmarkEnd w:id="99"/>
    </w:p>
    <w:p>
      <w:pPr>
        <w:pStyle w:val="26"/>
        <w:snapToGrid w:val="0"/>
        <w:spacing w:line="440" w:lineRule="atLeast"/>
        <w:ind w:left="1"/>
        <w:jc w:val="left"/>
        <w:rPr>
          <w:rFonts w:ascii="宋体" w:hAnsi="宋体" w:cs="宋体"/>
          <w:sz w:val="22"/>
        </w:rPr>
      </w:pPr>
      <w:bookmarkStart w:id="100" w:name="_Toc13615"/>
      <w:r>
        <w:rPr>
          <w:rFonts w:hint="eastAsia" w:ascii="宋体" w:hAnsi="宋体" w:cs="宋体"/>
          <w:b/>
          <w:sz w:val="22"/>
        </w:rPr>
        <w:t>1. 报价一览表</w:t>
      </w:r>
      <w:bookmarkEnd w:id="100"/>
      <w:r>
        <w:rPr>
          <w:rFonts w:hint="eastAsia" w:ascii="宋体" w:hAnsi="宋体" w:cs="宋体"/>
          <w:b/>
          <w:sz w:val="22"/>
        </w:rPr>
        <w:t xml:space="preserve">    </w:t>
      </w:r>
      <w:r>
        <w:rPr>
          <w:rFonts w:hint="eastAsia" w:ascii="宋体" w:hAnsi="宋体" w:cs="宋体"/>
          <w:b/>
          <w:bCs/>
        </w:rPr>
        <w:t xml:space="preserve">    </w:t>
      </w:r>
      <w:r>
        <w:rPr>
          <w:rFonts w:hint="eastAsia" w:ascii="宋体" w:hAnsi="宋体" w:cs="宋体"/>
          <w:sz w:val="22"/>
        </w:rPr>
        <w:t xml:space="preserve">                        </w:t>
      </w:r>
    </w:p>
    <w:p>
      <w:pPr>
        <w:pStyle w:val="14"/>
        <w:spacing w:line="460" w:lineRule="exact"/>
        <w:jc w:val="center"/>
        <w:rPr>
          <w:rFonts w:hAnsi="宋体" w:eastAsia="宋体" w:cs="宋体"/>
        </w:rPr>
      </w:pPr>
      <w:bookmarkStart w:id="101" w:name="_Toc521693046"/>
      <w:bookmarkStart w:id="102" w:name="_Toc520838169"/>
      <w:r>
        <w:rPr>
          <w:rFonts w:hint="eastAsia" w:hAnsi="宋体" w:eastAsia="宋体" w:cs="宋体"/>
          <w:sz w:val="32"/>
          <w:szCs w:val="32"/>
        </w:rPr>
        <w:t>报价一览表</w:t>
      </w:r>
      <w:bookmarkEnd w:id="101"/>
      <w:bookmarkEnd w:id="102"/>
    </w:p>
    <w:p>
      <w:pPr>
        <w:autoSpaceDE w:val="0"/>
        <w:autoSpaceDN w:val="0"/>
        <w:adjustRightInd w:val="0"/>
        <w:rPr>
          <w:rFonts w:hint="eastAsia" w:ascii="宋体" w:hAnsi="宋体"/>
          <w:sz w:val="22"/>
          <w:u w:val="single"/>
        </w:rPr>
      </w:pPr>
      <w:r>
        <w:rPr>
          <w:rFonts w:hint="eastAsia" w:ascii="宋体" w:hAnsi="宋体"/>
          <w:sz w:val="22"/>
          <w:lang w:val="zh-CN"/>
        </w:rPr>
        <w:t>供应商名称：</w:t>
      </w:r>
      <w:r>
        <w:rPr>
          <w:rFonts w:hint="eastAsia" w:ascii="宋体" w:hAnsi="宋体"/>
          <w:sz w:val="22"/>
          <w:u w:val="single"/>
          <w:lang w:val="zh-CN"/>
        </w:rPr>
        <w:t xml:space="preserve">             </w:t>
      </w:r>
      <w:r>
        <w:rPr>
          <w:rFonts w:hint="eastAsia" w:ascii="宋体" w:hAnsi="宋体"/>
          <w:sz w:val="22"/>
          <w:lang w:val="zh-CN"/>
        </w:rPr>
        <w:t xml:space="preserve">          招标编号：</w:t>
      </w:r>
      <w:r>
        <w:rPr>
          <w:rFonts w:hint="eastAsia" w:ascii="宋体" w:hAnsi="宋体"/>
          <w:sz w:val="22"/>
          <w:u w:val="single"/>
          <w:lang w:val="zh-CN"/>
        </w:rPr>
        <w:t xml:space="preserve">         </w:t>
      </w:r>
      <w:r>
        <w:rPr>
          <w:rFonts w:hint="eastAsia" w:ascii="宋体" w:hAnsi="宋体"/>
          <w:sz w:val="22"/>
          <w:lang w:val="zh-CN"/>
        </w:rPr>
        <w:t xml:space="preserve">        </w:t>
      </w:r>
      <w:r>
        <w:rPr>
          <w:rFonts w:hint="eastAsia" w:ascii="宋体" w:hAnsi="宋体"/>
          <w:sz w:val="22"/>
        </w:rPr>
        <w:t>价格单位：</w:t>
      </w:r>
      <w:r>
        <w:rPr>
          <w:rFonts w:hint="eastAsia" w:ascii="宋体" w:hAnsi="宋体"/>
          <w:sz w:val="22"/>
          <w:u w:val="single"/>
        </w:rPr>
        <w:t xml:space="preserve">   元   </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4191"/>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2416" w:type="dxa"/>
            <w:noWrap w:val="0"/>
            <w:vAlign w:val="center"/>
          </w:tcPr>
          <w:p>
            <w:pPr>
              <w:pStyle w:val="14"/>
              <w:jc w:val="center"/>
              <w:rPr>
                <w:rFonts w:hint="eastAsia" w:hAnsi="宋体" w:eastAsia="宋体" w:cs="宋体"/>
                <w:b w:val="0"/>
                <w:color w:val="auto"/>
                <w:kern w:val="2"/>
                <w:sz w:val="22"/>
                <w:szCs w:val="22"/>
                <w:lang w:val="en-US" w:eastAsia="zh-CN"/>
              </w:rPr>
            </w:pPr>
            <w:r>
              <w:rPr>
                <w:rFonts w:hint="eastAsia" w:hAnsi="宋体" w:eastAsia="宋体" w:cs="宋体"/>
                <w:b w:val="0"/>
                <w:color w:val="auto"/>
                <w:kern w:val="2"/>
                <w:sz w:val="22"/>
                <w:szCs w:val="22"/>
                <w:lang w:val="en-US" w:eastAsia="zh-CN"/>
              </w:rPr>
              <w:t>项目名称</w:t>
            </w:r>
          </w:p>
        </w:tc>
        <w:tc>
          <w:tcPr>
            <w:tcW w:w="4191" w:type="dxa"/>
            <w:noWrap w:val="0"/>
            <w:vAlign w:val="center"/>
          </w:tcPr>
          <w:p>
            <w:pPr>
              <w:pStyle w:val="14"/>
              <w:snapToGrid w:val="0"/>
              <w:spacing w:line="460" w:lineRule="atLeast"/>
              <w:jc w:val="center"/>
              <w:rPr>
                <w:rFonts w:hint="eastAsia" w:hAnsi="宋体" w:eastAsia="宋体" w:cs="宋体"/>
                <w:b w:val="0"/>
                <w:color w:val="auto"/>
                <w:kern w:val="2"/>
                <w:sz w:val="22"/>
                <w:szCs w:val="22"/>
                <w:lang w:val="en-US" w:eastAsia="zh-CN"/>
              </w:rPr>
            </w:pPr>
            <w:r>
              <w:rPr>
                <w:rFonts w:hint="eastAsia" w:hAnsi="宋体" w:eastAsia="宋体" w:cs="宋体"/>
                <w:b w:val="0"/>
                <w:kern w:val="2"/>
                <w:sz w:val="22"/>
                <w:szCs w:val="22"/>
                <w:lang w:val="en-US" w:eastAsia="zh-CN"/>
              </w:rPr>
              <w:t>投标合计总价(元)</w:t>
            </w:r>
          </w:p>
        </w:tc>
        <w:tc>
          <w:tcPr>
            <w:tcW w:w="2572" w:type="dxa"/>
            <w:noWrap w:val="0"/>
            <w:vAlign w:val="center"/>
          </w:tcPr>
          <w:p>
            <w:pPr>
              <w:spacing w:line="380" w:lineRule="exact"/>
              <w:jc w:val="center"/>
              <w:rPr>
                <w:rFonts w:ascii="宋体" w:hAnsi="宋体"/>
                <w:bCs/>
                <w:sz w:val="22"/>
              </w:rPr>
            </w:pPr>
            <w:r>
              <w:rPr>
                <w:rFonts w:hint="eastAsia" w:ascii="宋体" w:hAnsi="宋体"/>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8" w:hRule="atLeast"/>
        </w:trPr>
        <w:tc>
          <w:tcPr>
            <w:tcW w:w="2416" w:type="dxa"/>
            <w:noWrap w:val="0"/>
            <w:vAlign w:val="center"/>
          </w:tcPr>
          <w:p>
            <w:pPr>
              <w:pStyle w:val="14"/>
              <w:jc w:val="center"/>
              <w:rPr>
                <w:rFonts w:hint="eastAsia" w:hAnsi="宋体" w:eastAsia="宋体" w:cs="宋体"/>
                <w:b w:val="0"/>
                <w:color w:val="auto"/>
                <w:kern w:val="2"/>
                <w:sz w:val="22"/>
                <w:szCs w:val="22"/>
                <w:lang w:val="en-US" w:eastAsia="zh-CN"/>
              </w:rPr>
            </w:pPr>
            <w:r>
              <w:rPr>
                <w:rFonts w:hint="eastAsia" w:hAnsi="宋体" w:eastAsia="宋体" w:cs="宋体"/>
                <w:b w:val="0"/>
                <w:color w:val="auto"/>
                <w:kern w:val="2"/>
                <w:sz w:val="22"/>
                <w:szCs w:val="22"/>
                <w:lang w:val="en-US" w:eastAsia="zh-CN"/>
              </w:rPr>
              <w:t xml:space="preserve"> 区人防大楼监控数字化改造</w:t>
            </w:r>
          </w:p>
        </w:tc>
        <w:tc>
          <w:tcPr>
            <w:tcW w:w="4191" w:type="dxa"/>
            <w:noWrap w:val="0"/>
            <w:vAlign w:val="center"/>
          </w:tcPr>
          <w:p>
            <w:pPr>
              <w:pStyle w:val="14"/>
              <w:spacing w:line="460" w:lineRule="atLeast"/>
              <w:rPr>
                <w:rFonts w:hint="eastAsia" w:hAnsi="宋体" w:eastAsia="宋体" w:cs="宋体"/>
                <w:b w:val="0"/>
                <w:kern w:val="2"/>
                <w:sz w:val="22"/>
                <w:szCs w:val="22"/>
                <w:lang w:val="en-US" w:eastAsia="zh-CN"/>
              </w:rPr>
            </w:pPr>
            <w:r>
              <w:rPr>
                <w:rFonts w:hint="eastAsia" w:hAnsi="宋体" w:eastAsia="宋体" w:cs="宋体"/>
                <w:b w:val="0"/>
                <w:kern w:val="2"/>
                <w:sz w:val="22"/>
                <w:szCs w:val="22"/>
                <w:lang w:val="en-US" w:eastAsia="zh-CN"/>
              </w:rPr>
              <w:t>大写：</w:t>
            </w:r>
          </w:p>
          <w:p>
            <w:pPr>
              <w:pStyle w:val="14"/>
              <w:spacing w:line="460" w:lineRule="atLeast"/>
              <w:rPr>
                <w:rFonts w:hint="eastAsia" w:hAnsi="宋体" w:eastAsia="宋体" w:cs="宋体"/>
                <w:b w:val="0"/>
                <w:color w:val="auto"/>
                <w:kern w:val="2"/>
                <w:sz w:val="22"/>
                <w:szCs w:val="22"/>
                <w:lang w:val="en-US" w:eastAsia="zh-CN"/>
              </w:rPr>
            </w:pPr>
            <w:r>
              <w:rPr>
                <w:rFonts w:hint="eastAsia" w:hAnsi="宋体" w:eastAsia="宋体" w:cs="宋体"/>
                <w:b w:val="0"/>
                <w:kern w:val="2"/>
                <w:sz w:val="22"/>
                <w:szCs w:val="22"/>
                <w:lang w:val="en-US" w:eastAsia="zh-CN"/>
              </w:rPr>
              <w:t>小写：</w:t>
            </w:r>
          </w:p>
        </w:tc>
        <w:tc>
          <w:tcPr>
            <w:tcW w:w="2572" w:type="dxa"/>
            <w:noWrap w:val="0"/>
            <w:vAlign w:val="center"/>
          </w:tcPr>
          <w:p>
            <w:pPr>
              <w:pStyle w:val="14"/>
              <w:wordWrap w:val="0"/>
              <w:jc w:val="right"/>
              <w:rPr>
                <w:rFonts w:hint="eastAsia" w:hAnsi="宋体" w:eastAsia="宋体" w:cs="宋体"/>
                <w:b w:val="0"/>
                <w:color w:val="auto"/>
                <w:kern w:val="2"/>
                <w:sz w:val="22"/>
                <w:szCs w:val="22"/>
                <w:lang w:val="en-US" w:eastAsia="zh-CN"/>
              </w:rPr>
            </w:pPr>
            <w:r>
              <w:rPr>
                <w:rFonts w:hint="eastAsia" w:ascii="新宋体" w:hAnsi="新宋体" w:eastAsia="新宋体"/>
                <w:b w:val="0"/>
                <w:sz w:val="22"/>
                <w:lang w:val="en-US" w:eastAsia="zh-CN"/>
              </w:rPr>
              <w:t xml:space="preserve"> </w:t>
            </w:r>
          </w:p>
        </w:tc>
      </w:tr>
    </w:tbl>
    <w:p>
      <w:pPr>
        <w:spacing w:line="460" w:lineRule="exact"/>
        <w:rPr>
          <w:rFonts w:hint="eastAsia" w:ascii="宋体" w:hAnsi="宋体" w:eastAsia="宋体" w:cs="宋体"/>
          <w:bCs/>
          <w:sz w:val="22"/>
        </w:rPr>
      </w:pPr>
      <w:r>
        <w:rPr>
          <w:rFonts w:hint="eastAsia" w:ascii="宋体" w:hAnsi="宋体" w:eastAsia="宋体" w:cs="宋体"/>
          <w:b/>
          <w:color w:val="auto"/>
          <w:sz w:val="22"/>
        </w:rPr>
        <w:t>▲</w:t>
      </w:r>
      <w:r>
        <w:rPr>
          <w:rFonts w:hint="eastAsia" w:ascii="宋体" w:hAnsi="宋体" w:eastAsia="宋体" w:cs="宋体"/>
          <w:bCs/>
          <w:sz w:val="22"/>
        </w:rPr>
        <w:t>开标一览表中投标价为符合采购文件要求的货物、人工费</w:t>
      </w:r>
      <w:r>
        <w:rPr>
          <w:rFonts w:hint="eastAsia" w:ascii="宋体" w:hAnsi="宋体" w:eastAsia="宋体" w:cs="宋体"/>
          <w:bCs/>
          <w:sz w:val="22"/>
          <w:lang w:val="en-US" w:eastAsia="zh-CN"/>
        </w:rPr>
        <w:t>服务</w:t>
      </w:r>
      <w:r>
        <w:rPr>
          <w:rFonts w:hint="eastAsia" w:ascii="宋体" w:hAnsi="宋体" w:eastAsia="宋体" w:cs="宋体"/>
          <w:bCs/>
          <w:sz w:val="22"/>
        </w:rPr>
        <w:t>总价（含税、运保、随机工具、随机附件等费用），同时包括货物技术服务费（含货物安装调试直至能够正常使用的费用）、材料费、税金、调试费、人工费、运杂费、装卸费、运输保险费、技术培训费、验收费、招标代理服务费等。</w:t>
      </w:r>
    </w:p>
    <w:p>
      <w:pPr>
        <w:spacing w:line="460" w:lineRule="exact"/>
        <w:rPr>
          <w:rFonts w:hint="eastAsia" w:ascii="宋体" w:hAnsi="宋体" w:eastAsia="宋体" w:cs="宋体"/>
          <w:szCs w:val="21"/>
        </w:rPr>
      </w:pPr>
      <w:r>
        <w:rPr>
          <w:rFonts w:hint="eastAsia" w:ascii="宋体" w:hAnsi="宋体" w:eastAsia="宋体" w:cs="宋体"/>
          <w:bCs/>
          <w:sz w:val="22"/>
        </w:rPr>
        <w:t>▲不提供此表格的将视为没有实质性响应采购文件。</w:t>
      </w:r>
    </w:p>
    <w:p>
      <w:pPr>
        <w:pStyle w:val="14"/>
        <w:spacing w:line="460" w:lineRule="atLeast"/>
        <w:rPr>
          <w:rFonts w:hint="eastAsia" w:hAnsi="宋体" w:eastAsia="宋体" w:cs="宋体"/>
          <w:b w:val="0"/>
          <w:color w:val="auto"/>
          <w:sz w:val="22"/>
        </w:rPr>
      </w:pPr>
    </w:p>
    <w:p>
      <w:pPr>
        <w:pStyle w:val="14"/>
        <w:spacing w:line="440" w:lineRule="atLeast"/>
        <w:rPr>
          <w:rFonts w:hint="eastAsia" w:hAnsi="宋体" w:eastAsia="宋体" w:cs="宋体"/>
          <w:b w:val="0"/>
          <w:color w:val="auto"/>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spacing w:line="360" w:lineRule="auto"/>
        <w:rPr>
          <w:rFonts w:ascii="宋体" w:hAnsi="宋体"/>
          <w:bCs/>
          <w:sz w:val="22"/>
        </w:rPr>
      </w:pPr>
    </w:p>
    <w:p>
      <w:pPr>
        <w:rPr>
          <w:rFonts w:ascii="宋体" w:hAnsi="宋体"/>
          <w:sz w:val="22"/>
        </w:rPr>
      </w:pPr>
    </w:p>
    <w:p>
      <w:pPr>
        <w:rPr>
          <w:rFonts w:ascii="宋体" w:hAnsi="宋体"/>
          <w:sz w:val="22"/>
        </w:rPr>
      </w:pPr>
    </w:p>
    <w:p>
      <w:pPr>
        <w:rPr>
          <w:rFonts w:ascii="宋体" w:hAnsi="宋体"/>
          <w:sz w:val="22"/>
        </w:rPr>
      </w:pPr>
    </w:p>
    <w:p>
      <w:pPr>
        <w:pStyle w:val="2"/>
        <w:rPr>
          <w:rFonts w:ascii="宋体" w:hAnsi="宋体"/>
          <w:sz w:val="22"/>
        </w:rPr>
      </w:pPr>
    </w:p>
    <w:p>
      <w:pPr>
        <w:snapToGrid w:val="0"/>
        <w:spacing w:line="460" w:lineRule="atLeast"/>
        <w:rPr>
          <w:rFonts w:ascii="宋体" w:hAnsi="宋体"/>
          <w:b/>
          <w:sz w:val="22"/>
        </w:rPr>
        <w:sectPr>
          <w:pgSz w:w="11906" w:h="16838"/>
          <w:pgMar w:top="1417" w:right="1417" w:bottom="1134" w:left="1134" w:header="851" w:footer="476" w:gutter="0"/>
          <w:cols w:space="720" w:num="1"/>
          <w:docGrid w:linePitch="312" w:charSpace="0"/>
        </w:sectPr>
      </w:pPr>
    </w:p>
    <w:p>
      <w:pPr>
        <w:pStyle w:val="26"/>
        <w:snapToGrid w:val="0"/>
        <w:spacing w:line="440" w:lineRule="atLeast"/>
        <w:ind w:left="1"/>
        <w:jc w:val="left"/>
        <w:rPr>
          <w:rFonts w:ascii="宋体" w:hAnsi="宋体" w:cs="宋体"/>
          <w:b/>
          <w:sz w:val="22"/>
        </w:rPr>
      </w:pPr>
      <w:bookmarkStart w:id="103" w:name="_Toc499821132"/>
      <w:bookmarkStart w:id="104" w:name="_Toc24523"/>
      <w:bookmarkStart w:id="105" w:name="_Toc12348463"/>
      <w:bookmarkStart w:id="106" w:name="_Toc5721"/>
      <w:r>
        <w:rPr>
          <w:rFonts w:hint="eastAsia" w:ascii="宋体" w:hAnsi="宋体" w:cs="宋体"/>
          <w:b/>
          <w:sz w:val="22"/>
        </w:rPr>
        <w:t>2.投标分项报价表</w:t>
      </w:r>
      <w:bookmarkEnd w:id="103"/>
      <w:bookmarkEnd w:id="104"/>
      <w:bookmarkEnd w:id="105"/>
      <w:bookmarkEnd w:id="106"/>
    </w:p>
    <w:p>
      <w:pPr>
        <w:autoSpaceDE w:val="0"/>
        <w:autoSpaceDN w:val="0"/>
        <w:adjustRightInd w:val="0"/>
        <w:spacing w:line="500" w:lineRule="atLeast"/>
        <w:jc w:val="center"/>
        <w:rPr>
          <w:rFonts w:ascii="宋体" w:cs="仿宋_GB2312"/>
          <w:b/>
          <w:bCs/>
          <w:sz w:val="32"/>
          <w:szCs w:val="32"/>
          <w:lang w:val="zh-CN"/>
        </w:rPr>
      </w:pPr>
      <w:r>
        <w:rPr>
          <w:rFonts w:hint="eastAsia" w:ascii="宋体" w:cs="仿宋_GB2312"/>
          <w:b/>
          <w:bCs/>
          <w:sz w:val="32"/>
          <w:szCs w:val="32"/>
          <w:lang w:val="zh-CN"/>
        </w:rPr>
        <w:t>投标分项报价表</w:t>
      </w:r>
    </w:p>
    <w:p>
      <w:pPr>
        <w:rPr>
          <w:rFonts w:hint="eastAsia" w:ascii="仿宋" w:hAnsi="仿宋" w:eastAsia="仿宋" w:cs="仿宋"/>
          <w:sz w:val="22"/>
        </w:rPr>
      </w:pPr>
      <w:r>
        <w:rPr>
          <w:rFonts w:hint="eastAsia" w:ascii="仿宋" w:hAnsi="仿宋" w:eastAsia="仿宋" w:cs="仿宋"/>
          <w:sz w:val="22"/>
        </w:rPr>
        <w:t>项目名称：                        采购编号：           （价格单位：元）</w:t>
      </w: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0"/>
        <w:gridCol w:w="1480"/>
        <w:gridCol w:w="1503"/>
        <w:gridCol w:w="1503"/>
        <w:gridCol w:w="1504"/>
        <w:gridCol w:w="120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34" w:type="dxa"/>
            <w:tcBorders>
              <w:top w:val="single" w:color="auto" w:sz="12" w:space="0"/>
              <w:left w:val="single" w:color="auto" w:sz="12" w:space="0"/>
              <w:bottom w:val="single" w:color="auto" w:sz="12" w:space="0"/>
            </w:tcBorders>
            <w:noWrap w:val="0"/>
            <w:vAlign w:val="center"/>
          </w:tcPr>
          <w:p>
            <w:pPr>
              <w:ind w:right="-11"/>
              <w:jc w:val="center"/>
              <w:rPr>
                <w:rFonts w:ascii="宋体" w:cs="Arial"/>
                <w:bCs/>
              </w:rPr>
            </w:pPr>
            <w:r>
              <w:rPr>
                <w:rFonts w:hint="eastAsia" w:ascii="宋体" w:cs="Arial"/>
                <w:bCs/>
              </w:rPr>
              <w:t>项目</w:t>
            </w:r>
          </w:p>
        </w:tc>
        <w:tc>
          <w:tcPr>
            <w:tcW w:w="1560" w:type="dxa"/>
            <w:tcBorders>
              <w:top w:val="single" w:color="auto" w:sz="12" w:space="0"/>
              <w:bottom w:val="single" w:color="auto" w:sz="12" w:space="0"/>
            </w:tcBorders>
            <w:noWrap w:val="0"/>
            <w:vAlign w:val="center"/>
          </w:tcPr>
          <w:p>
            <w:pPr>
              <w:ind w:right="-11"/>
              <w:jc w:val="center"/>
              <w:rPr>
                <w:rFonts w:ascii="宋体" w:cs="Arial"/>
                <w:bCs/>
              </w:rPr>
            </w:pPr>
            <w:r>
              <w:rPr>
                <w:rFonts w:hint="eastAsia" w:ascii="宋体" w:cs="Arial"/>
                <w:bCs/>
              </w:rPr>
              <w:t>货物名称</w:t>
            </w:r>
          </w:p>
        </w:tc>
        <w:tc>
          <w:tcPr>
            <w:tcW w:w="1480" w:type="dxa"/>
            <w:tcBorders>
              <w:top w:val="single" w:color="auto" w:sz="12" w:space="0"/>
              <w:bottom w:val="single" w:color="auto" w:sz="12" w:space="0"/>
            </w:tcBorders>
            <w:noWrap w:val="0"/>
            <w:vAlign w:val="center"/>
          </w:tcPr>
          <w:p>
            <w:pPr>
              <w:ind w:right="-11"/>
              <w:jc w:val="center"/>
              <w:rPr>
                <w:rFonts w:ascii="宋体" w:cs="Arial"/>
                <w:bCs/>
              </w:rPr>
            </w:pPr>
            <w:r>
              <w:rPr>
                <w:rFonts w:hint="eastAsia" w:ascii="宋体" w:cs="Arial"/>
                <w:bCs/>
              </w:rPr>
              <w:t>品牌、型号规格、产地</w:t>
            </w:r>
          </w:p>
        </w:tc>
        <w:tc>
          <w:tcPr>
            <w:tcW w:w="1503" w:type="dxa"/>
            <w:tcBorders>
              <w:top w:val="single" w:color="auto" w:sz="12" w:space="0"/>
              <w:bottom w:val="single" w:color="auto" w:sz="12" w:space="0"/>
            </w:tcBorders>
            <w:noWrap w:val="0"/>
            <w:vAlign w:val="center"/>
          </w:tcPr>
          <w:p>
            <w:pPr>
              <w:ind w:right="-11"/>
              <w:jc w:val="center"/>
              <w:rPr>
                <w:rFonts w:ascii="宋体" w:cs="Arial"/>
                <w:bCs/>
              </w:rPr>
            </w:pPr>
            <w:r>
              <w:rPr>
                <w:rFonts w:hint="eastAsia" w:ascii="宋体" w:cs="Arial"/>
                <w:bCs/>
              </w:rPr>
              <w:t>制造厂商名称</w:t>
            </w:r>
          </w:p>
        </w:tc>
        <w:tc>
          <w:tcPr>
            <w:tcW w:w="1503" w:type="dxa"/>
            <w:tcBorders>
              <w:top w:val="single" w:color="auto" w:sz="12" w:space="0"/>
              <w:bottom w:val="single" w:color="auto" w:sz="12" w:space="0"/>
            </w:tcBorders>
            <w:noWrap w:val="0"/>
            <w:vAlign w:val="center"/>
          </w:tcPr>
          <w:p>
            <w:pPr>
              <w:ind w:right="-11"/>
              <w:jc w:val="center"/>
              <w:rPr>
                <w:rFonts w:ascii="宋体" w:cs="Arial"/>
                <w:bCs/>
              </w:rPr>
            </w:pPr>
            <w:r>
              <w:rPr>
                <w:rFonts w:hint="eastAsia" w:ascii="宋体" w:cs="Arial"/>
                <w:bCs/>
              </w:rPr>
              <w:t>数量</w:t>
            </w:r>
          </w:p>
        </w:tc>
        <w:tc>
          <w:tcPr>
            <w:tcW w:w="1504" w:type="dxa"/>
            <w:tcBorders>
              <w:top w:val="single" w:color="auto" w:sz="12" w:space="0"/>
              <w:bottom w:val="single" w:color="auto" w:sz="12" w:space="0"/>
            </w:tcBorders>
            <w:noWrap w:val="0"/>
            <w:vAlign w:val="center"/>
          </w:tcPr>
          <w:p>
            <w:pPr>
              <w:ind w:right="-11"/>
              <w:jc w:val="center"/>
              <w:rPr>
                <w:rFonts w:ascii="宋体" w:cs="Arial"/>
                <w:bCs/>
              </w:rPr>
            </w:pPr>
            <w:r>
              <w:rPr>
                <w:rFonts w:hint="eastAsia" w:ascii="宋体" w:cs="Arial"/>
                <w:bCs/>
              </w:rPr>
              <w:t>单价</w:t>
            </w:r>
          </w:p>
          <w:p>
            <w:pPr>
              <w:ind w:right="-11"/>
              <w:jc w:val="center"/>
              <w:rPr>
                <w:rFonts w:ascii="宋体" w:cs="Arial"/>
              </w:rPr>
            </w:pPr>
            <w:r>
              <w:rPr>
                <w:rFonts w:hint="eastAsia" w:ascii="宋体" w:cs="Arial"/>
              </w:rPr>
              <w:t>（含税）</w:t>
            </w:r>
          </w:p>
        </w:tc>
        <w:tc>
          <w:tcPr>
            <w:tcW w:w="1208" w:type="dxa"/>
            <w:tcBorders>
              <w:top w:val="single" w:color="auto" w:sz="12" w:space="0"/>
              <w:bottom w:val="single" w:color="auto" w:sz="12" w:space="0"/>
            </w:tcBorders>
            <w:noWrap w:val="0"/>
            <w:vAlign w:val="center"/>
          </w:tcPr>
          <w:p>
            <w:pPr>
              <w:ind w:right="-11"/>
              <w:jc w:val="center"/>
              <w:rPr>
                <w:rFonts w:ascii="宋体" w:cs="Arial"/>
                <w:bCs/>
              </w:rPr>
            </w:pPr>
            <w:r>
              <w:rPr>
                <w:rFonts w:hint="eastAsia" w:ascii="宋体" w:cs="Arial"/>
                <w:bCs/>
              </w:rPr>
              <w:t>总价</w:t>
            </w:r>
          </w:p>
          <w:p>
            <w:pPr>
              <w:ind w:right="-11"/>
              <w:jc w:val="center"/>
              <w:rPr>
                <w:rFonts w:hint="eastAsia" w:ascii="宋体" w:cs="Arial"/>
              </w:rPr>
            </w:pPr>
            <w:r>
              <w:rPr>
                <w:rFonts w:hint="eastAsia" w:ascii="宋体" w:cs="Arial"/>
              </w:rPr>
              <w:t>（含税）</w:t>
            </w:r>
          </w:p>
        </w:tc>
        <w:tc>
          <w:tcPr>
            <w:tcW w:w="668" w:type="dxa"/>
            <w:tcBorders>
              <w:top w:val="single" w:color="auto" w:sz="12" w:space="0"/>
              <w:bottom w:val="single" w:color="auto" w:sz="12" w:space="0"/>
              <w:right w:val="single" w:color="auto" w:sz="12" w:space="0"/>
            </w:tcBorders>
            <w:noWrap w:val="0"/>
            <w:vAlign w:val="center"/>
          </w:tcPr>
          <w:p>
            <w:pPr>
              <w:ind w:right="-11"/>
              <w:jc w:val="center"/>
              <w:rPr>
                <w:rFonts w:ascii="宋体" w:cs="Arial"/>
                <w:bCs/>
              </w:rPr>
            </w:pPr>
            <w:r>
              <w:rPr>
                <w:rFonts w:hint="eastAsia" w:ascii="宋体" w:cs="Arial"/>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tcBorders>
              <w:left w:val="single" w:color="auto" w:sz="12" w:space="0"/>
            </w:tcBorders>
            <w:noWrap w:val="0"/>
            <w:vAlign w:val="center"/>
          </w:tcPr>
          <w:p>
            <w:pPr>
              <w:ind w:right="-11"/>
              <w:jc w:val="center"/>
              <w:rPr>
                <w:rFonts w:ascii="宋体" w:cs="Arial"/>
              </w:rPr>
            </w:pPr>
          </w:p>
        </w:tc>
        <w:tc>
          <w:tcPr>
            <w:tcW w:w="1560" w:type="dxa"/>
            <w:noWrap w:val="0"/>
            <w:vAlign w:val="center"/>
          </w:tcPr>
          <w:p>
            <w:pPr>
              <w:rPr>
                <w:rFonts w:ascii="宋体" w:cs="Arial"/>
              </w:rPr>
            </w:pPr>
            <w:r>
              <w:rPr>
                <w:rFonts w:hint="eastAsia" w:ascii="宋体" w:cs="Arial"/>
                <w:lang w:val="en-US" w:eastAsia="zh-CN"/>
              </w:rPr>
              <w:t>按照采购内容填写</w:t>
            </w:r>
          </w:p>
        </w:tc>
        <w:tc>
          <w:tcPr>
            <w:tcW w:w="1480" w:type="dxa"/>
            <w:noWrap w:val="0"/>
            <w:vAlign w:val="center"/>
          </w:tcPr>
          <w:p>
            <w:pPr>
              <w:jc w:val="center"/>
              <w:rPr>
                <w:rFonts w:ascii="宋体" w:cs="Arial"/>
              </w:rPr>
            </w:pPr>
          </w:p>
        </w:tc>
        <w:tc>
          <w:tcPr>
            <w:tcW w:w="1503" w:type="dxa"/>
            <w:noWrap w:val="0"/>
            <w:vAlign w:val="center"/>
          </w:tcPr>
          <w:p>
            <w:pPr>
              <w:ind w:right="-11"/>
              <w:jc w:val="center"/>
              <w:rPr>
                <w:rFonts w:ascii="宋体" w:cs="Arial"/>
              </w:rPr>
            </w:pPr>
          </w:p>
        </w:tc>
        <w:tc>
          <w:tcPr>
            <w:tcW w:w="1503" w:type="dxa"/>
            <w:noWrap w:val="0"/>
            <w:vAlign w:val="center"/>
          </w:tcPr>
          <w:p>
            <w:pPr>
              <w:jc w:val="center"/>
              <w:rPr>
                <w:rFonts w:hint="default" w:ascii="宋体" w:cs="Arial" w:eastAsiaTheme="minorEastAsia"/>
                <w:lang w:val="en-US" w:eastAsia="zh-CN"/>
              </w:rPr>
            </w:pPr>
            <w:r>
              <w:rPr>
                <w:rFonts w:hint="eastAsia" w:ascii="宋体" w:cs="Arial"/>
                <w:lang w:val="en-US" w:eastAsia="zh-CN"/>
              </w:rPr>
              <w:t>按照采购内容填写</w:t>
            </w:r>
          </w:p>
        </w:tc>
        <w:tc>
          <w:tcPr>
            <w:tcW w:w="1504" w:type="dxa"/>
            <w:noWrap w:val="0"/>
            <w:vAlign w:val="center"/>
          </w:tcPr>
          <w:p>
            <w:pPr>
              <w:ind w:right="-11"/>
              <w:jc w:val="center"/>
              <w:rPr>
                <w:rFonts w:ascii="宋体" w:cs="Arial"/>
              </w:rPr>
            </w:pPr>
          </w:p>
        </w:tc>
        <w:tc>
          <w:tcPr>
            <w:tcW w:w="1208" w:type="dxa"/>
            <w:noWrap w:val="0"/>
            <w:vAlign w:val="center"/>
          </w:tcPr>
          <w:p>
            <w:pPr>
              <w:ind w:right="-11"/>
              <w:jc w:val="center"/>
              <w:rPr>
                <w:rFonts w:ascii="宋体" w:cs="Arial"/>
              </w:rPr>
            </w:pPr>
          </w:p>
        </w:tc>
        <w:tc>
          <w:tcPr>
            <w:tcW w:w="668" w:type="dxa"/>
            <w:tcBorders>
              <w:right w:val="single" w:color="auto" w:sz="12" w:space="0"/>
            </w:tcBorders>
            <w:noWrap w:val="0"/>
            <w:vAlign w:val="center"/>
          </w:tcPr>
          <w:p>
            <w:pPr>
              <w:ind w:right="-11"/>
              <w:jc w:val="center"/>
              <w:rPr>
                <w:rFonts w:asci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tcBorders>
              <w:left w:val="single" w:color="auto" w:sz="12" w:space="0"/>
            </w:tcBorders>
            <w:noWrap w:val="0"/>
            <w:vAlign w:val="center"/>
          </w:tcPr>
          <w:p>
            <w:pPr>
              <w:ind w:right="-11"/>
              <w:jc w:val="center"/>
              <w:rPr>
                <w:rFonts w:ascii="宋体" w:cs="Arial"/>
              </w:rPr>
            </w:pPr>
          </w:p>
        </w:tc>
        <w:tc>
          <w:tcPr>
            <w:tcW w:w="1560" w:type="dxa"/>
            <w:noWrap w:val="0"/>
            <w:vAlign w:val="center"/>
          </w:tcPr>
          <w:p>
            <w:pPr>
              <w:rPr>
                <w:rFonts w:ascii="宋体" w:cs="Arial"/>
              </w:rPr>
            </w:pPr>
          </w:p>
        </w:tc>
        <w:tc>
          <w:tcPr>
            <w:tcW w:w="1480" w:type="dxa"/>
            <w:noWrap w:val="0"/>
            <w:vAlign w:val="center"/>
          </w:tcPr>
          <w:p>
            <w:pPr>
              <w:jc w:val="center"/>
              <w:rPr>
                <w:rFonts w:ascii="宋体" w:cs="Arial"/>
              </w:rPr>
            </w:pPr>
          </w:p>
        </w:tc>
        <w:tc>
          <w:tcPr>
            <w:tcW w:w="1503" w:type="dxa"/>
            <w:noWrap w:val="0"/>
            <w:vAlign w:val="center"/>
          </w:tcPr>
          <w:p>
            <w:pPr>
              <w:ind w:right="-11"/>
              <w:jc w:val="center"/>
              <w:rPr>
                <w:rFonts w:ascii="宋体" w:cs="Arial"/>
              </w:rPr>
            </w:pPr>
          </w:p>
        </w:tc>
        <w:tc>
          <w:tcPr>
            <w:tcW w:w="1503" w:type="dxa"/>
            <w:noWrap w:val="0"/>
            <w:vAlign w:val="center"/>
          </w:tcPr>
          <w:p>
            <w:pPr>
              <w:jc w:val="center"/>
              <w:rPr>
                <w:rFonts w:ascii="宋体" w:cs="Arial"/>
              </w:rPr>
            </w:pPr>
          </w:p>
        </w:tc>
        <w:tc>
          <w:tcPr>
            <w:tcW w:w="1504" w:type="dxa"/>
            <w:noWrap w:val="0"/>
            <w:vAlign w:val="center"/>
          </w:tcPr>
          <w:p>
            <w:pPr>
              <w:ind w:right="-11"/>
              <w:jc w:val="center"/>
              <w:rPr>
                <w:rFonts w:ascii="宋体" w:cs="Arial"/>
              </w:rPr>
            </w:pPr>
          </w:p>
        </w:tc>
        <w:tc>
          <w:tcPr>
            <w:tcW w:w="1208" w:type="dxa"/>
            <w:noWrap w:val="0"/>
            <w:vAlign w:val="center"/>
          </w:tcPr>
          <w:p>
            <w:pPr>
              <w:ind w:right="-11"/>
              <w:jc w:val="center"/>
              <w:rPr>
                <w:rFonts w:ascii="宋体" w:cs="Arial"/>
              </w:rPr>
            </w:pPr>
          </w:p>
        </w:tc>
        <w:tc>
          <w:tcPr>
            <w:tcW w:w="668" w:type="dxa"/>
            <w:tcBorders>
              <w:right w:val="single" w:color="auto" w:sz="12" w:space="0"/>
            </w:tcBorders>
            <w:noWrap w:val="0"/>
            <w:vAlign w:val="center"/>
          </w:tcPr>
          <w:p>
            <w:pPr>
              <w:ind w:right="-11"/>
              <w:jc w:val="center"/>
              <w:rPr>
                <w:rFonts w:asci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tcBorders>
              <w:left w:val="single" w:color="auto" w:sz="12" w:space="0"/>
            </w:tcBorders>
            <w:noWrap w:val="0"/>
            <w:vAlign w:val="center"/>
          </w:tcPr>
          <w:p>
            <w:pPr>
              <w:ind w:right="-11"/>
              <w:jc w:val="center"/>
              <w:rPr>
                <w:rFonts w:ascii="宋体" w:cs="Arial"/>
              </w:rPr>
            </w:pPr>
          </w:p>
        </w:tc>
        <w:tc>
          <w:tcPr>
            <w:tcW w:w="1560" w:type="dxa"/>
            <w:noWrap w:val="0"/>
            <w:vAlign w:val="center"/>
          </w:tcPr>
          <w:p>
            <w:pPr>
              <w:rPr>
                <w:rFonts w:ascii="宋体" w:cs="Arial"/>
              </w:rPr>
            </w:pPr>
          </w:p>
        </w:tc>
        <w:tc>
          <w:tcPr>
            <w:tcW w:w="1480" w:type="dxa"/>
            <w:noWrap w:val="0"/>
            <w:vAlign w:val="center"/>
          </w:tcPr>
          <w:p>
            <w:pPr>
              <w:jc w:val="center"/>
              <w:rPr>
                <w:rFonts w:ascii="宋体" w:cs="Arial"/>
              </w:rPr>
            </w:pPr>
          </w:p>
        </w:tc>
        <w:tc>
          <w:tcPr>
            <w:tcW w:w="1503" w:type="dxa"/>
            <w:noWrap w:val="0"/>
            <w:vAlign w:val="center"/>
          </w:tcPr>
          <w:p>
            <w:pPr>
              <w:ind w:right="-11"/>
              <w:jc w:val="center"/>
              <w:rPr>
                <w:rFonts w:ascii="宋体" w:cs="Arial"/>
              </w:rPr>
            </w:pPr>
          </w:p>
        </w:tc>
        <w:tc>
          <w:tcPr>
            <w:tcW w:w="1503" w:type="dxa"/>
            <w:noWrap w:val="0"/>
            <w:vAlign w:val="center"/>
          </w:tcPr>
          <w:p>
            <w:pPr>
              <w:jc w:val="center"/>
              <w:rPr>
                <w:rFonts w:ascii="宋体" w:cs="Arial"/>
              </w:rPr>
            </w:pPr>
          </w:p>
        </w:tc>
        <w:tc>
          <w:tcPr>
            <w:tcW w:w="1504" w:type="dxa"/>
            <w:noWrap w:val="0"/>
            <w:vAlign w:val="center"/>
          </w:tcPr>
          <w:p>
            <w:pPr>
              <w:ind w:right="-11"/>
              <w:jc w:val="center"/>
              <w:rPr>
                <w:rFonts w:ascii="宋体" w:cs="Arial"/>
              </w:rPr>
            </w:pPr>
          </w:p>
        </w:tc>
        <w:tc>
          <w:tcPr>
            <w:tcW w:w="1208" w:type="dxa"/>
            <w:noWrap w:val="0"/>
            <w:vAlign w:val="center"/>
          </w:tcPr>
          <w:p>
            <w:pPr>
              <w:ind w:right="-11"/>
              <w:jc w:val="center"/>
              <w:rPr>
                <w:rFonts w:ascii="宋体" w:cs="Arial"/>
              </w:rPr>
            </w:pPr>
          </w:p>
        </w:tc>
        <w:tc>
          <w:tcPr>
            <w:tcW w:w="668" w:type="dxa"/>
            <w:tcBorders>
              <w:right w:val="single" w:color="auto" w:sz="12" w:space="0"/>
            </w:tcBorders>
            <w:noWrap w:val="0"/>
            <w:vAlign w:val="center"/>
          </w:tcPr>
          <w:p>
            <w:pPr>
              <w:ind w:right="-11"/>
              <w:jc w:val="center"/>
              <w:rPr>
                <w:rFonts w:asci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tcBorders>
              <w:left w:val="single" w:color="auto" w:sz="12" w:space="0"/>
            </w:tcBorders>
            <w:noWrap w:val="0"/>
            <w:vAlign w:val="center"/>
          </w:tcPr>
          <w:p>
            <w:pPr>
              <w:ind w:right="-11"/>
              <w:jc w:val="center"/>
              <w:rPr>
                <w:rFonts w:ascii="宋体" w:cs="Arial"/>
              </w:rPr>
            </w:pPr>
          </w:p>
        </w:tc>
        <w:tc>
          <w:tcPr>
            <w:tcW w:w="1560" w:type="dxa"/>
            <w:noWrap w:val="0"/>
            <w:vAlign w:val="center"/>
          </w:tcPr>
          <w:p>
            <w:pPr>
              <w:rPr>
                <w:rFonts w:ascii="宋体" w:cs="Arial"/>
              </w:rPr>
            </w:pPr>
          </w:p>
        </w:tc>
        <w:tc>
          <w:tcPr>
            <w:tcW w:w="1480" w:type="dxa"/>
            <w:noWrap w:val="0"/>
            <w:vAlign w:val="center"/>
          </w:tcPr>
          <w:p>
            <w:pPr>
              <w:jc w:val="center"/>
              <w:rPr>
                <w:rFonts w:ascii="宋体" w:cs="Arial"/>
              </w:rPr>
            </w:pPr>
          </w:p>
        </w:tc>
        <w:tc>
          <w:tcPr>
            <w:tcW w:w="1503" w:type="dxa"/>
            <w:noWrap w:val="0"/>
            <w:vAlign w:val="center"/>
          </w:tcPr>
          <w:p>
            <w:pPr>
              <w:ind w:right="-11"/>
              <w:jc w:val="center"/>
              <w:rPr>
                <w:rFonts w:ascii="宋体" w:cs="Arial"/>
              </w:rPr>
            </w:pPr>
          </w:p>
        </w:tc>
        <w:tc>
          <w:tcPr>
            <w:tcW w:w="1503" w:type="dxa"/>
            <w:noWrap w:val="0"/>
            <w:vAlign w:val="center"/>
          </w:tcPr>
          <w:p>
            <w:pPr>
              <w:jc w:val="center"/>
              <w:rPr>
                <w:rFonts w:ascii="宋体" w:cs="Arial"/>
              </w:rPr>
            </w:pPr>
          </w:p>
        </w:tc>
        <w:tc>
          <w:tcPr>
            <w:tcW w:w="1504" w:type="dxa"/>
            <w:noWrap w:val="0"/>
            <w:vAlign w:val="center"/>
          </w:tcPr>
          <w:p>
            <w:pPr>
              <w:ind w:right="-11"/>
              <w:jc w:val="center"/>
              <w:rPr>
                <w:rFonts w:ascii="宋体" w:cs="Arial"/>
              </w:rPr>
            </w:pPr>
          </w:p>
        </w:tc>
        <w:tc>
          <w:tcPr>
            <w:tcW w:w="1208" w:type="dxa"/>
            <w:noWrap w:val="0"/>
            <w:vAlign w:val="center"/>
          </w:tcPr>
          <w:p>
            <w:pPr>
              <w:ind w:right="-11"/>
              <w:jc w:val="center"/>
              <w:rPr>
                <w:rFonts w:ascii="宋体" w:cs="Arial"/>
              </w:rPr>
            </w:pPr>
          </w:p>
        </w:tc>
        <w:tc>
          <w:tcPr>
            <w:tcW w:w="668" w:type="dxa"/>
            <w:tcBorders>
              <w:right w:val="single" w:color="auto" w:sz="12" w:space="0"/>
            </w:tcBorders>
            <w:noWrap w:val="0"/>
            <w:vAlign w:val="center"/>
          </w:tcPr>
          <w:p>
            <w:pPr>
              <w:ind w:right="-11"/>
              <w:jc w:val="center"/>
              <w:rPr>
                <w:rFonts w:asci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tcBorders>
              <w:left w:val="single" w:color="auto" w:sz="12" w:space="0"/>
            </w:tcBorders>
            <w:noWrap w:val="0"/>
            <w:vAlign w:val="center"/>
          </w:tcPr>
          <w:p>
            <w:pPr>
              <w:ind w:right="-11"/>
              <w:jc w:val="center"/>
              <w:rPr>
                <w:rFonts w:ascii="宋体" w:cs="Arial"/>
              </w:rPr>
            </w:pPr>
          </w:p>
        </w:tc>
        <w:tc>
          <w:tcPr>
            <w:tcW w:w="1560" w:type="dxa"/>
            <w:noWrap w:val="0"/>
            <w:vAlign w:val="center"/>
          </w:tcPr>
          <w:p>
            <w:pPr>
              <w:rPr>
                <w:rFonts w:ascii="宋体" w:cs="Arial"/>
              </w:rPr>
            </w:pPr>
          </w:p>
        </w:tc>
        <w:tc>
          <w:tcPr>
            <w:tcW w:w="1480" w:type="dxa"/>
            <w:noWrap w:val="0"/>
            <w:vAlign w:val="center"/>
          </w:tcPr>
          <w:p>
            <w:pPr>
              <w:jc w:val="center"/>
              <w:rPr>
                <w:rFonts w:ascii="宋体" w:cs="Arial"/>
              </w:rPr>
            </w:pPr>
          </w:p>
        </w:tc>
        <w:tc>
          <w:tcPr>
            <w:tcW w:w="1503" w:type="dxa"/>
            <w:noWrap w:val="0"/>
            <w:vAlign w:val="center"/>
          </w:tcPr>
          <w:p>
            <w:pPr>
              <w:ind w:right="-11"/>
              <w:jc w:val="center"/>
              <w:rPr>
                <w:rFonts w:ascii="宋体" w:cs="Arial"/>
              </w:rPr>
            </w:pPr>
          </w:p>
        </w:tc>
        <w:tc>
          <w:tcPr>
            <w:tcW w:w="1503" w:type="dxa"/>
            <w:noWrap w:val="0"/>
            <w:vAlign w:val="center"/>
          </w:tcPr>
          <w:p>
            <w:pPr>
              <w:jc w:val="center"/>
              <w:rPr>
                <w:rFonts w:ascii="宋体" w:cs="Arial"/>
              </w:rPr>
            </w:pPr>
          </w:p>
        </w:tc>
        <w:tc>
          <w:tcPr>
            <w:tcW w:w="1504" w:type="dxa"/>
            <w:noWrap w:val="0"/>
            <w:vAlign w:val="center"/>
          </w:tcPr>
          <w:p>
            <w:pPr>
              <w:ind w:right="-11"/>
              <w:jc w:val="center"/>
              <w:rPr>
                <w:rFonts w:ascii="宋体" w:cs="Arial"/>
              </w:rPr>
            </w:pPr>
          </w:p>
        </w:tc>
        <w:tc>
          <w:tcPr>
            <w:tcW w:w="1208" w:type="dxa"/>
            <w:noWrap w:val="0"/>
            <w:vAlign w:val="center"/>
          </w:tcPr>
          <w:p>
            <w:pPr>
              <w:ind w:right="-11"/>
              <w:jc w:val="center"/>
              <w:rPr>
                <w:rFonts w:ascii="宋体" w:cs="Arial"/>
              </w:rPr>
            </w:pPr>
          </w:p>
        </w:tc>
        <w:tc>
          <w:tcPr>
            <w:tcW w:w="668" w:type="dxa"/>
            <w:tcBorders>
              <w:right w:val="single" w:color="auto" w:sz="12" w:space="0"/>
            </w:tcBorders>
            <w:noWrap w:val="0"/>
            <w:vAlign w:val="center"/>
          </w:tcPr>
          <w:p>
            <w:pPr>
              <w:ind w:right="-11"/>
              <w:jc w:val="center"/>
              <w:rPr>
                <w:rFonts w:asci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bottom w:val="single" w:color="auto" w:sz="12" w:space="0"/>
            </w:tcBorders>
            <w:noWrap w:val="0"/>
            <w:vAlign w:val="center"/>
          </w:tcPr>
          <w:p>
            <w:pPr>
              <w:ind w:right="-10"/>
              <w:jc w:val="center"/>
              <w:rPr>
                <w:rFonts w:ascii="宋体" w:cs="Arial"/>
                <w:bCs/>
              </w:rPr>
            </w:pPr>
            <w:r>
              <w:rPr>
                <w:rFonts w:hint="eastAsia" w:ascii="宋体" w:cs="Arial"/>
                <w:bCs/>
                <w:lang w:val="en-US" w:eastAsia="zh-CN"/>
              </w:rPr>
              <w:t>获取</w:t>
            </w:r>
            <w:r>
              <w:rPr>
                <w:rFonts w:hint="eastAsia" w:ascii="宋体" w:cs="Arial"/>
                <w:bCs/>
              </w:rPr>
              <w:t>总价</w:t>
            </w:r>
          </w:p>
        </w:tc>
        <w:tc>
          <w:tcPr>
            <w:tcW w:w="6386" w:type="dxa"/>
            <w:gridSpan w:val="5"/>
            <w:tcBorders>
              <w:bottom w:val="single" w:color="auto" w:sz="12" w:space="0"/>
              <w:right w:val="single" w:color="auto" w:sz="12" w:space="0"/>
            </w:tcBorders>
            <w:noWrap w:val="0"/>
            <w:vAlign w:val="center"/>
          </w:tcPr>
          <w:p>
            <w:pPr>
              <w:ind w:right="-10"/>
              <w:jc w:val="center"/>
              <w:rPr>
                <w:rFonts w:asci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top w:val="single" w:color="auto" w:sz="12" w:space="0"/>
              <w:left w:val="single" w:color="auto" w:sz="12" w:space="0"/>
            </w:tcBorders>
            <w:noWrap w:val="0"/>
            <w:vAlign w:val="center"/>
          </w:tcPr>
          <w:p>
            <w:pPr>
              <w:ind w:right="-11"/>
              <w:rPr>
                <w:rFonts w:ascii="宋体" w:cs="Arial"/>
              </w:rPr>
            </w:pPr>
            <w:r>
              <w:rPr>
                <w:rFonts w:hint="eastAsia" w:ascii="宋体" w:cs="Arial"/>
              </w:rPr>
              <w:t>运杂及保险费（含卸货）</w:t>
            </w:r>
          </w:p>
        </w:tc>
        <w:tc>
          <w:tcPr>
            <w:tcW w:w="6386" w:type="dxa"/>
            <w:gridSpan w:val="5"/>
            <w:tcBorders>
              <w:top w:val="single" w:color="auto" w:sz="12" w:space="0"/>
              <w:right w:val="single" w:color="auto" w:sz="12" w:space="0"/>
            </w:tcBorders>
            <w:noWrap w:val="0"/>
            <w:vAlign w:val="top"/>
          </w:tcPr>
          <w:p>
            <w:pPr>
              <w:spacing w:line="340" w:lineRule="exact"/>
              <w:rPr>
                <w:rFonts w:hint="eastAsia" w:ascii="宋体"/>
                <w:bCs/>
                <w:sz w:val="22"/>
              </w:rPr>
            </w:pPr>
            <w:r>
              <w:rPr>
                <w:rFonts w:hint="eastAsia" w:asci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ascii="宋体" w:cs="Arial"/>
              </w:rPr>
            </w:pPr>
            <w:r>
              <w:rPr>
                <w:rFonts w:hint="eastAsia" w:ascii="宋体"/>
              </w:rPr>
              <w:t>安装调试费（包括设备的测试、调试、验收等费用）</w:t>
            </w:r>
          </w:p>
        </w:tc>
        <w:tc>
          <w:tcPr>
            <w:tcW w:w="6386" w:type="dxa"/>
            <w:gridSpan w:val="5"/>
            <w:tcBorders>
              <w:right w:val="single" w:color="auto" w:sz="12" w:space="0"/>
            </w:tcBorders>
            <w:noWrap w:val="0"/>
            <w:vAlign w:val="top"/>
          </w:tcPr>
          <w:p>
            <w:pPr>
              <w:spacing w:line="340" w:lineRule="exact"/>
              <w:rPr>
                <w:rFonts w:ascii="宋体"/>
                <w:bCs/>
                <w:sz w:val="22"/>
              </w:rPr>
            </w:pPr>
            <w:r>
              <w:rPr>
                <w:rFonts w:hint="eastAsia" w:asci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ascii="宋体" w:cs="Arial"/>
              </w:rPr>
            </w:pPr>
            <w:r>
              <w:rPr>
                <w:rFonts w:hint="eastAsia" w:ascii="宋体" w:cs="Arial"/>
              </w:rPr>
              <w:t>培训费、技术服务费、售后服务费等</w:t>
            </w:r>
          </w:p>
        </w:tc>
        <w:tc>
          <w:tcPr>
            <w:tcW w:w="6386" w:type="dxa"/>
            <w:gridSpan w:val="5"/>
            <w:tcBorders>
              <w:right w:val="single" w:color="auto" w:sz="12" w:space="0"/>
            </w:tcBorders>
            <w:noWrap w:val="0"/>
            <w:vAlign w:val="top"/>
          </w:tcPr>
          <w:p>
            <w:pPr>
              <w:rPr>
                <w:rFonts w:ascii="宋体"/>
              </w:rPr>
            </w:pPr>
            <w:r>
              <w:rPr>
                <w:rFonts w:hint="eastAsia" w:asci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ascii="宋体" w:cs="Arial"/>
              </w:rPr>
            </w:pPr>
            <w:r>
              <w:rPr>
                <w:rFonts w:hint="eastAsia" w:ascii="宋体" w:cs="Arial"/>
              </w:rPr>
              <w:t>其他相关费用</w:t>
            </w:r>
          </w:p>
        </w:tc>
        <w:tc>
          <w:tcPr>
            <w:tcW w:w="6386" w:type="dxa"/>
            <w:gridSpan w:val="5"/>
            <w:tcBorders>
              <w:right w:val="single" w:color="auto" w:sz="12" w:space="0"/>
            </w:tcBorders>
            <w:noWrap w:val="0"/>
            <w:vAlign w:val="top"/>
          </w:tcPr>
          <w:p>
            <w:pPr>
              <w:rPr>
                <w:rFonts w:ascii="宋体"/>
              </w:rPr>
            </w:pPr>
            <w:r>
              <w:rPr>
                <w:rFonts w:hint="eastAsia" w:asci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tcBorders>
            <w:noWrap w:val="0"/>
            <w:vAlign w:val="center"/>
          </w:tcPr>
          <w:p>
            <w:pPr>
              <w:ind w:right="-11"/>
              <w:rPr>
                <w:rFonts w:ascii="宋体" w:cs="Arial"/>
              </w:rPr>
            </w:pPr>
            <w:r>
              <w:rPr>
                <w:rFonts w:hint="eastAsia" w:ascii="宋体" w:cs="Arial"/>
              </w:rPr>
              <w:t>税金</w:t>
            </w:r>
          </w:p>
        </w:tc>
        <w:tc>
          <w:tcPr>
            <w:tcW w:w="6386" w:type="dxa"/>
            <w:gridSpan w:val="5"/>
            <w:tcBorders>
              <w:right w:val="single" w:color="auto" w:sz="12" w:space="0"/>
            </w:tcBorders>
            <w:noWrap w:val="0"/>
            <w:vAlign w:val="top"/>
          </w:tcPr>
          <w:p>
            <w:pPr>
              <w:rPr>
                <w:rFonts w:ascii="宋体"/>
              </w:rPr>
            </w:pPr>
            <w:r>
              <w:rPr>
                <w:rFonts w:hint="eastAsia" w:asci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4" w:type="dxa"/>
            <w:gridSpan w:val="3"/>
            <w:tcBorders>
              <w:left w:val="single" w:color="auto" w:sz="12" w:space="0"/>
              <w:bottom w:val="single" w:color="auto" w:sz="12" w:space="0"/>
            </w:tcBorders>
            <w:noWrap w:val="0"/>
            <w:vAlign w:val="center"/>
          </w:tcPr>
          <w:p>
            <w:pPr>
              <w:ind w:right="-11"/>
              <w:rPr>
                <w:rFonts w:ascii="宋体" w:cs="Arial"/>
              </w:rPr>
            </w:pPr>
            <w:r>
              <w:rPr>
                <w:rFonts w:hint="eastAsia" w:ascii="宋体" w:cs="Arial"/>
              </w:rPr>
              <w:t>合计总价（应与开标一览表中投标总价相一致）</w:t>
            </w:r>
          </w:p>
        </w:tc>
        <w:tc>
          <w:tcPr>
            <w:tcW w:w="6386" w:type="dxa"/>
            <w:gridSpan w:val="5"/>
            <w:tcBorders>
              <w:bottom w:val="single" w:color="auto" w:sz="12" w:space="0"/>
              <w:right w:val="single" w:color="auto" w:sz="12" w:space="0"/>
            </w:tcBorders>
            <w:noWrap w:val="0"/>
            <w:vAlign w:val="top"/>
          </w:tcPr>
          <w:p>
            <w:pPr>
              <w:spacing w:line="340" w:lineRule="exact"/>
              <w:rPr>
                <w:rFonts w:ascii="宋体"/>
                <w:bCs/>
                <w:sz w:val="22"/>
              </w:rPr>
            </w:pPr>
            <w:r>
              <w:rPr>
                <w:rFonts w:hint="eastAsia" w:ascii="宋体"/>
                <w:bCs/>
                <w:sz w:val="22"/>
                <w:u w:val="single"/>
              </w:rPr>
              <w:t xml:space="preserve">总价：         元； </w:t>
            </w:r>
          </w:p>
        </w:tc>
      </w:tr>
    </w:tbl>
    <w:p>
      <w:pPr>
        <w:rPr>
          <w:rFonts w:ascii="宋体" w:cs="Arial"/>
          <w:szCs w:val="21"/>
        </w:rPr>
      </w:pPr>
      <w:r>
        <w:rPr>
          <w:rFonts w:hint="eastAsia" w:ascii="宋体" w:cs="Arial"/>
          <w:bCs/>
          <w:szCs w:val="21"/>
        </w:rPr>
        <w:t>附注</w:t>
      </w:r>
      <w:r>
        <w:rPr>
          <w:rFonts w:ascii="宋体" w:cs="Arial"/>
          <w:bCs/>
          <w:szCs w:val="21"/>
        </w:rPr>
        <w:t>：</w:t>
      </w:r>
      <w:r>
        <w:rPr>
          <w:rFonts w:ascii="宋体" w:cs="Arial"/>
          <w:szCs w:val="21"/>
        </w:rPr>
        <w:t>1</w:t>
      </w:r>
      <w:r>
        <w:rPr>
          <w:rFonts w:hint="eastAsia" w:ascii="宋体" w:cs="Arial"/>
          <w:szCs w:val="21"/>
        </w:rPr>
        <w:t xml:space="preserve">. </w:t>
      </w:r>
      <w:r>
        <w:rPr>
          <w:rFonts w:ascii="宋体" w:cs="Arial"/>
          <w:szCs w:val="21"/>
        </w:rPr>
        <w:t>不提供详细</w:t>
      </w:r>
      <w:r>
        <w:rPr>
          <w:rFonts w:hint="eastAsia" w:ascii="宋体" w:cs="Arial"/>
          <w:szCs w:val="21"/>
          <w:lang w:val="en-US" w:eastAsia="zh-CN"/>
        </w:rPr>
        <w:t>投标分项报价</w:t>
      </w:r>
      <w:r>
        <w:rPr>
          <w:rFonts w:ascii="宋体" w:cs="Arial"/>
          <w:szCs w:val="21"/>
        </w:rPr>
        <w:t>表将视为没有实质性响应招标文件</w:t>
      </w:r>
      <w:r>
        <w:rPr>
          <w:rFonts w:hint="eastAsia" w:ascii="宋体" w:cs="Arial"/>
          <w:szCs w:val="21"/>
        </w:rPr>
        <w:t>，货物名称按</w:t>
      </w:r>
      <w:r>
        <w:rPr>
          <w:rFonts w:hint="eastAsia" w:ascii="宋体" w:cs="Arial"/>
          <w:szCs w:val="21"/>
          <w:lang w:val="en-US" w:eastAsia="zh-CN"/>
        </w:rPr>
        <w:t>统计表</w:t>
      </w:r>
      <w:r>
        <w:rPr>
          <w:rFonts w:hint="eastAsia" w:ascii="宋体" w:cs="Arial"/>
          <w:szCs w:val="21"/>
        </w:rPr>
        <w:t>内容</w:t>
      </w:r>
      <w:r>
        <w:rPr>
          <w:rFonts w:hint="eastAsia" w:ascii="宋体" w:cs="Arial"/>
          <w:szCs w:val="21"/>
          <w:lang w:val="en-US" w:eastAsia="zh-CN"/>
        </w:rPr>
        <w:t>逐一列出，如</w:t>
      </w:r>
      <w:r>
        <w:rPr>
          <w:rFonts w:hint="eastAsia" w:ascii="宋体" w:cs="Arial"/>
          <w:szCs w:val="21"/>
        </w:rPr>
        <w:t>有遗漏费用，供应商可自行按照格式添加</w:t>
      </w:r>
      <w:r>
        <w:rPr>
          <w:rFonts w:ascii="宋体" w:cs="Arial"/>
          <w:szCs w:val="21"/>
        </w:rPr>
        <w:t>。</w:t>
      </w:r>
    </w:p>
    <w:p>
      <w:pPr>
        <w:ind w:firstLine="630"/>
        <w:rPr>
          <w:rFonts w:ascii="宋体" w:cs="Arial"/>
          <w:szCs w:val="21"/>
        </w:rPr>
      </w:pPr>
      <w:r>
        <w:rPr>
          <w:rFonts w:ascii="宋体" w:cs="Arial"/>
          <w:szCs w:val="21"/>
        </w:rPr>
        <w:t>2</w:t>
      </w:r>
      <w:r>
        <w:rPr>
          <w:rFonts w:hint="eastAsia" w:ascii="宋体" w:cs="Arial"/>
          <w:szCs w:val="21"/>
        </w:rPr>
        <w:t xml:space="preserve">. </w:t>
      </w:r>
      <w:r>
        <w:rPr>
          <w:rFonts w:ascii="宋体" w:cs="Arial"/>
          <w:szCs w:val="21"/>
        </w:rPr>
        <w:t>此表的合</w:t>
      </w:r>
      <w:r>
        <w:rPr>
          <w:rFonts w:hint="eastAsia" w:ascii="宋体" w:cs="Arial"/>
          <w:szCs w:val="21"/>
        </w:rPr>
        <w:t>计总</w:t>
      </w:r>
      <w:r>
        <w:rPr>
          <w:rFonts w:ascii="宋体" w:cs="Arial"/>
          <w:szCs w:val="21"/>
        </w:rPr>
        <w:t>价应与附</w:t>
      </w:r>
      <w:r>
        <w:rPr>
          <w:rFonts w:hint="eastAsia" w:ascii="宋体" w:cs="Arial"/>
          <w:szCs w:val="21"/>
        </w:rPr>
        <w:t>件一“开标一览表”投标总价相一</w:t>
      </w:r>
      <w:r>
        <w:rPr>
          <w:rFonts w:ascii="宋体" w:cs="Arial"/>
          <w:szCs w:val="21"/>
        </w:rPr>
        <w:t>致。</w:t>
      </w:r>
    </w:p>
    <w:p>
      <w:pPr>
        <w:ind w:firstLine="630"/>
        <w:rPr>
          <w:rFonts w:ascii="宋体" w:cs="Arial"/>
          <w:szCs w:val="21"/>
        </w:rPr>
      </w:pPr>
      <w:r>
        <w:rPr>
          <w:rFonts w:ascii="宋体" w:cs="Arial"/>
          <w:szCs w:val="21"/>
        </w:rPr>
        <w:t>3</w:t>
      </w:r>
      <w:r>
        <w:rPr>
          <w:rFonts w:hint="eastAsia" w:ascii="宋体" w:cs="Arial"/>
          <w:szCs w:val="21"/>
        </w:rPr>
        <w:t xml:space="preserve">.表格可以延续。   </w:t>
      </w:r>
    </w:p>
    <w:p>
      <w:pPr>
        <w:pStyle w:val="12"/>
        <w:ind w:firstLine="210"/>
      </w:pPr>
    </w:p>
    <w:p>
      <w:pPr>
        <w:spacing w:line="360" w:lineRule="exact"/>
        <w:ind w:firstLine="440" w:firstLineChars="200"/>
        <w:textAlignment w:val="baseline"/>
        <w:rPr>
          <w:rStyle w:val="173"/>
          <w:rFonts w:hint="eastAsia" w:ascii="宋体"/>
          <w:color w:val="000000"/>
          <w:sz w:val="22"/>
        </w:rPr>
      </w:pPr>
      <w:r>
        <w:rPr>
          <w:rStyle w:val="173"/>
          <w:rFonts w:hint="eastAsia" w:ascii="宋体"/>
          <w:color w:val="00000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2"/>
        <w:spacing w:line="440" w:lineRule="exact"/>
        <w:ind w:firstLine="321"/>
        <w:jc w:val="center"/>
        <w:rPr>
          <w:rFonts w:hint="eastAsia" w:ascii="宋体" w:hAnsi="宋体" w:cs="宋体"/>
          <w:b/>
          <w:bCs/>
          <w:sz w:val="32"/>
          <w:szCs w:val="32"/>
        </w:rPr>
        <w:sectPr>
          <w:pgSz w:w="11906" w:h="16838"/>
          <w:pgMar w:top="1440" w:right="1247" w:bottom="1440" w:left="1247" w:header="851" w:footer="992" w:gutter="0"/>
          <w:cols w:space="720" w:num="1"/>
          <w:titlePg/>
          <w:docGrid w:type="linesAndChars" w:linePitch="312" w:charSpace="0"/>
        </w:sectPr>
      </w:pPr>
    </w:p>
    <w:p>
      <w:pPr>
        <w:pStyle w:val="26"/>
        <w:snapToGrid w:val="0"/>
        <w:spacing w:line="440" w:lineRule="atLeast"/>
        <w:ind w:left="1"/>
        <w:rPr>
          <w:rFonts w:ascii="宋体" w:hAnsi="宋体" w:cs="宋体"/>
          <w:b/>
          <w:bCs/>
        </w:rPr>
      </w:pPr>
      <w:bookmarkStart w:id="107" w:name="_Toc906"/>
      <w:bookmarkStart w:id="108" w:name="_Toc298844566"/>
      <w:bookmarkStart w:id="109" w:name="_Toc298417862"/>
      <w:bookmarkStart w:id="110" w:name="_Toc298418742"/>
      <w:bookmarkStart w:id="111" w:name="_Toc298418602"/>
      <w:r>
        <w:rPr>
          <w:rFonts w:hint="eastAsia" w:ascii="宋体" w:hAnsi="宋体" w:cs="宋体"/>
          <w:b/>
          <w:bCs/>
        </w:rPr>
        <w:t>三、商务技术响应文件部分格式</w:t>
      </w:r>
      <w:bookmarkEnd w:id="107"/>
    </w:p>
    <w:p>
      <w:pPr>
        <w:pStyle w:val="26"/>
        <w:snapToGrid w:val="0"/>
        <w:spacing w:line="440" w:lineRule="atLeast"/>
        <w:ind w:left="1"/>
        <w:jc w:val="left"/>
        <w:rPr>
          <w:rFonts w:ascii="宋体" w:hAnsi="宋体" w:cs="宋体"/>
          <w:b/>
          <w:sz w:val="22"/>
        </w:rPr>
      </w:pPr>
      <w:bookmarkStart w:id="112" w:name="_Toc20250"/>
      <w:r>
        <w:rPr>
          <w:rFonts w:hint="eastAsia" w:ascii="宋体" w:hAnsi="宋体" w:cs="宋体"/>
          <w:b/>
          <w:sz w:val="22"/>
        </w:rPr>
        <w:t>附件1  投标函</w:t>
      </w:r>
      <w:bookmarkEnd w:id="112"/>
    </w:p>
    <w:p>
      <w:pPr>
        <w:autoSpaceDE w:val="0"/>
        <w:autoSpaceDN w:val="0"/>
        <w:adjustRightInd w:val="0"/>
        <w:spacing w:line="460" w:lineRule="atLeast"/>
        <w:jc w:val="center"/>
        <w:rPr>
          <w:rFonts w:ascii="宋体" w:hAnsi="宋体"/>
          <w:sz w:val="36"/>
          <w:szCs w:val="36"/>
        </w:rPr>
      </w:pPr>
      <w:bookmarkStart w:id="113" w:name="_Toc520838174"/>
      <w:bookmarkStart w:id="114" w:name="_Toc515543751"/>
      <w:bookmarkStart w:id="115" w:name="_Toc515784743"/>
      <w:bookmarkStart w:id="116" w:name="_Toc521693051"/>
      <w:r>
        <w:rPr>
          <w:rFonts w:hint="eastAsia" w:ascii="宋体" w:hAnsi="宋体"/>
          <w:sz w:val="36"/>
          <w:szCs w:val="36"/>
        </w:rPr>
        <w:t>投  标  函</w:t>
      </w:r>
      <w:bookmarkEnd w:id="113"/>
      <w:bookmarkEnd w:id="114"/>
      <w:bookmarkEnd w:id="115"/>
      <w:bookmarkEnd w:id="116"/>
    </w:p>
    <w:p>
      <w:pPr>
        <w:autoSpaceDE w:val="0"/>
        <w:autoSpaceDN w:val="0"/>
        <w:adjustRightInd w:val="0"/>
        <w:snapToGrid w:val="0"/>
        <w:spacing w:line="480" w:lineRule="atLeast"/>
        <w:rPr>
          <w:rFonts w:ascii="宋体" w:hAnsi="宋体"/>
          <w:sz w:val="22"/>
          <w:u w:val="single"/>
        </w:rPr>
      </w:pPr>
      <w:r>
        <w:rPr>
          <w:rFonts w:hint="eastAsia" w:ascii="宋体" w:hAnsi="宋体"/>
          <w:sz w:val="22"/>
          <w:u w:val="single"/>
          <w:lang w:val="zh-CN"/>
        </w:rPr>
        <w:t xml:space="preserve">  （采购人）   ：</w:t>
      </w:r>
    </w:p>
    <w:p>
      <w:pPr>
        <w:autoSpaceDE w:val="0"/>
        <w:autoSpaceDN w:val="0"/>
        <w:adjustRightInd w:val="0"/>
        <w:snapToGrid w:val="0"/>
        <w:spacing w:line="480" w:lineRule="atLeast"/>
        <w:rPr>
          <w:rFonts w:ascii="宋体" w:hAnsi="宋体"/>
          <w:sz w:val="22"/>
          <w:lang w:val="zh-CN"/>
        </w:rPr>
      </w:pPr>
      <w:r>
        <w:rPr>
          <w:rFonts w:hint="eastAsia" w:ascii="宋体" w:hAnsi="宋体"/>
          <w:sz w:val="22"/>
          <w:lang w:val="zh-CN"/>
        </w:rPr>
        <w:t xml:space="preserve">    </w:t>
      </w:r>
      <w:r>
        <w:rPr>
          <w:rFonts w:hint="eastAsia" w:ascii="宋体" w:hAnsi="宋体"/>
          <w:sz w:val="22"/>
          <w:u w:val="single"/>
          <w:lang w:val="zh-CN"/>
        </w:rPr>
        <w:t xml:space="preserve">                    </w:t>
      </w:r>
      <w:r>
        <w:rPr>
          <w:rFonts w:hint="eastAsia" w:ascii="宋体" w:hAnsi="宋体"/>
          <w:sz w:val="22"/>
          <w:lang w:val="zh-CN"/>
        </w:rPr>
        <w:t>（供应商全称）授权</w:t>
      </w:r>
      <w:r>
        <w:rPr>
          <w:rFonts w:hint="eastAsia" w:ascii="宋体" w:hAnsi="宋体"/>
          <w:sz w:val="22"/>
          <w:u w:val="single"/>
          <w:lang w:val="zh-CN"/>
        </w:rPr>
        <w:t xml:space="preserve">              </w:t>
      </w:r>
      <w:r>
        <w:rPr>
          <w:rFonts w:hint="eastAsia" w:ascii="宋体" w:hAnsi="宋体"/>
          <w:sz w:val="22"/>
          <w:lang w:val="zh-CN"/>
        </w:rPr>
        <w:t xml:space="preserve"> （授权代表名称）</w:t>
      </w:r>
      <w:r>
        <w:rPr>
          <w:rFonts w:hint="eastAsia" w:ascii="宋体" w:hAnsi="宋体"/>
          <w:sz w:val="22"/>
          <w:u w:val="single"/>
          <w:lang w:val="zh-CN"/>
        </w:rPr>
        <w:t xml:space="preserve">         </w:t>
      </w:r>
      <w:r>
        <w:rPr>
          <w:rFonts w:hint="eastAsia" w:ascii="宋体" w:hAnsi="宋体"/>
          <w:sz w:val="22"/>
          <w:lang w:val="zh-CN"/>
        </w:rPr>
        <w:t>（职务、职称）为授权代表，参加贵方组织的</w:t>
      </w:r>
      <w:r>
        <w:rPr>
          <w:rFonts w:hint="eastAsia" w:ascii="宋体" w:hAnsi="宋体"/>
          <w:sz w:val="22"/>
          <w:u w:val="single"/>
          <w:lang w:val="zh-CN"/>
        </w:rPr>
        <w:t xml:space="preserve">               </w:t>
      </w:r>
      <w:r>
        <w:rPr>
          <w:rFonts w:hint="eastAsia" w:ascii="宋体" w:hAnsi="宋体"/>
          <w:sz w:val="22"/>
          <w:lang w:val="zh-CN"/>
        </w:rPr>
        <w:t xml:space="preserve">（招标项目名称）（括号内填投标编号） </w:t>
      </w:r>
      <w:r>
        <w:rPr>
          <w:rFonts w:hint="eastAsia" w:ascii="宋体" w:hAnsi="宋体"/>
          <w:sz w:val="22"/>
          <w:u w:val="single"/>
          <w:lang w:val="zh-CN"/>
        </w:rPr>
        <w:t xml:space="preserve">      </w:t>
      </w:r>
      <w:r>
        <w:rPr>
          <w:rFonts w:hint="eastAsia" w:ascii="宋体" w:hAnsi="宋体"/>
          <w:sz w:val="22"/>
        </w:rPr>
        <w:t>电子交易采购</w:t>
      </w:r>
      <w:r>
        <w:rPr>
          <w:rFonts w:hint="eastAsia" w:ascii="宋体" w:hAnsi="宋体"/>
          <w:sz w:val="22"/>
          <w:lang w:val="zh-CN"/>
        </w:rPr>
        <w:t>的有关活动，并对该项目进行</w:t>
      </w:r>
      <w:r>
        <w:rPr>
          <w:rFonts w:hint="eastAsia" w:ascii="宋体" w:hAnsi="宋体"/>
          <w:sz w:val="22"/>
        </w:rPr>
        <w:t>响应</w:t>
      </w:r>
      <w:r>
        <w:rPr>
          <w:rFonts w:hint="eastAsia" w:ascii="宋体" w:hAnsi="宋体"/>
          <w:sz w:val="22"/>
          <w:lang w:val="zh-CN"/>
        </w:rPr>
        <w:t xml:space="preserve">。为此：    </w:t>
      </w:r>
    </w:p>
    <w:p>
      <w:pPr>
        <w:tabs>
          <w:tab w:val="left" w:pos="803"/>
        </w:tabs>
        <w:autoSpaceDE w:val="0"/>
        <w:autoSpaceDN w:val="0"/>
        <w:adjustRightInd w:val="0"/>
        <w:snapToGrid w:val="0"/>
        <w:spacing w:line="480" w:lineRule="atLeast"/>
        <w:ind w:left="443"/>
        <w:rPr>
          <w:rFonts w:ascii="宋体" w:hAnsi="宋体"/>
          <w:sz w:val="22"/>
          <w:lang w:val="zh-CN"/>
        </w:rPr>
      </w:pPr>
      <w:r>
        <w:rPr>
          <w:rFonts w:hint="eastAsia" w:ascii="宋体" w:hAnsi="宋体"/>
          <w:sz w:val="22"/>
          <w:lang w:val="zh-CN"/>
        </w:rPr>
        <w:t>1、提供投标须知规定的全部磋商响应文件；</w:t>
      </w:r>
    </w:p>
    <w:p>
      <w:pPr>
        <w:autoSpaceDE w:val="0"/>
        <w:autoSpaceDN w:val="0"/>
        <w:adjustRightInd w:val="0"/>
        <w:snapToGrid w:val="0"/>
        <w:spacing w:line="480" w:lineRule="atLeast"/>
        <w:ind w:firstLine="450"/>
        <w:rPr>
          <w:rFonts w:ascii="宋体" w:hAnsi="宋体"/>
          <w:sz w:val="22"/>
          <w:u w:val="single"/>
          <w:lang w:val="zh-CN"/>
        </w:rPr>
      </w:pPr>
      <w:bookmarkStart w:id="117" w:name="_Toc356545138"/>
      <w:r>
        <w:rPr>
          <w:rFonts w:hint="eastAsia" w:ascii="宋体" w:hAnsi="宋体"/>
          <w:sz w:val="22"/>
          <w:lang w:val="zh-CN"/>
        </w:rPr>
        <w:t>2、我方对服务期承诺如下：</w:t>
      </w:r>
      <w:bookmarkEnd w:id="117"/>
      <w:r>
        <w:rPr>
          <w:rFonts w:hint="eastAsia" w:ascii="宋体" w:hAnsi="宋体"/>
          <w:sz w:val="22"/>
          <w:u w:val="single"/>
        </w:rPr>
        <w:t>▲按采购文件规定期限执行。</w:t>
      </w:r>
    </w:p>
    <w:p>
      <w:pPr>
        <w:autoSpaceDE w:val="0"/>
        <w:autoSpaceDN w:val="0"/>
        <w:adjustRightInd w:val="0"/>
        <w:snapToGrid w:val="0"/>
        <w:spacing w:line="480" w:lineRule="atLeast"/>
        <w:ind w:firstLine="450"/>
        <w:rPr>
          <w:rFonts w:ascii="宋体" w:hAnsi="宋体"/>
          <w:sz w:val="22"/>
          <w:lang w:val="zh-CN"/>
        </w:rPr>
      </w:pPr>
      <w:r>
        <w:rPr>
          <w:rFonts w:hint="eastAsia" w:ascii="宋体" w:hAnsi="宋体"/>
          <w:sz w:val="22"/>
          <w:lang w:val="zh-CN"/>
        </w:rPr>
        <w:t>3、保证遵守采购文件中的有关规定和收费标准。</w:t>
      </w:r>
    </w:p>
    <w:p>
      <w:pPr>
        <w:autoSpaceDE w:val="0"/>
        <w:autoSpaceDN w:val="0"/>
        <w:adjustRightInd w:val="0"/>
        <w:snapToGrid w:val="0"/>
        <w:spacing w:line="480" w:lineRule="atLeast"/>
        <w:ind w:firstLine="465"/>
        <w:rPr>
          <w:rFonts w:ascii="宋体" w:hAnsi="宋体"/>
          <w:sz w:val="22"/>
          <w:lang w:val="zh-CN"/>
        </w:rPr>
      </w:pPr>
      <w:r>
        <w:rPr>
          <w:rFonts w:hint="eastAsia" w:ascii="宋体" w:hAnsi="宋体"/>
          <w:sz w:val="22"/>
          <w:lang w:val="zh-CN"/>
        </w:rPr>
        <w:t>4、保证忠实地执行采购人、成交供应商双方所签的合同，并承担合同规定的责任义务。</w:t>
      </w:r>
    </w:p>
    <w:p>
      <w:pPr>
        <w:autoSpaceDE w:val="0"/>
        <w:autoSpaceDN w:val="0"/>
        <w:adjustRightInd w:val="0"/>
        <w:snapToGrid w:val="0"/>
        <w:spacing w:line="480" w:lineRule="atLeast"/>
        <w:ind w:firstLine="465"/>
        <w:rPr>
          <w:rFonts w:ascii="宋体" w:hAnsi="宋体"/>
          <w:sz w:val="22"/>
          <w:lang w:val="zh-CN"/>
        </w:rPr>
      </w:pPr>
      <w:r>
        <w:rPr>
          <w:rFonts w:hint="eastAsia" w:ascii="宋体" w:hAnsi="宋体"/>
          <w:sz w:val="22"/>
          <w:lang w:val="zh-CN"/>
        </w:rPr>
        <w:t>5、供应商已详细审查全部采购文件，包括采购文件补充文件（如有）。我方完全理解并同意放弃对这方面有不明及误解的权力。如果采购文件有相互矛盾之处，我方同意按采购人的理解处理。</w:t>
      </w:r>
    </w:p>
    <w:p>
      <w:pPr>
        <w:autoSpaceDE w:val="0"/>
        <w:autoSpaceDN w:val="0"/>
        <w:adjustRightInd w:val="0"/>
        <w:snapToGrid w:val="0"/>
        <w:spacing w:line="480" w:lineRule="atLeast"/>
        <w:ind w:firstLine="450"/>
        <w:rPr>
          <w:rFonts w:ascii="宋体" w:hAnsi="宋体"/>
          <w:sz w:val="22"/>
          <w:lang w:val="zh-CN"/>
        </w:rPr>
      </w:pPr>
      <w:r>
        <w:rPr>
          <w:rFonts w:hint="eastAsia" w:ascii="宋体" w:hAnsi="宋体"/>
          <w:sz w:val="22"/>
          <w:lang w:val="zh-CN"/>
        </w:rPr>
        <w:t>6、愿意向贵方提供任何与该项投标有关的数据、情况和技术资料，完全理解贵方不一定接受最低价的投标或收到的任何投标。</w:t>
      </w:r>
    </w:p>
    <w:p>
      <w:pPr>
        <w:autoSpaceDE w:val="0"/>
        <w:autoSpaceDN w:val="0"/>
        <w:adjustRightInd w:val="0"/>
        <w:snapToGrid w:val="0"/>
        <w:spacing w:line="480" w:lineRule="atLeast"/>
        <w:ind w:firstLine="450"/>
        <w:rPr>
          <w:rFonts w:ascii="宋体" w:hAnsi="宋体"/>
          <w:sz w:val="22"/>
          <w:lang w:val="zh-CN"/>
        </w:rPr>
      </w:pPr>
      <w:r>
        <w:rPr>
          <w:rFonts w:hint="eastAsia" w:ascii="宋体" w:hAnsi="宋体"/>
          <w:sz w:val="22"/>
          <w:lang w:val="zh-CN"/>
        </w:rPr>
        <w:t>7、利益冲突：近三年内直至目前，我公司与本项目的采购人、采购机构没有任何的隶属关系。</w:t>
      </w:r>
    </w:p>
    <w:p>
      <w:pPr>
        <w:autoSpaceDE w:val="0"/>
        <w:autoSpaceDN w:val="0"/>
        <w:adjustRightInd w:val="0"/>
        <w:snapToGrid w:val="0"/>
        <w:spacing w:line="480" w:lineRule="atLeast"/>
        <w:ind w:firstLine="450"/>
        <w:rPr>
          <w:rFonts w:ascii="宋体" w:hAnsi="宋体"/>
          <w:sz w:val="22"/>
          <w:lang w:val="zh-CN"/>
        </w:rPr>
      </w:pPr>
      <w:r>
        <w:rPr>
          <w:rFonts w:hint="eastAsia" w:ascii="宋体" w:hAnsi="宋体"/>
          <w:sz w:val="22"/>
          <w:lang w:val="zh-CN"/>
        </w:rPr>
        <w:t>8、</w:t>
      </w:r>
      <w:r>
        <w:rPr>
          <w:rFonts w:hint="eastAsia" w:ascii="宋体" w:hAnsi="宋体"/>
          <w:sz w:val="22"/>
        </w:rPr>
        <w:t>我公司没有被各级、各地财政监管部门限制参加政府采购活动且在限制期内。</w:t>
      </w:r>
    </w:p>
    <w:p>
      <w:pPr>
        <w:autoSpaceDE w:val="0"/>
        <w:autoSpaceDN w:val="0"/>
        <w:adjustRightInd w:val="0"/>
        <w:snapToGrid w:val="0"/>
        <w:spacing w:line="480" w:lineRule="atLeast"/>
        <w:ind w:firstLine="450"/>
        <w:rPr>
          <w:rFonts w:ascii="宋体" w:hAnsi="宋体"/>
          <w:sz w:val="22"/>
          <w:lang w:val="zh-CN"/>
        </w:rPr>
      </w:pPr>
      <w:r>
        <w:rPr>
          <w:rFonts w:hint="eastAsia" w:ascii="宋体" w:hAnsi="宋体"/>
          <w:sz w:val="22"/>
          <w:lang w:val="zh-CN"/>
        </w:rPr>
        <w:t>9、本投标自开标之日起90日历天内有效。</w:t>
      </w:r>
    </w:p>
    <w:p>
      <w:pPr>
        <w:autoSpaceDE w:val="0"/>
        <w:autoSpaceDN w:val="0"/>
        <w:adjustRightInd w:val="0"/>
        <w:snapToGrid w:val="0"/>
        <w:spacing w:line="480" w:lineRule="atLeast"/>
        <w:ind w:firstLine="450"/>
        <w:rPr>
          <w:rFonts w:ascii="宋体" w:hAnsi="宋体"/>
          <w:sz w:val="22"/>
          <w:lang w:val="zh-CN"/>
        </w:rPr>
      </w:pPr>
      <w:r>
        <w:rPr>
          <w:rFonts w:hint="eastAsia" w:ascii="宋体" w:hAnsi="宋体"/>
          <w:sz w:val="22"/>
          <w:lang w:val="zh-CN"/>
        </w:rPr>
        <w:t>10、与本投标有关的一切往来通讯请寄：</w:t>
      </w:r>
    </w:p>
    <w:p>
      <w:pPr>
        <w:autoSpaceDE w:val="0"/>
        <w:autoSpaceDN w:val="0"/>
        <w:adjustRightInd w:val="0"/>
        <w:snapToGrid w:val="0"/>
        <w:spacing w:line="480" w:lineRule="atLeast"/>
        <w:rPr>
          <w:rFonts w:ascii="宋体" w:hAnsi="宋体"/>
          <w:sz w:val="22"/>
          <w:lang w:val="zh-CN"/>
        </w:rPr>
      </w:pPr>
      <w:r>
        <w:rPr>
          <w:rFonts w:hint="eastAsia" w:ascii="宋体" w:hAnsi="宋体"/>
          <w:sz w:val="22"/>
          <w:lang w:val="zh-CN"/>
        </w:rPr>
        <w:t>地址：</w:t>
      </w:r>
      <w:r>
        <w:rPr>
          <w:rFonts w:hint="eastAsia" w:ascii="宋体" w:hAnsi="宋体"/>
          <w:sz w:val="22"/>
          <w:u w:val="single"/>
          <w:lang w:val="zh-CN"/>
        </w:rPr>
        <w:t xml:space="preserve">                                 </w:t>
      </w:r>
    </w:p>
    <w:p>
      <w:pPr>
        <w:autoSpaceDE w:val="0"/>
        <w:autoSpaceDN w:val="0"/>
        <w:adjustRightInd w:val="0"/>
        <w:snapToGrid w:val="0"/>
        <w:spacing w:line="480" w:lineRule="atLeast"/>
        <w:rPr>
          <w:rFonts w:ascii="宋体" w:hAnsi="宋体"/>
          <w:sz w:val="22"/>
          <w:lang w:val="zh-CN"/>
        </w:rPr>
      </w:pPr>
      <w:r>
        <w:rPr>
          <w:rFonts w:hint="eastAsia" w:ascii="宋体" w:hAnsi="宋体"/>
          <w:sz w:val="22"/>
          <w:lang w:val="zh-CN"/>
        </w:rPr>
        <w:t>邮编：</w:t>
      </w:r>
      <w:r>
        <w:rPr>
          <w:rFonts w:hint="eastAsia" w:ascii="宋体" w:hAnsi="宋体"/>
          <w:sz w:val="22"/>
          <w:u w:val="single"/>
          <w:lang w:val="zh-CN"/>
        </w:rPr>
        <w:t xml:space="preserve">               </w:t>
      </w:r>
      <w:r>
        <w:rPr>
          <w:rFonts w:hint="eastAsia" w:ascii="宋体" w:hAnsi="宋体"/>
          <w:sz w:val="22"/>
          <w:lang w:val="zh-CN"/>
        </w:rPr>
        <w:t>电话：</w:t>
      </w:r>
      <w:r>
        <w:rPr>
          <w:rFonts w:hint="eastAsia" w:ascii="宋体" w:hAnsi="宋体"/>
          <w:sz w:val="22"/>
          <w:u w:val="single"/>
          <w:lang w:val="zh-CN"/>
        </w:rPr>
        <w:t xml:space="preserve">                 </w:t>
      </w:r>
      <w:r>
        <w:rPr>
          <w:rFonts w:hint="eastAsia" w:ascii="宋体" w:hAnsi="宋体"/>
          <w:sz w:val="22"/>
          <w:lang w:val="zh-CN"/>
        </w:rPr>
        <w:t>传真：</w:t>
      </w:r>
      <w:r>
        <w:rPr>
          <w:rFonts w:hint="eastAsia" w:ascii="宋体" w:hAnsi="宋体"/>
          <w:sz w:val="22"/>
          <w:u w:val="single"/>
          <w:lang w:val="zh-CN"/>
        </w:rPr>
        <w:t xml:space="preserve">                 </w:t>
      </w:r>
    </w:p>
    <w:p>
      <w:pPr>
        <w:autoSpaceDE w:val="0"/>
        <w:autoSpaceDN w:val="0"/>
        <w:adjustRightInd w:val="0"/>
        <w:snapToGrid w:val="0"/>
        <w:spacing w:line="480" w:lineRule="atLeast"/>
        <w:ind w:firstLine="1980" w:firstLineChars="900"/>
        <w:rPr>
          <w:rFonts w:ascii="宋体" w:hAnsi="宋体"/>
          <w:sz w:val="22"/>
          <w:lang w:val="zh-CN"/>
        </w:rPr>
      </w:pPr>
    </w:p>
    <w:p>
      <w:pPr>
        <w:widowControl/>
        <w:snapToGrid w:val="0"/>
        <w:spacing w:line="360" w:lineRule="auto"/>
        <w:jc w:val="left"/>
        <w:rPr>
          <w:rFonts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jc w:val="left"/>
        <w:rPr>
          <w:rFonts w:ascii="宋体" w:hAnsi="宋体"/>
          <w:sz w:val="22"/>
          <w:lang w:val="zh-CN"/>
        </w:rPr>
      </w:pPr>
      <w:r>
        <w:rPr>
          <w:rFonts w:hint="eastAsia" w:ascii="宋体" w:hAnsi="宋体"/>
          <w:color w:val="000000"/>
          <w:kern w:val="0"/>
          <w:sz w:val="22"/>
        </w:rPr>
        <w:t>法定代表人或其授权代表（签字或盖章）：</w:t>
      </w:r>
      <w:r>
        <w:rPr>
          <w:rFonts w:hint="eastAsia" w:ascii="宋体" w:hAnsi="宋体"/>
          <w:sz w:val="22"/>
          <w:lang w:val="zh-CN"/>
        </w:rPr>
        <w:t xml:space="preserve">                        </w:t>
      </w:r>
    </w:p>
    <w:p>
      <w:pPr>
        <w:autoSpaceDE w:val="0"/>
        <w:autoSpaceDN w:val="0"/>
        <w:adjustRightInd w:val="0"/>
        <w:snapToGrid w:val="0"/>
        <w:spacing w:line="480" w:lineRule="atLeast"/>
        <w:jc w:val="left"/>
        <w:rPr>
          <w:rFonts w:ascii="宋体" w:hAnsi="宋体"/>
          <w:sz w:val="22"/>
          <w:lang w:val="zh-CN"/>
        </w:rPr>
      </w:pPr>
      <w:r>
        <w:rPr>
          <w:rFonts w:hint="eastAsia" w:ascii="宋体" w:hAnsi="宋体"/>
          <w:sz w:val="22"/>
          <w:lang w:val="zh-CN"/>
        </w:rPr>
        <w:t>日期：</w:t>
      </w:r>
    </w:p>
    <w:p>
      <w:pPr>
        <w:pStyle w:val="113"/>
        <w:ind w:firstLine="480"/>
      </w:pPr>
    </w:p>
    <w:p/>
    <w:p>
      <w:pPr>
        <w:pStyle w:val="26"/>
        <w:snapToGrid w:val="0"/>
        <w:spacing w:line="440" w:lineRule="atLeast"/>
        <w:ind w:left="1"/>
        <w:jc w:val="left"/>
        <w:rPr>
          <w:rFonts w:hint="eastAsia" w:ascii="宋体" w:hAnsi="宋体" w:cs="宋体"/>
          <w:b/>
          <w:sz w:val="22"/>
        </w:rPr>
        <w:sectPr>
          <w:pgSz w:w="11906" w:h="16838"/>
          <w:pgMar w:top="1440" w:right="1191" w:bottom="1440" w:left="1191" w:header="851" w:footer="992" w:gutter="0"/>
          <w:cols w:space="720" w:num="1"/>
          <w:docGrid w:linePitch="312" w:charSpace="0"/>
        </w:sectPr>
      </w:pPr>
    </w:p>
    <w:p>
      <w:pPr>
        <w:pStyle w:val="26"/>
        <w:snapToGrid w:val="0"/>
        <w:spacing w:line="440" w:lineRule="atLeast"/>
        <w:ind w:left="1"/>
        <w:jc w:val="left"/>
        <w:rPr>
          <w:rFonts w:ascii="宋体" w:hAnsi="宋体" w:cs="宋体"/>
          <w:b/>
          <w:bCs/>
        </w:rPr>
      </w:pPr>
      <w:bookmarkStart w:id="118" w:name="_Toc9076"/>
      <w:r>
        <w:rPr>
          <w:rFonts w:hint="eastAsia" w:ascii="宋体" w:hAnsi="宋体" w:cs="宋体"/>
          <w:b/>
          <w:sz w:val="22"/>
        </w:rPr>
        <w:t>附件2-1  法定代表人诚信投标承诺函</w:t>
      </w:r>
      <w:bookmarkEnd w:id="118"/>
    </w:p>
    <w:p>
      <w:pPr>
        <w:snapToGrid w:val="0"/>
        <w:spacing w:line="500" w:lineRule="atLeast"/>
        <w:jc w:val="center"/>
        <w:rPr>
          <w:rFonts w:ascii="宋体" w:hAnsi="宋体"/>
          <w:color w:val="000000"/>
          <w:sz w:val="36"/>
          <w:szCs w:val="36"/>
          <w:lang w:val="zh-CN"/>
        </w:rPr>
      </w:pPr>
      <w:r>
        <w:rPr>
          <w:rFonts w:hint="eastAsia" w:ascii="宋体" w:hAnsi="宋体"/>
          <w:color w:val="000000"/>
          <w:sz w:val="36"/>
          <w:szCs w:val="36"/>
          <w:lang w:val="zh-CN"/>
        </w:rPr>
        <w:t>法定代表人诚信投标承诺书</w:t>
      </w:r>
    </w:p>
    <w:p>
      <w:pPr>
        <w:spacing w:line="460" w:lineRule="atLeast"/>
        <w:jc w:val="left"/>
        <w:rPr>
          <w:rFonts w:ascii="宋体" w:hAnsi="宋体"/>
          <w:color w:val="000000"/>
          <w:sz w:val="22"/>
        </w:rPr>
      </w:pPr>
      <w:r>
        <w:rPr>
          <w:rFonts w:hint="eastAsia" w:ascii="宋体" w:hAnsi="宋体"/>
          <w:color w:val="000000"/>
          <w:sz w:val="22"/>
        </w:rPr>
        <w:t>本人以企业法定代表人的身份郑重承诺：</w:t>
      </w:r>
    </w:p>
    <w:p>
      <w:pPr>
        <w:spacing w:line="460" w:lineRule="atLeast"/>
        <w:ind w:firstLine="440" w:firstLineChars="200"/>
        <w:jc w:val="left"/>
        <w:rPr>
          <w:rFonts w:ascii="宋体" w:hAnsi="宋体"/>
          <w:color w:val="000000"/>
          <w:sz w:val="22"/>
        </w:rPr>
      </w:pPr>
      <w:r>
        <w:rPr>
          <w:rFonts w:hint="eastAsia" w:ascii="宋体" w:hAnsi="宋体"/>
          <w:color w:val="000000"/>
          <w:sz w:val="22"/>
        </w:rPr>
        <w:t>将遵循公开、公平、公正和诚信信用的原则参加</w:t>
      </w:r>
      <w:r>
        <w:rPr>
          <w:rFonts w:hint="eastAsia" w:ascii="宋体" w:hAnsi="宋体"/>
          <w:color w:val="000000"/>
          <w:sz w:val="22"/>
          <w:u w:val="single"/>
        </w:rPr>
        <w:t xml:space="preserve">              项目（招标编号：   ）</w:t>
      </w:r>
      <w:r>
        <w:rPr>
          <w:rFonts w:hint="eastAsia" w:ascii="宋体" w:hAnsi="宋体"/>
          <w:color w:val="000000"/>
          <w:sz w:val="22"/>
        </w:rPr>
        <w:t>的投标；</w:t>
      </w:r>
    </w:p>
    <w:p>
      <w:pPr>
        <w:spacing w:line="460" w:lineRule="atLeast"/>
        <w:ind w:firstLine="440" w:firstLineChars="200"/>
        <w:jc w:val="left"/>
        <w:rPr>
          <w:rFonts w:ascii="宋体" w:hAnsi="宋体"/>
          <w:color w:val="000000"/>
          <w:sz w:val="22"/>
          <w:u w:val="single"/>
        </w:rPr>
      </w:pPr>
      <w:r>
        <w:rPr>
          <w:rFonts w:hint="eastAsia" w:ascii="宋体" w:hAnsi="宋体"/>
          <w:color w:val="000000"/>
          <w:sz w:val="22"/>
        </w:rPr>
        <w:t>一、杜绝以收取管理费等形式的一切挂靠、违法转包、分包行为；并选派有丰富经验、无不良行为记录的项目管理人员、技术人员，严格按磋商文件、磋商响应文件及合同等要求保证拟派人员的到岗率。</w:t>
      </w:r>
    </w:p>
    <w:p>
      <w:pPr>
        <w:spacing w:line="460" w:lineRule="atLeast"/>
        <w:ind w:firstLine="440" w:firstLineChars="200"/>
        <w:jc w:val="left"/>
        <w:rPr>
          <w:rFonts w:ascii="宋体" w:hAnsi="宋体"/>
          <w:color w:val="000000"/>
          <w:sz w:val="22"/>
        </w:rPr>
      </w:pPr>
      <w:r>
        <w:rPr>
          <w:rFonts w:hint="eastAsia" w:ascii="宋体" w:hAnsi="宋体"/>
          <w:color w:val="000000"/>
          <w:sz w:val="22"/>
        </w:rPr>
        <w:t>二、磋商响应文件所提供的一切材料都是真实、有效、合法的。</w:t>
      </w:r>
    </w:p>
    <w:p>
      <w:pPr>
        <w:spacing w:line="460" w:lineRule="atLeast"/>
        <w:ind w:firstLine="440" w:firstLineChars="200"/>
        <w:jc w:val="left"/>
        <w:rPr>
          <w:rFonts w:ascii="宋体" w:hAnsi="宋体"/>
          <w:color w:val="000000"/>
          <w:sz w:val="22"/>
        </w:rPr>
      </w:pPr>
      <w:r>
        <w:rPr>
          <w:rFonts w:hint="eastAsia" w:ascii="宋体" w:hAnsi="宋体"/>
          <w:color w:val="000000"/>
          <w:sz w:val="22"/>
        </w:rPr>
        <w:t>三、不与其他投标人相互串通投标报价，不排挤其他投标人的公平竞争，不损害</w:t>
      </w:r>
      <w:r>
        <w:rPr>
          <w:rFonts w:hint="eastAsia" w:ascii="宋体" w:hAnsi="宋体"/>
          <w:color w:val="000000"/>
          <w:sz w:val="22"/>
          <w:lang w:eastAsia="zh-CN"/>
        </w:rPr>
        <w:t>采购人</w:t>
      </w:r>
      <w:r>
        <w:rPr>
          <w:rFonts w:hint="eastAsia" w:ascii="宋体" w:hAnsi="宋体"/>
          <w:color w:val="000000"/>
          <w:sz w:val="22"/>
        </w:rPr>
        <w:t>或其他投标人的合法权益。</w:t>
      </w:r>
    </w:p>
    <w:p>
      <w:pPr>
        <w:spacing w:line="460" w:lineRule="atLeast"/>
        <w:ind w:firstLine="440" w:firstLineChars="200"/>
        <w:jc w:val="left"/>
        <w:rPr>
          <w:rFonts w:ascii="宋体" w:hAnsi="宋体"/>
          <w:color w:val="000000"/>
          <w:sz w:val="22"/>
        </w:rPr>
      </w:pPr>
      <w:r>
        <w:rPr>
          <w:rFonts w:hint="eastAsia" w:ascii="宋体" w:hAnsi="宋体"/>
          <w:color w:val="000000"/>
          <w:sz w:val="22"/>
        </w:rPr>
        <w:t>四、不与采购人或采购代理机构串通投标，不损害国家利益，社会公共利益或其他人的合法权益。</w:t>
      </w:r>
    </w:p>
    <w:p>
      <w:pPr>
        <w:spacing w:line="460" w:lineRule="atLeast"/>
        <w:ind w:firstLine="440" w:firstLineChars="200"/>
        <w:jc w:val="left"/>
        <w:rPr>
          <w:rFonts w:ascii="宋体" w:hAnsi="宋体"/>
          <w:color w:val="000000"/>
          <w:sz w:val="22"/>
        </w:rPr>
      </w:pPr>
      <w:r>
        <w:rPr>
          <w:rFonts w:hint="eastAsia" w:ascii="宋体" w:hAnsi="宋体"/>
          <w:color w:val="000000"/>
          <w:sz w:val="22"/>
        </w:rPr>
        <w:t>五、不向采购人或者磋商采购小组行贿以牟取中标。</w:t>
      </w:r>
    </w:p>
    <w:p>
      <w:pPr>
        <w:spacing w:line="460" w:lineRule="atLeast"/>
        <w:ind w:firstLine="440" w:firstLineChars="200"/>
        <w:jc w:val="left"/>
        <w:rPr>
          <w:rFonts w:ascii="宋体" w:hAnsi="宋体"/>
          <w:color w:val="000000"/>
          <w:sz w:val="22"/>
        </w:rPr>
      </w:pPr>
      <w:r>
        <w:rPr>
          <w:rFonts w:hint="eastAsia" w:ascii="宋体" w:hAnsi="宋体"/>
          <w:color w:val="000000"/>
          <w:sz w:val="22"/>
        </w:rPr>
        <w:t>六、不以其他人名义投标或者以其他方式弄虚作假，骗取中标。</w:t>
      </w:r>
    </w:p>
    <w:p>
      <w:pPr>
        <w:spacing w:line="460" w:lineRule="atLeast"/>
        <w:ind w:firstLine="440" w:firstLineChars="200"/>
        <w:jc w:val="left"/>
        <w:rPr>
          <w:rFonts w:ascii="宋体" w:hAnsi="宋体"/>
          <w:color w:val="000000"/>
          <w:sz w:val="22"/>
        </w:rPr>
      </w:pPr>
      <w:r>
        <w:rPr>
          <w:rFonts w:hint="eastAsia" w:ascii="宋体" w:hAnsi="宋体"/>
          <w:color w:val="000000"/>
          <w:sz w:val="22"/>
        </w:rPr>
        <w:t>七、不在开标后进行虚假恶意投诉。</w:t>
      </w:r>
    </w:p>
    <w:p>
      <w:pPr>
        <w:spacing w:line="460" w:lineRule="atLeast"/>
        <w:ind w:firstLine="440" w:firstLineChars="200"/>
        <w:jc w:val="left"/>
        <w:rPr>
          <w:rFonts w:ascii="宋体" w:hAnsi="宋体"/>
          <w:color w:val="000000"/>
          <w:sz w:val="22"/>
        </w:rPr>
      </w:pPr>
      <w:r>
        <w:rPr>
          <w:rFonts w:hint="eastAsia" w:ascii="宋体" w:hAnsi="宋体"/>
          <w:color w:val="000000"/>
          <w:sz w:val="22"/>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pPr>
        <w:spacing w:line="460" w:lineRule="atLeast"/>
        <w:ind w:firstLine="440" w:firstLineChars="200"/>
        <w:rPr>
          <w:rFonts w:ascii="宋体" w:hAnsi="宋体"/>
          <w:color w:val="000000"/>
          <w:sz w:val="22"/>
        </w:rPr>
      </w:pPr>
      <w:r>
        <w:rPr>
          <w:rFonts w:hint="eastAsia" w:ascii="宋体" w:hAnsi="宋体"/>
          <w:color w:val="000000"/>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hAnsi="宋体"/>
          <w:color w:val="000000"/>
          <w:sz w:val="22"/>
        </w:rPr>
      </w:pPr>
    </w:p>
    <w:p>
      <w:pPr>
        <w:widowControl/>
        <w:snapToGrid w:val="0"/>
        <w:spacing w:line="360" w:lineRule="auto"/>
        <w:jc w:val="left"/>
        <w:rPr>
          <w:rFonts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jc w:val="left"/>
        <w:rPr>
          <w:rFonts w:ascii="宋体" w:hAnsi="宋体"/>
          <w:color w:val="000000"/>
          <w:kern w:val="0"/>
          <w:sz w:val="22"/>
        </w:rPr>
      </w:pPr>
      <w:r>
        <w:rPr>
          <w:rFonts w:hint="eastAsia" w:ascii="宋体" w:hAnsi="宋体"/>
          <w:color w:val="000000"/>
          <w:kern w:val="0"/>
          <w:sz w:val="22"/>
        </w:rPr>
        <w:t>法定代表人或其授权代表（签字或盖章）：</w:t>
      </w:r>
    </w:p>
    <w:p>
      <w:pPr>
        <w:snapToGrid w:val="0"/>
        <w:spacing w:line="500" w:lineRule="atLeast"/>
        <w:rPr>
          <w:rFonts w:ascii="宋体" w:hAnsi="宋体"/>
          <w:color w:val="000000"/>
          <w:sz w:val="30"/>
          <w:szCs w:val="30"/>
        </w:rPr>
      </w:pPr>
      <w:r>
        <w:rPr>
          <w:rFonts w:hint="eastAsia" w:ascii="宋体" w:hAnsi="宋体"/>
          <w:color w:val="000000"/>
          <w:sz w:val="22"/>
        </w:rPr>
        <w:t xml:space="preserve">承诺书签署日期：  </w:t>
      </w:r>
    </w:p>
    <w:p>
      <w:pPr>
        <w:autoSpaceDE w:val="0"/>
        <w:autoSpaceDN w:val="0"/>
        <w:adjustRightInd w:val="0"/>
        <w:spacing w:line="460" w:lineRule="atLeast"/>
        <w:jc w:val="left"/>
        <w:rPr>
          <w:rFonts w:ascii="宋体" w:hAnsi="宋体"/>
          <w:color w:val="000000"/>
          <w:sz w:val="32"/>
        </w:rPr>
      </w:pPr>
    </w:p>
    <w:p>
      <w:pPr>
        <w:pStyle w:val="139"/>
        <w:widowControl w:val="0"/>
        <w:snapToGrid w:val="0"/>
        <w:spacing w:line="440" w:lineRule="atLeast"/>
        <w:jc w:val="center"/>
        <w:rPr>
          <w:rFonts w:hint="default" w:hAnsi="宋体" w:cs="方正小标宋简体"/>
          <w:b/>
          <w:bCs/>
          <w:color w:val="000000"/>
          <w:sz w:val="36"/>
          <w:szCs w:val="36"/>
        </w:rPr>
        <w:sectPr>
          <w:pgSz w:w="11906" w:h="16838"/>
          <w:pgMar w:top="1440" w:right="1191" w:bottom="1440" w:left="1191" w:header="851" w:footer="992" w:gutter="0"/>
          <w:cols w:space="720" w:num="1"/>
          <w:docGrid w:linePitch="312" w:charSpace="0"/>
        </w:sectPr>
      </w:pPr>
    </w:p>
    <w:p>
      <w:pPr>
        <w:pStyle w:val="26"/>
        <w:snapToGrid w:val="0"/>
        <w:spacing w:line="440" w:lineRule="atLeast"/>
        <w:ind w:left="1"/>
        <w:jc w:val="left"/>
        <w:rPr>
          <w:rFonts w:ascii="宋体" w:hAnsi="宋体" w:cs="宋体"/>
          <w:b/>
          <w:sz w:val="22"/>
        </w:rPr>
      </w:pPr>
      <w:bookmarkStart w:id="119" w:name="_Toc28658"/>
      <w:r>
        <w:rPr>
          <w:rFonts w:hint="eastAsia" w:ascii="宋体" w:hAnsi="宋体" w:cs="宋体"/>
          <w:b/>
          <w:sz w:val="22"/>
        </w:rPr>
        <w:t>附件2-2 采购活动现场确认声明书</w:t>
      </w:r>
      <w:bookmarkEnd w:id="119"/>
    </w:p>
    <w:p>
      <w:pPr>
        <w:pStyle w:val="139"/>
        <w:widowControl w:val="0"/>
        <w:snapToGrid w:val="0"/>
        <w:spacing w:line="440" w:lineRule="atLeast"/>
        <w:jc w:val="center"/>
        <w:rPr>
          <w:rFonts w:hint="default" w:hAnsi="宋体" w:cs="方正小标宋简体"/>
          <w:b/>
          <w:bCs/>
          <w:color w:val="000000"/>
          <w:sz w:val="36"/>
          <w:szCs w:val="36"/>
        </w:rPr>
      </w:pPr>
      <w:r>
        <w:rPr>
          <w:rFonts w:hAnsi="宋体" w:cs="方正小标宋简体"/>
          <w:b/>
          <w:bCs/>
          <w:color w:val="000000"/>
          <w:sz w:val="36"/>
          <w:szCs w:val="36"/>
        </w:rPr>
        <w:t>采购活动现场确认声明书</w:t>
      </w:r>
    </w:p>
    <w:p>
      <w:pPr>
        <w:pStyle w:val="139"/>
        <w:widowControl w:val="0"/>
        <w:snapToGrid w:val="0"/>
        <w:spacing w:line="440" w:lineRule="atLeast"/>
        <w:jc w:val="both"/>
        <w:rPr>
          <w:rFonts w:hint="default" w:hAnsi="宋体"/>
          <w:color w:val="000000"/>
          <w:sz w:val="22"/>
          <w:szCs w:val="22"/>
        </w:rPr>
      </w:pPr>
      <w:r>
        <w:rPr>
          <w:rFonts w:hAnsi="宋体"/>
          <w:b/>
          <w:bCs/>
          <w:color w:val="000000"/>
          <w:kern w:val="0"/>
          <w:sz w:val="22"/>
          <w:szCs w:val="22"/>
        </w:rPr>
        <w:t xml:space="preserve"> </w:t>
      </w:r>
      <w:r>
        <w:rPr>
          <w:rFonts w:hAnsi="宋体"/>
          <w:color w:val="000000"/>
          <w:spacing w:val="6"/>
          <w:sz w:val="22"/>
          <w:szCs w:val="22"/>
          <w:u w:val="single"/>
        </w:rPr>
        <w:t>杭州华旗招标代理有限公司</w:t>
      </w:r>
      <w:r>
        <w:rPr>
          <w:rFonts w:hAnsi="宋体"/>
          <w:color w:val="000000"/>
          <w:kern w:val="0"/>
          <w:sz w:val="22"/>
          <w:szCs w:val="22"/>
        </w:rPr>
        <w:t>：</w:t>
      </w:r>
    </w:p>
    <w:p>
      <w:pPr>
        <w:pStyle w:val="139"/>
        <w:widowControl w:val="0"/>
        <w:snapToGrid w:val="0"/>
        <w:spacing w:line="440" w:lineRule="atLeast"/>
        <w:jc w:val="both"/>
        <w:rPr>
          <w:rFonts w:hint="default" w:hAnsi="宋体"/>
          <w:color w:val="000000"/>
          <w:spacing w:val="6"/>
          <w:sz w:val="22"/>
          <w:szCs w:val="22"/>
        </w:rPr>
      </w:pPr>
      <w:r>
        <w:rPr>
          <w:rFonts w:hAnsi="宋体"/>
          <w:sz w:val="22"/>
          <w:szCs w:val="22"/>
        </w:rPr>
        <w:t>（</w:t>
      </w:r>
      <w:r>
        <w:rPr>
          <w:rFonts w:hAnsi="宋体"/>
          <w:color w:val="000000"/>
          <w:spacing w:val="6"/>
          <w:sz w:val="22"/>
          <w:szCs w:val="22"/>
        </w:rPr>
        <w:t>授权代表填写）本人经由</w:t>
      </w:r>
      <w:r>
        <w:rPr>
          <w:rFonts w:hAnsi="宋体"/>
          <w:color w:val="000000"/>
          <w:spacing w:val="6"/>
          <w:sz w:val="22"/>
          <w:szCs w:val="22"/>
          <w:u w:val="single"/>
        </w:rPr>
        <w:t xml:space="preserve">                  （单位）负责人        （姓名）</w:t>
      </w:r>
      <w:r>
        <w:rPr>
          <w:rFonts w:hAnsi="宋体"/>
          <w:color w:val="000000"/>
          <w:spacing w:val="6"/>
          <w:sz w:val="22"/>
          <w:szCs w:val="22"/>
        </w:rPr>
        <w:t>合法授权参加</w:t>
      </w:r>
      <w:r>
        <w:rPr>
          <w:rFonts w:hAnsi="宋体"/>
          <w:color w:val="000000"/>
          <w:spacing w:val="6"/>
          <w:sz w:val="22"/>
          <w:szCs w:val="22"/>
          <w:u w:val="single"/>
        </w:rPr>
        <w:t xml:space="preserve">        （编号：       )政</w:t>
      </w:r>
      <w:r>
        <w:rPr>
          <w:rFonts w:hAnsi="宋体"/>
          <w:color w:val="000000"/>
          <w:spacing w:val="6"/>
          <w:sz w:val="22"/>
          <w:szCs w:val="22"/>
        </w:rPr>
        <w:t xml:space="preserve">府采购活动，经与本单位法人代表（负责人）联系确认，现就有关公平竞争事项郑重声明如下： </w:t>
      </w:r>
    </w:p>
    <w:p>
      <w:pPr>
        <w:pStyle w:val="139"/>
        <w:widowControl w:val="0"/>
        <w:snapToGrid w:val="0"/>
        <w:spacing w:line="440" w:lineRule="atLeast"/>
        <w:jc w:val="both"/>
        <w:rPr>
          <w:rFonts w:hint="default" w:hAnsi="宋体"/>
          <w:color w:val="000000"/>
          <w:spacing w:val="6"/>
          <w:sz w:val="22"/>
          <w:szCs w:val="22"/>
        </w:rPr>
      </w:pPr>
      <w:r>
        <w:rPr>
          <w:rFonts w:hAnsi="宋体"/>
          <w:color w:val="000000"/>
          <w:spacing w:val="6"/>
          <w:sz w:val="22"/>
          <w:szCs w:val="22"/>
        </w:rPr>
        <w:t>（法定代表人填写）本人为</w:t>
      </w:r>
      <w:r>
        <w:rPr>
          <w:rFonts w:hAnsi="宋体"/>
          <w:color w:val="000000"/>
          <w:spacing w:val="6"/>
          <w:sz w:val="22"/>
          <w:szCs w:val="22"/>
          <w:u w:val="single"/>
        </w:rPr>
        <w:t xml:space="preserve">                  （单位）</w:t>
      </w:r>
      <w:r>
        <w:rPr>
          <w:rFonts w:hAnsi="宋体"/>
          <w:color w:val="000000"/>
          <w:spacing w:val="6"/>
          <w:sz w:val="22"/>
          <w:szCs w:val="22"/>
        </w:rPr>
        <w:t>负责人</w:t>
      </w:r>
      <w:r>
        <w:rPr>
          <w:rFonts w:hAnsi="宋体"/>
          <w:color w:val="000000"/>
          <w:spacing w:val="6"/>
          <w:sz w:val="22"/>
          <w:szCs w:val="22"/>
          <w:u w:val="single"/>
        </w:rPr>
        <w:t xml:space="preserve">        （姓名），</w:t>
      </w:r>
      <w:r>
        <w:rPr>
          <w:rFonts w:hAnsi="宋体"/>
          <w:color w:val="000000"/>
          <w:spacing w:val="6"/>
          <w:sz w:val="22"/>
          <w:szCs w:val="22"/>
        </w:rPr>
        <w:t>现就有关公平竞争事项郑重声明如下：</w:t>
      </w:r>
    </w:p>
    <w:p>
      <w:pPr>
        <w:pStyle w:val="140"/>
        <w:widowControl/>
        <w:numPr>
          <w:ilvl w:val="0"/>
          <w:numId w:val="16"/>
        </w:numPr>
        <w:snapToGrid w:val="0"/>
        <w:spacing w:line="440" w:lineRule="atLeast"/>
        <w:ind w:firstLine="250" w:firstLineChars="114"/>
        <w:rPr>
          <w:rFonts w:hint="default" w:ascii="宋体" w:hAnsi="宋体"/>
          <w:color w:val="000000"/>
          <w:kern w:val="0"/>
          <w:sz w:val="22"/>
          <w:szCs w:val="22"/>
        </w:rPr>
      </w:pPr>
      <w:r>
        <w:rPr>
          <w:rFonts w:ascii="宋体" w:hAnsi="宋体"/>
          <w:color w:val="000000"/>
          <w:kern w:val="0"/>
          <w:sz w:val="22"/>
          <w:szCs w:val="22"/>
        </w:rPr>
        <w:t xml:space="preserve">本单位与采购人之间 </w:t>
      </w:r>
      <w:r>
        <w:rPr>
          <w:rFonts w:ascii="宋体" w:hAnsi="宋体" w:cs="宋体"/>
          <w:color w:val="000000"/>
          <w:kern w:val="0"/>
          <w:sz w:val="22"/>
          <w:szCs w:val="22"/>
        </w:rPr>
        <w:t>□</w:t>
      </w:r>
      <w:r>
        <w:rPr>
          <w:rFonts w:ascii="宋体" w:hAnsi="宋体"/>
          <w:color w:val="000000"/>
          <w:kern w:val="0"/>
          <w:sz w:val="22"/>
          <w:szCs w:val="22"/>
        </w:rPr>
        <w:t xml:space="preserve">不存在利害关系 </w:t>
      </w:r>
      <w:r>
        <w:rPr>
          <w:rFonts w:ascii="宋体" w:hAnsi="宋体" w:cs="宋体"/>
          <w:color w:val="000000"/>
          <w:kern w:val="0"/>
          <w:sz w:val="22"/>
          <w:szCs w:val="22"/>
        </w:rPr>
        <w:t>□</w:t>
      </w:r>
      <w:r>
        <w:rPr>
          <w:rFonts w:ascii="宋体" w:hAnsi="宋体"/>
          <w:color w:val="000000"/>
          <w:kern w:val="0"/>
          <w:sz w:val="22"/>
          <w:szCs w:val="22"/>
        </w:rPr>
        <w:t>存在下列利害关系</w:t>
      </w:r>
      <w:r>
        <w:rPr>
          <w:rFonts w:ascii="宋体" w:hAnsi="宋体"/>
          <w:color w:val="000000"/>
          <w:kern w:val="0"/>
          <w:sz w:val="22"/>
          <w:szCs w:val="22"/>
          <w:u w:val="single"/>
        </w:rPr>
        <w:t xml:space="preserve">           </w:t>
      </w:r>
      <w:r>
        <w:rPr>
          <w:rFonts w:ascii="宋体" w:hAnsi="宋体"/>
          <w:color w:val="000000"/>
          <w:kern w:val="0"/>
          <w:sz w:val="22"/>
          <w:szCs w:val="22"/>
        </w:rPr>
        <w:t>：</w:t>
      </w:r>
    </w:p>
    <w:p>
      <w:pPr>
        <w:pStyle w:val="140"/>
        <w:widowControl/>
        <w:snapToGrid w:val="0"/>
        <w:spacing w:line="440" w:lineRule="atLeast"/>
        <w:rPr>
          <w:rFonts w:hint="default" w:ascii="宋体" w:hAnsi="宋体"/>
          <w:color w:val="000000"/>
          <w:kern w:val="0"/>
          <w:sz w:val="22"/>
          <w:szCs w:val="22"/>
        </w:rPr>
      </w:pPr>
      <w:r>
        <w:rPr>
          <w:rFonts w:ascii="宋体" w:hAnsi="宋体"/>
          <w:color w:val="000000"/>
          <w:kern w:val="0"/>
          <w:sz w:val="22"/>
          <w:szCs w:val="22"/>
        </w:rPr>
        <w:t xml:space="preserve">  A.投资关系    B.行政隶属关系    C.业务指导关系</w:t>
      </w:r>
    </w:p>
    <w:p>
      <w:pPr>
        <w:pStyle w:val="140"/>
        <w:widowControl/>
        <w:snapToGrid w:val="0"/>
        <w:spacing w:line="440" w:lineRule="atLeast"/>
        <w:rPr>
          <w:rFonts w:hint="default" w:ascii="宋体" w:hAnsi="宋体"/>
          <w:color w:val="000000"/>
          <w:kern w:val="0"/>
          <w:sz w:val="22"/>
          <w:szCs w:val="22"/>
        </w:rPr>
      </w:pPr>
      <w:r>
        <w:rPr>
          <w:rFonts w:ascii="宋体" w:hAnsi="宋体"/>
          <w:color w:val="000000"/>
          <w:kern w:val="0"/>
          <w:sz w:val="22"/>
          <w:szCs w:val="22"/>
        </w:rPr>
        <w:t xml:space="preserve">  D.其他可能</w:t>
      </w:r>
      <w:r>
        <w:rPr>
          <w:rFonts w:ascii="宋体" w:hAnsi="宋体"/>
          <w:color w:val="000000"/>
          <w:sz w:val="22"/>
          <w:szCs w:val="22"/>
        </w:rPr>
        <w:t>影响采购公正的</w:t>
      </w:r>
      <w:r>
        <w:rPr>
          <w:rFonts w:ascii="宋体" w:hAnsi="宋体"/>
          <w:color w:val="000000"/>
          <w:kern w:val="0"/>
          <w:sz w:val="22"/>
          <w:szCs w:val="22"/>
        </w:rPr>
        <w:t>利害关系</w:t>
      </w:r>
      <w:r>
        <w:rPr>
          <w:rFonts w:ascii="宋体" w:hAnsi="宋体"/>
          <w:color w:val="000000"/>
          <w:kern w:val="0"/>
          <w:sz w:val="22"/>
          <w:szCs w:val="22"/>
          <w:u w:val="single"/>
        </w:rPr>
        <w:t xml:space="preserve">（如有，请如实说明）                 </w:t>
      </w:r>
      <w:r>
        <w:rPr>
          <w:rFonts w:ascii="宋体" w:hAnsi="宋体"/>
          <w:color w:val="000000"/>
          <w:kern w:val="0"/>
          <w:sz w:val="22"/>
          <w:szCs w:val="22"/>
        </w:rPr>
        <w:t>。</w:t>
      </w:r>
    </w:p>
    <w:p>
      <w:pPr>
        <w:pStyle w:val="140"/>
        <w:widowControl/>
        <w:snapToGrid w:val="0"/>
        <w:spacing w:line="440" w:lineRule="atLeast"/>
        <w:rPr>
          <w:rFonts w:hint="default" w:ascii="宋体" w:hAnsi="宋体"/>
          <w:color w:val="000000"/>
          <w:kern w:val="0"/>
          <w:sz w:val="22"/>
          <w:szCs w:val="22"/>
        </w:rPr>
      </w:pPr>
      <w:r>
        <w:rPr>
          <w:rFonts w:ascii="宋体" w:hAnsi="宋体"/>
          <w:color w:val="000000"/>
          <w:spacing w:val="6"/>
          <w:sz w:val="22"/>
          <w:szCs w:val="22"/>
        </w:rPr>
        <w:t xml:space="preserve">  二、</w:t>
      </w:r>
      <w:r>
        <w:rPr>
          <w:rFonts w:ascii="宋体" w:hAnsi="宋体"/>
          <w:color w:val="000000"/>
          <w:kern w:val="0"/>
          <w:sz w:val="22"/>
          <w:szCs w:val="22"/>
        </w:rPr>
        <w:t xml:space="preserve">现已清楚知道参加本项目采购活动的其他所有供应商名称，本单位 </w:t>
      </w:r>
      <w:r>
        <w:rPr>
          <w:rFonts w:ascii="宋体" w:hAnsi="宋体" w:cs="宋体"/>
          <w:color w:val="000000"/>
          <w:kern w:val="0"/>
          <w:sz w:val="22"/>
          <w:szCs w:val="22"/>
        </w:rPr>
        <w:t>□与其他所有供应商之间均</w:t>
      </w:r>
      <w:r>
        <w:rPr>
          <w:rFonts w:ascii="宋体" w:hAnsi="宋体"/>
          <w:color w:val="000000"/>
          <w:kern w:val="0"/>
          <w:sz w:val="22"/>
          <w:szCs w:val="22"/>
        </w:rPr>
        <w:t xml:space="preserve">不存在利害关系 </w:t>
      </w:r>
      <w:r>
        <w:rPr>
          <w:rFonts w:ascii="宋体" w:hAnsi="宋体" w:cs="宋体"/>
          <w:color w:val="000000"/>
          <w:kern w:val="0"/>
          <w:sz w:val="22"/>
          <w:szCs w:val="22"/>
        </w:rPr>
        <w:t>□与</w:t>
      </w:r>
      <w:r>
        <w:rPr>
          <w:rFonts w:ascii="宋体" w:hAnsi="宋体" w:cs="宋体"/>
          <w:color w:val="000000"/>
          <w:kern w:val="0"/>
          <w:sz w:val="22"/>
          <w:szCs w:val="22"/>
          <w:u w:val="single"/>
        </w:rPr>
        <w:t xml:space="preserve">           （供应商名称）</w:t>
      </w:r>
      <w:r>
        <w:rPr>
          <w:rFonts w:ascii="宋体" w:hAnsi="宋体" w:cs="宋体"/>
          <w:color w:val="000000"/>
          <w:kern w:val="0"/>
          <w:sz w:val="22"/>
          <w:szCs w:val="22"/>
        </w:rPr>
        <w:t>之间</w:t>
      </w:r>
      <w:r>
        <w:rPr>
          <w:rFonts w:ascii="宋体" w:hAnsi="宋体"/>
          <w:color w:val="000000"/>
          <w:kern w:val="0"/>
          <w:sz w:val="22"/>
          <w:szCs w:val="22"/>
        </w:rPr>
        <w:t>存在下列利害关系</w:t>
      </w:r>
      <w:r>
        <w:rPr>
          <w:rFonts w:ascii="宋体" w:hAnsi="宋体"/>
          <w:color w:val="000000"/>
          <w:kern w:val="0"/>
          <w:sz w:val="22"/>
          <w:szCs w:val="22"/>
          <w:u w:val="single"/>
        </w:rPr>
        <w:t xml:space="preserve">          </w:t>
      </w:r>
      <w:r>
        <w:rPr>
          <w:rFonts w:ascii="宋体" w:hAnsi="宋体"/>
          <w:color w:val="000000"/>
          <w:kern w:val="0"/>
          <w:sz w:val="22"/>
          <w:szCs w:val="22"/>
        </w:rPr>
        <w:t>：</w:t>
      </w:r>
    </w:p>
    <w:p>
      <w:pPr>
        <w:pStyle w:val="139"/>
        <w:widowControl w:val="0"/>
        <w:snapToGrid w:val="0"/>
        <w:spacing w:line="440" w:lineRule="atLeast"/>
        <w:jc w:val="both"/>
        <w:rPr>
          <w:rFonts w:hint="default" w:hAnsi="宋体"/>
          <w:color w:val="000000"/>
          <w:kern w:val="0"/>
          <w:sz w:val="22"/>
          <w:szCs w:val="22"/>
        </w:rPr>
      </w:pPr>
      <w:r>
        <w:rPr>
          <w:rFonts w:hAnsi="宋体"/>
          <w:color w:val="000000"/>
          <w:kern w:val="0"/>
          <w:sz w:val="22"/>
          <w:szCs w:val="22"/>
        </w:rPr>
        <w:t xml:space="preserve">  A.法定代表人或负责人或实际控制人是同一人</w:t>
      </w:r>
    </w:p>
    <w:p>
      <w:pPr>
        <w:pStyle w:val="139"/>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B.法定代表人或负责人或实际控制人是夫妻关系</w:t>
      </w:r>
    </w:p>
    <w:p>
      <w:pPr>
        <w:pStyle w:val="139"/>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C.法定代表人或负责人或实际控制人是直系血亲关系</w:t>
      </w:r>
    </w:p>
    <w:p>
      <w:pPr>
        <w:pStyle w:val="139"/>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D.法定代表人或负责人或实际控制人存在三代以内旁系血亲关系</w:t>
      </w:r>
    </w:p>
    <w:p>
      <w:pPr>
        <w:pStyle w:val="139"/>
        <w:widowControl w:val="0"/>
        <w:snapToGrid w:val="0"/>
        <w:spacing w:line="440" w:lineRule="atLeast"/>
        <w:jc w:val="both"/>
        <w:rPr>
          <w:rFonts w:hint="default" w:hAnsi="宋体"/>
          <w:color w:val="000000"/>
          <w:kern w:val="0"/>
          <w:sz w:val="22"/>
          <w:szCs w:val="22"/>
        </w:rPr>
      </w:pPr>
      <w:r>
        <w:rPr>
          <w:rFonts w:hAnsi="宋体"/>
          <w:color w:val="000000"/>
          <w:kern w:val="0"/>
          <w:sz w:val="22"/>
          <w:szCs w:val="22"/>
        </w:rPr>
        <w:t xml:space="preserve">  E.法定代表人或负责人或实际控制人存在近姻亲关系</w:t>
      </w:r>
    </w:p>
    <w:p>
      <w:pPr>
        <w:pStyle w:val="139"/>
        <w:widowControl w:val="0"/>
        <w:snapToGrid w:val="0"/>
        <w:spacing w:line="440" w:lineRule="atLeast"/>
        <w:jc w:val="both"/>
        <w:rPr>
          <w:rFonts w:hint="default" w:hAnsi="宋体"/>
          <w:color w:val="000000"/>
          <w:kern w:val="0"/>
          <w:sz w:val="22"/>
          <w:szCs w:val="22"/>
        </w:rPr>
      </w:pPr>
      <w:r>
        <w:rPr>
          <w:rFonts w:hAnsi="宋体"/>
          <w:color w:val="000000"/>
          <w:kern w:val="0"/>
          <w:sz w:val="22"/>
          <w:szCs w:val="22"/>
        </w:rPr>
        <w:t xml:space="preserve">  F.法定代表人或负责人或实际控制人存在股份控制或实际控制关系</w:t>
      </w:r>
    </w:p>
    <w:p>
      <w:pPr>
        <w:pStyle w:val="139"/>
        <w:widowControl w:val="0"/>
        <w:snapToGrid w:val="0"/>
        <w:spacing w:line="440" w:lineRule="atLeast"/>
        <w:jc w:val="both"/>
        <w:rPr>
          <w:rFonts w:hint="default" w:hAnsi="宋体"/>
          <w:color w:val="000000"/>
          <w:kern w:val="0"/>
          <w:sz w:val="22"/>
          <w:szCs w:val="22"/>
        </w:rPr>
      </w:pPr>
      <w:r>
        <w:rPr>
          <w:rFonts w:hAnsi="宋体"/>
          <w:color w:val="000000"/>
          <w:kern w:val="0"/>
          <w:sz w:val="22"/>
          <w:szCs w:val="22"/>
        </w:rPr>
        <w:t xml:space="preserve">  G.存在共同直接或间接投资设立子公司、联营企业和合营企业情况</w:t>
      </w:r>
    </w:p>
    <w:p>
      <w:pPr>
        <w:pStyle w:val="139"/>
        <w:widowControl w:val="0"/>
        <w:snapToGrid w:val="0"/>
        <w:spacing w:line="440" w:lineRule="atLeast"/>
        <w:jc w:val="both"/>
        <w:rPr>
          <w:rFonts w:hint="default" w:hAnsi="宋体"/>
          <w:color w:val="000000"/>
          <w:sz w:val="22"/>
          <w:szCs w:val="22"/>
        </w:rPr>
      </w:pPr>
      <w:r>
        <w:rPr>
          <w:rFonts w:hAnsi="宋体"/>
          <w:color w:val="000000"/>
          <w:kern w:val="0"/>
          <w:sz w:val="22"/>
          <w:szCs w:val="22"/>
        </w:rPr>
        <w:t xml:space="preserve">  H.存在分级代理或代销关系、同一生产制造商关系、</w:t>
      </w:r>
      <w:r>
        <w:rPr>
          <w:rFonts w:hAnsi="宋体"/>
          <w:color w:val="000000"/>
          <w:sz w:val="22"/>
          <w:szCs w:val="22"/>
        </w:rPr>
        <w:t>管理关系、重要业务（占主营业务收入50%以上）或重要财务往来关系（如融资）等其他实质性控制关系</w:t>
      </w:r>
    </w:p>
    <w:p>
      <w:pPr>
        <w:pStyle w:val="139"/>
        <w:widowControl w:val="0"/>
        <w:snapToGrid w:val="0"/>
        <w:spacing w:line="440" w:lineRule="atLeast"/>
        <w:jc w:val="both"/>
        <w:rPr>
          <w:rFonts w:hint="default" w:hAnsi="宋体"/>
          <w:color w:val="000000"/>
          <w:spacing w:val="6"/>
          <w:sz w:val="22"/>
          <w:szCs w:val="22"/>
        </w:rPr>
      </w:pPr>
      <w:r>
        <w:rPr>
          <w:rFonts w:hAnsi="宋体"/>
          <w:color w:val="000000"/>
          <w:sz w:val="22"/>
          <w:szCs w:val="22"/>
        </w:rPr>
        <w:t xml:space="preserve">  I</w:t>
      </w:r>
      <w:r>
        <w:rPr>
          <w:rFonts w:hAnsi="宋体"/>
          <w:color w:val="000000"/>
          <w:kern w:val="0"/>
          <w:sz w:val="22"/>
          <w:szCs w:val="22"/>
        </w:rPr>
        <w:t>.</w:t>
      </w:r>
      <w:r>
        <w:rPr>
          <w:rFonts w:hAnsi="宋体"/>
          <w:color w:val="000000"/>
          <w:sz w:val="22"/>
          <w:szCs w:val="22"/>
        </w:rPr>
        <w:t>其他利害关系情况</w:t>
      </w:r>
      <w:r>
        <w:rPr>
          <w:rFonts w:hAnsi="宋体"/>
          <w:color w:val="000000"/>
          <w:sz w:val="22"/>
          <w:szCs w:val="22"/>
          <w:u w:val="single"/>
        </w:rPr>
        <w:t xml:space="preserve">                              </w:t>
      </w:r>
      <w:r>
        <w:rPr>
          <w:rFonts w:hAnsi="宋体"/>
          <w:color w:val="000000"/>
          <w:kern w:val="0"/>
          <w:sz w:val="22"/>
          <w:szCs w:val="22"/>
        </w:rPr>
        <w:t>。</w:t>
      </w:r>
    </w:p>
    <w:p>
      <w:pPr>
        <w:pStyle w:val="140"/>
        <w:widowControl/>
        <w:numPr>
          <w:ilvl w:val="0"/>
          <w:numId w:val="17"/>
        </w:numPr>
        <w:snapToGrid w:val="0"/>
        <w:spacing w:line="440" w:lineRule="atLeast"/>
        <w:ind w:firstLine="415" w:firstLineChars="189"/>
        <w:rPr>
          <w:rFonts w:hint="default" w:ascii="宋体" w:hAnsi="宋体"/>
          <w:color w:val="000000"/>
          <w:kern w:val="0"/>
          <w:sz w:val="22"/>
          <w:szCs w:val="22"/>
        </w:rPr>
      </w:pPr>
      <w:r>
        <w:rPr>
          <w:rFonts w:ascii="宋体" w:hAnsi="宋体"/>
          <w:color w:val="000000"/>
          <w:sz w:val="22"/>
          <w:szCs w:val="22"/>
        </w:rPr>
        <w:t>现已清楚知道并</w:t>
      </w:r>
      <w:r>
        <w:rPr>
          <w:rFonts w:ascii="宋体" w:hAnsi="宋体"/>
          <w:color w:val="000000"/>
          <w:kern w:val="0"/>
          <w:sz w:val="22"/>
          <w:szCs w:val="22"/>
        </w:rPr>
        <w:t>严格遵守政府采购法律法规和现场纪律。</w:t>
      </w:r>
    </w:p>
    <w:p>
      <w:pPr>
        <w:pStyle w:val="140"/>
        <w:widowControl/>
        <w:numPr>
          <w:ilvl w:val="0"/>
          <w:numId w:val="17"/>
        </w:numPr>
        <w:snapToGrid w:val="0"/>
        <w:spacing w:line="440" w:lineRule="atLeast"/>
        <w:ind w:firstLine="415" w:firstLineChars="189"/>
        <w:rPr>
          <w:rFonts w:hint="default" w:ascii="宋体" w:hAnsi="宋体"/>
          <w:color w:val="000000"/>
          <w:kern w:val="0"/>
          <w:sz w:val="22"/>
          <w:szCs w:val="22"/>
        </w:rPr>
      </w:pPr>
      <w:r>
        <w:rPr>
          <w:rFonts w:ascii="宋体" w:hAnsi="宋体"/>
          <w:color w:val="000000"/>
          <w:kern w:val="0"/>
          <w:sz w:val="22"/>
          <w:szCs w:val="22"/>
        </w:rPr>
        <w:t>我发现</w:t>
      </w:r>
      <w:r>
        <w:rPr>
          <w:rFonts w:ascii="宋体" w:hAnsi="宋体"/>
          <w:color w:val="000000"/>
          <w:kern w:val="0"/>
          <w:sz w:val="22"/>
          <w:szCs w:val="22"/>
          <w:u w:val="single"/>
        </w:rPr>
        <w:t xml:space="preserve">                    </w:t>
      </w:r>
      <w:r>
        <w:rPr>
          <w:rFonts w:ascii="宋体" w:hAnsi="宋体"/>
          <w:color w:val="000000"/>
          <w:kern w:val="0"/>
          <w:sz w:val="22"/>
          <w:szCs w:val="22"/>
        </w:rPr>
        <w:t>供应商之间存在或可能存在上述第二条第</w:t>
      </w:r>
      <w:r>
        <w:rPr>
          <w:rFonts w:ascii="宋体" w:hAnsi="宋体"/>
          <w:color w:val="000000"/>
          <w:kern w:val="0"/>
          <w:sz w:val="22"/>
          <w:szCs w:val="22"/>
          <w:u w:val="single"/>
        </w:rPr>
        <w:t xml:space="preserve">      </w:t>
      </w:r>
      <w:r>
        <w:rPr>
          <w:rFonts w:hint="default" w:ascii="宋体" w:hAnsi="宋体"/>
          <w:color w:val="000000"/>
          <w:kern w:val="0"/>
          <w:sz w:val="22"/>
          <w:szCs w:val="22"/>
          <w:u w:val="single"/>
        </w:rPr>
        <w:t xml:space="preserve">  </w:t>
      </w:r>
      <w:r>
        <w:rPr>
          <w:rFonts w:ascii="宋体" w:hAnsi="宋体"/>
          <w:color w:val="000000"/>
          <w:kern w:val="0"/>
          <w:sz w:val="22"/>
          <w:szCs w:val="22"/>
        </w:rPr>
        <w:t>项利害关系。</w:t>
      </w:r>
    </w:p>
    <w:p>
      <w:pPr>
        <w:pStyle w:val="139"/>
        <w:widowControl w:val="0"/>
        <w:snapToGrid w:val="0"/>
        <w:spacing w:line="440" w:lineRule="atLeast"/>
        <w:ind w:firstLine="440" w:firstLineChars="200"/>
        <w:jc w:val="both"/>
        <w:rPr>
          <w:rFonts w:hint="default" w:hAnsi="宋体"/>
          <w:b/>
          <w:bCs/>
          <w:color w:val="000000"/>
          <w:sz w:val="22"/>
          <w:szCs w:val="22"/>
        </w:rPr>
      </w:pPr>
      <w:r>
        <w:rPr>
          <w:rFonts w:hAnsi="宋体"/>
          <w:b/>
          <w:bCs/>
          <w:color w:val="000000"/>
          <w:sz w:val="22"/>
          <w:szCs w:val="22"/>
        </w:rPr>
        <w:t>（先勾选不存在选项、如在投标时发现有以上的任何情况，须立即向采购代理单位反映，如开标后30分钟内无反映则均按照不存在选项处理）</w:t>
      </w:r>
    </w:p>
    <w:p>
      <w:pPr>
        <w:pStyle w:val="139"/>
        <w:widowControl w:val="0"/>
        <w:snapToGrid w:val="0"/>
        <w:spacing w:line="440" w:lineRule="atLeast"/>
        <w:ind w:firstLine="440" w:firstLineChars="200"/>
        <w:jc w:val="both"/>
        <w:rPr>
          <w:rFonts w:hint="default" w:hAnsi="宋体"/>
          <w:color w:val="000000"/>
          <w:sz w:val="22"/>
          <w:szCs w:val="22"/>
        </w:rPr>
      </w:pPr>
      <w:r>
        <w:rPr>
          <w:rFonts w:hAnsi="宋体"/>
          <w:color w:val="000000"/>
          <w:sz w:val="22"/>
          <w:szCs w:val="22"/>
        </w:rPr>
        <w:t xml:space="preserve">                                   供应商代表签名：</w:t>
      </w:r>
    </w:p>
    <w:p>
      <w:pPr>
        <w:pStyle w:val="139"/>
        <w:widowControl w:val="0"/>
        <w:snapToGrid w:val="0"/>
        <w:spacing w:line="440" w:lineRule="atLeast"/>
        <w:ind w:firstLine="440" w:firstLineChars="200"/>
        <w:jc w:val="right"/>
        <w:rPr>
          <w:rFonts w:hint="default" w:hAnsi="宋体"/>
          <w:color w:val="000000"/>
          <w:sz w:val="22"/>
          <w:szCs w:val="22"/>
        </w:rPr>
      </w:pPr>
      <w:r>
        <w:rPr>
          <w:rFonts w:hAnsi="宋体"/>
          <w:color w:val="000000"/>
          <w:sz w:val="22"/>
          <w:szCs w:val="22"/>
        </w:rPr>
        <w:t xml:space="preserve">                                    </w:t>
      </w:r>
      <w:r>
        <w:rPr>
          <w:rFonts w:hint="eastAsia" w:hAnsi="宋体"/>
          <w:color w:val="000000"/>
          <w:sz w:val="22"/>
          <w:szCs w:val="22"/>
          <w:lang w:eastAsia="zh-CN"/>
        </w:rPr>
        <w:t>2022年</w:t>
      </w:r>
      <w:r>
        <w:rPr>
          <w:rFonts w:hAnsi="宋体"/>
          <w:color w:val="000000"/>
          <w:sz w:val="22"/>
          <w:szCs w:val="22"/>
        </w:rPr>
        <w:t>5月21日</w:t>
      </w:r>
    </w:p>
    <w:bookmarkEnd w:id="108"/>
    <w:bookmarkEnd w:id="109"/>
    <w:bookmarkEnd w:id="110"/>
    <w:bookmarkEnd w:id="111"/>
    <w:p>
      <w:pPr>
        <w:pStyle w:val="26"/>
        <w:snapToGrid w:val="0"/>
        <w:spacing w:line="440" w:lineRule="atLeast"/>
        <w:ind w:left="1"/>
        <w:jc w:val="left"/>
        <w:rPr>
          <w:rFonts w:ascii="宋体" w:hAnsi="宋体" w:cs="宋体"/>
          <w:b/>
          <w:sz w:val="22"/>
        </w:rPr>
      </w:pPr>
      <w:bookmarkStart w:id="120" w:name="_Toc8644"/>
      <w:bookmarkStart w:id="121" w:name="_Toc518512544"/>
      <w:bookmarkStart w:id="122" w:name="_Toc493530223"/>
      <w:bookmarkStart w:id="123" w:name="_Toc520227442"/>
      <w:bookmarkStart w:id="124" w:name="_Toc439685565"/>
      <w:r>
        <w:rPr>
          <w:rFonts w:hint="eastAsia" w:ascii="宋体" w:hAnsi="宋体" w:cs="宋体"/>
          <w:b/>
          <w:sz w:val="22"/>
        </w:rPr>
        <w:t>附件3根据评分标准需提供的项目业绩清单</w:t>
      </w:r>
      <w:bookmarkEnd w:id="120"/>
    </w:p>
    <w:p>
      <w:pPr>
        <w:autoSpaceDE w:val="0"/>
        <w:autoSpaceDN w:val="0"/>
        <w:adjustRightInd w:val="0"/>
        <w:spacing w:line="460" w:lineRule="atLeast"/>
        <w:jc w:val="center"/>
        <w:rPr>
          <w:rFonts w:ascii="宋体" w:hAnsi="宋体"/>
          <w:sz w:val="36"/>
          <w:szCs w:val="36"/>
          <w:lang w:val="zh-CN"/>
        </w:rPr>
      </w:pPr>
      <w:bookmarkStart w:id="125" w:name="_Toc521693059"/>
      <w:r>
        <w:rPr>
          <w:rFonts w:hint="eastAsia" w:ascii="宋体" w:hAnsi="宋体"/>
          <w:sz w:val="36"/>
          <w:szCs w:val="36"/>
          <w:lang w:val="zh-CN"/>
        </w:rPr>
        <w:t>根据评分标准需提供的项目业绩清单</w:t>
      </w:r>
      <w:bookmarkEnd w:id="125"/>
    </w:p>
    <w:p>
      <w:pPr>
        <w:spacing w:line="460" w:lineRule="exact"/>
        <w:rPr>
          <w:rFonts w:ascii="宋体" w:hAnsi="宋体"/>
          <w:kern w:val="0"/>
          <w:sz w:val="28"/>
          <w:szCs w:val="28"/>
        </w:rPr>
      </w:pPr>
      <w:r>
        <w:rPr>
          <w:rFonts w:hint="eastAsia" w:ascii="宋体" w:hAnsi="宋体"/>
          <w:kern w:val="0"/>
          <w:sz w:val="22"/>
        </w:rPr>
        <w:t>项目名称：                                              项目编号：</w:t>
      </w:r>
    </w:p>
    <w:tbl>
      <w:tblPr>
        <w:tblStyle w:val="2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07"/>
        <w:gridCol w:w="1726"/>
        <w:gridCol w:w="1800"/>
        <w:gridCol w:w="172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序号</w:t>
            </w:r>
          </w:p>
        </w:tc>
        <w:tc>
          <w:tcPr>
            <w:tcW w:w="1707" w:type="dxa"/>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rPr>
              <w:t>采购单位</w:t>
            </w:r>
          </w:p>
        </w:tc>
        <w:tc>
          <w:tcPr>
            <w:tcW w:w="1726" w:type="dxa"/>
            <w:vAlign w:val="center"/>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项目名称</w:t>
            </w:r>
          </w:p>
        </w:tc>
        <w:tc>
          <w:tcPr>
            <w:tcW w:w="1800" w:type="dxa"/>
            <w:vAlign w:val="center"/>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合同金额</w:t>
            </w:r>
          </w:p>
        </w:tc>
        <w:tc>
          <w:tcPr>
            <w:tcW w:w="1722" w:type="dxa"/>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rPr>
              <w:t>签约日期</w:t>
            </w:r>
          </w:p>
        </w:tc>
        <w:tc>
          <w:tcPr>
            <w:tcW w:w="1414" w:type="dxa"/>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1" w:type="dxa"/>
            <w:vAlign w:val="center"/>
          </w:tcPr>
          <w:p>
            <w:pPr>
              <w:tabs>
                <w:tab w:val="left" w:pos="4140"/>
              </w:tabs>
              <w:adjustRightInd w:val="0"/>
              <w:snapToGrid w:val="0"/>
              <w:spacing w:line="320" w:lineRule="atLeast"/>
              <w:jc w:val="center"/>
              <w:rPr>
                <w:rFonts w:ascii="宋体" w:hAnsi="宋体"/>
                <w:spacing w:val="20"/>
                <w:sz w:val="22"/>
              </w:rPr>
            </w:pPr>
          </w:p>
        </w:tc>
        <w:tc>
          <w:tcPr>
            <w:tcW w:w="1707" w:type="dxa"/>
            <w:vAlign w:val="center"/>
          </w:tcPr>
          <w:p>
            <w:pPr>
              <w:tabs>
                <w:tab w:val="left" w:pos="4140"/>
              </w:tabs>
              <w:adjustRightInd w:val="0"/>
              <w:snapToGrid w:val="0"/>
              <w:spacing w:line="320" w:lineRule="atLeast"/>
              <w:jc w:val="center"/>
              <w:rPr>
                <w:rFonts w:ascii="宋体" w:hAnsi="宋体"/>
                <w:spacing w:val="20"/>
                <w:sz w:val="22"/>
              </w:rPr>
            </w:pPr>
          </w:p>
        </w:tc>
        <w:tc>
          <w:tcPr>
            <w:tcW w:w="1726" w:type="dxa"/>
            <w:vAlign w:val="center"/>
          </w:tcPr>
          <w:p>
            <w:pPr>
              <w:tabs>
                <w:tab w:val="left" w:pos="4140"/>
              </w:tabs>
              <w:adjustRightInd w:val="0"/>
              <w:snapToGrid w:val="0"/>
              <w:spacing w:line="320" w:lineRule="atLeast"/>
              <w:jc w:val="center"/>
              <w:rPr>
                <w:rFonts w:ascii="宋体" w:hAnsi="宋体"/>
                <w:spacing w:val="20"/>
                <w:sz w:val="22"/>
              </w:rPr>
            </w:pPr>
          </w:p>
        </w:tc>
        <w:tc>
          <w:tcPr>
            <w:tcW w:w="1800" w:type="dxa"/>
            <w:vAlign w:val="center"/>
          </w:tcPr>
          <w:p>
            <w:pPr>
              <w:tabs>
                <w:tab w:val="left" w:pos="4140"/>
              </w:tabs>
              <w:adjustRightInd w:val="0"/>
              <w:snapToGrid w:val="0"/>
              <w:spacing w:line="320" w:lineRule="atLeast"/>
              <w:jc w:val="center"/>
              <w:rPr>
                <w:rFonts w:ascii="宋体" w:hAnsi="宋体"/>
                <w:spacing w:val="20"/>
                <w:sz w:val="22"/>
              </w:rPr>
            </w:pPr>
          </w:p>
        </w:tc>
        <w:tc>
          <w:tcPr>
            <w:tcW w:w="1722" w:type="dxa"/>
            <w:vAlign w:val="center"/>
          </w:tcPr>
          <w:p>
            <w:pPr>
              <w:tabs>
                <w:tab w:val="left" w:pos="4140"/>
              </w:tabs>
              <w:adjustRightInd w:val="0"/>
              <w:snapToGrid w:val="0"/>
              <w:spacing w:line="320" w:lineRule="atLeast"/>
              <w:jc w:val="center"/>
              <w:rPr>
                <w:rFonts w:ascii="宋体" w:hAnsi="宋体"/>
                <w:spacing w:val="20"/>
                <w:sz w:val="22"/>
              </w:rPr>
            </w:pPr>
          </w:p>
        </w:tc>
        <w:tc>
          <w:tcPr>
            <w:tcW w:w="1414" w:type="dxa"/>
            <w:vAlign w:val="center"/>
          </w:tcPr>
          <w:p>
            <w:pPr>
              <w:tabs>
                <w:tab w:val="left" w:pos="4140"/>
              </w:tabs>
              <w:adjustRightInd w:val="0"/>
              <w:snapToGrid w:val="0"/>
              <w:spacing w:line="320" w:lineRule="atLeast"/>
              <w:jc w:val="center"/>
              <w:rPr>
                <w:rFonts w:ascii="宋体" w:hAnsi="宋体"/>
                <w:spacing w:val="20"/>
                <w:sz w:val="22"/>
              </w:rPr>
            </w:pPr>
          </w:p>
        </w:tc>
      </w:tr>
    </w:tbl>
    <w:p>
      <w:pPr>
        <w:spacing w:line="460" w:lineRule="exact"/>
        <w:ind w:left="755" w:hanging="754" w:hangingChars="343"/>
        <w:rPr>
          <w:rFonts w:ascii="宋体" w:hAnsi="宋体"/>
          <w:sz w:val="22"/>
        </w:rPr>
      </w:pPr>
      <w:r>
        <w:rPr>
          <w:rFonts w:hint="eastAsia" w:ascii="宋体" w:hAnsi="宋体"/>
          <w:sz w:val="22"/>
        </w:rPr>
        <w:t>注：1、本表附加盖有效公章的合同复印件，业绩以合同为准。</w:t>
      </w:r>
    </w:p>
    <w:p>
      <w:pPr>
        <w:spacing w:line="460" w:lineRule="exact"/>
        <w:ind w:left="748" w:leftChars="209" w:hanging="310" w:hangingChars="141"/>
        <w:rPr>
          <w:rFonts w:ascii="宋体" w:hAnsi="宋体"/>
          <w:sz w:val="22"/>
        </w:rPr>
      </w:pPr>
      <w:r>
        <w:rPr>
          <w:rFonts w:hint="eastAsia" w:ascii="宋体" w:hAnsi="宋体"/>
          <w:sz w:val="22"/>
        </w:rPr>
        <w:t>2、供应商不按此要求填写此项内容或未提供业绩证明将视为无业绩。</w:t>
      </w:r>
    </w:p>
    <w:p>
      <w:pPr>
        <w:spacing w:line="380" w:lineRule="exact"/>
        <w:ind w:firstLine="431" w:firstLineChars="196"/>
        <w:rPr>
          <w:rFonts w:ascii="宋体" w:hAnsi="宋体"/>
          <w:sz w:val="22"/>
        </w:rPr>
      </w:pPr>
      <w:r>
        <w:rPr>
          <w:rFonts w:hint="eastAsia" w:ascii="宋体" w:hAnsi="宋体"/>
          <w:sz w:val="22"/>
        </w:rPr>
        <w:t>3、供应商可按此表格式复制。</w:t>
      </w:r>
    </w:p>
    <w:p>
      <w:pPr>
        <w:autoSpaceDE w:val="0"/>
        <w:autoSpaceDN w:val="0"/>
        <w:adjustRightInd w:val="0"/>
        <w:spacing w:line="460" w:lineRule="atLeast"/>
        <w:rPr>
          <w:rFonts w:ascii="宋体" w:hAnsi="宋体"/>
          <w:kern w:val="0"/>
          <w:sz w:val="22"/>
        </w:rPr>
      </w:pPr>
      <w:r>
        <w:rPr>
          <w:rFonts w:hint="eastAsia" w:ascii="宋体" w:hAnsi="宋体"/>
          <w:kern w:val="0"/>
          <w:sz w:val="22"/>
        </w:rPr>
        <w:t xml:space="preserve">供应商全称（盖章）：                 </w:t>
      </w:r>
    </w:p>
    <w:p>
      <w:pPr>
        <w:autoSpaceDE w:val="0"/>
        <w:autoSpaceDN w:val="0"/>
        <w:adjustRightInd w:val="0"/>
        <w:spacing w:line="460" w:lineRule="atLeast"/>
        <w:rPr>
          <w:rFonts w:ascii="宋体" w:hAnsi="宋体"/>
          <w:kern w:val="0"/>
          <w:sz w:val="22"/>
        </w:rPr>
      </w:pPr>
      <w:r>
        <w:rPr>
          <w:rFonts w:hint="eastAsia" w:ascii="宋体" w:hAnsi="宋体"/>
          <w:kern w:val="0"/>
          <w:sz w:val="22"/>
        </w:rPr>
        <w:t>日期：</w:t>
      </w:r>
    </w:p>
    <w:p>
      <w:pPr>
        <w:autoSpaceDE w:val="0"/>
        <w:autoSpaceDN w:val="0"/>
        <w:adjustRightInd w:val="0"/>
        <w:spacing w:line="460" w:lineRule="atLeast"/>
        <w:rPr>
          <w:rFonts w:ascii="宋体" w:hAnsi="宋体"/>
          <w:kern w:val="0"/>
          <w:sz w:val="22"/>
        </w:rPr>
      </w:pPr>
      <w:r>
        <w:rPr>
          <w:rFonts w:hint="eastAsia" w:ascii="宋体" w:hAnsi="宋体"/>
          <w:kern w:val="0"/>
          <w:sz w:val="22"/>
        </w:rPr>
        <w:t xml:space="preserve"> </w:t>
      </w:r>
    </w:p>
    <w:p>
      <w:pPr>
        <w:autoSpaceDE w:val="0"/>
        <w:autoSpaceDN w:val="0"/>
        <w:adjustRightInd w:val="0"/>
        <w:spacing w:line="460" w:lineRule="atLeast"/>
        <w:rPr>
          <w:rFonts w:ascii="宋体" w:hAnsi="宋体"/>
          <w:kern w:val="0"/>
          <w:sz w:val="22"/>
        </w:rPr>
      </w:pPr>
    </w:p>
    <w:p>
      <w:pPr>
        <w:pStyle w:val="11"/>
        <w:rPr>
          <w:rFonts w:ascii="宋体" w:hAnsi="宋体"/>
          <w:kern w:val="0"/>
          <w:sz w:val="22"/>
        </w:rPr>
      </w:pPr>
    </w:p>
    <w:p>
      <w:pPr>
        <w:pStyle w:val="12"/>
        <w:ind w:firstLine="220"/>
        <w:rPr>
          <w:rFonts w:ascii="宋体" w:hAnsi="宋体"/>
          <w:kern w:val="0"/>
          <w:sz w:val="22"/>
        </w:rPr>
      </w:pPr>
    </w:p>
    <w:p>
      <w:pPr>
        <w:pStyle w:val="26"/>
        <w:snapToGrid w:val="0"/>
        <w:spacing w:line="440" w:lineRule="atLeast"/>
        <w:ind w:left="1"/>
        <w:jc w:val="left"/>
        <w:rPr>
          <w:rFonts w:ascii="宋体" w:hAnsi="宋体" w:cs="宋体"/>
          <w:b/>
          <w:sz w:val="22"/>
        </w:rPr>
      </w:pPr>
      <w:bookmarkStart w:id="126" w:name="_Toc10909"/>
      <w:r>
        <w:rPr>
          <w:rFonts w:hint="eastAsia" w:ascii="宋体" w:hAnsi="宋体" w:cs="宋体"/>
          <w:b/>
          <w:sz w:val="22"/>
        </w:rPr>
        <w:t>附件4 偏离表</w:t>
      </w:r>
      <w:bookmarkEnd w:id="126"/>
    </w:p>
    <w:p>
      <w:pPr>
        <w:autoSpaceDE w:val="0"/>
        <w:autoSpaceDN w:val="0"/>
        <w:adjustRightInd w:val="0"/>
        <w:spacing w:line="460" w:lineRule="atLeast"/>
        <w:jc w:val="center"/>
        <w:rPr>
          <w:rFonts w:ascii="宋体" w:hAnsi="宋体"/>
          <w:sz w:val="36"/>
          <w:szCs w:val="36"/>
        </w:rPr>
      </w:pPr>
      <w:bookmarkStart w:id="127" w:name="_Toc521693062"/>
      <w:r>
        <w:rPr>
          <w:rFonts w:hint="eastAsia" w:ascii="宋体" w:hAnsi="宋体"/>
          <w:sz w:val="36"/>
          <w:szCs w:val="36"/>
        </w:rPr>
        <w:t xml:space="preserve">4.1 </w:t>
      </w:r>
      <w:r>
        <w:rPr>
          <w:rFonts w:hint="eastAsia" w:ascii="宋体" w:hAnsi="宋体"/>
          <w:sz w:val="36"/>
          <w:szCs w:val="36"/>
          <w:lang w:val="zh-CN"/>
        </w:rPr>
        <w:t>商务偏离表</w:t>
      </w:r>
      <w:bookmarkEnd w:id="127"/>
      <w:r>
        <w:rPr>
          <w:rFonts w:hint="eastAsia" w:ascii="宋体" w:hAnsi="宋体"/>
          <w:sz w:val="36"/>
          <w:szCs w:val="36"/>
          <w:lang w:val="zh-CN"/>
        </w:rPr>
        <w:t xml:space="preserve"> </w:t>
      </w:r>
      <w:r>
        <w:rPr>
          <w:rFonts w:hint="eastAsia" w:ascii="宋体" w:hAnsi="宋体"/>
          <w:sz w:val="36"/>
          <w:szCs w:val="36"/>
        </w:rPr>
        <w:t xml:space="preserve"> </w:t>
      </w:r>
    </w:p>
    <w:tbl>
      <w:tblPr>
        <w:tblStyle w:val="29"/>
        <w:tblW w:w="9780" w:type="dxa"/>
        <w:jc w:val="center"/>
        <w:tblLayout w:type="fixed"/>
        <w:tblCellMar>
          <w:top w:w="0" w:type="dxa"/>
          <w:left w:w="108" w:type="dxa"/>
          <w:bottom w:w="0" w:type="dxa"/>
          <w:right w:w="108" w:type="dxa"/>
        </w:tblCellMar>
      </w:tblPr>
      <w:tblGrid>
        <w:gridCol w:w="899"/>
        <w:gridCol w:w="1612"/>
        <w:gridCol w:w="2358"/>
        <w:gridCol w:w="2127"/>
        <w:gridCol w:w="1774"/>
        <w:gridCol w:w="1010"/>
      </w:tblGrid>
      <w:tr>
        <w:tblPrEx>
          <w:tblCellMar>
            <w:top w:w="0" w:type="dxa"/>
            <w:left w:w="108" w:type="dxa"/>
            <w:bottom w:w="0" w:type="dxa"/>
            <w:right w:w="108" w:type="dxa"/>
          </w:tblCellMar>
        </w:tblPrEx>
        <w:trPr>
          <w:trHeight w:val="569" w:hRule="atLeast"/>
          <w:jc w:val="center"/>
        </w:trPr>
        <w:tc>
          <w:tcPr>
            <w:tcW w:w="8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lang w:val="zh-CN"/>
              </w:rPr>
            </w:pPr>
            <w:r>
              <w:rPr>
                <w:rFonts w:hint="eastAsia" w:ascii="宋体" w:hAnsi="宋体"/>
                <w:sz w:val="22"/>
                <w:lang w:val="zh-CN"/>
              </w:rPr>
              <w:t>序 号</w:t>
            </w:r>
          </w:p>
        </w:tc>
        <w:tc>
          <w:tcPr>
            <w:tcW w:w="16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lang w:val="zh-CN"/>
              </w:rPr>
            </w:pPr>
            <w:r>
              <w:rPr>
                <w:rFonts w:hint="eastAsia" w:ascii="宋体" w:hAnsi="宋体"/>
                <w:sz w:val="22"/>
                <w:lang w:val="zh-CN"/>
              </w:rPr>
              <w:t>内容</w:t>
            </w:r>
          </w:p>
        </w:tc>
        <w:tc>
          <w:tcPr>
            <w:tcW w:w="2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lang w:val="zh-CN"/>
              </w:rPr>
            </w:pPr>
            <w:r>
              <w:rPr>
                <w:rFonts w:hint="eastAsia" w:ascii="宋体" w:hAnsi="宋体"/>
                <w:sz w:val="22"/>
                <w:lang w:val="zh-CN"/>
              </w:rPr>
              <w:t>采购文件要求</w:t>
            </w:r>
          </w:p>
        </w:tc>
        <w:tc>
          <w:tcPr>
            <w:tcW w:w="21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lang w:val="zh-CN"/>
              </w:rPr>
            </w:pPr>
            <w:r>
              <w:rPr>
                <w:rFonts w:hint="eastAsia" w:ascii="宋体" w:hAnsi="宋体"/>
                <w:sz w:val="22"/>
                <w:lang w:val="zh-CN"/>
              </w:rPr>
              <w:t>磋商响应文件对应</w:t>
            </w:r>
          </w:p>
        </w:tc>
        <w:tc>
          <w:tcPr>
            <w:tcW w:w="177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40" w:lineRule="atLeast"/>
              <w:jc w:val="center"/>
              <w:rPr>
                <w:rFonts w:hint="default" w:ascii="宋体" w:hAnsi="宋体" w:eastAsiaTheme="minorEastAsia"/>
                <w:sz w:val="22"/>
                <w:lang w:val="en-US" w:eastAsia="zh-CN"/>
              </w:rPr>
            </w:pPr>
            <w:r>
              <w:rPr>
                <w:rFonts w:hint="eastAsia" w:ascii="新宋体" w:hAnsi="新宋体" w:eastAsia="新宋体"/>
                <w:bCs/>
                <w:color w:val="000000"/>
                <w:sz w:val="22"/>
                <w:szCs w:val="22"/>
                <w:lang w:val="en-US" w:eastAsia="zh-CN"/>
              </w:rPr>
              <w:t>是否与</w:t>
            </w:r>
            <w:r>
              <w:rPr>
                <w:rFonts w:hint="eastAsia" w:ascii="新宋体" w:hAnsi="新宋体" w:eastAsia="新宋体"/>
                <w:bCs/>
                <w:color w:val="000000"/>
                <w:sz w:val="22"/>
                <w:szCs w:val="22"/>
              </w:rPr>
              <w:t>官方</w:t>
            </w:r>
            <w:r>
              <w:rPr>
                <w:rFonts w:hint="eastAsia" w:ascii="新宋体" w:hAnsi="新宋体" w:eastAsia="新宋体"/>
                <w:bCs/>
                <w:color w:val="000000"/>
                <w:sz w:val="22"/>
                <w:szCs w:val="22"/>
                <w:lang w:val="en-US" w:eastAsia="zh-CN"/>
              </w:rPr>
              <w:t>数据</w:t>
            </w:r>
            <w:r>
              <w:rPr>
                <w:rFonts w:hint="eastAsia" w:ascii="新宋体" w:hAnsi="新宋体" w:eastAsia="新宋体"/>
                <w:bCs/>
                <w:color w:val="000000"/>
                <w:sz w:val="22"/>
                <w:szCs w:val="22"/>
              </w:rPr>
              <w:t>一致</w:t>
            </w:r>
          </w:p>
        </w:tc>
        <w:tc>
          <w:tcPr>
            <w:tcW w:w="10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40" w:lineRule="atLeast"/>
              <w:jc w:val="center"/>
              <w:rPr>
                <w:rFonts w:hint="eastAsia" w:ascii="新宋体" w:hAnsi="新宋体" w:eastAsia="新宋体"/>
                <w:bCs/>
                <w:color w:val="000000"/>
                <w:sz w:val="22"/>
                <w:szCs w:val="22"/>
                <w:lang w:val="en-US" w:eastAsia="zh-CN"/>
              </w:rPr>
            </w:pPr>
            <w:r>
              <w:rPr>
                <w:rFonts w:hint="eastAsia" w:ascii="宋体" w:hAnsi="宋体"/>
                <w:bCs/>
                <w:sz w:val="22"/>
                <w:lang w:val="zh-CN"/>
              </w:rPr>
              <w:t>备 注</w:t>
            </w: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2"/>
                <w:lang w:val="zh-CN"/>
              </w:rPr>
            </w:pPr>
          </w:p>
        </w:tc>
        <w:tc>
          <w:tcPr>
            <w:tcW w:w="16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2"/>
                <w:lang w:val="zh-CN"/>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2"/>
                <w:lang w:val="zh-CN"/>
              </w:rPr>
            </w:pPr>
          </w:p>
        </w:tc>
        <w:tc>
          <w:tcPr>
            <w:tcW w:w="21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2"/>
                <w:lang w:val="zh-CN"/>
              </w:rPr>
            </w:pPr>
          </w:p>
        </w:tc>
        <w:tc>
          <w:tcPr>
            <w:tcW w:w="177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sz w:val="22"/>
                <w:lang w:val="zh-CN"/>
              </w:rPr>
            </w:pPr>
          </w:p>
        </w:tc>
        <w:tc>
          <w:tcPr>
            <w:tcW w:w="10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sz w:val="22"/>
                <w:lang w:val="zh-CN"/>
              </w:rPr>
            </w:pP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6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1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77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sz w:val="24"/>
                <w:lang w:val="zh-CN"/>
              </w:rPr>
            </w:pPr>
          </w:p>
        </w:tc>
        <w:tc>
          <w:tcPr>
            <w:tcW w:w="10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6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1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77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sz w:val="24"/>
                <w:lang w:val="zh-CN"/>
              </w:rPr>
            </w:pPr>
          </w:p>
        </w:tc>
        <w:tc>
          <w:tcPr>
            <w:tcW w:w="10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6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1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77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sz w:val="24"/>
                <w:lang w:val="zh-CN"/>
              </w:rPr>
            </w:pPr>
          </w:p>
        </w:tc>
        <w:tc>
          <w:tcPr>
            <w:tcW w:w="10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6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1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77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sz w:val="24"/>
                <w:lang w:val="zh-CN"/>
              </w:rPr>
            </w:pPr>
          </w:p>
        </w:tc>
        <w:tc>
          <w:tcPr>
            <w:tcW w:w="10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6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1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77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sz w:val="24"/>
                <w:lang w:val="zh-CN"/>
              </w:rPr>
            </w:pPr>
          </w:p>
        </w:tc>
        <w:tc>
          <w:tcPr>
            <w:tcW w:w="10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r>
      <w:tr>
        <w:tblPrEx>
          <w:tblCellMar>
            <w:top w:w="0" w:type="dxa"/>
            <w:left w:w="108" w:type="dxa"/>
            <w:bottom w:w="0" w:type="dxa"/>
            <w:right w:w="108" w:type="dxa"/>
          </w:tblCellMar>
        </w:tblPrEx>
        <w:trPr>
          <w:trHeight w:val="52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6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35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21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c>
          <w:tcPr>
            <w:tcW w:w="177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sz w:val="24"/>
                <w:lang w:val="zh-CN"/>
              </w:rPr>
            </w:pPr>
          </w:p>
        </w:tc>
        <w:tc>
          <w:tcPr>
            <w:tcW w:w="10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sz w:val="24"/>
                <w:lang w:val="zh-CN"/>
              </w:rPr>
            </w:pPr>
          </w:p>
        </w:tc>
      </w:tr>
    </w:tbl>
    <w:p>
      <w:pPr>
        <w:autoSpaceDE w:val="0"/>
        <w:autoSpaceDN w:val="0"/>
        <w:adjustRightInd w:val="0"/>
        <w:spacing w:line="440" w:lineRule="atLeast"/>
        <w:rPr>
          <w:rFonts w:ascii="宋体" w:hAnsi="宋体"/>
          <w:sz w:val="22"/>
          <w:lang w:val="zh-CN"/>
        </w:rPr>
      </w:pPr>
      <w:r>
        <w:rPr>
          <w:rFonts w:hint="eastAsia" w:ascii="宋体" w:hAnsi="宋体"/>
          <w:sz w:val="22"/>
          <w:lang w:val="zh-CN"/>
        </w:rPr>
        <w:t>供应商盖章：</w:t>
      </w:r>
    </w:p>
    <w:p>
      <w:pPr>
        <w:autoSpaceDE w:val="0"/>
        <w:autoSpaceDN w:val="0"/>
        <w:adjustRightInd w:val="0"/>
        <w:spacing w:line="460" w:lineRule="atLeast"/>
        <w:jc w:val="center"/>
        <w:rPr>
          <w:rFonts w:ascii="宋体" w:hAnsi="宋体"/>
          <w:sz w:val="36"/>
          <w:szCs w:val="36"/>
          <w:lang w:val="zh-CN"/>
        </w:rPr>
      </w:pPr>
      <w:r>
        <w:rPr>
          <w:rFonts w:hint="eastAsia" w:ascii="宋体" w:hAnsi="宋体"/>
          <w:sz w:val="36"/>
          <w:szCs w:val="36"/>
        </w:rPr>
        <w:t xml:space="preserve">4.2 </w:t>
      </w:r>
      <w:r>
        <w:rPr>
          <w:rFonts w:hint="eastAsia" w:ascii="宋体" w:hAnsi="宋体"/>
          <w:sz w:val="36"/>
          <w:szCs w:val="36"/>
          <w:lang w:val="zh-CN"/>
        </w:rPr>
        <w:t xml:space="preserve">技术偏离表  </w:t>
      </w:r>
    </w:p>
    <w:tbl>
      <w:tblPr>
        <w:tblStyle w:val="29"/>
        <w:tblW w:w="9980" w:type="dxa"/>
        <w:jc w:val="center"/>
        <w:tblLayout w:type="fixed"/>
        <w:tblCellMar>
          <w:top w:w="0" w:type="dxa"/>
          <w:left w:w="108" w:type="dxa"/>
          <w:bottom w:w="0" w:type="dxa"/>
          <w:right w:w="108" w:type="dxa"/>
        </w:tblCellMar>
      </w:tblPr>
      <w:tblGrid>
        <w:gridCol w:w="899"/>
        <w:gridCol w:w="1797"/>
        <w:gridCol w:w="2297"/>
        <w:gridCol w:w="2165"/>
        <w:gridCol w:w="1807"/>
        <w:gridCol w:w="1015"/>
      </w:tblGrid>
      <w:tr>
        <w:tblPrEx>
          <w:tblCellMar>
            <w:top w:w="0" w:type="dxa"/>
            <w:left w:w="108" w:type="dxa"/>
            <w:bottom w:w="0" w:type="dxa"/>
            <w:right w:w="108" w:type="dxa"/>
          </w:tblCellMar>
        </w:tblPrEx>
        <w:trPr>
          <w:trHeight w:val="467" w:hRule="atLeast"/>
          <w:jc w:val="center"/>
        </w:trPr>
        <w:tc>
          <w:tcPr>
            <w:tcW w:w="8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bCs/>
                <w:sz w:val="22"/>
                <w:lang w:val="zh-CN"/>
              </w:rPr>
            </w:pPr>
            <w:r>
              <w:rPr>
                <w:rFonts w:hint="eastAsia" w:ascii="宋体" w:hAnsi="宋体"/>
                <w:bCs/>
                <w:sz w:val="22"/>
                <w:lang w:val="zh-CN"/>
              </w:rPr>
              <w:t>序 号</w:t>
            </w:r>
          </w:p>
        </w:tc>
        <w:tc>
          <w:tcPr>
            <w:tcW w:w="17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bCs/>
                <w:sz w:val="22"/>
                <w:lang w:val="zh-CN"/>
              </w:rPr>
            </w:pPr>
            <w:r>
              <w:rPr>
                <w:rFonts w:hint="eastAsia" w:ascii="宋体" w:hAnsi="宋体"/>
                <w:bCs/>
                <w:sz w:val="22"/>
                <w:lang w:val="zh-CN"/>
              </w:rPr>
              <w:t>内容</w:t>
            </w:r>
          </w:p>
        </w:tc>
        <w:tc>
          <w:tcPr>
            <w:tcW w:w="22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bCs/>
                <w:sz w:val="22"/>
                <w:lang w:val="zh-CN"/>
              </w:rPr>
            </w:pPr>
            <w:r>
              <w:rPr>
                <w:rFonts w:hint="eastAsia" w:ascii="宋体" w:hAnsi="宋体"/>
                <w:bCs/>
                <w:sz w:val="22"/>
                <w:lang w:val="zh-CN"/>
              </w:rPr>
              <w:t>采购文件要求</w:t>
            </w:r>
          </w:p>
        </w:tc>
        <w:tc>
          <w:tcPr>
            <w:tcW w:w="21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bCs/>
                <w:sz w:val="22"/>
                <w:lang w:val="zh-CN"/>
              </w:rPr>
            </w:pPr>
            <w:r>
              <w:rPr>
                <w:rFonts w:hint="eastAsia" w:ascii="宋体" w:hAnsi="宋体"/>
                <w:bCs/>
                <w:sz w:val="22"/>
                <w:lang w:val="zh-CN"/>
              </w:rPr>
              <w:t>磋商响应文件对应</w:t>
            </w:r>
          </w:p>
        </w:tc>
        <w:tc>
          <w:tcPr>
            <w:tcW w:w="180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40" w:lineRule="atLeast"/>
              <w:jc w:val="center"/>
              <w:rPr>
                <w:rFonts w:ascii="宋体" w:hAnsi="宋体"/>
                <w:bCs/>
                <w:sz w:val="22"/>
                <w:lang w:val="zh-CN"/>
              </w:rPr>
            </w:pPr>
            <w:r>
              <w:rPr>
                <w:rFonts w:hint="eastAsia" w:ascii="新宋体" w:hAnsi="新宋体" w:eastAsia="新宋体"/>
                <w:bCs/>
                <w:color w:val="000000"/>
                <w:sz w:val="22"/>
                <w:szCs w:val="22"/>
                <w:lang w:val="en-US" w:eastAsia="zh-CN"/>
              </w:rPr>
              <w:t>是否与</w:t>
            </w:r>
            <w:r>
              <w:rPr>
                <w:rFonts w:hint="eastAsia" w:ascii="新宋体" w:hAnsi="新宋体" w:eastAsia="新宋体"/>
                <w:bCs/>
                <w:color w:val="000000"/>
                <w:sz w:val="22"/>
                <w:szCs w:val="22"/>
              </w:rPr>
              <w:t>官方</w:t>
            </w:r>
            <w:r>
              <w:rPr>
                <w:rFonts w:hint="eastAsia" w:ascii="新宋体" w:hAnsi="新宋体" w:eastAsia="新宋体"/>
                <w:bCs/>
                <w:color w:val="000000"/>
                <w:sz w:val="22"/>
                <w:szCs w:val="22"/>
                <w:lang w:val="en-US" w:eastAsia="zh-CN"/>
              </w:rPr>
              <w:t>数据</w:t>
            </w:r>
            <w:r>
              <w:rPr>
                <w:rFonts w:hint="eastAsia" w:ascii="新宋体" w:hAnsi="新宋体" w:eastAsia="新宋体"/>
                <w:bCs/>
                <w:color w:val="000000"/>
                <w:sz w:val="22"/>
                <w:szCs w:val="22"/>
              </w:rPr>
              <w:t>一致</w:t>
            </w:r>
          </w:p>
        </w:tc>
        <w:tc>
          <w:tcPr>
            <w:tcW w:w="101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40" w:lineRule="atLeast"/>
              <w:jc w:val="center"/>
              <w:rPr>
                <w:rFonts w:hint="eastAsia" w:ascii="宋体" w:hAnsi="宋体"/>
                <w:bCs/>
                <w:sz w:val="22"/>
                <w:lang w:val="zh-CN"/>
              </w:rPr>
            </w:pPr>
            <w:r>
              <w:rPr>
                <w:rFonts w:hint="eastAsia" w:ascii="宋体" w:hAnsi="宋体"/>
                <w:bCs/>
                <w:sz w:val="22"/>
                <w:lang w:val="zh-CN"/>
              </w:rPr>
              <w:t>备 注</w:t>
            </w:r>
          </w:p>
        </w:tc>
      </w:tr>
      <w:tr>
        <w:tblPrEx>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1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807"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bCs/>
                <w:sz w:val="22"/>
                <w:lang w:val="zh-CN"/>
              </w:rPr>
            </w:pPr>
          </w:p>
        </w:tc>
        <w:tc>
          <w:tcPr>
            <w:tcW w:w="101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r>
      <w:tr>
        <w:tblPrEx>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1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807"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bCs/>
                <w:sz w:val="22"/>
                <w:lang w:val="zh-CN"/>
              </w:rPr>
            </w:pPr>
          </w:p>
        </w:tc>
        <w:tc>
          <w:tcPr>
            <w:tcW w:w="101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r>
      <w:tr>
        <w:tblPrEx>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1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807"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bCs/>
                <w:sz w:val="22"/>
                <w:lang w:val="zh-CN"/>
              </w:rPr>
            </w:pPr>
          </w:p>
        </w:tc>
        <w:tc>
          <w:tcPr>
            <w:tcW w:w="101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r>
      <w:tr>
        <w:tblPrEx>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1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807"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bCs/>
                <w:sz w:val="22"/>
                <w:lang w:val="zh-CN"/>
              </w:rPr>
            </w:pPr>
          </w:p>
        </w:tc>
        <w:tc>
          <w:tcPr>
            <w:tcW w:w="101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r>
      <w:tr>
        <w:tblPrEx>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1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807"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bCs/>
                <w:sz w:val="22"/>
                <w:lang w:val="zh-CN"/>
              </w:rPr>
            </w:pPr>
          </w:p>
        </w:tc>
        <w:tc>
          <w:tcPr>
            <w:tcW w:w="101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r>
      <w:tr>
        <w:tblPrEx>
          <w:tblCellMar>
            <w:top w:w="0" w:type="dxa"/>
            <w:left w:w="108" w:type="dxa"/>
            <w:bottom w:w="0" w:type="dxa"/>
            <w:right w:w="108" w:type="dxa"/>
          </w:tblCellMar>
        </w:tblPrEx>
        <w:trPr>
          <w:trHeight w:val="613"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21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c>
          <w:tcPr>
            <w:tcW w:w="1807"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atLeast"/>
              <w:jc w:val="center"/>
              <w:rPr>
                <w:rFonts w:ascii="宋体" w:hAnsi="宋体"/>
                <w:bCs/>
                <w:sz w:val="22"/>
                <w:lang w:val="zh-CN"/>
              </w:rPr>
            </w:pPr>
          </w:p>
        </w:tc>
        <w:tc>
          <w:tcPr>
            <w:tcW w:w="1015"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atLeast"/>
              <w:jc w:val="center"/>
              <w:rPr>
                <w:rFonts w:ascii="宋体" w:hAnsi="宋体"/>
                <w:bCs/>
                <w:sz w:val="22"/>
                <w:lang w:val="zh-CN"/>
              </w:rPr>
            </w:pPr>
          </w:p>
        </w:tc>
      </w:tr>
    </w:tbl>
    <w:p>
      <w:pPr>
        <w:autoSpaceDE w:val="0"/>
        <w:autoSpaceDN w:val="0"/>
        <w:adjustRightInd w:val="0"/>
        <w:spacing w:line="440" w:lineRule="atLeast"/>
        <w:rPr>
          <w:rFonts w:ascii="宋体" w:hAnsi="宋体"/>
          <w:bCs/>
          <w:sz w:val="22"/>
          <w:u w:val="single"/>
          <w:lang w:val="zh-CN"/>
        </w:rPr>
      </w:pPr>
      <w:r>
        <w:rPr>
          <w:rFonts w:hint="eastAsia" w:ascii="宋体" w:hAnsi="宋体"/>
          <w:bCs/>
          <w:sz w:val="22"/>
          <w:lang w:val="zh-CN"/>
        </w:rPr>
        <w:t>供应商盖章：</w:t>
      </w:r>
      <w:r>
        <w:rPr>
          <w:rFonts w:hint="eastAsia" w:ascii="宋体" w:hAnsi="宋体"/>
          <w:bCs/>
          <w:sz w:val="22"/>
          <w:u w:val="single"/>
          <w:lang w:val="zh-CN"/>
        </w:rPr>
        <w:t xml:space="preserve">              </w:t>
      </w:r>
    </w:p>
    <w:p>
      <w:pPr>
        <w:autoSpaceDE w:val="0"/>
        <w:autoSpaceDN w:val="0"/>
        <w:adjustRightInd w:val="0"/>
        <w:spacing w:line="440" w:lineRule="atLeast"/>
        <w:rPr>
          <w:rFonts w:ascii="宋体" w:hAnsi="宋体"/>
          <w:b/>
          <w:sz w:val="22"/>
        </w:rPr>
      </w:pPr>
      <w:r>
        <w:rPr>
          <w:rFonts w:hint="eastAsia" w:ascii="宋体" w:hAnsi="宋体"/>
          <w:sz w:val="22"/>
          <w:u w:val="wave"/>
          <w:lang w:val="zh-CN"/>
        </w:rPr>
        <w:t>注明：</w:t>
      </w:r>
      <w:r>
        <w:rPr>
          <w:rFonts w:hint="eastAsia" w:ascii="宋体" w:hAnsi="宋体"/>
          <w:sz w:val="22"/>
          <w:u w:val="wave"/>
        </w:rPr>
        <w:t>1</w:t>
      </w:r>
      <w:r>
        <w:rPr>
          <w:rFonts w:hint="eastAsia" w:ascii="宋体" w:hAnsi="宋体"/>
          <w:sz w:val="22"/>
          <w:u w:val="wave"/>
          <w:lang w:val="en-US" w:eastAsia="zh-CN"/>
        </w:rPr>
        <w:t>.</w:t>
      </w:r>
      <w:r>
        <w:rPr>
          <w:rFonts w:hint="eastAsia" w:ascii="宋体" w:hAnsi="宋体"/>
          <w:sz w:val="22"/>
          <w:u w:val="wave"/>
        </w:rPr>
        <w:t>如无偏离，应明确填写无偏离字样</w:t>
      </w:r>
      <w:r>
        <w:rPr>
          <w:rFonts w:hint="eastAsia" w:ascii="宋体" w:hAnsi="宋体"/>
          <w:sz w:val="22"/>
          <w:u w:val="wave"/>
          <w:lang w:val="zh-CN"/>
        </w:rPr>
        <w:t>，若有偏离，应逐项列出，</w:t>
      </w:r>
      <w:r>
        <w:rPr>
          <w:rFonts w:hint="eastAsia" w:ascii="宋体" w:hAnsi="宋体"/>
          <w:sz w:val="22"/>
          <w:u w:val="wave"/>
        </w:rPr>
        <w:t>如实填写</w:t>
      </w:r>
      <w:r>
        <w:rPr>
          <w:rFonts w:hint="eastAsia" w:ascii="宋体" w:hAnsi="宋体"/>
          <w:sz w:val="22"/>
          <w:u w:val="wave"/>
          <w:lang w:val="zh-CN"/>
        </w:rPr>
        <w:t>。</w:t>
      </w:r>
    </w:p>
    <w:bookmarkEnd w:id="121"/>
    <w:bookmarkEnd w:id="122"/>
    <w:bookmarkEnd w:id="123"/>
    <w:bookmarkEnd w:id="124"/>
    <w:p>
      <w:pPr>
        <w:pStyle w:val="26"/>
        <w:snapToGrid w:val="0"/>
        <w:spacing w:line="440" w:lineRule="atLeast"/>
        <w:ind w:left="1"/>
        <w:jc w:val="left"/>
        <w:rPr>
          <w:rFonts w:ascii="宋体" w:hAnsi="宋体" w:cs="宋体"/>
          <w:b/>
          <w:sz w:val="22"/>
        </w:rPr>
        <w:sectPr>
          <w:pgSz w:w="11906" w:h="16838"/>
          <w:pgMar w:top="1440" w:right="1247" w:bottom="1440" w:left="1247" w:header="851" w:footer="992" w:gutter="0"/>
          <w:cols w:space="720" w:num="1"/>
          <w:titlePg/>
          <w:docGrid w:type="linesAndChars" w:linePitch="312" w:charSpace="0"/>
        </w:sectPr>
      </w:pPr>
    </w:p>
    <w:p>
      <w:pPr>
        <w:pStyle w:val="26"/>
        <w:snapToGrid w:val="0"/>
        <w:spacing w:line="440" w:lineRule="atLeast"/>
        <w:ind w:left="1"/>
        <w:jc w:val="left"/>
        <w:rPr>
          <w:rFonts w:ascii="宋体" w:hAnsi="宋体" w:cs="宋体"/>
          <w:b/>
          <w:sz w:val="22"/>
        </w:rPr>
      </w:pPr>
      <w:bookmarkStart w:id="128" w:name="_Toc18583"/>
      <w:bookmarkStart w:id="129" w:name="_Toc518512545"/>
      <w:bookmarkStart w:id="130" w:name="_Toc511045492"/>
      <w:bookmarkStart w:id="131" w:name="_Toc521693064"/>
      <w:bookmarkStart w:id="132" w:name="_Toc520227443"/>
      <w:r>
        <w:rPr>
          <w:rFonts w:hint="eastAsia" w:ascii="宋体" w:hAnsi="宋体" w:cs="宋体"/>
          <w:b/>
          <w:sz w:val="22"/>
        </w:rPr>
        <w:t>附件</w:t>
      </w:r>
      <w:r>
        <w:rPr>
          <w:rFonts w:hint="eastAsia" w:ascii="宋体" w:hAnsi="宋体" w:cs="宋体"/>
          <w:b/>
          <w:sz w:val="22"/>
          <w:lang w:val="en-US" w:eastAsia="zh-CN"/>
        </w:rPr>
        <w:t>5</w:t>
      </w:r>
      <w:r>
        <w:rPr>
          <w:rFonts w:hint="eastAsia" w:ascii="宋体" w:hAnsi="宋体" w:cs="宋体"/>
          <w:b/>
          <w:sz w:val="22"/>
        </w:rPr>
        <w:t xml:space="preserve"> 供应商基本情况表</w:t>
      </w:r>
      <w:bookmarkEnd w:id="128"/>
    </w:p>
    <w:bookmarkEnd w:id="129"/>
    <w:bookmarkEnd w:id="130"/>
    <w:bookmarkEnd w:id="131"/>
    <w:bookmarkEnd w:id="132"/>
    <w:p>
      <w:pPr>
        <w:jc w:val="center"/>
        <w:rPr>
          <w:rFonts w:ascii="仿宋" w:hAnsi="仿宋" w:eastAsia="仿宋" w:cs="仿宋"/>
          <w:sz w:val="36"/>
          <w:szCs w:val="36"/>
        </w:rPr>
      </w:pPr>
      <w:r>
        <w:rPr>
          <w:rFonts w:hint="eastAsia" w:ascii="仿宋" w:hAnsi="仿宋" w:eastAsia="仿宋" w:cs="仿宋"/>
          <w:sz w:val="36"/>
          <w:szCs w:val="36"/>
        </w:rPr>
        <w:t>供应商基本情况表</w:t>
      </w:r>
    </w:p>
    <w:p>
      <w:pPr>
        <w:spacing w:line="380" w:lineRule="exact"/>
        <w:ind w:firstLine="376" w:firstLineChars="171"/>
        <w:rPr>
          <w:rFonts w:ascii="仿宋" w:hAnsi="仿宋" w:eastAsia="仿宋" w:cs="仿宋"/>
          <w:b/>
          <w:sz w:val="22"/>
        </w:rPr>
      </w:pPr>
      <w:r>
        <w:rPr>
          <w:rFonts w:hint="eastAsia" w:ascii="仿宋" w:hAnsi="仿宋" w:eastAsia="仿宋" w:cs="仿宋"/>
          <w:b/>
          <w:sz w:val="22"/>
        </w:rPr>
        <w:t xml:space="preserve">项目名称：                        项目编号：           </w:t>
      </w:r>
    </w:p>
    <w:tbl>
      <w:tblPr>
        <w:tblStyle w:val="29"/>
        <w:tblW w:w="91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185"/>
        <w:gridCol w:w="342"/>
        <w:gridCol w:w="152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单位名称</w:t>
            </w:r>
          </w:p>
          <w:p>
            <w:pPr>
              <w:jc w:val="center"/>
              <w:rPr>
                <w:rFonts w:ascii="仿宋" w:hAnsi="仿宋" w:eastAsia="仿宋" w:cs="仿宋"/>
                <w:sz w:val="22"/>
              </w:rPr>
            </w:pPr>
            <w:r>
              <w:rPr>
                <w:rFonts w:hint="eastAsia" w:ascii="仿宋" w:hAnsi="仿宋" w:eastAsia="仿宋" w:cs="仿宋"/>
                <w:sz w:val="22"/>
              </w:rPr>
              <w:t>（公章）</w:t>
            </w:r>
          </w:p>
        </w:tc>
        <w:tc>
          <w:tcPr>
            <w:tcW w:w="7631" w:type="dxa"/>
            <w:gridSpan w:val="6"/>
            <w:tcBorders>
              <w:top w:val="single" w:color="auto" w:sz="12"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单位地址</w:t>
            </w:r>
          </w:p>
        </w:tc>
        <w:tc>
          <w:tcPr>
            <w:tcW w:w="7631"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主管部门</w:t>
            </w:r>
          </w:p>
        </w:tc>
        <w:tc>
          <w:tcPr>
            <w:tcW w:w="7631"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成立时间</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批准部门</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批准文号</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单位性质</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开户银行及帐号</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注册资金（或事业单位开办资金）</w:t>
            </w:r>
          </w:p>
          <w:p>
            <w:pPr>
              <w:jc w:val="center"/>
              <w:rPr>
                <w:rFonts w:ascii="仿宋" w:hAnsi="仿宋" w:eastAsia="仿宋" w:cs="仿宋"/>
                <w:sz w:val="22"/>
              </w:rPr>
            </w:pPr>
            <w:r>
              <w:rPr>
                <w:rFonts w:hint="eastAsia" w:ascii="仿宋" w:hAnsi="仿宋" w:eastAsia="仿宋" w:cs="仿宋"/>
                <w:sz w:val="22"/>
              </w:rPr>
              <w:t>（万元）</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资质证书及级别</w:t>
            </w:r>
          </w:p>
        </w:tc>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证号</w:t>
            </w:r>
          </w:p>
        </w:tc>
        <w:tc>
          <w:tcPr>
            <w:tcW w:w="152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发证单位</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主要售后服务机构</w:t>
            </w:r>
          </w:p>
        </w:tc>
        <w:tc>
          <w:tcPr>
            <w:tcW w:w="7631" w:type="dxa"/>
            <w:gridSpan w:val="6"/>
            <w:tcBorders>
              <w:top w:val="single" w:color="auto" w:sz="4" w:space="0"/>
              <w:left w:val="single" w:color="auto" w:sz="4" w:space="0"/>
              <w:bottom w:val="single" w:color="auto" w:sz="4" w:space="0"/>
              <w:right w:val="single" w:color="auto" w:sz="12" w:space="0"/>
            </w:tcBorders>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联系人</w:t>
            </w:r>
          </w:p>
        </w:tc>
        <w:tc>
          <w:tcPr>
            <w:tcW w:w="15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电话</w:t>
            </w:r>
          </w:p>
        </w:tc>
        <w:tc>
          <w:tcPr>
            <w:tcW w:w="4579"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 w:hAnsi="仿宋" w:eastAsia="仿宋" w:cs="仿宋"/>
                <w:sz w:val="22"/>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传真</w:t>
            </w:r>
          </w:p>
        </w:tc>
        <w:tc>
          <w:tcPr>
            <w:tcW w:w="4579"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职工概况</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职工总数</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 xml:space="preserve">    人</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 xml:space="preserve">其中： </w:t>
            </w:r>
          </w:p>
        </w:tc>
        <w:tc>
          <w:tcPr>
            <w:tcW w:w="18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编校人员</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r>
              <w:rPr>
                <w:rFonts w:hint="eastAsia" w:ascii="仿宋" w:hAnsi="仿宋" w:eastAsia="仿宋" w:cs="仿宋"/>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高级职称</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 xml:space="preserve">    人</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8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技术员</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r>
              <w:rPr>
                <w:rFonts w:hint="eastAsia" w:ascii="仿宋" w:hAnsi="仿宋" w:eastAsia="仿宋" w:cs="仿宋"/>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中级职称</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 xml:space="preserve">    人</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8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业务员</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r>
              <w:rPr>
                <w:rFonts w:hint="eastAsia" w:ascii="仿宋" w:hAnsi="仿宋" w:eastAsia="仿宋" w:cs="仿宋"/>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7631" w:type="dxa"/>
            <w:gridSpan w:val="6"/>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r>
              <w:rPr>
                <w:rFonts w:hint="eastAsia" w:ascii="仿宋" w:hAnsi="仿宋" w:eastAsia="仿宋" w:cs="仿宋"/>
                <w:sz w:val="22"/>
              </w:rPr>
              <w:t>单位行政和主要技术人员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姓名</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职务及职称</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年龄</w:t>
            </w: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专业</w:t>
            </w: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r>
              <w:rPr>
                <w:rFonts w:hint="eastAsia" w:ascii="仿宋" w:hAnsi="仿宋" w:eastAsia="仿宋" w:cs="仿宋"/>
                <w:sz w:val="22"/>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rPr>
            </w:pPr>
          </w:p>
        </w:tc>
        <w:tc>
          <w:tcPr>
            <w:tcW w:w="1527"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仿宋" w:hAnsi="仿宋" w:eastAsia="仿宋" w:cs="仿宋"/>
                <w:sz w:val="22"/>
              </w:rPr>
            </w:pPr>
          </w:p>
        </w:tc>
        <w:tc>
          <w:tcPr>
            <w:tcW w:w="1527" w:type="dxa"/>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cs="仿宋"/>
                <w:sz w:val="22"/>
              </w:rPr>
            </w:pPr>
            <w:r>
              <w:rPr>
                <w:rFonts w:hint="eastAsia" w:ascii="仿宋" w:hAnsi="仿宋" w:eastAsia="仿宋" w:cs="仿宋"/>
                <w:sz w:val="22"/>
              </w:rPr>
              <w:t>……</w:t>
            </w:r>
          </w:p>
        </w:tc>
        <w:tc>
          <w:tcPr>
            <w:tcW w:w="1525" w:type="dxa"/>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cs="仿宋"/>
                <w:sz w:val="22"/>
              </w:rPr>
            </w:pPr>
          </w:p>
        </w:tc>
        <w:tc>
          <w:tcPr>
            <w:tcW w:w="1527"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cs="仿宋"/>
                <w:sz w:val="22"/>
              </w:rPr>
            </w:pPr>
          </w:p>
        </w:tc>
        <w:tc>
          <w:tcPr>
            <w:tcW w:w="1525" w:type="dxa"/>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cs="仿宋"/>
                <w:sz w:val="22"/>
              </w:rPr>
            </w:pPr>
          </w:p>
        </w:tc>
        <w:tc>
          <w:tcPr>
            <w:tcW w:w="1527" w:type="dxa"/>
            <w:tcBorders>
              <w:top w:val="single" w:color="auto" w:sz="4" w:space="0"/>
              <w:left w:val="single" w:color="auto" w:sz="4" w:space="0"/>
              <w:bottom w:val="single" w:color="auto" w:sz="12" w:space="0"/>
              <w:right w:val="single" w:color="auto" w:sz="12" w:space="0"/>
            </w:tcBorders>
            <w:vAlign w:val="center"/>
          </w:tcPr>
          <w:p>
            <w:pPr>
              <w:jc w:val="center"/>
              <w:rPr>
                <w:rFonts w:ascii="仿宋" w:hAnsi="仿宋" w:eastAsia="仿宋" w:cs="仿宋"/>
                <w:sz w:val="22"/>
              </w:rPr>
            </w:pPr>
          </w:p>
        </w:tc>
      </w:tr>
    </w:tbl>
    <w:p>
      <w:pPr>
        <w:pStyle w:val="14"/>
        <w:adjustRightInd w:val="0"/>
        <w:snapToGrid w:val="0"/>
        <w:spacing w:line="440" w:lineRule="atLeast"/>
        <w:outlineLvl w:val="0"/>
        <w:rPr>
          <w:rFonts w:ascii="仿宋" w:hAnsi="仿宋" w:eastAsia="仿宋" w:cs="仿宋"/>
          <w:sz w:val="22"/>
        </w:rPr>
        <w:sectPr>
          <w:pgSz w:w="11906" w:h="16838"/>
          <w:pgMar w:top="1440" w:right="1247" w:bottom="1440" w:left="1247" w:header="851" w:footer="992" w:gutter="0"/>
          <w:cols w:space="720" w:num="1"/>
          <w:titlePg/>
          <w:docGrid w:type="linesAndChars" w:linePitch="312" w:charSpace="0"/>
        </w:sectPr>
      </w:pPr>
    </w:p>
    <w:p>
      <w:pPr>
        <w:pStyle w:val="14"/>
        <w:adjustRightInd w:val="0"/>
        <w:snapToGrid w:val="0"/>
        <w:spacing w:line="440" w:lineRule="atLeast"/>
        <w:outlineLvl w:val="0"/>
        <w:rPr>
          <w:rFonts w:hint="default" w:hAnsi="宋体" w:eastAsia="宋体" w:cs="宋体"/>
          <w:sz w:val="22"/>
          <w:lang w:val="en-US" w:eastAsia="zh-CN"/>
        </w:rPr>
      </w:pPr>
      <w:bookmarkStart w:id="133" w:name="_Toc2584"/>
      <w:bookmarkStart w:id="134" w:name="_Toc9397"/>
      <w:bookmarkStart w:id="135" w:name="_Toc13622"/>
      <w:bookmarkStart w:id="136" w:name="_Toc19144"/>
      <w:bookmarkStart w:id="137" w:name="_Toc331274348"/>
      <w:bookmarkStart w:id="138" w:name="_Toc245027855"/>
      <w:bookmarkStart w:id="139" w:name="_Toc228002382"/>
      <w:r>
        <w:rPr>
          <w:rFonts w:hint="eastAsia" w:hAnsi="宋体" w:eastAsia="宋体" w:cs="宋体"/>
          <w:sz w:val="22"/>
          <w:lang w:val="zh-CN"/>
        </w:rPr>
        <w:t>附件</w:t>
      </w:r>
      <w:bookmarkEnd w:id="133"/>
      <w:bookmarkEnd w:id="134"/>
      <w:r>
        <w:rPr>
          <w:rFonts w:hint="eastAsia" w:hAnsi="宋体" w:eastAsia="宋体" w:cs="宋体"/>
          <w:sz w:val="22"/>
          <w:lang w:val="en-US" w:eastAsia="zh-CN"/>
        </w:rPr>
        <w:t>6</w:t>
      </w:r>
      <w:r>
        <w:rPr>
          <w:rFonts w:hint="eastAsia" w:hAnsi="宋体" w:eastAsia="宋体" w:cs="宋体"/>
          <w:sz w:val="22"/>
        </w:rPr>
        <w:t xml:space="preserve"> </w:t>
      </w:r>
      <w:r>
        <w:rPr>
          <w:rFonts w:hint="eastAsia" w:hAnsi="宋体" w:eastAsia="宋体" w:cs="宋体"/>
          <w:sz w:val="22"/>
          <w:lang w:val="en-US" w:eastAsia="zh-CN"/>
        </w:rPr>
        <w:t>投标产品配置单</w:t>
      </w:r>
      <w:bookmarkEnd w:id="135"/>
      <w:bookmarkEnd w:id="136"/>
    </w:p>
    <w:bookmarkEnd w:id="137"/>
    <w:bookmarkEnd w:id="138"/>
    <w:bookmarkEnd w:id="139"/>
    <w:p>
      <w:pPr>
        <w:snapToGrid w:val="0"/>
        <w:spacing w:line="460" w:lineRule="atLeast"/>
        <w:jc w:val="center"/>
        <w:rPr>
          <w:rFonts w:hint="eastAsia" w:ascii="宋体" w:hAnsi="宋体" w:eastAsia="宋体" w:cs="宋体"/>
          <w:b/>
          <w:sz w:val="22"/>
        </w:rPr>
      </w:pPr>
      <w:r>
        <w:rPr>
          <w:rFonts w:hint="eastAsia" w:ascii="宋体" w:hAnsi="宋体" w:eastAsia="宋体" w:cs="宋体"/>
          <w:b/>
          <w:bCs/>
          <w:sz w:val="32"/>
          <w:szCs w:val="32"/>
          <w:lang w:val="zh-CN"/>
        </w:rPr>
        <w:t>投标产品配置清单</w:t>
      </w:r>
    </w:p>
    <w:p>
      <w:pPr>
        <w:spacing w:line="360" w:lineRule="exact"/>
        <w:rPr>
          <w:rFonts w:hint="eastAsia" w:ascii="宋体" w:hAnsi="宋体" w:eastAsia="宋体" w:cs="宋体"/>
          <w:bCs/>
          <w:spacing w:val="20"/>
          <w:sz w:val="22"/>
        </w:rPr>
      </w:pPr>
      <w:r>
        <w:rPr>
          <w:rFonts w:hint="eastAsia" w:ascii="宋体" w:hAnsi="宋体" w:eastAsia="宋体" w:cs="宋体"/>
          <w:bCs/>
          <w:spacing w:val="20"/>
          <w:sz w:val="22"/>
        </w:rPr>
        <w:t>供应商名称：        招标编号：</w:t>
      </w:r>
    </w:p>
    <w:p>
      <w:pPr>
        <w:pStyle w:val="64"/>
        <w:rPr>
          <w:rFonts w:hint="eastAsia" w:ascii="宋体" w:hAnsi="宋体" w:eastAsia="宋体" w:cs="宋体"/>
        </w:rPr>
      </w:pPr>
      <w:r>
        <w:rPr>
          <w:rFonts w:hint="eastAsia" w:ascii="宋体" w:hAnsi="宋体" w:eastAsia="宋体" w:cs="宋体"/>
          <w:bCs/>
          <w:spacing w:val="20"/>
          <w:sz w:val="22"/>
        </w:rPr>
        <w:t>投标项目名称：</w:t>
      </w:r>
    </w:p>
    <w:tbl>
      <w:tblPr>
        <w:tblStyle w:val="2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8"/>
        <w:gridCol w:w="1741"/>
        <w:gridCol w:w="1380"/>
        <w:gridCol w:w="2103"/>
        <w:gridCol w:w="686"/>
        <w:gridCol w:w="1315"/>
        <w:gridCol w:w="15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r>
              <w:rPr>
                <w:rFonts w:hint="eastAsia" w:ascii="宋体" w:hAnsi="宋体" w:eastAsia="宋体" w:cs="宋体"/>
                <w:bCs/>
                <w:spacing w:val="20"/>
                <w:sz w:val="22"/>
              </w:rPr>
              <w:t>序号</w:t>
            </w: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r>
              <w:rPr>
                <w:rFonts w:hint="eastAsia" w:ascii="宋体" w:hAnsi="宋体" w:eastAsia="宋体" w:cs="宋体"/>
                <w:bCs/>
                <w:spacing w:val="20"/>
                <w:sz w:val="22"/>
              </w:rPr>
              <w:t>货物名称</w:t>
            </w: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r>
              <w:rPr>
                <w:rFonts w:hint="eastAsia" w:ascii="宋体" w:hAnsi="宋体" w:eastAsia="宋体" w:cs="宋体"/>
                <w:bCs/>
                <w:spacing w:val="20"/>
                <w:sz w:val="22"/>
              </w:rPr>
              <w:t>品牌产地</w:t>
            </w: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r>
              <w:rPr>
                <w:rFonts w:hint="eastAsia" w:ascii="宋体" w:hAnsi="宋体" w:eastAsia="宋体" w:cs="宋体"/>
                <w:bCs/>
                <w:spacing w:val="20"/>
                <w:sz w:val="22"/>
              </w:rPr>
              <w:t>主要规格</w:t>
            </w: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r>
              <w:rPr>
                <w:rFonts w:hint="eastAsia" w:ascii="宋体" w:hAnsi="宋体" w:eastAsia="宋体" w:cs="宋体"/>
                <w:bCs/>
                <w:spacing w:val="20"/>
                <w:sz w:val="22"/>
              </w:rPr>
              <w:t>数量</w:t>
            </w: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r>
              <w:rPr>
                <w:rFonts w:hint="eastAsia" w:ascii="宋体" w:hAnsi="宋体" w:eastAsia="宋体" w:cs="宋体"/>
                <w:bCs/>
                <w:spacing w:val="20"/>
                <w:sz w:val="22"/>
              </w:rPr>
              <w:t>备注</w:t>
            </w: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r>
              <w:rPr>
                <w:rFonts w:hint="eastAsia" w:ascii="宋体" w:hAnsi="宋体" w:eastAsia="宋体" w:cs="宋体"/>
                <w:bCs/>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018"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741"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80"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2103"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686" w:type="dxa"/>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315" w:type="dxa"/>
            <w:tcBorders>
              <w:righ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c>
          <w:tcPr>
            <w:tcW w:w="1535" w:type="dxa"/>
            <w:tcBorders>
              <w:left w:val="single" w:color="auto" w:sz="4" w:space="0"/>
            </w:tcBorders>
            <w:noWrap w:val="0"/>
            <w:vAlign w:val="center"/>
          </w:tcPr>
          <w:p>
            <w:pPr>
              <w:adjustRightInd w:val="0"/>
              <w:snapToGrid w:val="0"/>
              <w:spacing w:line="460" w:lineRule="atLeast"/>
              <w:jc w:val="center"/>
              <w:rPr>
                <w:rFonts w:hint="eastAsia" w:ascii="宋体" w:hAnsi="宋体" w:eastAsia="宋体" w:cs="宋体"/>
                <w:bCs/>
                <w:spacing w:val="20"/>
                <w:sz w:val="22"/>
              </w:rPr>
            </w:pPr>
          </w:p>
        </w:tc>
      </w:tr>
    </w:tbl>
    <w:p>
      <w:pPr>
        <w:spacing w:line="360" w:lineRule="exact"/>
        <w:rPr>
          <w:rFonts w:hint="eastAsia" w:ascii="宋体" w:hAnsi="宋体" w:eastAsia="宋体" w:cs="宋体"/>
          <w:bCs/>
          <w:spacing w:val="20"/>
          <w:sz w:val="22"/>
        </w:rPr>
      </w:pPr>
      <w:r>
        <w:rPr>
          <w:rFonts w:hint="eastAsia" w:ascii="宋体" w:hAnsi="宋体" w:eastAsia="宋体" w:cs="宋体"/>
          <w:bCs/>
          <w:spacing w:val="20"/>
          <w:sz w:val="22"/>
        </w:rPr>
        <w:t>供应商盖章：</w:t>
      </w:r>
    </w:p>
    <w:p>
      <w:pPr>
        <w:spacing w:line="360" w:lineRule="auto"/>
        <w:ind w:firstLine="780" w:firstLineChars="300"/>
        <w:rPr>
          <w:rFonts w:hint="eastAsia" w:ascii="宋体" w:hAnsi="宋体" w:eastAsia="宋体" w:cs="宋体"/>
          <w:bCs/>
          <w:spacing w:val="20"/>
          <w:sz w:val="22"/>
        </w:rPr>
      </w:pPr>
      <w:r>
        <w:rPr>
          <w:rFonts w:hint="eastAsia" w:ascii="宋体" w:hAnsi="宋体" w:eastAsia="宋体" w:cs="宋体"/>
          <w:bCs/>
          <w:spacing w:val="20"/>
          <w:sz w:val="22"/>
        </w:rPr>
        <w:t>注：1、放置技术资信标中。</w:t>
      </w:r>
    </w:p>
    <w:p>
      <w:pPr>
        <w:spacing w:line="360" w:lineRule="auto"/>
        <w:ind w:firstLine="910" w:firstLineChars="350"/>
        <w:rPr>
          <w:rFonts w:hint="eastAsia" w:ascii="宋体" w:hAnsi="宋体" w:eastAsia="宋体" w:cs="宋体"/>
          <w:bCs/>
          <w:spacing w:val="20"/>
          <w:sz w:val="22"/>
        </w:rPr>
      </w:pPr>
      <w:r>
        <w:rPr>
          <w:rFonts w:hint="eastAsia" w:ascii="宋体" w:hAnsi="宋体" w:eastAsia="宋体" w:cs="宋体"/>
          <w:bCs/>
          <w:spacing w:val="20"/>
          <w:sz w:val="22"/>
        </w:rPr>
        <w:t>2、所投产品详细配置、功能、技术应另页描述。</w:t>
      </w:r>
    </w:p>
    <w:p>
      <w:pPr>
        <w:spacing w:line="360" w:lineRule="auto"/>
        <w:ind w:firstLine="910" w:firstLineChars="350"/>
        <w:rPr>
          <w:rFonts w:hint="eastAsia" w:ascii="宋体" w:hAnsi="宋体" w:eastAsia="宋体" w:cs="宋体"/>
          <w:bCs/>
          <w:spacing w:val="20"/>
          <w:sz w:val="22"/>
        </w:rPr>
      </w:pPr>
      <w:r>
        <w:rPr>
          <w:rFonts w:hint="eastAsia" w:ascii="宋体" w:hAnsi="宋体" w:eastAsia="宋体" w:cs="宋体"/>
          <w:bCs/>
          <w:spacing w:val="20"/>
          <w:sz w:val="22"/>
        </w:rPr>
        <w:t>3、附技术要求提供的证明材料。</w:t>
      </w:r>
    </w:p>
    <w:p>
      <w:pPr>
        <w:spacing w:line="360" w:lineRule="exact"/>
        <w:rPr>
          <w:rFonts w:hint="eastAsia" w:ascii="宋体" w:hAnsi="宋体" w:eastAsia="宋体" w:cs="宋体"/>
          <w:bCs/>
          <w:spacing w:val="20"/>
          <w:sz w:val="22"/>
        </w:rPr>
      </w:pPr>
    </w:p>
    <w:p>
      <w:pPr>
        <w:spacing w:line="380" w:lineRule="exact"/>
        <w:rPr>
          <w:rFonts w:hint="eastAsia" w:ascii="宋体" w:hAnsi="宋体" w:eastAsia="宋体" w:cs="宋体"/>
          <w:bCs/>
          <w:sz w:val="22"/>
        </w:rPr>
      </w:pPr>
      <w:r>
        <w:rPr>
          <w:rFonts w:hint="eastAsia" w:ascii="宋体" w:hAnsi="宋体" w:eastAsia="宋体" w:cs="宋体"/>
          <w:bCs/>
          <w:sz w:val="22"/>
        </w:rPr>
        <w:t>投标供应商全称（盖章）：</w:t>
      </w:r>
    </w:p>
    <w:p>
      <w:pPr>
        <w:autoSpaceDE w:val="0"/>
        <w:autoSpaceDN w:val="0"/>
        <w:adjustRightInd w:val="0"/>
        <w:spacing w:line="460" w:lineRule="atLeast"/>
        <w:ind w:right="440"/>
        <w:jc w:val="left"/>
        <w:rPr>
          <w:rFonts w:hint="eastAsia" w:ascii="宋体" w:hAnsi="宋体" w:eastAsia="宋体" w:cs="宋体"/>
          <w:bCs/>
          <w:sz w:val="22"/>
        </w:rPr>
      </w:pPr>
      <w:r>
        <w:rPr>
          <w:rFonts w:hint="eastAsia" w:ascii="宋体" w:hAnsi="宋体" w:eastAsia="宋体" w:cs="宋体"/>
          <w:bCs/>
          <w:sz w:val="22"/>
        </w:rPr>
        <w:t>日 期：      年    月    日</w:t>
      </w:r>
    </w:p>
    <w:p>
      <w:pPr>
        <w:pStyle w:val="14"/>
        <w:adjustRightInd w:val="0"/>
        <w:snapToGrid w:val="0"/>
        <w:spacing w:line="440" w:lineRule="atLeast"/>
        <w:outlineLvl w:val="0"/>
        <w:rPr>
          <w:rStyle w:val="173"/>
          <w:rFonts w:hint="eastAsia" w:ascii="宋体" w:hAnsi="宋体" w:eastAsia="宋体" w:cs="宋体"/>
          <w:b w:val="0"/>
          <w:sz w:val="22"/>
        </w:rPr>
        <w:sectPr>
          <w:pgSz w:w="11906" w:h="16838"/>
          <w:pgMar w:top="1440" w:right="1191" w:bottom="1440" w:left="1191" w:header="851" w:footer="992" w:gutter="0"/>
          <w:cols w:space="720" w:num="1"/>
          <w:docGrid w:linePitch="312" w:charSpace="0"/>
        </w:sectPr>
      </w:pPr>
    </w:p>
    <w:p>
      <w:pPr>
        <w:pStyle w:val="14"/>
        <w:adjustRightInd w:val="0"/>
        <w:snapToGrid w:val="0"/>
        <w:spacing w:line="440" w:lineRule="atLeast"/>
        <w:outlineLvl w:val="0"/>
        <w:rPr>
          <w:rStyle w:val="173"/>
          <w:rFonts w:hint="eastAsia" w:ascii="宋体" w:hAnsi="宋体" w:eastAsia="宋体" w:cs="宋体"/>
          <w:b w:val="0"/>
          <w:sz w:val="22"/>
        </w:rPr>
      </w:pPr>
      <w:bookmarkStart w:id="140" w:name="_Toc3201"/>
      <w:bookmarkStart w:id="141" w:name="_Toc24265"/>
      <w:r>
        <w:rPr>
          <w:rStyle w:val="173"/>
          <w:rFonts w:hint="eastAsia" w:ascii="宋体" w:hAnsi="宋体" w:eastAsia="宋体" w:cs="宋体"/>
          <w:b w:val="0"/>
          <w:sz w:val="22"/>
        </w:rPr>
        <w:t>附件</w:t>
      </w:r>
      <w:r>
        <w:rPr>
          <w:rStyle w:val="173"/>
          <w:rFonts w:hint="eastAsia" w:ascii="宋体" w:hAnsi="宋体" w:eastAsia="宋体" w:cs="宋体"/>
          <w:b w:val="0"/>
          <w:sz w:val="22"/>
          <w:lang w:val="en-US"/>
        </w:rPr>
        <w:t>7</w:t>
      </w:r>
      <w:r>
        <w:rPr>
          <w:rStyle w:val="173"/>
          <w:rFonts w:hint="eastAsia" w:ascii="宋体" w:hAnsi="宋体" w:eastAsia="宋体" w:cs="宋体"/>
          <w:b w:val="0"/>
          <w:sz w:val="22"/>
        </w:rPr>
        <w:t xml:space="preserve"> 人员配置</w:t>
      </w:r>
      <w:bookmarkEnd w:id="140"/>
      <w:bookmarkEnd w:id="141"/>
    </w:p>
    <w:p>
      <w:pPr>
        <w:jc w:val="center"/>
        <w:rPr>
          <w:rFonts w:hint="eastAsia" w:ascii="宋体" w:hAnsi="宋体" w:eastAsia="宋体" w:cs="宋体"/>
          <w:sz w:val="36"/>
          <w:szCs w:val="36"/>
        </w:rPr>
      </w:pPr>
      <w:r>
        <w:rPr>
          <w:rFonts w:hint="eastAsia" w:ascii="宋体" w:hAnsi="宋体" w:eastAsia="宋体" w:cs="宋体"/>
          <w:sz w:val="36"/>
          <w:szCs w:val="36"/>
        </w:rPr>
        <w:t>人员概况</w:t>
      </w:r>
    </w:p>
    <w:p>
      <w:pPr>
        <w:rPr>
          <w:rFonts w:hint="eastAsia" w:ascii="宋体" w:hAnsi="宋体" w:eastAsia="宋体" w:cs="宋体"/>
          <w:sz w:val="22"/>
        </w:rPr>
      </w:pPr>
      <w:r>
        <w:rPr>
          <w:rFonts w:hint="eastAsia" w:ascii="宋体" w:hAnsi="宋体" w:eastAsia="宋体" w:cs="宋体"/>
          <w:sz w:val="22"/>
        </w:rPr>
        <w:t xml:space="preserve">项目名称：                                          招标编号： </w:t>
      </w:r>
    </w:p>
    <w:tbl>
      <w:tblPr>
        <w:tblStyle w:val="29"/>
        <w:tblW w:w="0" w:type="auto"/>
        <w:tblInd w:w="-2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438"/>
        <w:gridCol w:w="881"/>
        <w:gridCol w:w="881"/>
        <w:gridCol w:w="958"/>
        <w:gridCol w:w="1034"/>
        <w:gridCol w:w="2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877" w:type="dxa"/>
            <w:noWrap w:val="0"/>
            <w:vAlign w:val="center"/>
          </w:tcPr>
          <w:p>
            <w:pPr>
              <w:jc w:val="center"/>
              <w:rPr>
                <w:rFonts w:hint="eastAsia" w:ascii="宋体" w:hAnsi="宋体" w:eastAsia="宋体" w:cs="宋体"/>
              </w:rPr>
            </w:pPr>
            <w:r>
              <w:rPr>
                <w:rFonts w:hint="eastAsia" w:ascii="宋体" w:hAnsi="宋体" w:eastAsia="宋体" w:cs="宋体"/>
              </w:rPr>
              <w:t>姓名</w:t>
            </w:r>
          </w:p>
        </w:tc>
        <w:tc>
          <w:tcPr>
            <w:tcW w:w="1438" w:type="dxa"/>
            <w:noWrap w:val="0"/>
            <w:vAlign w:val="center"/>
          </w:tcPr>
          <w:p>
            <w:pPr>
              <w:jc w:val="center"/>
              <w:rPr>
                <w:rFonts w:hint="eastAsia" w:ascii="宋体" w:hAnsi="宋体" w:eastAsia="宋体" w:cs="宋体"/>
              </w:rPr>
            </w:pPr>
            <w:r>
              <w:rPr>
                <w:rFonts w:hint="eastAsia" w:ascii="宋体" w:hAnsi="宋体" w:eastAsia="宋体" w:cs="宋体"/>
              </w:rPr>
              <w:t>本项目</w:t>
            </w:r>
          </w:p>
          <w:p>
            <w:pPr>
              <w:jc w:val="center"/>
              <w:rPr>
                <w:rFonts w:hint="eastAsia" w:ascii="宋体" w:hAnsi="宋体" w:eastAsia="宋体" w:cs="宋体"/>
              </w:rPr>
            </w:pPr>
            <w:r>
              <w:rPr>
                <w:rFonts w:hint="eastAsia" w:ascii="宋体" w:hAnsi="宋体" w:eastAsia="宋体" w:cs="宋体"/>
              </w:rPr>
              <w:t>主要工作</w:t>
            </w:r>
          </w:p>
        </w:tc>
        <w:tc>
          <w:tcPr>
            <w:tcW w:w="881" w:type="dxa"/>
            <w:noWrap w:val="0"/>
            <w:vAlign w:val="center"/>
          </w:tcPr>
          <w:p>
            <w:pPr>
              <w:jc w:val="center"/>
              <w:rPr>
                <w:rFonts w:hint="eastAsia" w:ascii="宋体" w:hAnsi="宋体" w:eastAsia="宋体" w:cs="宋体"/>
              </w:rPr>
            </w:pPr>
            <w:r>
              <w:rPr>
                <w:rFonts w:hint="eastAsia" w:ascii="宋体" w:hAnsi="宋体" w:eastAsia="宋体" w:cs="宋体"/>
              </w:rPr>
              <w:t>年龄</w:t>
            </w:r>
          </w:p>
        </w:tc>
        <w:tc>
          <w:tcPr>
            <w:tcW w:w="881" w:type="dxa"/>
            <w:noWrap w:val="0"/>
            <w:vAlign w:val="center"/>
          </w:tcPr>
          <w:p>
            <w:pPr>
              <w:jc w:val="center"/>
              <w:rPr>
                <w:rFonts w:hint="eastAsia" w:ascii="宋体" w:hAnsi="宋体" w:eastAsia="宋体" w:cs="宋体"/>
              </w:rPr>
            </w:pPr>
            <w:r>
              <w:rPr>
                <w:rFonts w:hint="eastAsia" w:ascii="宋体" w:hAnsi="宋体" w:eastAsia="宋体" w:cs="宋体"/>
              </w:rPr>
              <w:t>性别</w:t>
            </w:r>
          </w:p>
        </w:tc>
        <w:tc>
          <w:tcPr>
            <w:tcW w:w="958" w:type="dxa"/>
            <w:noWrap w:val="0"/>
            <w:vAlign w:val="center"/>
          </w:tcPr>
          <w:p>
            <w:pPr>
              <w:jc w:val="center"/>
              <w:rPr>
                <w:rFonts w:hint="eastAsia" w:ascii="宋体" w:hAnsi="宋体" w:eastAsia="宋体" w:cs="宋体"/>
              </w:rPr>
            </w:pPr>
            <w:r>
              <w:rPr>
                <w:rFonts w:hint="eastAsia" w:ascii="宋体" w:hAnsi="宋体" w:eastAsia="宋体" w:cs="宋体"/>
              </w:rPr>
              <w:t>职称/职务</w:t>
            </w:r>
          </w:p>
        </w:tc>
        <w:tc>
          <w:tcPr>
            <w:tcW w:w="1034" w:type="dxa"/>
            <w:noWrap w:val="0"/>
            <w:vAlign w:val="center"/>
          </w:tcPr>
          <w:p>
            <w:pPr>
              <w:jc w:val="center"/>
              <w:rPr>
                <w:rFonts w:hint="eastAsia" w:ascii="宋体" w:hAnsi="宋体" w:eastAsia="宋体" w:cs="宋体"/>
              </w:rPr>
            </w:pPr>
            <w:r>
              <w:rPr>
                <w:rFonts w:hint="eastAsia" w:ascii="宋体" w:hAnsi="宋体" w:eastAsia="宋体" w:cs="宋体"/>
              </w:rPr>
              <w:t>专业/</w:t>
            </w:r>
          </w:p>
          <w:p>
            <w:pPr>
              <w:jc w:val="center"/>
              <w:rPr>
                <w:rFonts w:hint="eastAsia" w:ascii="宋体" w:hAnsi="宋体" w:eastAsia="宋体" w:cs="宋体"/>
              </w:rPr>
            </w:pPr>
            <w:r>
              <w:rPr>
                <w:rFonts w:hint="eastAsia" w:ascii="宋体" w:hAnsi="宋体" w:eastAsia="宋体" w:cs="宋体"/>
              </w:rPr>
              <w:t>年限</w:t>
            </w:r>
          </w:p>
        </w:tc>
        <w:tc>
          <w:tcPr>
            <w:tcW w:w="2588" w:type="dxa"/>
            <w:noWrap w:val="0"/>
            <w:vAlign w:val="center"/>
          </w:tcPr>
          <w:p>
            <w:pPr>
              <w:jc w:val="center"/>
              <w:rPr>
                <w:rFonts w:hint="eastAsia" w:ascii="宋体" w:hAnsi="宋体" w:eastAsia="宋体" w:cs="宋体"/>
              </w:rPr>
            </w:pPr>
            <w:r>
              <w:rPr>
                <w:rFonts w:hint="eastAsia" w:ascii="宋体" w:hAnsi="宋体" w:eastAsia="宋体" w:cs="宋体"/>
              </w:rPr>
              <w:t>类似服务的经历、业绩、是否有上岗证等介绍（或另附简历）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pStyle w:val="150"/>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pStyle w:val="16"/>
              <w:spacing w:line="360" w:lineRule="auto"/>
              <w:ind w:left="5271"/>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77" w:type="dxa"/>
            <w:noWrap w:val="0"/>
            <w:vAlign w:val="center"/>
          </w:tcPr>
          <w:p>
            <w:pPr>
              <w:spacing w:line="360" w:lineRule="auto"/>
              <w:rPr>
                <w:rFonts w:hint="eastAsia" w:ascii="宋体" w:hAnsi="宋体" w:eastAsia="宋体" w:cs="宋体"/>
                <w:sz w:val="24"/>
              </w:rPr>
            </w:pPr>
          </w:p>
        </w:tc>
        <w:tc>
          <w:tcPr>
            <w:tcW w:w="1438"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881" w:type="dxa"/>
            <w:noWrap w:val="0"/>
            <w:vAlign w:val="center"/>
          </w:tcPr>
          <w:p>
            <w:pPr>
              <w:spacing w:line="360" w:lineRule="auto"/>
              <w:rPr>
                <w:rFonts w:hint="eastAsia" w:ascii="宋体" w:hAnsi="宋体" w:eastAsia="宋体" w:cs="宋体"/>
                <w:sz w:val="24"/>
              </w:rPr>
            </w:pPr>
          </w:p>
        </w:tc>
        <w:tc>
          <w:tcPr>
            <w:tcW w:w="958" w:type="dxa"/>
            <w:noWrap w:val="0"/>
            <w:vAlign w:val="center"/>
          </w:tcPr>
          <w:p>
            <w:pPr>
              <w:spacing w:line="360" w:lineRule="auto"/>
              <w:rPr>
                <w:rFonts w:hint="eastAsia" w:ascii="宋体" w:hAnsi="宋体" w:eastAsia="宋体" w:cs="宋体"/>
                <w:sz w:val="24"/>
              </w:rPr>
            </w:pPr>
          </w:p>
        </w:tc>
        <w:tc>
          <w:tcPr>
            <w:tcW w:w="1034" w:type="dxa"/>
            <w:noWrap w:val="0"/>
            <w:vAlign w:val="center"/>
          </w:tcPr>
          <w:p>
            <w:pPr>
              <w:spacing w:line="360" w:lineRule="auto"/>
              <w:rPr>
                <w:rFonts w:hint="eastAsia" w:ascii="宋体" w:hAnsi="宋体" w:eastAsia="宋体" w:cs="宋体"/>
                <w:sz w:val="24"/>
              </w:rPr>
            </w:pPr>
          </w:p>
        </w:tc>
        <w:tc>
          <w:tcPr>
            <w:tcW w:w="2588" w:type="dxa"/>
            <w:noWrap w:val="0"/>
            <w:vAlign w:val="center"/>
          </w:tcPr>
          <w:p>
            <w:pPr>
              <w:spacing w:line="360" w:lineRule="auto"/>
              <w:rPr>
                <w:rFonts w:hint="eastAsia" w:ascii="宋体" w:hAnsi="宋体" w:eastAsia="宋体" w:cs="宋体"/>
                <w:sz w:val="24"/>
              </w:rPr>
            </w:pPr>
          </w:p>
        </w:tc>
      </w:tr>
    </w:tbl>
    <w:p>
      <w:pPr>
        <w:pStyle w:val="21"/>
        <w:spacing w:before="120" w:beforeLines="50"/>
        <w:ind w:left="880" w:hanging="880" w:hangingChars="400"/>
        <w:rPr>
          <w:rFonts w:hint="eastAsia" w:ascii="宋体" w:hAnsi="宋体" w:eastAsia="宋体" w:cs="宋体"/>
        </w:rPr>
      </w:pPr>
      <w:r>
        <w:rPr>
          <w:rFonts w:hint="eastAsia" w:ascii="宋体" w:hAnsi="宋体" w:eastAsia="宋体" w:cs="宋体"/>
        </w:rPr>
        <w:t>注：1、我方拟服务本项目的项目负责人、服务、技术、质量、安全、财务、合同以及各主要专业工种负责人均已列入；</w:t>
      </w:r>
    </w:p>
    <w:p>
      <w:pPr>
        <w:pStyle w:val="21"/>
        <w:ind w:firstLine="440" w:firstLineChars="200"/>
        <w:rPr>
          <w:rFonts w:hint="eastAsia" w:ascii="宋体" w:hAnsi="宋体" w:eastAsia="宋体" w:cs="宋体"/>
        </w:rPr>
      </w:pPr>
      <w:r>
        <w:rPr>
          <w:rFonts w:hint="eastAsia" w:ascii="宋体" w:hAnsi="宋体" w:eastAsia="宋体" w:cs="宋体"/>
        </w:rPr>
        <w:t>2、本表人员有资格证书的应随表提交职称、资格证书复印件（加盖公章）。</w:t>
      </w:r>
    </w:p>
    <w:p>
      <w:pPr>
        <w:spacing w:line="360" w:lineRule="exact"/>
        <w:rPr>
          <w:rFonts w:hint="eastAsia" w:ascii="宋体" w:hAnsi="宋体" w:eastAsia="宋体" w:cs="宋体"/>
          <w:sz w:val="22"/>
        </w:rPr>
      </w:pPr>
      <w:r>
        <w:rPr>
          <w:rFonts w:hint="eastAsia" w:ascii="宋体" w:hAnsi="宋体" w:eastAsia="宋体" w:cs="宋体"/>
          <w:sz w:val="22"/>
        </w:rPr>
        <w:t xml:space="preserve">  </w:t>
      </w:r>
    </w:p>
    <w:p>
      <w:pPr>
        <w:pStyle w:val="14"/>
        <w:spacing w:line="360" w:lineRule="exact"/>
        <w:ind w:left="660" w:hanging="660" w:hangingChars="300"/>
        <w:rPr>
          <w:rFonts w:hint="eastAsia" w:ascii="宋体" w:hAnsi="宋体" w:eastAsia="宋体" w:cs="宋体"/>
          <w:b w:val="0"/>
          <w:color w:val="auto"/>
          <w:sz w:val="22"/>
        </w:rPr>
      </w:pPr>
      <w:r>
        <w:rPr>
          <w:rFonts w:hint="eastAsia" w:ascii="宋体" w:hAnsi="宋体" w:eastAsia="宋体" w:cs="宋体"/>
          <w:b w:val="0"/>
          <w:color w:val="auto"/>
          <w:sz w:val="22"/>
        </w:rPr>
        <w:t xml:space="preserve">                                        </w:t>
      </w:r>
    </w:p>
    <w:p>
      <w:pPr>
        <w:pStyle w:val="14"/>
        <w:spacing w:line="360" w:lineRule="exact"/>
        <w:ind w:left="660" w:hanging="660" w:hangingChars="300"/>
        <w:rPr>
          <w:rFonts w:hint="eastAsia" w:ascii="宋体" w:hAnsi="宋体" w:eastAsia="宋体" w:cs="宋体"/>
          <w:b w:val="0"/>
          <w:color w:val="auto"/>
          <w:sz w:val="22"/>
        </w:rPr>
      </w:pPr>
      <w:r>
        <w:rPr>
          <w:rFonts w:hint="eastAsia" w:ascii="宋体" w:hAnsi="宋体" w:eastAsia="宋体" w:cs="宋体"/>
          <w:b w:val="0"/>
          <w:color w:val="auto"/>
          <w:sz w:val="22"/>
        </w:rPr>
        <w:t xml:space="preserve">供应商名称（盖章）：                   </w:t>
      </w:r>
    </w:p>
    <w:p>
      <w:pPr>
        <w:pStyle w:val="14"/>
        <w:spacing w:line="360" w:lineRule="exact"/>
        <w:rPr>
          <w:rFonts w:hint="eastAsia" w:ascii="宋体" w:hAnsi="宋体" w:eastAsia="宋体" w:cs="宋体"/>
          <w:b w:val="0"/>
          <w:color w:val="auto"/>
          <w:sz w:val="22"/>
        </w:rPr>
      </w:pPr>
      <w:r>
        <w:rPr>
          <w:rFonts w:hint="eastAsia" w:ascii="宋体" w:hAnsi="宋体" w:eastAsia="宋体" w:cs="宋体"/>
          <w:b w:val="0"/>
          <w:color w:val="auto"/>
          <w:sz w:val="22"/>
        </w:rPr>
        <w:t>授权代表（签字）：</w:t>
      </w:r>
    </w:p>
    <w:p>
      <w:pPr>
        <w:pStyle w:val="14"/>
        <w:tabs>
          <w:tab w:val="left" w:pos="0"/>
          <w:tab w:val="left" w:pos="540"/>
        </w:tabs>
        <w:spacing w:line="360" w:lineRule="exact"/>
        <w:rPr>
          <w:rFonts w:hint="eastAsia" w:ascii="宋体" w:hAnsi="宋体" w:eastAsia="宋体" w:cs="宋体"/>
          <w:b w:val="0"/>
          <w:color w:val="auto"/>
          <w:sz w:val="22"/>
        </w:rPr>
      </w:pPr>
      <w:r>
        <w:rPr>
          <w:rFonts w:hint="eastAsia" w:ascii="宋体" w:hAnsi="宋体" w:eastAsia="宋体" w:cs="宋体"/>
          <w:b w:val="0"/>
          <w:color w:val="auto"/>
          <w:sz w:val="22"/>
        </w:rPr>
        <w:t>日    期：</w:t>
      </w:r>
    </w:p>
    <w:p>
      <w:pPr>
        <w:pStyle w:val="14"/>
        <w:tabs>
          <w:tab w:val="left" w:pos="0"/>
          <w:tab w:val="left" w:pos="540"/>
        </w:tabs>
        <w:spacing w:line="360" w:lineRule="exact"/>
        <w:rPr>
          <w:rFonts w:hint="eastAsia" w:ascii="宋体" w:hAnsi="宋体" w:eastAsia="宋体" w:cs="宋体"/>
          <w:b w:val="0"/>
          <w:color w:val="auto"/>
          <w:sz w:val="22"/>
        </w:rPr>
      </w:pPr>
    </w:p>
    <w:p>
      <w:pPr>
        <w:pStyle w:val="14"/>
        <w:tabs>
          <w:tab w:val="left" w:pos="0"/>
          <w:tab w:val="left" w:pos="540"/>
        </w:tabs>
        <w:spacing w:line="360" w:lineRule="exact"/>
        <w:rPr>
          <w:rFonts w:hint="eastAsia" w:ascii="宋体" w:hAnsi="宋体" w:eastAsia="宋体" w:cs="宋体"/>
          <w:b w:val="0"/>
          <w:color w:val="auto"/>
          <w:sz w:val="22"/>
        </w:rPr>
      </w:pPr>
    </w:p>
    <w:p>
      <w:pPr>
        <w:pStyle w:val="14"/>
        <w:tabs>
          <w:tab w:val="left" w:pos="0"/>
          <w:tab w:val="left" w:pos="540"/>
        </w:tabs>
        <w:spacing w:line="360" w:lineRule="exact"/>
        <w:rPr>
          <w:rFonts w:hint="eastAsia" w:ascii="宋体" w:hAnsi="宋体" w:eastAsia="宋体" w:cs="宋体"/>
          <w:b w:val="0"/>
          <w:color w:val="auto"/>
          <w:sz w:val="22"/>
        </w:rPr>
      </w:pPr>
    </w:p>
    <w:p>
      <w:pPr>
        <w:pStyle w:val="14"/>
        <w:tabs>
          <w:tab w:val="left" w:pos="0"/>
          <w:tab w:val="left" w:pos="540"/>
        </w:tabs>
        <w:spacing w:line="360" w:lineRule="exact"/>
        <w:rPr>
          <w:rFonts w:hint="eastAsia" w:ascii="宋体" w:hAnsi="宋体" w:eastAsia="宋体" w:cs="宋体"/>
          <w:b w:val="0"/>
          <w:color w:val="auto"/>
          <w:sz w:val="22"/>
        </w:rPr>
      </w:pPr>
    </w:p>
    <w:p>
      <w:pPr>
        <w:pStyle w:val="14"/>
        <w:tabs>
          <w:tab w:val="left" w:pos="0"/>
          <w:tab w:val="left" w:pos="540"/>
        </w:tabs>
        <w:spacing w:line="360" w:lineRule="exact"/>
        <w:rPr>
          <w:rFonts w:hint="eastAsia" w:ascii="宋体" w:hAnsi="宋体" w:eastAsia="宋体" w:cs="宋体"/>
          <w:b w:val="0"/>
          <w:color w:val="auto"/>
          <w:sz w:val="22"/>
        </w:rPr>
      </w:pPr>
    </w:p>
    <w:p>
      <w:pPr>
        <w:pStyle w:val="26"/>
        <w:snapToGrid w:val="0"/>
        <w:spacing w:line="440" w:lineRule="atLeast"/>
        <w:ind w:left="1"/>
        <w:jc w:val="left"/>
        <w:rPr>
          <w:rFonts w:hint="eastAsia" w:ascii="宋体" w:hAnsi="宋体" w:eastAsia="宋体" w:cs="宋体"/>
          <w:sz w:val="22"/>
        </w:rPr>
      </w:pPr>
      <w:bookmarkStart w:id="142" w:name="_Toc20342"/>
      <w:bookmarkStart w:id="143" w:name="_Toc30073"/>
      <w:bookmarkStart w:id="144" w:name="_Toc22614"/>
      <w:bookmarkStart w:id="145" w:name="_Toc30644"/>
      <w:bookmarkStart w:id="146" w:name="_Toc1596"/>
      <w:r>
        <w:rPr>
          <w:rFonts w:hint="eastAsia" w:ascii="宋体" w:hAnsi="宋体" w:eastAsia="宋体" w:cs="宋体"/>
          <w:sz w:val="22"/>
        </w:rPr>
        <w:t>附件</w:t>
      </w:r>
      <w:r>
        <w:rPr>
          <w:rFonts w:hint="eastAsia" w:ascii="宋体" w:hAnsi="宋体" w:eastAsia="宋体" w:cs="宋体"/>
          <w:sz w:val="22"/>
          <w:lang w:val="en-US" w:eastAsia="zh-CN"/>
        </w:rPr>
        <w:t xml:space="preserve">8  </w:t>
      </w:r>
      <w:r>
        <w:rPr>
          <w:rFonts w:hint="eastAsia" w:ascii="宋体" w:hAnsi="宋体" w:eastAsia="宋体" w:cs="宋体"/>
          <w:sz w:val="22"/>
        </w:rPr>
        <w:t>项目主要人简历表</w:t>
      </w:r>
      <w:bookmarkEnd w:id="142"/>
      <w:bookmarkEnd w:id="143"/>
      <w:bookmarkEnd w:id="144"/>
      <w:bookmarkEnd w:id="145"/>
      <w:bookmarkEnd w:id="146"/>
    </w:p>
    <w:p>
      <w:pPr>
        <w:rPr>
          <w:rFonts w:hint="eastAsia" w:ascii="宋体" w:hAnsi="宋体" w:eastAsia="宋体" w:cs="宋体"/>
          <w:szCs w:val="28"/>
        </w:rPr>
      </w:pPr>
    </w:p>
    <w:p>
      <w:pPr>
        <w:jc w:val="center"/>
        <w:rPr>
          <w:rFonts w:hint="eastAsia" w:ascii="宋体" w:hAnsi="宋体" w:eastAsia="宋体" w:cs="宋体"/>
          <w:sz w:val="36"/>
          <w:szCs w:val="36"/>
        </w:rPr>
      </w:pPr>
      <w:r>
        <w:rPr>
          <w:rFonts w:hint="eastAsia" w:ascii="宋体" w:hAnsi="宋体" w:eastAsia="宋体" w:cs="宋体"/>
          <w:sz w:val="36"/>
          <w:szCs w:val="36"/>
        </w:rPr>
        <w:t>项目主要负责人简历表</w:t>
      </w:r>
    </w:p>
    <w:p>
      <w:pPr>
        <w:pStyle w:val="14"/>
        <w:spacing w:line="400" w:lineRule="atLeast"/>
        <w:ind w:left="660" w:hanging="660" w:hangingChars="300"/>
        <w:rPr>
          <w:rFonts w:hint="eastAsia" w:ascii="宋体" w:hAnsi="宋体" w:eastAsia="宋体" w:cs="宋体"/>
          <w:b w:val="0"/>
          <w:color w:val="auto"/>
          <w:sz w:val="22"/>
        </w:rPr>
      </w:pPr>
      <w:r>
        <w:rPr>
          <w:rFonts w:hint="eastAsia" w:ascii="宋体" w:hAnsi="宋体" w:eastAsia="宋体" w:cs="宋体"/>
          <w:b w:val="0"/>
          <w:color w:val="auto"/>
          <w:sz w:val="22"/>
        </w:rPr>
        <w:t>项目名称：                                            招标编号：</w:t>
      </w:r>
    </w:p>
    <w:tbl>
      <w:tblPr>
        <w:tblStyle w:val="2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姓 名</w:t>
            </w:r>
          </w:p>
        </w:tc>
        <w:tc>
          <w:tcPr>
            <w:tcW w:w="1654" w:type="dxa"/>
            <w:tcBorders>
              <w:top w:val="single" w:color="auto" w:sz="12" w:space="0"/>
              <w:left w:val="single" w:color="auto" w:sz="6"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p>
        </w:tc>
        <w:tc>
          <w:tcPr>
            <w:tcW w:w="1650" w:type="dxa"/>
            <w:tcBorders>
              <w:top w:val="single" w:color="auto" w:sz="12" w:space="0"/>
              <w:left w:val="single" w:color="auto" w:sz="6"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性 别</w:t>
            </w:r>
          </w:p>
        </w:tc>
        <w:tc>
          <w:tcPr>
            <w:tcW w:w="1764" w:type="dxa"/>
            <w:tcBorders>
              <w:top w:val="single" w:color="auto" w:sz="12" w:space="0"/>
              <w:left w:val="single" w:color="auto" w:sz="6"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年 龄</w:t>
            </w:r>
          </w:p>
        </w:tc>
        <w:tc>
          <w:tcPr>
            <w:tcW w:w="1064" w:type="dxa"/>
            <w:tcBorders>
              <w:top w:val="single" w:color="auto" w:sz="12" w:space="0"/>
              <w:left w:val="single" w:color="auto" w:sz="6" w:space="0"/>
              <w:bottom w:val="single" w:color="auto" w:sz="6" w:space="0"/>
              <w:right w:val="single" w:color="auto" w:sz="12"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学 历</w:t>
            </w:r>
          </w:p>
        </w:tc>
        <w:tc>
          <w:tcPr>
            <w:tcW w:w="1654" w:type="dxa"/>
            <w:tcBorders>
              <w:top w:val="single" w:color="auto" w:sz="6" w:space="0"/>
              <w:left w:val="single" w:color="auto" w:sz="6"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职 称</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职 务</w:t>
            </w:r>
          </w:p>
        </w:tc>
        <w:tc>
          <w:tcPr>
            <w:tcW w:w="1064" w:type="dxa"/>
            <w:tcBorders>
              <w:top w:val="single" w:color="auto" w:sz="6" w:space="0"/>
              <w:left w:val="single" w:color="auto" w:sz="6" w:space="0"/>
              <w:bottom w:val="single" w:color="auto" w:sz="6" w:space="0"/>
              <w:right w:val="single" w:color="auto" w:sz="12"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手 机</w:t>
            </w:r>
          </w:p>
        </w:tc>
        <w:tc>
          <w:tcPr>
            <w:tcW w:w="2712" w:type="dxa"/>
            <w:gridSpan w:val="2"/>
            <w:tcBorders>
              <w:top w:val="single" w:color="auto" w:sz="6" w:space="0"/>
              <w:left w:val="single" w:color="auto" w:sz="6" w:space="0"/>
              <w:bottom w:val="single" w:color="auto" w:sz="6" w:space="0"/>
              <w:right w:val="single" w:color="auto" w:sz="12" w:space="0"/>
            </w:tcBorders>
            <w:noWrap w:val="0"/>
            <w:vAlign w:val="center"/>
          </w:tcPr>
          <w:p>
            <w:pPr>
              <w:pStyle w:val="14"/>
              <w:spacing w:line="400" w:lineRule="atLeast"/>
              <w:ind w:left="660" w:hanging="660" w:hangingChars="300"/>
              <w:rPr>
                <w:rFonts w:hint="eastAsia" w:ascii="宋体" w:hAnsi="宋体" w:eastAsia="宋体" w:cs="宋体"/>
                <w:b w:val="0"/>
                <w:color w:val="auto"/>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7" w:hRule="atLeast"/>
        </w:trPr>
        <w:tc>
          <w:tcPr>
            <w:tcW w:w="9211" w:type="dxa"/>
            <w:gridSpan w:val="6"/>
            <w:tcBorders>
              <w:top w:val="single" w:color="auto" w:sz="6" w:space="0"/>
              <w:left w:val="single" w:color="auto" w:sz="12" w:space="0"/>
              <w:bottom w:val="single" w:color="auto" w:sz="12" w:space="0"/>
              <w:right w:val="single" w:color="auto" w:sz="12" w:space="0"/>
            </w:tcBorders>
            <w:noWrap w:val="0"/>
            <w:vAlign w:val="top"/>
          </w:tcPr>
          <w:p>
            <w:pPr>
              <w:pStyle w:val="14"/>
              <w:spacing w:line="400" w:lineRule="atLeast"/>
              <w:ind w:left="660" w:hanging="660" w:hangingChars="300"/>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近五年从事相关工作经历及业绩：</w:t>
            </w:r>
          </w:p>
        </w:tc>
      </w:tr>
    </w:tbl>
    <w:p>
      <w:pPr>
        <w:pStyle w:val="14"/>
        <w:spacing w:line="360" w:lineRule="exact"/>
        <w:jc w:val="left"/>
        <w:rPr>
          <w:rFonts w:hint="eastAsia" w:ascii="宋体" w:hAnsi="宋体" w:eastAsia="宋体" w:cs="宋体"/>
        </w:rPr>
      </w:pPr>
      <w:r>
        <w:rPr>
          <w:rFonts w:hint="eastAsia" w:ascii="宋体" w:hAnsi="宋体" w:eastAsia="宋体" w:cs="宋体"/>
        </w:rPr>
        <w:t>附职称、资格证书等有关证明文件复印件（加盖公章）。</w:t>
      </w:r>
    </w:p>
    <w:p>
      <w:pPr>
        <w:pStyle w:val="14"/>
        <w:spacing w:line="360" w:lineRule="exact"/>
        <w:jc w:val="left"/>
        <w:rPr>
          <w:rFonts w:hint="eastAsia" w:ascii="宋体" w:hAnsi="宋体" w:eastAsia="宋体" w:cs="宋体"/>
        </w:rPr>
      </w:pPr>
    </w:p>
    <w:p>
      <w:pPr>
        <w:pStyle w:val="14"/>
        <w:spacing w:line="360" w:lineRule="exact"/>
        <w:jc w:val="left"/>
        <w:rPr>
          <w:rFonts w:hint="eastAsia" w:ascii="宋体" w:hAnsi="宋体" w:eastAsia="宋体" w:cs="宋体"/>
          <w:b w:val="0"/>
          <w:color w:val="auto"/>
          <w:sz w:val="22"/>
        </w:rPr>
      </w:pPr>
      <w:r>
        <w:rPr>
          <w:rFonts w:hint="eastAsia" w:ascii="宋体" w:hAnsi="宋体" w:eastAsia="宋体" w:cs="宋体"/>
          <w:b w:val="0"/>
          <w:color w:val="auto"/>
          <w:sz w:val="22"/>
        </w:rPr>
        <w:t>供应商名称（盖章）：</w:t>
      </w:r>
    </w:p>
    <w:p>
      <w:pPr>
        <w:pStyle w:val="14"/>
        <w:spacing w:line="360" w:lineRule="exact"/>
        <w:ind w:left="660" w:hanging="660" w:hangingChars="300"/>
        <w:jc w:val="left"/>
        <w:rPr>
          <w:rFonts w:hint="eastAsia" w:ascii="宋体" w:hAnsi="宋体" w:eastAsia="宋体" w:cs="宋体"/>
          <w:b w:val="0"/>
          <w:color w:val="auto"/>
          <w:sz w:val="22"/>
        </w:rPr>
      </w:pPr>
      <w:r>
        <w:rPr>
          <w:rFonts w:hint="eastAsia" w:ascii="宋体" w:hAnsi="宋体" w:eastAsia="宋体" w:cs="宋体"/>
          <w:b w:val="0"/>
          <w:color w:val="auto"/>
          <w:sz w:val="22"/>
        </w:rPr>
        <w:t>授权代表（签字）：</w:t>
      </w:r>
    </w:p>
    <w:p>
      <w:pPr>
        <w:pStyle w:val="14"/>
        <w:tabs>
          <w:tab w:val="left" w:pos="0"/>
          <w:tab w:val="left" w:pos="540"/>
        </w:tabs>
        <w:spacing w:line="360" w:lineRule="exact"/>
        <w:jc w:val="left"/>
        <w:rPr>
          <w:rFonts w:hint="eastAsia" w:ascii="宋体" w:hAnsi="宋体" w:eastAsia="宋体" w:cs="宋体"/>
          <w:color w:val="auto"/>
          <w:sz w:val="22"/>
        </w:rPr>
      </w:pPr>
      <w:r>
        <w:rPr>
          <w:rFonts w:hint="eastAsia" w:ascii="宋体" w:hAnsi="宋体" w:eastAsia="宋体" w:cs="宋体"/>
          <w:b w:val="0"/>
          <w:color w:val="auto"/>
          <w:sz w:val="22"/>
        </w:rPr>
        <w:t xml:space="preserve">日    期： </w:t>
      </w:r>
      <w:r>
        <w:rPr>
          <w:rFonts w:hint="eastAsia" w:ascii="宋体" w:hAnsi="宋体" w:eastAsia="宋体" w:cs="宋体"/>
          <w:color w:val="auto"/>
          <w:sz w:val="22"/>
        </w:rPr>
        <w:t xml:space="preserve">   </w:t>
      </w:r>
    </w:p>
    <w:p>
      <w:pPr>
        <w:widowControl/>
        <w:autoSpaceDE w:val="0"/>
        <w:autoSpaceDN w:val="0"/>
        <w:adjustRightInd w:val="0"/>
        <w:spacing w:line="460" w:lineRule="atLeast"/>
        <w:textAlignment w:val="bottom"/>
        <w:rPr>
          <w:rFonts w:ascii="宋体" w:hAnsi="宋体" w:eastAsia="宋体" w:cs="宋体"/>
          <w:sz w:val="22"/>
        </w:rPr>
        <w:sectPr>
          <w:pgSz w:w="11906" w:h="16838"/>
          <w:pgMar w:top="1417" w:right="1417" w:bottom="1134" w:left="1134" w:header="851" w:footer="476" w:gutter="0"/>
          <w:cols w:space="720" w:num="1"/>
          <w:docGrid w:linePitch="312" w:charSpace="0"/>
        </w:sectPr>
      </w:pPr>
    </w:p>
    <w:p>
      <w:pPr>
        <w:pStyle w:val="14"/>
        <w:adjustRightInd w:val="0"/>
        <w:snapToGrid w:val="0"/>
        <w:spacing w:line="440" w:lineRule="atLeast"/>
        <w:outlineLvl w:val="0"/>
        <w:rPr>
          <w:rFonts w:hint="eastAsia" w:hAnsi="宋体" w:eastAsia="宋体" w:cs="宋体"/>
          <w:sz w:val="22"/>
          <w:lang w:val="zh-CN"/>
        </w:rPr>
      </w:pPr>
      <w:bookmarkStart w:id="147" w:name="_Toc12119"/>
      <w:bookmarkStart w:id="148" w:name="_Toc3055"/>
      <w:bookmarkStart w:id="149" w:name="_Toc13885"/>
      <w:r>
        <w:rPr>
          <w:rFonts w:hint="eastAsia" w:hAnsi="宋体" w:eastAsia="宋体" w:cs="宋体"/>
          <w:sz w:val="22"/>
        </w:rPr>
        <w:t>附件</w:t>
      </w:r>
      <w:r>
        <w:rPr>
          <w:rFonts w:hint="eastAsia" w:hAnsi="宋体" w:eastAsia="宋体" w:cs="宋体"/>
          <w:sz w:val="22"/>
          <w:lang w:val="en-US" w:eastAsia="zh-CN"/>
        </w:rPr>
        <w:t>9</w:t>
      </w:r>
      <w:r>
        <w:rPr>
          <w:rFonts w:hint="eastAsia" w:hAnsi="宋体" w:eastAsia="宋体" w:cs="宋体"/>
          <w:sz w:val="22"/>
          <w:lang w:val="zh-CN"/>
        </w:rPr>
        <w:t xml:space="preserve">  </w:t>
      </w:r>
      <w:r>
        <w:rPr>
          <w:rFonts w:hint="eastAsia" w:hAnsi="宋体" w:eastAsia="宋体" w:cs="宋体"/>
          <w:sz w:val="22"/>
        </w:rPr>
        <w:t>节能环保产品声明函</w:t>
      </w:r>
      <w:bookmarkEnd w:id="147"/>
      <w:bookmarkEnd w:id="148"/>
      <w:bookmarkEnd w:id="149"/>
      <w:r>
        <w:rPr>
          <w:rFonts w:hint="eastAsia" w:hAnsi="宋体" w:eastAsia="宋体" w:cs="宋体"/>
          <w:sz w:val="22"/>
          <w:lang w:val="zh-CN"/>
        </w:rPr>
        <w:t xml:space="preserve">     </w:t>
      </w:r>
    </w:p>
    <w:p>
      <w:pPr>
        <w:autoSpaceDE w:val="0"/>
        <w:autoSpaceDN w:val="0"/>
        <w:adjustRightInd w:val="0"/>
        <w:spacing w:line="460" w:lineRule="atLeast"/>
        <w:jc w:val="center"/>
        <w:rPr>
          <w:rFonts w:hint="eastAsia" w:ascii="宋体"/>
          <w:sz w:val="36"/>
          <w:lang w:val="zh-CN"/>
        </w:rPr>
      </w:pPr>
      <w:r>
        <w:rPr>
          <w:rFonts w:hint="eastAsia" w:ascii="宋体"/>
          <w:sz w:val="36"/>
          <w:lang w:val="zh-CN"/>
        </w:rPr>
        <w:t>节能环保产品声明函</w:t>
      </w:r>
    </w:p>
    <w:p>
      <w:pPr>
        <w:pStyle w:val="14"/>
        <w:adjustRightInd w:val="0"/>
        <w:snapToGrid w:val="0"/>
        <w:spacing w:line="400" w:lineRule="exact"/>
        <w:jc w:val="center"/>
        <w:rPr>
          <w:rFonts w:hAnsi="宋体" w:eastAsia="宋体"/>
          <w:b w:val="0"/>
          <w:sz w:val="22"/>
          <w:szCs w:val="22"/>
        </w:rPr>
      </w:pPr>
      <w:r>
        <w:rPr>
          <w:rFonts w:hAnsi="宋体" w:eastAsia="宋体"/>
          <w:b w:val="0"/>
          <w:sz w:val="22"/>
          <w:szCs w:val="22"/>
        </w:rPr>
        <w:t>（如有则提供）</w:t>
      </w:r>
    </w:p>
    <w:p>
      <w:pPr>
        <w:rPr>
          <w:rFonts w:ascii="宋体"/>
          <w:sz w:val="28"/>
          <w:szCs w:val="28"/>
        </w:rPr>
      </w:pPr>
    </w:p>
    <w:p>
      <w:pPr>
        <w:spacing w:line="460" w:lineRule="atLeast"/>
        <w:ind w:firstLine="440" w:firstLineChars="200"/>
        <w:rPr>
          <w:rFonts w:ascii="宋体"/>
          <w:sz w:val="22"/>
        </w:rPr>
      </w:pPr>
      <w:r>
        <w:rPr>
          <w:rFonts w:hint="eastAsia" w:ascii="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sz w:val="22"/>
        </w:rPr>
        <w:t>2019〕9号）</w:t>
      </w:r>
      <w:r>
        <w:rPr>
          <w:rFonts w:hint="eastAsia" w:ascii="宋体"/>
          <w:sz w:val="22"/>
        </w:rPr>
        <w:t>、《关于印发节能产品政府采购品目清单的通知》（财库〔</w:t>
      </w:r>
      <w:r>
        <w:rPr>
          <w:rFonts w:ascii="宋体"/>
          <w:sz w:val="22"/>
        </w:rPr>
        <w:t>2019〕19号）</w:t>
      </w:r>
      <w:r>
        <w:rPr>
          <w:rFonts w:hint="eastAsia" w:ascii="宋体"/>
          <w:sz w:val="22"/>
        </w:rPr>
        <w:t>、《关于印发环境标志产品政府采购品目清单的通知》（财库〔</w:t>
      </w:r>
      <w:r>
        <w:rPr>
          <w:rFonts w:ascii="宋体"/>
          <w:sz w:val="22"/>
        </w:rPr>
        <w:t>2019〕18号）</w:t>
      </w:r>
      <w:r>
        <w:rPr>
          <w:rFonts w:hint="eastAsia" w:ascii="宋体"/>
          <w:sz w:val="22"/>
        </w:rPr>
        <w:t>的规定，本公司声明如下：</w:t>
      </w:r>
    </w:p>
    <w:p>
      <w:pPr>
        <w:spacing w:line="460" w:lineRule="atLeast"/>
        <w:ind w:firstLine="440" w:firstLineChars="200"/>
        <w:rPr>
          <w:rFonts w:hint="eastAsia" w:ascii="宋体"/>
          <w:sz w:val="22"/>
        </w:rPr>
      </w:pPr>
      <w:r>
        <w:rPr>
          <w:rFonts w:hint="eastAsia" w:ascii="宋体"/>
          <w:sz w:val="22"/>
        </w:rPr>
        <w:t>1.本公司参加</w:t>
      </w:r>
      <w:r>
        <w:rPr>
          <w:rFonts w:hint="eastAsia" w:ascii="宋体"/>
          <w:sz w:val="22"/>
          <w:u w:val="single"/>
        </w:rPr>
        <w:t>（招标项目名称，招标编号）</w:t>
      </w:r>
      <w:r>
        <w:rPr>
          <w:rFonts w:hint="eastAsia" w:ascii="宋体"/>
          <w:sz w:val="22"/>
        </w:rPr>
        <w:t>的采购活动提供的</w:t>
      </w:r>
      <w:r>
        <w:rPr>
          <w:rFonts w:hint="eastAsia" w:ascii="宋体"/>
          <w:sz w:val="22"/>
          <w:u w:val="single"/>
        </w:rPr>
        <w:t xml:space="preserve">      </w:t>
      </w:r>
      <w:r>
        <w:rPr>
          <w:rFonts w:hint="eastAsia" w:ascii="宋体"/>
          <w:sz w:val="22"/>
        </w:rPr>
        <w:t>产品已列入《节能产品政府采购品目清单》。</w:t>
      </w:r>
    </w:p>
    <w:p>
      <w:pPr>
        <w:spacing w:line="460" w:lineRule="atLeast"/>
        <w:ind w:firstLine="440" w:firstLineChars="200"/>
        <w:rPr>
          <w:rFonts w:ascii="宋体"/>
          <w:sz w:val="22"/>
        </w:rPr>
      </w:pPr>
      <w:r>
        <w:rPr>
          <w:rFonts w:hint="eastAsia" w:ascii="宋体"/>
          <w:sz w:val="22"/>
        </w:rPr>
        <w:t>2.本公司参加</w:t>
      </w:r>
      <w:r>
        <w:rPr>
          <w:rFonts w:hint="eastAsia" w:ascii="宋体"/>
          <w:sz w:val="22"/>
          <w:u w:val="single"/>
        </w:rPr>
        <w:t>（招标项目名称，招标编号）</w:t>
      </w:r>
      <w:r>
        <w:rPr>
          <w:rFonts w:hint="eastAsia" w:ascii="宋体"/>
          <w:sz w:val="22"/>
        </w:rPr>
        <w:t>的采购活动提供的</w:t>
      </w:r>
      <w:r>
        <w:rPr>
          <w:rFonts w:hint="eastAsia" w:ascii="宋体"/>
          <w:sz w:val="22"/>
          <w:u w:val="single"/>
        </w:rPr>
        <w:t xml:space="preserve">      </w:t>
      </w:r>
      <w:r>
        <w:rPr>
          <w:rFonts w:hint="eastAsia" w:ascii="宋体"/>
          <w:sz w:val="22"/>
        </w:rPr>
        <w:t>产品已列入《环境标志产品政府采购品目清单》。</w:t>
      </w:r>
    </w:p>
    <w:p>
      <w:pPr>
        <w:spacing w:line="460" w:lineRule="atLeast"/>
        <w:ind w:firstLine="440" w:firstLineChars="200"/>
        <w:rPr>
          <w:rFonts w:ascii="宋体"/>
          <w:sz w:val="22"/>
        </w:rPr>
      </w:pPr>
      <w:r>
        <w:rPr>
          <w:rFonts w:hint="eastAsia" w:ascii="宋体"/>
          <w:sz w:val="22"/>
        </w:rPr>
        <w:t>本公司对上述声明的真实性负责。如有虚假，将依法承担相应法律责任。</w:t>
      </w:r>
    </w:p>
    <w:p>
      <w:pPr>
        <w:spacing w:line="460" w:lineRule="atLeast"/>
        <w:rPr>
          <w:rFonts w:ascii="宋体"/>
          <w:sz w:val="22"/>
        </w:rPr>
      </w:pPr>
    </w:p>
    <w:p>
      <w:pPr>
        <w:autoSpaceDE w:val="0"/>
        <w:autoSpaceDN w:val="0"/>
        <w:adjustRightInd w:val="0"/>
        <w:spacing w:line="460" w:lineRule="atLeast"/>
        <w:rPr>
          <w:rFonts w:ascii="宋体" w:cs="Arial"/>
          <w:sz w:val="22"/>
          <w:lang w:val="zh-CN"/>
        </w:rPr>
      </w:pPr>
      <w:r>
        <w:rPr>
          <w:rFonts w:hint="eastAsia" w:ascii="宋体"/>
          <w:sz w:val="22"/>
        </w:rPr>
        <w:t>投标供应商（盖章）：</w:t>
      </w:r>
      <w:r>
        <w:rPr>
          <w:rFonts w:hint="eastAsia" w:ascii="宋体" w:cs="Arial"/>
          <w:sz w:val="22"/>
          <w:lang w:val="zh-CN"/>
        </w:rPr>
        <w:t xml:space="preserve">    </w:t>
      </w:r>
    </w:p>
    <w:p>
      <w:pPr>
        <w:spacing w:line="460" w:lineRule="atLeast"/>
        <w:rPr>
          <w:rFonts w:ascii="宋体"/>
          <w:sz w:val="28"/>
          <w:szCs w:val="28"/>
        </w:rPr>
      </w:pPr>
      <w:r>
        <w:rPr>
          <w:rFonts w:hint="eastAsia" w:ascii="宋体"/>
          <w:sz w:val="22"/>
        </w:rPr>
        <w:t xml:space="preserve">日 期：                  </w:t>
      </w:r>
    </w:p>
    <w:p>
      <w:pPr>
        <w:pStyle w:val="14"/>
        <w:adjustRightInd w:val="0"/>
        <w:snapToGrid w:val="0"/>
        <w:spacing w:line="440" w:lineRule="atLeast"/>
        <w:outlineLvl w:val="0"/>
        <w:rPr>
          <w:rFonts w:eastAsia="宋体"/>
          <w:b w:val="0"/>
          <w:sz w:val="28"/>
          <w:szCs w:val="28"/>
        </w:rPr>
      </w:pPr>
      <w:r>
        <w:rPr>
          <w:rFonts w:eastAsia="宋体"/>
          <w:b w:val="0"/>
          <w:sz w:val="28"/>
          <w:szCs w:val="28"/>
        </w:rPr>
        <w:br w:type="page"/>
      </w:r>
      <w:bookmarkStart w:id="150" w:name="_Toc24792"/>
      <w:bookmarkStart w:id="151" w:name="_Toc14205"/>
      <w:bookmarkStart w:id="152" w:name="_Toc21348"/>
      <w:r>
        <w:rPr>
          <w:rFonts w:hint="eastAsia" w:hAnsi="宋体" w:eastAsia="宋体" w:cs="宋体"/>
          <w:sz w:val="22"/>
        </w:rPr>
        <w:t>附件</w:t>
      </w:r>
      <w:r>
        <w:rPr>
          <w:rFonts w:hint="eastAsia" w:hAnsi="宋体" w:eastAsia="宋体" w:cs="宋体"/>
          <w:sz w:val="22"/>
          <w:lang w:val="en-US" w:eastAsia="zh-CN"/>
        </w:rPr>
        <w:t>10</w:t>
      </w:r>
      <w:r>
        <w:rPr>
          <w:rFonts w:hint="eastAsia" w:hAnsi="宋体" w:eastAsia="宋体" w:cs="宋体"/>
          <w:sz w:val="22"/>
        </w:rPr>
        <w:t xml:space="preserve">  节能（环保）产品清单</w:t>
      </w:r>
      <w:bookmarkEnd w:id="150"/>
      <w:bookmarkEnd w:id="151"/>
      <w:bookmarkEnd w:id="152"/>
    </w:p>
    <w:p>
      <w:pPr>
        <w:autoSpaceDE w:val="0"/>
        <w:autoSpaceDN w:val="0"/>
        <w:adjustRightInd w:val="0"/>
        <w:spacing w:line="460" w:lineRule="atLeast"/>
        <w:jc w:val="center"/>
        <w:rPr>
          <w:rFonts w:hint="eastAsia" w:ascii="宋体"/>
          <w:sz w:val="36"/>
          <w:lang w:val="zh-CN"/>
        </w:rPr>
      </w:pPr>
      <w:r>
        <w:rPr>
          <w:rFonts w:hint="eastAsia" w:ascii="宋体"/>
          <w:sz w:val="36"/>
          <w:lang w:val="zh-CN"/>
        </w:rPr>
        <w:t>节能（环保）产品清单</w:t>
      </w:r>
    </w:p>
    <w:p>
      <w:pPr>
        <w:autoSpaceDE w:val="0"/>
        <w:autoSpaceDN w:val="0"/>
        <w:adjustRightInd w:val="0"/>
        <w:spacing w:line="460" w:lineRule="atLeast"/>
        <w:jc w:val="center"/>
        <w:rPr>
          <w:rFonts w:ascii="宋体"/>
          <w:sz w:val="36"/>
          <w:lang w:val="zh-CN"/>
        </w:rPr>
      </w:pPr>
      <w:r>
        <w:rPr>
          <w:rFonts w:hint="eastAsia" w:ascii="宋体"/>
          <w:sz w:val="22"/>
        </w:rPr>
        <w:t>(如有则提供)</w:t>
      </w:r>
    </w:p>
    <w:p>
      <w:pPr>
        <w:rPr>
          <w:rFonts w:ascii="宋体"/>
          <w:sz w:val="22"/>
        </w:rPr>
      </w:pPr>
      <w:r>
        <w:rPr>
          <w:rFonts w:hint="eastAsia" w:ascii="宋体"/>
          <w:sz w:val="22"/>
        </w:rPr>
        <w:t>（1）投标产品中已列入《节能产品政府采购品目清单》明细</w:t>
      </w:r>
    </w:p>
    <w:tbl>
      <w:tblPr>
        <w:tblStyle w:val="29"/>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sz w:val="22"/>
              </w:rPr>
            </w:pPr>
            <w:r>
              <w:rPr>
                <w:rFonts w:hint="eastAsia" w:ascii="宋体"/>
                <w:sz w:val="22"/>
              </w:rPr>
              <w:t>产品名称、</w:t>
            </w:r>
          </w:p>
          <w:p>
            <w:pPr>
              <w:spacing w:line="460" w:lineRule="exact"/>
              <w:jc w:val="center"/>
              <w:rPr>
                <w:rFonts w:ascii="宋体"/>
                <w:sz w:val="22"/>
              </w:rPr>
            </w:pPr>
            <w:r>
              <w:rPr>
                <w:rFonts w:hint="eastAsia" w:ascii="宋体"/>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ascii="宋体"/>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bl>
    <w:p>
      <w:pPr>
        <w:spacing w:line="460" w:lineRule="exact"/>
        <w:rPr>
          <w:rFonts w:ascii="宋体"/>
          <w:sz w:val="22"/>
        </w:rPr>
      </w:pPr>
      <w:r>
        <w:rPr>
          <w:rFonts w:hint="eastAsia" w:ascii="宋体"/>
          <w:sz w:val="22"/>
        </w:rPr>
        <w:t>（2）投标产品中已列入《环境标志产品政府采购品目清单》明细</w:t>
      </w:r>
    </w:p>
    <w:tbl>
      <w:tblPr>
        <w:tblStyle w:val="29"/>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sz w:val="22"/>
              </w:rPr>
            </w:pPr>
            <w:r>
              <w:rPr>
                <w:rFonts w:hint="eastAsia" w:ascii="宋体"/>
                <w:sz w:val="22"/>
              </w:rPr>
              <w:t>产品名称、</w:t>
            </w:r>
          </w:p>
          <w:p>
            <w:pPr>
              <w:spacing w:line="460" w:lineRule="exact"/>
              <w:jc w:val="center"/>
              <w:rPr>
                <w:rFonts w:ascii="宋体"/>
                <w:sz w:val="22"/>
              </w:rPr>
            </w:pPr>
            <w:r>
              <w:rPr>
                <w:rFonts w:hint="eastAsia" w:ascii="宋体"/>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ascii="宋体"/>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bl>
    <w:p>
      <w:pPr>
        <w:spacing w:line="460" w:lineRule="exact"/>
        <w:rPr>
          <w:rFonts w:hint="eastAsia" w:ascii="宋体"/>
          <w:sz w:val="22"/>
        </w:rPr>
      </w:pPr>
      <w:r>
        <w:rPr>
          <w:rFonts w:hint="eastAsia" w:ascii="宋体"/>
          <w:sz w:val="22"/>
        </w:rPr>
        <w:t>说明：1、表后附所投相关产品对应的认证证书复印件；其中本次采购的产品属于政府强制采购节能产品范围的，投标供应商须选用符合要求的产品，具体品目见《关于印发节能产品政府采购品目清单的通知》（财库〔</w:t>
      </w:r>
      <w:r>
        <w:rPr>
          <w:rFonts w:ascii="宋体"/>
          <w:sz w:val="22"/>
        </w:rPr>
        <w:t>2019〕19号）</w:t>
      </w:r>
      <w:r>
        <w:rPr>
          <w:rFonts w:hint="eastAsia" w:ascii="宋体" w:cs="Arial"/>
          <w:sz w:val="22"/>
        </w:rPr>
        <w:t>。投标文件中应提供</w:t>
      </w:r>
      <w:r>
        <w:rPr>
          <w:rFonts w:ascii="宋体"/>
          <w:sz w:val="22"/>
        </w:rPr>
        <w:t>属于政府强制采购的节能产品</w:t>
      </w:r>
      <w:r>
        <w:rPr>
          <w:rFonts w:hint="eastAsia" w:ascii="宋体" w:cs="Arial"/>
          <w:sz w:val="22"/>
        </w:rPr>
        <w:t>的认证证书复印件。</w:t>
      </w:r>
    </w:p>
    <w:p>
      <w:pPr>
        <w:spacing w:line="460" w:lineRule="exact"/>
        <w:ind w:firstLine="660" w:firstLineChars="300"/>
        <w:rPr>
          <w:rFonts w:ascii="宋体"/>
          <w:sz w:val="22"/>
        </w:rPr>
      </w:pPr>
      <w:r>
        <w:rPr>
          <w:rFonts w:hint="eastAsia" w:ascii="宋体"/>
          <w:sz w:val="22"/>
        </w:rPr>
        <w:t>2、表格可以延续。</w:t>
      </w:r>
    </w:p>
    <w:p>
      <w:pPr>
        <w:rPr>
          <w:rFonts w:ascii="宋体"/>
          <w:sz w:val="24"/>
        </w:rPr>
      </w:pPr>
    </w:p>
    <w:p>
      <w:pPr>
        <w:autoSpaceDE w:val="0"/>
        <w:autoSpaceDN w:val="0"/>
        <w:adjustRightInd w:val="0"/>
        <w:spacing w:line="460" w:lineRule="atLeast"/>
        <w:rPr>
          <w:rFonts w:ascii="宋体" w:cs="Arial"/>
          <w:sz w:val="22"/>
          <w:lang w:val="zh-CN"/>
        </w:rPr>
      </w:pPr>
      <w:r>
        <w:rPr>
          <w:rFonts w:hint="eastAsia" w:ascii="宋体"/>
          <w:sz w:val="22"/>
        </w:rPr>
        <w:t>投标供应商（盖章）：</w:t>
      </w:r>
      <w:r>
        <w:rPr>
          <w:rFonts w:hint="eastAsia" w:ascii="宋体" w:cs="Arial"/>
          <w:sz w:val="22"/>
          <w:lang w:val="zh-CN"/>
        </w:rPr>
        <w:t xml:space="preserve">  </w:t>
      </w:r>
    </w:p>
    <w:p>
      <w:pPr>
        <w:pStyle w:val="14"/>
        <w:spacing w:line="460" w:lineRule="atLeast"/>
        <w:rPr>
          <w:rFonts w:ascii="仿宋" w:hAnsi="仿宋" w:eastAsia="仿宋" w:cs="仿宋"/>
          <w:sz w:val="22"/>
        </w:rPr>
      </w:pPr>
      <w:r>
        <w:rPr>
          <w:rFonts w:hAnsi="宋体" w:eastAsia="宋体"/>
          <w:b w:val="0"/>
          <w:sz w:val="22"/>
          <w:szCs w:val="22"/>
        </w:rPr>
        <w:t xml:space="preserve">日 期：        </w:t>
      </w:r>
    </w:p>
    <w:sectPr>
      <w:footerReference r:id="rId13" w:type="default"/>
      <w:pgSz w:w="11906" w:h="16838"/>
      <w:pgMar w:top="1417" w:right="1417" w:bottom="1134" w:left="1134" w:header="851" w:footer="47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aco">
    <w:altName w:val="Courier New"/>
    <w:panose1 w:val="00000000000000000000"/>
    <w:charset w:val="00"/>
    <w:family w:val="auto"/>
    <w:pitch w:val="default"/>
    <w:sig w:usb0="00000000" w:usb1="00000000" w:usb2="00000000" w:usb3="00000000" w:csb0="00000001" w:csb1="00000000"/>
  </w:font>
  <w:font w:name=".pingfang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pPr>
      <w:pStyle w:val="19"/>
      <w:ind w:right="720"/>
      <w:jc w:val="right"/>
    </w:pPr>
    <w:r>
      <w:rPr>
        <w:rStyle w:val="33"/>
        <w:rFonts w:hint="eastAsia"/>
      </w:rPr>
      <w:t xml:space="preserve">                                                </w:t>
    </w:r>
    <w:r>
      <w:tab/>
    </w:r>
    <w:r>
      <w:rPr>
        <w:rStyle w:val="3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Fonts w:ascii="宋体" w:eastAsia="宋体"/>
      </w:rPr>
    </w:pPr>
    <w:r>
      <w:rPr>
        <w:rFonts w:ascii="宋体" w:eastAsia="宋体"/>
      </w:rPr>
      <w:fldChar w:fldCharType="begin"/>
    </w:r>
    <w:r>
      <w:rPr>
        <w:rStyle w:val="33"/>
        <w:rFonts w:ascii="宋体" w:eastAsia="宋体"/>
      </w:rPr>
      <w:instrText xml:space="preserve">PAGE  </w:instrText>
    </w:r>
    <w:r>
      <w:rPr>
        <w:rFonts w:ascii="宋体" w:eastAsia="宋体"/>
      </w:rPr>
      <w:fldChar w:fldCharType="separate"/>
    </w:r>
    <w:r>
      <w:rPr>
        <w:rStyle w:val="33"/>
        <w:rFonts w:ascii="宋体" w:eastAsia="宋体"/>
      </w:rPr>
      <w:t>2</w:t>
    </w:r>
    <w:r>
      <w:rPr>
        <w:rFonts w:ascii="宋体" w:eastAsia="宋体"/>
      </w:rPr>
      <w:fldChar w:fldCharType="end"/>
    </w:r>
  </w:p>
  <w:p>
    <w:pPr>
      <w:pStyle w:val="1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文本框 1026" o:spid="_x0000_s307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9"/>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6</w:t>
                </w:r>
                <w:r>
                  <w:rPr>
                    <w:rFonts w:ascii="宋体" w:eastAsia="宋体"/>
                  </w:rPr>
                  <w:fldChar w:fldCharType="end"/>
                </w:r>
              </w:p>
            </w:txbxContent>
          </v:textbox>
        </v:shape>
      </w:pict>
    </w:r>
  </w:p>
  <w:p>
    <w:pPr>
      <w:pStyle w:val="1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pict>
        <v:shape id="文本框 11" o:spid="_x0000_s3074" o:spt="202" type="#_x0000_t202" style="position:absolute;left:0pt;margin-left:403.5pt;margin-top:749pt;height:11pt;width:110.4pt;mso-position-horizontal-relative:page;mso-position-vertical-relative:page;z-index:-251655168;mso-width-relative:page;mso-height-relative:page;" filled="f" stroked="f" coordsize="21600,21600" o:gfxdata="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HjrLP2AAAAA4BAAAPAAAAAAAAAAEAIAAAACIAAABkcnMvZG93bnJl&#10;di54bWxQSwECFAAUAAAACACHTuJAcigpm8QBAAB9AwAADgAAAAAAAAABACAAAAAnAQAAZHJzL2Uy&#10;b0RvYy54bWxQSwUGAAAAAAYABgBZAQAAXQUAAAAA&#10;">
          <v:path/>
          <v:fill on="f" focussize="0,0"/>
          <v:stroke on="f" joinstyle="miter"/>
          <v:imagedata o:title=""/>
          <o:lock v:ext="edit"/>
          <v:textbox inset="0mm,0mm,0mm,0mm">
            <w:txbxContent>
              <w:p>
                <w:pPr>
                  <w:spacing w:line="220" w:lineRule="exact"/>
                  <w:rPr>
                    <w:b/>
                    <w:sz w:val="18"/>
                  </w:rPr>
                </w:pPr>
              </w:p>
            </w:txbxContent>
          </v:textbox>
        </v:shape>
      </w:pict>
    </w:r>
    <w:r>
      <w:pict>
        <v:shape id="文本框 12" o:spid="_x0000_s3075" o:spt="202" type="#_x0000_t202" style="position:absolute;left:0pt;margin-left:283.8pt;margin-top:781.75pt;height:11pt;width:13.1pt;mso-position-horizontal-relative:page;mso-position-vertical-relative:page;z-index:-251654144;mso-width-relative:page;mso-height-relative:page;" filled="f" stroked="f" coordsize="21600,21600" o:gfxdata="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m6ntNoAAAANAQAADwAAAAAAAAABACAAAAAiAAAAZHJzL2Rvd25y&#10;ZXYueG1sUEsBAhQAFAAAAAgAh07iQMQ5KkjDAQAAfAMAAA4AAAAAAAAAAQAgAAAAKQEAAGRycy9l&#10;Mm9Eb2MueG1sUEsFBgAAAAAGAAYAWQEAAF4FAAAAAA==&#10;">
          <v:path/>
          <v:fill on="f" focussize="0,0"/>
          <v:stroke on="f" joinstyle="miter"/>
          <v:imagedata o:title=""/>
          <o:lock v:ext="edit"/>
          <v:textbox inset="0mm,0mm,0mm,0mm">
            <w:txbxContent>
              <w:p>
                <w:pPr>
                  <w:spacing w:line="220" w:lineRule="exact"/>
                  <w:rPr>
                    <w:b/>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pict>
        <v:shape id="文本框 10" o:spid="_x0000_s3076" o:spt="202" type="#_x0000_t202" style="position:absolute;left:0pt;margin-left:403.5pt;margin-top:740pt;height:11pt;width:110.4pt;mso-position-horizontal-relative:page;mso-position-vertical-relative:page;z-index:-251656192;mso-width-relative:page;mso-height-relative:page;" filled="f" stroked="f" coordsize="21600,21600" o:gfxdata="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6Nxz2gAAAA4BAAAPAAAAAAAAAAEAIAAAACIAAABkcnMvZG93bnJl&#10;di54bWxQSwECFAAUAAAACACHTuJAO9FDG8IBAAB9AwAADgAAAAAAAAABACAAAAApAQAAZHJzL2Uy&#10;b0RvYy54bWxQSwUGAAAAAAYABgBZAQAAXQUAAAAA&#10;">
          <v:path/>
          <v:fill on="f" focussize="0,0"/>
          <v:stroke on="f" joinstyle="miter"/>
          <v:imagedata o:title=""/>
          <o:lock v:ext="edit"/>
          <v:textbox inset="0mm,0mm,0mm,0mm">
            <w:txbxContent>
              <w:p>
                <w:pPr>
                  <w:spacing w:line="220" w:lineRule="exact"/>
                  <w:rPr>
                    <w:b/>
                    <w:sz w:val="18"/>
                  </w:rPr>
                </w:pPr>
              </w:p>
            </w:txbxContent>
          </v:textbox>
        </v:shape>
      </w:pict>
    </w:r>
    <w:r>
      <w:pict>
        <v:shape id="文本框 9" o:spid="_x0000_s3077" o:spt="202" type="#_x0000_t202" style="position:absolute;left:0pt;margin-left:278.2pt;margin-top:780.9pt;height:11pt;width:13.1pt;mso-position-horizontal-relative:page;mso-position-vertical-relative:page;z-index:-251657216;mso-width-relative:page;mso-height-relative:page;" filled="f" stroked="f" coordsize="21600,21600" o:gfxdata="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SsdV2gAAAA0BAAAPAAAAAAAAAAEAIAAAACIAAABkcnMvZG93bnJl&#10;di54bWxQSwECFAAUAAAACACHTuJAgJrG5cIBAAB7AwAADgAAAAAAAAABACAAAAApAQAAZHJzL2Uy&#10;b0RvYy54bWxQSwUGAAAAAAYABgBZAQAAXQUAAAAA&#10;">
          <v:path/>
          <v:fill on="f" focussize="0,0"/>
          <v:stroke on="f" joinstyle="miter"/>
          <v:imagedata o:title=""/>
          <o:lock v:ext="edit"/>
          <v:textbox inset="0mm,0mm,0mm,0mm">
            <w:txbxContent>
              <w:p>
                <w:pPr>
                  <w:spacing w:line="220" w:lineRule="exact"/>
                  <w:ind w:left="40"/>
                  <w:rPr>
                    <w:b/>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2"/>
      <w:ind w:firstLine="400"/>
      <w:jc w:val="center"/>
      <w:rPr>
        <w:rFonts w:hint="default"/>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center"/>
      <w:rPr>
        <w:rFonts w:hint="eastAsia"/>
      </w:rPr>
    </w:pPr>
    <w:r>
      <w:rPr>
        <w:rFonts w:ascii="宋体" w:eastAsia="宋体"/>
      </w:rPr>
      <w:fldChar w:fldCharType="begin"/>
    </w:r>
    <w:r>
      <w:rPr>
        <w:rStyle w:val="33"/>
        <w:rFonts w:ascii="宋体"/>
      </w:rPr>
      <w:instrText xml:space="preserve"> PAGE </w:instrText>
    </w:r>
    <w:r>
      <w:rPr>
        <w:rFonts w:ascii="宋体" w:eastAsia="宋体"/>
      </w:rPr>
      <w:fldChar w:fldCharType="separate"/>
    </w:r>
    <w:r>
      <w:rPr>
        <w:rStyle w:val="33"/>
        <w:rFonts w:ascii="宋体"/>
      </w:rPr>
      <w:t>69</w:t>
    </w:r>
    <w:r>
      <w:rPr>
        <w:rFonts w:ascii="宋体"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eastAsia="宋体"/>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eastAsia="宋体"/>
        <w:b/>
      </w:rPr>
    </w:pPr>
    <w:r>
      <w:rPr>
        <w:rFonts w:hint="eastAsia" w:ascii="宋体" w:eastAsia="宋体"/>
        <w:b/>
      </w:rPr>
      <w:t>龙湾区政府采购采购文件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thinThickThinSmallGap" w:color="666699" w:sz="18" w:space="1"/>
      </w:pBdr>
      <w:jc w:val="left"/>
      <w:rPr>
        <w:rFonts w:ascii="宋体" w:eastAsia="宋体" w:cs="宋体"/>
        <w:color w:val="8064A2"/>
        <w:sz w:val="16"/>
        <w:szCs w:val="16"/>
      </w:rPr>
    </w:pPr>
    <w:r>
      <w:rPr>
        <w:rFonts w:ascii="宋体" w:eastAsia="宋体" w:cs="宋体"/>
        <w:color w:val="8064A2"/>
        <w:sz w:val="16"/>
        <w:szCs w:val="16"/>
        <w:lang w:val="zh-CN"/>
      </w:rPr>
      <w:pict>
        <v:shape id="_x0000_i1025" o:spt="75" type="#_x0000_t75" style="height:14pt;width:18.65pt;" filled="f" o:preferrelative="t" stroked="f" coordsize="21600,21600">
          <v:path/>
          <v:fill on="f" focussize="0,0"/>
          <v:stroke on="f" joinstyle="miter"/>
          <v:imagedata r:id="rId1" cropbottom="14285f" o:title=""/>
          <o:lock v:ext="edit" aspectratio="t"/>
          <w10:wrap type="none"/>
          <w10:anchorlock/>
        </v:shape>
      </w:pict>
    </w:r>
    <w:r>
      <w:rPr>
        <w:rFonts w:hint="eastAsia" w:ascii="宋体" w:eastAsia="宋体" w:cs="宋体"/>
        <w:color w:val="8064A2"/>
        <w:sz w:val="16"/>
        <w:szCs w:val="16"/>
      </w:rPr>
      <w:t>华旗招标采购文件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thinThickThinLargeGap" w:color="666699" w:sz="4" w:space="1"/>
      </w:pBdr>
      <w:jc w:val="left"/>
      <w:rPr>
        <w:rFonts w:ascii="宋体" w:eastAsia="宋体" w:cs="宋体"/>
        <w:color w:val="8064A2"/>
        <w:sz w:val="16"/>
        <w:szCs w:val="16"/>
      </w:rPr>
    </w:pPr>
    <w:r>
      <w:rPr>
        <w:rFonts w:ascii="宋体" w:eastAsia="宋体" w:cs="宋体"/>
        <w:color w:val="8064A2"/>
        <w:sz w:val="16"/>
        <w:szCs w:val="16"/>
        <w:lang w:val="zh-CN"/>
      </w:rPr>
      <w:pict>
        <v:shape id="_x0000_i1026" o:spt="75" type="#_x0000_t75" style="height:14pt;width:18.65pt;" filled="f" o:preferrelative="t" stroked="f" coordsize="21600,21600">
          <v:path/>
          <v:fill on="f" focussize="0,0"/>
          <v:stroke on="f" joinstyle="miter"/>
          <v:imagedata r:id="rId1" cropbottom="14285f" o:title=""/>
          <o:lock v:ext="edit" aspectratio="t"/>
          <w10:wrap type="none"/>
          <w10:anchorlock/>
        </v:shape>
      </w:pict>
    </w:r>
    <w:r>
      <w:rPr>
        <w:rFonts w:hint="eastAsia" w:ascii="宋体" w:eastAsia="宋体" w:cs="宋体"/>
        <w:color w:val="8064A2"/>
        <w:sz w:val="16"/>
        <w:szCs w:val="16"/>
      </w:rPr>
      <w:t>华旗招标采购文件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ADF18"/>
    <w:multiLevelType w:val="singleLevel"/>
    <w:tmpl w:val="D26ADF18"/>
    <w:lvl w:ilvl="0" w:tentative="0">
      <w:start w:val="3"/>
      <w:numFmt w:val="chineseCounting"/>
      <w:suff w:val="nothing"/>
      <w:lvlText w:val="%1、"/>
      <w:lvlJc w:val="left"/>
      <w:rPr>
        <w:rFonts w:hint="eastAsia"/>
      </w:rPr>
    </w:lvl>
  </w:abstractNum>
  <w:abstractNum w:abstractNumId="1">
    <w:nsid w:val="EE190C85"/>
    <w:multiLevelType w:val="singleLevel"/>
    <w:tmpl w:val="EE190C85"/>
    <w:lvl w:ilvl="0" w:tentative="0">
      <w:start w:val="1"/>
      <w:numFmt w:val="decimal"/>
      <w:suff w:val="nothing"/>
      <w:lvlText w:val="%1．"/>
      <w:lvlJc w:val="left"/>
      <w:pPr>
        <w:ind w:left="0" w:firstLine="400"/>
      </w:pPr>
      <w:rPr>
        <w:rFonts w:hint="default"/>
      </w:rPr>
    </w:lvl>
  </w:abstractNum>
  <w:abstractNum w:abstractNumId="2">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3">
    <w:nsid w:val="1AC1379A"/>
    <w:multiLevelType w:val="singleLevel"/>
    <w:tmpl w:val="1AC1379A"/>
    <w:lvl w:ilvl="0" w:tentative="0">
      <w:start w:val="2"/>
      <w:numFmt w:val="decimal"/>
      <w:lvlText w:val="%1."/>
      <w:lvlJc w:val="left"/>
      <w:pPr>
        <w:tabs>
          <w:tab w:val="left" w:pos="312"/>
        </w:tabs>
      </w:pPr>
    </w:lvl>
  </w:abstractNum>
  <w:abstractNum w:abstractNumId="4">
    <w:nsid w:val="2350BC69"/>
    <w:multiLevelType w:val="singleLevel"/>
    <w:tmpl w:val="2350BC69"/>
    <w:lvl w:ilvl="0" w:tentative="0">
      <w:start w:val="1"/>
      <w:numFmt w:val="decimal"/>
      <w:lvlText w:val="%1."/>
      <w:lvlJc w:val="left"/>
      <w:pPr>
        <w:ind w:left="425" w:hanging="425"/>
      </w:pPr>
      <w:rPr>
        <w:rFonts w:hint="default"/>
      </w:rPr>
    </w:lvl>
  </w:abstractNum>
  <w:abstractNum w:abstractNumId="5">
    <w:nsid w:val="37DEE057"/>
    <w:multiLevelType w:val="singleLevel"/>
    <w:tmpl w:val="37DEE057"/>
    <w:lvl w:ilvl="0" w:tentative="0">
      <w:start w:val="1"/>
      <w:numFmt w:val="chineseCounting"/>
      <w:suff w:val="nothing"/>
      <w:lvlText w:val="%1、"/>
      <w:lvlJc w:val="left"/>
      <w:rPr>
        <w:rFonts w:hint="eastAsia"/>
      </w:rPr>
    </w:lvl>
  </w:abstractNum>
  <w:abstractNum w:abstractNumId="6">
    <w:nsid w:val="4A5DFF72"/>
    <w:multiLevelType w:val="singleLevel"/>
    <w:tmpl w:val="4A5DFF72"/>
    <w:lvl w:ilvl="0" w:tentative="0">
      <w:start w:val="1"/>
      <w:numFmt w:val="decimal"/>
      <w:lvlText w:val="%1."/>
      <w:lvlJc w:val="left"/>
      <w:pPr>
        <w:ind w:left="425" w:hanging="425"/>
      </w:pPr>
      <w:rPr>
        <w:rFonts w:hint="default"/>
      </w:rPr>
    </w:lvl>
  </w:abstractNum>
  <w:abstractNum w:abstractNumId="7">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8">
    <w:nsid w:val="508347E8"/>
    <w:multiLevelType w:val="singleLevel"/>
    <w:tmpl w:val="508347E8"/>
    <w:lvl w:ilvl="0" w:tentative="0">
      <w:start w:val="1"/>
      <w:numFmt w:val="decimal"/>
      <w:lvlText w:val="%1."/>
      <w:lvlJc w:val="left"/>
      <w:pPr>
        <w:ind w:left="425" w:hanging="425"/>
      </w:pPr>
      <w:rPr>
        <w:rFonts w:hint="default"/>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7FD9EC0"/>
    <w:multiLevelType w:val="singleLevel"/>
    <w:tmpl w:val="57FD9EC0"/>
    <w:lvl w:ilvl="0" w:tentative="0">
      <w:start w:val="2"/>
      <w:numFmt w:val="chineseCounting"/>
      <w:suff w:val="nothing"/>
      <w:lvlText w:val="%1、"/>
      <w:lvlJc w:val="left"/>
    </w:lvl>
  </w:abstractNum>
  <w:abstractNum w:abstractNumId="12">
    <w:nsid w:val="599289D4"/>
    <w:multiLevelType w:val="singleLevel"/>
    <w:tmpl w:val="599289D4"/>
    <w:lvl w:ilvl="0" w:tentative="0">
      <w:start w:val="1"/>
      <w:numFmt w:val="decimal"/>
      <w:lvlText w:val="%1."/>
      <w:lvlJc w:val="left"/>
      <w:pPr>
        <w:ind w:left="425" w:hanging="425"/>
      </w:pPr>
      <w:rPr>
        <w:rFonts w:hint="default"/>
      </w:rPr>
    </w:lvl>
  </w:abstractNum>
  <w:abstractNum w:abstractNumId="13">
    <w:nsid w:val="599289EC"/>
    <w:multiLevelType w:val="singleLevel"/>
    <w:tmpl w:val="599289EC"/>
    <w:lvl w:ilvl="0" w:tentative="0">
      <w:start w:val="1"/>
      <w:numFmt w:val="decimal"/>
      <w:lvlText w:val="%1."/>
      <w:lvlJc w:val="left"/>
      <w:pPr>
        <w:ind w:left="425" w:hanging="425"/>
      </w:pPr>
      <w:rPr>
        <w:rFonts w:hint="default"/>
      </w:rPr>
    </w:lvl>
  </w:abstractNum>
  <w:abstractNum w:abstractNumId="14">
    <w:nsid w:val="5AB0742E"/>
    <w:multiLevelType w:val="singleLevel"/>
    <w:tmpl w:val="5AB0742E"/>
    <w:lvl w:ilvl="0" w:tentative="0">
      <w:start w:val="1"/>
      <w:numFmt w:val="decimal"/>
      <w:suff w:val="nothing"/>
      <w:lvlText w:val="%1．"/>
      <w:lvlJc w:val="left"/>
      <w:pPr>
        <w:ind w:left="0" w:firstLine="400"/>
      </w:pPr>
      <w:rPr>
        <w:rFonts w:hint="default"/>
      </w:rPr>
    </w:lvl>
  </w:abstractNum>
  <w:abstractNum w:abstractNumId="15">
    <w:nsid w:val="678A5D23"/>
    <w:multiLevelType w:val="singleLevel"/>
    <w:tmpl w:val="678A5D23"/>
    <w:lvl w:ilvl="0" w:tentative="0">
      <w:start w:val="1"/>
      <w:numFmt w:val="decimal"/>
      <w:lvlText w:val="%1."/>
      <w:lvlJc w:val="left"/>
      <w:pPr>
        <w:tabs>
          <w:tab w:val="left" w:pos="312"/>
        </w:tabs>
      </w:pPr>
    </w:lvl>
  </w:abstractNum>
  <w:abstractNum w:abstractNumId="16">
    <w:nsid w:val="68B46F00"/>
    <w:multiLevelType w:val="singleLevel"/>
    <w:tmpl w:val="68B46F00"/>
    <w:lvl w:ilvl="0" w:tentative="0">
      <w:start w:val="2"/>
      <w:numFmt w:val="chineseCounting"/>
      <w:suff w:val="nothing"/>
      <w:lvlText w:val="%1、"/>
      <w:lvlJc w:val="left"/>
      <w:rPr>
        <w:rFonts w:hint="eastAsia"/>
      </w:rPr>
    </w:lvl>
  </w:abstractNum>
  <w:num w:numId="1">
    <w:abstractNumId w:val="0"/>
  </w:num>
  <w:num w:numId="2">
    <w:abstractNumId w:val="2"/>
  </w:num>
  <w:num w:numId="3">
    <w:abstractNumId w:val="14"/>
  </w:num>
  <w:num w:numId="4">
    <w:abstractNumId w:val="16"/>
  </w:num>
  <w:num w:numId="5">
    <w:abstractNumId w:val="3"/>
  </w:num>
  <w:num w:numId="6">
    <w:abstractNumId w:val="15"/>
  </w:num>
  <w:num w:numId="7">
    <w:abstractNumId w:val="1"/>
  </w:num>
  <w:num w:numId="8">
    <w:abstractNumId w:val="12"/>
  </w:num>
  <w:num w:numId="9">
    <w:abstractNumId w:val="6"/>
  </w:num>
  <w:num w:numId="10">
    <w:abstractNumId w:val="4"/>
  </w:num>
  <w:num w:numId="11">
    <w:abstractNumId w:val="13"/>
  </w:num>
  <w:num w:numId="12">
    <w:abstractNumId w:val="7"/>
  </w:num>
  <w:num w:numId="13">
    <w:abstractNumId w:val="5"/>
  </w:num>
  <w:num w:numId="14">
    <w:abstractNumId w:val="11"/>
  </w:num>
  <w:num w:numId="15">
    <w:abstractNumId w:val="8"/>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AE1706"/>
    <w:rsid w:val="00024511"/>
    <w:rsid w:val="000822F9"/>
    <w:rsid w:val="00134CC3"/>
    <w:rsid w:val="00145382"/>
    <w:rsid w:val="00176B85"/>
    <w:rsid w:val="001A5806"/>
    <w:rsid w:val="001F5B24"/>
    <w:rsid w:val="001F680D"/>
    <w:rsid w:val="00245594"/>
    <w:rsid w:val="002F1A27"/>
    <w:rsid w:val="003269C3"/>
    <w:rsid w:val="00327179"/>
    <w:rsid w:val="003E1C63"/>
    <w:rsid w:val="00425858"/>
    <w:rsid w:val="004D4AEB"/>
    <w:rsid w:val="00526F2B"/>
    <w:rsid w:val="0056314B"/>
    <w:rsid w:val="00576806"/>
    <w:rsid w:val="00627595"/>
    <w:rsid w:val="00663B99"/>
    <w:rsid w:val="0073567F"/>
    <w:rsid w:val="00752C34"/>
    <w:rsid w:val="00753794"/>
    <w:rsid w:val="0076609D"/>
    <w:rsid w:val="00806BDB"/>
    <w:rsid w:val="00832BED"/>
    <w:rsid w:val="00846185"/>
    <w:rsid w:val="00921471"/>
    <w:rsid w:val="00954121"/>
    <w:rsid w:val="009E775F"/>
    <w:rsid w:val="00A31668"/>
    <w:rsid w:val="00A81635"/>
    <w:rsid w:val="00AD6999"/>
    <w:rsid w:val="00AE13A7"/>
    <w:rsid w:val="00AE1706"/>
    <w:rsid w:val="00BB7849"/>
    <w:rsid w:val="00BC1A68"/>
    <w:rsid w:val="00C722F3"/>
    <w:rsid w:val="00C96882"/>
    <w:rsid w:val="00CF290B"/>
    <w:rsid w:val="00CF5BDB"/>
    <w:rsid w:val="00D14780"/>
    <w:rsid w:val="00DC7C04"/>
    <w:rsid w:val="00E42A4D"/>
    <w:rsid w:val="00E975A9"/>
    <w:rsid w:val="00EC7E9E"/>
    <w:rsid w:val="00F73734"/>
    <w:rsid w:val="00F77CDA"/>
    <w:rsid w:val="00FB150D"/>
    <w:rsid w:val="01323CE1"/>
    <w:rsid w:val="013A4B26"/>
    <w:rsid w:val="01D66BDF"/>
    <w:rsid w:val="02C73530"/>
    <w:rsid w:val="033270EB"/>
    <w:rsid w:val="03724DAE"/>
    <w:rsid w:val="039C3F3C"/>
    <w:rsid w:val="047900A7"/>
    <w:rsid w:val="04B76CA1"/>
    <w:rsid w:val="05656433"/>
    <w:rsid w:val="059C5661"/>
    <w:rsid w:val="05C26368"/>
    <w:rsid w:val="06D7510F"/>
    <w:rsid w:val="06E30EC5"/>
    <w:rsid w:val="070137AE"/>
    <w:rsid w:val="07337298"/>
    <w:rsid w:val="07A10A27"/>
    <w:rsid w:val="08214630"/>
    <w:rsid w:val="09265ED9"/>
    <w:rsid w:val="098059C8"/>
    <w:rsid w:val="0A051F93"/>
    <w:rsid w:val="0A30007E"/>
    <w:rsid w:val="0A713B52"/>
    <w:rsid w:val="0AB44273"/>
    <w:rsid w:val="0ACC485F"/>
    <w:rsid w:val="0B100BEF"/>
    <w:rsid w:val="0B4426BC"/>
    <w:rsid w:val="0B446AEB"/>
    <w:rsid w:val="0B6603AA"/>
    <w:rsid w:val="0BA8751B"/>
    <w:rsid w:val="0C6531BD"/>
    <w:rsid w:val="0C94044B"/>
    <w:rsid w:val="0D1A5D55"/>
    <w:rsid w:val="0D2A41B7"/>
    <w:rsid w:val="0D4132EC"/>
    <w:rsid w:val="0D4C59DC"/>
    <w:rsid w:val="0D4F3D2E"/>
    <w:rsid w:val="0D935B07"/>
    <w:rsid w:val="0DD40B4A"/>
    <w:rsid w:val="0E017783"/>
    <w:rsid w:val="0E6A73AE"/>
    <w:rsid w:val="0FD22917"/>
    <w:rsid w:val="0FEF35D2"/>
    <w:rsid w:val="0FF07749"/>
    <w:rsid w:val="105A46BB"/>
    <w:rsid w:val="10637A13"/>
    <w:rsid w:val="107E1991"/>
    <w:rsid w:val="11001706"/>
    <w:rsid w:val="11422392"/>
    <w:rsid w:val="11A95C4D"/>
    <w:rsid w:val="12AF1BC3"/>
    <w:rsid w:val="12C10C28"/>
    <w:rsid w:val="140B7156"/>
    <w:rsid w:val="14270F49"/>
    <w:rsid w:val="147A18EF"/>
    <w:rsid w:val="15102E42"/>
    <w:rsid w:val="15345C72"/>
    <w:rsid w:val="157224A6"/>
    <w:rsid w:val="165C0B3C"/>
    <w:rsid w:val="16BF34C9"/>
    <w:rsid w:val="16E8539C"/>
    <w:rsid w:val="170960D2"/>
    <w:rsid w:val="171657DF"/>
    <w:rsid w:val="17577BA6"/>
    <w:rsid w:val="17AD60FB"/>
    <w:rsid w:val="17B52FAD"/>
    <w:rsid w:val="18233014"/>
    <w:rsid w:val="18381785"/>
    <w:rsid w:val="183A7A5D"/>
    <w:rsid w:val="190035F8"/>
    <w:rsid w:val="1A140049"/>
    <w:rsid w:val="1AA475E6"/>
    <w:rsid w:val="1B253FAA"/>
    <w:rsid w:val="1BD9157B"/>
    <w:rsid w:val="1BDB72CE"/>
    <w:rsid w:val="1CE80C32"/>
    <w:rsid w:val="1CEB326A"/>
    <w:rsid w:val="1CEC0633"/>
    <w:rsid w:val="1D0A1C7B"/>
    <w:rsid w:val="1D5A1CD7"/>
    <w:rsid w:val="1D862664"/>
    <w:rsid w:val="1DAF24EA"/>
    <w:rsid w:val="1E6D0256"/>
    <w:rsid w:val="1EDD19C8"/>
    <w:rsid w:val="1EF02DBA"/>
    <w:rsid w:val="1F3031B6"/>
    <w:rsid w:val="205726E9"/>
    <w:rsid w:val="21191420"/>
    <w:rsid w:val="21AA1E1C"/>
    <w:rsid w:val="21EF7C08"/>
    <w:rsid w:val="22066A41"/>
    <w:rsid w:val="223129D2"/>
    <w:rsid w:val="22B934C3"/>
    <w:rsid w:val="22F305D3"/>
    <w:rsid w:val="23076924"/>
    <w:rsid w:val="24594F5D"/>
    <w:rsid w:val="259F40AC"/>
    <w:rsid w:val="25A53741"/>
    <w:rsid w:val="25EE6F45"/>
    <w:rsid w:val="26155066"/>
    <w:rsid w:val="26AD333E"/>
    <w:rsid w:val="27401D59"/>
    <w:rsid w:val="27E967C5"/>
    <w:rsid w:val="291412B1"/>
    <w:rsid w:val="2A7A4D0A"/>
    <w:rsid w:val="2AFB3B90"/>
    <w:rsid w:val="2B1E480B"/>
    <w:rsid w:val="2BA60998"/>
    <w:rsid w:val="2BB40375"/>
    <w:rsid w:val="2C2A1794"/>
    <w:rsid w:val="2CAD632E"/>
    <w:rsid w:val="2CCA2E9C"/>
    <w:rsid w:val="2D807E9F"/>
    <w:rsid w:val="2EB66A34"/>
    <w:rsid w:val="2F344AD1"/>
    <w:rsid w:val="2FD8743A"/>
    <w:rsid w:val="2FEA27D4"/>
    <w:rsid w:val="30BF0492"/>
    <w:rsid w:val="30E62804"/>
    <w:rsid w:val="327E6BD3"/>
    <w:rsid w:val="33193B32"/>
    <w:rsid w:val="33386686"/>
    <w:rsid w:val="34F6721A"/>
    <w:rsid w:val="353F7482"/>
    <w:rsid w:val="35717B65"/>
    <w:rsid w:val="35BE2E72"/>
    <w:rsid w:val="36114433"/>
    <w:rsid w:val="36243BD7"/>
    <w:rsid w:val="36453EFF"/>
    <w:rsid w:val="364A0918"/>
    <w:rsid w:val="36A007CA"/>
    <w:rsid w:val="36E2781D"/>
    <w:rsid w:val="380C1524"/>
    <w:rsid w:val="380C69CC"/>
    <w:rsid w:val="39477622"/>
    <w:rsid w:val="398A4CB5"/>
    <w:rsid w:val="39CA1030"/>
    <w:rsid w:val="3A532736"/>
    <w:rsid w:val="3A5A2DAB"/>
    <w:rsid w:val="3AB36952"/>
    <w:rsid w:val="3AF05CDF"/>
    <w:rsid w:val="3B4F6E5D"/>
    <w:rsid w:val="3BBF746E"/>
    <w:rsid w:val="3BC55BF0"/>
    <w:rsid w:val="3C057788"/>
    <w:rsid w:val="3C0E4427"/>
    <w:rsid w:val="3C356A34"/>
    <w:rsid w:val="3C5C0AD3"/>
    <w:rsid w:val="3C872072"/>
    <w:rsid w:val="3D602AB3"/>
    <w:rsid w:val="3DCA7B0C"/>
    <w:rsid w:val="3DF51399"/>
    <w:rsid w:val="3E321ECF"/>
    <w:rsid w:val="3E6F5651"/>
    <w:rsid w:val="3F056388"/>
    <w:rsid w:val="3F2F6793"/>
    <w:rsid w:val="3F5605BF"/>
    <w:rsid w:val="3F7410E3"/>
    <w:rsid w:val="3FBD063E"/>
    <w:rsid w:val="3FEC0F24"/>
    <w:rsid w:val="41FB04E5"/>
    <w:rsid w:val="42297012"/>
    <w:rsid w:val="422C7EF0"/>
    <w:rsid w:val="423542FE"/>
    <w:rsid w:val="424C7A58"/>
    <w:rsid w:val="42663B1B"/>
    <w:rsid w:val="427C799E"/>
    <w:rsid w:val="428D4E32"/>
    <w:rsid w:val="43040332"/>
    <w:rsid w:val="432602A9"/>
    <w:rsid w:val="43E84C23"/>
    <w:rsid w:val="440D4351"/>
    <w:rsid w:val="44770301"/>
    <w:rsid w:val="447C6B92"/>
    <w:rsid w:val="457845F7"/>
    <w:rsid w:val="45EA7CB3"/>
    <w:rsid w:val="47835CCA"/>
    <w:rsid w:val="47B8272E"/>
    <w:rsid w:val="47EA5803"/>
    <w:rsid w:val="48492A11"/>
    <w:rsid w:val="48530F7E"/>
    <w:rsid w:val="48F6220C"/>
    <w:rsid w:val="490E102A"/>
    <w:rsid w:val="498C4354"/>
    <w:rsid w:val="49C74D26"/>
    <w:rsid w:val="4A01737A"/>
    <w:rsid w:val="4A726741"/>
    <w:rsid w:val="4ABD4C2F"/>
    <w:rsid w:val="4B523403"/>
    <w:rsid w:val="4B6D42FD"/>
    <w:rsid w:val="4C12586E"/>
    <w:rsid w:val="4C870DC6"/>
    <w:rsid w:val="4D312395"/>
    <w:rsid w:val="4E033D9B"/>
    <w:rsid w:val="4FC96DF1"/>
    <w:rsid w:val="4FFA4CC5"/>
    <w:rsid w:val="509136BD"/>
    <w:rsid w:val="514E14DA"/>
    <w:rsid w:val="51F01873"/>
    <w:rsid w:val="523A78CD"/>
    <w:rsid w:val="523E1E00"/>
    <w:rsid w:val="52756B57"/>
    <w:rsid w:val="527E68E1"/>
    <w:rsid w:val="52A50A7C"/>
    <w:rsid w:val="538E4642"/>
    <w:rsid w:val="53A24A7F"/>
    <w:rsid w:val="53F14CE1"/>
    <w:rsid w:val="5470751C"/>
    <w:rsid w:val="55055F70"/>
    <w:rsid w:val="559B397E"/>
    <w:rsid w:val="55CE6CAA"/>
    <w:rsid w:val="569A7622"/>
    <w:rsid w:val="56E202EF"/>
    <w:rsid w:val="57014E5D"/>
    <w:rsid w:val="57575CBB"/>
    <w:rsid w:val="57A06022"/>
    <w:rsid w:val="57A429B8"/>
    <w:rsid w:val="57BB4D21"/>
    <w:rsid w:val="594554D5"/>
    <w:rsid w:val="597C6CAF"/>
    <w:rsid w:val="59FC1E8A"/>
    <w:rsid w:val="5A115193"/>
    <w:rsid w:val="5A615B22"/>
    <w:rsid w:val="5A7401F9"/>
    <w:rsid w:val="5AB96B4D"/>
    <w:rsid w:val="5AD73437"/>
    <w:rsid w:val="5C316D5C"/>
    <w:rsid w:val="5C6173BF"/>
    <w:rsid w:val="5CCA6F8C"/>
    <w:rsid w:val="5D6C64B2"/>
    <w:rsid w:val="5DA163B6"/>
    <w:rsid w:val="5DE3234F"/>
    <w:rsid w:val="5DE84681"/>
    <w:rsid w:val="5E644A03"/>
    <w:rsid w:val="5E822A4A"/>
    <w:rsid w:val="5ED846F5"/>
    <w:rsid w:val="5EDE56AC"/>
    <w:rsid w:val="5F3505D0"/>
    <w:rsid w:val="5F906D7E"/>
    <w:rsid w:val="5F9E380A"/>
    <w:rsid w:val="5FC24F41"/>
    <w:rsid w:val="5FD62807"/>
    <w:rsid w:val="5FFC4413"/>
    <w:rsid w:val="600E02C3"/>
    <w:rsid w:val="60123C37"/>
    <w:rsid w:val="603D6F06"/>
    <w:rsid w:val="60B47959"/>
    <w:rsid w:val="619F2EB0"/>
    <w:rsid w:val="61C335E2"/>
    <w:rsid w:val="61FA4982"/>
    <w:rsid w:val="626121C1"/>
    <w:rsid w:val="62682234"/>
    <w:rsid w:val="627F38F6"/>
    <w:rsid w:val="63A96B15"/>
    <w:rsid w:val="64EA63B8"/>
    <w:rsid w:val="659B022A"/>
    <w:rsid w:val="65BD2897"/>
    <w:rsid w:val="65C14135"/>
    <w:rsid w:val="66304E17"/>
    <w:rsid w:val="66B7003D"/>
    <w:rsid w:val="66FB5425"/>
    <w:rsid w:val="6837790A"/>
    <w:rsid w:val="68B65AA7"/>
    <w:rsid w:val="68B827A5"/>
    <w:rsid w:val="68C92C05"/>
    <w:rsid w:val="68CE6333"/>
    <w:rsid w:val="68EF247D"/>
    <w:rsid w:val="69594684"/>
    <w:rsid w:val="69AE49D0"/>
    <w:rsid w:val="6B9A2451"/>
    <w:rsid w:val="6BBC7898"/>
    <w:rsid w:val="6BC229B5"/>
    <w:rsid w:val="6C273110"/>
    <w:rsid w:val="6D655CEE"/>
    <w:rsid w:val="6D8E7DA3"/>
    <w:rsid w:val="6DA95A00"/>
    <w:rsid w:val="6E121776"/>
    <w:rsid w:val="70044598"/>
    <w:rsid w:val="702E686B"/>
    <w:rsid w:val="70392ABB"/>
    <w:rsid w:val="70694E7F"/>
    <w:rsid w:val="707A1AB0"/>
    <w:rsid w:val="70A02B99"/>
    <w:rsid w:val="70BE4701"/>
    <w:rsid w:val="70BE5AE1"/>
    <w:rsid w:val="71245578"/>
    <w:rsid w:val="71634746"/>
    <w:rsid w:val="719220AF"/>
    <w:rsid w:val="71ED1E0E"/>
    <w:rsid w:val="72A20E4A"/>
    <w:rsid w:val="72F57982"/>
    <w:rsid w:val="733715C0"/>
    <w:rsid w:val="73F84583"/>
    <w:rsid w:val="74A01D20"/>
    <w:rsid w:val="74A40EAA"/>
    <w:rsid w:val="75A57606"/>
    <w:rsid w:val="75AF5D58"/>
    <w:rsid w:val="75E00A73"/>
    <w:rsid w:val="76405404"/>
    <w:rsid w:val="764C43BE"/>
    <w:rsid w:val="77040325"/>
    <w:rsid w:val="771C4E1E"/>
    <w:rsid w:val="77963CA0"/>
    <w:rsid w:val="7798707D"/>
    <w:rsid w:val="79583B5A"/>
    <w:rsid w:val="7A8E3AA9"/>
    <w:rsid w:val="7AAC0AB8"/>
    <w:rsid w:val="7B471E88"/>
    <w:rsid w:val="7BD16D1C"/>
    <w:rsid w:val="7BE13426"/>
    <w:rsid w:val="7C48128F"/>
    <w:rsid w:val="7CD653DB"/>
    <w:rsid w:val="7D246ECE"/>
    <w:rsid w:val="7D6322E2"/>
    <w:rsid w:val="7D871993"/>
    <w:rsid w:val="7E997EA1"/>
    <w:rsid w:val="7F11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qFormat/>
    <w:uiPriority w:val="0"/>
    <w:pPr>
      <w:keepNext/>
      <w:keepLines/>
      <w:spacing w:before="340" w:after="330" w:line="578" w:lineRule="auto"/>
      <w:outlineLvl w:val="0"/>
    </w:pPr>
    <w:rPr>
      <w:rFonts w:ascii="Calibri" w:hAnsi="Calibri" w:eastAsia="宋体" w:cs="Calibri"/>
      <w:b/>
      <w:bCs/>
      <w:kern w:val="44"/>
      <w:sz w:val="36"/>
      <w:szCs w:val="36"/>
    </w:rPr>
  </w:style>
  <w:style w:type="paragraph" w:styleId="4">
    <w:name w:val="heading 2"/>
    <w:basedOn w:val="1"/>
    <w:next w:val="1"/>
    <w:link w:val="46"/>
    <w:qFormat/>
    <w:uiPriority w:val="0"/>
    <w:pPr>
      <w:keepNext/>
      <w:keepLines/>
      <w:tabs>
        <w:tab w:val="left" w:pos="575"/>
        <w:tab w:val="left" w:pos="576"/>
        <w:tab w:val="left" w:pos="840"/>
        <w:tab w:val="left" w:pos="900"/>
        <w:tab w:val="left" w:pos="4406"/>
      </w:tabs>
      <w:spacing w:before="260" w:after="260" w:line="416" w:lineRule="auto"/>
      <w:outlineLvl w:val="1"/>
    </w:pPr>
    <w:rPr>
      <w:rFonts w:ascii="Calibri Light" w:hAnsi="Calibri Light" w:eastAsia="宋体" w:cs="Calibri Light"/>
      <w:b/>
      <w:bCs/>
      <w:sz w:val="30"/>
      <w:szCs w:val="30"/>
    </w:rPr>
  </w:style>
  <w:style w:type="paragraph" w:styleId="5">
    <w:name w:val="heading 3"/>
    <w:basedOn w:val="1"/>
    <w:next w:val="1"/>
    <w:link w:val="47"/>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paragraph" w:styleId="6">
    <w:name w:val="heading 4"/>
    <w:basedOn w:val="1"/>
    <w:next w:val="1"/>
    <w:link w:val="48"/>
    <w:qFormat/>
    <w:uiPriority w:val="0"/>
    <w:pPr>
      <w:keepNext/>
      <w:outlineLvl w:val="3"/>
    </w:pPr>
    <w:rPr>
      <w:rFonts w:ascii="Times New Roman" w:hAnsi="Times New Roman" w:eastAsia="宋体" w:cs="宋体"/>
      <w:color w:val="FF0000"/>
      <w:sz w:val="24"/>
      <w:u w:val="single"/>
    </w:rPr>
  </w:style>
  <w:style w:type="paragraph" w:styleId="7">
    <w:name w:val="heading 5"/>
    <w:basedOn w:val="1"/>
    <w:next w:val="1"/>
    <w:link w:val="49"/>
    <w:qFormat/>
    <w:uiPriority w:val="0"/>
    <w:pPr>
      <w:keepNext/>
      <w:autoSpaceDE w:val="0"/>
      <w:autoSpaceDN w:val="0"/>
      <w:adjustRightInd w:val="0"/>
      <w:snapToGrid w:val="0"/>
      <w:spacing w:before="280" w:after="290" w:line="376" w:lineRule="auto"/>
      <w:outlineLvl w:val="4"/>
    </w:pPr>
    <w:rPr>
      <w:rFonts w:ascii="宋体" w:hAnsi="Times New Roman" w:eastAsia="宋体" w:cs="宋体"/>
      <w:b/>
      <w:color w:val="000000"/>
      <w:kern w:val="0"/>
      <w:sz w:val="28"/>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paragraph" w:styleId="8">
    <w:name w:val="Normal Indent"/>
    <w:basedOn w:val="1"/>
    <w:qFormat/>
    <w:uiPriority w:val="0"/>
    <w:pPr>
      <w:ind w:firstLine="420" w:firstLineChars="200"/>
    </w:pPr>
    <w:rPr>
      <w:rFonts w:ascii="仿宋_GB2312" w:hAnsi="宋体" w:eastAsia="仿宋_GB2312" w:cs="宋体"/>
      <w:color w:val="000000"/>
      <w:szCs w:val="21"/>
    </w:rPr>
  </w:style>
  <w:style w:type="paragraph" w:styleId="9">
    <w:name w:val="toa heading"/>
    <w:basedOn w:val="1"/>
    <w:next w:val="1"/>
    <w:qFormat/>
    <w:uiPriority w:val="0"/>
    <w:pPr>
      <w:spacing w:before="120"/>
    </w:pPr>
    <w:rPr>
      <w:rFonts w:ascii="Arial" w:hAnsi="Arial" w:eastAsia="宋体" w:cs="Arial"/>
      <w:sz w:val="24"/>
    </w:rPr>
  </w:style>
  <w:style w:type="paragraph" w:styleId="10">
    <w:name w:val="annotation text"/>
    <w:basedOn w:val="1"/>
    <w:link w:val="50"/>
    <w:qFormat/>
    <w:uiPriority w:val="0"/>
    <w:pPr>
      <w:jc w:val="left"/>
    </w:pPr>
    <w:rPr>
      <w:rFonts w:ascii="Calibri" w:hAnsi="Calibri" w:eastAsia="宋体" w:cs="Times New Roman"/>
    </w:rPr>
  </w:style>
  <w:style w:type="paragraph" w:styleId="11">
    <w:name w:val="Body Text"/>
    <w:basedOn w:val="1"/>
    <w:next w:val="12"/>
    <w:link w:val="51"/>
    <w:qFormat/>
    <w:uiPriority w:val="0"/>
    <w:pPr>
      <w:spacing w:after="120"/>
    </w:pPr>
    <w:rPr>
      <w:rFonts w:ascii="Times New Roman" w:hAnsi="Times New Roman" w:eastAsia="宋体" w:cs="宋体"/>
    </w:rPr>
  </w:style>
  <w:style w:type="paragraph" w:styleId="12">
    <w:name w:val="Body Text First Indent"/>
    <w:basedOn w:val="11"/>
    <w:next w:val="1"/>
    <w:link w:val="52"/>
    <w:qFormat/>
    <w:uiPriority w:val="0"/>
    <w:pPr>
      <w:ind w:firstLine="420" w:firstLineChars="100"/>
    </w:pPr>
  </w:style>
  <w:style w:type="paragraph" w:styleId="13">
    <w:name w:val="Body Text Indent"/>
    <w:basedOn w:val="1"/>
    <w:next w:val="1"/>
    <w:link w:val="53"/>
    <w:qFormat/>
    <w:uiPriority w:val="0"/>
    <w:pPr>
      <w:spacing w:after="120"/>
      <w:ind w:left="420" w:leftChars="200"/>
    </w:pPr>
    <w:rPr>
      <w:rFonts w:ascii="Times New Roman" w:hAnsi="Times New Roman" w:eastAsia="宋体" w:cs="宋体"/>
      <w:szCs w:val="24"/>
    </w:rPr>
  </w:style>
  <w:style w:type="paragraph" w:styleId="14">
    <w:name w:val="Plain Text"/>
    <w:basedOn w:val="1"/>
    <w:next w:val="15"/>
    <w:link w:val="54"/>
    <w:qFormat/>
    <w:uiPriority w:val="0"/>
    <w:rPr>
      <w:rFonts w:ascii="宋体" w:hAnsi="Courier New" w:eastAsia="仿宋_GB2312" w:cs="Times New Roman"/>
      <w:b/>
      <w:bCs/>
      <w:color w:val="000000"/>
    </w:rPr>
  </w:style>
  <w:style w:type="paragraph" w:styleId="15">
    <w:name w:val="toc 2"/>
    <w:basedOn w:val="1"/>
    <w:next w:val="1"/>
    <w:qFormat/>
    <w:uiPriority w:val="0"/>
    <w:pPr>
      <w:ind w:left="420" w:leftChars="200"/>
    </w:pPr>
  </w:style>
  <w:style w:type="paragraph" w:styleId="16">
    <w:name w:val="Date"/>
    <w:basedOn w:val="1"/>
    <w:next w:val="1"/>
    <w:link w:val="55"/>
    <w:qFormat/>
    <w:uiPriority w:val="0"/>
    <w:pPr>
      <w:adjustRightInd w:val="0"/>
      <w:spacing w:line="360" w:lineRule="atLeast"/>
      <w:textAlignment w:val="baseline"/>
    </w:pPr>
    <w:rPr>
      <w:rFonts w:ascii="Times New Roman" w:hAnsi="Times New Roman" w:eastAsia="宋体" w:cs="宋体"/>
    </w:rPr>
  </w:style>
  <w:style w:type="paragraph" w:styleId="17">
    <w:name w:val="Body Text Indent 2"/>
    <w:basedOn w:val="1"/>
    <w:link w:val="56"/>
    <w:qFormat/>
    <w:uiPriority w:val="0"/>
    <w:pPr>
      <w:widowControl/>
      <w:spacing w:line="480" w:lineRule="atLeast"/>
      <w:ind w:firstLine="480"/>
    </w:pPr>
    <w:rPr>
      <w:rFonts w:ascii="宋体" w:hAnsi="Times New Roman" w:eastAsia="宋体" w:cs="宋体"/>
      <w:kern w:val="0"/>
      <w:sz w:val="24"/>
      <w:szCs w:val="20"/>
    </w:rPr>
  </w:style>
  <w:style w:type="paragraph" w:styleId="18">
    <w:name w:val="Balloon Text"/>
    <w:basedOn w:val="1"/>
    <w:link w:val="57"/>
    <w:qFormat/>
    <w:uiPriority w:val="0"/>
    <w:rPr>
      <w:rFonts w:ascii="Calibri" w:hAnsi="Calibri" w:eastAsia="宋体" w:cs="Times New Roman"/>
      <w:sz w:val="18"/>
      <w:szCs w:val="18"/>
    </w:rPr>
  </w:style>
  <w:style w:type="paragraph" w:styleId="19">
    <w:name w:val="footer"/>
    <w:basedOn w:val="1"/>
    <w:link w:val="44"/>
    <w:unhideWhenUsed/>
    <w:qFormat/>
    <w:uiPriority w:val="0"/>
    <w:pPr>
      <w:tabs>
        <w:tab w:val="center" w:pos="4153"/>
        <w:tab w:val="right" w:pos="8306"/>
      </w:tabs>
      <w:snapToGrid w:val="0"/>
      <w:jc w:val="left"/>
    </w:pPr>
    <w:rPr>
      <w:sz w:val="18"/>
      <w:szCs w:val="18"/>
    </w:rPr>
  </w:style>
  <w:style w:type="paragraph" w:styleId="20">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tLeast"/>
    </w:pPr>
    <w:rPr>
      <w:rFonts w:ascii="宋体" w:hAnsi="Times New Roman" w:eastAsia="宋体" w:cs="Times New Roman"/>
      <w:bCs/>
      <w:sz w:val="22"/>
    </w:rPr>
  </w:style>
  <w:style w:type="paragraph" w:styleId="22">
    <w:name w:val="toc 6"/>
    <w:basedOn w:val="1"/>
    <w:next w:val="1"/>
    <w:qFormat/>
    <w:uiPriority w:val="0"/>
    <w:pPr>
      <w:ind w:left="1050"/>
      <w:jc w:val="left"/>
    </w:pPr>
    <w:rPr>
      <w:rFonts w:ascii="Times New Roman" w:hAnsi="Times New Roman" w:eastAsia="宋体" w:cs="宋体"/>
      <w:sz w:val="18"/>
      <w:szCs w:val="18"/>
    </w:rPr>
  </w:style>
  <w:style w:type="paragraph" w:styleId="23">
    <w:name w:val="Body Text Indent 3"/>
    <w:basedOn w:val="1"/>
    <w:link w:val="59"/>
    <w:qFormat/>
    <w:uiPriority w:val="0"/>
    <w:pPr>
      <w:spacing w:line="500" w:lineRule="exact"/>
      <w:ind w:left="511" w:hanging="511" w:hangingChars="213"/>
    </w:pPr>
    <w:rPr>
      <w:rFonts w:ascii="Times New Roman" w:hAnsi="Times New Roman" w:eastAsia="宋体" w:cs="宋体"/>
      <w:sz w:val="24"/>
    </w:rPr>
  </w:style>
  <w:style w:type="paragraph" w:styleId="24">
    <w:name w:val="HTML Preformatted"/>
    <w:basedOn w:val="1"/>
    <w:link w:val="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eastAsia="宋体" w:cs="宋体"/>
      <w:sz w:val="24"/>
      <w:szCs w:val="24"/>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61"/>
    <w:qFormat/>
    <w:uiPriority w:val="0"/>
    <w:pPr>
      <w:spacing w:before="240" w:after="60"/>
      <w:jc w:val="center"/>
      <w:outlineLvl w:val="0"/>
    </w:pPr>
    <w:rPr>
      <w:rFonts w:ascii="Arial" w:hAnsi="Arial" w:eastAsia="宋体" w:cs="Times New Roman"/>
      <w:sz w:val="32"/>
      <w:szCs w:val="32"/>
    </w:rPr>
  </w:style>
  <w:style w:type="paragraph" w:styleId="27">
    <w:name w:val="annotation subject"/>
    <w:basedOn w:val="10"/>
    <w:next w:val="10"/>
    <w:link w:val="62"/>
    <w:qFormat/>
    <w:uiPriority w:val="0"/>
    <w:rPr>
      <w:b/>
      <w:bCs/>
    </w:rPr>
  </w:style>
  <w:style w:type="paragraph" w:styleId="28">
    <w:name w:val="Body Text First Indent 2"/>
    <w:basedOn w:val="13"/>
    <w:next w:val="1"/>
    <w:link w:val="63"/>
    <w:unhideWhenUsed/>
    <w:qFormat/>
    <w:uiPriority w:val="99"/>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rPr>
  </w:style>
  <w:style w:type="character" w:styleId="33">
    <w:name w:val="page number"/>
    <w:basedOn w:val="31"/>
    <w:qFormat/>
    <w:uiPriority w:val="0"/>
  </w:style>
  <w:style w:type="character" w:styleId="34">
    <w:name w:val="FollowedHyperlink"/>
    <w:qFormat/>
    <w:uiPriority w:val="0"/>
    <w:rPr>
      <w:color w:val="800080"/>
      <w:u w:val="none"/>
    </w:rPr>
  </w:style>
  <w:style w:type="character" w:styleId="35">
    <w:name w:val="Emphasis"/>
    <w:qFormat/>
    <w:uiPriority w:val="20"/>
    <w:rPr>
      <w:i/>
      <w:iCs/>
    </w:rPr>
  </w:style>
  <w:style w:type="character" w:styleId="36">
    <w:name w:val="HTML Definition"/>
    <w:qFormat/>
    <w:uiPriority w:val="0"/>
    <w:rPr>
      <w:i/>
    </w:rPr>
  </w:style>
  <w:style w:type="character" w:styleId="37">
    <w:name w:val="Hyperlink"/>
    <w:qFormat/>
    <w:uiPriority w:val="99"/>
    <w:rPr>
      <w:color w:val="0000FF"/>
      <w:u w:val="none"/>
    </w:rPr>
  </w:style>
  <w:style w:type="character" w:styleId="38">
    <w:name w:val="HTML Code"/>
    <w:qFormat/>
    <w:uiPriority w:val="0"/>
    <w:rPr>
      <w:rFonts w:ascii="Monaco" w:hAnsi="Monaco" w:eastAsia="Monaco" w:cs="Monaco"/>
      <w:sz w:val="21"/>
      <w:szCs w:val="21"/>
    </w:rPr>
  </w:style>
  <w:style w:type="character" w:styleId="39">
    <w:name w:val="annotation reference"/>
    <w:qFormat/>
    <w:uiPriority w:val="0"/>
    <w:rPr>
      <w:sz w:val="21"/>
      <w:szCs w:val="21"/>
    </w:rPr>
  </w:style>
  <w:style w:type="character" w:styleId="40">
    <w:name w:val="HTML Keyboard"/>
    <w:qFormat/>
    <w:uiPriority w:val="0"/>
    <w:rPr>
      <w:rFonts w:hint="default" w:ascii="Monaco" w:hAnsi="Monaco" w:eastAsia="Monaco" w:cs="Monaco"/>
      <w:sz w:val="21"/>
      <w:szCs w:val="21"/>
    </w:rPr>
  </w:style>
  <w:style w:type="character" w:styleId="41">
    <w:name w:val="HTML Sample"/>
    <w:qFormat/>
    <w:uiPriority w:val="0"/>
    <w:rPr>
      <w:rFonts w:hint="default" w:ascii="Monaco" w:hAnsi="Monaco" w:eastAsia="Monaco" w:cs="Monaco"/>
      <w:sz w:val="21"/>
      <w:szCs w:val="21"/>
    </w:rPr>
  </w:style>
  <w:style w:type="paragraph" w:customStyle="1" w:styleId="4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
    <w:name w:val="页眉 字符"/>
    <w:basedOn w:val="31"/>
    <w:link w:val="20"/>
    <w:qFormat/>
    <w:uiPriority w:val="0"/>
    <w:rPr>
      <w:sz w:val="18"/>
      <w:szCs w:val="18"/>
    </w:rPr>
  </w:style>
  <w:style w:type="character" w:customStyle="1" w:styleId="44">
    <w:name w:val="页脚 字符"/>
    <w:basedOn w:val="31"/>
    <w:link w:val="19"/>
    <w:qFormat/>
    <w:uiPriority w:val="99"/>
    <w:rPr>
      <w:sz w:val="18"/>
      <w:szCs w:val="18"/>
    </w:rPr>
  </w:style>
  <w:style w:type="character" w:customStyle="1" w:styleId="45">
    <w:name w:val="标题 1 字符"/>
    <w:basedOn w:val="31"/>
    <w:link w:val="3"/>
    <w:qFormat/>
    <w:uiPriority w:val="0"/>
    <w:rPr>
      <w:rFonts w:ascii="Calibri" w:hAnsi="Calibri" w:eastAsia="宋体" w:cs="Calibri"/>
      <w:b/>
      <w:bCs/>
      <w:kern w:val="44"/>
      <w:sz w:val="36"/>
      <w:szCs w:val="36"/>
    </w:rPr>
  </w:style>
  <w:style w:type="character" w:customStyle="1" w:styleId="46">
    <w:name w:val="标题 2 字符"/>
    <w:basedOn w:val="31"/>
    <w:link w:val="4"/>
    <w:qFormat/>
    <w:uiPriority w:val="0"/>
    <w:rPr>
      <w:rFonts w:ascii="Calibri Light" w:hAnsi="Calibri Light" w:eastAsia="宋体" w:cs="Calibri Light"/>
      <w:b/>
      <w:bCs/>
      <w:sz w:val="30"/>
      <w:szCs w:val="30"/>
    </w:rPr>
  </w:style>
  <w:style w:type="character" w:customStyle="1" w:styleId="47">
    <w:name w:val="标题 3 字符"/>
    <w:basedOn w:val="31"/>
    <w:link w:val="5"/>
    <w:qFormat/>
    <w:uiPriority w:val="0"/>
    <w:rPr>
      <w:rFonts w:ascii="宋体" w:hAnsi="宋体" w:eastAsia="宋体" w:cs="Times New Roman"/>
      <w:b/>
      <w:kern w:val="0"/>
      <w:sz w:val="27"/>
      <w:szCs w:val="27"/>
    </w:rPr>
  </w:style>
  <w:style w:type="character" w:customStyle="1" w:styleId="48">
    <w:name w:val="标题 4 字符"/>
    <w:basedOn w:val="31"/>
    <w:link w:val="6"/>
    <w:qFormat/>
    <w:uiPriority w:val="0"/>
    <w:rPr>
      <w:rFonts w:ascii="Times New Roman" w:hAnsi="Times New Roman" w:eastAsia="宋体" w:cs="宋体"/>
      <w:color w:val="FF0000"/>
      <w:sz w:val="24"/>
      <w:u w:val="single"/>
    </w:rPr>
  </w:style>
  <w:style w:type="character" w:customStyle="1" w:styleId="49">
    <w:name w:val="标题 5 字符"/>
    <w:basedOn w:val="31"/>
    <w:link w:val="7"/>
    <w:qFormat/>
    <w:uiPriority w:val="0"/>
    <w:rPr>
      <w:rFonts w:ascii="宋体" w:hAnsi="Times New Roman" w:eastAsia="宋体" w:cs="宋体"/>
      <w:b/>
      <w:color w:val="000000"/>
      <w:kern w:val="0"/>
      <w:sz w:val="28"/>
      <w:szCs w:val="20"/>
    </w:rPr>
  </w:style>
  <w:style w:type="character" w:customStyle="1" w:styleId="50">
    <w:name w:val="批注文字 字符"/>
    <w:basedOn w:val="31"/>
    <w:link w:val="10"/>
    <w:qFormat/>
    <w:uiPriority w:val="0"/>
    <w:rPr>
      <w:rFonts w:ascii="Calibri" w:hAnsi="Calibri" w:eastAsia="宋体" w:cs="Times New Roman"/>
    </w:rPr>
  </w:style>
  <w:style w:type="character" w:customStyle="1" w:styleId="51">
    <w:name w:val="正文文本 字符"/>
    <w:basedOn w:val="31"/>
    <w:link w:val="11"/>
    <w:qFormat/>
    <w:uiPriority w:val="0"/>
    <w:rPr>
      <w:rFonts w:ascii="Times New Roman" w:hAnsi="Times New Roman" w:eastAsia="宋体" w:cs="宋体"/>
    </w:rPr>
  </w:style>
  <w:style w:type="character" w:customStyle="1" w:styleId="52">
    <w:name w:val="正文文本首行缩进 字符"/>
    <w:basedOn w:val="51"/>
    <w:link w:val="12"/>
    <w:qFormat/>
    <w:uiPriority w:val="0"/>
    <w:rPr>
      <w:rFonts w:ascii="Times New Roman" w:hAnsi="Times New Roman" w:eastAsia="宋体" w:cs="宋体"/>
    </w:rPr>
  </w:style>
  <w:style w:type="character" w:customStyle="1" w:styleId="53">
    <w:name w:val="正文文本缩进 字符"/>
    <w:basedOn w:val="31"/>
    <w:link w:val="13"/>
    <w:qFormat/>
    <w:uiPriority w:val="0"/>
    <w:rPr>
      <w:rFonts w:ascii="Times New Roman" w:hAnsi="Times New Roman" w:eastAsia="宋体" w:cs="宋体"/>
      <w:szCs w:val="24"/>
    </w:rPr>
  </w:style>
  <w:style w:type="character" w:customStyle="1" w:styleId="54">
    <w:name w:val="纯文本 字符"/>
    <w:basedOn w:val="31"/>
    <w:link w:val="14"/>
    <w:qFormat/>
    <w:uiPriority w:val="0"/>
    <w:rPr>
      <w:rFonts w:ascii="宋体" w:hAnsi="Courier New" w:eastAsia="仿宋_GB2312" w:cs="Times New Roman"/>
      <w:b/>
      <w:bCs/>
      <w:color w:val="000000"/>
    </w:rPr>
  </w:style>
  <w:style w:type="character" w:customStyle="1" w:styleId="55">
    <w:name w:val="日期 字符"/>
    <w:basedOn w:val="31"/>
    <w:link w:val="16"/>
    <w:qFormat/>
    <w:uiPriority w:val="0"/>
    <w:rPr>
      <w:rFonts w:ascii="Times New Roman" w:hAnsi="Times New Roman" w:eastAsia="宋体" w:cs="宋体"/>
    </w:rPr>
  </w:style>
  <w:style w:type="character" w:customStyle="1" w:styleId="56">
    <w:name w:val="正文文本缩进 2 字符"/>
    <w:basedOn w:val="31"/>
    <w:link w:val="17"/>
    <w:qFormat/>
    <w:uiPriority w:val="0"/>
    <w:rPr>
      <w:rFonts w:ascii="宋体" w:hAnsi="Times New Roman" w:eastAsia="宋体" w:cs="宋体"/>
      <w:kern w:val="0"/>
      <w:sz w:val="24"/>
      <w:szCs w:val="20"/>
    </w:rPr>
  </w:style>
  <w:style w:type="character" w:customStyle="1" w:styleId="57">
    <w:name w:val="批注框文本 字符"/>
    <w:basedOn w:val="31"/>
    <w:link w:val="18"/>
    <w:qFormat/>
    <w:uiPriority w:val="0"/>
    <w:rPr>
      <w:rFonts w:ascii="Calibri" w:hAnsi="Calibri" w:eastAsia="宋体" w:cs="Times New Roman"/>
      <w:sz w:val="18"/>
      <w:szCs w:val="18"/>
    </w:rPr>
  </w:style>
  <w:style w:type="character" w:customStyle="1" w:styleId="58">
    <w:name w:val="页脚 Char1"/>
    <w:qFormat/>
    <w:uiPriority w:val="0"/>
    <w:rPr>
      <w:rFonts w:ascii="仿宋_GB2312" w:hAnsi="宋体" w:eastAsia="仿宋_GB2312" w:cs="宋体"/>
      <w:b/>
      <w:bCs/>
      <w:color w:val="000000"/>
      <w:kern w:val="2"/>
      <w:sz w:val="18"/>
      <w:szCs w:val="18"/>
    </w:rPr>
  </w:style>
  <w:style w:type="character" w:customStyle="1" w:styleId="59">
    <w:name w:val="正文文本缩进 3 字符"/>
    <w:basedOn w:val="31"/>
    <w:link w:val="23"/>
    <w:qFormat/>
    <w:uiPriority w:val="0"/>
    <w:rPr>
      <w:rFonts w:ascii="Times New Roman" w:hAnsi="Times New Roman" w:eastAsia="宋体" w:cs="宋体"/>
      <w:sz w:val="24"/>
    </w:rPr>
  </w:style>
  <w:style w:type="character" w:customStyle="1" w:styleId="60">
    <w:name w:val="HTML 预设格式 字符"/>
    <w:basedOn w:val="31"/>
    <w:link w:val="24"/>
    <w:qFormat/>
    <w:uiPriority w:val="99"/>
    <w:rPr>
      <w:rFonts w:ascii="宋体" w:hAnsi="Times New Roman" w:eastAsia="宋体" w:cs="宋体"/>
      <w:sz w:val="24"/>
      <w:szCs w:val="24"/>
    </w:rPr>
  </w:style>
  <w:style w:type="character" w:customStyle="1" w:styleId="61">
    <w:name w:val="标题 字符"/>
    <w:basedOn w:val="31"/>
    <w:link w:val="26"/>
    <w:qFormat/>
    <w:uiPriority w:val="0"/>
    <w:rPr>
      <w:rFonts w:ascii="Arial" w:hAnsi="Arial" w:eastAsia="宋体" w:cs="Times New Roman"/>
      <w:sz w:val="32"/>
      <w:szCs w:val="32"/>
    </w:rPr>
  </w:style>
  <w:style w:type="character" w:customStyle="1" w:styleId="62">
    <w:name w:val="批注主题 字符"/>
    <w:basedOn w:val="50"/>
    <w:link w:val="27"/>
    <w:qFormat/>
    <w:uiPriority w:val="0"/>
    <w:rPr>
      <w:rFonts w:ascii="Calibri" w:hAnsi="Calibri" w:eastAsia="宋体" w:cs="Times New Roman"/>
      <w:b/>
      <w:bCs/>
    </w:rPr>
  </w:style>
  <w:style w:type="character" w:customStyle="1" w:styleId="63">
    <w:name w:val="正文文本首行缩进 2 字符"/>
    <w:basedOn w:val="53"/>
    <w:link w:val="28"/>
    <w:qFormat/>
    <w:uiPriority w:val="99"/>
    <w:rPr>
      <w:rFonts w:ascii="Times New Roman" w:hAnsi="Times New Roman" w:eastAsia="宋体" w:cs="宋体"/>
      <w:szCs w:val="24"/>
    </w:rPr>
  </w:style>
  <w:style w:type="paragraph" w:customStyle="1" w:styleId="64">
    <w:name w:val="表格文字"/>
    <w:basedOn w:val="1"/>
    <w:next w:val="11"/>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65">
    <w:name w:val="cm-property"/>
    <w:qFormat/>
    <w:uiPriority w:val="0"/>
    <w:rPr>
      <w:color w:val="000000"/>
    </w:rPr>
  </w:style>
  <w:style w:type="character" w:customStyle="1" w:styleId="66">
    <w:name w:val="cm-atom"/>
    <w:qFormat/>
    <w:uiPriority w:val="0"/>
    <w:rPr>
      <w:color w:val="221199"/>
    </w:rPr>
  </w:style>
  <w:style w:type="character" w:customStyle="1" w:styleId="67">
    <w:name w:val="payremark-content1"/>
    <w:basedOn w:val="31"/>
    <w:qFormat/>
    <w:uiPriority w:val="0"/>
  </w:style>
  <w:style w:type="character" w:customStyle="1" w:styleId="68">
    <w:name w:val="cm-header1"/>
    <w:qFormat/>
    <w:uiPriority w:val="0"/>
    <w:rPr>
      <w:b/>
    </w:rPr>
  </w:style>
  <w:style w:type="character" w:customStyle="1" w:styleId="69">
    <w:name w:val="cm-def"/>
    <w:qFormat/>
    <w:uiPriority w:val="0"/>
    <w:rPr>
      <w:color w:val="0000FF"/>
    </w:rPr>
  </w:style>
  <w:style w:type="character" w:customStyle="1" w:styleId="70">
    <w:name w:val="cm-builtin"/>
    <w:qFormat/>
    <w:uiPriority w:val="0"/>
    <w:rPr>
      <w:color w:val="3300AA"/>
    </w:rPr>
  </w:style>
  <w:style w:type="character" w:customStyle="1" w:styleId="71">
    <w:name w:val="s2"/>
    <w:qFormat/>
    <w:uiPriority w:val="0"/>
    <w:rPr>
      <w:rFonts w:hint="default" w:ascii=".pingfang sc" w:hAnsi=".pingfang sc" w:eastAsia=".pingfang sc" w:cs=".pingfang sc"/>
      <w:sz w:val="24"/>
      <w:szCs w:val="24"/>
    </w:rPr>
  </w:style>
  <w:style w:type="character" w:customStyle="1" w:styleId="72">
    <w:name w:val="font31"/>
    <w:qFormat/>
    <w:uiPriority w:val="0"/>
    <w:rPr>
      <w:rFonts w:hint="eastAsia" w:ascii="宋体" w:hAnsi="宋体" w:eastAsia="宋体" w:cs="宋体"/>
      <w:color w:val="000000"/>
      <w:sz w:val="24"/>
      <w:szCs w:val="24"/>
      <w:u w:val="none"/>
    </w:rPr>
  </w:style>
  <w:style w:type="character" w:customStyle="1" w:styleId="73">
    <w:name w:val="cm-meta"/>
    <w:qFormat/>
    <w:uiPriority w:val="0"/>
    <w:rPr>
      <w:color w:val="555555"/>
    </w:rPr>
  </w:style>
  <w:style w:type="character" w:customStyle="1" w:styleId="74">
    <w:name w:val="px14"/>
    <w:basedOn w:val="31"/>
    <w:qFormat/>
    <w:uiPriority w:val="99"/>
  </w:style>
  <w:style w:type="character" w:customStyle="1" w:styleId="75">
    <w:name w:val="cm-string"/>
    <w:qFormat/>
    <w:uiPriority w:val="0"/>
    <w:rPr>
      <w:color w:val="AA1111"/>
    </w:rPr>
  </w:style>
  <w:style w:type="character" w:customStyle="1" w:styleId="76">
    <w:name w:val="cm-qualifier"/>
    <w:qFormat/>
    <w:uiPriority w:val="0"/>
    <w:rPr>
      <w:color w:val="555555"/>
    </w:rPr>
  </w:style>
  <w:style w:type="character" w:customStyle="1" w:styleId="77">
    <w:name w:val="cm-strong"/>
    <w:qFormat/>
    <w:uiPriority w:val="0"/>
    <w:rPr>
      <w:b/>
    </w:rPr>
  </w:style>
  <w:style w:type="character" w:customStyle="1" w:styleId="78">
    <w:name w:val="正文缩进 Char"/>
    <w:qFormat/>
    <w:uiPriority w:val="0"/>
    <w:rPr>
      <w:rFonts w:ascii="Times New Roman" w:hAnsi="Times New Roman" w:eastAsia="Courier New" w:cs="Times New Roman"/>
      <w:sz w:val="21"/>
      <w:lang w:val="en-US" w:eastAsia="zh-CN"/>
    </w:rPr>
  </w:style>
  <w:style w:type="character" w:customStyle="1" w:styleId="79">
    <w:name w:val="cm-variable-2"/>
    <w:qFormat/>
    <w:uiPriority w:val="0"/>
    <w:rPr>
      <w:color w:val="0055AA"/>
    </w:rPr>
  </w:style>
  <w:style w:type="character" w:customStyle="1" w:styleId="80">
    <w:name w:val="cm-quote"/>
    <w:qFormat/>
    <w:uiPriority w:val="0"/>
    <w:rPr>
      <w:color w:val="009900"/>
    </w:rPr>
  </w:style>
  <w:style w:type="character" w:customStyle="1" w:styleId="81">
    <w:name w:val="payremark-title"/>
    <w:basedOn w:val="31"/>
    <w:qFormat/>
    <w:uiPriority w:val="0"/>
  </w:style>
  <w:style w:type="character" w:customStyle="1" w:styleId="82">
    <w:name w:val="cm-em"/>
    <w:qFormat/>
    <w:uiPriority w:val="0"/>
    <w:rPr>
      <w:i/>
    </w:rPr>
  </w:style>
  <w:style w:type="character" w:customStyle="1" w:styleId="83">
    <w:name w:val="font21"/>
    <w:qFormat/>
    <w:uiPriority w:val="0"/>
    <w:rPr>
      <w:rFonts w:hint="eastAsia" w:ascii="宋体" w:hAnsi="宋体" w:eastAsia="宋体" w:cs="宋体"/>
      <w:b/>
      <w:color w:val="806000"/>
      <w:sz w:val="20"/>
      <w:szCs w:val="20"/>
      <w:u w:val="none"/>
    </w:rPr>
  </w:style>
  <w:style w:type="character" w:customStyle="1" w:styleId="84">
    <w:name w:val="p141"/>
    <w:qFormat/>
    <w:uiPriority w:val="0"/>
    <w:rPr>
      <w:sz w:val="21"/>
      <w:szCs w:val="21"/>
    </w:rPr>
  </w:style>
  <w:style w:type="character" w:customStyle="1" w:styleId="85">
    <w:name w:val="danger1"/>
    <w:qFormat/>
    <w:uiPriority w:val="0"/>
    <w:rPr>
      <w:color w:val="FF2200"/>
    </w:rPr>
  </w:style>
  <w:style w:type="character" w:customStyle="1" w:styleId="86">
    <w:name w:val="cm-variable"/>
    <w:qFormat/>
    <w:uiPriority w:val="0"/>
    <w:rPr>
      <w:color w:val="000000"/>
    </w:rPr>
  </w:style>
  <w:style w:type="character" w:customStyle="1" w:styleId="87">
    <w:name w:val="success1"/>
    <w:qFormat/>
    <w:uiPriority w:val="0"/>
    <w:rPr>
      <w:color w:val="2DC12D"/>
    </w:rPr>
  </w:style>
  <w:style w:type="character" w:customStyle="1" w:styleId="88">
    <w:name w:val="payremark-content2"/>
    <w:basedOn w:val="31"/>
    <w:qFormat/>
    <w:uiPriority w:val="0"/>
  </w:style>
  <w:style w:type="character" w:customStyle="1" w:styleId="89">
    <w:name w:val="current"/>
    <w:qFormat/>
    <w:uiPriority w:val="0"/>
    <w:rPr>
      <w:color w:val="FFFFFF"/>
      <w:bdr w:val="single" w:color="197AFF" w:sz="4" w:space="0"/>
      <w:shd w:val="clear" w:color="auto" w:fill="197AFF"/>
    </w:rPr>
  </w:style>
  <w:style w:type="character" w:customStyle="1" w:styleId="90">
    <w:name w:val="font12"/>
    <w:qFormat/>
    <w:uiPriority w:val="0"/>
    <w:rPr>
      <w:rFonts w:hint="eastAsia" w:ascii="宋体" w:hAnsi="宋体" w:eastAsia="宋体" w:cs="宋体"/>
      <w:b/>
      <w:color w:val="FF0000"/>
      <w:sz w:val="22"/>
      <w:szCs w:val="22"/>
      <w:u w:val="none"/>
    </w:rPr>
  </w:style>
  <w:style w:type="character" w:customStyle="1" w:styleId="91">
    <w:name w:val="cm-hr"/>
    <w:qFormat/>
    <w:uiPriority w:val="0"/>
    <w:rPr>
      <w:color w:val="999999"/>
    </w:rPr>
  </w:style>
  <w:style w:type="character" w:customStyle="1" w:styleId="92">
    <w:name w:val="cm-keyword"/>
    <w:qFormat/>
    <w:uiPriority w:val="0"/>
    <w:rPr>
      <w:color w:val="770088"/>
    </w:rPr>
  </w:style>
  <w:style w:type="character" w:customStyle="1" w:styleId="93">
    <w:name w:val="s1"/>
    <w:qFormat/>
    <w:uiPriority w:val="0"/>
    <w:rPr>
      <w:rFonts w:hint="default" w:ascii="Helvetica Neue" w:hAnsi="Helvetica Neue" w:eastAsia="Helvetica Neue" w:cs="Helvetica Neue"/>
      <w:sz w:val="24"/>
      <w:szCs w:val="24"/>
    </w:rPr>
  </w:style>
  <w:style w:type="character" w:customStyle="1" w:styleId="94">
    <w:name w:val="cm-attribute"/>
    <w:qFormat/>
    <w:uiPriority w:val="0"/>
    <w:rPr>
      <w:color w:val="0000CC"/>
    </w:rPr>
  </w:style>
  <w:style w:type="character" w:customStyle="1" w:styleId="95">
    <w:name w:val="cm-tag"/>
    <w:qFormat/>
    <w:uiPriority w:val="0"/>
    <w:rPr>
      <w:color w:val="117700"/>
    </w:rPr>
  </w:style>
  <w:style w:type="character" w:customStyle="1" w:styleId="96">
    <w:name w:val="cm-link"/>
    <w:qFormat/>
    <w:uiPriority w:val="0"/>
    <w:rPr>
      <w:color w:val="0000CC"/>
    </w:rPr>
  </w:style>
  <w:style w:type="character" w:customStyle="1" w:styleId="97">
    <w:name w:val="纯文本 Char1"/>
    <w:qFormat/>
    <w:uiPriority w:val="0"/>
    <w:rPr>
      <w:rFonts w:ascii="宋体" w:hAnsi="Courier New" w:eastAsia="宋体"/>
      <w:kern w:val="2"/>
      <w:sz w:val="21"/>
      <w:szCs w:val="22"/>
      <w:lang w:val="en-US" w:eastAsia="zh-CN" w:bidi="ar-SA"/>
    </w:rPr>
  </w:style>
  <w:style w:type="character" w:customStyle="1" w:styleId="98">
    <w:name w:val="cm-variable-3"/>
    <w:qFormat/>
    <w:uiPriority w:val="0"/>
    <w:rPr>
      <w:color w:val="008855"/>
    </w:rPr>
  </w:style>
  <w:style w:type="character" w:customStyle="1" w:styleId="99">
    <w:name w:val="textcolor1"/>
    <w:qFormat/>
    <w:uiPriority w:val="0"/>
    <w:rPr>
      <w:color w:val="FF6600"/>
    </w:rPr>
  </w:style>
  <w:style w:type="character" w:customStyle="1" w:styleId="100">
    <w:name w:val="search"/>
    <w:basedOn w:val="31"/>
    <w:qFormat/>
    <w:uiPriority w:val="0"/>
  </w:style>
  <w:style w:type="character" w:customStyle="1" w:styleId="101">
    <w:name w:val="codemirror-nonmatchingbracket"/>
    <w:qFormat/>
    <w:uiPriority w:val="0"/>
    <w:rPr>
      <w:color w:val="FF2222"/>
    </w:rPr>
  </w:style>
  <w:style w:type="character" w:customStyle="1" w:styleId="102">
    <w:name w:val="danger"/>
    <w:qFormat/>
    <w:uiPriority w:val="0"/>
    <w:rPr>
      <w:color w:val="FF2200"/>
    </w:rPr>
  </w:style>
  <w:style w:type="character" w:customStyle="1" w:styleId="103">
    <w:name w:val="payremark-content"/>
    <w:basedOn w:val="31"/>
    <w:qFormat/>
    <w:uiPriority w:val="0"/>
  </w:style>
  <w:style w:type="character" w:customStyle="1" w:styleId="104">
    <w:name w:val="search1"/>
    <w:basedOn w:val="31"/>
    <w:qFormat/>
    <w:uiPriority w:val="0"/>
  </w:style>
  <w:style w:type="character" w:customStyle="1" w:styleId="105">
    <w:name w:val="cm-emstrong"/>
    <w:qFormat/>
    <w:uiPriority w:val="0"/>
    <w:rPr>
      <w:b/>
      <w:i/>
    </w:rPr>
  </w:style>
  <w:style w:type="character" w:customStyle="1" w:styleId="106">
    <w:name w:val="cm-string-2"/>
    <w:qFormat/>
    <w:uiPriority w:val="0"/>
    <w:rPr>
      <w:color w:val="FF5500"/>
    </w:rPr>
  </w:style>
  <w:style w:type="character" w:customStyle="1" w:styleId="107">
    <w:name w:val="current2"/>
    <w:qFormat/>
    <w:uiPriority w:val="0"/>
    <w:rPr>
      <w:color w:val="197AFF"/>
      <w:shd w:val="clear" w:color="auto" w:fill="EBECF0"/>
    </w:rPr>
  </w:style>
  <w:style w:type="character" w:customStyle="1" w:styleId="108">
    <w:name w:val="font11"/>
    <w:qFormat/>
    <w:uiPriority w:val="0"/>
    <w:rPr>
      <w:rFonts w:hint="eastAsia" w:ascii="宋体" w:hAnsi="宋体" w:eastAsia="宋体" w:cs="宋体"/>
      <w:color w:val="000000"/>
      <w:sz w:val="21"/>
      <w:szCs w:val="21"/>
      <w:u w:val="none"/>
    </w:rPr>
  </w:style>
  <w:style w:type="character" w:customStyle="1" w:styleId="109">
    <w:name w:val="caret"/>
    <w:basedOn w:val="31"/>
    <w:qFormat/>
    <w:uiPriority w:val="0"/>
  </w:style>
  <w:style w:type="character" w:customStyle="1" w:styleId="110">
    <w:name w:val="payremark-title2"/>
    <w:basedOn w:val="31"/>
    <w:qFormat/>
    <w:uiPriority w:val="0"/>
  </w:style>
  <w:style w:type="character" w:customStyle="1" w:styleId="111">
    <w:name w:val="codemirror-selected1"/>
    <w:qFormat/>
    <w:uiPriority w:val="0"/>
    <w:rPr>
      <w:shd w:val="clear" w:color="auto" w:fill="D2DCF8"/>
    </w:rPr>
  </w:style>
  <w:style w:type="character" w:customStyle="1" w:styleId="112">
    <w:name w:val="BZ_正文 Char"/>
    <w:link w:val="113"/>
    <w:qFormat/>
    <w:locked/>
    <w:uiPriority w:val="0"/>
    <w:rPr>
      <w:sz w:val="24"/>
      <w:szCs w:val="24"/>
    </w:rPr>
  </w:style>
  <w:style w:type="paragraph" w:customStyle="1" w:styleId="113">
    <w:name w:val="BZ_正文"/>
    <w:basedOn w:val="1"/>
    <w:link w:val="112"/>
    <w:qFormat/>
    <w:uiPriority w:val="0"/>
    <w:pPr>
      <w:widowControl/>
      <w:spacing w:line="360" w:lineRule="auto"/>
      <w:ind w:firstLine="200" w:firstLineChars="200"/>
    </w:pPr>
    <w:rPr>
      <w:sz w:val="24"/>
      <w:szCs w:val="24"/>
    </w:rPr>
  </w:style>
  <w:style w:type="character" w:customStyle="1" w:styleId="114">
    <w:name w:val="cm-header"/>
    <w:qFormat/>
    <w:uiPriority w:val="0"/>
    <w:rPr>
      <w:color w:val="AA00AA"/>
    </w:rPr>
  </w:style>
  <w:style w:type="character" w:customStyle="1" w:styleId="115">
    <w:name w:val="font71"/>
    <w:qFormat/>
    <w:uiPriority w:val="0"/>
    <w:rPr>
      <w:rFonts w:hint="eastAsia" w:ascii="宋体" w:hAnsi="宋体" w:eastAsia="宋体" w:cs="宋体"/>
      <w:b/>
      <w:color w:val="FF0000"/>
      <w:sz w:val="20"/>
      <w:szCs w:val="20"/>
      <w:u w:val="none"/>
    </w:rPr>
  </w:style>
  <w:style w:type="character" w:customStyle="1" w:styleId="116">
    <w:name w:val="cm-link1"/>
    <w:qFormat/>
    <w:uiPriority w:val="0"/>
    <w:rPr>
      <w:u w:val="single"/>
    </w:rPr>
  </w:style>
  <w:style w:type="character" w:customStyle="1" w:styleId="117">
    <w:name w:val="codemirror-selected"/>
    <w:qFormat/>
    <w:uiPriority w:val="0"/>
    <w:rPr>
      <w:shd w:val="clear" w:color="auto" w:fill="D9D9D9"/>
    </w:rPr>
  </w:style>
  <w:style w:type="character" w:customStyle="1" w:styleId="118">
    <w:name w:val="error"/>
    <w:qFormat/>
    <w:uiPriority w:val="0"/>
    <w:rPr>
      <w:color w:val="FF625C"/>
    </w:rPr>
  </w:style>
  <w:style w:type="character" w:customStyle="1" w:styleId="119">
    <w:name w:val="payremark-title1"/>
    <w:basedOn w:val="31"/>
    <w:qFormat/>
    <w:uiPriority w:val="0"/>
  </w:style>
  <w:style w:type="character" w:customStyle="1" w:styleId="120">
    <w:name w:val="cm-number"/>
    <w:qFormat/>
    <w:uiPriority w:val="0"/>
    <w:rPr>
      <w:color w:val="116644"/>
    </w:rPr>
  </w:style>
  <w:style w:type="character" w:customStyle="1" w:styleId="121">
    <w:name w:val="caret4"/>
    <w:basedOn w:val="31"/>
    <w:qFormat/>
    <w:uiPriority w:val="0"/>
  </w:style>
  <w:style w:type="character" w:customStyle="1" w:styleId="122">
    <w:name w:val="codemirror-matchingbracket"/>
    <w:qFormat/>
    <w:uiPriority w:val="0"/>
    <w:rPr>
      <w:color w:val="00FF00"/>
    </w:rPr>
  </w:style>
  <w:style w:type="character" w:customStyle="1" w:styleId="123">
    <w:name w:val="cm-operator"/>
    <w:qFormat/>
    <w:uiPriority w:val="0"/>
    <w:rPr>
      <w:color w:val="000000"/>
    </w:rPr>
  </w:style>
  <w:style w:type="character" w:customStyle="1" w:styleId="124">
    <w:name w:val="font51"/>
    <w:qFormat/>
    <w:uiPriority w:val="0"/>
    <w:rPr>
      <w:rFonts w:hint="eastAsia" w:ascii="宋体" w:hAnsi="宋体" w:eastAsia="宋体" w:cs="宋体"/>
      <w:b/>
      <w:color w:val="000000"/>
      <w:sz w:val="20"/>
      <w:szCs w:val="20"/>
      <w:u w:val="none"/>
    </w:rPr>
  </w:style>
  <w:style w:type="character" w:customStyle="1" w:styleId="125">
    <w:name w:val="current1"/>
    <w:qFormat/>
    <w:uiPriority w:val="0"/>
    <w:rPr>
      <w:color w:val="FFFFFF"/>
      <w:bdr w:val="single" w:color="197AFF" w:sz="4" w:space="0"/>
      <w:shd w:val="clear" w:color="auto" w:fill="197AFF"/>
    </w:rPr>
  </w:style>
  <w:style w:type="character" w:customStyle="1" w:styleId="126">
    <w:name w:val="error1"/>
    <w:qFormat/>
    <w:uiPriority w:val="0"/>
    <w:rPr>
      <w:color w:val="FF625C"/>
    </w:rPr>
  </w:style>
  <w:style w:type="character" w:customStyle="1" w:styleId="127">
    <w:name w:val="font01"/>
    <w:qFormat/>
    <w:uiPriority w:val="0"/>
    <w:rPr>
      <w:rFonts w:hint="eastAsia" w:ascii="新宋体" w:hAnsi="新宋体" w:eastAsia="新宋体" w:cs="新宋体"/>
      <w:color w:val="000000"/>
      <w:sz w:val="21"/>
      <w:szCs w:val="21"/>
      <w:u w:val="none"/>
    </w:rPr>
  </w:style>
  <w:style w:type="character" w:customStyle="1" w:styleId="128">
    <w:name w:val="标题2 Char"/>
    <w:link w:val="129"/>
    <w:qFormat/>
    <w:uiPriority w:val="0"/>
    <w:rPr>
      <w:rFonts w:ascii="Cambria" w:hAnsi="Cambria"/>
      <w:b/>
      <w:bCs/>
      <w:sz w:val="32"/>
      <w:szCs w:val="32"/>
    </w:rPr>
  </w:style>
  <w:style w:type="paragraph" w:customStyle="1" w:styleId="129">
    <w:name w:val="标题2"/>
    <w:basedOn w:val="4"/>
    <w:next w:val="1"/>
    <w:link w:val="128"/>
    <w:qFormat/>
    <w:uiPriority w:val="0"/>
    <w:pPr>
      <w:adjustRightInd w:val="0"/>
      <w:snapToGrid w:val="0"/>
      <w:spacing w:before="240" w:after="240" w:line="360" w:lineRule="auto"/>
    </w:pPr>
    <w:rPr>
      <w:rFonts w:ascii="Cambria" w:hAnsi="Cambria" w:eastAsiaTheme="minorEastAsia" w:cstheme="minorBidi"/>
      <w:sz w:val="32"/>
      <w:szCs w:val="32"/>
    </w:rPr>
  </w:style>
  <w:style w:type="character" w:customStyle="1" w:styleId="130">
    <w:name w:val="font41"/>
    <w:qFormat/>
    <w:uiPriority w:val="0"/>
    <w:rPr>
      <w:rFonts w:hint="eastAsia" w:ascii="宋体" w:hAnsi="宋体" w:eastAsia="宋体" w:cs="宋体"/>
      <w:color w:val="000000"/>
      <w:sz w:val="20"/>
      <w:szCs w:val="20"/>
      <w:u w:val="none"/>
    </w:rPr>
  </w:style>
  <w:style w:type="character" w:customStyle="1" w:styleId="131">
    <w:name w:val="cm-error"/>
    <w:qFormat/>
    <w:uiPriority w:val="0"/>
    <w:rPr>
      <w:color w:val="FF0000"/>
    </w:rPr>
  </w:style>
  <w:style w:type="character" w:customStyle="1" w:styleId="132">
    <w:name w:val="cm-comment"/>
    <w:qFormat/>
    <w:uiPriority w:val="0"/>
    <w:rPr>
      <w:color w:val="AA5500"/>
    </w:rPr>
  </w:style>
  <w:style w:type="character" w:customStyle="1" w:styleId="133">
    <w:name w:val="hover16"/>
    <w:qFormat/>
    <w:uiPriority w:val="0"/>
    <w:rPr>
      <w:bdr w:val="single" w:color="197AFF" w:sz="4" w:space="0"/>
    </w:rPr>
  </w:style>
  <w:style w:type="character" w:customStyle="1" w:styleId="134">
    <w:name w:val="success"/>
    <w:qFormat/>
    <w:uiPriority w:val="0"/>
    <w:rPr>
      <w:color w:val="2DC12D"/>
    </w:rPr>
  </w:style>
  <w:style w:type="character" w:customStyle="1" w:styleId="135">
    <w:name w:val="hover15"/>
    <w:qFormat/>
    <w:uiPriority w:val="0"/>
    <w:rPr>
      <w:bdr w:val="single" w:color="197AFF" w:sz="4" w:space="0"/>
    </w:rPr>
  </w:style>
  <w:style w:type="character" w:customStyle="1" w:styleId="136">
    <w:name w:val="cm-bracket"/>
    <w:qFormat/>
    <w:uiPriority w:val="0"/>
    <w:rPr>
      <w:color w:val="CCCC77"/>
    </w:rPr>
  </w:style>
  <w:style w:type="paragraph" w:customStyle="1" w:styleId="13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38">
    <w:name w:val="p1"/>
    <w:basedOn w:val="1"/>
    <w:qFormat/>
    <w:uiPriority w:val="0"/>
    <w:pPr>
      <w:jc w:val="left"/>
    </w:pPr>
    <w:rPr>
      <w:rFonts w:ascii=".pingfang sc" w:hAnsi=".pingfang sc" w:eastAsia=".pingfang sc" w:cs="Times New Roman"/>
      <w:kern w:val="0"/>
      <w:sz w:val="24"/>
      <w:szCs w:val="24"/>
    </w:rPr>
  </w:style>
  <w:style w:type="paragraph" w:customStyle="1" w:styleId="139">
    <w:name w:val="纯文本1"/>
    <w:basedOn w:val="140"/>
    <w:qFormat/>
    <w:uiPriority w:val="0"/>
    <w:pPr>
      <w:widowControl/>
      <w:jc w:val="left"/>
    </w:pPr>
    <w:rPr>
      <w:rFonts w:ascii="宋体" w:hAnsi="Courier New"/>
    </w:rPr>
  </w:style>
  <w:style w:type="paragraph" w:customStyle="1" w:styleId="14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1">
    <w:name w:val="标题3级"/>
    <w:basedOn w:val="5"/>
    <w:qFormat/>
    <w:uiPriority w:val="0"/>
    <w:pPr>
      <w:spacing w:before="0" w:after="0" w:line="360" w:lineRule="auto"/>
      <w:outlineLvl w:val="9"/>
    </w:pPr>
    <w:rPr>
      <w:sz w:val="28"/>
      <w:szCs w:val="28"/>
    </w:rPr>
  </w:style>
  <w:style w:type="paragraph" w:customStyle="1" w:styleId="142">
    <w:name w:val="_Style 3"/>
    <w:basedOn w:val="1"/>
    <w:next w:val="1"/>
    <w:qFormat/>
    <w:uiPriority w:val="0"/>
    <w:pPr>
      <w:pBdr>
        <w:bottom w:val="single" w:color="auto" w:sz="6" w:space="1"/>
      </w:pBdr>
      <w:jc w:val="center"/>
    </w:pPr>
    <w:rPr>
      <w:rFonts w:ascii="Arial" w:hAnsi="Times New Roman" w:eastAsia="宋体" w:cs="宋体"/>
      <w:vanish/>
      <w:sz w:val="16"/>
    </w:rPr>
  </w:style>
  <w:style w:type="paragraph" w:customStyle="1" w:styleId="143">
    <w:name w:val="正文2"/>
    <w:basedOn w:val="1"/>
    <w:qFormat/>
    <w:uiPriority w:val="0"/>
    <w:pPr>
      <w:widowControl/>
      <w:spacing w:line="360" w:lineRule="auto"/>
      <w:jc w:val="left"/>
    </w:pPr>
    <w:rPr>
      <w:rFonts w:ascii="宋体" w:hAnsi="宋体" w:eastAsia="宋体" w:cs="宋体"/>
      <w:b/>
      <w:color w:val="000000"/>
      <w:sz w:val="18"/>
      <w:szCs w:val="18"/>
    </w:rPr>
  </w:style>
  <w:style w:type="paragraph" w:customStyle="1" w:styleId="144">
    <w:name w:val="BodyText1I2"/>
    <w:basedOn w:val="145"/>
    <w:qFormat/>
    <w:uiPriority w:val="0"/>
    <w:pPr>
      <w:ind w:firstLine="420" w:firstLineChars="200"/>
    </w:pPr>
  </w:style>
  <w:style w:type="paragraph" w:customStyle="1" w:styleId="145">
    <w:name w:val="BodyTextIndent"/>
    <w:basedOn w:val="1"/>
    <w:qFormat/>
    <w:uiPriority w:val="0"/>
    <w:pPr>
      <w:spacing w:after="120"/>
      <w:ind w:left="420" w:leftChars="200"/>
      <w:textAlignment w:val="baseline"/>
    </w:pPr>
    <w:rPr>
      <w:rFonts w:ascii="Times New Roman" w:hAnsi="Times New Roman" w:eastAsia="宋体" w:cs="宋体"/>
      <w:color w:val="000000"/>
    </w:rPr>
  </w:style>
  <w:style w:type="paragraph" w:customStyle="1" w:styleId="146">
    <w:name w:val="列出段落1"/>
    <w:basedOn w:val="1"/>
    <w:qFormat/>
    <w:uiPriority w:val="0"/>
    <w:pPr>
      <w:ind w:firstLine="420" w:firstLineChars="200"/>
    </w:pPr>
    <w:rPr>
      <w:rFonts w:ascii="Times New Roman" w:hAnsi="Times New Roman" w:eastAsia="宋体" w:cs="宋体"/>
    </w:rPr>
  </w:style>
  <w:style w:type="paragraph" w:customStyle="1" w:styleId="14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48">
    <w:name w:val="正文缩进1"/>
    <w:basedOn w:val="1"/>
    <w:qFormat/>
    <w:uiPriority w:val="0"/>
    <w:pPr>
      <w:spacing w:line="360" w:lineRule="auto"/>
      <w:ind w:firstLine="454"/>
      <w:jc w:val="left"/>
    </w:pPr>
    <w:rPr>
      <w:rFonts w:ascii="Times New Roman" w:hAnsi="Times New Roman" w:eastAsia="宋体" w:cs="宋体"/>
      <w:sz w:val="24"/>
      <w:szCs w:val="24"/>
    </w:rPr>
  </w:style>
  <w:style w:type="paragraph" w:customStyle="1" w:styleId="149">
    <w:name w:val="p3"/>
    <w:basedOn w:val="1"/>
    <w:qFormat/>
    <w:uiPriority w:val="0"/>
    <w:pPr>
      <w:jc w:val="left"/>
    </w:pPr>
    <w:rPr>
      <w:rFonts w:ascii="Helvetica Neue" w:hAnsi="Helvetica Neue" w:eastAsia="Helvetica Neue" w:cs="Times New Roman"/>
      <w:kern w:val="0"/>
      <w:sz w:val="24"/>
      <w:szCs w:val="24"/>
    </w:rPr>
  </w:style>
  <w:style w:type="paragraph" w:customStyle="1" w:styleId="15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sz w:val="24"/>
      <w:szCs w:val="24"/>
    </w:rPr>
  </w:style>
  <w:style w:type="paragraph" w:customStyle="1" w:styleId="151">
    <w:name w:val="表内文字"/>
    <w:basedOn w:val="1"/>
    <w:qFormat/>
    <w:uiPriority w:val="0"/>
    <w:pPr>
      <w:spacing w:line="240" w:lineRule="atLeast"/>
      <w:jc w:val="center"/>
    </w:pPr>
    <w:rPr>
      <w:rFonts w:ascii="Arial" w:hAnsi="Arial" w:eastAsia="宋体" w:cs="Arial"/>
      <w:b/>
      <w:bCs/>
      <w:szCs w:val="24"/>
    </w:rPr>
  </w:style>
  <w:style w:type="paragraph" w:customStyle="1" w:styleId="152">
    <w:name w:val="Other|1"/>
    <w:basedOn w:val="1"/>
    <w:qFormat/>
    <w:uiPriority w:val="0"/>
    <w:pPr>
      <w:ind w:firstLine="320"/>
    </w:pPr>
    <w:rPr>
      <w:rFonts w:ascii="宋体" w:hAnsi="宋体" w:eastAsia="宋体" w:cs="宋体"/>
      <w:sz w:val="18"/>
      <w:szCs w:val="18"/>
      <w:lang w:val="zh-TW" w:eastAsia="zh-TW" w:bidi="zh-TW"/>
    </w:rPr>
  </w:style>
  <w:style w:type="paragraph" w:customStyle="1" w:styleId="153">
    <w:name w:val="标准文本"/>
    <w:basedOn w:val="1"/>
    <w:qFormat/>
    <w:uiPriority w:val="0"/>
    <w:pPr>
      <w:spacing w:line="360" w:lineRule="auto"/>
      <w:ind w:firstLine="420"/>
      <w:jc w:val="left"/>
    </w:pPr>
    <w:rPr>
      <w:rFonts w:ascii="Times New Roman" w:hAnsi="Times New Roman" w:eastAsia="宋体" w:cs="宋体"/>
      <w:kern w:val="0"/>
      <w:sz w:val="24"/>
    </w:rPr>
  </w:style>
  <w:style w:type="paragraph" w:customStyle="1" w:styleId="154">
    <w:name w:val="正文样式"/>
    <w:basedOn w:val="1"/>
    <w:qFormat/>
    <w:uiPriority w:val="7"/>
    <w:pPr>
      <w:spacing w:line="360" w:lineRule="auto"/>
      <w:ind w:firstLine="480" w:firstLineChars="200"/>
    </w:pPr>
    <w:rPr>
      <w:rFonts w:ascii="Times New Roman" w:hAnsi="Times New Roman" w:eastAsia="宋体" w:cs="宋体"/>
      <w:sz w:val="24"/>
      <w:szCs w:val="24"/>
    </w:rPr>
  </w:style>
  <w:style w:type="paragraph" w:customStyle="1" w:styleId="155">
    <w:name w:val="标题 21"/>
    <w:basedOn w:val="1"/>
    <w:next w:val="1"/>
    <w:qFormat/>
    <w:uiPriority w:val="0"/>
    <w:pPr>
      <w:keepNext/>
      <w:keepLines/>
      <w:tabs>
        <w:tab w:val="left" w:pos="576"/>
        <w:tab w:val="left" w:pos="900"/>
        <w:tab w:val="left" w:pos="4406"/>
      </w:tabs>
      <w:spacing w:before="100" w:after="100" w:line="415" w:lineRule="auto"/>
      <w:ind w:left="576" w:hanging="576"/>
      <w:outlineLvl w:val="1"/>
    </w:pPr>
    <w:rPr>
      <w:rFonts w:ascii="Times New Roman" w:hAnsi="Times New Roman" w:eastAsia="宋体" w:cs="Times New Roman"/>
      <w:b/>
      <w:iCs/>
      <w:kern w:val="0"/>
      <w:sz w:val="32"/>
      <w:szCs w:val="28"/>
    </w:rPr>
  </w:style>
  <w:style w:type="paragraph" w:customStyle="1" w:styleId="156">
    <w:name w:val="自定义标题2"/>
    <w:basedOn w:val="155"/>
    <w:next w:val="1"/>
    <w:qFormat/>
    <w:uiPriority w:val="0"/>
    <w:pPr>
      <w:widowControl/>
      <w:tabs>
        <w:tab w:val="left" w:pos="575"/>
        <w:tab w:val="left" w:pos="840"/>
        <w:tab w:val="clear" w:pos="576"/>
      </w:tabs>
      <w:spacing w:before="240" w:after="60" w:line="360" w:lineRule="auto"/>
      <w:ind w:left="420" w:hanging="420"/>
    </w:pPr>
    <w:rPr>
      <w:rFonts w:ascii="宋体" w:hAnsi="宋体" w:cs="Arial"/>
      <w:bCs/>
      <w:sz w:val="24"/>
    </w:rPr>
  </w:style>
  <w:style w:type="paragraph" w:customStyle="1" w:styleId="157">
    <w:name w:val="列出段落2"/>
    <w:basedOn w:val="1"/>
    <w:unhideWhenUsed/>
    <w:qFormat/>
    <w:uiPriority w:val="99"/>
    <w:pPr>
      <w:ind w:firstLine="420" w:firstLineChars="200"/>
    </w:pPr>
    <w:rPr>
      <w:rFonts w:ascii="Times New Roman" w:hAnsi="Times New Roman" w:eastAsia="宋体" w:cs="宋体"/>
    </w:rPr>
  </w:style>
  <w:style w:type="paragraph" w:customStyle="1" w:styleId="158">
    <w:name w:val="样式3 Char"/>
    <w:basedOn w:val="1"/>
    <w:qFormat/>
    <w:uiPriority w:val="0"/>
    <w:pPr>
      <w:spacing w:line="360" w:lineRule="auto"/>
      <w:ind w:firstLine="480" w:firstLineChars="200"/>
    </w:pPr>
    <w:rPr>
      <w:rFonts w:ascii="Calibri" w:hAnsi="Calibri" w:eastAsia="宋体" w:cs="Times New Roman"/>
      <w:sz w:val="24"/>
      <w:szCs w:val="24"/>
    </w:rPr>
  </w:style>
  <w:style w:type="paragraph" w:customStyle="1" w:styleId="159">
    <w:name w:val="Table Paragraph"/>
    <w:basedOn w:val="1"/>
    <w:qFormat/>
    <w:uiPriority w:val="1"/>
    <w:rPr>
      <w:rFonts w:ascii="宋体" w:hAnsi="宋体" w:eastAsia="宋体" w:cs="宋体"/>
      <w:lang w:val="zh-CN" w:bidi="zh-CN"/>
    </w:rPr>
  </w:style>
  <w:style w:type="paragraph" w:customStyle="1" w:styleId="160">
    <w:name w:val="文档正文"/>
    <w:basedOn w:val="1"/>
    <w:qFormat/>
    <w:uiPriority w:val="0"/>
    <w:rPr>
      <w:rFonts w:ascii="宋体" w:hAnsi="宋体" w:eastAsia="宋体" w:cs="Arial"/>
      <w:bCs/>
      <w:szCs w:val="21"/>
    </w:rPr>
  </w:style>
  <w:style w:type="paragraph" w:customStyle="1" w:styleId="161">
    <w:name w:val="列出段落11"/>
    <w:basedOn w:val="1"/>
    <w:qFormat/>
    <w:uiPriority w:val="0"/>
    <w:pPr>
      <w:spacing w:line="415" w:lineRule="auto"/>
      <w:ind w:left="420" w:firstLine="420" w:firstLineChars="200"/>
      <w:jc w:val="left"/>
    </w:pPr>
    <w:rPr>
      <w:rFonts w:ascii="Calibri" w:hAnsi="Calibri" w:eastAsia="宋体" w:cs="宋体"/>
      <w:sz w:val="28"/>
    </w:rPr>
  </w:style>
  <w:style w:type="paragraph" w:customStyle="1" w:styleId="162">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63">
    <w:name w:val="_Style 4"/>
    <w:basedOn w:val="1"/>
    <w:next w:val="1"/>
    <w:qFormat/>
    <w:uiPriority w:val="0"/>
    <w:pPr>
      <w:pBdr>
        <w:top w:val="single" w:color="auto" w:sz="6" w:space="1"/>
      </w:pBdr>
      <w:jc w:val="center"/>
    </w:pPr>
    <w:rPr>
      <w:rFonts w:ascii="Arial" w:hAnsi="Times New Roman" w:eastAsia="宋体" w:cs="宋体"/>
      <w:vanish/>
      <w:sz w:val="16"/>
    </w:rPr>
  </w:style>
  <w:style w:type="paragraph" w:styleId="164">
    <w:name w:val="List Paragraph"/>
    <w:basedOn w:val="1"/>
    <w:qFormat/>
    <w:uiPriority w:val="99"/>
    <w:pPr>
      <w:ind w:firstLine="420" w:firstLineChars="200"/>
    </w:pPr>
    <w:rPr>
      <w:rFonts w:ascii="Times New Roman" w:hAnsi="Times New Roman" w:eastAsia="宋体" w:cs="宋体"/>
    </w:rPr>
  </w:style>
  <w:style w:type="paragraph" w:customStyle="1" w:styleId="16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sz w:val="28"/>
      <w:szCs w:val="28"/>
    </w:rPr>
  </w:style>
  <w:style w:type="paragraph" w:customStyle="1" w:styleId="166">
    <w:name w:val="标准"/>
    <w:basedOn w:val="1"/>
    <w:qFormat/>
    <w:uiPriority w:val="0"/>
    <w:pPr>
      <w:spacing w:line="360" w:lineRule="auto"/>
      <w:ind w:firstLine="200" w:firstLineChars="200"/>
    </w:pPr>
    <w:rPr>
      <w:rFonts w:ascii="Times New Roman" w:hAnsi="Times New Roman" w:eastAsia="宋体" w:cs="宋体"/>
    </w:rPr>
  </w:style>
  <w:style w:type="paragraph" w:customStyle="1" w:styleId="16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168">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169">
    <w:name w:val="正文 A"/>
    <w:qFormat/>
    <w:uiPriority w:val="0"/>
    <w:pPr>
      <w:widowControl w:val="0"/>
      <w:jc w:val="both"/>
    </w:pPr>
    <w:rPr>
      <w:rFonts w:ascii="Times New Roman" w:hAnsi="Times New Roman" w:eastAsia="Calibri" w:cs="Calibri"/>
      <w:color w:val="000000"/>
      <w:kern w:val="2"/>
      <w:sz w:val="21"/>
      <w:szCs w:val="21"/>
      <w:lang w:val="zh-TW" w:eastAsia="zh-TW" w:bidi="ar-SA"/>
    </w:rPr>
  </w:style>
  <w:style w:type="character" w:customStyle="1" w:styleId="170">
    <w:name w:val="font61"/>
    <w:basedOn w:val="31"/>
    <w:qFormat/>
    <w:uiPriority w:val="0"/>
    <w:rPr>
      <w:rFonts w:hint="eastAsia" w:ascii="宋体" w:hAnsi="宋体" w:eastAsia="宋体"/>
      <w:color w:val="000000"/>
      <w:sz w:val="18"/>
      <w:szCs w:val="18"/>
      <w:u w:val="none"/>
    </w:rPr>
  </w:style>
  <w:style w:type="paragraph" w:customStyle="1" w:styleId="171">
    <w:name w:val="正文段落"/>
    <w:basedOn w:val="1"/>
    <w:qFormat/>
    <w:uiPriority w:val="0"/>
    <w:pPr>
      <w:spacing w:line="360" w:lineRule="auto"/>
      <w:ind w:firstLine="482"/>
    </w:pPr>
    <w:rPr>
      <w:rFonts w:ascii="宋体"/>
      <w:sz w:val="24"/>
      <w:szCs w:val="20"/>
    </w:rPr>
  </w:style>
  <w:style w:type="paragraph" w:customStyle="1" w:styleId="172">
    <w:name w:val="Heading Right"/>
    <w:basedOn w:val="1"/>
    <w:qFormat/>
    <w:uiPriority w:val="0"/>
    <w:pPr>
      <w:widowControl/>
      <w:topLinePunct/>
      <w:adjustRightInd w:val="0"/>
      <w:snapToGrid w:val="0"/>
      <w:spacing w:line="240" w:lineRule="atLeast"/>
      <w:ind w:firstLine="200" w:firstLineChars="200"/>
      <w:jc w:val="right"/>
    </w:pPr>
    <w:rPr>
      <w:rFonts w:hint="eastAsia" w:cs="Arial"/>
      <w:sz w:val="20"/>
      <w:szCs w:val="20"/>
    </w:rPr>
  </w:style>
  <w:style w:type="character" w:customStyle="1" w:styleId="173">
    <w:name w:val="NormalCharacter"/>
    <w:qFormat/>
    <w:uiPriority w:val="0"/>
    <w:rPr>
      <w:rFonts w:ascii="Calibri" w:hAnsi="Calibri"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Info spid="_x0000_s307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70</Pages>
  <Words>8562</Words>
  <Characters>48804</Characters>
  <Lines>406</Lines>
  <Paragraphs>114</Paragraphs>
  <TotalTime>8</TotalTime>
  <ScaleCrop>false</ScaleCrop>
  <LinksUpToDate>false</LinksUpToDate>
  <CharactersWithSpaces>57252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2021-10-13T02:03:00Z</dcterms:created>
  <dc:creator>杨宗杉</dc:creator>
  <cp:lastModifiedBy>马昭霞</cp:lastModifiedBy>
  <cp:lastPrinted>2022-08-25T07:41:00Z</cp:lastPrinted>
  <dcterms:modified xsi:type="dcterms:W3CDTF">2022-08-26T08:21:25Z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0330D3E015EB4659A97D55EA344E5CDE</vt:lpwstr>
  </property>
</Properties>
</file>