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80" w:hRule="atLeast"/>
        </w:trPr>
        <w:tc>
          <w:tcPr>
            <w:tcW w:w="9827" w:type="dxa"/>
            <w:noWrap w:val="0"/>
            <w:vAlign w:val="top"/>
          </w:tcPr>
          <w:p>
            <w:pPr>
              <w:spacing w:line="460" w:lineRule="atLeast"/>
              <w:jc w:val="center"/>
              <w:rPr>
                <w:rFonts w:hint="eastAsia" w:ascii="宋体" w:hAnsi="宋体"/>
                <w:b/>
                <w:color w:val="000000"/>
                <w:sz w:val="36"/>
              </w:rPr>
            </w:pPr>
            <w:bookmarkStart w:id="30" w:name="_GoBack"/>
            <w:bookmarkEnd w:id="30"/>
          </w:p>
          <w:p>
            <w:pPr>
              <w:spacing w:line="460" w:lineRule="atLeast"/>
              <w:jc w:val="center"/>
              <w:rPr>
                <w:rFonts w:hint="eastAsia" w:ascii="宋体" w:hAnsi="宋体"/>
                <w:b/>
                <w:color w:val="000000"/>
                <w:sz w:val="72"/>
              </w:rPr>
            </w:pPr>
          </w:p>
          <w:p>
            <w:pPr>
              <w:spacing w:line="460" w:lineRule="atLeast"/>
              <w:jc w:val="center"/>
              <w:rPr>
                <w:rFonts w:hint="eastAsia" w:ascii="宋体" w:hAnsi="宋体"/>
                <w:b/>
                <w:color w:val="000000"/>
                <w:sz w:val="72"/>
              </w:rPr>
            </w:pPr>
            <w:r>
              <w:rPr>
                <w:rFonts w:hint="eastAsia" w:ascii="宋体" w:hAnsi="宋体"/>
                <w:b/>
                <w:color w:val="000000"/>
                <w:sz w:val="72"/>
              </w:rPr>
              <w:t>竞争性磋商文件</w:t>
            </w:r>
          </w:p>
          <w:p>
            <w:pPr>
              <w:spacing w:line="460" w:lineRule="atLeast"/>
              <w:jc w:val="center"/>
              <w:rPr>
                <w:rFonts w:hint="eastAsia" w:ascii="宋体" w:hAnsi="宋体"/>
                <w:b/>
                <w:bCs/>
                <w:color w:val="000000"/>
                <w:sz w:val="28"/>
              </w:rPr>
            </w:pPr>
            <w:r>
              <w:rPr>
                <w:rFonts w:hint="eastAsia" w:ascii="宋体" w:hAnsi="宋体"/>
                <w:color w:val="000000"/>
                <w:sz w:val="72"/>
              </w:rPr>
              <w:t>（</w:t>
            </w:r>
            <w:r>
              <w:rPr>
                <w:rFonts w:hint="eastAsia" w:ascii="宋体" w:hAnsi="宋体"/>
                <w:b/>
                <w:color w:val="000000"/>
                <w:sz w:val="72"/>
              </w:rPr>
              <w:t>线上电子招投标</w:t>
            </w:r>
            <w:r>
              <w:rPr>
                <w:rFonts w:hint="eastAsia" w:ascii="宋体" w:hAnsi="宋体"/>
                <w:color w:val="000000"/>
                <w:sz w:val="72"/>
              </w:rPr>
              <w:t>）</w:t>
            </w:r>
          </w:p>
          <w:p>
            <w:pPr>
              <w:spacing w:line="460" w:lineRule="atLeast"/>
              <w:jc w:val="center"/>
              <w:rPr>
                <w:rFonts w:hint="eastAsia" w:ascii="宋体" w:hAnsi="宋体"/>
                <w:b/>
                <w:bCs/>
                <w:color w:val="000000"/>
                <w:sz w:val="28"/>
              </w:rPr>
            </w:pPr>
          </w:p>
          <w:p>
            <w:pPr>
              <w:spacing w:line="460" w:lineRule="atLeast"/>
              <w:jc w:val="center"/>
              <w:rPr>
                <w:rFonts w:hint="eastAsia" w:ascii="宋体" w:hAnsi="宋体"/>
                <w:b/>
                <w:bCs/>
                <w:color w:val="000000"/>
                <w:sz w:val="28"/>
              </w:rPr>
            </w:pPr>
          </w:p>
          <w:p>
            <w:pPr>
              <w:spacing w:line="460" w:lineRule="atLeast"/>
              <w:ind w:firstLine="1506" w:firstLineChars="500"/>
              <w:rPr>
                <w:rFonts w:hint="eastAsia" w:ascii="宋体" w:hAnsi="宋体"/>
                <w:b/>
                <w:color w:val="000000"/>
                <w:sz w:val="30"/>
                <w:szCs w:val="30"/>
              </w:rPr>
            </w:pPr>
            <w:r>
              <w:rPr>
                <w:rFonts w:hint="eastAsia" w:ascii="宋体" w:hAnsi="宋体"/>
                <w:b/>
                <w:color w:val="000000"/>
                <w:sz w:val="30"/>
                <w:szCs w:val="30"/>
              </w:rPr>
              <w:t>项目名称：乐清市2022年度智慧安防小区建设及运维服务</w:t>
            </w: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项目编号：HQZB-YQ-2022-127</w:t>
            </w:r>
          </w:p>
          <w:p>
            <w:pPr>
              <w:spacing w:line="460" w:lineRule="atLeast"/>
              <w:jc w:val="center"/>
              <w:rPr>
                <w:rFonts w:hint="eastAsia" w:ascii="宋体" w:hAnsi="宋体"/>
                <w:b/>
                <w:color w:val="000000"/>
                <w:sz w:val="28"/>
                <w:szCs w:val="30"/>
              </w:rPr>
            </w:pPr>
          </w:p>
          <w:p>
            <w:pPr>
              <w:spacing w:line="460" w:lineRule="atLeast"/>
              <w:jc w:val="center"/>
              <w:rPr>
                <w:rFonts w:hint="eastAsia" w:ascii="宋体" w:hAnsi="宋体"/>
                <w:b/>
                <w:color w:val="000000"/>
                <w:sz w:val="28"/>
                <w:szCs w:val="30"/>
              </w:rPr>
            </w:pPr>
          </w:p>
          <w:p>
            <w:pPr>
              <w:spacing w:line="460" w:lineRule="atLeast"/>
              <w:jc w:val="center"/>
              <w:rPr>
                <w:rFonts w:hint="eastAsia" w:ascii="宋体" w:hAnsi="宋体"/>
                <w:b/>
                <w:color w:val="000000"/>
                <w:sz w:val="30"/>
                <w:szCs w:val="30"/>
              </w:rPr>
            </w:pP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采 购 人：乐清市公安局</w:t>
            </w: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联 系 人：杨先生</w:t>
            </w:r>
          </w:p>
          <w:p>
            <w:pPr>
              <w:spacing w:line="460" w:lineRule="atLeast"/>
              <w:ind w:firstLine="2232" w:firstLineChars="741"/>
              <w:rPr>
                <w:rFonts w:hint="eastAsia" w:ascii="宋体" w:hAnsi="宋体"/>
                <w:b/>
                <w:color w:val="000000"/>
                <w:sz w:val="28"/>
                <w:szCs w:val="28"/>
              </w:rPr>
            </w:pPr>
            <w:r>
              <w:rPr>
                <w:rFonts w:hint="eastAsia" w:ascii="宋体" w:hAnsi="宋体"/>
                <w:b/>
                <w:color w:val="000000"/>
                <w:sz w:val="30"/>
                <w:szCs w:val="30"/>
              </w:rPr>
              <w:t>联系电话：</w:t>
            </w:r>
            <w:r>
              <w:rPr>
                <w:rFonts w:ascii="宋体" w:hAnsi="宋体"/>
                <w:b/>
                <w:color w:val="000000"/>
                <w:sz w:val="30"/>
                <w:szCs w:val="30"/>
              </w:rPr>
              <w:t>13968702536</w:t>
            </w:r>
          </w:p>
          <w:p>
            <w:pPr>
              <w:spacing w:line="460" w:lineRule="atLeast"/>
              <w:jc w:val="center"/>
              <w:rPr>
                <w:rFonts w:hint="eastAsia" w:ascii="宋体" w:hAnsi="宋体"/>
                <w:b/>
                <w:color w:val="000000"/>
                <w:sz w:val="30"/>
                <w:szCs w:val="30"/>
              </w:rPr>
            </w:pPr>
          </w:p>
          <w:p>
            <w:pPr>
              <w:spacing w:line="460" w:lineRule="atLeast"/>
              <w:jc w:val="center"/>
              <w:rPr>
                <w:rFonts w:hint="eastAsia" w:ascii="宋体" w:hAnsi="宋体"/>
                <w:b/>
                <w:bCs/>
                <w:color w:val="000000"/>
                <w:sz w:val="28"/>
              </w:rPr>
            </w:pPr>
          </w:p>
          <w:p>
            <w:pPr>
              <w:spacing w:line="460" w:lineRule="atLeast"/>
              <w:jc w:val="center"/>
              <w:rPr>
                <w:rFonts w:hint="eastAsia" w:ascii="宋体" w:hAnsi="宋体"/>
                <w:b/>
                <w:bCs/>
                <w:color w:val="000000"/>
                <w:sz w:val="28"/>
              </w:rPr>
            </w:pP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采购代理机构：杭州华旗招标代理有限公司</w:t>
            </w: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联 系 人：张文俊</w:t>
            </w:r>
          </w:p>
          <w:p>
            <w:pPr>
              <w:spacing w:line="460" w:lineRule="atLeast"/>
              <w:ind w:firstLine="2232" w:firstLineChars="741"/>
              <w:rPr>
                <w:rFonts w:hint="eastAsia" w:ascii="宋体" w:hAnsi="宋体"/>
                <w:b/>
                <w:color w:val="000000"/>
                <w:sz w:val="30"/>
                <w:szCs w:val="30"/>
              </w:rPr>
            </w:pPr>
            <w:r>
              <w:rPr>
                <w:rFonts w:hint="eastAsia" w:ascii="宋体" w:hAnsi="宋体"/>
                <w:b/>
                <w:color w:val="000000"/>
                <w:sz w:val="30"/>
                <w:szCs w:val="30"/>
              </w:rPr>
              <w:t xml:space="preserve">联系电话：15967760029    </w:t>
            </w:r>
          </w:p>
          <w:p>
            <w:pPr>
              <w:spacing w:line="460" w:lineRule="atLeast"/>
              <w:ind w:firstLine="2232" w:firstLineChars="741"/>
              <w:rPr>
                <w:rFonts w:hint="eastAsia" w:ascii="宋体" w:hAnsi="宋体"/>
                <w:b/>
                <w:color w:val="000000"/>
                <w:sz w:val="28"/>
                <w:szCs w:val="28"/>
              </w:rPr>
            </w:pPr>
            <w:r>
              <w:rPr>
                <w:rFonts w:hint="eastAsia" w:ascii="宋体" w:hAnsi="宋体"/>
                <w:b/>
                <w:color w:val="000000"/>
                <w:sz w:val="30"/>
                <w:szCs w:val="30"/>
              </w:rPr>
              <w:t>联系传真：0577-88113837</w:t>
            </w:r>
          </w:p>
          <w:p>
            <w:pPr>
              <w:spacing w:line="460" w:lineRule="atLeast"/>
              <w:jc w:val="center"/>
              <w:rPr>
                <w:rFonts w:hint="eastAsia" w:ascii="宋体" w:hAnsi="宋体"/>
                <w:b/>
                <w:color w:val="000000"/>
                <w:sz w:val="28"/>
                <w:szCs w:val="28"/>
              </w:rPr>
            </w:pPr>
          </w:p>
          <w:p>
            <w:pPr>
              <w:pStyle w:val="29"/>
              <w:spacing w:line="460" w:lineRule="atLeast"/>
              <w:ind w:left="0" w:leftChars="0"/>
              <w:jc w:val="center"/>
              <w:rPr>
                <w:rFonts w:hint="eastAsia" w:ascii="宋体" w:hAnsi="宋体"/>
                <w:b/>
                <w:sz w:val="28"/>
                <w:szCs w:val="28"/>
              </w:rPr>
            </w:pPr>
          </w:p>
          <w:p>
            <w:pPr>
              <w:pStyle w:val="29"/>
              <w:spacing w:line="460" w:lineRule="atLeast"/>
              <w:ind w:left="0" w:leftChars="0"/>
              <w:jc w:val="center"/>
              <w:rPr>
                <w:rFonts w:hint="eastAsia" w:ascii="宋体" w:hAnsi="宋体"/>
                <w:b/>
                <w:sz w:val="84"/>
              </w:rPr>
            </w:pPr>
            <w:r>
              <w:rPr>
                <w:rFonts w:hint="eastAsia" w:ascii="宋体" w:hAnsi="宋体"/>
                <w:b/>
                <w:sz w:val="28"/>
                <w:szCs w:val="28"/>
              </w:rPr>
              <w:t>二○二二年</w:t>
            </w:r>
          </w:p>
        </w:tc>
      </w:tr>
    </w:tbl>
    <w:p>
      <w:pPr>
        <w:autoSpaceDE w:val="0"/>
        <w:autoSpaceDN w:val="0"/>
        <w:adjustRightInd w:val="0"/>
        <w:spacing w:line="440" w:lineRule="atLeast"/>
        <w:jc w:val="center"/>
        <w:rPr>
          <w:rFonts w:ascii="宋体" w:hAnsi="宋体" w:cs="仿宋_GB2312"/>
          <w:bCs/>
          <w:color w:val="000000"/>
          <w:lang w:val="zh-CN"/>
        </w:rPr>
      </w:pPr>
      <w:r>
        <w:rPr>
          <w:rFonts w:hint="eastAsia" w:ascii="宋体" w:hAnsi="宋体" w:cs="仿宋_GB2312"/>
          <w:bCs/>
          <w:color w:val="000000"/>
          <w:sz w:val="36"/>
          <w:szCs w:val="36"/>
          <w:lang w:val="zh-CN"/>
        </w:rPr>
        <w:t>磋商文件目录</w:t>
      </w:r>
    </w:p>
    <w:p>
      <w:pPr>
        <w:autoSpaceDE w:val="0"/>
        <w:autoSpaceDN w:val="0"/>
        <w:adjustRightInd w:val="0"/>
        <w:spacing w:line="460" w:lineRule="atLeast"/>
        <w:rPr>
          <w:rFonts w:hint="eastAsia" w:ascii="宋体" w:hAnsi="宋体"/>
          <w:b/>
          <w:color w:val="000000"/>
          <w:sz w:val="24"/>
          <w:lang w:val="zh-CN"/>
        </w:rPr>
      </w:pPr>
    </w:p>
    <w:p>
      <w:pPr>
        <w:autoSpaceDE w:val="0"/>
        <w:autoSpaceDN w:val="0"/>
        <w:adjustRightInd w:val="0"/>
        <w:spacing w:line="460" w:lineRule="atLeast"/>
        <w:outlineLvl w:val="0"/>
        <w:rPr>
          <w:rFonts w:hint="eastAsia" w:ascii="宋体" w:hAnsi="宋体"/>
          <w:color w:val="000000"/>
          <w:sz w:val="24"/>
          <w:lang w:val="zh-CN"/>
        </w:rPr>
      </w:pPr>
      <w:r>
        <w:rPr>
          <w:rFonts w:hint="eastAsia" w:ascii="宋体" w:hAnsi="宋体"/>
          <w:color w:val="000000"/>
          <w:sz w:val="24"/>
          <w:lang w:val="zh-CN"/>
        </w:rPr>
        <w:t>采购</w:t>
      </w:r>
      <w:r>
        <w:rPr>
          <w:rFonts w:ascii="宋体" w:hAnsi="宋体"/>
          <w:color w:val="000000"/>
          <w:sz w:val="24"/>
          <w:lang w:val="zh-CN"/>
        </w:rPr>
        <w:t>公告</w:t>
      </w:r>
    </w:p>
    <w:p>
      <w:pPr>
        <w:autoSpaceDE w:val="0"/>
        <w:autoSpaceDN w:val="0"/>
        <w:adjustRightInd w:val="0"/>
        <w:spacing w:line="460" w:lineRule="atLeast"/>
        <w:rPr>
          <w:rFonts w:hint="eastAsia" w:ascii="宋体" w:hAnsi="宋体"/>
          <w:color w:val="000000"/>
          <w:sz w:val="24"/>
          <w:lang w:val="zh-CN"/>
        </w:rPr>
      </w:pPr>
      <w:r>
        <w:rPr>
          <w:rFonts w:ascii="宋体" w:hAnsi="宋体"/>
          <w:color w:val="000000"/>
          <w:sz w:val="24"/>
          <w:lang w:val="zh-CN"/>
        </w:rPr>
        <w:t>第一部分</w:t>
      </w:r>
      <w:r>
        <w:rPr>
          <w:rFonts w:hint="eastAsia" w:ascii="宋体" w:hAnsi="宋体"/>
          <w:color w:val="000000"/>
          <w:sz w:val="24"/>
          <w:lang w:val="zh-CN"/>
        </w:rPr>
        <w:t xml:space="preserve"> 磋商邀请函（供应商须知前附表）</w:t>
      </w:r>
    </w:p>
    <w:p>
      <w:pPr>
        <w:autoSpaceDE w:val="0"/>
        <w:autoSpaceDN w:val="0"/>
        <w:adjustRightInd w:val="0"/>
        <w:spacing w:line="460" w:lineRule="atLeast"/>
        <w:rPr>
          <w:rFonts w:hint="eastAsia" w:ascii="宋体" w:hAnsi="宋体"/>
          <w:color w:val="000000"/>
          <w:sz w:val="24"/>
          <w:lang w:val="zh-CN"/>
        </w:rPr>
      </w:pPr>
      <w:r>
        <w:rPr>
          <w:rFonts w:hint="eastAsia" w:ascii="宋体" w:hAnsi="宋体"/>
          <w:color w:val="000000"/>
          <w:sz w:val="24"/>
          <w:lang w:val="zh-CN"/>
        </w:rPr>
        <w:t>第二部分 采购内容及要求</w:t>
      </w:r>
    </w:p>
    <w:p>
      <w:pPr>
        <w:autoSpaceDE w:val="0"/>
        <w:autoSpaceDN w:val="0"/>
        <w:adjustRightInd w:val="0"/>
        <w:spacing w:line="460" w:lineRule="atLeast"/>
        <w:rPr>
          <w:rFonts w:hint="eastAsia" w:ascii="宋体" w:hAnsi="宋体"/>
          <w:color w:val="000000"/>
          <w:sz w:val="24"/>
          <w:lang w:val="zh-CN"/>
        </w:rPr>
      </w:pPr>
      <w:r>
        <w:rPr>
          <w:rFonts w:hint="eastAsia" w:ascii="宋体" w:hAnsi="宋体"/>
          <w:color w:val="000000"/>
          <w:sz w:val="24"/>
          <w:lang w:val="zh-CN"/>
        </w:rPr>
        <w:t>第三部分 供应商须知</w:t>
      </w:r>
    </w:p>
    <w:p>
      <w:pPr>
        <w:autoSpaceDE w:val="0"/>
        <w:autoSpaceDN w:val="0"/>
        <w:adjustRightInd w:val="0"/>
        <w:spacing w:line="460" w:lineRule="atLeast"/>
        <w:rPr>
          <w:rFonts w:ascii="宋体" w:hAnsi="宋体"/>
          <w:color w:val="000000"/>
          <w:sz w:val="24"/>
          <w:lang w:val="zh-CN"/>
        </w:rPr>
      </w:pPr>
      <w:r>
        <w:rPr>
          <w:rFonts w:hint="eastAsia" w:ascii="宋体" w:hAnsi="宋体"/>
          <w:color w:val="000000"/>
          <w:sz w:val="24"/>
          <w:lang w:val="zh-CN"/>
        </w:rPr>
        <w:t>第四部分 政府采购政策功能相关说明</w:t>
      </w:r>
      <w:r>
        <w:rPr>
          <w:rFonts w:ascii="宋体" w:hAnsi="宋体"/>
          <w:color w:val="000000"/>
          <w:sz w:val="24"/>
          <w:lang w:val="zh-CN"/>
        </w:rPr>
        <w:tab/>
      </w:r>
    </w:p>
    <w:p>
      <w:pPr>
        <w:autoSpaceDE w:val="0"/>
        <w:autoSpaceDN w:val="0"/>
        <w:adjustRightInd w:val="0"/>
        <w:spacing w:line="460" w:lineRule="atLeast"/>
        <w:rPr>
          <w:rFonts w:hint="eastAsia" w:ascii="宋体" w:hAnsi="宋体"/>
          <w:color w:val="000000"/>
          <w:sz w:val="24"/>
          <w:lang w:val="zh-CN"/>
        </w:rPr>
      </w:pPr>
      <w:r>
        <w:rPr>
          <w:rFonts w:ascii="宋体" w:hAnsi="宋体"/>
          <w:color w:val="000000"/>
          <w:sz w:val="24"/>
          <w:lang w:val="zh-CN"/>
        </w:rPr>
        <w:t>第五部分</w:t>
      </w:r>
      <w:r>
        <w:rPr>
          <w:rFonts w:hint="eastAsia" w:ascii="宋体" w:hAnsi="宋体"/>
          <w:color w:val="000000"/>
          <w:sz w:val="24"/>
          <w:lang w:val="zh-CN"/>
        </w:rPr>
        <w:t xml:space="preserve"> 合同格式（参考格式）</w:t>
      </w:r>
    </w:p>
    <w:p>
      <w:pPr>
        <w:autoSpaceDE w:val="0"/>
        <w:autoSpaceDN w:val="0"/>
        <w:adjustRightInd w:val="0"/>
        <w:spacing w:line="460" w:lineRule="atLeast"/>
        <w:rPr>
          <w:rFonts w:hint="eastAsia" w:ascii="宋体" w:hAnsi="宋体"/>
          <w:color w:val="000000"/>
          <w:sz w:val="24"/>
          <w:lang w:val="zh-CN"/>
        </w:rPr>
      </w:pPr>
      <w:r>
        <w:rPr>
          <w:rFonts w:hint="eastAsia" w:ascii="宋体" w:hAnsi="宋体"/>
          <w:color w:val="000000"/>
          <w:sz w:val="24"/>
          <w:lang w:val="zh-CN"/>
        </w:rPr>
        <w:t>第六部分 磋商响应文件格式</w:t>
      </w:r>
    </w:p>
    <w:p>
      <w:pPr>
        <w:autoSpaceDE w:val="0"/>
        <w:autoSpaceDN w:val="0"/>
        <w:adjustRightInd w:val="0"/>
        <w:spacing w:line="460" w:lineRule="atLeast"/>
        <w:rPr>
          <w:rFonts w:hint="eastAsia" w:ascii="宋体" w:hAnsi="宋体"/>
          <w:color w:val="000000"/>
          <w:sz w:val="24"/>
          <w:lang w:val="zh-CN"/>
        </w:rPr>
      </w:pPr>
      <w:r>
        <w:rPr>
          <w:rFonts w:hint="eastAsia" w:ascii="宋体" w:hAnsi="宋体"/>
          <w:color w:val="000000"/>
          <w:sz w:val="24"/>
          <w:lang w:val="zh-CN"/>
        </w:rPr>
        <w:t>第七部分 评标定标办法</w:t>
      </w:r>
    </w:p>
    <w:p>
      <w:pPr>
        <w:widowControl/>
        <w:spacing w:line="360" w:lineRule="atLeast"/>
        <w:jc w:val="center"/>
        <w:rPr>
          <w:rFonts w:hint="eastAsia" w:ascii="宋体" w:hAnsi="宋体" w:cs="宋体"/>
          <w:bCs/>
          <w:color w:val="000000"/>
          <w:spacing w:val="15"/>
          <w:sz w:val="32"/>
          <w:szCs w:val="32"/>
        </w:rPr>
      </w:pPr>
    </w:p>
    <w:p>
      <w:pPr>
        <w:widowControl/>
        <w:spacing w:line="360" w:lineRule="atLeast"/>
        <w:jc w:val="center"/>
        <w:rPr>
          <w:rFonts w:hint="eastAsia" w:ascii="宋体" w:hAnsi="宋体" w:cs="宋体"/>
          <w:bCs/>
          <w:color w:val="000000"/>
          <w:spacing w:val="15"/>
          <w:sz w:val="32"/>
          <w:szCs w:val="32"/>
        </w:rPr>
      </w:pPr>
    </w:p>
    <w:p>
      <w:pPr>
        <w:widowControl/>
        <w:spacing w:line="360" w:lineRule="atLeast"/>
        <w:ind w:firstLine="479" w:firstLineChars="199"/>
        <w:rPr>
          <w:rFonts w:hint="eastAsia" w:ascii="宋体" w:hAnsi="宋体"/>
          <w:b/>
          <w:color w:val="000000"/>
          <w:sz w:val="24"/>
          <w:u w:val="thick"/>
        </w:rPr>
      </w:pPr>
      <w:r>
        <w:rPr>
          <w:rFonts w:hint="eastAsia" w:ascii="宋体" w:hAnsi="宋体"/>
          <w:b/>
          <w:color w:val="000000"/>
          <w:sz w:val="24"/>
          <w:u w:val="thick"/>
        </w:rPr>
        <w:t>★注：磋商文件中有的条款及要求以加粗、加下划线或符号</w:t>
      </w:r>
      <w:r>
        <w:rPr>
          <w:rFonts w:hint="eastAsia" w:ascii="宋体" w:hAnsi="宋体"/>
          <w:b/>
          <w:color w:val="000000"/>
          <w:sz w:val="30"/>
          <w:szCs w:val="30"/>
          <w:u w:val="thick"/>
        </w:rPr>
        <w:t>*</w:t>
      </w:r>
      <w:r>
        <w:rPr>
          <w:rFonts w:hint="eastAsia" w:ascii="宋体" w:hAnsi="宋体"/>
          <w:b/>
          <w:color w:val="000000"/>
          <w:sz w:val="24"/>
          <w:u w:val="thick"/>
        </w:rPr>
        <w:t>、▲、★、●的形式强调，这些特别强调的条款及内容有些是重要条款，供应商对重要条款的响应程度将作为评审工作的主要依据之一。</w:t>
      </w:r>
    </w:p>
    <w:p>
      <w:pPr>
        <w:widowControl/>
        <w:spacing w:line="360" w:lineRule="atLeast"/>
        <w:ind w:firstLine="479" w:firstLineChars="199"/>
        <w:jc w:val="center"/>
        <w:rPr>
          <w:rFonts w:hint="eastAsia" w:ascii="宋体" w:hAnsi="宋体" w:cs="宋体"/>
          <w:b/>
          <w:color w:val="000000"/>
          <w:spacing w:val="15"/>
          <w:sz w:val="22"/>
          <w:szCs w:val="22"/>
        </w:rPr>
      </w:pPr>
      <w:r>
        <w:rPr>
          <w:rFonts w:ascii="宋体" w:hAnsi="宋体"/>
          <w:b/>
          <w:color w:val="000000"/>
          <w:sz w:val="24"/>
          <w:u w:val="thick"/>
        </w:rPr>
        <w:br w:type="page"/>
      </w:r>
      <w:r>
        <w:rPr>
          <w:rFonts w:hint="eastAsia" w:ascii="宋体" w:hAnsi="宋体"/>
          <w:b/>
          <w:color w:val="000000"/>
          <w:sz w:val="30"/>
          <w:szCs w:val="30"/>
        </w:rPr>
        <w:t>杭州华旗招标代理有限公司关于乐清市2022年度智慧安防小区建设及运维服务的竞争性磋商采购公告</w:t>
      </w:r>
    </w:p>
    <w:tbl>
      <w:tblPr>
        <w:tblStyle w:val="47"/>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8" w:hRule="atLeast"/>
        </w:trPr>
        <w:tc>
          <w:tcPr>
            <w:tcW w:w="10706" w:type="dxa"/>
            <w:noWrap w:val="0"/>
            <w:vAlign w:val="top"/>
          </w:tcPr>
          <w:p>
            <w:pPr>
              <w:spacing w:before="75" w:after="150"/>
              <w:ind w:firstLine="540" w:firstLineChars="200"/>
              <w:jc w:val="left"/>
              <w:rPr>
                <w:rFonts w:ascii="宋体" w:hAnsi="宋体" w:cs="Arial"/>
                <w:color w:val="000000"/>
                <w:kern w:val="0"/>
                <w:sz w:val="24"/>
              </w:rPr>
            </w:pPr>
            <w:bookmarkStart w:id="0" w:name="_Toc32407"/>
            <w:r>
              <w:rPr>
                <w:rFonts w:hint="eastAsia" w:ascii="宋体" w:hAnsi="宋体" w:cs="Arial"/>
                <w:color w:val="000000"/>
                <w:kern w:val="0"/>
                <w:sz w:val="27"/>
                <w:szCs w:val="27"/>
              </w:rPr>
              <w:t>项目</w:t>
            </w:r>
            <w:r>
              <w:rPr>
                <w:rFonts w:ascii="宋体" w:hAnsi="宋体" w:cs="Arial"/>
                <w:color w:val="000000"/>
                <w:kern w:val="0"/>
                <w:sz w:val="27"/>
                <w:szCs w:val="27"/>
              </w:rPr>
              <w:t>概况</w:t>
            </w:r>
            <w:r>
              <w:rPr>
                <w:rFonts w:ascii="宋体" w:hAnsi="宋体" w:cs="Arial"/>
                <w:color w:val="000000"/>
                <w:kern w:val="0"/>
                <w:sz w:val="24"/>
              </w:rPr>
              <w:t xml:space="preserve">  </w:t>
            </w:r>
          </w:p>
          <w:p>
            <w:pPr>
              <w:widowControl/>
              <w:spacing w:before="75" w:after="75" w:line="300" w:lineRule="atLeast"/>
              <w:jc w:val="left"/>
              <w:rPr>
                <w:rFonts w:ascii="宋体" w:hAnsi="宋体" w:cs="Arial"/>
                <w:color w:val="000000"/>
                <w:kern w:val="0"/>
                <w:sz w:val="27"/>
                <w:szCs w:val="27"/>
              </w:rPr>
            </w:pPr>
            <w:r>
              <w:rPr>
                <w:rFonts w:ascii="宋体" w:hAnsi="宋体" w:cs="Arial"/>
                <w:color w:val="000000"/>
                <w:kern w:val="0"/>
                <w:sz w:val="27"/>
                <w:szCs w:val="27"/>
              </w:rPr>
              <w:t> </w:t>
            </w:r>
            <w:r>
              <w:rPr>
                <w:rFonts w:hint="eastAsia" w:ascii="宋体" w:hAnsi="宋体" w:cs="Arial"/>
                <w:color w:val="000000"/>
                <w:kern w:val="0"/>
                <w:sz w:val="27"/>
                <w:szCs w:val="27"/>
              </w:rPr>
              <w:t xml:space="preserve"> </w:t>
            </w:r>
            <w:r>
              <w:rPr>
                <w:rFonts w:ascii="宋体" w:hAnsi="宋体" w:cs="宋体"/>
                <w:color w:val="000000"/>
                <w:kern w:val="0"/>
                <w:sz w:val="27"/>
                <w:szCs w:val="27"/>
              </w:rPr>
              <w:t>乐清市2022年度智慧安防小区建设及运维服务采购项目的潜在供应商应在政采云平台获取（下载）采购文件，并于2022年</w:t>
            </w:r>
            <w:r>
              <w:rPr>
                <w:rFonts w:hint="eastAsia" w:ascii="宋体" w:hAnsi="宋体" w:cs="宋体"/>
                <w:color w:val="000000"/>
                <w:kern w:val="0"/>
                <w:sz w:val="27"/>
                <w:szCs w:val="27"/>
              </w:rPr>
              <w:t>8</w:t>
            </w:r>
            <w:r>
              <w:rPr>
                <w:rFonts w:ascii="宋体" w:hAnsi="宋体" w:cs="宋体"/>
                <w:color w:val="000000"/>
                <w:kern w:val="0"/>
                <w:sz w:val="27"/>
                <w:szCs w:val="27"/>
              </w:rPr>
              <w:t>月</w:t>
            </w:r>
            <w:r>
              <w:rPr>
                <w:rFonts w:hint="eastAsia" w:ascii="宋体" w:hAnsi="宋体" w:cs="宋体"/>
                <w:color w:val="000000"/>
                <w:kern w:val="0"/>
                <w:sz w:val="27"/>
                <w:szCs w:val="27"/>
              </w:rPr>
              <w:t>30</w:t>
            </w:r>
            <w:r>
              <w:rPr>
                <w:rFonts w:ascii="宋体" w:hAnsi="宋体" w:cs="宋体"/>
                <w:color w:val="000000"/>
                <w:kern w:val="0"/>
                <w:sz w:val="27"/>
                <w:szCs w:val="27"/>
              </w:rPr>
              <w:t>日</w:t>
            </w:r>
            <w:r>
              <w:rPr>
                <w:rFonts w:hint="eastAsia" w:ascii="宋体" w:hAnsi="宋体" w:cs="宋体"/>
                <w:color w:val="000000"/>
                <w:kern w:val="0"/>
                <w:sz w:val="27"/>
                <w:szCs w:val="27"/>
              </w:rPr>
              <w:t>09</w:t>
            </w:r>
            <w:r>
              <w:rPr>
                <w:rFonts w:ascii="宋体" w:hAnsi="宋体" w:cs="宋体"/>
                <w:color w:val="000000"/>
                <w:kern w:val="0"/>
                <w:sz w:val="27"/>
                <w:szCs w:val="27"/>
              </w:rPr>
              <w:t>:</w:t>
            </w:r>
            <w:r>
              <w:rPr>
                <w:rFonts w:hint="eastAsia" w:ascii="宋体" w:hAnsi="宋体" w:cs="宋体"/>
                <w:color w:val="000000"/>
                <w:kern w:val="0"/>
                <w:sz w:val="27"/>
                <w:szCs w:val="27"/>
              </w:rPr>
              <w:t>3</w:t>
            </w:r>
            <w:r>
              <w:rPr>
                <w:rFonts w:ascii="宋体" w:hAnsi="宋体" w:cs="宋体"/>
                <w:color w:val="000000"/>
                <w:kern w:val="0"/>
                <w:sz w:val="27"/>
                <w:szCs w:val="27"/>
              </w:rPr>
              <w:t>0（北京时间）前提交（上传）响应文件。</w:t>
            </w:r>
          </w:p>
        </w:tc>
      </w:tr>
    </w:tbl>
    <w:p>
      <w:pPr>
        <w:widowControl/>
        <w:spacing w:before="255" w:after="255" w:line="450" w:lineRule="atLeast"/>
        <w:rPr>
          <w:rFonts w:ascii="宋体" w:hAnsi="宋体" w:cs="宋体"/>
          <w:color w:val="000000"/>
          <w:kern w:val="0"/>
          <w:sz w:val="32"/>
          <w:szCs w:val="32"/>
        </w:rPr>
      </w:pPr>
      <w:r>
        <w:rPr>
          <w:rFonts w:hint="eastAsia" w:ascii="宋体" w:hAnsi="宋体" w:cs="宋体"/>
          <w:b/>
          <w:bCs/>
          <w:color w:val="000000"/>
          <w:kern w:val="0"/>
          <w:sz w:val="27"/>
          <w:szCs w:val="27"/>
        </w:rPr>
        <w:t>一、项目基本情况</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项目编号：HQZB-YQ-2022-127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项目名称：</w:t>
      </w:r>
      <w:r>
        <w:rPr>
          <w:rFonts w:hint="eastAsia" w:ascii="宋体" w:hAnsi="宋体"/>
          <w:color w:val="000000"/>
          <w:sz w:val="22"/>
          <w:szCs w:val="22"/>
        </w:rPr>
        <w:t>乐清市2022年度智慧安防小区建设及运维服务</w:t>
      </w:r>
    </w:p>
    <w:p>
      <w:pPr>
        <w:spacing w:line="460" w:lineRule="exact"/>
        <w:ind w:firstLine="440" w:firstLineChars="200"/>
        <w:rPr>
          <w:rFonts w:ascii="宋体" w:hAnsi="宋体"/>
          <w:color w:val="000000"/>
          <w:sz w:val="22"/>
          <w:szCs w:val="22"/>
        </w:rPr>
      </w:pPr>
      <w:r>
        <w:rPr>
          <w:rFonts w:hint="eastAsia" w:ascii="宋体" w:hAnsi="宋体"/>
          <w:color w:val="000000"/>
          <w:sz w:val="22"/>
          <w:szCs w:val="22"/>
        </w:rPr>
        <w:t>采购</w:t>
      </w:r>
      <w:r>
        <w:rPr>
          <w:rFonts w:ascii="宋体" w:hAnsi="宋体"/>
          <w:color w:val="000000"/>
          <w:sz w:val="22"/>
          <w:szCs w:val="22"/>
        </w:rPr>
        <w:t>方式：竞争性磋商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预算金额（元）：</w:t>
      </w:r>
      <w:r>
        <w:rPr>
          <w:rFonts w:hint="eastAsia" w:ascii="宋体" w:hAnsi="宋体"/>
          <w:color w:val="000000"/>
          <w:sz w:val="22"/>
          <w:szCs w:val="22"/>
        </w:rPr>
        <w:t>2376980</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最高限价（元）：</w:t>
      </w:r>
      <w:r>
        <w:rPr>
          <w:rFonts w:hint="eastAsia" w:ascii="宋体" w:hAnsi="宋体"/>
          <w:color w:val="000000"/>
          <w:sz w:val="22"/>
          <w:szCs w:val="22"/>
        </w:rPr>
        <w:t xml:space="preserve">2322380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采购需求：</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数量：不限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预算金额（元）：</w:t>
      </w:r>
      <w:r>
        <w:rPr>
          <w:rFonts w:hint="eastAsia" w:ascii="宋体" w:hAnsi="宋体"/>
          <w:color w:val="000000"/>
          <w:sz w:val="22"/>
          <w:szCs w:val="22"/>
        </w:rPr>
        <w:t>2376980</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单位：</w:t>
      </w:r>
      <w:r>
        <w:rPr>
          <w:rFonts w:hint="eastAsia" w:ascii="宋体" w:hAnsi="宋体"/>
          <w:color w:val="000000"/>
          <w:sz w:val="22"/>
          <w:szCs w:val="22"/>
        </w:rPr>
        <w:t>项</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简要规格描述：</w:t>
      </w:r>
      <w:r>
        <w:rPr>
          <w:rFonts w:hint="eastAsia" w:ascii="宋体" w:hAnsi="宋体"/>
          <w:color w:val="000000"/>
          <w:sz w:val="22"/>
          <w:szCs w:val="22"/>
        </w:rPr>
        <w:t>乐清市2022年度智慧安防小区建设及运维服务，</w:t>
      </w:r>
      <w:r>
        <w:rPr>
          <w:rFonts w:ascii="宋体" w:hAnsi="宋体"/>
          <w:color w:val="000000"/>
          <w:sz w:val="22"/>
          <w:szCs w:val="22"/>
        </w:rPr>
        <w:t>具体见磋商文件要求</w:t>
      </w:r>
      <w:r>
        <w:rPr>
          <w:rFonts w:hint="eastAsia" w:ascii="宋体" w:hAnsi="宋体"/>
          <w:color w:val="000000"/>
          <w:sz w:val="22"/>
          <w:szCs w:val="22"/>
        </w:rPr>
        <w:t>。</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备注：</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合同履约期限：见磋商文件要求</w:t>
      </w:r>
      <w:r>
        <w:rPr>
          <w:rFonts w:hint="eastAsia" w:ascii="宋体" w:hAnsi="宋体"/>
          <w:color w:val="000000"/>
          <w:sz w:val="22"/>
          <w:szCs w:val="22"/>
        </w:rPr>
        <w:t>。</w:t>
      </w:r>
    </w:p>
    <w:p>
      <w:pPr>
        <w:spacing w:line="460" w:lineRule="exact"/>
        <w:ind w:firstLine="440" w:firstLineChars="200"/>
        <w:rPr>
          <w:rFonts w:ascii="宋体" w:hAnsi="宋体"/>
          <w:color w:val="000000"/>
          <w:sz w:val="22"/>
          <w:szCs w:val="22"/>
        </w:rPr>
      </w:pPr>
      <w:r>
        <w:rPr>
          <w:rFonts w:ascii="宋体" w:hAnsi="宋体"/>
          <w:color w:val="000000"/>
          <w:sz w:val="22"/>
          <w:szCs w:val="22"/>
        </w:rPr>
        <w:t>本项目（否）接受联合体投标。</w:t>
      </w:r>
    </w:p>
    <w:p>
      <w:pPr>
        <w:widowControl/>
        <w:spacing w:before="255" w:after="255" w:line="450" w:lineRule="atLeast"/>
        <w:rPr>
          <w:rFonts w:hint="eastAsia" w:ascii="宋体" w:hAnsi="宋体" w:cs="宋体"/>
          <w:color w:val="000000"/>
          <w:kern w:val="0"/>
          <w:sz w:val="27"/>
          <w:szCs w:val="27"/>
        </w:rPr>
      </w:pPr>
      <w:r>
        <w:rPr>
          <w:rFonts w:hint="eastAsia" w:ascii="宋体" w:hAnsi="宋体" w:cs="宋体"/>
          <w:b/>
          <w:bCs/>
          <w:color w:val="000000"/>
          <w:kern w:val="0"/>
          <w:sz w:val="27"/>
          <w:szCs w:val="27"/>
        </w:rPr>
        <w:t>二、申请人的资格要求：</w:t>
      </w:r>
    </w:p>
    <w:p>
      <w:pPr>
        <w:widowControl/>
        <w:spacing w:before="255" w:after="255" w:line="450" w:lineRule="atLeast"/>
        <w:ind w:firstLine="440" w:firstLineChars="200"/>
        <w:rPr>
          <w:rFonts w:hint="eastAsia" w:ascii="宋体" w:hAnsi="宋体"/>
          <w:color w:val="000000"/>
          <w:sz w:val="22"/>
          <w:szCs w:val="22"/>
        </w:rPr>
      </w:pPr>
      <w:r>
        <w:rPr>
          <w:rFonts w:ascii="宋体" w:hAnsi="宋体"/>
          <w:color w:val="000000"/>
          <w:sz w:val="22"/>
          <w:szCs w:val="22"/>
        </w:rPr>
        <w:t>1.满足《中华人民共和国政府采购法》第二十二条规定；</w:t>
      </w:r>
      <w:r>
        <w:rPr>
          <w:rFonts w:hint="eastAsia" w:ascii="宋体" w:hAnsi="宋体"/>
          <w:color w:val="000000"/>
          <w:sz w:val="22"/>
          <w:szCs w:val="22"/>
        </w:rPr>
        <w:t>未被“信用中国”（www.creditchina.gov.cn）、中国政府采购网（www.ccgp.gov.cn）列入失信被执行人、重大税收违法案件当事人名单、政府采购严重违法失信行为记录名单；</w:t>
      </w:r>
    </w:p>
    <w:p>
      <w:pPr>
        <w:widowControl/>
        <w:spacing w:before="255" w:after="255" w:line="450" w:lineRule="atLeast"/>
        <w:ind w:firstLine="440" w:firstLineChars="200"/>
        <w:outlineLvl w:val="0"/>
        <w:rPr>
          <w:rFonts w:hint="eastAsia" w:ascii="宋体" w:hAnsi="宋体"/>
          <w:color w:val="000000"/>
          <w:sz w:val="22"/>
          <w:szCs w:val="22"/>
        </w:rPr>
      </w:pPr>
      <w:r>
        <w:rPr>
          <w:rFonts w:ascii="宋体" w:hAnsi="宋体"/>
          <w:color w:val="000000"/>
          <w:sz w:val="22"/>
          <w:szCs w:val="22"/>
        </w:rPr>
        <w:t>2.落实政府采购政策需满足的资格要求：无</w:t>
      </w:r>
    </w:p>
    <w:p>
      <w:pPr>
        <w:widowControl/>
        <w:spacing w:before="255" w:after="255" w:line="450" w:lineRule="atLeast"/>
        <w:ind w:firstLine="440" w:firstLineChars="200"/>
        <w:rPr>
          <w:rFonts w:ascii="宋体" w:hAnsi="宋体" w:cs="宋体"/>
          <w:color w:val="000000"/>
          <w:kern w:val="0"/>
          <w:sz w:val="27"/>
          <w:szCs w:val="27"/>
        </w:rPr>
      </w:pPr>
      <w:r>
        <w:rPr>
          <w:rFonts w:ascii="宋体" w:hAnsi="宋体"/>
          <w:color w:val="000000"/>
          <w:sz w:val="22"/>
          <w:szCs w:val="22"/>
        </w:rPr>
        <w:t>3.本项目的特定资格要求：标项</w:t>
      </w:r>
      <w:r>
        <w:rPr>
          <w:rFonts w:hint="eastAsia" w:ascii="宋体" w:hAnsi="宋体"/>
          <w:color w:val="000000"/>
          <w:sz w:val="22"/>
          <w:szCs w:val="22"/>
        </w:rPr>
        <w:t>1</w:t>
      </w:r>
      <w:r>
        <w:rPr>
          <w:rFonts w:ascii="宋体" w:hAnsi="宋体"/>
          <w:color w:val="000000"/>
          <w:sz w:val="22"/>
          <w:szCs w:val="22"/>
        </w:rPr>
        <w:t>:</w:t>
      </w:r>
      <w:r>
        <w:rPr>
          <w:rFonts w:hint="eastAsia" w:ascii="宋体" w:hAnsi="宋体"/>
          <w:color w:val="000000"/>
        </w:rPr>
        <w:t xml:space="preserve"> </w:t>
      </w:r>
      <w:r>
        <w:rPr>
          <w:rFonts w:hint="eastAsia" w:ascii="宋体" w:hAnsi="宋体"/>
          <w:color w:val="000000"/>
          <w:sz w:val="22"/>
          <w:szCs w:val="22"/>
        </w:rPr>
        <w:t>1、投标供应商须具有《基础电信业务经营许可证》或《广播电视节目传送经营许可证》，供应商在本项目建设区域拥有整体运行、维护的自有管道光纤资源；2、若投标供应商无法人资格参与本项目投标的，须取得其总公司的书面授权，且同一法人针对本项目的书面授权只能授予其所属的一个分（支）公司。</w:t>
      </w:r>
    </w:p>
    <w:p>
      <w:pPr>
        <w:widowControl/>
        <w:spacing w:before="255" w:after="255" w:line="450" w:lineRule="atLeast"/>
        <w:rPr>
          <w:rFonts w:ascii="宋体" w:hAnsi="宋体" w:cs="宋体"/>
          <w:color w:val="000000"/>
          <w:kern w:val="0"/>
          <w:sz w:val="27"/>
          <w:szCs w:val="27"/>
        </w:rPr>
      </w:pPr>
      <w:r>
        <w:rPr>
          <w:rFonts w:hint="eastAsia" w:ascii="宋体" w:hAnsi="宋体" w:cs="宋体"/>
          <w:b/>
          <w:bCs/>
          <w:color w:val="000000"/>
          <w:kern w:val="0"/>
          <w:sz w:val="27"/>
          <w:szCs w:val="27"/>
        </w:rPr>
        <w:t>三、获取（下载）采购文件</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时间：/至2022年</w:t>
      </w:r>
      <w:r>
        <w:rPr>
          <w:rFonts w:hint="eastAsia" w:ascii="宋体" w:hAnsi="宋体"/>
          <w:color w:val="000000"/>
          <w:sz w:val="22"/>
          <w:szCs w:val="22"/>
        </w:rPr>
        <w:t>8</w:t>
      </w:r>
      <w:r>
        <w:rPr>
          <w:rFonts w:ascii="宋体" w:hAnsi="宋体"/>
          <w:color w:val="000000"/>
          <w:sz w:val="22"/>
          <w:szCs w:val="22"/>
        </w:rPr>
        <w:t>月</w:t>
      </w:r>
      <w:r>
        <w:rPr>
          <w:rFonts w:hint="eastAsia" w:ascii="宋体" w:hAnsi="宋体"/>
          <w:color w:val="000000"/>
          <w:sz w:val="22"/>
          <w:szCs w:val="22"/>
        </w:rPr>
        <w:t>30</w:t>
      </w:r>
      <w:r>
        <w:rPr>
          <w:rFonts w:ascii="宋体" w:hAnsi="宋体"/>
          <w:color w:val="000000"/>
          <w:sz w:val="22"/>
          <w:szCs w:val="22"/>
        </w:rPr>
        <w:t>日，每天上午00:00至12:00，下午12:00至23:59（北京时间，线上获取法定节假日均可，线下获取文件法定节假日除外）</w:t>
      </w:r>
    </w:p>
    <w:p>
      <w:pPr>
        <w:spacing w:line="460" w:lineRule="exact"/>
        <w:ind w:firstLine="440" w:firstLineChars="200"/>
        <w:rPr>
          <w:rFonts w:ascii="宋体" w:hAnsi="宋体"/>
          <w:color w:val="000000"/>
          <w:sz w:val="22"/>
          <w:szCs w:val="22"/>
        </w:rPr>
      </w:pPr>
      <w:r>
        <w:rPr>
          <w:rFonts w:ascii="宋体" w:hAnsi="宋体"/>
          <w:color w:val="000000"/>
          <w:sz w:val="22"/>
          <w:szCs w:val="22"/>
        </w:rPr>
        <w:t>地点（网址）：政采云平台 </w:t>
      </w:r>
    </w:p>
    <w:p>
      <w:pPr>
        <w:spacing w:line="460" w:lineRule="exact"/>
        <w:ind w:firstLine="440" w:firstLineChars="200"/>
        <w:rPr>
          <w:rFonts w:ascii="宋体" w:hAnsi="宋体"/>
          <w:color w:val="000000"/>
          <w:sz w:val="22"/>
          <w:szCs w:val="22"/>
        </w:rPr>
      </w:pPr>
      <w:r>
        <w:rPr>
          <w:rFonts w:ascii="宋体" w:hAnsi="宋体"/>
          <w:color w:val="000000"/>
          <w:sz w:val="22"/>
          <w:szCs w:val="22"/>
        </w:rPr>
        <w:t>方式：</w:t>
      </w:r>
      <w:r>
        <w:rPr>
          <w:rFonts w:hint="eastAsia" w:ascii="宋体" w:hAnsi="宋体"/>
          <w:color w:val="000000"/>
          <w:sz w:val="22"/>
          <w:szCs w:val="22"/>
        </w:rPr>
        <w:t>供应商登录政采云平台https://www.zcygov.cn/在线申请获取采购文件（进入“项目采购”应用，在获取采购文件菜单中选择项目，申请获取采购文件）；（备注：1、本项目磋商文件实行“政府采购云平台”在线获取，不提供磋商文件纸质版；仅需浏览磋商文件的供应商可点击“游客，浏览采购文件”直接下载磋商文件浏览。2、潜在供应商应当按照公告规定的方式获取磋商文件，未按照公告规定的方式获取磋商文件的，针对磋商文件的质疑不予受理。）</w:t>
      </w:r>
    </w:p>
    <w:p>
      <w:pPr>
        <w:spacing w:line="460" w:lineRule="exact"/>
        <w:ind w:firstLine="440" w:firstLineChars="200"/>
        <w:rPr>
          <w:rFonts w:ascii="宋体" w:hAnsi="宋体"/>
          <w:color w:val="000000"/>
          <w:sz w:val="22"/>
          <w:szCs w:val="22"/>
        </w:rPr>
      </w:pPr>
      <w:r>
        <w:rPr>
          <w:rFonts w:ascii="宋体" w:hAnsi="宋体"/>
          <w:color w:val="000000"/>
          <w:sz w:val="22"/>
          <w:szCs w:val="22"/>
        </w:rPr>
        <w:t>售价（元）：0 </w:t>
      </w:r>
    </w:p>
    <w:p>
      <w:pPr>
        <w:widowControl/>
        <w:spacing w:before="255" w:after="255" w:line="450" w:lineRule="atLeast"/>
        <w:rPr>
          <w:rFonts w:ascii="宋体" w:hAnsi="宋体" w:cs="宋体"/>
          <w:color w:val="000000"/>
          <w:kern w:val="0"/>
          <w:sz w:val="27"/>
          <w:szCs w:val="27"/>
        </w:rPr>
      </w:pPr>
      <w:r>
        <w:rPr>
          <w:rFonts w:hint="eastAsia" w:ascii="宋体" w:hAnsi="宋体" w:cs="宋体"/>
          <w:b/>
          <w:bCs/>
          <w:color w:val="000000"/>
          <w:kern w:val="0"/>
          <w:sz w:val="27"/>
          <w:szCs w:val="27"/>
        </w:rPr>
        <w:t>四、响应文件提交（上传）</w:t>
      </w:r>
      <w:r>
        <w:rPr>
          <w:rFonts w:hint="eastAsia" w:ascii="宋体" w:hAnsi="宋体" w:cs="宋体"/>
          <w:color w:val="000000"/>
          <w:kern w:val="0"/>
          <w:sz w:val="27"/>
          <w:szCs w:val="27"/>
        </w:rPr>
        <w:t>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截止时间：2022年</w:t>
      </w:r>
      <w:r>
        <w:rPr>
          <w:rFonts w:hint="eastAsia" w:ascii="宋体" w:hAnsi="宋体"/>
          <w:color w:val="000000"/>
          <w:sz w:val="22"/>
          <w:szCs w:val="22"/>
        </w:rPr>
        <w:t>8</w:t>
      </w:r>
      <w:r>
        <w:rPr>
          <w:rFonts w:ascii="宋体" w:hAnsi="宋体"/>
          <w:color w:val="000000"/>
          <w:sz w:val="22"/>
          <w:szCs w:val="22"/>
        </w:rPr>
        <w:t>月</w:t>
      </w:r>
      <w:r>
        <w:rPr>
          <w:rFonts w:hint="eastAsia" w:ascii="宋体" w:hAnsi="宋体"/>
          <w:color w:val="000000"/>
          <w:sz w:val="22"/>
          <w:szCs w:val="22"/>
        </w:rPr>
        <w:t>30</w:t>
      </w:r>
      <w:r>
        <w:rPr>
          <w:rFonts w:ascii="宋体" w:hAnsi="宋体"/>
          <w:color w:val="000000"/>
          <w:sz w:val="22"/>
          <w:szCs w:val="22"/>
        </w:rPr>
        <w:t>日</w:t>
      </w:r>
      <w:r>
        <w:rPr>
          <w:rFonts w:hint="eastAsia" w:ascii="宋体" w:hAnsi="宋体"/>
          <w:color w:val="000000"/>
          <w:sz w:val="22"/>
          <w:szCs w:val="22"/>
        </w:rPr>
        <w:t>09</w:t>
      </w:r>
      <w:r>
        <w:rPr>
          <w:rFonts w:ascii="宋体" w:hAnsi="宋体"/>
          <w:color w:val="000000"/>
          <w:sz w:val="22"/>
          <w:szCs w:val="22"/>
        </w:rPr>
        <w:t>:</w:t>
      </w:r>
      <w:r>
        <w:rPr>
          <w:rFonts w:hint="eastAsia" w:ascii="宋体" w:hAnsi="宋体"/>
          <w:color w:val="000000"/>
          <w:sz w:val="22"/>
          <w:szCs w:val="22"/>
        </w:rPr>
        <w:t>3</w:t>
      </w:r>
      <w:r>
        <w:rPr>
          <w:rFonts w:ascii="宋体" w:hAnsi="宋体"/>
          <w:color w:val="000000"/>
          <w:sz w:val="22"/>
          <w:szCs w:val="22"/>
        </w:rPr>
        <w:t>0（北京时间）</w:t>
      </w:r>
    </w:p>
    <w:p>
      <w:pPr>
        <w:spacing w:line="460" w:lineRule="exact"/>
        <w:ind w:firstLine="440" w:firstLineChars="200"/>
        <w:rPr>
          <w:rFonts w:ascii="宋体" w:hAnsi="宋体"/>
          <w:color w:val="000000"/>
          <w:sz w:val="22"/>
          <w:szCs w:val="22"/>
        </w:rPr>
      </w:pPr>
      <w:r>
        <w:rPr>
          <w:rFonts w:ascii="宋体" w:hAnsi="宋体"/>
          <w:color w:val="000000"/>
          <w:sz w:val="22"/>
          <w:szCs w:val="22"/>
        </w:rPr>
        <w:t>地点（网址）：通过政采云平台在线投标 </w:t>
      </w:r>
    </w:p>
    <w:p>
      <w:pPr>
        <w:widowControl/>
        <w:spacing w:before="255" w:after="255" w:line="450" w:lineRule="atLeast"/>
        <w:rPr>
          <w:rFonts w:ascii="宋体" w:hAnsi="宋体" w:cs="宋体"/>
          <w:color w:val="000000"/>
          <w:kern w:val="0"/>
          <w:sz w:val="27"/>
          <w:szCs w:val="27"/>
        </w:rPr>
      </w:pPr>
      <w:r>
        <w:rPr>
          <w:rFonts w:hint="eastAsia" w:ascii="宋体" w:hAnsi="宋体" w:cs="宋体"/>
          <w:b/>
          <w:bCs/>
          <w:color w:val="000000"/>
          <w:kern w:val="0"/>
          <w:sz w:val="27"/>
          <w:szCs w:val="27"/>
        </w:rPr>
        <w:t>五、响应文件开启</w:t>
      </w:r>
      <w:r>
        <w:rPr>
          <w:rFonts w:hint="eastAsia" w:ascii="宋体" w:hAnsi="宋体" w:cs="宋体"/>
          <w:color w:val="000000"/>
          <w:kern w:val="0"/>
          <w:sz w:val="27"/>
          <w:szCs w:val="27"/>
        </w:rPr>
        <w:t>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开启时间：2022年</w:t>
      </w:r>
      <w:r>
        <w:rPr>
          <w:rFonts w:hint="eastAsia" w:ascii="宋体" w:hAnsi="宋体"/>
          <w:color w:val="000000"/>
          <w:sz w:val="22"/>
          <w:szCs w:val="22"/>
        </w:rPr>
        <w:t>8</w:t>
      </w:r>
      <w:r>
        <w:rPr>
          <w:rFonts w:ascii="宋体" w:hAnsi="宋体"/>
          <w:color w:val="000000"/>
          <w:sz w:val="22"/>
          <w:szCs w:val="22"/>
        </w:rPr>
        <w:t>月</w:t>
      </w:r>
      <w:r>
        <w:rPr>
          <w:rFonts w:hint="eastAsia" w:ascii="宋体" w:hAnsi="宋体"/>
          <w:color w:val="000000"/>
          <w:sz w:val="22"/>
          <w:szCs w:val="22"/>
        </w:rPr>
        <w:t>30</w:t>
      </w:r>
      <w:r>
        <w:rPr>
          <w:rFonts w:ascii="宋体" w:hAnsi="宋体"/>
          <w:color w:val="000000"/>
          <w:sz w:val="22"/>
          <w:szCs w:val="22"/>
        </w:rPr>
        <w:t xml:space="preserve">日 </w:t>
      </w:r>
      <w:r>
        <w:rPr>
          <w:rFonts w:hint="eastAsia" w:ascii="宋体" w:hAnsi="宋体"/>
          <w:color w:val="000000"/>
          <w:sz w:val="22"/>
          <w:szCs w:val="22"/>
        </w:rPr>
        <w:t>09</w:t>
      </w:r>
      <w:r>
        <w:rPr>
          <w:rFonts w:ascii="宋体" w:hAnsi="宋体"/>
          <w:color w:val="000000"/>
          <w:sz w:val="22"/>
          <w:szCs w:val="22"/>
        </w:rPr>
        <w:t>:</w:t>
      </w:r>
      <w:r>
        <w:rPr>
          <w:rFonts w:hint="eastAsia" w:ascii="宋体" w:hAnsi="宋体"/>
          <w:color w:val="000000"/>
          <w:sz w:val="22"/>
          <w:szCs w:val="22"/>
        </w:rPr>
        <w:t>3</w:t>
      </w:r>
      <w:r>
        <w:rPr>
          <w:rFonts w:ascii="宋体" w:hAnsi="宋体"/>
          <w:color w:val="000000"/>
          <w:sz w:val="22"/>
          <w:szCs w:val="22"/>
        </w:rPr>
        <w:t>0 （北京时间）</w:t>
      </w:r>
    </w:p>
    <w:p>
      <w:pPr>
        <w:spacing w:line="460" w:lineRule="exact"/>
        <w:ind w:firstLine="440" w:firstLineChars="200"/>
        <w:rPr>
          <w:rFonts w:ascii="宋体" w:hAnsi="宋体"/>
          <w:color w:val="000000"/>
          <w:sz w:val="22"/>
          <w:szCs w:val="22"/>
        </w:rPr>
      </w:pPr>
      <w:r>
        <w:rPr>
          <w:rFonts w:ascii="宋体" w:hAnsi="宋体"/>
          <w:color w:val="000000"/>
          <w:sz w:val="22"/>
          <w:szCs w:val="22"/>
        </w:rPr>
        <w:t>地点（网址）：乐清市乐成街道阳光大厦1幢2单元705室 </w:t>
      </w:r>
    </w:p>
    <w:p>
      <w:pPr>
        <w:widowControl/>
        <w:spacing w:before="255" w:after="255" w:line="450" w:lineRule="atLeast"/>
        <w:rPr>
          <w:rFonts w:ascii="宋体" w:hAnsi="宋体" w:cs="宋体"/>
          <w:color w:val="000000"/>
          <w:kern w:val="0"/>
          <w:sz w:val="32"/>
          <w:szCs w:val="32"/>
        </w:rPr>
      </w:pPr>
      <w:r>
        <w:rPr>
          <w:rFonts w:hint="eastAsia" w:ascii="宋体" w:hAnsi="宋体" w:cs="宋体"/>
          <w:b/>
          <w:bCs/>
          <w:color w:val="000000"/>
          <w:kern w:val="0"/>
          <w:sz w:val="27"/>
          <w:szCs w:val="27"/>
        </w:rPr>
        <w:t>六、公告期限</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自本公告发布之日起3个工作日。</w:t>
      </w:r>
    </w:p>
    <w:p>
      <w:pPr>
        <w:widowControl/>
        <w:spacing w:before="255" w:after="255" w:line="450" w:lineRule="atLeast"/>
        <w:outlineLvl w:val="0"/>
        <w:rPr>
          <w:rFonts w:ascii="宋体" w:hAnsi="宋体" w:cs="宋体"/>
          <w:color w:val="000000"/>
          <w:kern w:val="0"/>
          <w:sz w:val="27"/>
          <w:szCs w:val="27"/>
        </w:rPr>
      </w:pPr>
      <w:r>
        <w:rPr>
          <w:rFonts w:hint="eastAsia" w:ascii="宋体" w:hAnsi="宋体" w:cs="宋体"/>
          <w:b/>
          <w:bCs/>
          <w:color w:val="000000"/>
          <w:kern w:val="0"/>
          <w:sz w:val="27"/>
          <w:szCs w:val="27"/>
        </w:rPr>
        <w:t>七、其他补充事宜</w:t>
      </w:r>
      <w:r>
        <w:rPr>
          <w:rFonts w:hint="eastAsia" w:ascii="宋体" w:hAnsi="宋体" w:cs="宋体"/>
          <w:color w:val="000000"/>
          <w:kern w:val="0"/>
          <w:sz w:val="27"/>
          <w:szCs w:val="27"/>
        </w:rPr>
        <w:t> </w:t>
      </w:r>
    </w:p>
    <w:p>
      <w:pPr>
        <w:spacing w:line="460" w:lineRule="exact"/>
        <w:ind w:firstLine="440" w:firstLineChars="200"/>
        <w:rPr>
          <w:rFonts w:ascii="宋体" w:hAnsi="宋体"/>
          <w:color w:val="000000"/>
          <w:sz w:val="22"/>
          <w:szCs w:val="22"/>
        </w:rPr>
      </w:pPr>
      <w:r>
        <w:rPr>
          <w:rFonts w:hint="eastAsia" w:ascii="宋体" w:hAnsi="宋体"/>
          <w:color w:val="000000"/>
          <w:sz w:val="22"/>
          <w:szCs w:val="22"/>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60" w:lineRule="exact"/>
        <w:ind w:firstLine="440" w:firstLineChars="200"/>
        <w:rPr>
          <w:rFonts w:ascii="宋体" w:hAnsi="宋体"/>
          <w:color w:val="000000"/>
          <w:sz w:val="22"/>
          <w:szCs w:val="22"/>
        </w:rPr>
      </w:pPr>
      <w:r>
        <w:rPr>
          <w:rFonts w:hint="eastAsia" w:ascii="宋体" w:hAnsi="宋体"/>
          <w:color w:val="000000"/>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460" w:lineRule="exact"/>
        <w:ind w:firstLine="440" w:firstLineChars="200"/>
        <w:rPr>
          <w:rFonts w:hint="eastAsia" w:ascii="宋体" w:hAnsi="宋体"/>
          <w:color w:val="000000"/>
          <w:sz w:val="22"/>
          <w:szCs w:val="22"/>
        </w:rPr>
      </w:pPr>
      <w:r>
        <w:rPr>
          <w:rFonts w:hint="eastAsia" w:ascii="宋体" w:hAnsi="宋体"/>
          <w:color w:val="000000"/>
          <w:sz w:val="22"/>
          <w:szCs w:val="22"/>
        </w:rPr>
        <w:t>3.其他事项：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60" w:lineRule="exact"/>
        <w:ind w:firstLine="440" w:firstLineChars="200"/>
        <w:rPr>
          <w:rFonts w:hint="eastAsia" w:ascii="宋体" w:hAnsi="宋体"/>
          <w:color w:val="000000"/>
          <w:sz w:val="22"/>
          <w:szCs w:val="22"/>
        </w:rPr>
      </w:pPr>
      <w:r>
        <w:rPr>
          <w:rFonts w:hint="eastAsia" w:ascii="宋体" w:hAnsi="宋体"/>
          <w:color w:val="000000"/>
          <w:sz w:val="22"/>
          <w:szCs w:val="22"/>
        </w:rPr>
        <w:t>2、在线投标响应（电子投标）说明： 1、本项目通过“政府采购云平台（www.zcygov.cn）”实行在线投标响应（电子投标），供应商应先安装“政采云电子交易客户端”，并按照本磋商文件和“政府采购云平台”的要求，通过“政采云电子交易客户端”编制并加密磋商响应文件。供应商未按规定加密的磋商响应文件，“政府采购云平台”将予以拒收。“政采云电子交易客户端”请自行前往“浙江政府采购网-下载专区-电子交易客户端”进行下载；通过“政府采购云平台”参与在线投标时如遇平台技术问题详询400-881-7190。2、为确保网上操作合法、有效和安全，投标供应商应当在响应文件递交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3、投标供应商应当在响应文件递交截止时间前，将生成的“电子加密磋商响应文件”上传递交至“政府采购云平台”。响应文件递交截止时间以后上传递交的磋商响应文件将被“政府采购云平台”拒收。4、通过“政府采购云平台”成功上传递交的“电子加密磋商响应文件”无法按时解密的，其磋商响应文件按拒收处理。</w:t>
      </w:r>
    </w:p>
    <w:p>
      <w:pPr>
        <w:widowControl/>
        <w:spacing w:before="255" w:after="255" w:line="480" w:lineRule="atLeast"/>
        <w:outlineLvl w:val="0"/>
        <w:rPr>
          <w:rFonts w:ascii="宋体" w:hAnsi="宋体" w:cs="宋体"/>
          <w:color w:val="000000"/>
          <w:kern w:val="0"/>
          <w:sz w:val="32"/>
          <w:szCs w:val="32"/>
        </w:rPr>
      </w:pPr>
      <w:r>
        <w:rPr>
          <w:rFonts w:hint="eastAsia" w:ascii="宋体" w:hAnsi="宋体" w:cs="宋体"/>
          <w:b/>
          <w:bCs/>
          <w:color w:val="000000"/>
          <w:kern w:val="0"/>
          <w:sz w:val="27"/>
          <w:szCs w:val="27"/>
        </w:rPr>
        <w:t>八、凡对本次招标提出询问、质疑、投诉，请按以下方式联系</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1.采购人信息</w:t>
      </w:r>
    </w:p>
    <w:p>
      <w:pPr>
        <w:spacing w:line="460" w:lineRule="exact"/>
        <w:ind w:firstLine="440" w:firstLineChars="200"/>
        <w:rPr>
          <w:rFonts w:ascii="宋体" w:hAnsi="宋体"/>
          <w:color w:val="000000"/>
          <w:sz w:val="22"/>
          <w:szCs w:val="22"/>
        </w:rPr>
      </w:pPr>
      <w:r>
        <w:rPr>
          <w:rFonts w:ascii="宋体" w:hAnsi="宋体"/>
          <w:color w:val="000000"/>
          <w:sz w:val="22"/>
          <w:szCs w:val="22"/>
        </w:rPr>
        <w:t>名    称：乐清市公安局</w:t>
      </w:r>
    </w:p>
    <w:p>
      <w:pPr>
        <w:spacing w:line="460" w:lineRule="exact"/>
        <w:ind w:firstLine="440" w:firstLineChars="200"/>
        <w:rPr>
          <w:rFonts w:ascii="宋体" w:hAnsi="宋体"/>
          <w:color w:val="000000"/>
          <w:sz w:val="22"/>
          <w:szCs w:val="22"/>
        </w:rPr>
      </w:pPr>
      <w:r>
        <w:rPr>
          <w:rFonts w:ascii="宋体" w:hAnsi="宋体"/>
          <w:color w:val="000000"/>
          <w:sz w:val="22"/>
          <w:szCs w:val="22"/>
        </w:rPr>
        <w:t>地    址：</w:t>
      </w:r>
      <w:r>
        <w:rPr>
          <w:rFonts w:hint="eastAsia" w:ascii="宋体" w:hAnsi="宋体"/>
          <w:color w:val="000000"/>
          <w:sz w:val="22"/>
          <w:szCs w:val="22"/>
        </w:rPr>
        <w:t>乐清市良港东路</w:t>
      </w:r>
    </w:p>
    <w:p>
      <w:pPr>
        <w:spacing w:line="460" w:lineRule="exact"/>
        <w:ind w:firstLine="440" w:firstLineChars="200"/>
        <w:rPr>
          <w:rFonts w:ascii="宋体" w:hAnsi="宋体"/>
          <w:color w:val="000000"/>
          <w:sz w:val="22"/>
          <w:szCs w:val="22"/>
        </w:rPr>
      </w:pPr>
      <w:r>
        <w:rPr>
          <w:rFonts w:ascii="宋体" w:hAnsi="宋体"/>
          <w:color w:val="000000"/>
          <w:sz w:val="22"/>
          <w:szCs w:val="22"/>
        </w:rPr>
        <w:t xml:space="preserve">传  </w:t>
      </w:r>
      <w:r>
        <w:rPr>
          <w:rFonts w:hint="eastAsia" w:ascii="宋体" w:hAnsi="宋体"/>
          <w:color w:val="000000"/>
          <w:sz w:val="22"/>
          <w:szCs w:val="22"/>
        </w:rPr>
        <w:t xml:space="preserve"> </w:t>
      </w:r>
      <w:r>
        <w:rPr>
          <w:rFonts w:ascii="宋体" w:hAnsi="宋体"/>
          <w:color w:val="000000"/>
          <w:sz w:val="22"/>
          <w:szCs w:val="22"/>
        </w:rPr>
        <w:t>  真：/ </w:t>
      </w:r>
    </w:p>
    <w:p>
      <w:pPr>
        <w:spacing w:line="460" w:lineRule="exact"/>
        <w:ind w:firstLine="440" w:firstLineChars="200"/>
        <w:rPr>
          <w:rFonts w:ascii="宋体" w:hAnsi="宋体"/>
          <w:color w:val="000000"/>
          <w:sz w:val="22"/>
          <w:szCs w:val="22"/>
        </w:rPr>
      </w:pPr>
      <w:r>
        <w:rPr>
          <w:rFonts w:ascii="宋体" w:hAnsi="宋体"/>
          <w:color w:val="000000"/>
          <w:sz w:val="22"/>
          <w:szCs w:val="22"/>
        </w:rPr>
        <w:t>项目联系人（询问）：</w:t>
      </w:r>
      <w:r>
        <w:rPr>
          <w:rFonts w:hint="eastAsia" w:ascii="宋体" w:hAnsi="宋体"/>
          <w:color w:val="000000"/>
          <w:sz w:val="22"/>
          <w:szCs w:val="22"/>
        </w:rPr>
        <w:t>杨先生</w:t>
      </w:r>
    </w:p>
    <w:p>
      <w:pPr>
        <w:spacing w:line="460" w:lineRule="exact"/>
        <w:ind w:firstLine="440" w:firstLineChars="200"/>
        <w:rPr>
          <w:rFonts w:ascii="宋体" w:hAnsi="宋体"/>
          <w:color w:val="000000"/>
          <w:sz w:val="22"/>
          <w:szCs w:val="22"/>
        </w:rPr>
      </w:pPr>
      <w:r>
        <w:rPr>
          <w:rFonts w:ascii="宋体" w:hAnsi="宋体"/>
          <w:color w:val="000000"/>
          <w:sz w:val="22"/>
          <w:szCs w:val="22"/>
        </w:rPr>
        <w:t>项目联系方式（询问）：13968702536</w:t>
      </w:r>
    </w:p>
    <w:p>
      <w:pPr>
        <w:spacing w:line="460" w:lineRule="exact"/>
        <w:ind w:firstLine="440" w:firstLineChars="200"/>
        <w:rPr>
          <w:rFonts w:ascii="宋体" w:hAnsi="宋体"/>
          <w:color w:val="000000"/>
          <w:sz w:val="22"/>
          <w:szCs w:val="22"/>
        </w:rPr>
      </w:pPr>
      <w:r>
        <w:rPr>
          <w:rFonts w:ascii="宋体" w:hAnsi="宋体"/>
          <w:color w:val="000000"/>
          <w:sz w:val="22"/>
          <w:szCs w:val="22"/>
        </w:rPr>
        <w:t>质疑联系人：</w:t>
      </w:r>
      <w:r>
        <w:rPr>
          <w:rFonts w:hint="eastAsia" w:ascii="宋体" w:hAnsi="宋体"/>
          <w:color w:val="000000"/>
          <w:sz w:val="22"/>
          <w:szCs w:val="22"/>
        </w:rPr>
        <w:t>杨先生</w:t>
      </w:r>
    </w:p>
    <w:p>
      <w:pPr>
        <w:spacing w:line="460" w:lineRule="exact"/>
        <w:ind w:left="441" w:leftChars="210"/>
        <w:rPr>
          <w:rFonts w:hint="eastAsia" w:ascii="宋体" w:hAnsi="宋体"/>
          <w:color w:val="000000"/>
          <w:sz w:val="22"/>
          <w:szCs w:val="22"/>
        </w:rPr>
      </w:pPr>
      <w:r>
        <w:rPr>
          <w:rFonts w:ascii="宋体" w:hAnsi="宋体"/>
          <w:color w:val="000000"/>
          <w:sz w:val="22"/>
          <w:szCs w:val="22"/>
        </w:rPr>
        <w:t>质疑联系方式：13968702536</w:t>
      </w:r>
    </w:p>
    <w:p>
      <w:pPr>
        <w:spacing w:line="460" w:lineRule="exact"/>
        <w:ind w:left="441" w:leftChars="210"/>
        <w:rPr>
          <w:rFonts w:ascii="宋体" w:hAnsi="宋体"/>
          <w:color w:val="000000"/>
          <w:sz w:val="22"/>
          <w:szCs w:val="22"/>
        </w:rPr>
      </w:pPr>
      <w:r>
        <w:rPr>
          <w:rFonts w:ascii="宋体" w:hAnsi="宋体"/>
          <w:color w:val="000000"/>
          <w:sz w:val="22"/>
          <w:szCs w:val="22"/>
        </w:rPr>
        <w:t>2.采购代理机构信息</w:t>
      </w:r>
    </w:p>
    <w:p>
      <w:pPr>
        <w:spacing w:line="460" w:lineRule="exact"/>
        <w:ind w:firstLine="440" w:firstLineChars="200"/>
        <w:rPr>
          <w:rFonts w:ascii="宋体" w:hAnsi="宋体"/>
          <w:color w:val="000000"/>
          <w:sz w:val="22"/>
          <w:szCs w:val="22"/>
        </w:rPr>
      </w:pPr>
      <w:r>
        <w:rPr>
          <w:rFonts w:ascii="宋体" w:hAnsi="宋体"/>
          <w:color w:val="000000"/>
          <w:sz w:val="22"/>
          <w:szCs w:val="22"/>
        </w:rPr>
        <w:t>名    称：杭州华旗招标代理有限公司 </w:t>
      </w:r>
    </w:p>
    <w:p>
      <w:pPr>
        <w:spacing w:line="460" w:lineRule="exact"/>
        <w:ind w:firstLine="440" w:firstLineChars="200"/>
        <w:rPr>
          <w:rFonts w:ascii="宋体" w:hAnsi="宋体"/>
          <w:color w:val="000000"/>
          <w:sz w:val="22"/>
          <w:szCs w:val="22"/>
        </w:rPr>
      </w:pPr>
      <w:r>
        <w:rPr>
          <w:rFonts w:ascii="宋体" w:hAnsi="宋体"/>
          <w:color w:val="000000"/>
          <w:sz w:val="22"/>
          <w:szCs w:val="22"/>
        </w:rPr>
        <w:t>地    址：乐清市乐成街道阳光大厦1幢2单元705室 </w:t>
      </w:r>
    </w:p>
    <w:p>
      <w:pPr>
        <w:spacing w:line="460" w:lineRule="exact"/>
        <w:ind w:firstLine="440" w:firstLineChars="200"/>
        <w:rPr>
          <w:rFonts w:ascii="宋体" w:hAnsi="宋体"/>
          <w:color w:val="000000"/>
          <w:sz w:val="22"/>
          <w:szCs w:val="22"/>
        </w:rPr>
      </w:pPr>
      <w:r>
        <w:rPr>
          <w:rFonts w:ascii="宋体" w:hAnsi="宋体"/>
          <w:color w:val="000000"/>
          <w:sz w:val="22"/>
          <w:szCs w:val="22"/>
        </w:rPr>
        <w:t xml:space="preserve">传  </w:t>
      </w:r>
      <w:r>
        <w:rPr>
          <w:rFonts w:hint="eastAsia" w:ascii="宋体" w:hAnsi="宋体"/>
          <w:color w:val="000000"/>
          <w:sz w:val="22"/>
          <w:szCs w:val="22"/>
        </w:rPr>
        <w:t xml:space="preserve"> </w:t>
      </w:r>
      <w:r>
        <w:rPr>
          <w:rFonts w:ascii="宋体" w:hAnsi="宋体"/>
          <w:color w:val="000000"/>
          <w:sz w:val="22"/>
          <w:szCs w:val="22"/>
        </w:rPr>
        <w:t>  真：0577-88113837  </w:t>
      </w:r>
    </w:p>
    <w:p>
      <w:pPr>
        <w:spacing w:line="460" w:lineRule="exact"/>
        <w:ind w:firstLine="440" w:firstLineChars="200"/>
        <w:rPr>
          <w:rFonts w:ascii="宋体" w:hAnsi="宋体"/>
          <w:color w:val="000000"/>
          <w:sz w:val="22"/>
          <w:szCs w:val="22"/>
        </w:rPr>
      </w:pPr>
      <w:r>
        <w:rPr>
          <w:rFonts w:ascii="宋体" w:hAnsi="宋体"/>
          <w:color w:val="000000"/>
          <w:sz w:val="22"/>
          <w:szCs w:val="22"/>
        </w:rPr>
        <w:t>项目联系人（询问）：张文俊 </w:t>
      </w:r>
    </w:p>
    <w:p>
      <w:pPr>
        <w:spacing w:line="460" w:lineRule="exact"/>
        <w:ind w:firstLine="440" w:firstLineChars="200"/>
        <w:rPr>
          <w:rFonts w:ascii="宋体" w:hAnsi="宋体"/>
          <w:color w:val="000000"/>
          <w:sz w:val="22"/>
          <w:szCs w:val="22"/>
        </w:rPr>
      </w:pPr>
      <w:r>
        <w:rPr>
          <w:rFonts w:ascii="宋体" w:hAnsi="宋体"/>
          <w:color w:val="000000"/>
          <w:sz w:val="22"/>
          <w:szCs w:val="22"/>
        </w:rPr>
        <w:t>项目联系方式（询问）：15967760029</w:t>
      </w:r>
    </w:p>
    <w:p>
      <w:pPr>
        <w:spacing w:line="460" w:lineRule="exact"/>
        <w:ind w:firstLine="440" w:firstLineChars="200"/>
        <w:rPr>
          <w:rFonts w:ascii="宋体" w:hAnsi="宋体"/>
          <w:color w:val="000000"/>
          <w:sz w:val="22"/>
          <w:szCs w:val="22"/>
        </w:rPr>
      </w:pPr>
      <w:r>
        <w:rPr>
          <w:rFonts w:ascii="宋体" w:hAnsi="宋体"/>
          <w:color w:val="000000"/>
          <w:sz w:val="22"/>
          <w:szCs w:val="22"/>
        </w:rPr>
        <w:t>质疑联系人：黄鹏</w:t>
      </w:r>
    </w:p>
    <w:p>
      <w:pPr>
        <w:spacing w:line="460" w:lineRule="exact"/>
        <w:ind w:left="441" w:leftChars="210"/>
        <w:rPr>
          <w:rFonts w:hint="eastAsia" w:ascii="宋体" w:hAnsi="宋体"/>
          <w:color w:val="000000"/>
          <w:sz w:val="22"/>
          <w:szCs w:val="22"/>
        </w:rPr>
      </w:pPr>
      <w:r>
        <w:rPr>
          <w:rFonts w:ascii="宋体" w:hAnsi="宋体"/>
          <w:color w:val="000000"/>
          <w:sz w:val="22"/>
          <w:szCs w:val="22"/>
        </w:rPr>
        <w:t>质疑联系方式：13676441826</w:t>
      </w:r>
    </w:p>
    <w:p>
      <w:pPr>
        <w:spacing w:line="460" w:lineRule="exact"/>
        <w:ind w:left="441" w:leftChars="210"/>
        <w:rPr>
          <w:rFonts w:ascii="宋体" w:hAnsi="宋体"/>
          <w:color w:val="000000"/>
          <w:sz w:val="22"/>
          <w:szCs w:val="22"/>
        </w:rPr>
      </w:pPr>
      <w:r>
        <w:rPr>
          <w:rFonts w:ascii="宋体" w:hAnsi="宋体"/>
          <w:color w:val="000000"/>
          <w:sz w:val="22"/>
          <w:szCs w:val="22"/>
        </w:rPr>
        <w:t>3.同级政府采购监督管理部门</w:t>
      </w:r>
    </w:p>
    <w:p>
      <w:pPr>
        <w:spacing w:line="460" w:lineRule="exact"/>
        <w:ind w:firstLine="440" w:firstLineChars="200"/>
        <w:rPr>
          <w:rFonts w:ascii="宋体" w:hAnsi="宋体"/>
          <w:color w:val="000000"/>
          <w:sz w:val="22"/>
          <w:szCs w:val="22"/>
        </w:rPr>
      </w:pPr>
      <w:r>
        <w:rPr>
          <w:rFonts w:ascii="宋体" w:hAnsi="宋体"/>
          <w:color w:val="000000"/>
          <w:sz w:val="22"/>
          <w:szCs w:val="22"/>
        </w:rPr>
        <w:t>名    称：乐清市财政局政府采购监管科 </w:t>
      </w:r>
    </w:p>
    <w:p>
      <w:pPr>
        <w:spacing w:line="460" w:lineRule="exact"/>
        <w:ind w:firstLine="440" w:firstLineChars="200"/>
        <w:rPr>
          <w:rFonts w:ascii="宋体" w:hAnsi="宋体"/>
          <w:color w:val="000000"/>
          <w:sz w:val="22"/>
          <w:szCs w:val="22"/>
        </w:rPr>
      </w:pPr>
      <w:r>
        <w:rPr>
          <w:rFonts w:ascii="宋体" w:hAnsi="宋体"/>
          <w:color w:val="000000"/>
          <w:sz w:val="22"/>
          <w:szCs w:val="22"/>
        </w:rPr>
        <w:t>地    址：乐清市伯乐东路501号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 xml:space="preserve">传    </w:t>
      </w:r>
      <w:r>
        <w:rPr>
          <w:rFonts w:hint="eastAsia" w:ascii="宋体" w:hAnsi="宋体"/>
          <w:color w:val="000000"/>
          <w:sz w:val="22"/>
          <w:szCs w:val="22"/>
        </w:rPr>
        <w:t xml:space="preserve"> </w:t>
      </w:r>
      <w:r>
        <w:rPr>
          <w:rFonts w:ascii="宋体" w:hAnsi="宋体"/>
          <w:color w:val="000000"/>
          <w:sz w:val="22"/>
          <w:szCs w:val="22"/>
        </w:rPr>
        <w:t>真：/ </w:t>
      </w:r>
    </w:p>
    <w:p>
      <w:pPr>
        <w:spacing w:line="460" w:lineRule="exact"/>
        <w:ind w:firstLine="440" w:firstLineChars="200"/>
        <w:rPr>
          <w:rFonts w:hint="eastAsia" w:ascii="宋体" w:hAnsi="宋体"/>
          <w:color w:val="000000"/>
          <w:sz w:val="22"/>
          <w:szCs w:val="22"/>
        </w:rPr>
      </w:pPr>
      <w:r>
        <w:rPr>
          <w:rFonts w:ascii="宋体" w:hAnsi="宋体"/>
          <w:color w:val="000000"/>
          <w:sz w:val="22"/>
          <w:szCs w:val="22"/>
        </w:rPr>
        <w:t>联</w:t>
      </w:r>
      <w:r>
        <w:rPr>
          <w:rFonts w:hint="eastAsia" w:ascii="宋体" w:hAnsi="宋体"/>
          <w:color w:val="000000"/>
          <w:sz w:val="22"/>
          <w:szCs w:val="22"/>
        </w:rPr>
        <w:t xml:space="preserve">   </w:t>
      </w:r>
      <w:r>
        <w:rPr>
          <w:rFonts w:ascii="宋体" w:hAnsi="宋体"/>
          <w:color w:val="000000"/>
          <w:sz w:val="22"/>
          <w:szCs w:val="22"/>
        </w:rPr>
        <w:t>系</w:t>
      </w:r>
      <w:r>
        <w:rPr>
          <w:rFonts w:hint="eastAsia" w:ascii="宋体" w:hAnsi="宋体"/>
          <w:color w:val="000000"/>
          <w:sz w:val="22"/>
          <w:szCs w:val="22"/>
        </w:rPr>
        <w:t xml:space="preserve">  </w:t>
      </w:r>
      <w:r>
        <w:rPr>
          <w:rFonts w:ascii="宋体" w:hAnsi="宋体"/>
          <w:color w:val="000000"/>
          <w:sz w:val="22"/>
          <w:szCs w:val="22"/>
        </w:rPr>
        <w:t>人：陈先生</w:t>
      </w:r>
    </w:p>
    <w:p>
      <w:pPr>
        <w:spacing w:line="460" w:lineRule="exact"/>
        <w:ind w:firstLine="440" w:firstLineChars="200"/>
        <w:rPr>
          <w:rFonts w:ascii="宋体" w:hAnsi="宋体"/>
          <w:color w:val="000000"/>
          <w:sz w:val="22"/>
          <w:szCs w:val="22"/>
        </w:rPr>
      </w:pPr>
      <w:r>
        <w:rPr>
          <w:rFonts w:ascii="宋体" w:hAnsi="宋体"/>
          <w:color w:val="000000"/>
          <w:sz w:val="22"/>
          <w:szCs w:val="22"/>
        </w:rPr>
        <w:t>监督投诉电话：0577-</w:t>
      </w:r>
      <w:r>
        <w:rPr>
          <w:rFonts w:hint="eastAsia" w:ascii="宋体" w:hAnsi="宋体"/>
          <w:color w:val="000000"/>
          <w:sz w:val="22"/>
          <w:szCs w:val="22"/>
        </w:rPr>
        <w:t>6</w:t>
      </w:r>
      <w:r>
        <w:rPr>
          <w:rFonts w:ascii="宋体" w:hAnsi="宋体"/>
          <w:color w:val="000000"/>
          <w:sz w:val="22"/>
          <w:szCs w:val="22"/>
        </w:rPr>
        <w:t>1568287</w:t>
      </w:r>
    </w:p>
    <w:p>
      <w:pPr>
        <w:rPr>
          <w:rFonts w:ascii="宋体" w:hAnsi="宋体"/>
          <w:color w:val="000000"/>
        </w:rPr>
      </w:pPr>
    </w:p>
    <w:p>
      <w:pPr>
        <w:autoSpaceDE w:val="0"/>
        <w:autoSpaceDN w:val="0"/>
        <w:adjustRightInd w:val="0"/>
        <w:spacing w:line="460" w:lineRule="atLeast"/>
        <w:jc w:val="center"/>
        <w:rPr>
          <w:rFonts w:ascii="宋体" w:hAnsi="宋体"/>
          <w:color w:val="000000"/>
          <w:sz w:val="36"/>
          <w:lang w:val="zh-CN"/>
        </w:rPr>
      </w:pPr>
      <w:r>
        <w:rPr>
          <w:rFonts w:ascii="宋体" w:hAnsi="宋体"/>
          <w:bCs/>
          <w:color w:val="000000"/>
          <w:sz w:val="44"/>
        </w:rPr>
        <w:br w:type="page"/>
      </w:r>
      <w:r>
        <w:rPr>
          <w:rFonts w:hint="eastAsia" w:ascii="宋体" w:hAnsi="宋体"/>
          <w:color w:val="000000"/>
          <w:sz w:val="36"/>
          <w:lang w:val="zh-CN"/>
        </w:rPr>
        <w:t xml:space="preserve">第一部分    </w:t>
      </w:r>
      <w:bookmarkEnd w:id="0"/>
      <w:r>
        <w:rPr>
          <w:rFonts w:hint="eastAsia" w:ascii="宋体" w:hAnsi="宋体"/>
          <w:color w:val="000000"/>
          <w:sz w:val="36"/>
          <w:lang w:val="zh-CN"/>
        </w:rPr>
        <w:t>磋商邀请函（供应商须知前附表）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0"/>
        <w:gridCol w:w="1843"/>
        <w:gridCol w:w="75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序号</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内容</w:t>
            </w:r>
          </w:p>
        </w:tc>
        <w:tc>
          <w:tcPr>
            <w:tcW w:w="7588"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lang w:val="zh-CN"/>
              </w:rPr>
            </w:pPr>
            <w:r>
              <w:rPr>
                <w:rFonts w:hint="eastAsia" w:ascii="宋体" w:hAnsi="宋体" w:cs="宋体"/>
                <w:color w:val="000000"/>
                <w:sz w:val="22"/>
                <w:szCs w:val="22"/>
                <w:lang w:val="zh-CN"/>
              </w:rPr>
              <w:t>1</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项目名称</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olor w:val="000000"/>
                <w:sz w:val="22"/>
                <w:szCs w:val="22"/>
              </w:rPr>
              <w:t>乐清市2022年度智慧安防小区建设及运维服务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61"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lang w:val="zh-CN"/>
              </w:rPr>
            </w:pPr>
            <w:r>
              <w:rPr>
                <w:rFonts w:hint="eastAsia" w:ascii="宋体" w:hAnsi="宋体" w:cs="宋体"/>
                <w:color w:val="000000"/>
                <w:sz w:val="22"/>
                <w:szCs w:val="22"/>
                <w:lang w:val="zh-CN"/>
              </w:rPr>
              <w:t>2</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项目编号</w:t>
            </w:r>
          </w:p>
        </w:tc>
        <w:tc>
          <w:tcPr>
            <w:tcW w:w="7588" w:type="dxa"/>
            <w:noWrap w:val="0"/>
            <w:vAlign w:val="center"/>
          </w:tcPr>
          <w:p>
            <w:pPr>
              <w:spacing w:line="460" w:lineRule="exact"/>
              <w:rPr>
                <w:rFonts w:ascii="宋体" w:hAnsi="宋体" w:cs="宋体"/>
                <w:color w:val="000000"/>
                <w:sz w:val="22"/>
                <w:szCs w:val="22"/>
              </w:rPr>
            </w:pPr>
            <w:r>
              <w:rPr>
                <w:rFonts w:ascii="宋体" w:hAnsi="宋体" w:cs="宋体"/>
                <w:color w:val="000000"/>
                <w:sz w:val="22"/>
                <w:szCs w:val="22"/>
              </w:rPr>
              <w:t>HQZB-YQ-2022-127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3</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资金来源</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4</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采购限价</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b/>
                <w:color w:val="000000"/>
                <w:sz w:val="22"/>
                <w:szCs w:val="22"/>
              </w:rPr>
              <w:t>¥</w:t>
            </w:r>
            <w:r>
              <w:rPr>
                <w:rFonts w:ascii="宋体" w:hAnsi="宋体"/>
                <w:b/>
                <w:color w:val="000000"/>
                <w:sz w:val="22"/>
                <w:szCs w:val="22"/>
              </w:rPr>
              <w:t>2322380</w:t>
            </w:r>
            <w:r>
              <w:rPr>
                <w:rFonts w:hint="eastAsia" w:ascii="宋体" w:hAnsi="宋体"/>
                <w:b/>
                <w:color w:val="000000"/>
                <w:sz w:val="22"/>
                <w:szCs w:val="22"/>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5</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采购方式</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竞争性磋商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6</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采购人</w:t>
            </w:r>
          </w:p>
        </w:tc>
        <w:tc>
          <w:tcPr>
            <w:tcW w:w="7588" w:type="dxa"/>
            <w:noWrap w:val="0"/>
            <w:vAlign w:val="center"/>
          </w:tcPr>
          <w:p>
            <w:pPr>
              <w:adjustRightInd w:val="0"/>
              <w:spacing w:line="460" w:lineRule="exact"/>
              <w:rPr>
                <w:rFonts w:hint="eastAsia" w:ascii="宋体" w:hAnsi="宋体"/>
                <w:color w:val="000000"/>
                <w:sz w:val="22"/>
                <w:szCs w:val="22"/>
              </w:rPr>
            </w:pPr>
            <w:r>
              <w:rPr>
                <w:rFonts w:hint="eastAsia" w:ascii="宋体" w:hAnsi="宋体"/>
                <w:color w:val="000000"/>
                <w:sz w:val="22"/>
                <w:szCs w:val="22"/>
              </w:rPr>
              <w:t>采购人：乐清市公安局</w:t>
            </w:r>
          </w:p>
          <w:p>
            <w:pPr>
              <w:adjustRightInd w:val="0"/>
              <w:spacing w:line="460" w:lineRule="exact"/>
              <w:rPr>
                <w:rFonts w:hint="eastAsia" w:ascii="宋体" w:hAnsi="宋体"/>
                <w:color w:val="000000"/>
                <w:sz w:val="22"/>
                <w:szCs w:val="22"/>
              </w:rPr>
            </w:pPr>
            <w:r>
              <w:rPr>
                <w:rFonts w:hint="eastAsia" w:ascii="宋体" w:hAnsi="宋体"/>
                <w:color w:val="000000"/>
                <w:sz w:val="22"/>
                <w:szCs w:val="22"/>
              </w:rPr>
              <w:t>联系人：杨先生</w:t>
            </w:r>
          </w:p>
          <w:p>
            <w:pPr>
              <w:adjustRightInd w:val="0"/>
              <w:spacing w:line="460" w:lineRule="exact"/>
              <w:rPr>
                <w:rFonts w:ascii="宋体" w:hAnsi="宋体" w:cs="宋体"/>
                <w:color w:val="000000"/>
                <w:sz w:val="22"/>
                <w:szCs w:val="22"/>
              </w:rPr>
            </w:pPr>
            <w:r>
              <w:rPr>
                <w:rFonts w:hint="eastAsia" w:ascii="宋体" w:hAnsi="宋体"/>
                <w:color w:val="000000"/>
                <w:sz w:val="22"/>
                <w:szCs w:val="22"/>
              </w:rPr>
              <w:t>联系电话：</w:t>
            </w:r>
            <w:r>
              <w:rPr>
                <w:rFonts w:ascii="宋体" w:hAnsi="宋体"/>
                <w:color w:val="000000"/>
                <w:sz w:val="22"/>
                <w:szCs w:val="22"/>
              </w:rPr>
              <w:t>13968702536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7</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采购代理机构</w:t>
            </w:r>
          </w:p>
        </w:tc>
        <w:tc>
          <w:tcPr>
            <w:tcW w:w="7588" w:type="dxa"/>
            <w:noWrap w:val="0"/>
            <w:vAlign w:val="center"/>
          </w:tcPr>
          <w:p>
            <w:pPr>
              <w:adjustRightInd w:val="0"/>
              <w:spacing w:line="460" w:lineRule="exact"/>
              <w:rPr>
                <w:rFonts w:hint="eastAsia" w:ascii="宋体" w:hAnsi="宋体" w:cs="宋体"/>
                <w:color w:val="000000"/>
                <w:sz w:val="22"/>
                <w:szCs w:val="22"/>
              </w:rPr>
            </w:pPr>
            <w:r>
              <w:rPr>
                <w:rFonts w:hint="eastAsia" w:ascii="宋体" w:hAnsi="宋体" w:cs="宋体"/>
                <w:color w:val="000000"/>
                <w:sz w:val="22"/>
                <w:szCs w:val="22"/>
              </w:rPr>
              <w:t>名称：杭州华旗招标代理有限公司</w:t>
            </w:r>
          </w:p>
          <w:p>
            <w:pPr>
              <w:adjustRightInd w:val="0"/>
              <w:spacing w:line="460" w:lineRule="exact"/>
              <w:rPr>
                <w:rFonts w:hint="eastAsia" w:ascii="宋体" w:hAnsi="宋体" w:cs="宋体"/>
                <w:color w:val="000000"/>
                <w:sz w:val="22"/>
                <w:szCs w:val="22"/>
              </w:rPr>
            </w:pPr>
            <w:r>
              <w:rPr>
                <w:rFonts w:hint="eastAsia" w:ascii="宋体" w:hAnsi="宋体" w:cs="宋体"/>
                <w:color w:val="000000"/>
                <w:sz w:val="22"/>
                <w:szCs w:val="22"/>
              </w:rPr>
              <w:t>联系人：张文俊</w:t>
            </w:r>
          </w:p>
          <w:p>
            <w:pPr>
              <w:adjustRightInd w:val="0"/>
              <w:spacing w:line="460" w:lineRule="exact"/>
              <w:rPr>
                <w:rFonts w:hint="eastAsia" w:ascii="宋体" w:hAnsi="宋体" w:cs="宋体"/>
                <w:color w:val="000000"/>
                <w:sz w:val="22"/>
                <w:szCs w:val="22"/>
              </w:rPr>
            </w:pPr>
            <w:r>
              <w:rPr>
                <w:rFonts w:hint="eastAsia" w:ascii="宋体" w:hAnsi="宋体" w:cs="宋体"/>
                <w:color w:val="000000"/>
                <w:sz w:val="22"/>
                <w:szCs w:val="22"/>
              </w:rPr>
              <w:t xml:space="preserve">联系电话：15967760029  </w:t>
            </w:r>
          </w:p>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联系传真：0577-88113837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8</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招标内容</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具体内容见竞争性磋商文件。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30" w:hRule="atLeast"/>
          <w:jc w:val="center"/>
        </w:trPr>
        <w:tc>
          <w:tcPr>
            <w:tcW w:w="740" w:type="dxa"/>
            <w:noWrap w:val="0"/>
            <w:vAlign w:val="center"/>
          </w:tcPr>
          <w:p>
            <w:pPr>
              <w:autoSpaceDE w:val="0"/>
              <w:autoSpaceDN w:val="0"/>
              <w:adjustRightInd w:val="0"/>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9</w:t>
            </w:r>
          </w:p>
        </w:tc>
        <w:tc>
          <w:tcPr>
            <w:tcW w:w="1843" w:type="dxa"/>
            <w:noWrap w:val="0"/>
            <w:vAlign w:val="center"/>
          </w:tcPr>
          <w:p>
            <w:pPr>
              <w:spacing w:line="460" w:lineRule="exact"/>
              <w:jc w:val="center"/>
              <w:rPr>
                <w:rFonts w:hint="eastAsia" w:ascii="宋体" w:hAnsi="宋体" w:cs="宋体"/>
                <w:color w:val="000000"/>
                <w:sz w:val="22"/>
                <w:szCs w:val="22"/>
              </w:rPr>
            </w:pPr>
            <w:r>
              <w:rPr>
                <w:rFonts w:hint="eastAsia" w:ascii="宋体" w:hAnsi="宋体" w:cs="宋体"/>
                <w:color w:val="000000"/>
                <w:sz w:val="22"/>
                <w:szCs w:val="22"/>
              </w:rPr>
              <w:t>评标办法</w:t>
            </w:r>
          </w:p>
        </w:tc>
        <w:tc>
          <w:tcPr>
            <w:tcW w:w="7588" w:type="dxa"/>
            <w:noWrap w:val="0"/>
            <w:vAlign w:val="center"/>
          </w:tcPr>
          <w:p>
            <w:pPr>
              <w:adjustRightInd w:val="0"/>
              <w:spacing w:line="460" w:lineRule="exact"/>
              <w:rPr>
                <w:rFonts w:hint="eastAsia" w:ascii="宋体" w:hAnsi="宋体" w:cs="宋体"/>
                <w:color w:val="000000"/>
                <w:sz w:val="22"/>
                <w:szCs w:val="22"/>
              </w:rPr>
            </w:pPr>
            <w:r>
              <w:rPr>
                <w:rFonts w:hint="eastAsia" w:ascii="宋体" w:hAnsi="宋体" w:cs="宋体"/>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521"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10</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供应商资格要求</w:t>
            </w:r>
          </w:p>
        </w:tc>
        <w:tc>
          <w:tcPr>
            <w:tcW w:w="7588" w:type="dxa"/>
            <w:noWrap w:val="0"/>
            <w:vAlign w:val="center"/>
          </w:tcPr>
          <w:p>
            <w:pPr>
              <w:adjustRightInd w:val="0"/>
              <w:spacing w:line="460" w:lineRule="exact"/>
              <w:rPr>
                <w:rFonts w:ascii="宋体" w:hAnsi="宋体" w:cs="宋体"/>
                <w:color w:val="000000"/>
                <w:kern w:val="28"/>
                <w:sz w:val="22"/>
                <w:szCs w:val="22"/>
              </w:rPr>
            </w:pPr>
            <w:r>
              <w:rPr>
                <w:rFonts w:hint="eastAsia" w:ascii="宋体" w:hAnsi="宋体" w:cs="宋体"/>
                <w:color w:val="000000"/>
                <w:sz w:val="22"/>
                <w:szCs w:val="22"/>
              </w:rPr>
              <w:t>见采购公告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521"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11</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是否接受联合体投标</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22"/>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不接受</w:t>
            </w:r>
          </w:p>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521"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12</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踏勘现场</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22"/>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不组织</w:t>
            </w:r>
          </w:p>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12"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13</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是否允许递交备选投标方案</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22"/>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 xml:space="preserve"> 不允许</w:t>
            </w:r>
          </w:p>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90"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14</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投标货币</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42"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15</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投标语言</w:t>
            </w:r>
          </w:p>
        </w:tc>
        <w:tc>
          <w:tcPr>
            <w:tcW w:w="7588" w:type="dxa"/>
            <w:noWrap w:val="0"/>
            <w:vAlign w:val="center"/>
          </w:tcPr>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4"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16</w:t>
            </w:r>
          </w:p>
        </w:tc>
        <w:tc>
          <w:tcPr>
            <w:tcW w:w="1843" w:type="dxa"/>
            <w:noWrap w:val="0"/>
            <w:vAlign w:val="center"/>
          </w:tcPr>
          <w:p>
            <w:pPr>
              <w:adjustRightInd w:val="0"/>
              <w:spacing w:line="460" w:lineRule="exact"/>
              <w:jc w:val="center"/>
              <w:rPr>
                <w:rFonts w:hint="eastAsia" w:ascii="宋体" w:hAnsi="宋体" w:cs="Courier New"/>
                <w:b/>
                <w:color w:val="000000"/>
                <w:sz w:val="22"/>
                <w:szCs w:val="22"/>
              </w:rPr>
            </w:pPr>
            <w:r>
              <w:rPr>
                <w:rFonts w:hint="eastAsia" w:ascii="宋体" w:hAnsi="宋体" w:cs="Courier New"/>
                <w:b/>
                <w:color w:val="000000"/>
                <w:sz w:val="22"/>
                <w:szCs w:val="22"/>
              </w:rPr>
              <w:t>磋商响应文件的形式</w:t>
            </w:r>
          </w:p>
        </w:tc>
        <w:tc>
          <w:tcPr>
            <w:tcW w:w="7588" w:type="dxa"/>
            <w:noWrap w:val="0"/>
            <w:vAlign w:val="center"/>
          </w:tcPr>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rPr>
              <w:t>投标供应商应准备</w:t>
            </w:r>
            <w:r>
              <w:rPr>
                <w:rFonts w:hint="eastAsia" w:ascii="宋体" w:hAnsi="宋体" w:cs="Courier New"/>
                <w:b/>
                <w:color w:val="000000"/>
                <w:sz w:val="22"/>
                <w:szCs w:val="22"/>
                <w:lang w:bidi="ar"/>
              </w:rPr>
              <w:t>电子磋商响应文件</w:t>
            </w:r>
          </w:p>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lang w:bidi="ar"/>
              </w:rPr>
              <w:t>电子磋商响应文件是指通过“政采云电子交易客户端”完成磋商响应文件编制后生成并加密的数据电文形式的电子加密磋商响应文件。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6"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17</w:t>
            </w:r>
          </w:p>
        </w:tc>
        <w:tc>
          <w:tcPr>
            <w:tcW w:w="1843" w:type="dxa"/>
            <w:noWrap w:val="0"/>
            <w:vAlign w:val="center"/>
          </w:tcPr>
          <w:p>
            <w:pPr>
              <w:adjustRightInd w:val="0"/>
              <w:spacing w:line="460" w:lineRule="exact"/>
              <w:jc w:val="center"/>
              <w:rPr>
                <w:rFonts w:hint="eastAsia" w:ascii="宋体" w:hAnsi="宋体" w:cs="Courier New"/>
                <w:b/>
                <w:color w:val="000000"/>
                <w:sz w:val="22"/>
                <w:szCs w:val="22"/>
              </w:rPr>
            </w:pPr>
            <w:r>
              <w:rPr>
                <w:rFonts w:hint="eastAsia" w:ascii="宋体" w:hAnsi="宋体" w:cs="Courier New"/>
                <w:b/>
                <w:color w:val="000000"/>
                <w:sz w:val="22"/>
                <w:szCs w:val="22"/>
              </w:rPr>
              <w:t>磋商响应文件的编制</w:t>
            </w:r>
          </w:p>
        </w:tc>
        <w:tc>
          <w:tcPr>
            <w:tcW w:w="7588" w:type="dxa"/>
            <w:noWrap w:val="0"/>
            <w:vAlign w:val="center"/>
          </w:tcPr>
          <w:p>
            <w:pPr>
              <w:adjustRightInd w:val="0"/>
              <w:spacing w:line="460" w:lineRule="exact"/>
              <w:rPr>
                <w:rFonts w:hint="eastAsia" w:ascii="宋体" w:hAnsi="宋体" w:cs="Courier New"/>
                <w:b/>
                <w:color w:val="000000"/>
                <w:sz w:val="22"/>
                <w:szCs w:val="22"/>
              </w:rPr>
            </w:pPr>
            <w:r>
              <w:rPr>
                <w:rFonts w:hint="eastAsia" w:ascii="宋体" w:hAnsi="宋体" w:cs="Courier New"/>
                <w:b/>
                <w:color w:val="000000"/>
                <w:sz w:val="22"/>
                <w:szCs w:val="22"/>
              </w:rPr>
              <w:t>供应商应先安装“政采云电子交易客户端”，并按照本磋商文件和“政府采购云平台”的要求，通过“政采云电子交易客户端”编制并加密磋商响应文件。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6" w:hRule="atLeast"/>
          <w:jc w:val="center"/>
        </w:trPr>
        <w:tc>
          <w:tcPr>
            <w:tcW w:w="740" w:type="dxa"/>
            <w:noWrap w:val="0"/>
            <w:vAlign w:val="center"/>
          </w:tcPr>
          <w:p>
            <w:pPr>
              <w:autoSpaceDE w:val="0"/>
              <w:autoSpaceDN w:val="0"/>
              <w:adjustRightInd w:val="0"/>
              <w:snapToGrid w:val="0"/>
              <w:spacing w:line="460" w:lineRule="exact"/>
              <w:jc w:val="center"/>
              <w:rPr>
                <w:rFonts w:ascii="宋体" w:hAnsi="宋体" w:cs="宋体"/>
                <w:color w:val="000000"/>
                <w:sz w:val="22"/>
                <w:szCs w:val="22"/>
                <w:lang w:val="zh-CN"/>
              </w:rPr>
            </w:pPr>
            <w:r>
              <w:rPr>
                <w:rFonts w:hint="eastAsia" w:ascii="宋体" w:hAnsi="宋体" w:cs="宋体"/>
                <w:color w:val="000000"/>
                <w:sz w:val="22"/>
                <w:szCs w:val="22"/>
                <w:lang w:val="zh-CN"/>
              </w:rPr>
              <w:t>18</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磋商响应文件份数</w:t>
            </w:r>
          </w:p>
        </w:tc>
        <w:tc>
          <w:tcPr>
            <w:tcW w:w="7588" w:type="dxa"/>
            <w:noWrap w:val="0"/>
            <w:vAlign w:val="center"/>
          </w:tcPr>
          <w:p>
            <w:pPr>
              <w:pStyle w:val="34"/>
              <w:tabs>
                <w:tab w:val="right" w:leader="dot" w:pos="9118"/>
              </w:tabs>
              <w:spacing w:line="460" w:lineRule="exact"/>
              <w:rPr>
                <w:rFonts w:cs="Courier New"/>
                <w:color w:val="000000"/>
                <w:sz w:val="22"/>
                <w:szCs w:val="22"/>
                <w:lang w:bidi="ar"/>
              </w:rPr>
            </w:pPr>
            <w:r>
              <w:rPr>
                <w:rFonts w:hint="eastAsia" w:cs="Courier New"/>
                <w:color w:val="000000"/>
                <w:sz w:val="22"/>
                <w:szCs w:val="22"/>
                <w:lang w:bidi="ar"/>
              </w:rPr>
              <w:t>“电子加密磋商响应文件”：在线上传递交，一份。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6"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19</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投标有效期</w:t>
            </w:r>
          </w:p>
        </w:tc>
        <w:tc>
          <w:tcPr>
            <w:tcW w:w="7588" w:type="dxa"/>
            <w:noWrap w:val="0"/>
            <w:vAlign w:val="center"/>
          </w:tcPr>
          <w:p>
            <w:pPr>
              <w:spacing w:line="460" w:lineRule="exact"/>
              <w:rPr>
                <w:rFonts w:ascii="宋体" w:hAnsi="宋体" w:cs="Courier New"/>
                <w:b/>
                <w:color w:val="000000"/>
                <w:sz w:val="22"/>
                <w:szCs w:val="22"/>
              </w:rPr>
            </w:pPr>
            <w:r>
              <w:rPr>
                <w:rFonts w:hint="eastAsia" w:ascii="宋体" w:hAnsi="宋体" w:cs="Courier New"/>
                <w:b/>
                <w:color w:val="000000"/>
                <w:sz w:val="22"/>
                <w:szCs w:val="22"/>
              </w:rPr>
              <w:t>提交磋商响应文件截止时间起90天内。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6" w:hRule="atLeast"/>
          <w:jc w:val="center"/>
        </w:trPr>
        <w:tc>
          <w:tcPr>
            <w:tcW w:w="740" w:type="dxa"/>
            <w:noWrap w:val="0"/>
            <w:vAlign w:val="center"/>
          </w:tcPr>
          <w:p>
            <w:pPr>
              <w:widowControl/>
              <w:tabs>
                <w:tab w:val="left" w:pos="420"/>
                <w:tab w:val="left" w:pos="1145"/>
              </w:tabs>
              <w:spacing w:line="460" w:lineRule="exact"/>
              <w:jc w:val="center"/>
              <w:rPr>
                <w:rFonts w:hint="eastAsia" w:ascii="宋体" w:hAnsi="宋体" w:cs="宋体"/>
                <w:color w:val="000000"/>
                <w:sz w:val="22"/>
                <w:szCs w:val="22"/>
              </w:rPr>
            </w:pPr>
            <w:r>
              <w:rPr>
                <w:rFonts w:hint="eastAsia" w:ascii="宋体" w:hAnsi="宋体" w:cs="宋体"/>
                <w:color w:val="000000"/>
                <w:sz w:val="22"/>
                <w:szCs w:val="22"/>
              </w:rPr>
              <w:t>20</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磋商响应文件的签章</w:t>
            </w:r>
          </w:p>
        </w:tc>
        <w:tc>
          <w:tcPr>
            <w:tcW w:w="7588" w:type="dxa"/>
            <w:noWrap w:val="0"/>
            <w:vAlign w:val="center"/>
          </w:tcPr>
          <w:p>
            <w:pPr>
              <w:spacing w:line="460" w:lineRule="exact"/>
              <w:rPr>
                <w:rFonts w:ascii="宋体" w:hAnsi="宋体" w:cs="Courier New"/>
                <w:b/>
                <w:color w:val="000000"/>
                <w:sz w:val="22"/>
                <w:szCs w:val="22"/>
              </w:rPr>
            </w:pPr>
            <w:r>
              <w:rPr>
                <w:rFonts w:hint="eastAsia" w:ascii="宋体" w:hAnsi="宋体" w:cs="Courier New"/>
                <w:b/>
                <w:color w:val="000000"/>
                <w:sz w:val="22"/>
                <w:szCs w:val="22"/>
              </w:rPr>
              <w:t>磋商响应文件中所涉及的公章均采用CA电子签章。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6"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21</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投标样品</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22"/>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不需要</w:t>
            </w:r>
          </w:p>
          <w:p>
            <w:pPr>
              <w:spacing w:line="460" w:lineRule="exact"/>
              <w:rPr>
                <w:rFonts w:ascii="宋体" w:hAnsi="宋体" w:cs="宋体"/>
                <w:color w:val="000000"/>
                <w:sz w:val="22"/>
                <w:szCs w:val="22"/>
              </w:rPr>
            </w:pPr>
            <w:r>
              <w:rPr>
                <w:rFonts w:hint="eastAsia" w:ascii="宋体" w:hAnsi="宋体" w:cs="宋体"/>
                <w:color w:val="000000"/>
                <w:sz w:val="22"/>
                <w:szCs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495"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22</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保证金</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bCs/>
                <w:color w:val="000000"/>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19"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23</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履约担保</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22"/>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不需要</w:t>
            </w:r>
          </w:p>
          <w:p>
            <w:pPr>
              <w:adjustRightInd w:val="0"/>
              <w:spacing w:line="460" w:lineRule="exact"/>
              <w:rPr>
                <w:rFonts w:ascii="宋体" w:hAnsi="宋体" w:cs="宋体"/>
                <w:color w:val="000000"/>
                <w:sz w:val="22"/>
                <w:szCs w:val="22"/>
              </w:rPr>
            </w:pPr>
            <w:r>
              <w:rPr>
                <w:rFonts w:hint="eastAsia" w:ascii="宋体" w:hAnsi="宋体" w:cs="宋体"/>
                <w:color w:val="000000"/>
                <w:sz w:val="22"/>
                <w:szCs w:val="22"/>
              </w:rPr>
              <w:t xml:space="preserve">□需要 </w:t>
            </w:r>
            <w:r>
              <w:rPr>
                <w:rFonts w:hint="eastAsia" w:ascii="宋体" w:hAnsi="宋体" w:cs="宋体"/>
                <w:bCs/>
                <w:color w:val="000000"/>
                <w:sz w:val="22"/>
                <w:szCs w:val="22"/>
              </w:rPr>
              <w:t xml:space="preserve"> </w:t>
            </w:r>
            <w:r>
              <w:rPr>
                <w:rFonts w:hint="eastAsia" w:ascii="宋体" w:hAnsi="宋体"/>
                <w:color w:val="000000"/>
                <w:sz w:val="22"/>
                <w:szCs w:val="22"/>
              </w:rPr>
              <w:t>合同签订后成交供应商应提供合同总价1%的履约保证金，履约保证金可以采用银行或者保险公司出具的保函等形式。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728"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24</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竞争性磋商文件获取方式</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见公告具体说明。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5"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25</w:t>
            </w:r>
          </w:p>
        </w:tc>
        <w:tc>
          <w:tcPr>
            <w:tcW w:w="1843" w:type="dxa"/>
            <w:noWrap w:val="0"/>
            <w:vAlign w:val="center"/>
          </w:tcPr>
          <w:p>
            <w:pPr>
              <w:spacing w:line="460" w:lineRule="exact"/>
              <w:jc w:val="center"/>
              <w:rPr>
                <w:rFonts w:hint="eastAsia" w:ascii="宋体" w:hAnsi="宋体" w:cs="Courier New"/>
                <w:b/>
                <w:color w:val="000000"/>
                <w:sz w:val="22"/>
                <w:szCs w:val="22"/>
              </w:rPr>
            </w:pPr>
            <w:r>
              <w:rPr>
                <w:rFonts w:hint="eastAsia" w:ascii="宋体" w:hAnsi="宋体" w:cs="Courier New"/>
                <w:b/>
                <w:color w:val="000000"/>
                <w:sz w:val="22"/>
                <w:szCs w:val="22"/>
              </w:rPr>
              <w:t>响应文件递交截止时间</w:t>
            </w:r>
          </w:p>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投标地点</w:t>
            </w:r>
          </w:p>
        </w:tc>
        <w:tc>
          <w:tcPr>
            <w:tcW w:w="7588" w:type="dxa"/>
            <w:noWrap w:val="0"/>
            <w:vAlign w:val="center"/>
          </w:tcPr>
          <w:p>
            <w:pPr>
              <w:spacing w:line="460" w:lineRule="exact"/>
              <w:rPr>
                <w:rFonts w:hint="eastAsia" w:ascii="宋体" w:hAnsi="宋体" w:cs="Courier New"/>
                <w:b/>
                <w:color w:val="000000"/>
                <w:sz w:val="22"/>
                <w:szCs w:val="22"/>
              </w:rPr>
            </w:pPr>
            <w:r>
              <w:rPr>
                <w:rFonts w:hint="eastAsia" w:ascii="宋体" w:hAnsi="宋体" w:cs="Courier New"/>
                <w:b/>
                <w:color w:val="000000"/>
                <w:sz w:val="22"/>
                <w:szCs w:val="22"/>
              </w:rPr>
              <w:t>2022年8月30日 09：30分截止(北京时间)。</w:t>
            </w:r>
          </w:p>
          <w:p>
            <w:pPr>
              <w:spacing w:line="460" w:lineRule="exact"/>
              <w:rPr>
                <w:rFonts w:ascii="宋体" w:hAnsi="宋体" w:cs="Courier New"/>
                <w:b/>
                <w:color w:val="000000"/>
                <w:sz w:val="22"/>
                <w:szCs w:val="22"/>
              </w:rPr>
            </w:pPr>
            <w:r>
              <w:rPr>
                <w:rFonts w:hint="eastAsia" w:ascii="宋体" w:hAnsi="宋体" w:cs="Courier New"/>
                <w:b/>
                <w:color w:val="000000"/>
                <w:sz w:val="22"/>
                <w:szCs w:val="22"/>
              </w:rPr>
              <w:t>投标地点：</w:t>
            </w:r>
            <w:r>
              <w:rPr>
                <w:rFonts w:hint="eastAsia" w:ascii="宋体" w:hAnsi="宋体"/>
                <w:b/>
                <w:color w:val="000000"/>
                <w:sz w:val="22"/>
              </w:rPr>
              <w:t>通过政府采购云平台在线投标。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25"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26</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b/>
                <w:color w:val="000000"/>
                <w:sz w:val="22"/>
                <w:szCs w:val="22"/>
              </w:rPr>
              <w:t>磋商开始</w:t>
            </w:r>
            <w:r>
              <w:rPr>
                <w:rFonts w:hint="eastAsia" w:ascii="宋体" w:hAnsi="宋体" w:cs="Courier New"/>
                <w:b/>
                <w:color w:val="000000"/>
                <w:sz w:val="22"/>
                <w:szCs w:val="22"/>
              </w:rPr>
              <w:t>时间</w:t>
            </w:r>
          </w:p>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磋商地点</w:t>
            </w:r>
          </w:p>
        </w:tc>
        <w:tc>
          <w:tcPr>
            <w:tcW w:w="7588" w:type="dxa"/>
            <w:noWrap w:val="0"/>
            <w:vAlign w:val="center"/>
          </w:tcPr>
          <w:p>
            <w:pPr>
              <w:spacing w:line="460" w:lineRule="exact"/>
              <w:rPr>
                <w:rFonts w:ascii="宋体" w:hAnsi="宋体" w:cs="Courier New"/>
                <w:b/>
                <w:color w:val="000000"/>
                <w:sz w:val="22"/>
                <w:szCs w:val="22"/>
              </w:rPr>
            </w:pPr>
            <w:r>
              <w:rPr>
                <w:rFonts w:hint="eastAsia" w:ascii="宋体" w:hAnsi="宋体"/>
                <w:b/>
                <w:color w:val="000000"/>
                <w:sz w:val="22"/>
                <w:szCs w:val="22"/>
              </w:rPr>
              <w:t>磋商开始</w:t>
            </w:r>
            <w:r>
              <w:rPr>
                <w:rFonts w:hint="eastAsia" w:ascii="宋体" w:hAnsi="宋体" w:cs="Courier New"/>
                <w:b/>
                <w:color w:val="000000"/>
                <w:sz w:val="22"/>
                <w:szCs w:val="22"/>
              </w:rPr>
              <w:t>时间：2022年8月30日 09：30分  (北京时间)</w:t>
            </w:r>
          </w:p>
          <w:p>
            <w:pPr>
              <w:spacing w:line="460" w:lineRule="exact"/>
              <w:rPr>
                <w:rFonts w:ascii="宋体" w:hAnsi="宋体" w:cs="Courier New"/>
                <w:b/>
                <w:color w:val="000000"/>
                <w:sz w:val="22"/>
                <w:szCs w:val="22"/>
              </w:rPr>
            </w:pPr>
            <w:r>
              <w:rPr>
                <w:rFonts w:hint="eastAsia" w:ascii="宋体" w:hAnsi="宋体" w:cs="Courier New"/>
                <w:b/>
                <w:color w:val="000000"/>
                <w:sz w:val="22"/>
                <w:szCs w:val="22"/>
              </w:rPr>
              <w:t>磋商地点：</w:t>
            </w:r>
            <w:r>
              <w:rPr>
                <w:rFonts w:hint="eastAsia" w:ascii="宋体" w:hAnsi="宋体"/>
                <w:b/>
                <w:color w:val="000000"/>
                <w:sz w:val="22"/>
                <w:szCs w:val="22"/>
              </w:rPr>
              <w:t>乐清市乐成街道阳光大厦1幢2单元705室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634"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27</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cs="Courier New"/>
                <w:b/>
                <w:color w:val="000000"/>
                <w:sz w:val="22"/>
                <w:szCs w:val="22"/>
              </w:rPr>
              <w:t>磋商响应文件上传和递交</w:t>
            </w:r>
          </w:p>
        </w:tc>
        <w:tc>
          <w:tcPr>
            <w:tcW w:w="7588" w:type="dxa"/>
            <w:noWrap w:val="0"/>
            <w:vAlign w:val="center"/>
          </w:tcPr>
          <w:p>
            <w:pPr>
              <w:spacing w:line="460" w:lineRule="exact"/>
              <w:rPr>
                <w:rFonts w:ascii="宋体" w:hAnsi="宋体" w:cs="Courier New"/>
                <w:b/>
                <w:color w:val="000000"/>
                <w:sz w:val="22"/>
                <w:szCs w:val="22"/>
              </w:rPr>
            </w:pPr>
            <w:r>
              <w:rPr>
                <w:rFonts w:hint="eastAsia" w:ascii="宋体" w:hAnsi="宋体" w:cs="Courier New"/>
                <w:b/>
                <w:color w:val="000000"/>
                <w:sz w:val="22"/>
                <w:szCs w:val="22"/>
              </w:rPr>
              <w:t>本项目通过“政府采购云平台（</w:t>
            </w:r>
            <w:r>
              <w:rPr>
                <w:rFonts w:ascii="宋体" w:hAnsi="宋体" w:cs="Courier New"/>
                <w:b/>
                <w:color w:val="000000"/>
                <w:sz w:val="22"/>
                <w:szCs w:val="22"/>
              </w:rPr>
              <w:t>www.zcygov.cn）”实行在线投标响应（电子投标），投标供应商应当在响应文件递交截止时间前，将生成的“电子加密磋商响应文件”上传递交至“政府采购云平台”。</w:t>
            </w:r>
          </w:p>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lang w:bidi="ar"/>
              </w:rPr>
              <w:t>“电子加密磋商响应文件”的上传、递交：</w:t>
            </w:r>
          </w:p>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lang w:bidi="ar"/>
              </w:rPr>
              <w:t>a.投标供应商应在响应文件递交截止时间前将“电子加密磋商响应文件”成功上传递交至“政府采购云平台”，否则投标无效。</w:t>
            </w:r>
          </w:p>
          <w:p>
            <w:pPr>
              <w:spacing w:line="460" w:lineRule="exact"/>
              <w:rPr>
                <w:rFonts w:ascii="宋体" w:hAnsi="宋体" w:cs="Courier New"/>
                <w:b/>
                <w:color w:val="000000"/>
                <w:sz w:val="22"/>
                <w:szCs w:val="22"/>
                <w:lang w:bidi="ar"/>
              </w:rPr>
            </w:pPr>
            <w:r>
              <w:rPr>
                <w:rFonts w:hint="eastAsia" w:ascii="宋体" w:hAnsi="宋体" w:cs="Courier New"/>
                <w:b/>
                <w:color w:val="000000"/>
                <w:sz w:val="22"/>
                <w:szCs w:val="22"/>
                <w:lang w:bidi="ar"/>
              </w:rPr>
              <w:t>b.“电子加密磋商响应文件”成功上传递交后，供应商可自行打印磋商响应文件接收回执。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12"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28</w:t>
            </w:r>
          </w:p>
        </w:tc>
        <w:tc>
          <w:tcPr>
            <w:tcW w:w="1843" w:type="dxa"/>
            <w:noWrap w:val="0"/>
            <w:vAlign w:val="center"/>
          </w:tcPr>
          <w:p>
            <w:pPr>
              <w:spacing w:line="460" w:lineRule="exact"/>
              <w:jc w:val="center"/>
              <w:rPr>
                <w:rFonts w:ascii="宋体" w:hAnsi="宋体" w:cs="Courier New"/>
                <w:b/>
                <w:color w:val="000000"/>
                <w:sz w:val="22"/>
                <w:szCs w:val="22"/>
              </w:rPr>
            </w:pPr>
            <w:r>
              <w:rPr>
                <w:rFonts w:hint="eastAsia" w:ascii="宋体" w:hAnsi="宋体" w:cs="Courier New"/>
                <w:b/>
                <w:bCs/>
                <w:color w:val="000000"/>
                <w:sz w:val="22"/>
                <w:szCs w:val="22"/>
                <w:lang w:bidi="ar"/>
              </w:rPr>
              <w:t>电子加密磋商响应文件的解密和异常情况处理</w:t>
            </w:r>
          </w:p>
        </w:tc>
        <w:tc>
          <w:tcPr>
            <w:tcW w:w="7588" w:type="dxa"/>
            <w:noWrap w:val="0"/>
            <w:vAlign w:val="center"/>
          </w:tcPr>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lang w:bidi="ar"/>
              </w:rPr>
              <w:t>1、开标后，采购组织机构将向各投标供应商发出“电子加密磋商响应文件”的解密通知，各投标供应商代表应当在接到解密通知后30分钟内自行完成“电子加密磋商响应文件”的在线解密。</w:t>
            </w:r>
          </w:p>
          <w:p>
            <w:pPr>
              <w:spacing w:line="460" w:lineRule="exact"/>
              <w:rPr>
                <w:rFonts w:hint="eastAsia" w:ascii="宋体" w:hAnsi="宋体" w:cs="Courier New"/>
                <w:b/>
                <w:color w:val="000000"/>
                <w:sz w:val="22"/>
                <w:szCs w:val="22"/>
                <w:lang w:bidi="ar"/>
              </w:rPr>
            </w:pPr>
            <w:r>
              <w:rPr>
                <w:rFonts w:hint="eastAsia" w:ascii="宋体" w:hAnsi="宋体" w:cs="Courier New"/>
                <w:b/>
                <w:color w:val="000000"/>
                <w:sz w:val="22"/>
                <w:szCs w:val="22"/>
                <w:lang w:bidi="ar"/>
              </w:rPr>
              <w:t>2、</w:t>
            </w:r>
            <w:r>
              <w:rPr>
                <w:rFonts w:hint="eastAsia" w:ascii="宋体" w:hAnsi="宋体"/>
                <w:b/>
                <w:color w:val="000000"/>
                <w:sz w:val="22"/>
              </w:rPr>
              <w:t>通过“政府采购云平台”</w:t>
            </w:r>
            <w:r>
              <w:rPr>
                <w:rFonts w:hint="eastAsia" w:ascii="宋体" w:hAnsi="宋体"/>
                <w:color w:val="000000"/>
              </w:rPr>
              <w:t xml:space="preserve"> </w:t>
            </w:r>
            <w:r>
              <w:rPr>
                <w:rFonts w:hint="eastAsia" w:ascii="宋体" w:hAnsi="宋体"/>
                <w:b/>
                <w:color w:val="000000"/>
                <w:sz w:val="22"/>
              </w:rPr>
              <w:t>成功上传递交的“电子加密磋商响应文件”无法按时解密的，其磋商响应文件按拒收处理。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824"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29</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磋商小组的组建</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磋商小组构成：由采购人代表以及有关技术、经济等方面的专家组成，成员为3人及以上单数，其中技术、经济类专家不得少于总人数的2/3；评标专家确定方式：按相关规定从专家库中抽取。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17"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30</w:t>
            </w:r>
          </w:p>
        </w:tc>
        <w:tc>
          <w:tcPr>
            <w:tcW w:w="1843" w:type="dxa"/>
            <w:noWrap w:val="0"/>
            <w:vAlign w:val="center"/>
          </w:tcPr>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政府采购</w:t>
            </w:r>
          </w:p>
          <w:p>
            <w:pPr>
              <w:adjustRightInd w:val="0"/>
              <w:spacing w:line="460" w:lineRule="exact"/>
              <w:jc w:val="center"/>
              <w:rPr>
                <w:rFonts w:ascii="宋体" w:hAnsi="宋体" w:cs="宋体"/>
                <w:color w:val="000000"/>
                <w:sz w:val="22"/>
                <w:szCs w:val="22"/>
              </w:rPr>
            </w:pPr>
            <w:r>
              <w:rPr>
                <w:rFonts w:hint="eastAsia" w:ascii="宋体" w:hAnsi="宋体" w:cs="宋体"/>
                <w:color w:val="000000"/>
                <w:sz w:val="22"/>
                <w:szCs w:val="22"/>
              </w:rPr>
              <w:t>扶持政策</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rPr>
              <w:t>1、本项目投标供应商为符合《政府采购促进中小企业发展管理办法》规定的小微企业的给予评标价格优惠。本项目投标供应商为监狱企业或残疾人福利性单位的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496"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31</w:t>
            </w:r>
          </w:p>
        </w:tc>
        <w:tc>
          <w:tcPr>
            <w:tcW w:w="1843" w:type="dxa"/>
            <w:noWrap w:val="0"/>
            <w:vAlign w:val="center"/>
          </w:tcPr>
          <w:p>
            <w:pPr>
              <w:spacing w:line="460" w:lineRule="exact"/>
              <w:jc w:val="center"/>
              <w:rPr>
                <w:rFonts w:hint="eastAsia" w:ascii="宋体" w:hAnsi="宋体" w:cs="宋体"/>
                <w:color w:val="000000"/>
                <w:sz w:val="22"/>
                <w:szCs w:val="22"/>
              </w:rPr>
            </w:pPr>
            <w:r>
              <w:rPr>
                <w:rFonts w:hint="eastAsia" w:ascii="宋体" w:hAnsi="宋体" w:cs="宋体"/>
                <w:color w:val="000000"/>
                <w:sz w:val="22"/>
                <w:szCs w:val="22"/>
              </w:rPr>
              <w:t>供应商</w:t>
            </w:r>
          </w:p>
          <w:p>
            <w:pPr>
              <w:spacing w:line="460" w:lineRule="exact"/>
              <w:jc w:val="center"/>
              <w:rPr>
                <w:rFonts w:ascii="宋体" w:hAnsi="宋体" w:cs="宋体"/>
                <w:color w:val="000000"/>
                <w:sz w:val="22"/>
                <w:szCs w:val="22"/>
              </w:rPr>
            </w:pPr>
            <w:r>
              <w:rPr>
                <w:rFonts w:hint="eastAsia" w:ascii="宋体" w:hAnsi="宋体" w:cs="宋体"/>
                <w:color w:val="000000"/>
                <w:sz w:val="22"/>
                <w:szCs w:val="22"/>
              </w:rPr>
              <w:t>信用查询</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1、投标供应商信用信息查询的查询渠道：“信用中国”(www.creditchina.gov.cn)；“中国政府采购网”（www.ccgp.gov.cn）；</w:t>
            </w:r>
          </w:p>
          <w:p>
            <w:pPr>
              <w:spacing w:line="460" w:lineRule="exact"/>
              <w:rPr>
                <w:rFonts w:ascii="宋体" w:hAnsi="宋体" w:cs="宋体"/>
                <w:color w:val="000000"/>
                <w:sz w:val="22"/>
                <w:szCs w:val="22"/>
              </w:rPr>
            </w:pPr>
            <w:r>
              <w:rPr>
                <w:rFonts w:hint="eastAsia" w:ascii="宋体" w:hAnsi="宋体" w:cs="宋体"/>
                <w:color w:val="000000"/>
                <w:sz w:val="22"/>
                <w:szCs w:val="22"/>
              </w:rPr>
              <w:t>2、供应商信用信息查询截止时点：公告发布之日至磋商响应文件递交截止时间前。</w:t>
            </w:r>
          </w:p>
          <w:p>
            <w:pPr>
              <w:spacing w:line="460" w:lineRule="exact"/>
              <w:rPr>
                <w:rFonts w:ascii="宋体" w:hAnsi="宋体" w:cs="宋体"/>
                <w:color w:val="000000"/>
                <w:sz w:val="22"/>
                <w:szCs w:val="22"/>
              </w:rPr>
            </w:pPr>
            <w:r>
              <w:rPr>
                <w:rFonts w:hint="eastAsia" w:ascii="宋体" w:hAnsi="宋体" w:cs="宋体"/>
                <w:color w:val="000000"/>
                <w:sz w:val="22"/>
                <w:szCs w:val="22"/>
              </w:rPr>
              <w:t>3、供应商信用信息查询记录和证据留存的具体方式：网页截图打印；</w:t>
            </w:r>
          </w:p>
          <w:p>
            <w:pPr>
              <w:spacing w:line="460" w:lineRule="exact"/>
              <w:rPr>
                <w:rFonts w:ascii="宋体" w:hAnsi="宋体" w:cs="宋体"/>
                <w:color w:val="000000"/>
                <w:sz w:val="22"/>
                <w:szCs w:val="22"/>
              </w:rPr>
            </w:pPr>
            <w:r>
              <w:rPr>
                <w:rFonts w:hint="eastAsia" w:ascii="宋体" w:hAnsi="宋体" w:cs="宋体"/>
                <w:color w:val="000000"/>
                <w:sz w:val="22"/>
                <w:szCs w:val="22"/>
              </w:rPr>
              <w:t>4、信用信息的使用规则：</w:t>
            </w:r>
            <w:r>
              <w:rPr>
                <w:rFonts w:hint="eastAsia" w:ascii="宋体" w:hAnsi="宋体"/>
                <w:color w:val="000000"/>
                <w:sz w:val="22"/>
                <w:szCs w:val="22"/>
              </w:rPr>
              <w:t>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354"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32</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合同备案</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1、成交供应商须在中标通知书发出之日起30日历天内与采购人签订合同。</w:t>
            </w:r>
          </w:p>
          <w:p>
            <w:pPr>
              <w:spacing w:line="460" w:lineRule="exact"/>
              <w:rPr>
                <w:rFonts w:ascii="宋体" w:hAnsi="宋体" w:cs="宋体"/>
                <w:color w:val="000000"/>
                <w:sz w:val="22"/>
                <w:szCs w:val="22"/>
              </w:rPr>
            </w:pPr>
            <w:r>
              <w:rPr>
                <w:rFonts w:hint="eastAsia" w:ascii="宋体" w:hAnsi="宋体" w:cs="宋体"/>
                <w:color w:val="000000"/>
                <w:sz w:val="22"/>
                <w:szCs w:val="22"/>
              </w:rPr>
              <w:t>2、成交供应商与采购人签订合同后，2日历天内将合同原件送至采购人及采购代理机构处；</w:t>
            </w:r>
          </w:p>
          <w:p>
            <w:pPr>
              <w:spacing w:line="460" w:lineRule="exact"/>
              <w:rPr>
                <w:rFonts w:ascii="宋体" w:hAnsi="宋体" w:cs="宋体"/>
                <w:color w:val="000000"/>
                <w:sz w:val="22"/>
                <w:szCs w:val="22"/>
              </w:rPr>
            </w:pPr>
            <w:r>
              <w:rPr>
                <w:rFonts w:hint="eastAsia" w:ascii="宋体" w:hAnsi="宋体" w:cs="宋体"/>
                <w:color w:val="000000"/>
                <w:sz w:val="22"/>
                <w:szCs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1340"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33</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合同履约管理</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合同签订后，采购人依法加强对合同履约进行管理，并在成交单位供货、项目验收等重要关节，如实填写《合同验收报告》，并及时向同级财政部门报告验收过程中遇到的问题。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651"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34</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免责声明</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1、供应商自行承担投标过程中产生的费用。无论何种因素导致采购项目延期开标、废标（流标）、投标供应商未中标、项目终止采购的，采购人与采购代理机构均不承担供应商投标费用。</w:t>
            </w:r>
          </w:p>
          <w:p>
            <w:pPr>
              <w:spacing w:line="460" w:lineRule="exact"/>
              <w:rPr>
                <w:rFonts w:ascii="宋体" w:hAnsi="宋体" w:cs="宋体"/>
                <w:color w:val="000000"/>
                <w:sz w:val="22"/>
                <w:szCs w:val="22"/>
              </w:rPr>
            </w:pPr>
            <w:r>
              <w:rPr>
                <w:rFonts w:hint="eastAsia" w:ascii="宋体" w:hAnsi="宋体" w:cs="宋体"/>
                <w:color w:val="000000"/>
                <w:sz w:val="22"/>
                <w:szCs w:val="22"/>
              </w:rPr>
              <w:t>2、投标供应商在投标、合同履行过程中必须做好安全保障工作，不因项目实施而危及自身及第三方人员、财产安全。若发生任何安全事故，由成交供应商自行承担一切责任并赔偿损失。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674"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35</w:t>
            </w:r>
          </w:p>
        </w:tc>
        <w:tc>
          <w:tcPr>
            <w:tcW w:w="1843" w:type="dxa"/>
            <w:noWrap w:val="0"/>
            <w:vAlign w:val="center"/>
          </w:tcPr>
          <w:p>
            <w:pPr>
              <w:spacing w:line="460" w:lineRule="exact"/>
              <w:jc w:val="center"/>
              <w:rPr>
                <w:rFonts w:hint="eastAsia" w:ascii="宋体" w:hAnsi="宋体" w:cs="宋体"/>
                <w:color w:val="000000"/>
                <w:sz w:val="22"/>
                <w:szCs w:val="22"/>
              </w:rPr>
            </w:pPr>
            <w:r>
              <w:rPr>
                <w:rFonts w:hint="eastAsia" w:ascii="宋体" w:hAnsi="宋体" w:cs="宋体"/>
                <w:color w:val="000000"/>
                <w:sz w:val="22"/>
                <w:szCs w:val="22"/>
              </w:rPr>
              <w:t>质疑</w:t>
            </w:r>
          </w:p>
        </w:tc>
        <w:tc>
          <w:tcPr>
            <w:tcW w:w="7588" w:type="dxa"/>
            <w:noWrap w:val="0"/>
            <w:vAlign w:val="center"/>
          </w:tcPr>
          <w:p>
            <w:pPr>
              <w:spacing w:line="460" w:lineRule="exact"/>
              <w:rPr>
                <w:rFonts w:hint="eastAsia" w:ascii="宋体" w:hAnsi="宋体" w:cs="宋体"/>
                <w:color w:val="000000"/>
                <w:sz w:val="22"/>
                <w:szCs w:val="22"/>
              </w:rPr>
            </w:pPr>
            <w:r>
              <w:rPr>
                <w:rFonts w:hint="eastAsia" w:ascii="宋体" w:hAnsi="宋体" w:cs="宋体"/>
                <w:color w:val="000000"/>
                <w:sz w:val="22"/>
                <w:szCs w:val="22"/>
              </w:rPr>
              <w:t>供应商认为磋商文件、采购过程、中标或者成交结果使自己的权益受到损害的，可以在知道或者应知其权益受到损害之日起7个工作日内，以书面形式向采购人、采购代理机构提出质疑，</w:t>
            </w:r>
            <w:r>
              <w:rPr>
                <w:rFonts w:ascii="宋体" w:hAnsi="宋体" w:cs="宋体"/>
                <w:color w:val="000000"/>
                <w:sz w:val="22"/>
                <w:szCs w:val="22"/>
              </w:rPr>
              <w:t>逾期采购代理机构可不予受理及答复。</w:t>
            </w:r>
            <w:r>
              <w:rPr>
                <w:rFonts w:ascii="宋体" w:hAnsi="宋体" w:cs="宋体"/>
                <w:b/>
                <w:color w:val="000000"/>
                <w:sz w:val="22"/>
                <w:szCs w:val="22"/>
              </w:rPr>
              <w:t>供应商须在法定质疑期内一次性提出针对同一采购程序环节的质疑</w:t>
            </w:r>
            <w:r>
              <w:rPr>
                <w:rFonts w:ascii="宋体" w:hAnsi="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1848" w:hRule="atLeast"/>
          <w:jc w:val="center"/>
        </w:trPr>
        <w:tc>
          <w:tcPr>
            <w:tcW w:w="740" w:type="dxa"/>
            <w:noWrap w:val="0"/>
            <w:vAlign w:val="center"/>
          </w:tcPr>
          <w:p>
            <w:pPr>
              <w:widowControl/>
              <w:tabs>
                <w:tab w:val="left" w:pos="420"/>
                <w:tab w:val="left" w:pos="1145"/>
              </w:tabs>
              <w:spacing w:line="460" w:lineRule="exact"/>
              <w:jc w:val="center"/>
              <w:rPr>
                <w:rFonts w:ascii="宋体" w:hAnsi="宋体" w:cs="宋体"/>
                <w:color w:val="000000"/>
                <w:sz w:val="22"/>
                <w:szCs w:val="22"/>
              </w:rPr>
            </w:pPr>
            <w:r>
              <w:rPr>
                <w:rFonts w:hint="eastAsia" w:ascii="宋体" w:hAnsi="宋体" w:cs="宋体"/>
                <w:color w:val="000000"/>
                <w:sz w:val="22"/>
                <w:szCs w:val="22"/>
              </w:rPr>
              <w:t>36</w:t>
            </w:r>
          </w:p>
        </w:tc>
        <w:tc>
          <w:tcPr>
            <w:tcW w:w="1843" w:type="dxa"/>
            <w:noWrap w:val="0"/>
            <w:vAlign w:val="center"/>
          </w:tcPr>
          <w:p>
            <w:pPr>
              <w:spacing w:line="460" w:lineRule="exact"/>
              <w:jc w:val="center"/>
              <w:rPr>
                <w:rFonts w:ascii="宋体" w:hAnsi="宋体" w:cs="宋体"/>
                <w:color w:val="000000"/>
                <w:sz w:val="22"/>
                <w:szCs w:val="22"/>
              </w:rPr>
            </w:pPr>
            <w:r>
              <w:rPr>
                <w:rFonts w:hint="eastAsia" w:ascii="宋体" w:hAnsi="宋体" w:cs="宋体"/>
                <w:color w:val="000000"/>
                <w:sz w:val="22"/>
                <w:szCs w:val="22"/>
              </w:rPr>
              <w:t>解释权</w:t>
            </w:r>
          </w:p>
        </w:tc>
        <w:tc>
          <w:tcPr>
            <w:tcW w:w="7588" w:type="dxa"/>
            <w:noWrap w:val="0"/>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构成本磋商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磋商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1848" w:hRule="atLeast"/>
          <w:jc w:val="center"/>
        </w:trPr>
        <w:tc>
          <w:tcPr>
            <w:tcW w:w="740" w:type="dxa"/>
            <w:noWrap w:val="0"/>
            <w:vAlign w:val="center"/>
          </w:tcPr>
          <w:p>
            <w:pPr>
              <w:widowControl/>
              <w:tabs>
                <w:tab w:val="left" w:pos="420"/>
                <w:tab w:val="left" w:pos="1145"/>
              </w:tabs>
              <w:spacing w:line="460" w:lineRule="exact"/>
              <w:jc w:val="center"/>
              <w:rPr>
                <w:rFonts w:hint="eastAsia" w:ascii="宋体" w:hAnsi="宋体" w:cs="Courier New"/>
                <w:color w:val="000000"/>
                <w:sz w:val="22"/>
                <w:szCs w:val="22"/>
              </w:rPr>
            </w:pPr>
            <w:r>
              <w:rPr>
                <w:rFonts w:hint="eastAsia" w:ascii="宋体" w:hAnsi="宋体" w:cs="Courier New"/>
                <w:color w:val="000000"/>
                <w:sz w:val="22"/>
                <w:szCs w:val="22"/>
              </w:rPr>
              <w:t>37</w:t>
            </w:r>
          </w:p>
        </w:tc>
        <w:tc>
          <w:tcPr>
            <w:tcW w:w="1843" w:type="dxa"/>
            <w:noWrap w:val="0"/>
            <w:vAlign w:val="center"/>
          </w:tcPr>
          <w:p>
            <w:pPr>
              <w:spacing w:line="460" w:lineRule="exact"/>
              <w:jc w:val="center"/>
              <w:rPr>
                <w:rFonts w:hint="eastAsia" w:ascii="宋体" w:hAnsi="宋体" w:cs="Courier New"/>
                <w:b/>
                <w:color w:val="000000"/>
                <w:sz w:val="22"/>
                <w:szCs w:val="22"/>
              </w:rPr>
            </w:pPr>
            <w:r>
              <w:rPr>
                <w:rFonts w:hint="eastAsia" w:ascii="宋体" w:hAnsi="宋体"/>
                <w:b/>
                <w:color w:val="000000"/>
                <w:sz w:val="22"/>
                <w:szCs w:val="22"/>
              </w:rPr>
              <w:t>注意事项</w:t>
            </w:r>
          </w:p>
        </w:tc>
        <w:tc>
          <w:tcPr>
            <w:tcW w:w="7588" w:type="dxa"/>
            <w:noWrap w:val="0"/>
            <w:vAlign w:val="center"/>
          </w:tcPr>
          <w:p>
            <w:pPr>
              <w:spacing w:line="460" w:lineRule="exact"/>
              <w:rPr>
                <w:rFonts w:hint="eastAsia" w:ascii="宋体" w:hAnsi="宋体" w:cs="Courier New"/>
                <w:b/>
                <w:color w:val="000000"/>
                <w:sz w:val="22"/>
                <w:szCs w:val="22"/>
              </w:rPr>
            </w:pPr>
            <w:r>
              <w:rPr>
                <w:rFonts w:hint="eastAsia" w:ascii="宋体" w:hAnsi="宋体" w:cs="Courier New"/>
                <w:b/>
                <w:color w:val="000000"/>
                <w:sz w:val="22"/>
                <w:szCs w:val="22"/>
              </w:rPr>
              <w:t>1.请务必确保磋商响应文件制作客户端为最新版本，旧版本可能导致磋商响应文件解密失败。</w:t>
            </w:r>
          </w:p>
          <w:p>
            <w:pPr>
              <w:spacing w:line="460" w:lineRule="exact"/>
              <w:rPr>
                <w:rFonts w:ascii="宋体" w:hAnsi="宋体"/>
                <w:b/>
                <w:color w:val="000000"/>
                <w:sz w:val="22"/>
                <w:szCs w:val="22"/>
              </w:rPr>
            </w:pPr>
            <w:r>
              <w:rPr>
                <w:rFonts w:hint="eastAsia" w:ascii="宋体" w:hAnsi="宋体" w:cs="Courier New"/>
                <w:b/>
                <w:color w:val="000000"/>
                <w:sz w:val="22"/>
                <w:szCs w:val="22"/>
              </w:rPr>
              <w:t>2.请务必确保磋商响应文件制作时所用的 CA 锁与磋商响应文件解密时的 CA 锁为同一把，否则可能导致磋商响应文件解密失败。</w:t>
            </w:r>
          </w:p>
        </w:tc>
      </w:tr>
    </w:tbl>
    <w:p>
      <w:pPr>
        <w:autoSpaceDE w:val="0"/>
        <w:autoSpaceDN w:val="0"/>
        <w:adjustRightInd w:val="0"/>
        <w:snapToGrid w:val="0"/>
        <w:spacing w:line="460" w:lineRule="atLeast"/>
        <w:jc w:val="center"/>
        <w:textAlignment w:val="bottom"/>
        <w:rPr>
          <w:rFonts w:hint="eastAsia" w:ascii="宋体" w:hAnsi="宋体"/>
          <w:color w:val="000000"/>
          <w:sz w:val="36"/>
        </w:rPr>
      </w:pPr>
      <w:r>
        <w:rPr>
          <w:rFonts w:ascii="宋体" w:hAnsi="宋体"/>
          <w:color w:val="000000"/>
          <w:sz w:val="36"/>
        </w:rPr>
        <w:br w:type="page"/>
      </w:r>
      <w:r>
        <w:rPr>
          <w:rFonts w:hint="eastAsia" w:ascii="宋体" w:hAnsi="宋体"/>
          <w:color w:val="000000"/>
          <w:sz w:val="36"/>
        </w:rPr>
        <w:t>第二部分  采购内容及要求</w:t>
      </w:r>
    </w:p>
    <w:p>
      <w:pPr>
        <w:autoSpaceDE w:val="0"/>
        <w:autoSpaceDN w:val="0"/>
        <w:snapToGrid w:val="0"/>
        <w:spacing w:line="460" w:lineRule="atLeast"/>
        <w:ind w:firstLine="440" w:firstLineChars="200"/>
        <w:rPr>
          <w:rFonts w:ascii="宋体" w:hAnsi="宋体"/>
          <w:color w:val="000000"/>
          <w:sz w:val="22"/>
        </w:rPr>
      </w:pPr>
      <w:r>
        <w:rPr>
          <w:rFonts w:hint="eastAsia" w:ascii="宋体" w:hAnsi="宋体"/>
          <w:color w:val="000000"/>
          <w:sz w:val="22"/>
        </w:rPr>
        <w:t>一、采购总说明</w:t>
      </w:r>
    </w:p>
    <w:p>
      <w:pPr>
        <w:snapToGrid w:val="0"/>
        <w:spacing w:line="460" w:lineRule="exact"/>
        <w:ind w:firstLine="440" w:firstLineChars="200"/>
        <w:rPr>
          <w:rFonts w:ascii="宋体" w:hAnsi="宋体"/>
          <w:color w:val="000000"/>
          <w:sz w:val="22"/>
        </w:rPr>
      </w:pPr>
      <w:r>
        <w:rPr>
          <w:rFonts w:hint="eastAsia" w:ascii="宋体" w:hAnsi="宋体"/>
          <w:color w:val="000000"/>
          <w:sz w:val="22"/>
        </w:rPr>
        <w:t>1、本技术规范要求提出的是最低限度的基本技术要求，并未对所有技术细节作出规定，供应商应提供符合本技术要求和国家标准、行业标准的优质产品。</w:t>
      </w:r>
    </w:p>
    <w:p>
      <w:pPr>
        <w:snapToGrid w:val="0"/>
        <w:spacing w:line="460" w:lineRule="exact"/>
        <w:ind w:firstLine="440" w:firstLineChars="200"/>
        <w:rPr>
          <w:rFonts w:ascii="宋体" w:hAnsi="宋体"/>
          <w:color w:val="000000"/>
          <w:sz w:val="22"/>
        </w:rPr>
      </w:pPr>
      <w:r>
        <w:rPr>
          <w:rFonts w:hint="eastAsia" w:ascii="宋体" w:hAnsi="宋体"/>
          <w:color w:val="000000"/>
          <w:sz w:val="22"/>
        </w:rPr>
        <w:t>2、供应商产品与本技术要求不一致时，供应商应在响应文件中予以说明，并由评标委员会鉴定供应商产品能否达到要求。如供应商没有在响应文件中提出异议，则视为供应商提供的产品完全按照本磋商文件要求。</w:t>
      </w:r>
    </w:p>
    <w:p>
      <w:pPr>
        <w:snapToGrid w:val="0"/>
        <w:spacing w:line="460" w:lineRule="exact"/>
        <w:ind w:firstLine="440" w:firstLineChars="200"/>
        <w:rPr>
          <w:rFonts w:ascii="宋体" w:hAnsi="宋体"/>
          <w:color w:val="000000"/>
          <w:sz w:val="22"/>
        </w:rPr>
      </w:pPr>
      <w:r>
        <w:rPr>
          <w:rFonts w:hint="eastAsia" w:ascii="宋体" w:hAnsi="宋体"/>
          <w:color w:val="000000"/>
          <w:sz w:val="22"/>
        </w:rPr>
        <w:t>3、技术要求及标准的执行</w:t>
      </w:r>
    </w:p>
    <w:p>
      <w:pPr>
        <w:snapToGrid w:val="0"/>
        <w:spacing w:line="460" w:lineRule="exact"/>
        <w:ind w:firstLine="440" w:firstLineChars="200"/>
        <w:rPr>
          <w:rFonts w:ascii="宋体" w:hAnsi="宋体"/>
          <w:color w:val="000000"/>
          <w:sz w:val="22"/>
        </w:rPr>
      </w:pPr>
      <w:r>
        <w:rPr>
          <w:rFonts w:hint="eastAsia" w:ascii="宋体" w:hAnsi="宋体"/>
          <w:color w:val="000000"/>
          <w:sz w:val="22"/>
        </w:rPr>
        <w:t>供应商提供的产品应标明所执行的质量标准，若同一标准已颁发新标准，则按最新标准执行。若同一产品同时有几个标准（国际标准、国家标准、行业标准、企业标准等），则按最高层次的标准执行。</w:t>
      </w:r>
    </w:p>
    <w:p>
      <w:pPr>
        <w:snapToGrid w:val="0"/>
        <w:spacing w:line="460" w:lineRule="exact"/>
        <w:ind w:firstLine="440" w:firstLineChars="200"/>
        <w:rPr>
          <w:rFonts w:ascii="宋体" w:hAnsi="宋体"/>
          <w:color w:val="000000"/>
          <w:sz w:val="22"/>
        </w:rPr>
      </w:pPr>
      <w:r>
        <w:rPr>
          <w:rFonts w:ascii="宋体" w:hAnsi="宋体"/>
          <w:color w:val="000000"/>
          <w:sz w:val="22"/>
        </w:rPr>
        <w:t>4、▲本采购项目为</w:t>
      </w:r>
      <w:r>
        <w:rPr>
          <w:rFonts w:hint="eastAsia" w:ascii="宋体" w:hAnsi="宋体"/>
          <w:color w:val="000000"/>
          <w:sz w:val="22"/>
        </w:rPr>
        <w:t>乐清市2022年度智慧安防小区建设及运维服务</w:t>
      </w:r>
      <w:r>
        <w:rPr>
          <w:rFonts w:ascii="宋体" w:hAnsi="宋体"/>
          <w:color w:val="000000"/>
          <w:sz w:val="22"/>
        </w:rPr>
        <w:t>，</w:t>
      </w:r>
      <w:r>
        <w:rPr>
          <w:rFonts w:hint="eastAsia" w:ascii="宋体" w:hAnsi="宋体"/>
          <w:color w:val="000000"/>
          <w:sz w:val="22"/>
        </w:rPr>
        <w:t>包括前端设备建设、中间网络传输链路、安全相关设备、软件以及平台数据接入和运营维护等。</w:t>
      </w:r>
    </w:p>
    <w:p>
      <w:pPr>
        <w:snapToGrid w:val="0"/>
        <w:spacing w:line="460" w:lineRule="exact"/>
        <w:ind w:firstLine="440" w:firstLineChars="200"/>
        <w:rPr>
          <w:rFonts w:ascii="宋体" w:hAnsi="宋体"/>
          <w:color w:val="000000"/>
          <w:sz w:val="22"/>
        </w:rPr>
      </w:pPr>
      <w:r>
        <w:rPr>
          <w:rFonts w:hint="eastAsia" w:ascii="宋体" w:hAnsi="宋体"/>
          <w:color w:val="000000"/>
          <w:sz w:val="22"/>
        </w:rPr>
        <w:t>整体项目由第三方监理公司对项目的建设进行全程监理，乐清市公安局作为运营服务购买方，按周期建设或运维详细报表、监理检查情况结果作为支付费用的依据。同时，由成交供应商负责系统点位的日常维护与故障修复等工作。</w:t>
      </w:r>
    </w:p>
    <w:p>
      <w:pPr>
        <w:snapToGrid w:val="0"/>
        <w:spacing w:line="460" w:lineRule="exact"/>
        <w:ind w:firstLine="440" w:firstLineChars="200"/>
        <w:rPr>
          <w:rFonts w:ascii="宋体" w:hAnsi="宋体"/>
          <w:color w:val="000000"/>
          <w:sz w:val="22"/>
        </w:rPr>
      </w:pPr>
      <w:r>
        <w:rPr>
          <w:rFonts w:hint="eastAsia" w:ascii="宋体" w:hAnsi="宋体"/>
          <w:color w:val="000000"/>
          <w:sz w:val="22"/>
        </w:rPr>
        <w:t>二、总体要求</w:t>
      </w:r>
    </w:p>
    <w:p>
      <w:pPr>
        <w:snapToGrid w:val="0"/>
        <w:spacing w:line="460" w:lineRule="exact"/>
        <w:ind w:firstLine="440" w:firstLineChars="200"/>
        <w:rPr>
          <w:rFonts w:ascii="宋体" w:hAnsi="宋体"/>
          <w:color w:val="000000"/>
          <w:sz w:val="22"/>
        </w:rPr>
      </w:pPr>
      <w:r>
        <w:rPr>
          <w:rFonts w:hint="eastAsia" w:ascii="宋体" w:hAnsi="宋体"/>
          <w:color w:val="000000"/>
          <w:sz w:val="22"/>
        </w:rPr>
        <w:t>本技术规格书只是设备及安装的一些原则性规定，并不是详尽的要求，投标供应商有责任对该设备设计符合技术规格书要求负责。</w:t>
      </w:r>
    </w:p>
    <w:p>
      <w:pPr>
        <w:snapToGrid w:val="0"/>
        <w:spacing w:line="460" w:lineRule="exact"/>
        <w:ind w:firstLine="440" w:firstLineChars="200"/>
        <w:rPr>
          <w:rFonts w:ascii="宋体" w:hAnsi="宋体"/>
          <w:color w:val="000000"/>
          <w:sz w:val="22"/>
        </w:rPr>
      </w:pPr>
      <w:r>
        <w:rPr>
          <w:rFonts w:hint="eastAsia" w:ascii="宋体" w:hAnsi="宋体"/>
          <w:color w:val="000000"/>
          <w:sz w:val="22"/>
        </w:rPr>
        <w:t>本次采购的设备必须有良好的人像、人体、车辆抓拍能力，支持图像单张优选能力，在低照度情况下具备抓拍优选能力。设备同样具备专业视频监控所具备的星光级照度、超宽动态、强光抑制等功能，有良好的网络适应能力，在网络质量较差的时候也能获得流畅清晰的视频；有良好的可靠性，可在室外恶劣环境下长时间、稳定工作，具备抗环境干扰能力与防雷电浪涌能力。</w:t>
      </w:r>
    </w:p>
    <w:p>
      <w:pPr>
        <w:snapToGrid w:val="0"/>
        <w:spacing w:line="460" w:lineRule="exact"/>
        <w:ind w:firstLine="442" w:firstLineChars="200"/>
        <w:rPr>
          <w:rFonts w:ascii="宋体" w:hAnsi="宋体"/>
          <w:b/>
          <w:color w:val="000000"/>
          <w:sz w:val="22"/>
        </w:rPr>
      </w:pPr>
      <w:r>
        <w:rPr>
          <w:rFonts w:hint="eastAsia" w:ascii="宋体" w:hAnsi="宋体"/>
          <w:b/>
          <w:color w:val="000000"/>
          <w:sz w:val="22"/>
        </w:rPr>
        <w:t>▲供应商必须具备整体系统建设的设计能力，在审核磋商文件过程中发现设备数量、参数指标不匹配或无法达到磋商文件的总体要求，必须以书面形式向采购人提出合理化建议。本磋商文件所列设备清单为基准清单，投标供应商中标后要根据实际点位环境、系统要求、所投设备的性能指标配合采购人作进一步的细化设计，细化设计与基准清单不符的，以细化设计为准并按照规定要求办理变更手续，以确保整体系统建设效果能符合实际需求。</w:t>
      </w:r>
    </w:p>
    <w:p>
      <w:pPr>
        <w:snapToGrid w:val="0"/>
        <w:spacing w:line="460" w:lineRule="exact"/>
        <w:ind w:firstLine="440" w:firstLineChars="200"/>
        <w:rPr>
          <w:rFonts w:ascii="宋体" w:hAnsi="宋体"/>
          <w:color w:val="000000"/>
          <w:sz w:val="22"/>
        </w:rPr>
      </w:pPr>
      <w:r>
        <w:rPr>
          <w:rFonts w:hint="eastAsia" w:ascii="宋体" w:hAnsi="宋体"/>
          <w:color w:val="000000"/>
          <w:sz w:val="22"/>
        </w:rPr>
        <w:t>采购的设备所涉及的产品标准、规范，验收标准、规范，应符合国家有关条例及规范，如有新的标准应采纳新标准，如是国外相应标准应征得采购人认可。▲</w:t>
      </w:r>
      <w:r>
        <w:rPr>
          <w:rFonts w:hint="eastAsia" w:ascii="宋体" w:hAnsi="宋体"/>
          <w:b/>
          <w:color w:val="000000"/>
          <w:sz w:val="22"/>
        </w:rPr>
        <w:t>本项目所有摄像机（含视频监控、人脸抓拍、、等）必须通过省公安厅检测符合《浙江公安图像信息系统建设总体技术要求》和《浙江省公安视频信息共享解码插件管理规定》的相关要求，供应商应提供设备接入和数据转发平台（简称供应商平台），平台应根据公安部门要求对接并将数据推送至指定视频共享平台，供应商平台建设费用和对接中若遇所有技术性和费用问题由成交供应商自行解决</w:t>
      </w:r>
      <w:r>
        <w:rPr>
          <w:rFonts w:hint="eastAsia" w:ascii="宋体" w:hAnsi="宋体"/>
          <w:color w:val="000000"/>
          <w:sz w:val="22"/>
        </w:rPr>
        <w:t>。</w:t>
      </w:r>
    </w:p>
    <w:p>
      <w:pPr>
        <w:snapToGrid w:val="0"/>
        <w:spacing w:line="460" w:lineRule="exact"/>
        <w:ind w:firstLine="440" w:firstLineChars="200"/>
        <w:rPr>
          <w:rFonts w:ascii="宋体" w:hAnsi="宋体"/>
          <w:color w:val="000000"/>
          <w:sz w:val="22"/>
        </w:rPr>
      </w:pPr>
      <w:r>
        <w:rPr>
          <w:rFonts w:hint="eastAsia" w:ascii="宋体" w:hAnsi="宋体"/>
          <w:color w:val="000000"/>
          <w:sz w:val="22"/>
        </w:rPr>
        <w:t>响应文件中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供应商的责任。</w:t>
      </w:r>
    </w:p>
    <w:p>
      <w:pPr>
        <w:snapToGrid w:val="0"/>
        <w:spacing w:line="460" w:lineRule="exact"/>
        <w:ind w:firstLine="440" w:firstLineChars="200"/>
        <w:rPr>
          <w:rFonts w:ascii="宋体" w:hAnsi="宋体"/>
          <w:color w:val="000000"/>
          <w:sz w:val="22"/>
        </w:rPr>
      </w:pPr>
      <w:r>
        <w:rPr>
          <w:rFonts w:hint="eastAsia" w:ascii="宋体" w:hAnsi="宋体"/>
          <w:color w:val="000000"/>
          <w:sz w:val="22"/>
        </w:rPr>
        <w:t>投标供应商应根据磋商文件所提出的技术规格、参数、数量和服务要求，综合考虑货物的适应性，选择具有最佳性能价格比的货物前来报价。希望供应商以精良的货物、优良的服务和优惠的价格，充分显示自身的竞争实力。</w:t>
      </w:r>
    </w:p>
    <w:p>
      <w:pPr>
        <w:snapToGrid w:val="0"/>
        <w:spacing w:line="460" w:lineRule="exact"/>
        <w:ind w:firstLine="440" w:firstLineChars="200"/>
        <w:rPr>
          <w:rFonts w:ascii="宋体" w:hAnsi="宋体"/>
          <w:color w:val="000000"/>
          <w:sz w:val="22"/>
        </w:rPr>
      </w:pPr>
      <w:r>
        <w:rPr>
          <w:rFonts w:hint="eastAsia" w:ascii="宋体" w:hAnsi="宋体"/>
          <w:color w:val="000000"/>
          <w:sz w:val="22"/>
        </w:rPr>
        <w:t>本项目为乐清市2022年度智慧安防小区建设及运维服务，项目整体建设及运行维护管理服务，包括设备的供货、系统集成、安装调试、技术服务及售后服务等。投标供应商必须根据自己的技术和商务优势对全部内容进行投标，不得只投其中一部分内容，谢绝联合体投标。</w:t>
      </w:r>
    </w:p>
    <w:p>
      <w:pPr>
        <w:snapToGrid w:val="0"/>
        <w:spacing w:line="460" w:lineRule="exact"/>
        <w:ind w:firstLine="440" w:firstLineChars="200"/>
        <w:rPr>
          <w:rFonts w:ascii="宋体" w:hAnsi="宋体"/>
          <w:color w:val="000000"/>
          <w:sz w:val="22"/>
        </w:rPr>
      </w:pPr>
      <w:r>
        <w:rPr>
          <w:rFonts w:hint="eastAsia" w:ascii="宋体" w:hAnsi="宋体"/>
          <w:color w:val="000000"/>
          <w:sz w:val="22"/>
        </w:rPr>
        <w:t>▲供应商所投产品及主要部件的名称、品牌、型号、技术参数、性能、数量、单价、合价、厂商、产地、质保期等应在响应文件中明确，对磋商文件的技术条款及要求应予以实质性响应，如有偏离应在偏离表中注明。对于设备列表中所列的设备指标与服务说明均为基本、关键性指标，所有指标必须为实标参数，支持随时随机抽检。如在查阅磋商文件发现因目前技术限制无法满足或者严重偏离客观实际的，必须向采购人提出质疑，不得以任何行业规则、惯例、成本等原因不实质性响应磋商文件内容或者为响应磋商文件虚标设备参数，对于认为文字描述不够具体或者意思表达不是很清楚的可以向采购人咨询，对于所提供产品的实际技术指标不确定的，投标供应商必须先自行检测。</w:t>
      </w:r>
    </w:p>
    <w:p>
      <w:pPr>
        <w:snapToGrid w:val="0"/>
        <w:spacing w:line="460" w:lineRule="exact"/>
        <w:ind w:firstLine="442" w:firstLineChars="200"/>
        <w:rPr>
          <w:rFonts w:ascii="宋体" w:hAnsi="宋体"/>
          <w:b/>
          <w:color w:val="000000"/>
          <w:sz w:val="22"/>
        </w:rPr>
      </w:pPr>
      <w:r>
        <w:rPr>
          <w:rFonts w:hint="eastAsia" w:ascii="宋体" w:hAnsi="宋体"/>
          <w:b/>
          <w:color w:val="000000"/>
          <w:sz w:val="22"/>
        </w:rPr>
        <w:t>▲主要设备厂商（如：摄像机、存储硬盘等）在温州必须有确定的服务点或承诺中标后三个月内设立确定的服务点，并不少于采购足够的</w:t>
      </w:r>
      <w:r>
        <w:rPr>
          <w:rFonts w:ascii="宋体" w:hAnsi="宋体"/>
          <w:b/>
          <w:color w:val="000000"/>
          <w:sz w:val="22"/>
        </w:rPr>
        <w:t>备品、备件</w:t>
      </w:r>
      <w:r>
        <w:rPr>
          <w:rFonts w:hint="eastAsia" w:ascii="宋体" w:hAnsi="宋体"/>
          <w:b/>
          <w:color w:val="000000"/>
          <w:sz w:val="22"/>
        </w:rPr>
        <w:t>（备品、备件具体要求见下表）</w:t>
      </w:r>
      <w:r>
        <w:rPr>
          <w:rFonts w:ascii="宋体" w:hAnsi="宋体"/>
          <w:b/>
          <w:color w:val="000000"/>
          <w:sz w:val="22"/>
        </w:rPr>
        <w:t>，并存放于采购人指定位置，供应商不能因备品、备件的提供问题影响维修时效；</w:t>
      </w:r>
      <w:r>
        <w:rPr>
          <w:rFonts w:hint="eastAsia" w:ascii="宋体" w:hAnsi="宋体"/>
          <w:b/>
          <w:color w:val="000000"/>
          <w:sz w:val="22"/>
        </w:rPr>
        <w:t>任意一款摄像机或补光灯</w:t>
      </w:r>
      <w:r>
        <w:rPr>
          <w:rFonts w:ascii="宋体" w:hAnsi="宋体"/>
          <w:b/>
          <w:color w:val="000000"/>
          <w:sz w:val="22"/>
        </w:rPr>
        <w:t>在验收后第一年故障率不得高于10%，故障率每年递增不得超过2%，设备质保期内实际性能指标不得低于标称指标的95%，否则采购人有权要求成交供应商全部更换该设备，所有费用由成交供应商承担。</w:t>
      </w:r>
      <w:r>
        <w:rPr>
          <w:rFonts w:hint="eastAsia" w:ascii="宋体" w:hAnsi="宋体"/>
          <w:b/>
          <w:color w:val="000000"/>
          <w:sz w:val="22"/>
        </w:rPr>
        <w:t>此处故障率统计数据包括非正常虚焦等功能不全等情况。</w:t>
      </w:r>
    </w:p>
    <w:tbl>
      <w:tblPr>
        <w:tblStyle w:val="47"/>
        <w:tblW w:w="1017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543"/>
        <w:gridCol w:w="439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432" w:type="dxa"/>
            <w:noWrap w:val="0"/>
            <w:vAlign w:val="center"/>
          </w:tcPr>
          <w:p>
            <w:pPr>
              <w:spacing w:line="460" w:lineRule="exact"/>
              <w:jc w:val="center"/>
              <w:rPr>
                <w:rFonts w:ascii="宋体" w:hAnsi="宋体"/>
                <w:color w:val="000000"/>
                <w:sz w:val="22"/>
              </w:rPr>
            </w:pPr>
            <w:r>
              <w:rPr>
                <w:rFonts w:hint="eastAsia" w:ascii="宋体" w:hAnsi="宋体"/>
                <w:color w:val="000000"/>
                <w:sz w:val="22"/>
              </w:rPr>
              <w:t>序号</w:t>
            </w:r>
          </w:p>
        </w:tc>
        <w:tc>
          <w:tcPr>
            <w:tcW w:w="3543" w:type="dxa"/>
            <w:noWrap w:val="0"/>
            <w:vAlign w:val="top"/>
          </w:tcPr>
          <w:p>
            <w:pPr>
              <w:spacing w:line="460" w:lineRule="exact"/>
              <w:jc w:val="center"/>
              <w:rPr>
                <w:rFonts w:ascii="宋体" w:hAnsi="宋体"/>
                <w:color w:val="000000"/>
                <w:sz w:val="22"/>
              </w:rPr>
            </w:pPr>
            <w:r>
              <w:rPr>
                <w:rFonts w:hint="eastAsia" w:ascii="宋体" w:hAnsi="宋体"/>
                <w:color w:val="000000"/>
                <w:sz w:val="22"/>
              </w:rPr>
              <w:t>项目</w:t>
            </w:r>
          </w:p>
        </w:tc>
        <w:tc>
          <w:tcPr>
            <w:tcW w:w="4395" w:type="dxa"/>
            <w:noWrap w:val="0"/>
            <w:vAlign w:val="top"/>
          </w:tcPr>
          <w:p>
            <w:pPr>
              <w:spacing w:line="460" w:lineRule="exact"/>
              <w:jc w:val="center"/>
              <w:rPr>
                <w:rFonts w:ascii="宋体" w:hAnsi="宋体"/>
                <w:color w:val="000000"/>
                <w:sz w:val="22"/>
              </w:rPr>
            </w:pPr>
            <w:r>
              <w:rPr>
                <w:rFonts w:hint="eastAsia" w:ascii="宋体" w:hAnsi="宋体"/>
                <w:color w:val="000000"/>
                <w:sz w:val="22"/>
              </w:rPr>
              <w:t>备品备件要求</w:t>
            </w:r>
          </w:p>
        </w:tc>
        <w:tc>
          <w:tcPr>
            <w:tcW w:w="800" w:type="dxa"/>
            <w:noWrap w:val="0"/>
            <w:vAlign w:val="center"/>
          </w:tcPr>
          <w:p>
            <w:pPr>
              <w:spacing w:line="460" w:lineRule="exact"/>
              <w:jc w:val="center"/>
              <w:rPr>
                <w:rFonts w:ascii="宋体" w:hAnsi="宋体"/>
                <w:color w:val="000000"/>
                <w:sz w:val="22"/>
              </w:rPr>
            </w:pPr>
            <w:r>
              <w:rPr>
                <w:rFonts w:hint="eastAsia" w:ascii="宋体" w:hAnsi="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6" w:hRule="atLeast"/>
        </w:trPr>
        <w:tc>
          <w:tcPr>
            <w:tcW w:w="1432" w:type="dxa"/>
            <w:noWrap w:val="0"/>
            <w:vAlign w:val="center"/>
          </w:tcPr>
          <w:p>
            <w:pPr>
              <w:spacing w:line="460" w:lineRule="exact"/>
              <w:jc w:val="center"/>
              <w:rPr>
                <w:rFonts w:ascii="宋体" w:hAnsi="宋体"/>
                <w:color w:val="000000"/>
                <w:sz w:val="22"/>
              </w:rPr>
            </w:pPr>
            <w:r>
              <w:rPr>
                <w:rFonts w:hint="eastAsia" w:ascii="宋体" w:hAnsi="宋体"/>
                <w:color w:val="000000"/>
                <w:sz w:val="22"/>
              </w:rPr>
              <w:t>1</w:t>
            </w:r>
          </w:p>
        </w:tc>
        <w:tc>
          <w:tcPr>
            <w:tcW w:w="3543" w:type="dxa"/>
            <w:noWrap w:val="0"/>
            <w:vAlign w:val="center"/>
          </w:tcPr>
          <w:p>
            <w:pPr>
              <w:spacing w:line="460" w:lineRule="exact"/>
              <w:rPr>
                <w:rFonts w:ascii="宋体" w:hAnsi="宋体"/>
                <w:color w:val="000000"/>
                <w:sz w:val="22"/>
              </w:rPr>
            </w:pPr>
            <w:r>
              <w:rPr>
                <w:rFonts w:hint="eastAsia" w:ascii="宋体" w:hAnsi="宋体"/>
                <w:color w:val="000000"/>
                <w:sz w:val="22"/>
              </w:rPr>
              <w:t>乐清市2022年度智慧安防小区建设及运维服务</w:t>
            </w:r>
          </w:p>
        </w:tc>
        <w:tc>
          <w:tcPr>
            <w:tcW w:w="4395" w:type="dxa"/>
            <w:noWrap w:val="0"/>
            <w:vAlign w:val="center"/>
          </w:tcPr>
          <w:p>
            <w:pPr>
              <w:spacing w:line="460" w:lineRule="exact"/>
              <w:rPr>
                <w:rFonts w:ascii="宋体" w:hAnsi="宋体"/>
                <w:color w:val="000000"/>
              </w:rPr>
            </w:pPr>
            <w:r>
              <w:rPr>
                <w:rFonts w:hint="eastAsia" w:ascii="宋体" w:hAnsi="宋体"/>
                <w:color w:val="000000"/>
                <w:sz w:val="22"/>
              </w:rPr>
              <w:t>各款摄像机、补光灯、存储硬盘均不少于3%</w:t>
            </w:r>
          </w:p>
        </w:tc>
        <w:tc>
          <w:tcPr>
            <w:tcW w:w="800" w:type="dxa"/>
            <w:noWrap w:val="0"/>
            <w:vAlign w:val="center"/>
          </w:tcPr>
          <w:p>
            <w:pPr>
              <w:spacing w:line="460" w:lineRule="exact"/>
              <w:jc w:val="center"/>
              <w:rPr>
                <w:rFonts w:ascii="宋体" w:hAnsi="宋体"/>
                <w:color w:val="000000"/>
                <w:sz w:val="22"/>
              </w:rPr>
            </w:pPr>
            <w:r>
              <w:rPr>
                <w:rFonts w:hint="eastAsia" w:ascii="宋体" w:hAnsi="宋体"/>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10170" w:type="dxa"/>
            <w:gridSpan w:val="4"/>
            <w:noWrap w:val="0"/>
            <w:vAlign w:val="center"/>
          </w:tcPr>
          <w:p>
            <w:pPr>
              <w:spacing w:line="460" w:lineRule="exact"/>
              <w:rPr>
                <w:rFonts w:ascii="宋体" w:hAnsi="宋体"/>
                <w:color w:val="000000"/>
                <w:sz w:val="22"/>
              </w:rPr>
            </w:pPr>
            <w:r>
              <w:rPr>
                <w:rFonts w:hint="eastAsia" w:ascii="宋体" w:hAnsi="宋体"/>
                <w:color w:val="000000"/>
                <w:sz w:val="22"/>
              </w:rPr>
              <w:t>说明：备品、备件数量按比例乘以本次采购数量得出的备品、备件数量含有小数的，实际需准备的备品、备件数量按四舍五入记取。</w:t>
            </w:r>
          </w:p>
        </w:tc>
      </w:tr>
    </w:tbl>
    <w:p>
      <w:pPr>
        <w:snapToGrid w:val="0"/>
        <w:spacing w:line="460" w:lineRule="exact"/>
        <w:ind w:firstLine="440" w:firstLineChars="200"/>
        <w:rPr>
          <w:rFonts w:ascii="宋体" w:hAnsi="宋体"/>
          <w:color w:val="000000"/>
          <w:sz w:val="22"/>
        </w:rPr>
      </w:pPr>
      <w:r>
        <w:rPr>
          <w:rFonts w:hint="eastAsia" w:ascii="宋体" w:hAnsi="宋体"/>
          <w:color w:val="000000"/>
          <w:sz w:val="22"/>
        </w:rPr>
        <w:t>如磋商文件中遗漏了必须具备的设备、配件或服务，请投标供应商在响应文件中指出，并提出解决方案供采购人参考；成交供应商有义务保证采购人系统的完整性，如项目实施过程中因缺少设备、配件或服务导致采购人系统无法正常运行，成交供应商须承诺无条件提供，所需费用包含在投标总价中。</w:t>
      </w:r>
    </w:p>
    <w:p>
      <w:pPr>
        <w:snapToGrid w:val="0"/>
        <w:spacing w:line="460" w:lineRule="exact"/>
        <w:ind w:firstLine="440" w:firstLineChars="200"/>
        <w:rPr>
          <w:rFonts w:ascii="宋体" w:hAnsi="宋体"/>
          <w:color w:val="000000"/>
          <w:sz w:val="22"/>
        </w:rPr>
      </w:pPr>
      <w:r>
        <w:rPr>
          <w:rFonts w:hint="eastAsia" w:ascii="宋体" w:hAnsi="宋体"/>
          <w:color w:val="000000"/>
          <w:sz w:val="22"/>
        </w:rPr>
        <w:t>本工程为交钥匙工程，项目实施过程中可能涉及的所有财务成本已经包含投标总报价之中，对磋商文件中未体现，但又是提供服务所必须的组件，成交供应商必须自行增加，供应商不得以其它理由增加费用。同时，成交供应商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大型机械进退场费、人身意外伤害保险费、第三方检测费用（不包括本项目整体验收环节的检测）、备品备件费用、建设期财务费用、光纤租赁费用、绿化和道路复原费用、青苗赔偿费用、安全文明施工设施费用、机房和网络建设费用、杆件和基础设计费用、维修维护服务、设备使用电费、相关审批费用、竣工图编制费用、政策性文件规定费用及合同包含的所有风险、责任等各项所有费用。成交供应商自行负责道路开挖审批手续，采购人仅提供道路开挖审批证明材料，由此产生的费用已经包含投标总报价之中。为保证工程建设及售后服务质量，要求投标供应商的总体报价不得明显低于成本价。</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本项目整体（包括所有设备及服务）质保年限按磋商文件执行，成交供应商在质保期内应严格按照相关标准及双方的约定做好维保服务工作，如服务未能达到考核要求，采购人有权要求成交供应商更换维保人员并接受由采购人选择维保人员。</w:t>
      </w:r>
    </w:p>
    <w:p>
      <w:pPr>
        <w:snapToGrid w:val="0"/>
        <w:spacing w:line="460" w:lineRule="exact"/>
        <w:ind w:firstLine="442" w:firstLineChars="200"/>
        <w:rPr>
          <w:rFonts w:ascii="宋体" w:hAnsi="宋体"/>
          <w:b/>
          <w:color w:val="000000"/>
          <w:sz w:val="22"/>
        </w:rPr>
      </w:pPr>
      <w:r>
        <w:rPr>
          <w:rFonts w:hint="eastAsia" w:ascii="宋体" w:hAnsi="宋体"/>
          <w:b/>
          <w:color w:val="000000"/>
          <w:sz w:val="22"/>
        </w:rPr>
        <w:t>本项目网络链路使用、电费使用、前后端维护保障等运维服务期为3年，所有设备（有特殊标明的除外）以及系统平台的质保期为5年，平台软件终身免费升级使用。成交供应商在服务保修期间应严格按照相关标准及双方的约定，做好维保服务工作，如服务未能达到考核要求，采购人有权要求成交供应商更换维保人员并接受由采购人选择维保人员。</w:t>
      </w:r>
    </w:p>
    <w:p>
      <w:pPr>
        <w:snapToGrid w:val="0"/>
        <w:spacing w:line="460" w:lineRule="exact"/>
        <w:ind w:firstLine="440" w:firstLineChars="200"/>
        <w:rPr>
          <w:rFonts w:ascii="宋体" w:hAnsi="宋体"/>
          <w:color w:val="000000"/>
          <w:sz w:val="22"/>
        </w:rPr>
      </w:pPr>
      <w:r>
        <w:rPr>
          <w:rFonts w:hint="eastAsia" w:ascii="宋体" w:hAnsi="宋体"/>
          <w:color w:val="000000"/>
          <w:sz w:val="22"/>
        </w:rPr>
        <w:t>▲投标供应商投标选择的产品如有关联运行或应用平台比如补光灯使用管理平台、各款接入服务器、视频存储图片服务器、数据通道平台、电源管理平台、网络设备管理平台等，均已含平台接入授权费用，且无期限和路数限制。成交供应商应在同采购人签订正式合同前出具原厂关于平台或软件授权无接入路数和使用期限限制的承诺函。（磋商文件已明确有限授权使用数量的产品等则无需提供。）</w:t>
      </w:r>
    </w:p>
    <w:p>
      <w:pPr>
        <w:snapToGrid w:val="0"/>
        <w:spacing w:line="460" w:lineRule="exact"/>
        <w:ind w:firstLine="442" w:firstLineChars="200"/>
        <w:rPr>
          <w:rFonts w:hint="eastAsia" w:ascii="宋体" w:hAnsi="宋体"/>
          <w:b/>
          <w:color w:val="000000"/>
          <w:sz w:val="22"/>
        </w:rPr>
      </w:pPr>
      <w:r>
        <w:rPr>
          <w:rFonts w:hint="eastAsia" w:ascii="宋体" w:hAnsi="宋体"/>
          <w:b/>
          <w:color w:val="000000"/>
          <w:sz w:val="22"/>
        </w:rPr>
        <w:t>▲在报价响应文件中必须明确列出所有产品、服务等费用的详细报价，不得以市场战略等理由以明显低于市场成本价进行报价，否则按无效投标处理。</w:t>
      </w:r>
    </w:p>
    <w:p>
      <w:pPr>
        <w:autoSpaceDE w:val="0"/>
        <w:autoSpaceDN w:val="0"/>
        <w:adjustRightInd w:val="0"/>
        <w:snapToGrid w:val="0"/>
        <w:spacing w:line="460" w:lineRule="atLeast"/>
        <w:ind w:firstLine="440" w:firstLineChars="200"/>
        <w:textAlignment w:val="bottom"/>
        <w:rPr>
          <w:rFonts w:hint="eastAsia" w:ascii="宋体" w:hAnsi="宋体"/>
          <w:color w:val="000000"/>
          <w:sz w:val="22"/>
          <w:szCs w:val="22"/>
        </w:rPr>
      </w:pPr>
      <w:r>
        <w:rPr>
          <w:rFonts w:ascii="宋体" w:hAnsi="宋体"/>
          <w:color w:val="000000"/>
          <w:sz w:val="22"/>
        </w:rPr>
        <w:t>三</w:t>
      </w:r>
      <w:r>
        <w:rPr>
          <w:rFonts w:hint="eastAsia" w:ascii="宋体" w:hAnsi="宋体"/>
          <w:color w:val="000000"/>
          <w:sz w:val="22"/>
          <w:szCs w:val="22"/>
        </w:rPr>
        <w:t>、“智慧安防小区”建设清单</w:t>
      </w:r>
    </w:p>
    <w:p>
      <w:pPr>
        <w:autoSpaceDE w:val="0"/>
        <w:autoSpaceDN w:val="0"/>
        <w:adjustRightInd w:val="0"/>
        <w:snapToGrid w:val="0"/>
        <w:spacing w:line="460" w:lineRule="atLeast"/>
        <w:ind w:firstLine="440" w:firstLineChars="200"/>
        <w:textAlignment w:val="bottom"/>
        <w:rPr>
          <w:rFonts w:hint="eastAsia" w:ascii="宋体" w:hAnsi="宋体"/>
          <w:color w:val="000000"/>
          <w:sz w:val="22"/>
          <w:szCs w:val="22"/>
        </w:rPr>
      </w:pPr>
      <w:r>
        <w:rPr>
          <w:rFonts w:hint="eastAsia" w:ascii="宋体" w:hAnsi="宋体"/>
          <w:color w:val="000000"/>
          <w:sz w:val="22"/>
          <w:szCs w:val="22"/>
        </w:rPr>
        <w:t>本次建设共24个小区，以封闭式小区为主，半封闭式或开放式小区为辅。本次建设小区的范围由乐清市公安局根据前期排查意向确定，但不排除中途因技术或协商等问题有所调整，投标供应商应注意中途变更所造成的损失并自行承担。</w:t>
      </w:r>
    </w:p>
    <w:p>
      <w:pPr>
        <w:snapToGrid w:val="0"/>
        <w:spacing w:line="460" w:lineRule="exact"/>
        <w:ind w:firstLine="440" w:firstLineChars="200"/>
        <w:rPr>
          <w:rFonts w:hint="eastAsia" w:ascii="宋体" w:hAnsi="宋体"/>
          <w:color w:val="000000"/>
          <w:sz w:val="22"/>
        </w:rPr>
      </w:pP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四、采购内容及技术参数</w:t>
      </w:r>
    </w:p>
    <w:tbl>
      <w:tblPr>
        <w:tblStyle w:val="47"/>
        <w:tblW w:w="104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722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pacing w:line="460" w:lineRule="exact"/>
              <w:jc w:val="center"/>
              <w:rPr>
                <w:rFonts w:ascii="宋体" w:hAnsi="宋体" w:cs="宋体"/>
                <w:color w:val="000000"/>
                <w:sz w:val="22"/>
                <w:szCs w:val="22"/>
              </w:rPr>
            </w:pPr>
            <w:r>
              <w:rPr>
                <w:rFonts w:hint="eastAsia" w:ascii="宋体" w:hAnsi="宋体" w:cs="宋体"/>
                <w:color w:val="000000"/>
                <w:sz w:val="22"/>
                <w:szCs w:val="22"/>
              </w:rPr>
              <w:t>序号</w:t>
            </w:r>
          </w:p>
        </w:tc>
        <w:tc>
          <w:tcPr>
            <w:tcW w:w="1701" w:type="dxa"/>
            <w:noWrap w:val="0"/>
            <w:vAlign w:val="center"/>
          </w:tcPr>
          <w:p>
            <w:pPr>
              <w:widowControl/>
              <w:spacing w:line="460" w:lineRule="exact"/>
              <w:jc w:val="center"/>
              <w:rPr>
                <w:rFonts w:ascii="宋体" w:hAnsi="宋体" w:cs="宋体"/>
                <w:color w:val="000000"/>
                <w:sz w:val="22"/>
                <w:szCs w:val="22"/>
              </w:rPr>
            </w:pPr>
            <w:r>
              <w:rPr>
                <w:rFonts w:hint="eastAsia" w:ascii="宋体" w:hAnsi="宋体" w:cs="宋体"/>
                <w:color w:val="000000"/>
                <w:sz w:val="22"/>
                <w:szCs w:val="22"/>
              </w:rPr>
              <w:t>采购内容</w:t>
            </w:r>
          </w:p>
        </w:tc>
        <w:tc>
          <w:tcPr>
            <w:tcW w:w="7229" w:type="dxa"/>
            <w:noWrap w:val="0"/>
            <w:vAlign w:val="center"/>
          </w:tcPr>
          <w:p>
            <w:pPr>
              <w:widowControl/>
              <w:spacing w:line="460" w:lineRule="exact"/>
              <w:jc w:val="center"/>
              <w:rPr>
                <w:rFonts w:ascii="宋体" w:hAnsi="宋体" w:cs="宋体"/>
                <w:color w:val="000000"/>
                <w:sz w:val="22"/>
                <w:szCs w:val="22"/>
              </w:rPr>
            </w:pPr>
            <w:r>
              <w:rPr>
                <w:rFonts w:hint="eastAsia" w:ascii="宋体" w:hAnsi="宋体" w:cs="宋体"/>
                <w:color w:val="000000"/>
                <w:sz w:val="22"/>
                <w:szCs w:val="22"/>
              </w:rPr>
              <w:t>技术要求</w:t>
            </w:r>
          </w:p>
        </w:tc>
        <w:tc>
          <w:tcPr>
            <w:tcW w:w="850" w:type="dxa"/>
            <w:noWrap w:val="0"/>
            <w:vAlign w:val="center"/>
          </w:tcPr>
          <w:p>
            <w:pPr>
              <w:widowControl/>
              <w:spacing w:line="460" w:lineRule="exact"/>
              <w:jc w:val="center"/>
              <w:rPr>
                <w:rFonts w:ascii="宋体" w:hAnsi="宋体" w:cs="宋体"/>
                <w:color w:val="000000"/>
                <w:sz w:val="22"/>
                <w:szCs w:val="22"/>
              </w:rPr>
            </w:pPr>
            <w:r>
              <w:rPr>
                <w:rFonts w:hint="eastAsia" w:ascii="宋体" w:hAnsi="宋体" w:cs="宋体"/>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1</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千兆交换机</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8口千兆，工业级设计，金属外壳</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2</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网络接入设备</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1、前端采用≥4电口网络设备适配器，满足本项目所建设区域所有公安业务扩展；</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2、远程管理，支持OLT端的网管，可以实现端口流量、网络质量的远程监测；</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3、网络上联带宽不小于100Mbps，满足该点位所有视频同时实时浏览、存储和其它业务扩展，新增业务扩展网络服务不得另行收费；</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4、局端采用可网管的交换机汇聚，支持端口级的管理与监测；</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5、含视频专网运行所需的局端光网设备、交换机、网络配件等；</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3</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操作电脑</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国内知名品牌机，19寸以上液晶，I3十代以上，1T以上硬盘，8G内存，不允许带WIFI以及蓝牙模块。</w:t>
            </w:r>
            <w:r>
              <w:rPr>
                <w:rFonts w:hint="eastAsia" w:ascii="宋体" w:hAnsi="宋体"/>
                <w:b/>
                <w:color w:val="000000"/>
                <w:sz w:val="22"/>
                <w:szCs w:val="22"/>
              </w:rPr>
              <w:t>投标时提供所投产品（电脑主机、显示器）的节能产品认证证书</w:t>
            </w:r>
            <w:r>
              <w:rPr>
                <w:rFonts w:hint="eastAsia" w:ascii="宋体" w:hAnsi="宋体"/>
                <w:color w:val="000000"/>
                <w:sz w:val="22"/>
                <w:szCs w:val="22"/>
              </w:rPr>
              <w:t>。</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4</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视频存储柜</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1、19英寸标准机柜设备，单柜磁盘槽位不小于48盘，单盘容量不小于16T，配置GE接口数≥4个，配置10GE接口数≥2个，支持端口链路聚合、负载均衡，不少于400路4MB 1080P高清码流接入能力，并配置所有连接许可，且不受最新国标、SDK对接、ONIVF等任一接入方式影响；</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2、符合最新《温州市安全防范视频监控联网系统信息传输交换控制技术要求》，直接接入云存储管理节点；</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3、支持接入6T、8T、10T、16T磁盘 ，可混合支持SATA磁盘、SAS磁盘、SSD磁盘；在工作状态下，支持硬盘热插拔；</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4、支持视频、图片等多种数据混存，底层采用流存储格式，持续覆盖后能保持高效读写；</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5、内置16GB高速缓存，最大可扩容至64GB；</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6、支持RAID0/1/5/6/10/50/60等标准，支持热备盘模式，RAID重建过程中对业务不中断、不卡顿；</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▲7、支持满足云存储最大视频写入功能，在磁盘发生故障导致RAID阵列处于降级/重建状态下，数据写入无任何影响；</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支持满足云存储具备负载均衡机制和容灾备份功能，支持并具备硬盘RAID冗余、双风扇冗余、双电池冗余、双电源冗余；支持电源自动故障切换和在线故障电源的更换；支持设备异常停电重新启动后数据无丢失；</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▲9、支持满足云存储业务支持跨资源池、跨集群保护功能，当原有资源池、集群整体故障后，业务可被其他资源池、集群接管，切换期间录像不丢失；</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10、单台设备具备独立完成流媒体转发点播功能及能力；</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11、支持防尘、防震、防腐蚀、防硫化设计；</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12、支持ISCSI存储技术；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13、支持DB33-Part6(SNMP)网管协议，提供完善的SDK开发包及示例源代码，免费提供5年内软件功能升级与需求定制服务；</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14、提供原厂商针对本项目的5年质保函原件；</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15、含安装接入所使用配套光模块。</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5</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存储硬盘</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1、48盘位存储专用3.5英寸硬盘，一体化SATA 16T*2 硬盘/SATA 3接口/256M缓存/7200转/速率6Gb/s，含一体化防震支架、硬盘防腐蚀设计</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2、发生故障换新不返旧服务，并交由采购人报废。。</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6</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防火墙及接入网关</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1.1U标准机架式外观设计，便于机柜安装；</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2.X86架构，内置存储≥64GB，内存≥32G；支持外置硬盘，要求至少配置1T以上；</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3.支持Ethernet，Ethernet II，VLAN，802.1p，802.1Q，802.1x，STP(802.1D) ，RSTP(802.1w)，MSTP(802.1s)，PPP、PPPOE Client、PPPOE Server；</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4.支持单播转发/组播转发，TCP，UDP，IP Option，IP Unnumber，策略路由，Netstream等；支持ECMP；支持UCMP；</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5.支持Ping、Trace、ICMP，DHCP Server 、DHCP Relay、DHCP Client、 DNS client、DNS Proxy、DDNS，NTP 、SNTP等；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6.支持Ipv6 ND，Ipv6 PMTU，Ipv6 FIB，Ipv6 ACL，NAT-PT，Ipv6隧道，6PE、DS-LITE；IPv6隧道技术：手工隧道，自动隧道，GRE隧道，6to4，ISATAP；静态路由；动态路由协议：RIPng，OSPFv3，IS-ISv6，BGP4+；</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7.支持LR等，支持CAR（Committed Access Rate），支持FIFO、WFQ、CBQ等，支持GTS（Generic Traffic Shaping），支持流量分类；</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8.支持内置3G/4G接口，支持TDD/FDD LTE网络，支持TD-SCDMA、WCDMA/HSPA+网络，支持USB 3/4G LTE Modem；</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9.支持报文过滤功能，支持状态过滤、MAC地址过滤、IP和端口号过滤、时间段过滤等，支持业务流量实时分析等；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10.支持多样化的VPN技术，包括IPsec、L2TP、GRE、ADVPN、MPLS VPN，以及多种VPN技术的叠加使用，支持路由器协议的安全防护，支持丰富的路由策略控制功能；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支持一体化的终端接入绑定认证、终端MAC地址认证、终端接入静态绑定、MAC自动学习绑定等；支持ARP攻击防范，支持源MAC地址固定、ARP报文攻击防范、地址冲突检测和保护、ARP端口限速、ARP源MAC地址一致性检查、ARP源抑制、ARP主动确认机制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12.支持基于角色权限管理，能够基于角色进行资源分配、用户与角色的对应、权限二维分配方式；支持控制平面流量限制，支持基于协议类型、不同队列、已知协议报文、指定协议报文等进行流量控制和过滤；支持远程安全管理，接受统一网管，支持SNMPv3、支持SSH、HTTPS远程管理等；支持管理行为控制审计，支持AAA服务器集中验证、执行命令行授权、操作记录实时上报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13.支持国家密码管理局提出的SM1、SM2、SM3、SM4加密算法；</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14.支持虚拟化，集成高可靠、高性能的开放虚拟化平台，支持第三方标准操作系统，如：Windows、CentOS、Ubuntu、RedHat等；支持完备的虚拟机生命周期管理，支持虚拟机的创建、修改、启动、暂停、恢复、休眠、重启、关闭、下电；支持虚拟机性能状态监测，提供虚拟机CPU、内存、磁盘I/O、网络I/0等关键资源进行全面的性能监测；支持高性能虚拟化网卡，支持SR-IOV，将物理网卡虚拟成多个直通给虚拟机使用；支持应用快速部署，支持U盘自动部署应用至虚拟机，支持应用全网统一部署；支持完善的故障检测、恢复机制，支持全自动的定时备份和手工干预的即时备份、虚拟机状态实时监控和虚拟机异常自动重启；</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15.集成计算、存储；支持在操作系统之上部署应用业务（如小区物业管理系统）；要求集成智慧安防小区建设的前端设备适配程序、业务数据标准化程序等；前端设备适配程序要求：要求实现基于感知设备的SDK做设备的接入和控制管理适配功能；业务数据汇聚程序要求：要求将汇聚数据按照相关部门业务数据格式要求处理及转化，与视频专网汇聚平台对接。</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7</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400万双镜头全结构化相机</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双通道，双感光，硬件要求双变焦双抓拍形态。细节采用不低于超星光超低照度400万像素1/1.2英寸CMOS图像传感器场景,场景通道采用不低于超星光超低照度400万像素1/1.8英寸CMOS图像传感器，内置2个镜头及GPU，镜头焦距：场景镜头：8~32mm，细节不低于10-50mm，全景镜头调节角度不低于上下±10°；双抓拍硬件形态产品，双通道分别采用星光级低照度400万像素1/1.2英寸CMOS图像传感器和400万像素1/1.8英寸CMOS图像传感器，内置双GPU芯片，镜头焦距：全景：8~32mm；细节：8~56mm，调整角度：通道1:上下角度均能调节；通道2:上下角度能调节；（针对1/1.2英寸CMOS图像传感器需提供公安部检测中心检验报告或投标时提供彩页中标后实施抽样拆机核验）</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2、内置不少于8颗混合补光灯，每颗补光灯由红外灯、白光灯组成；</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3、细节通道最低照度：彩色：≤0.0002lx；黑白：≤0.0001lx；信噪比不小于62dB；照度适应范围不小于140dB；</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4、支持彩色及黑白人脸抓拍采集模式，支持计划切换；</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支持人车抓拍、比对及智能行为分析功能。可同时开启机动车抓拍、非机动车抓拍、行人抓拍和人脸比对功能（全结构化模式）；可同时开启机动车抓拍、非机动车抓拍、行人抓拍功能（人体车辆抓拍模式）；单独人脸抓拍模式（人脸抓拍模式）；人脸抓拍、行人抓拍、非机动车抓拍模式（人脸人体抓拍模式）可同时开启智能行为分析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比对功能可同时开启机动车抓拍、非机动车抓拍、行人抓拍和人脸比对功能,人脸比对性能要求：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    支持前端人脸比对，支持不少于5个人脸库的管理，支持最多15万张人脸的导入，支持不同人脸库不同时间布防，支持黑名单比对成功报警输出，支持人脸瞳距20像素以上的人脸检测；</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抓拍模式可开启机动车抓拍、非机动车抓拍、行人抓拍功能，抓拍模式分析性能要求：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人脸侦测抓拍功能，可对经过设定区域的行人进行人脸检测，并抓拍提示，支持对齐刘海遮挡眉毛、头发遮挡眼睛、戴普通眼镜、戴墨镜、戴彩色眼镜、戴帽子、戴头戴式耳机、半边人脸、戴口罩的人脸进行检测；可对出现在监控场景内的两眼瞳距不小于20像素的人脸图片进行检测，同时叠加目标提示框；可对设定区域内120个移动的人脸图片进行检测、跟踪和抓拍；可对设定区域内45个移动的图片（包含人体、机动车和非机动车）进行检测和抓拍；（提供公安部检测中心检验报告）</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结构化属性显示功能：可通过IE浏览器显示并在抓拍图片上叠加目标属性信息，包括性别、年龄、发型、体型、是否打雨伞、是否戴帽子、是否戴口罩、是否背包、是否挎包、上衣类型、下衣类型、行进速度、行进方向、车辆类型、机动车号牌号码、车辆品牌等信息（提供公安部检验报告证明）；机动车属性包括：车牌、车辆类型、车身颜色、车标、车系、车内饰品、打电话、年检标识、抽烟、车牌颜色、安全带和遮阳板等属性；可在IE浏览器上显示机动车车型，包括:大客车、中型客车、大货车、中型货车、小货车、面包车、SUV、MPV、微型车、皮卡车共不少于10种；可识别不低于300种车辆品牌。车辆品牌识别白天准确率不小于98%，晚上准确率不小于97%。可识别不低于5000种车辆子品牌（提供公安部检验报告证明）；支持4车道以上划线抓拍及提取各车道车辆车牌，支持国标非机动车车牌数据提取（黄标、蓝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智能分析行为功能：当以下的智能分析行为达到设定的阈值时，可通过客户端软件或IE浏览器给出报警提示及上报。a）绊线入侵；b）区域入侵；c）物品遗留；d）物品消失；e）徘徊检测；f）非法停车；g）快速移动；h）人员聚集；i）进入区域；j）当发生绊线入侵、区域入侵、徘徊、停车、快速移动、人员聚集、进入区域和离开区域等行为时，样机可设置不少于5组布防时间，在布防时间内开启智能行为分析功能，可对人、车、人和车进行检测；可对人员和机动车的正面、侧面、北面进行检测；可对轿车、客车、面包车、重中型货车、轻微型货车进行检测；可对目标大小（像素值）进行设置；</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6、支持城管及违停抓拍模式（可拆分），同时应具备以下功能：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   支持违法停车抓拍或占道经营等城管事件类场景侦测识别、抓拍及报警功能，且支持温州市违停处置首次警告提醒功能，城管模式支持与其他抓拍模式可同时开启；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7、人脸区域自动曝光功能，可根据外部不同场景和光照变化自动调节曝光参数；</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8、可将视频图像存储至本地SD卡、FTP、NAS或客户端，支持SD卡热插拔，内置≥64GB CLASS10以上SD卡且最大支持不小于256GB本地SD卡，支持断网续传功能；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9、▲符合最新GB/T 28181-2016标准及补充规定，兼容温州公安现有视频监控系统及设备，符合《温州市安全防范视频监控联网系统信息传输交换控制技术要求》、《浙江省公安机关人像比对应用系统技术规范》，支持符合GAT1400</w:t>
            </w:r>
            <w:r>
              <w:rPr>
                <w:rFonts w:ascii="宋体" w:hAnsi="宋体"/>
                <w:color w:val="000000"/>
                <w:kern w:val="0"/>
                <w:sz w:val="22"/>
                <w:szCs w:val="22"/>
              </w:rPr>
              <w:t> </w:t>
            </w:r>
            <w:r>
              <w:rPr>
                <w:rFonts w:hint="eastAsia" w:ascii="宋体" w:hAnsi="宋体" w:cs="宋体"/>
                <w:color w:val="000000"/>
                <w:kern w:val="0"/>
                <w:sz w:val="22"/>
                <w:szCs w:val="22"/>
              </w:rPr>
              <w:t>-2017标准；</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10、支持AC24V或DC12V供电，支持长时间±10%宽范围电压输入；支持电源及信号输入端防浪涌；在-20～70℃环境温度下长时间稳定工作，防护等级不低于IP67；</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11、提供完善的SDK开发包及示例源代码，免费提供5年内软件功能升级与需求定制服务；</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12、提供原厂商针对本项目的5年质保函原件。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8</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800万全结构化相机</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1、▲800万星光级超宽动态人脸抓拍单元，内置高性能GPU模块，采用深度学习算法，支持人脸抓拍和车辆抓拍；传感器靶面尺寸不小于1/1.8"。</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2、▲含可变焦镜头、安装附件等配件，焦距范围根据实际场景选择，镜头支持靶面尺寸不小于1/1.7"英寸，镜头焦距范围不小于7-34mm，镜头解析支持不小于1200万像素，最大光圈孔径不小于F0.95。</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3、▲最低照度彩色：0.0002 lx，黑白:0.0001 lx，灰度等级不小于11级，信噪比不小于60dB，需具不小于105dB宽动态。</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4、支持人脸、车辆、非机动车混合抓拍模式；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5、支持通用行为分析：支持区域入侵，绊线入侵，快速移动（三项均支持人车分类及精准检测），物品遗留，物品搬移，徘徊检测，人员聚集，停车检测；</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6、人脸抓拍模式：支持同时检测不少于40张人脸，对运动人脸进行检测、跟踪、抓拍、优选，输出最优的人脸抓图；支持人脸增强，人脸曝光，人脸属性提取；</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7、车辆抓拍模式：支持正向/背向行驶车辆抓拍，并跟踪、优选、抓拍，上报最优的抓图；支持车牌、车牌颜色、车标、车系、车身颜色、车辆类型；</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8、在混合抓拍模式下，支持抓拍人体图片时并同时输出该人员人脸图片，抓拍车辆图片同时显示出该车辆颜色、车牌号码、车型、车标等信息；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9、具有1个RJ45网络接口、2路报警输入、1路报警输出、1路音频输入、1路音频输出、1个RS-485接口（支持数据透传功能）、1个SD卡插槽；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10、配置拾音功能（内置或外界拾音器），采集周边音频信息；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11、配置本地SD卡存储，存储空间不小于64GB，并支持存储卡故障提示。在前端具备存储能力的情况下，应能在网络中断时存储所采集的视频和图片数据，故障排除后应能自动上传比对；</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12、▲符合最新GB/T 28181-2016标准及补充规定，兼容温州公安现有视频监控系统及设备，符合《温州市安全防范视频监控联网系统信息传输交换控制技术要求》、《浙江省公安机关人像比对应用系统技术规范》；</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13、支持AC220V、DC24V或POE供电，支持长时间±10％宽范围电压输入；支持电源及信号输入端防浪涌；在-20～70℃环境温度下长时间稳定工作；</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14、提供完善的SDK开发包及示例源代码，免费提供5年内软件功能升级与需求定制服务；</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15、提供原厂商针对本项目的5年质保函原件。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cs="宋体"/>
                <w:color w:val="000000"/>
                <w:sz w:val="22"/>
                <w:szCs w:val="22"/>
              </w:rPr>
            </w:pPr>
            <w:r>
              <w:rPr>
                <w:rFonts w:hint="eastAsia" w:ascii="宋体" w:hAnsi="宋体" w:cs="宋体"/>
                <w:color w:val="000000"/>
                <w:sz w:val="22"/>
                <w:szCs w:val="22"/>
              </w:rPr>
              <w:t>9</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400万高空抛物摄像机1型</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1、采用超星光超低照度400万像素1/1.8英寸CMOS图像传感器，镜头光圈不小于F1.0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2、内置GPU芯片，支持深度学习算法，有效提升检测准确率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3、支持高空抛物检测，抛物轨迹可实时显示，支持过滤干扰目标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4、最低照度：0.001Lux(彩色模式);0.0001Lux(黑白模式)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5、相机焦距3.6mm、6mm可选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6、支持H.265编码，压缩比高，实现超低码流传输</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7、支持走廊模式，宽动态，3D降噪，强光抑制，背光补偿，数字水印，适用不同监控环境</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8、支持DC12V/POE供电方式，方便工程安装</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9、支持IP67防护等级</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10、支持大华硬盘录像机接入显示</w:t>
            </w:r>
          </w:p>
          <w:p>
            <w:pPr>
              <w:widowControl/>
              <w:spacing w:line="460" w:lineRule="exact"/>
              <w:rPr>
                <w:color w:val="000000"/>
              </w:rPr>
            </w:pPr>
            <w:r>
              <w:rPr>
                <w:rFonts w:hint="eastAsia" w:ascii="宋体" w:hAnsi="宋体" w:cs="宋体"/>
                <w:color w:val="000000"/>
                <w:kern w:val="0"/>
                <w:sz w:val="22"/>
                <w:szCs w:val="22"/>
              </w:rPr>
              <w:t>11、提供原厂商针对本项目的5年质保函原件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63套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10</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400万高空抛物摄像机2型</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1、采用超星光超低照度400万像素1/1.8英寸CMOS图像传感器，镜头光圈不小于F1.0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2、内置GPU芯片，支持深度学习算法，有效提升检测准确率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3、支持高空抛物检测，抛物轨迹可实时显示，支持过滤干扰目标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4、最低照度：0.001Lux(彩色模式);0.0001Lux(黑白模式)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5、相机焦距3.6mm、6mm可选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6、支持H.265编码，压缩比高，实现超低码流传输</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7、支持走廊模式，宽动态，3D降噪，强光抑制，背光补偿，数字水印，适用不同监控环境</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8、支持DC12V/POE供电方式，方便工程安装</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9、支持IP67防护等级</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10、支持海康硬盘录像机接入显示</w:t>
            </w:r>
          </w:p>
          <w:p>
            <w:pPr>
              <w:widowControl/>
              <w:spacing w:line="460" w:lineRule="exact"/>
              <w:rPr>
                <w:color w:val="000000"/>
              </w:rPr>
            </w:pPr>
            <w:r>
              <w:rPr>
                <w:rFonts w:hint="eastAsia" w:ascii="宋体" w:hAnsi="宋体" w:cs="宋体"/>
                <w:color w:val="000000"/>
                <w:kern w:val="0"/>
                <w:sz w:val="22"/>
                <w:szCs w:val="22"/>
              </w:rPr>
              <w:t>11、提供原厂商针对本项目的5年质保函原件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63套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11</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400万场景监控</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1、采用400W像素，不小于1/2.7英寸CMOS；</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2、镜头毫米数：3.6mm/6mm/8mm可选（根据现场设计确定）；</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3、最低照度彩色：0.07 lx，黑白：0.0001 lx；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4、支持H.264、H265视频编码格式，其中H.264支持Baseline/Main/High Profile；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5、信噪比不小于53.5dB；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6、支持智能编码功能，摄像机开启智能编码功能后，码流节约1/2；</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7、照度适应范围不小于130dB；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8、自带红外灯珠，红外补光距离不小于30米；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9、设备与客户端之间用150米网线进行传输，每次客户端发送1500个数据包，重复测试3次，每次丢包数不大于1个，具有抗丢包5%的处理能力；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10、具备1路100/1000M RJ45网络接口、2路报警输入、2路报警输出、1个SD卡插槽、1个RS-232接口、硬件恢复默认按钮；</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11、支持视音频录像功能，视音频同步试验≤1秒；  </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12、支持IP66防护等级；</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13、支持DC12V供电，电源电压在DC12V±30%范围内变化时设备可以正常工作；</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14、含原装电源，按需提供原装铝合金支架；</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15、▲符合最新GB/T 28181-2016标准及补充规定，兼容温州公安现有视频监控系统及设备，符合《温州市安全防范视频监控联网系统信息传输交换控制技术要求》；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16、提供完善的SDK开发包及示例源代码，免费提供5年内软件功能升级与需求定制服务；</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17、提供原厂商针对本项目的5年质保函原件。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12</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400万双云台多镜头摄像机</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1、双通道均支持PT一体化云台，通道1和通道2的云台应可独立控制，可通过IE浏览器或客户端远程调节PT位置以实现监控场景的切换；可输出2个通道画面，通道1和通道2的码流分辨率均不小于2560*1440；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2、设备内置2个CMOS图像传感器，靶面尺寸均不小于1/1.8"；设备双通道均具有2颗远光混合补光灯和2颗近光补光灯，开启补光灯后，可采集2路彩色视频图像。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3、内置2个电动变焦镜头，焦距不小于8～32mm，支持一键聚焦功能；双镜头PT云台旋转角度均支持水平调节角度：0°～180°，垂直调节角度：-5°～30°。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4、最低照度彩色不大于0.0002 lx，黑白不大于0.0001 lx。</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5、可同时对检测区域内的多个不同运动方向的行人、非机动车（自行车、三轮车、电瓶车等）、机动车进行检测、跟踪、筛选、抓拍和存储抓拍图片。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6、可持续对目标进行跟踪，并在轨迹中显示抓拍图片；可在客户端或IE 浏览器上将人脸和人体图片、车牌和机动车图片分别关联显示；并支持实时分析并显示行人、机动车、非机动车属性信息，可将属性信息叠加在抓拍的图片上。</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 设备防护等级不低于IP67。</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8、产品必须具有生产登记批准书或具有权威部门出具的检验报告，符合最新GB/T 28181标准及补充规定，必须兼容温州公安现有视频监控系统及设备，必须符合《温州市安全防范视频监控联网系统信息传输交换控制技术要求》。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9、提供完善的SDK开发包及示例源代码，合同期内免费提供软件功能升级。</w:t>
            </w:r>
          </w:p>
          <w:p>
            <w:pPr>
              <w:widowControl/>
              <w:spacing w:line="460" w:lineRule="exact"/>
              <w:rPr>
                <w:color w:val="000000"/>
              </w:rPr>
            </w:pPr>
            <w:r>
              <w:rPr>
                <w:rFonts w:hint="eastAsia" w:ascii="宋体" w:hAnsi="宋体" w:cs="宋体"/>
                <w:color w:val="000000"/>
                <w:kern w:val="0"/>
                <w:sz w:val="22"/>
                <w:szCs w:val="22"/>
              </w:rPr>
              <w:t>10、提供原厂商针对本项目的5年质保函原件。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13</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人脸识别立杆</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1、杆件采用Q235优质钢，采用高热镀锌处理，高度4.5米及以下，杆件高度壁厚直径可以根据现场环境设计要求进行调整；设计横挑长度0-3米（含3米），点位横臂数量及角度根据现场环境定制（具体）；</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2、立杆应有较高强度抗台风、防摄像机抖动、防攀爬、防腐，安装好之后整体强度能防御12级以上台风、8级以上地震；</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3、杆底端焊接固定法兰盘，预留拉线孔，地基应是硬质；立杆安装应牢固，不得歪斜，需用水平仪来测定；制作要美观，其顶部应做防水帽；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4、立杆底部用螺栓与基础固定，电源线和光缆从立杆底部进入，立杆杆的上部横臂设有设备安装位置，立杆的中上部预留网络箱出线口，具备良好的防护功能；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5、没有特殊情况所有监控立杆预埋件混凝土为C25砼，所配钢筋符合国标及受风要求，其中水泥为425号普通硅酸盐水泥，混凝土的配比和最小水泥用量应符合GBJ204-83的规定；</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6、杆件要有明显的“雪亮工程”视频监控标志、杆件编号，颜色鲜艳、清晰，保证5年内雨淋、日晒不脱落、不会明显褪色；</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7、杆件颜色应按需定制。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14</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人脸识别立杆施工</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配套立杆，包括老设备的拆除及新设备安装、立杆基础的开挖、做模、浇筑、路面平整、修补、回填、废土清运等工作及材料，设备调测，辅材、附件、工具、人工、验收等全部费用。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15</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人脸识别接墙支架</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根据环境定制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cs="宋体"/>
                <w:color w:val="000000"/>
                <w:sz w:val="22"/>
                <w:szCs w:val="22"/>
              </w:rPr>
            </w:pPr>
            <w:r>
              <w:rPr>
                <w:rFonts w:hint="eastAsia" w:ascii="宋体" w:hAnsi="宋体" w:cs="宋体"/>
                <w:color w:val="000000"/>
                <w:sz w:val="22"/>
                <w:szCs w:val="22"/>
              </w:rPr>
              <w:t>16</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人脸补光灯1型</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1、高效无极灯，通过国家3C认证或CQC认证；</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2、有效补光区域：20m*10m，补光区域内任意点最低照度≥3Lux；平均功率不小于80W；</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3、可通过集成或外置控制模块实现自动光敏控制补光；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4、灯具防护等级不小于IP65，适合室外安装使用，提供AC220v电源输入口，支持长时间±10%宽范围电压输入；支持电源输入防浪涌；</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5、能在-20~60℃环境温度下长时间稳定工作；电源跟灯体之间以及电源输入端要求采用防水对接头。</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17</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人脸识别补光灯2型</w:t>
            </w:r>
          </w:p>
        </w:tc>
        <w:tc>
          <w:tcPr>
            <w:tcW w:w="7229" w:type="dxa"/>
            <w:noWrap w:val="0"/>
            <w:vAlign w:val="center"/>
          </w:tcPr>
          <w:p>
            <w:pPr>
              <w:widowControl/>
              <w:spacing w:line="460" w:lineRule="exact"/>
              <w:rPr>
                <w:rFonts w:hint="eastAsia" w:ascii="宋体" w:hAnsi="宋体" w:cs="宋体"/>
                <w:color w:val="000000"/>
                <w:kern w:val="0"/>
                <w:sz w:val="22"/>
                <w:szCs w:val="22"/>
              </w:rPr>
            </w:pPr>
            <w:r>
              <w:rPr>
                <w:color w:val="000000"/>
                <w:lang/>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1219200</wp:posOffset>
                      </wp:positionV>
                      <wp:extent cx="0" cy="12065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a:xfrm>
                                <a:off x="0" y="0"/>
                                <a:ext cx="0" cy="123825"/>
                              </a:xfrm>
                              <a:prstGeom prst="rect">
                                <a:avLst/>
                              </a:prstGeom>
                              <a:noFill/>
                              <a:ln>
                                <a:noFill/>
                              </a:ln>
                              <a:effectLst/>
                            </wps:spPr>
                            <wps:bodyPr wrap="square"/>
                          </wps:wsp>
                        </a:graphicData>
                      </a:graphic>
                    </wp:anchor>
                  </w:drawing>
                </mc:Choice>
                <mc:Fallback>
                  <w:pict>
                    <v:shape id="_x0000_s1026" o:spid="_x0000_s1026" o:spt="202" type="#_x0000_t202" style="position:absolute;left:0pt;margin-left:124pt;margin-top:96pt;height:9.5pt;width:0pt;z-index:251659264;mso-width-relative:page;mso-height-relative:page;" filled="f" stroked="f" coordsize="21600,21600" o:gfxdata="UEsDBAoAAAAAAIdO4kAAAAAAAAAAAAAAAAAEAAAAZHJzL1BLAwQUAAAACACHTuJAU7qAV9QAAAAL AQAADwAAAGRycy9kb3ducmV2LnhtbE1Py07DMBC8I/EP1iJxo+tEBbUhTg+gXosoD4mbG2+TiHgd xW4T/p5FHOA2szOanSk3s+/VmcbYBTaQLTQo4jq4jhsDry/bmxWomCw72wcmA18UYVNdXpS2cGHi ZzrvU6MkhGNhDbQpDQVirFvyNi7CQCzaMYzeJqFjg260k4T7HnOt79DbjuVDawd6aKn+3J+8gbfd 8eN9qZ+aR387TGHWyH6NxlxfZfoeVKI5/Znhp75Uh0o6HcKJXVS9gXy5ki1JhHUuQBy/l4OALNOA VYn/N1TfUEsDBBQAAAAIAIdO4kAc4fqLwgEAAH0DAAAOAAAAZHJzL2Uyb0RvYy54bWytU82O0zAQ viPxDpbv27RZgVZR0xVQLZcVIC08gNeZNBaxx3jcJn0BeANOXLjzXH0Oxk63+8NlD1yc8Xjmm/nm mywvR9uLHQQy6Gq5mM2lAKexMW5Tyy+fr84upKCoXKN6dFDLPZC8XL18sRx8BSV22DcQBIM4qgZf yy5GXxUF6Q6sohl6cPzYYrAq8jVsiiaogdFtX5Tz+etiwND4gBqI2LueHuURMTwHENvWaFij3lpw cUIN0KvIlKgznuQqd9u2oOPHtiWIoq8lM4355CJs36azWC1VtQnKd0YfW1DPaeEJJ6uM46InqLWK SmyD+QfKGh2QsI0zjbaYiOSJMIvF/MlsbjrlIXPhUZM/DZ3+H6z+sPsUhGlqWUrhlGXBDz9/HH79 Ofz+Lso0nsFTxVE3nuPi+BZHXppMlfw16q8kHL7rlNvAmxBw6EA13N4iZRYPUiccYpA0pbENNn2Z v2A8FmN/EgPGKPTk1OxdlOcX5asMd5/nA8X3gFYko5aBZc4tqd01xVRZVXchqYzDK9P3WerePXJw 4OSBvCvH7NT31GqybrHZM/eBl6SW9G2rApzYsSq52nGDkuwP73kG93/N6i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BTuoBX1AAAAAsBAAAPAAAAAAAAAAEAIAAAACIAAABkcnMvZG93bnJldi54bWxQ SwECFAAUAAAACACHTuJAHOH6i8IBAAB9AwAADgAAAAAAAAABACAAAAAjAQAAZHJzL2Uyb0RvYy54 bWxQSwUGAAAAAAYABgBZAQAAVwUAAAAA ">
                      <v:fill on="f" focussize="0,0"/>
                      <v:stroke on="f"/>
                      <v:imagedata o:title=""/>
                      <o:lock v:ext="edit" aspectratio="f"/>
                    </v:shape>
                  </w:pict>
                </mc:Fallback>
              </mc:AlternateContent>
            </w:r>
            <w:r>
              <w:rPr>
                <w:color w:val="000000"/>
                <w:lang/>
              </w:rPr>
              <mc:AlternateContent>
                <mc:Choice Requires="wps">
                  <w:drawing>
                    <wp:anchor distT="0" distB="0" distL="114300" distR="114300" simplePos="0" relativeHeight="251660288" behindDoc="0" locked="0" layoutInCell="1" allowOverlap="1">
                      <wp:simplePos x="0" y="0"/>
                      <wp:positionH relativeFrom="column">
                        <wp:posOffset>1574800</wp:posOffset>
                      </wp:positionH>
                      <wp:positionV relativeFrom="paragraph">
                        <wp:posOffset>1219200</wp:posOffset>
                      </wp:positionV>
                      <wp:extent cx="0" cy="12065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a:xfrm>
                                <a:off x="0" y="0"/>
                                <a:ext cx="0" cy="123825"/>
                              </a:xfrm>
                              <a:prstGeom prst="rect">
                                <a:avLst/>
                              </a:prstGeom>
                              <a:noFill/>
                              <a:ln>
                                <a:noFill/>
                              </a:ln>
                              <a:effectLst/>
                            </wps:spPr>
                            <wps:bodyPr wrap="square"/>
                          </wps:wsp>
                        </a:graphicData>
                      </a:graphic>
                    </wp:anchor>
                  </w:drawing>
                </mc:Choice>
                <mc:Fallback>
                  <w:pict>
                    <v:shape id="_x0000_s1026" o:spid="_x0000_s1026" o:spt="202" type="#_x0000_t202" style="position:absolute;left:0pt;margin-left:124pt;margin-top:96pt;height:9.5pt;width:0pt;z-index:251660288;mso-width-relative:page;mso-height-relative:page;" filled="f" stroked="f" coordsize="21600,21600" o:gfxdata="UEsDBAoAAAAAAIdO4kAAAAAAAAAAAAAAAAAEAAAAZHJzL1BLAwQUAAAACACHTuJAU7qAV9QAAAAL AQAADwAAAGRycy9kb3ducmV2LnhtbE1Py07DMBC8I/EP1iJxo+tEBbUhTg+gXosoD4mbG2+TiHgd xW4T/p5FHOA2szOanSk3s+/VmcbYBTaQLTQo4jq4jhsDry/bmxWomCw72wcmA18UYVNdXpS2cGHi ZzrvU6MkhGNhDbQpDQVirFvyNi7CQCzaMYzeJqFjg260k4T7HnOt79DbjuVDawd6aKn+3J+8gbfd 8eN9qZ+aR387TGHWyH6NxlxfZfoeVKI5/Znhp75Uh0o6HcKJXVS9gXy5ki1JhHUuQBy/l4OALNOA VYn/N1TfUEsDBBQAAAAIAIdO4kCHVvhxwwEAAH0DAAAOAAAAZHJzL2Uyb0RvYy54bWytU81u2zAM vg/oOwi6N84PNhRGnGJr0F2KbUC3B1BlOhZmiaqoxM4LbG+w0y6777nyHKXkLO26Sw+7yBRFfuTH j15eDrYTOwhk0FVyNplKAU5jbdymkl8+X59fSEFRuVp16KCSeyB5uTp7tex9CXNssashCAZxVPa+ km2MviwK0i1YRRP04PixwWBV5GvYFHVQPaPbrphPp2+KHkPtA2ogYu96fJRHxPASQGwao2GNemvB xRE1QKciU6LWeJKr3G3TgI4fm4Ygiq6SzDTmk4uwfZfOYrVU5SYo3xp9bEG9pIVnnKwyjoueoNYq KrEN5h8oa3RAwiZONNpiJJInwixm02ezuW2Vh8yFR03+NHT6f7D6w+5TEKau5EIKpywLfvjx/fDz 9+HXN7FI4+k9lRx16zkuDu9w4KXJVMnfoP5KwuFVq9wG3oaAfQuq5vZmKbN4kjriEIOkKQ1NsOnL /AXjsRj7kxgwRKFHp2bvbL64mL/OcI95PlB8D2hFMioZWObcktrdUEyVVfknJJVxeG26Lkvdub8c HDh6IO/KMTv1PbaarDus98y95yWpJN1vVYATO1YlVztuUJL96T3P4PGvWT0A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U7qAV9QAAAALAQAADwAAAAAAAAABACAAAAAiAAAAZHJzL2Rvd25yZXYueG1s UEsBAhQAFAAAAAgAh07iQIdW+HHDAQAAfQMAAA4AAAAAAAAAAQAgAAAAIwEAAGRycy9lMm9Eb2Mu eG1sUEsFBgAAAAAGAAYAWQEAAFgFAAAAAA== ">
                      <v:fill on="f" focussize="0,0"/>
                      <v:stroke on="f"/>
                      <v:imagedata o:title=""/>
                      <o:lock v:ext="edit" aspectratio="f"/>
                    </v:shape>
                  </w:pict>
                </mc:Fallback>
              </mc:AlternateContent>
            </w:r>
            <w:r>
              <w:rPr>
                <w:rFonts w:hint="eastAsia" w:ascii="宋体" w:hAnsi="宋体" w:cs="宋体"/>
                <w:color w:val="000000"/>
                <w:kern w:val="0"/>
                <w:sz w:val="22"/>
                <w:szCs w:val="22"/>
              </w:rPr>
              <w:t>1、高效无极灯，通过国家3C认证或CQC认证；</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2、有效补光区域：20m*10m，补光区域内任意点最低照度≥3Lux；平均功率不小于80W；</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3、可通过集成或外置控制模块实现自动光敏控制补光。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4、灯具防护等级不小于IP65，适合室外安装使用，提供AC220v电源输入口，支持长时间±10%宽范围电压输入；支持电源输入防浪涌；</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5、能在-20~60℃环境温度下长时间稳定工作；电源跟灯体之间以及电源输入端要求采用防水对接头。</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34套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18</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人脸识别借墙施工</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借墙借杆施工</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19</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网络箱</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1.尺寸：650mm×450mm×210mm，采用不锈钢304材质，乳白色喷塑处理，箱体厚度要求不小于1.2mm，机箱防护等级不低于IP54，箱体和配件采用防锈材质或防锈处理，5年内不得出现锈蚀或明显老化现象；</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2.进线孔采用密封处理，底部进线，配进缆夹头、压缆配件、熔纤盘等，采取风扇散热；</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3.机箱内部布局合理、模块化清晰，强电部分要进行区域绝缘隔离；所有机箱内部设备都需要安装固定，不得松散摆放；</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4.设备连接均要配置专业的接插件，设计目标是保证安全可靠的同时要求施工高效、质量可靠、维修方便；</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5.喷醒目的“公安监控”、警徽、编码、联系方式，保证5年内雨淋、日晒不脱落、不会明显褪色；</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6.箱体外观和内部布局设计方案出具图纸，并经采购人审核认可；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7.立杆上挂机箱的，要求箱外没有多余线缆，机箱和立杆统一接地；</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8.户外网络箱应提供额外电源输出接口用于公安业务拓展。</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20</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电源保护器</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具备电源、数据接地防雷、漏电保护等功能，可自动实现重合闸，相关设备要求采用国内外知名品牌，具备智能功能，含相关平台费用，且无授权接入限制和使用期限限制。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21</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出入口人脸门禁立杆式</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 采用铝合金外壳，表面拉丝造型，支持IP55防护等级，适用于室内、室外场景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 人脸底库容量不小于100000 张。</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 设备支持卡、人脸、密码、指纹、超级密码、蓝牙、二维码、人证比对及组合开门模式。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 设备支持正脸开门，侧脸屏蔽，侧脸屏蔽角度0～90 度可配置；支持侧脸开门，侧脸开门角度0～90 度可配置。</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 设备支持活体检测。（本次试验，采用照片、视频等方式）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 设备支持200000 条刷卡记录，5000 管理员记录。</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 具有防反潜、多人开门、远程验证、平台视频联动功能；支持首卡开门。</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 人脸准确率大于99%，人脸误识率小于0.1%。</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9.立杆定制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22</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人脸门禁改装费用</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包含所有人工、辅材及交换机等设备、材料。</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23</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网络机柜</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满足网关设备安装尺寸要求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门及门锁 前门：钢化玻璃前门带锁</w:t>
            </w:r>
          </w:p>
          <w:p>
            <w:pPr>
              <w:widowControl/>
              <w:spacing w:line="460" w:lineRule="exact"/>
              <w:rPr>
                <w:color w:val="000000"/>
              </w:rPr>
            </w:pPr>
            <w:r>
              <w:rPr>
                <w:rFonts w:hint="eastAsia" w:ascii="宋体" w:hAnsi="宋体" w:cs="宋体"/>
                <w:color w:val="000000"/>
                <w:kern w:val="0"/>
                <w:sz w:val="22"/>
                <w:szCs w:val="22"/>
              </w:rPr>
              <w:t>材料及工艺 材料采用SPCC冷轧钢板</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24</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改建出门按钮</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包含所有人工、辅材及交换机等设备、防水材料。</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25</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人脸门禁组件（新建）</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1.采用铝合金外壳，表面拉丝造型，支持IP55防护等级，适用于室内、室外场景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2.人脸底库容量不小于100000 张。</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3.设备支持卡、人脸、密码、指纹、超级密码、蓝牙、二维码、人证比对及组合开门模式。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4.设备支持正脸开门，侧脸屏蔽，侧脸屏蔽角度0～90 度可配置；支持侧脸开门，侧脸开门角度0～90 度可配置。</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5.设备支持活体检测。（本次试验，采用照片、视频等方式）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6.设备支持200000 条刷卡记录，5000 管理员记录。</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7.具有防反潜、多人开门、远程验证、平台视频联动功能；支持首卡开门。</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8.人脸准确率大于99%，人脸误识率小于0.1%。</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9.立杆定制</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26</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人员速通门</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高端大气，整体不锈钢材料的运用，让机器在室内外使用起来都坚实可靠；</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可选配刷卡、人脸识别、指纹、二维码等；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默认常闭模式，可自由搭配组合出九种通行模式，给您不一样的通行体验；</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可单向或双向控制人员进出；</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红外传感器：10对；</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编码器+离合器机芯结构，能有效抵抗一定的外力冲击。冲击力超出限额角度自动锁定，有效保护电机不受损坏；</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LED高亮通行指示灯，阳光下清晰可见，通行亮绿灯，禁止通行亮红灯；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支持声光报警功能，含非法闯入、尾随、逆行、滞留等报警；</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支持干接点/继电器信号输入、232信号输入；</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具备记忆功能，一次连续授权多人，可连续通过多人，可判断通行人数，直到最后一人通行完成，闸机才自动关闭；</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支持双向计数输出接口，可外接双向人流计数器；</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支持零位自检、防冲、防撞、防夹、防尾随、断电开闸、自动复位等；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支持闸机系统断电后，门翼自动打开，形成透明通道；</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闸机具备人身触电、设备漏电、短路、过载保护功能；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通信方式：网络</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通行模式：联网</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大气压范围：-10℃~+60℃ ,温湿度范围：10~90%RH；</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使用场景：高档小区、学校、工厂、园区、办公楼、场馆等；</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使用环境：室内和室外均可；</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搭配门禁控制器配合软件或平台管理，可以支持远程控制管理；</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安装方式：膨胀螺丝固定；</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产品尺寸：1500*220*980mm</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表面处理：油磨拉丝</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箱体材质：SUS304 1.2mm</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箱盖材质：SUS304 1.2mm/人脸上盖1.5mm</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扇叶材料：弯管不锈钢</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驱动技术：直流有刷电机</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检测技术：10对红外对射（上6，下4）</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开关量接口：4路DI/8路DO</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232接口：1路，用于调试</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开关门速度：1.3~2.3s，可调节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超时复位时间：2~60s，可调节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延时关门时间：0~1.5s，可调节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整机寿命：MTBF≥300万次</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通行频率：20~40人/每分钟</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噪声等级：在1.5米处小于60dB</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27</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安全性改造</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减震带、防撞雷达设备及安装人工费用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28</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人脸门禁闸机安装施工</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包含所有人工、辅材及交换机等设备、材料。</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29</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车辆道闸改建设备</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1/2.8英寸 CMOS</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图像分辨率：1920×1080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视频分辨率：1920×1080</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视频码率：H.264/265码率可调，最高支持25帧</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镜头：6mm定焦大光圈镜头</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集成深度学习智能算法，支持车牌识别、车牌颜色、车身颜色、车牌类型、车标、车系、车辆类型、无牌车识别</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支持蓝牌、单层黄牌、新能源车牌、黑牌（领馆牌、使馆牌、港澳牌）、白牌和双层白牌（警牌、武警牌、军牌）识别</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支持识别11种车身颜色、170种车标、2990种车系、11种车型</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车辆捕获率≥99%；车牌识别率≥99%；车身颜色识别率＞95%；车标＞95%；车型识别率＞95%（测试环境补光条件良好）</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支持两路I/O输入、两路报警输出、一路RS485；丰富的外设接口满足客户对接需求</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一体化设计，外观整洁大方，AC220V输入，降低施工成本</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IP67防护等级，避免起雾问题，加长遮阳罩挡雨能力更强，满足户外使用需求</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30</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车辆道闸改建费用</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包含所有人工、辅材及交换机等设备、材料。</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31</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身份信息采录设备</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包含身份证识别仪、发卡器、人脸录入摄像机设备</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32</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小区广告</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根据业主需求定制，</w:t>
            </w:r>
            <w:r>
              <w:rPr>
                <w:rFonts w:hint="eastAsia" w:ascii="宋体" w:hAnsi="宋体"/>
                <w:color w:val="000000"/>
                <w:sz w:val="22"/>
                <w:szCs w:val="22"/>
              </w:rPr>
              <w:t>按统一标准制作“智慧安防小区”户外广告字和统一LOGO标识，为保证最佳外观，字体大小可根据现场安装位置定制，材质要求三年内不出现明显老化和褪色，包含安装费用。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33</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车辆抓拍运维（3年）</w:t>
            </w:r>
          </w:p>
        </w:tc>
        <w:tc>
          <w:tcPr>
            <w:tcW w:w="7229" w:type="dxa"/>
            <w:noWrap w:val="0"/>
            <w:vAlign w:val="center"/>
          </w:tcPr>
          <w:p>
            <w:pPr>
              <w:spacing w:line="460" w:lineRule="exact"/>
              <w:rPr>
                <w:rFonts w:ascii="宋体" w:hAnsi="宋体"/>
                <w:color w:val="000000"/>
                <w:sz w:val="22"/>
                <w:szCs w:val="22"/>
              </w:rPr>
            </w:pPr>
            <w:r>
              <w:rPr>
                <w:rFonts w:hint="eastAsia" w:ascii="宋体" w:hAnsi="宋体"/>
                <w:color w:val="000000"/>
                <w:sz w:val="22"/>
                <w:szCs w:val="22"/>
              </w:rPr>
              <w:t>1、含日常清洁、巡检、维修、抢修、优化升级的全部费用，前端设备清洁（每年至少2次，擦拭时间提前报备采购人同意）；</w:t>
            </w:r>
          </w:p>
          <w:p>
            <w:pPr>
              <w:spacing w:line="460" w:lineRule="exact"/>
              <w:rPr>
                <w:rFonts w:ascii="宋体" w:hAnsi="宋体"/>
                <w:color w:val="000000"/>
                <w:sz w:val="22"/>
                <w:szCs w:val="22"/>
              </w:rPr>
            </w:pPr>
            <w:r>
              <w:rPr>
                <w:rFonts w:hint="eastAsia" w:ascii="宋体" w:hAnsi="宋体"/>
                <w:color w:val="000000"/>
                <w:sz w:val="22"/>
                <w:szCs w:val="22"/>
              </w:rPr>
              <w:t>2、含摄像机、网络设备等前端设备的电费；</w:t>
            </w:r>
          </w:p>
          <w:p>
            <w:pPr>
              <w:spacing w:line="460" w:lineRule="exact"/>
              <w:rPr>
                <w:rFonts w:ascii="宋体" w:hAnsi="宋体"/>
                <w:color w:val="000000"/>
                <w:sz w:val="22"/>
                <w:szCs w:val="22"/>
              </w:rPr>
            </w:pPr>
            <w:r>
              <w:rPr>
                <w:rFonts w:hint="eastAsia" w:ascii="宋体" w:hAnsi="宋体"/>
                <w:color w:val="000000"/>
                <w:sz w:val="22"/>
                <w:szCs w:val="22"/>
              </w:rPr>
              <w:t>3、杆件、网络箱等监控辅助设施出现外观损坏或安全隐患的，网络箱标志标识出现脱落、明显褪色等应立即修复或更换；</w:t>
            </w:r>
          </w:p>
          <w:p>
            <w:pPr>
              <w:spacing w:line="460" w:lineRule="exact"/>
              <w:rPr>
                <w:rFonts w:ascii="宋体" w:hAnsi="宋体"/>
                <w:color w:val="000000"/>
                <w:sz w:val="22"/>
                <w:szCs w:val="22"/>
              </w:rPr>
            </w:pPr>
            <w:r>
              <w:rPr>
                <w:rFonts w:hint="eastAsia" w:ascii="宋体" w:hAnsi="宋体"/>
                <w:color w:val="000000"/>
                <w:sz w:val="22"/>
                <w:szCs w:val="22"/>
              </w:rPr>
              <w:t>4、前端设备出现图像采集效果不符合要求时，应及时配合采购人做好调试工作；</w:t>
            </w:r>
          </w:p>
          <w:p>
            <w:pPr>
              <w:widowControl/>
              <w:spacing w:line="460" w:lineRule="exact"/>
              <w:rPr>
                <w:rFonts w:ascii="宋体" w:hAnsi="宋体" w:cs="宋体"/>
                <w:color w:val="000000"/>
                <w:kern w:val="0"/>
                <w:sz w:val="22"/>
                <w:szCs w:val="22"/>
              </w:rPr>
            </w:pPr>
            <w:r>
              <w:rPr>
                <w:rFonts w:hint="eastAsia" w:ascii="宋体" w:hAnsi="宋体"/>
                <w:color w:val="000000"/>
                <w:sz w:val="22"/>
                <w:szCs w:val="22"/>
              </w:rPr>
              <w:t>5、含机房环境与中心设备电费，机房环境保障、机柜配套（网、电）整理、维护，机房日常管理及基础台帐维护，服务器、存储、网络设备等机器日常清洁、巡检、维修、抢修，基础资料、巡检维修记录维护的全部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34</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人脸门禁（新改建）运维费（3年）</w:t>
            </w:r>
          </w:p>
        </w:tc>
        <w:tc>
          <w:tcPr>
            <w:tcW w:w="7229" w:type="dxa"/>
            <w:noWrap w:val="0"/>
            <w:vAlign w:val="center"/>
          </w:tcPr>
          <w:p>
            <w:pPr>
              <w:spacing w:line="460" w:lineRule="exact"/>
              <w:rPr>
                <w:rFonts w:ascii="宋体" w:hAnsi="宋体"/>
                <w:color w:val="000000"/>
                <w:sz w:val="22"/>
                <w:szCs w:val="22"/>
              </w:rPr>
            </w:pPr>
            <w:r>
              <w:rPr>
                <w:rFonts w:hint="eastAsia" w:ascii="宋体" w:hAnsi="宋体"/>
                <w:color w:val="000000"/>
                <w:sz w:val="22"/>
                <w:szCs w:val="22"/>
              </w:rPr>
              <w:t>1、含设备、通道等前端设备的电费；</w:t>
            </w:r>
          </w:p>
          <w:p>
            <w:pPr>
              <w:spacing w:line="460" w:lineRule="exact"/>
              <w:rPr>
                <w:rFonts w:ascii="宋体" w:hAnsi="宋体"/>
                <w:color w:val="000000"/>
                <w:sz w:val="22"/>
                <w:szCs w:val="22"/>
              </w:rPr>
            </w:pPr>
            <w:r>
              <w:rPr>
                <w:rFonts w:hint="eastAsia" w:ascii="宋体" w:hAnsi="宋体"/>
                <w:color w:val="000000"/>
                <w:sz w:val="22"/>
                <w:szCs w:val="22"/>
              </w:rPr>
              <w:t>2、杆件等辅助设施出现外观损坏或安全隐患的应立即修复或更换；</w:t>
            </w:r>
          </w:p>
          <w:p>
            <w:pPr>
              <w:spacing w:line="460" w:lineRule="exact"/>
              <w:rPr>
                <w:rFonts w:ascii="宋体" w:hAnsi="宋体"/>
                <w:color w:val="000000"/>
                <w:sz w:val="22"/>
                <w:szCs w:val="22"/>
              </w:rPr>
            </w:pPr>
            <w:r>
              <w:rPr>
                <w:rFonts w:hint="eastAsia" w:ascii="宋体" w:hAnsi="宋体"/>
                <w:color w:val="000000"/>
                <w:sz w:val="22"/>
                <w:szCs w:val="22"/>
              </w:rPr>
              <w:t>3、前端设备出现图像采集效果不符合要求时，应及时配合采购人做好调试工作；</w:t>
            </w:r>
          </w:p>
          <w:p>
            <w:pPr>
              <w:widowControl/>
              <w:spacing w:line="460" w:lineRule="exact"/>
              <w:rPr>
                <w:rFonts w:ascii="宋体" w:hAnsi="宋体" w:cs="宋体"/>
                <w:color w:val="000000"/>
                <w:kern w:val="0"/>
                <w:sz w:val="22"/>
                <w:szCs w:val="22"/>
              </w:rPr>
            </w:pPr>
            <w:r>
              <w:rPr>
                <w:rFonts w:hint="eastAsia" w:ascii="宋体" w:hAnsi="宋体"/>
                <w:color w:val="000000"/>
                <w:sz w:val="22"/>
                <w:szCs w:val="22"/>
              </w:rPr>
              <w:t>4、含机房环境与中心设备电费，机房环境保障、机柜配套（网、电）整理、维护，机房日常管理及基础台帐维护，服务器、存储、网络设备等机器日常清洁、巡检、维修、抢修，基础资料、巡检维修记录维护的全部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35</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人脸抓拍运维</w:t>
            </w:r>
          </w:p>
        </w:tc>
        <w:tc>
          <w:tcPr>
            <w:tcW w:w="7229" w:type="dxa"/>
            <w:noWrap w:val="0"/>
            <w:vAlign w:val="center"/>
          </w:tcPr>
          <w:p>
            <w:pPr>
              <w:spacing w:line="460" w:lineRule="exact"/>
              <w:rPr>
                <w:rFonts w:ascii="宋体" w:hAnsi="宋体"/>
                <w:color w:val="000000"/>
                <w:sz w:val="22"/>
                <w:szCs w:val="22"/>
              </w:rPr>
            </w:pPr>
            <w:r>
              <w:rPr>
                <w:rFonts w:hint="eastAsia" w:ascii="宋体" w:hAnsi="宋体"/>
                <w:color w:val="000000"/>
                <w:sz w:val="22"/>
                <w:szCs w:val="22"/>
              </w:rPr>
              <w:t>1、含日常清洁、巡检、维修、抢修、优化升级的全部费用，前端设备清洁（每年至少2次，擦拭时间提前报备采购人同意）；</w:t>
            </w:r>
          </w:p>
          <w:p>
            <w:pPr>
              <w:spacing w:line="460" w:lineRule="exact"/>
              <w:rPr>
                <w:rFonts w:ascii="宋体" w:hAnsi="宋体"/>
                <w:color w:val="000000"/>
                <w:sz w:val="22"/>
                <w:szCs w:val="22"/>
              </w:rPr>
            </w:pPr>
            <w:r>
              <w:rPr>
                <w:rFonts w:hint="eastAsia" w:ascii="宋体" w:hAnsi="宋体"/>
                <w:color w:val="000000"/>
                <w:sz w:val="22"/>
                <w:szCs w:val="22"/>
              </w:rPr>
              <w:t>2、杆件、网络箱等监控辅助设施出现外观损坏或安全隐患的，网络箱标志标识出现脱落、明显褪色等应立即修复或更换；</w:t>
            </w:r>
          </w:p>
          <w:p>
            <w:pPr>
              <w:spacing w:line="460" w:lineRule="exact"/>
              <w:rPr>
                <w:rFonts w:ascii="宋体" w:hAnsi="宋体"/>
                <w:color w:val="000000"/>
                <w:sz w:val="22"/>
                <w:szCs w:val="22"/>
              </w:rPr>
            </w:pPr>
            <w:r>
              <w:rPr>
                <w:rFonts w:hint="eastAsia" w:ascii="宋体" w:hAnsi="宋体"/>
                <w:color w:val="000000"/>
                <w:sz w:val="22"/>
                <w:szCs w:val="22"/>
              </w:rPr>
              <w:t>3、前端设备出现图像采集效果不符合要求时，应及时配合采购人做好调试工作；</w:t>
            </w:r>
          </w:p>
          <w:p>
            <w:pPr>
              <w:spacing w:line="460" w:lineRule="exact"/>
              <w:rPr>
                <w:rFonts w:ascii="宋体" w:hAnsi="宋体" w:cs="宋体"/>
                <w:color w:val="000000"/>
                <w:kern w:val="0"/>
                <w:sz w:val="22"/>
                <w:szCs w:val="22"/>
              </w:rPr>
            </w:pPr>
            <w:r>
              <w:rPr>
                <w:rFonts w:hint="eastAsia" w:ascii="宋体" w:hAnsi="宋体"/>
                <w:color w:val="000000"/>
                <w:sz w:val="22"/>
                <w:szCs w:val="22"/>
              </w:rPr>
              <w:t>4、含机房环境与中心设备电费，机房环境保障、机柜配套（网、电）整理、维护，机房日常管理及基础台帐维护，服务器、存储、网络设备等机器日常清洁、巡检、维修、抢修，基础资料、巡检维修记录维护的全部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39套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ascii="宋体" w:hAnsi="宋体"/>
                <w:bCs/>
                <w:color w:val="000000"/>
                <w:kern w:val="28"/>
                <w:sz w:val="22"/>
                <w:szCs w:val="22"/>
              </w:rPr>
            </w:pPr>
            <w:r>
              <w:rPr>
                <w:rFonts w:hint="eastAsia" w:ascii="宋体" w:hAnsi="宋体"/>
                <w:bCs/>
                <w:color w:val="000000"/>
                <w:kern w:val="28"/>
                <w:sz w:val="22"/>
                <w:szCs w:val="22"/>
              </w:rPr>
              <w:t>36</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高空抛物监控 安装费</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olor w:val="000000"/>
                <w:sz w:val="22"/>
                <w:szCs w:val="22"/>
              </w:rPr>
              <w:t>含基础及安装</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126套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bCs/>
                <w:color w:val="000000"/>
                <w:kern w:val="28"/>
                <w:sz w:val="22"/>
                <w:szCs w:val="22"/>
              </w:rPr>
            </w:pPr>
            <w:r>
              <w:rPr>
                <w:rFonts w:hint="eastAsia" w:ascii="宋体" w:hAnsi="宋体"/>
                <w:bCs/>
                <w:color w:val="000000"/>
                <w:kern w:val="28"/>
                <w:sz w:val="22"/>
                <w:szCs w:val="22"/>
              </w:rPr>
              <w:t>37</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封闭式小区运维平台服务</w:t>
            </w:r>
            <w:r>
              <w:rPr>
                <w:rFonts w:hint="eastAsia" w:ascii="宋体" w:hAnsi="宋体"/>
                <w:color w:val="000000"/>
                <w:sz w:val="22"/>
                <w:szCs w:val="22"/>
              </w:rPr>
              <w:t>（3年）</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平台投入使用阶段要对小区管理人员进行使用培训；对小区、楼栋、房屋、住户、小区单位、物业人员等基本信息的初次录入登记给予协助；确保该系统所有数据传输不走互联网通道；保证该系统能无缝接入温州市“智慧安防小区”管控系统；保障登记平台正常运行，出现故障及时维修；一年四次，定期对平台数据与真实数据进行比对调整，确保实现数据的完整有效。</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bCs/>
                <w:color w:val="000000"/>
                <w:kern w:val="28"/>
                <w:sz w:val="22"/>
                <w:szCs w:val="22"/>
              </w:rPr>
            </w:pPr>
            <w:r>
              <w:rPr>
                <w:rFonts w:hint="eastAsia" w:ascii="宋体" w:hAnsi="宋体"/>
                <w:bCs/>
                <w:color w:val="000000"/>
                <w:kern w:val="28"/>
                <w:sz w:val="22"/>
                <w:szCs w:val="22"/>
              </w:rPr>
              <w:t>38</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封闭式小区组网施工费</w:t>
            </w:r>
          </w:p>
        </w:tc>
        <w:tc>
          <w:tcPr>
            <w:tcW w:w="7229"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含本项目涉及完成小区内部组网所需的改造，开挖，修复、联网、移机所涉及的材料及其他相关费用。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0" w:type="dxa"/>
            <w:noWrap w:val="0"/>
            <w:vAlign w:val="center"/>
          </w:tcPr>
          <w:p>
            <w:pPr>
              <w:widowControl/>
              <w:snapToGrid w:val="0"/>
              <w:spacing w:line="460" w:lineRule="exact"/>
              <w:jc w:val="center"/>
              <w:rPr>
                <w:rFonts w:hint="eastAsia" w:ascii="宋体" w:hAnsi="宋体"/>
                <w:bCs/>
                <w:color w:val="000000"/>
                <w:kern w:val="28"/>
                <w:sz w:val="22"/>
                <w:szCs w:val="22"/>
              </w:rPr>
            </w:pPr>
            <w:r>
              <w:rPr>
                <w:rFonts w:hint="eastAsia" w:ascii="宋体" w:hAnsi="宋体"/>
                <w:bCs/>
                <w:color w:val="000000"/>
                <w:kern w:val="28"/>
                <w:sz w:val="22"/>
                <w:szCs w:val="22"/>
              </w:rPr>
              <w:t>39</w:t>
            </w:r>
          </w:p>
        </w:tc>
        <w:tc>
          <w:tcPr>
            <w:tcW w:w="1701" w:type="dxa"/>
            <w:noWrap w:val="0"/>
            <w:vAlign w:val="center"/>
          </w:tcPr>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链路（100M）</w:t>
            </w:r>
            <w:r>
              <w:rPr>
                <w:rFonts w:hint="eastAsia" w:ascii="宋体" w:hAnsi="宋体"/>
                <w:color w:val="000000"/>
                <w:sz w:val="22"/>
                <w:szCs w:val="22"/>
              </w:rPr>
              <w:t>（3年）</w:t>
            </w:r>
          </w:p>
        </w:tc>
        <w:tc>
          <w:tcPr>
            <w:tcW w:w="7229" w:type="dxa"/>
            <w:noWrap w:val="0"/>
            <w:vAlign w:val="center"/>
          </w:tcPr>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1、网络上联带宽不小于100Mbps，满足该点位所有视频同时实时浏览、存储和其它业务扩展，新增业务扩展网络服务不得另行收费；</w:t>
            </w:r>
          </w:p>
          <w:p>
            <w:pPr>
              <w:widowControl/>
              <w:spacing w:line="460" w:lineRule="exact"/>
              <w:rPr>
                <w:rFonts w:hint="eastAsia" w:ascii="宋体" w:hAnsi="宋体" w:cs="宋体"/>
                <w:color w:val="000000"/>
                <w:kern w:val="0"/>
                <w:sz w:val="22"/>
                <w:szCs w:val="22"/>
              </w:rPr>
            </w:pPr>
            <w:r>
              <w:rPr>
                <w:rFonts w:hint="eastAsia" w:ascii="宋体" w:hAnsi="宋体" w:cs="宋体"/>
                <w:color w:val="000000"/>
                <w:kern w:val="0"/>
                <w:sz w:val="22"/>
                <w:szCs w:val="22"/>
              </w:rPr>
              <w:t>2、含从视频专网机房侧到前端监控网络箱的专网（与其他网络物理隔离）光纤链路租费与维护费；</w:t>
            </w:r>
          </w:p>
          <w:p>
            <w:pPr>
              <w:widowControl/>
              <w:spacing w:line="460" w:lineRule="exact"/>
              <w:rPr>
                <w:rFonts w:ascii="宋体" w:hAnsi="宋体" w:cs="宋体"/>
                <w:color w:val="000000"/>
                <w:kern w:val="0"/>
                <w:sz w:val="22"/>
                <w:szCs w:val="22"/>
              </w:rPr>
            </w:pPr>
            <w:r>
              <w:rPr>
                <w:rFonts w:hint="eastAsia" w:ascii="宋体" w:hAnsi="宋体" w:cs="宋体"/>
                <w:color w:val="000000"/>
                <w:kern w:val="0"/>
                <w:sz w:val="22"/>
                <w:szCs w:val="22"/>
              </w:rPr>
              <w:t>3、含上述视频汇聚网络接入公安视频专网核心交换机的链路费用。</w:t>
            </w:r>
          </w:p>
        </w:tc>
        <w:tc>
          <w:tcPr>
            <w:tcW w:w="850" w:type="dxa"/>
            <w:noWrap w:val="0"/>
            <w:vAlign w:val="center"/>
          </w:tcPr>
          <w:p>
            <w:pPr>
              <w:widowControl/>
              <w:spacing w:line="460" w:lineRule="exact"/>
              <w:jc w:val="center"/>
              <w:rPr>
                <w:rFonts w:ascii="宋体" w:hAnsi="宋体" w:cs="宋体"/>
                <w:color w:val="000000"/>
                <w:kern w:val="0"/>
                <w:sz w:val="22"/>
                <w:szCs w:val="22"/>
              </w:rPr>
            </w:pPr>
            <w:r>
              <w:rPr>
                <w:rFonts w:hint="eastAsia" w:ascii="宋体" w:hAnsi="宋体" w:cs="宋体"/>
                <w:color w:val="000000"/>
                <w:kern w:val="0"/>
                <w:sz w:val="22"/>
                <w:szCs w:val="22"/>
              </w:rPr>
              <w:t>24套</w:t>
            </w:r>
          </w:p>
        </w:tc>
      </w:tr>
    </w:tbl>
    <w:p>
      <w:pPr>
        <w:pStyle w:val="37"/>
        <w:adjustRightInd w:val="0"/>
        <w:snapToGrid w:val="0"/>
        <w:spacing w:line="460" w:lineRule="exact"/>
        <w:ind w:firstLine="442"/>
        <w:rPr>
          <w:rFonts w:ascii="宋体" w:hAnsi="宋体" w:eastAsia="宋体"/>
          <w:b/>
          <w:sz w:val="22"/>
          <w:szCs w:val="22"/>
        </w:rPr>
      </w:pPr>
      <w:r>
        <w:rPr>
          <w:rFonts w:hint="eastAsia" w:ascii="宋体" w:hAnsi="宋体" w:eastAsia="宋体"/>
          <w:b/>
          <w:sz w:val="22"/>
          <w:szCs w:val="22"/>
        </w:rPr>
        <w:t>说明：（1）本次采购的产品如属于政府强制采购节能产品范围的，投标供应商必须选用符合要求的产品并在响应文件中提供相关产品的认证证书扫描件，否则按无效投标处理，具体品目见《关于印发节能产品政府采购品目清单的通知》（财库〔</w:t>
      </w:r>
      <w:r>
        <w:rPr>
          <w:rFonts w:ascii="宋体" w:hAnsi="宋体" w:eastAsia="宋体"/>
          <w:b/>
          <w:sz w:val="22"/>
          <w:szCs w:val="22"/>
        </w:rPr>
        <w:t>2019〕19号）。</w:t>
      </w:r>
    </w:p>
    <w:p>
      <w:pPr>
        <w:pStyle w:val="37"/>
        <w:adjustRightInd w:val="0"/>
        <w:snapToGrid w:val="0"/>
        <w:spacing w:line="460" w:lineRule="exact"/>
        <w:ind w:firstLine="442"/>
        <w:rPr>
          <w:rFonts w:hint="eastAsia" w:ascii="宋体" w:hAnsi="宋体" w:eastAsia="宋体"/>
          <w:b/>
          <w:sz w:val="22"/>
          <w:szCs w:val="22"/>
        </w:rPr>
      </w:pPr>
      <w:r>
        <w:rPr>
          <w:rFonts w:hint="eastAsia" w:ascii="宋体" w:hAnsi="宋体" w:eastAsia="宋体"/>
          <w:b/>
          <w:sz w:val="22"/>
          <w:szCs w:val="22"/>
        </w:rPr>
        <w:t>（</w:t>
      </w:r>
      <w:r>
        <w:rPr>
          <w:rFonts w:ascii="宋体" w:hAnsi="宋体" w:eastAsia="宋体"/>
          <w:b/>
          <w:sz w:val="22"/>
          <w:szCs w:val="22"/>
        </w:rPr>
        <w:t>2）成交供应商在签订合同时需提供磋商文件要求的相关产品原厂商质保函。如原厂商无故不予授权，在成交供应商作出保证产品质量和售后服务的承诺后，可以不需授权文件将合同授予该供应商，但对此应在合同的验收、结算和违约责任中补充增加相应的制约性条款（如成交供应商不能取得质保函原件，则该项目的结算方式调整为：</w:t>
      </w:r>
      <w:r>
        <w:rPr>
          <w:rFonts w:hint="eastAsia" w:ascii="宋体" w:hAnsi="宋体" w:eastAsia="宋体"/>
          <w:b/>
          <w:sz w:val="22"/>
          <w:szCs w:val="22"/>
        </w:rPr>
        <w:t>▲</w:t>
      </w:r>
      <w:r>
        <w:rPr>
          <w:rFonts w:ascii="宋体" w:hAnsi="宋体" w:eastAsia="宋体"/>
          <w:b/>
          <w:sz w:val="22"/>
          <w:szCs w:val="22"/>
        </w:rPr>
        <w:t>合同签订后15日内支付合同金额的</w:t>
      </w:r>
      <w:r>
        <w:rPr>
          <w:rFonts w:hint="eastAsia" w:ascii="宋体" w:hAnsi="宋体" w:eastAsia="宋体"/>
          <w:b/>
          <w:sz w:val="22"/>
          <w:szCs w:val="22"/>
        </w:rPr>
        <w:t>3</w:t>
      </w:r>
      <w:r>
        <w:rPr>
          <w:rFonts w:ascii="宋体" w:hAnsi="宋体" w:eastAsia="宋体"/>
          <w:b/>
          <w:sz w:val="22"/>
          <w:szCs w:val="22"/>
        </w:rPr>
        <w:t>0%，项目通过整体验收后支付合同金额的</w:t>
      </w:r>
      <w:r>
        <w:rPr>
          <w:rFonts w:hint="eastAsia" w:ascii="宋体" w:hAnsi="宋体" w:eastAsia="宋体"/>
          <w:b/>
          <w:sz w:val="22"/>
          <w:szCs w:val="22"/>
        </w:rPr>
        <w:t>50</w:t>
      </w:r>
      <w:r>
        <w:rPr>
          <w:rFonts w:ascii="宋体" w:hAnsi="宋体" w:eastAsia="宋体"/>
          <w:b/>
          <w:sz w:val="22"/>
          <w:szCs w:val="22"/>
        </w:rPr>
        <w:t>%，运行维护服务期满支付合同金额的</w:t>
      </w:r>
      <w:r>
        <w:rPr>
          <w:rFonts w:hint="eastAsia" w:ascii="宋体" w:hAnsi="宋体" w:eastAsia="宋体"/>
          <w:b/>
          <w:sz w:val="22"/>
          <w:szCs w:val="22"/>
        </w:rPr>
        <w:t>2</w:t>
      </w:r>
      <w:r>
        <w:rPr>
          <w:rFonts w:ascii="宋体" w:hAnsi="宋体" w:eastAsia="宋体"/>
          <w:b/>
          <w:sz w:val="22"/>
          <w:szCs w:val="22"/>
        </w:rPr>
        <w:t>0%。）</w:t>
      </w:r>
    </w:p>
    <w:p>
      <w:pPr>
        <w:pStyle w:val="37"/>
        <w:adjustRightInd w:val="0"/>
        <w:snapToGrid w:val="0"/>
        <w:spacing w:line="460" w:lineRule="exact"/>
        <w:ind w:firstLine="440"/>
        <w:rPr>
          <w:rFonts w:hint="eastAsia" w:ascii="宋体" w:hAnsi="宋体" w:eastAsia="宋体"/>
          <w:sz w:val="22"/>
          <w:szCs w:val="22"/>
        </w:rPr>
      </w:pPr>
      <w:r>
        <w:rPr>
          <w:rFonts w:hint="eastAsia" w:ascii="宋体" w:hAnsi="宋体" w:eastAsia="宋体"/>
          <w:sz w:val="22"/>
          <w:szCs w:val="22"/>
        </w:rPr>
        <w:t>四、分项要求</w:t>
      </w:r>
    </w:p>
    <w:p>
      <w:pPr>
        <w:pStyle w:val="37"/>
        <w:adjustRightInd w:val="0"/>
        <w:snapToGrid w:val="0"/>
        <w:spacing w:line="460" w:lineRule="atLeast"/>
        <w:ind w:firstLine="521" w:firstLineChars="237"/>
        <w:rPr>
          <w:rFonts w:hint="eastAsia" w:ascii="宋体" w:hAnsi="宋体" w:eastAsia="宋体"/>
          <w:sz w:val="22"/>
          <w:szCs w:val="22"/>
        </w:rPr>
      </w:pPr>
      <w:bookmarkStart w:id="1" w:name="bookmark30"/>
      <w:bookmarkEnd w:id="1"/>
      <w:r>
        <w:rPr>
          <w:rFonts w:hint="eastAsia" w:ascii="宋体" w:hAnsi="宋体" w:eastAsia="宋体"/>
          <w:sz w:val="22"/>
          <w:szCs w:val="22"/>
        </w:rPr>
        <w:t>1.视频专网技术及使用要求</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传输网络</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本项目各小区智慧安防小区系统涉及的设备和系统（人脸识别监控、高空场景监控除外），全部采用单独组网方式（局域网），不得与互联网及小区其他任何网络互联，同时通过政府视频专网（光纤链路）与智慧安防小区上级管理系统对接和传输；不得将视频专网与其他任何类型的网络对接互联，确保网络和数据安全。</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公安视频专网必须与其他网络物理隔离，本项目全程采用光纤传输，根据实际情况可选择裸光纤组网或者PON组网方式，采购的光网设备前端采用≥4电口网络设备适配器，各网络提供商要保证所有网络设备专网专用，在工程交付时提供详细的网络拓扑图。网络提供商的OLT要提供网管接口，视频监控运维中心要实时监控OLT以及下联设备的网络状况。</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公安视频专网网络性能指标（网络时延、时延抖动、丢包率、包误差率）应达到《YD/T 1171-2001 IP网络技术要求-网络性能参数与指标》中规定的0级服务质量等级。</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为满足接入点多个摄像头接入和后续扩展接入，上联带宽应不小于100Mbps，满足该点位所有视频同时实时浏览、存储和业务扩展。</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成交供应商应提供双线聚合万兆带宽链路连接供应商和公安视频专网的核心交换机，确保满足实战需要。</w:t>
      </w:r>
    </w:p>
    <w:p>
      <w:pPr>
        <w:pStyle w:val="37"/>
        <w:adjustRightInd w:val="0"/>
        <w:snapToGrid w:val="0"/>
        <w:spacing w:line="460" w:lineRule="atLeast"/>
        <w:ind w:firstLine="523" w:firstLineChars="237"/>
        <w:rPr>
          <w:rFonts w:ascii="宋体" w:hAnsi="宋体" w:eastAsia="宋体"/>
          <w:sz w:val="22"/>
          <w:szCs w:val="22"/>
        </w:rPr>
      </w:pPr>
      <w:r>
        <w:rPr>
          <w:rFonts w:hint="eastAsia" w:ascii="宋体" w:hAnsi="宋体" w:eastAsia="宋体"/>
          <w:b/>
          <w:sz w:val="22"/>
          <w:szCs w:val="22"/>
        </w:rPr>
        <w:t>▲</w:t>
      </w:r>
      <w:r>
        <w:rPr>
          <w:rFonts w:hint="eastAsia" w:ascii="宋体" w:hAnsi="宋体" w:eastAsia="宋体"/>
          <w:sz w:val="22"/>
          <w:szCs w:val="22"/>
        </w:rPr>
        <w:t>每处小区视频专网网络接入点，除本项目满足小区局域网网关接入外，还需满足公安其他项目建设的视频监控、人脸识别点位、车辆抓拍类点位接入功能以及满足根据视频监控、人脸识别点位的接入规划实施，后续乐清市公安局将利用该网络进行视频监控、人脸识别、车辆抓拍等点位建设，投标供应商应无条件满足配合线路施工、网络接入、配置等工作，相关费用已包含在本次投标范围内。</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2、平台接入</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本项目所涉及的人脸识别监控能通过视频专网以公安视频图像信息应用系统（GA/T 1400-2017）标准连接到“乐清公安局人脸识别实战平台（清风平台）”，其他相关设备（包括登记、进出记录等内容），在单独组网（局域网）后通过视频专网级联接入“温州市智慧安防小区管控平台”；所有平台接入遇有技术性问题或费用问题由成交供应商自行解决。图像抓拍设备符合《浙江公安图像信息系统建设总体技术要求》和《浙江省公安视频信息共享解码插件管理规定》、《浙江省公安机关人像比对应用系统技术规范》的相关要求，必须兼容温州公安现有视频监控系统及设备，必须符合《温州市安全防范视频监控联网系统信息传输交换控制技术要求》，能够与温州市公安局人脸识别系统、温州市公安局视频监控平台（V3平台）、乐清公安局人脸识别实战平台（清风平台）无缝对接，平台对接中若遇所有技术性和费用问题由成交供应商自行解决，所需费用包含在投标总价内。</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3、前端设备网络安全接入及数据安全要求</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监控设备和系统必须严格遵循《公安信息通信网边界接入平台安全规范》（公科信[2011]5号）接入公安信息网络，数据必须符合公安保密安全要求，数据未经主管单位乐清市公安局同意不能挪作他用。</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4、立杆设计及参数</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监控点根据现场实际情况，可采用立杆安装、抱箍安装、壁挂安装以及吊杆安装等方式。其中抱箍、壁挂支架以及吊杆支架有成套产品，根据现场选择符合要求的产品即可。监控立杆设计需要考虑整体杆件的设计、立杆材质、杆型、焊接工艺、表面处理以及杆体颜色等。</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每个点位根据现场实际情况，确定立杆长度、基础大小和管线长度等，应尽量保证抓拍用摄像头能捕获最佳角度。</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立杆、基础应符合DB33/T502-2018建设标准，立杆的长臂杆高度根据现场实际情况而定，横臂杆长度根据路面宽度而定，整根杆(含基础)及其上配件应能抗台风袭击和行驶车辆的碰撞。立柱、法兰盘、抱箍、抱箍底衬、柱帽、加劲肋及连接螺栓、螺母、垫圈等钢铁件采用热浸镀锌进行防锈处理，所有的对接焊缝和贴角焊缝，其厚度和强度应与被焊构件相等，开口、边角、焊缝应打磨光滑，防止毛刺割伤人体或线材。使用过程中不会倾斜或倒塌。</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根据点位摄像头数量和架设方向的不同采用抱杆、L型、T型和多角立杆。</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没有立杆安装条件的巷口等区域可以设置挑杆或者在墙面进行安装。</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具体点位根据实地情况选择其他规格的立杆，建设过程中项目可以根据现场的实际变化对应设计及安装可以进行合理的变更。</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在立杆施工前需要做好以下工作：</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安装时要做好安全工作，必要时请当地交警协助操作指挥交通；</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清理地笼钢挡板上平面的水泥残留物，检查主筋螺纹是否完好、洁净；</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备齐杆体连接用的配件，准备一些杆体抄平用的垫铁；</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备齐专用工具和材料，如扳手、水平尺、钢丝绳、大绳、镀锌铁线等。</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杆件通用参数</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立杆装好摄像机后在≤12级风时应不晃动，保障监控输出图像不抖动。</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杆件采用Q235材质，焊接应采用自动合缝埋弧焊接，焊缝均匀，连续美观，渗透强，一次成型。</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杆件应无锈蚀现象，加工完毕做整体热镀锌处理。镀锌层表面应光滑美观，无褶皱、流坠及锌瘤、起皮、斑点、阴阳面缺陷存在。热镀锌按国家标准。立杆的防雷接地电阻应≤10Ω。</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立杆底部使用法兰盘/螺栓与基础固定，电源线和光缆从立杆底部进入，底部螺栓、螺丝应使用防腐高强度材料。</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5、网络箱设计及参数</w:t>
      </w:r>
    </w:p>
    <w:p>
      <w:pPr>
        <w:pStyle w:val="37"/>
        <w:adjustRightInd w:val="0"/>
        <w:snapToGrid w:val="0"/>
        <w:spacing w:line="460" w:lineRule="atLeast"/>
        <w:ind w:firstLine="521" w:firstLineChars="237"/>
        <w:rPr>
          <w:rFonts w:hint="eastAsia" w:ascii="宋体" w:hAnsi="宋体" w:eastAsia="宋体"/>
          <w:sz w:val="22"/>
          <w:szCs w:val="22"/>
        </w:rPr>
      </w:pPr>
      <w:r>
        <w:rPr>
          <w:rFonts w:hint="eastAsia" w:ascii="宋体" w:hAnsi="宋体" w:eastAsia="宋体"/>
          <w:sz w:val="22"/>
          <w:szCs w:val="22"/>
        </w:rPr>
        <w:t>尺寸定制，至少满足三个摄像机配接的要求，采用304不锈钢材质，喷塑处理，箱体厚度要求不小于1.2mm，机箱防护等级不低于IP54，箱体和配件采用防锈材质或防锈处理，5年内不得出现锈蚀或明显老化现象；进线孔采用密封处理，底部进线，配进缆夹头、压缆配件、熔纤盘等；机箱内部布局合理、模块化清晰，强电部分要进行区域绝缘隔离；所有机箱内部设备都需要安装固定，不得松散摆放；设备连接均要配置专业的接插件，设计目标是保证安全可靠的同时要求施工高效、质量可靠、维修方便；喷醒目的“公安监控”、警徽、编码、联系方式，保证5年内雨淋、日晒不脱落、不会明显褪色；箱体外观和内部布局、DB33标识工艺设计方案出具图纸（含拾音器开孔设计），并经采购人审核认可；户外网络箱应提供额外电源输出接口用于公安业务拓展。</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6、前端防雷接地设计</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由于项目所在地雷雨多发，为了保证设备的安全，本项目需全面考虑整个监控网络的防雷问题，特别是前端设备的防雷。</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为保护摄像头不受到直接雷击而在立杆上设计安装避雷针，避雷针采用不小于φ25㎜的圆钢，并和立杆一次成型。在设备机箱内需要对电源、信号线安装相应的防感应雷措施，</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前端设备如摄像头置于接闪器（避雷针或其它接闪导体）有效保护范围之内。如有困难避雷针也可以架设在摄像头的支撑杆上，引下线可直接利用金属杆本身或选用Φ12的镀锌圆钢。为防止电磁感应，沿杆引上摄像头的电源线穿金属管屏蔽。</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前端摄像头电源使用AC24V或DC12V，由摄像头电源适配器供电的，单相电源避雷器应串联或并联在变压器前端，如直流电源传输距离大于15米，则摄像头端还应串接低压直流避雷器。</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同时选择防护等级比较高的防雷机箱，在里面配置防雷插座，交流电源经配置的防雷插座引接入设备箱使用。</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本项目应严格执行国家的有关标准和规范，立杆防雷接地电阻≤10Ω。</w:t>
      </w:r>
    </w:p>
    <w:p>
      <w:pPr>
        <w:adjustRightInd w:val="0"/>
        <w:snapToGrid w:val="0"/>
        <w:spacing w:line="440" w:lineRule="atLeast"/>
        <w:ind w:firstLine="440" w:firstLineChars="200"/>
        <w:rPr>
          <w:rFonts w:hint="eastAsia" w:ascii="宋体" w:hAnsi="宋体"/>
          <w:color w:val="000000"/>
          <w:sz w:val="22"/>
          <w:szCs w:val="22"/>
        </w:rPr>
      </w:pPr>
      <w:bookmarkStart w:id="2" w:name="_Toc518985308"/>
      <w:r>
        <w:rPr>
          <w:rFonts w:hint="eastAsia" w:ascii="宋体" w:hAnsi="宋体"/>
          <w:color w:val="000000"/>
          <w:sz w:val="22"/>
          <w:szCs w:val="22"/>
        </w:rPr>
        <w:t>7、前端设备供电设计</w:t>
      </w:r>
      <w:bookmarkEnd w:id="2"/>
    </w:p>
    <w:p>
      <w:pPr>
        <w:adjustRightInd w:val="0"/>
        <w:snapToGrid w:val="0"/>
        <w:spacing w:line="440" w:lineRule="atLeast"/>
        <w:ind w:firstLine="442" w:firstLineChars="200"/>
        <w:rPr>
          <w:rFonts w:hint="eastAsia" w:ascii="宋体" w:hAnsi="宋体"/>
          <w:b/>
          <w:color w:val="000000"/>
          <w:sz w:val="22"/>
          <w:szCs w:val="22"/>
        </w:rPr>
      </w:pPr>
      <w:r>
        <w:rPr>
          <w:rFonts w:hint="eastAsia" w:ascii="宋体" w:hAnsi="宋体"/>
          <w:b/>
          <w:color w:val="000000"/>
          <w:sz w:val="22"/>
          <w:szCs w:val="22"/>
        </w:rPr>
        <w:t>本项目部署在小区的设备原则上就近取电,并由部署小区承担电费,部分点位接电因本地接入困难或不适宜或协商不到位的,由成交供应商承担相关电费。同时采购人有权指定本项目成交供应商自行解决部分或所有点位设备的取用电费用,成交供应商应无条件接受。</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8、防鼠要求</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本项目内、外场土建工程部分，应当采取一切必要的工程措施、并落实相关管理规定，杜绝鼠害威胁，具体包括：</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1）要做好窖井、机箱、杆件、管线、机房等区域的密封工作，严防对外漏洞；</w:t>
      </w:r>
    </w:p>
    <w:p>
      <w:pPr>
        <w:adjustRightInd w:val="0"/>
        <w:snapToGrid w:val="0"/>
        <w:spacing w:line="440" w:lineRule="atLeast"/>
        <w:ind w:firstLine="440" w:firstLineChars="200"/>
        <w:rPr>
          <w:rFonts w:ascii="宋体" w:hAnsi="宋体"/>
          <w:color w:val="000000"/>
        </w:rPr>
      </w:pPr>
      <w:r>
        <w:rPr>
          <w:rFonts w:hint="eastAsia" w:ascii="宋体" w:hAnsi="宋体"/>
          <w:color w:val="000000"/>
          <w:sz w:val="22"/>
          <w:szCs w:val="22"/>
        </w:rPr>
        <w:t>2）要严格落实设备安装、维护规定，切实杜绝施工、维护期间井盖闭合不严、机柜关闭不严等问题。</w:t>
      </w:r>
      <w:r>
        <w:rPr>
          <w:rFonts w:hint="eastAsia" w:ascii="宋体" w:hAnsi="宋体"/>
          <w:bCs/>
          <w:color w:val="000000"/>
          <w:szCs w:val="22"/>
        </w:rPr>
        <w:t xml:space="preserve"> </w:t>
      </w:r>
    </w:p>
    <w:p>
      <w:pPr>
        <w:adjustRightInd w:val="0"/>
        <w:snapToGrid w:val="0"/>
        <w:spacing w:line="440" w:lineRule="atLeast"/>
        <w:ind w:firstLine="442" w:firstLineChars="200"/>
        <w:rPr>
          <w:rFonts w:ascii="宋体" w:hAnsi="宋体"/>
          <w:b/>
          <w:color w:val="000000"/>
          <w:sz w:val="22"/>
          <w:szCs w:val="22"/>
        </w:rPr>
      </w:pPr>
      <w:r>
        <w:rPr>
          <w:rFonts w:hint="eastAsia" w:ascii="宋体" w:hAnsi="宋体"/>
          <w:b/>
          <w:color w:val="000000"/>
          <w:sz w:val="22"/>
          <w:szCs w:val="22"/>
        </w:rPr>
        <w:t>9、其他要求</w:t>
      </w:r>
    </w:p>
    <w:p>
      <w:pPr>
        <w:adjustRightInd w:val="0"/>
        <w:snapToGrid w:val="0"/>
        <w:spacing w:line="440" w:lineRule="atLeast"/>
        <w:ind w:firstLine="442" w:firstLineChars="200"/>
        <w:rPr>
          <w:rFonts w:hint="eastAsia" w:ascii="宋体" w:hAnsi="宋体"/>
          <w:b/>
          <w:color w:val="000000"/>
          <w:sz w:val="22"/>
          <w:szCs w:val="22"/>
        </w:rPr>
      </w:pPr>
      <w:r>
        <w:rPr>
          <w:rFonts w:hint="eastAsia" w:ascii="宋体" w:hAnsi="宋体"/>
          <w:b/>
          <w:color w:val="000000"/>
          <w:sz w:val="22"/>
          <w:szCs w:val="22"/>
        </w:rPr>
        <w:t>9.1、点位确认</w:t>
      </w:r>
    </w:p>
    <w:p>
      <w:pPr>
        <w:adjustRightInd w:val="0"/>
        <w:snapToGrid w:val="0"/>
        <w:spacing w:line="440" w:lineRule="atLeast"/>
        <w:ind w:firstLine="442" w:firstLineChars="200"/>
        <w:rPr>
          <w:rFonts w:hint="eastAsia" w:ascii="宋体" w:hAnsi="宋体"/>
          <w:b/>
          <w:color w:val="000000"/>
          <w:sz w:val="22"/>
          <w:szCs w:val="22"/>
        </w:rPr>
      </w:pPr>
      <w:r>
        <w:rPr>
          <w:rFonts w:hint="eastAsia" w:ascii="宋体" w:hAnsi="宋体"/>
          <w:b/>
          <w:color w:val="000000"/>
          <w:sz w:val="22"/>
          <w:szCs w:val="22"/>
        </w:rPr>
        <w:t>本项目在采购前进行初步设计，最终落地不排除部分点位因道路规划、功能调整、点位设计变更、审批等原因进行调整，同时最终点位建设落地前（包括点位变更）需乐清市公安局审核确定；</w:t>
      </w:r>
    </w:p>
    <w:p>
      <w:pPr>
        <w:adjustRightInd w:val="0"/>
        <w:snapToGrid w:val="0"/>
        <w:spacing w:line="440" w:lineRule="atLeast"/>
        <w:ind w:firstLine="442" w:firstLineChars="200"/>
        <w:rPr>
          <w:rFonts w:ascii="宋体" w:hAnsi="宋体"/>
          <w:b/>
          <w:color w:val="000000"/>
          <w:sz w:val="22"/>
          <w:szCs w:val="22"/>
        </w:rPr>
      </w:pPr>
      <w:r>
        <w:rPr>
          <w:rFonts w:hint="eastAsia" w:ascii="宋体" w:hAnsi="宋体"/>
          <w:b/>
          <w:color w:val="000000"/>
          <w:sz w:val="22"/>
          <w:szCs w:val="22"/>
        </w:rPr>
        <w:t>成交供应商在确认安装点位时应以拍照等形式固定，同时按照《跨区域视频监控联网共享技术规范》（</w:t>
      </w:r>
      <w:r>
        <w:rPr>
          <w:rFonts w:ascii="宋体" w:hAnsi="宋体"/>
          <w:b/>
          <w:color w:val="000000"/>
          <w:sz w:val="22"/>
          <w:szCs w:val="22"/>
        </w:rPr>
        <w:t>DB33/T629</w:t>
      </w:r>
      <w:r>
        <w:rPr>
          <w:rFonts w:hint="eastAsia" w:ascii="宋体" w:hAnsi="宋体"/>
          <w:b/>
          <w:color w:val="000000"/>
          <w:sz w:val="22"/>
          <w:szCs w:val="22"/>
        </w:rPr>
        <w:t>-</w:t>
      </w:r>
      <w:r>
        <w:rPr>
          <w:rFonts w:ascii="宋体" w:hAnsi="宋体"/>
          <w:b/>
          <w:color w:val="000000"/>
          <w:sz w:val="22"/>
          <w:szCs w:val="22"/>
        </w:rPr>
        <w:t>2007</w:t>
      </w:r>
      <w:r>
        <w:rPr>
          <w:rFonts w:hint="eastAsia" w:ascii="宋体" w:hAnsi="宋体"/>
          <w:b/>
          <w:color w:val="000000"/>
          <w:sz w:val="22"/>
          <w:szCs w:val="22"/>
        </w:rPr>
        <w:t>）要求完成点位的编码工作、按照警用地理信息系统数据库视频监控图层数据的要求提供点位精确的经、纬度、通道编号等数据。</w:t>
      </w:r>
    </w:p>
    <w:p>
      <w:pPr>
        <w:adjustRightInd w:val="0"/>
        <w:snapToGrid w:val="0"/>
        <w:spacing w:line="440" w:lineRule="atLeast"/>
        <w:ind w:firstLine="442" w:firstLineChars="200"/>
        <w:rPr>
          <w:rFonts w:hint="eastAsia" w:ascii="宋体" w:hAnsi="宋体"/>
          <w:b/>
          <w:color w:val="000000"/>
          <w:sz w:val="22"/>
          <w:szCs w:val="22"/>
        </w:rPr>
      </w:pPr>
      <w:r>
        <w:rPr>
          <w:rFonts w:hint="eastAsia" w:ascii="宋体" w:hAnsi="宋体"/>
          <w:b/>
          <w:color w:val="000000"/>
          <w:sz w:val="22"/>
          <w:szCs w:val="22"/>
        </w:rPr>
        <w:t>9.2、安装、调试</w:t>
      </w:r>
    </w:p>
    <w:p>
      <w:pPr>
        <w:adjustRightInd w:val="0"/>
        <w:snapToGrid w:val="0"/>
        <w:spacing w:line="440" w:lineRule="atLeast"/>
        <w:ind w:firstLine="440" w:firstLineChars="200"/>
        <w:rPr>
          <w:rFonts w:hint="eastAsia" w:ascii="宋体" w:hAnsi="宋体"/>
          <w:b/>
          <w:color w:val="000000"/>
          <w:sz w:val="22"/>
          <w:szCs w:val="22"/>
        </w:rPr>
      </w:pPr>
      <w:r>
        <w:rPr>
          <w:rFonts w:hint="eastAsia" w:ascii="宋体" w:hAnsi="宋体"/>
          <w:color w:val="000000"/>
          <w:sz w:val="22"/>
          <w:szCs w:val="22"/>
        </w:rPr>
        <w:t>道路开挖审批、接电等由成交供应商负责，采购人协助，费用含在本项建设投标价中；设备的安装必须符合有关标准和规范，成交供应商必须选择具备相关施工资质的企业并有以往类似施工经验的施工队伍负责项目施工。设备安装就位、校准后，成交供应商应按提交完工报告给采购人，开始至少连续一个月以上的系统试运行，并做好试运行记录，</w:t>
      </w:r>
      <w:r>
        <w:rPr>
          <w:rFonts w:hint="eastAsia" w:ascii="宋体" w:hAnsi="宋体"/>
          <w:b/>
          <w:color w:val="000000"/>
          <w:sz w:val="22"/>
          <w:szCs w:val="22"/>
        </w:rPr>
        <w:t>试运行条件需达到在线并调试完毕90%点位以上。</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9.3、道路、绿化开挖及复原、文明施工</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道路、绿化开挖和复原标准必须按政府相关部门的恢复要求执行，必须承诺设立该修复费用专项资金，做到专款专用，建设期及运维服务期间如接到相关部门投诉不及时规范处置，按2000元/次进行扣款。</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安全文明施工制度：施工安全技术管理应遵照GB 50870、GB/T28181-2016和 GB50348-2018以及当地市政、道路交通、交警等相关主管部门的相关要求。业主、监理、政府监管部门等发现提供建设方及下属施工队违反以上文明施工要求的，按200元/次进行扣款。施工人员及现场巡查人员必须佩戴安全帽、穿反光背心，登高作业人员必须佩戴安全带等防护装置，施工作业时必须按要求在醒目位置设置围挡和警示牌、警示灯。现场泥土及施工垃圾必须及时清理，不能留余土过夜，确实无法当天处理的，按规范要求处置，摆放在围挡内，隔天进行清运。</w:t>
      </w:r>
    </w:p>
    <w:p>
      <w:pPr>
        <w:adjustRightInd w:val="0"/>
        <w:snapToGrid w:val="0"/>
        <w:spacing w:line="440" w:lineRule="atLeast"/>
        <w:ind w:firstLine="440" w:firstLineChars="200"/>
        <w:rPr>
          <w:rFonts w:ascii="宋体" w:hAnsi="宋体"/>
          <w:color w:val="000000"/>
          <w:sz w:val="22"/>
          <w:szCs w:val="22"/>
        </w:rPr>
      </w:pPr>
      <w:r>
        <w:rPr>
          <w:rFonts w:ascii="宋体" w:hAnsi="宋体"/>
          <w:color w:val="000000"/>
          <w:sz w:val="22"/>
          <w:szCs w:val="22"/>
        </w:rPr>
        <w:t>本项目总价中包含安全措施和一切风险责任费用，在工程供货、施工、安装、维护等过程中发生的安全问题均由成交供应商负责。</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施工过程要严格按照有关规范，杆件、网络箱安装整齐，走线规范、布线整洁，标签标识规范、美观、完整。借杆及借墙点位线缆敷设时必须套相应的</w:t>
      </w:r>
      <w:r>
        <w:rPr>
          <w:rFonts w:ascii="宋体" w:hAnsi="宋体"/>
          <w:color w:val="000000"/>
          <w:sz w:val="22"/>
          <w:szCs w:val="22"/>
        </w:rPr>
        <w:t>PVC管及PE软管，整体管线敷设符合规范要求并考虑整体美观。</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点位竣工时要提供完整的基础资料，包括网络箱编号、经纬度、抓拍机类型、监控目标区域属性、设备清单、网络拓扑、现场照片、抓拍机的原始朝向（水平、垂直）角度等；</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9.4、竣工验收</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w:t>
      </w:r>
      <w:r>
        <w:rPr>
          <w:rFonts w:ascii="宋体" w:hAnsi="宋体"/>
          <w:color w:val="000000"/>
          <w:sz w:val="22"/>
          <w:szCs w:val="22"/>
        </w:rPr>
        <w:t>.</w:t>
      </w:r>
      <w:r>
        <w:rPr>
          <w:rFonts w:hint="eastAsia" w:ascii="宋体" w:hAnsi="宋体"/>
          <w:color w:val="000000"/>
          <w:sz w:val="22"/>
          <w:szCs w:val="22"/>
        </w:rPr>
        <w:t>4</w:t>
      </w:r>
      <w:r>
        <w:rPr>
          <w:rFonts w:ascii="宋体" w:hAnsi="宋体"/>
          <w:color w:val="000000"/>
          <w:sz w:val="22"/>
          <w:szCs w:val="22"/>
        </w:rPr>
        <w:t>.1</w:t>
      </w:r>
      <w:r>
        <w:rPr>
          <w:rFonts w:hint="eastAsia" w:ascii="宋体" w:hAnsi="宋体"/>
          <w:color w:val="000000"/>
          <w:sz w:val="22"/>
          <w:szCs w:val="22"/>
        </w:rPr>
        <w:t>、系统调试开通后至少连续试运行一个月无故障或一个月试运行内已发现的故障和隐患均已全部排除。所有的技术资料和图纸已向采购人提交并被接受后，采购人应及时组织验收，验收合格后，出具验收合格证明。验收由技术验收、施工验收和资料审查三部分内容组成。未经审核验收通过的系统不得投入使用，验收合格方可移交运行。系统验收应执行相关安防行业法规、政策、行业标准及本项目合同的要求。</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w:t>
      </w:r>
      <w:r>
        <w:rPr>
          <w:rFonts w:ascii="宋体" w:hAnsi="宋体"/>
          <w:color w:val="000000"/>
          <w:sz w:val="22"/>
          <w:szCs w:val="22"/>
        </w:rPr>
        <w:t>.</w:t>
      </w:r>
      <w:r>
        <w:rPr>
          <w:rFonts w:hint="eastAsia" w:ascii="宋体" w:hAnsi="宋体"/>
          <w:color w:val="000000"/>
          <w:sz w:val="22"/>
          <w:szCs w:val="22"/>
        </w:rPr>
        <w:t>4</w:t>
      </w:r>
      <w:r>
        <w:rPr>
          <w:rFonts w:ascii="宋体" w:hAnsi="宋体"/>
          <w:color w:val="000000"/>
          <w:sz w:val="22"/>
          <w:szCs w:val="22"/>
        </w:rPr>
        <w:t>.2</w:t>
      </w:r>
      <w:r>
        <w:rPr>
          <w:rFonts w:hint="eastAsia" w:ascii="宋体" w:hAnsi="宋体"/>
          <w:color w:val="000000"/>
          <w:sz w:val="22"/>
          <w:szCs w:val="22"/>
        </w:rPr>
        <w:t>、若因成交供应商产品质量或安装技术问题导致验收不合格，成交供应商应及时予以处理，直至验收合格，期间发生的一切相关费用由成交供应商承担，采购人保留向成交供应商索赔的权利。</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9</w:t>
      </w:r>
      <w:r>
        <w:rPr>
          <w:rFonts w:ascii="宋体" w:hAnsi="宋体"/>
          <w:color w:val="000000"/>
          <w:sz w:val="22"/>
          <w:szCs w:val="22"/>
        </w:rPr>
        <w:t>.</w:t>
      </w:r>
      <w:r>
        <w:rPr>
          <w:rFonts w:hint="eastAsia" w:ascii="宋体" w:hAnsi="宋体"/>
          <w:color w:val="000000"/>
          <w:sz w:val="22"/>
          <w:szCs w:val="22"/>
        </w:rPr>
        <w:t>4</w:t>
      </w:r>
      <w:r>
        <w:rPr>
          <w:rFonts w:ascii="宋体" w:hAnsi="宋体"/>
          <w:color w:val="000000"/>
          <w:sz w:val="22"/>
          <w:szCs w:val="22"/>
        </w:rPr>
        <w:t>.</w:t>
      </w:r>
      <w:r>
        <w:rPr>
          <w:rFonts w:hint="eastAsia" w:ascii="宋体" w:hAnsi="宋体"/>
          <w:color w:val="000000"/>
          <w:sz w:val="22"/>
          <w:szCs w:val="22"/>
        </w:rPr>
        <w:t>3、本次招标的货物如涉及国家规定强制认证的，供应商未在响应文件偏离表中用明显字体予以声明的，均视为供应商投标产品符合了</w:t>
      </w:r>
      <w:r>
        <w:rPr>
          <w:rFonts w:ascii="宋体" w:hAnsi="宋体"/>
          <w:color w:val="000000"/>
          <w:sz w:val="22"/>
          <w:szCs w:val="22"/>
        </w:rPr>
        <w:t>强制认证规定</w:t>
      </w:r>
      <w:r>
        <w:rPr>
          <w:rFonts w:hint="eastAsia" w:ascii="宋体" w:hAnsi="宋体"/>
          <w:color w:val="000000"/>
          <w:sz w:val="22"/>
          <w:szCs w:val="22"/>
        </w:rPr>
        <w:t>（如工业产品生产许可证，</w:t>
      </w:r>
      <w:r>
        <w:rPr>
          <w:rFonts w:ascii="宋体" w:hAnsi="宋体"/>
          <w:color w:val="000000"/>
          <w:sz w:val="22"/>
          <w:szCs w:val="22"/>
        </w:rPr>
        <w:t>3C认证</w:t>
      </w:r>
      <w:r>
        <w:rPr>
          <w:rFonts w:hint="eastAsia" w:ascii="宋体" w:hAnsi="宋体"/>
          <w:color w:val="000000"/>
          <w:sz w:val="22"/>
          <w:szCs w:val="22"/>
        </w:rPr>
        <w:t>，</w:t>
      </w:r>
      <w:r>
        <w:rPr>
          <w:rFonts w:ascii="宋体" w:hAnsi="宋体"/>
          <w:color w:val="000000"/>
          <w:sz w:val="22"/>
          <w:szCs w:val="22"/>
        </w:rPr>
        <w:t>等</w:t>
      </w:r>
      <w:r>
        <w:rPr>
          <w:rFonts w:hint="eastAsia" w:ascii="宋体" w:hAnsi="宋体"/>
          <w:color w:val="000000"/>
          <w:sz w:val="22"/>
          <w:szCs w:val="22"/>
        </w:rPr>
        <w:t>等）</w:t>
      </w:r>
      <w:r>
        <w:rPr>
          <w:rFonts w:ascii="宋体" w:hAnsi="宋体"/>
          <w:color w:val="000000"/>
          <w:sz w:val="22"/>
          <w:szCs w:val="22"/>
        </w:rPr>
        <w:t>，成交供应商须在采购人对上述</w:t>
      </w:r>
      <w:r>
        <w:rPr>
          <w:rFonts w:hint="eastAsia" w:ascii="宋体" w:hAnsi="宋体"/>
          <w:color w:val="000000"/>
          <w:sz w:val="22"/>
          <w:szCs w:val="22"/>
        </w:rPr>
        <w:t>货物</w:t>
      </w:r>
      <w:r>
        <w:rPr>
          <w:rFonts w:ascii="宋体" w:hAnsi="宋体"/>
          <w:color w:val="000000"/>
          <w:sz w:val="22"/>
          <w:szCs w:val="22"/>
        </w:rPr>
        <w:t>验收时提供相关证书证明资料（上述</w:t>
      </w:r>
      <w:r>
        <w:rPr>
          <w:rFonts w:hint="eastAsia" w:ascii="宋体" w:hAnsi="宋体"/>
          <w:color w:val="000000"/>
          <w:sz w:val="22"/>
          <w:szCs w:val="22"/>
        </w:rPr>
        <w:t>产品</w:t>
      </w:r>
      <w:r>
        <w:rPr>
          <w:rFonts w:ascii="宋体" w:hAnsi="宋体"/>
          <w:color w:val="000000"/>
          <w:sz w:val="22"/>
          <w:szCs w:val="22"/>
        </w:rPr>
        <w:t>相关强制认证的证明文件投标时不需提供</w:t>
      </w:r>
      <w:r>
        <w:rPr>
          <w:rFonts w:hint="eastAsia" w:ascii="宋体" w:hAnsi="宋体"/>
          <w:color w:val="000000"/>
          <w:sz w:val="22"/>
          <w:szCs w:val="22"/>
        </w:rPr>
        <w:t>，磋商文件另有要求的除外</w:t>
      </w:r>
      <w:r>
        <w:rPr>
          <w:rFonts w:ascii="宋体" w:hAnsi="宋体"/>
          <w:color w:val="000000"/>
          <w:sz w:val="22"/>
          <w:szCs w:val="22"/>
        </w:rPr>
        <w:t>），否则</w:t>
      </w:r>
      <w:r>
        <w:rPr>
          <w:rFonts w:hint="eastAsia" w:ascii="宋体" w:hAnsi="宋体"/>
          <w:color w:val="000000"/>
          <w:sz w:val="22"/>
          <w:szCs w:val="22"/>
        </w:rPr>
        <w:t>按</w:t>
      </w:r>
      <w:r>
        <w:rPr>
          <w:rFonts w:ascii="宋体" w:hAnsi="宋体"/>
          <w:color w:val="000000"/>
          <w:sz w:val="22"/>
          <w:szCs w:val="22"/>
        </w:rPr>
        <w:t>验收不能通过</w:t>
      </w:r>
      <w:r>
        <w:rPr>
          <w:rFonts w:hint="eastAsia" w:ascii="宋体" w:hAnsi="宋体"/>
          <w:color w:val="000000"/>
          <w:sz w:val="22"/>
          <w:szCs w:val="22"/>
        </w:rPr>
        <w:t>，采购人给予退货、解除合同或经采购人同意换货</w:t>
      </w:r>
      <w:r>
        <w:rPr>
          <w:rFonts w:ascii="宋体" w:hAnsi="宋体"/>
          <w:color w:val="000000"/>
          <w:sz w:val="22"/>
          <w:szCs w:val="22"/>
        </w:rPr>
        <w:t>处理，</w:t>
      </w:r>
      <w:r>
        <w:rPr>
          <w:rFonts w:hint="eastAsia" w:ascii="宋体" w:hAnsi="宋体"/>
          <w:color w:val="000000"/>
          <w:sz w:val="22"/>
          <w:szCs w:val="22"/>
        </w:rPr>
        <w:t>成交供应商自行承担由此造成的损失</w:t>
      </w:r>
      <w:r>
        <w:rPr>
          <w:rFonts w:ascii="宋体" w:hAnsi="宋体"/>
          <w:color w:val="000000"/>
          <w:sz w:val="22"/>
          <w:szCs w:val="22"/>
        </w:rPr>
        <w:t>。</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9.4.4、因以上条款因素导致工期延误的，采购人有权在支付合同款时进行扣款，采购人有权向供应商依法索赔。</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9.5、项目监理</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整个项目从点位勘查到竣工验收由第三方监理公司全程监理，在工程竣工验收之前出具详细的监理报告。</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9.6、项目精细化管理</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为确保本项目项目管理科学高效实施，明确以下相关要求：</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9.6.1、文档资料整理及提交制度：资料员应根据项目实施进程及时协调并组织各职能人员整理和收集相应的文档资料，在采购人和监理单位的规定时间内提交审核确认，如不及时提交则按500元/次进行扣款。</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9.6.2、监理工作联系及监理通知单回复等监理指令性文件的回复及执行制度：监理工作联系单及通知单等监理指令性文件必须在监理单位要求的规定时间内回复并按计划执行，如不及时回复或不及时执行的，经采购人确认后按500元/次进行扣款；对于实施过程中采购人或监理单位发现的问题，如重复出现两次以上，经采购人确认后按500-5000元/次（根据严重程度调整）的递增方式进行扣款。</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9.6.3、施工单位项目经理工作要求及考核：本工程项目经理要做好人员、质量、进度、设备采购、文档审核和组织协调等方面的管理，在响应文件中必须提供对人员团队的详细考核制度，特别是对现场巡查人员的考核制度，要求配备对应数量的现场巡查人员，负责各区块施工队的进度、质量、施工安全文明的各项检查任务，做好与监理负责人的对接工作，项目经理必须每周对片区现场巡查人员进行考核，并在每周例会上提交经审核确认的考核表、上周进度检查表和下周工作进度计划交采购人和监理单位审核，如不及时提交经采购人确认后则按500元/次进行扣款。</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9.6.4、施工单位现场巡查工作要求及考核：现场巡查记录表的检查内容必须由技术负责人根据标书、合同、设计方案及相关规范要求制定，内容必须涵盖（检查事项、存在问题、整改措施、复查记录）等方面，且巡查记录表必须有技术负责人的审核确认意见及签字，要求图文结合， 必须及时提交，否则经采购人确认后按500元/次进行扣款。</w:t>
      </w:r>
    </w:p>
    <w:p>
      <w:pPr>
        <w:adjustRightInd w:val="0"/>
        <w:snapToGrid w:val="0"/>
        <w:spacing w:line="440" w:lineRule="atLeast"/>
        <w:ind w:firstLine="440" w:firstLineChars="200"/>
        <w:rPr>
          <w:rFonts w:ascii="宋体" w:hAnsi="宋体"/>
          <w:color w:val="000000"/>
          <w:sz w:val="22"/>
          <w:szCs w:val="22"/>
        </w:rPr>
      </w:pPr>
      <w:r>
        <w:rPr>
          <w:rFonts w:hint="eastAsia" w:ascii="宋体" w:hAnsi="宋体"/>
          <w:color w:val="000000"/>
          <w:sz w:val="22"/>
          <w:szCs w:val="22"/>
        </w:rPr>
        <w:t>9.6.5、项目开工、延期、完工周期管控。成交供应商应保证其按承诺的建设进度计划执行。因成交供应商原因延误开工的，成交供应商应向采购人按1万元/天支付违约金，在支付相应阶段合同金额中扣除。若开工日期延误超过2个月的，采购人有权终止合同，成交供应商应全额退还前期采购人支付给成交供应商的相应款项，所有损失由成交供应商承担。若成交供应商未能按规定的时间完工并通过验收（包括各批次验收时间节点要求），成交供应商应向采购人按3000元/天支付违约金，在支付相应款项中扣除。若项目完工时间延误超过3个月的（不可抗力等因素除外），采购人有权终止合同，成交供应商应退还前期采购人支付给成交供应商的相应款项，损失由成交供应商自负。因台风、政策审批等非主观问题造成延期的，经双方协商同意延期，不计入相关扣款或增项。工程施工工期以开工日期起算，若成交供应商主观错误造成施工工期延期（需经采购人确定），每延期一个月按照月平均监理费的80％支付延期监理费。当月延期不超过15日的不需支付当月延期监理费，超过15日至30日的按月收取延期监理费，且延期费用不得超过总监理费的30%，延期监理费由本项目成交供应商支付。</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9.6.6、材料、设备到货检查及报验管控</w:t>
      </w:r>
      <w:r>
        <w:rPr>
          <w:rFonts w:hint="eastAsia" w:ascii="宋体" w:hAnsi="宋体" w:eastAsia="宋体"/>
          <w:b w:val="0"/>
          <w:color w:val="000000"/>
          <w:lang w:eastAsia="zh-CN"/>
        </w:rPr>
        <w:t>。</w:t>
      </w:r>
      <w:r>
        <w:rPr>
          <w:rFonts w:hint="eastAsia" w:ascii="宋体" w:hAnsi="宋体" w:eastAsia="宋体"/>
          <w:b w:val="0"/>
          <w:color w:val="000000"/>
          <w:lang w:val="en-US" w:eastAsia="zh-CN"/>
        </w:rPr>
        <w:t>材料、设备到货后必须先由技术负责人进行自检，签证自检确认书后报监理单位验收，在监理验收时必须提供设备清单、自检确认书及相关质量证明文件（合格证、检测报告、入网许可证等），否则监理有权拒绝验收，相关材料、设备不得进场，造成的后果由</w:t>
      </w:r>
      <w:r>
        <w:rPr>
          <w:rFonts w:hint="eastAsia" w:ascii="宋体" w:hAnsi="宋体" w:eastAsia="宋体"/>
          <w:b w:val="0"/>
          <w:color w:val="000000"/>
        </w:rPr>
        <w:t>成交供应商</w:t>
      </w:r>
      <w:r>
        <w:rPr>
          <w:rFonts w:hint="eastAsia" w:ascii="宋体" w:hAnsi="宋体" w:eastAsia="宋体"/>
          <w:b w:val="0"/>
          <w:color w:val="000000"/>
          <w:lang w:val="en-US" w:eastAsia="zh-CN"/>
        </w:rPr>
        <w:t>承担。</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9.7、技术服务和人员培训</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项目运行维护期内，用户向成交供应商告知故障，成交供应商负责对出现故障的所有设备免费维修和更换，并提供终身优惠维修保养服务，每次维修都将形成的记录，为用户建立一套完整的运行记录。</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提供系统日巡检服务，确保每台服务器稳定；服务器出现异常情况应在</w:t>
      </w:r>
      <w:r>
        <w:rPr>
          <w:rFonts w:ascii="宋体" w:hAnsi="宋体" w:eastAsia="宋体"/>
          <w:b w:val="0"/>
          <w:color w:val="000000"/>
          <w:lang w:val="en-US" w:eastAsia="zh-CN"/>
        </w:rPr>
        <w:t>8</w:t>
      </w:r>
      <w:r>
        <w:rPr>
          <w:rFonts w:hint="eastAsia" w:ascii="宋体" w:hAnsi="宋体" w:eastAsia="宋体"/>
          <w:b w:val="0"/>
          <w:color w:val="000000"/>
          <w:lang w:val="en-US" w:eastAsia="zh-CN"/>
        </w:rPr>
        <w:t>小时内解决。</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要定期对整个系统进行巡检清洁，遇重大活动和重要保障任务时，接到主管部门的通知时应立即进行检修保障，对系统存在的潜在安全或故障隐患进行分析并提出相应的解决方案加以排除。</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提供每周</w:t>
      </w:r>
      <w:r>
        <w:rPr>
          <w:rFonts w:ascii="宋体" w:hAnsi="宋体" w:eastAsia="宋体"/>
          <w:b w:val="0"/>
          <w:color w:val="000000"/>
          <w:lang w:val="en-US" w:eastAsia="zh-CN"/>
        </w:rPr>
        <w:t>7</w:t>
      </w:r>
      <w:r>
        <w:rPr>
          <w:rFonts w:hint="eastAsia" w:ascii="宋体" w:hAnsi="宋体" w:eastAsia="宋体"/>
          <w:b w:val="0"/>
          <w:color w:val="000000"/>
          <w:lang w:val="en-US" w:eastAsia="zh-CN"/>
        </w:rPr>
        <w:t>×</w:t>
      </w:r>
      <w:r>
        <w:rPr>
          <w:rFonts w:ascii="宋体" w:hAnsi="宋体" w:eastAsia="宋体"/>
          <w:b w:val="0"/>
          <w:color w:val="000000"/>
          <w:lang w:val="en-US" w:eastAsia="zh-CN"/>
        </w:rPr>
        <w:t>24</w:t>
      </w:r>
      <w:r>
        <w:rPr>
          <w:rFonts w:hint="eastAsia" w:ascii="宋体" w:hAnsi="宋体" w:eastAsia="宋体"/>
          <w:b w:val="0"/>
          <w:color w:val="000000"/>
          <w:lang w:val="en-US" w:eastAsia="zh-CN"/>
        </w:rPr>
        <w:t>小时电话技术服务、技术咨询或现场技术服务。</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提供系统所有故障排除服务，确保系统进行实时、有效的视频探测、视频监视，图像显示、记录与回放。</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提供系统及网络现状测试和评估服务，为客户远程网络视频监控系统提供详细系统测试报告。</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运行维护服务期内免费提供设备软件升级服务，在网络和设备扩容及软件升级时，成交供应商需派技术人员到场免费实施或指导。</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在系统验收时，成交供应商为用户提供详细的施工文档、设备操作使用指南和维护手册、以及详细的安装调试文档，并提供文档更新服务。</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在设备投入运行后，如对系统软件有所改进，增加新功能，将免费为客户提供使用。</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成交供应商在用户所在地能提供长期售后服务配套设施。</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设备安装、调试结束后，成交供应商应立即派有经验的工程师对采购人的人员进行操作和日常管理的培训，并确保采购人参与培训的人员能独立、熟练地进行操作。</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成交供应商需对采购人、施工队伍、运维队伍等主体提供培训,培训内容由采购人根据项目建设需求确定，培训内容一般包括样板点位建设、规范施工、前端安装、后端调试、安全防范、维护保养等方面内容，培训所需费用包含在投标报价内。</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9.8、运维、移机、相关应急、安全要求</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运维监管实施主体说明：为确保本项目运维规范、专业、高效，乐清市公安局对本项目运维期间包括期满后的延续运维期间的运维服务进行监管，将该项目运维服务纳入乐清市公安局牵头实施的乐清市公安局“雪亮工程”运维体系（运维内容含人脸识别、视频监控、智能卡口、综合采集、交通管理等），若出现本项目扣款已超出剩余应支付合同款的情形，则采购人根据运维扣款差额金额在采购人跟成交供应商合作的其他任一项目中扣款。</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系统建设完成通过验收后进入为期3</w:t>
      </w:r>
      <w:r>
        <w:rPr>
          <w:rFonts w:ascii="宋体" w:hAnsi="宋体" w:eastAsia="宋体"/>
          <w:b w:val="0"/>
          <w:color w:val="000000"/>
          <w:lang w:val="en-US" w:eastAsia="zh-CN"/>
        </w:rPr>
        <w:t>年运维服务期和</w:t>
      </w:r>
      <w:r>
        <w:rPr>
          <w:rFonts w:hint="eastAsia" w:ascii="宋体" w:hAnsi="宋体" w:eastAsia="宋体"/>
          <w:b w:val="0"/>
          <w:color w:val="000000"/>
          <w:lang w:val="en-US" w:eastAsia="zh-CN"/>
        </w:rPr>
        <w:t>5</w:t>
      </w:r>
      <w:r>
        <w:rPr>
          <w:rFonts w:ascii="宋体" w:hAnsi="宋体" w:eastAsia="宋体"/>
          <w:b w:val="0"/>
          <w:color w:val="000000"/>
          <w:lang w:val="en-US" w:eastAsia="zh-CN"/>
        </w:rPr>
        <w:t>年的软硬件产品质保期，运维服务期内运行维护包括前端设备维护、系统监控与维护。</w:t>
      </w:r>
      <w:r>
        <w:rPr>
          <w:rFonts w:hint="eastAsia" w:ascii="宋体" w:hAnsi="宋体" w:eastAsia="宋体"/>
          <w:b w:val="0"/>
          <w:color w:val="000000"/>
          <w:lang w:val="en-US" w:eastAsia="zh-CN"/>
        </w:rPr>
        <w:t>成交供应商</w:t>
      </w:r>
      <w:r>
        <w:rPr>
          <w:rFonts w:ascii="宋体" w:hAnsi="宋体" w:eastAsia="宋体"/>
          <w:b w:val="0"/>
          <w:color w:val="000000"/>
          <w:lang w:val="en-US" w:eastAsia="zh-CN"/>
        </w:rPr>
        <w:t>确保</w:t>
      </w:r>
      <w:r>
        <w:rPr>
          <w:rFonts w:hint="eastAsia" w:ascii="宋体" w:hAnsi="宋体" w:eastAsia="宋体"/>
          <w:b w:val="0"/>
          <w:color w:val="000000"/>
          <w:lang w:val="en-US" w:eastAsia="zh-CN"/>
        </w:rPr>
        <w:t>整体</w:t>
      </w:r>
      <w:r>
        <w:rPr>
          <w:rFonts w:ascii="宋体" w:hAnsi="宋体" w:eastAsia="宋体"/>
          <w:b w:val="0"/>
          <w:color w:val="000000"/>
          <w:lang w:val="en-US" w:eastAsia="zh-CN"/>
        </w:rPr>
        <w:t>系统的正常运行和维护工作，建立详实可行运维方案、制度以及应急措施；建立专业</w:t>
      </w:r>
      <w:r>
        <w:rPr>
          <w:rFonts w:hint="eastAsia" w:ascii="宋体" w:hAnsi="宋体" w:eastAsia="宋体"/>
          <w:b w:val="0"/>
          <w:color w:val="000000"/>
          <w:lang w:val="en-US" w:eastAsia="zh-CN"/>
        </w:rPr>
        <w:t>、</w:t>
      </w:r>
      <w:r>
        <w:rPr>
          <w:rFonts w:ascii="宋体" w:hAnsi="宋体" w:eastAsia="宋体"/>
          <w:b w:val="0"/>
          <w:color w:val="000000"/>
          <w:lang w:val="en-US" w:eastAsia="zh-CN"/>
        </w:rPr>
        <w:t>运维团队，每天针对各前端设备开展巡检，并建立巡检台帐，每季度各前端巡检和卫生清理、系统微调一次，每半年对各前端系统进行一次全系统调试；建立运行维护汇报制度，每月形成运维月报和每年形成</w:t>
      </w:r>
      <w:r>
        <w:rPr>
          <w:rFonts w:hint="eastAsia" w:ascii="宋体" w:hAnsi="宋体" w:eastAsia="宋体"/>
          <w:b w:val="0"/>
          <w:color w:val="000000"/>
          <w:lang w:val="en-US" w:eastAsia="zh-CN"/>
        </w:rPr>
        <w:t>设备</w:t>
      </w:r>
      <w:r>
        <w:rPr>
          <w:rFonts w:ascii="宋体" w:hAnsi="宋体" w:eastAsia="宋体"/>
          <w:b w:val="0"/>
          <w:color w:val="000000"/>
          <w:lang w:val="en-US" w:eastAsia="zh-CN"/>
        </w:rPr>
        <w:t>运维年报。</w:t>
      </w:r>
      <w:r>
        <w:rPr>
          <w:rFonts w:ascii="宋体" w:hAnsi="宋体" w:eastAsia="宋体"/>
          <w:b w:val="0"/>
          <w:color w:val="000000"/>
        </w:rPr>
        <w:t>本项目</w:t>
      </w:r>
      <w:r>
        <w:rPr>
          <w:rFonts w:hint="eastAsia" w:ascii="宋体" w:hAnsi="宋体" w:eastAsia="宋体"/>
          <w:b w:val="0"/>
          <w:color w:val="000000"/>
        </w:rPr>
        <w:t>人脸闸机</w:t>
      </w:r>
      <w:r>
        <w:rPr>
          <w:rFonts w:ascii="宋体" w:hAnsi="宋体" w:eastAsia="宋体"/>
          <w:b w:val="0"/>
          <w:color w:val="000000"/>
        </w:rPr>
        <w:t>、</w:t>
      </w:r>
      <w:r>
        <w:rPr>
          <w:rFonts w:hint="eastAsia" w:ascii="宋体" w:hAnsi="宋体" w:eastAsia="宋体"/>
          <w:b w:val="0"/>
          <w:color w:val="000000"/>
        </w:rPr>
        <w:t>车辆道闸</w:t>
      </w:r>
      <w:r>
        <w:rPr>
          <w:rFonts w:ascii="宋体" w:hAnsi="宋体" w:eastAsia="宋体"/>
          <w:b w:val="0"/>
          <w:color w:val="000000"/>
        </w:rPr>
        <w:t>、抓拍机、网络箱、</w:t>
      </w:r>
      <w:r>
        <w:rPr>
          <w:rFonts w:hint="eastAsia" w:ascii="宋体" w:hAnsi="宋体" w:eastAsia="宋体"/>
          <w:b w:val="0"/>
          <w:color w:val="000000"/>
        </w:rPr>
        <w:t>光网设备</w:t>
      </w:r>
      <w:r>
        <w:rPr>
          <w:rFonts w:ascii="宋体" w:hAnsi="宋体" w:eastAsia="宋体"/>
          <w:b w:val="0"/>
          <w:color w:val="000000"/>
        </w:rPr>
        <w:t>等前端设备以及</w:t>
      </w:r>
      <w:r>
        <w:rPr>
          <w:rFonts w:hint="eastAsia" w:ascii="宋体" w:hAnsi="宋体" w:eastAsia="宋体"/>
          <w:b w:val="0"/>
          <w:color w:val="000000"/>
        </w:rPr>
        <w:t>服务器</w:t>
      </w:r>
      <w:r>
        <w:rPr>
          <w:rFonts w:ascii="宋体" w:hAnsi="宋体" w:eastAsia="宋体"/>
          <w:b w:val="0"/>
          <w:color w:val="000000"/>
        </w:rPr>
        <w:t>等软</w:t>
      </w:r>
      <w:r>
        <w:rPr>
          <w:rFonts w:hint="eastAsia" w:ascii="宋体" w:hAnsi="宋体" w:eastAsia="宋体"/>
          <w:b w:val="0"/>
          <w:color w:val="000000"/>
        </w:rPr>
        <w:t>硬件设备</w:t>
      </w:r>
      <w:r>
        <w:rPr>
          <w:rFonts w:hint="eastAsia" w:ascii="宋体" w:hAnsi="宋体" w:eastAsia="宋体"/>
          <w:b w:val="0"/>
          <w:color w:val="000000"/>
          <w:lang w:val="en-US" w:eastAsia="zh-CN"/>
        </w:rPr>
        <w:t>质保期为5</w:t>
      </w:r>
      <w:r>
        <w:rPr>
          <w:rFonts w:ascii="宋体" w:hAnsi="宋体" w:eastAsia="宋体"/>
          <w:b w:val="0"/>
          <w:color w:val="000000"/>
          <w:lang w:val="en-US" w:eastAsia="zh-CN"/>
        </w:rPr>
        <w:t>年，要确保</w:t>
      </w:r>
      <w:r>
        <w:rPr>
          <w:rFonts w:hint="eastAsia" w:ascii="宋体" w:hAnsi="宋体" w:eastAsia="宋体"/>
          <w:b w:val="0"/>
          <w:color w:val="000000"/>
          <w:lang w:val="en-US" w:eastAsia="zh-CN"/>
        </w:rPr>
        <w:t>3</w:t>
      </w:r>
      <w:r>
        <w:rPr>
          <w:rFonts w:ascii="宋体" w:hAnsi="宋体" w:eastAsia="宋体"/>
          <w:b w:val="0"/>
          <w:color w:val="000000"/>
          <w:lang w:val="en-US" w:eastAsia="zh-CN"/>
        </w:rPr>
        <w:t>年后后续</w:t>
      </w:r>
      <w:r>
        <w:rPr>
          <w:rFonts w:hint="eastAsia" w:ascii="宋体" w:hAnsi="宋体" w:eastAsia="宋体"/>
          <w:b w:val="0"/>
          <w:color w:val="000000"/>
          <w:lang w:val="en-US" w:eastAsia="zh-CN"/>
        </w:rPr>
        <w:t>2</w:t>
      </w:r>
      <w:r>
        <w:rPr>
          <w:rFonts w:ascii="宋体" w:hAnsi="宋体" w:eastAsia="宋体"/>
          <w:b w:val="0"/>
          <w:color w:val="000000"/>
          <w:lang w:val="en-US" w:eastAsia="zh-CN"/>
        </w:rPr>
        <w:t>年正常稳定运行。</w:t>
      </w:r>
      <w:r>
        <w:rPr>
          <w:rFonts w:hint="eastAsia" w:ascii="宋体" w:hAnsi="宋体" w:eastAsia="宋体"/>
          <w:b w:val="0"/>
          <w:color w:val="000000"/>
          <w:lang w:val="en-US" w:eastAsia="zh-CN"/>
        </w:rPr>
        <w:t>3</w:t>
      </w:r>
      <w:r>
        <w:rPr>
          <w:rFonts w:ascii="宋体" w:hAnsi="宋体" w:eastAsia="宋体"/>
          <w:b w:val="0"/>
          <w:color w:val="000000"/>
          <w:lang w:val="en-US" w:eastAsia="zh-CN"/>
        </w:rPr>
        <w:t>年运维服务期满</w:t>
      </w:r>
      <w:r>
        <w:rPr>
          <w:rFonts w:hint="eastAsia" w:ascii="宋体" w:hAnsi="宋体" w:eastAsia="宋体"/>
          <w:b w:val="0"/>
          <w:color w:val="000000"/>
          <w:lang w:val="en-US" w:eastAsia="zh-CN"/>
        </w:rPr>
        <w:t>，</w:t>
      </w:r>
      <w:r>
        <w:rPr>
          <w:rFonts w:ascii="宋体" w:hAnsi="宋体" w:eastAsia="宋体"/>
          <w:b w:val="0"/>
          <w:color w:val="000000"/>
          <w:lang w:val="en-US" w:eastAsia="zh-CN"/>
        </w:rPr>
        <w:t>双方无异议</w:t>
      </w:r>
      <w:r>
        <w:rPr>
          <w:rFonts w:hint="eastAsia" w:ascii="宋体" w:hAnsi="宋体" w:eastAsia="宋体"/>
          <w:b w:val="0"/>
          <w:color w:val="000000"/>
          <w:lang w:val="en-US" w:eastAsia="zh-CN"/>
        </w:rPr>
        <w:t>，</w:t>
      </w:r>
      <w:r>
        <w:rPr>
          <w:rFonts w:ascii="宋体" w:hAnsi="宋体" w:eastAsia="宋体"/>
          <w:b w:val="0"/>
          <w:color w:val="000000"/>
          <w:lang w:val="en-US" w:eastAsia="zh-CN"/>
        </w:rPr>
        <w:t>则续签运维服务合同</w:t>
      </w:r>
      <w:r>
        <w:rPr>
          <w:rFonts w:hint="eastAsia" w:ascii="宋体" w:hAnsi="宋体" w:eastAsia="宋体"/>
          <w:b w:val="0"/>
          <w:color w:val="000000"/>
          <w:lang w:val="en-US" w:eastAsia="zh-CN"/>
        </w:rPr>
        <w:t>，</w:t>
      </w:r>
      <w:r>
        <w:rPr>
          <w:rFonts w:ascii="宋体" w:hAnsi="宋体" w:eastAsia="宋体"/>
          <w:b w:val="0"/>
          <w:color w:val="000000"/>
          <w:lang w:val="en-US" w:eastAsia="zh-CN"/>
        </w:rPr>
        <w:t>费用参照本次投标中标金额</w:t>
      </w:r>
      <w:r>
        <w:rPr>
          <w:rFonts w:hint="eastAsia" w:ascii="宋体" w:hAnsi="宋体" w:eastAsia="宋体"/>
          <w:b w:val="0"/>
          <w:color w:val="000000"/>
          <w:lang w:val="en-US" w:eastAsia="zh-CN"/>
        </w:rPr>
        <w:t>，后续运维服务费用按年度于运维服务期满后结算支付。</w:t>
      </w:r>
    </w:p>
    <w:p>
      <w:pPr>
        <w:pStyle w:val="238"/>
        <w:spacing w:line="471" w:lineRule="exact"/>
        <w:ind w:firstLine="380"/>
        <w:rPr>
          <w:rFonts w:hint="eastAsia" w:ascii="宋体" w:hAnsi="宋体" w:eastAsia="宋体"/>
          <w:b w:val="0"/>
          <w:color w:val="000000"/>
          <w:lang w:val="en-US" w:eastAsia="zh-CN"/>
        </w:rPr>
      </w:pPr>
      <w:r>
        <w:rPr>
          <w:rFonts w:ascii="宋体" w:hAnsi="宋体" w:eastAsia="宋体"/>
          <w:b w:val="0"/>
          <w:color w:val="000000"/>
          <w:lang w:val="en-US" w:eastAsia="zh-CN"/>
        </w:rPr>
        <w:t xml:space="preserve"> </w:t>
      </w:r>
      <w:r>
        <w:rPr>
          <w:rFonts w:hint="eastAsia" w:ascii="宋体" w:hAnsi="宋体" w:eastAsia="宋体"/>
          <w:b w:val="0"/>
          <w:color w:val="000000"/>
          <w:lang w:val="en-US" w:eastAsia="zh-CN"/>
        </w:rPr>
        <w:t>成交供应商要确保本项目所有应用系统月平均在线率、可用率达到采购人考核要求。如果因非不可抗力造成月平均在线率、可用率达不到考核标准，采购人将视实际违约情况对成交供应商实施扣罚。</w:t>
      </w:r>
    </w:p>
    <w:p>
      <w:pPr>
        <w:pStyle w:val="238"/>
        <w:spacing w:line="471" w:lineRule="exact"/>
        <w:ind w:firstLine="380"/>
        <w:rPr>
          <w:rFonts w:ascii="宋体" w:hAnsi="宋体" w:eastAsia="宋体"/>
          <w:b w:val="0"/>
          <w:color w:val="000000"/>
          <w:lang w:val="en-US" w:eastAsia="zh-CN"/>
        </w:rPr>
      </w:pPr>
      <w:r>
        <w:rPr>
          <w:rFonts w:hint="eastAsia" w:ascii="宋体" w:hAnsi="宋体" w:eastAsia="宋体"/>
          <w:color w:val="000000"/>
          <w:lang w:val="en-US" w:eastAsia="zh-CN"/>
        </w:rPr>
        <w:t>采购人因工作需要成交供应商无法提供录像（前端设备故障在修、停电等已报修情况除外）附加扣除金额0.5万元每摄像机。</w:t>
      </w:r>
      <w:r>
        <w:rPr>
          <w:rFonts w:hint="eastAsia" w:ascii="宋体" w:hAnsi="宋体" w:eastAsia="宋体"/>
          <w:b w:val="0"/>
          <w:color w:val="000000"/>
          <w:lang w:val="en-US" w:eastAsia="zh-CN"/>
        </w:rPr>
        <w:t>前端设备（含摄像机、网络箱等）清洁每年至少两次（擦拭时间提前报备采购人同意,采集过程需举证）</w:t>
      </w:r>
      <w:r>
        <w:rPr>
          <w:rFonts w:ascii="宋体" w:hAnsi="宋体" w:eastAsia="宋体"/>
          <w:b w:val="0"/>
          <w:color w:val="000000"/>
          <w:lang w:val="en-US" w:eastAsia="zh-CN"/>
        </w:rPr>
        <w:t>，确保图像质量清晰。</w:t>
      </w:r>
      <w:r>
        <w:rPr>
          <w:rFonts w:hint="eastAsia" w:ascii="宋体" w:hAnsi="宋体" w:eastAsia="宋体"/>
          <w:b w:val="0"/>
          <w:color w:val="000000"/>
          <w:lang w:val="en-US" w:eastAsia="zh-CN"/>
        </w:rPr>
        <w:t>遇重大活动和重要保障任务时，接采购人通知时应立即进行巡检和擦拭，对系统存在的潜在安全或故障隐患进行分析并提出相应的解决方案加以排除。</w:t>
      </w:r>
      <w:r>
        <w:rPr>
          <w:rFonts w:ascii="宋体" w:hAnsi="宋体" w:eastAsia="宋体"/>
          <w:b w:val="0"/>
          <w:color w:val="000000"/>
          <w:lang w:val="en-US" w:eastAsia="zh-CN"/>
        </w:rPr>
        <w:t>未及时完成设备清洁的每次每</w:t>
      </w:r>
      <w:r>
        <w:rPr>
          <w:rFonts w:hint="eastAsia" w:ascii="宋体" w:hAnsi="宋体" w:eastAsia="宋体"/>
          <w:b w:val="0"/>
          <w:color w:val="000000"/>
          <w:lang w:val="en-US" w:eastAsia="zh-CN"/>
        </w:rPr>
        <w:t>路摄像机（单路按单只摄像机计）</w:t>
      </w:r>
      <w:r>
        <w:rPr>
          <w:rFonts w:ascii="宋体" w:hAnsi="宋体" w:eastAsia="宋体"/>
          <w:b w:val="0"/>
          <w:color w:val="000000"/>
          <w:lang w:val="en-US" w:eastAsia="zh-CN"/>
        </w:rPr>
        <w:t>扣费</w:t>
      </w:r>
      <w:r>
        <w:rPr>
          <w:rFonts w:hint="eastAsia" w:ascii="宋体" w:hAnsi="宋体" w:eastAsia="宋体"/>
          <w:b w:val="0"/>
          <w:color w:val="000000"/>
          <w:lang w:val="en-US" w:eastAsia="zh-CN"/>
        </w:rPr>
        <w:t>35</w:t>
      </w:r>
      <w:r>
        <w:rPr>
          <w:rFonts w:ascii="宋体" w:hAnsi="宋体" w:eastAsia="宋体"/>
          <w:b w:val="0"/>
          <w:color w:val="000000"/>
          <w:lang w:val="en-US" w:eastAsia="zh-CN"/>
        </w:rPr>
        <w:t>元。杆件、网络箱等辅助设备出现外观破损、变异等非功能性损伤的应在</w:t>
      </w:r>
      <w:r>
        <w:rPr>
          <w:rFonts w:hint="eastAsia" w:ascii="宋体" w:hAnsi="宋体" w:eastAsia="宋体"/>
          <w:b w:val="0"/>
          <w:color w:val="000000"/>
          <w:lang w:val="en-US" w:eastAsia="zh-CN"/>
        </w:rPr>
        <w:t>24</w:t>
      </w:r>
      <w:r>
        <w:rPr>
          <w:rFonts w:ascii="宋体" w:hAnsi="宋体" w:eastAsia="宋体"/>
          <w:b w:val="0"/>
          <w:color w:val="000000"/>
          <w:lang w:val="en-US" w:eastAsia="zh-CN"/>
        </w:rPr>
        <w:t>小时内予以修复或恢复原状，确保整体外观整齐美观，超时修复的，按照10元/天/点的标准扣费。</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故障恢复时间：对故障在60</w:t>
      </w:r>
      <w:r>
        <w:rPr>
          <w:rFonts w:ascii="宋体" w:hAnsi="宋体" w:eastAsia="宋体"/>
          <w:b w:val="0"/>
          <w:color w:val="000000"/>
          <w:lang w:val="en-US" w:eastAsia="zh-CN"/>
        </w:rPr>
        <w:t>分钟内响应，</w:t>
      </w:r>
      <w:r>
        <w:rPr>
          <w:rFonts w:hint="eastAsia" w:ascii="宋体" w:hAnsi="宋体" w:eastAsia="宋体"/>
          <w:b w:val="0"/>
          <w:color w:val="000000"/>
          <w:lang w:val="en-US" w:eastAsia="zh-CN"/>
        </w:rPr>
        <w:t>4</w:t>
      </w:r>
      <w:r>
        <w:rPr>
          <w:rFonts w:ascii="宋体" w:hAnsi="宋体" w:eastAsia="宋体"/>
          <w:b w:val="0"/>
          <w:color w:val="000000"/>
          <w:lang w:val="en-US" w:eastAsia="zh-CN"/>
        </w:rPr>
        <w:t>小时以内到现场，8小时以内解决问题；不能当场修复的，必须采取提供备品、备件或备机等措施，24小时内保证系统投入正常使用。</w:t>
      </w:r>
      <w:r>
        <w:rPr>
          <w:rFonts w:ascii="宋体" w:hAnsi="宋体" w:eastAsia="宋体"/>
          <w:b w:val="0"/>
          <w:color w:val="000000"/>
        </w:rPr>
        <w:t>超过上述修复时间后，</w:t>
      </w:r>
      <w:r>
        <w:rPr>
          <w:rFonts w:hint="eastAsia" w:ascii="宋体" w:hAnsi="宋体" w:eastAsia="宋体"/>
          <w:b w:val="0"/>
          <w:color w:val="000000"/>
        </w:rPr>
        <w:t>采集设备</w:t>
      </w:r>
      <w:r>
        <w:rPr>
          <w:rFonts w:ascii="宋体" w:hAnsi="宋体" w:eastAsia="宋体"/>
          <w:b w:val="0"/>
          <w:color w:val="000000"/>
        </w:rPr>
        <w:t>视频图像异常或功能缺失</w:t>
      </w:r>
      <w:r>
        <w:rPr>
          <w:rFonts w:hint="eastAsia" w:ascii="宋体" w:hAnsi="宋体" w:eastAsia="宋体"/>
          <w:b w:val="0"/>
          <w:color w:val="000000"/>
        </w:rPr>
        <w:t>((包含访客机</w:t>
      </w:r>
      <w:r>
        <w:rPr>
          <w:rFonts w:ascii="宋体" w:hAnsi="宋体" w:eastAsia="宋体"/>
          <w:b w:val="0"/>
          <w:color w:val="000000"/>
        </w:rPr>
        <w:t>、</w:t>
      </w:r>
      <w:r>
        <w:rPr>
          <w:rFonts w:hint="eastAsia" w:ascii="宋体" w:hAnsi="宋体" w:eastAsia="宋体"/>
          <w:b w:val="0"/>
          <w:color w:val="000000"/>
        </w:rPr>
        <w:t>人脸抓拍机</w:t>
      </w:r>
      <w:r>
        <w:rPr>
          <w:rFonts w:ascii="宋体" w:hAnsi="宋体" w:eastAsia="宋体"/>
          <w:b w:val="0"/>
          <w:color w:val="000000"/>
        </w:rPr>
        <w:t>、</w:t>
      </w:r>
      <w:r>
        <w:rPr>
          <w:rFonts w:hint="eastAsia" w:ascii="宋体" w:hAnsi="宋体" w:eastAsia="宋体"/>
          <w:b w:val="0"/>
          <w:color w:val="000000"/>
        </w:rPr>
        <w:t>人脸闸机</w:t>
      </w:r>
      <w:r>
        <w:rPr>
          <w:rFonts w:ascii="宋体" w:hAnsi="宋体" w:eastAsia="宋体"/>
          <w:b w:val="0"/>
          <w:color w:val="000000"/>
        </w:rPr>
        <w:t>、</w:t>
      </w:r>
      <w:r>
        <w:rPr>
          <w:rFonts w:hint="eastAsia" w:ascii="宋体" w:hAnsi="宋体" w:eastAsia="宋体"/>
          <w:b w:val="0"/>
          <w:color w:val="000000"/>
        </w:rPr>
        <w:t>车辆道闸抓拍设备等)且不影响通行</w:t>
      </w:r>
      <w:r>
        <w:rPr>
          <w:rFonts w:ascii="宋体" w:hAnsi="宋体" w:eastAsia="宋体"/>
          <w:b w:val="0"/>
          <w:color w:val="000000"/>
        </w:rPr>
        <w:t>的，采购人将按</w:t>
      </w:r>
      <w:r>
        <w:rPr>
          <w:rFonts w:hint="eastAsia" w:ascii="宋体" w:hAnsi="宋体" w:eastAsia="宋体"/>
          <w:b w:val="0"/>
          <w:color w:val="000000"/>
        </w:rPr>
        <w:t>3</w:t>
      </w:r>
      <w:r>
        <w:rPr>
          <w:rFonts w:ascii="宋体" w:hAnsi="宋体" w:eastAsia="宋体"/>
          <w:b w:val="0"/>
          <w:color w:val="000000"/>
        </w:rPr>
        <w:t>5元/天/</w:t>
      </w:r>
      <w:r>
        <w:rPr>
          <w:rFonts w:hint="eastAsia" w:ascii="宋体" w:hAnsi="宋体" w:eastAsia="宋体"/>
          <w:b w:val="0"/>
          <w:color w:val="000000"/>
        </w:rPr>
        <w:t>摄像机或功能点(场景监控按10元/天/摄像机标准)</w:t>
      </w:r>
      <w:r>
        <w:rPr>
          <w:rFonts w:ascii="宋体" w:hAnsi="宋体" w:eastAsia="宋体"/>
          <w:b w:val="0"/>
          <w:color w:val="000000"/>
        </w:rPr>
        <w:t>的标准进行扣费</w:t>
      </w:r>
      <w:r>
        <w:rPr>
          <w:rFonts w:hint="eastAsia" w:ascii="宋体" w:hAnsi="宋体" w:eastAsia="宋体"/>
          <w:b w:val="0"/>
          <w:color w:val="000000"/>
          <w:lang w:eastAsia="zh-CN"/>
        </w:rPr>
        <w:t>；</w:t>
      </w:r>
      <w:r>
        <w:rPr>
          <w:rFonts w:hint="eastAsia" w:ascii="宋体" w:hAnsi="宋体" w:eastAsia="宋体"/>
          <w:b w:val="0"/>
          <w:color w:val="000000"/>
        </w:rPr>
        <w:t>设备故障导致影响通行的,应在4小时内处置完毕,24小时内修复,超时完成的,按照200</w:t>
      </w:r>
      <w:r>
        <w:rPr>
          <w:rFonts w:ascii="宋体" w:hAnsi="宋体" w:eastAsia="宋体"/>
          <w:b w:val="0"/>
          <w:color w:val="000000"/>
        </w:rPr>
        <w:t>元/天/</w:t>
      </w:r>
      <w:r>
        <w:rPr>
          <w:rFonts w:hint="eastAsia" w:ascii="宋体" w:hAnsi="宋体" w:eastAsia="宋体"/>
          <w:b w:val="0"/>
          <w:color w:val="000000"/>
        </w:rPr>
        <w:t>设备点</w:t>
      </w:r>
      <w:r>
        <w:rPr>
          <w:rFonts w:ascii="宋体" w:hAnsi="宋体" w:eastAsia="宋体"/>
          <w:b w:val="0"/>
          <w:color w:val="000000"/>
          <w:kern w:val="2"/>
          <w:lang w:bidi="ar"/>
        </w:rPr>
        <w:t>标准进行扣费</w:t>
      </w:r>
      <w:r>
        <w:rPr>
          <w:rFonts w:hint="eastAsia" w:ascii="宋体" w:hAnsi="宋体" w:eastAsia="宋体"/>
          <w:b w:val="0"/>
          <w:color w:val="000000"/>
          <w:lang w:eastAsia="zh-CN"/>
        </w:rPr>
        <w:t>。</w:t>
      </w:r>
      <w:r>
        <w:rPr>
          <w:rFonts w:ascii="宋体" w:hAnsi="宋体" w:eastAsia="宋体"/>
          <w:b w:val="0"/>
          <w:color w:val="000000"/>
          <w:lang w:val="en-US" w:eastAsia="zh-CN"/>
        </w:rPr>
        <w:t>因道路施工、借墙点拆建等非双方原因造成监控点位停止服务超过24小时的，成交供应商须在24小时内报备，并经采购人同意后，按照10元/天/</w:t>
      </w:r>
      <w:r>
        <w:rPr>
          <w:rFonts w:hint="eastAsia" w:ascii="宋体" w:hAnsi="宋体" w:eastAsia="宋体"/>
          <w:b w:val="0"/>
          <w:color w:val="000000"/>
          <w:lang w:val="en-US" w:eastAsia="zh-CN"/>
        </w:rPr>
        <w:t>摄像机</w:t>
      </w:r>
      <w:r>
        <w:rPr>
          <w:rFonts w:ascii="宋体" w:hAnsi="宋体" w:eastAsia="宋体"/>
          <w:b w:val="0"/>
          <w:color w:val="000000"/>
          <w:lang w:val="en-US" w:eastAsia="zh-CN"/>
        </w:rPr>
        <w:t>扣费。在</w:t>
      </w:r>
      <w:r>
        <w:rPr>
          <w:rFonts w:hint="eastAsia" w:ascii="宋体" w:hAnsi="宋体" w:eastAsia="宋体"/>
          <w:b w:val="0"/>
          <w:color w:val="000000"/>
          <w:lang w:val="en-US" w:eastAsia="zh-CN"/>
        </w:rPr>
        <w:t>本项目服务期满后内，若出现本项目扣款已超出剩余应支付合同款的情形，则采购人根据运维扣款差额金额在采购人跟成交供应商合作的其他任一项目中扣款。</w:t>
      </w:r>
      <w:r>
        <w:rPr>
          <w:rFonts w:ascii="宋体" w:hAnsi="宋体" w:eastAsia="宋体"/>
          <w:b w:val="0"/>
          <w:color w:val="000000"/>
          <w:lang w:val="en-US" w:eastAsia="zh-CN"/>
        </w:rPr>
        <w:t>（采购人定时向成交供应商告知系统运行情况记录，故障</w:t>
      </w:r>
      <w:r>
        <w:rPr>
          <w:rFonts w:hint="eastAsia" w:ascii="宋体" w:hAnsi="宋体" w:eastAsia="宋体"/>
          <w:b w:val="0"/>
          <w:color w:val="000000"/>
          <w:lang w:val="en-US" w:eastAsia="zh-CN"/>
        </w:rPr>
        <w:t>时间以</w:t>
      </w:r>
      <w:r>
        <w:rPr>
          <w:rFonts w:ascii="宋体" w:hAnsi="宋体" w:eastAsia="宋体"/>
          <w:b w:val="0"/>
          <w:color w:val="000000"/>
          <w:lang w:val="en-US" w:eastAsia="zh-CN"/>
        </w:rPr>
        <w:t>采购人</w:t>
      </w:r>
      <w:r>
        <w:rPr>
          <w:rFonts w:hint="eastAsia" w:ascii="宋体" w:hAnsi="宋体" w:eastAsia="宋体"/>
          <w:b w:val="0"/>
          <w:color w:val="000000"/>
          <w:lang w:val="en-US" w:eastAsia="zh-CN"/>
        </w:rPr>
        <w:t>告知成交供应商为准）。</w:t>
      </w:r>
    </w:p>
    <w:p>
      <w:pPr>
        <w:spacing w:line="460" w:lineRule="atLeast"/>
        <w:ind w:firstLine="440" w:firstLineChars="200"/>
        <w:rPr>
          <w:rFonts w:ascii="宋体" w:hAnsi="宋体"/>
          <w:b/>
          <w:color w:val="000000"/>
        </w:rPr>
      </w:pPr>
      <w:r>
        <w:rPr>
          <w:rFonts w:hint="eastAsia" w:ascii="宋体" w:hAnsi="宋体"/>
          <w:bCs/>
          <w:color w:val="000000"/>
          <w:kern w:val="0"/>
          <w:sz w:val="22"/>
          <w:szCs w:val="22"/>
        </w:rPr>
        <w:t>本项目新增无主兜底运维维修要求：具体要求为本项目需为本项目及采购人采购的乐清市往年智慧安防小区建设及运维过程中（2019年至本项目完成期间），因</w:t>
      </w:r>
      <w:r>
        <w:rPr>
          <w:rFonts w:hint="eastAsia" w:ascii="宋体" w:hAnsi="宋体"/>
          <w:color w:val="000000"/>
        </w:rPr>
        <w:t>骑行、场所搬迁等意外或小区规划调整或不可抗力等情况所产生的费用进行兜底支付，费用总额不超过6万元人民币的，全部由中标供应商自行承担，且不纳入本项目的资金结算，超出6万元的差额费用由采购人承担，费用按实结算，并需采购人确认，有主承担并有能力支付的，不纳入以上范围。出现中标供应商需进行以上兜底维修情况的，中标供应商不得以任何理由拖延设备维修或点位、线路移机，并需按照本项目运维时限要求按期完成修复或移机，运维服务不达标的采购人将予以相应扣款。</w:t>
      </w:r>
    </w:p>
    <w:p>
      <w:pPr>
        <w:pStyle w:val="238"/>
        <w:spacing w:line="471" w:lineRule="exact"/>
        <w:ind w:firstLine="638" w:firstLineChars="290"/>
        <w:rPr>
          <w:rFonts w:hint="eastAsia" w:ascii="宋体" w:hAnsi="宋体" w:eastAsia="宋体"/>
          <w:b w:val="0"/>
          <w:color w:val="000000"/>
          <w:lang w:val="en-US" w:eastAsia="zh-CN"/>
        </w:rPr>
      </w:pPr>
      <w:r>
        <w:rPr>
          <w:rFonts w:hint="eastAsia" w:ascii="宋体" w:hAnsi="宋体" w:eastAsia="宋体"/>
          <w:b w:val="0"/>
          <w:color w:val="000000"/>
          <w:lang w:val="en-US" w:eastAsia="zh-CN"/>
        </w:rPr>
        <w:t>雪亮工程类设备因道路施工、借墙点拆建等非双方原因造成监控点位停止服务预计</w:t>
      </w:r>
      <w:r>
        <w:rPr>
          <w:rFonts w:ascii="宋体" w:hAnsi="宋体" w:eastAsia="宋体"/>
          <w:b w:val="0"/>
          <w:color w:val="000000"/>
          <w:lang w:val="en-US" w:eastAsia="zh-CN"/>
        </w:rPr>
        <w:t>30天以上的，采购人有权要求移机，移机费用由双方共同承担，采购人按点位移机费折半支付。</w:t>
      </w:r>
    </w:p>
    <w:p>
      <w:pPr>
        <w:pStyle w:val="238"/>
        <w:spacing w:line="471" w:lineRule="exact"/>
        <w:ind w:firstLine="380"/>
        <w:rPr>
          <w:rFonts w:ascii="宋体" w:hAnsi="宋体" w:eastAsia="宋体"/>
          <w:b w:val="0"/>
          <w:color w:val="000000"/>
          <w:lang w:val="en-US" w:eastAsia="zh-CN"/>
        </w:rPr>
      </w:pPr>
      <w:r>
        <w:rPr>
          <w:rFonts w:hint="eastAsia" w:ascii="宋体" w:hAnsi="宋体" w:eastAsia="宋体"/>
          <w:b w:val="0"/>
          <w:color w:val="000000"/>
          <w:lang w:val="en-US" w:eastAsia="zh-CN"/>
        </w:rPr>
        <w:t>异等非功能性损伤的应在</w:t>
      </w:r>
      <w:r>
        <w:rPr>
          <w:rFonts w:ascii="宋体" w:hAnsi="宋体" w:eastAsia="宋体"/>
          <w:b w:val="0"/>
          <w:color w:val="000000"/>
          <w:lang w:val="en-US" w:eastAsia="zh-CN"/>
        </w:rPr>
        <w:t>24小时内予以修复或恢复原状，确保整体外观整齐美观，超时修复的，按照10元/天/点的标准扣费。</w:t>
      </w:r>
      <w:r>
        <w:rPr>
          <w:rFonts w:hint="eastAsia" w:ascii="宋体" w:hAnsi="宋体" w:eastAsia="宋体"/>
          <w:b w:val="0"/>
          <w:color w:val="000000"/>
          <w:lang w:val="en-US" w:eastAsia="zh-CN"/>
        </w:rPr>
        <w:t>上级重点考核点位维护不到位的，每点每次进行翻倍扣款</w:t>
      </w:r>
      <w:r>
        <w:rPr>
          <w:rFonts w:ascii="宋体" w:hAnsi="宋体" w:eastAsia="宋体"/>
          <w:b w:val="0"/>
          <w:color w:val="000000"/>
          <w:lang w:val="en-US" w:eastAsia="zh-CN"/>
        </w:rPr>
        <w:t>。</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因本项目网络部署在公安视频专网上，因成交供应商原因违反公安网络信息安全规定而造成</w:t>
      </w:r>
      <w:r>
        <w:rPr>
          <w:rFonts w:ascii="宋体" w:hAnsi="宋体" w:eastAsia="宋体"/>
          <w:b w:val="0"/>
          <w:color w:val="000000"/>
          <w:lang w:val="en-US" w:eastAsia="zh-CN"/>
        </w:rPr>
        <w:t xml:space="preserve"> </w:t>
      </w:r>
      <w:r>
        <w:rPr>
          <w:rFonts w:hint="eastAsia" w:ascii="宋体" w:hAnsi="宋体" w:eastAsia="宋体"/>
          <w:b w:val="0"/>
          <w:color w:val="000000"/>
          <w:lang w:val="en-US" w:eastAsia="zh-CN"/>
        </w:rPr>
        <w:t>“一机两用”、病毒感染等安全事故的，每次对成交供应商扣款10</w:t>
      </w:r>
      <w:r>
        <w:rPr>
          <w:rFonts w:ascii="宋体" w:hAnsi="宋体" w:eastAsia="宋体"/>
          <w:b w:val="0"/>
          <w:color w:val="000000"/>
          <w:lang w:val="en-US" w:eastAsia="zh-CN"/>
        </w:rPr>
        <w:t>000</w:t>
      </w:r>
      <w:r>
        <w:rPr>
          <w:rFonts w:hint="eastAsia" w:ascii="宋体" w:hAnsi="宋体" w:eastAsia="宋体"/>
          <w:b w:val="0"/>
          <w:color w:val="000000"/>
          <w:lang w:val="en-US" w:eastAsia="zh-CN"/>
        </w:rPr>
        <w:t>元；造成重大安全事故的，每次视情对成交供应商扣款10000-5</w:t>
      </w:r>
      <w:r>
        <w:rPr>
          <w:rFonts w:ascii="宋体" w:hAnsi="宋体" w:eastAsia="宋体"/>
          <w:b w:val="0"/>
          <w:color w:val="000000"/>
          <w:lang w:val="en-US" w:eastAsia="zh-CN"/>
        </w:rPr>
        <w:t>0000</w:t>
      </w:r>
      <w:r>
        <w:rPr>
          <w:rFonts w:hint="eastAsia" w:ascii="宋体" w:hAnsi="宋体" w:eastAsia="宋体"/>
          <w:b w:val="0"/>
          <w:color w:val="000000"/>
          <w:lang w:val="en-US" w:eastAsia="zh-CN"/>
        </w:rPr>
        <w:t>元。</w:t>
      </w:r>
    </w:p>
    <w:p>
      <w:pPr>
        <w:pStyle w:val="238"/>
        <w:spacing w:line="471" w:lineRule="exact"/>
        <w:ind w:firstLine="380"/>
        <w:rPr>
          <w:rFonts w:hint="eastAsia" w:ascii="宋体" w:hAnsi="宋体" w:eastAsia="宋体"/>
          <w:color w:val="000000"/>
          <w:lang w:val="en-US" w:eastAsia="zh-CN"/>
        </w:rPr>
      </w:pPr>
      <w:r>
        <w:rPr>
          <w:rFonts w:hint="eastAsia" w:ascii="宋体" w:hAnsi="宋体" w:eastAsia="宋体"/>
          <w:b w:val="0"/>
          <w:color w:val="000000"/>
          <w:lang w:val="en-US" w:eastAsia="zh-CN"/>
        </w:rPr>
        <w:t>针对重大安保等应急供电保障抓拍点位场景，成交供应商应配置4套以上便携式发电机或大容量电池组等应急电源，单套电源需具备独立供给多摄像机、多补光灯的单点场景，并单次单点保障6小时以上能力。</w:t>
      </w:r>
      <w:r>
        <w:rPr>
          <w:rFonts w:hint="eastAsia" w:ascii="宋体" w:hAnsi="宋体" w:eastAsia="宋体"/>
          <w:color w:val="000000"/>
          <w:lang w:val="en-US" w:eastAsia="zh-CN"/>
        </w:rPr>
        <w:t>同时针对采购人提出的应急要求，成交供应商应在60</w:t>
      </w:r>
      <w:r>
        <w:rPr>
          <w:rFonts w:ascii="宋体" w:hAnsi="宋体" w:eastAsia="宋体"/>
          <w:color w:val="000000"/>
          <w:lang w:val="en-US" w:eastAsia="zh-CN"/>
        </w:rPr>
        <w:t>分钟内响应，</w:t>
      </w:r>
      <w:r>
        <w:rPr>
          <w:rFonts w:hint="eastAsia" w:ascii="宋体" w:hAnsi="宋体" w:eastAsia="宋体"/>
          <w:color w:val="000000"/>
          <w:lang w:val="en-US" w:eastAsia="zh-CN"/>
        </w:rPr>
        <w:t>2</w:t>
      </w:r>
      <w:r>
        <w:rPr>
          <w:rFonts w:ascii="宋体" w:hAnsi="宋体" w:eastAsia="宋体"/>
          <w:color w:val="000000"/>
          <w:lang w:val="en-US" w:eastAsia="zh-CN"/>
        </w:rPr>
        <w:t>小时以内到</w:t>
      </w:r>
      <w:r>
        <w:rPr>
          <w:rFonts w:hint="eastAsia" w:ascii="宋体" w:hAnsi="宋体" w:eastAsia="宋体"/>
          <w:color w:val="000000"/>
          <w:lang w:val="en-US" w:eastAsia="zh-CN"/>
        </w:rPr>
        <w:t>现场实现供电恢复并保障电源持续稳定供应。应急电源设备需作为备件根据乐清市公安局要求存放在指定位置，同时投标供应商应制定相应的应急方案并在本次响应文件中说明。</w:t>
      </w:r>
    </w:p>
    <w:p>
      <w:pPr>
        <w:pStyle w:val="238"/>
        <w:spacing w:line="471" w:lineRule="exact"/>
        <w:ind w:firstLine="380"/>
        <w:rPr>
          <w:rFonts w:hint="eastAsia" w:ascii="宋体" w:hAnsi="宋体" w:eastAsia="宋体"/>
          <w:bCs/>
          <w:color w:val="000000"/>
          <w:lang w:eastAsia="zh-CN"/>
        </w:rPr>
      </w:pPr>
      <w:r>
        <w:rPr>
          <w:rFonts w:hint="eastAsia" w:ascii="宋体" w:hAnsi="宋体" w:eastAsia="宋体"/>
          <w:bCs/>
          <w:color w:val="000000"/>
          <w:lang w:val="en-US" w:eastAsia="zh-CN"/>
        </w:rPr>
        <w:t>本项目需要供应商对</w:t>
      </w:r>
      <w:r>
        <w:rPr>
          <w:rFonts w:hint="eastAsia" w:ascii="宋体" w:hAnsi="宋体" w:eastAsia="宋体"/>
          <w:bCs/>
          <w:color w:val="000000"/>
        </w:rPr>
        <w:t>售后服务方案综合情况包括应急修复保障、响应修复时间、车辆、专职队伍力量配备、机制、保障措施、**保障等作出承诺说明，在运维期间发现服务承诺任何一项不到位的，可视情对成交供应商每次扣5000元。</w:t>
      </w:r>
    </w:p>
    <w:p>
      <w:pPr>
        <w:pStyle w:val="238"/>
        <w:spacing w:line="471" w:lineRule="exact"/>
        <w:ind w:firstLine="380"/>
        <w:rPr>
          <w:rFonts w:ascii="宋体" w:hAnsi="宋体" w:eastAsia="宋体"/>
          <w:color w:val="000000"/>
          <w:lang w:val="en-US" w:eastAsia="zh-CN"/>
        </w:rPr>
      </w:pPr>
      <w:r>
        <w:rPr>
          <w:rFonts w:hint="eastAsia" w:ascii="宋体" w:hAnsi="宋体" w:eastAsia="宋体"/>
          <w:color w:val="000000"/>
          <w:lang w:val="en-US" w:eastAsia="zh-CN"/>
        </w:rPr>
        <w:t>本项目运维服务要求纳入乐清市公安局牵头实施的乐清市“雪亮工程”运维体系（运维内容含人脸识别、视频监控、智能卡口、综合采集、交通管理等），为此本项目运维条款存在根据总体运维方案后期实施调整可能性，不排除增加运维扣款幅度或提升运维要求，成交供应商应无条件接受，不得以任何理由拒绝。</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9.9、项目变更</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本项目标书内容为初步设计，不排除因道路规划、产品升级、实战应用等方面问题原因进行合理变更，变更金额允许在政府采购合理变更范围内实施，但不应出现重大变更情况。同时项目变更最终金额，采购人将委托第三方造价咨询公司确定，最终项目应支付金额款项应根据变更造价确定的金额支付。</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五、商务条款</w:t>
      </w:r>
    </w:p>
    <w:p>
      <w:pPr>
        <w:pStyle w:val="238"/>
        <w:spacing w:line="460" w:lineRule="exact"/>
        <w:ind w:firstLine="440" w:firstLineChars="200"/>
        <w:rPr>
          <w:rFonts w:ascii="宋体" w:hAnsi="宋体" w:eastAsia="宋体"/>
          <w:b w:val="0"/>
          <w:color w:val="000000"/>
          <w:lang w:val="en-US" w:eastAsia="zh-CN"/>
        </w:rPr>
      </w:pPr>
      <w:r>
        <w:rPr>
          <w:rFonts w:ascii="宋体" w:hAnsi="宋体" w:eastAsia="宋体"/>
          <w:b w:val="0"/>
          <w:color w:val="000000"/>
          <w:lang w:val="en-US" w:eastAsia="zh-CN"/>
        </w:rPr>
        <w:t>1、质保期</w:t>
      </w:r>
      <w:r>
        <w:rPr>
          <w:rFonts w:hint="eastAsia" w:ascii="宋体" w:hAnsi="宋体" w:eastAsia="宋体"/>
          <w:b w:val="0"/>
          <w:color w:val="000000"/>
          <w:lang w:val="en-US" w:eastAsia="zh-CN"/>
        </w:rPr>
        <w:t>和运维期</w:t>
      </w:r>
    </w:p>
    <w:p>
      <w:pPr>
        <w:pStyle w:val="238"/>
        <w:spacing w:line="460" w:lineRule="exact"/>
        <w:ind w:firstLine="440" w:firstLineChars="200"/>
        <w:rPr>
          <w:rFonts w:ascii="宋体" w:hAnsi="宋体" w:eastAsia="宋体"/>
          <w:b w:val="0"/>
          <w:color w:val="000000"/>
          <w:lang w:val="en-US" w:eastAsia="zh-CN"/>
        </w:rPr>
      </w:pPr>
      <w:r>
        <w:rPr>
          <w:rFonts w:ascii="宋体" w:hAnsi="宋体" w:eastAsia="宋体"/>
          <w:b w:val="0"/>
          <w:color w:val="000000"/>
          <w:lang w:val="en-US" w:eastAsia="zh-CN"/>
        </w:rPr>
        <w:t>1.1、本次采购</w:t>
      </w:r>
      <w:r>
        <w:rPr>
          <w:rFonts w:hint="eastAsia" w:ascii="宋体" w:hAnsi="宋体" w:eastAsia="宋体"/>
          <w:b w:val="0"/>
          <w:color w:val="000000"/>
          <w:lang w:val="en-US" w:eastAsia="zh-CN"/>
        </w:rPr>
        <w:t>所有设备（除磋商文件另有要求外）质保期均为五年，运行维护服务期限根据实际采购为准。</w:t>
      </w:r>
      <w:r>
        <w:rPr>
          <w:rFonts w:ascii="宋体" w:hAnsi="宋体" w:eastAsia="宋体"/>
          <w:b w:val="0"/>
          <w:color w:val="000000"/>
          <w:lang w:val="en-US" w:eastAsia="zh-CN"/>
        </w:rPr>
        <w:t>质保期内因产品本身缺陷造成各种故障应由成交供应商免费技术服务和维修。质保期</w:t>
      </w:r>
      <w:r>
        <w:rPr>
          <w:rFonts w:hint="eastAsia" w:ascii="宋体" w:hAnsi="宋体" w:eastAsia="宋体"/>
          <w:b w:val="0"/>
          <w:color w:val="000000"/>
          <w:lang w:val="en-US" w:eastAsia="zh-CN"/>
        </w:rPr>
        <w:t>和运维期</w:t>
      </w:r>
      <w:r>
        <w:rPr>
          <w:rFonts w:ascii="宋体" w:hAnsi="宋体" w:eastAsia="宋体"/>
          <w:b w:val="0"/>
          <w:color w:val="000000"/>
          <w:lang w:val="en-US" w:eastAsia="zh-CN"/>
        </w:rPr>
        <w:t>自项目整体验收通过之日开始计算。</w:t>
      </w:r>
    </w:p>
    <w:p>
      <w:pPr>
        <w:pStyle w:val="238"/>
        <w:spacing w:line="460" w:lineRule="exact"/>
        <w:ind w:firstLine="440" w:firstLineChars="200"/>
        <w:rPr>
          <w:rFonts w:ascii="宋体" w:hAnsi="宋体" w:eastAsia="宋体"/>
          <w:b w:val="0"/>
          <w:color w:val="000000"/>
          <w:lang w:val="en-US" w:eastAsia="zh-CN"/>
        </w:rPr>
      </w:pPr>
      <w:r>
        <w:rPr>
          <w:rFonts w:ascii="宋体" w:hAnsi="宋体" w:eastAsia="宋体"/>
          <w:b w:val="0"/>
          <w:color w:val="000000"/>
          <w:lang w:val="en-US" w:eastAsia="zh-CN"/>
        </w:rPr>
        <w:t>1.2、在质保期内，成交供应商应负责对其提供的设备及时维修、损坏件免费更换，不得收取额外费用。</w:t>
      </w:r>
    </w:p>
    <w:p>
      <w:pPr>
        <w:pStyle w:val="238"/>
        <w:spacing w:line="460" w:lineRule="exact"/>
        <w:ind w:firstLine="440" w:firstLineChars="200"/>
        <w:rPr>
          <w:rFonts w:ascii="宋体" w:hAnsi="宋体" w:eastAsia="宋体"/>
          <w:b w:val="0"/>
          <w:color w:val="000000"/>
          <w:lang w:val="en-US" w:eastAsia="zh-CN"/>
        </w:rPr>
      </w:pPr>
      <w:r>
        <w:rPr>
          <w:rFonts w:ascii="宋体" w:hAnsi="宋体" w:eastAsia="宋体"/>
          <w:b w:val="0"/>
          <w:color w:val="000000"/>
          <w:lang w:val="en-US" w:eastAsia="zh-CN"/>
        </w:rPr>
        <w:t>1.3、供应商在响应文件中说明质保期内提供的服务计划。</w:t>
      </w:r>
    </w:p>
    <w:p>
      <w:pPr>
        <w:pStyle w:val="238"/>
        <w:spacing w:line="460" w:lineRule="exact"/>
        <w:ind w:firstLine="440" w:firstLineChars="200"/>
        <w:rPr>
          <w:rFonts w:ascii="宋体" w:hAnsi="宋体" w:eastAsia="宋体"/>
          <w:b w:val="0"/>
          <w:color w:val="000000"/>
          <w:lang w:val="en-US" w:eastAsia="zh-CN"/>
        </w:rPr>
      </w:pPr>
      <w:r>
        <w:rPr>
          <w:rFonts w:ascii="宋体" w:hAnsi="宋体" w:eastAsia="宋体"/>
          <w:b w:val="0"/>
          <w:color w:val="000000"/>
          <w:lang w:val="en-US" w:eastAsia="zh-CN"/>
        </w:rPr>
        <w:t xml:space="preserve">2、付款方式： </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本项目付款方式如下：</w:t>
      </w:r>
    </w:p>
    <w:tbl>
      <w:tblPr>
        <w:tblStyle w:val="47"/>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992"/>
        <w:gridCol w:w="2993"/>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840" w:hRule="atLeast"/>
        </w:trPr>
        <w:tc>
          <w:tcPr>
            <w:tcW w:w="692"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序号</w:t>
            </w:r>
          </w:p>
        </w:tc>
        <w:tc>
          <w:tcPr>
            <w:tcW w:w="2992"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第一阶段支付数</w:t>
            </w:r>
          </w:p>
          <w:p>
            <w:pPr>
              <w:spacing w:line="460" w:lineRule="exact"/>
              <w:jc w:val="center"/>
              <w:rPr>
                <w:rFonts w:ascii="宋体" w:hAnsi="宋体"/>
                <w:color w:val="000000"/>
                <w:sz w:val="22"/>
                <w:szCs w:val="22"/>
              </w:rPr>
            </w:pPr>
            <w:r>
              <w:rPr>
                <w:rFonts w:hint="eastAsia" w:ascii="宋体" w:hAnsi="宋体"/>
                <w:color w:val="000000"/>
                <w:sz w:val="22"/>
                <w:szCs w:val="22"/>
              </w:rPr>
              <w:t>(合同生效以及具备实施条件后7个工作日内)</w:t>
            </w:r>
          </w:p>
        </w:tc>
        <w:tc>
          <w:tcPr>
            <w:tcW w:w="2993"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第二阶段支付数(验收后支付)</w:t>
            </w:r>
          </w:p>
        </w:tc>
        <w:tc>
          <w:tcPr>
            <w:tcW w:w="3053"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运维阶段支付数</w:t>
            </w:r>
          </w:p>
          <w:p>
            <w:pPr>
              <w:spacing w:line="460" w:lineRule="exact"/>
              <w:jc w:val="center"/>
              <w:rPr>
                <w:rFonts w:ascii="宋体" w:hAnsi="宋体"/>
                <w:color w:val="000000"/>
                <w:sz w:val="22"/>
                <w:szCs w:val="22"/>
              </w:rPr>
            </w:pPr>
            <w:r>
              <w:rPr>
                <w:rFonts w:hint="eastAsia" w:ascii="宋体" w:hAnsi="宋体"/>
                <w:color w:val="000000"/>
                <w:sz w:val="22"/>
                <w:szCs w:val="22"/>
              </w:rPr>
              <w:t>(每年运维期满后支付)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6" w:hRule="atLeast"/>
        </w:trPr>
        <w:tc>
          <w:tcPr>
            <w:tcW w:w="692"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1</w:t>
            </w:r>
          </w:p>
        </w:tc>
        <w:tc>
          <w:tcPr>
            <w:tcW w:w="2992"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合同金额的50%</w:t>
            </w:r>
          </w:p>
        </w:tc>
        <w:tc>
          <w:tcPr>
            <w:tcW w:w="2993" w:type="dxa"/>
            <w:noWrap w:val="0"/>
            <w:vAlign w:val="center"/>
          </w:tcPr>
          <w:p>
            <w:pPr>
              <w:spacing w:line="460" w:lineRule="exact"/>
              <w:rPr>
                <w:rFonts w:ascii="宋体" w:hAnsi="宋体"/>
                <w:color w:val="000000"/>
                <w:sz w:val="22"/>
                <w:szCs w:val="22"/>
              </w:rPr>
            </w:pPr>
            <w:r>
              <w:rPr>
                <w:rFonts w:hint="eastAsia" w:ascii="宋体" w:hAnsi="宋体"/>
                <w:color w:val="000000"/>
                <w:sz w:val="22"/>
                <w:szCs w:val="22"/>
              </w:rPr>
              <w:t>扣除网络及运维服务费和项目实施过程中相关扣款后的合同余款。</w:t>
            </w:r>
          </w:p>
        </w:tc>
        <w:tc>
          <w:tcPr>
            <w:tcW w:w="3053" w:type="dxa"/>
            <w:noWrap w:val="0"/>
            <w:vAlign w:val="center"/>
          </w:tcPr>
          <w:p>
            <w:pPr>
              <w:spacing w:line="460" w:lineRule="exact"/>
              <w:rPr>
                <w:rFonts w:ascii="宋体" w:hAnsi="宋体"/>
                <w:color w:val="000000"/>
                <w:sz w:val="22"/>
                <w:szCs w:val="22"/>
              </w:rPr>
            </w:pPr>
            <w:r>
              <w:rPr>
                <w:rFonts w:hint="eastAsia" w:ascii="宋体" w:hAnsi="宋体"/>
                <w:color w:val="000000"/>
                <w:sz w:val="22"/>
                <w:szCs w:val="22"/>
              </w:rPr>
              <w:t>扣除运维过程中相关扣款后应付网络及运维服务费。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9730" w:type="dxa"/>
            <w:gridSpan w:val="4"/>
            <w:noWrap w:val="0"/>
            <w:vAlign w:val="center"/>
          </w:tcPr>
          <w:p>
            <w:pPr>
              <w:spacing w:line="460" w:lineRule="exact"/>
              <w:rPr>
                <w:rFonts w:hint="eastAsia" w:ascii="宋体" w:hAnsi="宋体"/>
                <w:color w:val="000000"/>
                <w:sz w:val="22"/>
                <w:szCs w:val="22"/>
              </w:rPr>
            </w:pPr>
            <w:r>
              <w:rPr>
                <w:rFonts w:hint="eastAsia" w:ascii="宋体" w:hAnsi="宋体"/>
                <w:b/>
                <w:color w:val="000000"/>
                <w:sz w:val="22"/>
              </w:rPr>
              <w:t>说明：1、扣罚标准按照本磋商文件已明确的条款执行。</w:t>
            </w:r>
          </w:p>
        </w:tc>
      </w:tr>
    </w:tbl>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3、</w:t>
      </w:r>
      <w:r>
        <w:rPr>
          <w:rFonts w:ascii="宋体" w:hAnsi="宋体" w:eastAsia="宋体"/>
          <w:b w:val="0"/>
          <w:color w:val="000000"/>
          <w:lang w:val="en-US" w:eastAsia="zh-CN"/>
        </w:rPr>
        <w:t>完工期</w:t>
      </w:r>
    </w:p>
    <w:p>
      <w:pPr>
        <w:pStyle w:val="238"/>
        <w:spacing w:line="460" w:lineRule="exact"/>
        <w:ind w:firstLine="442" w:firstLineChars="200"/>
        <w:rPr>
          <w:rFonts w:hint="eastAsia" w:ascii="宋体" w:hAnsi="宋体" w:eastAsia="宋体"/>
          <w:color w:val="000000"/>
          <w:lang w:val="en-US" w:eastAsia="zh-CN"/>
        </w:rPr>
      </w:pPr>
      <w:r>
        <w:rPr>
          <w:rFonts w:hint="eastAsia" w:ascii="宋体" w:hAnsi="宋体" w:eastAsia="宋体"/>
          <w:color w:val="000000"/>
          <w:lang w:val="en-US" w:eastAsia="zh-CN"/>
        </w:rPr>
        <w:t>签订合同并收到开工令后60天内完成设备安装和系统调试并具备条件进入试运行阶段，进入试运行阶段需采购人审批。</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本项目，</w:t>
      </w:r>
      <w:r>
        <w:rPr>
          <w:rFonts w:ascii="宋体" w:hAnsi="宋体" w:eastAsia="宋体"/>
          <w:b w:val="0"/>
          <w:color w:val="000000"/>
          <w:lang w:val="en-US" w:eastAsia="zh-CN"/>
        </w:rPr>
        <w:t>成交供应商应提供详细的实施计划、工期，要求以月为单位列出可量化的实施进度，方便采购人监督。</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4</w:t>
      </w:r>
      <w:r>
        <w:rPr>
          <w:rFonts w:ascii="宋体" w:hAnsi="宋体" w:eastAsia="宋体"/>
          <w:b w:val="0"/>
          <w:color w:val="000000"/>
          <w:lang w:val="en-US" w:eastAsia="zh-CN"/>
        </w:rPr>
        <w:t>、设备产权归属</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4</w:t>
      </w:r>
      <w:r>
        <w:rPr>
          <w:rFonts w:ascii="宋体" w:hAnsi="宋体" w:eastAsia="宋体"/>
          <w:b w:val="0"/>
          <w:color w:val="000000"/>
          <w:lang w:val="en-US" w:eastAsia="zh-CN"/>
        </w:rPr>
        <w:t>.1、采购人拥有整个项目涉及设备的永久使用权，</w:t>
      </w:r>
      <w:r>
        <w:rPr>
          <w:rFonts w:hint="eastAsia" w:ascii="宋体" w:hAnsi="宋体" w:eastAsia="宋体"/>
          <w:b w:val="0"/>
          <w:color w:val="000000"/>
          <w:lang w:val="en-US" w:eastAsia="zh-CN"/>
        </w:rPr>
        <w:t>乐清市公安局</w:t>
      </w:r>
      <w:r>
        <w:rPr>
          <w:rFonts w:ascii="宋体" w:hAnsi="宋体" w:eastAsia="宋体"/>
          <w:b w:val="0"/>
          <w:color w:val="000000"/>
          <w:lang w:val="en-US" w:eastAsia="zh-CN"/>
        </w:rPr>
        <w:t>有权在其他项目中使用该项目各类资源。</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4</w:t>
      </w:r>
      <w:r>
        <w:rPr>
          <w:rFonts w:ascii="宋体" w:hAnsi="宋体" w:eastAsia="宋体"/>
          <w:b w:val="0"/>
          <w:color w:val="000000"/>
          <w:lang w:val="en-US" w:eastAsia="zh-CN"/>
        </w:rPr>
        <w:t>.2、成交供应商在收到采购人支付的所有项目合同规定的支付</w:t>
      </w:r>
      <w:r>
        <w:rPr>
          <w:rFonts w:hint="eastAsia" w:ascii="宋体" w:hAnsi="宋体" w:eastAsia="宋体"/>
          <w:b w:val="0"/>
          <w:color w:val="000000"/>
          <w:lang w:val="en-US" w:eastAsia="zh-CN"/>
        </w:rPr>
        <w:t>建设部分</w:t>
      </w:r>
      <w:r>
        <w:rPr>
          <w:rFonts w:ascii="宋体" w:hAnsi="宋体" w:eastAsia="宋体"/>
          <w:b w:val="0"/>
          <w:color w:val="000000"/>
          <w:lang w:val="en-US" w:eastAsia="zh-CN"/>
        </w:rPr>
        <w:t>款项后，须将项目涉及的设备（以合同附件上注明的设备清单为准</w:t>
      </w:r>
      <w:r>
        <w:rPr>
          <w:rFonts w:hint="eastAsia" w:ascii="宋体" w:hAnsi="宋体" w:eastAsia="宋体"/>
          <w:b w:val="0"/>
          <w:color w:val="000000"/>
          <w:lang w:val="en-US" w:eastAsia="zh-CN"/>
        </w:rPr>
        <w:t>，同时含额外要求增加采购的硬盘备件</w:t>
      </w:r>
      <w:r>
        <w:rPr>
          <w:rFonts w:ascii="宋体" w:hAnsi="宋体" w:eastAsia="宋体"/>
          <w:b w:val="0"/>
          <w:color w:val="000000"/>
          <w:lang w:val="en-US" w:eastAsia="zh-CN"/>
        </w:rPr>
        <w:t>）所有权由成交供应商一次性全部移交给采购人。</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w:t>
      </w:r>
      <w:r>
        <w:rPr>
          <w:rFonts w:ascii="宋体" w:hAnsi="宋体" w:eastAsia="宋体"/>
          <w:b w:val="0"/>
          <w:color w:val="000000"/>
          <w:lang w:val="en-US" w:eastAsia="zh-CN"/>
        </w:rPr>
        <w:t>、</w:t>
      </w:r>
      <w:r>
        <w:rPr>
          <w:rFonts w:hint="eastAsia" w:ascii="宋体" w:hAnsi="宋体" w:eastAsia="宋体"/>
          <w:b w:val="0"/>
          <w:color w:val="000000"/>
          <w:lang w:val="en-US" w:eastAsia="zh-CN"/>
        </w:rPr>
        <w:t>项目</w:t>
      </w:r>
      <w:r>
        <w:rPr>
          <w:rFonts w:ascii="宋体" w:hAnsi="宋体" w:eastAsia="宋体"/>
          <w:b w:val="0"/>
          <w:color w:val="000000"/>
          <w:lang w:val="en-US" w:eastAsia="zh-CN"/>
        </w:rPr>
        <w:t>验收</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w:t>
      </w:r>
      <w:r>
        <w:rPr>
          <w:rFonts w:ascii="宋体" w:hAnsi="宋体" w:eastAsia="宋体"/>
          <w:b w:val="0"/>
          <w:color w:val="000000"/>
          <w:lang w:val="en-US" w:eastAsia="zh-CN"/>
        </w:rPr>
        <w:t>.1、成交供应商须提供符合磋商文件和国家相关质量标准的全新合格货物。如发生所供货物与现行国家政策法规、合同约定不符，采购人有权拒收、退货、解除合同，或者成交供应商予以免费更换。</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w:t>
      </w:r>
      <w:r>
        <w:rPr>
          <w:rFonts w:ascii="宋体" w:hAnsi="宋体" w:eastAsia="宋体"/>
          <w:b w:val="0"/>
          <w:color w:val="000000"/>
          <w:lang w:val="en-US" w:eastAsia="zh-CN"/>
        </w:rPr>
        <w:t>.2、本项目采用用户单位现场验收方式进行</w:t>
      </w:r>
      <w:r>
        <w:rPr>
          <w:rFonts w:hint="eastAsia" w:ascii="宋体" w:hAnsi="宋体" w:eastAsia="宋体"/>
          <w:b w:val="0"/>
          <w:color w:val="000000"/>
          <w:lang w:val="en-US" w:eastAsia="zh-CN"/>
        </w:rPr>
        <w:t>，但不排除结合邀请</w:t>
      </w:r>
      <w:r>
        <w:rPr>
          <w:rFonts w:ascii="宋体" w:hAnsi="宋体" w:eastAsia="宋体"/>
          <w:b w:val="0"/>
          <w:color w:val="000000"/>
          <w:lang w:val="en-US" w:eastAsia="zh-CN"/>
        </w:rPr>
        <w:t>具有法定资质的第三方检测机构按磋商文件规定要求进行检测（查）并提供</w:t>
      </w:r>
      <w:r>
        <w:rPr>
          <w:rFonts w:hint="eastAsia" w:ascii="宋体" w:hAnsi="宋体" w:eastAsia="宋体"/>
          <w:b w:val="0"/>
          <w:color w:val="000000"/>
          <w:lang w:val="en-US" w:eastAsia="zh-CN"/>
        </w:rPr>
        <w:t>的</w:t>
      </w:r>
      <w:r>
        <w:rPr>
          <w:rFonts w:ascii="宋体" w:hAnsi="宋体" w:eastAsia="宋体"/>
          <w:b w:val="0"/>
          <w:color w:val="000000"/>
          <w:lang w:val="en-US" w:eastAsia="zh-CN"/>
        </w:rPr>
        <w:t>检测（查）报告的方式进行。</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5.3、本次招标的货物如涉及国家规定强制认证的，供应商未在响应文件偏离表中用明显字体予以声明的，均视为供应商投标产品符合了</w:t>
      </w:r>
      <w:r>
        <w:rPr>
          <w:rFonts w:ascii="宋体" w:hAnsi="宋体" w:eastAsia="宋体"/>
          <w:b w:val="0"/>
          <w:color w:val="000000"/>
          <w:lang w:val="en-US" w:eastAsia="zh-CN"/>
        </w:rPr>
        <w:t>强制认证规定</w:t>
      </w:r>
      <w:r>
        <w:rPr>
          <w:rFonts w:hint="eastAsia" w:ascii="宋体" w:hAnsi="宋体" w:eastAsia="宋体"/>
          <w:b w:val="0"/>
          <w:color w:val="000000"/>
          <w:lang w:val="en-US" w:eastAsia="zh-CN"/>
        </w:rPr>
        <w:t>（如工业产品生产许可证，</w:t>
      </w:r>
      <w:r>
        <w:rPr>
          <w:rFonts w:ascii="宋体" w:hAnsi="宋体" w:eastAsia="宋体"/>
          <w:b w:val="0"/>
          <w:color w:val="000000"/>
          <w:lang w:val="en-US" w:eastAsia="zh-CN"/>
        </w:rPr>
        <w:t>3C认证</w:t>
      </w:r>
      <w:r>
        <w:rPr>
          <w:rFonts w:hint="eastAsia" w:ascii="宋体" w:hAnsi="宋体" w:eastAsia="宋体"/>
          <w:b w:val="0"/>
          <w:color w:val="000000"/>
          <w:lang w:val="en-US" w:eastAsia="zh-CN"/>
        </w:rPr>
        <w:t>，</w:t>
      </w:r>
      <w:r>
        <w:rPr>
          <w:rFonts w:ascii="宋体" w:hAnsi="宋体" w:eastAsia="宋体"/>
          <w:b w:val="0"/>
          <w:color w:val="000000"/>
          <w:lang w:val="en-US" w:eastAsia="zh-CN"/>
        </w:rPr>
        <w:t>等</w:t>
      </w:r>
      <w:r>
        <w:rPr>
          <w:rFonts w:hint="eastAsia" w:ascii="宋体" w:hAnsi="宋体" w:eastAsia="宋体"/>
          <w:b w:val="0"/>
          <w:color w:val="000000"/>
          <w:lang w:val="en-US" w:eastAsia="zh-CN"/>
        </w:rPr>
        <w:t>等）</w:t>
      </w:r>
      <w:r>
        <w:rPr>
          <w:rFonts w:ascii="宋体" w:hAnsi="宋体" w:eastAsia="宋体"/>
          <w:b w:val="0"/>
          <w:color w:val="000000"/>
          <w:lang w:val="en-US" w:eastAsia="zh-CN"/>
        </w:rPr>
        <w:t>，成交供应商须在采购人对上述</w:t>
      </w:r>
      <w:r>
        <w:rPr>
          <w:rFonts w:hint="eastAsia" w:ascii="宋体" w:hAnsi="宋体" w:eastAsia="宋体"/>
          <w:b w:val="0"/>
          <w:color w:val="000000"/>
          <w:lang w:val="en-US" w:eastAsia="zh-CN"/>
        </w:rPr>
        <w:t>货物</w:t>
      </w:r>
      <w:r>
        <w:rPr>
          <w:rFonts w:ascii="宋体" w:hAnsi="宋体" w:eastAsia="宋体"/>
          <w:b w:val="0"/>
          <w:color w:val="000000"/>
          <w:lang w:val="en-US" w:eastAsia="zh-CN"/>
        </w:rPr>
        <w:t>验收时提供相关证书证明资料（上述</w:t>
      </w:r>
      <w:r>
        <w:rPr>
          <w:rFonts w:hint="eastAsia" w:ascii="宋体" w:hAnsi="宋体" w:eastAsia="宋体"/>
          <w:b w:val="0"/>
          <w:color w:val="000000"/>
          <w:lang w:val="en-US" w:eastAsia="zh-CN"/>
        </w:rPr>
        <w:t>产品</w:t>
      </w:r>
      <w:r>
        <w:rPr>
          <w:rFonts w:ascii="宋体" w:hAnsi="宋体" w:eastAsia="宋体"/>
          <w:b w:val="0"/>
          <w:color w:val="000000"/>
          <w:lang w:val="en-US" w:eastAsia="zh-CN"/>
        </w:rPr>
        <w:t>相关强制认证的证明文件投标时不需提供</w:t>
      </w:r>
      <w:r>
        <w:rPr>
          <w:rFonts w:hint="eastAsia" w:ascii="宋体" w:hAnsi="宋体" w:eastAsia="宋体"/>
          <w:b w:val="0"/>
          <w:color w:val="000000"/>
          <w:lang w:val="en-US" w:eastAsia="zh-CN"/>
        </w:rPr>
        <w:t>，磋商文件另有要求的除外</w:t>
      </w:r>
      <w:r>
        <w:rPr>
          <w:rFonts w:ascii="宋体" w:hAnsi="宋体" w:eastAsia="宋体"/>
          <w:b w:val="0"/>
          <w:color w:val="000000"/>
          <w:lang w:val="en-US" w:eastAsia="zh-CN"/>
        </w:rPr>
        <w:t>），否则</w:t>
      </w:r>
      <w:r>
        <w:rPr>
          <w:rFonts w:hint="eastAsia" w:ascii="宋体" w:hAnsi="宋体" w:eastAsia="宋体"/>
          <w:b w:val="0"/>
          <w:color w:val="000000"/>
          <w:lang w:val="en-US" w:eastAsia="zh-CN"/>
        </w:rPr>
        <w:t>按</w:t>
      </w:r>
      <w:r>
        <w:rPr>
          <w:rFonts w:ascii="宋体" w:hAnsi="宋体" w:eastAsia="宋体"/>
          <w:b w:val="0"/>
          <w:color w:val="000000"/>
          <w:lang w:val="en-US" w:eastAsia="zh-CN"/>
        </w:rPr>
        <w:t>验收不能通过</w:t>
      </w:r>
      <w:r>
        <w:rPr>
          <w:rFonts w:hint="eastAsia" w:ascii="宋体" w:hAnsi="宋体" w:eastAsia="宋体"/>
          <w:b w:val="0"/>
          <w:color w:val="000000"/>
          <w:lang w:val="en-US" w:eastAsia="zh-CN"/>
        </w:rPr>
        <w:t>，采购人给予退货、解除合同或经采购人同意换货</w:t>
      </w:r>
      <w:r>
        <w:rPr>
          <w:rFonts w:ascii="宋体" w:hAnsi="宋体" w:eastAsia="宋体"/>
          <w:b w:val="0"/>
          <w:color w:val="000000"/>
          <w:lang w:val="en-US" w:eastAsia="zh-CN"/>
        </w:rPr>
        <w:t>处理，</w:t>
      </w:r>
      <w:r>
        <w:rPr>
          <w:rFonts w:hint="eastAsia" w:ascii="宋体" w:hAnsi="宋体" w:eastAsia="宋体"/>
          <w:b w:val="0"/>
          <w:color w:val="000000"/>
          <w:lang w:val="en-US" w:eastAsia="zh-CN"/>
        </w:rPr>
        <w:t>成交供应商自行承担由此造成的损失</w:t>
      </w:r>
      <w:r>
        <w:rPr>
          <w:rFonts w:ascii="宋体" w:hAnsi="宋体" w:eastAsia="宋体"/>
          <w:b w:val="0"/>
          <w:color w:val="000000"/>
          <w:lang w:val="en-US" w:eastAsia="zh-CN"/>
        </w:rPr>
        <w:t>。</w:t>
      </w:r>
    </w:p>
    <w:p>
      <w:pPr>
        <w:pStyle w:val="238"/>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5.4、因以上条款因素导致工期延误的，采购人有权在支付合同款时进行扣款，采购人有权向供应商依法索赔。</w:t>
      </w:r>
    </w:p>
    <w:p>
      <w:pPr>
        <w:pStyle w:val="238"/>
        <w:spacing w:line="460" w:lineRule="exact"/>
        <w:ind w:firstLine="440" w:firstLineChars="200"/>
        <w:rPr>
          <w:rFonts w:ascii="宋体" w:hAnsi="宋体" w:eastAsia="宋体"/>
          <w:b w:val="0"/>
          <w:color w:val="000000"/>
          <w:lang w:val="en-US" w:eastAsia="zh-CN"/>
        </w:rPr>
      </w:pPr>
      <w:bookmarkStart w:id="3" w:name="_Toc157410887"/>
      <w:r>
        <w:rPr>
          <w:rFonts w:hint="eastAsia" w:ascii="宋体" w:hAnsi="宋体" w:eastAsia="宋体"/>
          <w:b w:val="0"/>
          <w:color w:val="000000"/>
          <w:lang w:val="en-US" w:eastAsia="zh-CN"/>
        </w:rPr>
        <w:t>六、工作范围：</w:t>
      </w:r>
      <w:bookmarkEnd w:id="3"/>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根据磋商文件，各供应商须按国家有关标准及规范完成下列工作：</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1、提供完整成套的设备；</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2、产品及相关附件的提供、运输、装卸、就位、安装、调试、检验、通过验收；</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3、完成各项安装调试、检验、测试工作，并在采购人的配合下通过的验收；提供各种数据资料；直至通过验收；</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4、对最终使用单位的操作人员及维修人员进行技术培训；</w:t>
      </w:r>
    </w:p>
    <w:p>
      <w:pPr>
        <w:pStyle w:val="238"/>
        <w:spacing w:line="460" w:lineRule="exact"/>
        <w:ind w:firstLine="440" w:firstLineChars="200"/>
        <w:rPr>
          <w:rFonts w:ascii="宋体" w:hAnsi="宋体" w:eastAsia="宋体"/>
          <w:b w:val="0"/>
          <w:color w:val="000000"/>
          <w:lang w:val="en-US" w:eastAsia="zh-CN"/>
        </w:rPr>
      </w:pPr>
      <w:r>
        <w:rPr>
          <w:rFonts w:hint="eastAsia" w:ascii="宋体" w:hAnsi="宋体" w:eastAsia="宋体"/>
          <w:b w:val="0"/>
          <w:color w:val="000000"/>
          <w:lang w:val="en-US" w:eastAsia="zh-CN"/>
        </w:rPr>
        <w:t>5、质保期内的维保及维修；</w:t>
      </w:r>
    </w:p>
    <w:p>
      <w:pPr>
        <w:pStyle w:val="238"/>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6、售后服务的措施及承诺。</w:t>
      </w:r>
    </w:p>
    <w:p>
      <w:pPr>
        <w:pStyle w:val="238"/>
        <w:spacing w:line="460" w:lineRule="exact"/>
        <w:ind w:firstLine="440" w:firstLineChars="200"/>
        <w:rPr>
          <w:rFonts w:hint="eastAsia" w:ascii="宋体" w:hAnsi="宋体" w:eastAsia="宋体"/>
          <w:b w:val="0"/>
          <w:color w:val="000000"/>
          <w:lang w:val="en-US" w:eastAsia="zh-CN"/>
        </w:rPr>
      </w:pPr>
      <w:r>
        <w:rPr>
          <w:rFonts w:hint="eastAsia" w:ascii="宋体" w:hAnsi="宋体" w:eastAsia="宋体"/>
          <w:b w:val="0"/>
          <w:color w:val="000000"/>
          <w:lang w:val="en-US" w:eastAsia="zh-CN"/>
        </w:rPr>
        <w:t>以上工作内容的费用均包含在投标总价中。</w:t>
      </w:r>
    </w:p>
    <w:p>
      <w:pPr>
        <w:pStyle w:val="37"/>
        <w:adjustRightInd w:val="0"/>
        <w:snapToGrid w:val="0"/>
        <w:spacing w:line="460" w:lineRule="atLeast"/>
        <w:ind w:firstLine="853" w:firstLineChars="237"/>
        <w:jc w:val="center"/>
        <w:rPr>
          <w:rFonts w:hint="eastAsia" w:ascii="宋体" w:hAnsi="宋体" w:eastAsia="宋体"/>
          <w:sz w:val="36"/>
        </w:rPr>
      </w:pPr>
      <w:r>
        <w:rPr>
          <w:rFonts w:ascii="宋体" w:hAnsi="宋体" w:eastAsia="宋体"/>
          <w:sz w:val="36"/>
        </w:rPr>
        <w:br w:type="page"/>
      </w:r>
      <w:r>
        <w:rPr>
          <w:rFonts w:hint="eastAsia" w:ascii="宋体" w:hAnsi="宋体" w:eastAsia="宋体"/>
          <w:sz w:val="36"/>
        </w:rPr>
        <w:t>第三部分   供应商须知</w:t>
      </w:r>
    </w:p>
    <w:p>
      <w:pPr>
        <w:autoSpaceDE w:val="0"/>
        <w:autoSpaceDN w:val="0"/>
        <w:adjustRightInd w:val="0"/>
        <w:snapToGrid w:val="0"/>
        <w:spacing w:line="460" w:lineRule="exact"/>
        <w:ind w:firstLine="440" w:firstLineChars="200"/>
        <w:textAlignment w:val="bottom"/>
        <w:outlineLvl w:val="0"/>
        <w:rPr>
          <w:rFonts w:hint="eastAsia" w:ascii="宋体" w:hAnsi="宋体"/>
          <w:color w:val="000000"/>
          <w:sz w:val="22"/>
          <w:szCs w:val="22"/>
        </w:rPr>
      </w:pPr>
      <w:r>
        <w:rPr>
          <w:rFonts w:hint="eastAsia" w:ascii="宋体" w:hAnsi="宋体"/>
          <w:color w:val="000000"/>
          <w:sz w:val="22"/>
          <w:szCs w:val="22"/>
        </w:rPr>
        <w:t>一、说明</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1、本次采购工作是按照《中华人民共和国政府采购法》及相关法律规章组织和实施。</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2、供应商必须对所有的全部内容进行报价，只对部分内容进行报价的供应商将按无效投标处理。</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3、无论采购过程中的作法和结果如何，供应商自行承担采购活动中所发生的全部费用。</w:t>
      </w:r>
    </w:p>
    <w:p>
      <w:pPr>
        <w:autoSpaceDE w:val="0"/>
        <w:autoSpaceDN w:val="0"/>
        <w:adjustRightInd w:val="0"/>
        <w:snapToGrid w:val="0"/>
        <w:spacing w:line="460" w:lineRule="exact"/>
        <w:ind w:firstLine="440" w:firstLineChars="200"/>
        <w:textAlignment w:val="bottom"/>
        <w:rPr>
          <w:rFonts w:hint="eastAsia" w:ascii="宋体" w:hAnsi="宋体"/>
          <w:b/>
          <w:color w:val="000000"/>
          <w:sz w:val="22"/>
          <w:szCs w:val="22"/>
        </w:rPr>
      </w:pPr>
      <w:r>
        <w:rPr>
          <w:rFonts w:hint="eastAsia" w:ascii="宋体" w:hAnsi="宋体"/>
          <w:color w:val="000000"/>
          <w:sz w:val="22"/>
          <w:szCs w:val="22"/>
        </w:rPr>
        <w:t>4、</w:t>
      </w:r>
      <w:r>
        <w:rPr>
          <w:rFonts w:hint="eastAsia" w:ascii="宋体" w:hAnsi="宋体"/>
          <w:b/>
          <w:color w:val="000000"/>
          <w:sz w:val="22"/>
          <w:szCs w:val="22"/>
        </w:rPr>
        <w:t>本次采购，采购限价为</w:t>
      </w:r>
      <w:r>
        <w:rPr>
          <w:rFonts w:ascii="宋体" w:hAnsi="宋体"/>
          <w:b/>
          <w:color w:val="000000"/>
          <w:sz w:val="22"/>
          <w:szCs w:val="22"/>
        </w:rPr>
        <w:t>2322380</w:t>
      </w:r>
      <w:r>
        <w:rPr>
          <w:rFonts w:hint="eastAsia" w:ascii="宋体" w:hAnsi="宋体"/>
          <w:b/>
          <w:color w:val="000000"/>
          <w:sz w:val="22"/>
          <w:szCs w:val="22"/>
        </w:rPr>
        <w:t>元，如果供应商投标价超出采购限价算或分项限价的，则拒绝接受该供应商的投标报价，其投标按无效投标处理。</w:t>
      </w:r>
    </w:p>
    <w:tbl>
      <w:tblPr>
        <w:tblStyle w:val="4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526" w:type="dxa"/>
            <w:noWrap w:val="0"/>
            <w:vAlign w:val="center"/>
          </w:tcPr>
          <w:p>
            <w:pPr>
              <w:pStyle w:val="238"/>
              <w:spacing w:line="460" w:lineRule="exact"/>
              <w:ind w:firstLine="0"/>
              <w:jc w:val="center"/>
              <w:rPr>
                <w:rFonts w:ascii="宋体" w:hAnsi="宋体" w:eastAsia="宋体"/>
                <w:b w:val="0"/>
                <w:color w:val="000000"/>
                <w:lang w:val="en-US" w:eastAsia="zh-CN"/>
              </w:rPr>
            </w:pPr>
            <w:r>
              <w:rPr>
                <w:rFonts w:hint="eastAsia" w:ascii="宋体" w:hAnsi="宋体" w:eastAsia="宋体"/>
                <w:b w:val="0"/>
                <w:color w:val="000000"/>
                <w:lang w:val="en-US" w:eastAsia="zh-CN"/>
              </w:rPr>
              <w:t>序号</w:t>
            </w:r>
          </w:p>
        </w:tc>
        <w:tc>
          <w:tcPr>
            <w:tcW w:w="8363" w:type="dxa"/>
            <w:noWrap w:val="0"/>
            <w:vAlign w:val="center"/>
          </w:tcPr>
          <w:p>
            <w:pPr>
              <w:pStyle w:val="238"/>
              <w:spacing w:line="460" w:lineRule="exact"/>
              <w:ind w:firstLine="440" w:firstLineChars="200"/>
              <w:jc w:val="center"/>
              <w:rPr>
                <w:rFonts w:ascii="宋体" w:hAnsi="宋体" w:eastAsia="宋体"/>
                <w:b w:val="0"/>
                <w:color w:val="000000"/>
                <w:lang w:val="en-US" w:eastAsia="zh-CN"/>
              </w:rPr>
            </w:pPr>
            <w:r>
              <w:rPr>
                <w:rFonts w:hint="eastAsia" w:ascii="宋体" w:hAnsi="宋体" w:eastAsia="宋体"/>
                <w:b w:val="0"/>
                <w:color w:val="000000"/>
                <w:lang w:val="en-US" w:eastAsia="zh-CN"/>
              </w:rPr>
              <w:t>分项限价情况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526" w:type="dxa"/>
            <w:noWrap w:val="0"/>
            <w:vAlign w:val="center"/>
          </w:tcPr>
          <w:p>
            <w:pPr>
              <w:spacing w:line="460" w:lineRule="exact"/>
              <w:jc w:val="center"/>
              <w:rPr>
                <w:rFonts w:ascii="宋体" w:hAnsi="宋体"/>
                <w:color w:val="000000"/>
                <w:sz w:val="22"/>
                <w:szCs w:val="22"/>
              </w:rPr>
            </w:pPr>
            <w:r>
              <w:rPr>
                <w:rFonts w:hint="eastAsia" w:ascii="宋体" w:hAnsi="宋体"/>
                <w:color w:val="000000"/>
                <w:sz w:val="22"/>
                <w:szCs w:val="22"/>
              </w:rPr>
              <w:t>1</w:t>
            </w:r>
          </w:p>
        </w:tc>
        <w:tc>
          <w:tcPr>
            <w:tcW w:w="8363" w:type="dxa"/>
            <w:noWrap w:val="0"/>
            <w:vAlign w:val="center"/>
          </w:tcPr>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1、链路分项预算为7000元/处/3年；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2、车辆抓拍点位维护服务分项预算为1200元/处/3年；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3、人脸门禁（新改建）点位运维服务分项预算为3000元/处/3年；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4、人脸抓拍运维服务分项预算为1500元/处/3年；</w:t>
            </w:r>
          </w:p>
          <w:p>
            <w:pPr>
              <w:autoSpaceDE w:val="0"/>
              <w:autoSpaceDN w:val="0"/>
              <w:snapToGrid w:val="0"/>
              <w:spacing w:line="460" w:lineRule="exact"/>
              <w:rPr>
                <w:rFonts w:ascii="宋体" w:hAnsi="宋体"/>
                <w:color w:val="000000"/>
                <w:sz w:val="22"/>
                <w:szCs w:val="22"/>
              </w:rPr>
            </w:pPr>
            <w:r>
              <w:rPr>
                <w:rFonts w:hint="eastAsia" w:ascii="宋体" w:hAnsi="宋体"/>
                <w:b/>
                <w:color w:val="000000"/>
                <w:sz w:val="22"/>
                <w:szCs w:val="22"/>
              </w:rPr>
              <w:t>5、封闭式小区平台运维服务分项预算为4000元/处/3年。</w:t>
            </w:r>
          </w:p>
        </w:tc>
      </w:tr>
    </w:tbl>
    <w:p>
      <w:pPr>
        <w:autoSpaceDE w:val="0"/>
        <w:autoSpaceDN w:val="0"/>
        <w:adjustRightInd w:val="0"/>
        <w:snapToGrid w:val="0"/>
        <w:spacing w:line="460" w:lineRule="exact"/>
        <w:ind w:firstLine="440" w:firstLineChars="200"/>
        <w:textAlignment w:val="bottom"/>
        <w:rPr>
          <w:rFonts w:hint="eastAsia" w:ascii="宋体" w:hAnsi="宋体"/>
          <w:b/>
          <w:color w:val="000000"/>
          <w:sz w:val="22"/>
          <w:szCs w:val="22"/>
        </w:rPr>
      </w:pPr>
      <w:r>
        <w:rPr>
          <w:rFonts w:hint="eastAsia" w:ascii="宋体" w:hAnsi="宋体"/>
          <w:color w:val="000000"/>
          <w:sz w:val="22"/>
          <w:szCs w:val="22"/>
        </w:rPr>
        <w:t>5、</w:t>
      </w:r>
      <w:r>
        <w:rPr>
          <w:rFonts w:hint="eastAsia" w:ascii="宋体" w:hAnsi="宋体"/>
          <w:b/>
          <w:color w:val="000000"/>
          <w:sz w:val="22"/>
          <w:szCs w:val="22"/>
        </w:rPr>
        <w:t>本项目采用竞争性磋商采购方式进行采购，在磋商过程中，磋商小组可以根据磋商文件和磋商情况实质性变动采购需求中的技术、服务要求以及合同草案条款，但不得变动磋商文件中的其他内容。实质性变动的内容，须经采购人代表确认。已提交磋商响应文件的供应商，在提交最后报价之前，可以根据磋商情况退出磋商。</w:t>
      </w:r>
    </w:p>
    <w:p>
      <w:pPr>
        <w:snapToGrid w:val="0"/>
        <w:spacing w:line="460" w:lineRule="exact"/>
        <w:ind w:firstLine="440" w:firstLineChars="200"/>
        <w:rPr>
          <w:rFonts w:ascii="宋体" w:hAnsi="宋体" w:cs="仿宋_GB2312"/>
          <w:color w:val="000000"/>
          <w:sz w:val="22"/>
          <w:lang w:val="zh-CN"/>
        </w:rPr>
      </w:pPr>
      <w:r>
        <w:rPr>
          <w:rFonts w:hint="eastAsia" w:ascii="宋体" w:hAnsi="宋体" w:cs="仿宋_GB2312"/>
          <w:color w:val="000000"/>
          <w:sz w:val="22"/>
          <w:lang w:val="zh-CN"/>
        </w:rPr>
        <w:t>6、知识产权</w:t>
      </w:r>
    </w:p>
    <w:p>
      <w:pPr>
        <w:snapToGrid w:val="0"/>
        <w:spacing w:line="460" w:lineRule="exact"/>
        <w:ind w:firstLine="440" w:firstLineChars="200"/>
        <w:rPr>
          <w:rFonts w:ascii="宋体" w:hAnsi="宋体" w:cs="仿宋_GB2312"/>
          <w:color w:val="000000"/>
          <w:sz w:val="22"/>
          <w:lang w:val="zh-CN"/>
        </w:rPr>
      </w:pPr>
      <w:r>
        <w:rPr>
          <w:rFonts w:hint="eastAsia" w:ascii="宋体" w:hAnsi="宋体" w:cs="仿宋_GB2312"/>
          <w:color w:val="000000"/>
          <w:sz w:val="22"/>
          <w:lang w:val="zh-CN"/>
        </w:rPr>
        <w:t>6.1投标供应商应保证，采购人在中华人民共和国使用货物和服务的任何一部分时，免受第三方提出侵犯其专利权、商标权或其它知识产权的起诉。</w:t>
      </w:r>
    </w:p>
    <w:p>
      <w:pPr>
        <w:snapToGrid w:val="0"/>
        <w:spacing w:line="460" w:lineRule="exact"/>
        <w:ind w:firstLine="440" w:firstLineChars="200"/>
        <w:rPr>
          <w:rFonts w:ascii="宋体" w:hAnsi="宋体" w:cs="仿宋_GB2312"/>
          <w:color w:val="000000"/>
          <w:sz w:val="22"/>
          <w:lang w:val="zh-CN"/>
        </w:rPr>
      </w:pPr>
      <w:r>
        <w:rPr>
          <w:rFonts w:hint="eastAsia" w:ascii="宋体" w:hAnsi="宋体" w:cs="仿宋_GB2312"/>
          <w:color w:val="000000"/>
          <w:sz w:val="22"/>
          <w:lang w:val="zh-CN"/>
        </w:rPr>
        <w:t>6.2投标供应商应对采购人在使用该产品时所涉及到的专利权负责，不损害采购人的利益。</w:t>
      </w:r>
    </w:p>
    <w:p>
      <w:pPr>
        <w:snapToGrid w:val="0"/>
        <w:spacing w:line="460" w:lineRule="exact"/>
        <w:ind w:firstLine="440" w:firstLineChars="200"/>
        <w:rPr>
          <w:rFonts w:ascii="宋体" w:hAnsi="宋体" w:cs="仿宋_GB2312"/>
          <w:color w:val="000000"/>
          <w:sz w:val="22"/>
          <w:lang w:val="zh-CN"/>
        </w:rPr>
      </w:pPr>
      <w:r>
        <w:rPr>
          <w:rFonts w:hint="eastAsia" w:ascii="宋体" w:hAnsi="宋体" w:cs="仿宋_GB2312"/>
          <w:color w:val="000000"/>
          <w:sz w:val="22"/>
          <w:lang w:val="zh-CN"/>
        </w:rPr>
        <w:t>6.3报价应包括所有应支付的对专利权和版权、设计或其他知识产权而需要向其他方支付的版税。</w:t>
      </w:r>
    </w:p>
    <w:p>
      <w:pPr>
        <w:snapToGrid w:val="0"/>
        <w:spacing w:line="460" w:lineRule="exact"/>
        <w:ind w:firstLine="440" w:firstLineChars="200"/>
        <w:rPr>
          <w:rFonts w:ascii="宋体" w:hAnsi="宋体" w:cs="仿宋_GB2312"/>
          <w:color w:val="000000"/>
          <w:sz w:val="22"/>
          <w:lang w:val="zh-CN"/>
        </w:rPr>
      </w:pPr>
      <w:r>
        <w:rPr>
          <w:rFonts w:hint="eastAsia" w:ascii="宋体" w:hAnsi="宋体" w:cs="仿宋_GB2312"/>
          <w:color w:val="000000"/>
          <w:sz w:val="22"/>
          <w:lang w:val="zh-CN"/>
        </w:rPr>
        <w:t>6.4投标供应商提供的货物或服务中如使用其他公司的相关专利，应在标书中出示相关授权，如未出示但使用了其他公司的专利，导致供应商中标而引起相关诉讼，由投标供应商承担。</w:t>
      </w:r>
    </w:p>
    <w:p>
      <w:pPr>
        <w:adjustRightInd w:val="0"/>
        <w:spacing w:line="460" w:lineRule="exact"/>
        <w:ind w:firstLine="440" w:firstLineChars="200"/>
        <w:rPr>
          <w:rFonts w:ascii="宋体" w:hAnsi="宋体"/>
          <w:color w:val="000000"/>
          <w:sz w:val="22"/>
        </w:rPr>
      </w:pPr>
      <w:r>
        <w:rPr>
          <w:rFonts w:hint="eastAsia" w:ascii="宋体" w:hAnsi="宋体"/>
          <w:color w:val="000000"/>
          <w:sz w:val="22"/>
        </w:rPr>
        <w:t>7、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除单一来源采购项目外，为采购项目提供整体设计、规范编制或者项目管理、监理、检测等服务的供应商，不得再参加该采购项目的其他采购活动。</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8、为使供应商对本项目情况有所了解，供应商可自行到采购人实地进行现场勘察，以便获取由供应商自行负责编制磋商响应文件和签订合同所需的一切资料并充分理解了为之所承担的风险、义务和责任。</w:t>
      </w:r>
    </w:p>
    <w:p>
      <w:pPr>
        <w:snapToGrid w:val="0"/>
        <w:spacing w:line="460" w:lineRule="exact"/>
        <w:ind w:firstLine="440" w:firstLineChars="200"/>
        <w:rPr>
          <w:rFonts w:hint="eastAsia" w:ascii="宋体" w:hAnsi="宋体" w:cs="黑体"/>
          <w:b/>
          <w:color w:val="000000"/>
          <w:sz w:val="22"/>
          <w:szCs w:val="22"/>
        </w:rPr>
      </w:pPr>
      <w:r>
        <w:rPr>
          <w:rFonts w:hint="eastAsia" w:ascii="宋体" w:hAnsi="宋体"/>
          <w:color w:val="000000"/>
          <w:sz w:val="22"/>
        </w:rPr>
        <w:t>9、</w:t>
      </w:r>
      <w:r>
        <w:rPr>
          <w:rFonts w:hint="eastAsia" w:ascii="宋体" w:hAnsi="宋体" w:cs="黑体"/>
          <w:b/>
          <w:color w:val="000000"/>
          <w:sz w:val="22"/>
          <w:szCs w:val="22"/>
        </w:rPr>
        <w:t>本项目采用在线投标响应方式，执行《浙江省财政厅关于印发浙江省政府采购项目电子交易管理暂行办法的通知》（浙财采监〔</w:t>
      </w:r>
      <w:r>
        <w:rPr>
          <w:rFonts w:ascii="宋体" w:hAnsi="宋体" w:cs="黑体"/>
          <w:b/>
          <w:color w:val="000000"/>
          <w:sz w:val="22"/>
          <w:szCs w:val="22"/>
        </w:rPr>
        <w:t>2019〕10 号）等相关规定。</w:t>
      </w:r>
    </w:p>
    <w:p>
      <w:pPr>
        <w:snapToGrid w:val="0"/>
        <w:spacing w:line="460" w:lineRule="exact"/>
        <w:ind w:firstLine="440" w:firstLineChars="200"/>
        <w:rPr>
          <w:rFonts w:hint="eastAsia" w:ascii="宋体" w:hAnsi="宋体" w:cs="Arial"/>
          <w:b/>
          <w:color w:val="000000"/>
          <w:sz w:val="22"/>
          <w:szCs w:val="22"/>
        </w:rPr>
      </w:pPr>
      <w:r>
        <w:rPr>
          <w:rFonts w:hint="eastAsia" w:ascii="宋体" w:hAnsi="宋体"/>
          <w:color w:val="000000"/>
          <w:sz w:val="22"/>
        </w:rPr>
        <w:t>10、</w:t>
      </w:r>
      <w:r>
        <w:rPr>
          <w:rFonts w:hint="eastAsia" w:ascii="宋体" w:hAnsi="宋体" w:cs="Arial"/>
          <w:b/>
          <w:color w:val="000000"/>
          <w:sz w:val="22"/>
          <w:szCs w:val="22"/>
        </w:rPr>
        <w:t>成交供应商负责整个项目的安装调试需要的全部人工和附件，建议各投标供应商前往实地进行踏勘</w:t>
      </w:r>
      <w:r>
        <w:rPr>
          <w:rFonts w:hint="eastAsia" w:ascii="宋体" w:hAnsi="宋体"/>
          <w:b/>
          <w:color w:val="000000"/>
          <w:sz w:val="22"/>
          <w:szCs w:val="22"/>
          <w:lang w:val="zh-CN"/>
        </w:rPr>
        <w:t>以获取准确的投标依据</w:t>
      </w:r>
      <w:r>
        <w:rPr>
          <w:rFonts w:hint="eastAsia" w:ascii="宋体" w:hAnsi="宋体"/>
          <w:color w:val="000000"/>
          <w:sz w:val="22"/>
          <w:szCs w:val="22"/>
          <w:lang w:val="zh-CN"/>
        </w:rPr>
        <w:t>。</w:t>
      </w:r>
    </w:p>
    <w:p>
      <w:pPr>
        <w:autoSpaceDE w:val="0"/>
        <w:autoSpaceDN w:val="0"/>
        <w:adjustRightInd w:val="0"/>
        <w:snapToGrid w:val="0"/>
        <w:spacing w:line="460" w:lineRule="exact"/>
        <w:ind w:firstLine="440" w:firstLineChars="200"/>
        <w:textAlignment w:val="bottom"/>
        <w:rPr>
          <w:rFonts w:hint="eastAsia" w:ascii="宋体" w:hAnsi="宋体"/>
          <w:color w:val="000000"/>
          <w:sz w:val="22"/>
        </w:rPr>
      </w:pPr>
      <w:r>
        <w:rPr>
          <w:rFonts w:hint="eastAsia" w:ascii="宋体" w:hAnsi="宋体" w:cs="Arial"/>
          <w:color w:val="000000"/>
          <w:sz w:val="22"/>
          <w:szCs w:val="22"/>
        </w:rPr>
        <w:t>11、</w:t>
      </w:r>
      <w:r>
        <w:rPr>
          <w:rFonts w:hint="eastAsia" w:ascii="宋体" w:hAnsi="宋体"/>
          <w:color w:val="000000"/>
          <w:sz w:val="22"/>
        </w:rPr>
        <w:t>磋商文件中所列的货物品牌型号仅为参考，是为了对拟报价的货物、材料的技术指标和功能要求更好的说明，欢迎其他能满足本项目技术需求且性能与所明确品牌相当的产品参加。</w:t>
      </w:r>
    </w:p>
    <w:p>
      <w:pPr>
        <w:adjustRightInd w:val="0"/>
        <w:spacing w:line="460" w:lineRule="exact"/>
        <w:ind w:firstLine="440" w:firstLineChars="200"/>
        <w:rPr>
          <w:rFonts w:hint="eastAsia" w:ascii="宋体" w:hAnsi="宋体" w:cs="Arial"/>
          <w:b/>
          <w:color w:val="000000"/>
          <w:sz w:val="22"/>
          <w:szCs w:val="22"/>
        </w:rPr>
      </w:pPr>
      <w:r>
        <w:rPr>
          <w:rFonts w:hint="eastAsia" w:ascii="宋体" w:hAnsi="宋体"/>
          <w:color w:val="000000"/>
          <w:sz w:val="22"/>
        </w:rPr>
        <w:t>12、</w:t>
      </w:r>
      <w:r>
        <w:rPr>
          <w:rFonts w:hint="eastAsia" w:ascii="宋体" w:hAnsi="宋体" w:cs="Arial"/>
          <w:b/>
          <w:color w:val="000000"/>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pPr>
        <w:snapToGrid w:val="0"/>
        <w:spacing w:line="460" w:lineRule="exact"/>
        <w:ind w:firstLine="440" w:firstLineChars="200"/>
        <w:rPr>
          <w:rFonts w:hint="eastAsia" w:ascii="宋体" w:hAnsi="宋体"/>
          <w:b/>
          <w:color w:val="000000"/>
          <w:sz w:val="22"/>
          <w:szCs w:val="22"/>
        </w:rPr>
      </w:pPr>
      <w:r>
        <w:rPr>
          <w:rFonts w:hint="eastAsia" w:ascii="宋体" w:hAnsi="宋体" w:cs="黑体"/>
          <w:color w:val="000000"/>
          <w:sz w:val="22"/>
          <w:szCs w:val="22"/>
        </w:rPr>
        <w:t>13、</w:t>
      </w:r>
      <w:r>
        <w:rPr>
          <w:rFonts w:hint="eastAsia" w:ascii="宋体" w:hAnsi="宋体" w:cs="黑体"/>
          <w:b/>
          <w:color w:val="000000"/>
          <w:sz w:val="22"/>
          <w:szCs w:val="22"/>
        </w:rPr>
        <w:t>根据</w:t>
      </w:r>
      <w:r>
        <w:rPr>
          <w:rFonts w:ascii="宋体" w:hAnsi="宋体"/>
          <w:b/>
          <w:color w:val="000000"/>
          <w:sz w:val="22"/>
          <w:szCs w:val="22"/>
        </w:rPr>
        <w:t>《工业和信息化部、国家统计局、国家发展和改革委员会、财政部关于印发中小企业划型标准规定的通知》（工信部联企业[2011]300号）</w:t>
      </w:r>
      <w:r>
        <w:rPr>
          <w:rFonts w:hint="eastAsia" w:ascii="宋体" w:hAnsi="宋体"/>
          <w:b/>
          <w:color w:val="000000"/>
          <w:sz w:val="22"/>
          <w:szCs w:val="22"/>
        </w:rPr>
        <w:t>，本项目采购货物的制造商所属行业为工业（包括采矿业，制造业，电力、热力、燃气及水生产和供应业）, 投标供应商选用的产品制造商均为磋商文件中明确的行业所对应的小微企业享受价格优惠折扣。</w:t>
      </w:r>
    </w:p>
    <w:p>
      <w:pPr>
        <w:autoSpaceDE w:val="0"/>
        <w:autoSpaceDN w:val="0"/>
        <w:adjustRightInd w:val="0"/>
        <w:snapToGrid w:val="0"/>
        <w:spacing w:line="460" w:lineRule="exact"/>
        <w:ind w:firstLine="440" w:firstLineChars="200"/>
        <w:textAlignment w:val="bottom"/>
        <w:rPr>
          <w:rFonts w:hint="eastAsia" w:ascii="宋体" w:hAnsi="宋体"/>
          <w:color w:val="000000"/>
          <w:sz w:val="22"/>
        </w:rPr>
      </w:pPr>
      <w:r>
        <w:rPr>
          <w:rFonts w:hint="eastAsia" w:ascii="宋体" w:hAnsi="宋体"/>
          <w:color w:val="000000"/>
          <w:sz w:val="22"/>
        </w:rPr>
        <w:t>14、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460" w:lineRule="exact"/>
        <w:ind w:firstLine="440" w:firstLineChars="200"/>
        <w:outlineLvl w:val="0"/>
        <w:rPr>
          <w:rFonts w:hint="eastAsia" w:ascii="宋体" w:hAnsi="宋体"/>
          <w:color w:val="000000"/>
          <w:sz w:val="22"/>
        </w:rPr>
      </w:pPr>
      <w:r>
        <w:rPr>
          <w:rFonts w:hint="eastAsia" w:ascii="宋体" w:hAnsi="宋体"/>
          <w:color w:val="000000"/>
          <w:sz w:val="22"/>
        </w:rPr>
        <w:t>二、竞争性磋商文件</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1、竞争性磋商文件</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1.1、磋商文件发放</w:t>
      </w:r>
    </w:p>
    <w:p>
      <w:pPr>
        <w:snapToGrid w:val="0"/>
        <w:spacing w:line="460" w:lineRule="exact"/>
        <w:ind w:firstLine="440" w:firstLineChars="200"/>
        <w:rPr>
          <w:rFonts w:hint="eastAsia" w:ascii="宋体" w:hAnsi="宋体"/>
          <w:color w:val="000000"/>
          <w:sz w:val="22"/>
        </w:rPr>
      </w:pPr>
      <w:r>
        <w:rPr>
          <w:rFonts w:hint="eastAsia" w:ascii="宋体" w:hAnsi="宋体"/>
          <w:color w:val="000000"/>
          <w:sz w:val="22"/>
        </w:rPr>
        <w:t>投标供应商网上自行下载磋商文件。</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1.2、竞争性磋商文件约束力</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u w:val="single"/>
        </w:rPr>
      </w:pPr>
      <w:r>
        <w:rPr>
          <w:rFonts w:hint="eastAsia" w:ascii="宋体" w:hAnsi="宋体"/>
          <w:color w:val="000000"/>
          <w:sz w:val="22"/>
          <w:szCs w:val="22"/>
        </w:rPr>
        <w:t>▲</w:t>
      </w:r>
      <w:r>
        <w:rPr>
          <w:rFonts w:hint="eastAsia" w:ascii="宋体" w:hAnsi="宋体"/>
          <w:color w:val="000000"/>
          <w:sz w:val="22"/>
          <w:szCs w:val="22"/>
          <w:u w:val="single"/>
        </w:rPr>
        <w:t>供应商一旦获取了本竞争性磋商文件并参加磋商采购，即被认为接受了本竞争性磋商文件中所有条款和规定。</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1.3、竞争性磋商文件的组成</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竞争性磋商文件由竞争性磋商文件总目录所列内容及补充资料等组成。</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2、竞争性磋商文件的澄清</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供应商对竞争性磋商文件如有疑点要求澄清，或认为有必要与采购人进行技术交流，可用书面形式（包括信函、传真，下同）通知采购代理机构，但通知不得迟于规定的质疑时间前使采购代理机构收到，采购代理机构将用书面形式予以答复。如有必要，可将不说明来源的答复书面发给各有关供应商并予以公告。</w:t>
      </w:r>
      <w:r>
        <w:rPr>
          <w:rFonts w:hint="eastAsia" w:ascii="宋体" w:hAnsi="宋体"/>
          <w:b/>
          <w:color w:val="000000"/>
          <w:sz w:val="22"/>
          <w:szCs w:val="22"/>
        </w:rPr>
        <w:t>任何口头答复均不作为报价依据</w:t>
      </w:r>
      <w:r>
        <w:rPr>
          <w:rFonts w:hint="eastAsia" w:ascii="宋体" w:hAnsi="宋体"/>
          <w:color w:val="000000"/>
          <w:sz w:val="22"/>
          <w:szCs w:val="22"/>
        </w:rPr>
        <w:t>。</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3、竞争性磋商文件的修改</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3.1、在磋商响应文件递交截止时间前，采购人有权修改竞争性磋商文件，并通知供应商。补充文件作为竞争性磋商文件的补充和组成部分，对所有供应商均有约束力。</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3.2、为使供应商有足够的时间按竞争性磋商文件要求修正磋商响应文件，采购人可酌情推迟磋商响应文件递交截止时间和开始时间，并将此变更通知供应商。</w:t>
      </w:r>
    </w:p>
    <w:p>
      <w:pPr>
        <w:autoSpaceDE w:val="0"/>
        <w:autoSpaceDN w:val="0"/>
        <w:adjustRightInd w:val="0"/>
        <w:snapToGrid w:val="0"/>
        <w:spacing w:line="460" w:lineRule="exact"/>
        <w:ind w:firstLine="442" w:firstLineChars="200"/>
        <w:textAlignment w:val="bottom"/>
        <w:rPr>
          <w:rFonts w:hint="eastAsia" w:ascii="宋体" w:hAnsi="宋体"/>
          <w:b/>
          <w:color w:val="000000"/>
          <w:sz w:val="22"/>
          <w:szCs w:val="22"/>
        </w:rPr>
      </w:pPr>
      <w:r>
        <w:rPr>
          <w:rFonts w:hint="eastAsia" w:ascii="宋体" w:hAnsi="宋体"/>
          <w:b/>
          <w:color w:val="000000"/>
          <w:sz w:val="22"/>
          <w:szCs w:val="22"/>
        </w:rPr>
        <w:t>3.3、本项目磋商文件如有补充、更正、澄清均见浙江政府采购网。投标供应商须在磋商响应文件递交截止前自行查看是否有补充、更正、澄清文件，并按补充、更正、澄清文件要求投标，否则责任自负。</w:t>
      </w:r>
    </w:p>
    <w:p>
      <w:pPr>
        <w:autoSpaceDE w:val="0"/>
        <w:autoSpaceDN w:val="0"/>
        <w:adjustRightInd w:val="0"/>
        <w:snapToGrid w:val="0"/>
        <w:spacing w:line="460" w:lineRule="exact"/>
        <w:ind w:firstLine="440" w:firstLineChars="200"/>
        <w:textAlignment w:val="bottom"/>
        <w:outlineLvl w:val="0"/>
        <w:rPr>
          <w:rFonts w:hint="eastAsia" w:ascii="宋体" w:hAnsi="宋体"/>
          <w:color w:val="000000"/>
          <w:sz w:val="22"/>
          <w:szCs w:val="22"/>
        </w:rPr>
      </w:pPr>
      <w:r>
        <w:rPr>
          <w:rFonts w:hint="eastAsia" w:ascii="宋体" w:hAnsi="宋体"/>
          <w:color w:val="000000"/>
          <w:sz w:val="22"/>
          <w:szCs w:val="22"/>
        </w:rPr>
        <w:t>三、磋商响应文件</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1、磋商响应文件</w:t>
      </w:r>
    </w:p>
    <w:p>
      <w:pPr>
        <w:autoSpaceDE w:val="0"/>
        <w:autoSpaceDN w:val="0"/>
        <w:adjustRightInd w:val="0"/>
        <w:snapToGrid w:val="0"/>
        <w:spacing w:line="460" w:lineRule="exact"/>
        <w:ind w:firstLine="440" w:firstLineChars="200"/>
        <w:textAlignment w:val="bottom"/>
        <w:rPr>
          <w:rFonts w:hint="eastAsia" w:ascii="宋体" w:hAnsi="宋体" w:cs="Arial"/>
          <w:color w:val="000000"/>
          <w:sz w:val="22"/>
          <w:szCs w:val="22"/>
        </w:rPr>
      </w:pPr>
      <w:r>
        <w:rPr>
          <w:rFonts w:hint="eastAsia" w:ascii="宋体" w:hAnsi="宋体"/>
          <w:color w:val="000000"/>
          <w:sz w:val="22"/>
          <w:szCs w:val="22"/>
        </w:rPr>
        <w:t>1.1、供应商应</w:t>
      </w:r>
      <w:r>
        <w:rPr>
          <w:rFonts w:hint="eastAsia" w:ascii="宋体" w:hAnsi="宋体" w:cs="Arial"/>
          <w:color w:val="000000"/>
          <w:sz w:val="22"/>
          <w:szCs w:val="22"/>
        </w:rPr>
        <w:t>仔细阅读竞争性磋商文件中的所有内容，按照竞争性磋商文件要求，详细编制磋商响应文件。并对竞争性磋商文件的要求做出实质性响应。实质性响应的磋商响应文件应该是与竞争性磋商文件要求没有重大偏离。未实质性响应的磋商响应文件将被拒绝，但允许在基本满足采购技术要求的前提下出现的微小差异。</w:t>
      </w:r>
    </w:p>
    <w:p>
      <w:pPr>
        <w:autoSpaceDE w:val="0"/>
        <w:autoSpaceDN w:val="0"/>
        <w:adjustRightInd w:val="0"/>
        <w:snapToGrid w:val="0"/>
        <w:spacing w:line="460" w:lineRule="exact"/>
        <w:ind w:firstLine="440" w:firstLineChars="200"/>
        <w:textAlignment w:val="bottom"/>
        <w:rPr>
          <w:rFonts w:hint="eastAsia" w:ascii="宋体" w:hAnsi="宋体" w:cs="Arial"/>
          <w:color w:val="000000"/>
          <w:sz w:val="22"/>
          <w:szCs w:val="22"/>
        </w:rPr>
      </w:pPr>
      <w:r>
        <w:rPr>
          <w:rFonts w:hint="eastAsia" w:ascii="宋体" w:hAnsi="宋体" w:cs="仿宋_GB2312"/>
          <w:color w:val="000000"/>
          <w:sz w:val="22"/>
          <w:szCs w:val="22"/>
          <w:lang w:val="zh-CN"/>
        </w:rPr>
        <w:t>1.2、</w:t>
      </w:r>
      <w:r>
        <w:rPr>
          <w:rFonts w:hint="eastAsia" w:ascii="宋体" w:hAnsi="宋体" w:cs="Arial"/>
          <w:color w:val="000000"/>
          <w:sz w:val="22"/>
          <w:szCs w:val="22"/>
        </w:rPr>
        <w:t>供应商必须按竞争性磋商文件的要求提供相关技术参数、资料，包括采用的计量单位，并保证</w:t>
      </w:r>
      <w:r>
        <w:rPr>
          <w:rFonts w:hint="eastAsia" w:ascii="宋体" w:hAnsi="宋体"/>
          <w:color w:val="000000"/>
          <w:sz w:val="22"/>
          <w:szCs w:val="22"/>
        </w:rPr>
        <w:t>磋商响应文件</w:t>
      </w:r>
      <w:r>
        <w:rPr>
          <w:rFonts w:hint="eastAsia" w:ascii="宋体" w:hAnsi="宋体" w:cs="Arial"/>
          <w:color w:val="000000"/>
          <w:sz w:val="22"/>
          <w:szCs w:val="22"/>
        </w:rPr>
        <w:t>的正确性和真实性。</w:t>
      </w:r>
      <w:r>
        <w:rPr>
          <w:rFonts w:hint="eastAsia" w:ascii="宋体" w:hAnsi="宋体"/>
          <w:color w:val="000000"/>
          <w:sz w:val="22"/>
          <w:szCs w:val="22"/>
        </w:rPr>
        <w:t>磋商响应文件</w:t>
      </w:r>
      <w:r>
        <w:rPr>
          <w:rFonts w:hint="eastAsia" w:ascii="宋体" w:hAnsi="宋体" w:cs="Arial"/>
          <w:color w:val="000000"/>
          <w:sz w:val="22"/>
          <w:szCs w:val="22"/>
        </w:rPr>
        <w:t>全部内容应保持一致，否则可能导致对其不利评定甚至被拒绝。技术和商务如有偏离均应填写偏离表。</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s="仿宋_GB2312"/>
          <w:color w:val="000000"/>
          <w:sz w:val="22"/>
          <w:szCs w:val="22"/>
          <w:lang w:val="zh-CN"/>
        </w:rPr>
        <w:t>1.3、供应商应仔细阅读竞争性磋商文件中的所有内容，按照竞争性磋商文件要求，详细编制</w:t>
      </w:r>
      <w:r>
        <w:rPr>
          <w:rFonts w:hint="eastAsia" w:ascii="宋体" w:hAnsi="宋体"/>
          <w:color w:val="000000"/>
          <w:sz w:val="22"/>
          <w:szCs w:val="22"/>
        </w:rPr>
        <w:t>磋商响应文件</w:t>
      </w:r>
      <w:r>
        <w:rPr>
          <w:rFonts w:hint="eastAsia" w:ascii="宋体" w:hAnsi="宋体" w:cs="仿宋_GB2312"/>
          <w:color w:val="000000"/>
          <w:sz w:val="22"/>
          <w:szCs w:val="22"/>
          <w:lang w:val="zh-CN"/>
        </w:rPr>
        <w:t>，所有文件资料必须是针对本次采购。不按竞争性磋商文件的要求提供的</w:t>
      </w:r>
      <w:r>
        <w:rPr>
          <w:rFonts w:hint="eastAsia" w:ascii="宋体" w:hAnsi="宋体"/>
          <w:color w:val="000000"/>
          <w:sz w:val="22"/>
          <w:szCs w:val="22"/>
        </w:rPr>
        <w:t>磋商响应文件</w:t>
      </w:r>
      <w:r>
        <w:rPr>
          <w:rFonts w:hint="eastAsia" w:ascii="宋体" w:hAnsi="宋体" w:cs="仿宋_GB2312"/>
          <w:color w:val="000000"/>
          <w:sz w:val="22"/>
          <w:szCs w:val="22"/>
          <w:lang w:val="zh-CN"/>
        </w:rPr>
        <w:t>可能导致被拒绝。</w:t>
      </w:r>
    </w:p>
    <w:p>
      <w:pPr>
        <w:autoSpaceDE w:val="0"/>
        <w:autoSpaceDN w:val="0"/>
        <w:adjustRightInd w:val="0"/>
        <w:snapToGrid w:val="0"/>
        <w:spacing w:line="460" w:lineRule="exact"/>
        <w:ind w:firstLine="440" w:firstLineChars="200"/>
        <w:textAlignment w:val="bottom"/>
        <w:rPr>
          <w:rFonts w:hint="eastAsia" w:ascii="宋体" w:hAnsi="宋体"/>
          <w:color w:val="000000"/>
          <w:sz w:val="22"/>
          <w:szCs w:val="22"/>
        </w:rPr>
      </w:pPr>
      <w:r>
        <w:rPr>
          <w:rFonts w:hint="eastAsia" w:ascii="宋体" w:hAnsi="宋体"/>
          <w:color w:val="000000"/>
          <w:sz w:val="22"/>
          <w:szCs w:val="22"/>
        </w:rPr>
        <w:t xml:space="preserve">2、磋商响应文件的组成  </w:t>
      </w:r>
    </w:p>
    <w:p>
      <w:pPr>
        <w:autoSpaceDE w:val="0"/>
        <w:autoSpaceDN w:val="0"/>
        <w:adjustRightInd w:val="0"/>
        <w:snapToGrid w:val="0"/>
        <w:spacing w:line="460" w:lineRule="exact"/>
        <w:ind w:firstLine="440" w:firstLineChars="200"/>
        <w:rPr>
          <w:rFonts w:hint="eastAsia" w:ascii="宋体" w:hAnsi="宋体" w:cs="Arial"/>
          <w:b/>
          <w:bCs/>
          <w:color w:val="000000"/>
          <w:sz w:val="22"/>
          <w:szCs w:val="22"/>
          <w:u w:val="single"/>
        </w:rPr>
      </w:pPr>
      <w:r>
        <w:rPr>
          <w:rFonts w:hint="eastAsia" w:ascii="宋体" w:hAnsi="宋体"/>
          <w:color w:val="000000"/>
          <w:sz w:val="22"/>
          <w:szCs w:val="22"/>
        </w:rPr>
        <w:t>▲</w:t>
      </w:r>
      <w:r>
        <w:rPr>
          <w:rFonts w:hint="eastAsia" w:ascii="宋体" w:hAnsi="宋体" w:cs="Arial"/>
          <w:b/>
          <w:bCs/>
          <w:color w:val="000000"/>
          <w:sz w:val="22"/>
          <w:szCs w:val="22"/>
          <w:u w:val="single"/>
        </w:rPr>
        <w:t>磋商响应文件由资格文件、报价文件、商务技术文件组成。</w:t>
      </w:r>
    </w:p>
    <w:p>
      <w:pPr>
        <w:autoSpaceDE w:val="0"/>
        <w:autoSpaceDN w:val="0"/>
        <w:adjustRightInd w:val="0"/>
        <w:snapToGrid w:val="0"/>
        <w:spacing w:line="460" w:lineRule="exact"/>
        <w:ind w:firstLine="442" w:firstLineChars="200"/>
        <w:rPr>
          <w:rFonts w:hint="eastAsia" w:ascii="宋体" w:hAnsi="宋体" w:cs="Arial"/>
          <w:b/>
          <w:bCs/>
          <w:color w:val="000000"/>
          <w:sz w:val="22"/>
          <w:szCs w:val="22"/>
          <w:u w:val="single"/>
        </w:rPr>
      </w:pPr>
      <w:r>
        <w:rPr>
          <w:rFonts w:hint="eastAsia" w:ascii="宋体" w:hAnsi="宋体" w:cs="Arial"/>
          <w:b/>
          <w:bCs/>
          <w:color w:val="000000"/>
          <w:sz w:val="22"/>
          <w:szCs w:val="22"/>
          <w:u w:val="single"/>
        </w:rPr>
        <w:t>2.1、资格文件组成</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序号</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lang w:val="zh-CN"/>
              </w:rPr>
            </w:pPr>
            <w:r>
              <w:rPr>
                <w:rFonts w:hint="eastAsia" w:ascii="宋体" w:hAnsi="宋体" w:cs="Courier New"/>
                <w:color w:val="000000"/>
                <w:sz w:val="22"/>
                <w:lang w:val="zh-CN"/>
              </w:rPr>
              <w:t>内容（</w:t>
            </w:r>
            <w:r>
              <w:rPr>
                <w:rFonts w:hint="eastAsia" w:ascii="宋体" w:hAnsi="宋体" w:cs="Courier New"/>
                <w:b/>
                <w:color w:val="000000"/>
                <w:sz w:val="22"/>
                <w:lang w:val="zh-CN"/>
              </w:rPr>
              <w:t>以下内容投标供应商必须提供，否则不能通过资格审查的，责任自负。</w:t>
            </w:r>
            <w:r>
              <w:rPr>
                <w:rFonts w:hint="eastAsia" w:ascii="宋体" w:hAnsi="宋体" w:cs="Courier New"/>
                <w:color w:val="00000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1</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投标供应商的营业执照（扫描件加盖公章）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2</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3</w:t>
            </w:r>
          </w:p>
        </w:tc>
        <w:tc>
          <w:tcPr>
            <w:tcW w:w="8747" w:type="dxa"/>
            <w:noWrap w:val="0"/>
            <w:vAlign w:val="top"/>
          </w:tcPr>
          <w:p>
            <w:pPr>
              <w:autoSpaceDE w:val="0"/>
              <w:autoSpaceDN w:val="0"/>
              <w:adjustRightInd w:val="0"/>
              <w:snapToGrid w:val="0"/>
              <w:spacing w:line="430" w:lineRule="atLeast"/>
              <w:rPr>
                <w:rFonts w:hint="eastAsia" w:ascii="宋体" w:hAnsi="宋体" w:cs="Courier New"/>
                <w:color w:val="000000"/>
                <w:sz w:val="22"/>
              </w:rPr>
            </w:pPr>
            <w:r>
              <w:rPr>
                <w:rFonts w:hint="eastAsia" w:ascii="宋体" w:hAnsi="宋体" w:cs="Courier New"/>
                <w:color w:val="000000"/>
                <w:sz w:val="22"/>
              </w:rPr>
              <w:t xml:space="preserve">投标供应商特定资格条件证明：1、投标供应商的《基础电信业务经营许可证》或《广播电视节目传送经营许可证》； </w:t>
            </w:r>
          </w:p>
          <w:p>
            <w:pPr>
              <w:autoSpaceDE w:val="0"/>
              <w:autoSpaceDN w:val="0"/>
              <w:adjustRightInd w:val="0"/>
              <w:snapToGrid w:val="0"/>
              <w:spacing w:line="430" w:lineRule="atLeast"/>
              <w:rPr>
                <w:rFonts w:hint="eastAsia" w:ascii="宋体" w:hAnsi="宋体" w:cs="Courier New"/>
                <w:color w:val="000000"/>
                <w:sz w:val="22"/>
              </w:rPr>
            </w:pPr>
            <w:r>
              <w:rPr>
                <w:rFonts w:hint="eastAsia" w:ascii="宋体" w:hAnsi="宋体" w:cs="Courier New"/>
                <w:color w:val="000000"/>
                <w:sz w:val="22"/>
              </w:rPr>
              <w:t>2、供应商在本项目建设区域拥有整体运行、维护的自有管道光纤资源情况说明；</w:t>
            </w:r>
          </w:p>
          <w:p>
            <w:pPr>
              <w:autoSpaceDE w:val="0"/>
              <w:autoSpaceDN w:val="0"/>
              <w:adjustRightInd w:val="0"/>
              <w:snapToGrid w:val="0"/>
              <w:spacing w:line="430" w:lineRule="atLeast"/>
              <w:rPr>
                <w:rFonts w:hint="eastAsia" w:ascii="宋体" w:hAnsi="宋体" w:cs="Courier New"/>
                <w:color w:val="000000"/>
                <w:sz w:val="22"/>
              </w:rPr>
            </w:pPr>
            <w:r>
              <w:rPr>
                <w:rFonts w:hint="eastAsia" w:ascii="宋体" w:hAnsi="宋体" w:cs="Courier New"/>
                <w:color w:val="000000"/>
                <w:sz w:val="22"/>
              </w:rPr>
              <w:t>3、若投标供应商无法人资格参与本项目投标的，须取得其总公司的书面授权，且同一法人针对本项目的书面授权只能授予其所属的一个分（支）公司；（格式自拟）</w:t>
            </w:r>
          </w:p>
        </w:tc>
      </w:tr>
    </w:tbl>
    <w:p>
      <w:pPr>
        <w:autoSpaceDE w:val="0"/>
        <w:autoSpaceDN w:val="0"/>
        <w:adjustRightInd w:val="0"/>
        <w:snapToGrid w:val="0"/>
        <w:spacing w:line="460" w:lineRule="atLeast"/>
        <w:ind w:firstLine="442" w:firstLineChars="200"/>
        <w:rPr>
          <w:rFonts w:hint="eastAsia" w:ascii="宋体" w:hAnsi="宋体" w:cs="Arial"/>
          <w:b/>
          <w:bCs/>
          <w:color w:val="000000"/>
          <w:sz w:val="22"/>
          <w:szCs w:val="22"/>
          <w:u w:val="single"/>
        </w:rPr>
      </w:pPr>
      <w:r>
        <w:rPr>
          <w:rFonts w:hint="eastAsia" w:ascii="宋体" w:hAnsi="宋体" w:cs="Arial"/>
          <w:b/>
          <w:bCs/>
          <w:color w:val="000000"/>
          <w:sz w:val="22"/>
          <w:szCs w:val="22"/>
          <w:u w:val="single"/>
        </w:rPr>
        <w:t>2.2、报价文件组成</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序号</w:t>
            </w:r>
          </w:p>
        </w:tc>
        <w:tc>
          <w:tcPr>
            <w:tcW w:w="8736" w:type="dxa"/>
            <w:noWrap w:val="0"/>
            <w:vAlign w:val="top"/>
          </w:tcPr>
          <w:p>
            <w:pPr>
              <w:autoSpaceDE w:val="0"/>
              <w:autoSpaceDN w:val="0"/>
              <w:adjustRightInd w:val="0"/>
              <w:snapToGrid w:val="0"/>
              <w:spacing w:line="430" w:lineRule="atLeast"/>
              <w:rPr>
                <w:rFonts w:ascii="宋体" w:hAnsi="宋体" w:cs="Courier New"/>
                <w:color w:val="000000"/>
                <w:sz w:val="22"/>
                <w:lang w:val="zh-CN"/>
              </w:rPr>
            </w:pPr>
            <w:r>
              <w:rPr>
                <w:rFonts w:hint="eastAsia" w:ascii="宋体" w:hAnsi="宋体" w:cs="Courier New"/>
                <w:color w:val="000000"/>
                <w:sz w:val="22"/>
                <w:lang w:val="zh-CN"/>
              </w:rPr>
              <w:t>内容（▲</w:t>
            </w:r>
            <w:r>
              <w:rPr>
                <w:rFonts w:hint="eastAsia" w:ascii="宋体" w:hAnsi="宋体" w:cs="Courier New"/>
                <w:b/>
                <w:color w:val="000000"/>
                <w:sz w:val="22"/>
                <w:lang w:val="zh-CN"/>
              </w:rPr>
              <w:t>序号2-3项投标供应商必须提供，否则不能通过符合性审查的，责任自负</w:t>
            </w:r>
            <w:r>
              <w:rPr>
                <w:rFonts w:hint="eastAsia" w:ascii="宋体" w:hAnsi="宋体" w:cs="Courier New"/>
                <w:color w:val="00000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1</w:t>
            </w:r>
          </w:p>
        </w:tc>
        <w:tc>
          <w:tcPr>
            <w:tcW w:w="8736" w:type="dxa"/>
            <w:noWrap w:val="0"/>
            <w:vAlign w:val="top"/>
          </w:tcPr>
          <w:p>
            <w:pPr>
              <w:autoSpaceDE w:val="0"/>
              <w:autoSpaceDN w:val="0"/>
              <w:adjustRightInd w:val="0"/>
              <w:snapToGrid w:val="0"/>
              <w:spacing w:line="430" w:lineRule="atLeast"/>
              <w:rPr>
                <w:rFonts w:hint="eastAsia" w:ascii="宋体" w:hAnsi="宋体" w:cs="Courier New"/>
                <w:color w:val="000000"/>
                <w:sz w:val="22"/>
                <w:lang w:val="zh-CN"/>
              </w:rPr>
            </w:pPr>
            <w:r>
              <w:rPr>
                <w:rFonts w:hint="eastAsia" w:ascii="宋体" w:hAnsi="宋体"/>
                <w:color w:val="000000"/>
                <w:sz w:val="22"/>
                <w:szCs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2</w:t>
            </w:r>
          </w:p>
        </w:tc>
        <w:tc>
          <w:tcPr>
            <w:tcW w:w="8736" w:type="dxa"/>
            <w:noWrap w:val="0"/>
            <w:vAlign w:val="top"/>
          </w:tcPr>
          <w:p>
            <w:pPr>
              <w:autoSpaceDE w:val="0"/>
              <w:autoSpaceDN w:val="0"/>
              <w:adjustRightInd w:val="0"/>
              <w:spacing w:line="430" w:lineRule="atLeast"/>
              <w:textAlignment w:val="bottom"/>
              <w:rPr>
                <w:rFonts w:ascii="宋体" w:hAnsi="宋体" w:cs="Courier New"/>
                <w:color w:val="000000"/>
                <w:sz w:val="22"/>
              </w:rPr>
            </w:pPr>
            <w:r>
              <w:rPr>
                <w:rFonts w:hint="eastAsia" w:ascii="宋体" w:hAnsi="宋体" w:cs="Courier New"/>
                <w:color w:val="000000"/>
                <w:sz w:val="22"/>
              </w:rPr>
              <w:t>开标一览表（附件二）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3</w:t>
            </w:r>
          </w:p>
        </w:tc>
        <w:tc>
          <w:tcPr>
            <w:tcW w:w="8736" w:type="dxa"/>
            <w:noWrap w:val="0"/>
            <w:vAlign w:val="top"/>
          </w:tcPr>
          <w:p>
            <w:pPr>
              <w:autoSpaceDE w:val="0"/>
              <w:autoSpaceDN w:val="0"/>
              <w:adjustRightInd w:val="0"/>
              <w:spacing w:line="430" w:lineRule="atLeast"/>
              <w:textAlignment w:val="bottom"/>
              <w:rPr>
                <w:rFonts w:hint="eastAsia" w:ascii="宋体" w:hAnsi="宋体" w:cs="Courier New"/>
                <w:color w:val="000000"/>
                <w:sz w:val="22"/>
              </w:rPr>
            </w:pPr>
            <w:r>
              <w:rPr>
                <w:rFonts w:hint="eastAsia" w:ascii="宋体" w:hAnsi="宋体" w:cs="Courier New"/>
                <w:color w:val="000000"/>
                <w:sz w:val="22"/>
              </w:rPr>
              <w:t>投标分项报价表（附件三）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4</w:t>
            </w:r>
          </w:p>
        </w:tc>
        <w:tc>
          <w:tcPr>
            <w:tcW w:w="8736" w:type="dxa"/>
            <w:noWrap w:val="0"/>
            <w:vAlign w:val="top"/>
          </w:tcPr>
          <w:p>
            <w:pPr>
              <w:autoSpaceDE w:val="0"/>
              <w:autoSpaceDN w:val="0"/>
              <w:adjustRightInd w:val="0"/>
              <w:snapToGrid w:val="0"/>
              <w:spacing w:line="430" w:lineRule="atLeast"/>
              <w:textAlignment w:val="bottom"/>
              <w:rPr>
                <w:rFonts w:ascii="宋体" w:hAnsi="宋体"/>
                <w:color w:val="000000"/>
                <w:sz w:val="22"/>
                <w:szCs w:val="22"/>
                <w:lang w:val="zh-CN"/>
              </w:rPr>
            </w:pPr>
            <w:r>
              <w:rPr>
                <w:rFonts w:hint="eastAsia" w:ascii="宋体" w:hAnsi="宋体"/>
                <w:color w:val="000000"/>
                <w:sz w:val="22"/>
                <w:szCs w:val="22"/>
              </w:rPr>
              <w:t>随机备品备件、专用工具清单(如有)（附件四）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5</w:t>
            </w:r>
          </w:p>
        </w:tc>
        <w:tc>
          <w:tcPr>
            <w:tcW w:w="8736" w:type="dxa"/>
            <w:noWrap w:val="0"/>
            <w:vAlign w:val="top"/>
          </w:tcPr>
          <w:p>
            <w:pPr>
              <w:autoSpaceDE w:val="0"/>
              <w:autoSpaceDN w:val="0"/>
              <w:adjustRightInd w:val="0"/>
              <w:snapToGrid w:val="0"/>
              <w:spacing w:line="430" w:lineRule="atLeast"/>
              <w:rPr>
                <w:rFonts w:ascii="宋体" w:hAnsi="宋体"/>
                <w:color w:val="000000"/>
                <w:sz w:val="22"/>
                <w:szCs w:val="22"/>
                <w:lang w:val="zh-CN"/>
              </w:rPr>
            </w:pPr>
            <w:r>
              <w:rPr>
                <w:rFonts w:hint="eastAsia" w:ascii="宋体" w:hAnsi="宋体"/>
                <w:color w:val="000000"/>
                <w:sz w:val="22"/>
                <w:szCs w:val="22"/>
              </w:rPr>
              <w:t>产品零件、易损件、备品备件报价表（如有）（附件五）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6</w:t>
            </w:r>
          </w:p>
        </w:tc>
        <w:tc>
          <w:tcPr>
            <w:tcW w:w="8736" w:type="dxa"/>
            <w:noWrap w:val="0"/>
            <w:vAlign w:val="top"/>
          </w:tcPr>
          <w:p>
            <w:pPr>
              <w:snapToGrid w:val="0"/>
              <w:spacing w:line="460" w:lineRule="atLeast"/>
              <w:rPr>
                <w:rFonts w:ascii="宋体" w:hAnsi="宋体"/>
                <w:b/>
                <w:color w:val="000000"/>
                <w:sz w:val="22"/>
              </w:rPr>
            </w:pPr>
            <w:r>
              <w:rPr>
                <w:rFonts w:hint="eastAsia" w:ascii="宋体" w:hAnsi="宋体"/>
                <w:b/>
                <w:color w:val="000000"/>
                <w:sz w:val="22"/>
              </w:rPr>
              <w:t>1、投标供应商采用的产品均为符合磋商文件规定的小微企业制造的享受小微企业价格折扣，应提供以下证明材料（放在报价文件中，</w:t>
            </w:r>
            <w:r>
              <w:rPr>
                <w:rFonts w:ascii="宋体" w:hAnsi="宋体"/>
                <w:b/>
                <w:color w:val="000000"/>
                <w:sz w:val="22"/>
              </w:rPr>
              <w:t>不提供的不享受价格折扣</w:t>
            </w:r>
            <w:r>
              <w:rPr>
                <w:rFonts w:hint="eastAsia" w:ascii="宋体" w:hAnsi="宋体"/>
                <w:b/>
                <w:color w:val="000000"/>
                <w:sz w:val="22"/>
              </w:rPr>
              <w:t>）：</w:t>
            </w:r>
          </w:p>
          <w:p>
            <w:pPr>
              <w:snapToGrid w:val="0"/>
              <w:spacing w:line="460" w:lineRule="atLeast"/>
              <w:rPr>
                <w:rFonts w:ascii="宋体" w:hAnsi="宋体"/>
                <w:b/>
                <w:color w:val="000000"/>
                <w:sz w:val="22"/>
              </w:rPr>
            </w:pPr>
            <w:r>
              <w:rPr>
                <w:rFonts w:hint="eastAsia" w:ascii="宋体" w:hAnsi="宋体"/>
                <w:b/>
                <w:color w:val="000000"/>
                <w:sz w:val="22"/>
              </w:rPr>
              <w:t>（</w:t>
            </w:r>
            <w:r>
              <w:rPr>
                <w:rFonts w:ascii="宋体" w:hAnsi="宋体"/>
                <w:b/>
                <w:color w:val="000000"/>
                <w:sz w:val="22"/>
              </w:rPr>
              <w:t>1）《中小企业声明函》（加盖供应商公章，</w:t>
            </w:r>
            <w:r>
              <w:rPr>
                <w:rFonts w:hint="eastAsia" w:ascii="宋体" w:hAnsi="宋体"/>
                <w:b/>
                <w:color w:val="000000"/>
                <w:sz w:val="22"/>
              </w:rPr>
              <w:t>格式见磋商文件第四部分</w:t>
            </w:r>
            <w:r>
              <w:rPr>
                <w:rFonts w:ascii="宋体" w:hAnsi="宋体"/>
                <w:b/>
                <w:color w:val="000000"/>
                <w:sz w:val="22"/>
              </w:rPr>
              <w:t>附件1）</w:t>
            </w:r>
            <w:r>
              <w:rPr>
                <w:rFonts w:hint="eastAsia" w:ascii="宋体" w:hAnsi="宋体"/>
                <w:b/>
                <w:color w:val="000000"/>
                <w:sz w:val="22"/>
              </w:rPr>
              <w:t>。</w:t>
            </w:r>
          </w:p>
          <w:p>
            <w:pPr>
              <w:snapToGrid w:val="0"/>
              <w:spacing w:line="460" w:lineRule="atLeast"/>
              <w:rPr>
                <w:rFonts w:ascii="宋体" w:hAnsi="宋体"/>
                <w:b/>
                <w:color w:val="000000"/>
                <w:sz w:val="22"/>
              </w:rPr>
            </w:pPr>
            <w:r>
              <w:rPr>
                <w:rFonts w:hint="eastAsia" w:ascii="宋体" w:hAnsi="宋体"/>
                <w:b/>
                <w:color w:val="000000"/>
                <w:sz w:val="22"/>
              </w:rPr>
              <w:t>2、投标供应商</w:t>
            </w:r>
            <w:r>
              <w:rPr>
                <w:rFonts w:ascii="宋体" w:hAnsi="宋体"/>
                <w:b/>
                <w:color w:val="000000"/>
                <w:sz w:val="22"/>
              </w:rPr>
              <w:t>享受监狱企业价格折扣应提供以下证明材料（</w:t>
            </w:r>
            <w:r>
              <w:rPr>
                <w:rFonts w:hint="eastAsia" w:ascii="宋体" w:hAnsi="宋体"/>
                <w:b/>
                <w:color w:val="000000"/>
                <w:sz w:val="22"/>
              </w:rPr>
              <w:t>放在报价文件中，</w:t>
            </w:r>
            <w:r>
              <w:rPr>
                <w:rFonts w:ascii="宋体" w:hAnsi="宋体"/>
                <w:b/>
                <w:color w:val="000000"/>
                <w:sz w:val="22"/>
              </w:rPr>
              <w:t>不提供的不享受价格折扣）：</w:t>
            </w:r>
          </w:p>
          <w:p>
            <w:pPr>
              <w:snapToGrid w:val="0"/>
              <w:spacing w:line="460" w:lineRule="atLeast"/>
              <w:rPr>
                <w:rFonts w:ascii="宋体" w:hAnsi="宋体"/>
                <w:b/>
                <w:color w:val="000000"/>
                <w:sz w:val="22"/>
              </w:rPr>
            </w:pPr>
            <w:r>
              <w:rPr>
                <w:rFonts w:hint="eastAsia" w:ascii="宋体" w:hAnsi="宋体"/>
                <w:b/>
                <w:color w:val="000000"/>
                <w:sz w:val="22"/>
              </w:rPr>
              <w:t>（</w:t>
            </w:r>
            <w:r>
              <w:rPr>
                <w:rFonts w:ascii="宋体" w:hAnsi="宋体"/>
                <w:b/>
                <w:color w:val="000000"/>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rPr>
                <w:rFonts w:ascii="宋体" w:hAnsi="宋体"/>
                <w:b/>
                <w:color w:val="000000"/>
                <w:sz w:val="22"/>
              </w:rPr>
            </w:pPr>
            <w:r>
              <w:rPr>
                <w:rFonts w:hint="eastAsia" w:ascii="宋体" w:hAnsi="宋体"/>
                <w:b/>
                <w:color w:val="000000"/>
                <w:sz w:val="22"/>
              </w:rPr>
              <w:t>3、投标供应商享受</w:t>
            </w:r>
            <w:r>
              <w:rPr>
                <w:rFonts w:ascii="宋体" w:hAnsi="宋体"/>
                <w:b/>
                <w:color w:val="000000"/>
                <w:sz w:val="22"/>
              </w:rPr>
              <w:t>残疾人福利性单位价格折扣应提供以下证明材料（</w:t>
            </w:r>
            <w:r>
              <w:rPr>
                <w:rFonts w:hint="eastAsia" w:ascii="宋体" w:hAnsi="宋体"/>
                <w:b/>
                <w:color w:val="000000"/>
                <w:sz w:val="22"/>
              </w:rPr>
              <w:t>放在报价文件中，</w:t>
            </w:r>
            <w:r>
              <w:rPr>
                <w:rFonts w:ascii="宋体" w:hAnsi="宋体"/>
                <w:b/>
                <w:color w:val="000000"/>
                <w:sz w:val="22"/>
              </w:rPr>
              <w:t>不提供的不享受价格折扣）：</w:t>
            </w:r>
          </w:p>
          <w:p>
            <w:pPr>
              <w:autoSpaceDE w:val="0"/>
              <w:autoSpaceDN w:val="0"/>
              <w:adjustRightInd w:val="0"/>
              <w:snapToGrid w:val="0"/>
              <w:spacing w:line="430" w:lineRule="atLeast"/>
              <w:rPr>
                <w:rFonts w:ascii="宋体" w:hAnsi="宋体" w:cs="Courier New"/>
                <w:b/>
                <w:color w:val="000000"/>
                <w:sz w:val="22"/>
              </w:rPr>
            </w:pPr>
            <w:r>
              <w:rPr>
                <w:rFonts w:hint="eastAsia" w:ascii="宋体" w:hAnsi="宋体"/>
                <w:b/>
                <w:color w:val="000000"/>
                <w:sz w:val="22"/>
              </w:rPr>
              <w:t>（</w:t>
            </w:r>
            <w:r>
              <w:rPr>
                <w:rFonts w:ascii="宋体" w:hAnsi="宋体"/>
                <w:b/>
                <w:color w:val="000000"/>
                <w:sz w:val="22"/>
              </w:rPr>
              <w:t>1）残疾人福利性单位声明函（加盖投标供应商公章，</w:t>
            </w:r>
            <w:r>
              <w:rPr>
                <w:rFonts w:hint="eastAsia" w:ascii="宋体" w:hAnsi="宋体"/>
                <w:b/>
                <w:color w:val="000000"/>
                <w:sz w:val="22"/>
              </w:rPr>
              <w:t>格式见磋商文件第四部分</w:t>
            </w:r>
            <w:r>
              <w:rPr>
                <w:rFonts w:ascii="宋体" w:hAnsi="宋体"/>
                <w:b/>
                <w:color w:val="000000"/>
                <w:sz w:val="22"/>
              </w:rPr>
              <w:t>附件</w:t>
            </w:r>
            <w:r>
              <w:rPr>
                <w:rFonts w:hint="eastAsia" w:ascii="宋体" w:hAnsi="宋体"/>
                <w:b/>
                <w:color w:val="000000"/>
                <w:sz w:val="22"/>
              </w:rPr>
              <w:t>2</w:t>
            </w:r>
            <w:r>
              <w:rPr>
                <w:rFonts w:ascii="宋体" w:hAnsi="宋体"/>
                <w:b/>
                <w:color w:val="000000"/>
                <w:sz w:val="22"/>
              </w:rPr>
              <w:t>）</w:t>
            </w:r>
            <w:r>
              <w:rPr>
                <w:rFonts w:hint="eastAsia" w:ascii="宋体" w:hAnsi="宋体"/>
                <w:b/>
                <w:color w:val="000000"/>
                <w:sz w:val="22"/>
              </w:rPr>
              <w:t>。</w:t>
            </w:r>
            <w:r>
              <w:rPr>
                <w:rFonts w:ascii="宋体" w:hAnsi="宋体" w:cs="Courier New"/>
                <w:b/>
                <w:color w:val="000000"/>
                <w:sz w:val="22"/>
              </w:rPr>
              <w:t>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84"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7</w:t>
            </w:r>
          </w:p>
        </w:tc>
        <w:tc>
          <w:tcPr>
            <w:tcW w:w="8736" w:type="dxa"/>
            <w:noWrap w:val="0"/>
            <w:vAlign w:val="top"/>
          </w:tcPr>
          <w:p>
            <w:pPr>
              <w:snapToGrid w:val="0"/>
              <w:spacing w:line="460" w:lineRule="atLeast"/>
              <w:rPr>
                <w:rFonts w:hint="eastAsia" w:ascii="宋体" w:hAnsi="宋体"/>
                <w:color w:val="000000"/>
                <w:sz w:val="22"/>
              </w:rPr>
            </w:pPr>
            <w:r>
              <w:rPr>
                <w:rFonts w:hint="eastAsia" w:ascii="宋体" w:hAnsi="宋体"/>
                <w:color w:val="000000"/>
                <w:sz w:val="22"/>
              </w:rPr>
              <w:t>其他供应商须说明的资料（如有则提供）</w:t>
            </w:r>
          </w:p>
        </w:tc>
      </w:tr>
    </w:tbl>
    <w:p>
      <w:pPr>
        <w:autoSpaceDE w:val="0"/>
        <w:autoSpaceDN w:val="0"/>
        <w:adjustRightInd w:val="0"/>
        <w:snapToGrid w:val="0"/>
        <w:spacing w:line="460" w:lineRule="atLeast"/>
        <w:ind w:firstLine="442" w:firstLineChars="200"/>
        <w:rPr>
          <w:rFonts w:hint="eastAsia" w:ascii="宋体" w:hAnsi="宋体" w:cs="Arial"/>
          <w:b/>
          <w:bCs/>
          <w:color w:val="000000"/>
          <w:sz w:val="22"/>
          <w:szCs w:val="22"/>
          <w:u w:val="single"/>
        </w:rPr>
      </w:pPr>
      <w:r>
        <w:rPr>
          <w:rFonts w:hint="eastAsia" w:ascii="宋体" w:hAnsi="宋体" w:cs="Arial"/>
          <w:b/>
          <w:bCs/>
          <w:color w:val="000000"/>
          <w:sz w:val="22"/>
          <w:szCs w:val="22"/>
          <w:u w:val="single"/>
        </w:rPr>
        <w:t>2.3、商务技术文件组成</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top"/>
          </w:tcPr>
          <w:p>
            <w:pPr>
              <w:autoSpaceDE w:val="0"/>
              <w:autoSpaceDN w:val="0"/>
              <w:adjustRightInd w:val="0"/>
              <w:snapToGrid w:val="0"/>
              <w:spacing w:line="430" w:lineRule="atLeast"/>
              <w:rPr>
                <w:rFonts w:ascii="宋体" w:hAnsi="宋体" w:cs="Courier New"/>
                <w:color w:val="000000"/>
                <w:sz w:val="22"/>
                <w:lang w:val="zh-CN"/>
              </w:rPr>
            </w:pPr>
            <w:r>
              <w:rPr>
                <w:rFonts w:hint="eastAsia" w:ascii="宋体" w:hAnsi="宋体" w:cs="Courier New"/>
                <w:color w:val="000000"/>
                <w:sz w:val="22"/>
                <w:lang w:val="zh-CN"/>
              </w:rPr>
              <w:t>序号</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szCs w:val="22"/>
                <w:lang w:val="zh-CN"/>
              </w:rPr>
            </w:pPr>
            <w:r>
              <w:rPr>
                <w:rFonts w:hint="eastAsia" w:ascii="宋体" w:hAnsi="宋体" w:cs="Courier New"/>
                <w:color w:val="000000"/>
                <w:sz w:val="22"/>
                <w:szCs w:val="22"/>
                <w:lang w:val="zh-CN"/>
              </w:rPr>
              <w:t>内容（</w:t>
            </w:r>
            <w:r>
              <w:rPr>
                <w:rFonts w:hint="eastAsia" w:ascii="宋体" w:hAnsi="宋体" w:cs="Courier New"/>
                <w:b/>
                <w:color w:val="000000"/>
                <w:sz w:val="22"/>
                <w:lang w:val="zh-CN"/>
              </w:rPr>
              <w:t>投标供应商应提供相关内容，否则不能通过符合性审查的，责任自负</w:t>
            </w:r>
            <w:r>
              <w:rPr>
                <w:rFonts w:hint="eastAsia" w:ascii="宋体" w:hAnsi="宋体" w:cs="Courier New"/>
                <w:color w:val="000000"/>
                <w:sz w:val="22"/>
                <w:lang w:val="zh-CN"/>
              </w:rPr>
              <w:t>。</w:t>
            </w:r>
            <w:r>
              <w:rPr>
                <w:rFonts w:hint="eastAsia" w:ascii="宋体" w:hAnsi="宋体" w:cs="Courier New"/>
                <w:color w:val="000000"/>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1</w:t>
            </w:r>
          </w:p>
        </w:tc>
        <w:tc>
          <w:tcPr>
            <w:tcW w:w="8747" w:type="dxa"/>
            <w:noWrap w:val="0"/>
            <w:vAlign w:val="top"/>
          </w:tcPr>
          <w:p>
            <w:pPr>
              <w:autoSpaceDE w:val="0"/>
              <w:autoSpaceDN w:val="0"/>
              <w:adjustRightInd w:val="0"/>
              <w:snapToGrid w:val="0"/>
              <w:spacing w:line="430" w:lineRule="atLeast"/>
              <w:rPr>
                <w:rFonts w:hint="eastAsia" w:ascii="宋体" w:hAnsi="宋体" w:cs="Courier New"/>
                <w:color w:val="000000"/>
                <w:sz w:val="22"/>
                <w:szCs w:val="22"/>
                <w:lang w:val="zh-CN"/>
              </w:rPr>
            </w:pPr>
            <w:r>
              <w:rPr>
                <w:rFonts w:hint="eastAsia" w:ascii="宋体" w:hAnsi="宋体"/>
                <w:color w:val="000000"/>
                <w:sz w:val="22"/>
                <w:szCs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lang w:val="zh-CN"/>
              </w:rPr>
            </w:pPr>
            <w:r>
              <w:rPr>
                <w:rFonts w:hint="eastAsia" w:ascii="宋体" w:hAnsi="宋体" w:cs="Courier New"/>
                <w:color w:val="000000"/>
                <w:sz w:val="22"/>
                <w:lang w:val="zh-CN"/>
              </w:rPr>
              <w:t>2</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lang w:val="zh-CN"/>
              </w:rPr>
            </w:pPr>
            <w:r>
              <w:rPr>
                <w:rFonts w:hint="eastAsia" w:ascii="宋体" w:hAnsi="宋体" w:cs="Courier New"/>
                <w:color w:val="000000"/>
                <w:sz w:val="22"/>
              </w:rPr>
              <w:t>投标函（附件六）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lang w:val="zh-CN"/>
              </w:rPr>
            </w:pPr>
            <w:r>
              <w:rPr>
                <w:rFonts w:hint="eastAsia" w:ascii="宋体" w:hAnsi="宋体" w:cs="Courier New"/>
                <w:color w:val="000000"/>
                <w:sz w:val="22"/>
                <w:lang w:val="zh-CN"/>
              </w:rPr>
              <w:t>3</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投标供应商法定代表人授权书（附件七），如为法定代表人参与投标的只需提供法定代表人身份证扫描件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4</w:t>
            </w:r>
          </w:p>
        </w:tc>
        <w:tc>
          <w:tcPr>
            <w:tcW w:w="8747" w:type="dxa"/>
            <w:noWrap w:val="0"/>
            <w:vAlign w:val="top"/>
          </w:tcPr>
          <w:p>
            <w:pPr>
              <w:autoSpaceDE w:val="0"/>
              <w:autoSpaceDN w:val="0"/>
              <w:adjustRightInd w:val="0"/>
              <w:snapToGrid w:val="0"/>
              <w:spacing w:line="430" w:lineRule="atLeast"/>
              <w:rPr>
                <w:rFonts w:hint="eastAsia" w:ascii="宋体" w:hAnsi="宋体" w:cs="Courier New"/>
                <w:color w:val="000000"/>
                <w:sz w:val="22"/>
              </w:rPr>
            </w:pPr>
            <w:r>
              <w:rPr>
                <w:rFonts w:hint="eastAsia" w:ascii="宋体" w:hAnsi="宋体" w:cs="Courier New"/>
                <w:color w:val="000000"/>
                <w:sz w:val="22"/>
              </w:rPr>
              <w:t>法定代表人诚信投标承诺书（附件八）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5</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投标供应商质量体系认证证书（如有则提供，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6</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投标供应商环境体系认证证书（如有则提供，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7</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投标供应商职业健康体系认证证书（如有则提供，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8</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投标供应商资信等级证明等（如有则提供，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9</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投标供应商曾获得的政府部门或行业协会颁发的荣誉证书（如有则提供，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10</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投标供应商具有的其它相关资质证书（如有则提供，</w:t>
            </w:r>
            <w:r>
              <w:rPr>
                <w:rFonts w:hint="eastAsia" w:ascii="宋体" w:hAnsi="宋体"/>
                <w:color w:val="000000"/>
                <w:sz w:val="22"/>
                <w:szCs w:val="22"/>
              </w:rPr>
              <w:t>扫描件</w:t>
            </w:r>
            <w:r>
              <w:rPr>
                <w:rFonts w:hint="eastAsia" w:ascii="宋体" w:hAnsi="宋体" w:cs="Courier New"/>
                <w:color w:val="00000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11</w:t>
            </w:r>
          </w:p>
        </w:tc>
        <w:tc>
          <w:tcPr>
            <w:tcW w:w="8747" w:type="dxa"/>
            <w:noWrap w:val="0"/>
            <w:vAlign w:val="top"/>
          </w:tcPr>
          <w:p>
            <w:pPr>
              <w:autoSpaceDE w:val="0"/>
              <w:autoSpaceDN w:val="0"/>
              <w:adjustRightInd w:val="0"/>
              <w:snapToGrid w:val="0"/>
              <w:spacing w:line="430" w:lineRule="atLeast"/>
              <w:rPr>
                <w:rFonts w:ascii="宋体" w:hAnsi="宋体" w:cs="Courier New"/>
                <w:color w:val="000000"/>
                <w:sz w:val="22"/>
              </w:rPr>
            </w:pPr>
            <w:r>
              <w:rPr>
                <w:rFonts w:hint="eastAsia" w:ascii="宋体" w:hAnsi="宋体" w:cs="Courier New"/>
                <w:color w:val="000000"/>
                <w:sz w:val="22"/>
              </w:rPr>
              <w:t>投标供应商业绩（附件九，如有则提供）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12</w:t>
            </w:r>
          </w:p>
        </w:tc>
        <w:tc>
          <w:tcPr>
            <w:tcW w:w="8747" w:type="dxa"/>
            <w:noWrap w:val="0"/>
            <w:vAlign w:val="center"/>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偏离表（附件十一）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13</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技术方案（具体内容见评标办法）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ascii="宋体" w:hAnsi="宋体" w:cs="Courier New"/>
                <w:color w:val="000000"/>
                <w:sz w:val="22"/>
              </w:rPr>
            </w:pPr>
            <w:r>
              <w:rPr>
                <w:rFonts w:hint="eastAsia" w:ascii="宋体" w:hAnsi="宋体" w:cs="Courier New"/>
                <w:color w:val="000000"/>
                <w:sz w:val="22"/>
              </w:rPr>
              <w:t>14</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系统建设方案（具体内容见评标办法）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15</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整体实施方案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16</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运维保障能力（具体内容见评标办法）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17</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本次招标未涉及采购后续可能采购设备、安装调试报价表（附件十五）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18</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产品数量、配置及主要技术参数（附件十）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19</w:t>
            </w:r>
          </w:p>
        </w:tc>
        <w:tc>
          <w:tcPr>
            <w:tcW w:w="8747" w:type="dxa"/>
            <w:noWrap w:val="0"/>
            <w:vAlign w:val="center"/>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投标产品的主要技术、配置、性能、特点和质量水平的详细描述（包括配置、部件来源说明等）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20</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相关所投产品的相关检测报告、认证证书；自主创新、节能、绿色环保方面认证等；（如有则提供，扫描件加盖公章）；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21</w:t>
            </w:r>
          </w:p>
        </w:tc>
        <w:tc>
          <w:tcPr>
            <w:tcW w:w="8747" w:type="dxa"/>
            <w:noWrap w:val="0"/>
            <w:vAlign w:val="center"/>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节能环保产品声明函（附件十二，如有则提供）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22</w:t>
            </w:r>
          </w:p>
        </w:tc>
        <w:tc>
          <w:tcPr>
            <w:tcW w:w="8747" w:type="dxa"/>
            <w:noWrap w:val="0"/>
            <w:vAlign w:val="center"/>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节能环保产品清单（附件十三，如有则提供）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23</w:t>
            </w:r>
          </w:p>
        </w:tc>
        <w:tc>
          <w:tcPr>
            <w:tcW w:w="8747" w:type="dxa"/>
            <w:noWrap w:val="0"/>
            <w:vAlign w:val="center"/>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相关节能环保产品认证证书（本次采购的产品如属于政府强制采购节能产品范围的，投标供应商必须选用符合要求的产品并在投标文件中提供相关产品的认证证书扫描件，否则按无效投标处理，具体品目见《关于印发节能产品政府采购品目清单的通知》（财库〔</w:t>
            </w:r>
            <w:r>
              <w:rPr>
                <w:rFonts w:ascii="宋体" w:hAnsi="宋体"/>
                <w:color w:val="000000"/>
                <w:sz w:val="22"/>
              </w:rPr>
              <w:t>2019〕19号）</w:t>
            </w:r>
            <w:r>
              <w:rPr>
                <w:rFonts w:hint="eastAsia" w:ascii="宋体" w:hAnsi="宋体"/>
                <w:color w:val="000000"/>
                <w:sz w:val="22"/>
              </w:rPr>
              <w:t>。投标文件中必须提供</w:t>
            </w:r>
            <w:r>
              <w:rPr>
                <w:rFonts w:ascii="宋体" w:hAnsi="宋体"/>
                <w:color w:val="000000"/>
                <w:sz w:val="22"/>
              </w:rPr>
              <w:t>属于政府强制采购的节能产品</w:t>
            </w:r>
            <w:r>
              <w:rPr>
                <w:rFonts w:hint="eastAsia" w:ascii="宋体" w:hAnsi="宋体"/>
                <w:color w:val="000000"/>
                <w:sz w:val="22"/>
              </w:rPr>
              <w:t>的认证证书扫描件，否则按无效投标处理。）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3" w:type="dxa"/>
            <w:noWrap w:val="0"/>
            <w:vAlign w:val="center"/>
          </w:tcPr>
          <w:p>
            <w:pPr>
              <w:autoSpaceDE w:val="0"/>
              <w:autoSpaceDN w:val="0"/>
              <w:adjustRightInd w:val="0"/>
              <w:snapToGrid w:val="0"/>
              <w:spacing w:line="430" w:lineRule="atLeast"/>
              <w:jc w:val="center"/>
              <w:rPr>
                <w:rFonts w:hint="eastAsia" w:ascii="宋体" w:hAnsi="宋体" w:cs="Courier New"/>
                <w:color w:val="000000"/>
                <w:sz w:val="22"/>
              </w:rPr>
            </w:pPr>
            <w:r>
              <w:rPr>
                <w:rFonts w:hint="eastAsia" w:ascii="宋体" w:hAnsi="宋体" w:cs="Courier New"/>
                <w:color w:val="000000"/>
                <w:sz w:val="22"/>
              </w:rPr>
              <w:t>24</w:t>
            </w:r>
          </w:p>
        </w:tc>
        <w:tc>
          <w:tcPr>
            <w:tcW w:w="8747" w:type="dxa"/>
            <w:noWrap w:val="0"/>
            <w:vAlign w:val="top"/>
          </w:tcPr>
          <w:p>
            <w:pPr>
              <w:autoSpaceDE w:val="0"/>
              <w:autoSpaceDN w:val="0"/>
              <w:adjustRightInd w:val="0"/>
              <w:snapToGrid w:val="0"/>
              <w:spacing w:line="430" w:lineRule="atLeast"/>
              <w:rPr>
                <w:rFonts w:ascii="宋体" w:hAnsi="宋体"/>
                <w:color w:val="000000"/>
                <w:sz w:val="22"/>
              </w:rPr>
            </w:pPr>
            <w:r>
              <w:rPr>
                <w:rFonts w:hint="eastAsia" w:ascii="宋体" w:hAnsi="宋体"/>
                <w:color w:val="000000"/>
                <w:sz w:val="22"/>
              </w:rPr>
              <w:t>根据磋商文件中的采购内容与技术要求、评标细则，需要提供的其它文件和资料。</w:t>
            </w:r>
          </w:p>
        </w:tc>
      </w:tr>
    </w:tbl>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3、采购内容填写说明</w:t>
      </w:r>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3.1、</w:t>
      </w:r>
      <w:r>
        <w:rPr>
          <w:rFonts w:hint="eastAsia" w:ascii="宋体" w:hAnsi="宋体"/>
          <w:color w:val="000000"/>
          <w:sz w:val="22"/>
          <w:szCs w:val="22"/>
        </w:rPr>
        <w:t>磋商响应文件</w:t>
      </w:r>
      <w:r>
        <w:rPr>
          <w:rFonts w:hint="eastAsia" w:ascii="宋体" w:hAnsi="宋体" w:cs="Arial"/>
          <w:color w:val="000000"/>
          <w:sz w:val="22"/>
          <w:szCs w:val="22"/>
        </w:rPr>
        <w:t>格式</w:t>
      </w:r>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供应商应按照本文件第三部分第三条第2款所列出的内容及格式</w:t>
      </w:r>
      <w:r>
        <w:rPr>
          <w:rFonts w:hint="eastAsia" w:ascii="宋体" w:hAnsi="宋体" w:cs="Arial"/>
          <w:bCs/>
          <w:color w:val="000000"/>
          <w:sz w:val="22"/>
          <w:szCs w:val="22"/>
          <w:u w:val="thick"/>
        </w:rPr>
        <w:t>逐一按顺序</w:t>
      </w:r>
      <w:r>
        <w:rPr>
          <w:rFonts w:hint="eastAsia" w:ascii="宋体" w:hAnsi="宋体" w:cs="Arial"/>
          <w:color w:val="000000"/>
          <w:sz w:val="22"/>
          <w:szCs w:val="22"/>
        </w:rPr>
        <w:t>组成</w:t>
      </w:r>
      <w:r>
        <w:rPr>
          <w:rFonts w:hint="eastAsia" w:ascii="宋体" w:hAnsi="宋体"/>
          <w:color w:val="000000"/>
          <w:sz w:val="22"/>
          <w:szCs w:val="22"/>
        </w:rPr>
        <w:t>磋商响应文件</w:t>
      </w:r>
      <w:r>
        <w:rPr>
          <w:rFonts w:hint="eastAsia" w:ascii="宋体" w:hAnsi="宋体" w:cs="Arial"/>
          <w:color w:val="000000"/>
          <w:sz w:val="22"/>
          <w:szCs w:val="22"/>
        </w:rPr>
        <w:t>。</w:t>
      </w:r>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bookmarkStart w:id="4" w:name="_Toc132122412"/>
      <w:bookmarkStart w:id="5" w:name="_Toc132122115"/>
      <w:r>
        <w:rPr>
          <w:rFonts w:hint="eastAsia" w:ascii="宋体" w:hAnsi="宋体" w:cs="Arial"/>
          <w:color w:val="000000"/>
          <w:sz w:val="22"/>
          <w:szCs w:val="22"/>
        </w:rPr>
        <w:t>4、报价</w:t>
      </w:r>
      <w:bookmarkEnd w:id="4"/>
      <w:bookmarkEnd w:id="5"/>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4.1、</w:t>
      </w:r>
      <w:r>
        <w:rPr>
          <w:rFonts w:hint="eastAsia" w:ascii="宋体" w:hAnsi="宋体" w:cs="Arial"/>
          <w:b/>
          <w:color w:val="000000"/>
          <w:sz w:val="22"/>
          <w:szCs w:val="22"/>
        </w:rPr>
        <w:t>供应商应按磋商文件中《开标一览表》填写</w:t>
      </w:r>
      <w:r>
        <w:rPr>
          <w:rFonts w:hint="eastAsia" w:ascii="宋体" w:hAnsi="宋体"/>
          <w:b/>
          <w:color w:val="000000"/>
          <w:sz w:val="22"/>
          <w:szCs w:val="22"/>
        </w:rPr>
        <w:t>投标报价</w:t>
      </w:r>
    </w:p>
    <w:p>
      <w:pPr>
        <w:autoSpaceDE w:val="0"/>
        <w:autoSpaceDN w:val="0"/>
        <w:adjustRightInd w:val="0"/>
        <w:snapToGrid w:val="0"/>
        <w:spacing w:line="460" w:lineRule="atLeast"/>
        <w:ind w:firstLine="440" w:firstLineChars="200"/>
        <w:textAlignment w:val="bottom"/>
        <w:rPr>
          <w:rFonts w:hint="eastAsia" w:ascii="宋体" w:hAnsi="宋体"/>
          <w:b/>
          <w:color w:val="000000"/>
          <w:sz w:val="22"/>
          <w:szCs w:val="22"/>
        </w:rPr>
      </w:pPr>
      <w:r>
        <w:rPr>
          <w:rFonts w:hint="eastAsia" w:ascii="宋体" w:hAnsi="宋体" w:cs="Arial"/>
          <w:color w:val="000000"/>
          <w:sz w:val="22"/>
          <w:szCs w:val="22"/>
        </w:rPr>
        <w:t>4.2、</w:t>
      </w:r>
      <w:r>
        <w:rPr>
          <w:rFonts w:hint="eastAsia" w:ascii="宋体" w:hAnsi="宋体"/>
          <w:b/>
          <w:color w:val="000000"/>
          <w:sz w:val="22"/>
          <w:szCs w:val="22"/>
        </w:rPr>
        <w:t>投标报价应为完成本项目全部工作所发生的所有费用（磋商文件另有说明的除外），并承担一切风险责任。</w:t>
      </w:r>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4.3、</w:t>
      </w:r>
      <w:r>
        <w:rPr>
          <w:rFonts w:hint="eastAsia" w:ascii="宋体" w:hAnsi="宋体" w:cs="Arial"/>
          <w:b/>
          <w:color w:val="000000"/>
          <w:sz w:val="22"/>
          <w:szCs w:val="22"/>
        </w:rPr>
        <w:t>供应商投标报价中应充分考虑所有可能发生的费用，否则采购人将视其总价中已包括所有费用。</w:t>
      </w:r>
    </w:p>
    <w:p>
      <w:pPr>
        <w:autoSpaceDE w:val="0"/>
        <w:autoSpaceDN w:val="0"/>
        <w:adjustRightInd w:val="0"/>
        <w:snapToGrid w:val="0"/>
        <w:spacing w:line="460" w:lineRule="atLeast"/>
        <w:ind w:firstLine="442" w:firstLineChars="200"/>
        <w:textAlignment w:val="bottom"/>
        <w:rPr>
          <w:rFonts w:hint="eastAsia" w:ascii="宋体" w:hAnsi="宋体" w:cs="Arial"/>
          <w:b/>
          <w:color w:val="000000"/>
          <w:sz w:val="22"/>
          <w:szCs w:val="22"/>
        </w:rPr>
      </w:pPr>
      <w:r>
        <w:rPr>
          <w:rFonts w:hint="eastAsia" w:ascii="宋体" w:hAnsi="宋体" w:cs="Arial"/>
          <w:b/>
          <w:color w:val="000000"/>
          <w:sz w:val="22"/>
          <w:szCs w:val="22"/>
        </w:rPr>
        <w:t>供应商对在合同执行中，除上述费用及磋商文件规定的由成交供应商负责的工作范围以外需要采购人协调或提供便利的工作应当在磋商响应文件中说明。</w:t>
      </w:r>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填写报价表格时，各项费用应如实填写。</w:t>
      </w:r>
    </w:p>
    <w:p>
      <w:pPr>
        <w:autoSpaceDE w:val="0"/>
        <w:autoSpaceDN w:val="0"/>
        <w:adjustRightInd w:val="0"/>
        <w:snapToGrid w:val="0"/>
        <w:spacing w:line="460" w:lineRule="atLeast"/>
        <w:ind w:firstLine="440" w:firstLineChars="200"/>
        <w:rPr>
          <w:rFonts w:hint="eastAsia" w:ascii="宋体" w:hAnsi="宋体" w:cs="仿宋_GB2312"/>
          <w:color w:val="000000"/>
          <w:sz w:val="22"/>
          <w:szCs w:val="22"/>
          <w:lang w:val="zh-CN"/>
        </w:rPr>
      </w:pPr>
      <w:r>
        <w:rPr>
          <w:rFonts w:hint="eastAsia" w:ascii="宋体" w:hAnsi="宋体" w:cs="Arial"/>
          <w:color w:val="000000"/>
          <w:sz w:val="22"/>
          <w:szCs w:val="22"/>
        </w:rPr>
        <w:t>5、采购人要求分类报价是为了方便评审，但在任何情况下不限制采购人以其认为最合适的条款签订合同的权利。</w:t>
      </w:r>
    </w:p>
    <w:p>
      <w:pPr>
        <w:pStyle w:val="27"/>
        <w:adjustRightInd w:val="0"/>
        <w:snapToGrid w:val="0"/>
        <w:spacing w:line="460" w:lineRule="atLeast"/>
        <w:ind w:firstLine="440" w:firstLineChars="200"/>
        <w:rPr>
          <w:rFonts w:hint="eastAsia" w:hAnsi="宋体" w:cs="Arial"/>
          <w:color w:val="000000"/>
          <w:sz w:val="22"/>
          <w:szCs w:val="22"/>
        </w:rPr>
      </w:pPr>
      <w:bookmarkStart w:id="6" w:name="_Toc132122116"/>
      <w:bookmarkStart w:id="7" w:name="_Toc132122413"/>
      <w:r>
        <w:rPr>
          <w:rFonts w:hint="eastAsia" w:hAnsi="宋体" w:cs="Arial"/>
          <w:color w:val="000000"/>
          <w:sz w:val="22"/>
          <w:szCs w:val="22"/>
        </w:rPr>
        <w:t>6、保证金</w:t>
      </w:r>
      <w:bookmarkEnd w:id="6"/>
      <w:bookmarkEnd w:id="7"/>
    </w:p>
    <w:p>
      <w:pPr>
        <w:autoSpaceDE w:val="0"/>
        <w:autoSpaceDN w:val="0"/>
        <w:adjustRightInd w:val="0"/>
        <w:snapToGrid w:val="0"/>
        <w:spacing w:line="460" w:lineRule="atLeast"/>
        <w:ind w:firstLine="440" w:firstLineChars="200"/>
        <w:textAlignment w:val="bottom"/>
        <w:rPr>
          <w:rFonts w:hint="eastAsia" w:ascii="宋体" w:hAnsi="宋体" w:cs="Arial"/>
          <w:color w:val="000000"/>
          <w:sz w:val="22"/>
          <w:szCs w:val="22"/>
        </w:rPr>
      </w:pPr>
      <w:r>
        <w:rPr>
          <w:rFonts w:hint="eastAsia" w:ascii="宋体" w:hAnsi="宋体" w:cs="Arial"/>
          <w:color w:val="000000"/>
          <w:sz w:val="22"/>
          <w:szCs w:val="22"/>
        </w:rPr>
        <w:t>无</w:t>
      </w:r>
    </w:p>
    <w:p>
      <w:pPr>
        <w:pStyle w:val="27"/>
        <w:adjustRightInd w:val="0"/>
        <w:snapToGrid w:val="0"/>
        <w:spacing w:line="460" w:lineRule="atLeast"/>
        <w:ind w:firstLine="440" w:firstLineChars="200"/>
        <w:rPr>
          <w:rFonts w:hint="eastAsia" w:hAnsi="宋体" w:cs="Arial"/>
          <w:color w:val="000000"/>
          <w:sz w:val="22"/>
          <w:szCs w:val="22"/>
        </w:rPr>
      </w:pPr>
      <w:bookmarkStart w:id="8" w:name="_Toc132122414"/>
      <w:bookmarkStart w:id="9" w:name="_Toc132122117"/>
      <w:r>
        <w:rPr>
          <w:rFonts w:hint="eastAsia" w:hAnsi="宋体" w:cs="Arial"/>
          <w:color w:val="000000"/>
          <w:sz w:val="22"/>
          <w:szCs w:val="22"/>
        </w:rPr>
        <w:t>7、</w:t>
      </w:r>
      <w:r>
        <w:rPr>
          <w:rFonts w:hint="eastAsia" w:hAnsi="宋体"/>
          <w:color w:val="000000"/>
          <w:sz w:val="22"/>
          <w:szCs w:val="22"/>
        </w:rPr>
        <w:t>磋商响应文件</w:t>
      </w:r>
      <w:r>
        <w:rPr>
          <w:rFonts w:hint="eastAsia" w:hAnsi="宋体" w:cs="Arial"/>
          <w:color w:val="000000"/>
          <w:sz w:val="22"/>
          <w:szCs w:val="22"/>
        </w:rPr>
        <w:t>的有效期</w:t>
      </w:r>
      <w:bookmarkEnd w:id="8"/>
      <w:bookmarkEnd w:id="9"/>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s="Arial"/>
          <w:color w:val="000000"/>
          <w:sz w:val="22"/>
          <w:szCs w:val="22"/>
        </w:rPr>
        <w:t>7.1、自响应文件递交截止时间起90天内，</w:t>
      </w:r>
      <w:r>
        <w:rPr>
          <w:rFonts w:hint="eastAsia" w:hAnsi="宋体"/>
          <w:color w:val="000000"/>
          <w:sz w:val="22"/>
          <w:szCs w:val="22"/>
        </w:rPr>
        <w:t>磋商响应文件</w:t>
      </w:r>
      <w:r>
        <w:rPr>
          <w:rFonts w:hint="eastAsia" w:hAnsi="宋体" w:cs="Arial"/>
          <w:color w:val="000000"/>
          <w:sz w:val="22"/>
          <w:szCs w:val="22"/>
        </w:rPr>
        <w:t>应保持有效。有效期短于这个规定期限的</w:t>
      </w:r>
      <w:r>
        <w:rPr>
          <w:rFonts w:hint="eastAsia" w:hAnsi="宋体"/>
          <w:color w:val="000000"/>
          <w:sz w:val="22"/>
          <w:szCs w:val="22"/>
        </w:rPr>
        <w:t>磋商响应文件</w:t>
      </w:r>
      <w:r>
        <w:rPr>
          <w:rFonts w:hint="eastAsia" w:hAnsi="宋体" w:cs="Arial"/>
          <w:color w:val="000000"/>
          <w:sz w:val="22"/>
          <w:szCs w:val="22"/>
        </w:rPr>
        <w:t>将被拒绝。</w:t>
      </w:r>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s="Arial"/>
          <w:color w:val="000000"/>
          <w:sz w:val="22"/>
          <w:szCs w:val="22"/>
        </w:rPr>
        <w:t>7.2、在特殊情况下，采购人可与供应商协商延长</w:t>
      </w:r>
      <w:r>
        <w:rPr>
          <w:rFonts w:hint="eastAsia" w:hAnsi="宋体"/>
          <w:color w:val="000000"/>
          <w:sz w:val="22"/>
          <w:szCs w:val="22"/>
        </w:rPr>
        <w:t>磋商响应文件</w:t>
      </w:r>
      <w:r>
        <w:rPr>
          <w:rFonts w:hint="eastAsia" w:hAnsi="宋体" w:cs="Arial"/>
          <w:color w:val="000000"/>
          <w:sz w:val="22"/>
          <w:szCs w:val="22"/>
        </w:rPr>
        <w:t>的有效期，这种要求和答复均应以书面形式进行。</w:t>
      </w:r>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s="Arial"/>
          <w:color w:val="000000"/>
          <w:sz w:val="22"/>
          <w:szCs w:val="22"/>
        </w:rPr>
        <w:t>7.3、供应商可拒绝接受延期要求，同意延长有效期的供应商不能修改</w:t>
      </w:r>
      <w:r>
        <w:rPr>
          <w:rFonts w:hint="eastAsia" w:hAnsi="宋体"/>
          <w:color w:val="000000"/>
          <w:sz w:val="22"/>
          <w:szCs w:val="22"/>
        </w:rPr>
        <w:t>磋商响应文件</w:t>
      </w:r>
      <w:r>
        <w:rPr>
          <w:rFonts w:hint="eastAsia" w:hAnsi="宋体" w:cs="Arial"/>
          <w:color w:val="000000"/>
          <w:sz w:val="22"/>
          <w:szCs w:val="22"/>
        </w:rPr>
        <w:t>。</w:t>
      </w:r>
    </w:p>
    <w:p>
      <w:pPr>
        <w:pStyle w:val="27"/>
        <w:adjustRightInd w:val="0"/>
        <w:snapToGrid w:val="0"/>
        <w:spacing w:line="460" w:lineRule="atLeast"/>
        <w:ind w:firstLine="440" w:firstLineChars="200"/>
        <w:outlineLvl w:val="0"/>
        <w:rPr>
          <w:rFonts w:hAnsi="宋体" w:cs="Arial"/>
          <w:color w:val="000000"/>
          <w:sz w:val="22"/>
          <w:szCs w:val="22"/>
        </w:rPr>
      </w:pPr>
      <w:bookmarkStart w:id="10" w:name="_Toc132122415"/>
      <w:bookmarkStart w:id="11" w:name="_Toc132122118"/>
      <w:r>
        <w:rPr>
          <w:rFonts w:hAnsi="宋体" w:cs="Arial"/>
          <w:color w:val="000000"/>
          <w:sz w:val="22"/>
          <w:szCs w:val="22"/>
        </w:rPr>
        <w:t>8、磋商响应文件的</w:t>
      </w:r>
      <w:bookmarkEnd w:id="10"/>
      <w:bookmarkEnd w:id="11"/>
      <w:r>
        <w:rPr>
          <w:rFonts w:hAnsi="宋体" w:cs="Arial"/>
          <w:color w:val="000000"/>
          <w:sz w:val="22"/>
          <w:szCs w:val="22"/>
        </w:rPr>
        <w:t>编制</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8.1、本项目通过“政府采购云平台（www.zcygov.cn）”实行在线投标响应（电子投标）。供应商应通过“政采云电子交易客户端”，并按照本</w:t>
      </w:r>
      <w:r>
        <w:rPr>
          <w:rFonts w:hint="eastAsia" w:ascii="宋体" w:hAnsi="宋体"/>
          <w:b/>
          <w:color w:val="000000"/>
          <w:sz w:val="22"/>
          <w:szCs w:val="22"/>
        </w:rPr>
        <w:t>磋商</w:t>
      </w:r>
      <w:r>
        <w:rPr>
          <w:rFonts w:ascii="宋体" w:hAnsi="宋体"/>
          <w:b/>
          <w:color w:val="000000"/>
          <w:sz w:val="22"/>
          <w:szCs w:val="22"/>
        </w:rPr>
        <w:t>文件和“政府采购云平台”的要求编制并加密磋商响应文件。</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8.2、投标供应商应当按照本章节“磋商响应文件组成”规定的内容及顺序在“政采云电子交易客户端”编制磋商响应文件。</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8.3、本文件《第六部分 磋商响应文件格式》中有提供格式的，投标供应商参照格式进行编制（格式中要求提供相关证明材料的还需后附相关证明材料），并在指定位置根据要求进行签章，否则视为未提供；本文件《第六部分 磋商响应文件格式》未提供格式的，请各投标单位自行拟定格式。</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8.4、《磋商响应文件》内容不完整、编排混乱导致《磋商响应文件》被误读、漏读或者查找不到相关内容的，相关责任由投标供应商自负。</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8.5、《磋商响应文件》因字迹潦草或表达不清所引起的后果由投标供应商负责。</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8.6、投标供应商没有按照本章节“磋商响应文件组成”要求提供全部资料，或者没有仔细阅读磋商文件，或者没有对磋商文件在各方面的要求作出实质性响应，由此造成的一切后果由投标供应商自行承担。</w:t>
      </w:r>
    </w:p>
    <w:p>
      <w:pPr>
        <w:autoSpaceDE w:val="0"/>
        <w:autoSpaceDN w:val="0"/>
        <w:adjustRightInd w:val="0"/>
        <w:snapToGrid w:val="0"/>
        <w:spacing w:line="460" w:lineRule="atLeast"/>
        <w:ind w:firstLine="442" w:firstLineChars="200"/>
        <w:textAlignment w:val="bottom"/>
        <w:outlineLvl w:val="0"/>
        <w:rPr>
          <w:rFonts w:ascii="宋体" w:hAnsi="宋体"/>
          <w:b/>
          <w:color w:val="000000"/>
          <w:sz w:val="22"/>
          <w:szCs w:val="22"/>
        </w:rPr>
      </w:pPr>
      <w:r>
        <w:rPr>
          <w:rFonts w:ascii="宋体" w:hAnsi="宋体"/>
          <w:b/>
          <w:color w:val="000000"/>
          <w:sz w:val="22"/>
          <w:szCs w:val="22"/>
        </w:rPr>
        <w:t>9、磋商响应文件的签章</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 xml:space="preserve">9.1、《磋商响应文件》的签章：见《第一部分    </w:t>
      </w:r>
      <w:r>
        <w:rPr>
          <w:rFonts w:hint="eastAsia" w:ascii="宋体" w:hAnsi="宋体"/>
          <w:b/>
          <w:color w:val="000000"/>
          <w:sz w:val="22"/>
          <w:szCs w:val="22"/>
        </w:rPr>
        <w:t>磋商邀请函（供应商须知前附表）</w:t>
      </w:r>
      <w:r>
        <w:rPr>
          <w:rFonts w:ascii="宋体" w:hAnsi="宋体"/>
          <w:b/>
          <w:color w:val="000000"/>
          <w:sz w:val="22"/>
          <w:szCs w:val="22"/>
        </w:rPr>
        <w:t>》；</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9.2、《磋商响应文件》</w:t>
      </w:r>
      <w:r>
        <w:rPr>
          <w:rFonts w:hint="eastAsia" w:ascii="宋体" w:hAnsi="宋体"/>
          <w:b/>
          <w:color w:val="000000"/>
          <w:sz w:val="22"/>
          <w:szCs w:val="22"/>
        </w:rPr>
        <w:t>：</w:t>
      </w:r>
      <w:r>
        <w:rPr>
          <w:rFonts w:ascii="宋体" w:hAnsi="宋体"/>
          <w:b/>
          <w:color w:val="000000"/>
          <w:sz w:val="22"/>
          <w:szCs w:val="22"/>
        </w:rPr>
        <w:t>根据</w:t>
      </w:r>
      <w:r>
        <w:rPr>
          <w:rFonts w:hint="eastAsia" w:ascii="宋体" w:hAnsi="宋体"/>
          <w:b/>
          <w:color w:val="000000"/>
          <w:sz w:val="22"/>
          <w:szCs w:val="22"/>
        </w:rPr>
        <w:t>磋商</w:t>
      </w:r>
      <w:r>
        <w:rPr>
          <w:rFonts w:ascii="宋体" w:hAnsi="宋体"/>
          <w:b/>
          <w:color w:val="000000"/>
          <w:sz w:val="22"/>
          <w:szCs w:val="22"/>
        </w:rPr>
        <w:t>文件要求在磋商响应文件相应位置由投标供应商法定代表人或授权代表签字（或盖章）</w:t>
      </w:r>
      <w:r>
        <w:rPr>
          <w:rFonts w:hint="eastAsia" w:ascii="宋体" w:hAnsi="宋体"/>
          <w:b/>
          <w:color w:val="000000"/>
          <w:sz w:val="22"/>
          <w:szCs w:val="22"/>
        </w:rPr>
        <w:t>，</w:t>
      </w:r>
      <w:r>
        <w:rPr>
          <w:rFonts w:ascii="宋体" w:hAnsi="宋体"/>
          <w:b/>
          <w:color w:val="000000"/>
          <w:sz w:val="22"/>
          <w:szCs w:val="22"/>
        </w:rPr>
        <w:t>需要加盖投标供应商公章的</w:t>
      </w:r>
      <w:r>
        <w:rPr>
          <w:rFonts w:hint="eastAsia" w:ascii="宋体" w:hAnsi="宋体"/>
          <w:b/>
          <w:color w:val="000000"/>
          <w:sz w:val="22"/>
          <w:szCs w:val="22"/>
        </w:rPr>
        <w:t>采用CA电子签章</w:t>
      </w:r>
      <w:r>
        <w:rPr>
          <w:rFonts w:ascii="宋体" w:hAnsi="宋体"/>
          <w:b/>
          <w:color w:val="000000"/>
          <w:sz w:val="22"/>
          <w:szCs w:val="22"/>
        </w:rPr>
        <w:t>。</w:t>
      </w:r>
    </w:p>
    <w:p>
      <w:pPr>
        <w:autoSpaceDE w:val="0"/>
        <w:autoSpaceDN w:val="0"/>
        <w:adjustRightInd w:val="0"/>
        <w:snapToGrid w:val="0"/>
        <w:spacing w:line="460" w:lineRule="atLeast"/>
        <w:ind w:firstLine="442" w:firstLineChars="200"/>
        <w:textAlignment w:val="bottom"/>
        <w:outlineLvl w:val="0"/>
        <w:rPr>
          <w:rFonts w:ascii="宋体" w:hAnsi="宋体"/>
          <w:b/>
          <w:color w:val="000000"/>
          <w:sz w:val="22"/>
          <w:szCs w:val="22"/>
        </w:rPr>
      </w:pPr>
      <w:r>
        <w:rPr>
          <w:rFonts w:ascii="宋体" w:hAnsi="宋体"/>
          <w:b/>
          <w:color w:val="000000"/>
          <w:sz w:val="22"/>
          <w:szCs w:val="22"/>
        </w:rPr>
        <w:t>10、磋商响应文件的形式</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 xml:space="preserve">10.1、磋商响应文件的形式：见《第一部分    </w:t>
      </w:r>
      <w:r>
        <w:rPr>
          <w:rFonts w:hint="eastAsia" w:ascii="宋体" w:hAnsi="宋体"/>
          <w:b/>
          <w:color w:val="000000"/>
          <w:sz w:val="22"/>
          <w:szCs w:val="22"/>
        </w:rPr>
        <w:t>磋商邀请函（供应商须知前附表）</w:t>
      </w:r>
      <w:r>
        <w:rPr>
          <w:rFonts w:ascii="宋体" w:hAnsi="宋体"/>
          <w:b/>
          <w:color w:val="000000"/>
          <w:sz w:val="22"/>
          <w:szCs w:val="22"/>
        </w:rPr>
        <w:t>》；</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10.2、“电子加密磋商响应文件”：“电子加密磋商响应文件”是指通过“政采云电子交易客户端”完成磋商响应文件编制后生成并加密的数据电文形式的磋商响应文件。</w:t>
      </w:r>
    </w:p>
    <w:p>
      <w:pPr>
        <w:autoSpaceDE w:val="0"/>
        <w:autoSpaceDN w:val="0"/>
        <w:adjustRightInd w:val="0"/>
        <w:snapToGrid w:val="0"/>
        <w:spacing w:line="460" w:lineRule="atLeast"/>
        <w:ind w:firstLine="442" w:firstLineChars="200"/>
        <w:textAlignment w:val="bottom"/>
        <w:outlineLvl w:val="0"/>
        <w:rPr>
          <w:rFonts w:ascii="宋体" w:hAnsi="宋体"/>
          <w:b/>
          <w:color w:val="000000"/>
          <w:sz w:val="22"/>
          <w:szCs w:val="22"/>
        </w:rPr>
      </w:pPr>
      <w:r>
        <w:rPr>
          <w:rFonts w:ascii="宋体" w:hAnsi="宋体"/>
          <w:b/>
          <w:color w:val="000000"/>
          <w:sz w:val="22"/>
          <w:szCs w:val="22"/>
        </w:rPr>
        <w:t>10.</w:t>
      </w:r>
      <w:r>
        <w:rPr>
          <w:rFonts w:hint="eastAsia" w:ascii="宋体" w:hAnsi="宋体"/>
          <w:b/>
          <w:color w:val="000000"/>
          <w:sz w:val="22"/>
          <w:szCs w:val="22"/>
        </w:rPr>
        <w:t>3</w:t>
      </w:r>
      <w:r>
        <w:rPr>
          <w:rFonts w:ascii="宋体" w:hAnsi="宋体"/>
          <w:b/>
          <w:color w:val="000000"/>
          <w:sz w:val="22"/>
          <w:szCs w:val="22"/>
        </w:rPr>
        <w:t>磋商响应文件的份数</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 xml:space="preserve">磋商响应文件的份数：见《第一部分    </w:t>
      </w:r>
      <w:r>
        <w:rPr>
          <w:rFonts w:hint="eastAsia" w:ascii="宋体" w:hAnsi="宋体"/>
          <w:b/>
          <w:color w:val="000000"/>
          <w:sz w:val="22"/>
          <w:szCs w:val="22"/>
        </w:rPr>
        <w:t>磋商邀请函（供应商须知前附表）</w:t>
      </w:r>
      <w:r>
        <w:rPr>
          <w:rFonts w:ascii="宋体" w:hAnsi="宋体"/>
          <w:b/>
          <w:color w:val="000000"/>
          <w:sz w:val="22"/>
          <w:szCs w:val="22"/>
        </w:rPr>
        <w:t>》。</w:t>
      </w:r>
    </w:p>
    <w:p>
      <w:pPr>
        <w:snapToGrid w:val="0"/>
        <w:spacing w:line="460" w:lineRule="atLeast"/>
        <w:ind w:firstLine="440" w:firstLineChars="200"/>
        <w:outlineLvl w:val="0"/>
        <w:rPr>
          <w:rFonts w:ascii="宋体" w:hAnsi="宋体"/>
          <w:color w:val="000000"/>
          <w:sz w:val="22"/>
          <w:szCs w:val="22"/>
        </w:rPr>
      </w:pPr>
      <w:bookmarkStart w:id="12" w:name="_Toc132126154"/>
      <w:bookmarkStart w:id="13" w:name="_Toc132125151"/>
      <w:bookmarkStart w:id="14" w:name="_Toc132123439"/>
      <w:bookmarkStart w:id="15" w:name="_Toc132124594"/>
      <w:bookmarkStart w:id="16" w:name="_Toc132125095"/>
      <w:bookmarkStart w:id="17" w:name="_Toc132123634"/>
      <w:bookmarkStart w:id="18" w:name="_Toc132125574"/>
      <w:bookmarkStart w:id="19" w:name="_Toc132122416"/>
      <w:bookmarkStart w:id="20" w:name="_Toc132123547"/>
      <w:bookmarkStart w:id="21" w:name="_Toc132122119"/>
      <w:bookmarkStart w:id="22" w:name="_Toc132123838"/>
      <w:bookmarkStart w:id="23" w:name="_Toc132125037"/>
      <w:bookmarkStart w:id="24" w:name="_Toc132123881"/>
      <w:bookmarkStart w:id="25" w:name="_Toc132655776"/>
      <w:bookmarkStart w:id="26" w:name="_Toc132125983"/>
      <w:r>
        <w:rPr>
          <w:rFonts w:hint="eastAsia" w:ascii="宋体" w:hAnsi="宋体"/>
          <w:color w:val="000000"/>
          <w:sz w:val="22"/>
          <w:szCs w:val="22"/>
        </w:rPr>
        <w:t>四、磋商响应文件递交</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hint="eastAsia" w:ascii="宋体" w:hAnsi="宋体"/>
          <w:b/>
          <w:color w:val="000000"/>
          <w:sz w:val="22"/>
          <w:szCs w:val="22"/>
        </w:rPr>
        <w:t>1、磋商响应文件的上传和递交</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“磋商响应文件”的上传、递交：见《</w:t>
      </w:r>
      <w:r>
        <w:rPr>
          <w:rFonts w:hint="eastAsia" w:ascii="宋体" w:hAnsi="宋体"/>
          <w:b/>
          <w:color w:val="000000"/>
          <w:sz w:val="22"/>
          <w:szCs w:val="22"/>
        </w:rPr>
        <w:t>第一部分</w:t>
      </w:r>
      <w:r>
        <w:rPr>
          <w:rFonts w:ascii="宋体" w:hAnsi="宋体"/>
          <w:b/>
          <w:color w:val="000000"/>
          <w:sz w:val="22"/>
          <w:szCs w:val="22"/>
        </w:rPr>
        <w:t xml:space="preserve">    </w:t>
      </w:r>
      <w:r>
        <w:rPr>
          <w:rFonts w:hint="eastAsia" w:ascii="宋体" w:hAnsi="宋体"/>
          <w:b/>
          <w:color w:val="000000"/>
          <w:sz w:val="22"/>
          <w:szCs w:val="22"/>
        </w:rPr>
        <w:t>磋商邀请函（供应商须知前附表）</w:t>
      </w:r>
      <w:r>
        <w:rPr>
          <w:rFonts w:ascii="宋体" w:hAnsi="宋体"/>
          <w:b/>
          <w:color w:val="000000"/>
          <w:sz w:val="22"/>
          <w:szCs w:val="22"/>
        </w:rPr>
        <w:t>》。</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hint="eastAsia" w:ascii="宋体" w:hAnsi="宋体"/>
          <w:b/>
          <w:color w:val="000000"/>
          <w:sz w:val="22"/>
          <w:szCs w:val="22"/>
        </w:rPr>
        <w:t>2、“电子加密磋商响应文件”解密和异常情况处理</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“电子加密磋商响应文件”解密：见《</w:t>
      </w:r>
      <w:r>
        <w:rPr>
          <w:rFonts w:hint="eastAsia" w:ascii="宋体" w:hAnsi="宋体"/>
          <w:b/>
          <w:color w:val="000000"/>
          <w:sz w:val="22"/>
          <w:szCs w:val="22"/>
        </w:rPr>
        <w:t>第一部分</w:t>
      </w:r>
      <w:r>
        <w:rPr>
          <w:rFonts w:ascii="宋体" w:hAnsi="宋体"/>
          <w:b/>
          <w:color w:val="000000"/>
          <w:sz w:val="22"/>
          <w:szCs w:val="22"/>
        </w:rPr>
        <w:t xml:space="preserve">    </w:t>
      </w:r>
      <w:r>
        <w:rPr>
          <w:rFonts w:hint="eastAsia" w:ascii="宋体" w:hAnsi="宋体"/>
          <w:b/>
          <w:color w:val="000000"/>
          <w:sz w:val="22"/>
          <w:szCs w:val="22"/>
        </w:rPr>
        <w:t>磋商邀请函（供应商须知前附表）</w:t>
      </w:r>
      <w:r>
        <w:rPr>
          <w:rFonts w:ascii="宋体" w:hAnsi="宋体"/>
          <w:b/>
          <w:color w:val="000000"/>
          <w:sz w:val="22"/>
          <w:szCs w:val="22"/>
        </w:rPr>
        <w:t>》。</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hint="eastAsia" w:ascii="宋体" w:hAnsi="宋体"/>
          <w:b/>
          <w:color w:val="000000"/>
          <w:sz w:val="22"/>
          <w:szCs w:val="22"/>
        </w:rPr>
        <w:t>3、磋商响应文件的补充、修改或撤回</w:t>
      </w:r>
      <w:r>
        <w:rPr>
          <w:rFonts w:ascii="宋体" w:hAnsi="宋体"/>
          <w:b/>
          <w:color w:val="000000"/>
          <w:sz w:val="22"/>
          <w:szCs w:val="22"/>
        </w:rPr>
        <w:tab/>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3.1</w:t>
      </w:r>
      <w:r>
        <w:rPr>
          <w:rFonts w:hint="eastAsia" w:ascii="宋体" w:hAnsi="宋体"/>
          <w:b/>
          <w:color w:val="000000"/>
          <w:sz w:val="22"/>
          <w:szCs w:val="22"/>
        </w:rPr>
        <w:t>、</w:t>
      </w:r>
      <w:r>
        <w:rPr>
          <w:rFonts w:ascii="宋体" w:hAnsi="宋体"/>
          <w:b/>
          <w:color w:val="000000"/>
          <w:sz w:val="22"/>
          <w:szCs w:val="22"/>
        </w:rPr>
        <w:t>供应商应当在响应文件递交截止时间前完成磋商响应文件的上传、递交，并可以补充、修改或者撤回磋商响应文件。补充或者修改磋商响应文件的，应当先行撤回原文件，补充、修改后重新上传、递交。响应文件递交截止时间前未完成上传、递交的，视为撤回磋商响应文件。响应文件递交截止时间后递交的磋商响应文件，“政府采购云平台”将予以拒收。</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3.2</w:t>
      </w:r>
      <w:r>
        <w:rPr>
          <w:rFonts w:hint="eastAsia" w:ascii="宋体" w:hAnsi="宋体"/>
          <w:b/>
          <w:color w:val="000000"/>
          <w:sz w:val="22"/>
          <w:szCs w:val="22"/>
        </w:rPr>
        <w:t>、</w:t>
      </w:r>
      <w:r>
        <w:rPr>
          <w:rFonts w:ascii="宋体" w:hAnsi="宋体"/>
          <w:b/>
          <w:color w:val="000000"/>
          <w:sz w:val="22"/>
          <w:szCs w:val="22"/>
        </w:rPr>
        <w:t>响应文件递交截止时间后，投标供应商不得撤回、修改《磋商响应文件》。</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hint="eastAsia" w:ascii="宋体" w:hAnsi="宋体"/>
          <w:b/>
          <w:color w:val="000000"/>
          <w:sz w:val="22"/>
          <w:szCs w:val="22"/>
        </w:rPr>
        <w:t>4、磋商响应文件的备选方案</w:t>
      </w:r>
    </w:p>
    <w:p>
      <w:pPr>
        <w:autoSpaceDE w:val="0"/>
        <w:autoSpaceDN w:val="0"/>
        <w:adjustRightInd w:val="0"/>
        <w:snapToGrid w:val="0"/>
        <w:spacing w:line="460" w:lineRule="atLeast"/>
        <w:ind w:firstLine="442" w:firstLineChars="200"/>
        <w:textAlignment w:val="bottom"/>
        <w:rPr>
          <w:rFonts w:hint="eastAsia" w:ascii="宋体" w:hAnsi="宋体"/>
          <w:b/>
          <w:color w:val="000000"/>
          <w:sz w:val="22"/>
          <w:szCs w:val="22"/>
        </w:rPr>
      </w:pPr>
      <w:r>
        <w:rPr>
          <w:rFonts w:ascii="宋体" w:hAnsi="宋体"/>
          <w:b/>
          <w:color w:val="000000"/>
          <w:sz w:val="22"/>
          <w:szCs w:val="22"/>
        </w:rPr>
        <w:t>投标供应商不得递交任何的投标备选（替代）方案，否则其磋商响应文件将作无效标处理。</w:t>
      </w:r>
    </w:p>
    <w:p>
      <w:pPr>
        <w:snapToGrid w:val="0"/>
        <w:spacing w:line="460" w:lineRule="atLeast"/>
        <w:ind w:firstLine="440" w:firstLineChars="200"/>
        <w:outlineLvl w:val="0"/>
        <w:rPr>
          <w:rFonts w:hint="eastAsia" w:ascii="宋体" w:hAnsi="宋体"/>
          <w:color w:val="000000"/>
          <w:sz w:val="22"/>
          <w:szCs w:val="22"/>
        </w:rPr>
      </w:pPr>
      <w:r>
        <w:rPr>
          <w:rFonts w:hint="eastAsia" w:ascii="宋体" w:hAnsi="宋体"/>
          <w:color w:val="000000"/>
          <w:sz w:val="22"/>
          <w:szCs w:val="22"/>
        </w:rPr>
        <w:t>五、开标和评审</w:t>
      </w:r>
    </w:p>
    <w:p>
      <w:pPr>
        <w:autoSpaceDE w:val="0"/>
        <w:autoSpaceDN w:val="0"/>
        <w:adjustRightInd w:val="0"/>
        <w:snapToGrid w:val="0"/>
        <w:spacing w:line="460" w:lineRule="atLeast"/>
        <w:ind w:firstLine="440" w:firstLineChars="200"/>
        <w:textAlignment w:val="bottom"/>
        <w:rPr>
          <w:rFonts w:ascii="宋体" w:hAnsi="宋体"/>
          <w:color w:val="000000"/>
          <w:sz w:val="22"/>
          <w:szCs w:val="22"/>
        </w:rPr>
      </w:pPr>
      <w:r>
        <w:rPr>
          <w:rFonts w:ascii="宋体" w:hAnsi="宋体"/>
          <w:color w:val="000000"/>
          <w:sz w:val="22"/>
          <w:szCs w:val="22"/>
        </w:rPr>
        <w:t>1、开标</w:t>
      </w:r>
    </w:p>
    <w:p>
      <w:pPr>
        <w:autoSpaceDE w:val="0"/>
        <w:autoSpaceDN w:val="0"/>
        <w:adjustRightInd w:val="0"/>
        <w:snapToGrid w:val="0"/>
        <w:spacing w:line="460" w:lineRule="atLeast"/>
        <w:ind w:firstLine="442" w:firstLineChars="200"/>
        <w:textAlignment w:val="bottom"/>
        <w:rPr>
          <w:rFonts w:ascii="宋体" w:hAnsi="宋体"/>
          <w:b/>
          <w:color w:val="000000"/>
          <w:sz w:val="22"/>
          <w:szCs w:val="22"/>
        </w:rPr>
      </w:pPr>
      <w:r>
        <w:rPr>
          <w:rFonts w:ascii="宋体" w:hAnsi="宋体"/>
          <w:b/>
          <w:color w:val="000000"/>
          <w:sz w:val="22"/>
          <w:szCs w:val="22"/>
        </w:rPr>
        <w:t>1.1、采购代理机构按</w:t>
      </w:r>
      <w:r>
        <w:rPr>
          <w:rFonts w:hint="eastAsia" w:ascii="宋体" w:hAnsi="宋体"/>
          <w:b/>
          <w:color w:val="000000"/>
          <w:sz w:val="22"/>
          <w:szCs w:val="22"/>
        </w:rPr>
        <w:t>磋商</w:t>
      </w:r>
      <w:r>
        <w:rPr>
          <w:rFonts w:ascii="宋体" w:hAnsi="宋体"/>
          <w:b/>
          <w:color w:val="000000"/>
          <w:sz w:val="22"/>
          <w:szCs w:val="22"/>
        </w:rPr>
        <w:t>文件规定的时间、地点通过“政府采购云平台”组织开标、开启磋商响应文件，所有供应商均应当准时在线参加。投标供应商因未在线参加开标而导致磋商响应文件无法按时解密等一切后果由供应商自己承担。</w:t>
      </w:r>
    </w:p>
    <w:p>
      <w:pPr>
        <w:pStyle w:val="27"/>
        <w:adjustRightInd w:val="0"/>
        <w:snapToGrid w:val="0"/>
        <w:spacing w:line="460" w:lineRule="atLeast"/>
        <w:ind w:firstLine="440" w:firstLineChars="200"/>
        <w:rPr>
          <w:rFonts w:hAnsi="宋体"/>
          <w:color w:val="000000"/>
          <w:sz w:val="22"/>
          <w:szCs w:val="22"/>
        </w:rPr>
      </w:pPr>
      <w:r>
        <w:rPr>
          <w:rFonts w:hAnsi="宋体"/>
          <w:color w:val="000000"/>
          <w:sz w:val="22"/>
          <w:szCs w:val="22"/>
        </w:rPr>
        <w:t>1.</w:t>
      </w:r>
      <w:r>
        <w:rPr>
          <w:rFonts w:hint="eastAsia" w:hAnsi="宋体"/>
          <w:color w:val="000000"/>
          <w:sz w:val="22"/>
          <w:szCs w:val="22"/>
        </w:rPr>
        <w:t>2</w:t>
      </w:r>
      <w:r>
        <w:rPr>
          <w:rFonts w:hAnsi="宋体"/>
          <w:color w:val="000000"/>
          <w:sz w:val="22"/>
          <w:szCs w:val="22"/>
        </w:rPr>
        <w:t>、开标流程</w:t>
      </w:r>
    </w:p>
    <w:p>
      <w:pPr>
        <w:pStyle w:val="27"/>
        <w:adjustRightInd w:val="0"/>
        <w:snapToGrid w:val="0"/>
        <w:spacing w:line="460" w:lineRule="atLeast"/>
        <w:ind w:firstLine="440" w:firstLineChars="200"/>
        <w:rPr>
          <w:rFonts w:hAnsi="宋体"/>
          <w:color w:val="000000"/>
          <w:sz w:val="22"/>
          <w:szCs w:val="22"/>
        </w:rPr>
      </w:pPr>
      <w:r>
        <w:rPr>
          <w:rFonts w:hAnsi="宋体"/>
          <w:color w:val="000000"/>
          <w:sz w:val="22"/>
          <w:szCs w:val="22"/>
        </w:rPr>
        <w:t>（1）向各投标供应商发出电子加密磋商响应文件【开始解密】通知，由供应商按磋商文件规定的时间内自行进行磋商响应文件解密。</w:t>
      </w:r>
      <w:r>
        <w:rPr>
          <w:rFonts w:hAnsi="宋体"/>
          <w:b/>
          <w:color w:val="000000"/>
          <w:sz w:val="22"/>
          <w:szCs w:val="22"/>
        </w:rPr>
        <w:t>投标供应商在规定的时间内无法完成已递交的“电子加密磋商响应文件”解密的，</w:t>
      </w:r>
      <w:r>
        <w:rPr>
          <w:rFonts w:hint="eastAsia" w:hAnsi="宋体"/>
          <w:b/>
          <w:color w:val="000000"/>
          <w:sz w:val="22"/>
          <w:szCs w:val="22"/>
        </w:rPr>
        <w:t>其磋商响应文件按拒收处理</w:t>
      </w:r>
      <w:r>
        <w:rPr>
          <w:rFonts w:hint="eastAsia" w:hAnsi="宋体"/>
          <w:color w:val="000000"/>
          <w:sz w:val="22"/>
          <w:szCs w:val="22"/>
        </w:rPr>
        <w:t>。</w:t>
      </w:r>
    </w:p>
    <w:p>
      <w:pPr>
        <w:pStyle w:val="27"/>
        <w:adjustRightInd w:val="0"/>
        <w:snapToGrid w:val="0"/>
        <w:spacing w:line="460" w:lineRule="atLeast"/>
        <w:ind w:firstLine="440" w:firstLineChars="200"/>
        <w:rPr>
          <w:rFonts w:hAnsi="宋体"/>
          <w:color w:val="000000"/>
          <w:sz w:val="22"/>
          <w:szCs w:val="22"/>
        </w:rPr>
      </w:pPr>
      <w:r>
        <w:rPr>
          <w:rFonts w:hAnsi="宋体"/>
          <w:color w:val="000000"/>
          <w:sz w:val="22"/>
          <w:szCs w:val="22"/>
        </w:rPr>
        <w:t>（2）磋商响应文件解密结束，</w:t>
      </w:r>
      <w:r>
        <w:rPr>
          <w:rFonts w:hint="eastAsia" w:hAnsi="宋体"/>
          <w:color w:val="000000"/>
          <w:sz w:val="22"/>
          <w:szCs w:val="22"/>
        </w:rPr>
        <w:t>磋商小组在对磋商响应文件的有效性、完整性和响应程度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pStyle w:val="27"/>
        <w:adjustRightInd w:val="0"/>
        <w:snapToGrid w:val="0"/>
        <w:spacing w:line="460" w:lineRule="atLeast"/>
        <w:ind w:firstLine="440" w:firstLineChars="200"/>
        <w:rPr>
          <w:rFonts w:hint="eastAsia" w:hAnsi="宋体"/>
          <w:color w:val="000000"/>
          <w:sz w:val="22"/>
          <w:szCs w:val="22"/>
        </w:rPr>
      </w:pPr>
      <w:r>
        <w:rPr>
          <w:rFonts w:hAnsi="宋体"/>
          <w:color w:val="000000"/>
          <w:sz w:val="22"/>
          <w:szCs w:val="22"/>
        </w:rPr>
        <w:t>（</w:t>
      </w:r>
      <w:r>
        <w:rPr>
          <w:rFonts w:hint="eastAsia" w:hAnsi="宋体"/>
          <w:color w:val="000000"/>
          <w:sz w:val="22"/>
          <w:szCs w:val="22"/>
        </w:rPr>
        <w:t>3</w:t>
      </w:r>
      <w:r>
        <w:rPr>
          <w:rFonts w:hAnsi="宋体"/>
          <w:color w:val="000000"/>
          <w:sz w:val="22"/>
          <w:szCs w:val="22"/>
        </w:rPr>
        <w:t>）</w:t>
      </w:r>
      <w:r>
        <w:rPr>
          <w:rFonts w:hint="eastAsia" w:hAnsi="宋体"/>
          <w:color w:val="000000"/>
          <w:sz w:val="22"/>
          <w:szCs w:val="22"/>
        </w:rPr>
        <w:t>磋商小组所有成员应当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通知所有参加磋商的供应商。供应商应当按照磋商文件的变动情况和磋商小组的要求重新提交磋商响应文件，并由其法定代表人或授权代表签字（或盖章）并加盖公章。</w:t>
      </w:r>
      <w:r>
        <w:rPr>
          <w:rFonts w:hint="eastAsia" w:hAnsi="宋体"/>
          <w:b/>
          <w:color w:val="000000"/>
          <w:sz w:val="22"/>
          <w:szCs w:val="22"/>
        </w:rPr>
        <w:t>如竞争性磋商文件所列采购内容明确不需要修改的或供应商磋商响应文件清楚明确不需要澄清的，可以不进行磋商，直接要求供应商进行最终报价</w:t>
      </w:r>
      <w:r>
        <w:rPr>
          <w:rFonts w:hint="eastAsia" w:hAnsi="宋体"/>
          <w:color w:val="000000"/>
          <w:sz w:val="22"/>
          <w:szCs w:val="22"/>
        </w:rPr>
        <w:t>。</w:t>
      </w:r>
    </w:p>
    <w:p>
      <w:pPr>
        <w:pStyle w:val="27"/>
        <w:adjustRightInd w:val="0"/>
        <w:snapToGrid w:val="0"/>
        <w:spacing w:line="460" w:lineRule="atLeast"/>
        <w:ind w:firstLine="431" w:firstLineChars="196"/>
        <w:rPr>
          <w:rFonts w:hint="eastAsia" w:hAnsi="宋体"/>
          <w:color w:val="000000"/>
          <w:sz w:val="22"/>
          <w:szCs w:val="22"/>
        </w:rPr>
      </w:pPr>
      <w:r>
        <w:rPr>
          <w:rFonts w:hAnsi="宋体"/>
          <w:color w:val="000000"/>
          <w:sz w:val="22"/>
          <w:szCs w:val="22"/>
        </w:rPr>
        <w:t>（</w:t>
      </w:r>
      <w:r>
        <w:rPr>
          <w:rFonts w:hint="eastAsia" w:hAnsi="宋体"/>
          <w:color w:val="000000"/>
          <w:sz w:val="22"/>
          <w:szCs w:val="22"/>
        </w:rPr>
        <w:t>4</w:t>
      </w:r>
      <w:r>
        <w:rPr>
          <w:rFonts w:hAnsi="宋体"/>
          <w:color w:val="000000"/>
          <w:sz w:val="22"/>
          <w:szCs w:val="22"/>
        </w:rPr>
        <w:t>）</w:t>
      </w:r>
      <w:r>
        <w:rPr>
          <w:rFonts w:hint="eastAsia" w:hAnsi="宋体"/>
          <w:color w:val="000000"/>
          <w:sz w:val="22"/>
          <w:szCs w:val="22"/>
        </w:rPr>
        <w:t>磋商结束后，磋商小组应当要求所有实质性响应的投标供应商在规定时间内提交最终报价。未在规定时间提交的最终报价的供应商按无效投标处理。</w:t>
      </w:r>
    </w:p>
    <w:p>
      <w:pPr>
        <w:pStyle w:val="27"/>
        <w:adjustRightInd w:val="0"/>
        <w:snapToGrid w:val="0"/>
        <w:spacing w:line="460" w:lineRule="atLeast"/>
        <w:ind w:firstLine="431" w:firstLineChars="196"/>
        <w:rPr>
          <w:rFonts w:hint="eastAsia" w:hAnsi="宋体"/>
          <w:color w:val="000000"/>
          <w:sz w:val="22"/>
          <w:szCs w:val="22"/>
        </w:rPr>
      </w:pPr>
      <w:r>
        <w:rPr>
          <w:rFonts w:hint="eastAsia" w:hAnsi="宋体"/>
          <w:color w:val="000000"/>
          <w:sz w:val="22"/>
          <w:szCs w:val="22"/>
        </w:rPr>
        <w:t>（5）</w:t>
      </w:r>
      <w:r>
        <w:rPr>
          <w:rFonts w:hAnsi="宋体"/>
          <w:color w:val="000000"/>
          <w:sz w:val="22"/>
          <w:szCs w:val="22"/>
        </w:rPr>
        <w:t>开启</w:t>
      </w:r>
      <w:r>
        <w:rPr>
          <w:rFonts w:hint="eastAsia" w:hAnsi="宋体"/>
          <w:color w:val="000000"/>
          <w:sz w:val="22"/>
          <w:szCs w:val="22"/>
        </w:rPr>
        <w:t>所有实质性响应的投标供应商</w:t>
      </w:r>
      <w:r>
        <w:rPr>
          <w:rFonts w:hAnsi="宋体"/>
          <w:color w:val="000000"/>
          <w:sz w:val="22"/>
          <w:szCs w:val="22"/>
        </w:rPr>
        <w:t>的</w:t>
      </w:r>
      <w:r>
        <w:rPr>
          <w:rFonts w:hint="eastAsia" w:hAnsi="宋体"/>
          <w:color w:val="000000"/>
          <w:sz w:val="22"/>
          <w:szCs w:val="22"/>
        </w:rPr>
        <w:t>最终</w:t>
      </w:r>
      <w:r>
        <w:rPr>
          <w:rFonts w:hAnsi="宋体"/>
          <w:color w:val="000000"/>
          <w:sz w:val="22"/>
          <w:szCs w:val="22"/>
        </w:rPr>
        <w:t>报价。</w:t>
      </w:r>
    </w:p>
    <w:p>
      <w:pPr>
        <w:pStyle w:val="27"/>
        <w:adjustRightInd w:val="0"/>
        <w:snapToGrid w:val="0"/>
        <w:spacing w:line="460" w:lineRule="atLeast"/>
        <w:ind w:firstLine="440" w:firstLineChars="200"/>
        <w:rPr>
          <w:rFonts w:hAnsi="宋体"/>
          <w:color w:val="000000"/>
          <w:sz w:val="22"/>
          <w:szCs w:val="22"/>
        </w:rPr>
      </w:pPr>
      <w:r>
        <w:rPr>
          <w:rFonts w:hAnsi="宋体"/>
          <w:color w:val="000000"/>
          <w:sz w:val="22"/>
          <w:szCs w:val="22"/>
        </w:rPr>
        <w:t>（</w:t>
      </w:r>
      <w:r>
        <w:rPr>
          <w:rFonts w:hint="eastAsia" w:hAnsi="宋体"/>
          <w:color w:val="000000"/>
          <w:sz w:val="22"/>
          <w:szCs w:val="22"/>
        </w:rPr>
        <w:t>6</w:t>
      </w:r>
      <w:r>
        <w:rPr>
          <w:rFonts w:hAnsi="宋体"/>
          <w:color w:val="000000"/>
          <w:sz w:val="22"/>
          <w:szCs w:val="22"/>
        </w:rPr>
        <w:t>）评审结束后，公布</w:t>
      </w:r>
      <w:r>
        <w:rPr>
          <w:rFonts w:hint="eastAsia" w:hAnsi="宋体"/>
          <w:color w:val="000000"/>
          <w:sz w:val="22"/>
          <w:szCs w:val="22"/>
        </w:rPr>
        <w:t>采购</w:t>
      </w:r>
      <w:r>
        <w:rPr>
          <w:rFonts w:hAnsi="宋体"/>
          <w:color w:val="000000"/>
          <w:sz w:val="22"/>
          <w:szCs w:val="22"/>
        </w:rPr>
        <w:t>结果。</w:t>
      </w:r>
    </w:p>
    <w:p>
      <w:pPr>
        <w:pStyle w:val="27"/>
        <w:adjustRightInd w:val="0"/>
        <w:snapToGrid w:val="0"/>
        <w:spacing w:line="460" w:lineRule="atLeast"/>
        <w:ind w:firstLine="433" w:firstLineChars="196"/>
        <w:rPr>
          <w:rFonts w:hint="eastAsia" w:hAnsi="宋体"/>
          <w:b/>
          <w:color w:val="000000"/>
          <w:sz w:val="22"/>
          <w:szCs w:val="22"/>
        </w:rPr>
      </w:pPr>
      <w:r>
        <w:rPr>
          <w:rFonts w:hAnsi="宋体"/>
          <w:b/>
          <w:color w:val="000000"/>
          <w:sz w:val="22"/>
          <w:szCs w:val="22"/>
        </w:rPr>
        <w:t>特别说明：如遇“政府采购云平台”电子化开标或评审程序调整的，按调整后程序执行。</w:t>
      </w:r>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s="Arial"/>
          <w:color w:val="000000"/>
          <w:sz w:val="22"/>
          <w:szCs w:val="22"/>
        </w:rPr>
        <w:t>2、评审</w:t>
      </w:r>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s="Arial"/>
          <w:color w:val="000000"/>
          <w:sz w:val="22"/>
          <w:szCs w:val="22"/>
        </w:rPr>
        <w:t>2.1、评审由采购人依法组建的磋商小组负责</w:t>
      </w:r>
      <w:r>
        <w:rPr>
          <w:rFonts w:hint="eastAsia" w:hAnsi="宋体"/>
          <w:color w:val="000000"/>
          <w:sz w:val="22"/>
          <w:szCs w:val="22"/>
        </w:rPr>
        <w:t>，并独立履行下列职责：</w:t>
      </w:r>
    </w:p>
    <w:p>
      <w:pPr>
        <w:snapToGrid w:val="0"/>
        <w:spacing w:line="460" w:lineRule="atLeast"/>
        <w:ind w:firstLine="431" w:firstLineChars="196"/>
        <w:rPr>
          <w:rFonts w:hint="eastAsia" w:ascii="宋体" w:hAnsi="宋体"/>
          <w:color w:val="000000"/>
          <w:sz w:val="22"/>
          <w:szCs w:val="22"/>
        </w:rPr>
      </w:pPr>
      <w:r>
        <w:rPr>
          <w:rFonts w:hint="eastAsia" w:ascii="宋体" w:hAnsi="宋体"/>
          <w:color w:val="000000"/>
          <w:sz w:val="22"/>
          <w:szCs w:val="22"/>
        </w:rPr>
        <w:t>1）审查磋商响应文件是否符合竞争性磋商文件要求，并作出评价；</w:t>
      </w:r>
    </w:p>
    <w:p>
      <w:pPr>
        <w:snapToGrid w:val="0"/>
        <w:spacing w:line="460" w:lineRule="atLeast"/>
        <w:ind w:firstLine="450"/>
        <w:rPr>
          <w:rFonts w:hint="eastAsia" w:ascii="宋体" w:hAnsi="宋体"/>
          <w:color w:val="000000"/>
          <w:sz w:val="22"/>
          <w:szCs w:val="22"/>
        </w:rPr>
      </w:pPr>
      <w:r>
        <w:rPr>
          <w:rFonts w:hint="eastAsia" w:ascii="宋体" w:hAnsi="宋体"/>
          <w:color w:val="000000"/>
          <w:sz w:val="22"/>
          <w:szCs w:val="22"/>
        </w:rPr>
        <w:t>2）要求供应商对磋商响应文件有关事项作出解释或者澄清；</w:t>
      </w:r>
    </w:p>
    <w:p>
      <w:pPr>
        <w:snapToGrid w:val="0"/>
        <w:spacing w:line="460" w:lineRule="atLeast"/>
        <w:ind w:firstLine="450"/>
        <w:rPr>
          <w:rFonts w:hint="eastAsia" w:ascii="宋体" w:hAnsi="宋体"/>
          <w:color w:val="000000"/>
          <w:sz w:val="22"/>
          <w:szCs w:val="22"/>
        </w:rPr>
      </w:pPr>
      <w:r>
        <w:rPr>
          <w:rFonts w:hint="eastAsia" w:ascii="宋体" w:hAnsi="宋体"/>
          <w:color w:val="000000"/>
          <w:sz w:val="22"/>
          <w:szCs w:val="22"/>
        </w:rPr>
        <w:t>3）按照竞争性磋商文件确定的评审办法对供应商进行排序，推荐候选供应商，将综合得分第一的供应商向采购人推荐其为成交供应商；</w:t>
      </w:r>
    </w:p>
    <w:p>
      <w:pPr>
        <w:pStyle w:val="27"/>
        <w:adjustRightInd w:val="0"/>
        <w:snapToGrid w:val="0"/>
        <w:spacing w:line="460" w:lineRule="atLeast"/>
        <w:ind w:firstLine="431" w:firstLineChars="196"/>
        <w:rPr>
          <w:rFonts w:hint="eastAsia" w:hAnsi="宋体"/>
          <w:color w:val="000000"/>
          <w:sz w:val="22"/>
          <w:szCs w:val="22"/>
        </w:rPr>
      </w:pPr>
      <w:r>
        <w:rPr>
          <w:rFonts w:hint="eastAsia" w:hAnsi="宋体"/>
          <w:color w:val="000000"/>
          <w:sz w:val="22"/>
          <w:szCs w:val="22"/>
        </w:rPr>
        <w:t>4）向采购代理机构或者有关部门报告非法干预评审工作的行为。</w:t>
      </w:r>
    </w:p>
    <w:p>
      <w:pPr>
        <w:snapToGrid w:val="0"/>
        <w:spacing w:line="460" w:lineRule="atLeast"/>
        <w:ind w:firstLine="431" w:firstLineChars="196"/>
        <w:rPr>
          <w:rFonts w:hint="eastAsia" w:ascii="宋体" w:hAnsi="宋体"/>
          <w:color w:val="000000"/>
          <w:sz w:val="22"/>
          <w:szCs w:val="22"/>
        </w:rPr>
      </w:pPr>
      <w:r>
        <w:rPr>
          <w:rFonts w:hint="eastAsia" w:ascii="宋体" w:hAnsi="宋体"/>
          <w:color w:val="000000"/>
          <w:sz w:val="22"/>
          <w:szCs w:val="22"/>
        </w:rPr>
        <w:t>2.2、评审应当遵循下列工作程序：</w:t>
      </w:r>
    </w:p>
    <w:p>
      <w:pPr>
        <w:snapToGrid w:val="0"/>
        <w:spacing w:line="460" w:lineRule="atLeast"/>
        <w:ind w:firstLine="450"/>
        <w:rPr>
          <w:rFonts w:hint="eastAsia" w:ascii="宋体" w:hAnsi="宋体"/>
          <w:color w:val="000000"/>
          <w:sz w:val="22"/>
          <w:szCs w:val="22"/>
        </w:rPr>
      </w:pPr>
      <w:r>
        <w:rPr>
          <w:rFonts w:hint="eastAsia" w:ascii="宋体" w:hAnsi="宋体"/>
          <w:color w:val="000000"/>
          <w:sz w:val="22"/>
          <w:szCs w:val="22"/>
        </w:rPr>
        <w:t>1）磋商响应文件初审。初审分为资格性检查和符合性检查。</w:t>
      </w:r>
    </w:p>
    <w:p>
      <w:pPr>
        <w:snapToGrid w:val="0"/>
        <w:spacing w:line="460" w:lineRule="atLeast"/>
        <w:rPr>
          <w:rFonts w:hint="eastAsia" w:ascii="宋体" w:hAnsi="宋体"/>
          <w:color w:val="000000"/>
          <w:sz w:val="22"/>
          <w:szCs w:val="22"/>
        </w:rPr>
      </w:pPr>
      <w:r>
        <w:rPr>
          <w:rFonts w:hint="eastAsia" w:ascii="宋体" w:hAnsi="宋体"/>
          <w:color w:val="000000"/>
          <w:sz w:val="22"/>
          <w:szCs w:val="22"/>
        </w:rPr>
        <w:t xml:space="preserve">   （1</w:t>
      </w:r>
      <w:r>
        <w:rPr>
          <w:rFonts w:ascii="宋体" w:hAnsi="宋体"/>
          <w:color w:val="000000"/>
          <w:sz w:val="22"/>
          <w:szCs w:val="22"/>
        </w:rPr>
        <w:t>）</w:t>
      </w:r>
      <w:r>
        <w:rPr>
          <w:rFonts w:hint="eastAsia" w:ascii="宋体" w:hAnsi="宋体"/>
          <w:color w:val="000000"/>
          <w:sz w:val="22"/>
          <w:szCs w:val="22"/>
        </w:rPr>
        <w:t>资格性检查。依据法律法规和竞争性磋商文件的规定，对磋商响应文件中的资格证明等进行审查，以确定供应商是否具备参与磋商资格。</w:t>
      </w:r>
    </w:p>
    <w:p>
      <w:pPr>
        <w:snapToGrid w:val="0"/>
        <w:spacing w:line="460" w:lineRule="atLeast"/>
        <w:rPr>
          <w:rFonts w:hint="eastAsia" w:ascii="宋体" w:hAnsi="宋体"/>
          <w:color w:val="000000"/>
          <w:sz w:val="22"/>
          <w:szCs w:val="22"/>
        </w:rPr>
      </w:pPr>
      <w:r>
        <w:rPr>
          <w:rFonts w:hint="eastAsia" w:ascii="宋体" w:hAnsi="宋体"/>
          <w:color w:val="000000"/>
          <w:sz w:val="22"/>
          <w:szCs w:val="22"/>
        </w:rPr>
        <w:t xml:space="preserve">   （2</w:t>
      </w:r>
      <w:r>
        <w:rPr>
          <w:rFonts w:ascii="宋体" w:hAnsi="宋体"/>
          <w:color w:val="000000"/>
          <w:sz w:val="22"/>
          <w:szCs w:val="22"/>
        </w:rPr>
        <w:t>）</w:t>
      </w:r>
      <w:r>
        <w:rPr>
          <w:rFonts w:hint="eastAsia" w:ascii="宋体" w:hAnsi="宋体"/>
          <w:color w:val="000000"/>
          <w:sz w:val="22"/>
          <w:szCs w:val="22"/>
        </w:rPr>
        <w:t>符合性检查。依据竞争性磋商文件的规定，从磋商响应文件的有效性、完整性和对竞争性磋商文件的响应程度进行审查，以确定是否对竞争性磋商文件的实质性要求作出响应。</w:t>
      </w:r>
    </w:p>
    <w:p>
      <w:pPr>
        <w:snapToGrid w:val="0"/>
        <w:spacing w:line="460" w:lineRule="atLeast"/>
        <w:ind w:firstLine="450"/>
        <w:rPr>
          <w:rFonts w:hint="eastAsia" w:ascii="宋体" w:hAnsi="宋体"/>
          <w:color w:val="000000"/>
          <w:sz w:val="22"/>
          <w:szCs w:val="22"/>
        </w:rPr>
      </w:pPr>
      <w:r>
        <w:rPr>
          <w:rFonts w:hint="eastAsia" w:ascii="宋体" w:hAnsi="宋体"/>
          <w:color w:val="000000"/>
          <w:sz w:val="22"/>
          <w:szCs w:val="22"/>
        </w:rPr>
        <w:t>2）澄清有关问题。对磋商响应文件中含义不明确、同类问题表述不一致或者有明显文字和计算错误的内容，磋商小组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snapToGrid w:val="0"/>
        <w:spacing w:line="460" w:lineRule="atLeast"/>
        <w:ind w:firstLine="450"/>
        <w:rPr>
          <w:rFonts w:hint="eastAsia" w:ascii="宋体" w:hAnsi="宋体"/>
          <w:color w:val="000000"/>
          <w:sz w:val="22"/>
          <w:szCs w:val="22"/>
        </w:rPr>
      </w:pPr>
      <w:r>
        <w:rPr>
          <w:rFonts w:hint="eastAsia" w:ascii="宋体" w:hAnsi="宋体"/>
          <w:color w:val="000000"/>
          <w:sz w:val="22"/>
          <w:szCs w:val="22"/>
        </w:rPr>
        <w:t>3）比较与评价。按竞争性磋商文件中规定的评审方法和标准，对资格性检查和符合性检查合格的磋商响应文件进行商务和技术评估，综合比较与评价。</w:t>
      </w:r>
    </w:p>
    <w:p>
      <w:pPr>
        <w:pStyle w:val="27"/>
        <w:adjustRightInd w:val="0"/>
        <w:snapToGrid w:val="0"/>
        <w:spacing w:line="460" w:lineRule="atLeast"/>
        <w:ind w:firstLine="431" w:firstLineChars="196"/>
        <w:rPr>
          <w:rFonts w:hint="eastAsia" w:hAnsi="宋体" w:cs="Arial"/>
          <w:color w:val="000000"/>
          <w:sz w:val="22"/>
          <w:szCs w:val="22"/>
        </w:rPr>
      </w:pPr>
      <w:r>
        <w:rPr>
          <w:rFonts w:hint="eastAsia" w:hAnsi="宋体" w:cs="Arial"/>
          <w:color w:val="000000"/>
          <w:sz w:val="22"/>
          <w:szCs w:val="22"/>
        </w:rPr>
        <w:t>2.3、</w:t>
      </w:r>
      <w:r>
        <w:rPr>
          <w:rFonts w:hint="eastAsia" w:hAnsi="宋体" w:cs="Arial"/>
          <w:b/>
          <w:color w:val="000000"/>
          <w:sz w:val="22"/>
          <w:szCs w:val="22"/>
        </w:rPr>
        <w:t>本次采购，供应商的最终报价均超出采购预算的，本次采购做废标处理。</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2.4、▲</w:t>
      </w:r>
      <w:r>
        <w:rPr>
          <w:rFonts w:hint="eastAsia" w:hAnsi="宋体"/>
          <w:b/>
          <w:color w:val="000000"/>
          <w:sz w:val="22"/>
          <w:szCs w:val="22"/>
        </w:rPr>
        <w:t>供应商存在下列情况之一的，磋商响应文件按无效处理：</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1）磋商响应文件未按磋商文件要求签署或CA电子签章的；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2）不具备磋商文件中规定的资格要求的；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3）最终报价超过磋商文件中规定的预算金额或者最高限价的；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4）对关键条文的偏离、保留或反对，例如关于付款方式、完工期（服务期）、免费质保期、适用法律法规、标准、税费等其他内容；</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5）存在串标或弄虚作假情况的；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6）参与本项目的不同供应商单位负责人为同一人或者存在直接控股、管理关系的；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7）在竞争性磋商文件未做任何调整的情况下，参与磋商的供应商最终报价超过其磋商响应文件中报价的；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8）未按竞争性磋商文件要求进行报价的；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9）未在规定时间提交最终报价的；</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10）供应商所投产品属于政府强制采购节能产品，投标时未提供相关产品的认证证书的；（具体品目见《关于印发节能产品政府采购品目清单的通知》（财库〔2019〕19号））</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11）法律、法规和磋商文件规定的其他无效情形（或出现重大偏差）。</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2.5、▲</w:t>
      </w:r>
      <w:r>
        <w:rPr>
          <w:rFonts w:hint="eastAsia" w:hAnsi="宋体"/>
          <w:b/>
          <w:color w:val="000000"/>
          <w:sz w:val="22"/>
          <w:szCs w:val="22"/>
        </w:rPr>
        <w:t>磋商小组发现磋商响应文件有下列情形之一的属于重大偏差(磋商小组按少数服从多数原则认定),按照无效投标处理</w:t>
      </w:r>
      <w:r>
        <w:rPr>
          <w:rFonts w:hint="eastAsia" w:hAnsi="宋体"/>
          <w:color w:val="000000"/>
          <w:sz w:val="22"/>
          <w:szCs w:val="22"/>
        </w:rPr>
        <w:t>：</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1）未按磋商文件要求编制或字迹模糊、辨认不清的磋商响应文件；</w:t>
      </w:r>
    </w:p>
    <w:p>
      <w:pPr>
        <w:pStyle w:val="27"/>
        <w:adjustRightInd w:val="0"/>
        <w:snapToGrid w:val="0"/>
        <w:spacing w:line="460" w:lineRule="atLeast"/>
        <w:ind w:firstLine="442" w:firstLineChars="200"/>
        <w:rPr>
          <w:rFonts w:hint="eastAsia" w:hAnsi="宋体"/>
          <w:b/>
          <w:color w:val="000000"/>
          <w:sz w:val="22"/>
          <w:szCs w:val="22"/>
        </w:rPr>
      </w:pPr>
      <w:r>
        <w:rPr>
          <w:rFonts w:hint="eastAsia" w:hAnsi="宋体"/>
          <w:b/>
          <w:color w:val="000000"/>
          <w:sz w:val="22"/>
          <w:szCs w:val="22"/>
        </w:rPr>
        <w:t>2）除2.4条款以外，出现其它明显不符合采购要求的磋商响应文件；</w:t>
      </w:r>
    </w:p>
    <w:p>
      <w:pPr>
        <w:pStyle w:val="27"/>
        <w:adjustRightInd w:val="0"/>
        <w:snapToGrid w:val="0"/>
        <w:spacing w:line="460" w:lineRule="atLeast"/>
        <w:ind w:firstLine="442" w:firstLineChars="200"/>
        <w:rPr>
          <w:rFonts w:hint="eastAsia" w:hAnsi="宋体"/>
          <w:color w:val="000000"/>
          <w:sz w:val="22"/>
          <w:szCs w:val="22"/>
        </w:rPr>
      </w:pPr>
      <w:r>
        <w:rPr>
          <w:rFonts w:hint="eastAsia" w:hAnsi="宋体"/>
          <w:b/>
          <w:color w:val="000000"/>
          <w:sz w:val="22"/>
          <w:szCs w:val="22"/>
        </w:rPr>
        <w:t>3）除2.4条款以外，出现其它不符合磋商文件中规定的实质性要求的磋商响应文件，是否为偏离实质性要求由磋商小组认定。</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2.6、▲</w:t>
      </w:r>
      <w:r>
        <w:rPr>
          <w:rFonts w:hint="eastAsia" w:hAnsi="宋体"/>
          <w:b/>
          <w:color w:val="000000"/>
          <w:sz w:val="22"/>
          <w:szCs w:val="22"/>
        </w:rPr>
        <w:t>磋商小组认为供应商的最终报价明显低于其他有效供应商的最终报价，有可能影响采购质量或者不能诚信履约的，应当要求其在合理的时间内提供书面说明，必要时提交相关证明材料；供应商不能证明其报价合理性的，磋商小组应当将其作为无效投标处理</w:t>
      </w:r>
      <w:r>
        <w:rPr>
          <w:rFonts w:hint="eastAsia" w:hAnsi="宋体"/>
          <w:color w:val="000000"/>
          <w:sz w:val="22"/>
          <w:szCs w:val="22"/>
        </w:rPr>
        <w:t>。</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2.7、磋商小组在评标中，不得改变磋商文件中规定的评标标准、方法和中标条件。</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2.8、评标时如遇到磋商文件未规定的特殊情况，由磋商小组按少数服从多数原则集体决定处理。</w:t>
      </w:r>
    </w:p>
    <w:p>
      <w:pPr>
        <w:pStyle w:val="27"/>
        <w:adjustRightInd w:val="0"/>
        <w:snapToGrid w:val="0"/>
        <w:spacing w:line="460" w:lineRule="atLeast"/>
        <w:ind w:firstLine="440" w:firstLineChars="200"/>
        <w:rPr>
          <w:rFonts w:hint="eastAsia" w:hAnsi="宋体" w:cs="Arial"/>
          <w:color w:val="000000"/>
          <w:sz w:val="22"/>
          <w:szCs w:val="22"/>
        </w:rPr>
      </w:pPr>
      <w:r>
        <w:rPr>
          <w:rFonts w:hint="eastAsia" w:hAnsi="宋体"/>
          <w:color w:val="000000"/>
          <w:sz w:val="22"/>
          <w:szCs w:val="22"/>
        </w:rPr>
        <w:t>2.9、磋商小组对未中标的供应商不作解释。同时根据政府采购法实施条例第四十条规定，本项目不对供应商公布详细的评审情况，不公布具体评标细则中小项得分。</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3、磋商响应文件的澄清</w:t>
      </w:r>
    </w:p>
    <w:p>
      <w:pPr>
        <w:pStyle w:val="27"/>
        <w:adjustRightInd w:val="0"/>
        <w:snapToGrid w:val="0"/>
        <w:spacing w:line="460" w:lineRule="atLeast"/>
        <w:ind w:firstLine="440" w:firstLineChars="200"/>
        <w:rPr>
          <w:rFonts w:hint="eastAsia" w:hAnsi="宋体"/>
          <w:color w:val="000000"/>
          <w:sz w:val="22"/>
          <w:szCs w:val="22"/>
        </w:rPr>
      </w:pPr>
      <w:r>
        <w:rPr>
          <w:rFonts w:hint="eastAsia" w:hAnsi="宋体"/>
          <w:color w:val="000000"/>
          <w:sz w:val="22"/>
          <w:szCs w:val="22"/>
        </w:rPr>
        <w:t>3.1、为有利于对磋商响应文件的比较和评议，必要时磋商小组可要求投标供应商对磋商响应文件相关事宜进行澄清。磋商小组将通过“政府采购云平台”在线询标的形式要求</w:t>
      </w:r>
      <w:r>
        <w:rPr>
          <w:rFonts w:hAnsi="宋体"/>
          <w:color w:val="000000"/>
          <w:sz w:val="22"/>
          <w:szCs w:val="22"/>
        </w:rPr>
        <w:t>投标供应商</w:t>
      </w:r>
      <w:r>
        <w:rPr>
          <w:rFonts w:hint="eastAsia" w:hAnsi="宋体"/>
          <w:color w:val="000000"/>
          <w:sz w:val="22"/>
          <w:szCs w:val="22"/>
        </w:rPr>
        <w:t>在规定的时间内作出必要的澄清、说明，供投标供应商澄清、说明时间不少于30分钟。</w:t>
      </w:r>
    </w:p>
    <w:p>
      <w:pPr>
        <w:adjustRightInd w:val="0"/>
        <w:snapToGrid w:val="0"/>
        <w:spacing w:line="460" w:lineRule="atLeast"/>
        <w:ind w:firstLine="440" w:firstLineChars="200"/>
        <w:rPr>
          <w:rFonts w:hint="eastAsia" w:ascii="宋体" w:hAnsi="宋体" w:cs="Arial"/>
          <w:color w:val="000000"/>
          <w:sz w:val="22"/>
          <w:szCs w:val="22"/>
        </w:rPr>
      </w:pPr>
      <w:r>
        <w:rPr>
          <w:rFonts w:hint="eastAsia" w:ascii="宋体" w:hAnsi="宋体"/>
          <w:color w:val="000000"/>
          <w:sz w:val="22"/>
          <w:szCs w:val="22"/>
        </w:rPr>
        <w:t>3.2、</w:t>
      </w:r>
      <w:r>
        <w:rPr>
          <w:rFonts w:ascii="宋体" w:hAnsi="宋体"/>
          <w:color w:val="000000"/>
          <w:sz w:val="22"/>
          <w:szCs w:val="22"/>
        </w:rPr>
        <w:t>投标供应商</w:t>
      </w:r>
      <w:r>
        <w:rPr>
          <w:rFonts w:hint="eastAsia" w:ascii="宋体" w:hAnsi="宋体"/>
          <w:color w:val="000000"/>
          <w:sz w:val="22"/>
          <w:szCs w:val="22"/>
        </w:rPr>
        <w:t>的澄清、说明应当通过“政府采购云平台”在线答复形式提交，并加盖公章。</w:t>
      </w:r>
      <w:r>
        <w:rPr>
          <w:rFonts w:ascii="宋体" w:hAnsi="宋体"/>
          <w:color w:val="000000"/>
          <w:sz w:val="22"/>
          <w:szCs w:val="22"/>
        </w:rPr>
        <w:t>投标供应商</w:t>
      </w:r>
      <w:r>
        <w:rPr>
          <w:rFonts w:hint="eastAsia" w:ascii="宋体" w:hAnsi="宋体"/>
          <w:color w:val="000000"/>
          <w:sz w:val="22"/>
          <w:szCs w:val="22"/>
        </w:rPr>
        <w:t>的澄清、说明不得超出磋商响应文件的范围或者改变磋商响应文件的实质性内容。</w:t>
      </w:r>
    </w:p>
    <w:p>
      <w:pPr>
        <w:pStyle w:val="27"/>
        <w:adjustRightInd w:val="0"/>
        <w:snapToGrid w:val="0"/>
        <w:spacing w:line="440" w:lineRule="atLeast"/>
        <w:ind w:firstLine="440" w:firstLineChars="200"/>
        <w:rPr>
          <w:rFonts w:hint="eastAsia" w:hAnsi="宋体"/>
          <w:color w:val="000000"/>
          <w:sz w:val="22"/>
          <w:szCs w:val="22"/>
        </w:rPr>
      </w:pPr>
      <w:r>
        <w:rPr>
          <w:rFonts w:hint="eastAsia" w:hAnsi="宋体"/>
          <w:color w:val="000000"/>
          <w:sz w:val="22"/>
          <w:szCs w:val="22"/>
        </w:rPr>
        <w:t>4、响应</w:t>
      </w:r>
      <w:r>
        <w:rPr>
          <w:rFonts w:hAnsi="宋体"/>
          <w:color w:val="000000"/>
          <w:sz w:val="22"/>
          <w:szCs w:val="22"/>
        </w:rPr>
        <w:t>文件递交截止时或评审过程中有效投标供应商不足三家的不予开标或评标</w:t>
      </w:r>
      <w:r>
        <w:rPr>
          <w:rFonts w:hint="eastAsia" w:hAnsi="宋体"/>
          <w:color w:val="000000"/>
          <w:sz w:val="22"/>
          <w:szCs w:val="22"/>
        </w:rPr>
        <w:t>，其中符合《财政部关于政府采购竞争性磋商采购方式管理暂行办法有关问题的补充通知》（财库【2015】124号文件）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5、评审原则</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磋商小组按照竞争性磋商文件的要求和条件对磋商响应文件进行评估，综合比较与评价。</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5.1、磋商小组负责审查磋商响应文件是否符合竞争性磋商文件的要求，并作出评价。磋商小组认为必要时，可向供应商进行询标澄清。</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 xml:space="preserve">5.2、磋商小组将综合分析合格供应商的各项指标，而不是以单项指标的优劣评选出成交的供应商。   </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5.3、磋商小组对合格供应商的磋商响应文件和最终报价进行综合评定。如竞争性磋商文件所列采购内容明确不需要修改的或供应商磋商响应文件清楚明确不需要澄清的，可以不进行磋商环节，直接要求供应商进行最终报价，进行综合评分。在竞争性磋商文件未做任何调整的情况下，参与磋商的供应商如有出现最终磋商报价超过其磋商响应文件中报价的，则该供应商的报价按无效处理。</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5.4、本次评审采用综合评分法，磋商小组根据竞争性磋商文件制定的评审办法对供应商进行评审排序，将综合得分第一的供应商向采购人推荐其为成交供应商。</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6、有下列情形之一的，视为供应商相互串通投标：</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6.1、不同供应商的磋商响应文件由同一单位或者个人编制；</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6.2、不同供应商委托同一单位或者个人办理投标事宜；</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6.3、不同供应商的磋商响应文件载明的项目管理成员为同一人；</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6.4、不同供应商的磋商响应文件异常一致或者投标报价呈规律性差异；</w:t>
      </w:r>
    </w:p>
    <w:p>
      <w:pPr>
        <w:adjustRightInd w:val="0"/>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6.5、不同供应商的磋商响应文件相互混装；</w:t>
      </w:r>
    </w:p>
    <w:p>
      <w:pPr>
        <w:adjustRightInd w:val="0"/>
        <w:snapToGrid w:val="0"/>
        <w:spacing w:line="460" w:lineRule="atLeast"/>
        <w:ind w:firstLine="440" w:firstLineChars="200"/>
        <w:rPr>
          <w:rFonts w:hint="eastAsia" w:ascii="宋体" w:hAnsi="宋体" w:cs="Arial"/>
          <w:color w:val="000000"/>
          <w:sz w:val="22"/>
          <w:szCs w:val="22"/>
        </w:rPr>
      </w:pPr>
      <w:r>
        <w:rPr>
          <w:rFonts w:hint="eastAsia" w:ascii="宋体" w:hAnsi="宋体"/>
          <w:color w:val="000000"/>
          <w:sz w:val="22"/>
          <w:szCs w:val="22"/>
        </w:rPr>
        <w:t>7、经磋商小组认定供应商进行串通投标的，磋商小组可以对相关供应商做出无效投标处理，并上报政府采购管理部门进行进一步处理。</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8、可中止电子交易活动的情形</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采购过程中出现以下情形，导致电子交易平台无法正常运行，或者无法保证电子交易的公平、公正和安全时，采购组织机构可中止电子交易活动：</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1）电子交易平台发生故障而无法登录访问的；</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2）电子交易平台应用或数据库出现错误，不能进行正常操作的；</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3）电子交易平台发现严重安全漏洞，有潜在泄密危险的；</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4）病毒发作导致不能进行正常操作的；</w:t>
      </w:r>
    </w:p>
    <w:p>
      <w:pPr>
        <w:adjustRightInd w:val="0"/>
        <w:snapToGrid w:val="0"/>
        <w:spacing w:line="460" w:lineRule="atLeast"/>
        <w:ind w:firstLine="442" w:firstLineChars="200"/>
        <w:rPr>
          <w:rFonts w:ascii="宋体" w:hAnsi="宋体"/>
          <w:b/>
          <w:color w:val="000000"/>
          <w:sz w:val="22"/>
          <w:szCs w:val="22"/>
        </w:rPr>
      </w:pPr>
      <w:r>
        <w:rPr>
          <w:rFonts w:ascii="宋体" w:hAnsi="宋体"/>
          <w:b/>
          <w:color w:val="000000"/>
          <w:sz w:val="22"/>
          <w:szCs w:val="22"/>
        </w:rPr>
        <w:t>5）其他无法保证电子交易的公平、公正和安全的情况。</w:t>
      </w:r>
    </w:p>
    <w:p>
      <w:pPr>
        <w:adjustRightInd w:val="0"/>
        <w:snapToGrid w:val="0"/>
        <w:spacing w:line="460" w:lineRule="atLeast"/>
        <w:ind w:firstLine="442" w:firstLineChars="200"/>
        <w:rPr>
          <w:rFonts w:hint="eastAsia" w:ascii="宋体" w:hAnsi="宋体"/>
          <w:b/>
          <w:color w:val="000000"/>
          <w:sz w:val="22"/>
          <w:szCs w:val="22"/>
        </w:rPr>
      </w:pPr>
      <w:r>
        <w:rPr>
          <w:rFonts w:ascii="宋体" w:hAnsi="宋体"/>
          <w:b/>
          <w:color w:val="000000"/>
          <w:sz w:val="22"/>
          <w:szCs w:val="22"/>
        </w:rPr>
        <w:t>出现前款规定情形，不影响采购公平、公正性的，采购组织机构可以待上述情形消除后继续组织电子交易活动；影响或可能影响采购公平、公正性的，应当重新采购。</w:t>
      </w:r>
    </w:p>
    <w:p>
      <w:pPr>
        <w:adjustRightInd w:val="0"/>
        <w:snapToGrid w:val="0"/>
        <w:spacing w:line="460" w:lineRule="atLeast"/>
        <w:ind w:firstLine="440" w:firstLineChars="200"/>
        <w:outlineLvl w:val="0"/>
        <w:rPr>
          <w:rFonts w:hint="eastAsia" w:ascii="宋体" w:hAnsi="宋体"/>
          <w:color w:val="000000"/>
          <w:sz w:val="22"/>
          <w:szCs w:val="22"/>
        </w:rPr>
      </w:pPr>
      <w:r>
        <w:rPr>
          <w:rFonts w:hint="eastAsia" w:ascii="宋体" w:hAnsi="宋体"/>
          <w:color w:val="000000"/>
          <w:sz w:val="22"/>
          <w:szCs w:val="22"/>
        </w:rPr>
        <w:t>六、授予合同</w:t>
      </w:r>
    </w:p>
    <w:p>
      <w:pPr>
        <w:pStyle w:val="27"/>
        <w:adjustRightInd w:val="0"/>
        <w:snapToGrid w:val="0"/>
        <w:spacing w:line="440" w:lineRule="atLeast"/>
        <w:ind w:firstLine="440" w:firstLineChars="200"/>
        <w:rPr>
          <w:rFonts w:hint="eastAsia" w:hAnsi="宋体"/>
          <w:color w:val="000000"/>
          <w:sz w:val="22"/>
          <w:szCs w:val="22"/>
        </w:rPr>
      </w:pPr>
      <w:r>
        <w:rPr>
          <w:rFonts w:hint="eastAsia" w:hAnsi="宋体"/>
          <w:color w:val="000000"/>
          <w:sz w:val="22"/>
          <w:szCs w:val="22"/>
        </w:rPr>
        <w:t>1、决标</w:t>
      </w:r>
    </w:p>
    <w:p>
      <w:pPr>
        <w:pStyle w:val="27"/>
        <w:adjustRightInd w:val="0"/>
        <w:snapToGrid w:val="0"/>
        <w:spacing w:line="440" w:lineRule="atLeast"/>
        <w:rPr>
          <w:rFonts w:hint="eastAsia" w:hAnsi="宋体"/>
          <w:color w:val="000000"/>
          <w:sz w:val="22"/>
          <w:szCs w:val="22"/>
        </w:rPr>
      </w:pPr>
      <w:r>
        <w:rPr>
          <w:rFonts w:hint="eastAsia" w:hAnsi="宋体"/>
          <w:color w:val="000000"/>
          <w:sz w:val="22"/>
          <w:szCs w:val="22"/>
        </w:rPr>
        <w:t xml:space="preserve">    磋商结束后，磋商小组按照竞争性磋商文件确定的评审办法，确定成交供应商。</w:t>
      </w:r>
    </w:p>
    <w:p>
      <w:pPr>
        <w:pStyle w:val="27"/>
        <w:adjustRightInd w:val="0"/>
        <w:snapToGrid w:val="0"/>
        <w:spacing w:line="440" w:lineRule="atLeast"/>
        <w:rPr>
          <w:rFonts w:hint="eastAsia" w:hAnsi="宋体"/>
          <w:b/>
          <w:color w:val="000000"/>
          <w:sz w:val="22"/>
          <w:szCs w:val="22"/>
        </w:rPr>
      </w:pPr>
      <w:r>
        <w:rPr>
          <w:rFonts w:hint="eastAsia" w:hAnsi="宋体"/>
          <w:color w:val="000000"/>
          <w:sz w:val="22"/>
          <w:szCs w:val="22"/>
        </w:rPr>
        <w:t xml:space="preserve">    </w:t>
      </w:r>
      <w:r>
        <w:rPr>
          <w:rFonts w:hint="eastAsia" w:hAnsi="宋体"/>
          <w:b/>
          <w:bCs/>
          <w:color w:val="000000"/>
          <w:sz w:val="22"/>
          <w:szCs w:val="22"/>
        </w:rPr>
        <w:t>采购人将把成交通知书授予最佳报价者</w:t>
      </w:r>
      <w:r>
        <w:rPr>
          <w:rFonts w:hint="eastAsia" w:hAnsi="宋体"/>
          <w:b/>
          <w:color w:val="000000"/>
          <w:sz w:val="22"/>
          <w:szCs w:val="22"/>
        </w:rPr>
        <w:t>，</w:t>
      </w:r>
      <w:r>
        <w:rPr>
          <w:rFonts w:hint="eastAsia" w:hAnsi="宋体"/>
          <w:b/>
          <w:bCs/>
          <w:color w:val="000000"/>
          <w:sz w:val="22"/>
          <w:szCs w:val="22"/>
        </w:rPr>
        <w:t>但最低报价不是成交的唯一保证。</w:t>
      </w:r>
    </w:p>
    <w:p>
      <w:pPr>
        <w:pStyle w:val="27"/>
        <w:adjustRightInd w:val="0"/>
        <w:snapToGrid w:val="0"/>
        <w:spacing w:line="440" w:lineRule="atLeast"/>
        <w:rPr>
          <w:rFonts w:hint="eastAsia" w:hAnsi="宋体"/>
          <w:color w:val="000000"/>
          <w:sz w:val="22"/>
          <w:szCs w:val="22"/>
        </w:rPr>
      </w:pPr>
      <w:r>
        <w:rPr>
          <w:rFonts w:hint="eastAsia" w:hAnsi="宋体"/>
          <w:color w:val="000000"/>
          <w:sz w:val="22"/>
          <w:szCs w:val="22"/>
        </w:rPr>
        <w:t xml:space="preserve">    2、成交通知书</w:t>
      </w:r>
    </w:p>
    <w:p>
      <w:pPr>
        <w:pStyle w:val="2"/>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2.1、评审结束后，采购代理机构在浙江政府采购网公告采购结果，同时发出成交通知书，成交公告期限为1个工作日。</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2.2、成交通知书对采购人和成交供应商具有法律约束力。成交通知书发出后，采购人改变成交结果或者成交供应商放弃成交资格的，应当承担法律责任。</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2.3、成交无效</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1）发现成交供应商资格无效或成交供应商放弃成交或拒绝与采购人签订合同的,按相关规定执行。</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2）有《中华人民共和国政府采购法实施条例》第七十一条、第七十二条、第七十三条、第七十四条规定的违法行为之一，由政府采购监管部门依法处理。</w:t>
      </w:r>
    </w:p>
    <w:p>
      <w:pPr>
        <w:adjustRightInd w:val="0"/>
        <w:snapToGrid w:val="0"/>
        <w:spacing w:line="440" w:lineRule="atLeast"/>
        <w:rPr>
          <w:rFonts w:hint="eastAsia" w:ascii="宋体" w:hAnsi="宋体"/>
          <w:color w:val="000000"/>
          <w:sz w:val="22"/>
          <w:szCs w:val="22"/>
        </w:rPr>
      </w:pPr>
      <w:r>
        <w:rPr>
          <w:rFonts w:hint="eastAsia" w:ascii="宋体" w:hAnsi="宋体"/>
          <w:color w:val="000000"/>
          <w:sz w:val="22"/>
          <w:szCs w:val="22"/>
        </w:rPr>
        <w:t xml:space="preserve">    3、磋商小组对未成交的供应商不作落标原因解释。</w:t>
      </w:r>
    </w:p>
    <w:p>
      <w:pPr>
        <w:pStyle w:val="27"/>
        <w:adjustRightInd w:val="0"/>
        <w:snapToGrid w:val="0"/>
        <w:spacing w:line="440" w:lineRule="atLeast"/>
        <w:rPr>
          <w:rFonts w:hint="eastAsia" w:hAnsi="宋体"/>
          <w:color w:val="000000"/>
          <w:sz w:val="22"/>
          <w:szCs w:val="22"/>
        </w:rPr>
      </w:pPr>
      <w:r>
        <w:rPr>
          <w:rFonts w:hint="eastAsia" w:hAnsi="宋体"/>
          <w:color w:val="000000"/>
          <w:sz w:val="22"/>
          <w:szCs w:val="22"/>
        </w:rPr>
        <w:t xml:space="preserve">    4、签订合同</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4.1、成交供应商须主动联系采购人或采购代理机构领取成交通知书。成交供应商应当在成交通知书发出之日起30日内与采购人签订合同。成交供应商未经采购人许可，在规定时间内未到采购人处与采购人签订合同，则视为拒签合同。</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4.2、磋商文件、成交供应商的磋商响应文件及投标修改文件、评标过程中有关澄清文件及经双方签字的询标纪要（承诺）和成交通知书均作为合同附件。</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4.3、拒签合同的责任</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成交供应商接到成交通知书后，在规定时间内借故否认已经承诺的条件而拒签合同，以违约处理，并赔偿采购人由此造成的直接经济损失；采购人重新组织采购的，所需费用由原成交供应商承担。</w:t>
      </w:r>
    </w:p>
    <w:p>
      <w:pPr>
        <w:pStyle w:val="27"/>
        <w:adjustRightInd w:val="0"/>
        <w:snapToGrid w:val="0"/>
        <w:spacing w:line="440" w:lineRule="atLeast"/>
        <w:rPr>
          <w:rFonts w:hint="eastAsia" w:hAnsi="宋体"/>
          <w:color w:val="000000"/>
          <w:sz w:val="22"/>
          <w:szCs w:val="22"/>
        </w:rPr>
      </w:pPr>
      <w:r>
        <w:rPr>
          <w:rFonts w:hint="eastAsia" w:hAnsi="宋体"/>
          <w:color w:val="000000"/>
          <w:sz w:val="22"/>
          <w:szCs w:val="22"/>
        </w:rPr>
        <w:t xml:space="preserve">    5、履约保证金</w:t>
      </w:r>
    </w:p>
    <w:p>
      <w:pPr>
        <w:pStyle w:val="27"/>
        <w:adjustRightInd w:val="0"/>
        <w:snapToGrid w:val="0"/>
        <w:spacing w:line="440" w:lineRule="atLeast"/>
        <w:ind w:firstLine="440" w:firstLineChars="200"/>
        <w:rPr>
          <w:rFonts w:hAnsi="宋体"/>
          <w:color w:val="000000"/>
          <w:sz w:val="22"/>
          <w:szCs w:val="22"/>
        </w:rPr>
      </w:pPr>
      <w:r>
        <w:rPr>
          <w:rFonts w:hint="eastAsia" w:hAnsi="宋体"/>
          <w:color w:val="000000"/>
          <w:sz w:val="22"/>
          <w:szCs w:val="22"/>
        </w:rPr>
        <w:t>无</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6、招标代理费</w:t>
      </w:r>
    </w:p>
    <w:p>
      <w:pPr>
        <w:adjustRightInd w:val="0"/>
        <w:snapToGrid w:val="0"/>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本次采购代理服务费由成交供应商支付，代理服务费22000元，本项费用不在报价中单列，请供应商在报价时予以考虑。招标代理服务费汇入以下账号：</w:t>
      </w:r>
    </w:p>
    <w:p>
      <w:pPr>
        <w:pStyle w:val="27"/>
        <w:adjustRightInd w:val="0"/>
        <w:snapToGrid w:val="0"/>
        <w:spacing w:line="440" w:lineRule="atLeast"/>
        <w:ind w:firstLine="440"/>
        <w:rPr>
          <w:rFonts w:hint="eastAsia" w:hAnsi="宋体"/>
          <w:color w:val="000000"/>
          <w:sz w:val="22"/>
          <w:szCs w:val="22"/>
        </w:rPr>
      </w:pPr>
      <w:r>
        <w:rPr>
          <w:rFonts w:hint="eastAsia" w:hAnsi="宋体"/>
          <w:color w:val="000000"/>
          <w:sz w:val="22"/>
          <w:szCs w:val="22"/>
        </w:rPr>
        <w:t>开户银行：民生银行温州乐清支行    开户名称：杭州华旗招标代理有限公司乐清分公司</w:t>
      </w:r>
    </w:p>
    <w:p>
      <w:pPr>
        <w:pStyle w:val="27"/>
        <w:adjustRightInd w:val="0"/>
        <w:snapToGrid w:val="0"/>
        <w:spacing w:line="440" w:lineRule="atLeast"/>
        <w:ind w:firstLine="440"/>
        <w:rPr>
          <w:rFonts w:hint="eastAsia" w:hAnsi="宋体"/>
          <w:color w:val="000000"/>
          <w:sz w:val="22"/>
          <w:szCs w:val="22"/>
        </w:rPr>
      </w:pPr>
      <w:r>
        <w:rPr>
          <w:rFonts w:hint="eastAsia" w:hAnsi="宋体"/>
          <w:color w:val="000000"/>
          <w:sz w:val="22"/>
          <w:szCs w:val="22"/>
        </w:rPr>
        <w:t>开户账号：158401479</w:t>
      </w:r>
    </w:p>
    <w:p>
      <w:pPr>
        <w:pStyle w:val="27"/>
        <w:adjustRightInd w:val="0"/>
        <w:snapToGrid w:val="0"/>
        <w:spacing w:line="440" w:lineRule="atLeast"/>
        <w:ind w:firstLine="440"/>
        <w:rPr>
          <w:rFonts w:hint="eastAsia" w:hAnsi="宋体"/>
          <w:color w:val="000000"/>
          <w:sz w:val="22"/>
          <w:szCs w:val="22"/>
        </w:rPr>
      </w:pPr>
    </w:p>
    <w:p>
      <w:pPr>
        <w:pStyle w:val="27"/>
        <w:adjustRightInd w:val="0"/>
        <w:snapToGrid w:val="0"/>
        <w:spacing w:line="440" w:lineRule="atLeast"/>
        <w:ind w:firstLine="440"/>
        <w:jc w:val="center"/>
        <w:rPr>
          <w:rFonts w:hAnsi="宋体"/>
          <w:color w:val="000000"/>
          <w:sz w:val="36"/>
        </w:rPr>
      </w:pPr>
      <w:r>
        <w:rPr>
          <w:rFonts w:hAnsi="宋体"/>
          <w:color w:val="000000"/>
          <w:sz w:val="22"/>
          <w:szCs w:val="22"/>
        </w:rPr>
        <w:br w:type="page"/>
      </w:r>
      <w:r>
        <w:rPr>
          <w:rFonts w:hint="eastAsia" w:hAnsi="宋体"/>
          <w:color w:val="000000"/>
          <w:sz w:val="36"/>
        </w:rPr>
        <w:t>第四部分   政府采购政策功能相关说明</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一、小、微企业（含监狱企业、残疾人福利性单位）扶持政策说明</w:t>
      </w:r>
    </w:p>
    <w:p>
      <w:pPr>
        <w:snapToGrid w:val="0"/>
        <w:spacing w:line="460" w:lineRule="atLeast"/>
        <w:ind w:firstLine="440" w:firstLineChars="200"/>
        <w:rPr>
          <w:rFonts w:ascii="宋体" w:hAnsi="宋体"/>
          <w:color w:val="000000"/>
          <w:sz w:val="22"/>
          <w:szCs w:val="22"/>
        </w:rPr>
      </w:pPr>
      <w:r>
        <w:rPr>
          <w:rFonts w:ascii="宋体" w:hAnsi="宋体"/>
          <w:color w:val="000000"/>
          <w:sz w:val="22"/>
          <w:szCs w:val="22"/>
        </w:rPr>
        <w:t>1、文件依据</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1）</w:t>
      </w:r>
      <w:r>
        <w:rPr>
          <w:rFonts w:hint="eastAsia" w:ascii="宋体" w:hAnsi="宋体"/>
          <w:color w:val="000000"/>
          <w:sz w:val="22"/>
          <w:szCs w:val="22"/>
        </w:rPr>
        <w:t>关于印发《政府采购促进中小企业发展管理办法》的通知（财库〔</w:t>
      </w:r>
      <w:r>
        <w:rPr>
          <w:rFonts w:ascii="宋体" w:hAnsi="宋体"/>
          <w:color w:val="000000"/>
          <w:sz w:val="22"/>
          <w:szCs w:val="22"/>
        </w:rPr>
        <w:t>2020〕46号）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2）浙江省省财政厅《关于开展政府采购供应商网上注册登记和诚信管理工作的通知》（浙财采监〔2010〕8号）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（4</w:t>
      </w:r>
      <w:r>
        <w:rPr>
          <w:rFonts w:ascii="宋体" w:hAnsi="宋体"/>
          <w:color w:val="000000"/>
          <w:sz w:val="22"/>
          <w:szCs w:val="22"/>
        </w:rPr>
        <w:t>）财政部、司法部《关于政府采购支持监狱企业发展有关问题的通知》（财库〔2014〕68号）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（5</w:t>
      </w:r>
      <w:r>
        <w:rPr>
          <w:rFonts w:ascii="宋体" w:hAnsi="宋体"/>
          <w:color w:val="000000"/>
          <w:sz w:val="22"/>
          <w:szCs w:val="22"/>
        </w:rPr>
        <w:t>）《财政部 民政部 中国残疾人联合会关于促进残疾人就业政府采购政策的通知》（财库〔2017〕 141号）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2、在政府采购活动中，供应商提供的货物、工程或者服务符合下列情形的，享受《政府采购促进中小企业发展管理办法》规定的中小企业扶持政策：</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（一）在货物采购项目中，货物由中小企业制造，即货物由中小企业生产且使用该中小企业商号或者注册商标；</w:t>
      </w:r>
    </w:p>
    <w:p>
      <w:pPr>
        <w:snapToGrid w:val="0"/>
        <w:spacing w:line="460" w:lineRule="atLeast"/>
        <w:ind w:firstLine="440" w:firstLineChars="200"/>
        <w:rPr>
          <w:rFonts w:hint="eastAsia" w:ascii="宋体" w:hAnsi="宋体"/>
          <w:color w:val="000000"/>
          <w:sz w:val="22"/>
          <w:szCs w:val="22"/>
        </w:rPr>
      </w:pPr>
      <w:r>
        <w:rPr>
          <w:rFonts w:hint="eastAsia" w:ascii="宋体" w:hAnsi="宋体"/>
          <w:color w:val="000000"/>
          <w:sz w:val="22"/>
          <w:szCs w:val="22"/>
        </w:rPr>
        <w:t>（二）在工程采购项目中，工程由中小企业承建，即工程施工单位为中小企业；</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（三）在服务采购项目中，服务由中小企业承接，即提供服务的人员为中小企业依照《中华人民共和国劳动合同法》订立劳动合同的从业人员。</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在货物采购项目中，供应商提供的货物既有中小企业制造货物，也有大型企业制造货物的，不享受本办法规定的中小企业扶持政策。</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以联合体形式参加政府采购活动，联合体各方均为中小企业的，联合体视同中小企业。其中，联合体各方均为小微企业的，联合体视同小微企业。</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3、投标供应商享受小微企业价格折扣应提供以下证明材料（放在报价文件中，不提供的不享受价格折扣）：</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1）《中小企业声明函》（加盖投标供应商公章，格式见附件1）</w:t>
      </w:r>
      <w:r>
        <w:rPr>
          <w:rFonts w:hint="eastAsia" w:ascii="宋体" w:hAnsi="宋体"/>
          <w:color w:val="000000"/>
          <w:sz w:val="22"/>
          <w:szCs w:val="22"/>
        </w:rPr>
        <w:t>；</w:t>
      </w:r>
    </w:p>
    <w:p>
      <w:pPr>
        <w:snapToGrid w:val="0"/>
        <w:spacing w:line="460" w:lineRule="atLeast"/>
        <w:ind w:firstLine="440" w:firstLineChars="200"/>
        <w:rPr>
          <w:rFonts w:ascii="宋体" w:hAnsi="宋体"/>
          <w:color w:val="000000"/>
          <w:sz w:val="22"/>
          <w:szCs w:val="22"/>
        </w:rPr>
      </w:pPr>
      <w:r>
        <w:rPr>
          <w:rFonts w:ascii="宋体" w:hAnsi="宋体"/>
          <w:color w:val="000000"/>
          <w:sz w:val="22"/>
          <w:szCs w:val="22"/>
        </w:rPr>
        <w:t>4、</w:t>
      </w:r>
      <w:r>
        <w:rPr>
          <w:rFonts w:hint="eastAsia" w:ascii="宋体" w:hAnsi="宋体"/>
          <w:color w:val="000000"/>
          <w:sz w:val="22"/>
          <w:szCs w:val="22"/>
        </w:rPr>
        <w:t>投标供应商</w:t>
      </w:r>
      <w:r>
        <w:rPr>
          <w:rFonts w:ascii="宋体" w:hAnsi="宋体"/>
          <w:color w:val="000000"/>
          <w:sz w:val="22"/>
          <w:szCs w:val="22"/>
        </w:rPr>
        <w:t>享受监狱企业价格折扣应提供以下证明材料（</w:t>
      </w:r>
      <w:r>
        <w:rPr>
          <w:rFonts w:hint="eastAsia" w:ascii="宋体" w:hAnsi="宋体"/>
          <w:color w:val="000000"/>
          <w:sz w:val="22"/>
          <w:szCs w:val="22"/>
        </w:rPr>
        <w:t>放在报价文件中，</w:t>
      </w:r>
      <w:r>
        <w:rPr>
          <w:rFonts w:ascii="宋体" w:hAnsi="宋体"/>
          <w:color w:val="000000"/>
          <w:sz w:val="22"/>
          <w:szCs w:val="22"/>
        </w:rPr>
        <w:t>不提供的不享受价格折扣）：</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ind w:firstLine="440" w:firstLineChars="200"/>
        <w:rPr>
          <w:rFonts w:ascii="宋体" w:hAnsi="宋体"/>
          <w:color w:val="000000"/>
          <w:sz w:val="22"/>
          <w:szCs w:val="22"/>
        </w:rPr>
      </w:pPr>
      <w:r>
        <w:rPr>
          <w:rFonts w:ascii="宋体" w:hAnsi="宋体"/>
          <w:color w:val="000000"/>
          <w:sz w:val="22"/>
          <w:szCs w:val="22"/>
        </w:rPr>
        <w:t>5、</w:t>
      </w:r>
      <w:r>
        <w:rPr>
          <w:rFonts w:hint="eastAsia" w:ascii="宋体" w:hAnsi="宋体"/>
          <w:color w:val="000000"/>
          <w:sz w:val="22"/>
          <w:szCs w:val="22"/>
        </w:rPr>
        <w:t>投标供应商</w:t>
      </w:r>
      <w:r>
        <w:rPr>
          <w:rFonts w:ascii="宋体" w:hAnsi="宋体"/>
          <w:color w:val="000000"/>
          <w:sz w:val="22"/>
          <w:szCs w:val="22"/>
        </w:rPr>
        <w:t>享受残疾人福利性单位价格折扣应提供以下证明材料（</w:t>
      </w:r>
      <w:r>
        <w:rPr>
          <w:rFonts w:hint="eastAsia" w:ascii="宋体" w:hAnsi="宋体"/>
          <w:color w:val="000000"/>
          <w:sz w:val="22"/>
          <w:szCs w:val="22"/>
        </w:rPr>
        <w:t>放在报价文件中</w:t>
      </w:r>
      <w:r>
        <w:rPr>
          <w:rFonts w:ascii="宋体" w:hAnsi="宋体"/>
          <w:color w:val="000000"/>
          <w:sz w:val="22"/>
          <w:szCs w:val="22"/>
        </w:rPr>
        <w:t>，不提供的不享受价格折扣）：</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1）残疾人福利性单位声明函（加盖投标供应商公章，格式见附件</w:t>
      </w:r>
      <w:r>
        <w:rPr>
          <w:rFonts w:hint="eastAsia" w:ascii="宋体" w:hAnsi="宋体"/>
          <w:color w:val="000000"/>
          <w:sz w:val="22"/>
          <w:szCs w:val="22"/>
        </w:rPr>
        <w:t>2</w:t>
      </w:r>
      <w:r>
        <w:rPr>
          <w:rFonts w:ascii="宋体" w:hAnsi="宋体"/>
          <w:color w:val="000000"/>
          <w:sz w:val="22"/>
          <w:szCs w:val="22"/>
        </w:rPr>
        <w:t>）</w:t>
      </w:r>
      <w:r>
        <w:rPr>
          <w:rFonts w:hint="eastAsia" w:ascii="宋体" w:hAnsi="宋体"/>
          <w:color w:val="000000"/>
          <w:sz w:val="22"/>
          <w:szCs w:val="22"/>
        </w:rPr>
        <w:t>。在政府采购活动中，残疾人福利性单位视同小型、微型企业，享受评审中价格扣除政策。</w:t>
      </w:r>
    </w:p>
    <w:p>
      <w:pPr>
        <w:snapToGrid w:val="0"/>
        <w:spacing w:line="460" w:lineRule="atLeast"/>
        <w:ind w:firstLine="440" w:firstLineChars="200"/>
        <w:rPr>
          <w:rFonts w:ascii="宋体" w:hAnsi="宋体"/>
          <w:color w:val="000000"/>
          <w:sz w:val="22"/>
          <w:szCs w:val="22"/>
        </w:rPr>
      </w:pPr>
    </w:p>
    <w:p>
      <w:pPr>
        <w:spacing w:line="460" w:lineRule="atLeast"/>
        <w:rPr>
          <w:rFonts w:ascii="宋体" w:hAnsi="宋体"/>
          <w:color w:val="000000"/>
          <w:sz w:val="24"/>
        </w:rPr>
      </w:pPr>
      <w:r>
        <w:rPr>
          <w:rFonts w:ascii="宋体" w:hAnsi="宋体" w:cs="宋体"/>
          <w:color w:val="000000"/>
          <w:sz w:val="22"/>
        </w:rPr>
        <w:br w:type="page"/>
      </w:r>
      <w:r>
        <w:rPr>
          <w:rFonts w:hint="eastAsia" w:ascii="宋体" w:hAnsi="宋体" w:cs="宋体"/>
          <w:color w:val="000000"/>
          <w:sz w:val="24"/>
        </w:rPr>
        <w:t>附件1：</w:t>
      </w:r>
    </w:p>
    <w:p>
      <w:pPr>
        <w:spacing w:line="460" w:lineRule="atLeast"/>
        <w:jc w:val="center"/>
        <w:rPr>
          <w:rFonts w:hint="eastAsia" w:ascii="宋体" w:hAnsi="宋体"/>
          <w:color w:val="000000"/>
          <w:sz w:val="24"/>
        </w:rPr>
      </w:pPr>
      <w:r>
        <w:rPr>
          <w:rFonts w:hint="eastAsia" w:ascii="宋体" w:hAnsi="宋体"/>
          <w:color w:val="000000"/>
          <w:sz w:val="24"/>
        </w:rPr>
        <w:t>中小企业声明函（货物）</w:t>
      </w:r>
    </w:p>
    <w:p>
      <w:pPr>
        <w:spacing w:line="460" w:lineRule="atLeast"/>
        <w:ind w:firstLine="720" w:firstLineChars="300"/>
        <w:rPr>
          <w:rFonts w:hint="eastAsia" w:ascii="宋体" w:hAnsi="宋体"/>
          <w:color w:val="000000"/>
          <w:sz w:val="24"/>
        </w:rPr>
      </w:pPr>
      <w:r>
        <w:rPr>
          <w:rFonts w:hint="eastAsia" w:ascii="宋体" w:hAnsi="宋体"/>
          <w:color w:val="000000"/>
          <w:sz w:val="24"/>
        </w:rPr>
        <w:t>本公司（联合体）郑重声明，根据《政府采购促进中小企业发展管理办法》（财库﹝2020﹞46 号）的规定，本公司（联合体）参加（单位名称）的（项目名称）采购活动，提供的货物全部由符合政策要求的中小企业制造。相关企业</w:t>
      </w:r>
    </w:p>
    <w:p>
      <w:pPr>
        <w:spacing w:line="460" w:lineRule="atLeast"/>
        <w:rPr>
          <w:rFonts w:hint="eastAsia" w:ascii="宋体" w:hAnsi="宋体"/>
          <w:color w:val="000000"/>
          <w:sz w:val="24"/>
        </w:rPr>
      </w:pPr>
      <w:r>
        <w:rPr>
          <w:rFonts w:hint="eastAsia" w:ascii="宋体" w:hAnsi="宋体"/>
          <w:color w:val="000000"/>
          <w:sz w:val="24"/>
        </w:rPr>
        <w:t>（含联合体中的中小企业、签订分包意向协议的中小企业）的具体情况如下：</w:t>
      </w:r>
    </w:p>
    <w:p>
      <w:pPr>
        <w:spacing w:line="460" w:lineRule="atLeast"/>
        <w:ind w:firstLine="720" w:firstLineChars="3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u w:val="single"/>
        </w:rPr>
        <w:t>（标的名称）</w:t>
      </w:r>
      <w:r>
        <w:rPr>
          <w:rFonts w:hint="eastAsia" w:ascii="宋体" w:hAnsi="宋体"/>
          <w:color w:val="000000"/>
          <w:sz w:val="24"/>
        </w:rPr>
        <w:t xml:space="preserve"> ，属于</w:t>
      </w:r>
      <w:r>
        <w:rPr>
          <w:rFonts w:hint="eastAsia" w:ascii="宋体" w:hAnsi="宋体"/>
          <w:color w:val="000000"/>
          <w:sz w:val="24"/>
          <w:u w:val="single"/>
        </w:rPr>
        <w:t>（采购文件中明确的所属行业）</w:t>
      </w:r>
      <w:r>
        <w:rPr>
          <w:rFonts w:hint="eastAsia" w:ascii="宋体" w:hAnsi="宋体"/>
          <w:color w:val="000000"/>
          <w:sz w:val="24"/>
        </w:rPr>
        <w:t>行业；制造商为</w:t>
      </w:r>
      <w:r>
        <w:rPr>
          <w:rFonts w:hint="eastAsia" w:ascii="宋体" w:hAnsi="宋体"/>
          <w:color w:val="000000"/>
          <w:sz w:val="24"/>
          <w:u w:val="single"/>
        </w:rPr>
        <w:t>（企业名称）</w:t>
      </w:r>
      <w:r>
        <w:rPr>
          <w:rFonts w:hint="eastAsia" w:ascii="宋体" w:hAnsi="宋体"/>
          <w:color w:val="000000"/>
          <w:sz w:val="24"/>
        </w:rPr>
        <w:t>，从业人员</w:t>
      </w:r>
      <w:r>
        <w:rPr>
          <w:rFonts w:hint="eastAsia" w:ascii="宋体" w:hAnsi="宋体"/>
          <w:color w:val="000000"/>
          <w:sz w:val="24"/>
          <w:u w:val="single"/>
        </w:rPr>
        <w:t xml:space="preserve">       </w:t>
      </w:r>
      <w:r>
        <w:rPr>
          <w:rFonts w:hint="eastAsia" w:ascii="宋体" w:hAnsi="宋体"/>
          <w:color w:val="000000"/>
          <w:sz w:val="24"/>
        </w:rPr>
        <w:t>人，营业收入为</w:t>
      </w:r>
      <w:r>
        <w:rPr>
          <w:rFonts w:hint="eastAsia" w:ascii="宋体" w:hAnsi="宋体"/>
          <w:color w:val="000000"/>
          <w:sz w:val="24"/>
          <w:u w:val="single"/>
        </w:rPr>
        <w:t xml:space="preserve">       </w:t>
      </w:r>
      <w:r>
        <w:rPr>
          <w:rFonts w:hint="eastAsia" w:ascii="宋体" w:hAnsi="宋体"/>
          <w:color w:val="000000"/>
          <w:sz w:val="24"/>
        </w:rPr>
        <w:t>万元，资产总额为</w:t>
      </w:r>
      <w:r>
        <w:rPr>
          <w:rFonts w:hint="eastAsia" w:ascii="宋体" w:hAnsi="宋体"/>
          <w:color w:val="000000"/>
          <w:sz w:val="24"/>
          <w:u w:val="single"/>
        </w:rPr>
        <w:t xml:space="preserve">     </w:t>
      </w:r>
      <w:r>
        <w:rPr>
          <w:rFonts w:hint="eastAsia" w:ascii="宋体" w:hAnsi="宋体"/>
          <w:color w:val="000000"/>
          <w:sz w:val="24"/>
        </w:rPr>
        <w:t>万元</w:t>
      </w:r>
      <w:r>
        <w:rPr>
          <w:rFonts w:hint="eastAsia" w:ascii="宋体" w:hAnsi="宋体"/>
          <w:color w:val="000000"/>
          <w:sz w:val="24"/>
          <w:vertAlign w:val="superscript"/>
        </w:rPr>
        <w:t>1</w:t>
      </w:r>
      <w:r>
        <w:rPr>
          <w:rFonts w:hint="eastAsia" w:ascii="宋体" w:hAnsi="宋体"/>
          <w:color w:val="000000"/>
          <w:sz w:val="24"/>
        </w:rPr>
        <w:t>，属于</w:t>
      </w:r>
      <w:r>
        <w:rPr>
          <w:rFonts w:hint="eastAsia" w:ascii="宋体" w:hAnsi="宋体"/>
          <w:color w:val="000000"/>
          <w:sz w:val="24"/>
          <w:u w:val="single"/>
        </w:rPr>
        <w:t xml:space="preserve">   （中型企业、小型企业、微型企业）</w:t>
      </w:r>
      <w:r>
        <w:rPr>
          <w:rFonts w:hint="eastAsia" w:ascii="宋体" w:hAnsi="宋体"/>
          <w:color w:val="000000"/>
          <w:sz w:val="24"/>
        </w:rPr>
        <w:t>；</w:t>
      </w:r>
    </w:p>
    <w:p>
      <w:pPr>
        <w:spacing w:line="460" w:lineRule="atLeast"/>
        <w:ind w:firstLine="720" w:firstLineChars="300"/>
        <w:rPr>
          <w:rFonts w:hint="eastAsia" w:ascii="宋体" w:hAnsi="宋体"/>
          <w:color w:val="000000"/>
          <w:sz w:val="24"/>
        </w:rPr>
      </w:pPr>
      <w:r>
        <w:rPr>
          <w:rFonts w:hint="eastAsia" w:ascii="宋体" w:hAnsi="宋体"/>
          <w:color w:val="000000"/>
          <w:sz w:val="24"/>
        </w:rPr>
        <w:t>2.</w:t>
      </w:r>
      <w:r>
        <w:rPr>
          <w:rFonts w:hint="eastAsia" w:ascii="宋体" w:hAnsi="宋体"/>
          <w:color w:val="000000"/>
          <w:sz w:val="24"/>
          <w:u w:val="single"/>
        </w:rPr>
        <w:t xml:space="preserve">（标的名称） </w:t>
      </w:r>
      <w:r>
        <w:rPr>
          <w:rFonts w:hint="eastAsia" w:ascii="宋体" w:hAnsi="宋体"/>
          <w:color w:val="000000"/>
          <w:sz w:val="24"/>
        </w:rPr>
        <w:t>，属于</w:t>
      </w:r>
      <w:r>
        <w:rPr>
          <w:rFonts w:hint="eastAsia" w:ascii="宋体" w:hAnsi="宋体"/>
          <w:color w:val="000000"/>
          <w:sz w:val="24"/>
          <w:u w:val="single"/>
        </w:rPr>
        <w:t>（采购文件中明确的所属行业）</w:t>
      </w:r>
      <w:r>
        <w:rPr>
          <w:rFonts w:hint="eastAsia" w:ascii="宋体" w:hAnsi="宋体"/>
          <w:color w:val="000000"/>
          <w:sz w:val="24"/>
        </w:rPr>
        <w:t>行业；制造商为</w:t>
      </w:r>
      <w:r>
        <w:rPr>
          <w:rFonts w:hint="eastAsia" w:ascii="宋体" w:hAnsi="宋体"/>
          <w:color w:val="000000"/>
          <w:sz w:val="24"/>
          <w:u w:val="single"/>
        </w:rPr>
        <w:t>（企业名称）</w:t>
      </w:r>
      <w:r>
        <w:rPr>
          <w:rFonts w:hint="eastAsia" w:ascii="宋体" w:hAnsi="宋体"/>
          <w:color w:val="000000"/>
          <w:sz w:val="24"/>
        </w:rPr>
        <w:t>，从业人员</w:t>
      </w:r>
      <w:r>
        <w:rPr>
          <w:rFonts w:hint="eastAsia" w:ascii="宋体" w:hAnsi="宋体"/>
          <w:color w:val="000000"/>
          <w:sz w:val="24"/>
          <w:u w:val="single"/>
        </w:rPr>
        <w:t xml:space="preserve">       </w:t>
      </w:r>
      <w:r>
        <w:rPr>
          <w:rFonts w:hint="eastAsia" w:ascii="宋体" w:hAnsi="宋体"/>
          <w:color w:val="000000"/>
          <w:sz w:val="24"/>
        </w:rPr>
        <w:t>人，营业收入为</w:t>
      </w:r>
      <w:r>
        <w:rPr>
          <w:rFonts w:hint="eastAsia" w:ascii="宋体" w:hAnsi="宋体"/>
          <w:color w:val="000000"/>
          <w:sz w:val="24"/>
          <w:u w:val="single"/>
        </w:rPr>
        <w:t xml:space="preserve">       </w:t>
      </w:r>
      <w:r>
        <w:rPr>
          <w:rFonts w:hint="eastAsia" w:ascii="宋体" w:hAnsi="宋体"/>
          <w:color w:val="000000"/>
          <w:sz w:val="24"/>
        </w:rPr>
        <w:t>万元，资产总额为</w:t>
      </w:r>
      <w:r>
        <w:rPr>
          <w:rFonts w:hint="eastAsia" w:ascii="宋体" w:hAnsi="宋体"/>
          <w:color w:val="000000"/>
          <w:sz w:val="24"/>
          <w:u w:val="single"/>
        </w:rPr>
        <w:t xml:space="preserve">       </w:t>
      </w:r>
      <w:r>
        <w:rPr>
          <w:rFonts w:hint="eastAsia" w:ascii="宋体" w:hAnsi="宋体"/>
          <w:color w:val="000000"/>
          <w:sz w:val="24"/>
        </w:rPr>
        <w:t>万元，属于</w:t>
      </w:r>
      <w:r>
        <w:rPr>
          <w:rFonts w:hint="eastAsia" w:ascii="宋体" w:hAnsi="宋体"/>
          <w:color w:val="000000"/>
          <w:sz w:val="24"/>
          <w:u w:val="single"/>
        </w:rPr>
        <w:t xml:space="preserve">   （中型企业、小型企业、微型企业）</w:t>
      </w:r>
      <w:r>
        <w:rPr>
          <w:rFonts w:hint="eastAsia" w:ascii="宋体" w:hAnsi="宋体"/>
          <w:color w:val="000000"/>
          <w:sz w:val="24"/>
        </w:rPr>
        <w:t>；</w:t>
      </w:r>
    </w:p>
    <w:p>
      <w:pPr>
        <w:spacing w:line="460" w:lineRule="atLeast"/>
        <w:ind w:firstLine="720" w:firstLineChars="300"/>
        <w:rPr>
          <w:rFonts w:ascii="宋体" w:hAnsi="宋体"/>
          <w:color w:val="000000"/>
          <w:sz w:val="24"/>
        </w:rPr>
      </w:pPr>
      <w:r>
        <w:rPr>
          <w:rFonts w:hint="eastAsia" w:ascii="宋体" w:hAnsi="宋体"/>
          <w:color w:val="000000"/>
          <w:sz w:val="24"/>
        </w:rPr>
        <w:t>……</w:t>
      </w:r>
    </w:p>
    <w:p>
      <w:pPr>
        <w:spacing w:line="460" w:lineRule="atLeast"/>
        <w:ind w:firstLine="720" w:firstLineChars="300"/>
        <w:rPr>
          <w:rFonts w:hint="eastAsia" w:ascii="宋体" w:hAnsi="宋体"/>
          <w:color w:val="000000"/>
          <w:sz w:val="24"/>
        </w:rPr>
      </w:pPr>
      <w:r>
        <w:rPr>
          <w:rFonts w:hint="eastAsia" w:ascii="宋体" w:hAnsi="宋体"/>
          <w:color w:val="000000"/>
          <w:sz w:val="24"/>
        </w:rPr>
        <w:t>以上企业，不属于大企业的分支机构，不存在控股股东为大企业的情形，也不存在与大企业的负责人为同一人的情形。</w:t>
      </w:r>
    </w:p>
    <w:p>
      <w:pPr>
        <w:spacing w:line="460" w:lineRule="atLeast"/>
        <w:ind w:firstLine="720" w:firstLineChars="300"/>
        <w:rPr>
          <w:rFonts w:hint="eastAsia" w:ascii="宋体" w:hAnsi="宋体"/>
          <w:color w:val="000000"/>
          <w:sz w:val="24"/>
        </w:rPr>
      </w:pPr>
      <w:r>
        <w:rPr>
          <w:rFonts w:hint="eastAsia" w:ascii="宋体" w:hAnsi="宋体"/>
          <w:color w:val="000000"/>
          <w:sz w:val="24"/>
        </w:rPr>
        <w:t>本企业对上述声明内容的真实性负责。如有虚假，将依法承担相应责任。</w:t>
      </w:r>
    </w:p>
    <w:p>
      <w:pPr>
        <w:spacing w:line="460" w:lineRule="atLeast"/>
        <w:ind w:firstLine="5760" w:firstLineChars="2400"/>
        <w:rPr>
          <w:rFonts w:hint="eastAsia" w:ascii="宋体" w:hAnsi="宋体"/>
          <w:color w:val="000000"/>
          <w:sz w:val="24"/>
        </w:rPr>
      </w:pPr>
      <w:r>
        <w:rPr>
          <w:rFonts w:hint="eastAsia" w:ascii="宋体" w:hAnsi="宋体"/>
          <w:color w:val="000000"/>
          <w:sz w:val="24"/>
        </w:rPr>
        <w:t>企业名称（盖章）：</w:t>
      </w:r>
    </w:p>
    <w:p>
      <w:pPr>
        <w:spacing w:line="460" w:lineRule="atLeast"/>
        <w:ind w:firstLine="6000" w:firstLineChars="2500"/>
        <w:rPr>
          <w:rFonts w:hint="eastAsia" w:ascii="宋体" w:hAnsi="宋体"/>
          <w:color w:val="000000"/>
          <w:sz w:val="24"/>
        </w:rPr>
      </w:pPr>
      <w:r>
        <w:rPr>
          <w:rFonts w:hint="eastAsia" w:ascii="宋体" w:hAnsi="宋体"/>
          <w:color w:val="000000"/>
          <w:sz w:val="24"/>
        </w:rPr>
        <w:t>日期：</w:t>
      </w:r>
    </w:p>
    <w:p>
      <w:pPr>
        <w:spacing w:line="460" w:lineRule="atLeast"/>
        <w:rPr>
          <w:rFonts w:hint="eastAsia" w:ascii="宋体" w:hAnsi="宋体"/>
          <w:color w:val="000000"/>
          <w:sz w:val="24"/>
        </w:rPr>
      </w:pPr>
      <w:r>
        <w:rPr>
          <w:rFonts w:hint="eastAsia" w:ascii="宋体" w:hAnsi="宋体"/>
          <w:color w:val="000000"/>
          <w:sz w:val="24"/>
        </w:rPr>
        <w:t>说明：</w:t>
      </w:r>
    </w:p>
    <w:p>
      <w:pPr>
        <w:spacing w:line="460" w:lineRule="atLeast"/>
        <w:ind w:firstLine="480" w:firstLineChars="200"/>
        <w:rPr>
          <w:rFonts w:ascii="宋体" w:hAnsi="宋体" w:cs="宋体"/>
          <w:color w:val="000000"/>
          <w:sz w:val="24"/>
        </w:rPr>
      </w:pPr>
      <w:r>
        <w:rPr>
          <w:rFonts w:hint="eastAsia" w:ascii="宋体" w:hAnsi="宋体"/>
          <w:color w:val="000000"/>
          <w:sz w:val="24"/>
        </w:rPr>
        <w:t>1、从业人员、营业收入、资产总额填报上一年度数据，无上一年度数据的新成立企业可不填报。</w:t>
      </w:r>
      <w:r>
        <w:rPr>
          <w:rFonts w:hint="eastAsia" w:ascii="宋体" w:hAnsi="宋体" w:cs="宋体"/>
          <w:color w:val="000000"/>
          <w:sz w:val="24"/>
        </w:rPr>
        <w:t>                           　　　　　</w:t>
      </w:r>
    </w:p>
    <w:p>
      <w:pPr>
        <w:spacing w:line="460" w:lineRule="atLeast"/>
        <w:ind w:firstLine="480" w:firstLineChars="200"/>
        <w:rPr>
          <w:rFonts w:hint="eastAsia" w:ascii="宋体" w:hAnsi="宋体"/>
          <w:color w:val="000000"/>
          <w:sz w:val="24"/>
        </w:rPr>
      </w:pPr>
      <w:r>
        <w:rPr>
          <w:rFonts w:hint="eastAsia" w:ascii="宋体" w:hAnsi="宋体"/>
          <w:color w:val="000000"/>
          <w:sz w:val="24"/>
        </w:rPr>
        <w:t>2、须按采购标的逐项进行填写。</w:t>
      </w:r>
    </w:p>
    <w:p>
      <w:pPr>
        <w:spacing w:line="460" w:lineRule="atLeast"/>
        <w:ind w:firstLine="480" w:firstLineChars="200"/>
        <w:rPr>
          <w:rFonts w:ascii="宋体" w:hAnsi="宋体"/>
          <w:color w:val="000000"/>
          <w:sz w:val="24"/>
        </w:rPr>
      </w:pPr>
      <w:r>
        <w:rPr>
          <w:rFonts w:hint="eastAsia" w:ascii="宋体" w:hAnsi="宋体"/>
          <w:color w:val="000000"/>
          <w:sz w:val="24"/>
        </w:rPr>
        <w:t>3、如中标，将在中标公告中将此中小企业声明函予以公示，接受社会监督。</w:t>
      </w:r>
    </w:p>
    <w:p>
      <w:pPr>
        <w:spacing w:line="440" w:lineRule="atLeast"/>
        <w:rPr>
          <w:rFonts w:ascii="宋体" w:hAnsi="宋体" w:cs="宋体"/>
          <w:color w:val="000000"/>
          <w:sz w:val="24"/>
        </w:rPr>
      </w:pPr>
    </w:p>
    <w:p>
      <w:pPr>
        <w:spacing w:line="440" w:lineRule="atLeast"/>
        <w:rPr>
          <w:rFonts w:ascii="宋体" w:hAnsi="宋体" w:cs="宋体"/>
          <w:color w:val="000000"/>
          <w:sz w:val="24"/>
        </w:rPr>
      </w:pPr>
    </w:p>
    <w:p>
      <w:pPr>
        <w:spacing w:line="440" w:lineRule="atLeast"/>
        <w:rPr>
          <w:rFonts w:ascii="宋体" w:hAnsi="宋体" w:cs="宋体"/>
          <w:color w:val="000000"/>
          <w:sz w:val="24"/>
        </w:rPr>
      </w:pPr>
    </w:p>
    <w:p>
      <w:pPr>
        <w:spacing w:line="460" w:lineRule="exact"/>
        <w:rPr>
          <w:rFonts w:hint="eastAsia" w:ascii="宋体" w:hAnsi="宋体" w:cs="宋体"/>
          <w:color w:val="000000"/>
          <w:sz w:val="24"/>
        </w:rPr>
      </w:pPr>
      <w:r>
        <w:rPr>
          <w:rFonts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bookmarkStart w:id="27" w:name="OLE_LINK13"/>
      <w:bookmarkStart w:id="28" w:name="OLE_LINK14"/>
      <w:r>
        <w:rPr>
          <w:rFonts w:hint="eastAsia" w:ascii="宋体" w:hAnsi="宋体" w:cs="宋体"/>
          <w:color w:val="000000"/>
          <w:sz w:val="24"/>
        </w:rPr>
        <w:t>残疾人福利性单位声明函</w:t>
      </w:r>
    </w:p>
    <w:bookmarkEnd w:id="27"/>
    <w:bookmarkEnd w:id="28"/>
    <w:p>
      <w:pPr>
        <w:spacing w:line="588" w:lineRule="exact"/>
        <w:rPr>
          <w:rFonts w:ascii="宋体" w:hAnsi="宋体"/>
          <w:color w:val="000000"/>
          <w:spacing w:val="6"/>
          <w:sz w:val="24"/>
        </w:rPr>
      </w:pPr>
    </w:p>
    <w:p>
      <w:pPr>
        <w:spacing w:line="588" w:lineRule="exact"/>
        <w:ind w:firstLine="480" w:firstLineChars="200"/>
        <w:rPr>
          <w:rFonts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color w:val="000000"/>
          <w:sz w:val="24"/>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000000"/>
          <w:sz w:val="24"/>
        </w:rPr>
      </w:pPr>
      <w:r>
        <w:rPr>
          <w:rFonts w:hint="eastAsia" w:ascii="宋体" w:hAnsi="宋体" w:cs="宋体"/>
          <w:color w:val="000000"/>
          <w:sz w:val="24"/>
        </w:rPr>
        <w:t>本单位对上述声明的真实性负责。如有虚假，将依法承担相应责任。</w:t>
      </w:r>
    </w:p>
    <w:p>
      <w:pPr>
        <w:spacing w:line="588" w:lineRule="exact"/>
        <w:ind w:firstLine="504" w:firstLineChars="200"/>
        <w:rPr>
          <w:rFonts w:ascii="宋体" w:hAnsi="宋体"/>
          <w:color w:val="000000"/>
          <w:spacing w:val="6"/>
          <w:sz w:val="24"/>
        </w:rPr>
      </w:pPr>
    </w:p>
    <w:p>
      <w:pPr>
        <w:spacing w:line="588" w:lineRule="exact"/>
        <w:ind w:firstLine="504" w:firstLineChars="200"/>
        <w:rPr>
          <w:rFonts w:ascii="宋体" w:hAnsi="宋体"/>
          <w:color w:val="000000"/>
          <w:spacing w:val="6"/>
          <w:sz w:val="24"/>
        </w:rPr>
      </w:pPr>
    </w:p>
    <w:p>
      <w:pPr>
        <w:spacing w:line="460" w:lineRule="atLeast"/>
        <w:rPr>
          <w:rFonts w:hint="eastAsia" w:ascii="宋体" w:hAnsi="宋体" w:cs="宋体"/>
          <w:color w:val="000000"/>
          <w:sz w:val="24"/>
        </w:rPr>
      </w:pPr>
      <w:r>
        <w:rPr>
          <w:rFonts w:hint="eastAsia" w:ascii="宋体" w:hAnsi="宋体" w:cs="宋体"/>
          <w:color w:val="000000"/>
          <w:sz w:val="24"/>
        </w:rPr>
        <w:t>投标供应商名称（盖章）：                </w:t>
      </w:r>
    </w:p>
    <w:p>
      <w:pPr>
        <w:spacing w:line="460" w:lineRule="atLeast"/>
        <w:rPr>
          <w:rFonts w:ascii="宋体" w:hAnsi="宋体" w:cs="宋体"/>
          <w:color w:val="000000"/>
          <w:sz w:val="24"/>
        </w:rPr>
      </w:pPr>
      <w:r>
        <w:rPr>
          <w:rFonts w:hint="eastAsia" w:ascii="宋体" w:hAnsi="宋体" w:cs="宋体"/>
          <w:color w:val="000000"/>
          <w:sz w:val="24"/>
        </w:rPr>
        <w:t>日期：</w:t>
      </w:r>
    </w:p>
    <w:p>
      <w:pPr>
        <w:tabs>
          <w:tab w:val="left" w:pos="4860"/>
        </w:tabs>
        <w:spacing w:line="588" w:lineRule="exact"/>
        <w:ind w:right="1560" w:firstLine="504" w:firstLineChars="200"/>
        <w:jc w:val="center"/>
        <w:rPr>
          <w:rFonts w:ascii="宋体" w:hAnsi="宋体"/>
          <w:color w:val="000000"/>
          <w:spacing w:val="6"/>
          <w:sz w:val="24"/>
        </w:rPr>
      </w:pPr>
    </w:p>
    <w:p>
      <w:pPr>
        <w:tabs>
          <w:tab w:val="left" w:pos="4860"/>
        </w:tabs>
        <w:spacing w:line="588" w:lineRule="exact"/>
        <w:ind w:right="1560" w:firstLine="504" w:firstLineChars="200"/>
        <w:jc w:val="center"/>
        <w:rPr>
          <w:rFonts w:ascii="宋体" w:hAnsi="宋体"/>
          <w:color w:val="000000"/>
          <w:spacing w:val="6"/>
          <w:sz w:val="24"/>
        </w:rPr>
      </w:pPr>
    </w:p>
    <w:p>
      <w:pPr>
        <w:tabs>
          <w:tab w:val="left" w:pos="4860"/>
        </w:tabs>
        <w:spacing w:line="588" w:lineRule="exact"/>
        <w:ind w:right="1560"/>
        <w:jc w:val="left"/>
        <w:rPr>
          <w:rFonts w:ascii="宋体" w:hAnsi="宋体"/>
          <w:color w:val="000000"/>
          <w:sz w:val="24"/>
        </w:rPr>
      </w:pPr>
      <w:r>
        <w:rPr>
          <w:rFonts w:hint="eastAsia" w:ascii="宋体" w:hAnsi="宋体"/>
          <w:color w:val="000000"/>
          <w:sz w:val="24"/>
        </w:rPr>
        <w:t>备注说明：</w:t>
      </w:r>
    </w:p>
    <w:p>
      <w:pPr>
        <w:spacing w:line="588" w:lineRule="exact"/>
        <w:ind w:firstLine="480" w:firstLineChars="200"/>
        <w:rPr>
          <w:rFonts w:ascii="宋体" w:hAnsi="宋体" w:cs="宋体"/>
          <w:color w:val="000000"/>
          <w:sz w:val="24"/>
        </w:rPr>
      </w:pPr>
      <w:r>
        <w:rPr>
          <w:rFonts w:hint="eastAsia" w:ascii="宋体" w:hAnsi="宋体" w:cs="宋体"/>
          <w:color w:val="000000"/>
          <w:sz w:val="24"/>
        </w:rPr>
        <w:t>1、如中标，将在中标公告中将此残疾人福利性单位声明函予以公示，接受社会监督；</w:t>
      </w:r>
    </w:p>
    <w:p>
      <w:pPr>
        <w:spacing w:line="460" w:lineRule="atLeast"/>
        <w:ind w:firstLine="480" w:firstLineChars="200"/>
        <w:rPr>
          <w:rFonts w:hint="eastAsia" w:ascii="宋体" w:hAnsi="宋体" w:cs="宋体"/>
          <w:color w:val="000000"/>
          <w:sz w:val="22"/>
        </w:rPr>
      </w:pPr>
      <w:r>
        <w:rPr>
          <w:rFonts w:ascii="宋体" w:hAnsi="宋体" w:cs="宋体"/>
          <w:color w:val="000000"/>
          <w:sz w:val="24"/>
        </w:rPr>
        <w:t>2</w:t>
      </w:r>
      <w:r>
        <w:rPr>
          <w:rFonts w:hint="eastAsia" w:ascii="宋体" w:hAnsi="宋体" w:cs="宋体"/>
          <w:color w:val="000000"/>
          <w:sz w:val="24"/>
        </w:rPr>
        <w:t>、供应商提供的《残疾人福利性单位声明函》与事实不符的，依照《政府采购法》第七十七条第一款的规定追究法律责任。</w:t>
      </w:r>
    </w:p>
    <w:p>
      <w:pPr>
        <w:snapToGrid w:val="0"/>
        <w:spacing w:line="460" w:lineRule="atLeast"/>
        <w:rPr>
          <w:rFonts w:hint="eastAsia" w:ascii="宋体" w:hAnsi="宋体"/>
          <w:color w:val="000000"/>
          <w:sz w:val="36"/>
        </w:rPr>
      </w:pPr>
    </w:p>
    <w:p>
      <w:pPr>
        <w:snapToGrid w:val="0"/>
        <w:spacing w:line="460" w:lineRule="atLeast"/>
        <w:rPr>
          <w:rFonts w:hint="eastAsia" w:ascii="宋体" w:hAnsi="宋体"/>
          <w:color w:val="000000"/>
          <w:sz w:val="36"/>
        </w:rPr>
      </w:pPr>
    </w:p>
    <w:p>
      <w:pPr>
        <w:snapToGrid w:val="0"/>
        <w:spacing w:line="460" w:lineRule="atLeast"/>
        <w:rPr>
          <w:rFonts w:hint="eastAsia" w:ascii="宋体" w:hAnsi="宋体"/>
          <w:color w:val="000000"/>
          <w:sz w:val="36"/>
        </w:rPr>
      </w:pPr>
    </w:p>
    <w:p>
      <w:pPr>
        <w:rPr>
          <w:rFonts w:hint="eastAsia" w:ascii="宋体" w:hAnsi="宋体"/>
          <w:color w:val="000000"/>
        </w:rPr>
      </w:pPr>
    </w:p>
    <w:p>
      <w:pPr>
        <w:pStyle w:val="3"/>
        <w:ind w:firstLine="210"/>
        <w:rPr>
          <w:rFonts w:hint="eastAsia" w:ascii="宋体" w:hAnsi="宋体"/>
          <w:color w:val="000000"/>
        </w:rPr>
      </w:pPr>
    </w:p>
    <w:p>
      <w:pPr>
        <w:pStyle w:val="3"/>
        <w:ind w:firstLine="210"/>
        <w:rPr>
          <w:rFonts w:hint="eastAsia" w:ascii="宋体" w:hAnsi="宋体"/>
          <w:color w:val="000000"/>
        </w:rPr>
      </w:pPr>
    </w:p>
    <w:p>
      <w:pPr>
        <w:pStyle w:val="3"/>
        <w:ind w:firstLine="210"/>
        <w:rPr>
          <w:rFonts w:hint="eastAsia" w:ascii="宋体" w:hAnsi="宋体"/>
          <w:color w:val="000000"/>
        </w:rPr>
      </w:pPr>
    </w:p>
    <w:p>
      <w:pPr>
        <w:snapToGrid w:val="0"/>
        <w:spacing w:line="460" w:lineRule="atLeast"/>
        <w:ind w:firstLine="440" w:firstLineChars="200"/>
        <w:rPr>
          <w:rFonts w:hint="eastAsia" w:ascii="宋体" w:hAnsi="宋体"/>
          <w:color w:val="000000"/>
          <w:sz w:val="22"/>
          <w:szCs w:val="22"/>
        </w:rPr>
      </w:pP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二、节能、环保产品优先（强制）采购政策说明</w:t>
      </w:r>
    </w:p>
    <w:p>
      <w:pPr>
        <w:snapToGrid w:val="0"/>
        <w:spacing w:line="460" w:lineRule="atLeast"/>
        <w:ind w:firstLine="440" w:firstLineChars="200"/>
        <w:rPr>
          <w:rFonts w:ascii="宋体" w:hAnsi="宋体"/>
          <w:color w:val="000000"/>
          <w:sz w:val="22"/>
          <w:szCs w:val="22"/>
        </w:rPr>
      </w:pPr>
      <w:r>
        <w:rPr>
          <w:rFonts w:ascii="宋体" w:hAnsi="宋体"/>
          <w:color w:val="000000"/>
          <w:sz w:val="22"/>
          <w:szCs w:val="22"/>
        </w:rPr>
        <w:t>1、政策依据</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（一）《国务院办公厅关于建立政府强制采购节能产品制度的通知》</w:t>
      </w:r>
      <w:r>
        <w:rPr>
          <w:rFonts w:ascii="宋体" w:hAnsi="宋体"/>
          <w:color w:val="000000"/>
          <w:sz w:val="22"/>
          <w:szCs w:val="22"/>
        </w:rPr>
        <w:t>(国办发[2007]51号)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（二）财政部、发展改革委发布的《节能产品政府采购实施意见》</w:t>
      </w:r>
      <w:r>
        <w:rPr>
          <w:rFonts w:ascii="宋体" w:hAnsi="宋体"/>
          <w:color w:val="000000"/>
          <w:sz w:val="22"/>
          <w:szCs w:val="22"/>
        </w:rPr>
        <w:t>(财库[2004]185号)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（三）财政部、原环保总局印发的《环境标志产品政府采购实施的意见》（财库</w:t>
      </w:r>
      <w:r>
        <w:rPr>
          <w:rFonts w:ascii="宋体" w:hAnsi="宋体"/>
          <w:color w:val="000000"/>
          <w:sz w:val="22"/>
          <w:szCs w:val="22"/>
        </w:rPr>
        <w:t xml:space="preserve"> [2006]90号）</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（四）《关于调整优化节能产品、环境标志产品政府采购执行机制的通知》（财库〔</w:t>
      </w:r>
      <w:r>
        <w:rPr>
          <w:rFonts w:ascii="宋体" w:hAnsi="宋体"/>
          <w:color w:val="000000"/>
          <w:sz w:val="22"/>
          <w:szCs w:val="22"/>
        </w:rPr>
        <w:t>2019〕9号</w:t>
      </w:r>
      <w:r>
        <w:rPr>
          <w:rFonts w:hint="eastAsia" w:ascii="宋体" w:hAnsi="宋体"/>
          <w:color w:val="000000"/>
          <w:sz w:val="22"/>
          <w:szCs w:val="22"/>
        </w:rPr>
        <w:t>）</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（五）《关于印发节能产品政府采购品目清单的通知》（财库〔</w:t>
      </w:r>
      <w:r>
        <w:rPr>
          <w:rFonts w:ascii="宋体" w:hAnsi="宋体"/>
          <w:color w:val="000000"/>
          <w:sz w:val="22"/>
          <w:szCs w:val="22"/>
        </w:rPr>
        <w:t>2019〕1</w:t>
      </w:r>
      <w:r>
        <w:rPr>
          <w:rFonts w:hint="eastAsia" w:ascii="宋体" w:hAnsi="宋体"/>
          <w:color w:val="000000"/>
          <w:sz w:val="22"/>
          <w:szCs w:val="22"/>
        </w:rPr>
        <w:t>9</w:t>
      </w:r>
      <w:r>
        <w:rPr>
          <w:rFonts w:ascii="宋体" w:hAnsi="宋体"/>
          <w:color w:val="000000"/>
          <w:sz w:val="22"/>
          <w:szCs w:val="22"/>
        </w:rPr>
        <w:t>号</w:t>
      </w:r>
      <w:r>
        <w:rPr>
          <w:rFonts w:hint="eastAsia" w:ascii="宋体" w:hAnsi="宋体"/>
          <w:color w:val="000000"/>
          <w:sz w:val="22"/>
          <w:szCs w:val="22"/>
        </w:rPr>
        <w:t>）</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（六）《关于印发环境标志产品政府采购品目清单的通知》（财库〔</w:t>
      </w:r>
      <w:r>
        <w:rPr>
          <w:rFonts w:ascii="宋体" w:hAnsi="宋体"/>
          <w:color w:val="000000"/>
          <w:sz w:val="22"/>
          <w:szCs w:val="22"/>
        </w:rPr>
        <w:t>2019〕18号</w:t>
      </w:r>
      <w:r>
        <w:rPr>
          <w:rFonts w:hint="eastAsia" w:ascii="宋体" w:hAnsi="宋体"/>
          <w:color w:val="000000"/>
          <w:sz w:val="22"/>
          <w:szCs w:val="22"/>
        </w:rPr>
        <w:t>）</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（七）《市场监管总局关于发布参与实施政府采购节能产品、环境标志产品认证机构名录的公告》（</w:t>
      </w:r>
      <w:r>
        <w:rPr>
          <w:rFonts w:ascii="宋体" w:hAnsi="宋体"/>
          <w:color w:val="000000"/>
          <w:sz w:val="22"/>
          <w:szCs w:val="22"/>
        </w:rPr>
        <w:t>2019年第16号</w:t>
      </w:r>
      <w:r>
        <w:rPr>
          <w:rFonts w:hint="eastAsia" w:ascii="宋体" w:hAnsi="宋体"/>
          <w:color w:val="000000"/>
          <w:sz w:val="22"/>
          <w:szCs w:val="22"/>
        </w:rPr>
        <w:t>）</w:t>
      </w:r>
    </w:p>
    <w:p>
      <w:pPr>
        <w:snapToGrid w:val="0"/>
        <w:spacing w:line="460" w:lineRule="atLeast"/>
        <w:ind w:firstLine="440" w:firstLineChars="200"/>
        <w:outlineLvl w:val="0"/>
        <w:rPr>
          <w:rFonts w:hint="eastAsia" w:ascii="宋体" w:hAnsi="宋体"/>
          <w:color w:val="000000"/>
          <w:sz w:val="36"/>
        </w:rPr>
      </w:pPr>
      <w:r>
        <w:rPr>
          <w:rFonts w:hint="eastAsia" w:ascii="宋体" w:hAnsi="宋体"/>
          <w:color w:val="000000"/>
          <w:sz w:val="22"/>
          <w:szCs w:val="22"/>
        </w:rPr>
        <w:t>2</w:t>
      </w:r>
      <w:r>
        <w:rPr>
          <w:rFonts w:ascii="宋体" w:hAnsi="宋体"/>
          <w:color w:val="000000"/>
          <w:sz w:val="22"/>
          <w:szCs w:val="22"/>
        </w:rPr>
        <w:t>、供应商投标货物属于节能、环保优先（强制）采购范围的，须提供相关证明材料。</w:t>
      </w:r>
      <w:r>
        <w:rPr>
          <w:rFonts w:hint="eastAsia" w:ascii="宋体" w:hAnsi="宋体"/>
          <w:color w:val="000000"/>
          <w:sz w:val="36"/>
        </w:rPr>
        <w:t xml:space="preserve"> </w:t>
      </w:r>
    </w:p>
    <w:p>
      <w:pPr>
        <w:snapToGrid w:val="0"/>
        <w:spacing w:line="460" w:lineRule="atLeast"/>
        <w:jc w:val="center"/>
        <w:rPr>
          <w:rFonts w:ascii="宋体" w:hAnsi="宋体"/>
          <w:color w:val="000000"/>
          <w:sz w:val="36"/>
        </w:rPr>
      </w:pPr>
      <w:r>
        <w:rPr>
          <w:rFonts w:ascii="宋体" w:hAnsi="宋体"/>
          <w:color w:val="000000"/>
          <w:sz w:val="36"/>
        </w:rPr>
        <w:br w:type="page"/>
      </w:r>
      <w:r>
        <w:rPr>
          <w:rFonts w:hint="eastAsia" w:ascii="宋体" w:hAnsi="宋体"/>
          <w:color w:val="000000"/>
          <w:sz w:val="36"/>
        </w:rPr>
        <w:t>第五部分  合同</w:t>
      </w:r>
      <w:r>
        <w:rPr>
          <w:rFonts w:ascii="宋体" w:hAnsi="宋体"/>
          <w:color w:val="000000"/>
          <w:sz w:val="36"/>
        </w:rPr>
        <w:t>主要条款</w:t>
      </w:r>
    </w:p>
    <w:p>
      <w:pPr>
        <w:spacing w:line="460" w:lineRule="atLeast"/>
        <w:rPr>
          <w:rFonts w:ascii="宋体" w:hAnsi="宋体"/>
          <w:color w:val="000000"/>
          <w:sz w:val="22"/>
          <w:szCs w:val="22"/>
        </w:rPr>
      </w:pPr>
      <w:r>
        <w:rPr>
          <w:rFonts w:hint="eastAsia" w:ascii="宋体" w:hAnsi="宋体"/>
          <w:color w:val="000000"/>
          <w:sz w:val="22"/>
          <w:szCs w:val="22"/>
        </w:rPr>
        <w:t>甲方(采购人）： 乐清市公安局</w:t>
      </w:r>
    </w:p>
    <w:p>
      <w:pPr>
        <w:spacing w:line="460" w:lineRule="atLeast"/>
        <w:rPr>
          <w:rFonts w:hint="eastAsia" w:ascii="宋体" w:hAnsi="宋体"/>
          <w:color w:val="000000"/>
          <w:sz w:val="22"/>
          <w:szCs w:val="22"/>
        </w:rPr>
      </w:pPr>
      <w:r>
        <w:rPr>
          <w:rFonts w:hint="eastAsia" w:ascii="宋体" w:hAnsi="宋体"/>
          <w:color w:val="000000"/>
          <w:sz w:val="22"/>
          <w:szCs w:val="22"/>
        </w:rPr>
        <w:t>法定代表人：</w:t>
      </w:r>
    </w:p>
    <w:p>
      <w:pPr>
        <w:spacing w:line="460" w:lineRule="atLeast"/>
        <w:rPr>
          <w:rFonts w:hint="eastAsia" w:ascii="宋体" w:hAnsi="宋体"/>
          <w:color w:val="000000"/>
          <w:sz w:val="22"/>
          <w:szCs w:val="22"/>
        </w:rPr>
      </w:pPr>
      <w:r>
        <w:rPr>
          <w:rFonts w:hint="eastAsia" w:ascii="宋体" w:hAnsi="宋体"/>
          <w:color w:val="000000"/>
          <w:sz w:val="22"/>
          <w:szCs w:val="22"/>
        </w:rPr>
        <w:t>乙方（成交供应商）：</w:t>
      </w:r>
    </w:p>
    <w:p>
      <w:pPr>
        <w:spacing w:line="460" w:lineRule="atLeast"/>
        <w:rPr>
          <w:rFonts w:hint="eastAsia" w:ascii="宋体" w:hAnsi="宋体"/>
          <w:color w:val="000000"/>
          <w:sz w:val="22"/>
          <w:szCs w:val="22"/>
        </w:rPr>
      </w:pPr>
      <w:r>
        <w:rPr>
          <w:rFonts w:hint="eastAsia" w:ascii="宋体" w:hAnsi="宋体"/>
          <w:color w:val="000000"/>
          <w:sz w:val="22"/>
          <w:szCs w:val="22"/>
        </w:rPr>
        <w:t>法定代表人：</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合作标的</w:t>
      </w:r>
    </w:p>
    <w:p>
      <w:pPr>
        <w:spacing w:line="440" w:lineRule="atLeast"/>
        <w:ind w:firstLine="440" w:firstLineChars="200"/>
        <w:jc w:val="left"/>
        <w:rPr>
          <w:rFonts w:hint="eastAsia" w:ascii="宋体" w:hAnsi="宋体"/>
          <w:color w:val="000000"/>
          <w:sz w:val="22"/>
          <w:szCs w:val="22"/>
          <w:lang w:bidi="ar"/>
        </w:rPr>
      </w:pPr>
      <w:r>
        <w:rPr>
          <w:rFonts w:hint="eastAsia" w:ascii="宋体" w:hAnsi="宋体"/>
          <w:color w:val="000000"/>
          <w:sz w:val="22"/>
          <w:szCs w:val="22"/>
          <w:lang w:bidi="ar"/>
        </w:rPr>
        <w:t>1、甲方委托乙方整体承包建设乐清市2022年度智慧安防小区建设及运维服务。</w:t>
      </w:r>
    </w:p>
    <w:p>
      <w:pPr>
        <w:spacing w:line="440" w:lineRule="atLeast"/>
        <w:ind w:firstLine="440" w:firstLineChars="200"/>
        <w:jc w:val="left"/>
        <w:rPr>
          <w:rFonts w:hint="eastAsia" w:ascii="宋体" w:hAnsi="宋体"/>
          <w:color w:val="000000"/>
          <w:sz w:val="22"/>
          <w:szCs w:val="22"/>
          <w:lang w:bidi="ar"/>
        </w:rPr>
      </w:pPr>
      <w:r>
        <w:rPr>
          <w:rFonts w:hint="eastAsia" w:ascii="宋体" w:hAnsi="宋体"/>
          <w:color w:val="000000"/>
          <w:sz w:val="22"/>
          <w:szCs w:val="22"/>
          <w:lang w:bidi="ar"/>
        </w:rPr>
        <w:t>2、甲方委托乙方对乐清市2022年度智慧安防小区建设及运维服务所涉及的设备、网络进行规范化维护。</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双方权利和义务</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 甲方权利</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1.1、乐清市2022年度智慧安防小区建设及运维服务的总体架构和技术标准由甲方确定，本项目系统架构完全符合《温州市智慧安防小区建设实施方案》、《温州市安全防范视频监控联网系统信息传输交换控制技术要求》的架构标准，并能够通过后期软件升级满足智慧安防小区应用平台版本更新。</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1.2、本项目应遵循开放系统的原则，能提供符合国际标准和软件、硬件、通信、网络、操作系统和数据库管理系统等方面的接口和协议，并为今后的二次开发预留接口和开放协议。</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1.3、本项目图像数据的所有权归属甲方，未经甲方同意，乙方不得私自泄露、转让给第三方使用。</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1.4、本项目的账号管理权、图像应用及管理权归属甲方。</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1.5、本项目的杆件及新建人脸道闸、</w:t>
      </w:r>
      <w:r>
        <w:rPr>
          <w:rFonts w:hint="eastAsia" w:ascii="宋体" w:hAnsi="宋体"/>
          <w:bCs/>
          <w:color w:val="000000"/>
          <w:sz w:val="22"/>
          <w:szCs w:val="22"/>
          <w:lang w:bidi="ar"/>
        </w:rPr>
        <w:t>车辆道</w:t>
      </w:r>
      <w:r>
        <w:rPr>
          <w:rFonts w:hint="eastAsia" w:ascii="宋体" w:hAnsi="宋体"/>
          <w:color w:val="000000"/>
          <w:sz w:val="22"/>
          <w:szCs w:val="22"/>
          <w:lang w:bidi="ar"/>
        </w:rPr>
        <w:t>闸使用权归属甲方，未经甲方同意，乙方不得在杆件上安装或附加任何与本项目无关设备。</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2、甲方的义务</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2.1、甲方应合理使用相关的电路与设备，不得将用于本项目的电路与设备进行经营性活动或转租、转让给其他任何单位或个人使用。</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2.2、保证本项目系统架构完全符合《温州市智慧安防小区建设实施方案》、《温州市安全防范视频监控联网系统信息传输交换控制技术要求》的架构标准，并能够通过后期软件升级满足智慧安防小区应用平台版本更新。</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2.3、甲方应当遵守双方商定的协议资费标准，按时交纳相关费用。</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2.4、甲方应做好乙方进行人像抓拍比对系统安装工作中的相关协调事宜和各项准备工作。主要包括：</w:t>
      </w:r>
    </w:p>
    <w:p>
      <w:pPr>
        <w:numPr>
          <w:ilvl w:val="0"/>
          <w:numId w:val="2"/>
        </w:numPr>
        <w:tabs>
          <w:tab w:val="left" w:pos="1050"/>
        </w:tabs>
        <w:autoSpaceDE w:val="0"/>
        <w:autoSpaceDN w:val="0"/>
        <w:adjustRightInd w:val="0"/>
        <w:spacing w:line="440" w:lineRule="atLeast"/>
        <w:ind w:left="1049"/>
        <w:rPr>
          <w:rFonts w:hint="eastAsia" w:ascii="宋体" w:hAnsi="宋体"/>
          <w:color w:val="000000"/>
          <w:sz w:val="22"/>
          <w:szCs w:val="22"/>
          <w:lang w:bidi="ar"/>
        </w:rPr>
      </w:pPr>
      <w:r>
        <w:rPr>
          <w:rFonts w:hint="eastAsia" w:ascii="宋体" w:hAnsi="宋体"/>
          <w:color w:val="000000"/>
          <w:sz w:val="22"/>
          <w:szCs w:val="22"/>
          <w:lang w:bidi="ar"/>
        </w:rPr>
        <w:t>入网的组织、协调、勘查工作，保证其入网的各机构配合乙方的安装调测工作；</w:t>
      </w:r>
    </w:p>
    <w:p>
      <w:pPr>
        <w:numPr>
          <w:ilvl w:val="0"/>
          <w:numId w:val="2"/>
        </w:numPr>
        <w:tabs>
          <w:tab w:val="left" w:pos="1050"/>
        </w:tabs>
        <w:autoSpaceDE w:val="0"/>
        <w:autoSpaceDN w:val="0"/>
        <w:adjustRightInd w:val="0"/>
        <w:spacing w:line="460" w:lineRule="exact"/>
        <w:ind w:left="1049"/>
        <w:rPr>
          <w:rFonts w:hint="eastAsia" w:ascii="宋体" w:hAnsi="宋体"/>
          <w:color w:val="000000"/>
          <w:sz w:val="22"/>
          <w:szCs w:val="22"/>
          <w:lang w:bidi="ar"/>
        </w:rPr>
      </w:pPr>
      <w:r>
        <w:rPr>
          <w:rFonts w:hint="eastAsia" w:ascii="宋体" w:hAnsi="宋体"/>
          <w:color w:val="000000"/>
          <w:sz w:val="22"/>
          <w:szCs w:val="22"/>
          <w:lang w:bidi="ar"/>
        </w:rPr>
        <w:t>甲方仅提供施工安装审批证明材料。</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2.5、甲方应当保证置于甲方场地内的乙方设备的安全，如因甲方原因损坏，由甲方负责赔偿。</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2.6、协议期内如遇点位需移机，具体费用根据实际外勘后核算。</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因道路施工、借墙点拆建等非甲乙双方原因造成监控点位停止服务预计30天以上的，甲方有权要求移机，移机费用由甲乙双方共同承担，甲方按点位移机费折半支付。</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3、乙方的权利</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3.1、乙方有权按照与甲方签署的协议，收取有关资费，以保证人像抓拍比对系统的正常运营。</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3.2、甲方在本协议期内，不能按时履行付款义务时，乙方按照协议约定，有权停止欠费方的本协议项下有关的服务和业务，并有权对所欠费用进行追缴。</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3.3、协议期内如遇点位需移机，则乙方按照甲方要求进行移机，具体费用根据实际外勘后核算。</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因道路施工、借墙点拆建等非甲乙双方原因造成监控点位停止服务预计30天以上的，甲方有权要求移机，移机费用由甲乙双方共同承担，甲方按点位移机费折半支付。</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4、乙方的义务</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4.1、保证所提供设备达到整套系统运行质量要求，符合国家、省、市、文件相关标准、规范和建设要求，保证满足甲方正常工作需求。</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4.2、乙方应建立健全人像抓拍比对系统的技术档案和维护档案并提供给甲方。</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4.3、乙方应负责监控图像集中存储设备级的配置和管理，不具有监控图像浏览、录像调用权限。乙方应做好运行维护人员的保密安全教育和管理，未经甲方允许不得对人像抓拍比对系统中的图像数据进行下载和传播。</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4.4、乙方应指定专门的联络人，负责人像抓拍比对系统的技术咨询、业务开通、平台维护、前端及监控中心软硬件维护的接洽工作。</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4.5、乙方针对本项目各小区智慧安防小区系统涉及的设备和系统（人脸识别监控、高空场景监控除外），全部采用单独组网方式（局域网），不得与小区其他任何网络互联，同时通过政府视频专网（光纤链路）与智慧安防小区上级管理系统对接和传输；不得将视频专网与其他任何类型的网络对接互联，确保网络和数据安全。</w:t>
      </w:r>
    </w:p>
    <w:p>
      <w:pPr>
        <w:spacing w:line="460" w:lineRule="exact"/>
        <w:ind w:firstLine="440" w:firstLineChars="200"/>
        <w:rPr>
          <w:rFonts w:ascii="宋体" w:hAnsi="宋体"/>
          <w:color w:val="000000"/>
          <w:sz w:val="22"/>
          <w:szCs w:val="22"/>
          <w:lang w:bidi="ar"/>
        </w:rPr>
      </w:pPr>
      <w:r>
        <w:rPr>
          <w:rFonts w:hint="eastAsia" w:ascii="宋体" w:hAnsi="宋体"/>
          <w:color w:val="000000"/>
          <w:sz w:val="22"/>
          <w:szCs w:val="22"/>
          <w:lang w:bidi="ar"/>
        </w:rPr>
        <w:t>公安视频专网必须与其他网络物理隔离，并全程采用光纤传输，根据实际情况可选择裸光纤组网或者</w:t>
      </w:r>
      <w:r>
        <w:rPr>
          <w:rFonts w:ascii="宋体" w:hAnsi="宋体"/>
          <w:color w:val="000000"/>
          <w:sz w:val="22"/>
          <w:szCs w:val="22"/>
          <w:lang w:bidi="ar"/>
        </w:rPr>
        <w:t>GPON组网方式，各网络提供商要保证所有网络设备专网专用，在工程交付时提供详细的网络拓扑图。网络提供商的OLT要提供网管接口，视频监控运维中心要实时监控OLT以及下联设备的网络状况。</w:t>
      </w:r>
    </w:p>
    <w:p>
      <w:pPr>
        <w:adjustRightInd w:val="0"/>
        <w:snapToGrid w:val="0"/>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公安视频专网网络性能指标（网络时延、时延抖动、丢包率、包误差率）应达到《</w:t>
      </w:r>
      <w:r>
        <w:rPr>
          <w:rFonts w:ascii="宋体" w:hAnsi="宋体"/>
          <w:color w:val="000000"/>
          <w:sz w:val="22"/>
          <w:szCs w:val="22"/>
          <w:lang w:bidi="ar"/>
        </w:rPr>
        <w:t>YD/T 1171-2001 IP网络技术要求-网络性能参数与指标》中规定的0级服务质量等级。</w:t>
      </w:r>
    </w:p>
    <w:p>
      <w:pPr>
        <w:adjustRightInd w:val="0"/>
        <w:snapToGrid w:val="0"/>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每处小区视频专网网络接入点，除本项目满足小区局域网网关接入外，还需满足公安其他项目建设的视频监控、人脸识别点位、车辆抓拍类点位接入功能以及满足根据视频监控、人脸识别点位的接入规划实施，后续乐清市公安局将利用该网络进行视频监控、人脸识别、车辆抓拍等点位建设，乙方应无条件满足配合线路施工、网络接入、配置等工作，相关费用已包含在本合同内。</w:t>
      </w:r>
    </w:p>
    <w:p>
      <w:pPr>
        <w:adjustRightInd w:val="0"/>
        <w:snapToGrid w:val="0"/>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4.6、乙方应为本项目建立光纤承载专用网，达到与公安内网互连的安全性要求。如发现网络不是与其他网络物理隔离，网络设备、光纤链路与其它网络混用，则以该状态存在之日起直至整改结束，按35元/天/路（1路指1个网络接入点，按网络接入终端计算）扣费。</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kern w:val="2"/>
          <w:lang w:bidi="ar"/>
        </w:rPr>
        <w:t>4.7、乙方</w:t>
      </w:r>
      <w:r>
        <w:rPr>
          <w:rFonts w:hint="eastAsia" w:ascii="宋体" w:hAnsi="宋体" w:eastAsia="宋体"/>
          <w:b w:val="0"/>
          <w:color w:val="000000"/>
          <w:lang w:val="en-US" w:eastAsia="zh-CN"/>
        </w:rPr>
        <w:t>要确保本项目所有应用系统月平均在线率、可用率达到甲方考核要求。如果因非不可抗力造成月平均在线率、可用率达不到考核标准，甲方将视实际违约情况对成交供应商实施扣罚。</w:t>
      </w:r>
    </w:p>
    <w:p>
      <w:pPr>
        <w:spacing w:line="440" w:lineRule="atLeast"/>
        <w:ind w:firstLine="440" w:firstLineChars="200"/>
        <w:rPr>
          <w:rFonts w:ascii="宋体" w:hAnsi="宋体"/>
          <w:color w:val="000000"/>
          <w:sz w:val="22"/>
          <w:szCs w:val="22"/>
        </w:rPr>
      </w:pPr>
      <w:r>
        <w:rPr>
          <w:rFonts w:hint="eastAsia" w:ascii="宋体" w:hAnsi="宋体"/>
          <w:color w:val="000000"/>
          <w:sz w:val="22"/>
          <w:szCs w:val="22"/>
        </w:rPr>
        <w:t>每月汇总考核，采购人发现</w:t>
      </w:r>
      <w:r>
        <w:rPr>
          <w:rFonts w:hint="eastAsia" w:ascii="宋体" w:hAnsi="宋体"/>
          <w:color w:val="000000"/>
        </w:rPr>
        <w:t>人脸抓拍等设备</w:t>
      </w:r>
      <w:r>
        <w:rPr>
          <w:rFonts w:hint="eastAsia" w:ascii="宋体" w:hAnsi="宋体"/>
          <w:color w:val="000000"/>
          <w:sz w:val="22"/>
          <w:szCs w:val="22"/>
        </w:rPr>
        <w:t>的正常率低于</w:t>
      </w:r>
      <w:r>
        <w:rPr>
          <w:rFonts w:ascii="宋体" w:hAnsi="宋体"/>
          <w:color w:val="000000"/>
          <w:sz w:val="22"/>
          <w:szCs w:val="22"/>
        </w:rPr>
        <w:t>9</w:t>
      </w:r>
      <w:r>
        <w:rPr>
          <w:rFonts w:hint="eastAsia" w:ascii="宋体" w:hAnsi="宋体"/>
          <w:color w:val="000000"/>
          <w:sz w:val="22"/>
          <w:szCs w:val="22"/>
        </w:rPr>
        <w:t>7</w:t>
      </w:r>
      <w:r>
        <w:rPr>
          <w:rFonts w:ascii="宋体" w:hAnsi="宋体"/>
          <w:color w:val="000000"/>
          <w:sz w:val="22"/>
          <w:szCs w:val="22"/>
        </w:rPr>
        <w:t>%，正常率每低1%扣费0.5万元。采购人因工作需要成交供应商无法提供录像（前端设备故障在修、停电等已报修情况除外）附加扣除金额0.5万元每</w:t>
      </w:r>
      <w:r>
        <w:rPr>
          <w:rFonts w:hint="eastAsia" w:ascii="宋体" w:hAnsi="宋体"/>
          <w:color w:val="000000"/>
          <w:sz w:val="22"/>
          <w:szCs w:val="22"/>
        </w:rPr>
        <w:t>摄像机每次</w:t>
      </w:r>
      <w:r>
        <w:rPr>
          <w:rFonts w:ascii="宋体" w:hAnsi="宋体"/>
          <w:color w:val="000000"/>
          <w:sz w:val="22"/>
          <w:szCs w:val="22"/>
        </w:rPr>
        <w:t>。</w:t>
      </w:r>
      <w:r>
        <w:rPr>
          <w:rFonts w:hint="eastAsia" w:ascii="宋体" w:hAnsi="宋体"/>
          <w:color w:val="000000"/>
          <w:sz w:val="22"/>
          <w:szCs w:val="22"/>
        </w:rPr>
        <w:t>日常采集前端设备前端清洁每年至少两次（擦拭时间提前报备甲方或乐清市公安局同意</w:t>
      </w:r>
      <w:r>
        <w:rPr>
          <w:rFonts w:ascii="宋体" w:hAnsi="宋体"/>
          <w:color w:val="000000"/>
          <w:sz w:val="22"/>
          <w:szCs w:val="22"/>
        </w:rPr>
        <w:t>,采集过程需举证），确保摄像机图像质量清晰。遇重大活动和重要保障任务时，接乐清市公安局或</w:t>
      </w:r>
      <w:r>
        <w:rPr>
          <w:rFonts w:hint="eastAsia" w:ascii="宋体" w:hAnsi="宋体"/>
          <w:color w:val="000000"/>
          <w:sz w:val="22"/>
          <w:szCs w:val="22"/>
        </w:rPr>
        <w:t>甲方</w:t>
      </w:r>
      <w:r>
        <w:rPr>
          <w:rFonts w:ascii="宋体" w:hAnsi="宋体"/>
          <w:color w:val="000000"/>
          <w:sz w:val="22"/>
          <w:szCs w:val="22"/>
        </w:rPr>
        <w:t>通知时应立即进行巡检和擦拭，对系统存在的潜在安全或故障隐患进行分析并提出相应的解决方案加以排除。未及时完成设备清洁的每次每路摄像机扣费35元。杆件、网络箱等辅助设备出现外观破损、变异等非功能性损伤的应在24小时内予以修复或恢复原状，确保整体外观整齐美观，超时修复的，按照10元/天/点的标准扣费。</w:t>
      </w:r>
    </w:p>
    <w:p>
      <w:pPr>
        <w:spacing w:line="440" w:lineRule="atLeast"/>
        <w:ind w:firstLine="440" w:firstLineChars="200"/>
        <w:rPr>
          <w:rFonts w:ascii="宋体" w:hAnsi="宋体"/>
          <w:color w:val="000000"/>
          <w:sz w:val="22"/>
          <w:szCs w:val="22"/>
        </w:rPr>
      </w:pPr>
      <w:r>
        <w:rPr>
          <w:rFonts w:hint="eastAsia" w:ascii="宋体" w:hAnsi="宋体"/>
          <w:color w:val="000000"/>
          <w:sz w:val="22"/>
          <w:szCs w:val="22"/>
        </w:rPr>
        <w:t>故障恢复时间：对故障在</w:t>
      </w:r>
      <w:r>
        <w:rPr>
          <w:rFonts w:ascii="宋体" w:hAnsi="宋体"/>
          <w:color w:val="000000"/>
          <w:sz w:val="22"/>
          <w:szCs w:val="22"/>
        </w:rPr>
        <w:t>60分钟内响应，4小时以内到现场，8小时以内解决问题；不能当场修复的，必须采取提供备品、备件或备机等措施，24小时内保证系统投入正常使用。</w:t>
      </w:r>
      <w:r>
        <w:rPr>
          <w:rFonts w:ascii="宋体" w:hAnsi="宋体"/>
          <w:color w:val="000000"/>
          <w:sz w:val="22"/>
          <w:szCs w:val="22"/>
          <w:lang w:bidi="ar"/>
        </w:rPr>
        <w:t>采集设备((包含访客机、人脸抓拍机、人脸闸机、车辆道闸抓拍设备等)且不影响通行的，</w:t>
      </w:r>
      <w:r>
        <w:rPr>
          <w:rFonts w:hint="eastAsia" w:ascii="宋体" w:hAnsi="宋体"/>
          <w:color w:val="000000"/>
          <w:sz w:val="22"/>
          <w:szCs w:val="22"/>
          <w:lang w:bidi="ar"/>
        </w:rPr>
        <w:t>甲方</w:t>
      </w:r>
      <w:r>
        <w:rPr>
          <w:rFonts w:ascii="宋体" w:hAnsi="宋体"/>
          <w:color w:val="000000"/>
          <w:sz w:val="22"/>
          <w:szCs w:val="22"/>
          <w:lang w:bidi="ar"/>
        </w:rPr>
        <w:t>将按</w:t>
      </w:r>
      <w:r>
        <w:rPr>
          <w:rFonts w:hint="eastAsia" w:ascii="宋体" w:hAnsi="宋体"/>
          <w:color w:val="000000"/>
          <w:sz w:val="22"/>
          <w:szCs w:val="22"/>
          <w:lang w:bidi="ar"/>
        </w:rPr>
        <w:t>3</w:t>
      </w:r>
      <w:r>
        <w:rPr>
          <w:rFonts w:ascii="宋体" w:hAnsi="宋体"/>
          <w:color w:val="000000"/>
          <w:sz w:val="22"/>
          <w:szCs w:val="22"/>
          <w:lang w:bidi="ar"/>
        </w:rPr>
        <w:t>5元/天/摄像机或功能点(场景监控按10元/天/摄像机标准)的标准进行扣费</w:t>
      </w:r>
      <w:r>
        <w:rPr>
          <w:rFonts w:hint="eastAsia" w:ascii="宋体" w:hAnsi="宋体"/>
          <w:color w:val="000000"/>
          <w:sz w:val="22"/>
          <w:szCs w:val="22"/>
          <w:lang w:bidi="ar"/>
        </w:rPr>
        <w:t>；</w:t>
      </w:r>
      <w:r>
        <w:rPr>
          <w:rFonts w:ascii="宋体" w:hAnsi="宋体"/>
          <w:color w:val="000000"/>
          <w:sz w:val="22"/>
          <w:szCs w:val="22"/>
          <w:lang w:bidi="ar"/>
        </w:rPr>
        <w:t>设备故障导致影响通行的,应在4小时内处置完毕,24小时内修复完成,超时完成的,按照200元/天/设备点标准进行扣费</w:t>
      </w:r>
      <w:r>
        <w:rPr>
          <w:rFonts w:hint="eastAsia" w:ascii="宋体" w:hAnsi="宋体"/>
          <w:color w:val="000000"/>
          <w:sz w:val="22"/>
          <w:szCs w:val="22"/>
          <w:lang w:bidi="ar"/>
        </w:rPr>
        <w:t>。</w:t>
      </w:r>
      <w:r>
        <w:rPr>
          <w:rFonts w:ascii="宋体" w:hAnsi="宋体"/>
          <w:color w:val="000000"/>
          <w:sz w:val="22"/>
          <w:szCs w:val="22"/>
        </w:rPr>
        <w:t>因道路施工、借墙点拆建等非双方原因造成监控点位停止服务超过24小时的，</w:t>
      </w:r>
      <w:r>
        <w:rPr>
          <w:rFonts w:hint="eastAsia" w:ascii="宋体" w:hAnsi="宋体"/>
          <w:color w:val="000000"/>
          <w:sz w:val="22"/>
          <w:szCs w:val="22"/>
        </w:rPr>
        <w:t>乙方</w:t>
      </w:r>
      <w:r>
        <w:rPr>
          <w:rFonts w:ascii="宋体" w:hAnsi="宋体"/>
          <w:color w:val="000000"/>
          <w:sz w:val="22"/>
          <w:szCs w:val="22"/>
        </w:rPr>
        <w:t>须在24小时内报备，并经</w:t>
      </w:r>
      <w:r>
        <w:rPr>
          <w:rFonts w:hint="eastAsia" w:ascii="宋体" w:hAnsi="宋体"/>
          <w:color w:val="000000"/>
          <w:sz w:val="22"/>
          <w:szCs w:val="22"/>
        </w:rPr>
        <w:t>甲方</w:t>
      </w:r>
      <w:r>
        <w:rPr>
          <w:rFonts w:ascii="宋体" w:hAnsi="宋体"/>
          <w:color w:val="000000"/>
          <w:sz w:val="22"/>
          <w:szCs w:val="22"/>
        </w:rPr>
        <w:t>同意后，按照10元/天/摄像机扣费。</w:t>
      </w:r>
      <w:r>
        <w:rPr>
          <w:rFonts w:ascii="宋体" w:hAnsi="宋体"/>
          <w:color w:val="000000"/>
        </w:rPr>
        <w:t>在</w:t>
      </w:r>
      <w:r>
        <w:rPr>
          <w:rFonts w:hint="eastAsia" w:ascii="宋体" w:hAnsi="宋体"/>
          <w:color w:val="000000"/>
        </w:rPr>
        <w:t>本项目服务期满后内，若出现本项目扣款已超出剩余应支付合同款的情形，则采购人根据运维扣款差额金额在采购人跟成交供应商合作的其他任一项目中扣款。</w:t>
      </w:r>
      <w:r>
        <w:rPr>
          <w:rFonts w:ascii="宋体" w:hAnsi="宋体"/>
          <w:color w:val="000000"/>
          <w:sz w:val="22"/>
          <w:szCs w:val="22"/>
        </w:rPr>
        <w:t>（</w:t>
      </w:r>
      <w:r>
        <w:rPr>
          <w:rFonts w:hint="eastAsia" w:ascii="宋体" w:hAnsi="宋体"/>
          <w:color w:val="000000"/>
          <w:sz w:val="22"/>
          <w:szCs w:val="22"/>
        </w:rPr>
        <w:t>甲方</w:t>
      </w:r>
      <w:r>
        <w:rPr>
          <w:rFonts w:ascii="宋体" w:hAnsi="宋体"/>
          <w:color w:val="000000"/>
          <w:sz w:val="22"/>
          <w:szCs w:val="22"/>
        </w:rPr>
        <w:t>定时向</w:t>
      </w:r>
      <w:r>
        <w:rPr>
          <w:rFonts w:hint="eastAsia" w:ascii="宋体" w:hAnsi="宋体"/>
          <w:color w:val="000000"/>
          <w:sz w:val="22"/>
          <w:szCs w:val="22"/>
        </w:rPr>
        <w:t>乙方</w:t>
      </w:r>
      <w:r>
        <w:rPr>
          <w:rFonts w:ascii="宋体" w:hAnsi="宋体"/>
          <w:color w:val="000000"/>
          <w:sz w:val="22"/>
          <w:szCs w:val="22"/>
        </w:rPr>
        <w:t>告知系统运行情况记录，故障</w:t>
      </w:r>
      <w:r>
        <w:rPr>
          <w:rFonts w:hint="eastAsia" w:ascii="宋体" w:hAnsi="宋体"/>
          <w:color w:val="000000"/>
          <w:sz w:val="22"/>
          <w:szCs w:val="22"/>
        </w:rPr>
        <w:t>时间以甲方告知乙方为准）。</w:t>
      </w:r>
    </w:p>
    <w:p>
      <w:pPr>
        <w:spacing w:line="440" w:lineRule="atLeast"/>
        <w:ind w:firstLine="440" w:firstLineChars="200"/>
        <w:rPr>
          <w:rFonts w:ascii="宋体" w:hAnsi="宋体"/>
          <w:color w:val="000000"/>
          <w:sz w:val="22"/>
          <w:szCs w:val="22"/>
        </w:rPr>
      </w:pPr>
      <w:r>
        <w:rPr>
          <w:rFonts w:hint="eastAsia" w:ascii="宋体" w:hAnsi="宋体"/>
          <w:color w:val="000000"/>
          <w:sz w:val="22"/>
          <w:szCs w:val="22"/>
        </w:rPr>
        <w:t>因道路施工、借墙点拆建等非双方原因造成监控点位停止服务预计</w:t>
      </w:r>
      <w:r>
        <w:rPr>
          <w:rFonts w:ascii="宋体" w:hAnsi="宋体"/>
          <w:color w:val="000000"/>
          <w:sz w:val="22"/>
          <w:szCs w:val="22"/>
        </w:rPr>
        <w:t>30天以上的，采购人有权要求移机，移机费用由双方共同承担，采购人按点位移机费折半支付。</w:t>
      </w:r>
    </w:p>
    <w:p>
      <w:pPr>
        <w:spacing w:line="440" w:lineRule="atLeast"/>
        <w:ind w:firstLine="440" w:firstLineChars="200"/>
        <w:rPr>
          <w:rFonts w:hint="eastAsia" w:ascii="宋体" w:hAnsi="宋体"/>
          <w:color w:val="000000"/>
          <w:sz w:val="22"/>
          <w:szCs w:val="22"/>
        </w:rPr>
      </w:pPr>
      <w:r>
        <w:rPr>
          <w:rFonts w:hint="eastAsia" w:ascii="宋体" w:hAnsi="宋体"/>
          <w:color w:val="000000"/>
          <w:sz w:val="22"/>
          <w:szCs w:val="22"/>
        </w:rPr>
        <w:t>因本项目网络部署在公安视频专网上，因乙方原因违反公安网络信息安全规定而造成</w:t>
      </w:r>
      <w:r>
        <w:rPr>
          <w:rFonts w:ascii="宋体" w:hAnsi="宋体"/>
          <w:color w:val="000000"/>
          <w:sz w:val="22"/>
          <w:szCs w:val="22"/>
        </w:rPr>
        <w:t xml:space="preserve"> “一机两用”、病毒感染等安全事故的，每次对</w:t>
      </w:r>
      <w:r>
        <w:rPr>
          <w:rFonts w:hint="eastAsia" w:ascii="宋体" w:hAnsi="宋体"/>
          <w:color w:val="000000"/>
          <w:sz w:val="22"/>
          <w:szCs w:val="22"/>
        </w:rPr>
        <w:t>乙方</w:t>
      </w:r>
      <w:r>
        <w:rPr>
          <w:rFonts w:ascii="宋体" w:hAnsi="宋体"/>
          <w:color w:val="000000"/>
          <w:sz w:val="22"/>
          <w:szCs w:val="22"/>
        </w:rPr>
        <w:t>扣款10000元；造成重大安全事故的，每次对乙方扣款50000元。</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4.8、乙方应为甲方提供及时优质的服务，保障网络的运行稳定，负责故障的全程处理，乙方将提供365天7</w:t>
      </w:r>
      <w:r>
        <w:rPr>
          <w:rFonts w:ascii="宋体" w:hAnsi="宋体"/>
          <w:color w:val="000000"/>
          <w:sz w:val="22"/>
          <w:szCs w:val="22"/>
          <w:lang w:bidi="ar"/>
        </w:rPr>
        <w:t>×</w:t>
      </w:r>
      <w:r>
        <w:rPr>
          <w:rFonts w:hint="eastAsia" w:ascii="宋体" w:hAnsi="宋体"/>
          <w:color w:val="000000"/>
          <w:sz w:val="22"/>
          <w:szCs w:val="22"/>
          <w:lang w:bidi="ar"/>
        </w:rPr>
        <w:t>24小时热线电话服务，并确定专人联系。</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4.9、</w:t>
      </w:r>
      <w:r>
        <w:rPr>
          <w:rFonts w:hint="eastAsia" w:ascii="宋体" w:hAnsi="宋体"/>
          <w:color w:val="000000"/>
          <w:sz w:val="22"/>
          <w:szCs w:val="22"/>
        </w:rPr>
        <w:t>项目开工、延期、完工周期管控。乙方应保证其按承诺的建设进度计划执行。因乙方原因延误开工的，乙方应向采购人按0.5万元/天支付违约金，在支付相应阶段合同金额中扣除。若开工日期延误超过2个月的，甲方有权终止合同，乙方应全额退还前期甲方支付给乙方的相应款项，所有损失由乙方承担。若乙方未能按规定的时间完工并通过验收（包括各批次验收时间节点要求），乙方应向甲方按3000元/天支付违约金，在支付相应款项中扣除。若项目完工时间延误超过3个月的（不可抗力等因素除外），甲方有权终止合同，乙方应退还前期甲方支付给乙方的相应款项，损失由乙方自负。因台风、政策审批等非主观问题造成延期的，经双方协商同意延期，不计入相关扣款或增项。工程施工工期以开工日期起算，若乙方主观错误造成施工工期延期（需经甲方确定），每延期一个月按照月平均监理费的80％支付延期监理费。当月延期不超过15日的不需支付当月延期监理费，超过15日至30日的按月收取延期监理费，且延期费用不得超过总监理费的30%，延期监理费由乙方支付。</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4.10、若乙方提供的日常运维服务未能达到要求或不能满足甲方的运维实战需求,甲方有权按照有关规定予以调整。</w:t>
      </w:r>
    </w:p>
    <w:p>
      <w:pPr>
        <w:spacing w:line="460" w:lineRule="exact"/>
        <w:ind w:firstLine="440" w:firstLineChars="200"/>
        <w:rPr>
          <w:rFonts w:hint="eastAsia" w:ascii="宋体" w:hAnsi="宋体"/>
          <w:color w:val="000000"/>
          <w:sz w:val="22"/>
          <w:szCs w:val="22"/>
          <w:lang w:bidi="ar"/>
        </w:rPr>
      </w:pPr>
      <w:r>
        <w:rPr>
          <w:rFonts w:hint="eastAsia" w:ascii="宋体" w:hAnsi="宋体"/>
          <w:color w:val="000000"/>
          <w:sz w:val="22"/>
          <w:szCs w:val="22"/>
          <w:lang w:bidi="ar"/>
        </w:rPr>
        <w:t>4.11、乙方应提供详细的实施计划、工期，项目工期为60天，要求以周为单位列出可量化的实施进度，方便采购人监督。项目主要部分实施进度出现一个月以上的延期，甲方有权终止合同，由此造成的损失由乙方赔偿。</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工程进度安排</w:t>
      </w:r>
    </w:p>
    <w:p>
      <w:pPr>
        <w:spacing w:line="440" w:lineRule="atLeast"/>
        <w:ind w:firstLine="330" w:firstLineChars="150"/>
        <w:rPr>
          <w:rFonts w:hint="eastAsia" w:ascii="宋体" w:hAnsi="宋体"/>
          <w:color w:val="000000"/>
          <w:sz w:val="22"/>
          <w:szCs w:val="22"/>
          <w:lang w:bidi="ar"/>
        </w:rPr>
      </w:pPr>
      <w:r>
        <w:rPr>
          <w:rFonts w:hint="eastAsia" w:ascii="宋体" w:hAnsi="宋体"/>
          <w:color w:val="000000"/>
          <w:sz w:val="22"/>
          <w:szCs w:val="22"/>
          <w:lang w:bidi="ar"/>
        </w:rPr>
        <w:t>项目内容至少应包含：现场勘点、光纤施工、主要设备备货、取电施工、杆件基础施工、立杆、前端设备安装、平台调试接入、试运行等。</w:t>
      </w:r>
    </w:p>
    <w:tbl>
      <w:tblPr>
        <w:tblStyle w:val="47"/>
        <w:tblW w:w="0" w:type="auto"/>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929"/>
        <w:gridCol w:w="2048"/>
        <w:gridCol w:w="1779"/>
        <w:gridCol w:w="28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95" w:hRule="atLeast"/>
        </w:trPr>
        <w:tc>
          <w:tcPr>
            <w:tcW w:w="2929" w:type="dxa"/>
            <w:tcBorders>
              <w:top w:val="single" w:color="auto" w:sz="4" w:space="0"/>
              <w:left w:val="single" w:color="auto" w:sz="4" w:space="0"/>
              <w:bottom w:val="single" w:color="auto" w:sz="6" w:space="0"/>
              <w:right w:val="single" w:color="auto" w:sz="6" w:space="0"/>
            </w:tcBorders>
            <w:noWrap w:val="0"/>
            <w:vAlign w:val="center"/>
          </w:tcPr>
          <w:p>
            <w:pPr>
              <w:widowControl/>
              <w:spacing w:line="440" w:lineRule="atLeast"/>
              <w:jc w:val="center"/>
              <w:rPr>
                <w:rFonts w:hint="eastAsia" w:ascii="宋体" w:hAnsi="宋体"/>
                <w:color w:val="000000"/>
                <w:sz w:val="22"/>
                <w:szCs w:val="22"/>
                <w:lang w:bidi="ar"/>
              </w:rPr>
            </w:pPr>
            <w:r>
              <w:rPr>
                <w:rFonts w:hint="eastAsia" w:ascii="宋体" w:hAnsi="宋体"/>
                <w:color w:val="000000"/>
                <w:sz w:val="22"/>
                <w:szCs w:val="22"/>
                <w:lang w:bidi="ar"/>
              </w:rPr>
              <w:t>项目内容</w:t>
            </w:r>
          </w:p>
        </w:tc>
        <w:tc>
          <w:tcPr>
            <w:tcW w:w="2048" w:type="dxa"/>
            <w:tcBorders>
              <w:top w:val="single" w:color="auto" w:sz="4" w:space="0"/>
              <w:left w:val="single" w:color="auto" w:sz="6" w:space="0"/>
              <w:bottom w:val="single" w:color="auto" w:sz="6" w:space="0"/>
              <w:right w:val="single" w:color="auto" w:sz="6" w:space="0"/>
            </w:tcBorders>
            <w:noWrap w:val="0"/>
            <w:vAlign w:val="center"/>
          </w:tcPr>
          <w:p>
            <w:pPr>
              <w:widowControl/>
              <w:spacing w:line="440" w:lineRule="atLeast"/>
              <w:jc w:val="center"/>
              <w:rPr>
                <w:rFonts w:hint="eastAsia" w:ascii="宋体" w:hAnsi="宋体"/>
                <w:color w:val="000000"/>
                <w:sz w:val="22"/>
                <w:szCs w:val="22"/>
                <w:lang w:bidi="ar"/>
              </w:rPr>
            </w:pPr>
            <w:r>
              <w:rPr>
                <w:rFonts w:hint="eastAsia" w:ascii="宋体" w:hAnsi="宋体"/>
                <w:color w:val="000000"/>
                <w:sz w:val="22"/>
                <w:szCs w:val="22"/>
                <w:lang w:bidi="ar"/>
              </w:rPr>
              <w:t>预计时间</w:t>
            </w:r>
          </w:p>
        </w:tc>
        <w:tc>
          <w:tcPr>
            <w:tcW w:w="1779" w:type="dxa"/>
            <w:tcBorders>
              <w:top w:val="single" w:color="auto" w:sz="4" w:space="0"/>
              <w:left w:val="single" w:color="auto" w:sz="6" w:space="0"/>
              <w:bottom w:val="single" w:color="auto" w:sz="6" w:space="0"/>
              <w:right w:val="single" w:color="auto" w:sz="6" w:space="0"/>
            </w:tcBorders>
            <w:noWrap w:val="0"/>
            <w:vAlign w:val="center"/>
          </w:tcPr>
          <w:p>
            <w:pPr>
              <w:widowControl/>
              <w:spacing w:line="440" w:lineRule="atLeast"/>
              <w:jc w:val="center"/>
              <w:rPr>
                <w:rFonts w:hint="eastAsia" w:ascii="宋体" w:hAnsi="宋体"/>
                <w:color w:val="000000"/>
                <w:sz w:val="22"/>
                <w:szCs w:val="22"/>
                <w:lang w:bidi="ar"/>
              </w:rPr>
            </w:pPr>
            <w:r>
              <w:rPr>
                <w:rFonts w:hint="eastAsia" w:ascii="宋体" w:hAnsi="宋体"/>
                <w:color w:val="000000"/>
                <w:sz w:val="22"/>
                <w:szCs w:val="22"/>
                <w:lang w:bidi="ar"/>
              </w:rPr>
              <w:t>完成时间</w:t>
            </w:r>
          </w:p>
        </w:tc>
        <w:tc>
          <w:tcPr>
            <w:tcW w:w="2898" w:type="dxa"/>
            <w:tcBorders>
              <w:top w:val="single" w:color="auto" w:sz="4" w:space="0"/>
              <w:left w:val="single" w:color="auto" w:sz="6" w:space="0"/>
              <w:bottom w:val="single" w:color="auto" w:sz="6" w:space="0"/>
              <w:right w:val="single" w:color="auto" w:sz="4" w:space="0"/>
            </w:tcBorders>
            <w:noWrap w:val="0"/>
            <w:vAlign w:val="center"/>
          </w:tcPr>
          <w:p>
            <w:pPr>
              <w:widowControl/>
              <w:spacing w:line="440" w:lineRule="atLeast"/>
              <w:jc w:val="center"/>
              <w:rPr>
                <w:rFonts w:hint="eastAsia" w:ascii="宋体" w:hAnsi="宋体"/>
                <w:color w:val="000000"/>
                <w:sz w:val="22"/>
                <w:szCs w:val="22"/>
                <w:lang w:bidi="ar"/>
              </w:rPr>
            </w:pPr>
            <w:r>
              <w:rPr>
                <w:rFonts w:hint="eastAsia" w:ascii="宋体" w:hAnsi="宋体"/>
                <w:color w:val="00000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1" w:hRule="atLeast"/>
        </w:trPr>
        <w:tc>
          <w:tcPr>
            <w:tcW w:w="2929" w:type="dxa"/>
            <w:tcBorders>
              <w:top w:val="single" w:color="auto" w:sz="6" w:space="0"/>
              <w:left w:val="single" w:color="auto" w:sz="4" w:space="0"/>
              <w:bottom w:val="single" w:color="auto" w:sz="6" w:space="0"/>
              <w:right w:val="single" w:color="auto" w:sz="6" w:space="0"/>
            </w:tcBorders>
            <w:noWrap w:val="0"/>
            <w:vAlign w:val="center"/>
          </w:tcPr>
          <w:p>
            <w:pPr>
              <w:widowControl/>
              <w:spacing w:line="440" w:lineRule="atLeast"/>
              <w:jc w:val="left"/>
              <w:rPr>
                <w:rFonts w:hint="eastAsia" w:ascii="宋体" w:hAnsi="宋体"/>
                <w:color w:val="000000"/>
                <w:sz w:val="22"/>
                <w:szCs w:val="22"/>
                <w:lang w:bidi="ar"/>
              </w:rPr>
            </w:pPr>
          </w:p>
        </w:tc>
        <w:tc>
          <w:tcPr>
            <w:tcW w:w="2048"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atLeast"/>
              <w:rPr>
                <w:rFonts w:hint="eastAsia" w:ascii="宋体" w:hAnsi="宋体"/>
                <w:color w:val="000000"/>
                <w:sz w:val="22"/>
                <w:szCs w:val="22"/>
                <w:lang w:bidi="ar"/>
              </w:rPr>
            </w:pPr>
          </w:p>
        </w:tc>
        <w:tc>
          <w:tcPr>
            <w:tcW w:w="1779"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atLeast"/>
              <w:jc w:val="left"/>
              <w:rPr>
                <w:rFonts w:hint="eastAsia" w:ascii="宋体" w:hAnsi="宋体"/>
                <w:color w:val="000000"/>
                <w:sz w:val="22"/>
                <w:szCs w:val="22"/>
                <w:lang w:bidi="ar"/>
              </w:rPr>
            </w:pPr>
          </w:p>
        </w:tc>
        <w:tc>
          <w:tcPr>
            <w:tcW w:w="2898" w:type="dxa"/>
            <w:tcBorders>
              <w:top w:val="single" w:color="auto" w:sz="6" w:space="0"/>
              <w:left w:val="single" w:color="auto" w:sz="6" w:space="0"/>
              <w:bottom w:val="single" w:color="auto" w:sz="6" w:space="0"/>
              <w:right w:val="single" w:color="auto" w:sz="4" w:space="0"/>
            </w:tcBorders>
            <w:noWrap w:val="0"/>
            <w:vAlign w:val="center"/>
          </w:tcPr>
          <w:p>
            <w:pPr>
              <w:widowControl/>
              <w:spacing w:line="440" w:lineRule="atLeast"/>
              <w:jc w:val="left"/>
              <w:rPr>
                <w:rFonts w:hint="eastAsia" w:ascii="宋体" w:hAnsi="宋体"/>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50" w:hRule="atLeast"/>
        </w:trPr>
        <w:tc>
          <w:tcPr>
            <w:tcW w:w="2929" w:type="dxa"/>
            <w:tcBorders>
              <w:top w:val="single" w:color="auto" w:sz="6" w:space="0"/>
              <w:left w:val="single" w:color="auto" w:sz="4" w:space="0"/>
              <w:bottom w:val="single" w:color="auto" w:sz="4" w:space="0"/>
              <w:right w:val="single" w:color="auto" w:sz="6" w:space="0"/>
            </w:tcBorders>
            <w:noWrap w:val="0"/>
            <w:vAlign w:val="center"/>
          </w:tcPr>
          <w:p>
            <w:pPr>
              <w:widowControl/>
              <w:spacing w:line="440" w:lineRule="atLeast"/>
              <w:jc w:val="left"/>
              <w:rPr>
                <w:rFonts w:hint="eastAsia" w:ascii="宋体" w:hAnsi="宋体"/>
                <w:color w:val="000000"/>
                <w:sz w:val="22"/>
                <w:szCs w:val="22"/>
                <w:lang w:bidi="ar"/>
              </w:rPr>
            </w:pPr>
          </w:p>
        </w:tc>
        <w:tc>
          <w:tcPr>
            <w:tcW w:w="2048" w:type="dxa"/>
            <w:tcBorders>
              <w:top w:val="single" w:color="auto" w:sz="6" w:space="0"/>
              <w:left w:val="single" w:color="auto" w:sz="6" w:space="0"/>
              <w:bottom w:val="single" w:color="auto" w:sz="4" w:space="0"/>
              <w:right w:val="single" w:color="auto" w:sz="6" w:space="0"/>
            </w:tcBorders>
            <w:noWrap w:val="0"/>
            <w:vAlign w:val="center"/>
          </w:tcPr>
          <w:p>
            <w:pPr>
              <w:widowControl/>
              <w:spacing w:line="440" w:lineRule="atLeast"/>
              <w:rPr>
                <w:rFonts w:hint="eastAsia" w:ascii="宋体" w:hAnsi="宋体"/>
                <w:color w:val="000000"/>
                <w:sz w:val="22"/>
                <w:szCs w:val="22"/>
                <w:lang w:bidi="ar"/>
              </w:rPr>
            </w:pPr>
          </w:p>
        </w:tc>
        <w:tc>
          <w:tcPr>
            <w:tcW w:w="1779" w:type="dxa"/>
            <w:tcBorders>
              <w:top w:val="single" w:color="auto" w:sz="6" w:space="0"/>
              <w:left w:val="single" w:color="auto" w:sz="6" w:space="0"/>
              <w:bottom w:val="single" w:color="auto" w:sz="4" w:space="0"/>
              <w:right w:val="single" w:color="auto" w:sz="6" w:space="0"/>
            </w:tcBorders>
            <w:noWrap w:val="0"/>
            <w:vAlign w:val="center"/>
          </w:tcPr>
          <w:p>
            <w:pPr>
              <w:widowControl/>
              <w:spacing w:line="440" w:lineRule="atLeast"/>
              <w:jc w:val="left"/>
              <w:rPr>
                <w:rFonts w:hint="eastAsia" w:ascii="宋体" w:hAnsi="宋体"/>
                <w:color w:val="000000"/>
                <w:sz w:val="22"/>
                <w:szCs w:val="22"/>
                <w:lang w:bidi="ar"/>
              </w:rPr>
            </w:pPr>
          </w:p>
        </w:tc>
        <w:tc>
          <w:tcPr>
            <w:tcW w:w="2898" w:type="dxa"/>
            <w:tcBorders>
              <w:top w:val="single" w:color="auto" w:sz="6" w:space="0"/>
              <w:left w:val="single" w:color="auto" w:sz="6" w:space="0"/>
              <w:bottom w:val="single" w:color="auto" w:sz="4" w:space="0"/>
              <w:right w:val="single" w:color="auto" w:sz="4" w:space="0"/>
            </w:tcBorders>
            <w:noWrap w:val="0"/>
            <w:vAlign w:val="center"/>
          </w:tcPr>
          <w:p>
            <w:pPr>
              <w:widowControl/>
              <w:spacing w:line="440" w:lineRule="atLeast"/>
              <w:jc w:val="left"/>
              <w:rPr>
                <w:rFonts w:hint="eastAsia" w:ascii="宋体" w:hAnsi="宋体"/>
                <w:color w:val="000000"/>
                <w:sz w:val="22"/>
                <w:szCs w:val="22"/>
                <w:lang w:bidi="ar"/>
              </w:rPr>
            </w:pPr>
          </w:p>
        </w:tc>
      </w:tr>
    </w:tbl>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费用及支付方式</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1、工程总造价计人民币              元，大写：              元整。</w:t>
      </w:r>
    </w:p>
    <w:p>
      <w:pPr>
        <w:widowControl/>
        <w:autoSpaceDE w:val="0"/>
        <w:autoSpaceDN w:val="0"/>
        <w:adjustRightInd w:val="0"/>
        <w:snapToGrid w:val="0"/>
        <w:spacing w:line="460" w:lineRule="atLeast"/>
        <w:ind w:firstLine="440" w:firstLineChars="200"/>
        <w:textAlignment w:val="bottom"/>
        <w:rPr>
          <w:rFonts w:hint="eastAsia" w:ascii="宋体" w:hAnsi="宋体"/>
          <w:color w:val="000000"/>
          <w:sz w:val="22"/>
          <w:szCs w:val="22"/>
          <w:lang w:bidi="ar"/>
        </w:rPr>
      </w:pPr>
      <w:r>
        <w:rPr>
          <w:rFonts w:hint="eastAsia" w:ascii="宋体" w:hAnsi="宋体"/>
          <w:color w:val="000000"/>
          <w:sz w:val="22"/>
          <w:szCs w:val="22"/>
          <w:lang w:bidi="ar"/>
        </w:rPr>
        <w:t>2、履约保证金</w:t>
      </w:r>
    </w:p>
    <w:p>
      <w:pPr>
        <w:widowControl/>
        <w:autoSpaceDE w:val="0"/>
        <w:autoSpaceDN w:val="0"/>
        <w:adjustRightInd w:val="0"/>
        <w:snapToGrid w:val="0"/>
        <w:spacing w:line="460" w:lineRule="atLeast"/>
        <w:ind w:firstLine="440" w:firstLineChars="200"/>
        <w:textAlignment w:val="bottom"/>
        <w:rPr>
          <w:rFonts w:hint="eastAsia" w:ascii="宋体" w:hAnsi="宋体"/>
          <w:color w:val="000000"/>
          <w:sz w:val="22"/>
          <w:szCs w:val="22"/>
          <w:lang w:bidi="ar"/>
        </w:rPr>
      </w:pPr>
      <w:r>
        <w:rPr>
          <w:rFonts w:hint="eastAsia" w:ascii="宋体" w:hAnsi="宋体"/>
          <w:color w:val="000000"/>
          <w:sz w:val="22"/>
          <w:szCs w:val="22"/>
          <w:lang w:bidi="ar"/>
        </w:rPr>
        <w:t>无</w:t>
      </w:r>
    </w:p>
    <w:p>
      <w:pPr>
        <w:widowControl/>
        <w:autoSpaceDE w:val="0"/>
        <w:autoSpaceDN w:val="0"/>
        <w:adjustRightInd w:val="0"/>
        <w:snapToGrid w:val="0"/>
        <w:spacing w:line="460" w:lineRule="atLeast"/>
        <w:ind w:firstLine="440" w:firstLineChars="200"/>
        <w:textAlignment w:val="bottom"/>
        <w:rPr>
          <w:rFonts w:hint="eastAsia" w:ascii="宋体" w:hAnsi="宋体"/>
          <w:color w:val="000000"/>
          <w:sz w:val="22"/>
          <w:szCs w:val="22"/>
          <w:lang w:bidi="ar"/>
        </w:rPr>
      </w:pPr>
      <w:r>
        <w:rPr>
          <w:rFonts w:hint="eastAsia" w:ascii="宋体" w:hAnsi="宋体"/>
          <w:color w:val="000000"/>
          <w:sz w:val="22"/>
          <w:szCs w:val="22"/>
          <w:lang w:bidi="ar"/>
        </w:rPr>
        <w:t xml:space="preserve">3、付款方式： </w:t>
      </w:r>
    </w:p>
    <w:p>
      <w:pPr>
        <w:adjustRightInd w:val="0"/>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按磋商文件约定。</w:t>
      </w:r>
    </w:p>
    <w:p>
      <w:pPr>
        <w:spacing w:line="46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4、扣罚标准</w:t>
      </w:r>
    </w:p>
    <w:p>
      <w:pPr>
        <w:pStyle w:val="238"/>
        <w:spacing w:line="471" w:lineRule="exact"/>
        <w:ind w:firstLine="380"/>
        <w:rPr>
          <w:rFonts w:hint="eastAsia" w:ascii="宋体" w:hAnsi="宋体" w:eastAsia="宋体"/>
          <w:b w:val="0"/>
          <w:color w:val="000000"/>
          <w:lang w:val="en-US" w:eastAsia="zh-CN"/>
        </w:rPr>
      </w:pPr>
      <w:r>
        <w:rPr>
          <w:rFonts w:hint="eastAsia" w:ascii="宋体" w:hAnsi="宋体" w:eastAsia="宋体"/>
          <w:b w:val="0"/>
          <w:color w:val="000000"/>
          <w:lang w:val="en-US" w:eastAsia="zh-CN"/>
        </w:rPr>
        <w:t>扣罚标准按照磋商文件已明确的条款执行。</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保密</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1、未经对方书面许可，任何一方不得向第三方提供或披露与对方业务有关的资料和信息，法律另有规定的除外。</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2、甲乙双方通过本合同实施了解到对方的有关网络组织、业务发展、价格策略等商业机密时，双方均有义务为对方保密。</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违约</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任何一方未履行本合同项下的任何一项条款均被视为违约。任何一方在收到对方的具体说明违约情况的书面通知后，如确认违约行为存在，则应在二十日内对违约行为予以纠正并书面通知对方；如认为违约行为不存在，则应在二十日内向对方提出书面异议或说明。在此情形下，甲乙双方可就此问题进行协商，协商不成，按本合同争议条款解决。违约方应承担因自己的违约行为而造成的法律责任。</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2、无论本合同其他条款是否有相反约定，一方对另一方因本合同项下行为而导致的收益或利润损失、未实现预期的节约、商业信誉损失以及数据丢失等其他损失不承担责任。</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争议解决</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双方因本合同的履行而发生的争议，应由双方友好协商解决。协商不成，任何一方均可向被告所在地人民法院提起诉讼。在诉讼期间，本合同不涉及争议的条款仍须履行。</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免责条款</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由于不可抗力导致合同不能或者没有必要继续履行的，本合同可由乙方解除。</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2、不可抗力指地震、台风、水灾、火灾、战争以及其他不能预见、不能避免并不能克服的客观情况。</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3、若因一方延迟履行后发生不可抗力导致不能履行，不能免除责任。</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合同的变更、解除</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在合同有效期内双方中任何一方欲变更或解除合同必须采取书面形式，口头无效。解除合同需提前一个月向对方提出。</w:t>
      </w:r>
    </w:p>
    <w:p>
      <w:pPr>
        <w:numPr>
          <w:ilvl w:val="0"/>
          <w:numId w:val="1"/>
        </w:numPr>
        <w:tabs>
          <w:tab w:val="left" w:pos="1080"/>
        </w:tabs>
        <w:spacing w:line="440" w:lineRule="atLeast"/>
        <w:ind w:left="1080" w:hanging="1080"/>
        <w:rPr>
          <w:rFonts w:hint="eastAsia" w:ascii="宋体" w:hAnsi="宋体"/>
          <w:color w:val="000000"/>
          <w:sz w:val="22"/>
          <w:szCs w:val="22"/>
          <w:lang w:bidi="ar"/>
        </w:rPr>
      </w:pPr>
      <w:r>
        <w:rPr>
          <w:rFonts w:hint="eastAsia" w:ascii="宋体" w:hAnsi="宋体"/>
          <w:color w:val="000000"/>
          <w:sz w:val="22"/>
          <w:szCs w:val="22"/>
          <w:lang w:bidi="ar"/>
        </w:rPr>
        <w:t xml:space="preserve">附则   </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1、合同正本以及附件其条款受国家《合同法》的保护，附件作为合同正本的有效补充，与合同正本具有同等的法律效力。本合同附件有：</w:t>
      </w:r>
    </w:p>
    <w:p>
      <w:pPr>
        <w:snapToGrid w:val="0"/>
        <w:spacing w:line="440" w:lineRule="atLeast"/>
        <w:ind w:firstLine="431" w:firstLineChars="196"/>
        <w:textAlignment w:val="baseline"/>
        <w:rPr>
          <w:rFonts w:hint="eastAsia" w:ascii="宋体" w:hAnsi="宋体"/>
          <w:color w:val="000000"/>
          <w:sz w:val="22"/>
          <w:szCs w:val="22"/>
          <w:lang w:bidi="ar"/>
        </w:rPr>
      </w:pPr>
      <w:r>
        <w:rPr>
          <w:rFonts w:hint="eastAsia" w:ascii="宋体" w:hAnsi="宋体"/>
          <w:color w:val="000000"/>
          <w:sz w:val="22"/>
          <w:szCs w:val="22"/>
          <w:lang w:bidi="ar"/>
        </w:rPr>
        <w:t>（1）采购人的磋商文件与补充文件（如有）；</w:t>
      </w:r>
    </w:p>
    <w:p>
      <w:pPr>
        <w:snapToGrid w:val="0"/>
        <w:spacing w:line="440" w:lineRule="atLeast"/>
        <w:ind w:firstLine="431" w:firstLineChars="196"/>
        <w:textAlignment w:val="baseline"/>
        <w:rPr>
          <w:rFonts w:hint="eastAsia" w:ascii="宋体" w:hAnsi="宋体"/>
          <w:color w:val="000000"/>
          <w:sz w:val="22"/>
          <w:szCs w:val="22"/>
          <w:lang w:bidi="ar"/>
        </w:rPr>
      </w:pPr>
      <w:r>
        <w:rPr>
          <w:rFonts w:hint="eastAsia" w:ascii="宋体" w:hAnsi="宋体"/>
          <w:color w:val="000000"/>
          <w:sz w:val="22"/>
          <w:szCs w:val="22"/>
          <w:lang w:bidi="ar"/>
        </w:rPr>
        <w:t>（2）成交供应商响应文件；</w:t>
      </w:r>
    </w:p>
    <w:p>
      <w:pPr>
        <w:snapToGrid w:val="0"/>
        <w:spacing w:line="440" w:lineRule="atLeast"/>
        <w:ind w:firstLine="431" w:firstLineChars="196"/>
        <w:textAlignment w:val="baseline"/>
        <w:rPr>
          <w:rFonts w:hint="eastAsia" w:ascii="宋体" w:hAnsi="宋体"/>
          <w:color w:val="000000"/>
          <w:sz w:val="22"/>
          <w:szCs w:val="22"/>
          <w:lang w:bidi="ar"/>
        </w:rPr>
      </w:pPr>
      <w:r>
        <w:rPr>
          <w:rFonts w:hint="eastAsia" w:ascii="宋体" w:hAnsi="宋体"/>
          <w:color w:val="000000"/>
          <w:sz w:val="22"/>
          <w:szCs w:val="22"/>
          <w:lang w:bidi="ar"/>
        </w:rPr>
        <w:t>（3）询标纪要和承诺书；</w:t>
      </w:r>
    </w:p>
    <w:p>
      <w:pPr>
        <w:snapToGrid w:val="0"/>
        <w:spacing w:line="440" w:lineRule="atLeast"/>
        <w:ind w:firstLine="431" w:firstLineChars="196"/>
        <w:textAlignment w:val="baseline"/>
        <w:rPr>
          <w:rFonts w:hint="eastAsia" w:ascii="宋体" w:hAnsi="宋体"/>
          <w:color w:val="000000"/>
          <w:sz w:val="22"/>
          <w:szCs w:val="22"/>
          <w:lang w:bidi="ar"/>
        </w:rPr>
      </w:pPr>
      <w:r>
        <w:rPr>
          <w:rFonts w:hint="eastAsia" w:ascii="宋体" w:hAnsi="宋体"/>
          <w:color w:val="000000"/>
          <w:sz w:val="22"/>
          <w:szCs w:val="22"/>
          <w:lang w:bidi="ar"/>
        </w:rPr>
        <w:t>（4）成交通知书。</w:t>
      </w:r>
    </w:p>
    <w:p>
      <w:pPr>
        <w:spacing w:line="440" w:lineRule="atLeast"/>
        <w:ind w:firstLine="440" w:firstLineChars="200"/>
        <w:rPr>
          <w:rFonts w:hint="eastAsia" w:ascii="宋体" w:hAnsi="宋体"/>
          <w:color w:val="000000"/>
          <w:sz w:val="22"/>
          <w:szCs w:val="22"/>
          <w:lang w:bidi="ar"/>
        </w:rPr>
      </w:pPr>
      <w:r>
        <w:rPr>
          <w:rFonts w:hint="eastAsia" w:ascii="宋体" w:hAnsi="宋体"/>
          <w:color w:val="000000"/>
          <w:sz w:val="22"/>
          <w:szCs w:val="22"/>
          <w:lang w:bidi="ar"/>
        </w:rPr>
        <w:t>2、本合同一式  份，甲乙双方各执  份，自双方法定代表或授权代表签字并加盖公章之日起生效。</w:t>
      </w:r>
    </w:p>
    <w:p>
      <w:pPr>
        <w:spacing w:line="460" w:lineRule="exact"/>
        <w:ind w:firstLine="440" w:firstLineChars="200"/>
        <w:rPr>
          <w:rFonts w:hint="eastAsia" w:ascii="宋体" w:hAnsi="宋体"/>
          <w:color w:val="000000"/>
          <w:sz w:val="22"/>
          <w:szCs w:val="22"/>
        </w:rPr>
      </w:pPr>
      <w:r>
        <w:rPr>
          <w:rFonts w:hint="eastAsia" w:ascii="宋体" w:hAnsi="宋体"/>
          <w:color w:val="000000"/>
          <w:sz w:val="22"/>
          <w:szCs w:val="22"/>
          <w:lang w:bidi="ar"/>
        </w:rPr>
        <w:t>3、本合同包含三年系统运维服务，五年软硬件质保，两项时间从验收完毕次日开始计算。合同期满后，所有硬件设备所有权归甲方所有。</w:t>
      </w:r>
    </w:p>
    <w:p>
      <w:pPr>
        <w:spacing w:line="460" w:lineRule="atLeast"/>
        <w:ind w:firstLine="482"/>
        <w:rPr>
          <w:rFonts w:hint="eastAsia" w:ascii="宋体" w:hAnsi="宋体"/>
          <w:color w:val="000000"/>
          <w:sz w:val="22"/>
          <w:szCs w:val="22"/>
        </w:rPr>
      </w:pPr>
    </w:p>
    <w:p>
      <w:pPr>
        <w:spacing w:line="460" w:lineRule="atLeast"/>
        <w:ind w:firstLine="482"/>
        <w:rPr>
          <w:rFonts w:hint="eastAsia" w:ascii="宋体" w:hAnsi="宋体"/>
          <w:color w:val="000000"/>
          <w:sz w:val="22"/>
          <w:szCs w:val="22"/>
        </w:rPr>
      </w:pPr>
    </w:p>
    <w:p>
      <w:pPr>
        <w:spacing w:line="460" w:lineRule="atLeast"/>
        <w:ind w:firstLine="482"/>
        <w:rPr>
          <w:rFonts w:hint="eastAsia" w:ascii="宋体" w:hAnsi="宋体"/>
          <w:color w:val="000000"/>
          <w:sz w:val="22"/>
          <w:szCs w:val="22"/>
        </w:rPr>
      </w:pPr>
    </w:p>
    <w:p>
      <w:pPr>
        <w:spacing w:line="460" w:lineRule="atLeast"/>
        <w:ind w:firstLine="482"/>
        <w:rPr>
          <w:rFonts w:hint="eastAsia" w:ascii="宋体" w:hAnsi="宋体"/>
          <w:color w:val="000000"/>
          <w:sz w:val="22"/>
          <w:szCs w:val="22"/>
        </w:rPr>
      </w:pPr>
    </w:p>
    <w:p>
      <w:pPr>
        <w:spacing w:line="460" w:lineRule="atLeast"/>
        <w:ind w:firstLine="482"/>
        <w:rPr>
          <w:rFonts w:hint="eastAsia" w:ascii="宋体" w:hAnsi="宋体"/>
          <w:color w:val="000000"/>
          <w:sz w:val="22"/>
          <w:szCs w:val="22"/>
        </w:rPr>
      </w:pPr>
      <w:r>
        <w:rPr>
          <w:rFonts w:hint="eastAsia" w:ascii="宋体" w:hAnsi="宋体"/>
          <w:color w:val="000000"/>
          <w:sz w:val="22"/>
          <w:szCs w:val="22"/>
        </w:rPr>
        <w:t>甲方：(印章)                                             乙方：(印章)</w:t>
      </w:r>
    </w:p>
    <w:p>
      <w:pPr>
        <w:spacing w:line="460" w:lineRule="atLeast"/>
        <w:ind w:firstLine="482"/>
        <w:rPr>
          <w:rFonts w:hint="eastAsia" w:ascii="宋体" w:hAnsi="宋体"/>
          <w:color w:val="000000"/>
          <w:sz w:val="22"/>
          <w:szCs w:val="22"/>
        </w:rPr>
      </w:pPr>
      <w:r>
        <w:rPr>
          <w:rFonts w:hint="eastAsia" w:ascii="宋体" w:hAnsi="宋体"/>
          <w:color w:val="000000"/>
          <w:sz w:val="22"/>
          <w:szCs w:val="22"/>
        </w:rPr>
        <w:t xml:space="preserve">法定代表人/授权代表(签字)：           </w:t>
      </w:r>
      <w:r>
        <w:rPr>
          <w:rFonts w:ascii="宋体" w:hAnsi="宋体"/>
          <w:color w:val="000000"/>
          <w:sz w:val="22"/>
          <w:szCs w:val="22"/>
        </w:rPr>
        <w:t xml:space="preserve">                 </w:t>
      </w:r>
      <w:r>
        <w:rPr>
          <w:rFonts w:hint="eastAsia" w:ascii="宋体" w:hAnsi="宋体"/>
          <w:color w:val="000000"/>
          <w:sz w:val="22"/>
          <w:szCs w:val="22"/>
        </w:rPr>
        <w:t xml:space="preserve">  法定代表人/授权代表(签字)：</w:t>
      </w:r>
    </w:p>
    <w:p>
      <w:pPr>
        <w:spacing w:line="460" w:lineRule="atLeast"/>
        <w:ind w:firstLine="482"/>
        <w:rPr>
          <w:rFonts w:hint="eastAsia" w:ascii="宋体" w:hAnsi="宋体"/>
          <w:color w:val="000000"/>
          <w:sz w:val="22"/>
          <w:szCs w:val="22"/>
        </w:rPr>
      </w:pPr>
      <w:r>
        <w:rPr>
          <w:rFonts w:hint="eastAsia" w:ascii="宋体" w:hAnsi="宋体"/>
          <w:color w:val="000000"/>
          <w:sz w:val="22"/>
          <w:szCs w:val="22"/>
        </w:rPr>
        <w:t xml:space="preserve">联系电话：                        </w:t>
      </w:r>
      <w:r>
        <w:rPr>
          <w:rFonts w:ascii="宋体" w:hAnsi="宋体"/>
          <w:color w:val="000000"/>
          <w:sz w:val="22"/>
          <w:szCs w:val="22"/>
        </w:rPr>
        <w:t xml:space="preserve">                    </w:t>
      </w:r>
      <w:r>
        <w:rPr>
          <w:rFonts w:hint="eastAsia" w:ascii="宋体" w:hAnsi="宋体"/>
          <w:color w:val="000000"/>
          <w:sz w:val="22"/>
          <w:szCs w:val="22"/>
        </w:rPr>
        <w:t xml:space="preserve">   联系电话：</w:t>
      </w:r>
    </w:p>
    <w:p>
      <w:pPr>
        <w:spacing w:line="460" w:lineRule="atLeast"/>
        <w:ind w:firstLine="6751" w:firstLineChars="3069"/>
        <w:rPr>
          <w:rFonts w:hint="eastAsia" w:ascii="宋体" w:hAnsi="宋体"/>
          <w:color w:val="000000"/>
          <w:sz w:val="22"/>
          <w:szCs w:val="22"/>
        </w:rPr>
      </w:pPr>
      <w:r>
        <w:rPr>
          <w:rFonts w:hint="eastAsia" w:ascii="宋体" w:hAnsi="宋体"/>
          <w:color w:val="000000"/>
          <w:sz w:val="22"/>
          <w:szCs w:val="22"/>
        </w:rPr>
        <w:t>开户银行：</w:t>
      </w:r>
    </w:p>
    <w:p>
      <w:pPr>
        <w:spacing w:line="460" w:lineRule="atLeast"/>
        <w:ind w:firstLine="6751" w:firstLineChars="3069"/>
        <w:rPr>
          <w:rFonts w:ascii="宋体" w:hAnsi="宋体"/>
          <w:color w:val="000000"/>
          <w:sz w:val="22"/>
          <w:szCs w:val="22"/>
        </w:rPr>
      </w:pPr>
      <w:r>
        <w:rPr>
          <w:rFonts w:hint="eastAsia" w:ascii="宋体" w:hAnsi="宋体"/>
          <w:color w:val="000000"/>
          <w:sz w:val="22"/>
          <w:szCs w:val="22"/>
        </w:rPr>
        <w:t xml:space="preserve">开户名称： </w:t>
      </w:r>
    </w:p>
    <w:p>
      <w:pPr>
        <w:spacing w:line="460" w:lineRule="atLeast"/>
        <w:ind w:firstLine="6751" w:firstLineChars="3069"/>
        <w:rPr>
          <w:rFonts w:hint="eastAsia" w:ascii="宋体" w:hAnsi="宋体"/>
          <w:color w:val="000000"/>
          <w:sz w:val="22"/>
          <w:szCs w:val="22"/>
        </w:rPr>
      </w:pPr>
      <w:r>
        <w:rPr>
          <w:rFonts w:hint="eastAsia" w:ascii="宋体" w:hAnsi="宋体"/>
          <w:color w:val="000000"/>
          <w:sz w:val="22"/>
          <w:szCs w:val="22"/>
        </w:rPr>
        <w:t>账号：</w:t>
      </w:r>
    </w:p>
    <w:p>
      <w:pPr>
        <w:pStyle w:val="27"/>
        <w:adjustRightInd w:val="0"/>
        <w:snapToGrid w:val="0"/>
        <w:spacing w:line="460" w:lineRule="atLeast"/>
        <w:jc w:val="center"/>
        <w:rPr>
          <w:rFonts w:hint="eastAsia" w:hAnsi="宋体"/>
          <w:color w:val="000000"/>
          <w:sz w:val="36"/>
          <w:szCs w:val="36"/>
        </w:rPr>
      </w:pPr>
      <w:r>
        <w:rPr>
          <w:rFonts w:hAnsi="宋体"/>
          <w:color w:val="000000"/>
          <w:sz w:val="36"/>
          <w:szCs w:val="36"/>
        </w:rPr>
        <w:br w:type="page"/>
      </w:r>
      <w:r>
        <w:rPr>
          <w:rFonts w:hint="eastAsia" w:hAnsi="宋体"/>
          <w:color w:val="000000"/>
          <w:sz w:val="36"/>
          <w:szCs w:val="36"/>
        </w:rPr>
        <w:t>第六部分    附件---磋商响应文件格式</w:t>
      </w:r>
    </w:p>
    <w:p>
      <w:pPr>
        <w:autoSpaceDE w:val="0"/>
        <w:autoSpaceDN w:val="0"/>
        <w:adjustRightInd w:val="0"/>
        <w:spacing w:line="460" w:lineRule="atLeast"/>
        <w:jc w:val="center"/>
        <w:outlineLvl w:val="0"/>
        <w:rPr>
          <w:rFonts w:hint="eastAsia" w:ascii="宋体" w:hAnsi="宋体"/>
          <w:color w:val="000000"/>
          <w:sz w:val="36"/>
        </w:rPr>
      </w:pPr>
      <w:r>
        <w:rPr>
          <w:rFonts w:hint="eastAsia" w:ascii="宋体" w:hAnsi="宋体"/>
          <w:color w:val="000000"/>
          <w:sz w:val="36"/>
        </w:rPr>
        <w:t>一、资格文件格式</w:t>
      </w:r>
    </w:p>
    <w:p>
      <w:pPr>
        <w:autoSpaceDE w:val="0"/>
        <w:autoSpaceDN w:val="0"/>
        <w:adjustRightInd w:val="0"/>
        <w:spacing w:line="460" w:lineRule="atLeast"/>
        <w:outlineLvl w:val="0"/>
        <w:rPr>
          <w:rFonts w:hint="eastAsia" w:ascii="宋体" w:hAnsi="宋体"/>
          <w:color w:val="000000"/>
          <w:sz w:val="30"/>
          <w:lang w:val="zh-CN"/>
        </w:rPr>
      </w:pPr>
      <w:r>
        <w:rPr>
          <w:rFonts w:hint="eastAsia" w:ascii="宋体" w:hAnsi="宋体"/>
          <w:color w:val="000000"/>
          <w:sz w:val="30"/>
          <w:lang w:val="zh-CN"/>
        </w:rPr>
        <w:t>附件一</w:t>
      </w:r>
    </w:p>
    <w:p>
      <w:pPr>
        <w:widowControl/>
        <w:snapToGrid w:val="0"/>
        <w:spacing w:line="460" w:lineRule="exact"/>
        <w:ind w:firstLine="720" w:firstLineChars="200"/>
        <w:jc w:val="center"/>
        <w:rPr>
          <w:rFonts w:hint="eastAsia" w:ascii="宋体" w:hAnsi="宋体" w:cs="Courier New"/>
          <w:color w:val="000000"/>
          <w:sz w:val="22"/>
          <w:szCs w:val="22"/>
        </w:rPr>
      </w:pPr>
      <w:r>
        <w:rPr>
          <w:rFonts w:hint="eastAsia" w:ascii="宋体" w:hAnsi="宋体" w:cs="仿宋_GB2312"/>
          <w:color w:val="000000"/>
          <w:sz w:val="36"/>
          <w:szCs w:val="36"/>
          <w:lang w:val="zh-CN"/>
        </w:rPr>
        <w:t>投标供应商参与政府采购活动投标资格声明函</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5" w:hRule="atLeast"/>
        </w:trPr>
        <w:tc>
          <w:tcPr>
            <w:tcW w:w="1632" w:type="dxa"/>
            <w:noWrap w:val="0"/>
            <w:vAlign w:val="top"/>
          </w:tcPr>
          <w:p>
            <w:pPr>
              <w:pStyle w:val="27"/>
              <w:adjustRightInd w:val="0"/>
              <w:snapToGrid w:val="0"/>
              <w:spacing w:line="440" w:lineRule="exact"/>
              <w:rPr>
                <w:rFonts w:hAnsi="宋体"/>
                <w:color w:val="000000"/>
                <w:sz w:val="22"/>
                <w:szCs w:val="22"/>
              </w:rPr>
            </w:pPr>
            <w:r>
              <w:rPr>
                <w:rFonts w:hAnsi="宋体"/>
                <w:color w:val="000000"/>
                <w:sz w:val="22"/>
                <w:szCs w:val="22"/>
              </w:rPr>
              <w:t>项目名称</w:t>
            </w:r>
          </w:p>
        </w:tc>
        <w:tc>
          <w:tcPr>
            <w:tcW w:w="8149" w:type="dxa"/>
            <w:noWrap w:val="0"/>
            <w:vAlign w:val="top"/>
          </w:tcPr>
          <w:p>
            <w:pPr>
              <w:pStyle w:val="27"/>
              <w:adjustRightInd w:val="0"/>
              <w:snapToGrid w:val="0"/>
              <w:spacing w:line="440" w:lineRule="exact"/>
              <w:ind w:left="422" w:firstLine="331"/>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trPr>
        <w:tc>
          <w:tcPr>
            <w:tcW w:w="1632" w:type="dxa"/>
            <w:noWrap w:val="0"/>
            <w:vAlign w:val="top"/>
          </w:tcPr>
          <w:p>
            <w:pPr>
              <w:pStyle w:val="27"/>
              <w:adjustRightInd w:val="0"/>
              <w:snapToGrid w:val="0"/>
              <w:spacing w:line="440" w:lineRule="exact"/>
              <w:rPr>
                <w:rFonts w:hAnsi="宋体"/>
                <w:color w:val="000000"/>
                <w:sz w:val="22"/>
                <w:szCs w:val="22"/>
              </w:rPr>
            </w:pPr>
            <w:r>
              <w:rPr>
                <w:rFonts w:hAnsi="宋体"/>
                <w:color w:val="000000"/>
                <w:sz w:val="22"/>
                <w:szCs w:val="22"/>
              </w:rPr>
              <w:t>项目编号</w:t>
            </w:r>
          </w:p>
        </w:tc>
        <w:tc>
          <w:tcPr>
            <w:tcW w:w="8149" w:type="dxa"/>
            <w:noWrap w:val="0"/>
            <w:vAlign w:val="top"/>
          </w:tcPr>
          <w:p>
            <w:pPr>
              <w:pStyle w:val="27"/>
              <w:adjustRightInd w:val="0"/>
              <w:snapToGrid w:val="0"/>
              <w:spacing w:line="440" w:lineRule="exact"/>
              <w:ind w:left="422" w:firstLine="361"/>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1632" w:type="dxa"/>
            <w:noWrap w:val="0"/>
            <w:vAlign w:val="top"/>
          </w:tcPr>
          <w:p>
            <w:pPr>
              <w:pStyle w:val="27"/>
              <w:adjustRightInd w:val="0"/>
              <w:snapToGrid w:val="0"/>
              <w:spacing w:line="440" w:lineRule="exact"/>
              <w:rPr>
                <w:rFonts w:hAnsi="宋体"/>
                <w:color w:val="000000"/>
                <w:sz w:val="22"/>
                <w:szCs w:val="22"/>
              </w:rPr>
            </w:pPr>
            <w:r>
              <w:rPr>
                <w:rFonts w:hAnsi="宋体"/>
                <w:color w:val="000000"/>
                <w:sz w:val="22"/>
                <w:szCs w:val="22"/>
              </w:rPr>
              <w:t>时    间</w:t>
            </w:r>
          </w:p>
        </w:tc>
        <w:tc>
          <w:tcPr>
            <w:tcW w:w="8149" w:type="dxa"/>
            <w:noWrap w:val="0"/>
            <w:vAlign w:val="top"/>
          </w:tcPr>
          <w:p>
            <w:pPr>
              <w:pStyle w:val="27"/>
              <w:adjustRightInd w:val="0"/>
              <w:snapToGrid w:val="0"/>
              <w:spacing w:line="440" w:lineRule="exact"/>
              <w:rPr>
                <w:rFonts w:hAnsi="宋体"/>
                <w:color w:val="000000"/>
                <w:sz w:val="22"/>
                <w:szCs w:val="22"/>
              </w:rPr>
            </w:pPr>
            <w:r>
              <w:rPr>
                <w:rFonts w:hAnsi="宋体" w:cs="宋体"/>
                <w:color w:val="000000"/>
                <w:sz w:val="22"/>
                <w:szCs w:val="22"/>
              </w:rPr>
              <w:t>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4" w:hRule="atLeast"/>
        </w:trPr>
        <w:tc>
          <w:tcPr>
            <w:tcW w:w="9781" w:type="dxa"/>
            <w:gridSpan w:val="2"/>
            <w:noWrap w:val="0"/>
            <w:vAlign w:val="top"/>
          </w:tcPr>
          <w:p>
            <w:pPr>
              <w:pStyle w:val="27"/>
              <w:adjustRightInd w:val="0"/>
              <w:snapToGrid w:val="0"/>
              <w:spacing w:line="440" w:lineRule="exact"/>
              <w:ind w:firstLine="450"/>
              <w:rPr>
                <w:rFonts w:hAnsi="宋体"/>
                <w:color w:val="000000"/>
                <w:sz w:val="22"/>
                <w:szCs w:val="22"/>
              </w:rPr>
            </w:pPr>
            <w:r>
              <w:rPr>
                <w:rFonts w:hAnsi="宋体"/>
                <w:color w:val="000000"/>
                <w:sz w:val="22"/>
                <w:szCs w:val="22"/>
              </w:rPr>
              <w:t>我单位参与乐清市2022年度智慧安防小区建设及运维服务投标，现声明如下：</w:t>
            </w:r>
          </w:p>
          <w:p>
            <w:pPr>
              <w:pStyle w:val="27"/>
              <w:adjustRightInd w:val="0"/>
              <w:snapToGrid w:val="0"/>
              <w:spacing w:line="440" w:lineRule="exact"/>
              <w:ind w:firstLine="450"/>
              <w:rPr>
                <w:rFonts w:hAnsi="宋体"/>
                <w:color w:val="000000"/>
                <w:sz w:val="22"/>
                <w:szCs w:val="22"/>
              </w:rPr>
            </w:pPr>
            <w:r>
              <w:rPr>
                <w:rFonts w:hAnsi="宋体"/>
                <w:color w:val="000000"/>
                <w:sz w:val="22"/>
                <w:szCs w:val="22"/>
              </w:rPr>
              <w:t>1、我单位符合政府采购法第二十二条规定。</w:t>
            </w:r>
          </w:p>
          <w:p>
            <w:pPr>
              <w:pStyle w:val="27"/>
              <w:adjustRightInd w:val="0"/>
              <w:snapToGrid w:val="0"/>
              <w:spacing w:line="440" w:lineRule="exact"/>
              <w:ind w:firstLine="450"/>
              <w:rPr>
                <w:rFonts w:hAnsi="宋体"/>
                <w:color w:val="000000"/>
                <w:sz w:val="22"/>
                <w:szCs w:val="22"/>
              </w:rPr>
            </w:pPr>
            <w:r>
              <w:rPr>
                <w:rFonts w:hAnsi="宋体"/>
                <w:color w:val="000000"/>
                <w:sz w:val="22"/>
                <w:szCs w:val="22"/>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color w:val="000000"/>
                <w:sz w:val="22"/>
                <w:szCs w:val="22"/>
                <w:u w:val="single"/>
              </w:rPr>
              <w:t>□存在/□不存在</w:t>
            </w:r>
            <w:r>
              <w:rPr>
                <w:rFonts w:hAnsi="宋体"/>
                <w:color w:val="000000"/>
                <w:sz w:val="22"/>
                <w:szCs w:val="22"/>
              </w:rPr>
              <w:t>上述文件规定依法限制参与政府采购的情况。（说明：在□上打√</w:t>
            </w:r>
            <w:r>
              <w:rPr>
                <w:rFonts w:hAnsi="宋体" w:cs="MS Mincho"/>
                <w:color w:val="000000"/>
                <w:sz w:val="22"/>
                <w:szCs w:val="22"/>
              </w:rPr>
              <w:t>。</w:t>
            </w:r>
            <w:r>
              <w:rPr>
                <w:rFonts w:hAnsi="宋体"/>
                <w:color w:val="000000"/>
                <w:sz w:val="22"/>
                <w:szCs w:val="22"/>
              </w:rPr>
              <w:t>）</w:t>
            </w:r>
          </w:p>
          <w:p>
            <w:pPr>
              <w:tabs>
                <w:tab w:val="center" w:pos="4483"/>
              </w:tabs>
              <w:adjustRightInd w:val="0"/>
              <w:spacing w:line="440" w:lineRule="exact"/>
              <w:ind w:firstLine="400"/>
              <w:rPr>
                <w:rFonts w:ascii="宋体" w:hAnsi="宋体"/>
                <w:color w:val="000000"/>
                <w:sz w:val="22"/>
                <w:szCs w:val="22"/>
              </w:rPr>
            </w:pPr>
            <w:r>
              <w:rPr>
                <w:rFonts w:ascii="宋体" w:hAnsi="宋体"/>
                <w:color w:val="000000"/>
                <w:sz w:val="22"/>
                <w:szCs w:val="22"/>
              </w:rPr>
              <w:t>3、我单位□没有被限制参加政府采购活动/□在参加政府采购活动前3年内因违法经营被禁止在一定期限内参加政府采购活动，但期限届满，已可以参加政府采购活动。（说明：在□上打√</w:t>
            </w:r>
            <w:r>
              <w:rPr>
                <w:rFonts w:ascii="宋体" w:hAnsi="宋体" w:cs="MS Mincho"/>
                <w:color w:val="000000"/>
                <w:sz w:val="22"/>
                <w:szCs w:val="22"/>
              </w:rPr>
              <w:t>。</w:t>
            </w:r>
            <w:r>
              <w:rPr>
                <w:rFonts w:ascii="宋体" w:hAnsi="宋体"/>
                <w:color w:val="000000"/>
                <w:sz w:val="22"/>
                <w:szCs w:val="22"/>
              </w:rPr>
              <w:t>）</w:t>
            </w:r>
          </w:p>
          <w:p>
            <w:pPr>
              <w:tabs>
                <w:tab w:val="center" w:pos="4483"/>
              </w:tabs>
              <w:adjustRightInd w:val="0"/>
              <w:spacing w:line="440" w:lineRule="exact"/>
              <w:ind w:firstLine="400"/>
              <w:rPr>
                <w:rFonts w:ascii="宋体" w:hAnsi="宋体" w:cs="宋体"/>
                <w:color w:val="000000"/>
                <w:sz w:val="22"/>
                <w:szCs w:val="22"/>
                <w:u w:val="single"/>
              </w:rPr>
            </w:pPr>
            <w:r>
              <w:rPr>
                <w:rFonts w:hint="eastAsia" w:ascii="宋体" w:hAnsi="宋体" w:cs="宋体"/>
                <w:color w:val="000000"/>
                <w:sz w:val="22"/>
                <w:szCs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hAnsi="宋体" w:cs="宋体"/>
                <w:color w:val="000000"/>
                <w:sz w:val="22"/>
                <w:szCs w:val="22"/>
                <w:u w:val="single"/>
              </w:rPr>
              <w:t xml:space="preserve">                    </w:t>
            </w:r>
          </w:p>
          <w:p>
            <w:pPr>
              <w:tabs>
                <w:tab w:val="center" w:pos="4483"/>
              </w:tabs>
              <w:adjustRightInd w:val="0"/>
              <w:spacing w:line="440" w:lineRule="exact"/>
              <w:ind w:firstLine="400"/>
              <w:rPr>
                <w:rFonts w:ascii="宋体" w:hAnsi="宋体" w:cs="宋体"/>
                <w:color w:val="000000"/>
                <w:sz w:val="22"/>
                <w:szCs w:val="22"/>
              </w:rPr>
            </w:pPr>
            <w:r>
              <w:rPr>
                <w:rFonts w:hint="eastAsia" w:ascii="宋体" w:hAnsi="宋体" w:cs="宋体"/>
                <w:color w:val="000000"/>
                <w:sz w:val="22"/>
                <w:szCs w:val="22"/>
              </w:rPr>
              <w:t>5、我单位符合本项目特定资格条件：</w:t>
            </w:r>
            <w:r>
              <w:rPr>
                <w:rFonts w:hint="eastAsia" w:ascii="宋体" w:hAnsi="宋体" w:cs="宋体"/>
                <w:color w:val="000000"/>
                <w:sz w:val="22"/>
                <w:szCs w:val="22"/>
                <w:u w:val="single"/>
              </w:rPr>
              <w:t xml:space="preserve">               </w:t>
            </w:r>
            <w:r>
              <w:rPr>
                <w:rFonts w:hint="eastAsia" w:ascii="宋体" w:hAnsi="宋体" w:cs="宋体"/>
                <w:color w:val="000000"/>
                <w:sz w:val="22"/>
                <w:szCs w:val="22"/>
              </w:rPr>
              <w:t>的要求，并在磋商响应文件中提供了相应的证明材料（磋商文件没有要求特定资格条件的，本条款空格处可以空白）</w:t>
            </w:r>
          </w:p>
          <w:p>
            <w:pPr>
              <w:tabs>
                <w:tab w:val="center" w:pos="4483"/>
              </w:tabs>
              <w:adjustRightInd w:val="0"/>
              <w:spacing w:line="44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6、我单位与参加本次项目同一合同项下政府采购活动的其他供应商不存在单位负责人为同一人或者直接控股、管理关系。</w:t>
            </w:r>
          </w:p>
          <w:p>
            <w:pPr>
              <w:tabs>
                <w:tab w:val="center" w:pos="4483"/>
              </w:tabs>
              <w:adjustRightInd w:val="0"/>
              <w:spacing w:line="440" w:lineRule="exact"/>
              <w:ind w:firstLine="440" w:firstLineChars="200"/>
              <w:rPr>
                <w:rFonts w:ascii="宋体" w:hAnsi="宋体"/>
                <w:bCs/>
                <w:color w:val="000000"/>
                <w:sz w:val="20"/>
              </w:rPr>
            </w:pPr>
            <w:r>
              <w:rPr>
                <w:rFonts w:hint="eastAsia" w:ascii="宋体" w:hAnsi="宋体" w:cs="宋体"/>
                <w:color w:val="000000"/>
                <w:sz w:val="22"/>
                <w:szCs w:val="22"/>
              </w:rPr>
              <w:t>7、本公司所提交的声明和陈述均是真实的、准确的。若与真实情况不符，本公司愿意承担由此而产生的一切后果。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trPr>
        <w:tc>
          <w:tcPr>
            <w:tcW w:w="9781" w:type="dxa"/>
            <w:gridSpan w:val="2"/>
            <w:noWrap w:val="0"/>
            <w:vAlign w:val="center"/>
          </w:tcPr>
          <w:p>
            <w:pPr>
              <w:pStyle w:val="27"/>
              <w:adjustRightInd w:val="0"/>
              <w:snapToGrid w:val="0"/>
              <w:spacing w:line="440" w:lineRule="exact"/>
              <w:rPr>
                <w:rFonts w:hAnsi="宋体"/>
                <w:color w:val="000000"/>
                <w:sz w:val="22"/>
                <w:szCs w:val="22"/>
              </w:rPr>
            </w:pPr>
            <w:r>
              <w:rPr>
                <w:rFonts w:hint="eastAsia" w:hAnsi="宋体"/>
                <w:color w:val="000000"/>
                <w:sz w:val="22"/>
                <w:szCs w:val="22"/>
                <w:lang w:val="zh-CN"/>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 w:hRule="atLeast"/>
        </w:trPr>
        <w:tc>
          <w:tcPr>
            <w:tcW w:w="9781" w:type="dxa"/>
            <w:gridSpan w:val="2"/>
            <w:noWrap w:val="0"/>
            <w:vAlign w:val="center"/>
          </w:tcPr>
          <w:p>
            <w:pPr>
              <w:pStyle w:val="27"/>
              <w:adjustRightInd w:val="0"/>
              <w:snapToGrid w:val="0"/>
              <w:spacing w:line="440" w:lineRule="exact"/>
              <w:rPr>
                <w:rFonts w:hAnsi="宋体"/>
                <w:color w:val="000000"/>
                <w:sz w:val="22"/>
                <w:szCs w:val="22"/>
              </w:rPr>
            </w:pPr>
            <w:r>
              <w:rPr>
                <w:rFonts w:hAnsi="宋体"/>
                <w:color w:val="000000"/>
              </w:rPr>
              <w:t>法定代表人或授权代表（签字或盖章）</w:t>
            </w:r>
            <w:r>
              <w:rPr>
                <w:rFonts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 w:hRule="atLeast"/>
        </w:trPr>
        <w:tc>
          <w:tcPr>
            <w:tcW w:w="9781" w:type="dxa"/>
            <w:gridSpan w:val="2"/>
            <w:noWrap w:val="0"/>
            <w:vAlign w:val="center"/>
          </w:tcPr>
          <w:p>
            <w:pPr>
              <w:pStyle w:val="27"/>
              <w:adjustRightInd w:val="0"/>
              <w:snapToGrid w:val="0"/>
              <w:spacing w:line="440" w:lineRule="exact"/>
              <w:rPr>
                <w:rFonts w:hAnsi="宋体"/>
                <w:color w:val="000000"/>
                <w:sz w:val="22"/>
                <w:szCs w:val="22"/>
              </w:rPr>
            </w:pPr>
            <w:r>
              <w:rPr>
                <w:rFonts w:hAnsi="宋体"/>
                <w:color w:val="000000"/>
                <w:sz w:val="22"/>
                <w:szCs w:val="22"/>
              </w:rPr>
              <w:t>签署日期：</w:t>
            </w:r>
          </w:p>
        </w:tc>
      </w:tr>
    </w:tbl>
    <w:p>
      <w:pPr>
        <w:pStyle w:val="27"/>
        <w:adjustRightInd w:val="0"/>
        <w:snapToGrid w:val="0"/>
        <w:spacing w:line="460" w:lineRule="atLeast"/>
        <w:jc w:val="center"/>
        <w:outlineLvl w:val="0"/>
        <w:rPr>
          <w:rFonts w:hAnsi="宋体"/>
          <w:color w:val="000000"/>
          <w:sz w:val="36"/>
        </w:rPr>
      </w:pPr>
      <w:r>
        <w:rPr>
          <w:rFonts w:hAnsi="宋体"/>
          <w:color w:val="000000"/>
          <w:sz w:val="36"/>
        </w:rPr>
        <w:br w:type="page"/>
      </w:r>
      <w:bookmarkStart w:id="29" w:name="_Toc493530212"/>
      <w:r>
        <w:rPr>
          <w:rFonts w:hint="eastAsia" w:hAnsi="宋体"/>
          <w:color w:val="000000"/>
          <w:sz w:val="36"/>
        </w:rPr>
        <w:t>二、报价文件格式</w:t>
      </w:r>
    </w:p>
    <w:p>
      <w:pPr>
        <w:pStyle w:val="27"/>
        <w:adjustRightInd w:val="0"/>
        <w:snapToGrid w:val="0"/>
        <w:spacing w:line="440" w:lineRule="atLeast"/>
        <w:jc w:val="left"/>
        <w:outlineLvl w:val="0"/>
        <w:rPr>
          <w:rFonts w:hint="eastAsia" w:hAnsi="宋体"/>
          <w:color w:val="000000"/>
          <w:sz w:val="30"/>
          <w:lang w:val="zh-CN"/>
        </w:rPr>
      </w:pPr>
      <w:r>
        <w:rPr>
          <w:rFonts w:hint="eastAsia" w:hAnsi="宋体"/>
          <w:color w:val="000000"/>
          <w:sz w:val="30"/>
        </w:rPr>
        <w:t>附件</w:t>
      </w:r>
      <w:r>
        <w:rPr>
          <w:rFonts w:hint="eastAsia" w:hAnsi="宋体"/>
          <w:color w:val="000000"/>
          <w:sz w:val="30"/>
          <w:lang w:val="zh-CN"/>
        </w:rPr>
        <w:t>二</w:t>
      </w:r>
    </w:p>
    <w:p>
      <w:pPr>
        <w:pStyle w:val="27"/>
        <w:adjustRightInd w:val="0"/>
        <w:snapToGrid w:val="0"/>
        <w:spacing w:line="440" w:lineRule="atLeast"/>
        <w:ind w:firstLine="440"/>
        <w:jc w:val="center"/>
        <w:outlineLvl w:val="0"/>
        <w:rPr>
          <w:rFonts w:hAnsi="宋体" w:cs="Arial"/>
          <w:bCs/>
          <w:color w:val="000000"/>
          <w:sz w:val="36"/>
          <w:szCs w:val="36"/>
          <w:lang w:val="zh-CN"/>
        </w:rPr>
      </w:pPr>
      <w:r>
        <w:rPr>
          <w:rFonts w:hint="eastAsia" w:hAnsi="宋体" w:cs="Arial"/>
          <w:bCs/>
          <w:color w:val="000000"/>
          <w:sz w:val="36"/>
          <w:szCs w:val="36"/>
          <w:lang w:val="zh-CN"/>
        </w:rPr>
        <w:t>开标一览表</w:t>
      </w:r>
      <w:bookmarkEnd w:id="29"/>
    </w:p>
    <w:p>
      <w:pPr>
        <w:pStyle w:val="27"/>
        <w:spacing w:line="460" w:lineRule="exact"/>
        <w:rPr>
          <w:rFonts w:hAnsi="宋体"/>
          <w:color w:val="000000"/>
        </w:rPr>
      </w:pPr>
      <w:r>
        <w:rPr>
          <w:rFonts w:hint="eastAsia" w:hAnsi="宋体"/>
          <w:color w:val="000000"/>
        </w:rPr>
        <w:t xml:space="preserve">项目名称：                                 项目编号：                      </w:t>
      </w:r>
    </w:p>
    <w:tbl>
      <w:tblPr>
        <w:tblStyle w:val="47"/>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552"/>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1701" w:type="dxa"/>
            <w:noWrap w:val="0"/>
            <w:vAlign w:val="center"/>
          </w:tcPr>
          <w:p>
            <w:pPr>
              <w:pStyle w:val="27"/>
              <w:jc w:val="center"/>
              <w:rPr>
                <w:rFonts w:hint="eastAsia" w:hAnsi="宋体" w:cs="宋体"/>
                <w:color w:val="000000"/>
                <w:sz w:val="22"/>
              </w:rPr>
            </w:pPr>
            <w:r>
              <w:rPr>
                <w:rFonts w:hint="eastAsia" w:hAnsi="宋体" w:cs="宋体"/>
                <w:color w:val="000000"/>
                <w:sz w:val="22"/>
              </w:rPr>
              <w:t>项目名称</w:t>
            </w:r>
          </w:p>
        </w:tc>
        <w:tc>
          <w:tcPr>
            <w:tcW w:w="2552" w:type="dxa"/>
            <w:noWrap w:val="0"/>
            <w:vAlign w:val="center"/>
          </w:tcPr>
          <w:p>
            <w:pPr>
              <w:pStyle w:val="27"/>
              <w:jc w:val="center"/>
              <w:rPr>
                <w:rFonts w:hint="eastAsia" w:hAnsi="宋体" w:cs="宋体"/>
                <w:color w:val="000000"/>
                <w:sz w:val="22"/>
              </w:rPr>
            </w:pPr>
            <w:r>
              <w:rPr>
                <w:rFonts w:hint="eastAsia" w:hAnsi="宋体" w:cs="宋体"/>
                <w:color w:val="000000"/>
                <w:sz w:val="22"/>
              </w:rPr>
              <w:t>投标价（元人民币）</w:t>
            </w:r>
          </w:p>
        </w:tc>
        <w:tc>
          <w:tcPr>
            <w:tcW w:w="5953" w:type="dxa"/>
            <w:noWrap w:val="0"/>
            <w:vAlign w:val="center"/>
          </w:tcPr>
          <w:p>
            <w:pPr>
              <w:pStyle w:val="27"/>
              <w:jc w:val="center"/>
              <w:rPr>
                <w:rFonts w:hint="eastAsia" w:hAnsi="宋体" w:cs="宋体"/>
                <w:color w:val="000000"/>
                <w:sz w:val="22"/>
              </w:rPr>
            </w:pPr>
            <w:r>
              <w:rPr>
                <w:rFonts w:hint="eastAsia" w:hAnsi="宋体" w:cs="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589" w:hRule="atLeast"/>
        </w:trPr>
        <w:tc>
          <w:tcPr>
            <w:tcW w:w="1701" w:type="dxa"/>
            <w:noWrap w:val="0"/>
            <w:vAlign w:val="center"/>
          </w:tcPr>
          <w:p>
            <w:pPr>
              <w:pStyle w:val="27"/>
              <w:rPr>
                <w:rFonts w:hint="eastAsia" w:hAnsi="宋体" w:cs="宋体"/>
                <w:color w:val="000000"/>
                <w:sz w:val="22"/>
              </w:rPr>
            </w:pPr>
            <w:r>
              <w:rPr>
                <w:rFonts w:hAnsi="宋体" w:cs="宋体"/>
                <w:color w:val="000000"/>
                <w:sz w:val="22"/>
              </w:rPr>
              <w:t>乐清市2022年度智慧安防小区建设及运维服务</w:t>
            </w:r>
          </w:p>
        </w:tc>
        <w:tc>
          <w:tcPr>
            <w:tcW w:w="2552" w:type="dxa"/>
            <w:noWrap w:val="0"/>
            <w:vAlign w:val="center"/>
          </w:tcPr>
          <w:p>
            <w:pPr>
              <w:pStyle w:val="27"/>
              <w:jc w:val="left"/>
              <w:rPr>
                <w:rFonts w:hint="eastAsia" w:hAnsi="宋体" w:cs="宋体"/>
                <w:color w:val="000000"/>
                <w:sz w:val="22"/>
              </w:rPr>
            </w:pPr>
            <w:r>
              <w:rPr>
                <w:rFonts w:hint="eastAsia" w:hAnsi="宋体" w:cs="宋体"/>
                <w:color w:val="000000"/>
                <w:sz w:val="22"/>
              </w:rPr>
              <w:t>大写：</w:t>
            </w:r>
          </w:p>
          <w:p>
            <w:pPr>
              <w:pStyle w:val="27"/>
              <w:jc w:val="left"/>
              <w:rPr>
                <w:rFonts w:hint="eastAsia" w:hAnsi="宋体" w:cs="宋体"/>
                <w:color w:val="000000"/>
                <w:sz w:val="22"/>
              </w:rPr>
            </w:pPr>
            <w:r>
              <w:rPr>
                <w:rFonts w:hint="eastAsia" w:hAnsi="宋体" w:cs="宋体"/>
                <w:color w:val="000000"/>
                <w:sz w:val="22"/>
              </w:rPr>
              <w:t>小写：</w:t>
            </w:r>
          </w:p>
        </w:tc>
        <w:tc>
          <w:tcPr>
            <w:tcW w:w="5953" w:type="dxa"/>
            <w:noWrap w:val="0"/>
            <w:vAlign w:val="center"/>
          </w:tcPr>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1、链路分项预算为</w:t>
            </w:r>
            <w:r>
              <w:rPr>
                <w:rFonts w:hint="eastAsia" w:ascii="宋体" w:hAnsi="宋体"/>
                <w:b/>
                <w:color w:val="000000"/>
                <w:sz w:val="22"/>
                <w:szCs w:val="22"/>
                <w:u w:val="single"/>
              </w:rPr>
              <w:t xml:space="preserve">       </w:t>
            </w:r>
            <w:r>
              <w:rPr>
                <w:rFonts w:hint="eastAsia" w:ascii="宋体" w:hAnsi="宋体"/>
                <w:b/>
                <w:color w:val="000000"/>
                <w:sz w:val="22"/>
                <w:szCs w:val="22"/>
              </w:rPr>
              <w:t>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2、车辆抓拍点位维护服务分项预算为</w:t>
            </w:r>
            <w:r>
              <w:rPr>
                <w:rFonts w:hint="eastAsia" w:ascii="宋体" w:hAnsi="宋体"/>
                <w:b/>
                <w:color w:val="000000"/>
                <w:sz w:val="22"/>
                <w:szCs w:val="22"/>
                <w:u w:val="single"/>
              </w:rPr>
              <w:t xml:space="preserve">       </w:t>
            </w:r>
            <w:r>
              <w:rPr>
                <w:rFonts w:hint="eastAsia" w:ascii="宋体" w:hAnsi="宋体"/>
                <w:b/>
                <w:color w:val="000000"/>
                <w:sz w:val="22"/>
                <w:szCs w:val="22"/>
              </w:rPr>
              <w:t>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3、人脸门禁（新改建）点位运维服务分项预算为</w:t>
            </w:r>
            <w:r>
              <w:rPr>
                <w:rFonts w:hint="eastAsia" w:ascii="宋体" w:hAnsi="宋体"/>
                <w:b/>
                <w:color w:val="000000"/>
                <w:sz w:val="22"/>
                <w:szCs w:val="22"/>
                <w:u w:val="single"/>
              </w:rPr>
              <w:t xml:space="preserve">       </w:t>
            </w:r>
            <w:r>
              <w:rPr>
                <w:rFonts w:hint="eastAsia" w:ascii="宋体" w:hAnsi="宋体"/>
                <w:b/>
                <w:color w:val="000000"/>
                <w:sz w:val="22"/>
                <w:szCs w:val="22"/>
              </w:rPr>
              <w:t>元/处/3年；</w:t>
            </w:r>
          </w:p>
          <w:p>
            <w:pPr>
              <w:autoSpaceDE w:val="0"/>
              <w:autoSpaceDN w:val="0"/>
              <w:snapToGrid w:val="0"/>
              <w:spacing w:line="460" w:lineRule="exact"/>
              <w:rPr>
                <w:rFonts w:hint="eastAsia" w:ascii="宋体" w:hAnsi="宋体"/>
                <w:b/>
                <w:color w:val="000000"/>
                <w:sz w:val="22"/>
                <w:szCs w:val="22"/>
              </w:rPr>
            </w:pPr>
            <w:r>
              <w:rPr>
                <w:rFonts w:hint="eastAsia" w:ascii="宋体" w:hAnsi="宋体"/>
                <w:b/>
                <w:color w:val="000000"/>
                <w:sz w:val="22"/>
                <w:szCs w:val="22"/>
              </w:rPr>
              <w:t>4、人脸抓拍运维服务分项预算为</w:t>
            </w:r>
            <w:r>
              <w:rPr>
                <w:rFonts w:hint="eastAsia" w:ascii="宋体" w:hAnsi="宋体"/>
                <w:b/>
                <w:color w:val="000000"/>
                <w:sz w:val="22"/>
                <w:szCs w:val="22"/>
                <w:u w:val="single"/>
              </w:rPr>
              <w:t xml:space="preserve">       </w:t>
            </w:r>
            <w:r>
              <w:rPr>
                <w:rFonts w:hint="eastAsia" w:ascii="宋体" w:hAnsi="宋体"/>
                <w:b/>
                <w:color w:val="000000"/>
                <w:sz w:val="22"/>
                <w:szCs w:val="22"/>
              </w:rPr>
              <w:t>元/处/3年；</w:t>
            </w:r>
          </w:p>
          <w:p>
            <w:pPr>
              <w:autoSpaceDE w:val="0"/>
              <w:autoSpaceDN w:val="0"/>
              <w:snapToGrid w:val="0"/>
              <w:spacing w:line="460" w:lineRule="exact"/>
              <w:rPr>
                <w:rFonts w:hint="eastAsia" w:ascii="宋体" w:hAnsi="宋体" w:cs="宋体"/>
                <w:color w:val="000000"/>
                <w:sz w:val="22"/>
              </w:rPr>
            </w:pPr>
            <w:r>
              <w:rPr>
                <w:rFonts w:hint="eastAsia" w:ascii="宋体" w:hAnsi="宋体"/>
                <w:b/>
                <w:color w:val="000000"/>
                <w:sz w:val="22"/>
                <w:szCs w:val="22"/>
              </w:rPr>
              <w:t>5、封闭式小区平台运维服务分项预算为</w:t>
            </w:r>
            <w:r>
              <w:rPr>
                <w:rFonts w:hint="eastAsia" w:ascii="宋体" w:hAnsi="宋体"/>
                <w:b/>
                <w:color w:val="000000"/>
                <w:sz w:val="22"/>
                <w:szCs w:val="22"/>
                <w:u w:val="single"/>
              </w:rPr>
              <w:t xml:space="preserve">       </w:t>
            </w:r>
            <w:r>
              <w:rPr>
                <w:rFonts w:hint="eastAsia" w:ascii="宋体" w:hAnsi="宋体"/>
                <w:b/>
                <w:color w:val="000000"/>
                <w:sz w:val="22"/>
                <w:szCs w:val="22"/>
              </w:rPr>
              <w:t>元/处/3年。</w:t>
            </w:r>
          </w:p>
        </w:tc>
      </w:tr>
    </w:tbl>
    <w:p>
      <w:pPr>
        <w:spacing w:line="460" w:lineRule="exact"/>
        <w:rPr>
          <w:rFonts w:ascii="宋体" w:hAnsi="宋体" w:cs="仿宋_GB2312"/>
          <w:b/>
          <w:bCs/>
          <w:color w:val="000000"/>
          <w:sz w:val="22"/>
        </w:rPr>
      </w:pPr>
      <w:r>
        <w:rPr>
          <w:rFonts w:hint="eastAsia" w:ascii="宋体" w:hAnsi="宋体" w:cs="仿宋_GB2312"/>
          <w:b/>
          <w:bCs/>
          <w:color w:val="000000"/>
          <w:sz w:val="22"/>
        </w:rPr>
        <w:t>说明：</w:t>
      </w:r>
    </w:p>
    <w:p>
      <w:pPr>
        <w:spacing w:line="460" w:lineRule="atLeast"/>
        <w:rPr>
          <w:rFonts w:hint="eastAsia" w:ascii="宋体" w:hAnsi="宋体"/>
          <w:color w:val="000000"/>
          <w:kern w:val="0"/>
          <w:sz w:val="22"/>
        </w:rPr>
      </w:pPr>
      <w:r>
        <w:rPr>
          <w:rFonts w:hint="eastAsia" w:ascii="宋体" w:hAnsi="宋体"/>
          <w:color w:val="000000"/>
          <w:kern w:val="0"/>
          <w:sz w:val="22"/>
        </w:rPr>
        <w:t>▲开标一览表中投标价为符合磋商文件要求的全部费用。</w:t>
      </w:r>
    </w:p>
    <w:p>
      <w:pPr>
        <w:spacing w:line="460" w:lineRule="atLeast"/>
        <w:rPr>
          <w:rFonts w:hint="eastAsia" w:ascii="宋体" w:hAnsi="宋体"/>
          <w:color w:val="000000"/>
          <w:kern w:val="0"/>
          <w:sz w:val="22"/>
        </w:rPr>
      </w:pPr>
      <w:r>
        <w:rPr>
          <w:rFonts w:hint="eastAsia" w:ascii="宋体" w:hAnsi="宋体"/>
          <w:color w:val="000000"/>
          <w:kern w:val="0"/>
          <w:sz w:val="22"/>
        </w:rPr>
        <w:t xml:space="preserve">▲此开标一览表中投标价应与“投标设备数量、价格表”中“合计报价”相一致。 </w:t>
      </w:r>
    </w:p>
    <w:p>
      <w:pPr>
        <w:spacing w:line="460" w:lineRule="atLeast"/>
        <w:rPr>
          <w:rFonts w:hint="eastAsia" w:ascii="宋体" w:hAnsi="宋体"/>
          <w:b/>
          <w:color w:val="000000"/>
          <w:kern w:val="0"/>
          <w:sz w:val="22"/>
        </w:rPr>
      </w:pPr>
      <w:r>
        <w:rPr>
          <w:rFonts w:hint="eastAsia" w:ascii="宋体" w:hAnsi="宋体"/>
          <w:color w:val="000000"/>
          <w:kern w:val="0"/>
          <w:sz w:val="22"/>
        </w:rPr>
        <w:t>▲不提供此表格的将视为没有实质性响应磋商文件。</w:t>
      </w:r>
    </w:p>
    <w:p>
      <w:pPr>
        <w:spacing w:line="460" w:lineRule="exact"/>
        <w:rPr>
          <w:rFonts w:ascii="宋体" w:hAnsi="宋体" w:cs="仿宋_GB2312"/>
          <w:b/>
          <w:bCs/>
          <w:color w:val="000000"/>
          <w:sz w:val="22"/>
        </w:rPr>
      </w:pPr>
    </w:p>
    <w:p>
      <w:pPr>
        <w:spacing w:line="460" w:lineRule="exact"/>
        <w:rPr>
          <w:rFonts w:ascii="宋体" w:hAnsi="宋体" w:cs="仿宋_GB2312"/>
          <w:b/>
          <w:bCs/>
          <w:color w:val="000000"/>
          <w:sz w:val="22"/>
        </w:rPr>
      </w:pPr>
    </w:p>
    <w:p>
      <w:pPr>
        <w:spacing w:line="460" w:lineRule="exact"/>
        <w:rPr>
          <w:rFonts w:ascii="宋体" w:hAnsi="宋体" w:cs="仿宋_GB2312"/>
          <w:bCs/>
          <w:color w:val="000000"/>
          <w:sz w:val="22"/>
        </w:rPr>
      </w:pPr>
      <w:r>
        <w:rPr>
          <w:rFonts w:hint="eastAsia" w:ascii="宋体" w:hAnsi="宋体" w:cs="仿宋_GB2312"/>
          <w:bCs/>
          <w:color w:val="000000"/>
          <w:sz w:val="22"/>
        </w:rPr>
        <w:t>投标供应商（盖章）：</w:t>
      </w:r>
    </w:p>
    <w:p>
      <w:pPr>
        <w:spacing w:line="460" w:lineRule="exact"/>
        <w:rPr>
          <w:rFonts w:ascii="宋体" w:hAnsi="宋体" w:cs="仿宋_GB2312"/>
          <w:bCs/>
          <w:color w:val="000000"/>
          <w:sz w:val="22"/>
        </w:rPr>
      </w:pPr>
      <w:r>
        <w:rPr>
          <w:rFonts w:hint="eastAsia" w:ascii="宋体" w:hAnsi="宋体" w:cs="仿宋_GB2312"/>
          <w:bCs/>
          <w:color w:val="000000"/>
          <w:sz w:val="22"/>
        </w:rPr>
        <w:t>法定代表人或授权代表（签字或盖章）：</w:t>
      </w:r>
    </w:p>
    <w:p>
      <w:pPr>
        <w:spacing w:line="460" w:lineRule="exact"/>
        <w:rPr>
          <w:rFonts w:ascii="宋体" w:hAnsi="宋体" w:cs="仿宋_GB2312"/>
          <w:bCs/>
          <w:color w:val="000000"/>
          <w:sz w:val="22"/>
        </w:rPr>
      </w:pPr>
      <w:r>
        <w:rPr>
          <w:rFonts w:hint="eastAsia" w:ascii="宋体" w:hAnsi="宋体" w:cs="仿宋_GB2312"/>
          <w:bCs/>
          <w:color w:val="000000"/>
          <w:sz w:val="22"/>
        </w:rPr>
        <w:t>日期：</w:t>
      </w:r>
      <w:r>
        <w:rPr>
          <w:rFonts w:ascii="宋体" w:hAnsi="宋体" w:cs="仿宋_GB2312"/>
          <w:bCs/>
          <w:color w:val="000000"/>
          <w:sz w:val="22"/>
        </w:rPr>
        <w:t xml:space="preserve"> </w:t>
      </w:r>
    </w:p>
    <w:p>
      <w:pPr>
        <w:pStyle w:val="27"/>
        <w:spacing w:line="460" w:lineRule="atLeast"/>
        <w:ind w:firstLine="550" w:firstLineChars="250"/>
        <w:rPr>
          <w:rFonts w:hint="eastAsia" w:hAnsi="宋体"/>
          <w:color w:val="000000"/>
          <w:sz w:val="22"/>
          <w:szCs w:val="22"/>
        </w:rPr>
        <w:sectPr>
          <w:footerReference r:id="rId6" w:type="first"/>
          <w:headerReference r:id="rId3" w:type="default"/>
          <w:footerReference r:id="rId4" w:type="default"/>
          <w:footerReference r:id="rId5" w:type="even"/>
          <w:pgSz w:w="11907" w:h="16840"/>
          <w:pgMar w:top="1440" w:right="924" w:bottom="1440" w:left="1157" w:header="720" w:footer="720" w:gutter="0"/>
          <w:pgNumType w:start="0"/>
          <w:cols w:space="720" w:num="1"/>
          <w:titlePg/>
          <w:docGrid w:linePitch="286" w:charSpace="-3831"/>
        </w:sectPr>
      </w:pP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30"/>
          <w:lang w:val="zh-CN"/>
        </w:rPr>
        <w:t>附件三</w:t>
      </w:r>
    </w:p>
    <w:p>
      <w:pPr>
        <w:autoSpaceDE w:val="0"/>
        <w:autoSpaceDN w:val="0"/>
        <w:adjustRightInd w:val="0"/>
        <w:spacing w:line="460" w:lineRule="atLeast"/>
        <w:jc w:val="center"/>
        <w:rPr>
          <w:rFonts w:ascii="宋体" w:hAnsi="宋体"/>
          <w:color w:val="000000"/>
          <w:sz w:val="36"/>
          <w:szCs w:val="36"/>
          <w:lang w:val="zh-CN"/>
        </w:rPr>
      </w:pPr>
      <w:r>
        <w:rPr>
          <w:rFonts w:hint="eastAsia" w:ascii="宋体" w:hAnsi="宋体"/>
          <w:color w:val="000000"/>
          <w:sz w:val="36"/>
          <w:szCs w:val="36"/>
          <w:lang w:val="zh-CN"/>
        </w:rPr>
        <w:t>投标设备数量、价格表</w:t>
      </w:r>
    </w:p>
    <w:p>
      <w:pPr>
        <w:autoSpaceDE w:val="0"/>
        <w:autoSpaceDN w:val="0"/>
        <w:adjustRightInd w:val="0"/>
        <w:spacing w:line="460" w:lineRule="atLeast"/>
        <w:jc w:val="right"/>
        <w:rPr>
          <w:rFonts w:ascii="宋体" w:hAnsi="宋体" w:cs="Cambria"/>
          <w:color w:val="000000"/>
          <w:sz w:val="22"/>
          <w:szCs w:val="22"/>
          <w:lang w:val="zh-CN"/>
        </w:rPr>
      </w:pPr>
      <w:r>
        <w:rPr>
          <w:rFonts w:hint="eastAsia" w:ascii="宋体" w:hAnsi="宋体" w:cs="Cambria"/>
          <w:color w:val="000000"/>
          <w:sz w:val="22"/>
          <w:szCs w:val="22"/>
          <w:lang w:val="zh-CN"/>
        </w:rPr>
        <w:t>（价格单位：元）</w:t>
      </w:r>
    </w:p>
    <w:tbl>
      <w:tblPr>
        <w:tblStyle w:val="47"/>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843"/>
        <w:gridCol w:w="851"/>
        <w:gridCol w:w="1559"/>
        <w:gridCol w:w="1418"/>
        <w:gridCol w:w="1418"/>
        <w:gridCol w:w="127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Pr>
        <w:tc>
          <w:tcPr>
            <w:tcW w:w="1242" w:type="dxa"/>
            <w:noWrap w:val="0"/>
            <w:vAlign w:val="center"/>
          </w:tcPr>
          <w:p>
            <w:pPr>
              <w:spacing w:line="460" w:lineRule="exact"/>
              <w:ind w:right="-11"/>
              <w:jc w:val="center"/>
              <w:rPr>
                <w:rFonts w:ascii="宋体" w:hAnsi="宋体" w:cs="黑体"/>
                <w:bCs/>
                <w:color w:val="000000"/>
              </w:rPr>
            </w:pPr>
            <w:r>
              <w:rPr>
                <w:rFonts w:hint="eastAsia" w:ascii="宋体" w:hAnsi="宋体" w:cs="黑体"/>
                <w:bCs/>
                <w:color w:val="000000"/>
              </w:rPr>
              <w:t>产品名称</w:t>
            </w:r>
          </w:p>
        </w:tc>
        <w:tc>
          <w:tcPr>
            <w:tcW w:w="1843" w:type="dxa"/>
            <w:tcBorders>
              <w:right w:val="single" w:color="auto" w:sz="2" w:space="0"/>
            </w:tcBorders>
            <w:noWrap w:val="0"/>
            <w:vAlign w:val="center"/>
          </w:tcPr>
          <w:p>
            <w:pPr>
              <w:spacing w:line="460" w:lineRule="exact"/>
              <w:ind w:right="-11"/>
              <w:jc w:val="center"/>
              <w:rPr>
                <w:rFonts w:ascii="宋体" w:hAnsi="宋体" w:cs="黑体"/>
                <w:bCs/>
                <w:color w:val="000000"/>
              </w:rPr>
            </w:pPr>
            <w:r>
              <w:rPr>
                <w:rFonts w:hint="eastAsia" w:ascii="宋体" w:hAnsi="宋体" w:cs="黑体"/>
                <w:bCs/>
                <w:color w:val="000000"/>
              </w:rPr>
              <w:t>品牌、型号</w:t>
            </w:r>
          </w:p>
        </w:tc>
        <w:tc>
          <w:tcPr>
            <w:tcW w:w="851" w:type="dxa"/>
            <w:tcBorders>
              <w:left w:val="single" w:color="auto" w:sz="2" w:space="0"/>
            </w:tcBorders>
            <w:noWrap w:val="0"/>
            <w:vAlign w:val="center"/>
          </w:tcPr>
          <w:p>
            <w:pPr>
              <w:spacing w:line="460" w:lineRule="exact"/>
              <w:ind w:right="-11"/>
              <w:jc w:val="center"/>
              <w:rPr>
                <w:rFonts w:ascii="宋体" w:hAnsi="宋体" w:cs="黑体"/>
                <w:bCs/>
                <w:color w:val="000000"/>
              </w:rPr>
            </w:pPr>
            <w:r>
              <w:rPr>
                <w:rFonts w:ascii="宋体" w:hAnsi="宋体" w:cs="黑体"/>
                <w:bCs/>
                <w:color w:val="000000"/>
              </w:rPr>
              <w:t>产地</w:t>
            </w:r>
          </w:p>
        </w:tc>
        <w:tc>
          <w:tcPr>
            <w:tcW w:w="1559" w:type="dxa"/>
            <w:noWrap w:val="0"/>
            <w:vAlign w:val="center"/>
          </w:tcPr>
          <w:p>
            <w:pPr>
              <w:spacing w:line="460" w:lineRule="exact"/>
              <w:ind w:right="-11"/>
              <w:jc w:val="center"/>
              <w:rPr>
                <w:rFonts w:ascii="宋体" w:hAnsi="宋体" w:cs="黑体"/>
                <w:bCs/>
                <w:color w:val="000000"/>
              </w:rPr>
            </w:pPr>
            <w:r>
              <w:rPr>
                <w:rFonts w:hint="eastAsia" w:ascii="宋体" w:hAnsi="宋体" w:cs="黑体"/>
                <w:bCs/>
                <w:color w:val="000000"/>
              </w:rPr>
              <w:t>制造厂商名称</w:t>
            </w:r>
          </w:p>
        </w:tc>
        <w:tc>
          <w:tcPr>
            <w:tcW w:w="1418" w:type="dxa"/>
            <w:noWrap w:val="0"/>
            <w:vAlign w:val="center"/>
          </w:tcPr>
          <w:p>
            <w:pPr>
              <w:spacing w:line="460" w:lineRule="exact"/>
              <w:ind w:right="-11"/>
              <w:jc w:val="center"/>
              <w:rPr>
                <w:rFonts w:ascii="宋体" w:hAnsi="宋体" w:cs="黑体"/>
                <w:color w:val="000000"/>
              </w:rPr>
            </w:pPr>
            <w:r>
              <w:rPr>
                <w:rFonts w:hint="eastAsia" w:ascii="宋体" w:hAnsi="宋体" w:cs="黑体"/>
                <w:bCs/>
                <w:color w:val="000000"/>
              </w:rPr>
              <w:t>数量</w:t>
            </w:r>
          </w:p>
        </w:tc>
        <w:tc>
          <w:tcPr>
            <w:tcW w:w="1418" w:type="dxa"/>
            <w:noWrap w:val="0"/>
            <w:vAlign w:val="center"/>
          </w:tcPr>
          <w:p>
            <w:pPr>
              <w:spacing w:line="460" w:lineRule="exact"/>
              <w:ind w:right="-11"/>
              <w:jc w:val="center"/>
              <w:rPr>
                <w:rFonts w:ascii="宋体" w:hAnsi="宋体" w:cs="黑体"/>
                <w:color w:val="000000"/>
              </w:rPr>
            </w:pPr>
            <w:r>
              <w:rPr>
                <w:rFonts w:hint="eastAsia" w:ascii="宋体" w:hAnsi="宋体" w:cs="黑体"/>
                <w:bCs/>
                <w:color w:val="000000"/>
              </w:rPr>
              <w:t>单价</w:t>
            </w:r>
            <w:r>
              <w:rPr>
                <w:rFonts w:hint="eastAsia" w:ascii="宋体" w:hAnsi="宋体" w:cs="黑体"/>
                <w:color w:val="000000"/>
              </w:rPr>
              <w:t>（含税）</w:t>
            </w:r>
          </w:p>
        </w:tc>
        <w:tc>
          <w:tcPr>
            <w:tcW w:w="1275" w:type="dxa"/>
            <w:noWrap w:val="0"/>
            <w:vAlign w:val="center"/>
          </w:tcPr>
          <w:p>
            <w:pPr>
              <w:spacing w:line="460" w:lineRule="exact"/>
              <w:ind w:right="-11"/>
              <w:jc w:val="center"/>
              <w:rPr>
                <w:rFonts w:ascii="宋体" w:hAnsi="宋体" w:cs="黑体"/>
                <w:color w:val="000000"/>
              </w:rPr>
            </w:pPr>
            <w:r>
              <w:rPr>
                <w:rFonts w:hint="eastAsia" w:ascii="宋体" w:hAnsi="宋体" w:cs="黑体"/>
                <w:bCs/>
                <w:color w:val="000000"/>
              </w:rPr>
              <w:t>总价</w:t>
            </w:r>
            <w:r>
              <w:rPr>
                <w:rFonts w:hint="eastAsia" w:ascii="宋体" w:hAnsi="宋体" w:cs="黑体"/>
                <w:color w:val="000000"/>
              </w:rPr>
              <w:t>（含税）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242" w:type="dxa"/>
            <w:noWrap w:val="0"/>
            <w:vAlign w:val="center"/>
          </w:tcPr>
          <w:p>
            <w:pPr>
              <w:spacing w:line="460" w:lineRule="exact"/>
              <w:rPr>
                <w:rFonts w:ascii="宋体" w:hAnsi="宋体" w:cs="黑体"/>
                <w:color w:val="000000"/>
              </w:rPr>
            </w:pPr>
          </w:p>
        </w:tc>
        <w:tc>
          <w:tcPr>
            <w:tcW w:w="1843" w:type="dxa"/>
            <w:tcBorders>
              <w:right w:val="single" w:color="auto" w:sz="2" w:space="0"/>
            </w:tcBorders>
            <w:noWrap w:val="0"/>
            <w:vAlign w:val="center"/>
          </w:tcPr>
          <w:p>
            <w:pPr>
              <w:spacing w:line="460" w:lineRule="exact"/>
              <w:jc w:val="center"/>
              <w:rPr>
                <w:rFonts w:ascii="宋体" w:hAnsi="宋体" w:cs="黑体"/>
                <w:color w:val="000000"/>
              </w:rPr>
            </w:pPr>
          </w:p>
        </w:tc>
        <w:tc>
          <w:tcPr>
            <w:tcW w:w="851" w:type="dxa"/>
            <w:tcBorders>
              <w:left w:val="single" w:color="auto" w:sz="2" w:space="0"/>
            </w:tcBorders>
            <w:noWrap w:val="0"/>
            <w:vAlign w:val="center"/>
          </w:tcPr>
          <w:p>
            <w:pPr>
              <w:spacing w:line="460" w:lineRule="exact"/>
              <w:jc w:val="center"/>
              <w:rPr>
                <w:rFonts w:ascii="宋体" w:hAnsi="宋体" w:cs="黑体"/>
                <w:color w:val="000000"/>
              </w:rPr>
            </w:pPr>
          </w:p>
        </w:tc>
        <w:tc>
          <w:tcPr>
            <w:tcW w:w="1559"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275" w:type="dxa"/>
            <w:noWrap w:val="0"/>
            <w:vAlign w:val="center"/>
          </w:tcPr>
          <w:p>
            <w:pPr>
              <w:spacing w:line="460" w:lineRule="exact"/>
              <w:ind w:right="-11"/>
              <w:jc w:val="center"/>
              <w:rPr>
                <w:rFonts w:ascii="宋体" w:hAnsi="宋体" w:cs="黑体"/>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242" w:type="dxa"/>
            <w:noWrap w:val="0"/>
            <w:vAlign w:val="center"/>
          </w:tcPr>
          <w:p>
            <w:pPr>
              <w:spacing w:line="460" w:lineRule="exact"/>
              <w:rPr>
                <w:rFonts w:ascii="宋体" w:hAnsi="宋体" w:cs="黑体"/>
                <w:color w:val="000000"/>
              </w:rPr>
            </w:pPr>
          </w:p>
        </w:tc>
        <w:tc>
          <w:tcPr>
            <w:tcW w:w="1843" w:type="dxa"/>
            <w:tcBorders>
              <w:right w:val="single" w:color="auto" w:sz="2" w:space="0"/>
            </w:tcBorders>
            <w:noWrap w:val="0"/>
            <w:vAlign w:val="center"/>
          </w:tcPr>
          <w:p>
            <w:pPr>
              <w:spacing w:line="460" w:lineRule="exact"/>
              <w:jc w:val="center"/>
              <w:rPr>
                <w:rFonts w:ascii="宋体" w:hAnsi="宋体" w:cs="黑体"/>
                <w:color w:val="000000"/>
              </w:rPr>
            </w:pPr>
          </w:p>
        </w:tc>
        <w:tc>
          <w:tcPr>
            <w:tcW w:w="851" w:type="dxa"/>
            <w:tcBorders>
              <w:left w:val="single" w:color="auto" w:sz="2" w:space="0"/>
            </w:tcBorders>
            <w:noWrap w:val="0"/>
            <w:vAlign w:val="center"/>
          </w:tcPr>
          <w:p>
            <w:pPr>
              <w:spacing w:line="460" w:lineRule="exact"/>
              <w:jc w:val="center"/>
              <w:rPr>
                <w:rFonts w:ascii="宋体" w:hAnsi="宋体" w:cs="黑体"/>
                <w:color w:val="000000"/>
              </w:rPr>
            </w:pPr>
          </w:p>
        </w:tc>
        <w:tc>
          <w:tcPr>
            <w:tcW w:w="1559"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275" w:type="dxa"/>
            <w:noWrap w:val="0"/>
            <w:vAlign w:val="center"/>
          </w:tcPr>
          <w:p>
            <w:pPr>
              <w:spacing w:line="460" w:lineRule="exact"/>
              <w:ind w:right="-11"/>
              <w:jc w:val="center"/>
              <w:rPr>
                <w:rFonts w:ascii="宋体" w:hAnsi="宋体" w:cs="黑体"/>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242" w:type="dxa"/>
            <w:noWrap w:val="0"/>
            <w:vAlign w:val="center"/>
          </w:tcPr>
          <w:p>
            <w:pPr>
              <w:spacing w:line="460" w:lineRule="exact"/>
              <w:rPr>
                <w:rFonts w:ascii="宋体" w:hAnsi="宋体" w:cs="黑体"/>
                <w:color w:val="000000"/>
              </w:rPr>
            </w:pPr>
          </w:p>
        </w:tc>
        <w:tc>
          <w:tcPr>
            <w:tcW w:w="1843" w:type="dxa"/>
            <w:tcBorders>
              <w:right w:val="single" w:color="auto" w:sz="2" w:space="0"/>
            </w:tcBorders>
            <w:noWrap w:val="0"/>
            <w:vAlign w:val="center"/>
          </w:tcPr>
          <w:p>
            <w:pPr>
              <w:spacing w:line="460" w:lineRule="exact"/>
              <w:jc w:val="center"/>
              <w:rPr>
                <w:rFonts w:ascii="宋体" w:hAnsi="宋体" w:cs="黑体"/>
                <w:color w:val="000000"/>
              </w:rPr>
            </w:pPr>
          </w:p>
        </w:tc>
        <w:tc>
          <w:tcPr>
            <w:tcW w:w="851" w:type="dxa"/>
            <w:tcBorders>
              <w:left w:val="single" w:color="auto" w:sz="2" w:space="0"/>
            </w:tcBorders>
            <w:noWrap w:val="0"/>
            <w:vAlign w:val="center"/>
          </w:tcPr>
          <w:p>
            <w:pPr>
              <w:spacing w:line="460" w:lineRule="exact"/>
              <w:jc w:val="center"/>
              <w:rPr>
                <w:rFonts w:ascii="宋体" w:hAnsi="宋体" w:cs="黑体"/>
                <w:color w:val="000000"/>
              </w:rPr>
            </w:pPr>
          </w:p>
        </w:tc>
        <w:tc>
          <w:tcPr>
            <w:tcW w:w="1559"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275" w:type="dxa"/>
            <w:noWrap w:val="0"/>
            <w:vAlign w:val="center"/>
          </w:tcPr>
          <w:p>
            <w:pPr>
              <w:spacing w:line="460" w:lineRule="exact"/>
              <w:ind w:right="-11"/>
              <w:jc w:val="center"/>
              <w:rPr>
                <w:rFonts w:ascii="宋体" w:hAnsi="宋体" w:cs="黑体"/>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242" w:type="dxa"/>
            <w:noWrap w:val="0"/>
            <w:vAlign w:val="center"/>
          </w:tcPr>
          <w:p>
            <w:pPr>
              <w:spacing w:line="460" w:lineRule="exact"/>
              <w:rPr>
                <w:rFonts w:ascii="宋体" w:hAnsi="宋体" w:cs="黑体"/>
                <w:color w:val="000000"/>
              </w:rPr>
            </w:pPr>
          </w:p>
        </w:tc>
        <w:tc>
          <w:tcPr>
            <w:tcW w:w="1843" w:type="dxa"/>
            <w:tcBorders>
              <w:right w:val="single" w:color="auto" w:sz="2" w:space="0"/>
            </w:tcBorders>
            <w:noWrap w:val="0"/>
            <w:vAlign w:val="center"/>
          </w:tcPr>
          <w:p>
            <w:pPr>
              <w:spacing w:line="460" w:lineRule="exact"/>
              <w:jc w:val="center"/>
              <w:rPr>
                <w:rFonts w:ascii="宋体" w:hAnsi="宋体" w:cs="黑体"/>
                <w:color w:val="000000"/>
              </w:rPr>
            </w:pPr>
          </w:p>
        </w:tc>
        <w:tc>
          <w:tcPr>
            <w:tcW w:w="851" w:type="dxa"/>
            <w:tcBorders>
              <w:left w:val="single" w:color="auto" w:sz="2" w:space="0"/>
            </w:tcBorders>
            <w:noWrap w:val="0"/>
            <w:vAlign w:val="center"/>
          </w:tcPr>
          <w:p>
            <w:pPr>
              <w:spacing w:line="460" w:lineRule="exact"/>
              <w:jc w:val="center"/>
              <w:rPr>
                <w:rFonts w:ascii="宋体" w:hAnsi="宋体" w:cs="黑体"/>
                <w:color w:val="000000"/>
              </w:rPr>
            </w:pPr>
          </w:p>
        </w:tc>
        <w:tc>
          <w:tcPr>
            <w:tcW w:w="1559"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418" w:type="dxa"/>
            <w:noWrap w:val="0"/>
            <w:vAlign w:val="center"/>
          </w:tcPr>
          <w:p>
            <w:pPr>
              <w:spacing w:line="460" w:lineRule="exact"/>
              <w:ind w:right="-11"/>
              <w:jc w:val="center"/>
              <w:rPr>
                <w:rFonts w:ascii="宋体" w:hAnsi="宋体" w:cs="黑体"/>
                <w:color w:val="000000"/>
              </w:rPr>
            </w:pPr>
          </w:p>
        </w:tc>
        <w:tc>
          <w:tcPr>
            <w:tcW w:w="1275" w:type="dxa"/>
            <w:noWrap w:val="0"/>
            <w:vAlign w:val="center"/>
          </w:tcPr>
          <w:p>
            <w:pPr>
              <w:spacing w:line="460" w:lineRule="exact"/>
              <w:ind w:right="-11"/>
              <w:jc w:val="center"/>
              <w:rPr>
                <w:rFonts w:ascii="宋体" w:hAnsi="宋体" w:cs="黑体"/>
                <w:color w:val="000000"/>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s="黑体"/>
                <w:color w:val="000000"/>
              </w:rPr>
              <w:t>运杂及保险费（含卸货）</w:t>
            </w:r>
          </w:p>
        </w:tc>
        <w:tc>
          <w:tcPr>
            <w:tcW w:w="5670" w:type="dxa"/>
            <w:gridSpan w:val="4"/>
            <w:noWrap w:val="0"/>
            <w:vAlign w:val="top"/>
          </w:tcPr>
          <w:p>
            <w:pPr>
              <w:spacing w:line="460" w:lineRule="exact"/>
              <w:rPr>
                <w:rFonts w:ascii="宋体" w:hAnsi="宋体"/>
                <w:bCs/>
                <w:color w:val="000000"/>
                <w:sz w:val="22"/>
              </w:rPr>
            </w:pPr>
            <w:r>
              <w:rPr>
                <w:rFonts w:hint="eastAsia" w:ascii="宋体" w:hAnsi="宋体"/>
                <w:bCs/>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olor w:val="000000"/>
              </w:rPr>
              <w:t>安装调试费（包括设备的测试、调试、检测验收等费用）</w:t>
            </w:r>
          </w:p>
        </w:tc>
        <w:tc>
          <w:tcPr>
            <w:tcW w:w="5670" w:type="dxa"/>
            <w:gridSpan w:val="4"/>
            <w:noWrap w:val="0"/>
            <w:vAlign w:val="top"/>
          </w:tcPr>
          <w:p>
            <w:pPr>
              <w:spacing w:line="460" w:lineRule="exact"/>
              <w:rPr>
                <w:rFonts w:ascii="宋体" w:hAnsi="宋体"/>
                <w:bCs/>
                <w:color w:val="000000"/>
                <w:sz w:val="22"/>
              </w:rPr>
            </w:pPr>
            <w:r>
              <w:rPr>
                <w:rFonts w:hint="eastAsia" w:ascii="宋体" w:hAnsi="宋体"/>
                <w:bCs/>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s="黑体"/>
                <w:color w:val="000000"/>
              </w:rPr>
              <w:t>培训费、技术服务费、售后服务费等</w:t>
            </w:r>
          </w:p>
        </w:tc>
        <w:tc>
          <w:tcPr>
            <w:tcW w:w="5670" w:type="dxa"/>
            <w:gridSpan w:val="4"/>
            <w:noWrap w:val="0"/>
            <w:vAlign w:val="top"/>
          </w:tcPr>
          <w:p>
            <w:pPr>
              <w:spacing w:line="460" w:lineRule="exact"/>
              <w:rPr>
                <w:rFonts w:ascii="宋体" w:hAnsi="宋体"/>
                <w:color w:val="000000"/>
              </w:rPr>
            </w:pPr>
            <w:r>
              <w:rPr>
                <w:rFonts w:hint="eastAsia" w:ascii="宋体" w:hAnsi="宋体"/>
                <w:bCs/>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s="黑体"/>
                <w:color w:val="000000"/>
              </w:rPr>
              <w:t>税金</w:t>
            </w:r>
          </w:p>
        </w:tc>
        <w:tc>
          <w:tcPr>
            <w:tcW w:w="5670" w:type="dxa"/>
            <w:gridSpan w:val="4"/>
            <w:noWrap w:val="0"/>
            <w:vAlign w:val="top"/>
          </w:tcPr>
          <w:p>
            <w:pPr>
              <w:spacing w:line="460" w:lineRule="exact"/>
              <w:rPr>
                <w:rFonts w:ascii="宋体" w:hAnsi="宋体"/>
                <w:color w:val="000000"/>
              </w:rPr>
            </w:pPr>
            <w:r>
              <w:rPr>
                <w:rFonts w:hint="eastAsia" w:ascii="宋体" w:hAnsi="宋体"/>
                <w:bCs/>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s="黑体"/>
                <w:color w:val="000000"/>
              </w:rPr>
              <w:t>其他相关费用</w:t>
            </w:r>
          </w:p>
        </w:tc>
        <w:tc>
          <w:tcPr>
            <w:tcW w:w="5670" w:type="dxa"/>
            <w:gridSpan w:val="4"/>
            <w:noWrap w:val="0"/>
            <w:vAlign w:val="top"/>
          </w:tcPr>
          <w:p>
            <w:pPr>
              <w:spacing w:line="460" w:lineRule="exact"/>
              <w:rPr>
                <w:rFonts w:ascii="宋体" w:hAnsi="宋体"/>
                <w:color w:val="000000"/>
              </w:rPr>
            </w:pPr>
            <w:r>
              <w:rPr>
                <w:rFonts w:hint="eastAsia" w:ascii="宋体" w:hAnsi="宋体"/>
                <w:bCs/>
                <w:color w:val="000000"/>
                <w:sz w:val="22"/>
              </w:rPr>
              <w:t>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3936" w:type="dxa"/>
            <w:gridSpan w:val="3"/>
            <w:noWrap w:val="0"/>
            <w:vAlign w:val="center"/>
          </w:tcPr>
          <w:p>
            <w:pPr>
              <w:spacing w:line="460" w:lineRule="exact"/>
              <w:ind w:right="-11"/>
              <w:rPr>
                <w:rFonts w:ascii="宋体" w:hAnsi="宋体" w:cs="黑体"/>
                <w:color w:val="000000"/>
              </w:rPr>
            </w:pPr>
            <w:r>
              <w:rPr>
                <w:rFonts w:hint="eastAsia" w:ascii="宋体" w:hAnsi="宋体" w:cs="黑体"/>
                <w:color w:val="000000"/>
              </w:rPr>
              <w:t>合计总价</w:t>
            </w:r>
          </w:p>
        </w:tc>
        <w:tc>
          <w:tcPr>
            <w:tcW w:w="5670" w:type="dxa"/>
            <w:gridSpan w:val="4"/>
            <w:noWrap w:val="0"/>
            <w:vAlign w:val="top"/>
          </w:tcPr>
          <w:p>
            <w:pPr>
              <w:spacing w:line="460" w:lineRule="exact"/>
              <w:rPr>
                <w:rFonts w:ascii="宋体" w:hAnsi="宋体"/>
                <w:bCs/>
                <w:color w:val="000000"/>
                <w:sz w:val="22"/>
              </w:rPr>
            </w:pPr>
          </w:p>
        </w:tc>
      </w:tr>
    </w:tbl>
    <w:p>
      <w:pPr>
        <w:spacing w:line="460" w:lineRule="exact"/>
        <w:rPr>
          <w:rFonts w:ascii="宋体" w:hAnsi="宋体"/>
          <w:color w:val="000000"/>
          <w:sz w:val="22"/>
          <w:szCs w:val="22"/>
        </w:rPr>
      </w:pPr>
      <w:r>
        <w:rPr>
          <w:rFonts w:hint="eastAsia" w:ascii="宋体" w:hAnsi="宋体"/>
          <w:color w:val="000000"/>
          <w:sz w:val="22"/>
          <w:szCs w:val="22"/>
        </w:rPr>
        <w:t>说明：</w:t>
      </w:r>
      <w:r>
        <w:rPr>
          <w:rFonts w:ascii="宋体" w:hAnsi="宋体"/>
          <w:color w:val="000000"/>
          <w:sz w:val="22"/>
          <w:szCs w:val="22"/>
        </w:rPr>
        <w:t>1</w:t>
      </w:r>
      <w:r>
        <w:rPr>
          <w:rFonts w:hint="eastAsia" w:ascii="宋体" w:hAnsi="宋体"/>
          <w:color w:val="000000"/>
          <w:sz w:val="22"/>
          <w:szCs w:val="22"/>
        </w:rPr>
        <w:t>、</w:t>
      </w:r>
      <w:r>
        <w:rPr>
          <w:rFonts w:ascii="宋体" w:hAnsi="宋体"/>
          <w:color w:val="000000"/>
          <w:sz w:val="22"/>
          <w:szCs w:val="22"/>
        </w:rPr>
        <w:t>不提供详细分项报价表将视为没有实质性响应磋商文件</w:t>
      </w:r>
      <w:r>
        <w:rPr>
          <w:rFonts w:hint="eastAsia" w:ascii="宋体" w:hAnsi="宋体"/>
          <w:color w:val="000000"/>
          <w:sz w:val="22"/>
          <w:szCs w:val="22"/>
        </w:rPr>
        <w:t>，产品名称按磋商文件所列名称进行描述</w:t>
      </w:r>
      <w:r>
        <w:rPr>
          <w:rFonts w:ascii="宋体" w:hAnsi="宋体"/>
          <w:color w:val="000000"/>
          <w:sz w:val="22"/>
          <w:szCs w:val="22"/>
        </w:rPr>
        <w:t>。供应商应提供所投产品具体型号</w:t>
      </w:r>
      <w:r>
        <w:rPr>
          <w:rFonts w:hint="eastAsia" w:ascii="宋体" w:hAnsi="宋体"/>
          <w:color w:val="000000"/>
          <w:sz w:val="22"/>
          <w:szCs w:val="22"/>
        </w:rPr>
        <w:t>。</w:t>
      </w:r>
    </w:p>
    <w:p>
      <w:pPr>
        <w:spacing w:line="460" w:lineRule="exact"/>
        <w:rPr>
          <w:rFonts w:ascii="宋体" w:hAnsi="宋体"/>
          <w:color w:val="000000"/>
          <w:sz w:val="22"/>
          <w:szCs w:val="22"/>
        </w:rPr>
      </w:pPr>
      <w:r>
        <w:rPr>
          <w:rFonts w:ascii="宋体" w:hAnsi="宋体"/>
          <w:color w:val="000000"/>
          <w:sz w:val="22"/>
          <w:szCs w:val="22"/>
        </w:rPr>
        <w:t>2</w:t>
      </w:r>
      <w:r>
        <w:rPr>
          <w:rFonts w:hint="eastAsia" w:ascii="宋体" w:hAnsi="宋体"/>
          <w:color w:val="000000"/>
          <w:sz w:val="22"/>
          <w:szCs w:val="22"/>
        </w:rPr>
        <w:t>、</w:t>
      </w:r>
      <w:r>
        <w:rPr>
          <w:rFonts w:ascii="宋体" w:hAnsi="宋体"/>
          <w:color w:val="000000"/>
          <w:sz w:val="22"/>
          <w:szCs w:val="22"/>
        </w:rPr>
        <w:t>此表的合</w:t>
      </w:r>
      <w:r>
        <w:rPr>
          <w:rFonts w:hint="eastAsia" w:ascii="宋体" w:hAnsi="宋体"/>
          <w:color w:val="000000"/>
          <w:sz w:val="22"/>
          <w:szCs w:val="22"/>
        </w:rPr>
        <w:t>计总</w:t>
      </w:r>
      <w:r>
        <w:rPr>
          <w:rFonts w:ascii="宋体" w:hAnsi="宋体"/>
          <w:color w:val="000000"/>
          <w:sz w:val="22"/>
          <w:szCs w:val="22"/>
        </w:rPr>
        <w:t>价应与</w:t>
      </w:r>
      <w:r>
        <w:rPr>
          <w:rFonts w:hint="eastAsia" w:ascii="宋体" w:hAnsi="宋体"/>
          <w:color w:val="000000"/>
          <w:sz w:val="22"/>
          <w:szCs w:val="22"/>
        </w:rPr>
        <w:t xml:space="preserve"> “开标一览表”投标价相一</w:t>
      </w:r>
      <w:r>
        <w:rPr>
          <w:rFonts w:ascii="宋体" w:hAnsi="宋体"/>
          <w:color w:val="000000"/>
          <w:sz w:val="22"/>
          <w:szCs w:val="22"/>
        </w:rPr>
        <w:t>致。</w:t>
      </w:r>
    </w:p>
    <w:p>
      <w:pPr>
        <w:spacing w:line="460" w:lineRule="exact"/>
        <w:rPr>
          <w:rFonts w:ascii="宋体" w:hAnsi="宋体"/>
          <w:color w:val="000000"/>
          <w:sz w:val="22"/>
          <w:szCs w:val="22"/>
        </w:rPr>
      </w:pPr>
      <w:r>
        <w:rPr>
          <w:rFonts w:ascii="宋体" w:hAnsi="宋体"/>
          <w:color w:val="000000"/>
          <w:sz w:val="22"/>
          <w:szCs w:val="22"/>
        </w:rPr>
        <w:t>3</w:t>
      </w:r>
      <w:r>
        <w:rPr>
          <w:rFonts w:hint="eastAsia" w:ascii="宋体" w:hAnsi="宋体"/>
          <w:color w:val="000000"/>
          <w:sz w:val="22"/>
          <w:szCs w:val="22"/>
        </w:rPr>
        <w:t>、</w:t>
      </w:r>
      <w:r>
        <w:rPr>
          <w:rFonts w:ascii="宋体" w:hAnsi="宋体"/>
          <w:color w:val="000000"/>
          <w:sz w:val="22"/>
          <w:szCs w:val="22"/>
        </w:rPr>
        <w:t>如果免费请在该备注栏</w:t>
      </w:r>
      <w:r>
        <w:rPr>
          <w:rFonts w:hint="eastAsia" w:ascii="宋体" w:hAnsi="宋体"/>
          <w:color w:val="000000"/>
          <w:sz w:val="22"/>
          <w:szCs w:val="22"/>
        </w:rPr>
        <w:t>内注明“免”，如果含在产品价格中则填“含”，如无此项内容则填“无”，不留空白。</w:t>
      </w:r>
    </w:p>
    <w:p>
      <w:pPr>
        <w:spacing w:line="460" w:lineRule="exact"/>
        <w:rPr>
          <w:rFonts w:ascii="宋体" w:hAnsi="宋体"/>
          <w:color w:val="000000"/>
          <w:sz w:val="22"/>
          <w:szCs w:val="22"/>
        </w:rPr>
      </w:pPr>
      <w:r>
        <w:rPr>
          <w:rFonts w:ascii="宋体" w:hAnsi="宋体"/>
          <w:color w:val="000000"/>
          <w:sz w:val="22"/>
          <w:szCs w:val="22"/>
        </w:rPr>
        <w:t>4</w:t>
      </w:r>
      <w:r>
        <w:rPr>
          <w:rFonts w:hint="eastAsia" w:ascii="宋体" w:hAnsi="宋体"/>
          <w:color w:val="000000"/>
          <w:sz w:val="22"/>
          <w:szCs w:val="22"/>
        </w:rPr>
        <w:t>、表格可以延续。</w:t>
      </w:r>
    </w:p>
    <w:p>
      <w:pPr>
        <w:spacing w:line="460" w:lineRule="exact"/>
        <w:rPr>
          <w:rFonts w:ascii="宋体" w:hAnsi="宋体"/>
          <w:color w:val="000000"/>
          <w:sz w:val="22"/>
          <w:szCs w:val="22"/>
        </w:rPr>
      </w:pPr>
      <w:r>
        <w:rPr>
          <w:rFonts w:hint="eastAsia" w:ascii="宋体" w:hAnsi="宋体"/>
          <w:color w:val="000000"/>
          <w:sz w:val="22"/>
          <w:szCs w:val="22"/>
        </w:rPr>
        <w:t>5、根据《中华人民共和国政府采购法实施条例》第四十三条规定，在中标或者成交公告的内容中增加本表，请各供应商认真填写，确保相关数据的真实性、完整性和合理性。</w:t>
      </w:r>
    </w:p>
    <w:p>
      <w:pPr>
        <w:pStyle w:val="27"/>
        <w:spacing w:line="460" w:lineRule="atLeast"/>
        <w:ind w:firstLine="770" w:firstLineChars="350"/>
        <w:rPr>
          <w:rFonts w:hAnsi="宋体"/>
          <w:color w:val="000000"/>
          <w:sz w:val="22"/>
          <w:szCs w:val="22"/>
        </w:rPr>
      </w:pPr>
      <w:r>
        <w:rPr>
          <w:rFonts w:hAnsi="宋体"/>
          <w:color w:val="000000"/>
          <w:sz w:val="22"/>
          <w:szCs w:val="22"/>
        </w:rPr>
        <w:t>投标供应商（盖章）：</w:t>
      </w:r>
    </w:p>
    <w:p>
      <w:pPr>
        <w:pStyle w:val="27"/>
        <w:spacing w:line="460" w:lineRule="atLeast"/>
        <w:rPr>
          <w:rFonts w:hAnsi="宋体"/>
          <w:color w:val="000000"/>
          <w:sz w:val="22"/>
          <w:szCs w:val="22"/>
        </w:rPr>
      </w:pPr>
      <w:r>
        <w:rPr>
          <w:rFonts w:hAnsi="宋体"/>
          <w:color w:val="000000"/>
          <w:sz w:val="22"/>
          <w:szCs w:val="22"/>
        </w:rPr>
        <w:t xml:space="preserve">       </w:t>
      </w:r>
      <w:r>
        <w:rPr>
          <w:rFonts w:hAnsi="宋体"/>
          <w:color w:val="000000"/>
          <w:sz w:val="22"/>
          <w:szCs w:val="22"/>
          <w:lang w:val="zh-CN"/>
        </w:rPr>
        <w:t>法定代表人或授权代表（签字或盖章）</w:t>
      </w:r>
      <w:r>
        <w:rPr>
          <w:rFonts w:hAnsi="宋体"/>
          <w:color w:val="000000"/>
          <w:sz w:val="22"/>
          <w:szCs w:val="22"/>
        </w:rPr>
        <w:t>：</w:t>
      </w:r>
    </w:p>
    <w:p>
      <w:pPr>
        <w:pStyle w:val="27"/>
        <w:spacing w:line="460" w:lineRule="atLeast"/>
        <w:rPr>
          <w:rFonts w:hAnsi="宋体"/>
          <w:color w:val="000000"/>
          <w:sz w:val="22"/>
          <w:szCs w:val="22"/>
        </w:rPr>
      </w:pPr>
      <w:r>
        <w:rPr>
          <w:rFonts w:hAnsi="宋体"/>
          <w:color w:val="000000"/>
          <w:sz w:val="22"/>
          <w:szCs w:val="22"/>
        </w:rPr>
        <w:t xml:space="preserve">       日期：</w:t>
      </w:r>
    </w:p>
    <w:p>
      <w:pPr>
        <w:pStyle w:val="27"/>
        <w:spacing w:line="360" w:lineRule="exact"/>
        <w:rPr>
          <w:rFonts w:hAnsi="宋体"/>
          <w:color w:val="000000"/>
          <w:sz w:val="30"/>
        </w:rPr>
      </w:pPr>
      <w:r>
        <w:rPr>
          <w:rFonts w:hAnsi="宋体"/>
          <w:color w:val="000000"/>
          <w:sz w:val="30"/>
        </w:rPr>
        <w:br w:type="page"/>
      </w:r>
      <w:r>
        <w:rPr>
          <w:rFonts w:hAnsi="宋体"/>
          <w:color w:val="000000"/>
          <w:sz w:val="30"/>
        </w:rPr>
        <w:t>附件四</w:t>
      </w:r>
    </w:p>
    <w:p>
      <w:pPr>
        <w:pStyle w:val="27"/>
        <w:adjustRightInd w:val="0"/>
        <w:snapToGrid w:val="0"/>
        <w:spacing w:line="400" w:lineRule="exact"/>
        <w:jc w:val="center"/>
        <w:rPr>
          <w:rFonts w:hAnsi="宋体"/>
          <w:color w:val="000000"/>
          <w:sz w:val="36"/>
          <w:szCs w:val="36"/>
        </w:rPr>
      </w:pPr>
      <w:r>
        <w:rPr>
          <w:rFonts w:hAnsi="宋体"/>
          <w:color w:val="000000"/>
          <w:sz w:val="36"/>
          <w:szCs w:val="36"/>
        </w:rPr>
        <w:t>随机备品备件、专用工具清单</w:t>
      </w:r>
    </w:p>
    <w:p>
      <w:pPr>
        <w:pStyle w:val="27"/>
        <w:adjustRightInd w:val="0"/>
        <w:snapToGrid w:val="0"/>
        <w:spacing w:line="400" w:lineRule="exact"/>
        <w:jc w:val="center"/>
        <w:rPr>
          <w:rFonts w:hAnsi="宋体"/>
          <w:color w:val="000000"/>
          <w:sz w:val="22"/>
          <w:szCs w:val="22"/>
        </w:rPr>
      </w:pPr>
      <w:r>
        <w:rPr>
          <w:rFonts w:hAnsi="宋体"/>
          <w:color w:val="000000"/>
          <w:sz w:val="22"/>
          <w:szCs w:val="22"/>
        </w:rPr>
        <w:t>(如有则提供）</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817"/>
        <w:gridCol w:w="851"/>
        <w:gridCol w:w="1039"/>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1" w:hRule="atLeast"/>
        </w:trPr>
        <w:tc>
          <w:tcPr>
            <w:tcW w:w="1055"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序 号</w:t>
            </w:r>
          </w:p>
        </w:tc>
        <w:tc>
          <w:tcPr>
            <w:tcW w:w="1688"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名称</w:t>
            </w:r>
          </w:p>
        </w:tc>
        <w:tc>
          <w:tcPr>
            <w:tcW w:w="211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产地/规格/型号</w:t>
            </w:r>
          </w:p>
        </w:tc>
        <w:tc>
          <w:tcPr>
            <w:tcW w:w="817"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数量</w:t>
            </w:r>
          </w:p>
        </w:tc>
        <w:tc>
          <w:tcPr>
            <w:tcW w:w="851"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单位</w:t>
            </w:r>
          </w:p>
        </w:tc>
        <w:tc>
          <w:tcPr>
            <w:tcW w:w="1039"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单价</w:t>
            </w:r>
          </w:p>
        </w:tc>
        <w:tc>
          <w:tcPr>
            <w:tcW w:w="194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851" w:type="dxa"/>
            <w:noWrap w:val="0"/>
            <w:vAlign w:val="top"/>
          </w:tcPr>
          <w:p>
            <w:pPr>
              <w:pStyle w:val="27"/>
              <w:adjustRightInd w:val="0"/>
              <w:snapToGrid w:val="0"/>
              <w:spacing w:line="400" w:lineRule="exact"/>
              <w:jc w:val="center"/>
              <w:rPr>
                <w:rFonts w:hAnsi="宋体"/>
                <w:color w:val="000000"/>
                <w:sz w:val="22"/>
                <w:szCs w:val="22"/>
              </w:rPr>
            </w:pPr>
          </w:p>
        </w:tc>
        <w:tc>
          <w:tcPr>
            <w:tcW w:w="1039"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bl>
    <w:p>
      <w:pPr>
        <w:pStyle w:val="27"/>
        <w:adjustRightInd w:val="0"/>
        <w:snapToGrid w:val="0"/>
        <w:spacing w:line="400" w:lineRule="exact"/>
        <w:rPr>
          <w:rFonts w:hAnsi="宋体"/>
          <w:color w:val="000000"/>
          <w:sz w:val="22"/>
        </w:rPr>
      </w:pPr>
      <w:r>
        <w:rPr>
          <w:rFonts w:hAnsi="宋体"/>
          <w:color w:val="000000"/>
          <w:sz w:val="22"/>
        </w:rPr>
        <w:t>投标供应商（盖章）：</w:t>
      </w: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pStyle w:val="27"/>
        <w:adjustRightInd w:val="0"/>
        <w:snapToGrid w:val="0"/>
        <w:spacing w:line="400" w:lineRule="exact"/>
        <w:rPr>
          <w:rFonts w:hAnsi="宋体"/>
          <w:color w:val="000000"/>
          <w:sz w:val="24"/>
        </w:rPr>
      </w:pPr>
    </w:p>
    <w:p>
      <w:pPr>
        <w:spacing w:line="360" w:lineRule="exact"/>
        <w:jc w:val="left"/>
        <w:rPr>
          <w:rFonts w:ascii="宋体" w:hAnsi="宋体"/>
          <w:color w:val="000000"/>
          <w:sz w:val="22"/>
        </w:rPr>
      </w:pPr>
      <w:r>
        <w:rPr>
          <w:rFonts w:ascii="宋体" w:hAnsi="宋体"/>
          <w:color w:val="000000"/>
          <w:sz w:val="30"/>
        </w:rPr>
        <w:br w:type="page"/>
      </w:r>
      <w:r>
        <w:rPr>
          <w:rFonts w:hint="eastAsia" w:ascii="宋体" w:hAnsi="宋体"/>
          <w:color w:val="000000"/>
          <w:sz w:val="30"/>
        </w:rPr>
        <w:t>附件五</w:t>
      </w:r>
    </w:p>
    <w:p>
      <w:pPr>
        <w:pStyle w:val="27"/>
        <w:adjustRightInd w:val="0"/>
        <w:snapToGrid w:val="0"/>
        <w:spacing w:line="400" w:lineRule="exact"/>
        <w:jc w:val="center"/>
        <w:rPr>
          <w:rFonts w:hAnsi="宋体"/>
          <w:color w:val="000000"/>
          <w:sz w:val="36"/>
          <w:szCs w:val="36"/>
        </w:rPr>
      </w:pPr>
      <w:r>
        <w:rPr>
          <w:rFonts w:hAnsi="宋体"/>
          <w:color w:val="000000"/>
          <w:sz w:val="36"/>
          <w:szCs w:val="36"/>
        </w:rPr>
        <w:t>产品零件、易损件、备品备件报价表</w:t>
      </w:r>
    </w:p>
    <w:p>
      <w:pPr>
        <w:pStyle w:val="27"/>
        <w:adjustRightInd w:val="0"/>
        <w:snapToGrid w:val="0"/>
        <w:spacing w:line="400" w:lineRule="exact"/>
        <w:jc w:val="center"/>
        <w:rPr>
          <w:rFonts w:hAnsi="宋体"/>
          <w:color w:val="000000"/>
          <w:sz w:val="36"/>
          <w:szCs w:val="36"/>
        </w:rPr>
      </w:pPr>
      <w:r>
        <w:rPr>
          <w:rFonts w:hAnsi="宋体"/>
          <w:color w:val="000000"/>
          <w:sz w:val="22"/>
          <w:szCs w:val="22"/>
        </w:rPr>
        <w:t>(如有则提供)</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817"/>
        <w:gridCol w:w="660"/>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3" w:hRule="atLeast"/>
        </w:trPr>
        <w:tc>
          <w:tcPr>
            <w:tcW w:w="1055"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序 号</w:t>
            </w:r>
          </w:p>
        </w:tc>
        <w:tc>
          <w:tcPr>
            <w:tcW w:w="1688"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名称</w:t>
            </w:r>
          </w:p>
        </w:tc>
        <w:tc>
          <w:tcPr>
            <w:tcW w:w="211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产地/规格/型号</w:t>
            </w:r>
          </w:p>
        </w:tc>
        <w:tc>
          <w:tcPr>
            <w:tcW w:w="817"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数量</w:t>
            </w:r>
          </w:p>
        </w:tc>
        <w:tc>
          <w:tcPr>
            <w:tcW w:w="66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单位</w:t>
            </w:r>
          </w:p>
        </w:tc>
        <w:tc>
          <w:tcPr>
            <w:tcW w:w="123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单价</w:t>
            </w:r>
          </w:p>
        </w:tc>
        <w:tc>
          <w:tcPr>
            <w:tcW w:w="1940" w:type="dxa"/>
            <w:noWrap w:val="0"/>
            <w:vAlign w:val="center"/>
          </w:tcPr>
          <w:p>
            <w:pPr>
              <w:pStyle w:val="27"/>
              <w:adjustRightInd w:val="0"/>
              <w:snapToGrid w:val="0"/>
              <w:spacing w:line="400" w:lineRule="exact"/>
              <w:jc w:val="center"/>
              <w:rPr>
                <w:rFonts w:hAnsi="宋体"/>
                <w:color w:val="000000"/>
                <w:sz w:val="22"/>
                <w:szCs w:val="22"/>
              </w:rPr>
            </w:pPr>
            <w:r>
              <w:rPr>
                <w:rFonts w:hAnsi="宋体"/>
                <w:color w:val="00000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055" w:type="dxa"/>
            <w:noWrap w:val="0"/>
            <w:vAlign w:val="top"/>
          </w:tcPr>
          <w:p>
            <w:pPr>
              <w:pStyle w:val="27"/>
              <w:adjustRightInd w:val="0"/>
              <w:snapToGrid w:val="0"/>
              <w:spacing w:line="400" w:lineRule="exact"/>
              <w:jc w:val="center"/>
              <w:rPr>
                <w:rFonts w:hAnsi="宋体"/>
                <w:color w:val="000000"/>
                <w:sz w:val="22"/>
                <w:szCs w:val="22"/>
              </w:rPr>
            </w:pPr>
          </w:p>
        </w:tc>
        <w:tc>
          <w:tcPr>
            <w:tcW w:w="1688" w:type="dxa"/>
            <w:noWrap w:val="0"/>
            <w:vAlign w:val="top"/>
          </w:tcPr>
          <w:p>
            <w:pPr>
              <w:pStyle w:val="27"/>
              <w:adjustRightInd w:val="0"/>
              <w:snapToGrid w:val="0"/>
              <w:spacing w:line="400" w:lineRule="exact"/>
              <w:jc w:val="center"/>
              <w:rPr>
                <w:rFonts w:hAnsi="宋体"/>
                <w:color w:val="000000"/>
                <w:sz w:val="22"/>
                <w:szCs w:val="22"/>
              </w:rPr>
            </w:pPr>
          </w:p>
        </w:tc>
        <w:tc>
          <w:tcPr>
            <w:tcW w:w="2110" w:type="dxa"/>
            <w:noWrap w:val="0"/>
            <w:vAlign w:val="top"/>
          </w:tcPr>
          <w:p>
            <w:pPr>
              <w:pStyle w:val="27"/>
              <w:adjustRightInd w:val="0"/>
              <w:snapToGrid w:val="0"/>
              <w:spacing w:line="400" w:lineRule="exact"/>
              <w:jc w:val="center"/>
              <w:rPr>
                <w:rFonts w:hAnsi="宋体"/>
                <w:color w:val="000000"/>
                <w:sz w:val="22"/>
                <w:szCs w:val="22"/>
              </w:rPr>
            </w:pPr>
          </w:p>
        </w:tc>
        <w:tc>
          <w:tcPr>
            <w:tcW w:w="817" w:type="dxa"/>
            <w:noWrap w:val="0"/>
            <w:vAlign w:val="top"/>
          </w:tcPr>
          <w:p>
            <w:pPr>
              <w:pStyle w:val="27"/>
              <w:adjustRightInd w:val="0"/>
              <w:snapToGrid w:val="0"/>
              <w:spacing w:line="400" w:lineRule="exact"/>
              <w:jc w:val="center"/>
              <w:rPr>
                <w:rFonts w:hAnsi="宋体"/>
                <w:color w:val="000000"/>
                <w:sz w:val="22"/>
                <w:szCs w:val="22"/>
              </w:rPr>
            </w:pPr>
          </w:p>
        </w:tc>
        <w:tc>
          <w:tcPr>
            <w:tcW w:w="660" w:type="dxa"/>
            <w:noWrap w:val="0"/>
            <w:vAlign w:val="top"/>
          </w:tcPr>
          <w:p>
            <w:pPr>
              <w:pStyle w:val="27"/>
              <w:adjustRightInd w:val="0"/>
              <w:snapToGrid w:val="0"/>
              <w:spacing w:line="400" w:lineRule="exact"/>
              <w:jc w:val="center"/>
              <w:rPr>
                <w:rFonts w:hAnsi="宋体"/>
                <w:color w:val="000000"/>
                <w:sz w:val="22"/>
                <w:szCs w:val="22"/>
              </w:rPr>
            </w:pPr>
          </w:p>
        </w:tc>
        <w:tc>
          <w:tcPr>
            <w:tcW w:w="1230" w:type="dxa"/>
            <w:noWrap w:val="0"/>
            <w:vAlign w:val="top"/>
          </w:tcPr>
          <w:p>
            <w:pPr>
              <w:pStyle w:val="27"/>
              <w:adjustRightInd w:val="0"/>
              <w:snapToGrid w:val="0"/>
              <w:spacing w:line="400" w:lineRule="exact"/>
              <w:jc w:val="center"/>
              <w:rPr>
                <w:rFonts w:hAnsi="宋体"/>
                <w:color w:val="000000"/>
                <w:sz w:val="22"/>
                <w:szCs w:val="22"/>
              </w:rPr>
            </w:pPr>
          </w:p>
        </w:tc>
        <w:tc>
          <w:tcPr>
            <w:tcW w:w="1940" w:type="dxa"/>
            <w:noWrap w:val="0"/>
            <w:vAlign w:val="top"/>
          </w:tcPr>
          <w:p>
            <w:pPr>
              <w:pStyle w:val="27"/>
              <w:adjustRightInd w:val="0"/>
              <w:snapToGrid w:val="0"/>
              <w:spacing w:line="400" w:lineRule="exact"/>
              <w:jc w:val="center"/>
              <w:rPr>
                <w:rFonts w:hAnsi="宋体"/>
                <w:color w:val="000000"/>
                <w:sz w:val="22"/>
                <w:szCs w:val="22"/>
              </w:rPr>
            </w:pPr>
          </w:p>
        </w:tc>
      </w:tr>
    </w:tbl>
    <w:p>
      <w:pPr>
        <w:spacing w:line="460" w:lineRule="exact"/>
        <w:rPr>
          <w:rFonts w:ascii="宋体" w:hAnsi="宋体" w:cs="仿宋_GB2312"/>
          <w:bCs/>
          <w:color w:val="000000"/>
          <w:sz w:val="22"/>
        </w:rPr>
      </w:pPr>
      <w:r>
        <w:rPr>
          <w:rFonts w:ascii="宋体" w:hAnsi="宋体"/>
          <w:color w:val="000000"/>
          <w:sz w:val="22"/>
        </w:rPr>
        <w:t>投标供应商（盖章）：</w:t>
      </w:r>
    </w:p>
    <w:p>
      <w:pPr>
        <w:pStyle w:val="27"/>
        <w:adjustRightInd w:val="0"/>
        <w:snapToGrid w:val="0"/>
        <w:spacing w:line="440" w:lineRule="atLeast"/>
        <w:rPr>
          <w:rFonts w:hint="eastAsia" w:hAnsi="宋体"/>
          <w:color w:val="000000"/>
          <w:sz w:val="30"/>
        </w:rPr>
      </w:pPr>
    </w:p>
    <w:p>
      <w:pPr>
        <w:pStyle w:val="27"/>
        <w:adjustRightInd w:val="0"/>
        <w:snapToGrid w:val="0"/>
        <w:spacing w:line="460" w:lineRule="atLeast"/>
        <w:rPr>
          <w:rFonts w:hint="eastAsia" w:hAnsi="宋体"/>
          <w:b/>
          <w:bCs/>
          <w:color w:val="000000"/>
          <w:sz w:val="32"/>
        </w:rPr>
        <w:sectPr>
          <w:pgSz w:w="11907" w:h="16840"/>
          <w:pgMar w:top="1440" w:right="924" w:bottom="1440" w:left="1157" w:header="720" w:footer="720" w:gutter="0"/>
          <w:cols w:space="720" w:num="1"/>
          <w:docGrid w:linePitch="286" w:charSpace="-3831"/>
        </w:sectPr>
      </w:pPr>
    </w:p>
    <w:p>
      <w:pPr>
        <w:snapToGrid w:val="0"/>
        <w:spacing w:line="500" w:lineRule="atLeast"/>
        <w:jc w:val="center"/>
        <w:outlineLvl w:val="0"/>
        <w:rPr>
          <w:rFonts w:ascii="宋体" w:hAnsi="宋体"/>
          <w:color w:val="000000"/>
          <w:sz w:val="36"/>
          <w:szCs w:val="36"/>
          <w:lang w:val="zh-CN"/>
        </w:rPr>
      </w:pPr>
      <w:r>
        <w:rPr>
          <w:rFonts w:hint="eastAsia" w:ascii="宋体" w:hAnsi="宋体"/>
          <w:color w:val="000000"/>
          <w:sz w:val="36"/>
          <w:szCs w:val="36"/>
          <w:lang w:val="zh-CN"/>
        </w:rPr>
        <w:t>三、商务技术文件格式</w:t>
      </w:r>
    </w:p>
    <w:p>
      <w:pPr>
        <w:snapToGrid w:val="0"/>
        <w:spacing w:line="500" w:lineRule="atLeast"/>
        <w:rPr>
          <w:rFonts w:ascii="宋体" w:hAnsi="宋体"/>
          <w:color w:val="000000"/>
          <w:sz w:val="30"/>
          <w:szCs w:val="30"/>
        </w:rPr>
      </w:pPr>
      <w:r>
        <w:rPr>
          <w:rFonts w:hint="eastAsia" w:ascii="宋体" w:hAnsi="宋体"/>
          <w:color w:val="000000"/>
          <w:sz w:val="30"/>
          <w:szCs w:val="30"/>
        </w:rPr>
        <w:t>附件六</w:t>
      </w:r>
    </w:p>
    <w:p>
      <w:pPr>
        <w:autoSpaceDE w:val="0"/>
        <w:autoSpaceDN w:val="0"/>
        <w:adjustRightInd w:val="0"/>
        <w:spacing w:line="460" w:lineRule="atLeast"/>
        <w:jc w:val="center"/>
        <w:outlineLvl w:val="0"/>
        <w:rPr>
          <w:rFonts w:ascii="宋体" w:hAnsi="宋体"/>
          <w:color w:val="000000"/>
          <w:sz w:val="36"/>
          <w:lang w:val="zh-CN"/>
        </w:rPr>
      </w:pPr>
      <w:r>
        <w:rPr>
          <w:rFonts w:hint="eastAsia" w:ascii="宋体" w:hAnsi="宋体"/>
          <w:color w:val="000000"/>
          <w:sz w:val="36"/>
          <w:lang w:val="zh-CN"/>
        </w:rPr>
        <w:t>投</w:t>
      </w:r>
      <w:r>
        <w:rPr>
          <w:rFonts w:ascii="宋体" w:hAnsi="宋体"/>
          <w:color w:val="000000"/>
          <w:sz w:val="36"/>
          <w:lang w:val="zh-CN"/>
        </w:rPr>
        <w:t xml:space="preserve">  </w:t>
      </w:r>
      <w:r>
        <w:rPr>
          <w:rFonts w:hint="eastAsia" w:ascii="宋体" w:hAnsi="宋体"/>
          <w:color w:val="000000"/>
          <w:sz w:val="36"/>
          <w:lang w:val="zh-CN"/>
        </w:rPr>
        <w:t>标</w:t>
      </w:r>
      <w:r>
        <w:rPr>
          <w:rFonts w:ascii="宋体" w:hAnsi="宋体"/>
          <w:color w:val="000000"/>
          <w:sz w:val="36"/>
          <w:lang w:val="zh-CN"/>
        </w:rPr>
        <w:t xml:space="preserve">  </w:t>
      </w:r>
      <w:r>
        <w:rPr>
          <w:rFonts w:hint="eastAsia" w:ascii="宋体" w:hAnsi="宋体"/>
          <w:color w:val="000000"/>
          <w:sz w:val="36"/>
          <w:lang w:val="zh-CN"/>
        </w:rPr>
        <w:t>函</w:t>
      </w:r>
    </w:p>
    <w:p>
      <w:pPr>
        <w:autoSpaceDE w:val="0"/>
        <w:autoSpaceDN w:val="0"/>
        <w:adjustRightInd w:val="0"/>
        <w:spacing w:line="460" w:lineRule="atLeast"/>
        <w:outlineLvl w:val="0"/>
        <w:rPr>
          <w:rFonts w:ascii="宋体" w:hAnsi="宋体"/>
          <w:color w:val="000000"/>
          <w:sz w:val="22"/>
          <w:szCs w:val="22"/>
          <w:u w:val="single"/>
          <w:lang w:val="zh-CN"/>
        </w:rPr>
      </w:pPr>
      <w:r>
        <w:rPr>
          <w:rFonts w:hint="eastAsia" w:ascii="宋体" w:hAnsi="宋体"/>
          <w:color w:val="000000"/>
          <w:sz w:val="22"/>
          <w:szCs w:val="22"/>
          <w:u w:val="single"/>
          <w:lang w:val="zh-CN"/>
        </w:rPr>
        <w:t>乐清市公安局</w:t>
      </w:r>
    </w:p>
    <w:p>
      <w:pPr>
        <w:autoSpaceDE w:val="0"/>
        <w:autoSpaceDN w:val="0"/>
        <w:adjustRightInd w:val="0"/>
        <w:spacing w:line="460" w:lineRule="atLeast"/>
        <w:outlineLvl w:val="0"/>
        <w:rPr>
          <w:rFonts w:ascii="宋体" w:hAnsi="宋体"/>
          <w:color w:val="000000"/>
          <w:sz w:val="22"/>
          <w:szCs w:val="22"/>
          <w:u w:val="single"/>
          <w:lang w:val="zh-CN"/>
        </w:rPr>
      </w:pPr>
      <w:r>
        <w:rPr>
          <w:rFonts w:hint="eastAsia" w:ascii="宋体" w:hAnsi="宋体"/>
          <w:color w:val="000000"/>
          <w:sz w:val="22"/>
          <w:szCs w:val="22"/>
          <w:u w:val="single"/>
          <w:lang w:val="zh-CN"/>
        </w:rPr>
        <w:t>杭州华旗招标代理有限公司：</w:t>
      </w:r>
    </w:p>
    <w:p>
      <w:pPr>
        <w:autoSpaceDE w:val="0"/>
        <w:autoSpaceDN w:val="0"/>
        <w:adjustRightInd w:val="0"/>
        <w:spacing w:line="460" w:lineRule="atLeast"/>
        <w:rPr>
          <w:rFonts w:ascii="宋体" w:hAnsi="宋体"/>
          <w:color w:val="000000"/>
          <w:sz w:val="22"/>
          <w:szCs w:val="22"/>
          <w:lang w:val="zh-CN"/>
        </w:rPr>
      </w:pPr>
      <w:r>
        <w:rPr>
          <w:rFonts w:ascii="宋体" w:hAnsi="宋体"/>
          <w:color w:val="000000"/>
          <w:sz w:val="22"/>
          <w:szCs w:val="22"/>
          <w:lang w:val="zh-CN"/>
        </w:rPr>
        <w:t xml:space="preserve">    </w:t>
      </w:r>
      <w:r>
        <w:rPr>
          <w:rFonts w:ascii="宋体" w:hAnsi="宋体"/>
          <w:color w:val="000000"/>
          <w:sz w:val="22"/>
          <w:szCs w:val="22"/>
          <w:u w:val="single"/>
          <w:lang w:val="zh-CN"/>
        </w:rPr>
        <w:t xml:space="preserve">                    </w:t>
      </w:r>
      <w:r>
        <w:rPr>
          <w:rFonts w:hint="eastAsia" w:ascii="宋体" w:hAnsi="宋体"/>
          <w:color w:val="000000"/>
          <w:sz w:val="22"/>
          <w:szCs w:val="22"/>
          <w:lang w:val="zh-CN"/>
        </w:rPr>
        <w:t>（投标供应商全称）授权</w:t>
      </w:r>
      <w:r>
        <w:rPr>
          <w:rFonts w:ascii="宋体" w:hAnsi="宋体"/>
          <w:color w:val="000000"/>
          <w:sz w:val="22"/>
          <w:szCs w:val="22"/>
          <w:u w:val="single"/>
          <w:lang w:val="zh-CN"/>
        </w:rPr>
        <w:t xml:space="preserve">         </w:t>
      </w:r>
      <w:r>
        <w:rPr>
          <w:rFonts w:ascii="宋体" w:hAnsi="宋体"/>
          <w:color w:val="000000"/>
          <w:sz w:val="22"/>
          <w:szCs w:val="22"/>
          <w:lang w:val="zh-CN"/>
        </w:rPr>
        <w:t xml:space="preserve"> </w:t>
      </w:r>
      <w:r>
        <w:rPr>
          <w:rFonts w:hint="eastAsia" w:ascii="宋体" w:hAnsi="宋体"/>
          <w:color w:val="000000"/>
          <w:sz w:val="22"/>
          <w:szCs w:val="22"/>
          <w:lang w:val="zh-CN"/>
        </w:rPr>
        <w:t>（授权代表名称）</w:t>
      </w:r>
      <w:r>
        <w:rPr>
          <w:rFonts w:ascii="宋体" w:hAnsi="宋体"/>
          <w:color w:val="000000"/>
          <w:sz w:val="22"/>
          <w:szCs w:val="22"/>
          <w:u w:val="single"/>
          <w:lang w:val="zh-CN"/>
        </w:rPr>
        <w:t xml:space="preserve">         </w:t>
      </w:r>
      <w:r>
        <w:rPr>
          <w:rFonts w:hint="eastAsia" w:ascii="宋体" w:hAnsi="宋体"/>
          <w:color w:val="000000"/>
          <w:sz w:val="22"/>
          <w:szCs w:val="22"/>
          <w:lang w:val="zh-CN"/>
        </w:rPr>
        <w:t>（职务、职称）为授权代表，参加贵方组织的</w:t>
      </w:r>
      <w:r>
        <w:rPr>
          <w:rFonts w:ascii="宋体" w:hAnsi="宋体"/>
          <w:color w:val="000000"/>
          <w:sz w:val="22"/>
          <w:szCs w:val="22"/>
          <w:u w:val="single"/>
          <w:lang w:val="zh-CN"/>
        </w:rPr>
        <w:t xml:space="preserve">    </w:t>
      </w:r>
      <w:r>
        <w:rPr>
          <w:rFonts w:hint="eastAsia" w:ascii="宋体" w:hAnsi="宋体"/>
          <w:color w:val="000000"/>
          <w:sz w:val="22"/>
          <w:szCs w:val="22"/>
          <w:u w:val="single"/>
          <w:lang w:val="zh-CN"/>
        </w:rPr>
        <w:t>（招标项目名称）（括号内填项目编号）</w:t>
      </w:r>
      <w:r>
        <w:rPr>
          <w:rFonts w:hint="eastAsia" w:ascii="宋体" w:hAnsi="宋体"/>
          <w:color w:val="000000"/>
          <w:sz w:val="22"/>
          <w:szCs w:val="22"/>
          <w:lang w:val="zh-CN"/>
        </w:rPr>
        <w:t>招标的有关活动，并对此进行投标。为此：</w:t>
      </w:r>
      <w:r>
        <w:rPr>
          <w:rFonts w:ascii="宋体" w:hAnsi="宋体"/>
          <w:color w:val="000000"/>
          <w:sz w:val="22"/>
          <w:szCs w:val="22"/>
          <w:lang w:val="zh-CN"/>
        </w:rPr>
        <w:t xml:space="preserve">    </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1、提供磋商文件要求的全部磋商响应文件。</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2、保证遵守磋商文件中的有关规定和约定。</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3、保证忠实地执行双方所签的合同，并承担合同规定的责任义务。</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4、</w:t>
      </w:r>
      <w:r>
        <w:rPr>
          <w:rFonts w:hint="eastAsia" w:ascii="宋体" w:hAnsi="宋体"/>
          <w:b/>
          <w:color w:val="000000"/>
          <w:sz w:val="22"/>
          <w:szCs w:val="22"/>
          <w:lang w:val="zh-CN"/>
        </w:rPr>
        <w:t>如我单位中标，我方承诺按磋商文件规定的时间完工</w:t>
      </w:r>
      <w:r>
        <w:rPr>
          <w:rFonts w:ascii="宋体" w:hAnsi="宋体"/>
          <w:color w:val="000000"/>
          <w:sz w:val="22"/>
          <w:szCs w:val="22"/>
          <w:lang w:val="zh-CN"/>
        </w:rPr>
        <w:t>。</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5、我方已详细审查全部磋商文件，包括磋商文件补充文件（如果有的话）。我方完全理解并同意放弃对这方面有不明及误解的权力。如果磋商文件有相互矛盾之处，我方同意按采购人的理解处理。</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6、愿意向贵方提供任何与该项投标有关的数据、情况和技术资料。</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7、利益冲突：近三年内直至目前，我公司与本项目的采购人、采购代理机构没有任何的隶属关系。</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8、我公司没有被财政部门限制参加政府采购活动或曾被财政部门限制参加政府采购活动但已不在限制期内。</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9、磋商响应文件自提交响应文件递交截止时间起90天内有效。</w:t>
      </w:r>
    </w:p>
    <w:p>
      <w:pPr>
        <w:autoSpaceDE w:val="0"/>
        <w:autoSpaceDN w:val="0"/>
        <w:adjustRightInd w:val="0"/>
        <w:spacing w:line="460" w:lineRule="atLeast"/>
        <w:ind w:firstLine="465"/>
        <w:rPr>
          <w:rFonts w:ascii="宋体" w:hAnsi="宋体"/>
          <w:color w:val="000000"/>
          <w:sz w:val="22"/>
          <w:szCs w:val="22"/>
          <w:lang w:val="zh-CN"/>
        </w:rPr>
      </w:pPr>
      <w:r>
        <w:rPr>
          <w:rFonts w:hint="eastAsia" w:ascii="宋体" w:hAnsi="宋体"/>
          <w:color w:val="000000"/>
          <w:sz w:val="22"/>
          <w:szCs w:val="22"/>
          <w:lang w:val="zh-CN"/>
        </w:rPr>
        <w:t>10、与本采购有关的一切往来通讯请寄：</w:t>
      </w: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22"/>
          <w:szCs w:val="22"/>
          <w:lang w:val="zh-CN"/>
        </w:rPr>
        <w:t>地址：</w:t>
      </w:r>
      <w:r>
        <w:rPr>
          <w:rFonts w:ascii="宋体" w:hAnsi="宋体"/>
          <w:color w:val="000000"/>
          <w:sz w:val="22"/>
          <w:szCs w:val="22"/>
          <w:u w:val="single"/>
          <w:lang w:val="zh-CN"/>
        </w:rPr>
        <w:t xml:space="preserve">                                 </w:t>
      </w: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22"/>
          <w:szCs w:val="22"/>
          <w:lang w:val="zh-CN"/>
        </w:rPr>
        <w:t>邮编：</w:t>
      </w:r>
      <w:r>
        <w:rPr>
          <w:rFonts w:ascii="宋体" w:hAnsi="宋体"/>
          <w:color w:val="000000"/>
          <w:sz w:val="22"/>
          <w:szCs w:val="22"/>
          <w:u w:val="single"/>
          <w:lang w:val="zh-CN"/>
        </w:rPr>
        <w:t xml:space="preserve">               </w:t>
      </w:r>
      <w:r>
        <w:rPr>
          <w:rFonts w:hint="eastAsia" w:ascii="宋体" w:hAnsi="宋体"/>
          <w:color w:val="000000"/>
          <w:sz w:val="22"/>
          <w:szCs w:val="22"/>
          <w:lang w:val="zh-CN"/>
        </w:rPr>
        <w:t>电话：</w:t>
      </w:r>
      <w:r>
        <w:rPr>
          <w:rFonts w:ascii="宋体" w:hAnsi="宋体"/>
          <w:color w:val="000000"/>
          <w:sz w:val="22"/>
          <w:szCs w:val="22"/>
          <w:u w:val="single"/>
          <w:lang w:val="zh-CN"/>
        </w:rPr>
        <w:t xml:space="preserve">                 </w:t>
      </w:r>
      <w:r>
        <w:rPr>
          <w:rFonts w:hint="eastAsia" w:ascii="宋体" w:hAnsi="宋体"/>
          <w:color w:val="000000"/>
          <w:sz w:val="22"/>
          <w:szCs w:val="22"/>
          <w:lang w:val="zh-CN"/>
        </w:rPr>
        <w:t>传真：</w:t>
      </w:r>
      <w:r>
        <w:rPr>
          <w:rFonts w:ascii="宋体" w:hAnsi="宋体"/>
          <w:color w:val="000000"/>
          <w:sz w:val="22"/>
          <w:szCs w:val="22"/>
          <w:u w:val="single"/>
          <w:lang w:val="zh-CN"/>
        </w:rPr>
        <w:t xml:space="preserve">                 </w:t>
      </w: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22"/>
          <w:szCs w:val="22"/>
          <w:lang w:val="zh-CN"/>
        </w:rPr>
        <w:t>投标供应商（盖章）：</w:t>
      </w: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22"/>
          <w:szCs w:val="22"/>
          <w:lang w:val="zh-CN"/>
        </w:rPr>
        <w:t>法定代表人或授权代表（签字或盖章）：</w:t>
      </w:r>
    </w:p>
    <w:p>
      <w:pPr>
        <w:autoSpaceDE w:val="0"/>
        <w:autoSpaceDN w:val="0"/>
        <w:adjustRightInd w:val="0"/>
        <w:spacing w:line="460" w:lineRule="atLeast"/>
        <w:rPr>
          <w:rFonts w:ascii="宋体" w:hAnsi="宋体"/>
          <w:color w:val="000000"/>
          <w:sz w:val="22"/>
          <w:szCs w:val="22"/>
          <w:lang w:val="zh-CN"/>
        </w:rPr>
      </w:pPr>
      <w:r>
        <w:rPr>
          <w:rFonts w:hint="eastAsia" w:ascii="宋体" w:hAnsi="宋体"/>
          <w:color w:val="000000"/>
          <w:sz w:val="22"/>
          <w:szCs w:val="22"/>
          <w:lang w:val="zh-CN"/>
        </w:rPr>
        <w:t>日期：</w:t>
      </w:r>
    </w:p>
    <w:p>
      <w:pPr>
        <w:snapToGrid w:val="0"/>
        <w:spacing w:line="500" w:lineRule="atLeast"/>
        <w:rPr>
          <w:rFonts w:hint="eastAsia" w:ascii="宋体" w:hAnsi="宋体"/>
          <w:color w:val="000000"/>
          <w:sz w:val="30"/>
          <w:szCs w:val="30"/>
        </w:rPr>
      </w:pPr>
    </w:p>
    <w:p>
      <w:pPr>
        <w:pStyle w:val="3"/>
        <w:ind w:firstLine="210"/>
        <w:rPr>
          <w:rFonts w:hint="eastAsia" w:ascii="宋体" w:hAnsi="宋体"/>
          <w:color w:val="000000"/>
        </w:rPr>
      </w:pPr>
    </w:p>
    <w:p>
      <w:pPr>
        <w:pStyle w:val="3"/>
        <w:ind w:firstLine="210"/>
        <w:rPr>
          <w:rFonts w:hint="eastAsia" w:ascii="宋体" w:hAnsi="宋体"/>
          <w:color w:val="000000"/>
        </w:rPr>
      </w:pPr>
    </w:p>
    <w:p>
      <w:pPr>
        <w:pStyle w:val="3"/>
        <w:ind w:firstLine="210"/>
        <w:rPr>
          <w:rFonts w:hint="eastAsia" w:ascii="宋体" w:hAnsi="宋体"/>
          <w:color w:val="000000"/>
        </w:rPr>
      </w:pPr>
    </w:p>
    <w:p>
      <w:pPr>
        <w:pStyle w:val="3"/>
        <w:ind w:firstLine="210"/>
        <w:rPr>
          <w:rFonts w:hint="eastAsia" w:ascii="宋体" w:hAnsi="宋体"/>
          <w:color w:val="000000"/>
        </w:rPr>
      </w:pPr>
    </w:p>
    <w:p>
      <w:pPr>
        <w:autoSpaceDE w:val="0"/>
        <w:autoSpaceDN w:val="0"/>
        <w:adjustRightInd w:val="0"/>
        <w:spacing w:line="460" w:lineRule="atLeast"/>
        <w:outlineLvl w:val="0"/>
        <w:rPr>
          <w:rFonts w:ascii="宋体" w:hAnsi="宋体"/>
          <w:color w:val="000000"/>
          <w:sz w:val="32"/>
          <w:lang w:val="zh-CN"/>
        </w:rPr>
      </w:pPr>
      <w:r>
        <w:rPr>
          <w:rFonts w:hint="eastAsia" w:ascii="宋体" w:hAnsi="宋体"/>
          <w:color w:val="000000"/>
          <w:sz w:val="32"/>
          <w:lang w:val="zh-CN"/>
        </w:rPr>
        <w:t>附件七</w:t>
      </w:r>
    </w:p>
    <w:p>
      <w:pPr>
        <w:tabs>
          <w:tab w:val="left" w:pos="1080"/>
        </w:tabs>
        <w:autoSpaceDE w:val="0"/>
        <w:autoSpaceDN w:val="0"/>
        <w:adjustRightInd w:val="0"/>
        <w:spacing w:line="460" w:lineRule="atLeast"/>
        <w:jc w:val="center"/>
        <w:outlineLvl w:val="0"/>
        <w:rPr>
          <w:rFonts w:ascii="宋体" w:hAnsi="宋体" w:cs="Cambria"/>
          <w:color w:val="000000"/>
          <w:sz w:val="36"/>
          <w:szCs w:val="36"/>
          <w:lang w:val="zh-CN"/>
        </w:rPr>
      </w:pPr>
      <w:r>
        <w:rPr>
          <w:rFonts w:hint="eastAsia" w:ascii="宋体" w:hAnsi="宋体" w:cs="Cambria"/>
          <w:color w:val="000000"/>
          <w:sz w:val="36"/>
          <w:szCs w:val="36"/>
          <w:lang w:val="zh-CN"/>
        </w:rPr>
        <w:t>法定代表人授权书</w:t>
      </w:r>
    </w:p>
    <w:p>
      <w:pPr>
        <w:autoSpaceDE w:val="0"/>
        <w:autoSpaceDN w:val="0"/>
        <w:adjustRightInd w:val="0"/>
        <w:spacing w:line="460" w:lineRule="atLeast"/>
        <w:outlineLvl w:val="0"/>
        <w:rPr>
          <w:rFonts w:ascii="宋体" w:hAnsi="宋体"/>
          <w:color w:val="000000"/>
          <w:sz w:val="22"/>
          <w:szCs w:val="22"/>
          <w:u w:val="single"/>
          <w:lang w:val="zh-CN"/>
        </w:rPr>
      </w:pPr>
      <w:r>
        <w:rPr>
          <w:rFonts w:hint="eastAsia" w:ascii="宋体" w:hAnsi="宋体"/>
          <w:color w:val="000000"/>
          <w:sz w:val="22"/>
          <w:szCs w:val="22"/>
          <w:u w:val="single"/>
          <w:lang w:val="zh-CN"/>
        </w:rPr>
        <w:t>乐清市公安局</w:t>
      </w:r>
    </w:p>
    <w:p>
      <w:pPr>
        <w:autoSpaceDE w:val="0"/>
        <w:autoSpaceDN w:val="0"/>
        <w:adjustRightInd w:val="0"/>
        <w:spacing w:line="460" w:lineRule="atLeast"/>
        <w:outlineLvl w:val="0"/>
        <w:rPr>
          <w:rFonts w:ascii="宋体" w:hAnsi="宋体"/>
          <w:color w:val="000000"/>
          <w:sz w:val="22"/>
          <w:szCs w:val="22"/>
          <w:u w:val="single"/>
          <w:lang w:val="zh-CN"/>
        </w:rPr>
      </w:pPr>
      <w:r>
        <w:rPr>
          <w:rFonts w:hint="eastAsia" w:ascii="宋体" w:hAnsi="宋体"/>
          <w:color w:val="000000"/>
          <w:sz w:val="22"/>
          <w:szCs w:val="22"/>
          <w:u w:val="single"/>
          <w:lang w:val="zh-CN"/>
        </w:rPr>
        <w:t>杭州华旗招标代理有限公司：</w:t>
      </w:r>
    </w:p>
    <w:p>
      <w:pPr>
        <w:snapToGrid w:val="0"/>
        <w:spacing w:line="580" w:lineRule="atLeast"/>
        <w:ind w:firstLine="440" w:firstLineChars="200"/>
        <w:rPr>
          <w:rFonts w:ascii="宋体" w:hAnsi="宋体"/>
          <w:color w:val="000000"/>
          <w:sz w:val="22"/>
          <w:szCs w:val="22"/>
        </w:rPr>
      </w:pPr>
      <w:r>
        <w:rPr>
          <w:rFonts w:hint="eastAsia" w:ascii="宋体" w:hAnsi="宋体"/>
          <w:color w:val="000000"/>
          <w:sz w:val="22"/>
          <w:szCs w:val="22"/>
        </w:rPr>
        <w:t>本授权委托书声明：我</w:t>
      </w:r>
      <w:r>
        <w:rPr>
          <w:rFonts w:hint="eastAsia" w:ascii="宋体" w:hAnsi="宋体"/>
          <w:color w:val="000000"/>
          <w:sz w:val="22"/>
          <w:szCs w:val="22"/>
          <w:u w:val="single"/>
        </w:rPr>
        <w:t xml:space="preserve">   （法定代表人姓名）   </w:t>
      </w:r>
      <w:r>
        <w:rPr>
          <w:rFonts w:hint="eastAsia" w:ascii="宋体" w:hAnsi="宋体"/>
          <w:color w:val="000000"/>
          <w:sz w:val="22"/>
          <w:szCs w:val="22"/>
        </w:rPr>
        <w:t>系</w:t>
      </w:r>
      <w:r>
        <w:rPr>
          <w:rFonts w:hint="eastAsia" w:ascii="宋体" w:hAnsi="宋体"/>
          <w:color w:val="000000"/>
          <w:sz w:val="22"/>
          <w:szCs w:val="22"/>
          <w:u w:val="single"/>
        </w:rPr>
        <w:t xml:space="preserve">   （供 应 商 名 称）  </w:t>
      </w:r>
      <w:r>
        <w:rPr>
          <w:rFonts w:hint="eastAsia" w:ascii="宋体" w:hAnsi="宋体"/>
          <w:color w:val="000000"/>
          <w:sz w:val="22"/>
          <w:szCs w:val="22"/>
        </w:rPr>
        <w:t>的法定代表人，现授权委托</w:t>
      </w:r>
      <w:r>
        <w:rPr>
          <w:rFonts w:hint="eastAsia" w:ascii="宋体" w:hAnsi="宋体"/>
          <w:color w:val="000000"/>
          <w:sz w:val="22"/>
          <w:szCs w:val="22"/>
          <w:u w:val="single"/>
        </w:rPr>
        <w:t xml:space="preserve">  （单 位 名 称）   </w:t>
      </w:r>
      <w:r>
        <w:rPr>
          <w:rFonts w:hint="eastAsia" w:ascii="宋体" w:hAnsi="宋体"/>
          <w:color w:val="000000"/>
          <w:sz w:val="22"/>
          <w:szCs w:val="22"/>
        </w:rPr>
        <w:t>的</w:t>
      </w:r>
      <w:r>
        <w:rPr>
          <w:rFonts w:hint="eastAsia" w:ascii="宋体" w:hAnsi="宋体"/>
          <w:color w:val="000000"/>
          <w:sz w:val="22"/>
          <w:szCs w:val="22"/>
          <w:u w:val="single"/>
        </w:rPr>
        <w:t xml:space="preserve">  （授权代表姓名）  </w:t>
      </w:r>
      <w:r>
        <w:rPr>
          <w:rFonts w:hint="eastAsia" w:ascii="宋体" w:hAnsi="宋体"/>
          <w:color w:val="000000"/>
          <w:sz w:val="22"/>
          <w:szCs w:val="22"/>
        </w:rPr>
        <w:t>为我公司法定代表人授权代表，参加贵处组织的</w:t>
      </w:r>
      <w:r>
        <w:rPr>
          <w:rFonts w:hint="eastAsia" w:ascii="宋体" w:hAnsi="宋体"/>
          <w:color w:val="000000"/>
          <w:sz w:val="22"/>
          <w:szCs w:val="22"/>
          <w:u w:val="single"/>
        </w:rPr>
        <w:t xml:space="preserve">  （招标项目名称，括号中填写项目编号）  </w:t>
      </w:r>
      <w:r>
        <w:rPr>
          <w:rFonts w:hint="eastAsia" w:ascii="宋体" w:hAnsi="宋体"/>
          <w:color w:val="000000"/>
          <w:sz w:val="22"/>
          <w:szCs w:val="22"/>
        </w:rPr>
        <w:t>项目投标，全权处理本次招投标活动中的一切事宜，我承认授权代表全权代表我所签署的本项目的磋商响应文件的内容。</w:t>
      </w:r>
    </w:p>
    <w:p>
      <w:pPr>
        <w:snapToGrid w:val="0"/>
        <w:spacing w:line="580" w:lineRule="atLeast"/>
        <w:ind w:firstLine="440" w:firstLineChars="200"/>
        <w:rPr>
          <w:rFonts w:ascii="宋体" w:hAnsi="宋体"/>
          <w:color w:val="000000"/>
          <w:sz w:val="22"/>
          <w:szCs w:val="22"/>
        </w:rPr>
      </w:pPr>
      <w:r>
        <w:rPr>
          <w:rFonts w:hint="eastAsia" w:ascii="宋体" w:hAnsi="宋体"/>
          <w:color w:val="000000"/>
          <w:sz w:val="22"/>
          <w:szCs w:val="22"/>
        </w:rPr>
        <w:t>授权代表无转授权，特此授权。</w:t>
      </w:r>
    </w:p>
    <w:p>
      <w:pPr>
        <w:snapToGrid w:val="0"/>
        <w:spacing w:line="580" w:lineRule="atLeast"/>
        <w:ind w:left="1260"/>
        <w:rPr>
          <w:rFonts w:ascii="宋体" w:hAnsi="宋体"/>
          <w:color w:val="000000"/>
          <w:sz w:val="22"/>
          <w:szCs w:val="22"/>
        </w:rPr>
      </w:pPr>
    </w:p>
    <w:p>
      <w:pPr>
        <w:snapToGrid w:val="0"/>
        <w:spacing w:line="580" w:lineRule="atLeast"/>
        <w:ind w:left="2092" w:leftChars="996" w:firstLine="330" w:firstLineChars="150"/>
        <w:rPr>
          <w:rFonts w:ascii="宋体" w:hAnsi="宋体"/>
          <w:color w:val="000000"/>
          <w:sz w:val="22"/>
          <w:szCs w:val="22"/>
          <w:u w:val="single"/>
        </w:rPr>
      </w:pPr>
      <w:r>
        <w:rPr>
          <w:rFonts w:hint="eastAsia" w:ascii="宋体" w:hAnsi="宋体"/>
          <w:color w:val="000000"/>
          <w:sz w:val="22"/>
          <w:szCs w:val="22"/>
        </w:rPr>
        <w:t xml:space="preserve"> 授权代表：</w:t>
      </w:r>
      <w:r>
        <w:rPr>
          <w:rFonts w:hint="eastAsia" w:ascii="宋体" w:hAnsi="宋体"/>
          <w:color w:val="000000"/>
          <w:sz w:val="22"/>
          <w:szCs w:val="22"/>
          <w:u w:val="single"/>
        </w:rPr>
        <w:t xml:space="preserve">          </w:t>
      </w:r>
      <w:r>
        <w:rPr>
          <w:rFonts w:hint="eastAsia" w:ascii="宋体" w:hAnsi="宋体"/>
          <w:color w:val="000000"/>
          <w:sz w:val="22"/>
          <w:szCs w:val="22"/>
        </w:rPr>
        <w:t xml:space="preserve"> 性别 ：</w:t>
      </w:r>
      <w:r>
        <w:rPr>
          <w:rFonts w:hint="eastAsia" w:ascii="宋体" w:hAnsi="宋体"/>
          <w:color w:val="000000"/>
          <w:sz w:val="22"/>
          <w:szCs w:val="22"/>
          <w:u w:val="single"/>
        </w:rPr>
        <w:t xml:space="preserve">         </w:t>
      </w:r>
      <w:r>
        <w:rPr>
          <w:rFonts w:hint="eastAsia" w:ascii="宋体" w:hAnsi="宋体"/>
          <w:color w:val="000000"/>
          <w:sz w:val="22"/>
          <w:szCs w:val="22"/>
        </w:rPr>
        <w:t xml:space="preserve"> 年龄：</w:t>
      </w:r>
      <w:r>
        <w:rPr>
          <w:rFonts w:hint="eastAsia" w:ascii="宋体" w:hAnsi="宋体"/>
          <w:color w:val="000000"/>
          <w:sz w:val="22"/>
          <w:szCs w:val="22"/>
          <w:u w:val="single"/>
        </w:rPr>
        <w:t xml:space="preserve">         </w:t>
      </w:r>
      <w:r>
        <w:rPr>
          <w:rFonts w:hint="eastAsia" w:ascii="宋体" w:hAnsi="宋体"/>
          <w:color w:val="000000"/>
          <w:sz w:val="22"/>
          <w:szCs w:val="22"/>
        </w:rPr>
        <w:t xml:space="preserve"> </w:t>
      </w:r>
    </w:p>
    <w:p>
      <w:pPr>
        <w:snapToGrid w:val="0"/>
        <w:spacing w:line="580" w:lineRule="atLeast"/>
        <w:ind w:left="2100" w:leftChars="1000" w:firstLine="440" w:firstLineChars="200"/>
        <w:rPr>
          <w:rFonts w:ascii="宋体" w:hAnsi="宋体"/>
          <w:color w:val="000000"/>
          <w:sz w:val="22"/>
          <w:szCs w:val="22"/>
          <w:u w:val="single"/>
        </w:rPr>
      </w:pPr>
      <w:r>
        <w:rPr>
          <w:rFonts w:hint="eastAsia" w:ascii="宋体" w:hAnsi="宋体"/>
          <w:color w:val="000000"/>
          <w:sz w:val="22"/>
          <w:szCs w:val="22"/>
        </w:rPr>
        <w:t>详细通讯地址：</w:t>
      </w:r>
      <w:r>
        <w:rPr>
          <w:rFonts w:hint="eastAsia" w:ascii="宋体" w:hAnsi="宋体"/>
          <w:color w:val="000000"/>
          <w:sz w:val="22"/>
          <w:szCs w:val="22"/>
          <w:u w:val="single"/>
        </w:rPr>
        <w:t xml:space="preserve">                  </w:t>
      </w:r>
      <w:r>
        <w:rPr>
          <w:rFonts w:hint="eastAsia" w:ascii="宋体" w:hAnsi="宋体"/>
          <w:color w:val="000000"/>
          <w:sz w:val="22"/>
          <w:szCs w:val="22"/>
        </w:rPr>
        <w:t xml:space="preserve"> 邮政编码：</w:t>
      </w:r>
      <w:r>
        <w:rPr>
          <w:rFonts w:hint="eastAsia" w:ascii="宋体" w:hAnsi="宋体"/>
          <w:color w:val="000000"/>
          <w:sz w:val="22"/>
          <w:szCs w:val="22"/>
          <w:u w:val="single"/>
        </w:rPr>
        <w:t xml:space="preserve">           </w:t>
      </w:r>
    </w:p>
    <w:p>
      <w:pPr>
        <w:snapToGrid w:val="0"/>
        <w:spacing w:line="580" w:lineRule="atLeast"/>
        <w:ind w:left="1" w:firstLine="2510" w:firstLineChars="1141"/>
        <w:rPr>
          <w:rFonts w:ascii="宋体" w:hAnsi="宋体"/>
          <w:color w:val="000000"/>
          <w:sz w:val="22"/>
          <w:szCs w:val="22"/>
          <w:u w:val="single"/>
        </w:rPr>
      </w:pPr>
      <w:r>
        <w:rPr>
          <w:rFonts w:hint="eastAsia" w:ascii="宋体" w:hAnsi="宋体"/>
          <w:color w:val="000000"/>
          <w:sz w:val="22"/>
          <w:szCs w:val="22"/>
        </w:rPr>
        <w:t>电话：</w:t>
      </w:r>
      <w:r>
        <w:rPr>
          <w:rFonts w:hint="eastAsia" w:ascii="宋体" w:hAnsi="宋体"/>
          <w:color w:val="000000"/>
          <w:sz w:val="22"/>
          <w:szCs w:val="22"/>
          <w:u w:val="single"/>
        </w:rPr>
        <w:t xml:space="preserve">                   </w:t>
      </w:r>
      <w:r>
        <w:rPr>
          <w:rFonts w:hint="eastAsia" w:ascii="宋体" w:hAnsi="宋体"/>
          <w:color w:val="000000"/>
          <w:sz w:val="22"/>
          <w:szCs w:val="22"/>
        </w:rPr>
        <w:t xml:space="preserve"> 传真：</w:t>
      </w:r>
      <w:r>
        <w:rPr>
          <w:rFonts w:hint="eastAsia" w:ascii="宋体" w:hAnsi="宋体"/>
          <w:color w:val="000000"/>
          <w:sz w:val="22"/>
          <w:szCs w:val="22"/>
          <w:u w:val="single"/>
        </w:rPr>
        <w:t xml:space="preserve">                      </w:t>
      </w:r>
    </w:p>
    <w:p>
      <w:pPr>
        <w:snapToGrid w:val="0"/>
        <w:spacing w:line="580" w:lineRule="atLeast"/>
        <w:ind w:left="1" w:firstLine="422" w:firstLineChars="192"/>
        <w:rPr>
          <w:rFonts w:ascii="宋体" w:hAnsi="宋体"/>
          <w:color w:val="000000"/>
          <w:sz w:val="22"/>
          <w:szCs w:val="22"/>
        </w:rPr>
      </w:pPr>
      <w:r>
        <w:rPr>
          <w:rFonts w:hint="eastAsia" w:ascii="宋体" w:hAnsi="宋体"/>
          <w:color w:val="000000"/>
          <w:sz w:val="22"/>
          <w:szCs w:val="22"/>
        </w:rPr>
        <w:t xml:space="preserve">                   投标供应商：</w:t>
      </w:r>
      <w:r>
        <w:rPr>
          <w:rFonts w:hint="eastAsia" w:ascii="宋体" w:hAnsi="宋体"/>
          <w:color w:val="000000"/>
          <w:sz w:val="22"/>
          <w:szCs w:val="22"/>
          <w:u w:val="single"/>
        </w:rPr>
        <w:t xml:space="preserve">                                      （盖章）</w:t>
      </w:r>
    </w:p>
    <w:p>
      <w:pPr>
        <w:snapToGrid w:val="0"/>
        <w:spacing w:line="580" w:lineRule="atLeast"/>
        <w:ind w:left="2100" w:right="440"/>
        <w:jc w:val="center"/>
        <w:rPr>
          <w:rFonts w:ascii="宋体" w:hAnsi="宋体"/>
          <w:color w:val="000000"/>
          <w:sz w:val="22"/>
          <w:szCs w:val="22"/>
        </w:rPr>
      </w:pPr>
      <w:r>
        <w:rPr>
          <w:rFonts w:hint="eastAsia" w:ascii="宋体" w:hAnsi="宋体"/>
          <w:color w:val="000000"/>
          <w:sz w:val="22"/>
          <w:szCs w:val="22"/>
        </w:rPr>
        <w:t>法定代表人：</w:t>
      </w:r>
      <w:r>
        <w:rPr>
          <w:rFonts w:hint="eastAsia" w:ascii="宋体" w:hAnsi="宋体"/>
          <w:color w:val="000000"/>
          <w:sz w:val="22"/>
          <w:szCs w:val="22"/>
          <w:u w:val="single"/>
        </w:rPr>
        <w:t xml:space="preserve">                                 （签字或盖章）</w:t>
      </w:r>
    </w:p>
    <w:p>
      <w:pPr>
        <w:pStyle w:val="27"/>
        <w:adjustRightInd w:val="0"/>
        <w:snapToGrid w:val="0"/>
        <w:spacing w:line="580" w:lineRule="atLeast"/>
        <w:ind w:firstLine="2530" w:firstLineChars="1150"/>
        <w:rPr>
          <w:rFonts w:hAnsi="宋体"/>
          <w:color w:val="000000"/>
          <w:sz w:val="22"/>
          <w:szCs w:val="22"/>
        </w:rPr>
      </w:pPr>
      <w:r>
        <w:rPr>
          <w:rFonts w:hAnsi="宋体"/>
          <w:color w:val="000000"/>
          <w:sz w:val="22"/>
          <w:szCs w:val="22"/>
        </w:rPr>
        <w:t>授权委托日期：</w:t>
      </w:r>
      <w:r>
        <w:rPr>
          <w:rFonts w:hAnsi="宋体"/>
          <w:color w:val="000000"/>
          <w:sz w:val="22"/>
          <w:szCs w:val="22"/>
          <w:u w:val="single"/>
        </w:rPr>
        <w:t xml:space="preserve">     </w:t>
      </w:r>
      <w:r>
        <w:rPr>
          <w:rFonts w:hAnsi="宋体"/>
          <w:color w:val="000000"/>
          <w:sz w:val="22"/>
          <w:szCs w:val="22"/>
        </w:rPr>
        <w:t xml:space="preserve">年 </w:t>
      </w:r>
      <w:r>
        <w:rPr>
          <w:rFonts w:hAnsi="宋体"/>
          <w:color w:val="000000"/>
          <w:sz w:val="22"/>
          <w:szCs w:val="22"/>
          <w:u w:val="single"/>
        </w:rPr>
        <w:t xml:space="preserve">    </w:t>
      </w:r>
      <w:r>
        <w:rPr>
          <w:rFonts w:hAnsi="宋体"/>
          <w:color w:val="000000"/>
          <w:sz w:val="22"/>
          <w:szCs w:val="22"/>
        </w:rPr>
        <w:t>月</w:t>
      </w:r>
      <w:r>
        <w:rPr>
          <w:rFonts w:hAnsi="宋体"/>
          <w:color w:val="000000"/>
          <w:sz w:val="22"/>
          <w:szCs w:val="22"/>
          <w:u w:val="single"/>
        </w:rPr>
        <w:t xml:space="preserve">     </w:t>
      </w:r>
      <w:r>
        <w:rPr>
          <w:rFonts w:hAnsi="宋体"/>
          <w:color w:val="000000"/>
          <w:sz w:val="22"/>
          <w:szCs w:val="22"/>
        </w:rPr>
        <w:t>日</w:t>
      </w:r>
    </w:p>
    <w:tbl>
      <w:tblPr>
        <w:tblStyle w:val="4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75" w:hRule="atLeast"/>
        </w:trPr>
        <w:tc>
          <w:tcPr>
            <w:tcW w:w="6722" w:type="dxa"/>
            <w:noWrap w:val="0"/>
            <w:vAlign w:val="center"/>
          </w:tcPr>
          <w:p>
            <w:pPr>
              <w:pStyle w:val="27"/>
              <w:spacing w:line="440" w:lineRule="atLeast"/>
              <w:jc w:val="center"/>
              <w:rPr>
                <w:rFonts w:hAnsi="宋体"/>
                <w:color w:val="000000"/>
                <w:sz w:val="36"/>
                <w:szCs w:val="22"/>
              </w:rPr>
            </w:pPr>
            <w:r>
              <w:rPr>
                <w:rFonts w:hAnsi="宋体"/>
                <w:color w:val="000000"/>
                <w:sz w:val="36"/>
                <w:szCs w:val="22"/>
              </w:rPr>
              <w:t>粘贴授权代表身份证复印件或影印件</w:t>
            </w:r>
          </w:p>
        </w:tc>
      </w:tr>
    </w:tbl>
    <w:p>
      <w:pPr>
        <w:pStyle w:val="27"/>
        <w:adjustRightInd w:val="0"/>
        <w:snapToGrid w:val="0"/>
        <w:spacing w:line="580" w:lineRule="atLeast"/>
        <w:jc w:val="center"/>
        <w:rPr>
          <w:rFonts w:hAnsi="宋体"/>
          <w:color w:val="000000"/>
          <w:sz w:val="22"/>
          <w:szCs w:val="22"/>
        </w:rPr>
      </w:pPr>
    </w:p>
    <w:p>
      <w:pPr>
        <w:pStyle w:val="27"/>
        <w:snapToGrid w:val="0"/>
        <w:spacing w:line="580" w:lineRule="atLeast"/>
        <w:rPr>
          <w:rFonts w:hAnsi="宋体" w:cs="黑体"/>
          <w:color w:val="000000"/>
          <w:sz w:val="22"/>
          <w:szCs w:val="22"/>
          <w:u w:val="thick"/>
        </w:rPr>
      </w:pPr>
    </w:p>
    <w:p>
      <w:pPr>
        <w:pStyle w:val="27"/>
        <w:snapToGrid w:val="0"/>
        <w:spacing w:line="580" w:lineRule="atLeast"/>
        <w:rPr>
          <w:rFonts w:hAnsi="宋体" w:cs="黑体"/>
          <w:color w:val="000000"/>
          <w:sz w:val="22"/>
          <w:szCs w:val="22"/>
          <w:u w:val="thick"/>
        </w:rPr>
      </w:pPr>
    </w:p>
    <w:p>
      <w:pPr>
        <w:pStyle w:val="27"/>
        <w:snapToGrid w:val="0"/>
        <w:spacing w:line="580" w:lineRule="atLeast"/>
        <w:rPr>
          <w:rFonts w:hAnsi="宋体" w:cs="黑体"/>
          <w:color w:val="000000"/>
          <w:sz w:val="22"/>
          <w:szCs w:val="22"/>
          <w:u w:val="thick"/>
        </w:rPr>
      </w:pPr>
    </w:p>
    <w:p>
      <w:pPr>
        <w:pStyle w:val="27"/>
        <w:adjustRightInd w:val="0"/>
        <w:snapToGrid w:val="0"/>
        <w:spacing w:line="360" w:lineRule="exact"/>
        <w:rPr>
          <w:rFonts w:hAnsi="宋体"/>
          <w:color w:val="000000"/>
          <w:sz w:val="22"/>
        </w:rPr>
      </w:pPr>
    </w:p>
    <w:tbl>
      <w:tblPr>
        <w:tblStyle w:val="4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75" w:hRule="atLeast"/>
        </w:trPr>
        <w:tc>
          <w:tcPr>
            <w:tcW w:w="6722" w:type="dxa"/>
            <w:noWrap w:val="0"/>
            <w:vAlign w:val="center"/>
          </w:tcPr>
          <w:p>
            <w:pPr>
              <w:pStyle w:val="27"/>
              <w:spacing w:line="440" w:lineRule="atLeast"/>
              <w:jc w:val="center"/>
              <w:rPr>
                <w:rFonts w:hAnsi="宋体"/>
                <w:color w:val="000000"/>
                <w:sz w:val="36"/>
                <w:szCs w:val="22"/>
              </w:rPr>
            </w:pPr>
            <w:r>
              <w:rPr>
                <w:rFonts w:hAnsi="宋体"/>
                <w:color w:val="000000"/>
                <w:sz w:val="36"/>
                <w:szCs w:val="22"/>
              </w:rPr>
              <w:t>粘贴法定代表人身份证复印件或影印件</w:t>
            </w:r>
          </w:p>
        </w:tc>
      </w:tr>
    </w:tbl>
    <w:p>
      <w:pPr>
        <w:pStyle w:val="27"/>
        <w:snapToGrid w:val="0"/>
        <w:spacing w:line="580" w:lineRule="atLeast"/>
        <w:rPr>
          <w:rFonts w:hAnsi="宋体" w:cs="黑体"/>
          <w:color w:val="000000"/>
          <w:sz w:val="22"/>
          <w:szCs w:val="22"/>
          <w:u w:val="thick"/>
        </w:rPr>
      </w:pPr>
    </w:p>
    <w:p>
      <w:pPr>
        <w:pStyle w:val="27"/>
        <w:snapToGrid w:val="0"/>
        <w:spacing w:line="580" w:lineRule="atLeast"/>
        <w:rPr>
          <w:rFonts w:hAnsi="宋体" w:cs="黑体"/>
          <w:color w:val="000000"/>
          <w:sz w:val="22"/>
          <w:szCs w:val="22"/>
          <w:u w:val="thick"/>
        </w:rPr>
      </w:pPr>
    </w:p>
    <w:p>
      <w:pPr>
        <w:snapToGrid w:val="0"/>
        <w:spacing w:line="500" w:lineRule="atLeast"/>
        <w:rPr>
          <w:rFonts w:ascii="宋体" w:hAnsi="宋体"/>
          <w:color w:val="000000"/>
          <w:sz w:val="30"/>
          <w:szCs w:val="30"/>
        </w:rPr>
      </w:pPr>
    </w:p>
    <w:p>
      <w:pPr>
        <w:snapToGrid w:val="0"/>
        <w:spacing w:line="500" w:lineRule="atLeast"/>
        <w:rPr>
          <w:rFonts w:ascii="宋体" w:hAnsi="宋体"/>
          <w:color w:val="000000"/>
          <w:sz w:val="30"/>
          <w:szCs w:val="30"/>
        </w:rPr>
      </w:pPr>
    </w:p>
    <w:p>
      <w:pPr>
        <w:snapToGrid w:val="0"/>
        <w:spacing w:line="500" w:lineRule="atLeast"/>
        <w:rPr>
          <w:rFonts w:ascii="宋体" w:hAnsi="宋体"/>
          <w:color w:val="000000"/>
          <w:sz w:val="30"/>
          <w:szCs w:val="30"/>
        </w:rPr>
      </w:pPr>
      <w:r>
        <w:rPr>
          <w:rFonts w:hint="eastAsia" w:ascii="宋体" w:hAnsi="宋体"/>
          <w:color w:val="000000"/>
          <w:sz w:val="30"/>
          <w:szCs w:val="30"/>
        </w:rPr>
        <w:t>附件八</w:t>
      </w:r>
    </w:p>
    <w:p>
      <w:pPr>
        <w:snapToGrid w:val="0"/>
        <w:spacing w:line="500" w:lineRule="atLeast"/>
        <w:jc w:val="center"/>
        <w:outlineLvl w:val="0"/>
        <w:rPr>
          <w:rFonts w:ascii="宋体" w:hAnsi="宋体"/>
          <w:color w:val="000000"/>
          <w:sz w:val="36"/>
          <w:szCs w:val="36"/>
          <w:lang w:val="zh-CN"/>
        </w:rPr>
      </w:pPr>
      <w:r>
        <w:rPr>
          <w:rFonts w:hint="eastAsia" w:ascii="宋体" w:hAnsi="宋体"/>
          <w:color w:val="000000"/>
          <w:sz w:val="36"/>
          <w:szCs w:val="36"/>
          <w:lang w:val="zh-CN"/>
        </w:rPr>
        <w:t>法定代表人诚信投标承诺书</w:t>
      </w:r>
    </w:p>
    <w:p>
      <w:pPr>
        <w:spacing w:line="460" w:lineRule="atLeast"/>
        <w:jc w:val="left"/>
        <w:rPr>
          <w:rFonts w:ascii="宋体" w:hAnsi="宋体"/>
          <w:color w:val="000000"/>
          <w:sz w:val="22"/>
        </w:rPr>
      </w:pPr>
      <w:r>
        <w:rPr>
          <w:rFonts w:hint="eastAsia" w:ascii="宋体" w:hAnsi="宋体"/>
          <w:color w:val="000000"/>
          <w:sz w:val="22"/>
        </w:rPr>
        <w:t>本人以企业法定代表人的身份郑重承诺：</w:t>
      </w:r>
    </w:p>
    <w:p>
      <w:pPr>
        <w:spacing w:line="460" w:lineRule="atLeast"/>
        <w:ind w:firstLine="440" w:firstLineChars="200"/>
        <w:jc w:val="left"/>
        <w:rPr>
          <w:rFonts w:ascii="宋体" w:hAnsi="宋体"/>
          <w:color w:val="000000"/>
          <w:sz w:val="22"/>
        </w:rPr>
      </w:pPr>
      <w:r>
        <w:rPr>
          <w:rFonts w:hint="eastAsia" w:ascii="宋体" w:hAnsi="宋体"/>
          <w:color w:val="000000"/>
          <w:sz w:val="22"/>
        </w:rPr>
        <w:t>将遵循公开、公平、公正和诚信信用的原则参加</w:t>
      </w:r>
      <w:r>
        <w:rPr>
          <w:rFonts w:hint="eastAsia" w:ascii="宋体" w:hAnsi="宋体" w:cs="Calibri"/>
          <w:color w:val="000000"/>
          <w:sz w:val="22"/>
          <w:u w:val="single"/>
        </w:rPr>
        <w:t xml:space="preserve">              项目（项目编号：   ）</w:t>
      </w:r>
      <w:r>
        <w:rPr>
          <w:rFonts w:hint="eastAsia" w:ascii="宋体" w:hAnsi="宋体"/>
          <w:color w:val="000000"/>
          <w:sz w:val="22"/>
        </w:rPr>
        <w:t>的投标：</w:t>
      </w:r>
    </w:p>
    <w:p>
      <w:pPr>
        <w:spacing w:line="460" w:lineRule="atLeast"/>
        <w:ind w:firstLine="440" w:firstLineChars="200"/>
        <w:jc w:val="left"/>
        <w:rPr>
          <w:rFonts w:ascii="宋体" w:hAnsi="宋体"/>
          <w:color w:val="000000"/>
          <w:sz w:val="22"/>
          <w:u w:val="single"/>
        </w:rPr>
      </w:pPr>
      <w:r>
        <w:rPr>
          <w:rFonts w:hint="eastAsia" w:ascii="宋体" w:hAnsi="宋体"/>
          <w:color w:val="000000"/>
          <w:sz w:val="22"/>
        </w:rPr>
        <w:t>一、杜绝以收取管理费等形式的一切挂靠、违法转包、分包行为。</w:t>
      </w:r>
    </w:p>
    <w:p>
      <w:pPr>
        <w:spacing w:line="460" w:lineRule="atLeast"/>
        <w:ind w:firstLine="440" w:firstLineChars="200"/>
        <w:jc w:val="left"/>
        <w:rPr>
          <w:rFonts w:ascii="宋体" w:hAnsi="宋体"/>
          <w:color w:val="000000"/>
          <w:sz w:val="22"/>
        </w:rPr>
      </w:pPr>
      <w:r>
        <w:rPr>
          <w:rFonts w:hint="eastAsia" w:ascii="宋体" w:hAnsi="宋体"/>
          <w:color w:val="000000"/>
          <w:sz w:val="22"/>
        </w:rPr>
        <w:t>二、磋商响应文件所提供的一切材料都是真实、有效、合法的。</w:t>
      </w:r>
    </w:p>
    <w:p>
      <w:pPr>
        <w:spacing w:line="460" w:lineRule="atLeast"/>
        <w:ind w:firstLine="440" w:firstLineChars="200"/>
        <w:jc w:val="left"/>
        <w:rPr>
          <w:rFonts w:ascii="宋体" w:hAnsi="宋体"/>
          <w:color w:val="000000"/>
          <w:sz w:val="22"/>
        </w:rPr>
      </w:pPr>
      <w:r>
        <w:rPr>
          <w:rFonts w:hint="eastAsia" w:ascii="宋体" w:hAnsi="宋体"/>
          <w:color w:val="000000"/>
          <w:sz w:val="22"/>
        </w:rPr>
        <w:t>三、不与其他投标供应商相互串通投标报价，不排挤其他投标供应商的公平竞争，不损害招标人或其他投标供应商的合法权益。</w:t>
      </w:r>
    </w:p>
    <w:p>
      <w:pPr>
        <w:spacing w:line="460" w:lineRule="atLeast"/>
        <w:ind w:firstLine="440" w:firstLineChars="200"/>
        <w:jc w:val="left"/>
        <w:rPr>
          <w:rFonts w:ascii="宋体" w:hAnsi="宋体"/>
          <w:color w:val="000000"/>
          <w:sz w:val="22"/>
        </w:rPr>
      </w:pPr>
      <w:r>
        <w:rPr>
          <w:rFonts w:hint="eastAsia" w:ascii="宋体" w:hAnsi="宋体"/>
          <w:color w:val="000000"/>
          <w:sz w:val="22"/>
        </w:rPr>
        <w:t>四、不与采购人或采购代理机构串通投标，不损害国家利益，社会公共利益或其他人的合法权益。</w:t>
      </w:r>
    </w:p>
    <w:p>
      <w:pPr>
        <w:spacing w:line="460" w:lineRule="atLeast"/>
        <w:ind w:firstLine="440" w:firstLineChars="200"/>
        <w:jc w:val="left"/>
        <w:rPr>
          <w:rFonts w:ascii="宋体" w:hAnsi="宋体"/>
          <w:color w:val="000000"/>
          <w:sz w:val="22"/>
        </w:rPr>
      </w:pPr>
      <w:r>
        <w:rPr>
          <w:rFonts w:hint="eastAsia" w:ascii="宋体" w:hAnsi="宋体"/>
          <w:color w:val="000000"/>
          <w:sz w:val="22"/>
        </w:rPr>
        <w:t>五、不向采购人或者评标委员会成员行贿以牟取中标。</w:t>
      </w:r>
    </w:p>
    <w:p>
      <w:pPr>
        <w:spacing w:line="460" w:lineRule="atLeast"/>
        <w:ind w:firstLine="440" w:firstLineChars="200"/>
        <w:jc w:val="left"/>
        <w:rPr>
          <w:rFonts w:ascii="宋体" w:hAnsi="宋体"/>
          <w:color w:val="000000"/>
          <w:sz w:val="22"/>
        </w:rPr>
      </w:pPr>
      <w:r>
        <w:rPr>
          <w:rFonts w:hint="eastAsia" w:ascii="宋体" w:hAnsi="宋体"/>
          <w:color w:val="000000"/>
          <w:sz w:val="22"/>
        </w:rPr>
        <w:t>六、不以其他人名义投标或者以其他方式弄虚作假，骗取中标。</w:t>
      </w:r>
    </w:p>
    <w:p>
      <w:pPr>
        <w:spacing w:line="460" w:lineRule="atLeast"/>
        <w:ind w:firstLine="440" w:firstLineChars="200"/>
        <w:jc w:val="left"/>
        <w:rPr>
          <w:rFonts w:ascii="宋体" w:hAnsi="宋体"/>
          <w:color w:val="000000"/>
          <w:sz w:val="22"/>
        </w:rPr>
      </w:pPr>
      <w:r>
        <w:rPr>
          <w:rFonts w:hint="eastAsia" w:ascii="宋体" w:hAnsi="宋体"/>
          <w:color w:val="000000"/>
          <w:sz w:val="22"/>
        </w:rPr>
        <w:t>七、不在开标后进行虚假恶意投诉。</w:t>
      </w:r>
    </w:p>
    <w:p>
      <w:pPr>
        <w:spacing w:line="460" w:lineRule="atLeast"/>
        <w:ind w:firstLine="440" w:firstLineChars="200"/>
        <w:jc w:val="left"/>
        <w:rPr>
          <w:rFonts w:ascii="宋体" w:hAnsi="宋体"/>
          <w:color w:val="000000"/>
          <w:sz w:val="22"/>
        </w:rPr>
      </w:pPr>
      <w:r>
        <w:rPr>
          <w:rFonts w:hint="eastAsia" w:ascii="宋体" w:hAnsi="宋体"/>
          <w:color w:val="000000"/>
          <w:sz w:val="22"/>
        </w:rPr>
        <w:t>八、我单位没有被政府机关</w:t>
      </w:r>
      <w:r>
        <w:rPr>
          <w:rFonts w:ascii="宋体" w:hAnsi="宋体"/>
          <w:color w:val="000000"/>
          <w:sz w:val="22"/>
        </w:rPr>
        <w:t>列入失信被执行人</w:t>
      </w:r>
      <w:r>
        <w:rPr>
          <w:rFonts w:hint="eastAsia" w:ascii="宋体" w:hAnsi="宋体"/>
          <w:color w:val="000000"/>
          <w:sz w:val="22"/>
        </w:rPr>
        <w:t>名单</w:t>
      </w:r>
      <w:r>
        <w:rPr>
          <w:rFonts w:ascii="宋体" w:hAnsi="宋体"/>
          <w:color w:val="000000"/>
          <w:sz w:val="22"/>
        </w:rPr>
        <w:t>、重大税收违法案件当事人名单、政府采购严重违法失信行为记录名单及其他不符合《中华人民共和国政府采购法》第二十二条规定条件</w:t>
      </w:r>
      <w:r>
        <w:rPr>
          <w:rFonts w:hint="eastAsia" w:ascii="宋体" w:hAnsi="宋体"/>
          <w:color w:val="000000"/>
          <w:sz w:val="22"/>
        </w:rPr>
        <w:t>的情形（《中华人民共和国政府采购法实施条例》第十九条规定的情形除外）。</w:t>
      </w:r>
    </w:p>
    <w:p>
      <w:pPr>
        <w:spacing w:line="460" w:lineRule="atLeast"/>
        <w:ind w:firstLine="440" w:firstLineChars="200"/>
        <w:rPr>
          <w:rFonts w:ascii="宋体" w:hAnsi="宋体"/>
          <w:color w:val="000000"/>
          <w:sz w:val="22"/>
        </w:rPr>
      </w:pPr>
      <w:r>
        <w:rPr>
          <w:rFonts w:hint="eastAsia" w:ascii="宋体" w:hAnsi="宋体"/>
          <w:color w:val="000000"/>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color w:val="000000"/>
          <w:sz w:val="22"/>
        </w:rPr>
      </w:pPr>
    </w:p>
    <w:p>
      <w:pPr>
        <w:spacing w:line="460" w:lineRule="atLeast"/>
        <w:ind w:right="1120"/>
        <w:rPr>
          <w:rFonts w:ascii="宋体" w:hAnsi="宋体"/>
          <w:color w:val="000000"/>
          <w:sz w:val="22"/>
        </w:rPr>
      </w:pPr>
      <w:r>
        <w:rPr>
          <w:rFonts w:hint="eastAsia" w:ascii="宋体" w:hAnsi="宋体"/>
          <w:color w:val="000000"/>
          <w:sz w:val="22"/>
        </w:rPr>
        <w:t>投标供应商（盖章）：</w:t>
      </w:r>
    </w:p>
    <w:p>
      <w:pPr>
        <w:spacing w:line="460" w:lineRule="atLeast"/>
        <w:ind w:right="1120"/>
        <w:rPr>
          <w:rFonts w:ascii="宋体" w:hAnsi="宋体"/>
          <w:color w:val="000000"/>
          <w:sz w:val="22"/>
        </w:rPr>
      </w:pPr>
      <w:r>
        <w:rPr>
          <w:rFonts w:hint="eastAsia" w:ascii="宋体" w:hAnsi="宋体"/>
          <w:color w:val="000000"/>
          <w:sz w:val="22"/>
        </w:rPr>
        <w:t>法定代表人（签字或盖章）：</w:t>
      </w:r>
    </w:p>
    <w:p>
      <w:pPr>
        <w:snapToGrid w:val="0"/>
        <w:spacing w:line="500" w:lineRule="atLeast"/>
        <w:rPr>
          <w:rFonts w:ascii="宋体" w:hAnsi="宋体"/>
          <w:color w:val="000000"/>
          <w:sz w:val="30"/>
          <w:szCs w:val="30"/>
        </w:rPr>
      </w:pPr>
      <w:r>
        <w:rPr>
          <w:rFonts w:hint="eastAsia" w:ascii="宋体" w:hAnsi="宋体"/>
          <w:color w:val="000000"/>
          <w:sz w:val="22"/>
        </w:rPr>
        <w:t xml:space="preserve">承诺书签署日期：  </w:t>
      </w:r>
    </w:p>
    <w:p>
      <w:pPr>
        <w:autoSpaceDE w:val="0"/>
        <w:autoSpaceDN w:val="0"/>
        <w:adjustRightInd w:val="0"/>
        <w:spacing w:line="460" w:lineRule="atLeast"/>
        <w:jc w:val="left"/>
        <w:rPr>
          <w:rFonts w:ascii="宋体" w:hAnsi="宋体"/>
          <w:color w:val="000000"/>
          <w:sz w:val="32"/>
        </w:rPr>
      </w:pPr>
    </w:p>
    <w:p>
      <w:pPr>
        <w:autoSpaceDE w:val="0"/>
        <w:autoSpaceDN w:val="0"/>
        <w:adjustRightInd w:val="0"/>
        <w:spacing w:line="460" w:lineRule="atLeast"/>
        <w:rPr>
          <w:rFonts w:hint="eastAsia" w:ascii="宋体" w:hAnsi="宋体"/>
          <w:color w:val="000000"/>
          <w:sz w:val="30"/>
          <w:lang w:val="zh-CN"/>
        </w:rPr>
      </w:pPr>
    </w:p>
    <w:p>
      <w:pPr>
        <w:autoSpaceDE w:val="0"/>
        <w:autoSpaceDN w:val="0"/>
        <w:adjustRightInd w:val="0"/>
        <w:spacing w:line="460" w:lineRule="atLeast"/>
        <w:rPr>
          <w:rFonts w:hint="eastAsia" w:ascii="宋体" w:hAnsi="宋体"/>
          <w:color w:val="000000"/>
          <w:sz w:val="30"/>
          <w:lang w:val="zh-CN"/>
        </w:rPr>
      </w:pPr>
    </w:p>
    <w:p>
      <w:pPr>
        <w:autoSpaceDE w:val="0"/>
        <w:autoSpaceDN w:val="0"/>
        <w:adjustRightInd w:val="0"/>
        <w:spacing w:line="460" w:lineRule="atLeast"/>
        <w:rPr>
          <w:rFonts w:hint="eastAsia" w:ascii="宋体" w:hAnsi="宋体"/>
          <w:color w:val="000000"/>
          <w:sz w:val="30"/>
          <w:lang w:val="zh-CN"/>
        </w:rPr>
      </w:pPr>
    </w:p>
    <w:p>
      <w:pPr>
        <w:autoSpaceDE w:val="0"/>
        <w:autoSpaceDN w:val="0"/>
        <w:adjustRightInd w:val="0"/>
        <w:spacing w:line="460" w:lineRule="atLeast"/>
        <w:rPr>
          <w:rFonts w:hint="eastAsia" w:ascii="宋体" w:hAnsi="宋体"/>
          <w:color w:val="000000"/>
          <w:sz w:val="30"/>
          <w:lang w:val="zh-CN"/>
        </w:rPr>
      </w:pPr>
    </w:p>
    <w:p>
      <w:pPr>
        <w:autoSpaceDE w:val="0"/>
        <w:autoSpaceDN w:val="0"/>
        <w:adjustRightInd w:val="0"/>
        <w:spacing w:line="460" w:lineRule="atLeast"/>
        <w:jc w:val="left"/>
        <w:rPr>
          <w:rFonts w:hint="eastAsia" w:ascii="宋体" w:hAnsi="宋体"/>
          <w:color w:val="000000"/>
          <w:sz w:val="30"/>
          <w:lang w:val="zh-CN"/>
        </w:rPr>
      </w:pPr>
    </w:p>
    <w:p>
      <w:pPr>
        <w:autoSpaceDE w:val="0"/>
        <w:autoSpaceDN w:val="0"/>
        <w:adjustRightInd w:val="0"/>
        <w:spacing w:line="460" w:lineRule="atLeast"/>
        <w:jc w:val="left"/>
        <w:rPr>
          <w:rFonts w:hint="eastAsia" w:ascii="宋体" w:hAnsi="宋体"/>
          <w:color w:val="000000"/>
          <w:sz w:val="30"/>
          <w:lang w:val="zh-CN"/>
        </w:rPr>
      </w:pPr>
    </w:p>
    <w:p>
      <w:pPr>
        <w:autoSpaceDE w:val="0"/>
        <w:autoSpaceDN w:val="0"/>
        <w:adjustRightInd w:val="0"/>
        <w:spacing w:line="460" w:lineRule="atLeast"/>
        <w:jc w:val="left"/>
        <w:rPr>
          <w:rFonts w:hint="eastAsia" w:ascii="宋体" w:hAnsi="宋体"/>
          <w:color w:val="000000"/>
          <w:sz w:val="32"/>
        </w:rPr>
      </w:pPr>
    </w:p>
    <w:p>
      <w:pPr>
        <w:autoSpaceDE w:val="0"/>
        <w:autoSpaceDN w:val="0"/>
        <w:adjustRightInd w:val="0"/>
        <w:spacing w:line="460" w:lineRule="atLeast"/>
        <w:jc w:val="left"/>
        <w:rPr>
          <w:rFonts w:hint="eastAsia" w:ascii="宋体" w:hAnsi="宋体"/>
          <w:color w:val="000000"/>
          <w:sz w:val="32"/>
        </w:rPr>
      </w:pPr>
    </w:p>
    <w:p>
      <w:pPr>
        <w:autoSpaceDE w:val="0"/>
        <w:autoSpaceDN w:val="0"/>
        <w:adjustRightInd w:val="0"/>
        <w:spacing w:line="460" w:lineRule="atLeast"/>
        <w:jc w:val="left"/>
        <w:rPr>
          <w:rFonts w:ascii="宋体" w:hAnsi="宋体"/>
          <w:color w:val="000000"/>
          <w:sz w:val="32"/>
        </w:rPr>
      </w:pPr>
      <w:r>
        <w:rPr>
          <w:rFonts w:ascii="宋体" w:hAnsi="宋体"/>
          <w:color w:val="000000"/>
          <w:sz w:val="32"/>
        </w:rPr>
        <w:t>附件</w:t>
      </w:r>
      <w:r>
        <w:rPr>
          <w:rFonts w:hint="eastAsia" w:ascii="宋体" w:hAnsi="宋体"/>
          <w:color w:val="000000"/>
          <w:sz w:val="32"/>
        </w:rPr>
        <w:t>九</w:t>
      </w:r>
    </w:p>
    <w:p>
      <w:pPr>
        <w:pStyle w:val="27"/>
        <w:spacing w:line="440" w:lineRule="atLeast"/>
        <w:jc w:val="center"/>
        <w:rPr>
          <w:rFonts w:hAnsi="宋体" w:cs="黑体"/>
          <w:bCs/>
          <w:color w:val="000000"/>
          <w:sz w:val="36"/>
          <w:szCs w:val="36"/>
        </w:rPr>
      </w:pPr>
      <w:r>
        <w:rPr>
          <w:rFonts w:hAnsi="宋体" w:cs="黑体"/>
          <w:bCs/>
          <w:color w:val="000000"/>
          <w:sz w:val="36"/>
          <w:szCs w:val="36"/>
        </w:rPr>
        <w:t>投标供应商业绩</w:t>
      </w:r>
    </w:p>
    <w:p>
      <w:pPr>
        <w:pStyle w:val="27"/>
        <w:spacing w:line="440" w:lineRule="atLeast"/>
        <w:jc w:val="center"/>
        <w:rPr>
          <w:rFonts w:hAnsi="宋体" w:cs="黑体"/>
          <w:bCs/>
          <w:color w:val="000000"/>
          <w:sz w:val="36"/>
          <w:szCs w:val="36"/>
        </w:rPr>
      </w:pPr>
      <w:r>
        <w:rPr>
          <w:rFonts w:hAnsi="宋体" w:cs="Courier New"/>
          <w:color w:val="000000"/>
          <w:sz w:val="22"/>
        </w:rPr>
        <w:t>（如有则提供）</w:t>
      </w:r>
    </w:p>
    <w:tbl>
      <w:tblPr>
        <w:tblStyle w:val="47"/>
        <w:tblW w:w="0" w:type="auto"/>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序号</w:t>
            </w:r>
          </w:p>
        </w:tc>
        <w:tc>
          <w:tcPr>
            <w:tcW w:w="1266" w:type="dxa"/>
            <w:tcBorders>
              <w:right w:val="single" w:color="000000" w:sz="4" w:space="0"/>
            </w:tcBorders>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签订时间</w:t>
            </w:r>
          </w:p>
        </w:tc>
        <w:tc>
          <w:tcPr>
            <w:tcW w:w="1477" w:type="dxa"/>
            <w:tcBorders>
              <w:left w:val="single" w:color="000000" w:sz="4" w:space="0"/>
            </w:tcBorders>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用户名称</w:t>
            </w:r>
          </w:p>
        </w:tc>
        <w:tc>
          <w:tcPr>
            <w:tcW w:w="1491" w:type="dxa"/>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合同金额</w:t>
            </w:r>
          </w:p>
        </w:tc>
        <w:tc>
          <w:tcPr>
            <w:tcW w:w="1555" w:type="dxa"/>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联系人</w:t>
            </w:r>
          </w:p>
        </w:tc>
        <w:tc>
          <w:tcPr>
            <w:tcW w:w="1556" w:type="dxa"/>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联系电话</w:t>
            </w:r>
          </w:p>
        </w:tc>
        <w:tc>
          <w:tcPr>
            <w:tcW w:w="1556" w:type="dxa"/>
            <w:noWrap w:val="0"/>
            <w:vAlign w:val="top"/>
          </w:tcPr>
          <w:p>
            <w:pPr>
              <w:pStyle w:val="27"/>
              <w:adjustRightInd w:val="0"/>
              <w:snapToGrid w:val="0"/>
              <w:spacing w:line="440" w:lineRule="atLeast"/>
              <w:jc w:val="center"/>
              <w:rPr>
                <w:rFonts w:hAnsi="宋体"/>
                <w:color w:val="000000"/>
                <w:sz w:val="22"/>
                <w:szCs w:val="22"/>
              </w:rPr>
            </w:pPr>
            <w:r>
              <w:rPr>
                <w:rFonts w:hAnsi="宋体"/>
                <w:color w:val="000000"/>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2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506" w:hRule="atLeast"/>
        </w:trPr>
        <w:tc>
          <w:tcPr>
            <w:tcW w:w="758" w:type="dxa"/>
            <w:noWrap w:val="0"/>
            <w:vAlign w:val="top"/>
          </w:tcPr>
          <w:p>
            <w:pPr>
              <w:pStyle w:val="27"/>
              <w:adjustRightInd w:val="0"/>
              <w:snapToGrid w:val="0"/>
              <w:spacing w:line="440" w:lineRule="atLeast"/>
              <w:rPr>
                <w:rFonts w:hAnsi="宋体"/>
                <w:color w:val="000000"/>
                <w:sz w:val="22"/>
                <w:szCs w:val="22"/>
              </w:rPr>
            </w:pPr>
          </w:p>
        </w:tc>
        <w:tc>
          <w:tcPr>
            <w:tcW w:w="1266" w:type="dxa"/>
            <w:tcBorders>
              <w:righ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77" w:type="dxa"/>
            <w:tcBorders>
              <w:left w:val="single" w:color="000000" w:sz="4" w:space="0"/>
            </w:tcBorders>
            <w:noWrap w:val="0"/>
            <w:vAlign w:val="top"/>
          </w:tcPr>
          <w:p>
            <w:pPr>
              <w:pStyle w:val="27"/>
              <w:adjustRightInd w:val="0"/>
              <w:snapToGrid w:val="0"/>
              <w:spacing w:line="440" w:lineRule="atLeast"/>
              <w:rPr>
                <w:rFonts w:hAnsi="宋体"/>
                <w:color w:val="000000"/>
                <w:sz w:val="22"/>
                <w:szCs w:val="22"/>
              </w:rPr>
            </w:pPr>
          </w:p>
        </w:tc>
        <w:tc>
          <w:tcPr>
            <w:tcW w:w="1491" w:type="dxa"/>
            <w:noWrap w:val="0"/>
            <w:vAlign w:val="top"/>
          </w:tcPr>
          <w:p>
            <w:pPr>
              <w:pStyle w:val="27"/>
              <w:adjustRightInd w:val="0"/>
              <w:snapToGrid w:val="0"/>
              <w:spacing w:line="440" w:lineRule="atLeast"/>
              <w:rPr>
                <w:rFonts w:hAnsi="宋体"/>
                <w:color w:val="000000"/>
                <w:sz w:val="22"/>
                <w:szCs w:val="22"/>
              </w:rPr>
            </w:pPr>
          </w:p>
        </w:tc>
        <w:tc>
          <w:tcPr>
            <w:tcW w:w="1555"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c>
          <w:tcPr>
            <w:tcW w:w="1556" w:type="dxa"/>
            <w:noWrap w:val="0"/>
            <w:vAlign w:val="top"/>
          </w:tcPr>
          <w:p>
            <w:pPr>
              <w:pStyle w:val="27"/>
              <w:adjustRightInd w:val="0"/>
              <w:snapToGrid w:val="0"/>
              <w:spacing w:line="440" w:lineRule="atLeast"/>
              <w:rPr>
                <w:rFonts w:hAnsi="宋体"/>
                <w:color w:val="000000"/>
                <w:sz w:val="22"/>
                <w:szCs w:val="22"/>
              </w:rPr>
            </w:pPr>
          </w:p>
        </w:tc>
      </w:tr>
    </w:tbl>
    <w:p>
      <w:pPr>
        <w:pStyle w:val="27"/>
        <w:spacing w:line="440" w:lineRule="atLeast"/>
        <w:rPr>
          <w:rFonts w:hAnsi="宋体" w:cs="黑体"/>
          <w:b/>
          <w:bCs/>
          <w:color w:val="000000"/>
          <w:sz w:val="36"/>
          <w:szCs w:val="36"/>
        </w:rPr>
      </w:pPr>
      <w:r>
        <w:rPr>
          <w:rFonts w:hAnsi="宋体"/>
          <w:b/>
          <w:color w:val="000000"/>
          <w:sz w:val="22"/>
        </w:rPr>
        <w:t>说明：表后提供相关材料扫描件，不允许只提供此表。</w:t>
      </w: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40" w:lineRule="atLeast"/>
        <w:jc w:val="center"/>
        <w:rPr>
          <w:rFonts w:hAnsi="宋体" w:cs="黑体"/>
          <w:b/>
          <w:bCs/>
          <w:color w:val="000000"/>
          <w:sz w:val="36"/>
          <w:szCs w:val="36"/>
        </w:rPr>
      </w:pPr>
    </w:p>
    <w:p>
      <w:pPr>
        <w:pStyle w:val="27"/>
        <w:spacing w:line="460" w:lineRule="atLeast"/>
        <w:rPr>
          <w:rFonts w:hAnsi="宋体"/>
          <w:color w:val="000000"/>
          <w:sz w:val="36"/>
          <w:szCs w:val="36"/>
        </w:rPr>
      </w:pPr>
      <w:r>
        <w:rPr>
          <w:rFonts w:hAnsi="宋体" w:cs="黑体"/>
          <w:b/>
          <w:bCs/>
          <w:color w:val="000000"/>
          <w:sz w:val="22"/>
          <w:szCs w:val="22"/>
        </w:rPr>
        <w:br w:type="page"/>
      </w:r>
      <w:r>
        <w:rPr>
          <w:rFonts w:hAnsi="宋体"/>
          <w:color w:val="000000"/>
          <w:sz w:val="32"/>
        </w:rPr>
        <w:t>附件十</w:t>
      </w:r>
    </w:p>
    <w:p>
      <w:pPr>
        <w:autoSpaceDE w:val="0"/>
        <w:autoSpaceDN w:val="0"/>
        <w:adjustRightInd w:val="0"/>
        <w:spacing w:line="460" w:lineRule="atLeast"/>
        <w:jc w:val="center"/>
        <w:rPr>
          <w:rFonts w:ascii="宋体" w:hAnsi="宋体"/>
          <w:color w:val="000000"/>
          <w:sz w:val="36"/>
          <w:szCs w:val="36"/>
          <w:lang w:val="zh-CN"/>
        </w:rPr>
      </w:pPr>
      <w:r>
        <w:rPr>
          <w:rFonts w:hint="eastAsia" w:ascii="宋体" w:hAnsi="宋体"/>
          <w:color w:val="000000"/>
          <w:sz w:val="36"/>
          <w:szCs w:val="36"/>
          <w:lang w:val="zh-CN"/>
        </w:rPr>
        <w:t>产品数量、配置及主要技术参数</w:t>
      </w:r>
    </w:p>
    <w:tbl>
      <w:tblPr>
        <w:tblStyle w:val="47"/>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gridCol w:w="1134"/>
        <w:gridCol w:w="1134"/>
        <w:gridCol w:w="1134"/>
        <w:gridCol w:w="1559"/>
        <w:gridCol w:w="1276"/>
        <w:gridCol w:w="113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序号</w:t>
            </w:r>
          </w:p>
        </w:tc>
        <w:tc>
          <w:tcPr>
            <w:tcW w:w="1843"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产品名称</w:t>
            </w:r>
          </w:p>
        </w:tc>
        <w:tc>
          <w:tcPr>
            <w:tcW w:w="1134"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品牌</w:t>
            </w:r>
          </w:p>
        </w:tc>
        <w:tc>
          <w:tcPr>
            <w:tcW w:w="1134"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产地</w:t>
            </w:r>
          </w:p>
        </w:tc>
        <w:tc>
          <w:tcPr>
            <w:tcW w:w="1134" w:type="dxa"/>
            <w:noWrap w:val="0"/>
            <w:vAlign w:val="center"/>
          </w:tcPr>
          <w:p>
            <w:pPr>
              <w:spacing w:line="460" w:lineRule="atLeast"/>
              <w:jc w:val="center"/>
              <w:rPr>
                <w:rFonts w:ascii="宋体" w:hAnsi="宋体"/>
                <w:color w:val="000000"/>
                <w:spacing w:val="20"/>
                <w:sz w:val="22"/>
              </w:rPr>
            </w:pPr>
            <w:r>
              <w:rPr>
                <w:rFonts w:ascii="宋体" w:hAnsi="宋体"/>
                <w:color w:val="000000"/>
                <w:spacing w:val="20"/>
                <w:sz w:val="22"/>
              </w:rPr>
              <w:t>型号</w:t>
            </w:r>
          </w:p>
        </w:tc>
        <w:tc>
          <w:tcPr>
            <w:tcW w:w="1559"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主要规格</w:t>
            </w:r>
          </w:p>
        </w:tc>
        <w:tc>
          <w:tcPr>
            <w:tcW w:w="1276"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单位</w:t>
            </w:r>
          </w:p>
        </w:tc>
        <w:tc>
          <w:tcPr>
            <w:tcW w:w="1134" w:type="dxa"/>
            <w:noWrap w:val="0"/>
            <w:vAlign w:val="center"/>
          </w:tcPr>
          <w:p>
            <w:pPr>
              <w:spacing w:line="460" w:lineRule="atLeast"/>
              <w:jc w:val="center"/>
              <w:rPr>
                <w:rFonts w:ascii="宋体" w:hAnsi="宋体"/>
                <w:color w:val="000000"/>
                <w:spacing w:val="20"/>
                <w:sz w:val="22"/>
              </w:rPr>
            </w:pPr>
            <w:r>
              <w:rPr>
                <w:rFonts w:hint="eastAsia" w:ascii="宋体" w:hAnsi="宋体"/>
                <w:color w:val="000000"/>
                <w:spacing w:val="20"/>
                <w:sz w:val="22"/>
              </w:rPr>
              <w:t>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trHeight w:val="400" w:hRule="atLeast"/>
        </w:trPr>
        <w:tc>
          <w:tcPr>
            <w:tcW w:w="817" w:type="dxa"/>
            <w:noWrap w:val="0"/>
            <w:vAlign w:val="center"/>
          </w:tcPr>
          <w:p>
            <w:pPr>
              <w:spacing w:line="460" w:lineRule="atLeast"/>
              <w:jc w:val="center"/>
              <w:rPr>
                <w:rFonts w:ascii="宋体" w:hAnsi="宋体"/>
                <w:color w:val="000000"/>
                <w:spacing w:val="20"/>
                <w:sz w:val="22"/>
              </w:rPr>
            </w:pPr>
          </w:p>
        </w:tc>
        <w:tc>
          <w:tcPr>
            <w:tcW w:w="1843"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c>
          <w:tcPr>
            <w:tcW w:w="1559" w:type="dxa"/>
            <w:noWrap w:val="0"/>
            <w:vAlign w:val="center"/>
          </w:tcPr>
          <w:p>
            <w:pPr>
              <w:spacing w:line="460" w:lineRule="atLeast"/>
              <w:jc w:val="center"/>
              <w:rPr>
                <w:rFonts w:ascii="宋体" w:hAnsi="宋体"/>
                <w:color w:val="000000"/>
                <w:spacing w:val="20"/>
                <w:sz w:val="22"/>
              </w:rPr>
            </w:pPr>
          </w:p>
        </w:tc>
        <w:tc>
          <w:tcPr>
            <w:tcW w:w="1276" w:type="dxa"/>
            <w:noWrap w:val="0"/>
            <w:vAlign w:val="center"/>
          </w:tcPr>
          <w:p>
            <w:pPr>
              <w:spacing w:line="460" w:lineRule="atLeast"/>
              <w:jc w:val="center"/>
              <w:rPr>
                <w:rFonts w:ascii="宋体" w:hAnsi="宋体"/>
                <w:color w:val="000000"/>
                <w:spacing w:val="20"/>
                <w:sz w:val="22"/>
              </w:rPr>
            </w:pPr>
          </w:p>
        </w:tc>
        <w:tc>
          <w:tcPr>
            <w:tcW w:w="1134" w:type="dxa"/>
            <w:noWrap w:val="0"/>
            <w:vAlign w:val="center"/>
          </w:tcPr>
          <w:p>
            <w:pPr>
              <w:spacing w:line="460" w:lineRule="atLeast"/>
              <w:jc w:val="center"/>
              <w:rPr>
                <w:rFonts w:ascii="宋体" w:hAnsi="宋体"/>
                <w:color w:val="000000"/>
                <w:spacing w:val="20"/>
                <w:sz w:val="22"/>
              </w:rPr>
            </w:pPr>
          </w:p>
        </w:tc>
      </w:tr>
    </w:tbl>
    <w:p>
      <w:pPr>
        <w:spacing w:line="460" w:lineRule="atLeast"/>
        <w:ind w:right="1120"/>
        <w:rPr>
          <w:rFonts w:ascii="宋体" w:hAnsi="宋体"/>
          <w:color w:val="000000"/>
          <w:spacing w:val="20"/>
          <w:sz w:val="22"/>
          <w:szCs w:val="22"/>
        </w:rPr>
      </w:pPr>
      <w:r>
        <w:rPr>
          <w:rFonts w:hint="eastAsia" w:ascii="宋体" w:hAnsi="宋体"/>
          <w:color w:val="000000"/>
          <w:sz w:val="22"/>
        </w:rPr>
        <w:t xml:space="preserve">投标供应商（盖章）：                </w:t>
      </w:r>
      <w:r>
        <w:rPr>
          <w:rFonts w:hint="eastAsia" w:ascii="宋体" w:hAnsi="宋体"/>
          <w:color w:val="000000"/>
          <w:spacing w:val="20"/>
          <w:sz w:val="22"/>
          <w:szCs w:val="22"/>
        </w:rPr>
        <w:t xml:space="preserve">  </w:t>
      </w:r>
    </w:p>
    <w:p>
      <w:pPr>
        <w:autoSpaceDE w:val="0"/>
        <w:autoSpaceDN w:val="0"/>
        <w:adjustRightInd w:val="0"/>
        <w:spacing w:line="460" w:lineRule="atLeast"/>
        <w:rPr>
          <w:rFonts w:ascii="宋体" w:hAnsi="宋体"/>
          <w:color w:val="000000"/>
          <w:spacing w:val="20"/>
          <w:sz w:val="22"/>
          <w:szCs w:val="22"/>
        </w:rPr>
      </w:pPr>
      <w:r>
        <w:rPr>
          <w:rFonts w:hint="eastAsia" w:ascii="宋体" w:hAnsi="宋体"/>
          <w:color w:val="000000"/>
          <w:spacing w:val="20"/>
          <w:sz w:val="22"/>
          <w:szCs w:val="22"/>
        </w:rPr>
        <w:t>注：1、</w:t>
      </w:r>
      <w:r>
        <w:rPr>
          <w:rFonts w:hint="eastAsia" w:ascii="宋体" w:hAnsi="宋体"/>
          <w:color w:val="000000"/>
          <w:sz w:val="22"/>
          <w:szCs w:val="22"/>
        </w:rPr>
        <w:t>产品详细配置、技术应另页描述</w:t>
      </w:r>
      <w:r>
        <w:rPr>
          <w:rFonts w:hint="eastAsia" w:ascii="宋体" w:hAnsi="宋体"/>
          <w:color w:val="000000"/>
          <w:spacing w:val="20"/>
          <w:sz w:val="22"/>
          <w:szCs w:val="22"/>
        </w:rPr>
        <w:t>。</w:t>
      </w:r>
    </w:p>
    <w:p>
      <w:pPr>
        <w:autoSpaceDE w:val="0"/>
        <w:autoSpaceDN w:val="0"/>
        <w:adjustRightInd w:val="0"/>
        <w:spacing w:line="460" w:lineRule="atLeast"/>
        <w:ind w:firstLine="509" w:firstLineChars="196"/>
        <w:rPr>
          <w:rFonts w:ascii="宋体" w:hAnsi="宋体"/>
          <w:color w:val="000000"/>
          <w:spacing w:val="20"/>
          <w:sz w:val="22"/>
          <w:szCs w:val="22"/>
        </w:rPr>
      </w:pPr>
      <w:r>
        <w:rPr>
          <w:rFonts w:hint="eastAsia" w:ascii="宋体" w:hAnsi="宋体"/>
          <w:color w:val="000000"/>
          <w:spacing w:val="20"/>
          <w:sz w:val="22"/>
          <w:szCs w:val="22"/>
        </w:rPr>
        <w:t>2、</w:t>
      </w:r>
      <w:r>
        <w:rPr>
          <w:rFonts w:ascii="宋体" w:hAnsi="宋体"/>
          <w:color w:val="000000"/>
          <w:sz w:val="22"/>
          <w:szCs w:val="22"/>
        </w:rPr>
        <w:t>供应商应提供所投产品具体型号</w:t>
      </w:r>
      <w:r>
        <w:rPr>
          <w:rFonts w:hint="eastAsia" w:ascii="宋体" w:hAnsi="宋体"/>
          <w:color w:val="000000"/>
          <w:spacing w:val="20"/>
          <w:sz w:val="22"/>
          <w:szCs w:val="22"/>
        </w:rPr>
        <w:t>。</w:t>
      </w:r>
    </w:p>
    <w:p>
      <w:pPr>
        <w:autoSpaceDE w:val="0"/>
        <w:autoSpaceDN w:val="0"/>
        <w:adjustRightInd w:val="0"/>
        <w:spacing w:line="460" w:lineRule="atLeast"/>
        <w:rPr>
          <w:rFonts w:ascii="宋体" w:hAnsi="宋体"/>
          <w:color w:val="000000"/>
          <w:sz w:val="36"/>
          <w:lang w:val="zh-CN"/>
        </w:rPr>
      </w:pPr>
      <w:r>
        <w:rPr>
          <w:rFonts w:ascii="宋体" w:hAnsi="宋体"/>
          <w:b/>
          <w:color w:val="000000"/>
          <w:sz w:val="32"/>
          <w:szCs w:val="32"/>
        </w:rPr>
        <w:br w:type="page"/>
      </w:r>
      <w:r>
        <w:rPr>
          <w:rFonts w:hint="eastAsia" w:ascii="宋体" w:hAnsi="宋体"/>
          <w:color w:val="000000"/>
          <w:sz w:val="32"/>
          <w:szCs w:val="32"/>
        </w:rPr>
        <w:t>附件十一</w:t>
      </w:r>
    </w:p>
    <w:p>
      <w:pPr>
        <w:autoSpaceDE w:val="0"/>
        <w:autoSpaceDN w:val="0"/>
        <w:adjustRightInd w:val="0"/>
        <w:spacing w:line="460" w:lineRule="atLeast"/>
        <w:ind w:firstLine="3592" w:firstLineChars="998"/>
        <w:rPr>
          <w:rFonts w:ascii="宋体" w:hAnsi="宋体"/>
          <w:color w:val="000000"/>
          <w:sz w:val="36"/>
          <w:lang w:val="zh-CN"/>
        </w:rPr>
      </w:pPr>
      <w:r>
        <w:rPr>
          <w:rFonts w:hint="eastAsia" w:ascii="宋体" w:hAnsi="宋体"/>
          <w:color w:val="000000"/>
          <w:sz w:val="36"/>
          <w:lang w:val="zh-CN"/>
        </w:rPr>
        <w:t>偏离表</w:t>
      </w:r>
    </w:p>
    <w:tbl>
      <w:tblPr>
        <w:tblStyle w:val="47"/>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325" w:hRule="atLeast"/>
        </w:trPr>
        <w:tc>
          <w:tcPr>
            <w:tcW w:w="9197" w:type="dxa"/>
            <w:gridSpan w:val="5"/>
            <w:noWrap w:val="0"/>
            <w:vAlign w:val="center"/>
          </w:tcPr>
          <w:p>
            <w:pPr>
              <w:autoSpaceDE w:val="0"/>
              <w:autoSpaceDN w:val="0"/>
              <w:adjustRightInd w:val="0"/>
              <w:spacing w:line="460" w:lineRule="atLeast"/>
              <w:jc w:val="center"/>
              <w:rPr>
                <w:rFonts w:ascii="宋体" w:hAnsi="宋体"/>
                <w:color w:val="000000"/>
                <w:sz w:val="22"/>
                <w:lang w:val="zh-CN"/>
              </w:rPr>
            </w:pPr>
            <w:r>
              <w:rPr>
                <w:rFonts w:ascii="宋体" w:hAnsi="宋体"/>
                <w:color w:val="000000"/>
                <w:sz w:val="22"/>
                <w:lang w:val="zh-CN"/>
              </w:rPr>
              <w:t>商务</w:t>
            </w:r>
            <w:r>
              <w:rPr>
                <w:rFonts w:hint="eastAsia" w:ascii="宋体" w:hAnsi="宋体"/>
                <w:color w:val="000000"/>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序</w:t>
            </w:r>
            <w:r>
              <w:rPr>
                <w:rFonts w:ascii="宋体" w:hAnsi="宋体"/>
                <w:color w:val="000000"/>
                <w:sz w:val="22"/>
                <w:lang w:val="zh-CN"/>
              </w:rPr>
              <w:t xml:space="preserve"> </w:t>
            </w:r>
            <w:r>
              <w:rPr>
                <w:rFonts w:hint="eastAsia" w:ascii="宋体" w:hAnsi="宋体"/>
                <w:color w:val="000000"/>
                <w:sz w:val="22"/>
                <w:lang w:val="zh-CN"/>
              </w:rPr>
              <w:t>号</w:t>
            </w:r>
          </w:p>
        </w:tc>
        <w:tc>
          <w:tcPr>
            <w:tcW w:w="1710"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内容</w:t>
            </w:r>
          </w:p>
        </w:tc>
        <w:tc>
          <w:tcPr>
            <w:tcW w:w="2664"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磋商文件要求</w:t>
            </w:r>
          </w:p>
        </w:tc>
        <w:tc>
          <w:tcPr>
            <w:tcW w:w="2110"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响应文件响应情况</w:t>
            </w:r>
          </w:p>
        </w:tc>
        <w:tc>
          <w:tcPr>
            <w:tcW w:w="1831"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备</w:t>
            </w:r>
            <w:r>
              <w:rPr>
                <w:rFonts w:ascii="宋体" w:hAnsi="宋体"/>
                <w:color w:val="000000"/>
                <w:sz w:val="22"/>
                <w:lang w:val="zh-CN"/>
              </w:rPr>
              <w:t xml:space="preserve"> </w:t>
            </w:r>
            <w:r>
              <w:rPr>
                <w:rFonts w:hint="eastAsia" w:ascii="宋体" w:hAnsi="宋体"/>
                <w:color w:val="000000"/>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9197" w:type="dxa"/>
            <w:gridSpan w:val="5"/>
            <w:noWrap w:val="0"/>
            <w:vAlign w:val="top"/>
          </w:tcPr>
          <w:p>
            <w:pPr>
              <w:autoSpaceDE w:val="0"/>
              <w:autoSpaceDN w:val="0"/>
              <w:adjustRightInd w:val="0"/>
              <w:spacing w:line="460" w:lineRule="atLeast"/>
              <w:jc w:val="center"/>
              <w:rPr>
                <w:rFonts w:ascii="宋体" w:hAnsi="宋体"/>
                <w:color w:val="000000"/>
                <w:sz w:val="22"/>
                <w:lang w:val="zh-CN"/>
              </w:rPr>
            </w:pPr>
            <w:r>
              <w:rPr>
                <w:rFonts w:ascii="宋体" w:hAnsi="宋体"/>
                <w:color w:val="000000"/>
                <w:sz w:val="22"/>
                <w:lang w:val="zh-CN"/>
              </w:rPr>
              <w:t>技术</w:t>
            </w:r>
            <w:r>
              <w:rPr>
                <w:rFonts w:hint="eastAsia" w:ascii="宋体" w:hAnsi="宋体"/>
                <w:color w:val="000000"/>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序</w:t>
            </w:r>
            <w:r>
              <w:rPr>
                <w:rFonts w:ascii="宋体" w:hAnsi="宋体"/>
                <w:color w:val="000000"/>
                <w:sz w:val="22"/>
                <w:lang w:val="zh-CN"/>
              </w:rPr>
              <w:t xml:space="preserve"> </w:t>
            </w:r>
            <w:r>
              <w:rPr>
                <w:rFonts w:hint="eastAsia" w:ascii="宋体" w:hAnsi="宋体"/>
                <w:color w:val="000000"/>
                <w:sz w:val="22"/>
                <w:lang w:val="zh-CN"/>
              </w:rPr>
              <w:t>号</w:t>
            </w:r>
          </w:p>
        </w:tc>
        <w:tc>
          <w:tcPr>
            <w:tcW w:w="1710"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内容</w:t>
            </w:r>
          </w:p>
        </w:tc>
        <w:tc>
          <w:tcPr>
            <w:tcW w:w="2664"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磋商文件要求</w:t>
            </w:r>
          </w:p>
        </w:tc>
        <w:tc>
          <w:tcPr>
            <w:tcW w:w="2110"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响应文件响应情况</w:t>
            </w:r>
          </w:p>
        </w:tc>
        <w:tc>
          <w:tcPr>
            <w:tcW w:w="1831" w:type="dxa"/>
            <w:noWrap w:val="0"/>
            <w:vAlign w:val="center"/>
          </w:tcPr>
          <w:p>
            <w:pPr>
              <w:autoSpaceDE w:val="0"/>
              <w:autoSpaceDN w:val="0"/>
              <w:adjustRightInd w:val="0"/>
              <w:spacing w:line="460" w:lineRule="atLeast"/>
              <w:jc w:val="center"/>
              <w:rPr>
                <w:rFonts w:ascii="宋体" w:hAnsi="宋体"/>
                <w:color w:val="000000"/>
                <w:sz w:val="22"/>
                <w:lang w:val="zh-CN"/>
              </w:rPr>
            </w:pPr>
            <w:r>
              <w:rPr>
                <w:rFonts w:hint="eastAsia" w:ascii="宋体" w:hAnsi="宋体"/>
                <w:color w:val="000000"/>
                <w:sz w:val="22"/>
                <w:lang w:val="zh-CN"/>
              </w:rPr>
              <w:t>备</w:t>
            </w:r>
            <w:r>
              <w:rPr>
                <w:rFonts w:ascii="宋体" w:hAnsi="宋体"/>
                <w:color w:val="000000"/>
                <w:sz w:val="22"/>
                <w:lang w:val="zh-CN"/>
              </w:rPr>
              <w:t xml:space="preserve"> </w:t>
            </w:r>
            <w:r>
              <w:rPr>
                <w:rFonts w:hint="eastAsia" w:ascii="宋体" w:hAnsi="宋体"/>
                <w:color w:val="000000"/>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24"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436" w:hRule="atLeast"/>
        </w:trPr>
        <w:tc>
          <w:tcPr>
            <w:tcW w:w="882"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7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664"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2110" w:type="dxa"/>
            <w:noWrap w:val="0"/>
            <w:vAlign w:val="top"/>
          </w:tcPr>
          <w:p>
            <w:pPr>
              <w:autoSpaceDE w:val="0"/>
              <w:autoSpaceDN w:val="0"/>
              <w:adjustRightInd w:val="0"/>
              <w:spacing w:line="460" w:lineRule="atLeast"/>
              <w:jc w:val="center"/>
              <w:rPr>
                <w:rFonts w:ascii="宋体" w:hAnsi="宋体"/>
                <w:color w:val="000000"/>
                <w:sz w:val="22"/>
                <w:lang w:val="zh-CN"/>
              </w:rPr>
            </w:pPr>
          </w:p>
        </w:tc>
        <w:tc>
          <w:tcPr>
            <w:tcW w:w="1831" w:type="dxa"/>
            <w:noWrap w:val="0"/>
            <w:vAlign w:val="top"/>
          </w:tcPr>
          <w:p>
            <w:pPr>
              <w:autoSpaceDE w:val="0"/>
              <w:autoSpaceDN w:val="0"/>
              <w:adjustRightInd w:val="0"/>
              <w:spacing w:line="460" w:lineRule="atLeast"/>
              <w:jc w:val="center"/>
              <w:rPr>
                <w:rFonts w:ascii="宋体" w:hAnsi="宋体"/>
                <w:color w:val="000000"/>
                <w:sz w:val="22"/>
                <w:lang w:val="zh-CN"/>
              </w:rPr>
            </w:pPr>
          </w:p>
        </w:tc>
      </w:tr>
    </w:tbl>
    <w:p>
      <w:pPr>
        <w:spacing w:line="460" w:lineRule="atLeast"/>
        <w:ind w:right="1120"/>
        <w:rPr>
          <w:rFonts w:ascii="宋体" w:hAnsi="宋体"/>
          <w:color w:val="000000"/>
          <w:sz w:val="22"/>
        </w:rPr>
      </w:pPr>
      <w:r>
        <w:rPr>
          <w:rFonts w:hint="eastAsia" w:ascii="宋体" w:hAnsi="宋体"/>
          <w:color w:val="000000"/>
          <w:sz w:val="22"/>
        </w:rPr>
        <w:t xml:space="preserve">投标供应商（盖章）：                  </w:t>
      </w:r>
    </w:p>
    <w:p>
      <w:pPr>
        <w:spacing w:before="120" w:beforeLines="50" w:after="120" w:afterLines="50" w:line="460" w:lineRule="atLeast"/>
        <w:ind w:right="-10"/>
        <w:jc w:val="center"/>
        <w:rPr>
          <w:rFonts w:ascii="宋体" w:hAnsi="宋体"/>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spacing w:before="120" w:beforeLines="50" w:after="120" w:afterLines="50" w:line="460" w:lineRule="atLeast"/>
        <w:ind w:right="-10"/>
        <w:jc w:val="center"/>
        <w:rPr>
          <w:rFonts w:ascii="宋体" w:hAnsi="宋体"/>
          <w:b/>
          <w:color w:val="000000"/>
          <w:sz w:val="36"/>
        </w:rPr>
      </w:pPr>
    </w:p>
    <w:p>
      <w:pPr>
        <w:autoSpaceDE w:val="0"/>
        <w:autoSpaceDN w:val="0"/>
        <w:adjustRightInd w:val="0"/>
        <w:spacing w:line="460" w:lineRule="atLeast"/>
        <w:rPr>
          <w:rFonts w:ascii="宋体" w:hAnsi="宋体"/>
          <w:color w:val="000000"/>
          <w:sz w:val="32"/>
          <w:lang w:val="zh-CN"/>
        </w:rPr>
      </w:pPr>
      <w:r>
        <w:rPr>
          <w:rFonts w:hint="eastAsia" w:ascii="宋体" w:hAnsi="宋体"/>
          <w:color w:val="000000"/>
          <w:sz w:val="32"/>
          <w:szCs w:val="32"/>
        </w:rPr>
        <w:t>附件十二</w:t>
      </w:r>
      <w:r>
        <w:rPr>
          <w:rFonts w:hint="eastAsia" w:ascii="宋体" w:hAnsi="宋体"/>
          <w:color w:val="000000"/>
          <w:sz w:val="32"/>
          <w:lang w:val="zh-CN"/>
        </w:rPr>
        <w:t xml:space="preserve">       </w:t>
      </w:r>
    </w:p>
    <w:p>
      <w:pPr>
        <w:autoSpaceDE w:val="0"/>
        <w:autoSpaceDN w:val="0"/>
        <w:adjustRightInd w:val="0"/>
        <w:spacing w:line="460" w:lineRule="atLeast"/>
        <w:jc w:val="center"/>
        <w:rPr>
          <w:rFonts w:ascii="宋体" w:hAnsi="宋体"/>
          <w:color w:val="000000"/>
          <w:sz w:val="36"/>
          <w:lang w:val="zh-CN"/>
        </w:rPr>
      </w:pPr>
      <w:r>
        <w:rPr>
          <w:rFonts w:hint="eastAsia" w:ascii="宋体" w:hAnsi="宋体"/>
          <w:color w:val="000000"/>
          <w:sz w:val="36"/>
          <w:lang w:val="zh-CN"/>
        </w:rPr>
        <w:t>节能环保产品声明函</w:t>
      </w:r>
    </w:p>
    <w:p>
      <w:pPr>
        <w:autoSpaceDE w:val="0"/>
        <w:autoSpaceDN w:val="0"/>
        <w:adjustRightInd w:val="0"/>
        <w:spacing w:line="460" w:lineRule="atLeast"/>
        <w:jc w:val="center"/>
        <w:rPr>
          <w:rFonts w:ascii="宋体" w:hAnsi="宋体"/>
          <w:color w:val="000000"/>
          <w:sz w:val="36"/>
          <w:lang w:val="zh-CN"/>
        </w:rPr>
      </w:pPr>
      <w:r>
        <w:rPr>
          <w:rFonts w:hint="eastAsia" w:ascii="宋体" w:hAnsi="宋体"/>
          <w:color w:val="000000"/>
          <w:sz w:val="22"/>
          <w:szCs w:val="22"/>
        </w:rPr>
        <w:t>(如有则提供)</w:t>
      </w:r>
    </w:p>
    <w:p>
      <w:pPr>
        <w:rPr>
          <w:rFonts w:ascii="宋体" w:hAnsi="宋体"/>
          <w:color w:val="000000"/>
          <w:sz w:val="28"/>
          <w:szCs w:val="28"/>
        </w:rPr>
      </w:pPr>
    </w:p>
    <w:p>
      <w:pPr>
        <w:spacing w:line="460" w:lineRule="atLeast"/>
        <w:ind w:firstLine="440" w:firstLineChars="200"/>
        <w:rPr>
          <w:rFonts w:ascii="宋体" w:hAnsi="宋体"/>
          <w:color w:val="000000"/>
          <w:sz w:val="22"/>
          <w:szCs w:val="22"/>
        </w:rPr>
      </w:pPr>
      <w:r>
        <w:rPr>
          <w:rFonts w:hint="eastAsia" w:ascii="宋体" w:hAnsi="宋体"/>
          <w:color w:val="000000"/>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hAnsi="宋体"/>
          <w:color w:val="000000"/>
          <w:sz w:val="22"/>
          <w:szCs w:val="22"/>
        </w:rPr>
        <w:t>2019〕9号）</w:t>
      </w:r>
      <w:r>
        <w:rPr>
          <w:rFonts w:hint="eastAsia" w:ascii="宋体" w:hAnsi="宋体"/>
          <w:color w:val="000000"/>
          <w:sz w:val="22"/>
          <w:szCs w:val="22"/>
        </w:rPr>
        <w:t>、《关于印发节能产品政府采购品目清单的通知》（财库〔</w:t>
      </w:r>
      <w:r>
        <w:rPr>
          <w:rFonts w:ascii="宋体" w:hAnsi="宋体"/>
          <w:color w:val="000000"/>
          <w:sz w:val="22"/>
          <w:szCs w:val="22"/>
        </w:rPr>
        <w:t>2019〕19号）</w:t>
      </w:r>
      <w:r>
        <w:rPr>
          <w:rFonts w:hint="eastAsia" w:ascii="宋体" w:hAnsi="宋体"/>
          <w:color w:val="000000"/>
          <w:sz w:val="22"/>
          <w:szCs w:val="22"/>
        </w:rPr>
        <w:t>、《关于印发环境标志产品政府采购品目清单的通知》（财库〔</w:t>
      </w:r>
      <w:r>
        <w:rPr>
          <w:rFonts w:ascii="宋体" w:hAnsi="宋体"/>
          <w:color w:val="000000"/>
          <w:sz w:val="22"/>
          <w:szCs w:val="22"/>
        </w:rPr>
        <w:t>2019〕18号）</w:t>
      </w:r>
      <w:r>
        <w:rPr>
          <w:rFonts w:hint="eastAsia" w:ascii="宋体" w:hAnsi="宋体"/>
          <w:color w:val="000000"/>
          <w:sz w:val="22"/>
          <w:szCs w:val="22"/>
        </w:rPr>
        <w:t>、《市场监管总局关于发布参与实施政府采购节能产品、环境标志产品认证机构名录的公告》（</w:t>
      </w:r>
      <w:r>
        <w:rPr>
          <w:rFonts w:ascii="宋体" w:hAnsi="宋体"/>
          <w:color w:val="000000"/>
          <w:sz w:val="22"/>
          <w:szCs w:val="22"/>
        </w:rPr>
        <w:t>2019年第16号</w:t>
      </w:r>
      <w:r>
        <w:rPr>
          <w:rFonts w:hint="eastAsia" w:ascii="宋体" w:hAnsi="宋体"/>
          <w:color w:val="000000"/>
          <w:sz w:val="22"/>
          <w:szCs w:val="22"/>
        </w:rPr>
        <w:t>）的规定，本公司声明如下：</w:t>
      </w:r>
    </w:p>
    <w:p>
      <w:pPr>
        <w:spacing w:line="460" w:lineRule="atLeast"/>
        <w:ind w:firstLine="440" w:firstLineChars="200"/>
        <w:rPr>
          <w:rFonts w:ascii="宋体" w:hAnsi="宋体"/>
          <w:color w:val="000000"/>
          <w:sz w:val="22"/>
          <w:szCs w:val="22"/>
        </w:rPr>
      </w:pPr>
      <w:r>
        <w:rPr>
          <w:rFonts w:hint="eastAsia" w:ascii="宋体" w:hAnsi="宋体"/>
          <w:color w:val="000000"/>
          <w:sz w:val="22"/>
          <w:szCs w:val="22"/>
        </w:rPr>
        <w:t>1.本公司参加</w:t>
      </w:r>
      <w:r>
        <w:rPr>
          <w:rFonts w:hint="eastAsia" w:ascii="宋体" w:hAnsi="宋体"/>
          <w:color w:val="000000"/>
          <w:sz w:val="22"/>
          <w:szCs w:val="22"/>
          <w:u w:val="single"/>
        </w:rPr>
        <w:t>（招标项目名称，项目编号）</w:t>
      </w:r>
      <w:r>
        <w:rPr>
          <w:rFonts w:hint="eastAsia" w:ascii="宋体" w:hAnsi="宋体"/>
          <w:color w:val="000000"/>
          <w:sz w:val="22"/>
          <w:szCs w:val="22"/>
        </w:rPr>
        <w:t>的采购活动提供的</w:t>
      </w:r>
      <w:r>
        <w:rPr>
          <w:rFonts w:hint="eastAsia" w:ascii="宋体" w:hAnsi="宋体"/>
          <w:color w:val="000000"/>
          <w:sz w:val="22"/>
          <w:szCs w:val="22"/>
          <w:u w:val="single"/>
        </w:rPr>
        <w:t xml:space="preserve">      </w:t>
      </w:r>
      <w:r>
        <w:rPr>
          <w:rFonts w:hint="eastAsia" w:ascii="宋体" w:hAnsi="宋体"/>
          <w:color w:val="000000"/>
          <w:sz w:val="22"/>
          <w:szCs w:val="22"/>
        </w:rPr>
        <w:t>产品已列入《节能产品政府采购品目清单》。</w:t>
      </w:r>
    </w:p>
    <w:p>
      <w:pPr>
        <w:spacing w:line="460" w:lineRule="atLeast"/>
        <w:ind w:firstLine="440" w:firstLineChars="200"/>
        <w:rPr>
          <w:rFonts w:ascii="宋体" w:hAnsi="宋体"/>
          <w:color w:val="000000"/>
          <w:sz w:val="22"/>
          <w:szCs w:val="22"/>
        </w:rPr>
      </w:pPr>
      <w:r>
        <w:rPr>
          <w:rFonts w:hint="eastAsia" w:ascii="宋体" w:hAnsi="宋体"/>
          <w:color w:val="000000"/>
          <w:sz w:val="22"/>
          <w:szCs w:val="22"/>
        </w:rPr>
        <w:t>2.本公司参加</w:t>
      </w:r>
      <w:r>
        <w:rPr>
          <w:rFonts w:hint="eastAsia" w:ascii="宋体" w:hAnsi="宋体"/>
          <w:color w:val="000000"/>
          <w:sz w:val="22"/>
          <w:szCs w:val="22"/>
          <w:u w:val="single"/>
        </w:rPr>
        <w:t>（招标项目名称，项目编号）</w:t>
      </w:r>
      <w:r>
        <w:rPr>
          <w:rFonts w:hint="eastAsia" w:ascii="宋体" w:hAnsi="宋体"/>
          <w:color w:val="000000"/>
          <w:sz w:val="22"/>
          <w:szCs w:val="22"/>
        </w:rPr>
        <w:t>的采购活动提供的</w:t>
      </w:r>
      <w:r>
        <w:rPr>
          <w:rFonts w:hint="eastAsia" w:ascii="宋体" w:hAnsi="宋体"/>
          <w:color w:val="000000"/>
          <w:sz w:val="22"/>
          <w:szCs w:val="22"/>
          <w:u w:val="single"/>
        </w:rPr>
        <w:t xml:space="preserve">      </w:t>
      </w:r>
      <w:r>
        <w:rPr>
          <w:rFonts w:hint="eastAsia" w:ascii="宋体" w:hAnsi="宋体"/>
          <w:color w:val="000000"/>
          <w:sz w:val="22"/>
          <w:szCs w:val="22"/>
        </w:rPr>
        <w:t>产品已列入《环境标志产品政府采购品目清单》。</w:t>
      </w:r>
    </w:p>
    <w:p>
      <w:pPr>
        <w:spacing w:line="460" w:lineRule="atLeast"/>
        <w:ind w:firstLine="440" w:firstLineChars="200"/>
        <w:rPr>
          <w:rFonts w:ascii="宋体" w:hAnsi="宋体"/>
          <w:color w:val="000000"/>
          <w:sz w:val="22"/>
          <w:szCs w:val="22"/>
        </w:rPr>
      </w:pPr>
      <w:r>
        <w:rPr>
          <w:rFonts w:hint="eastAsia" w:ascii="宋体" w:hAnsi="宋体"/>
          <w:color w:val="000000"/>
          <w:sz w:val="22"/>
          <w:szCs w:val="22"/>
        </w:rPr>
        <w:t>本公司对上述声明的真实性负责。如有虚假，将依法承担相应法律责任。</w:t>
      </w:r>
    </w:p>
    <w:p>
      <w:pPr>
        <w:spacing w:line="460" w:lineRule="atLeast"/>
        <w:rPr>
          <w:rFonts w:ascii="宋体" w:hAnsi="宋体"/>
          <w:color w:val="000000"/>
          <w:sz w:val="22"/>
          <w:szCs w:val="22"/>
        </w:rPr>
      </w:pPr>
    </w:p>
    <w:p>
      <w:pPr>
        <w:autoSpaceDE w:val="0"/>
        <w:autoSpaceDN w:val="0"/>
        <w:adjustRightInd w:val="0"/>
        <w:spacing w:line="460" w:lineRule="atLeast"/>
        <w:rPr>
          <w:rFonts w:ascii="宋体" w:hAnsi="宋体" w:cs="Arial"/>
          <w:color w:val="000000"/>
          <w:sz w:val="22"/>
          <w:lang w:val="zh-CN"/>
        </w:rPr>
      </w:pPr>
      <w:r>
        <w:rPr>
          <w:rFonts w:hint="eastAsia" w:ascii="宋体" w:hAnsi="宋体" w:cs="Arial"/>
          <w:color w:val="000000"/>
          <w:sz w:val="22"/>
          <w:lang w:val="zh-CN"/>
        </w:rPr>
        <w:t xml:space="preserve">投标供应商（盖章）：        </w:t>
      </w:r>
    </w:p>
    <w:p>
      <w:pPr>
        <w:spacing w:line="460" w:lineRule="atLeast"/>
        <w:rPr>
          <w:rFonts w:ascii="宋体" w:hAnsi="宋体"/>
          <w:color w:val="000000"/>
          <w:sz w:val="28"/>
          <w:szCs w:val="28"/>
        </w:rPr>
      </w:pPr>
      <w:r>
        <w:rPr>
          <w:rFonts w:hint="eastAsia" w:ascii="宋体" w:hAnsi="宋体"/>
          <w:color w:val="000000"/>
          <w:sz w:val="22"/>
          <w:szCs w:val="22"/>
        </w:rPr>
        <w:t xml:space="preserve">日 期：                  </w:t>
      </w:r>
    </w:p>
    <w:p>
      <w:pPr>
        <w:autoSpaceDE w:val="0"/>
        <w:autoSpaceDN w:val="0"/>
        <w:adjustRightInd w:val="0"/>
        <w:spacing w:line="460" w:lineRule="atLeast"/>
        <w:rPr>
          <w:rFonts w:ascii="宋体" w:hAnsi="宋体"/>
          <w:color w:val="000000"/>
          <w:sz w:val="28"/>
          <w:szCs w:val="28"/>
        </w:rPr>
      </w:pPr>
      <w:r>
        <w:rPr>
          <w:rFonts w:ascii="宋体" w:hAnsi="宋体"/>
          <w:b/>
          <w:color w:val="000000"/>
          <w:sz w:val="28"/>
          <w:szCs w:val="28"/>
        </w:rPr>
        <w:br w:type="page"/>
      </w:r>
      <w:r>
        <w:rPr>
          <w:rFonts w:hint="eastAsia" w:ascii="宋体" w:hAnsi="宋体"/>
          <w:color w:val="000000"/>
          <w:sz w:val="32"/>
          <w:szCs w:val="32"/>
        </w:rPr>
        <w:t>附件十三</w:t>
      </w:r>
    </w:p>
    <w:p>
      <w:pPr>
        <w:autoSpaceDE w:val="0"/>
        <w:autoSpaceDN w:val="0"/>
        <w:adjustRightInd w:val="0"/>
        <w:spacing w:line="460" w:lineRule="atLeast"/>
        <w:jc w:val="center"/>
        <w:rPr>
          <w:rFonts w:ascii="宋体" w:hAnsi="宋体"/>
          <w:color w:val="000000"/>
          <w:sz w:val="36"/>
          <w:lang w:val="zh-CN"/>
        </w:rPr>
      </w:pPr>
      <w:r>
        <w:rPr>
          <w:rFonts w:hint="eastAsia" w:ascii="宋体" w:hAnsi="宋体"/>
          <w:color w:val="000000"/>
          <w:sz w:val="36"/>
          <w:lang w:val="zh-CN"/>
        </w:rPr>
        <w:t>节能（环保）产品清单</w:t>
      </w:r>
    </w:p>
    <w:p>
      <w:pPr>
        <w:autoSpaceDE w:val="0"/>
        <w:autoSpaceDN w:val="0"/>
        <w:adjustRightInd w:val="0"/>
        <w:spacing w:line="460" w:lineRule="atLeast"/>
        <w:jc w:val="center"/>
        <w:rPr>
          <w:rFonts w:ascii="宋体" w:hAnsi="宋体"/>
          <w:color w:val="000000"/>
          <w:sz w:val="36"/>
          <w:lang w:val="zh-CN"/>
        </w:rPr>
      </w:pPr>
      <w:r>
        <w:rPr>
          <w:rFonts w:hint="eastAsia" w:ascii="宋体" w:hAnsi="宋体"/>
          <w:color w:val="000000"/>
          <w:sz w:val="22"/>
          <w:szCs w:val="22"/>
        </w:rPr>
        <w:t>(如有则提供)</w:t>
      </w:r>
    </w:p>
    <w:p>
      <w:pPr>
        <w:rPr>
          <w:rFonts w:ascii="宋体" w:hAnsi="宋体"/>
          <w:color w:val="000000"/>
          <w:sz w:val="22"/>
          <w:szCs w:val="22"/>
        </w:rPr>
      </w:pPr>
      <w:r>
        <w:rPr>
          <w:rFonts w:hint="eastAsia" w:ascii="宋体" w:hAnsi="宋体"/>
          <w:color w:val="000000"/>
          <w:sz w:val="22"/>
          <w:szCs w:val="22"/>
        </w:rPr>
        <w:t>（1）投标产品中已列入《节能产品政府采购品目清单》明细</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产品名称、</w:t>
            </w:r>
          </w:p>
          <w:p>
            <w:pPr>
              <w:spacing w:line="460" w:lineRule="exact"/>
              <w:jc w:val="center"/>
              <w:rPr>
                <w:rFonts w:ascii="宋体" w:hAnsi="宋体"/>
                <w:color w:val="000000"/>
                <w:sz w:val="22"/>
              </w:rPr>
            </w:pPr>
            <w:r>
              <w:rPr>
                <w:rFonts w:hint="eastAsia" w:ascii="宋体" w:hAnsi="宋体"/>
                <w:color w:val="000000"/>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节字标志认证证书号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依据的标准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ascii="宋体" w:hAnsi="宋体"/>
                <w:color w:val="000000"/>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3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bl>
    <w:p>
      <w:pPr>
        <w:spacing w:line="460" w:lineRule="exact"/>
        <w:rPr>
          <w:rFonts w:ascii="宋体" w:hAnsi="宋体"/>
          <w:color w:val="000000"/>
          <w:sz w:val="22"/>
          <w:szCs w:val="22"/>
        </w:rPr>
      </w:pPr>
      <w:r>
        <w:rPr>
          <w:rFonts w:hint="eastAsia" w:ascii="宋体" w:hAnsi="宋体"/>
          <w:color w:val="000000"/>
          <w:sz w:val="22"/>
          <w:szCs w:val="22"/>
        </w:rPr>
        <w:t>（2）投标产品中已列入《环境标志产品政府采购品目清单》明细</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品牌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产品名称、</w:t>
            </w:r>
          </w:p>
          <w:p>
            <w:pPr>
              <w:spacing w:line="460" w:lineRule="exact"/>
              <w:jc w:val="center"/>
              <w:rPr>
                <w:rFonts w:ascii="宋体" w:hAnsi="宋体"/>
                <w:color w:val="000000"/>
                <w:sz w:val="22"/>
              </w:rPr>
            </w:pPr>
            <w:r>
              <w:rPr>
                <w:rFonts w:hint="eastAsia" w:ascii="宋体" w:hAnsi="宋体"/>
                <w:color w:val="000000"/>
                <w:sz w:val="22"/>
              </w:rPr>
              <w:t>规格型号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hint="eastAsia" w:ascii="宋体" w:hAnsi="宋体"/>
                <w:color w:val="000000"/>
                <w:sz w:val="22"/>
              </w:rPr>
              <w:t>依据的标准</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olor w:val="000000"/>
                <w:sz w:val="22"/>
              </w:rPr>
            </w:pPr>
            <w:r>
              <w:rPr>
                <w:rFonts w:ascii="宋体" w:hAnsi="宋体"/>
                <w:color w:val="000000"/>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c>
          <w:tcPr>
            <w:tcW w:w="194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olor w:val="000000"/>
                <w:sz w:val="22"/>
              </w:rPr>
            </w:pPr>
          </w:p>
        </w:tc>
      </w:tr>
    </w:tbl>
    <w:p>
      <w:pPr>
        <w:spacing w:line="460" w:lineRule="exact"/>
        <w:rPr>
          <w:rFonts w:ascii="宋体" w:hAnsi="宋体"/>
          <w:color w:val="000000"/>
          <w:sz w:val="22"/>
          <w:szCs w:val="22"/>
        </w:rPr>
      </w:pPr>
      <w:r>
        <w:rPr>
          <w:rFonts w:hint="eastAsia" w:ascii="宋体" w:hAnsi="宋体"/>
          <w:color w:val="000000"/>
          <w:sz w:val="22"/>
          <w:szCs w:val="22"/>
        </w:rPr>
        <w:t>说明：1、</w:t>
      </w:r>
      <w:r>
        <w:rPr>
          <w:rFonts w:ascii="宋体" w:hAnsi="宋体"/>
          <w:color w:val="000000"/>
          <w:sz w:val="22"/>
          <w:szCs w:val="22"/>
        </w:rPr>
        <w:t>供应商应提供所投产品具体型号</w:t>
      </w:r>
      <w:r>
        <w:rPr>
          <w:rFonts w:hint="eastAsia" w:ascii="宋体" w:hAnsi="宋体"/>
          <w:color w:val="000000"/>
          <w:sz w:val="22"/>
          <w:szCs w:val="22"/>
        </w:rPr>
        <w:t>，</w:t>
      </w:r>
      <w:r>
        <w:rPr>
          <w:rFonts w:ascii="宋体" w:hAnsi="宋体"/>
          <w:color w:val="000000"/>
          <w:sz w:val="22"/>
          <w:szCs w:val="22"/>
        </w:rPr>
        <w:t>如因型号无法确认的</w:t>
      </w:r>
      <w:r>
        <w:rPr>
          <w:rFonts w:hint="eastAsia" w:ascii="宋体" w:hAnsi="宋体"/>
          <w:color w:val="000000"/>
          <w:sz w:val="22"/>
          <w:szCs w:val="22"/>
        </w:rPr>
        <w:t>，</w:t>
      </w:r>
      <w:r>
        <w:rPr>
          <w:rFonts w:ascii="宋体" w:hAnsi="宋体"/>
          <w:color w:val="000000"/>
          <w:sz w:val="22"/>
          <w:szCs w:val="22"/>
        </w:rPr>
        <w:t>造成的后果由投标供应商自负</w:t>
      </w:r>
      <w:r>
        <w:rPr>
          <w:rFonts w:hint="eastAsia" w:ascii="宋体" w:hAnsi="宋体"/>
          <w:b/>
          <w:color w:val="000000"/>
          <w:sz w:val="22"/>
          <w:szCs w:val="22"/>
        </w:rPr>
        <w:t>。</w:t>
      </w:r>
      <w:r>
        <w:rPr>
          <w:rFonts w:hint="eastAsia" w:ascii="宋体" w:hAnsi="宋体"/>
          <w:color w:val="000000"/>
          <w:sz w:val="22"/>
          <w:szCs w:val="22"/>
        </w:rPr>
        <w:t>表后附所投相关产品对应的认证证书扫描件；其中本次采购的产品属于政府强制采购节能产品范围的，投标供应商必须选用符合要求的产品并在响应文件中提供相关产品的认证证书扫描件，否则按无效投标处理，具体品目见《关于印发节能产品政府采购品目清单的通知》（财库〔</w:t>
      </w:r>
      <w:r>
        <w:rPr>
          <w:rFonts w:ascii="宋体" w:hAnsi="宋体"/>
          <w:color w:val="000000"/>
          <w:sz w:val="22"/>
          <w:szCs w:val="22"/>
        </w:rPr>
        <w:t>2019〕19号）</w:t>
      </w:r>
      <w:r>
        <w:rPr>
          <w:rFonts w:hint="eastAsia" w:ascii="宋体" w:hAnsi="宋体" w:cs="Arial"/>
          <w:color w:val="000000"/>
          <w:sz w:val="22"/>
          <w:szCs w:val="22"/>
        </w:rPr>
        <w:t>。</w:t>
      </w:r>
      <w:r>
        <w:rPr>
          <w:rFonts w:hint="eastAsia" w:ascii="宋体" w:hAnsi="宋体" w:cs="Arial"/>
          <w:color w:val="000000"/>
          <w:sz w:val="22"/>
        </w:rPr>
        <w:t>响应文件中必须提供</w:t>
      </w:r>
      <w:r>
        <w:rPr>
          <w:rFonts w:ascii="宋体" w:hAnsi="宋体"/>
          <w:color w:val="000000"/>
          <w:sz w:val="22"/>
          <w:szCs w:val="22"/>
        </w:rPr>
        <w:t>属于政府强制采购的节能产品</w:t>
      </w:r>
      <w:r>
        <w:rPr>
          <w:rFonts w:hint="eastAsia" w:ascii="宋体" w:hAnsi="宋体" w:cs="Arial"/>
          <w:color w:val="000000"/>
          <w:sz w:val="22"/>
        </w:rPr>
        <w:t>的认证证书扫描件，否则按无效投标处理。</w:t>
      </w:r>
    </w:p>
    <w:p>
      <w:pPr>
        <w:spacing w:line="460" w:lineRule="exact"/>
        <w:ind w:firstLine="660" w:firstLineChars="300"/>
        <w:rPr>
          <w:rFonts w:ascii="宋体" w:hAnsi="宋体"/>
          <w:color w:val="000000"/>
          <w:sz w:val="22"/>
          <w:szCs w:val="22"/>
        </w:rPr>
      </w:pPr>
      <w:r>
        <w:rPr>
          <w:rFonts w:hint="eastAsia" w:ascii="宋体" w:hAnsi="宋体"/>
          <w:color w:val="000000"/>
          <w:sz w:val="22"/>
          <w:szCs w:val="22"/>
        </w:rPr>
        <w:t>2、表格可以延续。</w:t>
      </w:r>
    </w:p>
    <w:p>
      <w:pPr>
        <w:autoSpaceDE w:val="0"/>
        <w:autoSpaceDN w:val="0"/>
        <w:adjustRightInd w:val="0"/>
        <w:spacing w:line="460" w:lineRule="atLeast"/>
        <w:rPr>
          <w:rFonts w:ascii="宋体" w:hAnsi="宋体" w:cs="Arial"/>
          <w:color w:val="000000"/>
          <w:sz w:val="22"/>
          <w:lang w:val="zh-CN"/>
        </w:rPr>
      </w:pPr>
      <w:r>
        <w:rPr>
          <w:rFonts w:hint="eastAsia" w:ascii="宋体" w:hAnsi="宋体" w:cs="Arial"/>
          <w:color w:val="000000"/>
          <w:sz w:val="22"/>
          <w:lang w:val="zh-CN"/>
        </w:rPr>
        <w:t xml:space="preserve">投标供应商（盖章）：   </w:t>
      </w:r>
    </w:p>
    <w:p>
      <w:pPr>
        <w:spacing w:line="460" w:lineRule="exact"/>
        <w:rPr>
          <w:rFonts w:ascii="宋体" w:hAnsi="宋体"/>
          <w:color w:val="000000"/>
          <w:sz w:val="22"/>
          <w:szCs w:val="22"/>
        </w:rPr>
      </w:pPr>
      <w:r>
        <w:rPr>
          <w:rFonts w:hint="eastAsia" w:ascii="宋体" w:hAnsi="宋体"/>
          <w:color w:val="000000"/>
          <w:sz w:val="22"/>
          <w:szCs w:val="22"/>
        </w:rPr>
        <w:t xml:space="preserve">日 期：          </w:t>
      </w:r>
    </w:p>
    <w:p>
      <w:pPr>
        <w:autoSpaceDE w:val="0"/>
        <w:autoSpaceDN w:val="0"/>
        <w:adjustRightInd w:val="0"/>
        <w:spacing w:line="460" w:lineRule="atLeast"/>
        <w:rPr>
          <w:rFonts w:hint="eastAsia" w:ascii="宋体" w:hAnsi="宋体" w:cs="Arial"/>
          <w:b/>
          <w:color w:val="000000"/>
          <w:sz w:val="22"/>
          <w:lang w:val="zh-CN"/>
        </w:rPr>
      </w:pPr>
    </w:p>
    <w:p>
      <w:pPr>
        <w:spacing w:line="460" w:lineRule="exact"/>
        <w:rPr>
          <w:rFonts w:hint="eastAsia" w:ascii="宋体" w:hAnsi="宋体"/>
          <w:b/>
          <w:color w:val="000000"/>
          <w:sz w:val="32"/>
          <w:szCs w:val="32"/>
        </w:rPr>
      </w:pPr>
    </w:p>
    <w:p>
      <w:pPr>
        <w:spacing w:line="460" w:lineRule="exact"/>
        <w:rPr>
          <w:rFonts w:ascii="宋体" w:hAnsi="宋体"/>
          <w:color w:val="000000"/>
          <w:sz w:val="22"/>
          <w:szCs w:val="22"/>
        </w:rPr>
      </w:pPr>
      <w:r>
        <w:rPr>
          <w:rFonts w:hint="eastAsia" w:ascii="宋体" w:hAnsi="宋体"/>
          <w:color w:val="000000"/>
          <w:sz w:val="32"/>
          <w:szCs w:val="32"/>
        </w:rPr>
        <w:t>附件十四</w:t>
      </w:r>
    </w:p>
    <w:p>
      <w:pPr>
        <w:pStyle w:val="44"/>
        <w:ind w:firstLine="723"/>
        <w:rPr>
          <w:rFonts w:ascii="宋体" w:hAnsi="宋体"/>
          <w:b w:val="0"/>
          <w:color w:val="000000"/>
          <w:sz w:val="36"/>
        </w:rPr>
      </w:pPr>
      <w:r>
        <w:rPr>
          <w:rFonts w:hint="eastAsia" w:ascii="宋体" w:hAnsi="宋体"/>
          <w:b w:val="0"/>
          <w:color w:val="000000"/>
          <w:sz w:val="36"/>
          <w:szCs w:val="36"/>
        </w:rPr>
        <w:t>针对本项目拟派人员名单</w:t>
      </w:r>
    </w:p>
    <w:tbl>
      <w:tblPr>
        <w:tblStyle w:val="47"/>
        <w:tblW w:w="0" w:type="auto"/>
        <w:tblInd w:w="9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4"/>
        <w:gridCol w:w="2520"/>
        <w:gridCol w:w="720"/>
        <w:gridCol w:w="720"/>
        <w:gridCol w:w="720"/>
        <w:gridCol w:w="1080"/>
        <w:gridCol w:w="1080"/>
        <w:gridCol w:w="16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jc w:val="center"/>
              <w:rPr>
                <w:rFonts w:ascii="宋体" w:hAnsi="宋体" w:cs="Arial"/>
                <w:bCs/>
                <w:color w:val="000000"/>
                <w:sz w:val="22"/>
              </w:rPr>
            </w:pPr>
            <w:r>
              <w:rPr>
                <w:rFonts w:ascii="宋体" w:hAnsi="宋体" w:cs="Arial"/>
                <w:bCs/>
                <w:color w:val="000000"/>
                <w:sz w:val="22"/>
              </w:rPr>
              <w:t>姓名</w:t>
            </w:r>
          </w:p>
        </w:tc>
        <w:tc>
          <w:tcPr>
            <w:tcW w:w="2520" w:type="dxa"/>
            <w:noWrap w:val="0"/>
            <w:vAlign w:val="center"/>
          </w:tcPr>
          <w:p>
            <w:pPr>
              <w:jc w:val="center"/>
              <w:rPr>
                <w:rFonts w:ascii="宋体" w:hAnsi="宋体" w:cs="Arial"/>
                <w:bCs/>
                <w:color w:val="000000"/>
                <w:sz w:val="22"/>
              </w:rPr>
            </w:pPr>
            <w:r>
              <w:rPr>
                <w:rFonts w:ascii="宋体" w:hAnsi="宋体" w:cs="Arial"/>
                <w:bCs/>
                <w:color w:val="000000"/>
                <w:sz w:val="22"/>
              </w:rPr>
              <w:t>本项目主要工作</w:t>
            </w:r>
          </w:p>
        </w:tc>
        <w:tc>
          <w:tcPr>
            <w:tcW w:w="720" w:type="dxa"/>
            <w:noWrap w:val="0"/>
            <w:vAlign w:val="center"/>
          </w:tcPr>
          <w:p>
            <w:pPr>
              <w:jc w:val="center"/>
              <w:rPr>
                <w:rFonts w:ascii="宋体" w:hAnsi="宋体" w:cs="Arial"/>
                <w:bCs/>
                <w:color w:val="000000"/>
                <w:sz w:val="22"/>
              </w:rPr>
            </w:pPr>
            <w:r>
              <w:rPr>
                <w:rFonts w:ascii="宋体" w:hAnsi="宋体" w:cs="Arial"/>
                <w:bCs/>
                <w:color w:val="000000"/>
                <w:sz w:val="22"/>
              </w:rPr>
              <w:t>年龄</w:t>
            </w:r>
          </w:p>
        </w:tc>
        <w:tc>
          <w:tcPr>
            <w:tcW w:w="720" w:type="dxa"/>
            <w:noWrap w:val="0"/>
            <w:vAlign w:val="center"/>
          </w:tcPr>
          <w:p>
            <w:pPr>
              <w:jc w:val="center"/>
              <w:rPr>
                <w:rFonts w:ascii="宋体" w:hAnsi="宋体" w:cs="Arial"/>
                <w:bCs/>
                <w:color w:val="000000"/>
                <w:sz w:val="22"/>
              </w:rPr>
            </w:pPr>
            <w:r>
              <w:rPr>
                <w:rFonts w:ascii="宋体" w:hAnsi="宋体" w:cs="Arial"/>
                <w:bCs/>
                <w:color w:val="000000"/>
                <w:sz w:val="22"/>
              </w:rPr>
              <w:t>性别</w:t>
            </w:r>
          </w:p>
        </w:tc>
        <w:tc>
          <w:tcPr>
            <w:tcW w:w="720" w:type="dxa"/>
            <w:noWrap w:val="0"/>
            <w:vAlign w:val="center"/>
          </w:tcPr>
          <w:p>
            <w:pPr>
              <w:jc w:val="center"/>
              <w:rPr>
                <w:rFonts w:ascii="宋体" w:hAnsi="宋体" w:cs="Arial"/>
                <w:bCs/>
                <w:color w:val="000000"/>
                <w:sz w:val="22"/>
              </w:rPr>
            </w:pPr>
            <w:r>
              <w:rPr>
                <w:rFonts w:ascii="宋体" w:hAnsi="宋体" w:cs="Arial"/>
                <w:bCs/>
                <w:color w:val="000000"/>
                <w:sz w:val="22"/>
              </w:rPr>
              <w:t>专业</w:t>
            </w:r>
          </w:p>
        </w:tc>
        <w:tc>
          <w:tcPr>
            <w:tcW w:w="1080" w:type="dxa"/>
            <w:noWrap w:val="0"/>
            <w:vAlign w:val="center"/>
          </w:tcPr>
          <w:p>
            <w:pPr>
              <w:jc w:val="center"/>
              <w:rPr>
                <w:rFonts w:ascii="宋体" w:hAnsi="宋体" w:cs="Arial"/>
                <w:bCs/>
                <w:color w:val="000000"/>
                <w:sz w:val="22"/>
              </w:rPr>
            </w:pPr>
            <w:r>
              <w:rPr>
                <w:rFonts w:ascii="宋体" w:hAnsi="宋体" w:cs="Arial"/>
                <w:bCs/>
                <w:color w:val="000000"/>
                <w:sz w:val="22"/>
              </w:rPr>
              <w:t>专业</w:t>
            </w:r>
          </w:p>
          <w:p>
            <w:pPr>
              <w:jc w:val="center"/>
              <w:rPr>
                <w:rFonts w:ascii="宋体" w:hAnsi="宋体" w:cs="Arial"/>
                <w:bCs/>
                <w:color w:val="000000"/>
                <w:sz w:val="22"/>
              </w:rPr>
            </w:pPr>
            <w:r>
              <w:rPr>
                <w:rFonts w:ascii="宋体" w:hAnsi="宋体" w:cs="Arial"/>
                <w:bCs/>
                <w:color w:val="000000"/>
                <w:sz w:val="22"/>
              </w:rPr>
              <w:t>年限</w:t>
            </w:r>
          </w:p>
        </w:tc>
        <w:tc>
          <w:tcPr>
            <w:tcW w:w="1080" w:type="dxa"/>
            <w:noWrap w:val="0"/>
            <w:vAlign w:val="center"/>
          </w:tcPr>
          <w:p>
            <w:pPr>
              <w:jc w:val="center"/>
              <w:rPr>
                <w:rFonts w:ascii="宋体" w:hAnsi="宋体" w:cs="Arial"/>
                <w:bCs/>
                <w:color w:val="000000"/>
                <w:sz w:val="22"/>
              </w:rPr>
            </w:pPr>
            <w:r>
              <w:rPr>
                <w:rFonts w:ascii="宋体" w:hAnsi="宋体" w:cs="Arial"/>
                <w:bCs/>
                <w:color w:val="000000"/>
                <w:sz w:val="22"/>
              </w:rPr>
              <w:t>职务</w:t>
            </w:r>
          </w:p>
          <w:p>
            <w:pPr>
              <w:jc w:val="center"/>
              <w:rPr>
                <w:rFonts w:ascii="宋体" w:hAnsi="宋体" w:cs="Arial"/>
                <w:bCs/>
                <w:color w:val="000000"/>
                <w:sz w:val="22"/>
              </w:rPr>
            </w:pPr>
            <w:r>
              <w:rPr>
                <w:rFonts w:ascii="宋体" w:hAnsi="宋体" w:cs="Arial"/>
                <w:bCs/>
                <w:color w:val="000000"/>
                <w:sz w:val="22"/>
              </w:rPr>
              <w:t>和职称</w:t>
            </w:r>
          </w:p>
        </w:tc>
        <w:tc>
          <w:tcPr>
            <w:tcW w:w="1651" w:type="dxa"/>
            <w:noWrap w:val="0"/>
            <w:vAlign w:val="center"/>
          </w:tcPr>
          <w:p>
            <w:pPr>
              <w:jc w:val="center"/>
              <w:rPr>
                <w:rFonts w:ascii="宋体" w:hAnsi="宋体" w:cs="Arial"/>
                <w:bCs/>
                <w:color w:val="000000"/>
                <w:sz w:val="22"/>
              </w:rPr>
            </w:pPr>
            <w:r>
              <w:rPr>
                <w:rFonts w:ascii="宋体" w:hAnsi="宋体" w:cs="Arial"/>
                <w:bCs/>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jc w:val="center"/>
              <w:rPr>
                <w:rFonts w:ascii="宋体" w:hAnsi="宋体" w:cs="Arial"/>
                <w:color w:val="000000"/>
                <w:sz w:val="22"/>
              </w:rPr>
            </w:pPr>
          </w:p>
        </w:tc>
        <w:tc>
          <w:tcPr>
            <w:tcW w:w="2520" w:type="dxa"/>
            <w:noWrap w:val="0"/>
            <w:vAlign w:val="center"/>
          </w:tcPr>
          <w:p>
            <w:pPr>
              <w:jc w:val="center"/>
              <w:rPr>
                <w:rFonts w:ascii="宋体" w:hAnsi="宋体" w:cs="Arial"/>
                <w:color w:val="000000"/>
                <w:sz w:val="22"/>
              </w:rPr>
            </w:pPr>
            <w:r>
              <w:rPr>
                <w:rFonts w:hint="eastAsia" w:ascii="宋体" w:hAnsi="宋体" w:cs="Arial"/>
                <w:bCs/>
                <w:color w:val="000000"/>
                <w:sz w:val="22"/>
              </w:rPr>
              <w:t>项目负责人</w:t>
            </w:r>
          </w:p>
        </w:tc>
        <w:tc>
          <w:tcPr>
            <w:tcW w:w="720" w:type="dxa"/>
            <w:noWrap w:val="0"/>
            <w:vAlign w:val="center"/>
          </w:tcPr>
          <w:p>
            <w:pPr>
              <w:spacing w:line="360" w:lineRule="auto"/>
              <w:jc w:val="center"/>
              <w:rPr>
                <w:rFonts w:ascii="宋体" w:hAnsi="宋体" w:cs="Arial"/>
                <w:color w:val="000000"/>
                <w:sz w:val="22"/>
              </w:rPr>
            </w:pPr>
          </w:p>
        </w:tc>
        <w:tc>
          <w:tcPr>
            <w:tcW w:w="720" w:type="dxa"/>
            <w:noWrap w:val="0"/>
            <w:vAlign w:val="center"/>
          </w:tcPr>
          <w:p>
            <w:pPr>
              <w:spacing w:line="360" w:lineRule="auto"/>
              <w:jc w:val="center"/>
              <w:rPr>
                <w:rFonts w:ascii="宋体" w:hAnsi="宋体" w:cs="Arial"/>
                <w:color w:val="000000"/>
                <w:sz w:val="22"/>
              </w:rPr>
            </w:pPr>
          </w:p>
        </w:tc>
        <w:tc>
          <w:tcPr>
            <w:tcW w:w="720" w:type="dxa"/>
            <w:noWrap w:val="0"/>
            <w:vAlign w:val="center"/>
          </w:tcPr>
          <w:p>
            <w:pPr>
              <w:spacing w:line="360" w:lineRule="auto"/>
              <w:jc w:val="center"/>
              <w:rPr>
                <w:rFonts w:ascii="宋体" w:hAnsi="宋体" w:cs="Arial"/>
                <w:color w:val="000000"/>
                <w:sz w:val="22"/>
              </w:rPr>
            </w:pPr>
          </w:p>
        </w:tc>
        <w:tc>
          <w:tcPr>
            <w:tcW w:w="1080" w:type="dxa"/>
            <w:noWrap w:val="0"/>
            <w:vAlign w:val="center"/>
          </w:tcPr>
          <w:p>
            <w:pPr>
              <w:spacing w:line="360" w:lineRule="auto"/>
              <w:jc w:val="center"/>
              <w:rPr>
                <w:rFonts w:ascii="宋体" w:hAnsi="宋体" w:cs="Arial"/>
                <w:color w:val="000000"/>
                <w:sz w:val="22"/>
              </w:rPr>
            </w:pPr>
          </w:p>
        </w:tc>
        <w:tc>
          <w:tcPr>
            <w:tcW w:w="1080" w:type="dxa"/>
            <w:noWrap w:val="0"/>
            <w:vAlign w:val="center"/>
          </w:tcPr>
          <w:p>
            <w:pPr>
              <w:pStyle w:val="29"/>
              <w:spacing w:line="360" w:lineRule="auto"/>
              <w:ind w:left="5250"/>
              <w:jc w:val="center"/>
              <w:rPr>
                <w:rFonts w:ascii="宋体" w:hAnsi="宋体" w:cs="Arial"/>
                <w:sz w:val="22"/>
              </w:rPr>
            </w:pPr>
          </w:p>
        </w:tc>
        <w:tc>
          <w:tcPr>
            <w:tcW w:w="1651" w:type="dxa"/>
            <w:noWrap w:val="0"/>
            <w:vAlign w:val="center"/>
          </w:tcPr>
          <w:p>
            <w:pPr>
              <w:spacing w:line="360" w:lineRule="auto"/>
              <w:jc w:val="center"/>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396" w:hRule="atLeast"/>
        </w:trPr>
        <w:tc>
          <w:tcPr>
            <w:tcW w:w="734" w:type="dxa"/>
            <w:noWrap w:val="0"/>
            <w:vAlign w:val="center"/>
          </w:tcPr>
          <w:p>
            <w:pPr>
              <w:spacing w:line="360" w:lineRule="auto"/>
              <w:rPr>
                <w:rFonts w:ascii="宋体" w:hAnsi="宋体" w:cs="Arial"/>
                <w:color w:val="000000"/>
                <w:sz w:val="22"/>
              </w:rPr>
            </w:pPr>
          </w:p>
        </w:tc>
        <w:tc>
          <w:tcPr>
            <w:tcW w:w="25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72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080" w:type="dxa"/>
            <w:noWrap w:val="0"/>
            <w:vAlign w:val="center"/>
          </w:tcPr>
          <w:p>
            <w:pPr>
              <w:spacing w:line="360" w:lineRule="auto"/>
              <w:rPr>
                <w:rFonts w:ascii="宋体" w:hAnsi="宋体" w:cs="Arial"/>
                <w:color w:val="000000"/>
                <w:sz w:val="22"/>
              </w:rPr>
            </w:pPr>
          </w:p>
        </w:tc>
        <w:tc>
          <w:tcPr>
            <w:tcW w:w="1651" w:type="dxa"/>
            <w:noWrap w:val="0"/>
            <w:vAlign w:val="center"/>
          </w:tcPr>
          <w:p>
            <w:pPr>
              <w:spacing w:line="360" w:lineRule="auto"/>
              <w:rPr>
                <w:rFonts w:ascii="宋体" w:hAnsi="宋体" w:cs="Arial"/>
                <w:color w:val="000000"/>
                <w:sz w:val="22"/>
              </w:rPr>
            </w:pPr>
          </w:p>
        </w:tc>
      </w:tr>
    </w:tbl>
    <w:p>
      <w:pPr>
        <w:adjustRightInd w:val="0"/>
        <w:snapToGrid w:val="0"/>
        <w:spacing w:line="460" w:lineRule="atLeast"/>
        <w:rPr>
          <w:rFonts w:ascii="宋体" w:hAnsi="宋体"/>
          <w:color w:val="000000"/>
          <w:sz w:val="22"/>
          <w:szCs w:val="22"/>
        </w:rPr>
      </w:pPr>
      <w:r>
        <w:rPr>
          <w:rFonts w:ascii="宋体" w:hAnsi="宋体"/>
          <w:color w:val="000000"/>
          <w:sz w:val="22"/>
          <w:szCs w:val="22"/>
        </w:rPr>
        <w:t>注：</w:t>
      </w:r>
      <w:r>
        <w:rPr>
          <w:rFonts w:hint="eastAsia" w:ascii="宋体" w:hAnsi="宋体"/>
          <w:color w:val="000000"/>
          <w:sz w:val="22"/>
          <w:szCs w:val="22"/>
        </w:rPr>
        <w:t xml:space="preserve"> </w:t>
      </w:r>
      <w:r>
        <w:rPr>
          <w:rFonts w:ascii="宋体" w:hAnsi="宋体"/>
          <w:color w:val="000000"/>
          <w:sz w:val="22"/>
          <w:szCs w:val="22"/>
        </w:rPr>
        <w:t>1、本表人员有</w:t>
      </w:r>
      <w:r>
        <w:rPr>
          <w:rFonts w:hint="eastAsia" w:ascii="宋体" w:hAnsi="宋体"/>
          <w:color w:val="000000"/>
          <w:sz w:val="22"/>
          <w:szCs w:val="22"/>
        </w:rPr>
        <w:t>相关</w:t>
      </w:r>
      <w:r>
        <w:rPr>
          <w:rFonts w:ascii="宋体" w:hAnsi="宋体"/>
          <w:color w:val="000000"/>
          <w:sz w:val="22"/>
          <w:szCs w:val="22"/>
        </w:rPr>
        <w:t>资格</w:t>
      </w:r>
      <w:r>
        <w:rPr>
          <w:rFonts w:hint="eastAsia" w:ascii="宋体" w:hAnsi="宋体"/>
          <w:color w:val="000000"/>
          <w:sz w:val="22"/>
          <w:szCs w:val="22"/>
        </w:rPr>
        <w:t>（职称）</w:t>
      </w:r>
      <w:r>
        <w:rPr>
          <w:rFonts w:ascii="宋体" w:hAnsi="宋体"/>
          <w:color w:val="000000"/>
          <w:sz w:val="22"/>
          <w:szCs w:val="22"/>
        </w:rPr>
        <w:t>证书的应随表提交</w:t>
      </w:r>
      <w:r>
        <w:rPr>
          <w:rFonts w:hint="eastAsia" w:ascii="宋体" w:hAnsi="宋体"/>
          <w:color w:val="000000"/>
          <w:sz w:val="22"/>
          <w:szCs w:val="22"/>
        </w:rPr>
        <w:t>相关</w:t>
      </w:r>
      <w:r>
        <w:rPr>
          <w:rFonts w:ascii="宋体" w:hAnsi="宋体"/>
          <w:color w:val="000000"/>
          <w:sz w:val="22"/>
          <w:szCs w:val="22"/>
        </w:rPr>
        <w:t>资格</w:t>
      </w:r>
      <w:r>
        <w:rPr>
          <w:rFonts w:hint="eastAsia" w:ascii="宋体" w:hAnsi="宋体"/>
          <w:color w:val="000000"/>
          <w:sz w:val="22"/>
          <w:szCs w:val="22"/>
        </w:rPr>
        <w:t>（职称）</w:t>
      </w:r>
      <w:r>
        <w:rPr>
          <w:rFonts w:ascii="宋体" w:hAnsi="宋体"/>
          <w:color w:val="000000"/>
          <w:sz w:val="22"/>
          <w:szCs w:val="22"/>
        </w:rPr>
        <w:t>证书</w:t>
      </w:r>
      <w:r>
        <w:rPr>
          <w:rFonts w:hint="eastAsia" w:ascii="宋体" w:hAnsi="宋体"/>
          <w:color w:val="000000"/>
          <w:sz w:val="22"/>
          <w:szCs w:val="22"/>
        </w:rPr>
        <w:t>扫描</w:t>
      </w:r>
      <w:r>
        <w:rPr>
          <w:rFonts w:ascii="宋体" w:hAnsi="宋体"/>
          <w:color w:val="000000"/>
          <w:sz w:val="22"/>
          <w:szCs w:val="22"/>
        </w:rPr>
        <w:t>件。</w:t>
      </w:r>
    </w:p>
    <w:p>
      <w:pPr>
        <w:spacing w:line="460" w:lineRule="exact"/>
        <w:rPr>
          <w:rFonts w:hint="eastAsia" w:ascii="宋体" w:hAnsi="宋体"/>
          <w:color w:val="000000"/>
          <w:sz w:val="22"/>
          <w:szCs w:val="22"/>
        </w:rPr>
      </w:pPr>
      <w:r>
        <w:rPr>
          <w:rFonts w:hint="eastAsia" w:ascii="宋体" w:hAnsi="宋体"/>
          <w:color w:val="000000"/>
          <w:sz w:val="22"/>
          <w:szCs w:val="22"/>
        </w:rPr>
        <w:t>2</w:t>
      </w:r>
      <w:r>
        <w:rPr>
          <w:rFonts w:ascii="宋体" w:hAnsi="宋体"/>
          <w:color w:val="000000"/>
          <w:sz w:val="22"/>
          <w:szCs w:val="22"/>
        </w:rPr>
        <w:t>、</w:t>
      </w:r>
      <w:r>
        <w:rPr>
          <w:rFonts w:hint="eastAsia" w:ascii="宋体" w:hAnsi="宋体"/>
          <w:color w:val="000000"/>
          <w:sz w:val="22"/>
          <w:szCs w:val="22"/>
        </w:rPr>
        <w:t>表格可以延续</w:t>
      </w:r>
      <w:r>
        <w:rPr>
          <w:rFonts w:ascii="宋体" w:hAnsi="宋体"/>
          <w:color w:val="000000"/>
          <w:sz w:val="22"/>
          <w:szCs w:val="22"/>
        </w:rPr>
        <w:t>。</w:t>
      </w:r>
    </w:p>
    <w:p>
      <w:pPr>
        <w:spacing w:line="460" w:lineRule="exact"/>
        <w:rPr>
          <w:rFonts w:ascii="宋体" w:hAnsi="宋体"/>
          <w:b/>
          <w:color w:val="000000"/>
          <w:sz w:val="32"/>
        </w:rPr>
      </w:pPr>
      <w:r>
        <w:rPr>
          <w:rFonts w:ascii="宋体" w:hAnsi="宋体"/>
          <w:color w:val="000000"/>
          <w:sz w:val="36"/>
          <w:szCs w:val="36"/>
        </w:rPr>
        <w:br w:type="page"/>
      </w:r>
      <w:r>
        <w:rPr>
          <w:rFonts w:hint="eastAsia" w:ascii="宋体" w:hAnsi="宋体"/>
          <w:color w:val="000000"/>
          <w:sz w:val="32"/>
          <w:szCs w:val="32"/>
        </w:rPr>
        <w:t>附件十五</w:t>
      </w:r>
    </w:p>
    <w:p>
      <w:pPr>
        <w:pStyle w:val="44"/>
        <w:ind w:firstLine="720"/>
        <w:rPr>
          <w:rFonts w:ascii="宋体" w:hAnsi="宋体"/>
          <w:b w:val="0"/>
          <w:color w:val="000000"/>
          <w:sz w:val="36"/>
        </w:rPr>
      </w:pPr>
      <w:r>
        <w:rPr>
          <w:rFonts w:hint="eastAsia" w:ascii="宋体" w:hAnsi="宋体"/>
          <w:b w:val="0"/>
          <w:color w:val="000000"/>
          <w:sz w:val="36"/>
        </w:rPr>
        <w:t>本次招标未涉及采购后续可能采购设备、安装调试报价表</w:t>
      </w:r>
    </w:p>
    <w:tbl>
      <w:tblPr>
        <w:tblStyle w:val="47"/>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81"/>
        <w:gridCol w:w="1331"/>
        <w:gridCol w:w="2102"/>
        <w:gridCol w:w="236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8" w:hRule="atLeast"/>
          <w:jc w:val="center"/>
        </w:trPr>
        <w:tc>
          <w:tcPr>
            <w:tcW w:w="68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序号</w:t>
            </w:r>
          </w:p>
        </w:tc>
        <w:tc>
          <w:tcPr>
            <w:tcW w:w="178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名称</w:t>
            </w:r>
          </w:p>
        </w:tc>
        <w:tc>
          <w:tcPr>
            <w:tcW w:w="133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数量（点位）</w:t>
            </w:r>
          </w:p>
        </w:tc>
        <w:tc>
          <w:tcPr>
            <w:tcW w:w="2102"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采购限价（元）</w:t>
            </w:r>
          </w:p>
        </w:tc>
        <w:tc>
          <w:tcPr>
            <w:tcW w:w="2369"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投标报价（元）</w:t>
            </w:r>
          </w:p>
        </w:tc>
        <w:tc>
          <w:tcPr>
            <w:tcW w:w="1626"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jc w:val="center"/>
        </w:trPr>
        <w:tc>
          <w:tcPr>
            <w:tcW w:w="68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1</w:t>
            </w:r>
          </w:p>
        </w:tc>
        <w:tc>
          <w:tcPr>
            <w:tcW w:w="1781" w:type="dxa"/>
            <w:noWrap w:val="0"/>
            <w:vAlign w:val="center"/>
          </w:tcPr>
          <w:p>
            <w:pPr>
              <w:pStyle w:val="2"/>
              <w:adjustRightInd w:val="0"/>
              <w:snapToGrid w:val="0"/>
              <w:spacing w:line="460" w:lineRule="exact"/>
              <w:jc w:val="center"/>
              <w:rPr>
                <w:rFonts w:ascii="宋体" w:hAnsi="宋体" w:cs="宋体"/>
                <w:color w:val="000000"/>
                <w:sz w:val="22"/>
              </w:rPr>
            </w:pPr>
            <w:r>
              <w:rPr>
                <w:rFonts w:hint="eastAsia" w:ascii="宋体" w:hAnsi="宋体" w:cs="宋体"/>
                <w:color w:val="000000"/>
                <w:sz w:val="22"/>
              </w:rPr>
              <w:t>6.5米杆件材料</w:t>
            </w:r>
          </w:p>
        </w:tc>
        <w:tc>
          <w:tcPr>
            <w:tcW w:w="133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1点</w:t>
            </w:r>
          </w:p>
        </w:tc>
        <w:tc>
          <w:tcPr>
            <w:tcW w:w="2102"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4900</w:t>
            </w:r>
          </w:p>
        </w:tc>
        <w:tc>
          <w:tcPr>
            <w:tcW w:w="2369" w:type="dxa"/>
            <w:noWrap w:val="0"/>
            <w:vAlign w:val="center"/>
          </w:tcPr>
          <w:p>
            <w:pPr>
              <w:pStyle w:val="2"/>
              <w:adjustRightInd w:val="0"/>
              <w:snapToGrid w:val="0"/>
              <w:spacing w:line="460" w:lineRule="exact"/>
              <w:jc w:val="center"/>
              <w:rPr>
                <w:rFonts w:ascii="宋体" w:hAnsi="宋体"/>
                <w:color w:val="000000"/>
                <w:sz w:val="22"/>
              </w:rPr>
            </w:pPr>
          </w:p>
        </w:tc>
        <w:tc>
          <w:tcPr>
            <w:tcW w:w="1626" w:type="dxa"/>
            <w:noWrap w:val="0"/>
            <w:vAlign w:val="center"/>
          </w:tcPr>
          <w:p>
            <w:pPr>
              <w:pStyle w:val="2"/>
              <w:adjustRightInd w:val="0"/>
              <w:snapToGrid w:val="0"/>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jc w:val="center"/>
        </w:trPr>
        <w:tc>
          <w:tcPr>
            <w:tcW w:w="68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2</w:t>
            </w:r>
          </w:p>
        </w:tc>
        <w:tc>
          <w:tcPr>
            <w:tcW w:w="1781" w:type="dxa"/>
            <w:noWrap w:val="0"/>
            <w:vAlign w:val="center"/>
          </w:tcPr>
          <w:p>
            <w:pPr>
              <w:pStyle w:val="2"/>
              <w:adjustRightInd w:val="0"/>
              <w:snapToGrid w:val="0"/>
              <w:spacing w:line="460" w:lineRule="exact"/>
              <w:jc w:val="center"/>
              <w:rPr>
                <w:rFonts w:ascii="宋体" w:hAnsi="宋体" w:cs="宋体"/>
                <w:color w:val="000000"/>
                <w:sz w:val="22"/>
              </w:rPr>
            </w:pPr>
            <w:r>
              <w:rPr>
                <w:rFonts w:hint="eastAsia" w:ascii="宋体" w:hAnsi="宋体" w:cs="宋体"/>
                <w:color w:val="000000"/>
                <w:sz w:val="22"/>
              </w:rPr>
              <w:t>6.5米杆件基础施工及安装</w:t>
            </w:r>
          </w:p>
        </w:tc>
        <w:tc>
          <w:tcPr>
            <w:tcW w:w="1331"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1点</w:t>
            </w:r>
          </w:p>
        </w:tc>
        <w:tc>
          <w:tcPr>
            <w:tcW w:w="2102" w:type="dxa"/>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3300</w:t>
            </w:r>
          </w:p>
        </w:tc>
        <w:tc>
          <w:tcPr>
            <w:tcW w:w="2369" w:type="dxa"/>
            <w:noWrap w:val="0"/>
            <w:vAlign w:val="center"/>
          </w:tcPr>
          <w:p>
            <w:pPr>
              <w:pStyle w:val="2"/>
              <w:adjustRightInd w:val="0"/>
              <w:snapToGrid w:val="0"/>
              <w:spacing w:line="460" w:lineRule="exact"/>
              <w:jc w:val="center"/>
              <w:rPr>
                <w:rFonts w:ascii="宋体" w:hAnsi="宋体"/>
                <w:color w:val="000000"/>
                <w:sz w:val="22"/>
              </w:rPr>
            </w:pPr>
          </w:p>
        </w:tc>
        <w:tc>
          <w:tcPr>
            <w:tcW w:w="1626" w:type="dxa"/>
            <w:noWrap w:val="0"/>
            <w:vAlign w:val="center"/>
          </w:tcPr>
          <w:p>
            <w:pPr>
              <w:pStyle w:val="2"/>
              <w:adjustRightInd w:val="0"/>
              <w:snapToGrid w:val="0"/>
              <w:spacing w:line="460" w:lineRule="exact"/>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jc w:val="center"/>
        </w:trPr>
        <w:tc>
          <w:tcPr>
            <w:tcW w:w="5895" w:type="dxa"/>
            <w:gridSpan w:val="4"/>
            <w:noWrap w:val="0"/>
            <w:vAlign w:val="center"/>
          </w:tcPr>
          <w:p>
            <w:pPr>
              <w:pStyle w:val="2"/>
              <w:adjustRightInd w:val="0"/>
              <w:snapToGrid w:val="0"/>
              <w:spacing w:line="460" w:lineRule="exact"/>
              <w:jc w:val="center"/>
              <w:rPr>
                <w:rFonts w:ascii="宋体" w:hAnsi="宋体"/>
                <w:color w:val="000000"/>
                <w:sz w:val="22"/>
              </w:rPr>
            </w:pPr>
            <w:r>
              <w:rPr>
                <w:rFonts w:hint="eastAsia" w:ascii="宋体" w:hAnsi="宋体"/>
                <w:color w:val="000000"/>
                <w:sz w:val="22"/>
              </w:rPr>
              <w:t>合计</w:t>
            </w:r>
          </w:p>
        </w:tc>
        <w:tc>
          <w:tcPr>
            <w:tcW w:w="2369" w:type="dxa"/>
            <w:noWrap w:val="0"/>
            <w:vAlign w:val="center"/>
          </w:tcPr>
          <w:p>
            <w:pPr>
              <w:pStyle w:val="2"/>
              <w:adjustRightInd w:val="0"/>
              <w:snapToGrid w:val="0"/>
              <w:spacing w:line="460" w:lineRule="exact"/>
              <w:jc w:val="center"/>
              <w:rPr>
                <w:rFonts w:ascii="宋体" w:hAnsi="宋体"/>
                <w:color w:val="000000"/>
                <w:sz w:val="22"/>
              </w:rPr>
            </w:pPr>
          </w:p>
        </w:tc>
        <w:tc>
          <w:tcPr>
            <w:tcW w:w="1626" w:type="dxa"/>
            <w:noWrap w:val="0"/>
            <w:vAlign w:val="center"/>
          </w:tcPr>
          <w:p>
            <w:pPr>
              <w:pStyle w:val="2"/>
              <w:adjustRightInd w:val="0"/>
              <w:snapToGrid w:val="0"/>
              <w:spacing w:line="460" w:lineRule="exact"/>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jc w:val="center"/>
        </w:trPr>
        <w:tc>
          <w:tcPr>
            <w:tcW w:w="9890" w:type="dxa"/>
            <w:gridSpan w:val="6"/>
            <w:noWrap w:val="0"/>
            <w:vAlign w:val="center"/>
          </w:tcPr>
          <w:p>
            <w:pPr>
              <w:pStyle w:val="2"/>
              <w:adjustRightInd w:val="0"/>
              <w:snapToGrid w:val="0"/>
              <w:spacing w:line="460" w:lineRule="exact"/>
              <w:rPr>
                <w:rFonts w:ascii="宋体" w:hAnsi="宋体"/>
                <w:b/>
                <w:color w:val="000000"/>
                <w:sz w:val="22"/>
              </w:rPr>
            </w:pPr>
            <w:r>
              <w:rPr>
                <w:rFonts w:ascii="宋体" w:hAnsi="宋体"/>
                <w:b/>
                <w:color w:val="000000"/>
                <w:sz w:val="22"/>
              </w:rPr>
              <w:t>说明</w:t>
            </w:r>
            <w:r>
              <w:rPr>
                <w:rFonts w:hint="eastAsia" w:ascii="宋体" w:hAnsi="宋体"/>
                <w:b/>
                <w:color w:val="000000"/>
                <w:sz w:val="22"/>
              </w:rPr>
              <w:t>：</w:t>
            </w:r>
          </w:p>
          <w:p>
            <w:pPr>
              <w:pStyle w:val="2"/>
              <w:adjustRightInd w:val="0"/>
              <w:snapToGrid w:val="0"/>
              <w:spacing w:line="460" w:lineRule="exact"/>
              <w:ind w:firstLine="442" w:firstLineChars="200"/>
              <w:rPr>
                <w:rFonts w:ascii="宋体" w:hAnsi="宋体"/>
                <w:b/>
                <w:color w:val="000000"/>
                <w:sz w:val="22"/>
              </w:rPr>
            </w:pPr>
            <w:r>
              <w:rPr>
                <w:rFonts w:hint="eastAsia" w:ascii="宋体" w:hAnsi="宋体"/>
                <w:b/>
                <w:color w:val="000000"/>
                <w:sz w:val="22"/>
              </w:rPr>
              <w:t>根据备注栏要求汇总出具本表，不提供本表并进行报价的，评审时相应评分项按0分处理。</w:t>
            </w:r>
          </w:p>
        </w:tc>
      </w:tr>
    </w:tbl>
    <w:p>
      <w:pPr>
        <w:snapToGrid w:val="0"/>
        <w:spacing w:line="460" w:lineRule="atLeast"/>
        <w:rPr>
          <w:rFonts w:ascii="宋体" w:hAnsi="宋体"/>
          <w:color w:val="000000"/>
          <w:sz w:val="22"/>
        </w:rPr>
      </w:pPr>
      <w:r>
        <w:rPr>
          <w:rFonts w:hint="eastAsia" w:ascii="宋体" w:hAnsi="宋体"/>
          <w:color w:val="000000"/>
          <w:sz w:val="22"/>
        </w:rPr>
        <w:t xml:space="preserve">投标供应商（盖章）：   </w:t>
      </w:r>
    </w:p>
    <w:p>
      <w:pPr>
        <w:snapToGrid w:val="0"/>
        <w:spacing w:line="460" w:lineRule="atLeast"/>
        <w:rPr>
          <w:rFonts w:ascii="宋体" w:hAnsi="宋体"/>
          <w:color w:val="000000"/>
        </w:rPr>
      </w:pPr>
      <w:r>
        <w:rPr>
          <w:rFonts w:hint="eastAsia" w:ascii="宋体" w:hAnsi="宋体"/>
          <w:color w:val="000000"/>
          <w:sz w:val="22"/>
        </w:rPr>
        <w:t xml:space="preserve">日 期：    </w:t>
      </w:r>
    </w:p>
    <w:p>
      <w:pPr>
        <w:snapToGrid w:val="0"/>
        <w:spacing w:line="460" w:lineRule="atLeast"/>
        <w:jc w:val="center"/>
        <w:rPr>
          <w:rFonts w:hint="eastAsia" w:ascii="宋体" w:hAnsi="宋体"/>
          <w:color w:val="000000"/>
          <w:sz w:val="36"/>
          <w:szCs w:val="36"/>
        </w:rPr>
      </w:pPr>
      <w:r>
        <w:rPr>
          <w:rFonts w:ascii="宋体" w:hAnsi="宋体"/>
          <w:color w:val="000000"/>
          <w:sz w:val="36"/>
          <w:szCs w:val="36"/>
        </w:rPr>
        <w:br w:type="page"/>
      </w:r>
      <w:r>
        <w:rPr>
          <w:rFonts w:hint="eastAsia" w:ascii="宋体" w:hAnsi="宋体"/>
          <w:color w:val="000000"/>
          <w:sz w:val="36"/>
          <w:szCs w:val="36"/>
        </w:rPr>
        <w:t>第七部分   确定成交供应商办法</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根据《中华人民共和国政府采购法》等有关政府采购法规，结合本次所要采购服务的实际，按照公平、公正、科学、择优的原则选择成交单位，特制定本评审办法。</w:t>
      </w:r>
    </w:p>
    <w:p>
      <w:pPr>
        <w:snapToGrid w:val="0"/>
        <w:spacing w:line="460" w:lineRule="atLeast"/>
        <w:ind w:firstLine="3795" w:firstLineChars="1725"/>
        <w:outlineLvl w:val="0"/>
        <w:rPr>
          <w:rFonts w:hint="eastAsia" w:ascii="宋体" w:hAnsi="宋体"/>
          <w:color w:val="000000"/>
          <w:sz w:val="22"/>
          <w:szCs w:val="22"/>
        </w:rPr>
      </w:pPr>
      <w:r>
        <w:rPr>
          <w:rFonts w:hint="eastAsia" w:ascii="宋体" w:hAnsi="宋体"/>
          <w:color w:val="000000"/>
          <w:sz w:val="22"/>
          <w:szCs w:val="22"/>
        </w:rPr>
        <w:t>一、总则</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评审工作遵循公平、公正、民主、科学的原则和诚实、信誉、效率的服务原则。本着科学、严谨的态度，认真进行评审。择优选定提供服务单位，最大限度的保护当事人权益，严格按照竞争性磋商文件的商务、技术要求，对磋商响应文件进行综合评定，提出优选方案，编写评审报告。磋商小组必须严格遵守保密规定，不得泄漏评审的有关情况，不得索贿受贿，不得接受吃请和礼品，不得参加影响公正评审的有关活动。对未成交单位，磋商小组不作任何解释。供应商不得以任何方式干扰采购工作的进行，一经发现其磋商响应文件将被拒绝。</w:t>
      </w:r>
    </w:p>
    <w:p>
      <w:pPr>
        <w:snapToGrid w:val="0"/>
        <w:spacing w:line="460" w:lineRule="atLeast"/>
        <w:ind w:firstLine="3795" w:firstLineChars="1725"/>
        <w:outlineLvl w:val="0"/>
        <w:rPr>
          <w:rFonts w:hint="eastAsia" w:ascii="宋体" w:hAnsi="宋体"/>
          <w:color w:val="000000"/>
          <w:sz w:val="22"/>
          <w:szCs w:val="22"/>
        </w:rPr>
      </w:pPr>
      <w:r>
        <w:rPr>
          <w:rFonts w:hint="eastAsia" w:ascii="宋体" w:hAnsi="宋体"/>
          <w:color w:val="000000"/>
          <w:sz w:val="22"/>
          <w:szCs w:val="22"/>
        </w:rPr>
        <w:t>二、评审组织</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评审工作由采购人依法组建的磋商小组负责，磋商小组由采购人代表以及评审专家库中随机抽取的有关技术、经济专家共同组成。评审全过程由采购管理部门全程监督。</w:t>
      </w:r>
    </w:p>
    <w:p>
      <w:pPr>
        <w:snapToGrid w:val="0"/>
        <w:spacing w:line="460" w:lineRule="atLeast"/>
        <w:jc w:val="center"/>
        <w:outlineLvl w:val="0"/>
        <w:rPr>
          <w:rFonts w:hint="eastAsia" w:ascii="宋体" w:hAnsi="宋体"/>
          <w:color w:val="000000"/>
          <w:sz w:val="22"/>
          <w:szCs w:val="22"/>
        </w:rPr>
      </w:pPr>
      <w:r>
        <w:rPr>
          <w:rFonts w:hint="eastAsia" w:ascii="宋体" w:hAnsi="宋体"/>
          <w:color w:val="000000"/>
          <w:sz w:val="22"/>
          <w:szCs w:val="22"/>
        </w:rPr>
        <w:t>三、响应文件递交截止、磋商程序、磋商原则和方式</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具体见本磋商文件第三部分相关内容描述。</w:t>
      </w:r>
    </w:p>
    <w:p>
      <w:pPr>
        <w:snapToGrid w:val="0"/>
        <w:spacing w:line="460" w:lineRule="atLeast"/>
        <w:ind w:firstLine="3795" w:firstLineChars="1725"/>
        <w:outlineLvl w:val="0"/>
        <w:rPr>
          <w:rFonts w:hint="eastAsia" w:ascii="宋体" w:hAnsi="宋体"/>
          <w:color w:val="000000"/>
          <w:sz w:val="22"/>
          <w:szCs w:val="22"/>
        </w:rPr>
      </w:pPr>
      <w:r>
        <w:rPr>
          <w:rFonts w:hint="eastAsia" w:ascii="宋体" w:hAnsi="宋体"/>
          <w:color w:val="000000"/>
          <w:sz w:val="22"/>
          <w:szCs w:val="22"/>
        </w:rPr>
        <w:t>四、评分细则</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 xml:space="preserve">一）、报价评分  30分  </w:t>
      </w:r>
      <w:r>
        <w:rPr>
          <w:rFonts w:ascii="宋体" w:hAnsi="宋体"/>
          <w:color w:val="000000"/>
          <w:sz w:val="22"/>
          <w:szCs w:val="22"/>
        </w:rPr>
        <w:tab/>
      </w:r>
    </w:p>
    <w:p>
      <w:pPr>
        <w:snapToGrid w:val="0"/>
        <w:spacing w:line="460" w:lineRule="atLeast"/>
        <w:ind w:firstLine="540"/>
        <w:rPr>
          <w:rFonts w:ascii="宋体" w:hAnsi="宋体"/>
          <w:color w:val="000000"/>
          <w:sz w:val="22"/>
          <w:szCs w:val="22"/>
        </w:rPr>
      </w:pPr>
      <w:r>
        <w:rPr>
          <w:rFonts w:hint="eastAsia" w:ascii="宋体" w:hAnsi="宋体"/>
          <w:color w:val="000000"/>
          <w:sz w:val="22"/>
          <w:szCs w:val="22"/>
        </w:rPr>
        <w:t>以满足磋商文件要求且最后报价最低的供应商的价格为磋商基准价，其价格分为满分。其他供应商的价格分统一按照下列公式计算：</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磋商报价得分</w:t>
      </w:r>
      <w:r>
        <w:rPr>
          <w:rFonts w:ascii="宋体" w:hAnsi="宋体"/>
          <w:color w:val="000000"/>
          <w:sz w:val="22"/>
          <w:szCs w:val="22"/>
        </w:rPr>
        <w:t>=</w:t>
      </w:r>
      <w:r>
        <w:rPr>
          <w:rFonts w:hint="eastAsia" w:ascii="宋体" w:hAnsi="宋体"/>
          <w:color w:val="000000"/>
          <w:sz w:val="22"/>
          <w:szCs w:val="22"/>
        </w:rPr>
        <w:t>（磋商基准价</w:t>
      </w:r>
      <w:r>
        <w:rPr>
          <w:rFonts w:ascii="宋体" w:hAnsi="宋体"/>
          <w:color w:val="000000"/>
          <w:sz w:val="22"/>
          <w:szCs w:val="22"/>
        </w:rPr>
        <w:t>/</w:t>
      </w:r>
      <w:r>
        <w:rPr>
          <w:rFonts w:hint="eastAsia" w:ascii="宋体" w:hAnsi="宋体"/>
          <w:color w:val="000000"/>
          <w:sz w:val="22"/>
          <w:szCs w:val="22"/>
        </w:rPr>
        <w:t>最后磋商报价）×30%×</w:t>
      </w:r>
      <w:r>
        <w:rPr>
          <w:rFonts w:ascii="宋体" w:hAnsi="宋体"/>
          <w:color w:val="000000"/>
          <w:sz w:val="22"/>
          <w:szCs w:val="22"/>
        </w:rPr>
        <w:t>100</w:t>
      </w:r>
    </w:p>
    <w:p>
      <w:pPr>
        <w:pStyle w:val="27"/>
        <w:adjustRightInd w:val="0"/>
        <w:snapToGrid w:val="0"/>
        <w:spacing w:line="460" w:lineRule="atLeast"/>
        <w:ind w:firstLine="450"/>
        <w:rPr>
          <w:rFonts w:hint="eastAsia" w:hAnsi="宋体"/>
          <w:color w:val="000000"/>
          <w:sz w:val="22"/>
          <w:szCs w:val="22"/>
        </w:rPr>
      </w:pPr>
      <w:r>
        <w:rPr>
          <w:rFonts w:hint="eastAsia" w:hAnsi="宋体"/>
          <w:b/>
          <w:color w:val="000000"/>
          <w:sz w:val="22"/>
          <w:szCs w:val="22"/>
        </w:rPr>
        <w:t>本项目投标供应商采用的产品均为符合磋商文件规定的小微企业制造的给予评标价格优惠，在计算商务报价得分时所投的价格给予20%的扣除，用扣除后的价格参与评审，如中标签订合同时以其投标价作为签订合同价。本项目投标供应商为监狱企业或残疾人福利性单位的给予评标价格优惠，在计算商务报价得分时所投的价格给予20%的扣除，用扣除后的价格参与评审，如中标签订合同时以其投标价作为签订合同价。因落实政府采购政策进行价格调整的，以调整后的价格计算评标基准价和投标报价。</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二）、商务技术综合评分70分</w:t>
      </w:r>
    </w:p>
    <w:tbl>
      <w:tblPr>
        <w:tblStyle w:val="4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817" w:type="dxa"/>
            <w:noWrap w:val="0"/>
            <w:vAlign w:val="center"/>
          </w:tcPr>
          <w:p>
            <w:pPr>
              <w:spacing w:line="460" w:lineRule="exact"/>
              <w:jc w:val="center"/>
              <w:rPr>
                <w:rFonts w:ascii="宋体" w:hAnsi="宋体"/>
                <w:color w:val="000000"/>
                <w:sz w:val="22"/>
              </w:rPr>
            </w:pPr>
            <w:r>
              <w:rPr>
                <w:rFonts w:hint="eastAsia" w:ascii="宋体" w:hAnsi="宋体"/>
                <w:color w:val="000000"/>
                <w:sz w:val="22"/>
              </w:rPr>
              <w:t>序号</w:t>
            </w:r>
          </w:p>
        </w:tc>
        <w:tc>
          <w:tcPr>
            <w:tcW w:w="1843" w:type="dxa"/>
            <w:noWrap w:val="0"/>
            <w:vAlign w:val="center"/>
          </w:tcPr>
          <w:p>
            <w:pPr>
              <w:spacing w:line="460" w:lineRule="exact"/>
              <w:jc w:val="center"/>
              <w:rPr>
                <w:rFonts w:ascii="宋体" w:hAnsi="宋体"/>
                <w:color w:val="000000"/>
                <w:sz w:val="22"/>
              </w:rPr>
            </w:pPr>
            <w:r>
              <w:rPr>
                <w:rFonts w:hint="eastAsia" w:ascii="宋体" w:hAnsi="宋体"/>
                <w:color w:val="000000"/>
                <w:sz w:val="22"/>
              </w:rPr>
              <w:t>评定项目</w:t>
            </w:r>
          </w:p>
        </w:tc>
        <w:tc>
          <w:tcPr>
            <w:tcW w:w="6379" w:type="dxa"/>
            <w:noWrap w:val="0"/>
            <w:vAlign w:val="center"/>
          </w:tcPr>
          <w:p>
            <w:pPr>
              <w:spacing w:line="460" w:lineRule="exact"/>
              <w:jc w:val="center"/>
              <w:rPr>
                <w:rFonts w:ascii="宋体" w:hAnsi="宋体"/>
                <w:color w:val="000000"/>
                <w:sz w:val="22"/>
              </w:rPr>
            </w:pPr>
            <w:r>
              <w:rPr>
                <w:rFonts w:hint="eastAsia" w:ascii="宋体" w:hAnsi="宋体"/>
                <w:color w:val="000000"/>
                <w:sz w:val="22"/>
              </w:rPr>
              <w:t>评分标准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817" w:type="dxa"/>
            <w:vMerge w:val="restart"/>
            <w:noWrap w:val="0"/>
            <w:vAlign w:val="center"/>
          </w:tcPr>
          <w:p>
            <w:pPr>
              <w:spacing w:line="460" w:lineRule="exact"/>
              <w:jc w:val="center"/>
              <w:rPr>
                <w:rFonts w:ascii="宋体" w:hAnsi="宋体"/>
                <w:color w:val="000000"/>
                <w:sz w:val="22"/>
              </w:rPr>
            </w:pPr>
            <w:r>
              <w:rPr>
                <w:rFonts w:hint="eastAsia" w:ascii="宋体" w:hAnsi="宋体"/>
                <w:color w:val="000000"/>
                <w:sz w:val="22"/>
              </w:rPr>
              <w:t>1</w:t>
            </w:r>
          </w:p>
        </w:tc>
        <w:tc>
          <w:tcPr>
            <w:tcW w:w="1843" w:type="dxa"/>
            <w:vMerge w:val="restart"/>
            <w:noWrap w:val="0"/>
            <w:vAlign w:val="center"/>
          </w:tcPr>
          <w:p>
            <w:pPr>
              <w:spacing w:line="460" w:lineRule="exact"/>
              <w:rPr>
                <w:rFonts w:ascii="宋体" w:hAnsi="宋体"/>
                <w:color w:val="000000"/>
                <w:sz w:val="22"/>
              </w:rPr>
            </w:pPr>
            <w:r>
              <w:rPr>
                <w:rFonts w:hint="eastAsia" w:ascii="宋体" w:hAnsi="宋体"/>
                <w:color w:val="000000"/>
                <w:sz w:val="22"/>
              </w:rPr>
              <w:t>供应商综合评价</w:t>
            </w: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根据供应商综合情况由评委进行打分，0-3分。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spacing w:line="460" w:lineRule="exact"/>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根据投标供应商2016年以来承接过类似已验收通过的项目,业绩合同中有“智慧小区”字样或相同意思描述的同类项目，每具有一个业绩得1分，本项最高3分。（合同签订方名称须与本次投标供应商名称一致否则不得分；投标文件中提供相关的证明材料扫描件，同一个项目</w:t>
            </w:r>
            <w:r>
              <w:rPr>
                <w:rFonts w:ascii="宋体" w:hAnsi="宋体"/>
                <w:color w:val="000000"/>
                <w:sz w:val="22"/>
              </w:rPr>
              <w:t>必须具有合同及</w:t>
            </w:r>
            <w:r>
              <w:rPr>
                <w:rFonts w:hint="eastAsia" w:ascii="宋体" w:hAnsi="宋体"/>
                <w:color w:val="000000"/>
                <w:sz w:val="22"/>
              </w:rPr>
              <w:t>已通过验收的证明材料。）</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817" w:type="dxa"/>
            <w:vMerge w:val="restart"/>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2</w:t>
            </w:r>
          </w:p>
        </w:tc>
        <w:tc>
          <w:tcPr>
            <w:tcW w:w="1843" w:type="dxa"/>
            <w:vMerge w:val="restart"/>
            <w:noWrap w:val="0"/>
            <w:vAlign w:val="center"/>
          </w:tcPr>
          <w:p>
            <w:pPr>
              <w:spacing w:line="460" w:lineRule="exact"/>
              <w:rPr>
                <w:rFonts w:ascii="宋体" w:hAnsi="宋体"/>
                <w:color w:val="000000"/>
                <w:sz w:val="22"/>
              </w:rPr>
            </w:pPr>
            <w:r>
              <w:rPr>
                <w:rFonts w:hint="eastAsia" w:ascii="宋体" w:hAnsi="宋体"/>
                <w:color w:val="000000"/>
                <w:sz w:val="22"/>
              </w:rPr>
              <w:t>技术方案</w:t>
            </w:r>
          </w:p>
        </w:tc>
        <w:tc>
          <w:tcPr>
            <w:tcW w:w="6379" w:type="dxa"/>
            <w:noWrap w:val="0"/>
            <w:vAlign w:val="center"/>
          </w:tcPr>
          <w:p>
            <w:pPr>
              <w:spacing w:line="460" w:lineRule="exact"/>
              <w:rPr>
                <w:rFonts w:hint="eastAsia" w:ascii="宋体" w:hAnsi="宋体"/>
                <w:color w:val="000000"/>
                <w:sz w:val="22"/>
                <w:szCs w:val="22"/>
              </w:rPr>
            </w:pPr>
            <w:r>
              <w:rPr>
                <w:rFonts w:hint="eastAsia" w:ascii="宋体" w:hAnsi="宋体"/>
                <w:color w:val="000000"/>
                <w:sz w:val="22"/>
              </w:rPr>
              <w:t>1、项目筹备及启动技术水平及能力体现，根据投标供应商对项目前期准备情况包含对按时备货工作、对前端点位规划需求的了解程度、技术难点和关键部位施工分析及应对措施等方面的科学性、详细化程度等由评委进行打分，0-3分。</w:t>
            </w:r>
          </w:p>
        </w:tc>
        <w:tc>
          <w:tcPr>
            <w:tcW w:w="1134" w:type="dxa"/>
            <w:noWrap w:val="0"/>
            <w:vAlign w:val="center"/>
          </w:tcPr>
          <w:p>
            <w:pPr>
              <w:spacing w:line="460" w:lineRule="exact"/>
              <w:jc w:val="center"/>
              <w:rPr>
                <w:rFonts w:hint="eastAsia" w:ascii="宋体" w:hAnsi="宋体"/>
                <w:color w:val="000000"/>
                <w:sz w:val="22"/>
                <w:szCs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spacing w:line="460" w:lineRule="exact"/>
              <w:rPr>
                <w:rFonts w:ascii="宋体" w:hAnsi="宋体"/>
                <w:color w:val="000000"/>
                <w:sz w:val="22"/>
              </w:rPr>
            </w:pPr>
          </w:p>
        </w:tc>
        <w:tc>
          <w:tcPr>
            <w:tcW w:w="6379" w:type="dxa"/>
            <w:noWrap w:val="0"/>
            <w:vAlign w:val="center"/>
          </w:tcPr>
          <w:p>
            <w:pPr>
              <w:spacing w:line="460" w:lineRule="exact"/>
              <w:rPr>
                <w:rFonts w:hint="eastAsia" w:ascii="宋体" w:hAnsi="宋体"/>
                <w:color w:val="000000"/>
                <w:sz w:val="22"/>
                <w:szCs w:val="22"/>
              </w:rPr>
            </w:pPr>
            <w:r>
              <w:rPr>
                <w:rFonts w:hint="eastAsia" w:ascii="宋体" w:hAnsi="宋体"/>
                <w:color w:val="000000"/>
                <w:sz w:val="22"/>
              </w:rPr>
              <w:t>2、勘点设计能力体现，要求提供勘点阶段的勘点流程样图、勘点设计样单（附图纸）由评委进行打分，方案可行性高的3分，基本可行的2分，可行性差的1分，图纸不出具的得0分。</w:t>
            </w:r>
          </w:p>
        </w:tc>
        <w:tc>
          <w:tcPr>
            <w:tcW w:w="1134" w:type="dxa"/>
            <w:noWrap w:val="0"/>
            <w:vAlign w:val="center"/>
          </w:tcPr>
          <w:p>
            <w:pPr>
              <w:spacing w:line="460" w:lineRule="exact"/>
              <w:jc w:val="center"/>
              <w:rPr>
                <w:rFonts w:hint="eastAsia" w:ascii="宋体" w:hAnsi="宋体"/>
                <w:color w:val="000000"/>
                <w:sz w:val="22"/>
                <w:szCs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trPr>
        <w:tc>
          <w:tcPr>
            <w:tcW w:w="817" w:type="dxa"/>
            <w:vMerge w:val="continue"/>
            <w:noWrap w:val="0"/>
            <w:vAlign w:val="center"/>
          </w:tcPr>
          <w:p>
            <w:pPr>
              <w:spacing w:line="460" w:lineRule="exact"/>
              <w:jc w:val="center"/>
              <w:rPr>
                <w:rFonts w:ascii="宋体" w:hAnsi="宋体"/>
                <w:color w:val="000000"/>
                <w:sz w:val="22"/>
              </w:rPr>
            </w:pPr>
          </w:p>
        </w:tc>
        <w:tc>
          <w:tcPr>
            <w:tcW w:w="1843" w:type="dxa"/>
            <w:vMerge w:val="continue"/>
            <w:noWrap w:val="0"/>
            <w:vAlign w:val="center"/>
          </w:tcPr>
          <w:p>
            <w:pPr>
              <w:spacing w:line="460" w:lineRule="exact"/>
              <w:rPr>
                <w:rFonts w:ascii="宋体" w:hAnsi="宋体"/>
                <w:color w:val="000000"/>
                <w:sz w:val="22"/>
              </w:rPr>
            </w:pP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3、项目总体设计能力体现，详细阐述系统的体系架构、功能模块、实现思路和关键技术，结合亮点特色、质量保证等技术方案由评委进行打分，0-3分。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817" w:type="dxa"/>
            <w:vMerge w:val="continue"/>
            <w:noWrap w:val="0"/>
            <w:vAlign w:val="center"/>
          </w:tcPr>
          <w:p>
            <w:pPr>
              <w:spacing w:line="460" w:lineRule="exact"/>
              <w:jc w:val="center"/>
              <w:rPr>
                <w:rFonts w:ascii="宋体" w:hAnsi="宋体"/>
                <w:color w:val="000000"/>
                <w:sz w:val="22"/>
              </w:rPr>
            </w:pPr>
          </w:p>
        </w:tc>
        <w:tc>
          <w:tcPr>
            <w:tcW w:w="1843" w:type="dxa"/>
            <w:vMerge w:val="continue"/>
            <w:noWrap w:val="0"/>
            <w:vAlign w:val="center"/>
          </w:tcPr>
          <w:p>
            <w:pPr>
              <w:spacing w:line="460" w:lineRule="exact"/>
              <w:rPr>
                <w:rFonts w:ascii="宋体" w:hAnsi="宋体"/>
                <w:color w:val="000000"/>
                <w:sz w:val="22"/>
              </w:rPr>
            </w:pP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4、施工工艺把控能力体现，根据不同施工场景描述实施不同工艺，包含开挖、布线、恢复工艺等由评委进行打分，0-3分。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817" w:type="dxa"/>
            <w:vMerge w:val="continue"/>
            <w:noWrap w:val="0"/>
            <w:vAlign w:val="center"/>
          </w:tcPr>
          <w:p>
            <w:pPr>
              <w:spacing w:line="460" w:lineRule="exact"/>
              <w:jc w:val="center"/>
              <w:rPr>
                <w:rFonts w:ascii="宋体" w:hAnsi="宋体"/>
                <w:color w:val="000000"/>
                <w:sz w:val="22"/>
              </w:rPr>
            </w:pPr>
          </w:p>
        </w:tc>
        <w:tc>
          <w:tcPr>
            <w:tcW w:w="1843" w:type="dxa"/>
            <w:vMerge w:val="continue"/>
            <w:noWrap w:val="0"/>
            <w:vAlign w:val="center"/>
          </w:tcPr>
          <w:p>
            <w:pPr>
              <w:spacing w:line="460" w:lineRule="exact"/>
              <w:rPr>
                <w:rFonts w:ascii="宋体" w:hAnsi="宋体"/>
                <w:color w:val="000000"/>
                <w:sz w:val="22"/>
              </w:rPr>
            </w:pP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5、施工安全把控能力体现，要求根据采购人的安全要求，投标供应商需描述在前端施工全过程安全、前端硬件实施安全（防雷、防漏电、杆件设计）等方面所实施的措施，由评委进行打分，0-3分。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restart"/>
            <w:noWrap w:val="0"/>
            <w:vAlign w:val="center"/>
          </w:tcPr>
          <w:p>
            <w:pPr>
              <w:spacing w:line="460" w:lineRule="exact"/>
              <w:jc w:val="center"/>
              <w:rPr>
                <w:rFonts w:ascii="宋体" w:hAnsi="宋体"/>
                <w:color w:val="000000"/>
                <w:sz w:val="22"/>
              </w:rPr>
            </w:pPr>
            <w:r>
              <w:rPr>
                <w:rFonts w:hint="eastAsia" w:ascii="宋体" w:hAnsi="宋体"/>
                <w:color w:val="000000"/>
                <w:sz w:val="22"/>
              </w:rPr>
              <w:t>3</w:t>
            </w:r>
          </w:p>
        </w:tc>
        <w:tc>
          <w:tcPr>
            <w:tcW w:w="1843" w:type="dxa"/>
            <w:vMerge w:val="restart"/>
            <w:noWrap w:val="0"/>
            <w:vAlign w:val="center"/>
          </w:tcPr>
          <w:p>
            <w:pPr>
              <w:spacing w:line="460" w:lineRule="exact"/>
              <w:rPr>
                <w:rFonts w:ascii="宋体" w:hAnsi="宋体"/>
                <w:color w:val="000000"/>
                <w:sz w:val="22"/>
              </w:rPr>
            </w:pPr>
            <w:r>
              <w:rPr>
                <w:rFonts w:hint="eastAsia" w:ascii="宋体" w:hAnsi="宋体"/>
                <w:color w:val="000000"/>
                <w:sz w:val="22"/>
              </w:rPr>
              <w:t>基础设施能力</w:t>
            </w: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1、总体光纤资源是否满足本项目的情况，特别是接入端光纤建设情况，由评委进行打分，0-4分。</w:t>
            </w:r>
          </w:p>
        </w:tc>
        <w:tc>
          <w:tcPr>
            <w:tcW w:w="1134" w:type="dxa"/>
            <w:noWrap w:val="0"/>
            <w:vAlign w:val="center"/>
          </w:tcPr>
          <w:p>
            <w:pPr>
              <w:spacing w:line="460" w:lineRule="exact"/>
              <w:jc w:val="center"/>
              <w:rPr>
                <w:rFonts w:ascii="宋体" w:hAnsi="宋体"/>
                <w:color w:val="000000"/>
                <w:sz w:val="22"/>
              </w:rPr>
            </w:pPr>
            <w:r>
              <w:rPr>
                <w:rFonts w:hint="eastAsia" w:ascii="宋体" w:hAnsi="宋体"/>
                <w:color w:val="00000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pStyle w:val="2"/>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2、满足本项目视频存储和网络汇聚的机房基础设施（提供各机房的实地照片及基本资料），机房基础设施满足项目需求情况，由评委进行打分，0-4分。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pStyle w:val="2"/>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3、投标文件应列出满足本项目要求的网络建设方案，提供网络拓扑结构和各网络层级链路带宽等参数，由评委进行打分，0-4分。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pStyle w:val="2"/>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4、项目实施计划、工期的合理性及实施建议（要求以月为单位列出可量化的实施进度，方便采购人监督），由评委进行打分，0-3分。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4</w:t>
            </w:r>
          </w:p>
        </w:tc>
        <w:tc>
          <w:tcPr>
            <w:tcW w:w="1843" w:type="dxa"/>
            <w:noWrap w:val="0"/>
            <w:vAlign w:val="center"/>
          </w:tcPr>
          <w:p>
            <w:pPr>
              <w:spacing w:line="460" w:lineRule="exact"/>
              <w:rPr>
                <w:rFonts w:hint="eastAsia" w:ascii="宋体" w:hAnsi="宋体"/>
                <w:color w:val="000000"/>
                <w:sz w:val="22"/>
              </w:rPr>
            </w:pPr>
            <w:r>
              <w:rPr>
                <w:rFonts w:hint="eastAsia" w:ascii="宋体" w:hAnsi="宋体"/>
                <w:color w:val="000000"/>
                <w:sz w:val="22"/>
              </w:rPr>
              <w:t>人员及精细化实施方案</w:t>
            </w: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根据针对本项目的实施方案及人员配备进行打分。</w:t>
            </w:r>
          </w:p>
          <w:p>
            <w:pPr>
              <w:spacing w:line="460" w:lineRule="exact"/>
              <w:rPr>
                <w:rFonts w:ascii="宋体" w:hAnsi="宋体"/>
                <w:color w:val="000000"/>
                <w:sz w:val="22"/>
              </w:rPr>
            </w:pPr>
            <w:r>
              <w:rPr>
                <w:rFonts w:hint="eastAsia" w:ascii="宋体" w:hAnsi="宋体"/>
                <w:color w:val="000000"/>
                <w:sz w:val="22"/>
              </w:rPr>
              <w:t>1、建设团队项目核心人员配备情况，投标供应商服务于本项目的建设项目组成员具有信息系统项目管理师资格证书或PMP资格证书、网络规划设计师的CCIE或HCIE或H3CTE工程师证书任一一种证书的，得1分，没有不得分，两人及以上具备的，最高得2分。投标文件中提供人员相应证书扫描件，及本次投标单位连续6个月（含）及以上社保缴纳证明扫描件（有社保部门盖章），缺一均不得分。</w:t>
            </w:r>
          </w:p>
          <w:p>
            <w:pPr>
              <w:spacing w:line="460" w:lineRule="exact"/>
              <w:rPr>
                <w:rFonts w:ascii="宋体" w:hAnsi="宋体"/>
                <w:color w:val="000000"/>
                <w:sz w:val="22"/>
              </w:rPr>
            </w:pPr>
            <w:r>
              <w:rPr>
                <w:rFonts w:hint="eastAsia" w:ascii="宋体" w:hAnsi="宋体"/>
                <w:color w:val="000000"/>
                <w:sz w:val="22"/>
              </w:rPr>
              <w:t>2、建设团队项目人员总体配备情况，根据投标供应商服务于本项目的实施团队的总体专业素质、技术能力、专业分布、经验、数量等由评委进行打分，0-2分。投标文件中提供人员相应证书扫描件，及本次投标单位连续6个月（含）及以上社保缴纳证明扫描件（有社保部门盖章），未提供社保缴纳证明的人员不计入本项评审。</w:t>
            </w:r>
          </w:p>
          <w:p>
            <w:pPr>
              <w:spacing w:line="460" w:lineRule="exact"/>
              <w:rPr>
                <w:rFonts w:hint="eastAsia" w:ascii="宋体" w:hAnsi="宋体"/>
                <w:color w:val="000000"/>
                <w:sz w:val="22"/>
              </w:rPr>
            </w:pPr>
            <w:r>
              <w:rPr>
                <w:rFonts w:hint="eastAsia" w:ascii="宋体" w:hAnsi="宋体"/>
                <w:color w:val="000000"/>
                <w:sz w:val="22"/>
              </w:rPr>
              <w:t>3、项目精细化管理及实施（含内部管理推进及项目管理推进、项目人员考核等），可行性高的4分，基本可行的2分，可行性差的1分。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restart"/>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5</w:t>
            </w:r>
          </w:p>
        </w:tc>
        <w:tc>
          <w:tcPr>
            <w:tcW w:w="1843" w:type="dxa"/>
            <w:vMerge w:val="restart"/>
            <w:noWrap w:val="0"/>
            <w:vAlign w:val="center"/>
          </w:tcPr>
          <w:p>
            <w:pPr>
              <w:spacing w:line="460" w:lineRule="exact"/>
              <w:rPr>
                <w:rFonts w:hint="eastAsia" w:ascii="宋体" w:hAnsi="宋体"/>
                <w:color w:val="000000"/>
                <w:sz w:val="22"/>
              </w:rPr>
            </w:pPr>
            <w:r>
              <w:rPr>
                <w:rFonts w:hint="eastAsia" w:ascii="宋体" w:hAnsi="宋体"/>
                <w:color w:val="000000"/>
                <w:sz w:val="22"/>
              </w:rPr>
              <w:t>运维保障能力</w:t>
            </w: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1、根据运维服务整体方案情况由评委进行打分，0-4分。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spacing w:line="460" w:lineRule="exact"/>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2、本地化服务能力。根据投标供应商提供的本地服务网点数量、分布情况、维护人员数量、人员素质、以及日常巡检方案、应急抢修措施及响应时间等由评委进行打分，0-3分。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spacing w:line="460" w:lineRule="exact"/>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3、根据售后服务方案综合情况（包括应急修复、移机、响应修复时间、车辆、专职队伍力量配备、机制、保障措施、**保障及产品质保期承诺等情况）由评委进行打分，0-4分。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vMerge w:val="continue"/>
            <w:noWrap w:val="0"/>
            <w:vAlign w:val="center"/>
          </w:tcPr>
          <w:p>
            <w:pPr>
              <w:spacing w:line="460" w:lineRule="exact"/>
              <w:jc w:val="center"/>
              <w:rPr>
                <w:rFonts w:hint="eastAsia" w:ascii="宋体" w:hAnsi="宋体"/>
                <w:color w:val="000000"/>
                <w:sz w:val="22"/>
              </w:rPr>
            </w:pPr>
          </w:p>
        </w:tc>
        <w:tc>
          <w:tcPr>
            <w:tcW w:w="1843" w:type="dxa"/>
            <w:vMerge w:val="continue"/>
            <w:noWrap w:val="0"/>
            <w:vAlign w:val="center"/>
          </w:tcPr>
          <w:p>
            <w:pPr>
              <w:spacing w:line="460" w:lineRule="exact"/>
              <w:rPr>
                <w:rFonts w:hint="eastAsia" w:ascii="宋体" w:hAnsi="宋体"/>
                <w:color w:val="000000"/>
                <w:sz w:val="22"/>
              </w:rPr>
            </w:pP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4、根据投标供应商承诺提供的备品备件情况和其他优惠服务条件，由评委进行打分，0-2分。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6</w:t>
            </w:r>
          </w:p>
        </w:tc>
        <w:tc>
          <w:tcPr>
            <w:tcW w:w="1843" w:type="dxa"/>
            <w:noWrap w:val="0"/>
            <w:vAlign w:val="center"/>
          </w:tcPr>
          <w:p>
            <w:pPr>
              <w:spacing w:line="460" w:lineRule="exact"/>
              <w:rPr>
                <w:rFonts w:hint="eastAsia" w:ascii="宋体" w:hAnsi="宋体"/>
                <w:color w:val="000000"/>
                <w:sz w:val="22"/>
              </w:rPr>
            </w:pPr>
            <w:r>
              <w:rPr>
                <w:rFonts w:hint="eastAsia" w:ascii="宋体" w:hAnsi="宋体"/>
                <w:color w:val="000000"/>
                <w:sz w:val="22"/>
              </w:rPr>
              <w:t>设备选型情况</w:t>
            </w:r>
          </w:p>
        </w:tc>
        <w:tc>
          <w:tcPr>
            <w:tcW w:w="6379" w:type="dxa"/>
            <w:noWrap w:val="0"/>
            <w:vAlign w:val="center"/>
          </w:tcPr>
          <w:p>
            <w:pPr>
              <w:spacing w:line="460" w:lineRule="exact"/>
              <w:rPr>
                <w:rFonts w:hint="eastAsia" w:ascii="宋体" w:hAnsi="宋体"/>
                <w:color w:val="000000"/>
                <w:sz w:val="22"/>
              </w:rPr>
            </w:pPr>
            <w:r>
              <w:rPr>
                <w:rFonts w:hint="eastAsia" w:ascii="宋体" w:hAnsi="宋体"/>
                <w:color w:val="000000"/>
                <w:sz w:val="22"/>
              </w:rPr>
              <w:t>根据投标供应商所投设备的综合配置、技术指标、与招标要求的响应程度由评委进行评分，符合及优于的8-12分，基本符合的4-8分，符合性差的0-4分。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817"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7</w:t>
            </w:r>
          </w:p>
        </w:tc>
        <w:tc>
          <w:tcPr>
            <w:tcW w:w="1843" w:type="dxa"/>
            <w:noWrap w:val="0"/>
            <w:vAlign w:val="center"/>
          </w:tcPr>
          <w:p>
            <w:pPr>
              <w:spacing w:line="460" w:lineRule="exact"/>
              <w:rPr>
                <w:rFonts w:hint="eastAsia" w:ascii="宋体" w:hAnsi="宋体"/>
                <w:color w:val="000000"/>
                <w:sz w:val="22"/>
              </w:rPr>
            </w:pPr>
            <w:r>
              <w:rPr>
                <w:rFonts w:hint="eastAsia" w:ascii="宋体" w:hAnsi="宋体"/>
                <w:color w:val="000000"/>
                <w:sz w:val="22"/>
              </w:rPr>
              <w:t>节能环保</w:t>
            </w:r>
          </w:p>
        </w:tc>
        <w:tc>
          <w:tcPr>
            <w:tcW w:w="6379" w:type="dxa"/>
            <w:noWrap w:val="0"/>
            <w:vAlign w:val="center"/>
          </w:tcPr>
          <w:p>
            <w:pPr>
              <w:spacing w:line="460" w:lineRule="exact"/>
              <w:rPr>
                <w:rFonts w:ascii="宋体" w:hAnsi="宋体"/>
                <w:color w:val="000000"/>
                <w:sz w:val="22"/>
              </w:rPr>
            </w:pPr>
            <w:r>
              <w:rPr>
                <w:rFonts w:hint="eastAsia" w:ascii="宋体" w:hAnsi="宋体"/>
                <w:color w:val="000000"/>
                <w:sz w:val="22"/>
              </w:rPr>
              <w:t>1、投标产品中除政府强制采购节能产品外有列入《节能产品政府采购品目清单》并具有相应认证证书的，可得0.5分；</w:t>
            </w:r>
          </w:p>
          <w:p>
            <w:pPr>
              <w:spacing w:line="460" w:lineRule="exact"/>
              <w:rPr>
                <w:rFonts w:ascii="宋体" w:hAnsi="宋体"/>
                <w:color w:val="000000"/>
                <w:sz w:val="22"/>
              </w:rPr>
            </w:pPr>
            <w:r>
              <w:rPr>
                <w:rFonts w:hint="eastAsia" w:ascii="宋体" w:hAnsi="宋体"/>
                <w:color w:val="000000"/>
                <w:sz w:val="22"/>
              </w:rPr>
              <w:t>2、投标产品中有列入《环境标志产品政府采购品目清单》并具有相应认证证书的，可得0.5分。</w:t>
            </w:r>
          </w:p>
          <w:p>
            <w:pPr>
              <w:spacing w:line="460" w:lineRule="exact"/>
              <w:rPr>
                <w:rFonts w:hint="eastAsia" w:ascii="宋体" w:hAnsi="宋体"/>
                <w:color w:val="000000"/>
                <w:sz w:val="22"/>
              </w:rPr>
            </w:pPr>
            <w:r>
              <w:rPr>
                <w:rFonts w:hint="eastAsia" w:ascii="宋体" w:hAnsi="宋体"/>
                <w:color w:val="000000"/>
                <w:sz w:val="22"/>
              </w:rPr>
              <w:t>说明：投标文件中必须提供附件十二《节能环保产品声明函》、附件十三《节能（环保）产品清单》及所投相关产品对应的认证证书扫描件，否则不予给分。</w:t>
            </w:r>
          </w:p>
        </w:tc>
        <w:tc>
          <w:tcPr>
            <w:tcW w:w="1134" w:type="dxa"/>
            <w:noWrap w:val="0"/>
            <w:vAlign w:val="center"/>
          </w:tcPr>
          <w:p>
            <w:pPr>
              <w:spacing w:line="460" w:lineRule="exact"/>
              <w:jc w:val="center"/>
              <w:rPr>
                <w:rFonts w:hint="eastAsia" w:ascii="宋体" w:hAnsi="宋体"/>
                <w:color w:val="000000"/>
                <w:sz w:val="22"/>
              </w:rPr>
            </w:pPr>
            <w:r>
              <w:rPr>
                <w:rFonts w:hint="eastAsia" w:ascii="宋体" w:hAnsi="宋体"/>
                <w:color w:val="000000"/>
                <w:sz w:val="22"/>
              </w:rPr>
              <w:t>1分</w:t>
            </w:r>
          </w:p>
        </w:tc>
      </w:tr>
    </w:tbl>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三）、说明</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1、每个供应商的综合得分=商务技术得分（所有磋商小组成员打分的算术平均值）＋报价得分。</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2、磋商小组推荐综合得分最高的供应商为成交供应商（如果得分相同则按最终磋商后投标报价从低到高顺序依次推荐为成交候选供应商；如果综合得分相同最终磋商后投标报价也相同，则抽签决定），并编写评审报告。</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3、所有分值计算保留小数点后二位，小数点后第三位起四舍五入。</w:t>
      </w:r>
    </w:p>
    <w:p>
      <w:pPr>
        <w:snapToGrid w:val="0"/>
        <w:spacing w:line="460" w:lineRule="atLeast"/>
        <w:ind w:firstLine="540"/>
        <w:rPr>
          <w:rFonts w:hint="eastAsia" w:ascii="宋体" w:hAnsi="宋体"/>
          <w:color w:val="000000"/>
          <w:sz w:val="22"/>
          <w:szCs w:val="22"/>
        </w:rPr>
      </w:pPr>
      <w:r>
        <w:rPr>
          <w:rFonts w:hint="eastAsia" w:ascii="宋体" w:hAnsi="宋体"/>
          <w:color w:val="000000"/>
          <w:sz w:val="22"/>
          <w:szCs w:val="22"/>
        </w:rPr>
        <w:t>其他参见本磋商文件第三部分：“供应商须知”中的相关内容，未尽事宜按有关法律规定处理。</w:t>
      </w:r>
    </w:p>
    <w:sectPr>
      <w:footerReference r:id="rId10" w:type="first"/>
      <w:headerReference r:id="rId7" w:type="default"/>
      <w:footerReference r:id="rId8" w:type="default"/>
      <w:footerReference r:id="rId9" w:type="even"/>
      <w:pgSz w:w="11907" w:h="16840"/>
      <w:pgMar w:top="1440" w:right="924" w:bottom="1440" w:left="115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CS?o｡ﾀ?">
    <w:altName w:val="MS P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Times">
    <w:altName w:val="Times New Roman"/>
    <w:panose1 w:val="02020603050405020304"/>
    <w:charset w:val="00"/>
    <w:family w:val="roman"/>
    <w:pitch w:val="default"/>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Baskerville">
    <w:altName w:val="Cambria Math"/>
    <w:panose1 w:val="02020502070401020303"/>
    <w:charset w:val="00"/>
    <w:family w:val="roman"/>
    <w:pitch w:val="default"/>
    <w:sig w:usb0="00000001" w:usb1="02000000" w:usb2="00000000" w:usb3="00000000" w:csb0="0000019F" w:csb1="00000000"/>
  </w:font>
  <w:font w:name="MingLiU">
    <w:altName w:val="PMingLiU-ExtB"/>
    <w:panose1 w:val="02010609000101010101"/>
    <w:charset w:val="88"/>
    <w:family w:val="modern"/>
    <w:pitch w:val="default"/>
    <w:sig w:usb0="00000000" w:usb1="0808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1" w:usb1="08070000" w:usb2="00000010" w:usb3="00000000" w:csb0="0002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separate"/>
    </w:r>
    <w:r>
      <w:rPr>
        <w:rStyle w:val="51"/>
        <w:lang/>
      </w:rPr>
      <w:t>10</w:t>
    </w:r>
    <w:r>
      <w:fldChar w:fldCharType="end"/>
    </w:r>
  </w:p>
  <w:p>
    <w:pPr>
      <w:pStyle w:val="32"/>
      <w:jc w:val="both"/>
      <w:rPr>
        <w:rFonts w:hint="eastAsia" w:ascii="仿宋_GB2312" w:eastAsia="仿宋_GB2312"/>
      </w:rPr>
    </w:pPr>
    <w:r>
      <w:rPr>
        <w:lang/>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 name="直线 1"/>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0wYLnO4BAADlAwAADgAAAGRycy9lMm9Eb2MueG1srVPNjtMw EL4j8Q6W7zRpobAbNd0DZeGAYKWFB5jaTmLJf/K4TfssvAYnLjzOvgZjp1tgufRADtF4PPPNfN+M VzcHa9heRdTetXw+qzlTTnipXd/yr19uX1xxhgmcBOOdavlRIb9ZP3+2GkOjFn7wRqrICMRhM4aW DymFpqpQDMoCznxQji47Hy0kOsa+khFGQremWtT162r0UYbohUIk72a65CfEeAmg7zot1MaLnVUu TahRGUhECQcdkK9Lt12nRPrcdagSMy0npqn8qQjZ2/yv1ito+ghh0OLUAlzSwhNOFrSjomeoDSRg u6j/gbJaRI++SzPhbTURKYoQi3n9RJv7AYIqXEhqDGfR8f/Bik/7u8i0pE3gzIGlgT98+/7w4yeb Z23GgA2F3Ie7eDohmZnooYuWdUaHDzk1e4gMOxRlj2dl1SExQc7l9ctX9ZslZ+LxrpogcmKImN4r b1k2Wm60y6Shgf1HTFSWQh9Dsts4Nrb8ernIcEAb2NHkybSBWKDrSy56o+WtNiZnYOy3b01ke8hb UL5MjnD/CstFNoDDFFeupv0YFMh3TrJ0DKSPo2fBcwtWSc6MoleULQKEJoE2l0RSaeOog6zvpGi2 tl4eaRq7EHU/kBJlBCWGpl/6PW1qXq8/zwXp9+tc/wJ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CH mHNT1QAAAAgBAAAPAAAAAAAAAAEAIAAAACIAAABkcnMvZG93bnJldi54bWxQSwECFAAUAAAACACH TuJA0wYLnO4BAADlAwAADgAAAAAAAAABACAAAAAkAQAAZHJzL2Uyb0RvYy54bWxQSwUGAAAAAAYA BgBZAQAAhAUAAAAA ">
              <v:fill on="f" focussize="0,0"/>
              <v:stroke color="#000000" joinstyle="round"/>
              <v:imagedata o:title=""/>
              <o:lock v:ext="edit" aspectratio="f"/>
            </v:lin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Fonts w:ascii="宋体" w:hAnsi="宋体"/>
      </w:rPr>
    </w:pPr>
    <w:r>
      <w:rPr>
        <w:rFonts w:ascii="宋体" w:hAnsi="宋体"/>
      </w:rPr>
      <w:fldChar w:fldCharType="begin"/>
    </w:r>
    <w:r>
      <w:rPr>
        <w:rStyle w:val="51"/>
        <w:rFonts w:ascii="宋体" w:hAnsi="宋体"/>
      </w:rPr>
      <w:instrText xml:space="preserve">PAGE  </w:instrText>
    </w:r>
    <w:r>
      <w:rPr>
        <w:rFonts w:ascii="宋体" w:hAnsi="宋体"/>
      </w:rPr>
      <w:fldChar w:fldCharType="separate"/>
    </w:r>
    <w:r>
      <w:rPr>
        <w:rStyle w:val="51"/>
        <w:rFonts w:ascii="宋体" w:hAnsi="宋体"/>
        <w:lang/>
      </w:rPr>
      <w:t>81</w:t>
    </w:r>
    <w:r>
      <w:rPr>
        <w:rFonts w:ascii="宋体" w:hAnsi="宋体"/>
      </w:rPr>
      <w:fldChar w:fldCharType="end"/>
    </w:r>
  </w:p>
  <w:p>
    <w:pPr>
      <w:pStyle w:val="32"/>
      <w:ind w:firstLine="7200" w:firstLineChars="4000"/>
      <w:jc w:val="both"/>
      <w:rPr>
        <w:rFonts w:hint="eastAsia"/>
      </w:rPr>
    </w:pPr>
    <w:r>
      <w:rPr>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934075" cy="0"/>
              <wp:effectExtent l="0" t="4445" r="0" b="5080"/>
              <wp:wrapNone/>
              <wp:docPr id="4" name="直线 2"/>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margin-left:0pt;margin-top:-0.25pt;height:0pt;width:467.25pt;z-index:251660288;mso-width-relative:page;mso-height-relative:page;" filled="f" stroked="t" coordsize="21600,21600" o:gfxdata="UEsDBAoAAAAAAIdO4kAAAAAAAAAAAAAAAAAEAAAAZHJzL1BLAwQUAAAACACHTuJAxP0ZZdMAAAAE AQAADwAAAGRycy9kb3ducmV2LnhtbE2PwU7DMBBE70j9B2srcWvttoBoGqeqKuCChEQJPTvxkkTY 6yh20/L3LFzgNqNZzbzNtxfvxIhD7AJpWMwVCKQ62I4aDeXb4+weREyGrHGBUMMXRtgWk6vcZDac 6RXHQ2oEl1DMjIY2pT6TMtYtehPnoUfi7CMM3iS2QyPtYM5c7p1cKnUnvemIF1rT477F+vNw8hp2 x+eH1ctY+eDsuinfrS/V01Lr6+lCbUAkvKS/Y/jBZ3QomKkKJ7JROA38SNIwuwXB4Xp1w6L69bLI 5X/44htQSwMEFAAAAAgAh07iQCaTN5/vAQAA5QMAAA4AAABkcnMvZTJvRG9jLnhtbK1TS44TMRDd I3EHy3vSnTABppXOLAgDCwQjDRyg4ra7Lfknl5NOzsI1WLHhOHMNyu5MgGGTBV5YZVf5Vb1X5dXN wRq2lxG1dy2fz2rOpBO+065v+dcvty/ecIYJXAfGO9nyo0R+s37+bDWGRi784E0nIyMQh80YWj6k FJqqQjFICzjzQTpyKh8tJDrGvuoijIRuTbWo61fV6GMXohcSkW43k5OfEOMlgF4pLeTGi52VLk2o URpIRAkHHZCvS7VKSZE+K4UyMdNyYprKTknI3ua9Wq+g6SOEQYtTCXBJCU84WdCOkp6hNpCA7aL+ B8pqET16lWbC22oiUhQhFvP6iTb3AwRZuJDUGM6i4/+DFZ/2d5HpruVXnDmw1PCHb98ffvxki6zN GLChkPtwF08nJDMTPahomTI6fKAhKtSJDDsUZY9nZeUhMUGXy+uXV/XrJWfi0VdNEBkqREzvpbcs Gy032mXS0MD+IyZKS6GPIfnaODa2/Hq5yHBAE6io82TaQCzQ9eUteqO7W21MfoGx3741ke0hT0FZ mRzh/hWWk2wAhymuuKb5GCR071zH0jGQPo6+Bc8lWNlxZiT9omwRIDQJtLkkklIbRxVkfSdFs7X1 3ZG6sQtR9wMpMS9VZg91v9R7mtQ8Xn+eC9Lv37n+BV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MT9 GWXTAAAABAEAAA8AAAAAAAAAAQAgAAAAIgAAAGRycy9kb3ducmV2LnhtbFBLAQIUABQAAAAIAIdO 4kAmkzef7wEAAOUDAAAOAAAAAAAAAAEAIAAAACIBAABkcnMvZTJvRG9jLnhtbFBLBQYAAAAABgAG AFkBAACDBQAAAAA= ">
              <v:fill on="f" focussize="0,0"/>
              <v:stroke color="#000000"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hint="eastAsia"/>
        <w:b/>
      </w:rPr>
    </w:pPr>
    <w:r>
      <w:rPr>
        <w:rFonts w:hint="eastAsia"/>
        <w:b/>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hint="eastAsia"/>
        <w:b/>
      </w:rPr>
    </w:pPr>
    <w:r>
      <w:rPr>
        <w:rFonts w:hint="eastAsia"/>
        <w:b/>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C90FE"/>
    <w:multiLevelType w:val="multilevel"/>
    <w:tmpl w:val="59BC90FE"/>
    <w:lvl w:ilvl="0" w:tentative="0">
      <w:start w:val="1"/>
      <w:numFmt w:val="bullet"/>
      <w:lvlText w:val=""/>
      <w:lvlJc w:val="left"/>
      <w:pPr>
        <w:tabs>
          <w:tab w:val="left" w:pos="1155"/>
        </w:tabs>
        <w:ind w:left="1155" w:hanging="420"/>
      </w:pPr>
      <w:rPr>
        <w:rFonts w:hint="default" w:ascii="Wingdings" w:hAnsi="Wingdings" w:cs="Wingdings"/>
      </w:rPr>
    </w:lvl>
    <w:lvl w:ilvl="1" w:tentative="0">
      <w:start w:val="1"/>
      <w:numFmt w:val="bullet"/>
      <w:lvlText w:val=""/>
      <w:lvlJc w:val="left"/>
      <w:pPr>
        <w:tabs>
          <w:tab w:val="left" w:pos="1575"/>
        </w:tabs>
        <w:ind w:left="1575" w:hanging="420"/>
      </w:pPr>
      <w:rPr>
        <w:rFonts w:hint="default" w:ascii="Wingdings" w:hAnsi="Wingdings" w:cs="Wingdings"/>
      </w:rPr>
    </w:lvl>
    <w:lvl w:ilvl="2" w:tentative="0">
      <w:start w:val="1"/>
      <w:numFmt w:val="bullet"/>
      <w:lvlText w:val=""/>
      <w:lvlJc w:val="left"/>
      <w:pPr>
        <w:tabs>
          <w:tab w:val="left" w:pos="1995"/>
        </w:tabs>
        <w:ind w:left="1995" w:hanging="420"/>
      </w:pPr>
      <w:rPr>
        <w:rFonts w:hint="default" w:ascii="Wingdings" w:hAnsi="Wingdings" w:cs="Wingdings"/>
      </w:rPr>
    </w:lvl>
    <w:lvl w:ilvl="3" w:tentative="0">
      <w:start w:val="1"/>
      <w:numFmt w:val="bullet"/>
      <w:lvlText w:val=""/>
      <w:lvlJc w:val="left"/>
      <w:pPr>
        <w:tabs>
          <w:tab w:val="left" w:pos="2415"/>
        </w:tabs>
        <w:ind w:left="2415" w:hanging="420"/>
      </w:pPr>
      <w:rPr>
        <w:rFonts w:hint="default" w:ascii="Wingdings" w:hAnsi="Wingdings" w:cs="Wingdings"/>
      </w:rPr>
    </w:lvl>
    <w:lvl w:ilvl="4" w:tentative="0">
      <w:start w:val="1"/>
      <w:numFmt w:val="bullet"/>
      <w:lvlText w:val=""/>
      <w:lvlJc w:val="left"/>
      <w:pPr>
        <w:tabs>
          <w:tab w:val="left" w:pos="2837"/>
        </w:tabs>
        <w:ind w:left="2837" w:hanging="420"/>
      </w:pPr>
      <w:rPr>
        <w:rFonts w:hint="default" w:ascii="Wingdings" w:hAnsi="Wingdings" w:cs="Wingdings"/>
      </w:rPr>
    </w:lvl>
    <w:lvl w:ilvl="5" w:tentative="0">
      <w:start w:val="1"/>
      <w:numFmt w:val="bullet"/>
      <w:lvlText w:val=""/>
      <w:lvlJc w:val="left"/>
      <w:pPr>
        <w:tabs>
          <w:tab w:val="left" w:pos="3255"/>
        </w:tabs>
        <w:ind w:left="3255" w:hanging="420"/>
      </w:pPr>
      <w:rPr>
        <w:rFonts w:hint="default" w:ascii="Wingdings" w:hAnsi="Wingdings" w:cs="Wingdings"/>
      </w:rPr>
    </w:lvl>
    <w:lvl w:ilvl="6" w:tentative="0">
      <w:start w:val="1"/>
      <w:numFmt w:val="bullet"/>
      <w:lvlText w:val=""/>
      <w:lvlJc w:val="left"/>
      <w:pPr>
        <w:tabs>
          <w:tab w:val="left" w:pos="3675"/>
        </w:tabs>
        <w:ind w:left="3675" w:hanging="420"/>
      </w:pPr>
      <w:rPr>
        <w:rFonts w:hint="default" w:ascii="Wingdings" w:hAnsi="Wingdings" w:cs="Wingdings"/>
      </w:rPr>
    </w:lvl>
    <w:lvl w:ilvl="7" w:tentative="0">
      <w:start w:val="1"/>
      <w:numFmt w:val="bullet"/>
      <w:lvlText w:val=""/>
      <w:lvlJc w:val="left"/>
      <w:pPr>
        <w:tabs>
          <w:tab w:val="left" w:pos="4095"/>
        </w:tabs>
        <w:ind w:left="4095" w:hanging="420"/>
      </w:pPr>
      <w:rPr>
        <w:rFonts w:hint="default" w:ascii="Wingdings" w:hAnsi="Wingdings" w:cs="Wingdings"/>
      </w:rPr>
    </w:lvl>
    <w:lvl w:ilvl="8" w:tentative="0">
      <w:start w:val="1"/>
      <w:numFmt w:val="bullet"/>
      <w:lvlText w:val=""/>
      <w:lvlJc w:val="left"/>
      <w:pPr>
        <w:tabs>
          <w:tab w:val="left" w:pos="4515"/>
        </w:tabs>
        <w:ind w:left="4515" w:hanging="420"/>
      </w:pPr>
      <w:rPr>
        <w:rFonts w:hint="default" w:ascii="Wingdings" w:hAnsi="Wingdings" w:cs="Wingdings"/>
      </w:rPr>
    </w:lvl>
  </w:abstractNum>
  <w:abstractNum w:abstractNumId="1">
    <w:nsid w:val="59BC9109"/>
    <w:multiLevelType w:val="multilevel"/>
    <w:tmpl w:val="59BC9109"/>
    <w:lvl w:ilvl="0" w:tentative="0">
      <w:start w:val="1"/>
      <w:numFmt w:val="chineseCountingThousand"/>
      <w:lvlText w:val="第%1条"/>
      <w:lvlJc w:val="left"/>
      <w:pPr>
        <w:tabs>
          <w:tab w:val="left" w:pos="4815"/>
        </w:tabs>
        <w:ind w:left="4815" w:hanging="420"/>
      </w:pPr>
      <w:rPr>
        <w:b w:val="0"/>
        <w:sz w:val="22"/>
        <w:szCs w:val="22"/>
      </w:rPr>
    </w:lvl>
    <w:lvl w:ilvl="1" w:tentative="0">
      <w:start w:val="1"/>
      <w:numFmt w:val="japaneseCounting"/>
      <w:lvlText w:val="%2、"/>
      <w:lvlJc w:val="left"/>
      <w:pPr>
        <w:tabs>
          <w:tab w:val="left" w:pos="4815"/>
        </w:tabs>
        <w:ind w:left="4815" w:hanging="420"/>
      </w:pPr>
      <w:rPr>
        <w:rFonts w:ascii="宋体" w:hAnsi="宋体" w:eastAsia="宋体" w:cs="Arial"/>
        <w:b w:val="0"/>
        <w:sz w:val="24"/>
        <w:szCs w:val="24"/>
      </w:rPr>
    </w:lvl>
    <w:lvl w:ilvl="2" w:tentative="0">
      <w:start w:val="1"/>
      <w:numFmt w:val="bullet"/>
      <w:lvlText w:val="※"/>
      <w:lvlJc w:val="left"/>
      <w:pPr>
        <w:tabs>
          <w:tab w:val="left" w:pos="5175"/>
        </w:tabs>
        <w:ind w:left="5175" w:hanging="420"/>
      </w:pPr>
      <w:rPr>
        <w:rFonts w:hint="eastAsia" w:ascii="宋体" w:hAnsi="宋体" w:eastAsia="宋体" w:cs="宋体"/>
        <w:b/>
        <w:sz w:val="28"/>
        <w:szCs w:val="28"/>
      </w:rPr>
    </w:lvl>
    <w:lvl w:ilvl="3" w:tentative="0">
      <w:start w:val="1"/>
      <w:numFmt w:val="decimal"/>
      <w:lvlText w:val="%4."/>
      <w:lvlJc w:val="left"/>
      <w:pPr>
        <w:tabs>
          <w:tab w:val="left" w:pos="5595"/>
        </w:tabs>
        <w:ind w:left="5595" w:hanging="420"/>
      </w:pPr>
    </w:lvl>
    <w:lvl w:ilvl="4" w:tentative="0">
      <w:start w:val="1"/>
      <w:numFmt w:val="lowerLetter"/>
      <w:lvlText w:val="%5)"/>
      <w:lvlJc w:val="left"/>
      <w:pPr>
        <w:tabs>
          <w:tab w:val="left" w:pos="6015"/>
        </w:tabs>
        <w:ind w:left="6015" w:hanging="420"/>
      </w:pPr>
    </w:lvl>
    <w:lvl w:ilvl="5" w:tentative="0">
      <w:start w:val="1"/>
      <w:numFmt w:val="lowerRoman"/>
      <w:lvlText w:val="%6."/>
      <w:lvlJc w:val="right"/>
      <w:pPr>
        <w:tabs>
          <w:tab w:val="left" w:pos="6435"/>
        </w:tabs>
        <w:ind w:left="6435" w:hanging="420"/>
      </w:pPr>
    </w:lvl>
    <w:lvl w:ilvl="6" w:tentative="0">
      <w:start w:val="1"/>
      <w:numFmt w:val="decimal"/>
      <w:lvlText w:val="%7."/>
      <w:lvlJc w:val="left"/>
      <w:pPr>
        <w:tabs>
          <w:tab w:val="left" w:pos="6855"/>
        </w:tabs>
        <w:ind w:left="6855" w:hanging="420"/>
      </w:pPr>
    </w:lvl>
    <w:lvl w:ilvl="7" w:tentative="0">
      <w:start w:val="1"/>
      <w:numFmt w:val="lowerLetter"/>
      <w:lvlText w:val="%8)"/>
      <w:lvlJc w:val="left"/>
      <w:pPr>
        <w:tabs>
          <w:tab w:val="left" w:pos="7275"/>
        </w:tabs>
        <w:ind w:left="7275" w:hanging="420"/>
      </w:pPr>
    </w:lvl>
    <w:lvl w:ilvl="8" w:tentative="0">
      <w:start w:val="1"/>
      <w:numFmt w:val="lowerRoman"/>
      <w:lvlText w:val="%9."/>
      <w:lvlJc w:val="right"/>
      <w:pPr>
        <w:tabs>
          <w:tab w:val="left" w:pos="7695"/>
        </w:tabs>
        <w:ind w:left="76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YWJiYzg3NDI4MTVmNjYyZGFjYmE1OGI4ZjUxMjMifQ=="/>
  </w:docVars>
  <w:rsids>
    <w:rsidRoot w:val="00172A27"/>
    <w:rsid w:val="00000055"/>
    <w:rsid w:val="0003628A"/>
    <w:rsid w:val="00070BEF"/>
    <w:rsid w:val="000A5BC2"/>
    <w:rsid w:val="00152072"/>
    <w:rsid w:val="00161C31"/>
    <w:rsid w:val="001A51C8"/>
    <w:rsid w:val="001F4199"/>
    <w:rsid w:val="002035BB"/>
    <w:rsid w:val="0024452B"/>
    <w:rsid w:val="0032571D"/>
    <w:rsid w:val="00350199"/>
    <w:rsid w:val="003C2245"/>
    <w:rsid w:val="003C7C61"/>
    <w:rsid w:val="004351D6"/>
    <w:rsid w:val="004629B9"/>
    <w:rsid w:val="0046721D"/>
    <w:rsid w:val="00485E8A"/>
    <w:rsid w:val="004A7C15"/>
    <w:rsid w:val="004D033E"/>
    <w:rsid w:val="0051147C"/>
    <w:rsid w:val="00536D4A"/>
    <w:rsid w:val="00574AA5"/>
    <w:rsid w:val="005A7A70"/>
    <w:rsid w:val="005C0687"/>
    <w:rsid w:val="005D4A81"/>
    <w:rsid w:val="006025D1"/>
    <w:rsid w:val="00644506"/>
    <w:rsid w:val="00692844"/>
    <w:rsid w:val="00697CCB"/>
    <w:rsid w:val="00723CF0"/>
    <w:rsid w:val="00763D35"/>
    <w:rsid w:val="0076625A"/>
    <w:rsid w:val="00766666"/>
    <w:rsid w:val="0083312B"/>
    <w:rsid w:val="008972AD"/>
    <w:rsid w:val="00945D75"/>
    <w:rsid w:val="00973025"/>
    <w:rsid w:val="009C3293"/>
    <w:rsid w:val="009F796A"/>
    <w:rsid w:val="00A41213"/>
    <w:rsid w:val="00AA2105"/>
    <w:rsid w:val="00AC0D0E"/>
    <w:rsid w:val="00B14FF3"/>
    <w:rsid w:val="00B34DD1"/>
    <w:rsid w:val="00B97689"/>
    <w:rsid w:val="00BC21E4"/>
    <w:rsid w:val="00BD1A0C"/>
    <w:rsid w:val="00BE7F19"/>
    <w:rsid w:val="00C27545"/>
    <w:rsid w:val="00C532E2"/>
    <w:rsid w:val="00D14F91"/>
    <w:rsid w:val="00D933D8"/>
    <w:rsid w:val="00DC2EF1"/>
    <w:rsid w:val="00E11C5E"/>
    <w:rsid w:val="00E34964"/>
    <w:rsid w:val="00E52F48"/>
    <w:rsid w:val="00E64A83"/>
    <w:rsid w:val="00E70FBB"/>
    <w:rsid w:val="00E760BD"/>
    <w:rsid w:val="00E94734"/>
    <w:rsid w:val="00EB15B0"/>
    <w:rsid w:val="00EC7ED7"/>
    <w:rsid w:val="00F111EB"/>
    <w:rsid w:val="00F25F89"/>
    <w:rsid w:val="00F31711"/>
    <w:rsid w:val="00F6589B"/>
    <w:rsid w:val="00F73100"/>
    <w:rsid w:val="00FC646D"/>
    <w:rsid w:val="150C0860"/>
    <w:rsid w:val="1EC23885"/>
    <w:rsid w:val="24B76178"/>
    <w:rsid w:val="30646AA7"/>
    <w:rsid w:val="41B13AF4"/>
    <w:rsid w:val="4AD04D69"/>
    <w:rsid w:val="4AF363C2"/>
    <w:rsid w:val="60F6303F"/>
    <w:rsid w:val="614918A3"/>
    <w:rsid w:val="652770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58"/>
    <w:qFormat/>
    <w:uiPriority w:val="0"/>
    <w:pPr>
      <w:keepNext/>
      <w:jc w:val="center"/>
      <w:outlineLvl w:val="0"/>
    </w:pPr>
    <w:rPr>
      <w:sz w:val="28"/>
    </w:rPr>
  </w:style>
  <w:style w:type="paragraph" w:styleId="5">
    <w:name w:val="heading 2"/>
    <w:basedOn w:val="1"/>
    <w:next w:val="1"/>
    <w:link w:val="5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link w:val="60"/>
    <w:qFormat/>
    <w:uiPriority w:val="0"/>
    <w:pPr>
      <w:keepNext/>
      <w:keepLines/>
      <w:spacing w:before="260" w:after="260" w:line="416" w:lineRule="auto"/>
      <w:outlineLvl w:val="2"/>
    </w:pPr>
    <w:rPr>
      <w:b/>
      <w:bCs/>
      <w:sz w:val="32"/>
      <w:szCs w:val="32"/>
    </w:rPr>
  </w:style>
  <w:style w:type="paragraph" w:styleId="8">
    <w:name w:val="heading 4"/>
    <w:basedOn w:val="1"/>
    <w:next w:val="7"/>
    <w:link w:val="62"/>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63"/>
    <w:qFormat/>
    <w:uiPriority w:val="0"/>
    <w:pPr>
      <w:keepNext/>
      <w:keepLines/>
      <w:spacing w:before="280" w:after="290" w:line="376" w:lineRule="auto"/>
      <w:outlineLvl w:val="4"/>
    </w:pPr>
    <w:rPr>
      <w:b/>
      <w:bCs/>
      <w:sz w:val="28"/>
      <w:szCs w:val="28"/>
    </w:rPr>
  </w:style>
  <w:style w:type="paragraph" w:styleId="10">
    <w:name w:val="heading 6"/>
    <w:basedOn w:val="1"/>
    <w:next w:val="7"/>
    <w:link w:val="84"/>
    <w:qFormat/>
    <w:uiPriority w:val="0"/>
    <w:pPr>
      <w:keepNext/>
      <w:keepLines/>
      <w:tabs>
        <w:tab w:val="left" w:pos="1152"/>
      </w:tabs>
      <w:spacing w:before="240" w:after="64" w:line="320" w:lineRule="auto"/>
      <w:ind w:left="1152" w:hanging="1152"/>
      <w:jc w:val="left"/>
      <w:outlineLvl w:val="5"/>
    </w:pPr>
    <w:rPr>
      <w:rFonts w:ascii="Arial" w:hAnsi="Arial" w:eastAsia="黑体"/>
      <w:b/>
      <w:bCs/>
      <w:spacing w:val="6"/>
      <w:sz w:val="24"/>
    </w:rPr>
  </w:style>
  <w:style w:type="paragraph" w:styleId="11">
    <w:name w:val="heading 7"/>
    <w:basedOn w:val="1"/>
    <w:next w:val="7"/>
    <w:link w:val="65"/>
    <w:qFormat/>
    <w:uiPriority w:val="0"/>
    <w:pPr>
      <w:keepNext/>
      <w:keepLines/>
      <w:tabs>
        <w:tab w:val="left" w:pos="1296"/>
      </w:tabs>
      <w:spacing w:before="240" w:after="64" w:line="320" w:lineRule="auto"/>
      <w:ind w:left="1296" w:hanging="1296"/>
      <w:jc w:val="left"/>
      <w:outlineLvl w:val="6"/>
    </w:pPr>
    <w:rPr>
      <w:b/>
      <w:bCs/>
      <w:spacing w:val="6"/>
      <w:sz w:val="24"/>
    </w:rPr>
  </w:style>
  <w:style w:type="paragraph" w:styleId="12">
    <w:name w:val="heading 8"/>
    <w:basedOn w:val="1"/>
    <w:next w:val="7"/>
    <w:link w:val="66"/>
    <w:qFormat/>
    <w:uiPriority w:val="0"/>
    <w:pPr>
      <w:keepNext/>
      <w:keepLines/>
      <w:tabs>
        <w:tab w:val="left" w:pos="1440"/>
      </w:tabs>
      <w:spacing w:before="240" w:after="64" w:line="320" w:lineRule="auto"/>
      <w:ind w:left="1440" w:hanging="1440"/>
      <w:jc w:val="left"/>
      <w:outlineLvl w:val="7"/>
    </w:pPr>
    <w:rPr>
      <w:rFonts w:ascii="Arial" w:hAnsi="Arial" w:eastAsia="黑体"/>
      <w:spacing w:val="6"/>
      <w:sz w:val="24"/>
    </w:rPr>
  </w:style>
  <w:style w:type="paragraph" w:styleId="13">
    <w:name w:val="heading 9"/>
    <w:basedOn w:val="1"/>
    <w:next w:val="7"/>
    <w:link w:val="67"/>
    <w:qFormat/>
    <w:uiPriority w:val="0"/>
    <w:pPr>
      <w:keepNext/>
      <w:keepLines/>
      <w:tabs>
        <w:tab w:val="left" w:pos="1584"/>
      </w:tabs>
      <w:spacing w:before="240" w:after="64" w:line="320" w:lineRule="auto"/>
      <w:ind w:left="1584" w:hanging="1584"/>
      <w:jc w:val="left"/>
      <w:outlineLvl w:val="8"/>
    </w:pPr>
    <w:rPr>
      <w:rFonts w:ascii="Arial" w:hAnsi="Arial" w:eastAsia="黑体"/>
      <w:spacing w:val="6"/>
      <w:sz w:val="24"/>
    </w:rPr>
  </w:style>
  <w:style w:type="character" w:default="1" w:styleId="49">
    <w:name w:val="Default Paragraph Font"/>
    <w:semiHidden/>
    <w:uiPriority w:val="0"/>
  </w:style>
  <w:style w:type="table" w:default="1" w:styleId="4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7"/>
      <w:tblCellMar>
        <w:top w:w="0" w:type="dxa"/>
        <w:left w:w="108" w:type="dxa"/>
        <w:bottom w:w="0" w:type="dxa"/>
        <w:right w:w="108" w:type="dxa"/>
      </w:tblCellMar>
    </w:tblPr>
  </w:style>
  <w:style w:type="paragraph" w:styleId="2">
    <w:name w:val="Body Text"/>
    <w:basedOn w:val="1"/>
    <w:next w:val="3"/>
    <w:link w:val="56"/>
    <w:qFormat/>
    <w:uiPriority w:val="0"/>
    <w:rPr>
      <w:rFonts w:ascii="Arial" w:hAnsi="Arial"/>
      <w:bCs/>
      <w:sz w:val="24"/>
    </w:rPr>
  </w:style>
  <w:style w:type="paragraph" w:styleId="3">
    <w:name w:val="Body Text First Indent"/>
    <w:basedOn w:val="2"/>
    <w:link w:val="57"/>
    <w:qFormat/>
    <w:uiPriority w:val="0"/>
    <w:pPr>
      <w:spacing w:after="120"/>
      <w:ind w:firstLine="420" w:firstLineChars="100"/>
    </w:pPr>
    <w:rPr>
      <w:rFonts w:ascii="Calibri" w:hAnsi="Calibri"/>
      <w:bCs w:val="0"/>
      <w:sz w:val="21"/>
    </w:rPr>
  </w:style>
  <w:style w:type="paragraph" w:styleId="7">
    <w:name w:val="Normal Indent"/>
    <w:basedOn w:val="1"/>
    <w:link w:val="61"/>
    <w:qFormat/>
    <w:uiPriority w:val="0"/>
    <w:pPr>
      <w:spacing w:after="50"/>
      <w:ind w:firstLine="200" w:firstLineChars="200"/>
    </w:pPr>
    <w:rPr>
      <w:sz w:val="24"/>
      <w:szCs w:val="20"/>
    </w:rPr>
  </w:style>
  <w:style w:type="paragraph" w:styleId="14">
    <w:name w:val="List 3"/>
    <w:basedOn w:val="1"/>
    <w:uiPriority w:val="0"/>
    <w:pPr>
      <w:ind w:left="100" w:leftChars="400" w:hanging="200" w:hangingChars="200"/>
    </w:pPr>
  </w:style>
  <w:style w:type="paragraph" w:styleId="15">
    <w:name w:val="toc 7"/>
    <w:basedOn w:val="1"/>
    <w:next w:val="1"/>
    <w:semiHidden/>
    <w:uiPriority w:val="0"/>
    <w:pPr>
      <w:ind w:left="1260"/>
      <w:jc w:val="left"/>
    </w:pPr>
    <w:rPr>
      <w:sz w:val="18"/>
      <w:szCs w:val="18"/>
    </w:rPr>
  </w:style>
  <w:style w:type="paragraph" w:styleId="16">
    <w:name w:val="caption"/>
    <w:basedOn w:val="1"/>
    <w:next w:val="1"/>
    <w:qFormat/>
    <w:uiPriority w:val="0"/>
    <w:rPr>
      <w:rFonts w:ascii="Arial" w:hAnsi="Arial" w:eastAsia="黑体" w:cs="Arial"/>
      <w:sz w:val="20"/>
      <w:szCs w:val="20"/>
    </w:rPr>
  </w:style>
  <w:style w:type="paragraph" w:styleId="17">
    <w:name w:val="Document Map"/>
    <w:basedOn w:val="1"/>
    <w:link w:val="68"/>
    <w:uiPriority w:val="0"/>
    <w:pPr>
      <w:shd w:val="clear" w:color="auto" w:fill="000080"/>
    </w:pPr>
  </w:style>
  <w:style w:type="paragraph" w:styleId="18">
    <w:name w:val="toa heading"/>
    <w:basedOn w:val="1"/>
    <w:next w:val="1"/>
    <w:qFormat/>
    <w:uiPriority w:val="0"/>
    <w:pPr>
      <w:spacing w:before="120"/>
    </w:pPr>
    <w:rPr>
      <w:rFonts w:ascii="Arial" w:hAnsi="Arial" w:cs="Arial"/>
      <w:sz w:val="24"/>
    </w:rPr>
  </w:style>
  <w:style w:type="paragraph" w:styleId="19">
    <w:name w:val="annotation text"/>
    <w:basedOn w:val="1"/>
    <w:link w:val="69"/>
    <w:qFormat/>
    <w:uiPriority w:val="99"/>
    <w:pPr>
      <w:jc w:val="left"/>
    </w:pPr>
  </w:style>
  <w:style w:type="paragraph" w:styleId="20">
    <w:name w:val="Body Text 3"/>
    <w:basedOn w:val="1"/>
    <w:link w:val="70"/>
    <w:uiPriority w:val="0"/>
    <w:pPr>
      <w:spacing w:beforeLines="100" w:afterLines="100" w:line="400" w:lineRule="exact"/>
    </w:pPr>
    <w:rPr>
      <w:rFonts w:ascii="宋体" w:hAnsi="宋体"/>
      <w:sz w:val="24"/>
    </w:rPr>
  </w:style>
  <w:style w:type="paragraph" w:styleId="21">
    <w:name w:val="Body Text Indent"/>
    <w:basedOn w:val="1"/>
    <w:link w:val="71"/>
    <w:qFormat/>
    <w:uiPriority w:val="0"/>
    <w:pPr>
      <w:autoSpaceDE w:val="0"/>
      <w:autoSpaceDN w:val="0"/>
      <w:adjustRightInd w:val="0"/>
      <w:snapToGrid w:val="0"/>
      <w:spacing w:line="320" w:lineRule="atLeast"/>
      <w:ind w:firstLine="480"/>
      <w:textAlignment w:val="bottom"/>
    </w:pPr>
    <w:rPr>
      <w:rFonts w:ascii="仿宋_GB2312" w:eastAsia="仿宋_GB2312"/>
      <w:b/>
      <w:bCs/>
      <w:color w:val="000000"/>
      <w:sz w:val="24"/>
    </w:rPr>
  </w:style>
  <w:style w:type="paragraph" w:styleId="22">
    <w:name w:val="List Number 3"/>
    <w:basedOn w:val="1"/>
    <w:uiPriority w:val="0"/>
    <w:pPr>
      <w:widowControl/>
      <w:tabs>
        <w:tab w:val="left" w:pos="1080"/>
        <w:tab w:val="left" w:pos="1200"/>
      </w:tabs>
      <w:ind w:left="1080" w:hanging="1080"/>
      <w:contextualSpacing/>
      <w:jc w:val="left"/>
    </w:pPr>
    <w:rPr>
      <w:kern w:val="0"/>
      <w:szCs w:val="20"/>
    </w:rPr>
  </w:style>
  <w:style w:type="paragraph" w:styleId="23">
    <w:name w:val="List 2"/>
    <w:basedOn w:val="1"/>
    <w:uiPriority w:val="0"/>
    <w:pPr>
      <w:ind w:left="100" w:leftChars="200" w:hanging="200" w:hangingChars="200"/>
    </w:pPr>
    <w:rPr>
      <w:rFonts w:ascii="Calibri" w:hAnsi="Calibri"/>
      <w:szCs w:val="22"/>
    </w:rPr>
  </w:style>
  <w:style w:type="paragraph" w:styleId="24">
    <w:name w:val="Block Text"/>
    <w:basedOn w:val="1"/>
    <w:qFormat/>
    <w:uiPriority w:val="99"/>
    <w:pPr>
      <w:spacing w:after="120"/>
      <w:ind w:left="1440" w:leftChars="700" w:right="1440" w:rightChars="700"/>
    </w:pPr>
    <w:rPr>
      <w:rFonts w:ascii="仿宋_GB2312" w:hAnsi="仿宋_GB2312"/>
      <w:b/>
      <w:color w:val="000000"/>
      <w:kern w:val="0"/>
      <w:sz w:val="22"/>
      <w:szCs w:val="20"/>
    </w:rPr>
  </w:style>
  <w:style w:type="paragraph" w:styleId="25">
    <w:name w:val="toc 5"/>
    <w:basedOn w:val="1"/>
    <w:next w:val="1"/>
    <w:semiHidden/>
    <w:uiPriority w:val="0"/>
    <w:pPr>
      <w:ind w:left="840"/>
      <w:jc w:val="left"/>
    </w:pPr>
    <w:rPr>
      <w:sz w:val="18"/>
      <w:szCs w:val="18"/>
    </w:rPr>
  </w:style>
  <w:style w:type="paragraph" w:styleId="26">
    <w:name w:val="toc 3"/>
    <w:basedOn w:val="1"/>
    <w:next w:val="1"/>
    <w:qFormat/>
    <w:uiPriority w:val="0"/>
    <w:pPr>
      <w:ind w:left="420"/>
      <w:jc w:val="left"/>
    </w:pPr>
    <w:rPr>
      <w:i/>
      <w:iCs/>
      <w:sz w:val="20"/>
      <w:szCs w:val="20"/>
    </w:rPr>
  </w:style>
  <w:style w:type="paragraph" w:styleId="27">
    <w:name w:val="Plain Text"/>
    <w:basedOn w:val="1"/>
    <w:link w:val="72"/>
    <w:qFormat/>
    <w:uiPriority w:val="0"/>
    <w:rPr>
      <w:rFonts w:ascii="宋体" w:hAnsi="Courier New"/>
      <w:szCs w:val="20"/>
    </w:rPr>
  </w:style>
  <w:style w:type="paragraph" w:styleId="28">
    <w:name w:val="toc 8"/>
    <w:basedOn w:val="1"/>
    <w:next w:val="1"/>
    <w:semiHidden/>
    <w:uiPriority w:val="0"/>
    <w:pPr>
      <w:ind w:left="1470"/>
      <w:jc w:val="left"/>
    </w:pPr>
    <w:rPr>
      <w:sz w:val="18"/>
      <w:szCs w:val="18"/>
    </w:rPr>
  </w:style>
  <w:style w:type="paragraph" w:styleId="29">
    <w:name w:val="Date"/>
    <w:basedOn w:val="1"/>
    <w:next w:val="1"/>
    <w:link w:val="73"/>
    <w:qFormat/>
    <w:uiPriority w:val="0"/>
    <w:pPr>
      <w:ind w:left="100" w:leftChars="2500"/>
    </w:pPr>
    <w:rPr>
      <w:color w:val="000000"/>
      <w:sz w:val="24"/>
    </w:rPr>
  </w:style>
  <w:style w:type="paragraph" w:styleId="30">
    <w:name w:val="Body Text Indent 2"/>
    <w:basedOn w:val="1"/>
    <w:link w:val="74"/>
    <w:qFormat/>
    <w:uiPriority w:val="0"/>
    <w:pPr>
      <w:widowControl/>
      <w:spacing w:line="480" w:lineRule="atLeast"/>
      <w:ind w:firstLine="480"/>
    </w:pPr>
    <w:rPr>
      <w:rFonts w:ascii="宋体"/>
      <w:kern w:val="0"/>
      <w:sz w:val="24"/>
      <w:szCs w:val="20"/>
    </w:rPr>
  </w:style>
  <w:style w:type="paragraph" w:styleId="31">
    <w:name w:val="Balloon Text"/>
    <w:basedOn w:val="1"/>
    <w:link w:val="75"/>
    <w:uiPriority w:val="0"/>
    <w:rPr>
      <w:sz w:val="18"/>
      <w:szCs w:val="18"/>
    </w:rPr>
  </w:style>
  <w:style w:type="paragraph" w:styleId="32">
    <w:name w:val="footer"/>
    <w:basedOn w:val="1"/>
    <w:link w:val="76"/>
    <w:qFormat/>
    <w:uiPriority w:val="99"/>
    <w:pPr>
      <w:tabs>
        <w:tab w:val="center" w:pos="4153"/>
        <w:tab w:val="right" w:pos="8306"/>
      </w:tabs>
      <w:snapToGrid w:val="0"/>
      <w:jc w:val="left"/>
    </w:pPr>
    <w:rPr>
      <w:sz w:val="18"/>
      <w:szCs w:val="18"/>
    </w:rPr>
  </w:style>
  <w:style w:type="paragraph" w:styleId="33">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rPr>
      <w:rFonts w:ascii="宋体" w:hAnsi="宋体"/>
      <w:b/>
      <w:sz w:val="24"/>
    </w:rPr>
  </w:style>
  <w:style w:type="paragraph" w:styleId="35">
    <w:name w:val="toc 4"/>
    <w:basedOn w:val="1"/>
    <w:next w:val="1"/>
    <w:semiHidden/>
    <w:uiPriority w:val="0"/>
    <w:pPr>
      <w:ind w:left="630"/>
      <w:jc w:val="left"/>
    </w:pPr>
    <w:rPr>
      <w:sz w:val="18"/>
      <w:szCs w:val="18"/>
    </w:rPr>
  </w:style>
  <w:style w:type="paragraph" w:styleId="36">
    <w:name w:val="toc 6"/>
    <w:basedOn w:val="1"/>
    <w:next w:val="1"/>
    <w:semiHidden/>
    <w:uiPriority w:val="0"/>
    <w:pPr>
      <w:ind w:left="1050"/>
      <w:jc w:val="left"/>
    </w:pPr>
    <w:rPr>
      <w:sz w:val="18"/>
      <w:szCs w:val="18"/>
    </w:rPr>
  </w:style>
  <w:style w:type="paragraph" w:styleId="37">
    <w:name w:val="Body Text Indent 3"/>
    <w:basedOn w:val="1"/>
    <w:link w:val="78"/>
    <w:qFormat/>
    <w:uiPriority w:val="0"/>
    <w:pPr>
      <w:autoSpaceDE w:val="0"/>
      <w:autoSpaceDN w:val="0"/>
      <w:spacing w:line="400" w:lineRule="atLeast"/>
      <w:ind w:firstLine="443" w:firstLineChars="200"/>
      <w:textAlignment w:val="bottom"/>
    </w:pPr>
    <w:rPr>
      <w:rFonts w:eastAsia="黑体"/>
      <w:color w:val="000000"/>
      <w:sz w:val="24"/>
    </w:rPr>
  </w:style>
  <w:style w:type="paragraph" w:styleId="38">
    <w:name w:val="table of figures"/>
    <w:basedOn w:val="1"/>
    <w:next w:val="1"/>
    <w:uiPriority w:val="0"/>
    <w:pPr>
      <w:widowControl/>
      <w:ind w:left="840" w:leftChars="200" w:hanging="420" w:hangingChars="200"/>
      <w:jc w:val="left"/>
    </w:pPr>
    <w:rPr>
      <w:kern w:val="0"/>
      <w:szCs w:val="20"/>
    </w:rPr>
  </w:style>
  <w:style w:type="paragraph" w:styleId="39">
    <w:name w:val="toc 2"/>
    <w:basedOn w:val="1"/>
    <w:next w:val="1"/>
    <w:qFormat/>
    <w:uiPriority w:val="39"/>
    <w:pPr>
      <w:ind w:left="420" w:leftChars="200"/>
    </w:pPr>
  </w:style>
  <w:style w:type="paragraph" w:styleId="40">
    <w:name w:val="toc 9"/>
    <w:basedOn w:val="1"/>
    <w:next w:val="1"/>
    <w:semiHidden/>
    <w:uiPriority w:val="0"/>
    <w:pPr>
      <w:ind w:left="1680"/>
      <w:jc w:val="left"/>
    </w:pPr>
    <w:rPr>
      <w:sz w:val="18"/>
      <w:szCs w:val="18"/>
    </w:rPr>
  </w:style>
  <w:style w:type="paragraph" w:styleId="41">
    <w:name w:val="Body Text 2"/>
    <w:basedOn w:val="1"/>
    <w:link w:val="79"/>
    <w:uiPriority w:val="0"/>
    <w:pPr>
      <w:spacing w:after="120" w:line="480" w:lineRule="auto"/>
    </w:pPr>
  </w:style>
  <w:style w:type="paragraph" w:styleId="42">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43">
    <w:name w:val="Normal (Web)"/>
    <w:basedOn w:val="1"/>
    <w:qFormat/>
    <w:uiPriority w:val="0"/>
    <w:pPr>
      <w:widowControl/>
      <w:spacing w:before="100" w:beforeAutospacing="1" w:after="100" w:afterAutospacing="1"/>
      <w:jc w:val="left"/>
    </w:pPr>
    <w:rPr>
      <w:rFonts w:ascii="宋体" w:hAnsi="宋体"/>
      <w:kern w:val="0"/>
      <w:sz w:val="24"/>
    </w:rPr>
  </w:style>
  <w:style w:type="paragraph" w:styleId="44">
    <w:name w:val="Title"/>
    <w:basedOn w:val="1"/>
    <w:link w:val="81"/>
    <w:qFormat/>
    <w:uiPriority w:val="0"/>
    <w:pPr>
      <w:spacing w:before="240" w:after="60"/>
      <w:jc w:val="center"/>
      <w:outlineLvl w:val="0"/>
    </w:pPr>
    <w:rPr>
      <w:rFonts w:ascii="Arial" w:hAnsi="Arial"/>
      <w:b/>
      <w:bCs/>
      <w:sz w:val="32"/>
      <w:szCs w:val="32"/>
    </w:rPr>
  </w:style>
  <w:style w:type="paragraph" w:styleId="45">
    <w:name w:val="annotation subject"/>
    <w:basedOn w:val="19"/>
    <w:next w:val="19"/>
    <w:link w:val="82"/>
    <w:uiPriority w:val="0"/>
    <w:rPr>
      <w:b/>
      <w:bCs/>
    </w:rPr>
  </w:style>
  <w:style w:type="paragraph" w:styleId="46">
    <w:name w:val="Body Text First Indent 2"/>
    <w:basedOn w:val="21"/>
    <w:link w:val="83"/>
    <w:qFormat/>
    <w:uiPriority w:val="0"/>
    <w:pPr>
      <w:autoSpaceDE/>
      <w:autoSpaceDN/>
      <w:adjustRightInd/>
      <w:snapToGrid/>
      <w:spacing w:after="120" w:line="240" w:lineRule="auto"/>
      <w:ind w:left="420" w:leftChars="200" w:firstLine="420"/>
      <w:textAlignment w:val="auto"/>
    </w:pPr>
    <w:rPr>
      <w:rFonts w:hAnsi="仿宋_GB2312"/>
      <w:bCs w:val="0"/>
      <w:sz w:val="21"/>
      <w:szCs w:val="21"/>
    </w:rPr>
  </w:style>
  <w:style w:type="table" w:styleId="48">
    <w:name w:val="Table Grid"/>
    <w:basedOn w:val="47"/>
    <w:qFormat/>
    <w:uiPriority w:val="39"/>
    <w:pPr>
      <w:widowControl w:val="0"/>
      <w:jc w:val="both"/>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qFormat/>
    <w:uiPriority w:val="0"/>
  </w:style>
  <w:style w:type="character" w:styleId="52">
    <w:name w:val="FollowedHyperlink"/>
    <w:uiPriority w:val="0"/>
    <w:rPr>
      <w:rFonts w:eastAsia="宋体"/>
      <w:color w:val="800080"/>
      <w:kern w:val="2"/>
      <w:sz w:val="24"/>
      <w:szCs w:val="24"/>
      <w:u w:val="single"/>
      <w:lang w:val="en-US" w:eastAsia="zh-CN" w:bidi="ar-SA"/>
    </w:rPr>
  </w:style>
  <w:style w:type="character" w:styleId="53">
    <w:name w:val="Emphasis"/>
    <w:qFormat/>
    <w:uiPriority w:val="20"/>
    <w:rPr>
      <w:rFonts w:eastAsia="宋体"/>
      <w:color w:val="CC0033"/>
      <w:kern w:val="2"/>
      <w:sz w:val="24"/>
      <w:szCs w:val="24"/>
      <w:lang w:val="en-US" w:eastAsia="zh-CN" w:bidi="ar-SA"/>
    </w:rPr>
  </w:style>
  <w:style w:type="character" w:styleId="54">
    <w:name w:val="Hyperlink"/>
    <w:qFormat/>
    <w:uiPriority w:val="0"/>
    <w:rPr>
      <w:color w:val="0000FF"/>
      <w:u w:val="single"/>
    </w:rPr>
  </w:style>
  <w:style w:type="character" w:styleId="55">
    <w:name w:val="annotation reference"/>
    <w:qFormat/>
    <w:uiPriority w:val="0"/>
    <w:rPr>
      <w:rFonts w:eastAsia="宋体"/>
      <w:kern w:val="2"/>
      <w:sz w:val="21"/>
      <w:szCs w:val="21"/>
      <w:lang w:val="en-US" w:eastAsia="zh-CN" w:bidi="ar-SA"/>
    </w:rPr>
  </w:style>
  <w:style w:type="character" w:customStyle="1" w:styleId="56">
    <w:name w:val="正文文本 Char"/>
    <w:link w:val="2"/>
    <w:uiPriority w:val="0"/>
    <w:rPr>
      <w:rFonts w:ascii="Arial" w:hAnsi="Arial"/>
      <w:bCs/>
      <w:kern w:val="2"/>
      <w:sz w:val="24"/>
      <w:szCs w:val="24"/>
    </w:rPr>
  </w:style>
  <w:style w:type="character" w:customStyle="1" w:styleId="57">
    <w:name w:val="正文首行缩进 Char"/>
    <w:link w:val="3"/>
    <w:uiPriority w:val="0"/>
    <w:rPr>
      <w:kern w:val="2"/>
      <w:sz w:val="21"/>
      <w:szCs w:val="24"/>
    </w:rPr>
  </w:style>
  <w:style w:type="character" w:customStyle="1" w:styleId="58">
    <w:name w:val="标题 1 Char"/>
    <w:link w:val="4"/>
    <w:uiPriority w:val="0"/>
    <w:rPr>
      <w:rFonts w:eastAsia="宋体"/>
      <w:kern w:val="2"/>
      <w:sz w:val="28"/>
      <w:szCs w:val="24"/>
      <w:lang w:val="en-US" w:eastAsia="zh-CN" w:bidi="ar-SA"/>
    </w:rPr>
  </w:style>
  <w:style w:type="character" w:customStyle="1" w:styleId="59">
    <w:name w:val="标题 2 Char"/>
    <w:link w:val="5"/>
    <w:uiPriority w:val="9"/>
    <w:rPr>
      <w:rFonts w:ascii="Arial" w:hAnsi="Arial" w:eastAsia="黑体"/>
      <w:b/>
      <w:bCs/>
      <w:kern w:val="2"/>
      <w:sz w:val="32"/>
      <w:szCs w:val="32"/>
      <w:lang w:val="en-US" w:eastAsia="zh-CN" w:bidi="ar-SA"/>
    </w:rPr>
  </w:style>
  <w:style w:type="character" w:customStyle="1" w:styleId="60">
    <w:name w:val="标题 3 Char"/>
    <w:link w:val="6"/>
    <w:uiPriority w:val="0"/>
    <w:rPr>
      <w:b/>
      <w:bCs/>
      <w:kern w:val="2"/>
      <w:sz w:val="32"/>
      <w:szCs w:val="32"/>
    </w:rPr>
  </w:style>
  <w:style w:type="character" w:customStyle="1" w:styleId="61">
    <w:name w:val="正文缩进 Char"/>
    <w:link w:val="7"/>
    <w:uiPriority w:val="0"/>
    <w:rPr>
      <w:rFonts w:eastAsia="宋体"/>
      <w:kern w:val="2"/>
      <w:sz w:val="24"/>
      <w:lang w:val="en-US" w:eastAsia="zh-CN" w:bidi="ar-SA"/>
    </w:rPr>
  </w:style>
  <w:style w:type="character" w:customStyle="1" w:styleId="62">
    <w:name w:val="标题 4 Char"/>
    <w:link w:val="8"/>
    <w:uiPriority w:val="0"/>
    <w:rPr>
      <w:rFonts w:ascii="Arial" w:hAnsi="Arial" w:eastAsia="黑体"/>
      <w:b/>
      <w:bCs/>
      <w:kern w:val="2"/>
      <w:sz w:val="28"/>
      <w:szCs w:val="28"/>
    </w:rPr>
  </w:style>
  <w:style w:type="character" w:customStyle="1" w:styleId="63">
    <w:name w:val="标题 5 Char"/>
    <w:link w:val="9"/>
    <w:uiPriority w:val="0"/>
    <w:rPr>
      <w:b/>
      <w:bCs/>
      <w:kern w:val="2"/>
      <w:sz w:val="28"/>
      <w:szCs w:val="28"/>
    </w:rPr>
  </w:style>
  <w:style w:type="character" w:customStyle="1" w:styleId="64">
    <w:name w:val="标题 6 Char1"/>
    <w:link w:val="10"/>
    <w:uiPriority w:val="0"/>
    <w:rPr>
      <w:rFonts w:ascii="等线 Light" w:hAnsi="等线 Light" w:eastAsia="等线 Light" w:cs="Times New Roman"/>
      <w:b/>
      <w:sz w:val="24"/>
      <w:szCs w:val="24"/>
    </w:rPr>
  </w:style>
  <w:style w:type="character" w:customStyle="1" w:styleId="65">
    <w:name w:val="标题 7 Char"/>
    <w:link w:val="11"/>
    <w:uiPriority w:val="0"/>
    <w:rPr>
      <w:b/>
      <w:bCs/>
      <w:spacing w:val="6"/>
      <w:kern w:val="2"/>
      <w:sz w:val="24"/>
      <w:szCs w:val="24"/>
    </w:rPr>
  </w:style>
  <w:style w:type="character" w:customStyle="1" w:styleId="66">
    <w:name w:val="标题 8 Char"/>
    <w:link w:val="12"/>
    <w:uiPriority w:val="0"/>
    <w:rPr>
      <w:rFonts w:ascii="Arial" w:hAnsi="Arial" w:eastAsia="黑体"/>
      <w:spacing w:val="6"/>
      <w:kern w:val="2"/>
      <w:sz w:val="24"/>
      <w:szCs w:val="24"/>
    </w:rPr>
  </w:style>
  <w:style w:type="character" w:customStyle="1" w:styleId="67">
    <w:name w:val="标题 9 Char"/>
    <w:link w:val="13"/>
    <w:uiPriority w:val="0"/>
    <w:rPr>
      <w:rFonts w:ascii="Arial" w:hAnsi="Arial" w:eastAsia="黑体"/>
      <w:spacing w:val="6"/>
      <w:kern w:val="2"/>
      <w:sz w:val="24"/>
      <w:szCs w:val="24"/>
    </w:rPr>
  </w:style>
  <w:style w:type="character" w:customStyle="1" w:styleId="68">
    <w:name w:val="文档结构图 Char"/>
    <w:link w:val="17"/>
    <w:uiPriority w:val="0"/>
    <w:rPr>
      <w:kern w:val="2"/>
      <w:sz w:val="21"/>
      <w:szCs w:val="24"/>
      <w:shd w:val="clear" w:color="auto" w:fill="000080"/>
    </w:rPr>
  </w:style>
  <w:style w:type="character" w:customStyle="1" w:styleId="69">
    <w:name w:val="批注文字 Char"/>
    <w:link w:val="19"/>
    <w:uiPriority w:val="99"/>
    <w:rPr>
      <w:kern w:val="2"/>
      <w:sz w:val="21"/>
      <w:szCs w:val="24"/>
    </w:rPr>
  </w:style>
  <w:style w:type="character" w:customStyle="1" w:styleId="70">
    <w:name w:val="正文文本 3 Char"/>
    <w:link w:val="20"/>
    <w:uiPriority w:val="0"/>
    <w:rPr>
      <w:rFonts w:ascii="宋体" w:hAnsi="宋体"/>
      <w:kern w:val="2"/>
      <w:sz w:val="24"/>
      <w:szCs w:val="24"/>
    </w:rPr>
  </w:style>
  <w:style w:type="character" w:customStyle="1" w:styleId="71">
    <w:name w:val="正文文本缩进 Char"/>
    <w:link w:val="21"/>
    <w:uiPriority w:val="0"/>
    <w:rPr>
      <w:rFonts w:ascii="仿宋_GB2312" w:eastAsia="仿宋_GB2312"/>
      <w:b/>
      <w:bCs/>
      <w:color w:val="000000"/>
      <w:kern w:val="2"/>
      <w:sz w:val="24"/>
      <w:szCs w:val="24"/>
    </w:rPr>
  </w:style>
  <w:style w:type="character" w:customStyle="1" w:styleId="72">
    <w:name w:val="纯文本 Char"/>
    <w:link w:val="27"/>
    <w:qFormat/>
    <w:uiPriority w:val="0"/>
    <w:rPr>
      <w:rFonts w:ascii="宋体" w:hAnsi="Courier New" w:eastAsia="宋体"/>
      <w:kern w:val="2"/>
      <w:sz w:val="21"/>
      <w:lang w:val="en-US" w:eastAsia="zh-CN" w:bidi="ar-SA"/>
    </w:rPr>
  </w:style>
  <w:style w:type="character" w:customStyle="1" w:styleId="73">
    <w:name w:val="日期 Char"/>
    <w:link w:val="29"/>
    <w:uiPriority w:val="0"/>
    <w:rPr>
      <w:rFonts w:eastAsia="宋体"/>
      <w:color w:val="000000"/>
      <w:kern w:val="2"/>
      <w:sz w:val="24"/>
      <w:szCs w:val="24"/>
      <w:lang w:val="en-US" w:eastAsia="zh-CN" w:bidi="ar-SA"/>
    </w:rPr>
  </w:style>
  <w:style w:type="character" w:customStyle="1" w:styleId="74">
    <w:name w:val="正文文本缩进 2 Char"/>
    <w:link w:val="30"/>
    <w:uiPriority w:val="0"/>
    <w:rPr>
      <w:rFonts w:ascii="宋体"/>
      <w:sz w:val="24"/>
    </w:rPr>
  </w:style>
  <w:style w:type="character" w:customStyle="1" w:styleId="75">
    <w:name w:val="批注框文本 Char"/>
    <w:link w:val="31"/>
    <w:uiPriority w:val="0"/>
    <w:rPr>
      <w:kern w:val="2"/>
      <w:sz w:val="18"/>
      <w:szCs w:val="18"/>
    </w:rPr>
  </w:style>
  <w:style w:type="character" w:customStyle="1" w:styleId="76">
    <w:name w:val="页脚 Char"/>
    <w:link w:val="32"/>
    <w:qFormat/>
    <w:uiPriority w:val="99"/>
    <w:rPr>
      <w:kern w:val="2"/>
      <w:sz w:val="18"/>
      <w:szCs w:val="18"/>
    </w:rPr>
  </w:style>
  <w:style w:type="character" w:customStyle="1" w:styleId="77">
    <w:name w:val="页眉 Char"/>
    <w:link w:val="33"/>
    <w:qFormat/>
    <w:uiPriority w:val="99"/>
    <w:rPr>
      <w:rFonts w:eastAsia="宋体"/>
      <w:kern w:val="2"/>
      <w:sz w:val="18"/>
      <w:szCs w:val="18"/>
      <w:lang w:val="en-US" w:eastAsia="zh-CN" w:bidi="ar-SA"/>
    </w:rPr>
  </w:style>
  <w:style w:type="character" w:customStyle="1" w:styleId="78">
    <w:name w:val="正文文本缩进 3 Char"/>
    <w:link w:val="37"/>
    <w:uiPriority w:val="0"/>
    <w:rPr>
      <w:rFonts w:eastAsia="黑体"/>
      <w:color w:val="000000"/>
      <w:kern w:val="2"/>
      <w:sz w:val="24"/>
      <w:szCs w:val="24"/>
    </w:rPr>
  </w:style>
  <w:style w:type="character" w:customStyle="1" w:styleId="79">
    <w:name w:val="正文文本 2 Char"/>
    <w:link w:val="41"/>
    <w:qFormat/>
    <w:uiPriority w:val="0"/>
    <w:rPr>
      <w:kern w:val="2"/>
      <w:sz w:val="21"/>
      <w:szCs w:val="24"/>
    </w:rPr>
  </w:style>
  <w:style w:type="character" w:customStyle="1" w:styleId="80">
    <w:name w:val="HTML 预设格式 Char"/>
    <w:link w:val="42"/>
    <w:uiPriority w:val="0"/>
    <w:rPr>
      <w:rFonts w:ascii="Arial Unicode MS" w:hAnsi="Arial Unicode MS" w:eastAsia="Arial Unicode MS" w:cs="Arial Unicode MS"/>
    </w:rPr>
  </w:style>
  <w:style w:type="character" w:customStyle="1" w:styleId="81">
    <w:name w:val="标题 Char"/>
    <w:link w:val="44"/>
    <w:qFormat/>
    <w:uiPriority w:val="0"/>
    <w:rPr>
      <w:rFonts w:ascii="Arial" w:hAnsi="Arial" w:cs="Arial"/>
      <w:b/>
      <w:bCs/>
      <w:kern w:val="2"/>
      <w:sz w:val="32"/>
      <w:szCs w:val="32"/>
    </w:rPr>
  </w:style>
  <w:style w:type="character" w:customStyle="1" w:styleId="82">
    <w:name w:val="批注主题 Char"/>
    <w:link w:val="45"/>
    <w:uiPriority w:val="0"/>
    <w:rPr>
      <w:b/>
      <w:bCs/>
      <w:kern w:val="2"/>
      <w:sz w:val="21"/>
      <w:szCs w:val="24"/>
    </w:rPr>
  </w:style>
  <w:style w:type="character" w:customStyle="1" w:styleId="83">
    <w:name w:val="正文首行缩进 2 Char"/>
    <w:link w:val="46"/>
    <w:uiPriority w:val="0"/>
    <w:rPr>
      <w:rFonts w:ascii="仿宋_GB2312" w:hAnsi="仿宋_GB2312" w:eastAsia="仿宋_GB2312" w:cs="宋体"/>
      <w:b/>
      <w:color w:val="000000"/>
      <w:kern w:val="2"/>
      <w:sz w:val="21"/>
      <w:szCs w:val="21"/>
    </w:rPr>
  </w:style>
  <w:style w:type="character" w:customStyle="1" w:styleId="84">
    <w:name w:val="标题 6 Char"/>
    <w:link w:val="10"/>
    <w:uiPriority w:val="0"/>
    <w:rPr>
      <w:rFonts w:ascii="Arial" w:hAnsi="Arial" w:eastAsia="黑体"/>
      <w:b/>
      <w:bCs/>
      <w:spacing w:val="6"/>
      <w:kern w:val="2"/>
      <w:sz w:val="24"/>
      <w:szCs w:val="24"/>
    </w:rPr>
  </w:style>
  <w:style w:type="character" w:customStyle="1" w:styleId="85">
    <w:name w:val="blacktext"/>
    <w:uiPriority w:val="0"/>
  </w:style>
  <w:style w:type="character" w:customStyle="1" w:styleId="86">
    <w:name w:val="Default 1"/>
    <w:uiPriority w:val="0"/>
    <w:rPr>
      <w:rFonts w:cs="Verdana"/>
      <w:sz w:val="16"/>
      <w:szCs w:val="16"/>
    </w:rPr>
  </w:style>
  <w:style w:type="character" w:customStyle="1" w:styleId="87">
    <w:name w:val="text1"/>
    <w:uiPriority w:val="0"/>
    <w:rPr>
      <w:rFonts w:hint="default" w:ascii="_x000B__x000C_" w:hAnsi="_x000B__x000C_"/>
      <w:color w:val="666666"/>
      <w:sz w:val="18"/>
      <w:szCs w:val="18"/>
      <w:u w:val="none"/>
    </w:rPr>
  </w:style>
  <w:style w:type="character" w:customStyle="1" w:styleId="88">
    <w:name w:val="para"/>
    <w:uiPriority w:val="0"/>
    <w:rPr>
      <w:rFonts w:eastAsia="宋体"/>
      <w:kern w:val="2"/>
      <w:sz w:val="24"/>
      <w:szCs w:val="24"/>
      <w:lang w:val="en-US" w:eastAsia="zh-CN" w:bidi="ar-SA"/>
    </w:rPr>
  </w:style>
  <w:style w:type="character" w:customStyle="1" w:styleId="89">
    <w:name w:val="纯文本 Char Char Char"/>
    <w:aliases w:val="Texte Char,普通文字 Char Char1,普通文字1 Char,普通文字2 Char,普通文字3 Char,普通文字4 Char,普通文字5 Char,普通文字6 Char,普通文字11 Char,普通文字21 Char,普通文字31 Char,普通文字41 Char,普通文字7 Char,正 文 1 Char,普通文字 Char1,纯文本 Char Char1,普通文字 Char Char Char1,正文非缩进 Char Char Char"/>
    <w:uiPriority w:val="0"/>
    <w:rPr>
      <w:rFonts w:ascii="宋体" w:hAnsi="Courier New" w:eastAsia="宋体"/>
      <w:kern w:val="2"/>
      <w:sz w:val="21"/>
      <w:lang w:val="en-US" w:eastAsia="zh-CN" w:bidi="ar-SA"/>
    </w:rPr>
  </w:style>
  <w:style w:type="character" w:customStyle="1" w:styleId="90">
    <w:name w:val="biaoti-red"/>
    <w:uiPriority w:val="0"/>
  </w:style>
  <w:style w:type="character" w:customStyle="1" w:styleId="91">
    <w:name w:val=" Char Char8"/>
    <w:uiPriority w:val="0"/>
    <w:rPr>
      <w:rFonts w:ascii="Cambria" w:hAnsi="Cambria" w:eastAsia="宋体" w:cs="Times New Roman"/>
      <w:b/>
      <w:bCs/>
      <w:sz w:val="32"/>
      <w:szCs w:val="32"/>
    </w:rPr>
  </w:style>
  <w:style w:type="character" w:customStyle="1" w:styleId="92">
    <w:name w:val="v151"/>
    <w:uiPriority w:val="0"/>
    <w:rPr>
      <w:rFonts w:eastAsia="宋体"/>
      <w:kern w:val="2"/>
      <w:sz w:val="18"/>
      <w:szCs w:val="18"/>
      <w:lang w:val="en-US" w:eastAsia="zh-CN" w:bidi="ar-SA"/>
    </w:rPr>
  </w:style>
  <w:style w:type="character" w:customStyle="1" w:styleId="93">
    <w:name w:val="标题 1 Char Char"/>
    <w:uiPriority w:val="0"/>
    <w:rPr>
      <w:rFonts w:eastAsia="宋体"/>
      <w:b/>
      <w:spacing w:val="-2"/>
      <w:sz w:val="24"/>
      <w:lang w:val="en-US" w:eastAsia="zh-CN" w:bidi="ar-SA"/>
    </w:rPr>
  </w:style>
  <w:style w:type="character" w:customStyle="1" w:styleId="94">
    <w:name w:val="grame"/>
    <w:uiPriority w:val="0"/>
  </w:style>
  <w:style w:type="character" w:customStyle="1" w:styleId="95">
    <w:name w:val="日期 字符"/>
    <w:uiPriority w:val="0"/>
    <w:rPr>
      <w:rFonts w:eastAsia="宋体"/>
      <w:color w:val="000000"/>
      <w:kern w:val="2"/>
      <w:sz w:val="24"/>
      <w:szCs w:val="24"/>
      <w:lang w:val="en-US" w:eastAsia="zh-CN" w:bidi="ar-SA"/>
    </w:rPr>
  </w:style>
  <w:style w:type="character" w:customStyle="1" w:styleId="96">
    <w:name w:val="small"/>
    <w:uiPriority w:val="0"/>
    <w:rPr>
      <w:rFonts w:eastAsia="宋体"/>
      <w:kern w:val="2"/>
      <w:sz w:val="24"/>
      <w:szCs w:val="24"/>
      <w:lang w:val="en-US" w:eastAsia="zh-CN" w:bidi="ar-SA"/>
    </w:rPr>
  </w:style>
  <w:style w:type="character" w:customStyle="1" w:styleId="97">
    <w:name w:val="12blk1"/>
    <w:uiPriority w:val="0"/>
    <w:rPr>
      <w:rFonts w:hint="default" w:ascii="_x000B__x000C_" w:hAnsi="_x000B__x000C_"/>
      <w:color w:val="000000"/>
      <w:sz w:val="24"/>
      <w:szCs w:val="24"/>
      <w:u w:val="none"/>
    </w:rPr>
  </w:style>
  <w:style w:type="character" w:customStyle="1" w:styleId="98">
    <w:name w:val="彩色列表 - 强调文字颜色 1 Char"/>
    <w:link w:val="99"/>
    <w:qFormat/>
    <w:uiPriority w:val="34"/>
    <w:rPr>
      <w:rFonts w:ascii="Calibri" w:hAnsi="Calibri"/>
      <w:kern w:val="2"/>
      <w:sz w:val="21"/>
      <w:szCs w:val="22"/>
    </w:rPr>
  </w:style>
  <w:style w:type="paragraph" w:customStyle="1" w:styleId="99">
    <w:name w:val="彩色列表 - 强调文字颜色 11"/>
    <w:basedOn w:val="1"/>
    <w:link w:val="98"/>
    <w:qFormat/>
    <w:uiPriority w:val="34"/>
    <w:pPr>
      <w:ind w:firstLine="420" w:firstLineChars="200"/>
    </w:pPr>
    <w:rPr>
      <w:szCs w:val="22"/>
    </w:rPr>
  </w:style>
  <w:style w:type="character" w:customStyle="1" w:styleId="100">
    <w:name w:val="列出段落 Char1"/>
    <w:aliases w:val="List Char,List1 Char,List11 Char,List Paragraph Char,lp1 Char,Bullet List Char,FooterText Char,numbered Char,Paragraphe de liste1 Char,Figure_name Char,List Paragraph1 Char,List111 Char,List1111 Char,List11111 Char,List111111 Char,List2 Char"/>
    <w:qFormat/>
    <w:locked/>
    <w:uiPriority w:val="34"/>
    <w:rPr>
      <w:rFonts w:ascii="Times New Roman" w:hAnsi="Times New Roman" w:eastAsia="宋体" w:cs="Times New Roman"/>
      <w:szCs w:val="24"/>
    </w:rPr>
  </w:style>
  <w:style w:type="character" w:customStyle="1" w:styleId="101">
    <w:name w:val="op-map-singlepoint-info-right1"/>
    <w:uiPriority w:val="0"/>
  </w:style>
  <w:style w:type="character" w:customStyle="1" w:styleId="102">
    <w:name w:val=" Char Char7"/>
    <w:uiPriority w:val="0"/>
    <w:rPr>
      <w:rFonts w:ascii="Cambria" w:hAnsi="Cambria" w:eastAsia="宋体"/>
      <w:b/>
      <w:bCs/>
      <w:sz w:val="32"/>
      <w:szCs w:val="32"/>
      <w:lang w:val="en-US" w:eastAsia="zh-CN" w:bidi="ar-SA"/>
    </w:rPr>
  </w:style>
  <w:style w:type="character" w:customStyle="1" w:styleId="103">
    <w:name w:val=" Char Char17"/>
    <w:uiPriority w:val="0"/>
    <w:rPr>
      <w:rFonts w:ascii="宋体" w:eastAsia="宋体"/>
      <w:b/>
      <w:kern w:val="44"/>
      <w:sz w:val="24"/>
      <w:lang w:val="en-US" w:eastAsia="zh-CN" w:bidi="ar-SA"/>
    </w:rPr>
  </w:style>
  <w:style w:type="character" w:customStyle="1" w:styleId="104">
    <w:name w:val="正文文本缩进 3 字符"/>
    <w:uiPriority w:val="0"/>
    <w:rPr>
      <w:rFonts w:eastAsia="黑体"/>
      <w:color w:val="000000"/>
      <w:kern w:val="2"/>
      <w:sz w:val="24"/>
      <w:szCs w:val="24"/>
    </w:rPr>
  </w:style>
  <w:style w:type="character" w:customStyle="1" w:styleId="105">
    <w:name w:val="contentheaderrev1"/>
    <w:uiPriority w:val="0"/>
    <w:rPr>
      <w:rFonts w:hint="default" w:ascii="Arial" w:hAnsi="Arial" w:cs="Arial"/>
      <w:b/>
      <w:bCs/>
      <w:color w:val="FFFFFF"/>
      <w:sz w:val="24"/>
      <w:szCs w:val="24"/>
      <w:u w:val="none"/>
    </w:rPr>
  </w:style>
  <w:style w:type="character" w:customStyle="1" w:styleId="106">
    <w:name w:val="标题 2 Char1"/>
    <w:uiPriority w:val="9"/>
    <w:rPr>
      <w:rFonts w:ascii="Cambria" w:hAnsi="Cambria"/>
      <w:b/>
      <w:bCs/>
      <w:sz w:val="32"/>
      <w:szCs w:val="32"/>
    </w:rPr>
  </w:style>
  <w:style w:type="character" w:customStyle="1" w:styleId="107">
    <w:name w:val=" Char Char6"/>
    <w:uiPriority w:val="0"/>
    <w:rPr>
      <w:rFonts w:ascii="宋体" w:eastAsia="宋体"/>
      <w:b/>
      <w:kern w:val="44"/>
      <w:sz w:val="24"/>
      <w:lang w:val="en-US" w:eastAsia="zh-CN" w:bidi="ar-SA"/>
    </w:rPr>
  </w:style>
  <w:style w:type="character" w:customStyle="1" w:styleId="108">
    <w:name w:val="wj1"/>
    <w:uiPriority w:val="0"/>
    <w:rPr>
      <w:color w:val="000000"/>
      <w:sz w:val="18"/>
      <w:szCs w:val="18"/>
      <w:u w:val="none"/>
    </w:rPr>
  </w:style>
  <w:style w:type="character" w:customStyle="1" w:styleId="109">
    <w:name w:val="Footer-Even Char Char"/>
    <w:uiPriority w:val="0"/>
    <w:rPr>
      <w:rFonts w:ascii="Times New Roman" w:hAnsi="Times New Roman" w:eastAsia="宋体" w:cs="Times New Roman"/>
      <w:kern w:val="0"/>
      <w:sz w:val="18"/>
      <w:szCs w:val="20"/>
    </w:rPr>
  </w:style>
  <w:style w:type="character" w:customStyle="1" w:styleId="110">
    <w:name w:val="z-窗体顶端 Char"/>
    <w:link w:val="111"/>
    <w:uiPriority w:val="0"/>
    <w:rPr>
      <w:rFonts w:ascii="Arial" w:hAnsi="Arial" w:cs="Arial"/>
      <w:vanish/>
      <w:sz w:val="16"/>
      <w:szCs w:val="16"/>
    </w:rPr>
  </w:style>
  <w:style w:type="paragraph" w:styleId="111">
    <w:name w:val=""/>
    <w:basedOn w:val="1"/>
    <w:next w:val="1"/>
    <w:link w:val="110"/>
    <w:uiPriority w:val="0"/>
    <w:pPr>
      <w:widowControl/>
      <w:pBdr>
        <w:bottom w:val="single" w:color="auto" w:sz="6" w:space="1"/>
      </w:pBdr>
      <w:jc w:val="center"/>
    </w:pPr>
    <w:rPr>
      <w:rFonts w:ascii="Arial" w:hAnsi="Arial"/>
      <w:vanish/>
      <w:kern w:val="0"/>
      <w:sz w:val="16"/>
      <w:szCs w:val="16"/>
    </w:rPr>
  </w:style>
  <w:style w:type="character" w:customStyle="1" w:styleId="112">
    <w:name w:val="themebody1"/>
    <w:uiPriority w:val="0"/>
    <w:rPr>
      <w:rFonts w:eastAsia="宋体"/>
      <w:color w:val="FFFFFF"/>
      <w:kern w:val="2"/>
      <w:sz w:val="24"/>
      <w:szCs w:val="24"/>
      <w:lang w:val="en-US" w:eastAsia="zh-CN" w:bidi="ar-SA"/>
    </w:rPr>
  </w:style>
  <w:style w:type="character" w:customStyle="1" w:styleId="113">
    <w:name w:val="ft"/>
    <w:uiPriority w:val="0"/>
  </w:style>
  <w:style w:type="character" w:customStyle="1" w:styleId="114">
    <w:name w:val="纯文本 Char1"/>
    <w:aliases w:val="普通文字 Char Char2,纯文本 Char Char Char1,Texte Char1,普通文字1 Char1,普通文字2 Char1,普通文字3 Char1,普通文字4 Char1,普通文字5 Char1,普通文字6 Char1,普通文字11 Char1,普通文字21 Char1,普通文字31 Char1,普通文字41 Char1,普通文字7 Char1,正 文 1 Char1,纯文本 Char Char2,普通文字 Char Char Char2,普通文字 Char2"/>
    <w:uiPriority w:val="0"/>
    <w:rPr>
      <w:rFonts w:ascii="宋体" w:hAnsi="Courier New" w:eastAsia="宋体"/>
      <w:kern w:val="2"/>
      <w:sz w:val="21"/>
      <w:lang w:val="en-US" w:eastAsia="zh-CN" w:bidi="ar-SA"/>
    </w:rPr>
  </w:style>
  <w:style w:type="character" w:customStyle="1" w:styleId="115">
    <w:name w:val="批注文字 Char1"/>
    <w:semiHidden/>
    <w:uiPriority w:val="99"/>
    <w:rPr>
      <w:rFonts w:ascii="Calibri" w:hAnsi="Calibri" w:eastAsia="宋体" w:cs="Times New Roman"/>
      <w:szCs w:val="24"/>
    </w:rPr>
  </w:style>
  <w:style w:type="character" w:customStyle="1" w:styleId="116">
    <w:name w:val="font21"/>
    <w:uiPriority w:val="0"/>
    <w:rPr>
      <w:rFonts w:ascii="Wingdings 2" w:hAnsi="Wingdings 2" w:eastAsia="Wingdings 2" w:cs="Wingdings 2"/>
      <w:color w:val="000000"/>
      <w:sz w:val="18"/>
      <w:szCs w:val="18"/>
      <w:u w:val="none"/>
    </w:rPr>
  </w:style>
  <w:style w:type="character" w:customStyle="1" w:styleId="117">
    <w:name w:val="纯文本 Char2"/>
    <w:aliases w:val="普通文字 Char Char4,纯文本 Char Char Char3,Texte Char3,普通文字 Char3,普通文字1 Char3,普通文字2 Char3,普通文字3 Char3,普通文字4 Char3,普通文字5 Char3,普通文字6 Char3,普通文字11 Char3,普通文字21 Char3,普通文字31 Char3,普通文字41 Char3,普通文字7 Char3,正 文 1 Char3,普通文字 Char Char Char4,小 Char"/>
    <w:uiPriority w:val="0"/>
    <w:rPr>
      <w:rFonts w:hint="eastAsia" w:ascii="宋体" w:hAnsi="Courier New" w:eastAsia="仿宋_GB2312" w:cs="宋体"/>
      <w:b/>
      <w:color w:val="000000"/>
      <w:kern w:val="0"/>
      <w:szCs w:val="21"/>
    </w:rPr>
  </w:style>
  <w:style w:type="character" w:customStyle="1" w:styleId="118">
    <w:name w:val="段 Char"/>
    <w:link w:val="119"/>
    <w:uiPriority w:val="0"/>
    <w:rPr>
      <w:rFonts w:ascii="宋体"/>
      <w:lang w:val="en-US" w:eastAsia="zh-CN" w:bidi="ar-SA"/>
    </w:rPr>
  </w:style>
  <w:style w:type="paragraph" w:customStyle="1" w:styleId="119">
    <w:name w:val="段"/>
    <w:link w:val="118"/>
    <w:uiPriority w:val="0"/>
    <w:pPr>
      <w:tabs>
        <w:tab w:val="center" w:pos="4201"/>
        <w:tab w:val="right" w:leader="dot" w:pos="9298"/>
      </w:tabs>
      <w:autoSpaceDE w:val="0"/>
      <w:autoSpaceDN w:val="0"/>
      <w:ind w:firstLine="420" w:firstLineChars="200"/>
      <w:jc w:val="both"/>
    </w:pPr>
    <w:rPr>
      <w:rFonts w:ascii="宋体"/>
      <w:lang w:val="en-US" w:eastAsia="zh-CN" w:bidi="ar-SA"/>
    </w:rPr>
  </w:style>
  <w:style w:type="character" w:customStyle="1" w:styleId="120">
    <w:name w:val="z-窗体底端 Char1"/>
    <w:uiPriority w:val="0"/>
    <w:rPr>
      <w:rFonts w:ascii="Arial" w:hAnsi="Arial" w:cs="Arial"/>
      <w:vanish/>
      <w:kern w:val="2"/>
      <w:sz w:val="16"/>
      <w:szCs w:val="16"/>
    </w:rPr>
  </w:style>
  <w:style w:type="character" w:customStyle="1" w:styleId="121">
    <w:name w:val="font01"/>
    <w:uiPriority w:val="0"/>
    <w:rPr>
      <w:rFonts w:hint="eastAsia" w:ascii="宋体" w:hAnsi="宋体" w:eastAsia="宋体" w:cs="宋体"/>
      <w:color w:val="000000"/>
      <w:sz w:val="18"/>
      <w:szCs w:val="18"/>
      <w:u w:val="none"/>
    </w:rPr>
  </w:style>
  <w:style w:type="character" w:customStyle="1" w:styleId="122">
    <w:name w:val="unnamed51"/>
    <w:uiPriority w:val="0"/>
    <w:rPr>
      <w:sz w:val="22"/>
      <w:szCs w:val="22"/>
    </w:rPr>
  </w:style>
  <w:style w:type="character" w:customStyle="1" w:styleId="123">
    <w:name w:val=" Char Char12"/>
    <w:uiPriority w:val="0"/>
    <w:rPr>
      <w:rFonts w:eastAsia="宋体"/>
      <w:kern w:val="2"/>
      <w:sz w:val="18"/>
      <w:szCs w:val="18"/>
      <w:lang w:val="en-US" w:eastAsia="zh-CN" w:bidi="ar-SA"/>
    </w:rPr>
  </w:style>
  <w:style w:type="character" w:customStyle="1" w:styleId="124">
    <w:name w:val="正文文字首行缩进 Char"/>
    <w:aliases w:val="PI Char,正文小标题 Char,Body Text 2 Char,正文文字缩进4字符 Char Char"/>
    <w:uiPriority w:val="0"/>
    <w:rPr>
      <w:rFonts w:ascii="Times New Roman" w:hAnsi="Times New Roman"/>
      <w:sz w:val="21"/>
    </w:rPr>
  </w:style>
  <w:style w:type="character" w:customStyle="1" w:styleId="125">
    <w:name w:val="纯文本字符"/>
    <w:aliases w:val="普通文字字符,纯文本 Char字符,纯文本 Char Char字符,普通文字 Char Char Char Char字符,正 文 1字符,Plain Text字符,Texte字符,普通文字1字符,普通文字2字符,普通文字3字符,普通文字4字符,普通文字5字符,普通文字6字符,普通文字11字符,普通文字21字符,普通文字31字符,普通文字41字符,普通文字7字符,小字符,普通文字符,普通文字 Char Char字符,普通文字 Char字符"/>
    <w:uiPriority w:val="0"/>
    <w:rPr>
      <w:rFonts w:ascii="宋体" w:hAnsi="Courier New"/>
      <w:kern w:val="2"/>
      <w:sz w:val="24"/>
      <w:szCs w:val="24"/>
      <w:lang w:bidi="ar-SA"/>
    </w:rPr>
  </w:style>
  <w:style w:type="character" w:customStyle="1" w:styleId="126">
    <w:name w:val="z-窗体顶端 Char1"/>
    <w:uiPriority w:val="0"/>
    <w:rPr>
      <w:rFonts w:ascii="Arial" w:hAnsi="Arial" w:cs="Arial"/>
      <w:vanish/>
      <w:kern w:val="2"/>
      <w:sz w:val="16"/>
      <w:szCs w:val="16"/>
    </w:rPr>
  </w:style>
  <w:style w:type="character" w:customStyle="1" w:styleId="127">
    <w:name w:val="普通文字 Char Char Char Char1"/>
    <w:uiPriority w:val="0"/>
    <w:rPr>
      <w:rFonts w:ascii="宋体" w:hAnsi="Courier New" w:eastAsia="仿宋_GB2312"/>
      <w:b/>
      <w:color w:val="000000"/>
      <w:sz w:val="21"/>
    </w:rPr>
  </w:style>
  <w:style w:type="character" w:customStyle="1" w:styleId="128">
    <w:name w:val="默认段落字体 Para Char Char Char Char Char"/>
    <w:link w:val="129"/>
    <w:qFormat/>
    <w:uiPriority w:val="0"/>
    <w:rPr>
      <w:kern w:val="2"/>
      <w:sz w:val="21"/>
    </w:rPr>
  </w:style>
  <w:style w:type="paragraph" w:customStyle="1" w:styleId="129">
    <w:name w:val="默认段落字体 Para Char Char Char Char"/>
    <w:basedOn w:val="1"/>
    <w:link w:val="128"/>
    <w:qFormat/>
    <w:uiPriority w:val="0"/>
    <w:rPr>
      <w:szCs w:val="20"/>
    </w:rPr>
  </w:style>
  <w:style w:type="character" w:customStyle="1" w:styleId="130">
    <w:name w:val="无间隔 Char"/>
    <w:link w:val="131"/>
    <w:qFormat/>
    <w:uiPriority w:val="1"/>
    <w:rPr>
      <w:rFonts w:ascii="Times New Roman" w:hAnsi="Times New Roman"/>
      <w:sz w:val="24"/>
    </w:rPr>
  </w:style>
  <w:style w:type="paragraph" w:customStyle="1" w:styleId="131">
    <w:name w:val="无间隔1"/>
    <w:link w:val="130"/>
    <w:qFormat/>
    <w:uiPriority w:val="1"/>
    <w:pPr>
      <w:widowControl w:val="0"/>
      <w:spacing w:line="360" w:lineRule="auto"/>
      <w:jc w:val="both"/>
    </w:pPr>
    <w:rPr>
      <w:sz w:val="24"/>
      <w:lang w:val="en-US" w:eastAsia="zh-CN" w:bidi="ar-SA"/>
    </w:rPr>
  </w:style>
  <w:style w:type="character" w:customStyle="1" w:styleId="132">
    <w:name w:val="纯文本 字符1"/>
    <w:uiPriority w:val="0"/>
    <w:rPr>
      <w:rFonts w:hint="eastAsia" w:ascii="宋体" w:hAnsi="Courier New" w:eastAsia="仿宋_GB2312" w:cs="宋体"/>
      <w:b/>
      <w:color w:val="000000"/>
      <w:kern w:val="0"/>
      <w:szCs w:val="21"/>
    </w:rPr>
  </w:style>
  <w:style w:type="character" w:customStyle="1" w:styleId="133">
    <w:name w:val="标题 Char1"/>
    <w:uiPriority w:val="10"/>
    <w:rPr>
      <w:rFonts w:ascii="Cambria" w:hAnsi="Cambria" w:eastAsia="宋体" w:cs="Times New Roman"/>
      <w:b/>
      <w:bCs/>
      <w:sz w:val="32"/>
      <w:szCs w:val="32"/>
    </w:rPr>
  </w:style>
  <w:style w:type="character" w:customStyle="1" w:styleId="134">
    <w:name w:val="正文文本 Char1"/>
    <w:semiHidden/>
    <w:uiPriority w:val="99"/>
    <w:rPr>
      <w:rFonts w:ascii="Calibri" w:hAnsi="Calibri" w:eastAsia="宋体" w:cs="Times New Roman"/>
      <w:szCs w:val="24"/>
    </w:rPr>
  </w:style>
  <w:style w:type="character" w:customStyle="1" w:styleId="135">
    <w:name w:val=" Char Char2"/>
    <w:semiHidden/>
    <w:uiPriority w:val="0"/>
    <w:rPr>
      <w:rFonts w:eastAsia="宋体"/>
      <w:kern w:val="2"/>
      <w:sz w:val="18"/>
      <w:szCs w:val="18"/>
      <w:lang w:val="en-US" w:eastAsia="zh-CN" w:bidi="ar-SA"/>
    </w:rPr>
  </w:style>
  <w:style w:type="character" w:customStyle="1" w:styleId="136">
    <w:name w:val="纯文本 Char1_0"/>
    <w:link w:val="137"/>
    <w:locked/>
    <w:uiPriority w:val="0"/>
    <w:rPr>
      <w:rFonts w:ascii="宋体" w:hAnsi="Courier New"/>
      <w:lang/>
    </w:rPr>
  </w:style>
  <w:style w:type="paragraph" w:customStyle="1" w:styleId="137">
    <w:name w:val="纯文本_0"/>
    <w:basedOn w:val="1"/>
    <w:link w:val="136"/>
    <w:unhideWhenUsed/>
    <w:uiPriority w:val="0"/>
    <w:rPr>
      <w:rFonts w:ascii="宋体" w:hAnsi="Courier New"/>
      <w:kern w:val="0"/>
      <w:sz w:val="20"/>
      <w:szCs w:val="20"/>
      <w:lang/>
    </w:rPr>
  </w:style>
  <w:style w:type="character" w:customStyle="1" w:styleId="138">
    <w:name w:val="List Paragraph Char Char"/>
    <w:link w:val="139"/>
    <w:locked/>
    <w:uiPriority w:val="0"/>
    <w:rPr>
      <w:kern w:val="2"/>
      <w:sz w:val="21"/>
    </w:rPr>
  </w:style>
  <w:style w:type="paragraph" w:customStyle="1" w:styleId="139">
    <w:name w:val="列出段落1"/>
    <w:basedOn w:val="1"/>
    <w:link w:val="138"/>
    <w:qFormat/>
    <w:uiPriority w:val="0"/>
    <w:pPr>
      <w:ind w:firstLine="420" w:firstLineChars="200"/>
    </w:pPr>
    <w:rPr>
      <w:szCs w:val="20"/>
    </w:rPr>
  </w:style>
  <w:style w:type="character" w:customStyle="1" w:styleId="140">
    <w:name w:val="标题2 Char1"/>
    <w:aliases w:val="Heading 2 Hidden Char1,Heading 2 CCBS Char1,heading 2 Char1,H2 Char1,sect 1.2 Char1,H21 Char1,sect 1.21 Char1,H22 Char1,sect 1.22 Char1,H211 Char1,sect 1.211 Char1,H23 Char1,sect 1.23 Char1,H212 Char1,sect 1.212 Char1,PIM2 Char1,Titre3 Char1"/>
    <w:uiPriority w:val="0"/>
    <w:rPr>
      <w:rFonts w:ascii="Cambria" w:hAnsi="Cambria" w:eastAsia="宋体" w:cs="Times New Roman"/>
      <w:b/>
      <w:bCs/>
      <w:sz w:val="32"/>
      <w:szCs w:val="32"/>
    </w:rPr>
  </w:style>
  <w:style w:type="character" w:customStyle="1" w:styleId="141">
    <w:name w:val="纯文本 字符"/>
    <w:uiPriority w:val="0"/>
    <w:rPr>
      <w:rFonts w:ascii="宋体" w:hAnsi="Courier New" w:eastAsia="宋体"/>
      <w:kern w:val="2"/>
      <w:sz w:val="21"/>
      <w:lang w:val="en-US" w:eastAsia="zh-CN" w:bidi="ar-SA"/>
    </w:rPr>
  </w:style>
  <w:style w:type="character" w:customStyle="1" w:styleId="142">
    <w:name w:val="正文文本 2 Char1"/>
    <w:semiHidden/>
    <w:uiPriority w:val="99"/>
    <w:rPr>
      <w:rFonts w:ascii="Calibri" w:hAnsi="Calibri" w:eastAsia="宋体" w:cs="Times New Roman"/>
      <w:szCs w:val="24"/>
    </w:rPr>
  </w:style>
  <w:style w:type="character" w:customStyle="1" w:styleId="143">
    <w:name w:val="z-窗体底端 Char"/>
    <w:link w:val="144"/>
    <w:uiPriority w:val="0"/>
    <w:rPr>
      <w:rFonts w:ascii="Arial" w:hAnsi="Arial" w:cs="Arial"/>
      <w:vanish/>
      <w:sz w:val="16"/>
      <w:szCs w:val="16"/>
    </w:rPr>
  </w:style>
  <w:style w:type="paragraph" w:styleId="144">
    <w:name w:val=""/>
    <w:basedOn w:val="1"/>
    <w:next w:val="1"/>
    <w:link w:val="143"/>
    <w:uiPriority w:val="0"/>
    <w:pPr>
      <w:widowControl/>
      <w:pBdr>
        <w:top w:val="single" w:color="auto" w:sz="6" w:space="1"/>
      </w:pBdr>
      <w:jc w:val="center"/>
    </w:pPr>
    <w:rPr>
      <w:rFonts w:ascii="Arial" w:hAnsi="Arial"/>
      <w:vanish/>
      <w:kern w:val="0"/>
      <w:sz w:val="16"/>
      <w:szCs w:val="16"/>
    </w:rPr>
  </w:style>
  <w:style w:type="character" w:customStyle="1" w:styleId="145">
    <w:name w:val="自定义正文 Char Char"/>
    <w:link w:val="146"/>
    <w:uiPriority w:val="0"/>
    <w:rPr>
      <w:kern w:val="2"/>
      <w:sz w:val="24"/>
    </w:rPr>
  </w:style>
  <w:style w:type="paragraph" w:customStyle="1" w:styleId="146">
    <w:name w:val="自定义正文"/>
    <w:basedOn w:val="1"/>
    <w:link w:val="145"/>
    <w:uiPriority w:val="0"/>
    <w:pPr>
      <w:spacing w:afterLines="50" w:line="360" w:lineRule="auto"/>
      <w:ind w:firstLine="200" w:firstLineChars="200"/>
      <w:jc w:val="left"/>
    </w:pPr>
    <w:rPr>
      <w:sz w:val="24"/>
      <w:szCs w:val="20"/>
    </w:rPr>
  </w:style>
  <w:style w:type="character" w:customStyle="1" w:styleId="147">
    <w:name w:val="页眉 Char1"/>
    <w:uiPriority w:val="0"/>
    <w:rPr>
      <w:sz w:val="18"/>
    </w:rPr>
  </w:style>
  <w:style w:type="paragraph" w:customStyle="1" w:styleId="148">
    <w:name w:val="Char2"/>
    <w:basedOn w:val="1"/>
    <w:uiPriority w:val="0"/>
    <w:rPr>
      <w:rFonts w:ascii="仿宋_GB2312" w:eastAsia="仿宋_GB2312"/>
      <w:b/>
      <w:sz w:val="32"/>
      <w:szCs w:val="32"/>
    </w:rPr>
  </w:style>
  <w:style w:type="paragraph" w:customStyle="1" w:styleId="149">
    <w:name w:val="b2-1"/>
    <w:basedOn w:val="1"/>
    <w:uiPriority w:val="0"/>
    <w:pPr>
      <w:widowControl/>
      <w:spacing w:before="100" w:beforeAutospacing="1" w:after="100" w:afterAutospacing="1" w:line="355" w:lineRule="atLeast"/>
      <w:jc w:val="left"/>
    </w:pPr>
    <w:rPr>
      <w:rFonts w:ascii="宋体" w:hAnsi="宋体"/>
      <w:kern w:val="0"/>
      <w:sz w:val="24"/>
    </w:rPr>
  </w:style>
  <w:style w:type="paragraph" w:customStyle="1" w:styleId="150">
    <w:name w:val="正文段"/>
    <w:basedOn w:val="1"/>
    <w:uiPriority w:val="0"/>
    <w:pPr>
      <w:widowControl/>
      <w:snapToGrid w:val="0"/>
      <w:spacing w:after="50"/>
      <w:ind w:firstLine="200" w:firstLineChars="200"/>
    </w:pPr>
    <w:rPr>
      <w:kern w:val="0"/>
      <w:sz w:val="24"/>
      <w:szCs w:val="20"/>
    </w:rPr>
  </w:style>
  <w:style w:type="paragraph" w:customStyle="1" w:styleId="151">
    <w:name w:val=" Char Char7 Char"/>
    <w:basedOn w:val="1"/>
    <w:uiPriority w:val="0"/>
    <w:pPr>
      <w:tabs>
        <w:tab w:val="left" w:pos="425"/>
      </w:tabs>
      <w:ind w:left="420" w:leftChars="200" w:firstLine="270" w:firstLineChars="150"/>
    </w:pPr>
    <w:rPr>
      <w:rFonts w:ascii="宋体" w:hAnsi="宋体" w:cs="Arial"/>
      <w:color w:val="5E5E5E"/>
      <w:kern w:val="0"/>
      <w:szCs w:val="21"/>
    </w:rPr>
  </w:style>
  <w:style w:type="paragraph" w:customStyle="1" w:styleId="152">
    <w:name w:val="font15"/>
    <w:basedOn w:val="1"/>
    <w:uiPriority w:val="0"/>
    <w:pPr>
      <w:widowControl/>
      <w:spacing w:before="100" w:beforeAutospacing="1" w:after="100" w:afterAutospacing="1"/>
      <w:jc w:val="left"/>
    </w:pPr>
    <w:rPr>
      <w:rFonts w:ascii="宋体" w:hAnsi="宋体"/>
      <w:b/>
      <w:bCs/>
      <w:color w:val="5C9DDF"/>
      <w:kern w:val="0"/>
      <w:sz w:val="24"/>
    </w:rPr>
  </w:style>
  <w:style w:type="paragraph" w:customStyle="1" w:styleId="153">
    <w:name w:val="list_sx"/>
    <w:basedOn w:val="1"/>
    <w:uiPriority w:val="0"/>
    <w:pPr>
      <w:widowControl/>
      <w:spacing w:before="100" w:beforeAutospacing="1" w:after="100" w:afterAutospacing="1"/>
      <w:jc w:val="left"/>
    </w:pPr>
    <w:rPr>
      <w:rFonts w:ascii="宋体" w:hAnsi="宋体"/>
      <w:color w:val="3166CE"/>
      <w:kern w:val="0"/>
      <w:sz w:val="24"/>
    </w:rPr>
  </w:style>
  <w:style w:type="paragraph" w:customStyle="1" w:styleId="154">
    <w:name w:val="contentlabel"/>
    <w:basedOn w:val="1"/>
    <w:uiPriority w:val="0"/>
    <w:pPr>
      <w:widowControl/>
      <w:spacing w:before="40" w:after="100" w:afterAutospacing="1"/>
      <w:ind w:left="120"/>
      <w:jc w:val="left"/>
    </w:pPr>
    <w:rPr>
      <w:rFonts w:ascii="???|CS?o｡ﾀ?" w:hAnsi="???|CS?o｡ﾀ?" w:eastAsia="Arial Unicode MS" w:cs="???|CS?o｡ﾀ?"/>
      <w:color w:val="336666"/>
      <w:kern w:val="0"/>
      <w:sz w:val="24"/>
    </w:rPr>
  </w:style>
  <w:style w:type="paragraph" w:customStyle="1" w:styleId="155">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156">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57">
    <w:name w:val=" Char Char1"/>
    <w:basedOn w:val="1"/>
    <w:uiPriority w:val="0"/>
    <w:rPr>
      <w:rFonts w:ascii="Tahoma" w:hAnsi="Tahoma"/>
      <w:sz w:val="24"/>
      <w:szCs w:val="20"/>
    </w:rPr>
  </w:style>
  <w:style w:type="paragraph" w:customStyle="1" w:styleId="158">
    <w:name w:val=" Char"/>
    <w:basedOn w:val="1"/>
    <w:uiPriority w:val="0"/>
    <w:rPr>
      <w:rFonts w:ascii="仿宋_GB2312" w:eastAsia="仿宋_GB2312"/>
      <w:b/>
      <w:sz w:val="32"/>
      <w:szCs w:val="32"/>
    </w:rPr>
  </w:style>
  <w:style w:type="paragraph" w:customStyle="1" w:styleId="159">
    <w:name w:val="p0"/>
    <w:basedOn w:val="1"/>
    <w:uiPriority w:val="0"/>
    <w:pPr>
      <w:widowControl/>
    </w:pPr>
    <w:rPr>
      <w:rFonts w:ascii="Calibri" w:hAnsi="Calibri" w:cs="宋体"/>
      <w:kern w:val="0"/>
      <w:szCs w:val="21"/>
    </w:rPr>
  </w:style>
  <w:style w:type="paragraph" w:customStyle="1" w:styleId="160">
    <w:name w:val="p14a"/>
    <w:basedOn w:val="1"/>
    <w:uiPriority w:val="0"/>
    <w:pPr>
      <w:widowControl/>
      <w:spacing w:before="100" w:beforeAutospacing="1" w:after="100" w:afterAutospacing="1" w:line="411" w:lineRule="atLeast"/>
      <w:jc w:val="left"/>
    </w:pPr>
    <w:rPr>
      <w:rFonts w:ascii="宋体" w:hAnsi="宋体"/>
      <w:kern w:val="0"/>
      <w:sz w:val="26"/>
      <w:szCs w:val="26"/>
    </w:rPr>
  </w:style>
  <w:style w:type="paragraph" w:customStyle="1" w:styleId="16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62">
    <w:name w:val="b2-2"/>
    <w:basedOn w:val="1"/>
    <w:uiPriority w:val="0"/>
    <w:pPr>
      <w:widowControl/>
      <w:spacing w:before="100" w:beforeAutospacing="1" w:after="100" w:afterAutospacing="1" w:line="355" w:lineRule="atLeast"/>
      <w:jc w:val="left"/>
    </w:pPr>
    <w:rPr>
      <w:rFonts w:ascii="宋体" w:hAnsi="宋体"/>
      <w:kern w:val="0"/>
      <w:sz w:val="24"/>
    </w:rPr>
  </w:style>
  <w:style w:type="paragraph" w:customStyle="1" w:styleId="163">
    <w:name w:val="font2"/>
    <w:basedOn w:val="1"/>
    <w:uiPriority w:val="0"/>
    <w:pPr>
      <w:widowControl/>
      <w:spacing w:before="100" w:beforeAutospacing="1" w:after="100" w:afterAutospacing="1"/>
      <w:jc w:val="left"/>
    </w:pPr>
    <w:rPr>
      <w:rFonts w:ascii="宋体" w:hAnsi="宋体"/>
      <w:color w:val="FF0000"/>
      <w:kern w:val="0"/>
      <w:sz w:val="24"/>
    </w:rPr>
  </w:style>
  <w:style w:type="paragraph" w:customStyle="1" w:styleId="164">
    <w:name w:val="b3-1"/>
    <w:basedOn w:val="1"/>
    <w:uiPriority w:val="0"/>
    <w:pPr>
      <w:widowControl/>
      <w:spacing w:before="100" w:beforeAutospacing="1" w:after="100" w:afterAutospacing="1" w:line="355" w:lineRule="atLeast"/>
      <w:jc w:val="left"/>
    </w:pPr>
    <w:rPr>
      <w:rFonts w:ascii="宋体" w:hAnsi="宋体"/>
      <w:kern w:val="0"/>
      <w:sz w:val="24"/>
    </w:rPr>
  </w:style>
  <w:style w:type="paragraph" w:customStyle="1" w:styleId="165">
    <w:name w:val="纯文本1"/>
    <w:basedOn w:val="1"/>
    <w:uiPriority w:val="0"/>
    <w:pPr>
      <w:widowControl/>
      <w:spacing w:before="100" w:beforeAutospacing="1" w:after="100" w:afterAutospacing="1"/>
      <w:jc w:val="left"/>
    </w:pPr>
    <w:rPr>
      <w:rFonts w:ascii="宋体" w:hAnsi="宋体"/>
      <w:sz w:val="24"/>
    </w:rPr>
  </w:style>
  <w:style w:type="paragraph" w:customStyle="1" w:styleId="166">
    <w:name w:val="正文文字表格居中"/>
    <w:basedOn w:val="1"/>
    <w:next w:val="41"/>
    <w:uiPriority w:val="0"/>
    <w:pPr>
      <w:spacing w:line="400" w:lineRule="exact"/>
      <w:jc w:val="center"/>
    </w:pPr>
    <w:rPr>
      <w:b/>
      <w:bCs/>
      <w:sz w:val="24"/>
    </w:rPr>
  </w:style>
  <w:style w:type="paragraph" w:customStyle="1" w:styleId="167">
    <w:name w:val="Fließtext"/>
    <w:basedOn w:val="1"/>
    <w:qFormat/>
    <w:uiPriority w:val="0"/>
    <w:pPr>
      <w:widowControl/>
      <w:overflowPunct w:val="0"/>
      <w:autoSpaceDE w:val="0"/>
      <w:autoSpaceDN w:val="0"/>
      <w:adjustRightInd w:val="0"/>
      <w:jc w:val="left"/>
      <w:textAlignment w:val="baseline"/>
    </w:pPr>
    <w:rPr>
      <w:kern w:val="28"/>
      <w:szCs w:val="20"/>
    </w:rPr>
  </w:style>
  <w:style w:type="paragraph" w:customStyle="1" w:styleId="168">
    <w:name w:val="12shad1"/>
    <w:basedOn w:val="1"/>
    <w:uiPriority w:val="0"/>
    <w:pPr>
      <w:widowControl/>
      <w:spacing w:before="100" w:beforeAutospacing="1" w:after="100" w:afterAutospacing="1"/>
      <w:jc w:val="left"/>
    </w:pPr>
    <w:rPr>
      <w:rFonts w:ascii="宋体" w:hAnsi="宋体"/>
      <w:b/>
      <w:bCs/>
      <w:color w:val="FFFFFF"/>
      <w:kern w:val="0"/>
      <w:sz w:val="22"/>
      <w:szCs w:val="22"/>
    </w:rPr>
  </w:style>
  <w:style w:type="paragraph" w:customStyle="1" w:styleId="169">
    <w:name w:val=" Char Char Char Char Char Char Char Char Char Char"/>
    <w:basedOn w:val="17"/>
    <w:uiPriority w:val="0"/>
  </w:style>
  <w:style w:type="paragraph" w:customStyle="1" w:styleId="170">
    <w:name w:val="表内文字"/>
    <w:basedOn w:val="1"/>
    <w:qFormat/>
    <w:uiPriority w:val="0"/>
    <w:pPr>
      <w:jc w:val="center"/>
    </w:pPr>
    <w:rPr>
      <w:rFonts w:ascii="仿宋_GB2312" w:eastAsia="仿宋_GB2312"/>
      <w:sz w:val="24"/>
    </w:rPr>
  </w:style>
  <w:style w:type="paragraph" w:customStyle="1" w:styleId="171">
    <w:name w:val="Figure Desription Char"/>
    <w:basedOn w:val="1"/>
    <w:uiPriority w:val="0"/>
  </w:style>
  <w:style w:type="paragraph" w:customStyle="1" w:styleId="172">
    <w:name w:val="px12l140"/>
    <w:basedOn w:val="1"/>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173">
    <w:name w:val="正文1"/>
    <w:uiPriority w:val="0"/>
    <w:pPr>
      <w:jc w:val="both"/>
    </w:pPr>
    <w:rPr>
      <w:kern w:val="2"/>
      <w:sz w:val="21"/>
      <w:szCs w:val="21"/>
      <w:lang w:val="en-US" w:eastAsia="zh-CN" w:bidi="ar-SA"/>
    </w:rPr>
  </w:style>
  <w:style w:type="paragraph" w:customStyle="1" w:styleId="174">
    <w:name w:val="List Paragraph"/>
    <w:basedOn w:val="1"/>
    <w:uiPriority w:val="0"/>
    <w:pPr>
      <w:widowControl/>
      <w:ind w:firstLine="420" w:firstLineChars="200"/>
      <w:jc w:val="left"/>
    </w:pPr>
    <w:rPr>
      <w:kern w:val="0"/>
      <w:sz w:val="24"/>
      <w:szCs w:val="20"/>
    </w:rPr>
  </w:style>
  <w:style w:type="paragraph" w:customStyle="1" w:styleId="175">
    <w:name w:val=" Char Char Char Char Char Char Char Char Char Char Char Char Char Char"/>
    <w:basedOn w:val="1"/>
    <w:uiPriority w:val="0"/>
    <w:pPr>
      <w:widowControl/>
      <w:spacing w:after="160" w:line="240" w:lineRule="exact"/>
      <w:jc w:val="left"/>
    </w:pPr>
    <w:rPr>
      <w:rFonts w:ascii="Verdana" w:hAnsi="Verdana" w:cs="宋体"/>
      <w:b/>
      <w:kern w:val="0"/>
      <w:sz w:val="20"/>
      <w:szCs w:val="20"/>
      <w:lang w:eastAsia="en-US"/>
    </w:rPr>
  </w:style>
  <w:style w:type="paragraph" w:customStyle="1" w:styleId="176">
    <w:name w:val="_Style 50"/>
    <w:next w:val="1"/>
    <w:uiPriority w:val="0"/>
    <w:rPr>
      <w:sz w:val="21"/>
      <w:lang w:val="en-US" w:eastAsia="zh-CN" w:bidi="ar-SA"/>
    </w:rPr>
  </w:style>
  <w:style w:type="paragraph" w:customStyle="1" w:styleId="177">
    <w:name w:val="p14_1"/>
    <w:basedOn w:val="1"/>
    <w:uiPriority w:val="0"/>
    <w:pPr>
      <w:widowControl/>
      <w:spacing w:before="100" w:beforeAutospacing="1" w:after="100" w:afterAutospacing="1"/>
      <w:jc w:val="left"/>
    </w:pPr>
    <w:rPr>
      <w:rFonts w:ascii="宋体" w:hAnsi="宋体"/>
      <w:color w:val="000000"/>
      <w:kern w:val="0"/>
      <w:sz w:val="26"/>
      <w:szCs w:val="26"/>
    </w:rPr>
  </w:style>
  <w:style w:type="paragraph" w:customStyle="1" w:styleId="178">
    <w:name w:val="正文2 Char Char Char Char Char Char Char Char Char Char Char Char1 Char Char Char Char Char Char Char Char1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179">
    <w:name w:val="默认段落字体 Para Char Char Char Char Char Char Char"/>
    <w:basedOn w:val="1"/>
    <w:uiPriority w:val="0"/>
    <w:rPr>
      <w:rFonts w:ascii="Tahoma" w:hAnsi="Tahoma"/>
      <w:sz w:val="24"/>
      <w:szCs w:val="20"/>
    </w:rPr>
  </w:style>
  <w:style w:type="paragraph" w:customStyle="1" w:styleId="180">
    <w:name w:val="left"/>
    <w:basedOn w:val="1"/>
    <w:uiPriority w:val="0"/>
    <w:pPr>
      <w:widowControl/>
      <w:spacing w:before="100" w:beforeAutospacing="1" w:after="100" w:afterAutospacing="1"/>
      <w:jc w:val="left"/>
    </w:pPr>
    <w:rPr>
      <w:rFonts w:ascii="宋体" w:hAnsi="宋体"/>
      <w:kern w:val="0"/>
      <w:sz w:val="24"/>
    </w:rPr>
  </w:style>
  <w:style w:type="paragraph" w:customStyle="1" w:styleId="181">
    <w:name w:val=" Char Char Char Char"/>
    <w:basedOn w:val="17"/>
    <w:uiPriority w:val="0"/>
    <w:rPr>
      <w:rFonts w:ascii="Tahoma" w:hAnsi="Tahoma"/>
      <w:sz w:val="24"/>
    </w:rPr>
  </w:style>
  <w:style w:type="paragraph" w:customStyle="1" w:styleId="182">
    <w:name w:val="章正文"/>
    <w:basedOn w:val="1"/>
    <w:qFormat/>
    <w:uiPriority w:val="0"/>
    <w:pPr>
      <w:spacing w:beforeLines="50" w:after="120" w:line="300" w:lineRule="auto"/>
      <w:ind w:firstLine="480"/>
    </w:pPr>
    <w:rPr>
      <w:rFonts w:ascii="Helvetica" w:hAnsi="Helvetica"/>
      <w:b/>
      <w:color w:val="000000"/>
      <w:kern w:val="0"/>
      <w:sz w:val="24"/>
    </w:rPr>
  </w:style>
  <w:style w:type="paragraph" w:customStyle="1" w:styleId="183">
    <w:name w:val="12shad"/>
    <w:basedOn w:val="1"/>
    <w:uiPriority w:val="0"/>
    <w:pPr>
      <w:widowControl/>
      <w:spacing w:before="100" w:beforeAutospacing="1" w:after="100" w:afterAutospacing="1"/>
      <w:jc w:val="left"/>
    </w:pPr>
    <w:rPr>
      <w:rFonts w:ascii="宋体" w:hAnsi="宋体"/>
      <w:color w:val="FFFFFF"/>
      <w:kern w:val="0"/>
      <w:sz w:val="22"/>
      <w:szCs w:val="22"/>
    </w:rPr>
  </w:style>
  <w:style w:type="paragraph" w:customStyle="1" w:styleId="184">
    <w:name w:val="Table Paragraph"/>
    <w:basedOn w:val="1"/>
    <w:qFormat/>
    <w:uiPriority w:val="1"/>
    <w:pPr>
      <w:widowControl/>
      <w:jc w:val="left"/>
    </w:pPr>
    <w:rPr>
      <w:rFonts w:ascii="Times New Roman" w:hAnsi="Times New Roman"/>
      <w:kern w:val="0"/>
      <w:szCs w:val="20"/>
    </w:rPr>
  </w:style>
  <w:style w:type="paragraph" w:customStyle="1" w:styleId="185">
    <w:name w:val="彩色底纹 - 强调文字颜色 11"/>
    <w:unhideWhenUsed/>
    <w:uiPriority w:val="71"/>
    <w:rPr>
      <w:sz w:val="21"/>
      <w:lang w:val="en-US" w:eastAsia="zh-CN" w:bidi="ar-SA"/>
    </w:rPr>
  </w:style>
  <w:style w:type="paragraph" w:customStyle="1" w:styleId="186">
    <w:name w:val="b3-2"/>
    <w:basedOn w:val="1"/>
    <w:uiPriority w:val="0"/>
    <w:pPr>
      <w:widowControl/>
      <w:spacing w:before="100" w:beforeAutospacing="1" w:after="100" w:afterAutospacing="1" w:line="355" w:lineRule="atLeast"/>
      <w:jc w:val="left"/>
    </w:pPr>
    <w:rPr>
      <w:rFonts w:ascii="宋体" w:hAnsi="宋体"/>
      <w:kern w:val="0"/>
      <w:sz w:val="24"/>
    </w:rPr>
  </w:style>
  <w:style w:type="paragraph" w:customStyle="1" w:styleId="187">
    <w:name w:val="中等深浅网格 1 - 强调文字颜色 21"/>
    <w:basedOn w:val="1"/>
    <w:qFormat/>
    <w:uiPriority w:val="34"/>
    <w:pPr>
      <w:widowControl/>
      <w:ind w:firstLine="420" w:firstLineChars="200"/>
      <w:jc w:val="left"/>
    </w:pPr>
    <w:rPr>
      <w:kern w:val="0"/>
      <w:szCs w:val="20"/>
    </w:rPr>
  </w:style>
  <w:style w:type="paragraph" w:customStyle="1" w:styleId="188">
    <w:name w:val="14shadhxxx"/>
    <w:basedOn w:val="1"/>
    <w:uiPriority w:val="0"/>
    <w:pPr>
      <w:widowControl/>
      <w:spacing w:before="100" w:beforeAutospacing="1" w:after="100" w:afterAutospacing="1"/>
      <w:jc w:val="left"/>
    </w:pPr>
    <w:rPr>
      <w:rFonts w:ascii="宋体" w:hAnsi="宋体"/>
      <w:b/>
      <w:bCs/>
      <w:color w:val="000000"/>
      <w:kern w:val="0"/>
      <w:sz w:val="26"/>
      <w:szCs w:val="26"/>
    </w:rPr>
  </w:style>
  <w:style w:type="paragraph" w:customStyle="1" w:styleId="189">
    <w:name w:val="样式2"/>
    <w:basedOn w:val="8"/>
    <w:uiPriority w:val="0"/>
    <w:pPr>
      <w:keepLines w:val="0"/>
      <w:widowControl/>
      <w:tabs>
        <w:tab w:val="left" w:pos="425"/>
      </w:tabs>
      <w:spacing w:before="240" w:after="60" w:line="240" w:lineRule="auto"/>
      <w:ind w:left="425" w:hanging="425"/>
      <w:jc w:val="left"/>
    </w:pPr>
    <w:rPr>
      <w:rFonts w:eastAsia="宋体"/>
      <w:bCs w:val="0"/>
      <w:kern w:val="0"/>
      <w:sz w:val="24"/>
      <w:szCs w:val="20"/>
      <w:lang w:eastAsia="en-US"/>
    </w:rPr>
  </w:style>
  <w:style w:type="paragraph" w:customStyle="1" w:styleId="190">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91">
    <w:name w:val="font4_1"/>
    <w:basedOn w:val="1"/>
    <w:uiPriority w:val="0"/>
    <w:pPr>
      <w:widowControl/>
      <w:spacing w:before="100" w:beforeAutospacing="1" w:after="100" w:afterAutospacing="1"/>
      <w:jc w:val="left"/>
    </w:pPr>
    <w:rPr>
      <w:rFonts w:ascii="宋体" w:hAnsi="宋体"/>
      <w:color w:val="FFFFFF"/>
      <w:kern w:val="0"/>
      <w:sz w:val="24"/>
    </w:rPr>
  </w:style>
  <w:style w:type="paragraph" w:customStyle="1" w:styleId="192">
    <w:name w:val="l17"/>
    <w:basedOn w:val="1"/>
    <w:uiPriority w:val="0"/>
    <w:pPr>
      <w:widowControl/>
      <w:spacing w:before="100" w:beforeAutospacing="1" w:after="100" w:afterAutospacing="1" w:line="318" w:lineRule="atLeast"/>
      <w:jc w:val="left"/>
    </w:pPr>
    <w:rPr>
      <w:rFonts w:ascii="宋体" w:hAnsi="宋体"/>
      <w:kern w:val="0"/>
      <w:sz w:val="24"/>
    </w:rPr>
  </w:style>
  <w:style w:type="paragraph" w:customStyle="1" w:styleId="193">
    <w:name w:val="我的正文"/>
    <w:uiPriority w:val="0"/>
    <w:pPr>
      <w:spacing w:line="360" w:lineRule="auto"/>
      <w:ind w:firstLine="200" w:firstLineChars="200"/>
      <w:jc w:val="both"/>
    </w:pPr>
    <w:rPr>
      <w:rFonts w:eastAsia="华文仿宋"/>
      <w:kern w:val="2"/>
      <w:sz w:val="28"/>
      <w:szCs w:val="28"/>
      <w:lang w:val="en-US" w:eastAsia="zh-CN" w:bidi="ar-SA"/>
    </w:rPr>
  </w:style>
  <w:style w:type="paragraph" w:customStyle="1" w:styleId="194">
    <w:name w:val="1.1.1B"/>
    <w:basedOn w:val="6"/>
    <w:uiPriority w:val="0"/>
    <w:pPr>
      <w:tabs>
        <w:tab w:val="left" w:pos="567"/>
      </w:tabs>
      <w:spacing w:before="240" w:after="240" w:line="240" w:lineRule="auto"/>
      <w:ind w:left="567" w:hanging="567"/>
    </w:pPr>
    <w:rPr>
      <w:sz w:val="24"/>
    </w:rPr>
  </w:style>
  <w:style w:type="paragraph" w:customStyle="1" w:styleId="195">
    <w:name w:val="Char Char Char"/>
    <w:basedOn w:val="1"/>
    <w:uiPriority w:val="0"/>
    <w:rPr>
      <w:rFonts w:ascii="Tahoma" w:hAnsi="Tahoma"/>
      <w:sz w:val="24"/>
      <w:szCs w:val="20"/>
    </w:rPr>
  </w:style>
  <w:style w:type="paragraph" w:customStyle="1" w:styleId="196">
    <w:name w:val=" Char1"/>
    <w:basedOn w:val="1"/>
    <w:uiPriority w:val="0"/>
    <w:rPr>
      <w:rFonts w:ascii="Tahoma" w:hAnsi="Tahoma"/>
      <w:sz w:val="24"/>
      <w:szCs w:val="20"/>
    </w:rPr>
  </w:style>
  <w:style w:type="paragraph" w:customStyle="1" w:styleId="197">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198">
    <w:name w:val="小点说明"/>
    <w:basedOn w:val="1"/>
    <w:uiPriority w:val="0"/>
    <w:pPr>
      <w:adjustRightInd w:val="0"/>
      <w:snapToGrid w:val="0"/>
    </w:pPr>
    <w:rPr>
      <w:rFonts w:ascii="仿宋_GB2312" w:eastAsia="仿宋_GB2312"/>
      <w:color w:val="000000"/>
      <w:szCs w:val="18"/>
    </w:rPr>
  </w:style>
  <w:style w:type="paragraph" w:customStyle="1" w:styleId="199">
    <w:name w:val=" Char Char"/>
    <w:basedOn w:val="1"/>
    <w:uiPriority w:val="0"/>
    <w:rPr>
      <w:rFonts w:ascii="Tahoma" w:hAnsi="Tahoma"/>
      <w:sz w:val="24"/>
      <w:szCs w:val="20"/>
    </w:rPr>
  </w:style>
  <w:style w:type="paragraph" w:customStyle="1" w:styleId="200">
    <w:name w:val="标题 61"/>
    <w:basedOn w:val="1"/>
    <w:uiPriority w:val="0"/>
    <w:pPr>
      <w:widowControl/>
      <w:jc w:val="left"/>
      <w:outlineLvl w:val="6"/>
    </w:pPr>
    <w:rPr>
      <w:rFonts w:ascii="宋体" w:hAnsi="宋体" w:cs="宋体"/>
      <w:color w:val="00569B"/>
      <w:kern w:val="0"/>
      <w:sz w:val="17"/>
      <w:szCs w:val="17"/>
    </w:rPr>
  </w:style>
  <w:style w:type="paragraph" w:customStyle="1" w:styleId="201">
    <w:name w:val="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02">
    <w:name w:val="BodyText1I2"/>
    <w:basedOn w:val="203"/>
    <w:qFormat/>
    <w:uiPriority w:val="0"/>
    <w:pPr>
      <w:ind w:firstLine="420" w:firstLineChars="200"/>
    </w:pPr>
  </w:style>
  <w:style w:type="paragraph" w:customStyle="1" w:styleId="203">
    <w:name w:val="BodyTextIndent"/>
    <w:basedOn w:val="1"/>
    <w:qFormat/>
    <w:uiPriority w:val="0"/>
    <w:pPr>
      <w:spacing w:after="120"/>
      <w:ind w:left="420" w:leftChars="200"/>
      <w:textAlignment w:val="baseline"/>
    </w:pPr>
    <w:rPr>
      <w:rFonts w:ascii="Times New Roman" w:hAnsi="Times New Roman"/>
      <w:b/>
      <w:color w:val="000000"/>
    </w:rPr>
  </w:style>
  <w:style w:type="paragraph" w:customStyle="1" w:styleId="204">
    <w:name w:val="Char Char"/>
    <w:basedOn w:val="1"/>
    <w:uiPriority w:val="0"/>
    <w:rPr>
      <w:rFonts w:ascii="仿宋_GB2312" w:eastAsia="仿宋_GB2312"/>
      <w:b/>
      <w:sz w:val="32"/>
      <w:szCs w:val="32"/>
    </w:rPr>
  </w:style>
  <w:style w:type="paragraph" w:customStyle="1" w:styleId="205">
    <w:name w:val="默认段落字体 Para Char Char Char Char Char Char Char Char Char1 Char Char Char Char"/>
    <w:basedOn w:val="1"/>
    <w:uiPriority w:val="0"/>
    <w:rPr>
      <w:rFonts w:ascii="Tahoma" w:hAnsi="Tahoma"/>
      <w:sz w:val="24"/>
      <w:szCs w:val="20"/>
    </w:rPr>
  </w:style>
  <w:style w:type="paragraph" w:customStyle="1" w:styleId="206">
    <w:name w:val="l18"/>
    <w:basedOn w:val="1"/>
    <w:uiPriority w:val="0"/>
    <w:pPr>
      <w:widowControl/>
      <w:spacing w:before="100" w:beforeAutospacing="1" w:after="100" w:afterAutospacing="1" w:line="337" w:lineRule="atLeast"/>
      <w:jc w:val="left"/>
    </w:pPr>
    <w:rPr>
      <w:rFonts w:ascii="宋体" w:hAnsi="宋体"/>
      <w:kern w:val="0"/>
      <w:sz w:val="24"/>
    </w:rPr>
  </w:style>
  <w:style w:type="paragraph" w:customStyle="1" w:styleId="207">
    <w:name w:val="Char"/>
    <w:basedOn w:val="1"/>
    <w:uiPriority w:val="0"/>
    <w:rPr>
      <w:rFonts w:ascii="仿宋_GB2312" w:eastAsia="仿宋_GB2312"/>
      <w:b/>
      <w:sz w:val="32"/>
      <w:szCs w:val="32"/>
    </w:rPr>
  </w:style>
  <w:style w:type="paragraph" w:customStyle="1" w:styleId="208">
    <w:name w:val=" Char Char4"/>
    <w:basedOn w:val="1"/>
    <w:uiPriority w:val="0"/>
    <w:rPr>
      <w:rFonts w:ascii="Tahoma" w:hAnsi="Tahoma"/>
      <w:sz w:val="24"/>
      <w:szCs w:val="20"/>
    </w:rPr>
  </w:style>
  <w:style w:type="paragraph" w:customStyle="1" w:styleId="209">
    <w:name w:val="zoey楷体正文"/>
    <w:basedOn w:val="4"/>
    <w:uiPriority w:val="0"/>
    <w:pPr>
      <w:keepNext w:val="0"/>
      <w:spacing w:line="360" w:lineRule="auto"/>
      <w:ind w:firstLine="420" w:firstLineChars="200"/>
      <w:contextualSpacing/>
      <w:jc w:val="left"/>
      <w:outlineLvl w:val="9"/>
    </w:pPr>
    <w:rPr>
      <w:rFonts w:ascii="宋体" w:hAnsi="宋体" w:eastAsia="楷体_GB2312"/>
      <w:color w:val="000000"/>
      <w:sz w:val="24"/>
      <w:szCs w:val="21"/>
    </w:rPr>
  </w:style>
  <w:style w:type="paragraph" w:customStyle="1" w:styleId="210">
    <w:name w:val="Char1"/>
    <w:basedOn w:val="1"/>
    <w:uiPriority w:val="0"/>
    <w:rPr>
      <w:rFonts w:ascii="仿宋_GB2312" w:eastAsia="仿宋_GB2312"/>
      <w:b/>
      <w:sz w:val="32"/>
      <w:szCs w:val="32"/>
    </w:rPr>
  </w:style>
  <w:style w:type="paragraph" w:customStyle="1" w:styleId="211">
    <w:name w:val=" Char Char2 Char"/>
    <w:basedOn w:val="1"/>
    <w:uiPriority w:val="0"/>
    <w:pPr>
      <w:keepNext/>
      <w:keepLines/>
      <w:pageBreakBefore/>
      <w:tabs>
        <w:tab w:val="left" w:pos="845"/>
      </w:tabs>
      <w:ind w:left="845" w:hanging="420"/>
    </w:pPr>
    <w:rPr>
      <w:rFonts w:ascii="仿宋_GB2312" w:hAnsi="宋体" w:eastAsia="仿宋_GB2312"/>
      <w:b/>
      <w:color w:val="000000"/>
      <w:kern w:val="0"/>
      <w:szCs w:val="20"/>
    </w:rPr>
  </w:style>
  <w:style w:type="paragraph" w:customStyle="1" w:styleId="212">
    <w:name w:val="Char Char Char Char1"/>
    <w:basedOn w:val="1"/>
    <w:uiPriority w:val="0"/>
    <w:rPr>
      <w:rFonts w:ascii="Tahoma" w:hAnsi="Tahoma"/>
      <w:sz w:val="24"/>
      <w:szCs w:val="20"/>
    </w:rPr>
  </w:style>
  <w:style w:type="paragraph" w:customStyle="1" w:styleId="213">
    <w:name w:val="b5-1"/>
    <w:basedOn w:val="1"/>
    <w:uiPriority w:val="0"/>
    <w:pPr>
      <w:widowControl/>
      <w:spacing w:before="100" w:beforeAutospacing="1" w:after="100" w:afterAutospacing="1" w:line="355" w:lineRule="atLeast"/>
      <w:jc w:val="left"/>
    </w:pPr>
    <w:rPr>
      <w:rFonts w:ascii="宋体" w:hAnsi="宋体"/>
      <w:kern w:val="0"/>
      <w:sz w:val="24"/>
    </w:rPr>
  </w:style>
  <w:style w:type="paragraph" w:customStyle="1" w:styleId="214">
    <w:name w:val="附件"/>
    <w:basedOn w:val="4"/>
    <w:uiPriority w:val="0"/>
    <w:pPr>
      <w:keepNext w:val="0"/>
      <w:pageBreakBefore/>
      <w:tabs>
        <w:tab w:val="left" w:pos="840"/>
      </w:tabs>
      <w:adjustRightInd w:val="0"/>
      <w:snapToGrid w:val="0"/>
      <w:spacing w:beforeLines="100" w:afterLines="100"/>
    </w:pPr>
    <w:rPr>
      <w:rFonts w:ascii="宋体" w:hAnsi="宋体"/>
      <w:b/>
      <w:kern w:val="44"/>
      <w:szCs w:val="36"/>
    </w:rPr>
  </w:style>
  <w:style w:type="paragraph" w:customStyle="1" w:styleId="215">
    <w:name w:val="Char1 Char Char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216">
    <w:name w:val=" Char Char Char Char1 Char Char Char Char"/>
    <w:basedOn w:val="17"/>
    <w:uiPriority w:val="0"/>
    <w:rPr>
      <w:szCs w:val="20"/>
    </w:rPr>
  </w:style>
  <w:style w:type="paragraph" w:customStyle="1" w:styleId="217">
    <w:name w:val="表格文字"/>
    <w:basedOn w:val="1"/>
    <w:next w:val="2"/>
    <w:qFormat/>
    <w:uiPriority w:val="0"/>
    <w:pPr>
      <w:widowControl/>
      <w:adjustRightInd w:val="0"/>
      <w:spacing w:line="420" w:lineRule="atLeast"/>
      <w:jc w:val="left"/>
      <w:textAlignment w:val="baseline"/>
    </w:pPr>
    <w:rPr>
      <w:kern w:val="0"/>
    </w:rPr>
  </w:style>
  <w:style w:type="paragraph" w:customStyle="1" w:styleId="218">
    <w:name w:val="正文格式"/>
    <w:basedOn w:val="1"/>
    <w:uiPriority w:val="0"/>
    <w:pPr>
      <w:spacing w:before="120" w:after="120" w:line="360" w:lineRule="auto"/>
      <w:ind w:firstLine="482"/>
      <w:jc w:val="left"/>
    </w:pPr>
    <w:rPr>
      <w:sz w:val="24"/>
      <w:szCs w:val="20"/>
    </w:rPr>
  </w:style>
  <w:style w:type="paragraph" w:customStyle="1" w:styleId="219">
    <w:name w:val="cly正文"/>
    <w:basedOn w:val="1"/>
    <w:qFormat/>
    <w:uiPriority w:val="0"/>
    <w:pPr>
      <w:spacing w:line="520" w:lineRule="exact"/>
      <w:ind w:firstLine="422"/>
    </w:pPr>
    <w:rPr>
      <w:rFonts w:ascii="Calibri" w:hAnsi="Calibri"/>
    </w:rPr>
  </w:style>
  <w:style w:type="paragraph" w:customStyle="1" w:styleId="220">
    <w:name w:val="模板正文缩进"/>
    <w:basedOn w:val="1"/>
    <w:uiPriority w:val="0"/>
    <w:pPr>
      <w:spacing w:beforeLines="50" w:afterLines="50" w:line="520" w:lineRule="exact"/>
      <w:ind w:left="1049" w:hanging="420"/>
    </w:pPr>
    <w:rPr>
      <w:rFonts w:ascii="宋体" w:hAnsi="宋体"/>
      <w:kern w:val="0"/>
      <w:sz w:val="24"/>
    </w:rPr>
  </w:style>
  <w:style w:type="paragraph" w:customStyle="1" w:styleId="221">
    <w:name w:val="_Style 70"/>
    <w:basedOn w:val="1"/>
    <w:uiPriority w:val="0"/>
    <w:rPr>
      <w:szCs w:val="20"/>
    </w:rPr>
  </w:style>
  <w:style w:type="paragraph" w:customStyle="1" w:styleId="222">
    <w:name w:val=" Char1 Char Char Char"/>
    <w:basedOn w:val="1"/>
    <w:uiPriority w:val="0"/>
    <w:rPr>
      <w:rFonts w:ascii="Tahoma" w:hAnsi="Tahoma"/>
      <w:sz w:val="24"/>
      <w:szCs w:val="20"/>
    </w:rPr>
  </w:style>
  <w:style w:type="paragraph" w:customStyle="1" w:styleId="223">
    <w:name w:val=" Char Char Char Char1"/>
    <w:basedOn w:val="17"/>
    <w:uiPriority w:val="0"/>
    <w:rPr>
      <w:szCs w:val="20"/>
    </w:rPr>
  </w:style>
  <w:style w:type="paragraph" w:customStyle="1" w:styleId="224">
    <w:name w:val="标准正文格式"/>
    <w:basedOn w:val="1"/>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paragraph" w:customStyle="1" w:styleId="225">
    <w:name w:val=" Char Char Char Char Char Char Char Char Char Char Char Char Char Char Char Char Char Char Char"/>
    <w:basedOn w:val="1"/>
    <w:uiPriority w:val="0"/>
    <w:rPr>
      <w:rFonts w:ascii="仿宋_GB2312" w:eastAsia="仿宋_GB2312"/>
      <w:b/>
      <w:sz w:val="32"/>
      <w:szCs w:val="32"/>
    </w:rPr>
  </w:style>
  <w:style w:type="paragraph" w:customStyle="1" w:styleId="226">
    <w:name w:val="样式1"/>
    <w:basedOn w:val="8"/>
    <w:uiPriority w:val="0"/>
    <w:pPr>
      <w:spacing w:line="374" w:lineRule="auto"/>
    </w:pPr>
  </w:style>
  <w:style w:type="paragraph" w:customStyle="1" w:styleId="227">
    <w:name w:val="GP正文(首行缩进)"/>
    <w:basedOn w:val="1"/>
    <w:qFormat/>
    <w:uiPriority w:val="0"/>
    <w:pPr>
      <w:widowControl/>
      <w:spacing w:line="360" w:lineRule="auto"/>
      <w:ind w:firstLine="480" w:firstLineChars="200"/>
      <w:jc w:val="left"/>
    </w:pPr>
    <w:rPr>
      <w:rFonts w:hAnsi="宋体"/>
      <w:kern w:val="0"/>
      <w:sz w:val="24"/>
      <w:szCs w:val="20"/>
    </w:rPr>
  </w:style>
  <w:style w:type="paragraph" w:customStyle="1" w:styleId="228">
    <w:name w:val="xl1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Baskerville" w:hAnsi="Baskerville" w:eastAsia="Baskerville" w:cs="Baskerville"/>
      <w:kern w:val="0"/>
      <w:sz w:val="24"/>
    </w:rPr>
  </w:style>
  <w:style w:type="paragraph" w:customStyle="1" w:styleId="229">
    <w:name w:val="right"/>
    <w:basedOn w:val="1"/>
    <w:uiPriority w:val="0"/>
    <w:pPr>
      <w:widowControl/>
      <w:spacing w:before="100" w:beforeAutospacing="1" w:after="100" w:afterAutospacing="1"/>
      <w:jc w:val="left"/>
    </w:pPr>
    <w:rPr>
      <w:rFonts w:ascii="宋体" w:hAnsi="宋体"/>
      <w:kern w:val="0"/>
      <w:sz w:val="24"/>
    </w:rPr>
  </w:style>
  <w:style w:type="paragraph" w:customStyle="1" w:styleId="230">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231">
    <w:name w:val="p14"/>
    <w:basedOn w:val="1"/>
    <w:uiPriority w:val="0"/>
    <w:pPr>
      <w:widowControl/>
      <w:spacing w:before="100" w:beforeAutospacing="1" w:after="100" w:afterAutospacing="1" w:line="411" w:lineRule="atLeast"/>
      <w:jc w:val="left"/>
    </w:pPr>
    <w:rPr>
      <w:rFonts w:ascii="宋体" w:hAnsi="宋体"/>
      <w:kern w:val="0"/>
      <w:sz w:val="26"/>
      <w:szCs w:val="26"/>
    </w:rPr>
  </w:style>
  <w:style w:type="paragraph" w:customStyle="1" w:styleId="232">
    <w:name w:val="标题 1 + 仿宋_GB2312"/>
    <w:basedOn w:val="4"/>
    <w:uiPriority w:val="0"/>
    <w:pPr>
      <w:keepLines/>
      <w:spacing w:before="340" w:after="330" w:line="578" w:lineRule="auto"/>
      <w:jc w:val="both"/>
    </w:pPr>
    <w:rPr>
      <w:rFonts w:ascii="仿宋_GB2312" w:eastAsia="仿宋_GB2312"/>
      <w:b/>
      <w:bCs/>
      <w:kern w:val="44"/>
      <w:sz w:val="32"/>
      <w:szCs w:val="32"/>
    </w:rPr>
  </w:style>
  <w:style w:type="paragraph" w:customStyle="1" w:styleId="233">
    <w:name w:val=" Char Char Char Char Char Char Char"/>
    <w:basedOn w:val="1"/>
    <w:uiPriority w:val="0"/>
    <w:rPr>
      <w:rFonts w:ascii="仿宋_GB2312" w:eastAsia="仿宋_GB2312"/>
      <w:b/>
      <w:sz w:val="32"/>
      <w:szCs w:val="32"/>
    </w:rPr>
  </w:style>
  <w:style w:type="paragraph" w:customStyle="1" w:styleId="234">
    <w:name w:val=" Char Char9"/>
    <w:basedOn w:val="1"/>
    <w:uiPriority w:val="0"/>
    <w:rPr>
      <w:rFonts w:ascii="宋体" w:hAnsi="宋体" w:cs="宋体"/>
      <w:b/>
      <w:bCs/>
      <w:color w:val="000000"/>
      <w:sz w:val="22"/>
      <w:szCs w:val="22"/>
    </w:rPr>
  </w:style>
  <w:style w:type="paragraph" w:customStyle="1" w:styleId="235">
    <w:name w:val="正文2"/>
    <w:basedOn w:val="1"/>
    <w:uiPriority w:val="0"/>
    <w:pPr>
      <w:spacing w:before="156" w:line="360" w:lineRule="auto"/>
      <w:ind w:firstLine="510" w:firstLineChars="200"/>
    </w:pPr>
    <w:rPr>
      <w:sz w:val="24"/>
      <w:szCs w:val="20"/>
    </w:rPr>
  </w:style>
  <w:style w:type="paragraph" w:customStyle="1" w:styleId="236">
    <w:name w:val="title"/>
    <w:basedOn w:val="1"/>
    <w:uiPriority w:val="0"/>
    <w:pPr>
      <w:widowControl/>
      <w:spacing w:before="100" w:beforeAutospacing="1" w:after="100" w:afterAutospacing="1"/>
      <w:jc w:val="left"/>
    </w:pPr>
    <w:rPr>
      <w:rFonts w:ascii="宋体" w:hAnsi="宋体"/>
      <w:b/>
      <w:bCs/>
      <w:color w:val="0000CC"/>
      <w:kern w:val="0"/>
      <w:sz w:val="34"/>
      <w:szCs w:val="34"/>
    </w:rPr>
  </w:style>
  <w:style w:type="paragraph" w:customStyle="1" w:styleId="237">
    <w:name w:val="Char Char7 Char"/>
    <w:basedOn w:val="1"/>
    <w:uiPriority w:val="0"/>
    <w:pPr>
      <w:tabs>
        <w:tab w:val="left" w:pos="425"/>
      </w:tabs>
      <w:ind w:left="420" w:leftChars="200" w:firstLine="270" w:firstLineChars="150"/>
    </w:pPr>
    <w:rPr>
      <w:rFonts w:ascii="宋体" w:hAnsi="宋体" w:cs="Arial"/>
      <w:color w:val="5E5E5E"/>
      <w:kern w:val="0"/>
      <w:szCs w:val="21"/>
    </w:rPr>
  </w:style>
  <w:style w:type="paragraph" w:customStyle="1" w:styleId="238">
    <w:name w:val="Body text|1"/>
    <w:basedOn w:val="1"/>
    <w:qFormat/>
    <w:uiPriority w:val="0"/>
    <w:pPr>
      <w:spacing w:line="422" w:lineRule="auto"/>
      <w:ind w:firstLine="400"/>
    </w:pPr>
    <w:rPr>
      <w:rFonts w:ascii="MingLiU" w:hAnsi="MingLiU" w:eastAsia="MingLiU"/>
      <w:b/>
      <w:kern w:val="0"/>
      <w:sz w:val="22"/>
      <w:szCs w:val="22"/>
      <w:lang w:val="zh-TW" w:eastAsia="zh-TW"/>
    </w:rPr>
  </w:style>
  <w:style w:type="paragraph" w:customStyle="1" w:styleId="239">
    <w:name w:val=" Char Char1 Char Char Char Char Char Char Char Char Char Char"/>
    <w:basedOn w:val="1"/>
    <w:uiPriority w:val="0"/>
    <w:pPr>
      <w:tabs>
        <w:tab w:val="left" w:pos="360"/>
      </w:tabs>
      <w:ind w:firstLine="420" w:firstLineChars="150"/>
    </w:pPr>
    <w:rPr>
      <w:rFonts w:ascii="Arial" w:hAnsi="Arial" w:cs="Arial"/>
      <w:sz w:val="20"/>
      <w:szCs w:val="20"/>
    </w:rPr>
  </w:style>
  <w:style w:type="paragraph" w:customStyle="1" w:styleId="240">
    <w:name w:val="font14"/>
    <w:basedOn w:val="1"/>
    <w:uiPriority w:val="0"/>
    <w:pPr>
      <w:widowControl/>
      <w:spacing w:before="100" w:beforeAutospacing="1" w:after="100" w:afterAutospacing="1"/>
      <w:jc w:val="left"/>
    </w:pPr>
    <w:rPr>
      <w:rFonts w:ascii="宋体" w:hAnsi="宋体"/>
      <w:color w:val="AECFEE"/>
      <w:kern w:val="0"/>
      <w:sz w:val="24"/>
    </w:rPr>
  </w:style>
  <w:style w:type="paragraph" w:customStyle="1" w:styleId="241">
    <w:name w:val="产品手册技术规格类别"/>
    <w:basedOn w:val="1"/>
    <w:uiPriority w:val="0"/>
    <w:pPr>
      <w:tabs>
        <w:tab w:val="left" w:pos="420"/>
      </w:tabs>
      <w:spacing w:line="400" w:lineRule="exact"/>
      <w:ind w:left="432" w:hanging="432"/>
    </w:pPr>
    <w:rPr>
      <w:rFonts w:ascii="Arial" w:hAnsi="Arial" w:eastAsia="黑体"/>
      <w:b/>
      <w:szCs w:val="21"/>
    </w:rPr>
  </w:style>
  <w:style w:type="paragraph" w:customStyle="1" w:styleId="242">
    <w:name w:val="Paragraph Style"/>
    <w:uiPriority w:val="0"/>
    <w:pPr>
      <w:widowControl w:val="0"/>
      <w:autoSpaceDE w:val="0"/>
      <w:autoSpaceDN w:val="0"/>
      <w:adjustRightInd w:val="0"/>
    </w:pPr>
    <w:rPr>
      <w:rFonts w:ascii="Verdana" w:hAnsi="Verdana"/>
      <w:sz w:val="24"/>
      <w:szCs w:val="24"/>
      <w:lang w:val="en-US" w:eastAsia="zh-CN" w:bidi="ar-SA"/>
    </w:rPr>
  </w:style>
  <w:style w:type="paragraph" w:customStyle="1" w:styleId="243">
    <w:name w:val="Default"/>
    <w:uiPriority w:val="0"/>
    <w:pPr>
      <w:widowControl w:val="0"/>
      <w:autoSpaceDE w:val="0"/>
      <w:autoSpaceDN w:val="0"/>
      <w:adjustRightInd w:val="0"/>
    </w:pPr>
    <w:rPr>
      <w:rFonts w:ascii="仿宋_GB2312" w:hAnsi="仿宋_GB2312" w:cs="仿宋_GB2312"/>
      <w:color w:val="000000"/>
      <w:sz w:val="24"/>
      <w:szCs w:val="24"/>
      <w:lang w:val="en-US" w:eastAsia="zh-CN" w:bidi="ar-SA"/>
    </w:rPr>
  </w:style>
  <w:style w:type="paragraph" w:customStyle="1" w:styleId="244">
    <w:name w:val="Char Char1 Char Char"/>
    <w:basedOn w:val="1"/>
    <w:uiPriority w:val="0"/>
    <w:pPr>
      <w:ind w:leftChars="100" w:rightChars="100"/>
      <w:jc w:val="left"/>
    </w:pPr>
    <w:rPr>
      <w:rFonts w:ascii="Tahoma" w:hAnsi="Tahoma"/>
      <w:sz w:val="24"/>
      <w:szCs w:val="20"/>
    </w:rPr>
  </w:style>
  <w:style w:type="paragraph" w:customStyle="1" w:styleId="245">
    <w:name w:val="正文－恩普"/>
    <w:basedOn w:val="7"/>
    <w:uiPriority w:val="0"/>
    <w:pPr>
      <w:framePr w:wrap="around" w:vAnchor="text" w:hAnchor="text" w:y="1"/>
      <w:spacing w:after="0" w:line="360" w:lineRule="auto"/>
    </w:pPr>
    <w:rPr>
      <w:szCs w:val="24"/>
    </w:rPr>
  </w:style>
  <w:style w:type="paragraph" w:customStyle="1" w:styleId="246">
    <w:name w:val="P0"/>
    <w:basedOn w:val="1"/>
    <w:qFormat/>
    <w:uiPriority w:val="99"/>
    <w:pPr>
      <w:widowControl/>
      <w:snapToGrid w:val="0"/>
      <w:spacing w:line="360" w:lineRule="auto"/>
      <w:ind w:firstLine="420"/>
      <w:jc w:val="left"/>
    </w:pPr>
    <w:rPr>
      <w:rFonts w:ascii="长城仿宋" w:hAnsi="长城仿宋" w:eastAsia="Arial Unicode MS"/>
      <w:kern w:val="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9037</Words>
  <Characters>51516</Characters>
  <Lines>429</Lines>
  <Paragraphs>120</Paragraphs>
  <TotalTime>0</TotalTime>
  <ScaleCrop>false</ScaleCrop>
  <LinksUpToDate>false</LinksUpToDate>
  <CharactersWithSpaces>60433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2022-08-19T03:47:00Z</dcterms:created>
  <dc:creator>zhang</dc:creator>
  <cp:lastModifiedBy>WPS_1701756769</cp:lastModifiedBy>
  <dcterms:modified xsi:type="dcterms:W3CDTF">2024-02-22T06:48:00Z</dcterms:modified>
  <cp:revision>3</cp:revision>
  <dc:title>乐清市公共资源交易中心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A4F89BC7A6F445279F3B537463B6A641_13</vt:lpwstr>
  </property>
</Properties>
</file>