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footer+xml" PartName="/word/footer9.xml"/>
  <Override ContentType="application/vnd.openxmlformats-officedocument.wordprocessingml.footer+xml" PartName="/word/footer10.xml"/>
  <Override ContentType="application/vnd.openxmlformats-officedocument.wordprocessingml.footer+xml" PartName="/word/footer11.xml"/>
  <Override ContentType="application/vnd.openxmlformats-officedocument.wordprocessingml.footer+xml" PartName="/word/footer12.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header+xml" PartName="/word/header6.xml"/>
  <Override ContentType="application/vnd.openxmlformats-officedocument.wordprocessingml.header+xml" PartName="/word/header7.xml"/>
  <Override ContentType="application/vnd.openxmlformats-officedocument.wordprocessingml.header+xml" PartName="/word/header8.xml"/>
  <Override ContentType="application/vnd.openxmlformats-officedocument.wordprocessingml.header+xml" PartName="/word/header9.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eastAsia" w:ascii="仿宋" w:hAnsi="仿宋" w:eastAsia="仿宋" w:cs="仿宋"/>
          <w:b/>
          <w:sz w:val="24"/>
          <w:highlight w:val="none"/>
          <w:shd w:val="clear" w:color="auto" w:fill="auto"/>
        </w:rPr>
      </w:pPr>
      <w:bookmarkStart w:id="421" w:name="_GoBack"/>
      <w:bookmarkEnd w:id="421"/>
    </w:p>
    <w:p>
      <w:pPr>
        <w:spacing w:line="360" w:lineRule="auto"/>
        <w:jc w:val="center"/>
        <w:rPr>
          <w:rFonts w:hint="eastAsia" w:ascii="仿宋" w:hAnsi="仿宋" w:eastAsia="仿宋" w:cs="仿宋"/>
          <w:b/>
          <w:sz w:val="24"/>
          <w:highlight w:val="none"/>
          <w:shd w:val="clear" w:color="auto" w:fill="auto"/>
        </w:rPr>
      </w:pPr>
    </w:p>
    <w:p>
      <w:pPr>
        <w:spacing w:line="360" w:lineRule="auto"/>
        <w:jc w:val="center"/>
        <w:rPr>
          <w:rFonts w:hint="eastAsia" w:ascii="仿宋" w:hAnsi="仿宋" w:eastAsia="仿宋" w:cs="仿宋"/>
          <w:b/>
          <w:sz w:val="44"/>
          <w:szCs w:val="44"/>
          <w:highlight w:val="none"/>
          <w:shd w:val="clear" w:color="auto" w:fill="auto"/>
        </w:rPr>
      </w:pPr>
    </w:p>
    <w:p>
      <w:pPr>
        <w:spacing w:line="360" w:lineRule="auto"/>
        <w:jc w:val="center"/>
        <w:rPr>
          <w:rFonts w:hint="eastAsia" w:ascii="仿宋" w:hAnsi="仿宋" w:eastAsia="仿宋" w:cs="仿宋"/>
          <w:b/>
          <w:sz w:val="44"/>
          <w:szCs w:val="44"/>
          <w:highlight w:val="none"/>
          <w:shd w:val="clear" w:color="auto" w:fill="auto"/>
        </w:rPr>
      </w:pPr>
      <w:r>
        <w:rPr>
          <w:rFonts w:hint="eastAsia" w:ascii="仿宋" w:hAnsi="仿宋" w:eastAsia="仿宋" w:cs="仿宋"/>
          <w:b/>
          <w:sz w:val="44"/>
          <w:szCs w:val="44"/>
          <w:highlight w:val="none"/>
          <w:shd w:val="clear" w:color="auto" w:fill="auto"/>
        </w:rPr>
        <w:t>杭州市公安局交通警察支队</w:t>
      </w:r>
    </w:p>
    <w:p>
      <w:pPr>
        <w:spacing w:line="360" w:lineRule="auto"/>
        <w:jc w:val="center"/>
        <w:rPr>
          <w:rFonts w:hint="eastAsia" w:ascii="仿宋" w:hAnsi="仿宋" w:eastAsia="仿宋" w:cs="仿宋"/>
          <w:b/>
          <w:sz w:val="44"/>
          <w:szCs w:val="44"/>
          <w:highlight w:val="none"/>
          <w:shd w:val="clear" w:color="auto" w:fill="auto"/>
        </w:rPr>
      </w:pPr>
      <w:r>
        <w:rPr>
          <w:rFonts w:hint="eastAsia" w:ascii="仿宋" w:hAnsi="仿宋" w:eastAsia="仿宋" w:cs="仿宋"/>
          <w:b/>
          <w:sz w:val="44"/>
          <w:szCs w:val="44"/>
          <w:highlight w:val="none"/>
          <w:shd w:val="clear" w:color="auto" w:fill="auto"/>
        </w:rPr>
        <w:t>杭州交警“最多跑一次”交管业务</w:t>
      </w:r>
    </w:p>
    <w:p>
      <w:pPr>
        <w:spacing w:line="360" w:lineRule="auto"/>
        <w:jc w:val="center"/>
        <w:rPr>
          <w:rFonts w:hint="eastAsia" w:ascii="仿宋" w:hAnsi="仿宋" w:eastAsia="仿宋" w:cs="仿宋"/>
          <w:b/>
          <w:sz w:val="44"/>
          <w:szCs w:val="44"/>
          <w:highlight w:val="none"/>
          <w:shd w:val="clear" w:color="auto" w:fill="auto"/>
        </w:rPr>
      </w:pPr>
      <w:r>
        <w:rPr>
          <w:rFonts w:hint="eastAsia" w:ascii="仿宋" w:hAnsi="仿宋" w:eastAsia="仿宋" w:cs="仿宋"/>
          <w:b/>
          <w:sz w:val="44"/>
          <w:szCs w:val="44"/>
          <w:highlight w:val="none"/>
          <w:shd w:val="clear" w:color="auto" w:fill="auto"/>
        </w:rPr>
        <w:t>信息化系统升级项目</w:t>
      </w:r>
    </w:p>
    <w:p>
      <w:pPr>
        <w:spacing w:line="360" w:lineRule="auto"/>
        <w:jc w:val="center"/>
        <w:rPr>
          <w:rFonts w:hint="eastAsia" w:ascii="仿宋" w:hAnsi="仿宋" w:eastAsia="仿宋" w:cs="仿宋"/>
          <w:b/>
          <w:sz w:val="72"/>
          <w:szCs w:val="72"/>
          <w:highlight w:val="none"/>
          <w:shd w:val="clear" w:color="auto" w:fill="auto"/>
        </w:rPr>
      </w:pPr>
      <w:r>
        <w:rPr>
          <w:rFonts w:hint="eastAsia" w:ascii="仿宋" w:hAnsi="仿宋" w:eastAsia="仿宋" w:cs="仿宋"/>
          <w:b/>
          <w:sz w:val="72"/>
          <w:szCs w:val="72"/>
          <w:highlight w:val="none"/>
          <w:shd w:val="clear" w:color="auto" w:fill="auto"/>
        </w:rPr>
        <w:t>招标文件</w:t>
      </w:r>
    </w:p>
    <w:p>
      <w:pPr>
        <w:spacing w:line="360" w:lineRule="auto"/>
        <w:rPr>
          <w:rFonts w:hint="eastAsia" w:ascii="仿宋" w:hAnsi="仿宋" w:eastAsia="仿宋" w:cs="仿宋"/>
          <w:b/>
          <w:sz w:val="24"/>
          <w:highlight w:val="none"/>
          <w:shd w:val="clear" w:color="auto" w:fill="auto"/>
        </w:rPr>
      </w:pPr>
    </w:p>
    <w:p>
      <w:pPr>
        <w:snapToGrid w:val="0"/>
        <w:spacing w:line="360" w:lineRule="auto"/>
        <w:jc w:val="center"/>
        <w:rPr>
          <w:rFonts w:hint="eastAsia" w:ascii="仿宋" w:hAnsi="仿宋" w:eastAsia="仿宋" w:cs="仿宋"/>
          <w:sz w:val="30"/>
          <w:szCs w:val="30"/>
          <w:highlight w:val="none"/>
          <w:shd w:val="clear" w:color="auto" w:fill="auto"/>
        </w:rPr>
      </w:pPr>
      <w:r>
        <w:rPr>
          <w:rFonts w:hint="eastAsia" w:ascii="仿宋" w:hAnsi="仿宋" w:eastAsia="仿宋" w:cs="仿宋"/>
          <w:sz w:val="30"/>
          <w:szCs w:val="30"/>
          <w:highlight w:val="none"/>
          <w:shd w:val="clear" w:color="auto" w:fill="auto"/>
        </w:rPr>
        <w:t>编号:HZSGAJ-00001</w:t>
      </w:r>
    </w:p>
    <w:p>
      <w:pPr>
        <w:spacing w:line="360" w:lineRule="auto"/>
        <w:rPr>
          <w:rFonts w:hint="eastAsia" w:ascii="仿宋" w:hAnsi="仿宋" w:eastAsia="仿宋" w:cs="仿宋"/>
          <w:sz w:val="28"/>
          <w:highlight w:val="none"/>
          <w:shd w:val="clear" w:color="auto" w:fill="auto"/>
        </w:rPr>
      </w:pPr>
    </w:p>
    <w:p>
      <w:pPr>
        <w:spacing w:line="360" w:lineRule="auto"/>
        <w:jc w:val="center"/>
        <w:rPr>
          <w:rFonts w:hint="eastAsia" w:ascii="仿宋" w:hAnsi="仿宋" w:eastAsia="仿宋" w:cs="仿宋"/>
          <w:sz w:val="24"/>
          <w:highlight w:val="none"/>
          <w:shd w:val="clear" w:color="auto" w:fill="auto"/>
        </w:rPr>
      </w:pPr>
    </w:p>
    <w:p>
      <w:pPr>
        <w:spacing w:line="360" w:lineRule="auto"/>
        <w:jc w:val="center"/>
        <w:rPr>
          <w:rFonts w:hint="eastAsia" w:ascii="仿宋" w:hAnsi="仿宋" w:eastAsia="仿宋" w:cs="仿宋"/>
          <w:sz w:val="24"/>
          <w:highlight w:val="none"/>
          <w:shd w:val="clear" w:color="auto" w:fill="auto"/>
        </w:rPr>
      </w:pPr>
    </w:p>
    <w:p>
      <w:pPr>
        <w:spacing w:line="360" w:lineRule="auto"/>
        <w:jc w:val="center"/>
        <w:rPr>
          <w:rFonts w:hint="eastAsia" w:ascii="仿宋" w:hAnsi="仿宋" w:eastAsia="仿宋" w:cs="仿宋"/>
          <w:sz w:val="24"/>
          <w:highlight w:val="none"/>
          <w:shd w:val="clear" w:color="auto" w:fill="auto"/>
        </w:rPr>
      </w:pPr>
    </w:p>
    <w:p>
      <w:pPr>
        <w:spacing w:line="360" w:lineRule="auto"/>
        <w:rPr>
          <w:rFonts w:hint="eastAsia" w:ascii="仿宋" w:hAnsi="仿宋" w:eastAsia="仿宋" w:cs="仿宋"/>
          <w:sz w:val="32"/>
          <w:szCs w:val="32"/>
          <w:highlight w:val="none"/>
          <w:shd w:val="clear" w:color="auto" w:fill="auto"/>
        </w:rPr>
      </w:pPr>
      <w:r>
        <w:rPr>
          <w:rFonts w:hint="eastAsia" w:ascii="仿宋" w:hAnsi="仿宋" w:eastAsia="仿宋" w:cs="仿宋"/>
          <w:sz w:val="24"/>
          <w:highlight w:val="none"/>
          <w:shd w:val="clear" w:color="auto" w:fill="auto"/>
        </w:rPr>
        <w:t xml:space="preserve">                      </w:t>
      </w:r>
      <w:r>
        <w:rPr>
          <w:rFonts w:hint="eastAsia" w:ascii="仿宋" w:hAnsi="仿宋" w:eastAsia="仿宋" w:cs="仿宋"/>
          <w:sz w:val="32"/>
          <w:szCs w:val="32"/>
          <w:highlight w:val="none"/>
          <w:shd w:val="clear" w:color="auto" w:fill="auto"/>
        </w:rPr>
        <w:t>杭州市公安局交通警察支队</w:t>
      </w:r>
    </w:p>
    <w:p>
      <w:pPr>
        <w:spacing w:line="360" w:lineRule="auto"/>
        <w:jc w:val="center"/>
        <w:rPr>
          <w:rFonts w:hint="eastAsia" w:ascii="仿宋" w:hAnsi="仿宋" w:eastAsia="仿宋" w:cs="仿宋"/>
          <w:bCs/>
          <w:sz w:val="32"/>
          <w:szCs w:val="32"/>
          <w:highlight w:val="none"/>
          <w:shd w:val="clear" w:color="auto" w:fill="auto"/>
        </w:rPr>
      </w:pPr>
      <w:r>
        <w:rPr>
          <w:rFonts w:hint="eastAsia" w:ascii="仿宋" w:hAnsi="仿宋" w:eastAsia="仿宋" w:cs="仿宋"/>
          <w:bCs/>
          <w:sz w:val="32"/>
          <w:szCs w:val="32"/>
          <w:highlight w:val="none"/>
          <w:shd w:val="clear" w:color="auto" w:fill="auto"/>
        </w:rPr>
        <w:t>浙江联通工程咨询有限公司</w:t>
      </w:r>
    </w:p>
    <w:p>
      <w:pPr>
        <w:snapToGrid w:val="0"/>
        <w:spacing w:line="360" w:lineRule="auto"/>
        <w:jc w:val="center"/>
        <w:rPr>
          <w:rFonts w:hint="eastAsia" w:ascii="仿宋" w:hAnsi="仿宋" w:eastAsia="仿宋" w:cs="仿宋"/>
          <w:bCs/>
          <w:sz w:val="32"/>
          <w:szCs w:val="32"/>
          <w:highlight w:val="none"/>
          <w:shd w:val="clear" w:color="auto" w:fill="auto"/>
        </w:rPr>
      </w:pPr>
      <w:r>
        <w:rPr>
          <w:rFonts w:hint="eastAsia" w:ascii="仿宋" w:hAnsi="仿宋" w:eastAsia="仿宋" w:cs="仿宋"/>
          <w:bCs/>
          <w:sz w:val="32"/>
          <w:szCs w:val="32"/>
          <w:highlight w:val="none"/>
          <w:shd w:val="clear" w:color="auto" w:fill="auto"/>
        </w:rPr>
        <w:t>二〇一九年</w:t>
      </w:r>
      <w:r>
        <w:rPr>
          <w:rFonts w:hint="eastAsia" w:ascii="仿宋" w:hAnsi="仿宋" w:eastAsia="仿宋" w:cs="仿宋"/>
          <w:bCs/>
          <w:sz w:val="32"/>
          <w:szCs w:val="32"/>
          <w:highlight w:val="none"/>
          <w:shd w:val="clear" w:color="auto" w:fill="auto"/>
          <w:lang w:eastAsia="zh-CN"/>
        </w:rPr>
        <w:t>九</w:t>
      </w:r>
      <w:r>
        <w:rPr>
          <w:rFonts w:hint="eastAsia" w:ascii="仿宋" w:hAnsi="仿宋" w:eastAsia="仿宋" w:cs="仿宋"/>
          <w:bCs/>
          <w:sz w:val="32"/>
          <w:szCs w:val="32"/>
          <w:highlight w:val="none"/>
          <w:shd w:val="clear" w:color="auto" w:fill="auto"/>
        </w:rPr>
        <w:t>月</w:t>
      </w:r>
    </w:p>
    <w:p>
      <w:pPr>
        <w:spacing w:line="360" w:lineRule="auto"/>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br w:type="page"/>
      </w:r>
      <w:bookmarkStart w:id="0" w:name="_Hlt67893495"/>
      <w:bookmarkEnd w:id="0"/>
    </w:p>
    <w:p>
      <w:pPr>
        <w:spacing w:line="360" w:lineRule="auto"/>
        <w:jc w:val="center"/>
        <w:rPr>
          <w:rFonts w:hint="eastAsia" w:ascii="仿宋" w:hAnsi="仿宋" w:eastAsia="仿宋" w:cs="仿宋"/>
          <w:b/>
          <w:sz w:val="48"/>
          <w:szCs w:val="48"/>
          <w:highlight w:val="none"/>
          <w:shd w:val="clear" w:color="auto" w:fill="auto"/>
        </w:rPr>
      </w:pPr>
      <w:r>
        <w:rPr>
          <w:rFonts w:hint="eastAsia" w:ascii="仿宋" w:hAnsi="仿宋" w:eastAsia="仿宋" w:cs="仿宋"/>
          <w:b/>
          <w:sz w:val="48"/>
          <w:szCs w:val="48"/>
          <w:highlight w:val="none"/>
          <w:shd w:val="clear" w:color="auto" w:fill="auto"/>
        </w:rPr>
        <w:t>目  录</w:t>
      </w:r>
    </w:p>
    <w:p>
      <w:pPr>
        <w:spacing w:line="360" w:lineRule="auto"/>
        <w:rPr>
          <w:rFonts w:hint="eastAsia" w:ascii="仿宋" w:hAnsi="仿宋" w:eastAsia="仿宋" w:cs="仿宋"/>
          <w:sz w:val="32"/>
          <w:szCs w:val="32"/>
          <w:highlight w:val="none"/>
          <w:shd w:val="clear" w:color="auto" w:fill="auto"/>
        </w:rPr>
      </w:pPr>
    </w:p>
    <w:p>
      <w:pPr>
        <w:spacing w:line="360" w:lineRule="auto"/>
        <w:rPr>
          <w:rFonts w:hint="eastAsia" w:ascii="仿宋" w:hAnsi="仿宋" w:eastAsia="仿宋" w:cs="仿宋"/>
          <w:sz w:val="32"/>
          <w:szCs w:val="32"/>
          <w:highlight w:val="none"/>
          <w:shd w:val="clear" w:color="auto" w:fill="auto"/>
        </w:rPr>
      </w:pPr>
    </w:p>
    <w:p>
      <w:pPr>
        <w:spacing w:line="360" w:lineRule="auto"/>
        <w:ind w:firstLine="1280" w:firstLineChars="400"/>
        <w:rPr>
          <w:rFonts w:hint="eastAsia" w:ascii="仿宋" w:hAnsi="仿宋" w:eastAsia="仿宋" w:cs="仿宋"/>
          <w:sz w:val="32"/>
          <w:szCs w:val="32"/>
          <w:highlight w:val="none"/>
          <w:shd w:val="clear" w:color="auto" w:fill="auto"/>
        </w:rPr>
      </w:pPr>
      <w:r>
        <w:rPr>
          <w:rFonts w:hint="eastAsia" w:ascii="仿宋" w:hAnsi="仿宋" w:eastAsia="仿宋" w:cs="仿宋"/>
          <w:sz w:val="32"/>
          <w:szCs w:val="32"/>
          <w:highlight w:val="none"/>
          <w:shd w:val="clear" w:color="auto" w:fill="auto"/>
        </w:rPr>
        <w:t>第一部分      招标公告</w:t>
      </w:r>
    </w:p>
    <w:p>
      <w:pPr>
        <w:spacing w:line="360" w:lineRule="auto"/>
        <w:ind w:firstLine="1280" w:firstLineChars="400"/>
        <w:rPr>
          <w:rFonts w:hint="eastAsia" w:ascii="仿宋" w:hAnsi="仿宋" w:eastAsia="仿宋" w:cs="仿宋"/>
          <w:sz w:val="32"/>
          <w:szCs w:val="32"/>
          <w:highlight w:val="none"/>
          <w:shd w:val="clear" w:color="auto" w:fill="auto"/>
        </w:rPr>
      </w:pPr>
      <w:r>
        <w:rPr>
          <w:rFonts w:hint="eastAsia" w:ascii="仿宋" w:hAnsi="仿宋" w:eastAsia="仿宋" w:cs="仿宋"/>
          <w:sz w:val="32"/>
          <w:szCs w:val="32"/>
          <w:highlight w:val="none"/>
          <w:shd w:val="clear" w:color="auto" w:fill="auto"/>
        </w:rPr>
        <w:t>第二部分      投标人须知</w:t>
      </w:r>
    </w:p>
    <w:p>
      <w:pPr>
        <w:spacing w:line="360" w:lineRule="auto"/>
        <w:ind w:firstLine="1280" w:firstLineChars="400"/>
        <w:rPr>
          <w:rFonts w:hint="eastAsia" w:ascii="仿宋" w:hAnsi="仿宋" w:eastAsia="仿宋" w:cs="仿宋"/>
          <w:sz w:val="32"/>
          <w:szCs w:val="32"/>
          <w:highlight w:val="none"/>
          <w:shd w:val="clear" w:color="auto" w:fill="auto"/>
        </w:rPr>
      </w:pPr>
      <w:r>
        <w:rPr>
          <w:rFonts w:hint="eastAsia" w:ascii="仿宋" w:hAnsi="仿宋" w:eastAsia="仿宋" w:cs="仿宋"/>
          <w:sz w:val="32"/>
          <w:szCs w:val="32"/>
          <w:highlight w:val="none"/>
          <w:shd w:val="clear" w:color="auto" w:fill="auto"/>
        </w:rPr>
        <w:t>第三部分      采购需求</w:t>
      </w:r>
    </w:p>
    <w:p>
      <w:pPr>
        <w:spacing w:line="360" w:lineRule="auto"/>
        <w:ind w:firstLine="1280" w:firstLineChars="400"/>
        <w:rPr>
          <w:rFonts w:hint="eastAsia" w:ascii="仿宋" w:hAnsi="仿宋" w:eastAsia="仿宋" w:cs="仿宋"/>
          <w:sz w:val="32"/>
          <w:szCs w:val="32"/>
          <w:highlight w:val="none"/>
          <w:shd w:val="clear" w:color="auto" w:fill="auto"/>
        </w:rPr>
      </w:pPr>
      <w:r>
        <w:rPr>
          <w:rFonts w:hint="eastAsia" w:ascii="仿宋" w:hAnsi="仿宋" w:eastAsia="仿宋" w:cs="仿宋"/>
          <w:sz w:val="32"/>
          <w:szCs w:val="32"/>
          <w:highlight w:val="none"/>
          <w:shd w:val="clear" w:color="auto" w:fill="auto"/>
        </w:rPr>
        <w:t>第四部分      评标方法及评分标准</w:t>
      </w:r>
    </w:p>
    <w:p>
      <w:pPr>
        <w:spacing w:line="360" w:lineRule="auto"/>
        <w:ind w:firstLine="1280" w:firstLineChars="400"/>
        <w:rPr>
          <w:rFonts w:hint="eastAsia" w:ascii="仿宋" w:hAnsi="仿宋" w:eastAsia="仿宋" w:cs="仿宋"/>
          <w:sz w:val="32"/>
          <w:szCs w:val="32"/>
          <w:highlight w:val="none"/>
          <w:shd w:val="clear" w:color="auto" w:fill="auto"/>
        </w:rPr>
      </w:pPr>
      <w:r>
        <w:rPr>
          <w:rFonts w:hint="eastAsia" w:ascii="仿宋" w:hAnsi="仿宋" w:eastAsia="仿宋" w:cs="仿宋"/>
          <w:sz w:val="32"/>
          <w:szCs w:val="32"/>
          <w:highlight w:val="none"/>
          <w:shd w:val="clear" w:color="auto" w:fill="auto"/>
        </w:rPr>
        <w:t>第五部分      拟签订的合同文本</w:t>
      </w:r>
    </w:p>
    <w:p>
      <w:pPr>
        <w:spacing w:line="360" w:lineRule="auto"/>
        <w:ind w:firstLine="1280" w:firstLineChars="400"/>
        <w:rPr>
          <w:rFonts w:hint="eastAsia" w:ascii="仿宋" w:hAnsi="仿宋" w:eastAsia="仿宋" w:cs="仿宋"/>
          <w:sz w:val="32"/>
          <w:szCs w:val="32"/>
          <w:highlight w:val="none"/>
          <w:shd w:val="clear" w:color="auto" w:fill="auto"/>
        </w:rPr>
      </w:pPr>
      <w:r>
        <w:rPr>
          <w:rFonts w:hint="eastAsia" w:ascii="仿宋" w:hAnsi="仿宋" w:eastAsia="仿宋" w:cs="仿宋"/>
          <w:sz w:val="32"/>
          <w:szCs w:val="32"/>
          <w:highlight w:val="none"/>
          <w:shd w:val="clear" w:color="auto" w:fill="auto"/>
        </w:rPr>
        <w:t>第六部分      应提交的有关格式范例</w:t>
      </w:r>
    </w:p>
    <w:p>
      <w:pPr>
        <w:spacing w:line="360" w:lineRule="auto"/>
        <w:ind w:firstLine="549" w:firstLineChars="229"/>
        <w:rPr>
          <w:rFonts w:hint="eastAsia" w:ascii="仿宋" w:hAnsi="仿宋" w:eastAsia="仿宋" w:cs="仿宋"/>
          <w:sz w:val="24"/>
          <w:highlight w:val="none"/>
          <w:shd w:val="clear" w:color="auto" w:fill="auto"/>
        </w:rPr>
      </w:pPr>
      <w:bookmarkStart w:id="1" w:name="_Hlt91233176"/>
      <w:bookmarkEnd w:id="1"/>
      <w:bookmarkStart w:id="2" w:name="_Toc91899869"/>
    </w:p>
    <w:p>
      <w:pPr>
        <w:spacing w:line="360" w:lineRule="auto"/>
        <w:ind w:firstLine="549" w:firstLineChars="229"/>
        <w:rPr>
          <w:rFonts w:hint="eastAsia" w:ascii="仿宋" w:hAnsi="仿宋" w:eastAsia="仿宋" w:cs="仿宋"/>
          <w:sz w:val="24"/>
          <w:highlight w:val="none"/>
          <w:shd w:val="clear" w:color="auto" w:fill="auto"/>
        </w:rPr>
      </w:pPr>
    </w:p>
    <w:p>
      <w:pPr>
        <w:spacing w:line="360" w:lineRule="auto"/>
        <w:ind w:firstLine="549" w:firstLineChars="229"/>
        <w:rPr>
          <w:rFonts w:hint="eastAsia" w:ascii="仿宋" w:hAnsi="仿宋" w:eastAsia="仿宋" w:cs="仿宋"/>
          <w:sz w:val="24"/>
          <w:highlight w:val="none"/>
          <w:shd w:val="clear" w:color="auto" w:fill="auto"/>
        </w:rPr>
      </w:pPr>
    </w:p>
    <w:p>
      <w:pPr>
        <w:spacing w:line="360" w:lineRule="auto"/>
        <w:ind w:firstLine="549" w:firstLineChars="229"/>
        <w:rPr>
          <w:rFonts w:hint="eastAsia" w:ascii="仿宋" w:hAnsi="仿宋" w:eastAsia="仿宋" w:cs="仿宋"/>
          <w:sz w:val="24"/>
          <w:highlight w:val="none"/>
          <w:shd w:val="clear" w:color="auto" w:fill="auto"/>
        </w:rPr>
      </w:pPr>
    </w:p>
    <w:p>
      <w:pPr>
        <w:spacing w:line="360" w:lineRule="auto"/>
        <w:ind w:firstLine="549" w:firstLineChars="229"/>
        <w:rPr>
          <w:rFonts w:hint="eastAsia" w:ascii="仿宋" w:hAnsi="仿宋" w:eastAsia="仿宋" w:cs="仿宋"/>
          <w:sz w:val="24"/>
          <w:highlight w:val="none"/>
          <w:shd w:val="clear" w:color="auto" w:fill="auto"/>
        </w:rPr>
      </w:pPr>
    </w:p>
    <w:p>
      <w:pPr>
        <w:spacing w:line="360" w:lineRule="auto"/>
        <w:ind w:firstLine="549" w:firstLineChars="229"/>
        <w:rPr>
          <w:rFonts w:hint="eastAsia" w:ascii="仿宋" w:hAnsi="仿宋" w:eastAsia="仿宋" w:cs="仿宋"/>
          <w:sz w:val="24"/>
          <w:highlight w:val="none"/>
          <w:shd w:val="clear" w:color="auto" w:fill="auto"/>
        </w:rPr>
      </w:pPr>
    </w:p>
    <w:p>
      <w:pPr>
        <w:spacing w:line="360" w:lineRule="auto"/>
        <w:ind w:firstLine="549" w:firstLineChars="229"/>
        <w:rPr>
          <w:rFonts w:hint="eastAsia" w:ascii="仿宋" w:hAnsi="仿宋" w:eastAsia="仿宋" w:cs="仿宋"/>
          <w:sz w:val="24"/>
          <w:highlight w:val="none"/>
          <w:shd w:val="clear" w:color="auto" w:fill="auto"/>
        </w:rPr>
      </w:pPr>
    </w:p>
    <w:p>
      <w:pPr>
        <w:spacing w:line="360" w:lineRule="auto"/>
        <w:ind w:firstLine="549" w:firstLineChars="229"/>
        <w:rPr>
          <w:rFonts w:hint="eastAsia" w:ascii="仿宋" w:hAnsi="仿宋" w:eastAsia="仿宋" w:cs="仿宋"/>
          <w:sz w:val="24"/>
          <w:highlight w:val="none"/>
          <w:shd w:val="clear" w:color="auto" w:fill="auto"/>
        </w:rPr>
      </w:pPr>
    </w:p>
    <w:p>
      <w:pPr>
        <w:spacing w:line="360" w:lineRule="auto"/>
        <w:ind w:firstLine="549" w:firstLineChars="229"/>
        <w:rPr>
          <w:rFonts w:hint="eastAsia" w:ascii="仿宋" w:hAnsi="仿宋" w:eastAsia="仿宋" w:cs="仿宋"/>
          <w:sz w:val="24"/>
          <w:highlight w:val="none"/>
          <w:shd w:val="clear" w:color="auto" w:fill="auto"/>
        </w:rPr>
      </w:pPr>
    </w:p>
    <w:p>
      <w:pPr>
        <w:spacing w:line="360" w:lineRule="auto"/>
        <w:ind w:firstLine="549" w:firstLineChars="229"/>
        <w:rPr>
          <w:rFonts w:hint="eastAsia" w:ascii="仿宋" w:hAnsi="仿宋" w:eastAsia="仿宋" w:cs="仿宋"/>
          <w:sz w:val="24"/>
          <w:highlight w:val="none"/>
          <w:shd w:val="clear" w:color="auto" w:fill="auto"/>
        </w:rPr>
      </w:pPr>
    </w:p>
    <w:p>
      <w:pPr>
        <w:spacing w:line="360" w:lineRule="auto"/>
        <w:ind w:firstLine="549" w:firstLineChars="229"/>
        <w:rPr>
          <w:rFonts w:hint="eastAsia" w:ascii="仿宋" w:hAnsi="仿宋" w:eastAsia="仿宋" w:cs="仿宋"/>
          <w:sz w:val="24"/>
          <w:highlight w:val="none"/>
          <w:shd w:val="clear" w:color="auto" w:fill="auto"/>
        </w:rPr>
      </w:pPr>
    </w:p>
    <w:p>
      <w:pPr>
        <w:spacing w:line="360" w:lineRule="auto"/>
        <w:ind w:firstLine="549" w:firstLineChars="229"/>
        <w:rPr>
          <w:rFonts w:hint="eastAsia" w:ascii="仿宋" w:hAnsi="仿宋" w:eastAsia="仿宋" w:cs="仿宋"/>
          <w:sz w:val="24"/>
          <w:highlight w:val="none"/>
          <w:shd w:val="clear" w:color="auto" w:fill="auto"/>
        </w:rPr>
      </w:pPr>
    </w:p>
    <w:p>
      <w:pPr>
        <w:spacing w:line="360" w:lineRule="auto"/>
        <w:ind w:firstLine="549" w:firstLineChars="229"/>
        <w:rPr>
          <w:rFonts w:hint="eastAsia" w:ascii="仿宋" w:hAnsi="仿宋" w:eastAsia="仿宋" w:cs="仿宋"/>
          <w:sz w:val="24"/>
          <w:highlight w:val="none"/>
          <w:shd w:val="clear" w:color="auto" w:fill="auto"/>
        </w:rPr>
      </w:pPr>
    </w:p>
    <w:p>
      <w:pPr>
        <w:spacing w:line="360" w:lineRule="auto"/>
        <w:rPr>
          <w:rFonts w:hint="eastAsia" w:ascii="仿宋" w:hAnsi="仿宋" w:eastAsia="仿宋" w:cs="仿宋"/>
          <w:sz w:val="24"/>
          <w:highlight w:val="none"/>
          <w:shd w:val="clear" w:color="auto" w:fill="auto"/>
        </w:rPr>
      </w:pPr>
    </w:p>
    <w:p>
      <w:pPr>
        <w:spacing w:line="360" w:lineRule="auto"/>
        <w:jc w:val="center"/>
        <w:outlineLvl w:val="0"/>
        <w:rPr>
          <w:rFonts w:hint="eastAsia" w:ascii="仿宋" w:hAnsi="仿宋" w:eastAsia="仿宋" w:cs="仿宋"/>
          <w:b/>
          <w:sz w:val="36"/>
          <w:highlight w:val="none"/>
          <w:shd w:val="clear" w:color="auto" w:fill="auto"/>
        </w:rPr>
      </w:pPr>
      <w:bookmarkStart w:id="3" w:name="第一部分"/>
      <w:r>
        <w:rPr>
          <w:rFonts w:hint="eastAsia" w:ascii="仿宋" w:hAnsi="仿宋" w:eastAsia="仿宋" w:cs="仿宋"/>
          <w:b/>
          <w:sz w:val="36"/>
          <w:szCs w:val="36"/>
          <w:highlight w:val="none"/>
          <w:shd w:val="clear" w:color="auto" w:fill="auto"/>
        </w:rPr>
        <w:br w:type="page"/>
      </w:r>
      <w:bookmarkEnd w:id="2"/>
      <w:bookmarkEnd w:id="3"/>
      <w:bookmarkStart w:id="4" w:name="_Hlt74649545"/>
      <w:bookmarkEnd w:id="4"/>
      <w:bookmarkStart w:id="5" w:name="_Hlt74707423"/>
      <w:bookmarkEnd w:id="5"/>
      <w:bookmarkStart w:id="6" w:name="_Hlt74728647"/>
      <w:bookmarkEnd w:id="6"/>
      <w:bookmarkStart w:id="7" w:name="_Hlt74729822"/>
      <w:bookmarkEnd w:id="7"/>
      <w:bookmarkStart w:id="8" w:name="第二部分"/>
      <w:bookmarkStart w:id="9" w:name="_Toc91899870"/>
      <w:bookmarkStart w:id="10" w:name="_Toc91899871"/>
      <w:r>
        <w:rPr>
          <w:rFonts w:hint="eastAsia" w:ascii="仿宋" w:hAnsi="仿宋" w:eastAsia="仿宋" w:cs="仿宋"/>
          <w:b/>
          <w:sz w:val="36"/>
          <w:highlight w:val="none"/>
          <w:shd w:val="clear" w:color="auto" w:fill="auto"/>
        </w:rPr>
        <w:t>第一部分 招标公告</w:t>
      </w:r>
    </w:p>
    <w:p>
      <w:pPr>
        <w:spacing w:line="360" w:lineRule="atLeast"/>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浙江联通工程咨询有限公司作为分散采购代理机构（以下简称采购机构）受采购人杭州市公安局交通警察支队的委托，就“杭州交警“最多跑一次”交管业务信息化系统升级项目”发布招标公告，邀请符合条件的供应商参加投标。具体如下：</w:t>
      </w:r>
    </w:p>
    <w:p>
      <w:pPr>
        <w:pStyle w:val="10"/>
        <w:spacing w:line="360" w:lineRule="atLeast"/>
        <w:ind w:firstLine="472" w:firstLineChars="196"/>
        <w:rPr>
          <w:rFonts w:hint="eastAsia" w:ascii="仿宋" w:hAnsi="仿宋" w:eastAsia="仿宋" w:cs="仿宋"/>
          <w:sz w:val="24"/>
          <w:szCs w:val="24"/>
          <w:highlight w:val="none"/>
          <w:shd w:val="clear" w:color="auto" w:fill="auto"/>
        </w:rPr>
      </w:pPr>
      <w:r>
        <w:rPr>
          <w:rFonts w:hint="eastAsia" w:ascii="仿宋" w:hAnsi="仿宋" w:eastAsia="仿宋" w:cs="仿宋"/>
          <w:b/>
          <w:sz w:val="24"/>
          <w:szCs w:val="24"/>
          <w:highlight w:val="none"/>
          <w:shd w:val="clear" w:color="auto" w:fill="auto"/>
        </w:rPr>
        <w:t>1、招标编号：</w:t>
      </w:r>
      <w:r>
        <w:rPr>
          <w:rFonts w:hint="eastAsia" w:ascii="仿宋" w:hAnsi="仿宋" w:eastAsia="仿宋" w:cs="仿宋"/>
          <w:sz w:val="24"/>
          <w:szCs w:val="24"/>
          <w:highlight w:val="none"/>
          <w:shd w:val="clear" w:color="auto" w:fill="auto"/>
        </w:rPr>
        <w:t>HZSGAJ-00001</w:t>
      </w:r>
    </w:p>
    <w:p>
      <w:pPr>
        <w:pStyle w:val="10"/>
        <w:spacing w:line="360" w:lineRule="atLeast"/>
        <w:ind w:firstLine="472" w:firstLineChars="196"/>
        <w:rPr>
          <w:rFonts w:hint="eastAsia" w:ascii="仿宋" w:hAnsi="仿宋" w:eastAsia="仿宋" w:cs="仿宋"/>
          <w:sz w:val="24"/>
          <w:szCs w:val="24"/>
          <w:highlight w:val="none"/>
          <w:shd w:val="clear" w:color="auto" w:fill="auto"/>
        </w:rPr>
      </w:pPr>
      <w:r>
        <w:rPr>
          <w:rFonts w:hint="eastAsia" w:ascii="仿宋" w:hAnsi="仿宋" w:eastAsia="仿宋" w:cs="仿宋"/>
          <w:b/>
          <w:sz w:val="24"/>
          <w:szCs w:val="24"/>
          <w:highlight w:val="none"/>
          <w:shd w:val="clear" w:color="auto" w:fill="auto"/>
        </w:rPr>
        <w:t>2、项目名称：</w:t>
      </w:r>
      <w:r>
        <w:rPr>
          <w:rFonts w:hint="eastAsia" w:ascii="仿宋" w:hAnsi="仿宋" w:eastAsia="仿宋" w:cs="仿宋"/>
          <w:sz w:val="24"/>
          <w:szCs w:val="24"/>
          <w:highlight w:val="none"/>
          <w:shd w:val="clear" w:color="auto" w:fill="auto"/>
        </w:rPr>
        <w:t>杭州交警“最多跑一次”交管业务信息化系统升级项目。</w:t>
      </w:r>
    </w:p>
    <w:p>
      <w:pPr>
        <w:pStyle w:val="10"/>
        <w:spacing w:line="360" w:lineRule="atLeast"/>
        <w:ind w:firstLine="482" w:firstLineChars="200"/>
        <w:rPr>
          <w:rFonts w:hint="eastAsia" w:ascii="仿宋" w:hAnsi="仿宋" w:eastAsia="仿宋" w:cs="仿宋"/>
          <w:b/>
          <w:sz w:val="24"/>
          <w:highlight w:val="none"/>
          <w:shd w:val="clear" w:color="auto" w:fill="auto"/>
        </w:rPr>
      </w:pPr>
      <w:r>
        <w:rPr>
          <w:rFonts w:hint="eastAsia" w:ascii="仿宋" w:hAnsi="仿宋" w:eastAsia="仿宋" w:cs="仿宋"/>
          <w:b/>
          <w:sz w:val="24"/>
          <w:szCs w:val="24"/>
          <w:highlight w:val="none"/>
          <w:shd w:val="clear" w:color="auto" w:fill="auto"/>
        </w:rPr>
        <w:t>3、</w:t>
      </w:r>
      <w:r>
        <w:rPr>
          <w:rFonts w:hint="eastAsia" w:ascii="仿宋" w:hAnsi="仿宋" w:eastAsia="仿宋" w:cs="仿宋"/>
          <w:b/>
          <w:sz w:val="24"/>
          <w:highlight w:val="none"/>
          <w:shd w:val="clear" w:color="auto" w:fill="auto"/>
          <w:lang w:val="zh-CN"/>
        </w:rPr>
        <w:t>预算金额：</w:t>
      </w:r>
      <w:r>
        <w:rPr>
          <w:rFonts w:hint="eastAsia" w:ascii="仿宋" w:hAnsi="仿宋" w:eastAsia="仿宋" w:cs="仿宋"/>
          <w:b/>
          <w:sz w:val="24"/>
          <w:highlight w:val="none"/>
          <w:shd w:val="clear" w:color="auto" w:fill="auto"/>
        </w:rPr>
        <w:t>人民币</w:t>
      </w:r>
      <w:r>
        <w:rPr>
          <w:rFonts w:hint="eastAsia" w:ascii="仿宋" w:hAnsi="仿宋" w:eastAsia="仿宋" w:cs="仿宋"/>
          <w:sz w:val="24"/>
          <w:highlight w:val="none"/>
          <w:shd w:val="clear" w:color="auto" w:fill="auto"/>
        </w:rPr>
        <w:t>339.8</w:t>
      </w:r>
      <w:r>
        <w:rPr>
          <w:rFonts w:hint="eastAsia" w:ascii="仿宋" w:hAnsi="仿宋" w:eastAsia="仿宋" w:cs="仿宋"/>
          <w:b/>
          <w:sz w:val="24"/>
          <w:highlight w:val="none"/>
          <w:shd w:val="clear" w:color="auto" w:fill="auto"/>
        </w:rPr>
        <w:t>万元，预算分两年安排。</w:t>
      </w:r>
    </w:p>
    <w:p>
      <w:pPr>
        <w:pStyle w:val="10"/>
        <w:spacing w:line="360" w:lineRule="atLeast"/>
        <w:ind w:firstLine="482" w:firstLineChars="200"/>
        <w:rPr>
          <w:rFonts w:ascii="仿宋" w:hAnsi="仿宋" w:eastAsia="仿宋" w:cs="仿宋"/>
          <w:b/>
          <w:sz w:val="24"/>
          <w:highlight w:val="none"/>
          <w:shd w:val="clear" w:color="auto" w:fill="auto"/>
        </w:rPr>
      </w:pPr>
      <w:r>
        <w:rPr>
          <w:rFonts w:hint="eastAsia" w:ascii="仿宋" w:hAnsi="仿宋" w:eastAsia="仿宋" w:cs="仿宋"/>
          <w:b/>
          <w:sz w:val="24"/>
          <w:highlight w:val="none"/>
          <w:shd w:val="clear" w:color="auto" w:fill="auto"/>
        </w:rPr>
        <w:t>4、最高限价：本项目最高限价为314.06万元</w:t>
      </w:r>
    </w:p>
    <w:p>
      <w:pPr>
        <w:pStyle w:val="10"/>
        <w:spacing w:line="360" w:lineRule="atLeast"/>
        <w:ind w:firstLine="482" w:firstLineChars="200"/>
        <w:rPr>
          <w:rFonts w:hint="eastAsia" w:ascii="仿宋" w:hAnsi="仿宋" w:eastAsia="仿宋" w:cs="仿宋"/>
          <w:sz w:val="24"/>
          <w:szCs w:val="24"/>
          <w:highlight w:val="none"/>
          <w:shd w:val="clear" w:color="auto" w:fill="auto"/>
        </w:rPr>
      </w:pPr>
      <w:r>
        <w:rPr>
          <w:rFonts w:hint="eastAsia" w:ascii="仿宋" w:hAnsi="仿宋" w:eastAsia="仿宋" w:cs="仿宋"/>
          <w:b/>
          <w:sz w:val="24"/>
          <w:szCs w:val="24"/>
          <w:highlight w:val="none"/>
          <w:shd w:val="clear" w:color="auto" w:fill="auto"/>
        </w:rPr>
        <w:t>5、采购方式：</w:t>
      </w:r>
      <w:r>
        <w:rPr>
          <w:rFonts w:hint="eastAsia" w:ascii="仿宋" w:hAnsi="仿宋" w:eastAsia="仿宋" w:cs="仿宋"/>
          <w:sz w:val="24"/>
          <w:szCs w:val="24"/>
          <w:highlight w:val="none"/>
          <w:shd w:val="clear" w:color="auto" w:fill="auto"/>
        </w:rPr>
        <w:t>公开招标。</w:t>
      </w:r>
    </w:p>
    <w:p>
      <w:pPr>
        <w:pStyle w:val="26"/>
        <w:spacing w:line="360" w:lineRule="atLeast"/>
        <w:ind w:firstLine="482" w:firstLineChars="200"/>
        <w:rPr>
          <w:rFonts w:hint="eastAsia" w:ascii="仿宋" w:hAnsi="仿宋" w:eastAsia="仿宋" w:cs="仿宋"/>
          <w:b/>
          <w:sz w:val="24"/>
          <w:highlight w:val="none"/>
          <w:shd w:val="clear" w:color="auto" w:fill="auto"/>
        </w:rPr>
      </w:pPr>
      <w:r>
        <w:rPr>
          <w:rFonts w:hint="eastAsia" w:ascii="仿宋" w:hAnsi="仿宋" w:eastAsia="仿宋" w:cs="仿宋"/>
          <w:b/>
          <w:sz w:val="24"/>
          <w:highlight w:val="none"/>
          <w:shd w:val="clear" w:color="auto" w:fill="auto"/>
        </w:rPr>
        <w:t>6、采购人的采购需求：</w:t>
      </w:r>
      <w:r>
        <w:rPr>
          <w:rFonts w:hint="eastAsia" w:ascii="仿宋" w:hAnsi="仿宋" w:eastAsia="仿宋" w:cs="仿宋"/>
          <w:sz w:val="24"/>
          <w:highlight w:val="none"/>
          <w:shd w:val="clear" w:color="auto" w:fill="auto"/>
        </w:rPr>
        <w:t>杭州交警“最多跑一次”交管业务信息化系统升级项目主要内容：</w:t>
      </w:r>
      <w:r>
        <w:rPr>
          <w:rFonts w:hint="eastAsia" w:ascii="仿宋" w:hAnsi="仿宋" w:eastAsia="仿宋" w:cs="仿宋"/>
          <w:bCs/>
          <w:sz w:val="24"/>
          <w:highlight w:val="none"/>
          <w:shd w:val="clear" w:color="auto" w:fill="auto"/>
        </w:rPr>
        <w:t>实现在浙江政务服务网、杭州办事APP、综合自助机、警察叔叔app和“一窗受理”平台等互联网渠道上办理车驾、秩序相关业务，实现部分业务的电子文件归档；完成对内外网数据安全交换平台等设备加固扩容和内外网数据共享服务建设，实现各类数据的接入汇聚、协查及对外推送。</w:t>
      </w:r>
      <w:r>
        <w:rPr>
          <w:rFonts w:hint="eastAsia" w:ascii="仿宋" w:hAnsi="仿宋" w:eastAsia="仿宋" w:cs="仿宋"/>
          <w:sz w:val="24"/>
          <w:highlight w:val="none"/>
          <w:shd w:val="clear" w:color="auto" w:fill="auto"/>
        </w:rPr>
        <w:t>软件平台不少于5年（含）、硬件设备不少于3年（含）的7*24小时售后现场技术服务，确保系统的稳定运行，提供完善的售后服务。详见招标文件。详见招标文件。</w:t>
      </w:r>
    </w:p>
    <w:p>
      <w:pPr>
        <w:pStyle w:val="7"/>
        <w:spacing w:line="360" w:lineRule="atLeast"/>
        <w:ind w:firstLine="472" w:firstLineChars="196"/>
        <w:rPr>
          <w:rFonts w:hint="eastAsia" w:ascii="仿宋" w:hAnsi="仿宋" w:eastAsia="仿宋" w:cs="仿宋"/>
          <w:snapToGrid/>
          <w:color w:val="auto"/>
          <w:kern w:val="2"/>
          <w:sz w:val="24"/>
          <w:highlight w:val="none"/>
          <w:shd w:val="clear" w:color="auto" w:fill="auto"/>
        </w:rPr>
      </w:pPr>
      <w:r>
        <w:rPr>
          <w:rFonts w:hint="eastAsia" w:ascii="仿宋" w:hAnsi="仿宋" w:eastAsia="仿宋" w:cs="仿宋"/>
          <w:b/>
          <w:color w:val="auto"/>
          <w:sz w:val="24"/>
          <w:highlight w:val="none"/>
          <w:shd w:val="clear" w:color="auto" w:fill="auto"/>
        </w:rPr>
        <w:t>7、需要落实的政府采购政策：包括保护环境、节约能源、促进中小企业发展等。详见招标文件第二部分。</w:t>
      </w:r>
    </w:p>
    <w:p>
      <w:pPr>
        <w:spacing w:line="360" w:lineRule="atLeast"/>
        <w:ind w:firstLine="475" w:firstLineChars="197"/>
        <w:rPr>
          <w:rFonts w:hint="eastAsia" w:ascii="仿宋" w:hAnsi="仿宋" w:eastAsia="仿宋" w:cs="仿宋"/>
          <w:b/>
          <w:sz w:val="24"/>
          <w:highlight w:val="none"/>
          <w:shd w:val="clear" w:color="auto" w:fill="auto"/>
        </w:rPr>
      </w:pPr>
      <w:r>
        <w:rPr>
          <w:rFonts w:hint="eastAsia" w:ascii="仿宋" w:hAnsi="仿宋" w:eastAsia="仿宋" w:cs="仿宋"/>
          <w:b/>
          <w:sz w:val="24"/>
          <w:highlight w:val="none"/>
          <w:shd w:val="clear" w:color="auto" w:fill="auto"/>
        </w:rPr>
        <w:t>8、投标人的资格要求：</w:t>
      </w:r>
    </w:p>
    <w:p>
      <w:pPr>
        <w:snapToGrid w:val="0"/>
        <w:spacing w:line="360" w:lineRule="atLeast"/>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（1）基本条件：符合《中华人民共和国政府采购法》第二十二条第一款的规定；</w:t>
      </w:r>
    </w:p>
    <w:p>
      <w:pPr>
        <w:rPr>
          <w:rFonts w:hint="eastAsia" w:ascii="仿宋" w:hAnsi="仿宋" w:eastAsia="仿宋" w:cs="仿宋"/>
          <w:sz w:val="24"/>
          <w:szCs w:val="22"/>
          <w:highlight w:val="none"/>
          <w:shd w:val="clear" w:color="auto" w:fill="auto"/>
        </w:rPr>
      </w:pPr>
      <w:r>
        <w:rPr>
          <w:rFonts w:hint="eastAsia"/>
          <w:highlight w:val="none"/>
          <w:shd w:val="clear" w:color="auto" w:fill="auto"/>
        </w:rPr>
        <w:t xml:space="preserve">      </w:t>
      </w:r>
      <w:r>
        <w:rPr>
          <w:rFonts w:hint="eastAsia" w:ascii="仿宋" w:hAnsi="仿宋" w:eastAsia="仿宋" w:cs="仿宋"/>
          <w:sz w:val="24"/>
          <w:szCs w:val="22"/>
          <w:highlight w:val="none"/>
          <w:shd w:val="clear" w:color="auto" w:fill="auto"/>
        </w:rPr>
        <w:t>未被“信用中国”（www.creditchina.gov.cn）、中国政府采购网（www.ccgp.gov.cn）列入失信被执行人、重大税收违法案件当事人名单、政府采购严重违法失信行为记录名单。</w:t>
      </w:r>
    </w:p>
    <w:p>
      <w:pPr>
        <w:snapToGrid w:val="0"/>
        <w:spacing w:line="360" w:lineRule="atLeast"/>
        <w:ind w:firstLine="480" w:firstLineChars="200"/>
        <w:rPr>
          <w:rFonts w:hint="eastAsia" w:ascii="仿宋" w:hAnsi="仿宋" w:eastAsia="仿宋" w:cs="仿宋"/>
          <w:sz w:val="24"/>
          <w:szCs w:val="22"/>
          <w:highlight w:val="none"/>
          <w:shd w:val="clear" w:color="auto" w:fill="auto"/>
        </w:rPr>
      </w:pPr>
      <w:r>
        <w:rPr>
          <w:rFonts w:hint="eastAsia" w:ascii="仿宋" w:hAnsi="仿宋" w:eastAsia="仿宋" w:cs="仿宋"/>
          <w:sz w:val="24"/>
          <w:szCs w:val="22"/>
          <w:highlight w:val="none"/>
          <w:shd w:val="clear" w:color="auto" w:fill="auto"/>
        </w:rPr>
        <w:t>单位负责人为同一人或者存在直接控股、管理关系的不同供应商，不得参加同一标项投标或者未划分标项的同一招标项目；</w:t>
      </w:r>
    </w:p>
    <w:p>
      <w:pPr>
        <w:pStyle w:val="13"/>
        <w:shd w:val="clear" w:color="auto" w:fill="FFFFFF"/>
        <w:spacing w:before="0" w:beforeAutospacing="0" w:after="0" w:afterAutospacing="0" w:line="360" w:lineRule="atLeast"/>
        <w:ind w:firstLine="480" w:firstLineChars="200"/>
        <w:jc w:val="both"/>
        <w:rPr>
          <w:rFonts w:hint="eastAsia" w:ascii="仿宋" w:hAnsi="仿宋" w:eastAsia="仿宋" w:cs="仿宋_GB2312"/>
          <w:highlight w:val="none"/>
          <w:shd w:val="clear" w:color="auto" w:fill="auto"/>
        </w:rPr>
      </w:pPr>
      <w:r>
        <w:rPr>
          <w:rFonts w:hint="eastAsia" w:ascii="仿宋" w:hAnsi="仿宋" w:eastAsia="仿宋" w:cs="仿宋"/>
          <w:highlight w:val="none"/>
          <w:shd w:val="clear" w:color="auto" w:fill="auto"/>
        </w:rPr>
        <w:t>（2）特定条件：无</w:t>
      </w:r>
    </w:p>
    <w:p>
      <w:pPr>
        <w:snapToGrid w:val="0"/>
        <w:spacing w:line="360" w:lineRule="atLeast"/>
        <w:ind w:firstLine="482" w:firstLineChars="200"/>
        <w:rPr>
          <w:rFonts w:hint="eastAsia" w:ascii="仿宋" w:hAnsi="仿宋" w:eastAsia="仿宋" w:cs="仿宋"/>
          <w:b/>
          <w:sz w:val="24"/>
          <w:highlight w:val="none"/>
          <w:shd w:val="clear" w:color="auto" w:fill="auto"/>
        </w:rPr>
      </w:pPr>
      <w:r>
        <w:rPr>
          <w:rFonts w:hint="eastAsia" w:ascii="仿宋" w:hAnsi="仿宋" w:eastAsia="仿宋" w:cs="仿宋"/>
          <w:b/>
          <w:sz w:val="24"/>
          <w:highlight w:val="none"/>
          <w:shd w:val="clear" w:color="auto" w:fill="auto"/>
        </w:rPr>
        <w:t>9、本项目接受联合体投标。</w:t>
      </w:r>
    </w:p>
    <w:p>
      <w:pPr>
        <w:spacing w:line="360" w:lineRule="atLeast"/>
        <w:ind w:firstLine="482" w:firstLineChars="200"/>
        <w:rPr>
          <w:rFonts w:hint="eastAsia" w:ascii="仿宋" w:hAnsi="仿宋" w:eastAsia="仿宋" w:cs="仿宋"/>
          <w:b/>
          <w:snapToGrid w:val="0"/>
          <w:kern w:val="28"/>
          <w:sz w:val="24"/>
          <w:highlight w:val="none"/>
          <w:shd w:val="clear" w:color="auto" w:fill="auto"/>
        </w:rPr>
      </w:pPr>
      <w:r>
        <w:rPr>
          <w:rFonts w:hint="eastAsia" w:ascii="仿宋" w:hAnsi="仿宋" w:eastAsia="仿宋" w:cs="仿宋"/>
          <w:b/>
          <w:snapToGrid w:val="0"/>
          <w:kern w:val="28"/>
          <w:sz w:val="24"/>
          <w:highlight w:val="none"/>
          <w:shd w:val="clear" w:color="auto" w:fill="auto"/>
        </w:rPr>
        <w:t>10、获取招标文件的时间期限、地点、方式及招标文件售价：</w:t>
      </w:r>
    </w:p>
    <w:p>
      <w:pPr>
        <w:spacing w:line="360" w:lineRule="atLeast"/>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（1）时间期限：2019年</w:t>
      </w:r>
      <w:r>
        <w:rPr>
          <w:rFonts w:hint="eastAsia" w:ascii="仿宋" w:hAnsi="仿宋" w:eastAsia="仿宋" w:cs="仿宋"/>
          <w:sz w:val="24"/>
          <w:highlight w:val="none"/>
          <w:shd w:val="clear" w:color="auto" w:fill="auto"/>
          <w:lang w:val="en-US" w:eastAsia="zh-CN"/>
        </w:rPr>
        <w:t>9</w:t>
      </w:r>
      <w:r>
        <w:rPr>
          <w:rFonts w:hint="eastAsia" w:ascii="仿宋" w:hAnsi="仿宋" w:eastAsia="仿宋" w:cs="仿宋"/>
          <w:sz w:val="24"/>
          <w:highlight w:val="none"/>
          <w:shd w:val="clear" w:color="auto" w:fill="auto"/>
        </w:rPr>
        <w:t xml:space="preserve"> 月 </w:t>
      </w:r>
      <w:r>
        <w:rPr>
          <w:rFonts w:hint="eastAsia" w:ascii="仿宋" w:hAnsi="仿宋" w:eastAsia="仿宋" w:cs="仿宋"/>
          <w:sz w:val="24"/>
          <w:highlight w:val="none"/>
          <w:shd w:val="clear" w:color="auto" w:fill="auto"/>
          <w:lang w:val="en-US" w:eastAsia="zh-CN"/>
        </w:rPr>
        <w:t>12</w:t>
      </w:r>
      <w:r>
        <w:rPr>
          <w:rFonts w:hint="eastAsia" w:ascii="仿宋" w:hAnsi="仿宋" w:eastAsia="仿宋" w:cs="仿宋"/>
          <w:sz w:val="24"/>
          <w:highlight w:val="none"/>
          <w:shd w:val="clear" w:color="auto" w:fill="auto"/>
        </w:rPr>
        <w:t xml:space="preserve">日至2019年 </w:t>
      </w:r>
      <w:r>
        <w:rPr>
          <w:rFonts w:hint="eastAsia" w:ascii="仿宋" w:hAnsi="仿宋" w:eastAsia="仿宋" w:cs="仿宋"/>
          <w:sz w:val="24"/>
          <w:highlight w:val="none"/>
          <w:shd w:val="clear" w:color="auto" w:fill="auto"/>
          <w:lang w:val="en-US" w:eastAsia="zh-CN"/>
        </w:rPr>
        <w:t>9</w:t>
      </w:r>
      <w:r>
        <w:rPr>
          <w:rFonts w:hint="eastAsia" w:ascii="仿宋" w:hAnsi="仿宋" w:eastAsia="仿宋" w:cs="仿宋"/>
          <w:sz w:val="24"/>
          <w:highlight w:val="none"/>
          <w:shd w:val="clear" w:color="auto" w:fill="auto"/>
        </w:rPr>
        <w:t xml:space="preserve">月 </w:t>
      </w:r>
      <w:r>
        <w:rPr>
          <w:rFonts w:hint="eastAsia" w:ascii="仿宋" w:hAnsi="仿宋" w:eastAsia="仿宋" w:cs="仿宋"/>
          <w:sz w:val="24"/>
          <w:highlight w:val="none"/>
          <w:shd w:val="clear" w:color="auto" w:fill="auto"/>
          <w:lang w:val="en-US" w:eastAsia="zh-CN"/>
        </w:rPr>
        <w:t>20</w:t>
      </w:r>
      <w:r>
        <w:rPr>
          <w:rFonts w:hint="eastAsia" w:ascii="仿宋" w:hAnsi="仿宋" w:eastAsia="仿宋" w:cs="仿宋"/>
          <w:sz w:val="24"/>
          <w:highlight w:val="none"/>
          <w:shd w:val="clear" w:color="auto" w:fill="auto"/>
        </w:rPr>
        <w:t>日；</w:t>
      </w:r>
    </w:p>
    <w:p>
      <w:pPr>
        <w:spacing w:line="360" w:lineRule="atLeast"/>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（2）地点：杭州市下城区绍兴路168号和平大厦819室</w:t>
      </w:r>
    </w:p>
    <w:p>
      <w:pPr>
        <w:spacing w:line="360" w:lineRule="atLeast"/>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（3）方式：现场</w:t>
      </w:r>
      <w:r>
        <w:rPr>
          <w:rFonts w:hint="eastAsia" w:ascii="仿宋" w:hAnsi="仿宋" w:eastAsia="仿宋" w:cs="仿宋"/>
          <w:sz w:val="24"/>
          <w:highlight w:val="none"/>
          <w:shd w:val="clear" w:color="auto" w:fill="auto"/>
          <w:lang w:eastAsia="zh-CN"/>
        </w:rPr>
        <w:t>报名</w:t>
      </w:r>
      <w:r>
        <w:rPr>
          <w:rFonts w:hint="eastAsia" w:ascii="仿宋" w:hAnsi="仿宋" w:eastAsia="仿宋" w:cs="仿宋"/>
          <w:sz w:val="24"/>
          <w:highlight w:val="none"/>
          <w:shd w:val="clear" w:color="auto" w:fill="auto"/>
        </w:rPr>
        <w:t>；</w:t>
      </w:r>
    </w:p>
    <w:p>
      <w:pPr>
        <w:spacing w:line="360" w:lineRule="atLeast"/>
        <w:ind w:firstLine="480" w:firstLineChars="200"/>
        <w:rPr>
          <w:rFonts w:hint="eastAsia" w:ascii="仿宋" w:hAnsi="仿宋" w:eastAsia="仿宋" w:cs="仿宋"/>
          <w:sz w:val="24"/>
          <w:szCs w:val="22"/>
          <w:highlight w:val="none"/>
          <w:shd w:val="clear" w:color="auto" w:fill="auto"/>
        </w:rPr>
      </w:pPr>
      <w:r>
        <w:rPr>
          <w:rFonts w:hint="eastAsia" w:ascii="仿宋" w:hAnsi="仿宋" w:eastAsia="仿宋" w:cs="仿宋"/>
          <w:sz w:val="24"/>
          <w:highlight w:val="none"/>
          <w:shd w:val="clear" w:color="auto" w:fill="auto"/>
        </w:rPr>
        <w:t>（4）</w:t>
      </w:r>
      <w:r>
        <w:rPr>
          <w:rFonts w:hint="eastAsia" w:ascii="仿宋" w:hAnsi="仿宋" w:eastAsia="仿宋" w:cs="仿宋"/>
          <w:sz w:val="24"/>
          <w:szCs w:val="22"/>
          <w:highlight w:val="none"/>
          <w:shd w:val="clear" w:color="auto" w:fill="auto"/>
        </w:rPr>
        <w:t>售价：500元</w:t>
      </w:r>
    </w:p>
    <w:p>
      <w:pPr>
        <w:spacing w:line="360" w:lineRule="atLeast"/>
        <w:ind w:firstLine="480" w:firstLineChars="200"/>
        <w:rPr>
          <w:rFonts w:hint="eastAsia" w:ascii="仿宋" w:hAnsi="仿宋" w:eastAsia="仿宋" w:cs="仿宋"/>
          <w:sz w:val="24"/>
          <w:szCs w:val="22"/>
          <w:highlight w:val="none"/>
          <w:shd w:val="clear" w:color="auto" w:fill="auto"/>
        </w:rPr>
      </w:pPr>
      <w:r>
        <w:rPr>
          <w:rFonts w:hint="eastAsia" w:ascii="仿宋" w:hAnsi="仿宋" w:eastAsia="仿宋" w:cs="仿宋"/>
          <w:sz w:val="24"/>
          <w:szCs w:val="22"/>
          <w:highlight w:val="none"/>
          <w:shd w:val="clear" w:color="auto" w:fill="auto"/>
        </w:rPr>
        <w:t>交付方式：支票/网银/电汇/现金形式缴纳</w:t>
      </w:r>
    </w:p>
    <w:p>
      <w:pPr>
        <w:spacing w:line="360" w:lineRule="atLeast"/>
        <w:ind w:firstLine="480" w:firstLineChars="200"/>
        <w:rPr>
          <w:rFonts w:hint="eastAsia" w:ascii="仿宋" w:hAnsi="仿宋" w:eastAsia="仿宋" w:cs="仿宋"/>
          <w:sz w:val="24"/>
          <w:szCs w:val="22"/>
          <w:highlight w:val="none"/>
          <w:shd w:val="clear" w:color="auto" w:fill="auto"/>
        </w:rPr>
      </w:pPr>
      <w:r>
        <w:rPr>
          <w:rFonts w:hint="eastAsia" w:ascii="仿宋" w:hAnsi="仿宋" w:eastAsia="仿宋" w:cs="仿宋"/>
          <w:sz w:val="24"/>
          <w:szCs w:val="22"/>
          <w:highlight w:val="none"/>
          <w:shd w:val="clear" w:color="auto" w:fill="auto"/>
        </w:rPr>
        <w:t>收款人（全称）：浙江联通工程咨询有限公司司</w:t>
      </w:r>
    </w:p>
    <w:p>
      <w:pPr>
        <w:spacing w:line="360" w:lineRule="atLeast"/>
        <w:ind w:firstLine="480" w:firstLineChars="200"/>
        <w:rPr>
          <w:rFonts w:hint="eastAsia" w:ascii="仿宋" w:hAnsi="仿宋" w:eastAsia="仿宋" w:cs="仿宋"/>
          <w:sz w:val="24"/>
          <w:szCs w:val="22"/>
          <w:highlight w:val="none"/>
          <w:shd w:val="clear" w:color="auto" w:fill="auto"/>
        </w:rPr>
      </w:pPr>
      <w:r>
        <w:rPr>
          <w:rFonts w:hint="eastAsia" w:ascii="仿宋" w:hAnsi="仿宋" w:eastAsia="仿宋" w:cs="仿宋"/>
          <w:sz w:val="24"/>
          <w:szCs w:val="22"/>
          <w:highlight w:val="none"/>
          <w:shd w:val="clear" w:color="auto" w:fill="auto"/>
        </w:rPr>
        <w:t>开户银行：平安银行杭州和平支行</w:t>
      </w:r>
    </w:p>
    <w:p>
      <w:pPr>
        <w:spacing w:line="360" w:lineRule="atLeast"/>
        <w:ind w:firstLine="480" w:firstLineChars="200"/>
        <w:rPr>
          <w:rFonts w:hint="eastAsia" w:ascii="仿宋" w:hAnsi="仿宋" w:eastAsia="仿宋" w:cs="仿宋"/>
          <w:sz w:val="24"/>
          <w:szCs w:val="22"/>
          <w:highlight w:val="none"/>
          <w:shd w:val="clear" w:color="auto" w:fill="auto"/>
        </w:rPr>
      </w:pPr>
      <w:r>
        <w:rPr>
          <w:rFonts w:hint="eastAsia" w:ascii="仿宋" w:hAnsi="仿宋" w:eastAsia="仿宋" w:cs="仿宋"/>
          <w:sz w:val="24"/>
          <w:szCs w:val="22"/>
          <w:highlight w:val="none"/>
          <w:shd w:val="clear" w:color="auto" w:fill="auto"/>
        </w:rPr>
        <w:t>帐号：11014750707006</w:t>
      </w:r>
    </w:p>
    <w:p>
      <w:pPr>
        <w:pStyle w:val="13"/>
        <w:numPr>
          <w:ilvl w:val="0"/>
          <w:numId w:val="2"/>
        </w:numPr>
        <w:shd w:val="clear" w:color="auto" w:fill="FFFFFF"/>
        <w:spacing w:before="0" w:beforeAutospacing="0" w:after="0" w:afterAutospacing="0" w:line="360" w:lineRule="atLeast"/>
        <w:ind w:firstLine="480"/>
        <w:jc w:val="both"/>
        <w:rPr>
          <w:rFonts w:hint="eastAsia" w:ascii="仿宋" w:hAnsi="仿宋" w:eastAsia="仿宋" w:cs="仿宋"/>
          <w:kern w:val="2"/>
          <w:szCs w:val="22"/>
          <w:highlight w:val="none"/>
          <w:shd w:val="clear" w:color="auto" w:fill="auto"/>
        </w:rPr>
      </w:pPr>
      <w:r>
        <w:rPr>
          <w:rFonts w:hint="eastAsia" w:ascii="仿宋" w:hAnsi="仿宋" w:eastAsia="仿宋" w:cs="仿宋"/>
          <w:kern w:val="2"/>
          <w:szCs w:val="22"/>
          <w:highlight w:val="none"/>
          <w:shd w:val="clear" w:color="auto" w:fill="auto"/>
        </w:rPr>
        <w:t>供应商获取招标文件时须提交的文件资料：</w:t>
      </w:r>
    </w:p>
    <w:p>
      <w:pPr>
        <w:pStyle w:val="13"/>
        <w:shd w:val="clear" w:color="auto" w:fill="FFFFFF"/>
        <w:spacing w:before="0" w:beforeAutospacing="0" w:after="0" w:afterAutospacing="0" w:line="360" w:lineRule="atLeast"/>
        <w:ind w:firstLine="480"/>
        <w:jc w:val="both"/>
        <w:rPr>
          <w:rFonts w:hint="eastAsia" w:ascii="仿宋" w:hAnsi="仿宋" w:eastAsia="仿宋" w:cs="仿宋"/>
          <w:kern w:val="2"/>
          <w:szCs w:val="22"/>
          <w:highlight w:val="none"/>
          <w:shd w:val="clear" w:color="auto" w:fill="auto"/>
        </w:rPr>
      </w:pPr>
      <w:r>
        <w:rPr>
          <w:rFonts w:hint="eastAsia" w:ascii="仿宋" w:hAnsi="仿宋" w:eastAsia="仿宋" w:cs="仿宋"/>
          <w:kern w:val="2"/>
          <w:szCs w:val="22"/>
          <w:highlight w:val="none"/>
          <w:shd w:val="clear" w:color="auto" w:fill="auto"/>
        </w:rPr>
        <w:t>现场报名需提交的文件资料:有效的营业执照复印件、法定代表人委托书或介绍信、授权代表身份证复印件和近3个月社保交纳证明复印件、相关资质证书等（均需加盖公章）。</w:t>
      </w:r>
    </w:p>
    <w:p>
      <w:pPr>
        <w:spacing w:line="360" w:lineRule="atLeast"/>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（6）提示：</w:t>
      </w:r>
    </w:p>
    <w:p>
      <w:pPr>
        <w:spacing w:line="360" w:lineRule="atLeast"/>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1）投标人未按上述方式获取的招标文件与采购机构发布的招标文件不一致的，由其自行承担由此产生的后果。</w:t>
      </w:r>
    </w:p>
    <w:p>
      <w:pPr>
        <w:widowControl/>
        <w:spacing w:line="360" w:lineRule="atLeast"/>
        <w:ind w:firstLine="480" w:firstLineChars="200"/>
        <w:jc w:val="left"/>
        <w:rPr>
          <w:rFonts w:hint="eastAsia" w:ascii="仿宋" w:hAnsi="仿宋" w:eastAsia="仿宋" w:cs="仿宋"/>
          <w:sz w:val="24"/>
          <w:szCs w:val="22"/>
          <w:highlight w:val="none"/>
          <w:shd w:val="clear" w:color="auto" w:fill="auto"/>
        </w:rPr>
      </w:pPr>
      <w:r>
        <w:rPr>
          <w:rFonts w:hint="eastAsia" w:ascii="仿宋" w:hAnsi="仿宋" w:eastAsia="仿宋" w:cs="仿宋"/>
          <w:sz w:val="24"/>
          <w:highlight w:val="none"/>
          <w:shd w:val="clear" w:color="auto" w:fill="auto"/>
        </w:rPr>
        <w:t>2）获取招标文件的时间期限截止之日之后有潜在供应商提出获取招标文件的，采购机构将允许其获取，但该供应商如对招标文件有异议的，应于自采购文件公告期限届满之日起7个工作日内且在投标截止时间之前以书面形式向采购机构提出。（</w:t>
      </w:r>
      <w:r>
        <w:rPr>
          <w:rFonts w:hint="eastAsia" w:ascii="仿宋" w:hAnsi="仿宋" w:eastAsia="仿宋" w:cs="仿宋"/>
          <w:sz w:val="24"/>
          <w:szCs w:val="22"/>
          <w:highlight w:val="none"/>
          <w:shd w:val="clear" w:color="auto" w:fill="auto"/>
        </w:rPr>
        <w:t>对采购文件提出质疑的，质疑期限自供应商获得采购文件之日起计算，但采购文件在发售或报名截止日后获得的，应当自截止之日起计算）</w:t>
      </w:r>
    </w:p>
    <w:p>
      <w:pPr>
        <w:pStyle w:val="7"/>
        <w:spacing w:line="360" w:lineRule="atLeast"/>
        <w:ind w:firstLine="436" w:firstLineChars="181"/>
        <w:rPr>
          <w:rFonts w:hint="eastAsia" w:ascii="仿宋" w:hAnsi="仿宋" w:eastAsia="仿宋" w:cs="仿宋"/>
          <w:color w:val="auto"/>
          <w:sz w:val="24"/>
          <w:szCs w:val="24"/>
          <w:highlight w:val="none"/>
          <w:shd w:val="clear" w:color="auto" w:fill="auto"/>
        </w:rPr>
      </w:pPr>
      <w:r>
        <w:rPr>
          <w:rFonts w:hint="eastAsia" w:ascii="仿宋" w:hAnsi="仿宋" w:eastAsia="仿宋" w:cs="仿宋"/>
          <w:b/>
          <w:color w:val="auto"/>
          <w:sz w:val="24"/>
          <w:szCs w:val="24"/>
          <w:highlight w:val="none"/>
          <w:shd w:val="clear" w:color="auto" w:fill="auto"/>
        </w:rPr>
        <w:t>11、投标截止时间与地点：</w:t>
      </w:r>
      <w:r>
        <w:rPr>
          <w:rFonts w:hint="eastAsia" w:ascii="仿宋" w:hAnsi="仿宋" w:eastAsia="仿宋" w:cs="仿宋"/>
          <w:color w:val="auto"/>
          <w:sz w:val="24"/>
          <w:szCs w:val="24"/>
          <w:highlight w:val="none"/>
          <w:shd w:val="clear" w:color="auto" w:fill="auto"/>
        </w:rPr>
        <w:t xml:space="preserve">2019年 </w:t>
      </w:r>
      <w:r>
        <w:rPr>
          <w:rFonts w:hint="eastAsia" w:ascii="仿宋" w:hAnsi="仿宋" w:eastAsia="仿宋" w:cs="仿宋"/>
          <w:color w:val="auto"/>
          <w:sz w:val="24"/>
          <w:szCs w:val="24"/>
          <w:highlight w:val="none"/>
          <w:shd w:val="clear" w:color="auto" w:fill="auto"/>
          <w:lang w:val="en-US" w:eastAsia="zh-CN"/>
        </w:rPr>
        <w:t>10</w:t>
      </w:r>
      <w:r>
        <w:rPr>
          <w:rFonts w:hint="eastAsia" w:ascii="仿宋" w:hAnsi="仿宋" w:eastAsia="仿宋" w:cs="仿宋"/>
          <w:color w:val="auto"/>
          <w:sz w:val="24"/>
          <w:szCs w:val="24"/>
          <w:highlight w:val="none"/>
          <w:shd w:val="clear" w:color="auto" w:fill="auto"/>
        </w:rPr>
        <w:t xml:space="preserve">月 </w:t>
      </w:r>
      <w:r>
        <w:rPr>
          <w:rFonts w:hint="eastAsia" w:ascii="仿宋" w:hAnsi="仿宋" w:eastAsia="仿宋" w:cs="仿宋"/>
          <w:color w:val="auto"/>
          <w:sz w:val="24"/>
          <w:szCs w:val="24"/>
          <w:highlight w:val="none"/>
          <w:shd w:val="clear" w:color="auto" w:fill="auto"/>
          <w:lang w:val="en-US" w:eastAsia="zh-CN"/>
        </w:rPr>
        <w:t>09</w:t>
      </w:r>
      <w:r>
        <w:rPr>
          <w:rFonts w:hint="eastAsia" w:ascii="仿宋" w:hAnsi="仿宋" w:eastAsia="仿宋" w:cs="仿宋"/>
          <w:color w:val="auto"/>
          <w:sz w:val="24"/>
          <w:szCs w:val="24"/>
          <w:highlight w:val="none"/>
          <w:shd w:val="clear" w:color="auto" w:fill="auto"/>
        </w:rPr>
        <w:t>日</w:t>
      </w:r>
      <w:r>
        <w:rPr>
          <w:rFonts w:hint="eastAsia" w:ascii="仿宋" w:hAnsi="仿宋" w:eastAsia="仿宋" w:cs="仿宋"/>
          <w:color w:val="auto"/>
          <w:sz w:val="24"/>
          <w:szCs w:val="24"/>
          <w:highlight w:val="none"/>
          <w:shd w:val="clear" w:color="auto" w:fill="auto"/>
          <w:lang w:eastAsia="zh-CN"/>
        </w:rPr>
        <w:t>下</w:t>
      </w:r>
      <w:r>
        <w:rPr>
          <w:rFonts w:hint="eastAsia" w:ascii="仿宋" w:hAnsi="仿宋" w:eastAsia="仿宋" w:cs="仿宋"/>
          <w:color w:val="auto"/>
          <w:sz w:val="24"/>
          <w:szCs w:val="24"/>
          <w:highlight w:val="none"/>
          <w:shd w:val="clear" w:color="auto" w:fill="auto"/>
        </w:rPr>
        <w:t>午</w:t>
      </w:r>
      <w:r>
        <w:rPr>
          <w:rFonts w:hint="eastAsia" w:ascii="仿宋" w:hAnsi="仿宋" w:eastAsia="仿宋" w:cs="仿宋"/>
          <w:color w:val="auto"/>
          <w:sz w:val="24"/>
          <w:szCs w:val="24"/>
          <w:highlight w:val="none"/>
          <w:shd w:val="clear" w:color="auto" w:fill="auto"/>
          <w:lang w:val="en-US" w:eastAsia="zh-CN"/>
        </w:rPr>
        <w:t>14</w:t>
      </w:r>
      <w:r>
        <w:rPr>
          <w:rFonts w:hint="eastAsia" w:ascii="仿宋" w:hAnsi="仿宋" w:eastAsia="仿宋" w:cs="仿宋"/>
          <w:color w:val="auto"/>
          <w:sz w:val="24"/>
          <w:szCs w:val="24"/>
          <w:highlight w:val="none"/>
          <w:shd w:val="clear" w:color="auto" w:fill="auto"/>
        </w:rPr>
        <w:t xml:space="preserve"> 时</w:t>
      </w:r>
      <w:r>
        <w:rPr>
          <w:rFonts w:hint="eastAsia" w:ascii="仿宋" w:hAnsi="仿宋" w:eastAsia="仿宋" w:cs="仿宋"/>
          <w:color w:val="auto"/>
          <w:sz w:val="24"/>
          <w:szCs w:val="24"/>
          <w:highlight w:val="none"/>
          <w:shd w:val="clear" w:color="auto" w:fill="auto"/>
          <w:lang w:val="en-US" w:eastAsia="zh-CN"/>
        </w:rPr>
        <w:t>30</w:t>
      </w:r>
      <w:r>
        <w:rPr>
          <w:rFonts w:hint="eastAsia" w:ascii="仿宋" w:hAnsi="仿宋" w:eastAsia="仿宋" w:cs="仿宋"/>
          <w:color w:val="auto"/>
          <w:sz w:val="24"/>
          <w:szCs w:val="24"/>
          <w:highlight w:val="none"/>
          <w:shd w:val="clear" w:color="auto" w:fill="auto"/>
        </w:rPr>
        <w:t xml:space="preserve"> 分00秒，地点：浙江联通工程咨询有限公司（杭州市下城区绍兴路168号和平大厦8楼818开标室）。</w:t>
      </w:r>
    </w:p>
    <w:p>
      <w:pPr>
        <w:pStyle w:val="7"/>
        <w:spacing w:line="360" w:lineRule="atLeast"/>
        <w:ind w:firstLine="436" w:firstLineChars="181"/>
        <w:rPr>
          <w:rFonts w:hint="eastAsia" w:ascii="仿宋" w:hAnsi="仿宋" w:eastAsia="仿宋" w:cs="仿宋"/>
          <w:color w:val="auto"/>
          <w:sz w:val="24"/>
          <w:szCs w:val="24"/>
          <w:highlight w:val="none"/>
          <w:shd w:val="clear" w:color="auto" w:fill="auto"/>
        </w:rPr>
      </w:pPr>
      <w:r>
        <w:rPr>
          <w:rFonts w:hint="eastAsia" w:ascii="仿宋" w:hAnsi="仿宋" w:eastAsia="仿宋" w:cs="仿宋"/>
          <w:b/>
          <w:color w:val="auto"/>
          <w:sz w:val="24"/>
          <w:szCs w:val="24"/>
          <w:highlight w:val="none"/>
          <w:shd w:val="clear" w:color="auto" w:fill="auto"/>
        </w:rPr>
        <w:t>12、开标时间与地点：投标截止时间与地点：</w:t>
      </w:r>
      <w:r>
        <w:rPr>
          <w:rFonts w:hint="eastAsia" w:ascii="仿宋" w:hAnsi="仿宋" w:eastAsia="仿宋" w:cs="仿宋"/>
          <w:color w:val="auto"/>
          <w:sz w:val="24"/>
          <w:szCs w:val="24"/>
          <w:highlight w:val="none"/>
          <w:shd w:val="clear" w:color="auto" w:fill="auto"/>
        </w:rPr>
        <w:t>2019年</w:t>
      </w:r>
      <w:r>
        <w:rPr>
          <w:rFonts w:hint="eastAsia" w:ascii="仿宋" w:hAnsi="仿宋" w:eastAsia="仿宋" w:cs="仿宋"/>
          <w:color w:val="auto"/>
          <w:sz w:val="24"/>
          <w:szCs w:val="24"/>
          <w:highlight w:val="none"/>
          <w:shd w:val="clear" w:color="auto" w:fill="auto"/>
          <w:lang w:val="en-US" w:eastAsia="zh-CN"/>
        </w:rPr>
        <w:t>10</w:t>
      </w:r>
      <w:r>
        <w:rPr>
          <w:rFonts w:hint="eastAsia" w:ascii="仿宋" w:hAnsi="仿宋" w:eastAsia="仿宋" w:cs="仿宋"/>
          <w:color w:val="auto"/>
          <w:sz w:val="24"/>
          <w:szCs w:val="24"/>
          <w:highlight w:val="none"/>
          <w:shd w:val="clear" w:color="auto" w:fill="auto"/>
        </w:rPr>
        <w:t>月</w:t>
      </w:r>
      <w:r>
        <w:rPr>
          <w:rFonts w:hint="eastAsia" w:ascii="仿宋" w:hAnsi="仿宋" w:eastAsia="仿宋" w:cs="仿宋"/>
          <w:color w:val="auto"/>
          <w:sz w:val="24"/>
          <w:szCs w:val="24"/>
          <w:highlight w:val="none"/>
          <w:shd w:val="clear" w:color="auto" w:fill="auto"/>
          <w:lang w:val="en-US" w:eastAsia="zh-CN"/>
        </w:rPr>
        <w:t>09</w:t>
      </w:r>
      <w:r>
        <w:rPr>
          <w:rFonts w:hint="eastAsia" w:ascii="仿宋" w:hAnsi="仿宋" w:eastAsia="仿宋" w:cs="仿宋"/>
          <w:color w:val="auto"/>
          <w:sz w:val="24"/>
          <w:szCs w:val="24"/>
          <w:highlight w:val="none"/>
          <w:shd w:val="clear" w:color="auto" w:fill="auto"/>
        </w:rPr>
        <w:t xml:space="preserve"> 日</w:t>
      </w:r>
      <w:r>
        <w:rPr>
          <w:rFonts w:hint="eastAsia" w:ascii="仿宋" w:hAnsi="仿宋" w:eastAsia="仿宋" w:cs="仿宋"/>
          <w:color w:val="auto"/>
          <w:sz w:val="24"/>
          <w:szCs w:val="24"/>
          <w:highlight w:val="none"/>
          <w:shd w:val="clear" w:color="auto" w:fill="auto"/>
          <w:lang w:eastAsia="zh-CN"/>
        </w:rPr>
        <w:t>下</w:t>
      </w:r>
      <w:r>
        <w:rPr>
          <w:rFonts w:hint="eastAsia" w:ascii="仿宋" w:hAnsi="仿宋" w:eastAsia="仿宋" w:cs="仿宋"/>
          <w:color w:val="auto"/>
          <w:sz w:val="24"/>
          <w:szCs w:val="24"/>
          <w:highlight w:val="none"/>
          <w:shd w:val="clear" w:color="auto" w:fill="auto"/>
        </w:rPr>
        <w:t>午</w:t>
      </w:r>
      <w:r>
        <w:rPr>
          <w:rFonts w:hint="eastAsia" w:ascii="仿宋" w:hAnsi="仿宋" w:eastAsia="仿宋" w:cs="仿宋"/>
          <w:color w:val="auto"/>
          <w:sz w:val="24"/>
          <w:szCs w:val="24"/>
          <w:highlight w:val="none"/>
          <w:shd w:val="clear" w:color="auto" w:fill="auto"/>
          <w:lang w:val="en-US" w:eastAsia="zh-CN"/>
        </w:rPr>
        <w:t>14</w:t>
      </w:r>
      <w:r>
        <w:rPr>
          <w:rFonts w:hint="eastAsia" w:ascii="仿宋" w:hAnsi="仿宋" w:eastAsia="仿宋" w:cs="仿宋"/>
          <w:color w:val="auto"/>
          <w:sz w:val="24"/>
          <w:szCs w:val="24"/>
          <w:highlight w:val="none"/>
          <w:shd w:val="clear" w:color="auto" w:fill="auto"/>
        </w:rPr>
        <w:t xml:space="preserve"> 时</w:t>
      </w:r>
      <w:r>
        <w:rPr>
          <w:rFonts w:hint="eastAsia" w:ascii="仿宋" w:hAnsi="仿宋" w:eastAsia="仿宋" w:cs="仿宋"/>
          <w:color w:val="auto"/>
          <w:sz w:val="24"/>
          <w:szCs w:val="24"/>
          <w:highlight w:val="none"/>
          <w:shd w:val="clear" w:color="auto" w:fill="auto"/>
          <w:lang w:val="en-US" w:eastAsia="zh-CN"/>
        </w:rPr>
        <w:t>30</w:t>
      </w:r>
      <w:r>
        <w:rPr>
          <w:rFonts w:hint="eastAsia" w:ascii="仿宋" w:hAnsi="仿宋" w:eastAsia="仿宋" w:cs="仿宋"/>
          <w:color w:val="auto"/>
          <w:sz w:val="24"/>
          <w:szCs w:val="24"/>
          <w:highlight w:val="none"/>
          <w:shd w:val="clear" w:color="auto" w:fill="auto"/>
        </w:rPr>
        <w:t xml:space="preserve"> 分00秒，地点：浙江联通工程咨询有限公司（杭州市下城区绍兴路168号和平大厦8楼818开标室）。</w:t>
      </w:r>
    </w:p>
    <w:p>
      <w:pPr>
        <w:pStyle w:val="7"/>
        <w:spacing w:line="360" w:lineRule="atLeast"/>
        <w:ind w:firstLine="436" w:firstLineChars="181"/>
        <w:rPr>
          <w:rFonts w:hint="eastAsia" w:ascii="仿宋" w:hAnsi="仿宋" w:eastAsia="仿宋" w:cs="仿宋"/>
          <w:b/>
          <w:color w:val="auto"/>
          <w:sz w:val="24"/>
          <w:highlight w:val="none"/>
          <w:shd w:val="clear" w:color="auto" w:fill="auto"/>
        </w:rPr>
      </w:pPr>
      <w:r>
        <w:rPr>
          <w:rFonts w:hint="eastAsia" w:ascii="仿宋" w:hAnsi="仿宋" w:eastAsia="仿宋" w:cs="仿宋"/>
          <w:b/>
          <w:color w:val="auto"/>
          <w:sz w:val="24"/>
          <w:highlight w:val="none"/>
          <w:shd w:val="clear" w:color="auto" w:fill="auto"/>
        </w:rPr>
        <w:t>13、投标保证金：不需缴纳。</w:t>
      </w:r>
    </w:p>
    <w:p>
      <w:pPr>
        <w:pStyle w:val="10"/>
        <w:spacing w:line="360" w:lineRule="atLeast"/>
        <w:ind w:firstLine="472" w:firstLineChars="196"/>
        <w:rPr>
          <w:rFonts w:hint="eastAsia" w:ascii="仿宋" w:hAnsi="仿宋" w:eastAsia="仿宋" w:cs="仿宋"/>
          <w:b/>
          <w:sz w:val="24"/>
          <w:szCs w:val="24"/>
          <w:highlight w:val="none"/>
          <w:shd w:val="clear" w:color="auto" w:fill="auto"/>
        </w:rPr>
      </w:pPr>
      <w:r>
        <w:rPr>
          <w:rFonts w:hint="eastAsia" w:ascii="仿宋" w:hAnsi="仿宋" w:eastAsia="仿宋" w:cs="仿宋"/>
          <w:b/>
          <w:sz w:val="24"/>
          <w:szCs w:val="24"/>
          <w:highlight w:val="none"/>
          <w:shd w:val="clear" w:color="auto" w:fill="auto"/>
        </w:rPr>
        <w:t>14、采购人、采购机构：</w:t>
      </w:r>
    </w:p>
    <w:p>
      <w:pPr>
        <w:pStyle w:val="7"/>
        <w:spacing w:line="360" w:lineRule="atLeast"/>
        <w:rPr>
          <w:rFonts w:hint="eastAsia" w:ascii="仿宋" w:hAnsi="仿宋" w:eastAsia="仿宋" w:cs="仿宋"/>
          <w:snapToGrid/>
          <w:color w:val="auto"/>
          <w:kern w:val="2"/>
          <w:sz w:val="24"/>
          <w:highlight w:val="none"/>
          <w:shd w:val="clear" w:color="auto" w:fill="auto"/>
        </w:rPr>
      </w:pPr>
      <w:r>
        <w:rPr>
          <w:rFonts w:hint="eastAsia" w:ascii="仿宋" w:hAnsi="仿宋" w:eastAsia="仿宋" w:cs="仿宋"/>
          <w:color w:val="auto"/>
          <w:sz w:val="24"/>
          <w:highlight w:val="none"/>
          <w:shd w:val="clear" w:color="auto" w:fill="auto"/>
        </w:rPr>
        <w:t>（1）</w:t>
      </w:r>
      <w:r>
        <w:rPr>
          <w:rFonts w:hint="eastAsia" w:ascii="仿宋" w:hAnsi="仿宋" w:eastAsia="仿宋" w:cs="仿宋"/>
          <w:color w:val="auto"/>
          <w:sz w:val="24"/>
          <w:szCs w:val="24"/>
          <w:highlight w:val="none"/>
          <w:shd w:val="clear" w:color="auto" w:fill="auto"/>
        </w:rPr>
        <w:t>采购人</w:t>
      </w:r>
      <w:r>
        <w:rPr>
          <w:rFonts w:hint="eastAsia" w:ascii="仿宋" w:hAnsi="仿宋" w:eastAsia="仿宋" w:cs="仿宋"/>
          <w:color w:val="auto"/>
          <w:sz w:val="24"/>
          <w:highlight w:val="none"/>
          <w:shd w:val="clear" w:color="auto" w:fill="auto"/>
        </w:rPr>
        <w:t>：杭州市公安局交通警察支队；地址：杭州市文晖路336号；联系方式：采购项目联系人：周德利 ，</w:t>
      </w:r>
      <w:r>
        <w:rPr>
          <w:rFonts w:hint="eastAsia" w:ascii="仿宋" w:hAnsi="仿宋" w:eastAsia="仿宋" w:cs="仿宋"/>
          <w:snapToGrid/>
          <w:color w:val="auto"/>
          <w:kern w:val="2"/>
          <w:sz w:val="24"/>
          <w:highlight w:val="none"/>
          <w:shd w:val="clear" w:color="auto" w:fill="auto"/>
        </w:rPr>
        <w:t>057</w:t>
      </w:r>
      <w:r>
        <w:rPr>
          <w:rFonts w:hint="eastAsia" w:ascii="仿宋" w:hAnsi="仿宋" w:eastAsia="仿宋" w:cs="仿宋"/>
          <w:color w:val="auto"/>
          <w:sz w:val="24"/>
          <w:highlight w:val="none"/>
          <w:shd w:val="clear" w:color="auto" w:fill="auto"/>
        </w:rPr>
        <w:t>1-87252395（电话）</w:t>
      </w:r>
      <w:r>
        <w:rPr>
          <w:rFonts w:hint="eastAsia" w:ascii="仿宋" w:hAnsi="仿宋" w:eastAsia="仿宋" w:cs="仿宋"/>
          <w:snapToGrid/>
          <w:color w:val="auto"/>
          <w:kern w:val="2"/>
          <w:sz w:val="24"/>
          <w:highlight w:val="none"/>
          <w:shd w:val="clear" w:color="auto" w:fill="auto"/>
        </w:rPr>
        <w:t>。</w:t>
      </w:r>
    </w:p>
    <w:p>
      <w:pPr>
        <w:pStyle w:val="7"/>
        <w:spacing w:line="360" w:lineRule="atLeast"/>
        <w:ind w:firstLine="434" w:firstLineChars="181"/>
        <w:rPr>
          <w:rFonts w:hint="eastAsia" w:ascii="仿宋" w:hAnsi="仿宋" w:eastAsia="仿宋" w:cs="仿宋"/>
          <w:b/>
          <w:color w:val="auto"/>
          <w:sz w:val="24"/>
          <w:szCs w:val="24"/>
          <w:highlight w:val="none"/>
          <w:shd w:val="clear" w:color="auto" w:fill="auto"/>
        </w:rPr>
      </w:pPr>
      <w:r>
        <w:rPr>
          <w:rFonts w:hint="eastAsia" w:ascii="仿宋" w:hAnsi="仿宋" w:eastAsia="仿宋" w:cs="仿宋"/>
          <w:bCs/>
          <w:color w:val="auto"/>
          <w:sz w:val="24"/>
          <w:highlight w:val="none"/>
          <w:shd w:val="clear" w:color="auto" w:fill="auto"/>
        </w:rPr>
        <w:t>（2）采购机构：浙江联通工程咨询有限公司；</w:t>
      </w:r>
      <w:r>
        <w:rPr>
          <w:rFonts w:hint="eastAsia" w:ascii="仿宋" w:hAnsi="仿宋" w:eastAsia="仿宋" w:cs="仿宋"/>
          <w:color w:val="auto"/>
          <w:sz w:val="24"/>
          <w:highlight w:val="none"/>
          <w:shd w:val="clear" w:color="auto" w:fill="auto"/>
        </w:rPr>
        <w:t>地址：浙江联通工程咨询有限公司；</w:t>
      </w:r>
      <w:r>
        <w:rPr>
          <w:rFonts w:hint="eastAsia" w:ascii="仿宋" w:hAnsi="仿宋" w:eastAsia="仿宋" w:cs="仿宋"/>
          <w:color w:val="auto"/>
          <w:sz w:val="24"/>
          <w:szCs w:val="24"/>
          <w:highlight w:val="none"/>
          <w:shd w:val="clear" w:color="auto" w:fill="auto"/>
        </w:rPr>
        <w:t>联系方式：采购项目</w:t>
      </w:r>
      <w:r>
        <w:rPr>
          <w:rFonts w:hint="eastAsia" w:ascii="仿宋" w:hAnsi="仿宋" w:eastAsia="仿宋" w:cs="仿宋"/>
          <w:color w:val="auto"/>
          <w:sz w:val="24"/>
          <w:highlight w:val="none"/>
          <w:shd w:val="clear" w:color="auto" w:fill="auto"/>
        </w:rPr>
        <w:t>联系人：李俊，0571-85865391 13857124879。</w:t>
      </w:r>
    </w:p>
    <w:p>
      <w:pPr>
        <w:widowControl/>
        <w:spacing w:line="360" w:lineRule="atLeast"/>
        <w:ind w:firstLine="480" w:firstLineChars="200"/>
        <w:jc w:val="left"/>
        <w:rPr>
          <w:rFonts w:hint="eastAsia" w:ascii="仿宋" w:hAnsi="仿宋" w:eastAsia="仿宋" w:cs="仿宋"/>
          <w:sz w:val="24"/>
          <w:highlight w:val="none"/>
          <w:shd w:val="clear" w:color="auto" w:fill="auto"/>
        </w:rPr>
      </w:pPr>
      <w:r>
        <w:rPr>
          <w:rFonts w:hint="eastAsia" w:ascii="仿宋" w:hAnsi="仿宋" w:eastAsia="仿宋" w:cs="仿宋"/>
          <w:bCs/>
          <w:snapToGrid w:val="0"/>
          <w:kern w:val="28"/>
          <w:sz w:val="24"/>
          <w:highlight w:val="none"/>
          <w:shd w:val="clear" w:color="auto" w:fill="auto"/>
        </w:rPr>
        <w:t>（3）同级政府采购监督管理部门：</w:t>
      </w:r>
      <w:r>
        <w:rPr>
          <w:rFonts w:hint="eastAsia" w:ascii="仿宋" w:hAnsi="仿宋" w:eastAsia="仿宋" w:cs="仿宋"/>
          <w:sz w:val="24"/>
          <w:highlight w:val="none"/>
          <w:shd w:val="clear" w:color="auto" w:fill="auto"/>
        </w:rPr>
        <w:t xml:space="preserve">杭州市财政局政府采购监管处；地址：杭州市中河中路152号617办公室；联系方式：联系人吕先生， 0571-87715261，0571- 87233325（传真）。 </w:t>
      </w:r>
    </w:p>
    <w:p>
      <w:pPr>
        <w:pStyle w:val="7"/>
        <w:adjustRightInd/>
        <w:spacing w:line="360" w:lineRule="atLeast"/>
        <w:ind w:firstLine="472" w:firstLineChars="196"/>
        <w:rPr>
          <w:rFonts w:hint="eastAsia" w:ascii="仿宋" w:hAnsi="仿宋" w:eastAsia="仿宋" w:cs="仿宋"/>
          <w:color w:val="auto"/>
          <w:sz w:val="24"/>
          <w:szCs w:val="24"/>
          <w:highlight w:val="none"/>
          <w:shd w:val="clear" w:color="auto" w:fill="auto"/>
        </w:rPr>
      </w:pPr>
      <w:r>
        <w:rPr>
          <w:rFonts w:hint="eastAsia" w:ascii="仿宋" w:hAnsi="仿宋" w:eastAsia="仿宋" w:cs="仿宋"/>
          <w:b/>
          <w:color w:val="auto"/>
          <w:sz w:val="24"/>
          <w:highlight w:val="none"/>
          <w:shd w:val="clear" w:color="auto" w:fill="auto"/>
        </w:rPr>
        <w:t>15、</w:t>
      </w:r>
      <w:r>
        <w:rPr>
          <w:rFonts w:hint="eastAsia" w:ascii="仿宋" w:hAnsi="仿宋" w:eastAsia="仿宋" w:cs="仿宋"/>
          <w:b/>
          <w:color w:val="auto"/>
          <w:sz w:val="24"/>
          <w:szCs w:val="24"/>
          <w:highlight w:val="none"/>
          <w:shd w:val="clear" w:color="auto" w:fill="auto"/>
        </w:rPr>
        <w:t>本项目采购文件公告期限为：</w:t>
      </w:r>
      <w:r>
        <w:rPr>
          <w:rFonts w:hint="eastAsia" w:ascii="仿宋" w:hAnsi="仿宋" w:eastAsia="仿宋" w:cs="仿宋"/>
          <w:color w:val="auto"/>
          <w:sz w:val="24"/>
          <w:szCs w:val="24"/>
          <w:highlight w:val="none"/>
          <w:shd w:val="clear" w:color="auto" w:fill="auto"/>
        </w:rPr>
        <w:t>本公告发布之日起5个工作日。</w:t>
      </w:r>
    </w:p>
    <w:p>
      <w:pPr>
        <w:widowControl/>
        <w:spacing w:line="360" w:lineRule="atLeast"/>
        <w:ind w:firstLine="480" w:firstLineChars="200"/>
        <w:jc w:val="left"/>
        <w:rPr>
          <w:rFonts w:hint="eastAsia" w:ascii="仿宋" w:hAnsi="仿宋" w:eastAsia="仿宋" w:cs="仿宋"/>
          <w:sz w:val="24"/>
          <w:highlight w:val="none"/>
          <w:shd w:val="clear" w:color="auto" w:fill="auto"/>
        </w:rPr>
      </w:pPr>
    </w:p>
    <w:p>
      <w:pPr>
        <w:pStyle w:val="10"/>
        <w:spacing w:line="360" w:lineRule="atLeast"/>
        <w:ind w:firstLine="472" w:firstLineChars="196"/>
        <w:rPr>
          <w:rFonts w:hint="eastAsia" w:ascii="仿宋" w:hAnsi="仿宋" w:eastAsia="仿宋" w:cs="仿宋"/>
          <w:b/>
          <w:sz w:val="24"/>
          <w:szCs w:val="24"/>
          <w:highlight w:val="none"/>
          <w:shd w:val="clear" w:color="auto" w:fill="auto"/>
        </w:rPr>
      </w:pPr>
    </w:p>
    <w:p>
      <w:pPr>
        <w:spacing w:line="360" w:lineRule="atLeast"/>
        <w:ind w:firstLine="200"/>
        <w:jc w:val="center"/>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 xml:space="preserve">                            </w:t>
      </w:r>
    </w:p>
    <w:p>
      <w:pPr>
        <w:spacing w:line="360" w:lineRule="atLeast"/>
        <w:ind w:firstLine="200"/>
        <w:jc w:val="center"/>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 xml:space="preserve">                               浙江联通工程咨询有限公司</w:t>
      </w:r>
    </w:p>
    <w:p>
      <w:pPr>
        <w:pStyle w:val="10"/>
        <w:spacing w:line="360" w:lineRule="atLeast"/>
        <w:ind w:firstLine="480" w:firstLineChars="200"/>
        <w:rPr>
          <w:rFonts w:hint="eastAsia" w:ascii="仿宋" w:hAnsi="仿宋" w:eastAsia="仿宋" w:cs="仿宋"/>
          <w:sz w:val="24"/>
          <w:szCs w:val="24"/>
          <w:highlight w:val="none"/>
          <w:shd w:val="clear" w:color="auto" w:fill="auto"/>
        </w:rPr>
      </w:pPr>
      <w:r>
        <w:rPr>
          <w:rFonts w:hint="eastAsia" w:ascii="仿宋" w:hAnsi="仿宋" w:eastAsia="仿宋" w:cs="仿宋"/>
          <w:sz w:val="24"/>
          <w:szCs w:val="24"/>
          <w:highlight w:val="none"/>
          <w:shd w:val="clear" w:color="auto" w:fill="auto"/>
        </w:rPr>
        <w:t xml:space="preserve">                                        </w:t>
      </w:r>
      <w:r>
        <w:rPr>
          <w:rFonts w:hint="eastAsia" w:ascii="仿宋" w:hAnsi="仿宋" w:eastAsia="仿宋" w:cs="仿宋"/>
          <w:sz w:val="24"/>
          <w:highlight w:val="none"/>
          <w:shd w:val="clear" w:color="auto" w:fill="auto"/>
        </w:rPr>
        <w:t xml:space="preserve"> 二○一九年</w:t>
      </w:r>
      <w:r>
        <w:rPr>
          <w:rFonts w:hint="eastAsia" w:ascii="仿宋" w:hAnsi="仿宋" w:eastAsia="仿宋" w:cs="仿宋"/>
          <w:sz w:val="24"/>
          <w:highlight w:val="none"/>
          <w:shd w:val="clear" w:color="auto" w:fill="auto"/>
          <w:lang w:eastAsia="zh-CN"/>
        </w:rPr>
        <w:t>九</w:t>
      </w:r>
      <w:r>
        <w:rPr>
          <w:rFonts w:hint="eastAsia" w:ascii="仿宋" w:hAnsi="仿宋" w:eastAsia="仿宋" w:cs="仿宋"/>
          <w:sz w:val="24"/>
          <w:highlight w:val="none"/>
          <w:shd w:val="clear" w:color="auto" w:fill="auto"/>
        </w:rPr>
        <w:t xml:space="preserve">月 </w:t>
      </w:r>
      <w:r>
        <w:rPr>
          <w:rFonts w:hint="eastAsia" w:ascii="仿宋" w:hAnsi="仿宋" w:eastAsia="仿宋" w:cs="仿宋"/>
          <w:sz w:val="24"/>
          <w:highlight w:val="none"/>
          <w:shd w:val="clear" w:color="auto" w:fill="auto"/>
          <w:lang w:eastAsia="zh-CN"/>
        </w:rPr>
        <w:t>十二</w:t>
      </w:r>
      <w:r>
        <w:rPr>
          <w:rFonts w:hint="eastAsia" w:ascii="仿宋" w:hAnsi="仿宋" w:eastAsia="仿宋" w:cs="仿宋"/>
          <w:sz w:val="24"/>
          <w:highlight w:val="none"/>
          <w:shd w:val="clear" w:color="auto" w:fill="auto"/>
        </w:rPr>
        <w:t>日</w:t>
      </w:r>
    </w:p>
    <w:p>
      <w:pPr>
        <w:spacing w:line="360" w:lineRule="auto"/>
        <w:jc w:val="center"/>
        <w:outlineLvl w:val="0"/>
        <w:rPr>
          <w:rFonts w:hint="eastAsia" w:ascii="仿宋" w:hAnsi="仿宋" w:eastAsia="仿宋" w:cs="仿宋"/>
          <w:b/>
          <w:sz w:val="36"/>
          <w:highlight w:val="none"/>
          <w:shd w:val="clear" w:color="auto" w:fill="auto"/>
        </w:rPr>
      </w:pPr>
      <w:r>
        <w:rPr>
          <w:rFonts w:hint="eastAsia" w:ascii="仿宋" w:hAnsi="仿宋" w:eastAsia="仿宋" w:cs="仿宋"/>
          <w:b/>
          <w:sz w:val="36"/>
          <w:highlight w:val="none"/>
          <w:shd w:val="clear" w:color="auto" w:fill="auto"/>
        </w:rPr>
        <w:br w:type="page"/>
      </w:r>
      <w:r>
        <w:rPr>
          <w:rFonts w:hint="eastAsia" w:ascii="仿宋" w:hAnsi="仿宋" w:eastAsia="仿宋" w:cs="仿宋"/>
          <w:b/>
          <w:sz w:val="36"/>
          <w:highlight w:val="none"/>
          <w:shd w:val="clear" w:color="auto" w:fill="auto"/>
        </w:rPr>
        <w:t>第二部分</w:t>
      </w:r>
      <w:bookmarkEnd w:id="8"/>
      <w:r>
        <w:rPr>
          <w:rFonts w:hint="eastAsia" w:ascii="仿宋" w:hAnsi="仿宋" w:eastAsia="仿宋" w:cs="仿宋"/>
          <w:b/>
          <w:sz w:val="36"/>
          <w:highlight w:val="none"/>
          <w:shd w:val="clear" w:color="auto" w:fill="auto"/>
        </w:rPr>
        <w:t xml:space="preserve"> 投标人须知</w:t>
      </w:r>
      <w:bookmarkEnd w:id="9"/>
    </w:p>
    <w:p>
      <w:pPr>
        <w:snapToGrid w:val="0"/>
        <w:spacing w:line="360" w:lineRule="auto"/>
        <w:jc w:val="center"/>
        <w:rPr>
          <w:rFonts w:hint="eastAsia" w:ascii="仿宋" w:hAnsi="仿宋" w:eastAsia="仿宋" w:cs="仿宋"/>
          <w:b/>
          <w:sz w:val="32"/>
          <w:highlight w:val="none"/>
          <w:shd w:val="clear" w:color="auto" w:fill="auto"/>
        </w:rPr>
      </w:pPr>
      <w:r>
        <w:rPr>
          <w:rFonts w:hint="eastAsia" w:ascii="仿宋" w:hAnsi="仿宋" w:eastAsia="仿宋" w:cs="仿宋"/>
          <w:b/>
          <w:sz w:val="32"/>
          <w:highlight w:val="none"/>
          <w:shd w:val="clear" w:color="auto" w:fill="auto"/>
        </w:rPr>
        <w:t>前附表</w:t>
      </w:r>
    </w:p>
    <w:tbl>
      <w:tblPr>
        <w:tblStyle w:val="15"/>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7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blHeader/>
        </w:trPr>
        <w:tc>
          <w:tcPr>
            <w:tcW w:w="629"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center"/>
              <w:rPr>
                <w:rFonts w:hint="eastAsia" w:ascii="仿宋" w:hAnsi="仿宋" w:eastAsia="仿宋" w:cs="仿宋"/>
                <w:b/>
                <w:sz w:val="24"/>
                <w:highlight w:val="none"/>
                <w:shd w:val="clear" w:color="auto" w:fill="auto"/>
              </w:rPr>
            </w:pPr>
            <w:r>
              <w:rPr>
                <w:rFonts w:hint="eastAsia" w:ascii="仿宋" w:hAnsi="仿宋" w:eastAsia="仿宋" w:cs="仿宋"/>
                <w:b/>
                <w:sz w:val="24"/>
                <w:highlight w:val="none"/>
                <w:shd w:val="clear" w:color="auto" w:fill="auto"/>
              </w:rPr>
              <w:t>序号</w:t>
            </w:r>
          </w:p>
        </w:tc>
        <w:tc>
          <w:tcPr>
            <w:tcW w:w="1843" w:type="dxa"/>
            <w:tcBorders>
              <w:top w:val="single" w:color="000000" w:sz="8" w:space="0"/>
              <w:left w:val="single" w:color="auto" w:sz="4" w:space="0"/>
              <w:bottom w:val="single" w:color="000000" w:sz="8" w:space="0"/>
              <w:right w:val="single" w:color="000000" w:sz="8" w:space="0"/>
            </w:tcBorders>
            <w:noWrap w:val="0"/>
            <w:vAlign w:val="center"/>
          </w:tcPr>
          <w:p>
            <w:pPr>
              <w:snapToGrid w:val="0"/>
              <w:spacing w:line="360" w:lineRule="auto"/>
              <w:jc w:val="center"/>
              <w:rPr>
                <w:rFonts w:hint="eastAsia" w:ascii="仿宋" w:hAnsi="仿宋" w:eastAsia="仿宋" w:cs="仿宋"/>
                <w:b/>
                <w:sz w:val="24"/>
                <w:highlight w:val="none"/>
                <w:shd w:val="clear" w:color="auto" w:fill="auto"/>
              </w:rPr>
            </w:pPr>
            <w:r>
              <w:rPr>
                <w:rFonts w:hint="eastAsia" w:ascii="仿宋" w:hAnsi="仿宋" w:eastAsia="仿宋" w:cs="仿宋"/>
                <w:b/>
                <w:sz w:val="24"/>
                <w:highlight w:val="none"/>
                <w:shd w:val="clear" w:color="auto" w:fill="auto"/>
              </w:rPr>
              <w:t>事项</w:t>
            </w:r>
          </w:p>
        </w:tc>
        <w:tc>
          <w:tcPr>
            <w:tcW w:w="6079" w:type="dxa"/>
            <w:tcBorders>
              <w:top w:val="single" w:color="000000" w:sz="8" w:space="0"/>
              <w:left w:val="single" w:color="000000" w:sz="2" w:space="0"/>
              <w:bottom w:val="single" w:color="000000" w:sz="8" w:space="0"/>
              <w:right w:val="single" w:color="000000" w:sz="8" w:space="0"/>
            </w:tcBorders>
            <w:noWrap w:val="0"/>
            <w:vAlign w:val="center"/>
          </w:tcPr>
          <w:p>
            <w:pPr>
              <w:snapToGrid w:val="0"/>
              <w:spacing w:line="360" w:lineRule="auto"/>
              <w:jc w:val="center"/>
              <w:rPr>
                <w:rFonts w:hint="eastAsia" w:ascii="仿宋" w:hAnsi="仿宋" w:eastAsia="仿宋" w:cs="仿宋"/>
                <w:b/>
                <w:sz w:val="24"/>
                <w:highlight w:val="none"/>
                <w:shd w:val="clear" w:color="auto" w:fill="auto"/>
              </w:rPr>
            </w:pPr>
            <w:r>
              <w:rPr>
                <w:rFonts w:hint="eastAsia" w:ascii="仿宋" w:hAnsi="仿宋" w:eastAsia="仿宋" w:cs="仿宋"/>
                <w:b/>
                <w:sz w:val="24"/>
                <w:highlight w:val="none"/>
                <w:shd w:val="clear" w:color="auto" w:fill="auto"/>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7118" w:hRule="atLeast"/>
          <w:tblHeader/>
        </w:trPr>
        <w:tc>
          <w:tcPr>
            <w:tcW w:w="629"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center"/>
              <w:rPr>
                <w:rFonts w:hint="eastAsia" w:ascii="仿宋" w:hAnsi="仿宋" w:eastAsia="仿宋" w:cs="仿宋"/>
                <w:sz w:val="24"/>
                <w:highlight w:val="none"/>
                <w:shd w:val="clear" w:color="auto" w:fill="auto"/>
              </w:rPr>
            </w:pPr>
          </w:p>
          <w:p>
            <w:pPr>
              <w:snapToGrid w:val="0"/>
              <w:spacing w:line="360" w:lineRule="auto"/>
              <w:jc w:val="center"/>
              <w:rPr>
                <w:rFonts w:hint="eastAsia" w:ascii="仿宋" w:hAnsi="仿宋" w:eastAsia="仿宋" w:cs="仿宋"/>
                <w:sz w:val="24"/>
                <w:highlight w:val="none"/>
                <w:shd w:val="clear" w:color="auto" w:fill="auto"/>
              </w:rPr>
            </w:pPr>
          </w:p>
          <w:p>
            <w:pPr>
              <w:snapToGrid w:val="0"/>
              <w:spacing w:line="360" w:lineRule="auto"/>
              <w:jc w:val="center"/>
              <w:rPr>
                <w:rFonts w:hint="eastAsia" w:ascii="仿宋" w:hAnsi="仿宋" w:eastAsia="仿宋" w:cs="仿宋"/>
                <w:sz w:val="24"/>
                <w:highlight w:val="none"/>
                <w:shd w:val="clear" w:color="auto" w:fill="auto"/>
              </w:rPr>
            </w:pPr>
          </w:p>
          <w:p>
            <w:pPr>
              <w:snapToGrid w:val="0"/>
              <w:spacing w:line="360" w:lineRule="auto"/>
              <w:jc w:val="center"/>
              <w:rPr>
                <w:rFonts w:hint="eastAsia" w:ascii="仿宋" w:hAnsi="仿宋" w:eastAsia="仿宋" w:cs="仿宋"/>
                <w:sz w:val="24"/>
                <w:highlight w:val="none"/>
                <w:shd w:val="clear" w:color="auto" w:fill="auto"/>
              </w:rPr>
            </w:pPr>
          </w:p>
          <w:p>
            <w:pPr>
              <w:snapToGrid w:val="0"/>
              <w:spacing w:line="360" w:lineRule="auto"/>
              <w:jc w:val="center"/>
              <w:rPr>
                <w:rFonts w:hint="eastAsia" w:ascii="仿宋" w:hAnsi="仿宋" w:eastAsia="仿宋" w:cs="仿宋"/>
                <w:sz w:val="24"/>
                <w:highlight w:val="none"/>
                <w:shd w:val="clear" w:color="auto" w:fill="auto"/>
              </w:rPr>
            </w:pPr>
          </w:p>
          <w:p>
            <w:pPr>
              <w:snapToGrid w:val="0"/>
              <w:spacing w:line="360" w:lineRule="auto"/>
              <w:jc w:val="center"/>
              <w:rPr>
                <w:rFonts w:hint="eastAsia" w:ascii="仿宋" w:hAnsi="仿宋" w:eastAsia="仿宋" w:cs="仿宋"/>
                <w:sz w:val="24"/>
                <w:highlight w:val="none"/>
                <w:shd w:val="clear" w:color="auto" w:fill="auto"/>
              </w:rPr>
            </w:pPr>
          </w:p>
          <w:p>
            <w:pPr>
              <w:snapToGrid w:val="0"/>
              <w:spacing w:line="360" w:lineRule="auto"/>
              <w:jc w:val="center"/>
              <w:rPr>
                <w:rFonts w:hint="eastAsia" w:ascii="仿宋" w:hAnsi="仿宋" w:eastAsia="仿宋" w:cs="仿宋"/>
                <w:sz w:val="24"/>
                <w:highlight w:val="none"/>
                <w:shd w:val="clear" w:color="auto" w:fill="auto"/>
              </w:rPr>
            </w:pPr>
          </w:p>
          <w:p>
            <w:pPr>
              <w:snapToGrid w:val="0"/>
              <w:spacing w:line="360" w:lineRule="auto"/>
              <w:jc w:val="center"/>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1</w:t>
            </w:r>
          </w:p>
        </w:tc>
        <w:tc>
          <w:tcPr>
            <w:tcW w:w="1843" w:type="dxa"/>
            <w:tcBorders>
              <w:top w:val="single" w:color="000000" w:sz="8" w:space="0"/>
              <w:left w:val="single" w:color="auto" w:sz="4" w:space="0"/>
              <w:bottom w:val="single" w:color="000000" w:sz="8" w:space="0"/>
              <w:right w:val="single" w:color="000000" w:sz="8" w:space="0"/>
            </w:tcBorders>
            <w:noWrap w:val="0"/>
            <w:vAlign w:val="center"/>
          </w:tcPr>
          <w:p>
            <w:pPr>
              <w:snapToGrid w:val="0"/>
              <w:spacing w:line="360" w:lineRule="auto"/>
              <w:jc w:val="center"/>
              <w:rPr>
                <w:rFonts w:hint="eastAsia" w:ascii="仿宋" w:hAnsi="仿宋" w:eastAsia="仿宋" w:cs="仿宋"/>
                <w:b/>
                <w:sz w:val="24"/>
                <w:highlight w:val="none"/>
                <w:shd w:val="clear" w:color="auto" w:fill="auto"/>
              </w:rPr>
            </w:pPr>
            <w:r>
              <w:rPr>
                <w:rFonts w:hint="eastAsia" w:ascii="仿宋" w:hAnsi="仿宋" w:eastAsia="仿宋" w:cs="仿宋"/>
                <w:b/>
                <w:sz w:val="24"/>
                <w:highlight w:val="none"/>
                <w:shd w:val="clear" w:color="auto" w:fill="auto"/>
              </w:rPr>
              <w:t>报价要求</w:t>
            </w:r>
          </w:p>
        </w:tc>
        <w:tc>
          <w:tcPr>
            <w:tcW w:w="6079" w:type="dxa"/>
            <w:tcBorders>
              <w:top w:val="single" w:color="000000" w:sz="8" w:space="0"/>
              <w:left w:val="single" w:color="000000" w:sz="2" w:space="0"/>
              <w:bottom w:val="single" w:color="000000" w:sz="8" w:space="0"/>
              <w:right w:val="single" w:color="000000" w:sz="8" w:space="0"/>
            </w:tcBorders>
            <w:noWrap w:val="0"/>
            <w:vAlign w:val="center"/>
          </w:tcPr>
          <w:p>
            <w:pPr>
              <w:snapToGrid w:val="0"/>
              <w:spacing w:line="360" w:lineRule="auto"/>
              <w:jc w:val="left"/>
              <w:rPr>
                <w:rFonts w:hint="eastAsia" w:ascii="仿宋" w:hAnsi="仿宋" w:eastAsia="仿宋" w:cs="仿宋"/>
                <w:kern w:val="0"/>
                <w:sz w:val="24"/>
                <w:highlight w:val="none"/>
                <w:shd w:val="clear" w:color="auto" w:fill="auto"/>
                <w:lang w:val="zh-CN"/>
              </w:rPr>
            </w:pPr>
            <w:r>
              <w:rPr>
                <w:rFonts w:hint="eastAsia" w:ascii="仿宋" w:hAnsi="仿宋" w:eastAsia="仿宋" w:cs="仿宋"/>
                <w:kern w:val="0"/>
                <w:sz w:val="24"/>
                <w:highlight w:val="none"/>
                <w:shd w:val="clear" w:color="auto" w:fill="auto"/>
                <w:lang w:val="zh-CN"/>
              </w:rPr>
              <w:t>有关本项目建设所需的技术方案编写、设备购置费、安装调试和系统集成费、软件开发费、验收、质保期运行维护、技术支持、测试费、培训费、售后服务和税金等费用均计入报价。</w:t>
            </w:r>
            <w:r>
              <w:rPr>
                <w:rFonts w:hint="eastAsia" w:ascii="仿宋" w:hAnsi="仿宋" w:eastAsia="仿宋" w:cs="仿宋"/>
                <w:sz w:val="24"/>
                <w:highlight w:val="none"/>
                <w:shd w:val="clear" w:color="auto" w:fill="auto"/>
              </w:rPr>
              <w:t>《投标（开标）一览表》是报价的唯一载体</w:t>
            </w:r>
            <w:r>
              <w:rPr>
                <w:rFonts w:hint="eastAsia" w:ascii="仿宋" w:hAnsi="仿宋" w:eastAsia="仿宋" w:cs="仿宋"/>
                <w:kern w:val="0"/>
                <w:sz w:val="24"/>
                <w:highlight w:val="none"/>
                <w:shd w:val="clear" w:color="auto" w:fill="auto"/>
                <w:lang w:val="zh-CN"/>
              </w:rPr>
              <w:t>。投标文件中价格全部采用人民币报价。招标文件未列明，而投标人认为必需的费用也需列入报价。</w:t>
            </w:r>
          </w:p>
          <w:p>
            <w:pPr>
              <w:snapToGrid w:val="0"/>
              <w:spacing w:line="360" w:lineRule="auto"/>
              <w:jc w:val="left"/>
              <w:rPr>
                <w:rFonts w:hint="eastAsia" w:ascii="仿宋" w:hAnsi="仿宋" w:eastAsia="仿宋" w:cs="仿宋"/>
                <w:b/>
                <w:kern w:val="0"/>
                <w:sz w:val="24"/>
                <w:highlight w:val="none"/>
                <w:shd w:val="clear" w:color="auto" w:fill="auto"/>
                <w:lang w:val="zh-CN"/>
              </w:rPr>
            </w:pPr>
            <w:r>
              <w:rPr>
                <w:rFonts w:hint="eastAsia" w:ascii="仿宋" w:hAnsi="仿宋" w:eastAsia="仿宋" w:cs="仿宋"/>
                <w:b/>
                <w:kern w:val="0"/>
                <w:sz w:val="24"/>
                <w:highlight w:val="none"/>
                <w:shd w:val="clear" w:color="auto" w:fill="auto"/>
                <w:lang w:val="zh-CN"/>
              </w:rPr>
              <w:t>投标报价出现下列情形的，投标无效：</w:t>
            </w:r>
          </w:p>
          <w:p>
            <w:pPr>
              <w:snapToGrid w:val="0"/>
              <w:spacing w:line="360" w:lineRule="auto"/>
              <w:jc w:val="left"/>
              <w:rPr>
                <w:rFonts w:hint="eastAsia" w:ascii="仿宋" w:hAnsi="仿宋" w:eastAsia="仿宋" w:cs="仿宋"/>
                <w:b/>
                <w:kern w:val="0"/>
                <w:sz w:val="24"/>
                <w:highlight w:val="none"/>
                <w:shd w:val="clear" w:color="auto" w:fill="auto"/>
                <w:lang w:val="zh-CN"/>
              </w:rPr>
            </w:pPr>
            <w:r>
              <w:rPr>
                <w:rFonts w:hint="eastAsia" w:ascii="仿宋" w:hAnsi="仿宋" w:eastAsia="仿宋" w:cs="仿宋"/>
                <w:b/>
                <w:sz w:val="24"/>
                <w:highlight w:val="none"/>
                <w:shd w:val="clear" w:color="auto" w:fill="auto"/>
              </w:rPr>
              <w:t>▲</w:t>
            </w:r>
            <w:r>
              <w:rPr>
                <w:rFonts w:hint="eastAsia" w:ascii="仿宋" w:hAnsi="仿宋" w:eastAsia="仿宋" w:cs="仿宋"/>
                <w:b/>
                <w:kern w:val="0"/>
                <w:sz w:val="24"/>
                <w:highlight w:val="none"/>
                <w:shd w:val="clear" w:color="auto" w:fill="auto"/>
                <w:lang w:val="zh-CN"/>
              </w:rPr>
              <w:t>投标文件出现不是唯一的、有选择性投标报价的；</w:t>
            </w:r>
          </w:p>
          <w:p>
            <w:pPr>
              <w:snapToGrid w:val="0"/>
              <w:spacing w:line="360" w:lineRule="auto"/>
              <w:jc w:val="left"/>
              <w:rPr>
                <w:rFonts w:hint="eastAsia" w:ascii="仿宋" w:hAnsi="仿宋" w:eastAsia="仿宋" w:cs="仿宋"/>
                <w:kern w:val="0"/>
                <w:sz w:val="24"/>
                <w:highlight w:val="none"/>
                <w:shd w:val="clear" w:color="auto" w:fill="auto"/>
                <w:lang w:val="zh-CN"/>
              </w:rPr>
            </w:pPr>
            <w:r>
              <w:rPr>
                <w:rFonts w:hint="eastAsia" w:ascii="仿宋" w:hAnsi="仿宋" w:eastAsia="仿宋" w:cs="仿宋"/>
                <w:b/>
                <w:sz w:val="24"/>
                <w:highlight w:val="none"/>
                <w:shd w:val="clear" w:color="auto" w:fill="auto"/>
              </w:rPr>
              <w:t>▲投标报价高于本项目最高限价的;</w:t>
            </w:r>
          </w:p>
          <w:p>
            <w:pPr>
              <w:spacing w:line="360" w:lineRule="auto"/>
              <w:rPr>
                <w:rFonts w:hint="eastAsia" w:ascii="仿宋" w:hAnsi="仿宋" w:eastAsia="仿宋" w:cs="仿宋"/>
                <w:b/>
                <w:sz w:val="24"/>
                <w:highlight w:val="none"/>
                <w:shd w:val="clear" w:color="auto" w:fill="auto"/>
              </w:rPr>
            </w:pPr>
            <w:r>
              <w:rPr>
                <w:rFonts w:hint="eastAsia" w:ascii="仿宋" w:hAnsi="仿宋" w:eastAsia="仿宋" w:cs="仿宋"/>
                <w:b/>
                <w:sz w:val="24"/>
                <w:highlight w:val="none"/>
                <w:shd w:val="clear" w:color="auto" w:fill="auto"/>
              </w:rPr>
              <w:t>▲</w:t>
            </w:r>
            <w:r>
              <w:rPr>
                <w:rFonts w:hint="eastAsia" w:ascii="仿宋" w:hAnsi="仿宋" w:eastAsia="仿宋" w:cs="仿宋"/>
                <w:b/>
                <w:kern w:val="0"/>
                <w:sz w:val="24"/>
                <w:highlight w:val="none"/>
                <w:shd w:val="clear" w:color="auto" w:fill="auto"/>
              </w:rPr>
              <w:t>报价明显低于其他通过符合性审查投标人的报价，有可能影响产品质量或者不能诚信履约的，未能按要求提供书面说明或者提交相关证明材料，不能证明其报价合理性的</w:t>
            </w:r>
            <w:r>
              <w:rPr>
                <w:rFonts w:hint="eastAsia" w:ascii="仿宋" w:hAnsi="仿宋" w:eastAsia="仿宋" w:cs="仿宋"/>
                <w:b/>
                <w:sz w:val="24"/>
                <w:szCs w:val="21"/>
                <w:highlight w:val="none"/>
                <w:shd w:val="clear" w:color="auto" w:fill="auto"/>
              </w:rPr>
              <w:t>;</w:t>
            </w:r>
          </w:p>
          <w:p>
            <w:pPr>
              <w:spacing w:line="360" w:lineRule="auto"/>
              <w:rPr>
                <w:rFonts w:hint="eastAsia" w:ascii="仿宋" w:hAnsi="仿宋" w:eastAsia="仿宋" w:cs="仿宋"/>
                <w:sz w:val="24"/>
                <w:szCs w:val="21"/>
                <w:highlight w:val="none"/>
                <w:shd w:val="clear" w:color="auto" w:fill="auto"/>
              </w:rPr>
            </w:pPr>
            <w:r>
              <w:rPr>
                <w:rFonts w:hint="eastAsia" w:ascii="仿宋" w:hAnsi="仿宋" w:eastAsia="仿宋" w:cs="仿宋"/>
                <w:b/>
                <w:sz w:val="24"/>
                <w:highlight w:val="none"/>
                <w:shd w:val="clear" w:color="auto" w:fill="auto"/>
              </w:rPr>
              <w:t>▲《投标（开标）一览表》填写不完整或字迹不能辨认或有漏项的；</w:t>
            </w:r>
          </w:p>
          <w:p>
            <w:pPr>
              <w:spacing w:line="360" w:lineRule="auto"/>
              <w:rPr>
                <w:rFonts w:hint="eastAsia" w:ascii="仿宋" w:hAnsi="仿宋" w:eastAsia="仿宋" w:cs="仿宋"/>
                <w:sz w:val="24"/>
                <w:highlight w:val="none"/>
                <w:shd w:val="clear" w:color="auto" w:fill="auto"/>
              </w:rPr>
            </w:pPr>
            <w:r>
              <w:rPr>
                <w:rFonts w:hint="eastAsia" w:ascii="仿宋" w:hAnsi="仿宋" w:eastAsia="仿宋" w:cs="仿宋"/>
                <w:b/>
                <w:kern w:val="0"/>
                <w:sz w:val="24"/>
                <w:highlight w:val="none"/>
                <w:shd w:val="clear" w:color="auto" w:fill="auto"/>
              </w:rPr>
              <w:t>▲投标人对根据修正原则修正后的报价不确认的</w:t>
            </w:r>
            <w:r>
              <w:rPr>
                <w:rFonts w:hint="eastAsia" w:ascii="仿宋" w:hAnsi="仿宋" w:eastAsia="仿宋" w:cs="仿宋"/>
                <w:b/>
                <w:sz w:val="24"/>
                <w:highlight w:val="none"/>
                <w:shd w:val="clear" w:color="auto" w:fill="auto"/>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342" w:hRule="atLeast"/>
          <w:tblHeader/>
        </w:trPr>
        <w:tc>
          <w:tcPr>
            <w:tcW w:w="629"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2</w:t>
            </w:r>
          </w:p>
        </w:tc>
        <w:tc>
          <w:tcPr>
            <w:tcW w:w="1843" w:type="dxa"/>
            <w:tcBorders>
              <w:top w:val="single" w:color="000000" w:sz="8" w:space="0"/>
              <w:left w:val="single" w:color="auto" w:sz="4" w:space="0"/>
              <w:bottom w:val="single" w:color="000000" w:sz="8" w:space="0"/>
              <w:right w:val="single" w:color="000000" w:sz="8" w:space="0"/>
            </w:tcBorders>
            <w:noWrap w:val="0"/>
            <w:vAlign w:val="center"/>
          </w:tcPr>
          <w:p>
            <w:pPr>
              <w:snapToGrid w:val="0"/>
              <w:spacing w:line="360" w:lineRule="auto"/>
              <w:rPr>
                <w:rFonts w:hint="eastAsia" w:ascii="仿宋" w:hAnsi="仿宋" w:eastAsia="仿宋" w:cs="仿宋"/>
                <w:b/>
                <w:sz w:val="24"/>
                <w:highlight w:val="none"/>
                <w:shd w:val="clear" w:color="auto" w:fill="auto"/>
              </w:rPr>
            </w:pPr>
            <w:r>
              <w:rPr>
                <w:rFonts w:hint="eastAsia" w:ascii="仿宋" w:hAnsi="仿宋" w:eastAsia="仿宋" w:cs="仿宋"/>
                <w:b/>
                <w:sz w:val="24"/>
                <w:highlight w:val="none"/>
                <w:shd w:val="clear" w:color="auto" w:fill="auto"/>
              </w:rPr>
              <w:t>分包或转包。</w:t>
            </w:r>
          </w:p>
        </w:tc>
        <w:tc>
          <w:tcPr>
            <w:tcW w:w="6079" w:type="dxa"/>
            <w:tcBorders>
              <w:top w:val="single" w:color="000000" w:sz="8" w:space="0"/>
              <w:left w:val="single" w:color="000000" w:sz="2" w:space="0"/>
              <w:bottom w:val="single" w:color="000000" w:sz="8" w:space="0"/>
              <w:right w:val="single" w:color="000000" w:sz="8" w:space="0"/>
            </w:tcBorders>
            <w:noWrap w:val="0"/>
            <w:vAlign w:val="center"/>
          </w:tcPr>
          <w:p>
            <w:pPr>
              <w:snapToGrid w:val="0"/>
              <w:spacing w:line="360" w:lineRule="auto"/>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（1）采购人</w:t>
            </w:r>
            <w:r>
              <w:rPr>
                <w:rFonts w:hint="eastAsia" w:ascii="仿宋" w:hAnsi="仿宋" w:eastAsia="仿宋" w:cs="仿宋"/>
                <w:b/>
                <w:sz w:val="24"/>
                <w:highlight w:val="none"/>
                <w:shd w:val="clear" w:color="auto" w:fill="auto"/>
              </w:rPr>
              <w:t>不同意</w:t>
            </w:r>
            <w:r>
              <w:rPr>
                <w:rFonts w:hint="eastAsia" w:ascii="仿宋" w:hAnsi="仿宋" w:eastAsia="仿宋" w:cs="仿宋"/>
                <w:sz w:val="24"/>
                <w:highlight w:val="none"/>
                <w:shd w:val="clear" w:color="auto" w:fill="auto"/>
              </w:rPr>
              <w:t>分包。</w:t>
            </w:r>
          </w:p>
          <w:p>
            <w:pPr>
              <w:snapToGrid w:val="0"/>
              <w:spacing w:line="360" w:lineRule="auto"/>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（2）本项目不得转包。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57" w:hRule="atLeast"/>
          <w:tblHeader/>
        </w:trPr>
        <w:tc>
          <w:tcPr>
            <w:tcW w:w="629"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center"/>
              <w:rPr>
                <w:rFonts w:hint="eastAsia" w:ascii="仿宋" w:hAnsi="仿宋" w:eastAsia="仿宋" w:cs="仿宋"/>
                <w:sz w:val="24"/>
                <w:highlight w:val="none"/>
                <w:shd w:val="clear" w:color="auto" w:fill="auto"/>
              </w:rPr>
            </w:pPr>
          </w:p>
          <w:p>
            <w:pPr>
              <w:snapToGrid w:val="0"/>
              <w:spacing w:line="360" w:lineRule="auto"/>
              <w:jc w:val="center"/>
              <w:rPr>
                <w:rFonts w:hint="eastAsia" w:ascii="仿宋" w:hAnsi="仿宋" w:eastAsia="仿宋" w:cs="仿宋"/>
                <w:sz w:val="24"/>
                <w:highlight w:val="none"/>
                <w:shd w:val="clear" w:color="auto" w:fill="auto"/>
              </w:rPr>
            </w:pPr>
          </w:p>
          <w:p>
            <w:pPr>
              <w:snapToGrid w:val="0"/>
              <w:spacing w:line="360" w:lineRule="auto"/>
              <w:jc w:val="center"/>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3</w:t>
            </w:r>
          </w:p>
        </w:tc>
        <w:tc>
          <w:tcPr>
            <w:tcW w:w="1843" w:type="dxa"/>
            <w:tcBorders>
              <w:top w:val="single" w:color="000000" w:sz="8" w:space="0"/>
              <w:left w:val="single" w:color="auto" w:sz="4" w:space="0"/>
              <w:bottom w:val="single" w:color="000000" w:sz="8" w:space="0"/>
              <w:right w:val="single" w:color="000000" w:sz="8" w:space="0"/>
            </w:tcBorders>
            <w:noWrap w:val="0"/>
            <w:vAlign w:val="center"/>
          </w:tcPr>
          <w:p>
            <w:pPr>
              <w:snapToGrid w:val="0"/>
              <w:spacing w:line="360" w:lineRule="auto"/>
              <w:jc w:val="center"/>
              <w:rPr>
                <w:rFonts w:hint="eastAsia" w:ascii="仿宋" w:hAnsi="仿宋" w:eastAsia="仿宋" w:cs="仿宋"/>
                <w:b/>
                <w:sz w:val="24"/>
                <w:highlight w:val="none"/>
                <w:shd w:val="clear" w:color="auto" w:fill="auto"/>
              </w:rPr>
            </w:pPr>
            <w:r>
              <w:rPr>
                <w:rFonts w:hint="eastAsia" w:ascii="仿宋" w:hAnsi="仿宋" w:eastAsia="仿宋" w:cs="仿宋"/>
                <w:b/>
                <w:sz w:val="24"/>
                <w:highlight w:val="none"/>
                <w:shd w:val="clear" w:color="auto" w:fill="auto"/>
              </w:rPr>
              <w:t>投标人应当提供的资格、资信证明文件</w:t>
            </w:r>
          </w:p>
        </w:tc>
        <w:tc>
          <w:tcPr>
            <w:tcW w:w="6079" w:type="dxa"/>
            <w:tcBorders>
              <w:top w:val="single" w:color="000000" w:sz="8" w:space="0"/>
              <w:left w:val="single" w:color="000000" w:sz="2" w:space="0"/>
              <w:bottom w:val="single" w:color="000000" w:sz="8" w:space="0"/>
              <w:right w:val="single" w:color="000000" w:sz="8" w:space="0"/>
            </w:tcBorders>
            <w:noWrap w:val="0"/>
            <w:vAlign w:val="center"/>
          </w:tcPr>
          <w:p>
            <w:pPr>
              <w:spacing w:line="360" w:lineRule="auto"/>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（1）资格证明文件：</w:t>
            </w:r>
          </w:p>
          <w:p>
            <w:pPr>
              <w:numPr>
                <w:ilvl w:val="0"/>
                <w:numId w:val="3"/>
              </w:numPr>
              <w:snapToGrid w:val="0"/>
              <w:spacing w:line="360" w:lineRule="auto"/>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营业执照(或事业法人登记证或其他工商 等登记证明材料)复印件；</w:t>
            </w:r>
          </w:p>
          <w:p>
            <w:pPr>
              <w:numPr>
                <w:ilvl w:val="0"/>
                <w:numId w:val="3"/>
              </w:numPr>
              <w:snapToGrid w:val="0"/>
              <w:spacing w:line="360" w:lineRule="auto"/>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税务登记证(或其它缴纳证明材料)复印件；</w:t>
            </w:r>
          </w:p>
          <w:p>
            <w:pPr>
              <w:numPr>
                <w:ilvl w:val="0"/>
                <w:numId w:val="3"/>
              </w:numPr>
              <w:snapToGrid w:val="0"/>
              <w:spacing w:line="360" w:lineRule="auto"/>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社保登记证（或其它缴纳证明材料）复印件；</w:t>
            </w:r>
          </w:p>
          <w:p>
            <w:pPr>
              <w:numPr>
                <w:ilvl w:val="0"/>
                <w:numId w:val="3"/>
              </w:numPr>
              <w:snapToGrid w:val="0"/>
              <w:spacing w:line="360" w:lineRule="auto"/>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2018年度资产负债表等财务报表资料文件(新成立的公司，提供情况说明)；</w:t>
            </w:r>
          </w:p>
          <w:p>
            <w:pPr>
              <w:numPr>
                <w:ilvl w:val="0"/>
                <w:numId w:val="3"/>
              </w:numPr>
              <w:snapToGrid w:val="0"/>
              <w:spacing w:line="360" w:lineRule="auto"/>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具有履行合同所必需的设备和专业技术能力的承诺函；</w:t>
            </w:r>
          </w:p>
          <w:p>
            <w:pPr>
              <w:numPr>
                <w:ilvl w:val="0"/>
                <w:numId w:val="3"/>
              </w:numPr>
              <w:snapToGrid w:val="0"/>
              <w:spacing w:line="360" w:lineRule="auto"/>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参加政府采购活动前三年内在经营活动中没有重大违法记录的声明；</w:t>
            </w:r>
          </w:p>
          <w:p>
            <w:pPr>
              <w:numPr>
                <w:ilvl w:val="0"/>
                <w:numId w:val="3"/>
              </w:numPr>
              <w:snapToGrid w:val="0"/>
              <w:spacing w:line="360" w:lineRule="auto"/>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符合特定资格条件（如果项目要求）的有关证明材料（复印件）。</w:t>
            </w:r>
          </w:p>
          <w:p>
            <w:pPr>
              <w:spacing w:line="360" w:lineRule="auto"/>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（2）资信证明文件：</w:t>
            </w:r>
          </w:p>
          <w:p>
            <w:pPr>
              <w:spacing w:line="360" w:lineRule="auto"/>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投标人已取得的ISO27001认证证书； ISO20000体系认证证书；CMM4/CMMI4软件成熟证书等。</w:t>
            </w:r>
          </w:p>
          <w:p>
            <w:pPr>
              <w:spacing w:line="360" w:lineRule="auto"/>
              <w:rPr>
                <w:rFonts w:hint="eastAsia" w:ascii="仿宋" w:hAnsi="仿宋" w:eastAsia="仿宋" w:cs="仿宋"/>
                <w:kern w:val="0"/>
                <w:sz w:val="24"/>
                <w:highlight w:val="none"/>
                <w:shd w:val="clear" w:color="auto" w:fill="auto"/>
              </w:rPr>
            </w:pPr>
            <w:r>
              <w:rPr>
                <w:rFonts w:hint="eastAsia" w:ascii="仿宋" w:hAnsi="仿宋" w:eastAsia="仿宋" w:cs="仿宋"/>
                <w:sz w:val="24"/>
                <w:highlight w:val="none"/>
                <w:shd w:val="clear" w:color="auto" w:fill="auto"/>
              </w:rPr>
              <w:t>▲</w:t>
            </w:r>
            <w:r>
              <w:rPr>
                <w:rFonts w:hint="eastAsia" w:ascii="仿宋" w:hAnsi="仿宋" w:eastAsia="仿宋" w:cs="仿宋"/>
                <w:b/>
                <w:sz w:val="24"/>
                <w:highlight w:val="none"/>
                <w:shd w:val="clear" w:color="auto" w:fill="auto"/>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blHeader/>
        </w:trPr>
        <w:tc>
          <w:tcPr>
            <w:tcW w:w="629"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center"/>
              <w:rPr>
                <w:rFonts w:hint="eastAsia" w:ascii="仿宋" w:hAnsi="仿宋" w:eastAsia="仿宋" w:cs="仿宋"/>
                <w:sz w:val="24"/>
                <w:highlight w:val="none"/>
                <w:shd w:val="clear" w:color="auto" w:fill="auto"/>
              </w:rPr>
            </w:pPr>
          </w:p>
          <w:p>
            <w:pPr>
              <w:snapToGrid w:val="0"/>
              <w:spacing w:line="360" w:lineRule="auto"/>
              <w:jc w:val="center"/>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4</w:t>
            </w:r>
          </w:p>
          <w:p>
            <w:pPr>
              <w:snapToGrid w:val="0"/>
              <w:spacing w:line="360" w:lineRule="auto"/>
              <w:jc w:val="center"/>
              <w:rPr>
                <w:rFonts w:hint="eastAsia" w:ascii="仿宋" w:hAnsi="仿宋" w:eastAsia="仿宋" w:cs="仿宋"/>
                <w:sz w:val="24"/>
                <w:highlight w:val="none"/>
                <w:shd w:val="clear" w:color="auto" w:fill="auto"/>
              </w:rPr>
            </w:pPr>
          </w:p>
        </w:tc>
        <w:tc>
          <w:tcPr>
            <w:tcW w:w="1843" w:type="dxa"/>
            <w:tcBorders>
              <w:top w:val="single" w:color="000000" w:sz="8" w:space="0"/>
              <w:left w:val="single" w:color="auto" w:sz="4" w:space="0"/>
              <w:bottom w:val="single" w:color="000000" w:sz="8" w:space="0"/>
              <w:right w:val="single" w:color="000000" w:sz="8" w:space="0"/>
            </w:tcBorders>
            <w:noWrap w:val="0"/>
            <w:vAlign w:val="center"/>
          </w:tcPr>
          <w:p>
            <w:pPr>
              <w:snapToGrid w:val="0"/>
              <w:spacing w:line="360" w:lineRule="auto"/>
              <w:jc w:val="center"/>
              <w:rPr>
                <w:rFonts w:hint="eastAsia" w:ascii="仿宋" w:hAnsi="仿宋" w:eastAsia="仿宋" w:cs="仿宋"/>
                <w:b/>
                <w:sz w:val="24"/>
                <w:highlight w:val="none"/>
                <w:shd w:val="clear" w:color="auto" w:fill="auto"/>
              </w:rPr>
            </w:pPr>
            <w:r>
              <w:rPr>
                <w:rFonts w:hint="eastAsia" w:ascii="仿宋" w:hAnsi="仿宋" w:eastAsia="仿宋" w:cs="仿宋"/>
                <w:b/>
                <w:sz w:val="24"/>
                <w:highlight w:val="none"/>
                <w:shd w:val="clear" w:color="auto" w:fill="auto"/>
              </w:rPr>
              <w:t>投标文件的份数</w:t>
            </w:r>
          </w:p>
        </w:tc>
        <w:tc>
          <w:tcPr>
            <w:tcW w:w="6079" w:type="dxa"/>
            <w:tcBorders>
              <w:top w:val="single" w:color="000000" w:sz="8" w:space="0"/>
              <w:left w:val="single" w:color="000000" w:sz="2" w:space="0"/>
              <w:bottom w:val="single" w:color="000000" w:sz="8" w:space="0"/>
              <w:right w:val="single" w:color="000000" w:sz="8" w:space="0"/>
            </w:tcBorders>
            <w:noWrap w:val="0"/>
            <w:vAlign w:val="center"/>
          </w:tcPr>
          <w:p>
            <w:pPr>
              <w:spacing w:line="360" w:lineRule="auto"/>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资格文件正本</w:t>
            </w:r>
            <w:r>
              <w:rPr>
                <w:rFonts w:hint="eastAsia" w:ascii="仿宋" w:hAnsi="仿宋" w:eastAsia="仿宋" w:cs="仿宋"/>
                <w:sz w:val="24"/>
                <w:highlight w:val="none"/>
                <w:u w:val="single"/>
                <w:shd w:val="clear" w:color="auto" w:fill="auto"/>
              </w:rPr>
              <w:t>1</w:t>
            </w:r>
            <w:r>
              <w:rPr>
                <w:rFonts w:hint="eastAsia" w:ascii="仿宋" w:hAnsi="仿宋" w:eastAsia="仿宋" w:cs="仿宋"/>
                <w:sz w:val="24"/>
                <w:highlight w:val="none"/>
                <w:shd w:val="clear" w:color="auto" w:fill="auto"/>
              </w:rPr>
              <w:t>份，副本</w:t>
            </w:r>
            <w:r>
              <w:rPr>
                <w:rFonts w:hint="eastAsia" w:ascii="仿宋" w:hAnsi="仿宋" w:eastAsia="仿宋" w:cs="仿宋"/>
                <w:sz w:val="24"/>
                <w:highlight w:val="none"/>
                <w:u w:val="single"/>
                <w:shd w:val="clear" w:color="auto" w:fill="auto"/>
              </w:rPr>
              <w:t>5</w:t>
            </w:r>
            <w:r>
              <w:rPr>
                <w:rFonts w:hint="eastAsia" w:ascii="仿宋" w:hAnsi="仿宋" w:eastAsia="仿宋" w:cs="仿宋"/>
                <w:sz w:val="24"/>
                <w:highlight w:val="none"/>
                <w:shd w:val="clear" w:color="auto" w:fill="auto"/>
              </w:rPr>
              <w:t>份；报价文件正本</w:t>
            </w:r>
            <w:r>
              <w:rPr>
                <w:rFonts w:hint="eastAsia" w:ascii="仿宋" w:hAnsi="仿宋" w:eastAsia="仿宋" w:cs="仿宋"/>
                <w:sz w:val="24"/>
                <w:highlight w:val="none"/>
                <w:u w:val="single"/>
                <w:shd w:val="clear" w:color="auto" w:fill="auto"/>
              </w:rPr>
              <w:t>1</w:t>
            </w:r>
            <w:r>
              <w:rPr>
                <w:rFonts w:hint="eastAsia" w:ascii="仿宋" w:hAnsi="仿宋" w:eastAsia="仿宋" w:cs="仿宋"/>
                <w:sz w:val="24"/>
                <w:highlight w:val="none"/>
                <w:shd w:val="clear" w:color="auto" w:fill="auto"/>
              </w:rPr>
              <w:t xml:space="preserve">份，副本 </w:t>
            </w:r>
            <w:r>
              <w:rPr>
                <w:rFonts w:hint="eastAsia" w:ascii="仿宋" w:hAnsi="仿宋" w:eastAsia="仿宋" w:cs="仿宋"/>
                <w:sz w:val="24"/>
                <w:highlight w:val="none"/>
                <w:u w:val="single"/>
                <w:shd w:val="clear" w:color="auto" w:fill="auto"/>
              </w:rPr>
              <w:t xml:space="preserve">    5</w:t>
            </w:r>
            <w:r>
              <w:rPr>
                <w:rFonts w:hint="eastAsia" w:ascii="仿宋" w:hAnsi="仿宋" w:eastAsia="仿宋" w:cs="仿宋"/>
                <w:sz w:val="24"/>
                <w:highlight w:val="none"/>
                <w:shd w:val="clear" w:color="auto" w:fill="auto"/>
              </w:rPr>
              <w:t>份；商务技术文件正本</w:t>
            </w:r>
            <w:r>
              <w:rPr>
                <w:rFonts w:hint="eastAsia" w:ascii="仿宋" w:hAnsi="仿宋" w:eastAsia="仿宋" w:cs="仿宋"/>
                <w:sz w:val="24"/>
                <w:highlight w:val="none"/>
                <w:u w:val="single"/>
                <w:shd w:val="clear" w:color="auto" w:fill="auto"/>
              </w:rPr>
              <w:t>1</w:t>
            </w:r>
            <w:r>
              <w:rPr>
                <w:rFonts w:hint="eastAsia" w:ascii="仿宋" w:hAnsi="仿宋" w:eastAsia="仿宋" w:cs="仿宋"/>
                <w:sz w:val="24"/>
                <w:highlight w:val="none"/>
                <w:shd w:val="clear" w:color="auto" w:fill="auto"/>
              </w:rPr>
              <w:t>份，副本</w:t>
            </w:r>
            <w:r>
              <w:rPr>
                <w:rFonts w:hint="eastAsia" w:ascii="仿宋" w:hAnsi="仿宋" w:eastAsia="仿宋" w:cs="仿宋"/>
                <w:sz w:val="24"/>
                <w:highlight w:val="none"/>
                <w:u w:val="single"/>
                <w:shd w:val="clear" w:color="auto" w:fill="auto"/>
              </w:rPr>
              <w:t>5</w:t>
            </w:r>
            <w:r>
              <w:rPr>
                <w:rFonts w:hint="eastAsia" w:ascii="仿宋" w:hAnsi="仿宋" w:eastAsia="仿宋" w:cs="仿宋"/>
                <w:sz w:val="24"/>
                <w:highlight w:val="none"/>
                <w:shd w:val="clear" w:color="auto" w:fill="auto"/>
              </w:rPr>
              <w:t>份。</w:t>
            </w:r>
          </w:p>
          <w:p>
            <w:pPr>
              <w:spacing w:line="360" w:lineRule="auto"/>
              <w:rPr>
                <w:rFonts w:hint="eastAsia" w:ascii="仿宋" w:hAnsi="仿宋" w:eastAsia="仿宋" w:cs="仿宋"/>
                <w:sz w:val="24"/>
                <w:highlight w:val="none"/>
                <w:shd w:val="clear" w:color="auto" w:fill="auto"/>
              </w:rPr>
            </w:pPr>
            <w:r>
              <w:rPr>
                <w:rFonts w:hint="eastAsia" w:ascii="仿宋" w:hAnsi="仿宋" w:eastAsia="仿宋" w:cs="仿宋"/>
                <w:b/>
                <w:sz w:val="24"/>
                <w:highlight w:val="none"/>
                <w:shd w:val="clear" w:color="auto" w:fill="auto"/>
              </w:rPr>
              <w:t>▲投标文件正、副本份数不足，投标无效。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blHeader/>
        </w:trPr>
        <w:tc>
          <w:tcPr>
            <w:tcW w:w="629"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center"/>
              <w:rPr>
                <w:rFonts w:hint="eastAsia" w:ascii="仿宋" w:hAnsi="仿宋" w:eastAsia="仿宋" w:cs="仿宋"/>
                <w:sz w:val="24"/>
                <w:highlight w:val="none"/>
                <w:shd w:val="clear" w:color="auto" w:fill="auto"/>
              </w:rPr>
            </w:pPr>
          </w:p>
          <w:p>
            <w:pPr>
              <w:snapToGrid w:val="0"/>
              <w:spacing w:line="360" w:lineRule="auto"/>
              <w:jc w:val="center"/>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5</w:t>
            </w:r>
          </w:p>
        </w:tc>
        <w:tc>
          <w:tcPr>
            <w:tcW w:w="1843" w:type="dxa"/>
            <w:tcBorders>
              <w:top w:val="single" w:color="000000" w:sz="8" w:space="0"/>
              <w:left w:val="single" w:color="auto" w:sz="4" w:space="0"/>
              <w:bottom w:val="single" w:color="000000" w:sz="8" w:space="0"/>
              <w:right w:val="single" w:color="000000" w:sz="8" w:space="0"/>
            </w:tcBorders>
            <w:noWrap w:val="0"/>
            <w:vAlign w:val="center"/>
          </w:tcPr>
          <w:p>
            <w:pPr>
              <w:snapToGrid w:val="0"/>
              <w:spacing w:line="360" w:lineRule="auto"/>
              <w:jc w:val="center"/>
              <w:rPr>
                <w:rFonts w:hint="eastAsia" w:ascii="仿宋" w:hAnsi="仿宋" w:eastAsia="仿宋" w:cs="仿宋"/>
                <w:b/>
                <w:sz w:val="24"/>
                <w:highlight w:val="none"/>
                <w:shd w:val="clear" w:color="auto" w:fill="auto"/>
              </w:rPr>
            </w:pPr>
            <w:r>
              <w:rPr>
                <w:rFonts w:hint="eastAsia" w:ascii="仿宋" w:hAnsi="仿宋" w:eastAsia="仿宋" w:cs="仿宋"/>
                <w:b/>
                <w:sz w:val="24"/>
                <w:highlight w:val="none"/>
                <w:shd w:val="clear" w:color="auto" w:fill="auto"/>
              </w:rPr>
              <w:t>开标前答疑会或现场考察</w:t>
            </w:r>
          </w:p>
        </w:tc>
        <w:tc>
          <w:tcPr>
            <w:tcW w:w="6079" w:type="dxa"/>
            <w:tcBorders>
              <w:top w:val="single" w:color="000000" w:sz="8" w:space="0"/>
              <w:left w:val="single" w:color="000000" w:sz="2" w:space="0"/>
              <w:bottom w:val="single" w:color="000000" w:sz="8" w:space="0"/>
              <w:right w:val="single" w:color="000000" w:sz="8" w:space="0"/>
            </w:tcBorders>
            <w:noWrap w:val="0"/>
            <w:vAlign w:val="center"/>
          </w:tcPr>
          <w:p>
            <w:pPr>
              <w:pStyle w:val="10"/>
              <w:spacing w:line="360" w:lineRule="auto"/>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不组织。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24" w:hRule="atLeast"/>
          <w:tblHeader/>
        </w:trPr>
        <w:tc>
          <w:tcPr>
            <w:tcW w:w="629"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6</w:t>
            </w:r>
          </w:p>
        </w:tc>
        <w:tc>
          <w:tcPr>
            <w:tcW w:w="1843" w:type="dxa"/>
            <w:tcBorders>
              <w:top w:val="single" w:color="000000" w:sz="8" w:space="0"/>
              <w:left w:val="single" w:color="auto" w:sz="4" w:space="0"/>
              <w:bottom w:val="single" w:color="000000" w:sz="8" w:space="0"/>
              <w:right w:val="single" w:color="000000" w:sz="8" w:space="0"/>
            </w:tcBorders>
            <w:noWrap w:val="0"/>
            <w:vAlign w:val="center"/>
          </w:tcPr>
          <w:p>
            <w:pPr>
              <w:snapToGrid w:val="0"/>
              <w:spacing w:line="360" w:lineRule="auto"/>
              <w:rPr>
                <w:rFonts w:hint="eastAsia" w:ascii="仿宋" w:hAnsi="仿宋" w:eastAsia="仿宋" w:cs="仿宋"/>
                <w:b/>
                <w:sz w:val="24"/>
                <w:highlight w:val="none"/>
                <w:shd w:val="clear" w:color="auto" w:fill="auto"/>
              </w:rPr>
            </w:pPr>
            <w:r>
              <w:rPr>
                <w:rFonts w:hint="eastAsia" w:ascii="仿宋" w:hAnsi="仿宋" w:eastAsia="仿宋" w:cs="仿宋"/>
                <w:b/>
                <w:sz w:val="24"/>
                <w:highlight w:val="none"/>
                <w:shd w:val="clear" w:color="auto" w:fill="auto"/>
              </w:rPr>
              <w:t>样品提供</w:t>
            </w:r>
          </w:p>
        </w:tc>
        <w:tc>
          <w:tcPr>
            <w:tcW w:w="6079" w:type="dxa"/>
            <w:tcBorders>
              <w:top w:val="single" w:color="000000" w:sz="8" w:space="0"/>
              <w:left w:val="single" w:color="000000" w:sz="2" w:space="0"/>
              <w:bottom w:val="single" w:color="000000" w:sz="8" w:space="0"/>
              <w:right w:val="single" w:color="000000" w:sz="8" w:space="0"/>
            </w:tcBorders>
            <w:noWrap w:val="0"/>
            <w:vAlign w:val="center"/>
          </w:tcPr>
          <w:p>
            <w:pPr>
              <w:widowControl/>
              <w:spacing w:before="100" w:beforeAutospacing="1" w:after="240" w:line="360" w:lineRule="auto"/>
              <w:jc w:val="lef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不要求。</w:t>
            </w:r>
          </w:p>
          <w:p>
            <w:pPr>
              <w:snapToGrid w:val="0"/>
              <w:spacing w:line="360" w:lineRule="auto"/>
              <w:rPr>
                <w:rFonts w:hint="eastAsia" w:ascii="仿宋" w:hAnsi="仿宋" w:eastAsia="仿宋" w:cs="仿宋"/>
                <w:sz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748" w:hRule="atLeast"/>
          <w:tblHeader/>
        </w:trPr>
        <w:tc>
          <w:tcPr>
            <w:tcW w:w="629" w:type="dxa"/>
            <w:tcBorders>
              <w:top w:val="single" w:color="auto" w:sz="4" w:space="0"/>
              <w:left w:val="single" w:color="000000" w:sz="8" w:space="0"/>
              <w:bottom w:val="single" w:color="auto" w:sz="4" w:space="0"/>
              <w:right w:val="single" w:color="000000" w:sz="2" w:space="0"/>
            </w:tcBorders>
            <w:noWrap w:val="0"/>
            <w:vAlign w:val="center"/>
          </w:tcPr>
          <w:p>
            <w:pPr>
              <w:snapToGrid w:val="0"/>
              <w:spacing w:line="360" w:lineRule="auto"/>
              <w:jc w:val="center"/>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7</w:t>
            </w:r>
          </w:p>
        </w:tc>
        <w:tc>
          <w:tcPr>
            <w:tcW w:w="1843" w:type="dxa"/>
            <w:tcBorders>
              <w:top w:val="single" w:color="000000" w:sz="8" w:space="0"/>
              <w:left w:val="single" w:color="000000" w:sz="2" w:space="0"/>
              <w:bottom w:val="single" w:color="000000" w:sz="8" w:space="0"/>
              <w:right w:val="single" w:color="000000" w:sz="8" w:space="0"/>
            </w:tcBorders>
            <w:noWrap w:val="0"/>
            <w:vAlign w:val="center"/>
          </w:tcPr>
          <w:p>
            <w:pPr>
              <w:snapToGrid w:val="0"/>
              <w:spacing w:line="360" w:lineRule="auto"/>
              <w:rPr>
                <w:rFonts w:hint="eastAsia" w:ascii="仿宋" w:hAnsi="仿宋" w:eastAsia="仿宋" w:cs="仿宋"/>
                <w:bCs/>
                <w:sz w:val="24"/>
                <w:highlight w:val="none"/>
                <w:shd w:val="clear" w:color="auto" w:fill="auto"/>
              </w:rPr>
            </w:pPr>
            <w:r>
              <w:rPr>
                <w:rFonts w:hint="eastAsia" w:ascii="仿宋" w:hAnsi="仿宋" w:eastAsia="仿宋" w:cs="仿宋"/>
                <w:b/>
                <w:sz w:val="24"/>
                <w:highlight w:val="none"/>
                <w:shd w:val="clear" w:color="auto" w:fill="auto"/>
              </w:rPr>
              <w:t>现场讲解</w:t>
            </w:r>
          </w:p>
        </w:tc>
        <w:tc>
          <w:tcPr>
            <w:tcW w:w="6079" w:type="dxa"/>
            <w:tcBorders>
              <w:top w:val="single" w:color="000000" w:sz="8" w:space="0"/>
              <w:left w:val="single" w:color="000000" w:sz="2" w:space="0"/>
              <w:bottom w:val="single" w:color="000000" w:sz="8" w:space="0"/>
              <w:right w:val="single" w:color="000000" w:sz="8" w:space="0"/>
            </w:tcBorders>
            <w:noWrap w:val="0"/>
            <w:vAlign w:val="center"/>
          </w:tcPr>
          <w:p>
            <w:pPr>
              <w:snapToGrid w:val="0"/>
              <w:spacing w:line="360" w:lineRule="auto"/>
              <w:rPr>
                <w:rFonts w:hint="eastAsia" w:ascii="仿宋" w:hAnsi="仿宋" w:eastAsia="仿宋" w:cs="仿宋"/>
                <w:b/>
                <w:sz w:val="24"/>
                <w:highlight w:val="none"/>
                <w:shd w:val="clear" w:color="auto" w:fill="auto"/>
              </w:rPr>
            </w:pPr>
            <w:r>
              <w:rPr>
                <w:rFonts w:hint="eastAsia" w:ascii="仿宋" w:hAnsi="仿宋" w:eastAsia="仿宋" w:cs="仿宋"/>
                <w:kern w:val="0"/>
                <w:sz w:val="24"/>
                <w:highlight w:val="none"/>
                <w:shd w:val="clear" w:color="auto" w:fill="auto"/>
                <w:lang w:val="zh-CN"/>
              </w:rPr>
              <w:t>在评标时安排每个投标人现场讲解，每个投标人时间不超过20分钟。现场讲解次序以投标登记先后次序为准。</w:t>
            </w:r>
            <w:r>
              <w:rPr>
                <w:rFonts w:hint="eastAsia" w:ascii="仿宋" w:hAnsi="仿宋" w:eastAsia="仿宋" w:cs="仿宋"/>
                <w:b/>
                <w:sz w:val="24"/>
                <w:highlight w:val="none"/>
                <w:shd w:val="clear" w:color="auto" w:fill="auto"/>
              </w:rPr>
              <w:t>现场讲解</w:t>
            </w:r>
            <w:r>
              <w:rPr>
                <w:rFonts w:hint="eastAsia" w:ascii="仿宋" w:hAnsi="仿宋" w:eastAsia="仿宋" w:cs="仿宋"/>
                <w:b/>
                <w:kern w:val="10"/>
                <w:sz w:val="24"/>
                <w:highlight w:val="none"/>
                <w:shd w:val="clear" w:color="auto" w:fill="auto"/>
              </w:rPr>
              <w:t>人员须与投标人存在劳动关系。</w:t>
            </w:r>
            <w:r>
              <w:rPr>
                <w:rFonts w:hint="eastAsia" w:ascii="仿宋" w:hAnsi="仿宋" w:eastAsia="仿宋" w:cs="仿宋"/>
                <w:kern w:val="0"/>
                <w:sz w:val="24"/>
                <w:highlight w:val="none"/>
                <w:shd w:val="clear" w:color="auto" w:fill="auto"/>
                <w:lang w:val="zh-CN"/>
              </w:rPr>
              <w:t>现场讲解人员不超过3人，且必须包含法定代表人或其授权代表；现场讲解人员进场时携带身份证、与投标人的劳动关系证明（注明姓名，身份证号），否则不得进场讲标。现场讲解后按要求解答评审小组的提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57" w:hRule="atLeast"/>
          <w:tblHeader/>
        </w:trPr>
        <w:tc>
          <w:tcPr>
            <w:tcW w:w="629" w:type="dxa"/>
            <w:tcBorders>
              <w:top w:val="single" w:color="auto" w:sz="4" w:space="0"/>
              <w:left w:val="single" w:color="000000" w:sz="8" w:space="0"/>
              <w:bottom w:val="single" w:color="000000" w:sz="8" w:space="0"/>
              <w:right w:val="single" w:color="000000" w:sz="2" w:space="0"/>
            </w:tcBorders>
            <w:noWrap w:val="0"/>
            <w:vAlign w:val="top"/>
          </w:tcPr>
          <w:p>
            <w:pPr>
              <w:snapToGrid w:val="0"/>
              <w:spacing w:line="360" w:lineRule="auto"/>
              <w:jc w:val="center"/>
              <w:rPr>
                <w:rFonts w:hint="eastAsia" w:ascii="仿宋" w:hAnsi="仿宋" w:eastAsia="仿宋" w:cs="仿宋"/>
                <w:sz w:val="24"/>
                <w:highlight w:val="none"/>
                <w:shd w:val="clear" w:color="auto" w:fill="auto"/>
              </w:rPr>
            </w:pPr>
          </w:p>
          <w:p>
            <w:pPr>
              <w:snapToGrid w:val="0"/>
              <w:spacing w:line="360" w:lineRule="auto"/>
              <w:jc w:val="center"/>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8</w:t>
            </w:r>
          </w:p>
        </w:tc>
        <w:tc>
          <w:tcPr>
            <w:tcW w:w="1843" w:type="dxa"/>
            <w:tcBorders>
              <w:top w:val="single" w:color="000000" w:sz="8" w:space="0"/>
              <w:left w:val="single" w:color="000000" w:sz="2" w:space="0"/>
              <w:bottom w:val="single" w:color="000000" w:sz="8" w:space="0"/>
              <w:right w:val="single" w:color="000000" w:sz="8" w:space="0"/>
            </w:tcBorders>
            <w:noWrap w:val="0"/>
            <w:vAlign w:val="center"/>
          </w:tcPr>
          <w:p>
            <w:pPr>
              <w:snapToGrid w:val="0"/>
              <w:spacing w:line="360" w:lineRule="auto"/>
              <w:jc w:val="center"/>
              <w:rPr>
                <w:rFonts w:hint="eastAsia" w:ascii="仿宋" w:hAnsi="仿宋" w:eastAsia="仿宋" w:cs="仿宋"/>
                <w:b/>
                <w:sz w:val="24"/>
                <w:highlight w:val="none"/>
                <w:shd w:val="clear" w:color="auto" w:fill="auto"/>
              </w:rPr>
            </w:pPr>
            <w:r>
              <w:rPr>
                <w:rFonts w:hint="eastAsia" w:ascii="仿宋" w:hAnsi="仿宋" w:eastAsia="仿宋" w:cs="仿宋"/>
                <w:b/>
                <w:sz w:val="24"/>
                <w:highlight w:val="none"/>
                <w:shd w:val="clear" w:color="auto" w:fill="auto"/>
              </w:rPr>
              <w:t>采购机构代理费用</w:t>
            </w:r>
          </w:p>
        </w:tc>
        <w:tc>
          <w:tcPr>
            <w:tcW w:w="6079" w:type="dxa"/>
            <w:tcBorders>
              <w:top w:val="single" w:color="000000" w:sz="8" w:space="0"/>
              <w:left w:val="single" w:color="000000" w:sz="2" w:space="0"/>
              <w:bottom w:val="single" w:color="000000" w:sz="8" w:space="0"/>
              <w:right w:val="single" w:color="000000" w:sz="8" w:space="0"/>
            </w:tcBorders>
            <w:noWrap w:val="0"/>
            <w:vAlign w:val="center"/>
          </w:tcPr>
          <w:p>
            <w:pPr>
              <w:snapToGrid w:val="0"/>
              <w:spacing w:line="360" w:lineRule="auto"/>
              <w:rPr>
                <w:rFonts w:hint="eastAsia" w:ascii="仿宋" w:hAnsi="仿宋" w:eastAsia="仿宋" w:cs="仿宋"/>
                <w:kern w:val="0"/>
                <w:sz w:val="24"/>
                <w:szCs w:val="22"/>
                <w:highlight w:val="none"/>
                <w:shd w:val="clear" w:color="auto" w:fill="auto"/>
                <w:lang w:val="zh-CN"/>
              </w:rPr>
            </w:pPr>
            <w:r>
              <w:rPr>
                <w:rFonts w:hint="eastAsia" w:ascii="仿宋" w:hAnsi="仿宋" w:eastAsia="仿宋" w:cs="仿宋"/>
                <w:kern w:val="0"/>
                <w:sz w:val="24"/>
                <w:szCs w:val="22"/>
                <w:highlight w:val="none"/>
                <w:shd w:val="clear" w:color="auto" w:fill="auto"/>
                <w:lang w:val="zh-CN"/>
              </w:rPr>
              <w:t>中标人需向浙江联通工程咨询有限公司支付招标代理服务费，收费标准为：以中标通知书中确定的中标总金额作为收费的计算基数，按照《关于杭州市招标代理服务收费管理有关问题的通知》(杭价费[2003]148号)文件规定的相应项目收费标准下浮50%收取费用。</w:t>
            </w:r>
          </w:p>
          <w:p>
            <w:pPr>
              <w:snapToGrid w:val="0"/>
              <w:spacing w:line="360" w:lineRule="auto"/>
              <w:rPr>
                <w:rFonts w:hint="eastAsia" w:ascii="仿宋" w:hAnsi="仿宋" w:eastAsia="仿宋" w:cs="仿宋"/>
                <w:sz w:val="24"/>
                <w:highlight w:val="none"/>
                <w:shd w:val="clear" w:color="auto" w:fill="auto"/>
              </w:rPr>
            </w:pPr>
            <w:r>
              <w:rPr>
                <w:rFonts w:hint="eastAsia" w:ascii="仿宋" w:hAnsi="仿宋" w:eastAsia="仿宋" w:cs="仿宋"/>
                <w:kern w:val="0"/>
                <w:sz w:val="24"/>
                <w:szCs w:val="22"/>
                <w:highlight w:val="none"/>
                <w:shd w:val="clear" w:color="auto" w:fill="auto"/>
                <w:lang w:val="zh-CN"/>
              </w:rPr>
              <w:t>以上费用由中标人在领取中标通知书时一次性向采购机构付清。</w:t>
            </w:r>
          </w:p>
        </w:tc>
      </w:tr>
    </w:tbl>
    <w:p>
      <w:pPr>
        <w:snapToGrid w:val="0"/>
        <w:spacing w:line="360" w:lineRule="auto"/>
        <w:jc w:val="center"/>
        <w:rPr>
          <w:rFonts w:hint="eastAsia" w:ascii="仿宋" w:hAnsi="仿宋" w:eastAsia="仿宋" w:cs="仿宋"/>
          <w:b/>
          <w:sz w:val="32"/>
          <w:highlight w:val="none"/>
          <w:shd w:val="clear" w:color="auto" w:fill="auto"/>
        </w:rPr>
      </w:pPr>
    </w:p>
    <w:p>
      <w:pPr>
        <w:spacing w:line="360" w:lineRule="auto"/>
        <w:ind w:firstLine="3845" w:firstLineChars="1197"/>
        <w:outlineLvl w:val="0"/>
        <w:rPr>
          <w:rFonts w:hint="eastAsia" w:ascii="仿宋" w:hAnsi="仿宋" w:eastAsia="仿宋" w:cs="仿宋"/>
          <w:b/>
          <w:sz w:val="32"/>
          <w:highlight w:val="none"/>
          <w:shd w:val="clear" w:color="auto" w:fill="auto"/>
        </w:rPr>
      </w:pPr>
      <w:r>
        <w:rPr>
          <w:rFonts w:hint="eastAsia" w:ascii="仿宋" w:hAnsi="仿宋" w:eastAsia="仿宋" w:cs="仿宋"/>
          <w:b/>
          <w:sz w:val="32"/>
          <w:highlight w:val="none"/>
          <w:shd w:val="clear" w:color="auto" w:fill="auto"/>
        </w:rPr>
        <w:t>一、总则</w:t>
      </w:r>
      <w:bookmarkEnd w:id="10"/>
    </w:p>
    <w:p>
      <w:pPr>
        <w:snapToGrid w:val="0"/>
        <w:spacing w:line="360" w:lineRule="auto"/>
        <w:ind w:firstLine="361" w:firstLineChars="150"/>
        <w:jc w:val="left"/>
        <w:outlineLvl w:val="1"/>
        <w:rPr>
          <w:rFonts w:hint="eastAsia" w:ascii="仿宋" w:hAnsi="仿宋" w:eastAsia="仿宋" w:cs="仿宋"/>
          <w:b/>
          <w:sz w:val="24"/>
          <w:highlight w:val="none"/>
          <w:shd w:val="clear" w:color="auto" w:fill="auto"/>
        </w:rPr>
      </w:pPr>
      <w:r>
        <w:rPr>
          <w:rFonts w:hint="eastAsia" w:ascii="仿宋" w:hAnsi="仿宋" w:eastAsia="仿宋" w:cs="仿宋"/>
          <w:b/>
          <w:sz w:val="24"/>
          <w:highlight w:val="none"/>
          <w:shd w:val="clear" w:color="auto" w:fill="auto"/>
        </w:rPr>
        <w:t>1. 适用范围</w:t>
      </w:r>
    </w:p>
    <w:p>
      <w:pPr>
        <w:snapToGrid w:val="0"/>
        <w:spacing w:line="360" w:lineRule="auto"/>
        <w:ind w:firstLine="480" w:firstLineChars="200"/>
        <w:jc w:val="lef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本招标文件适用于该项目的招标、投标、开标、资格审查及信用信息查询、评标、定标、合同、验收等行为（法律、法规另有规定的，从其规定）。</w:t>
      </w:r>
    </w:p>
    <w:p>
      <w:pPr>
        <w:spacing w:line="360" w:lineRule="auto"/>
        <w:outlineLvl w:val="0"/>
        <w:rPr>
          <w:rFonts w:hint="eastAsia" w:ascii="仿宋" w:hAnsi="仿宋" w:eastAsia="仿宋" w:cs="仿宋"/>
          <w:b/>
          <w:sz w:val="24"/>
          <w:highlight w:val="none"/>
          <w:shd w:val="clear" w:color="auto" w:fill="auto"/>
        </w:rPr>
      </w:pPr>
      <w:r>
        <w:rPr>
          <w:rFonts w:hint="eastAsia" w:ascii="仿宋" w:hAnsi="仿宋" w:eastAsia="仿宋" w:cs="仿宋"/>
          <w:b/>
          <w:sz w:val="24"/>
          <w:highlight w:val="none"/>
          <w:shd w:val="clear" w:color="auto" w:fill="auto"/>
        </w:rPr>
        <w:t xml:space="preserve">   2.定义</w:t>
      </w:r>
    </w:p>
    <w:p>
      <w:pPr>
        <w:spacing w:line="360" w:lineRule="auto"/>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2.1 “采购人”系指招标公告中载明的本项目的采购人。</w:t>
      </w:r>
    </w:p>
    <w:p>
      <w:pPr>
        <w:spacing w:line="360" w:lineRule="auto"/>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2.2 “采购机构”系指招标公告中载明的本项目的采购机构。</w:t>
      </w:r>
    </w:p>
    <w:p>
      <w:pPr>
        <w:spacing w:line="360" w:lineRule="auto"/>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2.3 “投标人”系指是指响应招标、参加投标竞争的法人、其他组织或者自然人。</w:t>
      </w:r>
    </w:p>
    <w:p>
      <w:pPr>
        <w:spacing w:line="360" w:lineRule="auto"/>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2.4 “负责人”系指法人企业的法定负责人，或其他组织为法律、行政法规规定代表单位行使职权的主要负责人，或自然人本人。</w:t>
      </w:r>
    </w:p>
    <w:p>
      <w:pPr>
        <w:spacing w:line="360" w:lineRule="auto"/>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2.5“公章”系指单位法定名称章。因特殊原因需要使用冠以法定名称的业务专用章的，投标时须提供《业务专用章使用说明函》（附件4）。</w:t>
      </w:r>
    </w:p>
    <w:p>
      <w:pPr>
        <w:spacing w:line="360" w:lineRule="auto"/>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2.6 “▲” 系指实质性要求条款，“★”系产品采购项目中单一产品或核心产品。</w:t>
      </w:r>
    </w:p>
    <w:p>
      <w:pPr>
        <w:spacing w:line="360" w:lineRule="auto"/>
        <w:ind w:firstLine="241" w:firstLineChars="100"/>
        <w:rPr>
          <w:rFonts w:hint="eastAsia" w:ascii="仿宋" w:hAnsi="仿宋" w:eastAsia="仿宋" w:cs="仿宋"/>
          <w:b/>
          <w:sz w:val="24"/>
          <w:highlight w:val="none"/>
          <w:shd w:val="clear" w:color="auto" w:fill="auto"/>
        </w:rPr>
      </w:pPr>
      <w:r>
        <w:rPr>
          <w:rFonts w:hint="eastAsia" w:ascii="仿宋" w:hAnsi="仿宋" w:eastAsia="仿宋" w:cs="仿宋"/>
          <w:b/>
          <w:sz w:val="24"/>
          <w:highlight w:val="none"/>
          <w:shd w:val="clear" w:color="auto" w:fill="auto"/>
        </w:rPr>
        <w:t>3.</w:t>
      </w:r>
      <w:r>
        <w:rPr>
          <w:rFonts w:hint="eastAsia" w:ascii="仿宋" w:hAnsi="仿宋" w:eastAsia="仿宋" w:cs="仿宋"/>
          <w:highlight w:val="none"/>
          <w:shd w:val="clear" w:color="auto" w:fill="auto"/>
        </w:rPr>
        <w:t xml:space="preserve"> </w:t>
      </w:r>
      <w:r>
        <w:rPr>
          <w:rFonts w:hint="eastAsia" w:ascii="仿宋" w:hAnsi="仿宋" w:eastAsia="仿宋" w:cs="仿宋"/>
          <w:b/>
          <w:sz w:val="24"/>
          <w:highlight w:val="none"/>
          <w:shd w:val="clear" w:color="auto" w:fill="auto"/>
        </w:rPr>
        <w:t>采购项目需要落实的政府采购政策</w:t>
      </w:r>
    </w:p>
    <w:p>
      <w:pPr>
        <w:spacing w:line="360" w:lineRule="auto"/>
        <w:ind w:firstLine="240" w:firstLineChars="1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pPr>
        <w:spacing w:line="360" w:lineRule="auto"/>
        <w:ind w:firstLine="240" w:firstLineChars="1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3.2 节能环保要求</w:t>
      </w:r>
    </w:p>
    <w:p>
      <w:pPr>
        <w:spacing w:line="360" w:lineRule="auto"/>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3.2.1采购人拟采购的产品属于品目清单范围的，采购人及其委托的采购机构将依据国家确定的认证机构出具的、处于有效期之内的节能产品、环境标志产品认证证书，对获得证书的产品实施政府优先采购或强制采购。投标人须按招标文件要求提供相关产品认证证书。</w:t>
      </w:r>
    </w:p>
    <w:p>
      <w:pPr>
        <w:spacing w:line="360" w:lineRule="auto"/>
        <w:ind w:firstLine="480" w:firstLineChars="200"/>
        <w:rPr>
          <w:rFonts w:hint="eastAsia" w:ascii="仿宋" w:hAnsi="仿宋" w:eastAsia="仿宋" w:cs="仿宋"/>
          <w:b/>
          <w:sz w:val="24"/>
          <w:highlight w:val="none"/>
          <w:shd w:val="clear" w:color="auto" w:fill="auto"/>
        </w:rPr>
      </w:pPr>
      <w:r>
        <w:rPr>
          <w:rFonts w:hint="eastAsia" w:ascii="仿宋" w:hAnsi="仿宋" w:eastAsia="仿宋" w:cs="仿宋"/>
          <w:sz w:val="24"/>
          <w:highlight w:val="none"/>
          <w:shd w:val="clear" w:color="auto" w:fill="auto"/>
        </w:rPr>
        <w:t>3.2.2</w:t>
      </w:r>
      <w:r>
        <w:rPr>
          <w:rFonts w:hint="eastAsia" w:ascii="仿宋" w:hAnsi="仿宋" w:eastAsia="仿宋" w:cs="仿宋"/>
          <w:b/>
          <w:sz w:val="24"/>
          <w:highlight w:val="none"/>
          <w:shd w:val="clear" w:color="auto" w:fill="auto"/>
        </w:rPr>
        <w:t>采购人拟采购的产品属于政府强制采购的节能产品品目清单范围的，投标人未按招标文件要求提供国家确定的认证机构出具的、处于有效期之内的节能产品认证证书，投标无效。</w:t>
      </w:r>
    </w:p>
    <w:p>
      <w:pPr>
        <w:spacing w:line="360" w:lineRule="auto"/>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3.3</w:t>
      </w:r>
      <w:r>
        <w:rPr>
          <w:rFonts w:hint="eastAsia" w:ascii="仿宋" w:hAnsi="仿宋" w:eastAsia="仿宋" w:cs="仿宋"/>
          <w:bCs/>
          <w:sz w:val="24"/>
          <w:highlight w:val="none"/>
          <w:shd w:val="clear" w:color="auto" w:fill="auto"/>
        </w:rPr>
        <w:t>小型、微型</w:t>
      </w:r>
      <w:r>
        <w:rPr>
          <w:rFonts w:hint="eastAsia" w:ascii="仿宋" w:hAnsi="仿宋" w:eastAsia="仿宋" w:cs="仿宋"/>
          <w:sz w:val="24"/>
          <w:highlight w:val="none"/>
          <w:shd w:val="clear" w:color="auto" w:fill="auto"/>
        </w:rPr>
        <w:t>企业价格扣除。</w:t>
      </w:r>
    </w:p>
    <w:p>
      <w:pPr>
        <w:spacing w:line="360" w:lineRule="auto"/>
        <w:ind w:firstLine="480" w:firstLineChars="200"/>
        <w:rPr>
          <w:rFonts w:hint="eastAsia" w:ascii="仿宋" w:hAnsi="仿宋" w:eastAsia="仿宋" w:cs="仿宋"/>
          <w:bCs/>
          <w:sz w:val="24"/>
          <w:highlight w:val="none"/>
          <w:shd w:val="clear" w:color="auto" w:fill="auto"/>
        </w:rPr>
      </w:pPr>
      <w:r>
        <w:rPr>
          <w:rFonts w:hint="eastAsia" w:ascii="仿宋" w:hAnsi="仿宋" w:eastAsia="仿宋" w:cs="仿宋"/>
          <w:sz w:val="24"/>
          <w:highlight w:val="none"/>
          <w:shd w:val="clear" w:color="auto" w:fill="auto"/>
        </w:rPr>
        <w:t>3.3.1</w:t>
      </w:r>
      <w:r>
        <w:rPr>
          <w:rFonts w:hint="eastAsia" w:ascii="仿宋" w:hAnsi="仿宋" w:eastAsia="仿宋" w:cs="仿宋"/>
          <w:bCs/>
          <w:sz w:val="24"/>
          <w:highlight w:val="none"/>
          <w:shd w:val="clear" w:color="auto" w:fill="auto"/>
        </w:rPr>
        <w:t>小型、微型企业应当同时符合以下条件：</w:t>
      </w:r>
    </w:p>
    <w:p>
      <w:pPr>
        <w:spacing w:line="360" w:lineRule="auto"/>
        <w:ind w:firstLine="480" w:firstLineChars="200"/>
        <w:rPr>
          <w:rFonts w:hint="eastAsia" w:ascii="仿宋" w:hAnsi="仿宋" w:eastAsia="仿宋" w:cs="仿宋"/>
          <w:bCs/>
          <w:sz w:val="24"/>
          <w:highlight w:val="none"/>
          <w:shd w:val="clear" w:color="auto" w:fill="auto"/>
        </w:rPr>
      </w:pPr>
      <w:r>
        <w:rPr>
          <w:rFonts w:hint="eastAsia" w:ascii="仿宋" w:hAnsi="仿宋" w:eastAsia="仿宋" w:cs="仿宋"/>
          <w:bCs/>
          <w:sz w:val="24"/>
          <w:highlight w:val="none"/>
          <w:shd w:val="clear" w:color="auto" w:fill="auto"/>
        </w:rPr>
        <w:t>（1）符合中小企业划分标准；</w:t>
      </w:r>
    </w:p>
    <w:p>
      <w:pPr>
        <w:spacing w:line="360" w:lineRule="auto"/>
        <w:ind w:firstLine="480" w:firstLineChars="200"/>
        <w:rPr>
          <w:rFonts w:hint="eastAsia" w:ascii="仿宋" w:hAnsi="仿宋" w:eastAsia="仿宋" w:cs="仿宋"/>
          <w:bCs/>
          <w:sz w:val="24"/>
          <w:highlight w:val="none"/>
          <w:shd w:val="clear" w:color="auto" w:fill="auto"/>
        </w:rPr>
      </w:pPr>
      <w:r>
        <w:rPr>
          <w:rFonts w:hint="eastAsia" w:ascii="仿宋" w:hAnsi="仿宋" w:eastAsia="仿宋" w:cs="仿宋"/>
          <w:bCs/>
          <w:sz w:val="24"/>
          <w:highlight w:val="none"/>
          <w:shd w:val="clear" w:color="auto" w:fill="auto"/>
        </w:rPr>
        <w:t>（2）</w:t>
      </w:r>
      <w:r>
        <w:rPr>
          <w:rFonts w:hint="eastAsia" w:ascii="仿宋" w:hAnsi="仿宋" w:eastAsia="仿宋" w:cs="仿宋"/>
          <w:b/>
          <w:bCs/>
          <w:sz w:val="24"/>
          <w:highlight w:val="none"/>
          <w:shd w:val="clear" w:color="auto" w:fill="auto"/>
        </w:rPr>
        <w:t>提供本企业制造的货物、承担的工程或者服务，或者提供其他小型、微型企业制造的货物。本项所称货物不包括使用大型企业注册商标的货物。小型、微型企业提供中型企业制造的货物的，视同为中型企业。</w:t>
      </w:r>
    </w:p>
    <w:p>
      <w:pPr>
        <w:spacing w:line="360" w:lineRule="auto"/>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3.3.2小型、微型企业应按照招标文件格式要求提供《中小企业声明函》。</w:t>
      </w:r>
    </w:p>
    <w:p>
      <w:pPr>
        <w:spacing w:line="360" w:lineRule="auto"/>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3.3.3对于非专门面向此类企业的项目，对小型和微型企业产品的投标价格给予6 %的扣除，用扣除后的价格参与评审。</w:t>
      </w:r>
    </w:p>
    <w:p>
      <w:pPr>
        <w:spacing w:line="360" w:lineRule="auto"/>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3.3.4大中型企业和其他自然人、法人或者其他组织与小型、微型企业与组成联合体共同参加非专门面向中小企业的政府采购活动。联合协议中约定，小型、微型企业的协议合同金额占到联合体协议合同总金额30%以上的，可给予联合体2%的投标价格扣除。</w:t>
      </w:r>
    </w:p>
    <w:p>
      <w:pPr>
        <w:spacing w:line="360" w:lineRule="auto"/>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联合体各方均为小型、微型企业的，联合体视同为小型、微型企业。</w:t>
      </w:r>
    </w:p>
    <w:p>
      <w:pPr>
        <w:spacing w:line="360" w:lineRule="auto"/>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3.3.5符合《关于促进残疾人就业政府采购政策的通知》（财库〔2017〕141号）规定的条件并提供《残疾人福利性单位声明函》（附件1）的残疾人福利性单位视同小型、微型企业；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3.3.6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240" w:firstLineChars="100"/>
        <w:rPr>
          <w:rFonts w:hint="eastAsia" w:ascii="仿宋" w:hAnsi="仿宋" w:eastAsia="仿宋" w:cs="仿宋"/>
          <w:b/>
          <w:sz w:val="24"/>
          <w:highlight w:val="none"/>
          <w:shd w:val="clear" w:color="auto" w:fill="auto"/>
        </w:rPr>
      </w:pPr>
      <w:r>
        <w:rPr>
          <w:rFonts w:hint="eastAsia" w:ascii="仿宋" w:hAnsi="仿宋" w:eastAsia="仿宋" w:cs="仿宋"/>
          <w:sz w:val="24"/>
          <w:highlight w:val="none"/>
          <w:shd w:val="clear" w:color="auto" w:fill="auto"/>
        </w:rPr>
        <w:t>3.4企业信用融资：为支持和促进中小企业发展，进一步发挥政府采购政策功能，杭州市财政局与</w:t>
      </w:r>
      <w:r>
        <w:rPr>
          <w:rFonts w:hint="eastAsia" w:ascii="仿宋" w:hAnsi="仿宋" w:eastAsia="仿宋" w:cs="仿宋"/>
          <w:sz w:val="24"/>
          <w:highlight w:val="none"/>
          <w:shd w:val="clear" w:color="auto" w:fill="auto"/>
          <w:lang w:eastAsia="zh-CN"/>
        </w:rPr>
        <w:t>中国银保监会浙江监管局、杭州市人民政府金融工作办公室、杭州市经济和信息化局</w:t>
      </w:r>
      <w:r>
        <w:rPr>
          <w:rFonts w:hint="eastAsia" w:ascii="仿宋" w:hAnsi="仿宋" w:eastAsia="仿宋" w:cs="仿宋"/>
          <w:sz w:val="24"/>
          <w:highlight w:val="none"/>
          <w:shd w:val="clear" w:color="auto" w:fill="auto"/>
        </w:rPr>
        <w:t>出台了</w:t>
      </w:r>
      <w:r>
        <w:rPr>
          <w:rFonts w:hint="eastAsia" w:ascii="仿宋" w:hAnsi="仿宋" w:eastAsia="仿宋" w:cs="仿宋"/>
          <w:sz w:val="24"/>
          <w:szCs w:val="22"/>
          <w:highlight w:val="none"/>
          <w:shd w:val="clear" w:color="auto" w:fill="auto"/>
          <w:lang w:eastAsia="zh-CN"/>
        </w:rPr>
        <w:t>《杭州市政府采购支持中小企业信用融资管理办法》</w:t>
      </w:r>
      <w:r>
        <w:rPr>
          <w:rFonts w:hint="eastAsia" w:ascii="仿宋" w:hAnsi="仿宋" w:eastAsia="仿宋" w:cs="仿宋"/>
          <w:sz w:val="24"/>
          <w:highlight w:val="none"/>
          <w:shd w:val="clear" w:color="auto" w:fill="auto"/>
        </w:rPr>
        <w:t>，供应商若有融资意向，</w:t>
      </w:r>
      <w:r>
        <w:rPr>
          <w:rFonts w:hint="eastAsia" w:ascii="仿宋" w:hAnsi="仿宋" w:eastAsia="仿宋" w:cs="仿宋"/>
          <w:sz w:val="24"/>
          <w:szCs w:val="22"/>
          <w:highlight w:val="none"/>
          <w:shd w:val="clear" w:color="auto" w:fill="auto"/>
          <w:lang w:eastAsia="zh-CN"/>
        </w:rPr>
        <w:t>详见本招标文件尾页关于印发《杭州市政府采购支持中小企业信用融资管理办法》的通知</w:t>
      </w:r>
      <w:r>
        <w:rPr>
          <w:rFonts w:hint="eastAsia" w:ascii="仿宋" w:hAnsi="仿宋" w:eastAsia="仿宋" w:cs="仿宋"/>
          <w:sz w:val="24"/>
          <w:highlight w:val="none"/>
          <w:shd w:val="clear" w:color="auto" w:fill="auto"/>
        </w:rPr>
        <w:t>，或登陆杭州市政府采购网（http://cg.hzft.gov.cn）“</w:t>
      </w:r>
      <w:r>
        <w:rPr>
          <w:rFonts w:hint="eastAsia" w:ascii="仿宋" w:hAnsi="仿宋" w:eastAsia="仿宋" w:cs="仿宋"/>
          <w:sz w:val="24"/>
          <w:highlight w:val="none"/>
          <w:shd w:val="clear" w:color="auto" w:fill="auto"/>
          <w:lang w:eastAsia="zh-CN"/>
        </w:rPr>
        <w:t>融资政策</w:t>
      </w:r>
      <w:r>
        <w:rPr>
          <w:rFonts w:hint="eastAsia" w:ascii="仿宋" w:hAnsi="仿宋" w:eastAsia="仿宋" w:cs="仿宋"/>
          <w:sz w:val="24"/>
          <w:highlight w:val="none"/>
          <w:shd w:val="clear" w:color="auto" w:fill="auto"/>
        </w:rPr>
        <w:t>”专栏，查看信用融资政策文件及各相关银行服务方案。</w:t>
      </w:r>
      <w:r>
        <w:rPr>
          <w:rFonts w:hint="eastAsia" w:ascii="仿宋" w:hAnsi="仿宋" w:eastAsia="仿宋" w:cs="仿宋"/>
          <w:sz w:val="24"/>
          <w:highlight w:val="none"/>
          <w:shd w:val="clear" w:color="auto" w:fill="auto"/>
        </w:rPr>
        <w:cr/>
      </w:r>
      <w:r>
        <w:rPr>
          <w:rFonts w:hint="eastAsia" w:ascii="仿宋" w:hAnsi="仿宋" w:eastAsia="仿宋" w:cs="仿宋"/>
          <w:b/>
          <w:sz w:val="24"/>
          <w:highlight w:val="none"/>
          <w:shd w:val="clear" w:color="auto" w:fill="auto"/>
        </w:rPr>
        <w:t>4. 询问、质疑、投诉</w:t>
      </w:r>
    </w:p>
    <w:p>
      <w:pPr>
        <w:autoSpaceDE w:val="0"/>
        <w:autoSpaceDN w:val="0"/>
        <w:spacing w:line="360" w:lineRule="auto"/>
        <w:ind w:firstLine="240" w:firstLineChars="100"/>
        <w:jc w:val="left"/>
        <w:rPr>
          <w:rFonts w:hint="eastAsia" w:ascii="仿宋" w:hAnsi="仿宋" w:eastAsia="仿宋" w:cs="仿宋"/>
          <w:kern w:val="0"/>
          <w:sz w:val="24"/>
          <w:highlight w:val="none"/>
          <w:shd w:val="clear" w:color="auto" w:fill="auto"/>
          <w:lang w:val="zh-CN"/>
        </w:rPr>
      </w:pPr>
      <w:r>
        <w:rPr>
          <w:rFonts w:hint="eastAsia" w:ascii="仿宋" w:hAnsi="仿宋" w:eastAsia="仿宋" w:cs="仿宋"/>
          <w:kern w:val="0"/>
          <w:sz w:val="24"/>
          <w:highlight w:val="none"/>
          <w:shd w:val="clear" w:color="auto" w:fill="auto"/>
          <w:lang w:val="zh-CN"/>
        </w:rPr>
        <w:t>4.1供应商询问</w:t>
      </w:r>
    </w:p>
    <w:p>
      <w:pPr>
        <w:pStyle w:val="10"/>
        <w:spacing w:line="360" w:lineRule="auto"/>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供应商可以就采购活动中的事项向采购代理机构提出询问，采购代理机构将对此作出答复。答复的内容不得涉及商业秘密。</w:t>
      </w:r>
    </w:p>
    <w:p>
      <w:pPr>
        <w:autoSpaceDE w:val="0"/>
        <w:autoSpaceDN w:val="0"/>
        <w:spacing w:line="360" w:lineRule="auto"/>
        <w:ind w:firstLine="240" w:firstLineChars="100"/>
        <w:jc w:val="left"/>
        <w:rPr>
          <w:rFonts w:hint="eastAsia" w:ascii="仿宋" w:hAnsi="仿宋" w:eastAsia="仿宋" w:cs="仿宋"/>
          <w:kern w:val="0"/>
          <w:sz w:val="24"/>
          <w:highlight w:val="none"/>
          <w:shd w:val="clear" w:color="auto" w:fill="auto"/>
          <w:lang w:val="zh-CN"/>
        </w:rPr>
      </w:pPr>
      <w:r>
        <w:rPr>
          <w:rFonts w:hint="eastAsia" w:ascii="仿宋" w:hAnsi="仿宋" w:eastAsia="仿宋" w:cs="仿宋"/>
          <w:kern w:val="0"/>
          <w:sz w:val="24"/>
          <w:highlight w:val="none"/>
          <w:shd w:val="clear" w:color="auto" w:fill="auto"/>
          <w:lang w:val="zh-CN"/>
        </w:rPr>
        <w:t>4.2供应商质疑</w:t>
      </w:r>
    </w:p>
    <w:p>
      <w:pPr>
        <w:pStyle w:val="10"/>
        <w:spacing w:line="360" w:lineRule="auto"/>
        <w:ind w:firstLine="480" w:firstLineChars="200"/>
        <w:rPr>
          <w:rFonts w:hint="eastAsia" w:ascii="仿宋" w:hAnsi="仿宋" w:eastAsia="仿宋" w:cs="仿宋"/>
          <w:sz w:val="24"/>
          <w:highlight w:val="none"/>
          <w:shd w:val="clear" w:color="auto" w:fill="auto"/>
        </w:rPr>
      </w:pPr>
      <w:r>
        <w:rPr>
          <w:rFonts w:hint="eastAsia" w:ascii="仿宋" w:hAnsi="仿宋" w:eastAsia="仿宋" w:cs="仿宋"/>
          <w:kern w:val="0"/>
          <w:sz w:val="24"/>
          <w:highlight w:val="none"/>
          <w:shd w:val="clear" w:color="auto" w:fill="auto"/>
          <w:lang w:val="zh-CN"/>
        </w:rPr>
        <w:t>4.2</w:t>
      </w:r>
      <w:r>
        <w:rPr>
          <w:rFonts w:hint="eastAsia" w:ascii="仿宋" w:hAnsi="仿宋" w:eastAsia="仿宋" w:cs="仿宋"/>
          <w:sz w:val="24"/>
          <w:highlight w:val="none"/>
          <w:shd w:val="clear" w:color="auto" w:fill="auto"/>
        </w:rPr>
        <w:t>.1提出质疑的供应商应当是参与所质疑项目采购活动的供应商。潜在供应商已依法获取其可质疑的采购文件的，可以对该文件提出质疑。</w:t>
      </w:r>
    </w:p>
    <w:p>
      <w:pPr>
        <w:pStyle w:val="10"/>
        <w:spacing w:line="360" w:lineRule="auto"/>
        <w:ind w:firstLine="480" w:firstLineChars="200"/>
        <w:rPr>
          <w:rFonts w:hint="eastAsia" w:ascii="仿宋" w:hAnsi="仿宋" w:eastAsia="仿宋" w:cs="仿宋"/>
          <w:sz w:val="24"/>
          <w:highlight w:val="none"/>
          <w:shd w:val="clear" w:color="auto" w:fill="auto"/>
        </w:rPr>
      </w:pPr>
      <w:r>
        <w:rPr>
          <w:rFonts w:hint="eastAsia" w:ascii="仿宋" w:hAnsi="仿宋" w:eastAsia="仿宋" w:cs="仿宋"/>
          <w:kern w:val="0"/>
          <w:sz w:val="24"/>
          <w:highlight w:val="none"/>
          <w:shd w:val="clear" w:color="auto" w:fill="auto"/>
          <w:lang w:val="zh-CN"/>
        </w:rPr>
        <w:t>4.2</w:t>
      </w:r>
      <w:r>
        <w:rPr>
          <w:rFonts w:hint="eastAsia" w:ascii="仿宋" w:hAnsi="仿宋" w:eastAsia="仿宋" w:cs="仿宋"/>
          <w:sz w:val="24"/>
          <w:highlight w:val="none"/>
          <w:shd w:val="clear" w:color="auto" w:fill="auto"/>
        </w:rPr>
        <w:t>.2供应商认为采购文件、采购过程和成交结果使自己的权益受到损害的，可以在知道或者应知其权益受到损害之日起5个工作日内，以书面形式向者采购机构提出质疑，否则，采购机构不予受理：</w:t>
      </w:r>
    </w:p>
    <w:p>
      <w:pPr>
        <w:pStyle w:val="7"/>
        <w:spacing w:line="360" w:lineRule="auto"/>
        <w:ind w:firstLine="434" w:firstLineChars="181"/>
        <w:rPr>
          <w:rFonts w:hint="eastAsia" w:ascii="仿宋" w:hAnsi="仿宋" w:eastAsia="仿宋" w:cs="仿宋"/>
          <w:snapToGrid/>
          <w:color w:val="auto"/>
          <w:kern w:val="2"/>
          <w:sz w:val="24"/>
          <w:highlight w:val="none"/>
          <w:shd w:val="clear" w:color="auto" w:fill="auto"/>
        </w:rPr>
      </w:pPr>
      <w:r>
        <w:rPr>
          <w:rFonts w:hint="eastAsia" w:ascii="仿宋" w:hAnsi="仿宋" w:eastAsia="仿宋" w:cs="仿宋"/>
          <w:snapToGrid/>
          <w:color w:val="auto"/>
          <w:kern w:val="2"/>
          <w:sz w:val="24"/>
          <w:highlight w:val="none"/>
          <w:shd w:val="clear" w:color="auto" w:fill="auto"/>
        </w:rPr>
        <w:t>（1）对采购文件提出质疑的，质疑期限为供应商获得采购文件之日或者采购文件公告期限届满之日起计算。采购文件在获取截止之日后获得的，应当自采购文件公告期限届满之日起计算，且应当在采购响应截止时间之前提出。</w:t>
      </w:r>
    </w:p>
    <w:p>
      <w:pPr>
        <w:pStyle w:val="10"/>
        <w:spacing w:line="360" w:lineRule="auto"/>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2）对采购过程提出质疑的，质疑期限为各采购程序环节结束之日起计算。对同一采购程序环节的质疑，供应商须一次性提出。对采购过程中有关现场考察或开标前答疑会事项提出的质疑，由采购代理机构负责答复；对采购过程中其它事项提出的质疑，原则上由采购机构负责答复。</w:t>
      </w:r>
    </w:p>
    <w:p>
      <w:pPr>
        <w:pStyle w:val="10"/>
        <w:spacing w:line="360" w:lineRule="auto"/>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（3）对采购结果提出质疑的，质疑期限自采购结果公告期限届满之日起计算。对采购结果提出质疑的，采购机构负责答复。</w:t>
      </w:r>
    </w:p>
    <w:p>
      <w:pPr>
        <w:pStyle w:val="10"/>
        <w:snapToGrid w:val="0"/>
        <w:spacing w:line="360" w:lineRule="auto"/>
        <w:ind w:firstLine="240" w:firstLineChars="100"/>
        <w:contextualSpacing/>
        <w:rPr>
          <w:rFonts w:hint="eastAsia" w:ascii="仿宋" w:hAnsi="仿宋" w:eastAsia="仿宋" w:cs="仿宋"/>
          <w:sz w:val="24"/>
          <w:highlight w:val="none"/>
          <w:shd w:val="clear" w:color="auto" w:fill="auto"/>
        </w:rPr>
      </w:pPr>
      <w:r>
        <w:rPr>
          <w:rFonts w:hint="eastAsia" w:ascii="仿宋" w:hAnsi="仿宋" w:eastAsia="仿宋" w:cs="仿宋"/>
          <w:kern w:val="0"/>
          <w:sz w:val="24"/>
          <w:highlight w:val="none"/>
          <w:shd w:val="clear" w:color="auto" w:fill="auto"/>
          <w:lang w:val="zh-CN"/>
        </w:rPr>
        <w:t>4.2.3</w:t>
      </w:r>
      <w:r>
        <w:rPr>
          <w:rFonts w:hint="eastAsia" w:ascii="仿宋" w:hAnsi="仿宋" w:eastAsia="仿宋" w:cs="仿宋"/>
          <w:sz w:val="24"/>
          <w:highlight w:val="none"/>
          <w:shd w:val="clear" w:color="auto" w:fill="auto"/>
        </w:rPr>
        <w:t>供应商提出质疑应当提交质疑函和必要的证明材料。质疑函应当包括下列内容：</w:t>
      </w:r>
    </w:p>
    <w:p>
      <w:pPr>
        <w:pStyle w:val="10"/>
        <w:spacing w:line="360" w:lineRule="auto"/>
        <w:ind w:firstLine="420" w:firstLineChars="200"/>
        <w:rPr>
          <w:rFonts w:hint="eastAsia" w:ascii="仿宋" w:hAnsi="仿宋" w:eastAsia="仿宋" w:cs="仿宋"/>
          <w:sz w:val="24"/>
          <w:highlight w:val="none"/>
          <w:shd w:val="clear" w:color="auto" w:fill="auto"/>
        </w:rPr>
      </w:pPr>
      <w:r>
        <w:rPr>
          <w:rFonts w:hint="eastAsia" w:ascii="仿宋" w:hAnsi="仿宋" w:eastAsia="仿宋" w:cs="仿宋"/>
          <w:snapToGrid w:val="0"/>
          <w:szCs w:val="21"/>
          <w:highlight w:val="none"/>
          <w:shd w:val="clear" w:color="auto" w:fill="auto"/>
        </w:rPr>
        <w:t>　</w:t>
      </w:r>
      <w:r>
        <w:rPr>
          <w:rFonts w:hint="eastAsia" w:ascii="仿宋" w:hAnsi="仿宋" w:eastAsia="仿宋" w:cs="仿宋"/>
          <w:sz w:val="24"/>
          <w:highlight w:val="none"/>
          <w:shd w:val="clear" w:color="auto" w:fill="auto"/>
        </w:rPr>
        <w:t>　4.2.3.1供应商的姓名或者名称、地址、邮编、联系人及联系电话；</w:t>
      </w:r>
    </w:p>
    <w:p>
      <w:pPr>
        <w:pStyle w:val="10"/>
        <w:spacing w:line="360" w:lineRule="auto"/>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　　4.2.3.2质疑项目的名称、编号；</w:t>
      </w:r>
    </w:p>
    <w:p>
      <w:pPr>
        <w:pStyle w:val="10"/>
        <w:spacing w:line="360" w:lineRule="auto"/>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　　4.2.3.3具体、明确的质疑事项和与质疑事项相关的请求；</w:t>
      </w:r>
    </w:p>
    <w:p>
      <w:pPr>
        <w:pStyle w:val="10"/>
        <w:spacing w:line="360" w:lineRule="auto"/>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　　4.2.3.4事实依据；</w:t>
      </w:r>
    </w:p>
    <w:p>
      <w:pPr>
        <w:pStyle w:val="10"/>
        <w:spacing w:line="360" w:lineRule="auto"/>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　　4.2.3.5必要的法律依据；</w:t>
      </w:r>
    </w:p>
    <w:p>
      <w:pPr>
        <w:pStyle w:val="10"/>
        <w:spacing w:line="360" w:lineRule="auto"/>
        <w:ind w:firstLine="960" w:firstLineChars="4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4.2.3.6提出质疑的日期。</w:t>
      </w:r>
    </w:p>
    <w:p>
      <w:pPr>
        <w:pStyle w:val="10"/>
        <w:spacing w:line="360" w:lineRule="auto"/>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供应商提交的质疑函需一式三份。供应商为自然人的，应当由本人签字；供应商为法人或者其他组织的，应当由法定代表人、主要负责人，或者其授权代表签字或者盖章，并加盖公章。</w:t>
      </w:r>
    </w:p>
    <w:p>
      <w:pPr>
        <w:pStyle w:val="10"/>
        <w:spacing w:line="360" w:lineRule="auto"/>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质疑函范本及制作说明详见附件2。</w:t>
      </w:r>
    </w:p>
    <w:p>
      <w:pPr>
        <w:pStyle w:val="10"/>
        <w:spacing w:line="360" w:lineRule="auto"/>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4.2.4采购人或者采购机构应当在收到供应商的书面质疑后7个工作日内作出答复，并以书面形式通知质疑供应商和其他与质疑处理结果有利害关系的政府采购当事人，但答复的内容不得涉及商业秘密。</w:t>
      </w:r>
    </w:p>
    <w:p>
      <w:pPr>
        <w:pStyle w:val="10"/>
        <w:spacing w:line="360" w:lineRule="auto"/>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4.2.5询问或者质疑事项可能影响采购结果的，采购人应当暂停签订合同，已经签订合同的，应当中止履行合同。</w:t>
      </w:r>
    </w:p>
    <w:p>
      <w:pPr>
        <w:pStyle w:val="10"/>
        <w:spacing w:line="360" w:lineRule="auto"/>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4.2.6质疑接收人：刘中秀；联系电话：0571-85865391 ，传真：0571-85865255；地址：杭州市下城区绍兴路168号和平大厦819。</w:t>
      </w:r>
    </w:p>
    <w:p>
      <w:pPr>
        <w:pStyle w:val="10"/>
        <w:spacing w:line="360" w:lineRule="auto"/>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4.3供应商投诉</w:t>
      </w:r>
    </w:p>
    <w:p>
      <w:pPr>
        <w:pStyle w:val="10"/>
        <w:spacing w:line="360" w:lineRule="auto"/>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4.3.1质疑供应商对采购人、采购机构的答复不满意或者采购人、采购机构未在规定的时间内作出答复的，可以在答复期满后15个工作日内向同级政府采购监督管理部门提出投诉。</w:t>
      </w:r>
    </w:p>
    <w:p>
      <w:pPr>
        <w:pStyle w:val="10"/>
        <w:spacing w:line="360" w:lineRule="auto"/>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4.3.2供应商投诉的事项不得超出已质疑事项的范围，基于质疑答复内容提出的投诉事项除外。</w:t>
      </w:r>
    </w:p>
    <w:p>
      <w:pPr>
        <w:pStyle w:val="10"/>
        <w:spacing w:line="360" w:lineRule="auto"/>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4.3.3供应商投诉应当有明确的请求和必要的证明材料。</w:t>
      </w:r>
    </w:p>
    <w:p>
      <w:pPr>
        <w:pStyle w:val="10"/>
        <w:spacing w:line="360" w:lineRule="auto"/>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4.3.4 以联合体形式参加政府采购活动的，其投诉应当由组成联合体的所有供应商共同提出。</w:t>
      </w:r>
    </w:p>
    <w:p>
      <w:pPr>
        <w:pStyle w:val="10"/>
        <w:spacing w:line="360" w:lineRule="auto"/>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投诉书范本及制作说明详见附件3。</w:t>
      </w:r>
    </w:p>
    <w:p>
      <w:pPr>
        <w:pStyle w:val="19"/>
        <w:snapToGrid w:val="0"/>
        <w:spacing w:before="0"/>
        <w:ind w:firstLine="360"/>
        <w:rPr>
          <w:rFonts w:hint="eastAsia" w:ascii="仿宋" w:hAnsi="仿宋" w:eastAsia="仿宋" w:cs="仿宋"/>
          <w:sz w:val="18"/>
          <w:szCs w:val="18"/>
          <w:highlight w:val="none"/>
          <w:shd w:val="clear" w:color="auto" w:fill="auto"/>
        </w:rPr>
      </w:pPr>
    </w:p>
    <w:p>
      <w:pPr>
        <w:spacing w:line="360" w:lineRule="auto"/>
        <w:jc w:val="center"/>
        <w:outlineLvl w:val="0"/>
        <w:rPr>
          <w:rFonts w:hint="eastAsia" w:ascii="仿宋" w:hAnsi="仿宋" w:eastAsia="仿宋" w:cs="仿宋"/>
          <w:b/>
          <w:sz w:val="32"/>
          <w:highlight w:val="none"/>
          <w:shd w:val="clear" w:color="auto" w:fill="auto"/>
        </w:rPr>
      </w:pPr>
      <w:bookmarkStart w:id="11" w:name="_Hlt68057669"/>
      <w:bookmarkEnd w:id="11"/>
      <w:bookmarkStart w:id="12" w:name="_Hlt75236290"/>
      <w:bookmarkEnd w:id="12"/>
      <w:bookmarkStart w:id="13" w:name="_Hlt68072990"/>
      <w:bookmarkEnd w:id="13"/>
      <w:bookmarkStart w:id="14" w:name="_Hlt74730295"/>
      <w:bookmarkEnd w:id="14"/>
      <w:bookmarkStart w:id="15" w:name="_Hlt74714665"/>
      <w:bookmarkEnd w:id="15"/>
      <w:bookmarkStart w:id="16" w:name="_Hlt74707468"/>
      <w:bookmarkEnd w:id="16"/>
      <w:bookmarkStart w:id="17" w:name="_Hlt74729768"/>
      <w:bookmarkEnd w:id="17"/>
      <w:bookmarkStart w:id="18" w:name="_Toc91899879"/>
      <w:r>
        <w:rPr>
          <w:rFonts w:hint="eastAsia" w:ascii="仿宋" w:hAnsi="仿宋" w:eastAsia="仿宋" w:cs="仿宋"/>
          <w:b/>
          <w:sz w:val="32"/>
          <w:highlight w:val="none"/>
          <w:shd w:val="clear" w:color="auto" w:fill="auto"/>
        </w:rPr>
        <w:t>二、招标文件</w:t>
      </w:r>
      <w:bookmarkEnd w:id="18"/>
      <w:r>
        <w:rPr>
          <w:rFonts w:hint="eastAsia" w:ascii="仿宋" w:hAnsi="仿宋" w:eastAsia="仿宋" w:cs="仿宋"/>
          <w:b/>
          <w:sz w:val="32"/>
          <w:highlight w:val="none"/>
          <w:shd w:val="clear" w:color="auto" w:fill="auto"/>
        </w:rPr>
        <w:t>的构成、澄清、修改</w:t>
      </w:r>
    </w:p>
    <w:p>
      <w:pPr>
        <w:pStyle w:val="10"/>
        <w:spacing w:line="360" w:lineRule="auto"/>
        <w:rPr>
          <w:rFonts w:hint="eastAsia" w:ascii="仿宋" w:hAnsi="仿宋" w:eastAsia="仿宋" w:cs="仿宋"/>
          <w:b/>
          <w:sz w:val="24"/>
          <w:szCs w:val="24"/>
          <w:highlight w:val="none"/>
          <w:shd w:val="clear" w:color="auto" w:fill="auto"/>
        </w:rPr>
      </w:pPr>
      <w:bookmarkStart w:id="19" w:name="_Toc91899880"/>
      <w:bookmarkStart w:id="20" w:name="_Hlt74730307"/>
      <w:r>
        <w:rPr>
          <w:rFonts w:hint="eastAsia" w:ascii="仿宋" w:hAnsi="仿宋" w:eastAsia="仿宋" w:cs="仿宋"/>
          <w:b/>
          <w:sz w:val="24"/>
          <w:szCs w:val="24"/>
          <w:highlight w:val="none"/>
          <w:shd w:val="clear" w:color="auto" w:fill="auto"/>
        </w:rPr>
        <w:t>5．招标文件的构成</w:t>
      </w:r>
      <w:bookmarkEnd w:id="19"/>
    </w:p>
    <w:bookmarkEnd w:id="20"/>
    <w:p>
      <w:pPr>
        <w:pStyle w:val="10"/>
        <w:spacing w:line="360" w:lineRule="auto"/>
        <w:ind w:firstLine="480" w:firstLineChars="200"/>
        <w:rPr>
          <w:rFonts w:hint="eastAsia" w:ascii="仿宋" w:hAnsi="仿宋" w:eastAsia="仿宋" w:cs="仿宋"/>
          <w:sz w:val="24"/>
          <w:szCs w:val="24"/>
          <w:highlight w:val="none"/>
          <w:shd w:val="clear" w:color="auto" w:fill="auto"/>
        </w:rPr>
      </w:pPr>
      <w:r>
        <w:rPr>
          <w:rFonts w:hint="eastAsia" w:ascii="仿宋" w:hAnsi="仿宋" w:eastAsia="仿宋" w:cs="仿宋"/>
          <w:sz w:val="24"/>
          <w:szCs w:val="24"/>
          <w:highlight w:val="none"/>
          <w:shd w:val="clear" w:color="auto" w:fill="auto"/>
        </w:rPr>
        <w:t>5.1 招标文件包括下列文件及附件</w:t>
      </w:r>
    </w:p>
    <w:p>
      <w:pPr>
        <w:pStyle w:val="10"/>
        <w:numPr>
          <w:ilvl w:val="0"/>
          <w:numId w:val="4"/>
        </w:numPr>
        <w:adjustRightInd w:val="0"/>
        <w:spacing w:line="360" w:lineRule="auto"/>
        <w:ind w:left="839" w:firstLine="480" w:firstLineChars="200"/>
        <w:rPr>
          <w:rFonts w:hint="eastAsia" w:ascii="仿宋" w:hAnsi="仿宋" w:eastAsia="仿宋" w:cs="仿宋"/>
          <w:sz w:val="24"/>
          <w:szCs w:val="24"/>
          <w:highlight w:val="none"/>
          <w:shd w:val="clear" w:color="auto" w:fill="auto"/>
        </w:rPr>
      </w:pPr>
      <w:r>
        <w:rPr>
          <w:rFonts w:hint="eastAsia" w:ascii="仿宋" w:hAnsi="仿宋" w:eastAsia="仿宋" w:cs="仿宋"/>
          <w:sz w:val="24"/>
          <w:szCs w:val="24"/>
          <w:highlight w:val="none"/>
          <w:shd w:val="clear" w:color="auto" w:fill="auto"/>
        </w:rPr>
        <w:t>第一部分 招标公告</w:t>
      </w:r>
    </w:p>
    <w:p>
      <w:pPr>
        <w:pStyle w:val="10"/>
        <w:numPr>
          <w:ilvl w:val="0"/>
          <w:numId w:val="4"/>
        </w:numPr>
        <w:adjustRightInd w:val="0"/>
        <w:spacing w:line="360" w:lineRule="auto"/>
        <w:ind w:left="839" w:firstLine="480" w:firstLineChars="200"/>
        <w:rPr>
          <w:rFonts w:hint="eastAsia" w:ascii="仿宋" w:hAnsi="仿宋" w:eastAsia="仿宋" w:cs="仿宋"/>
          <w:sz w:val="24"/>
          <w:szCs w:val="24"/>
          <w:highlight w:val="none"/>
          <w:shd w:val="clear" w:color="auto" w:fill="auto"/>
        </w:rPr>
      </w:pPr>
      <w:r>
        <w:rPr>
          <w:rFonts w:hint="eastAsia" w:ascii="仿宋" w:hAnsi="仿宋" w:eastAsia="仿宋" w:cs="仿宋"/>
          <w:sz w:val="24"/>
          <w:szCs w:val="24"/>
          <w:highlight w:val="none"/>
          <w:shd w:val="clear" w:color="auto" w:fill="auto"/>
        </w:rPr>
        <w:t>第二部分 投标人须知</w:t>
      </w:r>
    </w:p>
    <w:p>
      <w:pPr>
        <w:pStyle w:val="10"/>
        <w:numPr>
          <w:ilvl w:val="0"/>
          <w:numId w:val="4"/>
        </w:numPr>
        <w:adjustRightInd w:val="0"/>
        <w:spacing w:line="360" w:lineRule="auto"/>
        <w:ind w:left="839" w:firstLine="480" w:firstLineChars="200"/>
        <w:rPr>
          <w:rFonts w:hint="eastAsia" w:ascii="仿宋" w:hAnsi="仿宋" w:eastAsia="仿宋" w:cs="仿宋"/>
          <w:sz w:val="24"/>
          <w:szCs w:val="24"/>
          <w:highlight w:val="none"/>
          <w:shd w:val="clear" w:color="auto" w:fill="auto"/>
        </w:rPr>
      </w:pPr>
      <w:r>
        <w:rPr>
          <w:rFonts w:hint="eastAsia" w:ascii="仿宋" w:hAnsi="仿宋" w:eastAsia="仿宋" w:cs="仿宋"/>
          <w:sz w:val="24"/>
          <w:szCs w:val="24"/>
          <w:highlight w:val="none"/>
          <w:shd w:val="clear" w:color="auto" w:fill="auto"/>
        </w:rPr>
        <w:t>第三部分 采购需求</w:t>
      </w:r>
    </w:p>
    <w:p>
      <w:pPr>
        <w:pStyle w:val="10"/>
        <w:numPr>
          <w:ilvl w:val="0"/>
          <w:numId w:val="4"/>
        </w:numPr>
        <w:adjustRightInd w:val="0"/>
        <w:spacing w:line="360" w:lineRule="auto"/>
        <w:ind w:left="839" w:firstLine="480" w:firstLineChars="200"/>
        <w:rPr>
          <w:rFonts w:hint="eastAsia" w:ascii="仿宋" w:hAnsi="仿宋" w:eastAsia="仿宋" w:cs="仿宋"/>
          <w:sz w:val="24"/>
          <w:szCs w:val="24"/>
          <w:highlight w:val="none"/>
          <w:shd w:val="clear" w:color="auto" w:fill="auto"/>
        </w:rPr>
      </w:pPr>
      <w:r>
        <w:rPr>
          <w:rFonts w:hint="eastAsia" w:ascii="仿宋" w:hAnsi="仿宋" w:eastAsia="仿宋" w:cs="仿宋"/>
          <w:sz w:val="24"/>
          <w:szCs w:val="24"/>
          <w:highlight w:val="none"/>
          <w:shd w:val="clear" w:color="auto" w:fill="auto"/>
        </w:rPr>
        <w:t>第四部分 评标方法及评分标准</w:t>
      </w:r>
    </w:p>
    <w:p>
      <w:pPr>
        <w:pStyle w:val="10"/>
        <w:numPr>
          <w:ilvl w:val="0"/>
          <w:numId w:val="4"/>
        </w:numPr>
        <w:adjustRightInd w:val="0"/>
        <w:spacing w:line="360" w:lineRule="auto"/>
        <w:ind w:left="839" w:firstLine="480" w:firstLineChars="200"/>
        <w:rPr>
          <w:rFonts w:hint="eastAsia" w:ascii="仿宋" w:hAnsi="仿宋" w:eastAsia="仿宋" w:cs="仿宋"/>
          <w:sz w:val="24"/>
          <w:szCs w:val="24"/>
          <w:highlight w:val="none"/>
          <w:shd w:val="clear" w:color="auto" w:fill="auto"/>
        </w:rPr>
      </w:pPr>
      <w:r>
        <w:rPr>
          <w:rFonts w:hint="eastAsia" w:ascii="仿宋" w:hAnsi="仿宋" w:eastAsia="仿宋" w:cs="仿宋"/>
          <w:sz w:val="24"/>
          <w:szCs w:val="24"/>
          <w:highlight w:val="none"/>
          <w:shd w:val="clear" w:color="auto" w:fill="auto"/>
        </w:rPr>
        <w:t>第五部分 拟签订的合同文本</w:t>
      </w:r>
    </w:p>
    <w:p>
      <w:pPr>
        <w:pStyle w:val="10"/>
        <w:numPr>
          <w:ilvl w:val="0"/>
          <w:numId w:val="4"/>
        </w:numPr>
        <w:adjustRightInd w:val="0"/>
        <w:spacing w:line="360" w:lineRule="auto"/>
        <w:ind w:left="839" w:firstLine="480" w:firstLineChars="200"/>
        <w:rPr>
          <w:rFonts w:hint="eastAsia" w:ascii="仿宋" w:hAnsi="仿宋" w:eastAsia="仿宋" w:cs="仿宋"/>
          <w:sz w:val="24"/>
          <w:szCs w:val="24"/>
          <w:highlight w:val="none"/>
          <w:shd w:val="clear" w:color="auto" w:fill="auto"/>
        </w:rPr>
      </w:pPr>
      <w:r>
        <w:rPr>
          <w:rFonts w:hint="eastAsia" w:ascii="仿宋" w:hAnsi="仿宋" w:eastAsia="仿宋" w:cs="仿宋"/>
          <w:sz w:val="24"/>
          <w:szCs w:val="24"/>
          <w:highlight w:val="none"/>
          <w:shd w:val="clear" w:color="auto" w:fill="auto"/>
        </w:rPr>
        <w:t>第六部分 应提交的有关格式范例</w:t>
      </w:r>
    </w:p>
    <w:p>
      <w:pPr>
        <w:spacing w:line="360" w:lineRule="auto"/>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5.2与本项目有关的</w:t>
      </w:r>
      <w:r>
        <w:rPr>
          <w:rFonts w:hint="eastAsia" w:ascii="仿宋" w:hAnsi="仿宋" w:eastAsia="仿宋" w:cs="仿宋"/>
          <w:bCs/>
          <w:sz w:val="24"/>
          <w:highlight w:val="none"/>
          <w:shd w:val="clear" w:color="auto" w:fill="auto"/>
        </w:rPr>
        <w:t>澄清或者修改的内容为招标文件的组成部分</w:t>
      </w:r>
      <w:r>
        <w:rPr>
          <w:rFonts w:hint="eastAsia" w:ascii="仿宋" w:hAnsi="仿宋" w:eastAsia="仿宋" w:cs="仿宋"/>
          <w:sz w:val="24"/>
          <w:highlight w:val="none"/>
          <w:shd w:val="clear" w:color="auto" w:fill="auto"/>
        </w:rPr>
        <w:t>。</w:t>
      </w:r>
    </w:p>
    <w:p>
      <w:pPr>
        <w:pStyle w:val="10"/>
        <w:spacing w:line="360" w:lineRule="auto"/>
        <w:rPr>
          <w:rFonts w:hint="eastAsia" w:ascii="仿宋" w:hAnsi="仿宋" w:eastAsia="仿宋" w:cs="仿宋"/>
          <w:b/>
          <w:sz w:val="24"/>
          <w:szCs w:val="24"/>
          <w:highlight w:val="none"/>
          <w:shd w:val="clear" w:color="auto" w:fill="auto"/>
        </w:rPr>
      </w:pPr>
      <w:r>
        <w:rPr>
          <w:rFonts w:hint="eastAsia" w:ascii="仿宋" w:hAnsi="仿宋" w:eastAsia="仿宋" w:cs="仿宋"/>
          <w:b/>
          <w:sz w:val="24"/>
          <w:szCs w:val="24"/>
          <w:highlight w:val="none"/>
          <w:shd w:val="clear" w:color="auto" w:fill="auto"/>
        </w:rPr>
        <w:t>6. 招标文件的澄清、修改</w:t>
      </w:r>
    </w:p>
    <w:p>
      <w:pPr>
        <w:pStyle w:val="19"/>
        <w:snapToGrid w:val="0"/>
        <w:spacing w:before="0"/>
        <w:ind w:firstLine="480"/>
        <w:rPr>
          <w:rFonts w:hint="eastAsia" w:ascii="仿宋" w:hAnsi="仿宋" w:eastAsia="仿宋" w:cs="仿宋"/>
          <w:highlight w:val="none"/>
          <w:shd w:val="clear" w:color="auto" w:fill="auto"/>
        </w:rPr>
      </w:pPr>
      <w:r>
        <w:rPr>
          <w:rFonts w:hint="eastAsia" w:ascii="仿宋" w:hAnsi="仿宋" w:eastAsia="仿宋" w:cs="仿宋"/>
          <w:highlight w:val="none"/>
          <w:shd w:val="clear" w:color="auto" w:fill="auto"/>
        </w:rPr>
        <w:t>6.1已获取招标文件的潜在投标人，若有问题需要澄清，应于投标截止时间前，以书面形式向采购机构提出，采购机构与采购人研究后，对认为有必要回答的问题，将以书面解答形式通知所有招标文件收受人。</w:t>
      </w:r>
    </w:p>
    <w:p>
      <w:pPr>
        <w:pStyle w:val="19"/>
        <w:snapToGrid w:val="0"/>
        <w:spacing w:before="0"/>
        <w:ind w:firstLine="480"/>
        <w:rPr>
          <w:rFonts w:hint="eastAsia" w:ascii="仿宋" w:hAnsi="仿宋" w:eastAsia="仿宋" w:cs="仿宋"/>
          <w:highlight w:val="none"/>
          <w:shd w:val="clear" w:color="auto" w:fill="auto"/>
        </w:rPr>
      </w:pPr>
      <w:r>
        <w:rPr>
          <w:rFonts w:hint="eastAsia" w:ascii="仿宋" w:hAnsi="仿宋" w:eastAsia="仿宋" w:cs="仿宋"/>
          <w:highlight w:val="none"/>
          <w:shd w:val="clear" w:color="auto" w:fill="auto"/>
        </w:rPr>
        <w:t>6.2采购机构如对已发出的招标文件进行必要澄清或者修改的，将在发布招标公告的网站上发布更正公告，同时视情况延长投标截止时间和开标时间。该澄清或者修改的内容为招标文件的组成部分。</w:t>
      </w:r>
    </w:p>
    <w:p>
      <w:pPr>
        <w:spacing w:line="360" w:lineRule="auto"/>
        <w:ind w:firstLine="482" w:firstLineChars="200"/>
        <w:rPr>
          <w:rFonts w:hint="eastAsia" w:ascii="仿宋" w:hAnsi="仿宋" w:eastAsia="仿宋" w:cs="仿宋"/>
          <w:b/>
          <w:sz w:val="24"/>
          <w:szCs w:val="21"/>
          <w:highlight w:val="none"/>
          <w:shd w:val="clear" w:color="auto" w:fill="auto"/>
        </w:rPr>
      </w:pPr>
      <w:r>
        <w:rPr>
          <w:rFonts w:hint="eastAsia" w:ascii="仿宋" w:hAnsi="仿宋" w:eastAsia="仿宋" w:cs="仿宋"/>
          <w:b/>
          <w:sz w:val="24"/>
          <w:highlight w:val="none"/>
          <w:shd w:val="clear" w:color="auto" w:fill="auto"/>
        </w:rPr>
        <w:t>▲</w:t>
      </w:r>
      <w:r>
        <w:rPr>
          <w:rFonts w:hint="eastAsia" w:ascii="仿宋" w:hAnsi="仿宋" w:eastAsia="仿宋" w:cs="仿宋"/>
          <w:b/>
          <w:sz w:val="24"/>
          <w:szCs w:val="21"/>
          <w:highlight w:val="none"/>
          <w:shd w:val="clear" w:color="auto" w:fill="auto"/>
        </w:rPr>
        <w:t>投标文件未按招标文件的澄清、修改的内容编制，又不符合实质性要求的，投标无效。</w:t>
      </w:r>
    </w:p>
    <w:p>
      <w:pPr>
        <w:pStyle w:val="8"/>
        <w:rPr>
          <w:rFonts w:hint="eastAsia" w:ascii="仿宋" w:hAnsi="仿宋" w:eastAsia="仿宋" w:cs="仿宋"/>
          <w:sz w:val="18"/>
          <w:szCs w:val="18"/>
          <w:highlight w:val="none"/>
          <w:shd w:val="clear" w:color="auto" w:fill="auto"/>
        </w:rPr>
      </w:pPr>
      <w:r>
        <w:rPr>
          <w:rFonts w:hint="eastAsia" w:ascii="仿宋" w:hAnsi="仿宋" w:eastAsia="仿宋" w:cs="仿宋"/>
          <w:szCs w:val="24"/>
          <w:highlight w:val="none"/>
          <w:shd w:val="clear" w:color="auto" w:fill="auto"/>
        </w:rPr>
        <w:t xml:space="preserve">    </w:t>
      </w:r>
    </w:p>
    <w:p>
      <w:pPr>
        <w:spacing w:line="360" w:lineRule="auto"/>
        <w:jc w:val="center"/>
        <w:outlineLvl w:val="0"/>
        <w:rPr>
          <w:rFonts w:hint="eastAsia" w:ascii="仿宋" w:hAnsi="仿宋" w:eastAsia="仿宋" w:cs="仿宋"/>
          <w:b/>
          <w:sz w:val="30"/>
          <w:highlight w:val="none"/>
          <w:shd w:val="clear" w:color="auto" w:fill="auto"/>
        </w:rPr>
      </w:pPr>
      <w:bookmarkStart w:id="21" w:name="_Hlt75236011"/>
      <w:bookmarkEnd w:id="21"/>
      <w:bookmarkStart w:id="22" w:name="_Toc91899884"/>
      <w:r>
        <w:rPr>
          <w:rFonts w:hint="eastAsia" w:ascii="仿宋" w:hAnsi="仿宋" w:eastAsia="仿宋" w:cs="仿宋"/>
          <w:b/>
          <w:sz w:val="30"/>
          <w:highlight w:val="none"/>
          <w:shd w:val="clear" w:color="auto" w:fill="auto"/>
        </w:rPr>
        <w:t>三、投标</w:t>
      </w:r>
      <w:bookmarkEnd w:id="22"/>
    </w:p>
    <w:p>
      <w:pPr>
        <w:pStyle w:val="10"/>
        <w:spacing w:line="360" w:lineRule="auto"/>
        <w:rPr>
          <w:rFonts w:hint="eastAsia" w:ascii="仿宋" w:hAnsi="仿宋" w:eastAsia="仿宋" w:cs="仿宋"/>
          <w:b/>
          <w:sz w:val="24"/>
          <w:szCs w:val="24"/>
          <w:highlight w:val="none"/>
          <w:shd w:val="clear" w:color="auto" w:fill="auto"/>
        </w:rPr>
      </w:pPr>
      <w:bookmarkStart w:id="23" w:name="_Toc91899892"/>
      <w:bookmarkStart w:id="24" w:name="_Toc86216991"/>
      <w:r>
        <w:rPr>
          <w:rFonts w:hint="eastAsia" w:ascii="仿宋" w:hAnsi="仿宋" w:eastAsia="仿宋" w:cs="仿宋"/>
          <w:b/>
          <w:sz w:val="24"/>
          <w:szCs w:val="24"/>
          <w:highlight w:val="none"/>
          <w:shd w:val="clear" w:color="auto" w:fill="auto"/>
        </w:rPr>
        <w:t>7. 招标文件的获取</w:t>
      </w:r>
    </w:p>
    <w:p>
      <w:pPr>
        <w:spacing w:line="360" w:lineRule="auto"/>
        <w:rPr>
          <w:rFonts w:hint="eastAsia" w:ascii="仿宋" w:hAnsi="仿宋" w:eastAsia="仿宋" w:cs="仿宋"/>
          <w:snapToGrid w:val="0"/>
          <w:kern w:val="28"/>
          <w:sz w:val="24"/>
          <w:highlight w:val="none"/>
          <w:shd w:val="clear" w:color="auto" w:fill="auto"/>
        </w:rPr>
      </w:pPr>
      <w:r>
        <w:rPr>
          <w:rFonts w:hint="eastAsia" w:ascii="仿宋" w:hAnsi="仿宋" w:eastAsia="仿宋" w:cs="仿宋"/>
          <w:snapToGrid w:val="0"/>
          <w:kern w:val="28"/>
          <w:sz w:val="24"/>
          <w:highlight w:val="none"/>
          <w:shd w:val="clear" w:color="auto" w:fill="auto"/>
        </w:rPr>
        <w:t>详见招标公告中获取招标文件的时间期限、地点、方式及招标文件售价。</w:t>
      </w:r>
    </w:p>
    <w:p>
      <w:pPr>
        <w:pStyle w:val="10"/>
        <w:spacing w:line="360" w:lineRule="auto"/>
        <w:rPr>
          <w:rFonts w:hint="eastAsia" w:ascii="仿宋" w:hAnsi="仿宋" w:eastAsia="仿宋" w:cs="仿宋"/>
          <w:b/>
          <w:sz w:val="24"/>
          <w:szCs w:val="24"/>
          <w:highlight w:val="none"/>
          <w:shd w:val="clear" w:color="auto" w:fill="auto"/>
        </w:rPr>
      </w:pPr>
      <w:r>
        <w:rPr>
          <w:rFonts w:hint="eastAsia" w:ascii="仿宋" w:hAnsi="仿宋" w:eastAsia="仿宋" w:cs="仿宋"/>
          <w:b/>
          <w:sz w:val="24"/>
          <w:szCs w:val="24"/>
          <w:highlight w:val="none"/>
          <w:shd w:val="clear" w:color="auto" w:fill="auto"/>
        </w:rPr>
        <w:t>8.开标前答疑会或现场考察</w:t>
      </w:r>
    </w:p>
    <w:p>
      <w:pPr>
        <w:pStyle w:val="10"/>
        <w:spacing w:line="360" w:lineRule="auto"/>
        <w:ind w:firstLine="240" w:firstLineChars="100"/>
        <w:rPr>
          <w:rFonts w:hint="eastAsia" w:ascii="仿宋" w:hAnsi="仿宋" w:eastAsia="仿宋" w:cs="仿宋"/>
          <w:sz w:val="24"/>
          <w:szCs w:val="24"/>
          <w:highlight w:val="none"/>
          <w:shd w:val="clear" w:color="auto" w:fill="auto"/>
        </w:rPr>
      </w:pPr>
      <w:r>
        <w:rPr>
          <w:rFonts w:hint="eastAsia" w:ascii="仿宋" w:hAnsi="仿宋" w:eastAsia="仿宋" w:cs="仿宋"/>
          <w:sz w:val="24"/>
          <w:szCs w:val="24"/>
          <w:highlight w:val="none"/>
          <w:shd w:val="clear" w:color="auto" w:fill="auto"/>
        </w:rPr>
        <w:t>采购人视采购项目的具体情况，如果采购人组织潜在投标人现场考察或者召开开标前答疑会的，潜在投标人按前附表的规定参加现场考察或者开标前答疑会。</w:t>
      </w:r>
      <w:r>
        <w:rPr>
          <w:rFonts w:hint="eastAsia" w:ascii="仿宋" w:hAnsi="仿宋" w:eastAsia="仿宋" w:cs="仿宋"/>
          <w:b/>
          <w:sz w:val="24"/>
          <w:szCs w:val="24"/>
          <w:highlight w:val="none"/>
          <w:shd w:val="clear" w:color="auto" w:fill="auto"/>
        </w:rPr>
        <w:t>采购人不单独或分别组织只有一个供应商参加的现场考察和答疑会。</w:t>
      </w:r>
    </w:p>
    <w:p>
      <w:pPr>
        <w:pStyle w:val="10"/>
        <w:spacing w:line="360" w:lineRule="auto"/>
        <w:rPr>
          <w:rFonts w:hint="eastAsia" w:ascii="仿宋" w:hAnsi="仿宋" w:eastAsia="仿宋" w:cs="仿宋"/>
          <w:b/>
          <w:sz w:val="24"/>
          <w:szCs w:val="24"/>
          <w:highlight w:val="none"/>
          <w:shd w:val="clear" w:color="auto" w:fill="auto"/>
        </w:rPr>
      </w:pPr>
      <w:r>
        <w:rPr>
          <w:rFonts w:hint="eastAsia" w:ascii="仿宋" w:hAnsi="仿宋" w:eastAsia="仿宋" w:cs="仿宋"/>
          <w:b/>
          <w:sz w:val="24"/>
          <w:szCs w:val="24"/>
          <w:highlight w:val="none"/>
          <w:shd w:val="clear" w:color="auto" w:fill="auto"/>
        </w:rPr>
        <w:t>9. 投标文件的语言</w:t>
      </w:r>
    </w:p>
    <w:p>
      <w:pPr>
        <w:autoSpaceDE w:val="0"/>
        <w:autoSpaceDN w:val="0"/>
        <w:spacing w:line="360" w:lineRule="auto"/>
        <w:ind w:firstLine="480" w:firstLineChars="200"/>
        <w:rPr>
          <w:rFonts w:hint="eastAsia" w:ascii="仿宋" w:hAnsi="仿宋" w:eastAsia="仿宋" w:cs="仿宋"/>
          <w:sz w:val="24"/>
          <w:highlight w:val="none"/>
          <w:shd w:val="clear" w:color="auto" w:fill="auto"/>
          <w:lang w:val="zh-CN"/>
        </w:rPr>
      </w:pPr>
      <w:r>
        <w:rPr>
          <w:rFonts w:hint="eastAsia" w:ascii="仿宋" w:hAnsi="仿宋" w:eastAsia="仿宋" w:cs="仿宋"/>
          <w:sz w:val="24"/>
          <w:highlight w:val="none"/>
          <w:shd w:val="clear" w:color="auto" w:fill="auto"/>
        </w:rPr>
        <w:t>投标文件及投标人与采购有关的来往通知、函件和文件均应使用中文。</w:t>
      </w:r>
    </w:p>
    <w:p>
      <w:pPr>
        <w:pStyle w:val="10"/>
        <w:spacing w:line="360" w:lineRule="auto"/>
        <w:rPr>
          <w:rFonts w:hint="eastAsia" w:ascii="仿宋" w:hAnsi="仿宋" w:eastAsia="仿宋" w:cs="仿宋"/>
          <w:b/>
          <w:sz w:val="24"/>
          <w:szCs w:val="24"/>
          <w:highlight w:val="none"/>
          <w:shd w:val="clear" w:color="auto" w:fill="auto"/>
        </w:rPr>
      </w:pPr>
      <w:r>
        <w:rPr>
          <w:rFonts w:hint="eastAsia" w:ascii="仿宋" w:hAnsi="仿宋" w:eastAsia="仿宋" w:cs="仿宋"/>
          <w:b/>
          <w:sz w:val="24"/>
          <w:szCs w:val="24"/>
          <w:highlight w:val="none"/>
          <w:shd w:val="clear" w:color="auto" w:fill="auto"/>
        </w:rPr>
        <w:t>10. 投标文件的组成</w:t>
      </w:r>
    </w:p>
    <w:p>
      <w:pPr>
        <w:pStyle w:val="10"/>
        <w:snapToGrid w:val="0"/>
        <w:spacing w:line="360" w:lineRule="auto"/>
        <w:ind w:firstLine="480" w:firstLineChars="200"/>
        <w:rPr>
          <w:rFonts w:hint="eastAsia" w:ascii="仿宋" w:hAnsi="仿宋" w:eastAsia="仿宋" w:cs="仿宋"/>
          <w:sz w:val="24"/>
          <w:szCs w:val="24"/>
          <w:highlight w:val="none"/>
          <w:shd w:val="clear" w:color="auto" w:fill="auto"/>
        </w:rPr>
      </w:pPr>
      <w:r>
        <w:rPr>
          <w:rFonts w:hint="eastAsia" w:ascii="仿宋" w:hAnsi="仿宋" w:eastAsia="仿宋" w:cs="仿宋"/>
          <w:kern w:val="0"/>
          <w:sz w:val="24"/>
          <w:szCs w:val="24"/>
          <w:highlight w:val="none"/>
          <w:shd w:val="clear" w:color="auto" w:fill="auto"/>
        </w:rPr>
        <w:t>投标文件应当包括以下主要内容：</w:t>
      </w:r>
      <w:r>
        <w:rPr>
          <w:rFonts w:hint="eastAsia" w:ascii="仿宋" w:hAnsi="仿宋" w:eastAsia="仿宋" w:cs="仿宋"/>
          <w:b/>
          <w:sz w:val="24"/>
          <w:szCs w:val="24"/>
          <w:highlight w:val="none"/>
          <w:shd w:val="clear" w:color="auto" w:fill="auto"/>
        </w:rPr>
        <w:t>资格文件、报价文件、商务技术文件</w:t>
      </w:r>
      <w:r>
        <w:rPr>
          <w:rFonts w:hint="eastAsia" w:ascii="仿宋" w:hAnsi="仿宋" w:eastAsia="仿宋" w:cs="仿宋"/>
          <w:sz w:val="24"/>
          <w:szCs w:val="24"/>
          <w:highlight w:val="none"/>
          <w:shd w:val="clear" w:color="auto" w:fill="auto"/>
        </w:rPr>
        <w:t>。投标文件应当对招标文件提出的要求和条件作出明确响应。</w:t>
      </w:r>
    </w:p>
    <w:p>
      <w:pPr>
        <w:snapToGrid w:val="0"/>
        <w:spacing w:line="360" w:lineRule="auto"/>
        <w:ind w:firstLine="480" w:firstLineChars="200"/>
        <w:rPr>
          <w:rFonts w:hint="eastAsia" w:ascii="仿宋" w:hAnsi="仿宋" w:eastAsia="仿宋" w:cs="仿宋"/>
          <w:b/>
          <w:kern w:val="0"/>
          <w:sz w:val="24"/>
          <w:highlight w:val="none"/>
          <w:shd w:val="clear" w:color="auto" w:fill="auto"/>
        </w:rPr>
      </w:pPr>
      <w:r>
        <w:rPr>
          <w:rFonts w:hint="eastAsia" w:ascii="仿宋" w:hAnsi="仿宋" w:eastAsia="仿宋" w:cs="仿宋"/>
          <w:sz w:val="24"/>
          <w:highlight w:val="none"/>
          <w:shd w:val="clear" w:color="auto" w:fill="auto"/>
        </w:rPr>
        <w:t>10.1</w:t>
      </w:r>
      <w:r>
        <w:rPr>
          <w:rFonts w:hint="eastAsia" w:ascii="仿宋" w:hAnsi="仿宋" w:eastAsia="仿宋" w:cs="仿宋"/>
          <w:b/>
          <w:sz w:val="24"/>
          <w:highlight w:val="none"/>
          <w:shd w:val="clear" w:color="auto" w:fill="auto"/>
        </w:rPr>
        <w:t>资格文件</w:t>
      </w:r>
      <w:r>
        <w:rPr>
          <w:rFonts w:hint="eastAsia" w:ascii="仿宋" w:hAnsi="仿宋" w:eastAsia="仿宋" w:cs="仿宋"/>
          <w:sz w:val="24"/>
          <w:highlight w:val="none"/>
          <w:shd w:val="clear" w:color="auto" w:fill="auto"/>
        </w:rPr>
        <w:t>应包括以下内容（均需加盖公章）：</w:t>
      </w:r>
      <w:r>
        <w:rPr>
          <w:rFonts w:hint="eastAsia" w:ascii="仿宋" w:hAnsi="仿宋" w:eastAsia="仿宋" w:cs="仿宋"/>
          <w:kern w:val="0"/>
          <w:sz w:val="24"/>
          <w:highlight w:val="none"/>
          <w:shd w:val="clear" w:color="auto" w:fill="auto"/>
        </w:rPr>
        <w:t>证明其符合《中华人民共和国政府采购法》规定的供应商基本条件和采购项目对供应商的特定条件</w:t>
      </w:r>
      <w:r>
        <w:rPr>
          <w:rFonts w:hint="eastAsia" w:ascii="仿宋" w:hAnsi="仿宋" w:eastAsia="仿宋" w:cs="仿宋"/>
          <w:sz w:val="24"/>
          <w:highlight w:val="none"/>
          <w:shd w:val="clear" w:color="auto" w:fill="auto"/>
        </w:rPr>
        <w:t>（如果项目要求）</w:t>
      </w:r>
      <w:r>
        <w:rPr>
          <w:rFonts w:hint="eastAsia" w:ascii="仿宋" w:hAnsi="仿宋" w:eastAsia="仿宋" w:cs="仿宋"/>
          <w:kern w:val="0"/>
          <w:sz w:val="24"/>
          <w:highlight w:val="none"/>
          <w:shd w:val="clear" w:color="auto" w:fill="auto"/>
        </w:rPr>
        <w:t>的有关资格证明文件。</w:t>
      </w:r>
      <w:r>
        <w:rPr>
          <w:rFonts w:hint="eastAsia" w:ascii="仿宋" w:hAnsi="仿宋" w:eastAsia="仿宋" w:cs="仿宋"/>
          <w:b/>
          <w:kern w:val="0"/>
          <w:sz w:val="24"/>
          <w:highlight w:val="none"/>
          <w:shd w:val="clear" w:color="auto" w:fill="auto"/>
        </w:rPr>
        <w:t>（以联合体形式进行政府采购的，参加联合体的供应商均应当提供）</w:t>
      </w:r>
    </w:p>
    <w:p>
      <w:pPr>
        <w:pStyle w:val="10"/>
        <w:spacing w:line="360" w:lineRule="auto"/>
        <w:ind w:firstLine="480" w:firstLineChars="200"/>
        <w:rPr>
          <w:rFonts w:hint="eastAsia" w:ascii="仿宋" w:hAnsi="仿宋" w:eastAsia="仿宋" w:cs="仿宋"/>
          <w:sz w:val="24"/>
          <w:highlight w:val="none"/>
          <w:shd w:val="clear" w:color="auto" w:fill="auto"/>
        </w:rPr>
      </w:pPr>
      <w:bookmarkStart w:id="25" w:name="_Hlt68073093"/>
      <w:bookmarkEnd w:id="25"/>
      <w:bookmarkStart w:id="26" w:name="_Hlt68072998"/>
      <w:bookmarkEnd w:id="26"/>
      <w:bookmarkStart w:id="27" w:name="_Hlt68403820"/>
      <w:bookmarkEnd w:id="27"/>
      <w:r>
        <w:rPr>
          <w:rFonts w:hint="eastAsia" w:ascii="仿宋" w:hAnsi="仿宋" w:eastAsia="仿宋" w:cs="仿宋"/>
          <w:sz w:val="24"/>
          <w:highlight w:val="none"/>
          <w:shd w:val="clear" w:color="auto" w:fill="auto"/>
        </w:rPr>
        <w:t>10.1.1营业执照(或事业法人登记证或其他工商等登记证明材料)复印件（投标人为自然人的，提供</w:t>
      </w:r>
      <w:r>
        <w:rPr>
          <w:rFonts w:hint="eastAsia" w:ascii="仿宋" w:hAnsi="仿宋" w:eastAsia="仿宋" w:cs="仿宋"/>
          <w:kern w:val="0"/>
          <w:sz w:val="24"/>
          <w:highlight w:val="none"/>
          <w:shd w:val="clear" w:color="auto" w:fill="auto"/>
        </w:rPr>
        <w:t>自然人的身份证明</w:t>
      </w:r>
      <w:r>
        <w:rPr>
          <w:rFonts w:hint="eastAsia" w:ascii="仿宋" w:hAnsi="仿宋" w:eastAsia="仿宋" w:cs="仿宋"/>
          <w:sz w:val="24"/>
          <w:highlight w:val="none"/>
          <w:shd w:val="clear" w:color="auto" w:fill="auto"/>
        </w:rPr>
        <w:t>）、税务登记证(</w:t>
      </w:r>
      <w:r>
        <w:rPr>
          <w:rFonts w:hint="eastAsia" w:ascii="仿宋" w:hAnsi="仿宋" w:eastAsia="仿宋" w:cs="仿宋"/>
          <w:kern w:val="0"/>
          <w:sz w:val="24"/>
          <w:highlight w:val="none"/>
          <w:shd w:val="clear" w:color="auto" w:fill="auto"/>
        </w:rPr>
        <w:t>或其它依法缴纳税收的相关材料</w:t>
      </w:r>
      <w:r>
        <w:rPr>
          <w:rFonts w:hint="eastAsia" w:ascii="仿宋" w:hAnsi="仿宋" w:eastAsia="仿宋" w:cs="仿宋"/>
          <w:sz w:val="24"/>
          <w:highlight w:val="none"/>
          <w:shd w:val="clear" w:color="auto" w:fill="auto"/>
        </w:rPr>
        <w:t>)复印件、社保登记证（</w:t>
      </w:r>
      <w:r>
        <w:rPr>
          <w:rFonts w:hint="eastAsia" w:ascii="仿宋" w:hAnsi="仿宋" w:eastAsia="仿宋" w:cs="仿宋"/>
          <w:kern w:val="0"/>
          <w:sz w:val="24"/>
          <w:highlight w:val="none"/>
          <w:shd w:val="clear" w:color="auto" w:fill="auto"/>
        </w:rPr>
        <w:t>或其它依法缴纳社会保障资金的相关材料</w:t>
      </w:r>
      <w:r>
        <w:rPr>
          <w:rFonts w:hint="eastAsia" w:ascii="仿宋" w:hAnsi="仿宋" w:eastAsia="仿宋" w:cs="仿宋"/>
          <w:sz w:val="24"/>
          <w:highlight w:val="none"/>
          <w:shd w:val="clear" w:color="auto" w:fill="auto"/>
        </w:rPr>
        <w:t>）复印件；实施“多证合一、一照一码”登记制度改革的，只需提供改革后取得的营业执照复印件；</w:t>
      </w:r>
    </w:p>
    <w:p>
      <w:pPr>
        <w:pStyle w:val="10"/>
        <w:spacing w:line="360" w:lineRule="auto"/>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政府采购活动，由单位负责人签署相关文件材料；</w:t>
      </w:r>
    </w:p>
    <w:p>
      <w:pPr>
        <w:spacing w:line="360" w:lineRule="auto"/>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lang w:val="zh-CN"/>
        </w:rPr>
        <w:t>10.1.2</w:t>
      </w:r>
      <w:r>
        <w:rPr>
          <w:rFonts w:hint="eastAsia" w:ascii="仿宋" w:hAnsi="仿宋" w:eastAsia="仿宋" w:cs="仿宋"/>
          <w:sz w:val="24"/>
          <w:highlight w:val="none"/>
          <w:shd w:val="clear" w:color="auto" w:fill="auto"/>
        </w:rPr>
        <w:t>法定代表人授权书，法定代表人及其授权代表的身份证复印件（正反面复印件）及</w:t>
      </w:r>
      <w:r>
        <w:rPr>
          <w:rFonts w:hint="eastAsia" w:ascii="仿宋" w:hAnsi="仿宋" w:eastAsia="仿宋" w:cs="仿宋"/>
          <w:b/>
          <w:bCs/>
          <w:sz w:val="24"/>
          <w:szCs w:val="22"/>
          <w:highlight w:val="none"/>
          <w:shd w:val="clear" w:color="auto" w:fill="auto"/>
        </w:rPr>
        <w:t>被授权人近3个月社保交纳证明复印件</w:t>
      </w:r>
      <w:r>
        <w:rPr>
          <w:rFonts w:hint="eastAsia" w:ascii="仿宋" w:hAnsi="仿宋" w:eastAsia="仿宋" w:cs="仿宋"/>
          <w:sz w:val="24"/>
          <w:highlight w:val="none"/>
          <w:shd w:val="clear" w:color="auto" w:fill="auto"/>
        </w:rPr>
        <w:t>；如法定代表人直接参加投标并对相应文件签字的，只需提供其身份证复印件（正反面复印件）；如以联合体形式参加政府采购活动的，按招标文件有关格式范例提供联合体投标授权书）。▲</w:t>
      </w:r>
      <w:r>
        <w:rPr>
          <w:rFonts w:hint="eastAsia" w:ascii="仿宋" w:hAnsi="仿宋" w:eastAsia="仿宋" w:cs="仿宋"/>
          <w:b/>
          <w:sz w:val="24"/>
          <w:highlight w:val="none"/>
          <w:shd w:val="clear" w:color="auto" w:fill="auto"/>
        </w:rPr>
        <w:t>投标文件中法定代表人授权书所载内容与本项目内容有异的，投标无效。</w:t>
      </w:r>
    </w:p>
    <w:p>
      <w:pPr>
        <w:snapToGrid w:val="0"/>
        <w:spacing w:line="360" w:lineRule="auto"/>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10.1.3 2018年度资产负债表等财务报表资料文件 (或其它</w:t>
      </w:r>
      <w:r>
        <w:rPr>
          <w:rFonts w:hint="eastAsia" w:ascii="仿宋" w:hAnsi="仿宋" w:eastAsia="仿宋" w:cs="仿宋"/>
          <w:kern w:val="0"/>
          <w:sz w:val="24"/>
          <w:highlight w:val="none"/>
          <w:shd w:val="clear" w:color="auto" w:fill="auto"/>
        </w:rPr>
        <w:t>财务状况报告，</w:t>
      </w:r>
      <w:r>
        <w:rPr>
          <w:rFonts w:hint="eastAsia" w:ascii="仿宋" w:hAnsi="仿宋" w:eastAsia="仿宋" w:cs="仿宋"/>
          <w:sz w:val="24"/>
          <w:highlight w:val="none"/>
          <w:shd w:val="clear" w:color="auto" w:fill="auto"/>
        </w:rPr>
        <w:t>新成立的公司，必须提供情况说明)；</w:t>
      </w:r>
    </w:p>
    <w:p>
      <w:pPr>
        <w:pStyle w:val="10"/>
        <w:spacing w:line="360" w:lineRule="auto"/>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10.1.4具有履行合同所必需的设备和专业技术能力的承诺函；</w:t>
      </w:r>
    </w:p>
    <w:p>
      <w:pPr>
        <w:spacing w:line="360" w:lineRule="auto"/>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10.1.5参加政府采购活动前三年内，在经营活动中没有重大违法记录的声明；</w:t>
      </w:r>
    </w:p>
    <w:p>
      <w:pPr>
        <w:spacing w:line="360" w:lineRule="auto"/>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 xml:space="preserve">10.1.6具有良好商业信誉的特别声明； </w:t>
      </w:r>
    </w:p>
    <w:p>
      <w:pPr>
        <w:snapToGrid w:val="0"/>
        <w:spacing w:line="360" w:lineRule="auto"/>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10.1.7符合特定资格条件（如果项目要求）的有关证明材料（复印件）；</w:t>
      </w:r>
    </w:p>
    <w:p>
      <w:pPr>
        <w:snapToGrid w:val="0"/>
        <w:spacing w:line="360" w:lineRule="auto"/>
        <w:ind w:firstLine="480" w:firstLineChars="200"/>
        <w:rPr>
          <w:rFonts w:hint="eastAsia" w:ascii="仿宋" w:hAnsi="仿宋" w:eastAsia="仿宋" w:cs="仿宋"/>
          <w:sz w:val="24"/>
          <w:highlight w:val="none"/>
          <w:u w:val="single"/>
          <w:shd w:val="clear" w:color="auto" w:fill="auto"/>
          <w:lang w:val="zh-CN"/>
        </w:rPr>
      </w:pPr>
      <w:r>
        <w:rPr>
          <w:rFonts w:hint="eastAsia" w:ascii="仿宋" w:hAnsi="仿宋" w:eastAsia="仿宋" w:cs="仿宋"/>
          <w:kern w:val="0"/>
          <w:sz w:val="24"/>
          <w:highlight w:val="none"/>
          <w:shd w:val="clear" w:color="auto" w:fill="auto"/>
          <w:lang w:val="zh-CN"/>
        </w:rPr>
        <w:t xml:space="preserve">10.2 </w:t>
      </w:r>
      <w:r>
        <w:rPr>
          <w:rFonts w:hint="eastAsia" w:ascii="仿宋" w:hAnsi="仿宋" w:eastAsia="仿宋" w:cs="仿宋"/>
          <w:sz w:val="24"/>
          <w:highlight w:val="none"/>
          <w:shd w:val="clear" w:color="auto" w:fill="auto"/>
        </w:rPr>
        <w:t>投标人的</w:t>
      </w:r>
      <w:r>
        <w:rPr>
          <w:rFonts w:hint="eastAsia" w:ascii="仿宋" w:hAnsi="仿宋" w:eastAsia="仿宋" w:cs="仿宋"/>
          <w:b/>
          <w:sz w:val="24"/>
          <w:highlight w:val="none"/>
          <w:shd w:val="clear" w:color="auto" w:fill="auto"/>
        </w:rPr>
        <w:t>报价文件</w:t>
      </w:r>
      <w:r>
        <w:rPr>
          <w:rFonts w:hint="eastAsia" w:ascii="仿宋" w:hAnsi="仿宋" w:eastAsia="仿宋" w:cs="仿宋"/>
          <w:sz w:val="24"/>
          <w:highlight w:val="none"/>
          <w:shd w:val="clear" w:color="auto" w:fill="auto"/>
        </w:rPr>
        <w:t>应包括以下内容（均需加盖公章）：</w:t>
      </w:r>
    </w:p>
    <w:p>
      <w:pPr>
        <w:snapToGrid w:val="0"/>
        <w:spacing w:line="360" w:lineRule="auto"/>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10.2.1</w:t>
      </w:r>
      <w:r>
        <w:rPr>
          <w:rFonts w:hint="eastAsia" w:ascii="仿宋" w:hAnsi="仿宋" w:eastAsia="仿宋" w:cs="仿宋"/>
          <w:kern w:val="0"/>
          <w:sz w:val="24"/>
          <w:highlight w:val="none"/>
          <w:shd w:val="clear" w:color="auto" w:fill="auto"/>
        </w:rPr>
        <w:t>投标响应函</w:t>
      </w:r>
      <w:r>
        <w:rPr>
          <w:rFonts w:hint="eastAsia" w:ascii="仿宋" w:hAnsi="仿宋" w:eastAsia="仿宋" w:cs="仿宋"/>
          <w:sz w:val="24"/>
          <w:highlight w:val="none"/>
          <w:shd w:val="clear" w:color="auto" w:fill="auto"/>
        </w:rPr>
        <w:t>；</w:t>
      </w:r>
    </w:p>
    <w:p>
      <w:pPr>
        <w:pStyle w:val="10"/>
        <w:snapToGrid w:val="0"/>
        <w:spacing w:line="360" w:lineRule="auto"/>
        <w:ind w:firstLine="480" w:firstLineChars="200"/>
        <w:rPr>
          <w:rFonts w:hint="eastAsia" w:ascii="仿宋" w:hAnsi="仿宋" w:eastAsia="仿宋" w:cs="仿宋"/>
          <w:sz w:val="24"/>
          <w:szCs w:val="24"/>
          <w:highlight w:val="none"/>
          <w:shd w:val="clear" w:color="auto" w:fill="auto"/>
        </w:rPr>
      </w:pPr>
      <w:r>
        <w:rPr>
          <w:rFonts w:hint="eastAsia" w:ascii="仿宋" w:hAnsi="仿宋" w:eastAsia="仿宋" w:cs="仿宋"/>
          <w:sz w:val="24"/>
          <w:szCs w:val="24"/>
          <w:highlight w:val="none"/>
          <w:shd w:val="clear" w:color="auto" w:fill="auto"/>
        </w:rPr>
        <w:t>10.2.2投标(开标)一览表；</w:t>
      </w:r>
    </w:p>
    <w:p>
      <w:pPr>
        <w:pStyle w:val="10"/>
        <w:snapToGrid w:val="0"/>
        <w:spacing w:line="360" w:lineRule="auto"/>
        <w:ind w:firstLine="480" w:firstLineChars="200"/>
        <w:rPr>
          <w:rFonts w:hint="eastAsia" w:ascii="仿宋" w:hAnsi="仿宋" w:eastAsia="仿宋" w:cs="仿宋"/>
          <w:sz w:val="24"/>
          <w:szCs w:val="24"/>
          <w:highlight w:val="none"/>
          <w:shd w:val="clear" w:color="auto" w:fill="auto"/>
        </w:rPr>
      </w:pPr>
      <w:r>
        <w:rPr>
          <w:rFonts w:hint="eastAsia" w:ascii="仿宋" w:hAnsi="仿宋" w:eastAsia="仿宋" w:cs="仿宋"/>
          <w:sz w:val="24"/>
          <w:szCs w:val="24"/>
          <w:highlight w:val="none"/>
          <w:shd w:val="clear" w:color="auto" w:fill="auto"/>
        </w:rPr>
        <w:t>10.2.3中小企业声明函。</w:t>
      </w:r>
    </w:p>
    <w:p>
      <w:pPr>
        <w:pStyle w:val="10"/>
        <w:spacing w:line="360" w:lineRule="auto"/>
        <w:ind w:firstLine="480" w:firstLineChars="200"/>
        <w:rPr>
          <w:rFonts w:hint="eastAsia" w:ascii="仿宋" w:hAnsi="仿宋" w:eastAsia="仿宋" w:cs="仿宋"/>
          <w:sz w:val="24"/>
          <w:szCs w:val="24"/>
          <w:highlight w:val="none"/>
          <w:shd w:val="clear" w:color="auto" w:fill="auto"/>
          <w:lang w:val="zh-CN"/>
        </w:rPr>
      </w:pPr>
      <w:r>
        <w:rPr>
          <w:rFonts w:hint="eastAsia" w:ascii="仿宋" w:hAnsi="仿宋" w:eastAsia="仿宋" w:cs="仿宋"/>
          <w:kern w:val="0"/>
          <w:sz w:val="24"/>
          <w:szCs w:val="24"/>
          <w:highlight w:val="none"/>
          <w:shd w:val="clear" w:color="auto" w:fill="auto"/>
          <w:lang w:val="zh-CN"/>
        </w:rPr>
        <w:t>10.3  投标人的</w:t>
      </w:r>
      <w:r>
        <w:rPr>
          <w:rFonts w:hint="eastAsia" w:ascii="仿宋" w:hAnsi="仿宋" w:eastAsia="仿宋" w:cs="仿宋"/>
          <w:b/>
          <w:sz w:val="24"/>
          <w:szCs w:val="24"/>
          <w:highlight w:val="none"/>
          <w:shd w:val="clear" w:color="auto" w:fill="auto"/>
        </w:rPr>
        <w:t>商务技术</w:t>
      </w:r>
      <w:r>
        <w:rPr>
          <w:rFonts w:hint="eastAsia" w:ascii="仿宋" w:hAnsi="仿宋" w:eastAsia="仿宋" w:cs="仿宋"/>
          <w:b/>
          <w:kern w:val="0"/>
          <w:sz w:val="24"/>
          <w:szCs w:val="24"/>
          <w:highlight w:val="none"/>
          <w:shd w:val="clear" w:color="auto" w:fill="auto"/>
          <w:lang w:val="zh-CN"/>
        </w:rPr>
        <w:t>文件应</w:t>
      </w:r>
      <w:r>
        <w:rPr>
          <w:rFonts w:hint="eastAsia" w:ascii="仿宋" w:hAnsi="仿宋" w:eastAsia="仿宋" w:cs="仿宋"/>
          <w:kern w:val="0"/>
          <w:sz w:val="24"/>
          <w:szCs w:val="24"/>
          <w:highlight w:val="none"/>
          <w:shd w:val="clear" w:color="auto" w:fill="auto"/>
          <w:lang w:val="zh-CN"/>
        </w:rPr>
        <w:t>包括以下内容</w:t>
      </w:r>
      <w:r>
        <w:rPr>
          <w:rFonts w:hint="eastAsia" w:ascii="仿宋" w:hAnsi="仿宋" w:eastAsia="仿宋" w:cs="仿宋"/>
          <w:sz w:val="24"/>
          <w:szCs w:val="24"/>
          <w:highlight w:val="none"/>
          <w:shd w:val="clear" w:color="auto" w:fill="auto"/>
        </w:rPr>
        <w:t>（均需加盖公章）</w:t>
      </w:r>
      <w:r>
        <w:rPr>
          <w:rFonts w:hint="eastAsia" w:ascii="仿宋" w:hAnsi="仿宋" w:eastAsia="仿宋" w:cs="仿宋"/>
          <w:kern w:val="0"/>
          <w:sz w:val="24"/>
          <w:szCs w:val="24"/>
          <w:highlight w:val="none"/>
          <w:shd w:val="clear" w:color="auto" w:fill="auto"/>
          <w:lang w:val="zh-CN"/>
        </w:rPr>
        <w:t>：</w:t>
      </w:r>
      <w:r>
        <w:rPr>
          <w:rFonts w:hint="eastAsia" w:ascii="仿宋" w:hAnsi="仿宋" w:eastAsia="仿宋" w:cs="仿宋"/>
          <w:sz w:val="24"/>
          <w:szCs w:val="24"/>
          <w:highlight w:val="none"/>
          <w:shd w:val="clear" w:color="auto" w:fill="auto"/>
          <w:lang w:val="zh-CN"/>
        </w:rPr>
        <w:t xml:space="preserve"> </w:t>
      </w:r>
    </w:p>
    <w:p>
      <w:pPr>
        <w:snapToGrid w:val="0"/>
        <w:spacing w:line="360" w:lineRule="auto"/>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lang w:val="zh-CN"/>
        </w:rPr>
        <w:t>10.3.1</w:t>
      </w:r>
      <w:r>
        <w:rPr>
          <w:rFonts w:hint="eastAsia" w:ascii="仿宋" w:hAnsi="仿宋" w:eastAsia="仿宋" w:cs="仿宋"/>
          <w:sz w:val="24"/>
          <w:highlight w:val="none"/>
          <w:shd w:val="clear" w:color="auto" w:fill="auto"/>
        </w:rPr>
        <w:t>营业执照(或事业法人登记证或其他工商等登记证明材料)复印件（投标人为自然人的，须提供</w:t>
      </w:r>
      <w:r>
        <w:rPr>
          <w:rFonts w:hint="eastAsia" w:ascii="仿宋" w:hAnsi="仿宋" w:eastAsia="仿宋" w:cs="仿宋"/>
          <w:kern w:val="0"/>
          <w:sz w:val="24"/>
          <w:highlight w:val="none"/>
          <w:shd w:val="clear" w:color="auto" w:fill="auto"/>
        </w:rPr>
        <w:t>自然人的身份证明</w:t>
      </w:r>
      <w:r>
        <w:rPr>
          <w:rFonts w:hint="eastAsia" w:ascii="仿宋" w:hAnsi="仿宋" w:eastAsia="仿宋" w:cs="仿宋"/>
          <w:sz w:val="24"/>
          <w:highlight w:val="none"/>
          <w:shd w:val="clear" w:color="auto" w:fill="auto"/>
        </w:rPr>
        <w:t>）；</w:t>
      </w:r>
    </w:p>
    <w:p>
      <w:pPr>
        <w:pStyle w:val="10"/>
        <w:spacing w:line="360" w:lineRule="auto"/>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lang w:val="zh-CN"/>
        </w:rPr>
        <w:t>10.3.2</w:t>
      </w:r>
      <w:r>
        <w:rPr>
          <w:rFonts w:hint="eastAsia" w:ascii="仿宋" w:hAnsi="仿宋" w:eastAsia="仿宋" w:cs="仿宋"/>
          <w:sz w:val="24"/>
          <w:highlight w:val="none"/>
          <w:shd w:val="clear" w:color="auto" w:fill="auto"/>
        </w:rPr>
        <w:t>如以联合体形式参加政府采购活动的，</w:t>
      </w:r>
      <w:r>
        <w:rPr>
          <w:rFonts w:hint="eastAsia" w:ascii="仿宋" w:hAnsi="仿宋" w:eastAsia="仿宋" w:cs="仿宋"/>
          <w:sz w:val="24"/>
          <w:szCs w:val="24"/>
          <w:highlight w:val="none"/>
          <w:shd w:val="clear" w:color="auto" w:fill="auto"/>
        </w:rPr>
        <w:t>联合体各方应当指定牵头人，授权其代表所有联合体成员负责投标和合同实施阶段的主办、协调工作，并应当向采购机构提交由所有联合体成员各方法定代表人签署的授权书，同时</w:t>
      </w:r>
      <w:r>
        <w:rPr>
          <w:rFonts w:hint="eastAsia" w:ascii="仿宋" w:hAnsi="仿宋" w:eastAsia="仿宋" w:cs="仿宋"/>
          <w:sz w:val="24"/>
          <w:highlight w:val="none"/>
          <w:shd w:val="clear" w:color="auto" w:fill="auto"/>
        </w:rPr>
        <w:t>应当提交联合协议，载明联合体各方承担的工作和义务。联合体协议中应当注明由联合体各成员方共同与采购人签订合同，并就采购合同约定的事项对采购人承担连带责任。联合体协议中仅约定由牵头人或联合体成员中某一方与采购人签订合同的，或联合体协议中仅约定由牵头人或联合体成员中某一方就采购合同约定的事项对采购人承担责任的，视为联合体协议不成立，该联合体投标文件将被作无效投标文件处理；（</w:t>
      </w:r>
      <w:r>
        <w:rPr>
          <w:rFonts w:hint="eastAsia" w:ascii="仿宋" w:hAnsi="仿宋" w:eastAsia="仿宋" w:cs="仿宋"/>
          <w:b/>
          <w:sz w:val="24"/>
          <w:highlight w:val="none"/>
          <w:shd w:val="clear" w:color="auto" w:fill="auto"/>
        </w:rPr>
        <w:t>▲如以联合体形式参加政府采购活动的，联合体协议不符合招标文件规定的联合体协议要求的，投标无效。</w:t>
      </w:r>
      <w:r>
        <w:rPr>
          <w:rFonts w:hint="eastAsia" w:ascii="仿宋" w:hAnsi="仿宋" w:eastAsia="仿宋" w:cs="仿宋"/>
          <w:sz w:val="24"/>
          <w:highlight w:val="none"/>
          <w:shd w:val="clear" w:color="auto" w:fill="auto"/>
        </w:rPr>
        <w:t>）</w:t>
      </w:r>
    </w:p>
    <w:p>
      <w:pPr>
        <w:snapToGrid w:val="0"/>
        <w:spacing w:line="360" w:lineRule="auto"/>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lang w:val="zh-CN"/>
        </w:rPr>
        <w:t>10.3.3</w:t>
      </w:r>
      <w:r>
        <w:rPr>
          <w:rFonts w:hint="eastAsia" w:ascii="仿宋" w:hAnsi="仿宋" w:eastAsia="仿宋" w:cs="仿宋"/>
          <w:sz w:val="24"/>
          <w:highlight w:val="none"/>
          <w:shd w:val="clear" w:color="auto" w:fill="auto"/>
        </w:rPr>
        <w:t>资信文件：</w:t>
      </w:r>
      <w:r>
        <w:rPr>
          <w:rFonts w:hint="eastAsia" w:ascii="仿宋" w:hAnsi="仿宋" w:eastAsia="仿宋" w:cs="仿宋"/>
          <w:kern w:val="0"/>
          <w:sz w:val="24"/>
          <w:highlight w:val="none"/>
          <w:shd w:val="clear" w:color="auto" w:fill="auto"/>
        </w:rPr>
        <w:t>见投标须知前附表所述；</w:t>
      </w:r>
    </w:p>
    <w:p>
      <w:pPr>
        <w:pStyle w:val="19"/>
        <w:snapToGrid w:val="0"/>
        <w:spacing w:before="0"/>
        <w:ind w:firstLine="480"/>
        <w:rPr>
          <w:rFonts w:hint="eastAsia" w:ascii="仿宋" w:hAnsi="仿宋" w:eastAsia="仿宋" w:cs="仿宋"/>
          <w:kern w:val="0"/>
          <w:highlight w:val="none"/>
          <w:shd w:val="clear" w:color="auto" w:fill="auto"/>
          <w:lang w:val="zh-CN"/>
        </w:rPr>
      </w:pPr>
      <w:r>
        <w:rPr>
          <w:rFonts w:hint="eastAsia" w:ascii="仿宋" w:hAnsi="仿宋" w:eastAsia="仿宋" w:cs="仿宋"/>
          <w:highlight w:val="none"/>
          <w:shd w:val="clear" w:color="auto" w:fill="auto"/>
          <w:lang w:val="zh-CN"/>
        </w:rPr>
        <w:t>10.3.4</w:t>
      </w:r>
      <w:r>
        <w:rPr>
          <w:rFonts w:hint="eastAsia" w:ascii="仿宋" w:hAnsi="仿宋" w:eastAsia="仿宋" w:cs="仿宋"/>
          <w:kern w:val="0"/>
          <w:highlight w:val="none"/>
          <w:shd w:val="clear" w:color="auto" w:fill="auto"/>
        </w:rPr>
        <w:t>投标截止时间前三年投标人的主要业绩证明材料即</w:t>
      </w:r>
      <w:r>
        <w:rPr>
          <w:rFonts w:hint="eastAsia" w:ascii="仿宋" w:hAnsi="仿宋" w:eastAsia="仿宋" w:cs="仿宋"/>
          <w:highlight w:val="none"/>
          <w:shd w:val="clear" w:color="auto" w:fill="auto"/>
          <w:lang w:val="zh-CN"/>
        </w:rPr>
        <w:t>合同</w:t>
      </w:r>
      <w:r>
        <w:rPr>
          <w:rFonts w:hint="eastAsia" w:ascii="仿宋" w:hAnsi="仿宋" w:eastAsia="仿宋" w:cs="仿宋"/>
          <w:highlight w:val="none"/>
          <w:shd w:val="clear" w:color="auto" w:fill="auto"/>
        </w:rPr>
        <w:t>和用户验收报告</w:t>
      </w:r>
      <w:r>
        <w:rPr>
          <w:rFonts w:hint="eastAsia" w:ascii="仿宋" w:hAnsi="仿宋" w:eastAsia="仿宋" w:cs="仿宋"/>
          <w:szCs w:val="24"/>
          <w:highlight w:val="none"/>
          <w:shd w:val="clear" w:color="auto" w:fill="auto"/>
        </w:rPr>
        <w:t>（</w:t>
      </w:r>
      <w:r>
        <w:rPr>
          <w:rFonts w:hint="eastAsia" w:ascii="仿宋" w:hAnsi="仿宋" w:eastAsia="仿宋" w:cs="仿宋"/>
          <w:highlight w:val="none"/>
          <w:shd w:val="clear" w:color="auto" w:fill="auto"/>
        </w:rPr>
        <w:t>联合体投标的，联合体各方</w:t>
      </w:r>
      <w:r>
        <w:rPr>
          <w:rFonts w:hint="eastAsia" w:ascii="仿宋" w:hAnsi="仿宋" w:eastAsia="仿宋" w:cs="仿宋"/>
          <w:kern w:val="0"/>
          <w:highlight w:val="none"/>
          <w:shd w:val="clear" w:color="auto" w:fill="auto"/>
        </w:rPr>
        <w:t>分别提供与联合体协议中规定的分工内容相应的业绩证明材料，业绩数量以提供材料较少的一方为准，如联合体协议中未进行分工约定的，联合体成员各方应就所有合同约定的工作内容提供业绩证明材料，有一方未能提供全部合同约定的工作内容的业绩证明材料的，视为联合体未提供业绩证明材料；以分包方式履行政府采购合同的，还需提供其项目采购人同意分包的证明材料</w:t>
      </w:r>
      <w:r>
        <w:rPr>
          <w:rFonts w:hint="eastAsia" w:ascii="仿宋" w:hAnsi="仿宋" w:eastAsia="仿宋" w:cs="仿宋"/>
          <w:szCs w:val="24"/>
          <w:highlight w:val="none"/>
          <w:shd w:val="clear" w:color="auto" w:fill="auto"/>
        </w:rPr>
        <w:t>)</w:t>
      </w:r>
      <w:r>
        <w:rPr>
          <w:rFonts w:hint="eastAsia" w:ascii="仿宋" w:hAnsi="仿宋" w:eastAsia="仿宋" w:cs="仿宋"/>
          <w:kern w:val="0"/>
          <w:highlight w:val="none"/>
          <w:shd w:val="clear" w:color="auto" w:fill="auto"/>
        </w:rPr>
        <w:t>；</w:t>
      </w:r>
    </w:p>
    <w:p>
      <w:pPr>
        <w:snapToGrid w:val="0"/>
        <w:spacing w:line="360" w:lineRule="auto"/>
        <w:ind w:firstLine="540" w:firstLineChars="225"/>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lang w:val="zh-CN"/>
        </w:rPr>
        <w:t>10.3.5</w:t>
      </w:r>
      <w:r>
        <w:rPr>
          <w:rFonts w:hint="eastAsia" w:ascii="仿宋" w:hAnsi="仿宋" w:eastAsia="仿宋" w:cs="仿宋"/>
          <w:kern w:val="0"/>
          <w:sz w:val="24"/>
          <w:highlight w:val="none"/>
          <w:shd w:val="clear" w:color="auto" w:fill="auto"/>
          <w:lang w:val="zh-CN"/>
        </w:rPr>
        <w:t>投标人认为需要的其他商务文件或说明；</w:t>
      </w:r>
      <w:r>
        <w:rPr>
          <w:rFonts w:hint="eastAsia" w:ascii="仿宋" w:hAnsi="仿宋" w:eastAsia="仿宋" w:cs="仿宋"/>
          <w:sz w:val="24"/>
          <w:highlight w:val="none"/>
          <w:shd w:val="clear" w:color="auto" w:fill="auto"/>
        </w:rPr>
        <w:t xml:space="preserve"> </w:t>
      </w:r>
    </w:p>
    <w:p>
      <w:pPr>
        <w:pStyle w:val="10"/>
        <w:snapToGrid w:val="0"/>
        <w:spacing w:line="360" w:lineRule="auto"/>
        <w:ind w:firstLine="480" w:firstLineChars="200"/>
        <w:rPr>
          <w:rFonts w:hint="eastAsia" w:ascii="仿宋" w:hAnsi="仿宋" w:eastAsia="仿宋" w:cs="仿宋"/>
          <w:sz w:val="24"/>
          <w:highlight w:val="none"/>
          <w:shd w:val="clear" w:color="auto" w:fill="auto"/>
          <w:lang w:val="zh-CN"/>
        </w:rPr>
      </w:pPr>
      <w:r>
        <w:rPr>
          <w:rFonts w:hint="eastAsia" w:ascii="仿宋" w:hAnsi="仿宋" w:eastAsia="仿宋" w:cs="仿宋"/>
          <w:sz w:val="24"/>
          <w:highlight w:val="none"/>
          <w:shd w:val="clear" w:color="auto" w:fill="auto"/>
          <w:lang w:val="zh-CN"/>
        </w:rPr>
        <w:t>10.3.6投标人应提供针对项目的完整技术解决方案；</w:t>
      </w:r>
    </w:p>
    <w:p>
      <w:pPr>
        <w:snapToGrid w:val="0"/>
        <w:spacing w:line="360" w:lineRule="auto"/>
        <w:ind w:firstLine="480" w:firstLineChars="200"/>
        <w:rPr>
          <w:rFonts w:hint="eastAsia" w:ascii="仿宋" w:hAnsi="仿宋" w:eastAsia="仿宋" w:cs="仿宋"/>
          <w:kern w:val="0"/>
          <w:sz w:val="24"/>
          <w:highlight w:val="none"/>
          <w:shd w:val="clear" w:color="auto" w:fill="auto"/>
          <w:lang w:val="zh-CN"/>
        </w:rPr>
      </w:pPr>
      <w:r>
        <w:rPr>
          <w:rFonts w:hint="eastAsia" w:ascii="仿宋" w:hAnsi="仿宋" w:eastAsia="仿宋" w:cs="仿宋"/>
          <w:sz w:val="24"/>
          <w:highlight w:val="none"/>
          <w:shd w:val="clear" w:color="auto" w:fill="auto"/>
          <w:lang w:val="zh-CN"/>
        </w:rPr>
        <w:t>针对本项目的完整技术解决方案和实施方案；详细阐述项目方案的实现思路及关键技术；符合本项目对当前和未来发展的要求；以及对功能设计和实施计划的建议；</w:t>
      </w:r>
    </w:p>
    <w:p>
      <w:pPr>
        <w:pStyle w:val="10"/>
        <w:snapToGrid w:val="0"/>
        <w:spacing w:line="360" w:lineRule="auto"/>
        <w:ind w:firstLine="482" w:firstLineChars="200"/>
        <w:rPr>
          <w:rFonts w:hint="eastAsia" w:ascii="仿宋" w:hAnsi="仿宋" w:eastAsia="仿宋" w:cs="仿宋"/>
          <w:sz w:val="24"/>
          <w:highlight w:val="none"/>
          <w:shd w:val="clear" w:color="auto" w:fill="auto"/>
        </w:rPr>
      </w:pPr>
      <w:r>
        <w:rPr>
          <w:rFonts w:hint="eastAsia" w:ascii="仿宋" w:hAnsi="仿宋" w:eastAsia="仿宋" w:cs="仿宋"/>
          <w:b/>
          <w:sz w:val="24"/>
          <w:highlight w:val="none"/>
          <w:shd w:val="clear" w:color="auto" w:fill="auto"/>
        </w:rPr>
        <w:t>如果本项目涉及硬件设备采购，还需提供投标产品规格配置清单（设备名称、品牌及型号、规格配置详细说明、数量等）。所有技术指标表述均应采用中文，如当前公布的技术指标只有英文表述的，必须由投标人作出中文注释（评审时以中文注释为准）。否则</w:t>
      </w:r>
      <w:r>
        <w:rPr>
          <w:rFonts w:hint="eastAsia" w:ascii="仿宋" w:hAnsi="仿宋" w:eastAsia="仿宋" w:cs="仿宋"/>
          <w:b/>
          <w:kern w:val="0"/>
          <w:sz w:val="24"/>
          <w:highlight w:val="none"/>
          <w:shd w:val="clear" w:color="auto" w:fill="auto"/>
          <w:lang w:val="zh-CN"/>
        </w:rPr>
        <w:t>任何含糊不清的</w:t>
      </w:r>
      <w:r>
        <w:rPr>
          <w:rFonts w:hint="eastAsia" w:ascii="仿宋" w:hAnsi="仿宋" w:eastAsia="仿宋" w:cs="仿宋"/>
          <w:b/>
          <w:sz w:val="24"/>
          <w:highlight w:val="none"/>
          <w:shd w:val="clear" w:color="auto" w:fill="auto"/>
        </w:rPr>
        <w:t>表述导致</w:t>
      </w:r>
      <w:r>
        <w:rPr>
          <w:rFonts w:hint="eastAsia" w:ascii="仿宋" w:hAnsi="仿宋" w:eastAsia="仿宋" w:cs="仿宋"/>
          <w:b/>
          <w:kern w:val="0"/>
          <w:sz w:val="24"/>
          <w:highlight w:val="none"/>
          <w:shd w:val="clear" w:color="auto" w:fill="auto"/>
          <w:lang w:val="zh-CN"/>
        </w:rPr>
        <w:t>评审小组技术扣分直至认定为投标无效都将是投标人的责任</w:t>
      </w:r>
      <w:r>
        <w:rPr>
          <w:rFonts w:hint="eastAsia" w:ascii="仿宋" w:hAnsi="仿宋" w:eastAsia="仿宋" w:cs="仿宋"/>
          <w:sz w:val="24"/>
          <w:highlight w:val="none"/>
          <w:shd w:val="clear" w:color="auto" w:fill="auto"/>
        </w:rPr>
        <w:t>。</w:t>
      </w:r>
    </w:p>
    <w:p>
      <w:pPr>
        <w:pStyle w:val="10"/>
        <w:snapToGrid w:val="0"/>
        <w:spacing w:line="360" w:lineRule="auto"/>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本项目如需采购政府强制采购的节能产品的或投标人提供的产品是环境标志产品，投标人按格式提供节能产品、环境标志产品认证证书复印件；</w:t>
      </w:r>
    </w:p>
    <w:p>
      <w:pPr>
        <w:pStyle w:val="10"/>
        <w:snapToGrid w:val="0"/>
        <w:spacing w:line="360" w:lineRule="auto"/>
        <w:ind w:firstLine="480" w:firstLineChars="200"/>
        <w:rPr>
          <w:rFonts w:hint="eastAsia" w:ascii="仿宋" w:hAnsi="仿宋" w:eastAsia="仿宋" w:cs="仿宋"/>
          <w:kern w:val="0"/>
          <w:sz w:val="24"/>
          <w:highlight w:val="none"/>
          <w:shd w:val="clear" w:color="auto" w:fill="auto"/>
          <w:lang w:val="zh-CN"/>
        </w:rPr>
      </w:pPr>
      <w:r>
        <w:rPr>
          <w:rFonts w:hint="eastAsia" w:ascii="仿宋" w:hAnsi="仿宋" w:eastAsia="仿宋" w:cs="仿宋"/>
          <w:sz w:val="24"/>
          <w:highlight w:val="none"/>
          <w:shd w:val="clear" w:color="auto" w:fill="auto"/>
          <w:lang w:val="zh-CN"/>
        </w:rPr>
        <w:t>10.3.7</w:t>
      </w:r>
      <w:r>
        <w:rPr>
          <w:rFonts w:hint="eastAsia" w:ascii="仿宋" w:hAnsi="仿宋" w:eastAsia="仿宋" w:cs="仿宋"/>
          <w:sz w:val="24"/>
          <w:highlight w:val="none"/>
          <w:shd w:val="clear" w:color="auto" w:fill="auto"/>
        </w:rPr>
        <w:t>投标人在投标文件技术偏离说明表中，</w:t>
      </w:r>
      <w:r>
        <w:rPr>
          <w:rFonts w:hint="eastAsia" w:ascii="仿宋" w:hAnsi="仿宋" w:eastAsia="仿宋" w:cs="仿宋"/>
          <w:kern w:val="0"/>
          <w:sz w:val="24"/>
          <w:highlight w:val="none"/>
          <w:shd w:val="clear" w:color="auto" w:fill="auto"/>
          <w:lang w:val="zh-CN"/>
        </w:rPr>
        <w:t>应对</w:t>
      </w:r>
      <w:r>
        <w:rPr>
          <w:rFonts w:hint="eastAsia" w:ascii="仿宋" w:hAnsi="仿宋" w:eastAsia="仿宋" w:cs="仿宋"/>
          <w:sz w:val="24"/>
          <w:highlight w:val="none"/>
          <w:shd w:val="clear" w:color="auto" w:fill="auto"/>
        </w:rPr>
        <w:t>采购需求</w:t>
      </w:r>
      <w:r>
        <w:rPr>
          <w:rFonts w:hint="eastAsia" w:ascii="仿宋" w:hAnsi="仿宋" w:eastAsia="仿宋" w:cs="仿宋"/>
          <w:kern w:val="0"/>
          <w:sz w:val="24"/>
          <w:highlight w:val="none"/>
          <w:shd w:val="clear" w:color="auto" w:fill="auto"/>
          <w:lang w:val="zh-CN"/>
        </w:rPr>
        <w:t>中所提出各项要求进行答复、说明和解释。如果投标人在技术偏离表中注明无偏离，评标结束后、签订采购合同前又认为其实际产品与投标技术需求不一致的，并以此为由拒不与采购人按采购需求与投标承诺签订政府采购合同的，投标人有未按照采购文件确定的事项签订政府采购合同的情形，依照政府采购法第七十七条第一款的规定将被追究法律责任；</w:t>
      </w:r>
    </w:p>
    <w:p>
      <w:pPr>
        <w:snapToGrid w:val="0"/>
        <w:spacing w:line="360" w:lineRule="auto"/>
        <w:ind w:firstLine="360" w:firstLineChars="150"/>
        <w:rPr>
          <w:rFonts w:hint="eastAsia" w:ascii="仿宋" w:hAnsi="仿宋" w:eastAsia="仿宋" w:cs="仿宋"/>
          <w:kern w:val="0"/>
          <w:sz w:val="24"/>
          <w:highlight w:val="none"/>
          <w:shd w:val="clear" w:color="auto" w:fill="auto"/>
          <w:lang w:val="zh-CN"/>
        </w:rPr>
      </w:pPr>
      <w:r>
        <w:rPr>
          <w:rFonts w:hint="eastAsia" w:ascii="仿宋" w:hAnsi="仿宋" w:eastAsia="仿宋" w:cs="仿宋"/>
          <w:sz w:val="24"/>
          <w:highlight w:val="none"/>
          <w:shd w:val="clear" w:color="auto" w:fill="auto"/>
          <w:lang w:val="zh-CN"/>
        </w:rPr>
        <w:t>10.3.8</w:t>
      </w:r>
      <w:r>
        <w:rPr>
          <w:rFonts w:hint="eastAsia" w:ascii="仿宋" w:hAnsi="仿宋" w:eastAsia="仿宋" w:cs="仿宋"/>
          <w:kern w:val="0"/>
          <w:sz w:val="24"/>
          <w:highlight w:val="none"/>
          <w:shd w:val="clear" w:color="auto" w:fill="auto"/>
          <w:lang w:val="zh-CN"/>
        </w:rPr>
        <w:t>针对本项目建设的详细实施计划。本项目详细工作实施组织方案，包括(但不限于)以下内容：组织机构、工作时间进度表、工作程序和步骤、管理和协调方法、关键步骤的思路和要点；</w:t>
      </w:r>
    </w:p>
    <w:p>
      <w:pPr>
        <w:snapToGrid w:val="0"/>
        <w:spacing w:line="360" w:lineRule="auto"/>
        <w:ind w:firstLine="360" w:firstLineChars="150"/>
        <w:rPr>
          <w:rFonts w:hint="eastAsia" w:ascii="仿宋" w:hAnsi="仿宋" w:eastAsia="仿宋" w:cs="仿宋"/>
          <w:kern w:val="0"/>
          <w:sz w:val="24"/>
          <w:highlight w:val="none"/>
          <w:shd w:val="clear" w:color="auto" w:fill="auto"/>
          <w:lang w:val="zh-CN"/>
        </w:rPr>
      </w:pPr>
      <w:r>
        <w:rPr>
          <w:rFonts w:hint="eastAsia" w:ascii="仿宋" w:hAnsi="仿宋" w:eastAsia="仿宋" w:cs="仿宋"/>
          <w:sz w:val="24"/>
          <w:highlight w:val="none"/>
          <w:shd w:val="clear" w:color="auto" w:fill="auto"/>
          <w:lang w:val="zh-CN"/>
        </w:rPr>
        <w:t>10.3.9</w:t>
      </w:r>
      <w:r>
        <w:rPr>
          <w:rFonts w:hint="eastAsia" w:ascii="仿宋" w:hAnsi="仿宋" w:eastAsia="仿宋" w:cs="仿宋"/>
          <w:kern w:val="0"/>
          <w:sz w:val="24"/>
          <w:highlight w:val="none"/>
          <w:shd w:val="clear" w:color="auto" w:fill="auto"/>
          <w:lang w:val="zh-CN"/>
        </w:rPr>
        <w:t>针对本项目的售后服务方案。项目验收之前、验收之后的维护方案；针对本项目的维护方案等。投标人应以书面形式完整准确地表述售后服务承诺(范围、标准及期限等)、投标人可能增加的服务承诺等。并明示服务承诺可能涉及的前提设定和费用，否则将被认为是无条件和免费的。承诺质保期内均提供免费上门服务；</w:t>
      </w:r>
    </w:p>
    <w:p>
      <w:pPr>
        <w:snapToGrid w:val="0"/>
        <w:spacing w:line="360" w:lineRule="auto"/>
        <w:ind w:firstLine="360" w:firstLineChars="150"/>
        <w:rPr>
          <w:rFonts w:hint="eastAsia" w:ascii="仿宋" w:hAnsi="仿宋" w:eastAsia="仿宋" w:cs="仿宋"/>
          <w:b/>
          <w:bCs/>
          <w:kern w:val="0"/>
          <w:sz w:val="24"/>
          <w:highlight w:val="none"/>
          <w:shd w:val="clear" w:color="auto" w:fill="auto"/>
          <w:lang w:val="zh-CN"/>
        </w:rPr>
      </w:pPr>
      <w:r>
        <w:rPr>
          <w:rFonts w:hint="eastAsia" w:ascii="仿宋" w:hAnsi="仿宋" w:eastAsia="仿宋" w:cs="仿宋"/>
          <w:sz w:val="24"/>
          <w:highlight w:val="none"/>
          <w:shd w:val="clear" w:color="auto" w:fill="auto"/>
          <w:lang w:val="zh-CN"/>
        </w:rPr>
        <w:t>10.3.10</w:t>
      </w:r>
      <w:r>
        <w:rPr>
          <w:rFonts w:hint="eastAsia" w:ascii="仿宋" w:hAnsi="仿宋" w:eastAsia="仿宋" w:cs="仿宋"/>
          <w:kern w:val="0"/>
          <w:sz w:val="24"/>
          <w:highlight w:val="none"/>
          <w:shd w:val="clear" w:color="auto" w:fill="auto"/>
          <w:lang w:val="zh-CN"/>
        </w:rPr>
        <w:t>投标人为完成本项目组建的工作小组名单，每个专业人员的情况和人员数应该明确表示，明确各阶段投入人数，在提交的投标文件中安排的人员，须为公司的固定职员；每个参加项目人员的履历表应随投标文件一并提交，主要内容包括学历、技术职称、工作特长、经验与业绩(包括从事相关项目的经验，对每一个项目有一个简要的描述，该人员参与的时间以及在项目中的责任)，资质情况等；</w:t>
      </w:r>
      <w:r>
        <w:rPr>
          <w:rFonts w:hint="eastAsia" w:ascii="仿宋" w:hAnsi="仿宋" w:eastAsia="仿宋" w:cs="仿宋"/>
          <w:b/>
          <w:bCs/>
          <w:sz w:val="24"/>
          <w:szCs w:val="22"/>
          <w:highlight w:val="none"/>
          <w:shd w:val="clear" w:color="auto" w:fill="auto"/>
        </w:rPr>
        <w:t>需提供近3个月社保交纳证明复印件；</w:t>
      </w:r>
    </w:p>
    <w:p>
      <w:pPr>
        <w:tabs>
          <w:tab w:val="left" w:pos="0"/>
          <w:tab w:val="left" w:pos="840"/>
        </w:tabs>
        <w:autoSpaceDE w:val="0"/>
        <w:autoSpaceDN w:val="0"/>
        <w:spacing w:line="360" w:lineRule="auto"/>
        <w:ind w:firstLine="360" w:firstLineChars="150"/>
        <w:rPr>
          <w:rFonts w:hint="eastAsia" w:ascii="仿宋" w:hAnsi="仿宋" w:eastAsia="仿宋" w:cs="仿宋"/>
          <w:kern w:val="0"/>
          <w:sz w:val="24"/>
          <w:highlight w:val="none"/>
          <w:shd w:val="clear" w:color="auto" w:fill="auto"/>
          <w:lang w:val="zh-CN"/>
        </w:rPr>
      </w:pPr>
      <w:r>
        <w:rPr>
          <w:rFonts w:hint="eastAsia" w:ascii="仿宋" w:hAnsi="仿宋" w:eastAsia="仿宋" w:cs="仿宋"/>
          <w:sz w:val="24"/>
          <w:highlight w:val="none"/>
          <w:shd w:val="clear" w:color="auto" w:fill="auto"/>
          <w:lang w:val="zh-CN"/>
        </w:rPr>
        <w:t>10.3.11</w:t>
      </w:r>
      <w:r>
        <w:rPr>
          <w:rFonts w:hint="eastAsia" w:ascii="仿宋" w:hAnsi="仿宋" w:eastAsia="仿宋" w:cs="仿宋"/>
          <w:kern w:val="0"/>
          <w:sz w:val="24"/>
          <w:highlight w:val="none"/>
          <w:shd w:val="clear" w:color="auto" w:fill="auto"/>
          <w:lang w:val="zh-CN"/>
        </w:rPr>
        <w:t>优惠条件及特殊承诺；</w:t>
      </w:r>
    </w:p>
    <w:p>
      <w:pPr>
        <w:tabs>
          <w:tab w:val="left" w:pos="0"/>
          <w:tab w:val="left" w:pos="840"/>
        </w:tabs>
        <w:autoSpaceDE w:val="0"/>
        <w:autoSpaceDN w:val="0"/>
        <w:spacing w:line="360" w:lineRule="auto"/>
        <w:ind w:firstLine="360" w:firstLineChars="150"/>
        <w:rPr>
          <w:rFonts w:hint="eastAsia" w:ascii="仿宋" w:hAnsi="仿宋" w:eastAsia="仿宋" w:cs="仿宋"/>
          <w:kern w:val="0"/>
          <w:sz w:val="24"/>
          <w:highlight w:val="none"/>
          <w:shd w:val="clear" w:color="auto" w:fill="auto"/>
          <w:lang w:val="zh-CN"/>
        </w:rPr>
      </w:pPr>
      <w:r>
        <w:rPr>
          <w:rFonts w:hint="eastAsia" w:ascii="仿宋" w:hAnsi="仿宋" w:eastAsia="仿宋" w:cs="仿宋"/>
          <w:sz w:val="24"/>
          <w:highlight w:val="none"/>
          <w:shd w:val="clear" w:color="auto" w:fill="auto"/>
          <w:lang w:val="zh-CN"/>
        </w:rPr>
        <w:t>10.3.12</w:t>
      </w:r>
      <w:r>
        <w:rPr>
          <w:rFonts w:hint="eastAsia" w:ascii="仿宋" w:hAnsi="仿宋" w:eastAsia="仿宋" w:cs="仿宋"/>
          <w:kern w:val="0"/>
          <w:sz w:val="24"/>
          <w:highlight w:val="none"/>
          <w:shd w:val="clear" w:color="auto" w:fill="auto"/>
          <w:lang w:val="zh-CN"/>
        </w:rPr>
        <w:t>备品备件清单（含随机自带的备品备件和质保期后供采购人选择的备品备件及配套零部件，明细备品备件及价格，且供货价格不高于中标价格；中标货物设备应提供易损部件的备件和整机备品）；（如果有）</w:t>
      </w:r>
    </w:p>
    <w:p>
      <w:pPr>
        <w:snapToGrid w:val="0"/>
        <w:spacing w:line="360" w:lineRule="auto"/>
        <w:ind w:firstLine="360" w:firstLineChars="150"/>
        <w:rPr>
          <w:rFonts w:hint="eastAsia" w:ascii="仿宋" w:hAnsi="仿宋" w:eastAsia="仿宋" w:cs="仿宋"/>
          <w:kern w:val="0"/>
          <w:sz w:val="24"/>
          <w:highlight w:val="none"/>
          <w:shd w:val="clear" w:color="auto" w:fill="auto"/>
          <w:lang w:val="zh-CN"/>
        </w:rPr>
      </w:pPr>
      <w:r>
        <w:rPr>
          <w:rFonts w:hint="eastAsia" w:ascii="仿宋" w:hAnsi="仿宋" w:eastAsia="仿宋" w:cs="仿宋"/>
          <w:sz w:val="24"/>
          <w:highlight w:val="none"/>
          <w:shd w:val="clear" w:color="auto" w:fill="auto"/>
          <w:lang w:val="zh-CN"/>
        </w:rPr>
        <w:t>10.3.13</w:t>
      </w:r>
      <w:r>
        <w:rPr>
          <w:rFonts w:hint="eastAsia" w:ascii="仿宋" w:hAnsi="仿宋" w:eastAsia="仿宋" w:cs="仿宋"/>
          <w:kern w:val="0"/>
          <w:sz w:val="24"/>
          <w:highlight w:val="none"/>
          <w:shd w:val="clear" w:color="auto" w:fill="auto"/>
          <w:lang w:val="zh-CN"/>
        </w:rPr>
        <w:t>培训计划；</w:t>
      </w:r>
    </w:p>
    <w:p>
      <w:pPr>
        <w:pStyle w:val="10"/>
        <w:spacing w:line="360" w:lineRule="auto"/>
        <w:ind w:firstLine="360" w:firstLineChars="150"/>
        <w:rPr>
          <w:rFonts w:hint="eastAsia" w:ascii="仿宋" w:hAnsi="仿宋" w:eastAsia="仿宋" w:cs="仿宋"/>
          <w:kern w:val="0"/>
          <w:sz w:val="24"/>
          <w:szCs w:val="24"/>
          <w:highlight w:val="none"/>
          <w:shd w:val="clear" w:color="auto" w:fill="auto"/>
          <w:lang w:val="zh-CN"/>
        </w:rPr>
      </w:pPr>
      <w:r>
        <w:rPr>
          <w:rFonts w:hint="eastAsia" w:ascii="仿宋" w:hAnsi="仿宋" w:eastAsia="仿宋" w:cs="仿宋"/>
          <w:sz w:val="24"/>
          <w:highlight w:val="none"/>
          <w:shd w:val="clear" w:color="auto" w:fill="auto"/>
          <w:lang w:val="zh-CN"/>
        </w:rPr>
        <w:t>10.3.14</w:t>
      </w:r>
      <w:r>
        <w:rPr>
          <w:rFonts w:hint="eastAsia" w:ascii="仿宋" w:hAnsi="仿宋" w:eastAsia="仿宋" w:cs="仿宋"/>
          <w:kern w:val="0"/>
          <w:sz w:val="24"/>
          <w:szCs w:val="24"/>
          <w:highlight w:val="none"/>
          <w:shd w:val="clear" w:color="auto" w:fill="auto"/>
          <w:lang w:val="zh-CN"/>
        </w:rPr>
        <w:t>投标人认为需要的其他技术文件或说明；</w:t>
      </w:r>
    </w:p>
    <w:p>
      <w:pPr>
        <w:tabs>
          <w:tab w:val="left" w:pos="0"/>
        </w:tabs>
        <w:autoSpaceDE w:val="0"/>
        <w:autoSpaceDN w:val="0"/>
        <w:spacing w:line="360" w:lineRule="auto"/>
        <w:ind w:firstLine="360" w:firstLineChars="150"/>
        <w:rPr>
          <w:rFonts w:hint="eastAsia" w:ascii="仿宋" w:hAnsi="仿宋" w:eastAsia="仿宋" w:cs="仿宋"/>
          <w:kern w:val="0"/>
          <w:sz w:val="24"/>
          <w:highlight w:val="none"/>
          <w:shd w:val="clear" w:color="auto" w:fill="auto"/>
          <w:lang w:val="zh-CN"/>
        </w:rPr>
      </w:pPr>
      <w:r>
        <w:rPr>
          <w:rFonts w:hint="eastAsia" w:ascii="仿宋" w:hAnsi="仿宋" w:eastAsia="仿宋" w:cs="仿宋"/>
          <w:sz w:val="24"/>
          <w:highlight w:val="none"/>
          <w:shd w:val="clear" w:color="auto" w:fill="auto"/>
          <w:lang w:val="zh-CN"/>
        </w:rPr>
        <w:t>10.3.15</w:t>
      </w:r>
      <w:r>
        <w:rPr>
          <w:rFonts w:hint="eastAsia" w:ascii="仿宋" w:hAnsi="仿宋" w:eastAsia="仿宋" w:cs="仿宋"/>
          <w:kern w:val="0"/>
          <w:sz w:val="24"/>
          <w:highlight w:val="none"/>
          <w:shd w:val="clear" w:color="auto" w:fill="auto"/>
          <w:lang w:val="zh-CN"/>
        </w:rPr>
        <w:t>关于对招标文件商务、合同中有关条款的拒绝声明。（如果有）</w:t>
      </w:r>
    </w:p>
    <w:p>
      <w:pPr>
        <w:spacing w:line="360" w:lineRule="auto"/>
        <w:ind w:firstLine="482" w:firstLineChars="200"/>
        <w:rPr>
          <w:rFonts w:hint="eastAsia" w:ascii="仿宋" w:hAnsi="仿宋" w:eastAsia="仿宋" w:cs="仿宋"/>
          <w:b/>
          <w:sz w:val="24"/>
          <w:highlight w:val="none"/>
          <w:shd w:val="clear" w:color="auto" w:fill="auto"/>
        </w:rPr>
      </w:pPr>
      <w:r>
        <w:rPr>
          <w:rFonts w:hint="eastAsia" w:ascii="仿宋" w:hAnsi="仿宋" w:eastAsia="仿宋" w:cs="仿宋"/>
          <w:b/>
          <w:sz w:val="24"/>
          <w:highlight w:val="none"/>
          <w:shd w:val="clear" w:color="auto" w:fill="auto"/>
        </w:rPr>
        <w:t>▲投标文件组成漏项，内容不全或内容字迹模糊辨认不清的，投标无效；</w:t>
      </w:r>
    </w:p>
    <w:p>
      <w:pPr>
        <w:spacing w:line="360" w:lineRule="auto"/>
        <w:ind w:firstLine="482" w:firstLineChars="200"/>
        <w:rPr>
          <w:rFonts w:hint="eastAsia" w:ascii="仿宋" w:hAnsi="仿宋" w:eastAsia="仿宋" w:cs="仿宋"/>
          <w:b/>
          <w:sz w:val="24"/>
          <w:highlight w:val="none"/>
          <w:shd w:val="clear" w:color="auto" w:fill="auto"/>
        </w:rPr>
      </w:pPr>
      <w:r>
        <w:rPr>
          <w:rFonts w:hint="eastAsia" w:ascii="仿宋" w:hAnsi="仿宋" w:eastAsia="仿宋" w:cs="仿宋"/>
          <w:b/>
          <w:sz w:val="24"/>
          <w:highlight w:val="none"/>
          <w:shd w:val="clear" w:color="auto" w:fill="auto"/>
        </w:rPr>
        <w:t>▲投标文件含有采购人不能接受的附加条件的，投标无效；</w:t>
      </w:r>
    </w:p>
    <w:p>
      <w:pPr>
        <w:spacing w:line="360" w:lineRule="auto"/>
        <w:ind w:firstLine="482" w:firstLineChars="200"/>
        <w:rPr>
          <w:rFonts w:hint="eastAsia" w:ascii="仿宋" w:hAnsi="仿宋" w:eastAsia="仿宋" w:cs="仿宋"/>
          <w:b/>
          <w:sz w:val="24"/>
          <w:szCs w:val="21"/>
          <w:highlight w:val="none"/>
          <w:shd w:val="clear" w:color="auto" w:fill="auto"/>
        </w:rPr>
      </w:pPr>
      <w:r>
        <w:rPr>
          <w:rFonts w:hint="eastAsia" w:ascii="仿宋" w:hAnsi="仿宋" w:eastAsia="仿宋" w:cs="仿宋"/>
          <w:b/>
          <w:sz w:val="24"/>
          <w:highlight w:val="none"/>
          <w:shd w:val="clear" w:color="auto" w:fill="auto"/>
        </w:rPr>
        <w:t>▲投标人提供虚假材料投标的，投标无效。</w:t>
      </w:r>
    </w:p>
    <w:p>
      <w:pPr>
        <w:pStyle w:val="19"/>
        <w:snapToGrid w:val="0"/>
        <w:spacing w:before="0"/>
        <w:ind w:firstLine="0" w:firstLineChars="0"/>
        <w:outlineLvl w:val="0"/>
        <w:rPr>
          <w:rFonts w:hint="eastAsia" w:ascii="仿宋" w:hAnsi="仿宋" w:eastAsia="仿宋" w:cs="仿宋"/>
          <w:b/>
          <w:szCs w:val="24"/>
          <w:highlight w:val="none"/>
          <w:shd w:val="clear" w:color="auto" w:fill="auto"/>
        </w:rPr>
      </w:pPr>
      <w:bookmarkStart w:id="28" w:name="_Toc91899887"/>
      <w:r>
        <w:rPr>
          <w:rFonts w:hint="eastAsia" w:ascii="仿宋" w:hAnsi="仿宋" w:eastAsia="仿宋" w:cs="仿宋"/>
          <w:b/>
          <w:szCs w:val="24"/>
          <w:highlight w:val="none"/>
          <w:shd w:val="clear" w:color="auto" w:fill="auto"/>
        </w:rPr>
        <w:t>11</w:t>
      </w:r>
      <w:r>
        <w:rPr>
          <w:rFonts w:hint="eastAsia" w:ascii="仿宋" w:hAnsi="仿宋" w:eastAsia="仿宋" w:cs="仿宋"/>
          <w:b/>
          <w:kern w:val="0"/>
          <w:szCs w:val="24"/>
          <w:highlight w:val="none"/>
          <w:shd w:val="clear" w:color="auto" w:fill="auto"/>
          <w:lang w:val="zh-CN"/>
        </w:rPr>
        <w:t xml:space="preserve">. </w:t>
      </w:r>
      <w:r>
        <w:rPr>
          <w:rFonts w:hint="eastAsia" w:ascii="仿宋" w:hAnsi="仿宋" w:eastAsia="仿宋" w:cs="仿宋"/>
          <w:b/>
          <w:szCs w:val="24"/>
          <w:highlight w:val="none"/>
          <w:shd w:val="clear" w:color="auto" w:fill="auto"/>
        </w:rPr>
        <w:t>投标文件的编制</w:t>
      </w:r>
    </w:p>
    <w:p>
      <w:pPr>
        <w:spacing w:line="360" w:lineRule="auto"/>
        <w:ind w:firstLine="480" w:firstLineChars="200"/>
        <w:rPr>
          <w:rFonts w:hint="eastAsia" w:ascii="仿宋" w:hAnsi="仿宋" w:eastAsia="仿宋" w:cs="仿宋"/>
          <w:b/>
          <w:sz w:val="24"/>
          <w:szCs w:val="21"/>
          <w:highlight w:val="none"/>
          <w:shd w:val="clear" w:color="auto" w:fill="auto"/>
        </w:rPr>
      </w:pPr>
      <w:r>
        <w:rPr>
          <w:rFonts w:hint="eastAsia" w:ascii="仿宋" w:hAnsi="仿宋" w:eastAsia="仿宋" w:cs="仿宋"/>
          <w:kern w:val="0"/>
          <w:sz w:val="24"/>
          <w:highlight w:val="none"/>
          <w:shd w:val="clear" w:color="auto" w:fill="auto"/>
          <w:lang w:val="zh-CN"/>
        </w:rPr>
        <w:t>11.1投标文件分为资格文件、商务技术文件、报价文件三部分。各投标人在编制投标文件时请按照招标文件第六部分规定的格式进行，混乱的编排导致投标文件被误读或评审小组查找不到有效文件是投标人的风险。</w:t>
      </w:r>
      <w:r>
        <w:rPr>
          <w:rFonts w:hint="eastAsia" w:ascii="仿宋" w:hAnsi="仿宋" w:eastAsia="仿宋" w:cs="仿宋"/>
          <w:b/>
          <w:sz w:val="24"/>
          <w:highlight w:val="none"/>
          <w:shd w:val="clear" w:color="auto" w:fill="auto"/>
        </w:rPr>
        <w:t>▲投标文件未按规定的格式编制的，投标无效；</w:t>
      </w:r>
    </w:p>
    <w:bookmarkEnd w:id="28"/>
    <w:p>
      <w:pPr>
        <w:pStyle w:val="19"/>
        <w:snapToGrid w:val="0"/>
        <w:spacing w:before="0"/>
        <w:ind w:firstLine="480"/>
        <w:rPr>
          <w:rFonts w:hint="eastAsia" w:ascii="仿宋" w:hAnsi="仿宋" w:eastAsia="仿宋" w:cs="仿宋"/>
          <w:szCs w:val="24"/>
          <w:highlight w:val="none"/>
          <w:shd w:val="clear" w:color="auto" w:fill="auto"/>
        </w:rPr>
      </w:pPr>
      <w:r>
        <w:rPr>
          <w:rFonts w:hint="eastAsia" w:ascii="仿宋" w:hAnsi="仿宋" w:eastAsia="仿宋" w:cs="仿宋"/>
          <w:szCs w:val="24"/>
          <w:highlight w:val="none"/>
          <w:shd w:val="clear" w:color="auto" w:fill="auto"/>
        </w:rPr>
        <w:t>11.2投标人按前附表规定的份数编制投标文件，并在封面上标明“正本”和“副本”。投标文件正本和副本如有不一致之处，以正本为准。</w:t>
      </w:r>
    </w:p>
    <w:p>
      <w:pPr>
        <w:pStyle w:val="19"/>
        <w:snapToGrid w:val="0"/>
        <w:spacing w:before="0"/>
        <w:ind w:firstLine="480"/>
        <w:rPr>
          <w:rFonts w:hint="eastAsia" w:ascii="仿宋" w:hAnsi="仿宋" w:eastAsia="仿宋" w:cs="仿宋"/>
          <w:szCs w:val="24"/>
          <w:highlight w:val="none"/>
          <w:shd w:val="clear" w:color="auto" w:fill="auto"/>
        </w:rPr>
      </w:pPr>
      <w:r>
        <w:rPr>
          <w:rFonts w:hint="eastAsia" w:ascii="仿宋" w:hAnsi="仿宋" w:eastAsia="仿宋" w:cs="仿宋"/>
          <w:szCs w:val="24"/>
          <w:highlight w:val="none"/>
          <w:shd w:val="clear" w:color="auto" w:fill="auto"/>
        </w:rPr>
        <w:t>11.3投标文件正本应使用不能擦去的墨水打印或书写</w:t>
      </w:r>
      <w:r>
        <w:rPr>
          <w:rFonts w:hint="eastAsia" w:ascii="仿宋" w:hAnsi="仿宋" w:eastAsia="仿宋" w:cs="仿宋"/>
          <w:highlight w:val="none"/>
          <w:shd w:val="clear" w:color="auto" w:fill="auto"/>
        </w:rPr>
        <w:t>。</w:t>
      </w:r>
    </w:p>
    <w:p>
      <w:pPr>
        <w:snapToGrid w:val="0"/>
        <w:spacing w:line="360" w:lineRule="auto"/>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11.4全套投标文件应无涂改和行间插字，除非这些删改是根据采购机构要求进行，或者是投标人造成的必须修改的错误。所修改处应由法定代表人或其授权代表签字盖章予以确认。</w:t>
      </w:r>
    </w:p>
    <w:p>
      <w:pPr>
        <w:snapToGrid w:val="0"/>
        <w:spacing w:line="360" w:lineRule="auto"/>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11.5 投标文件建议采用A4幅面，按顺序统一编目编码装订成册。</w:t>
      </w:r>
      <w:r>
        <w:rPr>
          <w:rFonts w:hint="eastAsia" w:ascii="仿宋" w:hAnsi="仿宋" w:eastAsia="仿宋" w:cs="仿宋"/>
          <w:b/>
          <w:sz w:val="24"/>
          <w:highlight w:val="none"/>
          <w:shd w:val="clear" w:color="auto" w:fill="auto"/>
        </w:rPr>
        <w:t>提倡双面打印</w:t>
      </w:r>
      <w:r>
        <w:rPr>
          <w:rFonts w:hint="eastAsia" w:ascii="仿宋" w:hAnsi="仿宋" w:eastAsia="仿宋" w:cs="仿宋"/>
          <w:sz w:val="24"/>
          <w:highlight w:val="none"/>
          <w:shd w:val="clear" w:color="auto" w:fill="auto"/>
        </w:rPr>
        <w:t>。</w:t>
      </w:r>
    </w:p>
    <w:p>
      <w:pPr>
        <w:snapToGrid w:val="0"/>
        <w:spacing w:line="360" w:lineRule="auto"/>
        <w:rPr>
          <w:rFonts w:hint="eastAsia" w:ascii="仿宋" w:hAnsi="仿宋" w:eastAsia="仿宋" w:cs="仿宋"/>
          <w:b/>
          <w:sz w:val="24"/>
          <w:highlight w:val="none"/>
          <w:shd w:val="clear" w:color="auto" w:fill="auto"/>
        </w:rPr>
      </w:pPr>
      <w:r>
        <w:rPr>
          <w:rFonts w:hint="eastAsia" w:ascii="仿宋" w:hAnsi="仿宋" w:eastAsia="仿宋" w:cs="仿宋"/>
          <w:b/>
          <w:sz w:val="24"/>
          <w:highlight w:val="none"/>
          <w:shd w:val="clear" w:color="auto" w:fill="auto"/>
        </w:rPr>
        <w:t>12.投标文件的装订</w:t>
      </w:r>
    </w:p>
    <w:p>
      <w:pPr>
        <w:snapToGrid w:val="0"/>
        <w:spacing w:line="360" w:lineRule="auto"/>
        <w:ind w:firstLine="480" w:firstLineChars="200"/>
        <w:rPr>
          <w:rFonts w:hint="eastAsia" w:ascii="仿宋" w:hAnsi="仿宋" w:eastAsia="仿宋" w:cs="仿宋"/>
          <w:b/>
          <w:sz w:val="24"/>
          <w:highlight w:val="none"/>
          <w:shd w:val="clear" w:color="auto" w:fill="auto"/>
        </w:rPr>
      </w:pPr>
      <w:r>
        <w:rPr>
          <w:rFonts w:hint="eastAsia" w:ascii="仿宋" w:hAnsi="仿宋" w:eastAsia="仿宋" w:cs="仿宋"/>
          <w:sz w:val="24"/>
          <w:highlight w:val="none"/>
          <w:shd w:val="clear" w:color="auto" w:fill="auto"/>
        </w:rPr>
        <w:t>将投标文件的资格文件、商务技术文件、报价文件</w:t>
      </w:r>
      <w:r>
        <w:rPr>
          <w:rFonts w:hint="eastAsia" w:ascii="仿宋" w:hAnsi="仿宋" w:eastAsia="仿宋" w:cs="仿宋"/>
          <w:b/>
          <w:sz w:val="24"/>
          <w:highlight w:val="none"/>
          <w:shd w:val="clear" w:color="auto" w:fill="auto"/>
        </w:rPr>
        <w:t>三</w:t>
      </w:r>
      <w:r>
        <w:rPr>
          <w:rFonts w:hint="eastAsia" w:ascii="仿宋" w:hAnsi="仿宋" w:eastAsia="仿宋" w:cs="仿宋"/>
          <w:sz w:val="24"/>
          <w:highlight w:val="none"/>
          <w:shd w:val="clear" w:color="auto" w:fill="auto"/>
        </w:rPr>
        <w:t>部分分别装订成册，投标文件的装订必须采用</w:t>
      </w:r>
      <w:r>
        <w:rPr>
          <w:rFonts w:hint="eastAsia" w:ascii="仿宋" w:hAnsi="仿宋" w:eastAsia="仿宋" w:cs="仿宋"/>
          <w:b/>
          <w:sz w:val="24"/>
          <w:highlight w:val="none"/>
          <w:shd w:val="clear" w:color="auto" w:fill="auto"/>
        </w:rPr>
        <w:t>胶订或线订</w:t>
      </w:r>
      <w:r>
        <w:rPr>
          <w:rFonts w:hint="eastAsia" w:ascii="仿宋" w:hAnsi="仿宋" w:eastAsia="仿宋" w:cs="仿宋"/>
          <w:sz w:val="24"/>
          <w:highlight w:val="none"/>
          <w:shd w:val="clear" w:color="auto" w:fill="auto"/>
        </w:rPr>
        <w:t>形式，不得采用活页装订方式（胶订或线订以外装订形式视为活页装订）。</w:t>
      </w:r>
      <w:r>
        <w:rPr>
          <w:rFonts w:hint="eastAsia" w:ascii="仿宋" w:hAnsi="仿宋" w:eastAsia="仿宋" w:cs="仿宋"/>
          <w:b/>
          <w:sz w:val="24"/>
          <w:highlight w:val="none"/>
          <w:shd w:val="clear" w:color="auto" w:fill="auto"/>
        </w:rPr>
        <w:t>对不符合装订要求的投标文件，开标时，现场工作人员将予以退还。</w:t>
      </w:r>
    </w:p>
    <w:p>
      <w:pPr>
        <w:snapToGrid w:val="0"/>
        <w:spacing w:line="360" w:lineRule="auto"/>
        <w:rPr>
          <w:rFonts w:hint="eastAsia" w:ascii="仿宋" w:hAnsi="仿宋" w:eastAsia="仿宋" w:cs="仿宋"/>
          <w:b/>
          <w:sz w:val="24"/>
          <w:highlight w:val="none"/>
          <w:shd w:val="clear" w:color="auto" w:fill="auto"/>
        </w:rPr>
      </w:pPr>
      <w:r>
        <w:rPr>
          <w:rFonts w:hint="eastAsia" w:ascii="仿宋" w:hAnsi="仿宋" w:eastAsia="仿宋" w:cs="仿宋"/>
          <w:b/>
          <w:sz w:val="24"/>
          <w:highlight w:val="none"/>
          <w:shd w:val="clear" w:color="auto" w:fill="auto"/>
        </w:rPr>
        <w:t>13.投标文件的签署、盖章</w:t>
      </w:r>
    </w:p>
    <w:p>
      <w:pPr>
        <w:pStyle w:val="19"/>
        <w:snapToGrid w:val="0"/>
        <w:spacing w:before="0"/>
        <w:ind w:firstLine="480"/>
        <w:rPr>
          <w:rFonts w:hint="eastAsia" w:ascii="仿宋" w:hAnsi="仿宋" w:eastAsia="仿宋" w:cs="仿宋"/>
          <w:b/>
          <w:szCs w:val="24"/>
          <w:highlight w:val="none"/>
          <w:shd w:val="clear" w:color="auto" w:fill="auto"/>
        </w:rPr>
      </w:pPr>
      <w:r>
        <w:rPr>
          <w:rFonts w:hint="eastAsia" w:ascii="仿宋" w:hAnsi="仿宋" w:eastAsia="仿宋" w:cs="仿宋"/>
          <w:szCs w:val="24"/>
          <w:highlight w:val="none"/>
          <w:shd w:val="clear" w:color="auto" w:fill="auto"/>
        </w:rPr>
        <w:t>投标文件按照招标文件第六部分格式要</w:t>
      </w:r>
      <w:r>
        <w:rPr>
          <w:rFonts w:hint="eastAsia" w:ascii="仿宋" w:hAnsi="仿宋" w:eastAsia="仿宋" w:cs="仿宋"/>
          <w:highlight w:val="none"/>
          <w:shd w:val="clear" w:color="auto" w:fill="auto"/>
        </w:rPr>
        <w:t>求进行签署、盖章。</w:t>
      </w:r>
      <w:r>
        <w:rPr>
          <w:rFonts w:hint="eastAsia" w:ascii="仿宋" w:hAnsi="仿宋" w:eastAsia="仿宋" w:cs="仿宋"/>
          <w:b/>
          <w:highlight w:val="none"/>
          <w:shd w:val="clear" w:color="auto" w:fill="auto"/>
        </w:rPr>
        <w:t>投标人的投标文件未按照招标文件要求签署、盖章的，其投标无效；</w:t>
      </w:r>
    </w:p>
    <w:p>
      <w:pPr>
        <w:pStyle w:val="10"/>
        <w:spacing w:line="360" w:lineRule="auto"/>
        <w:rPr>
          <w:rFonts w:hint="eastAsia" w:ascii="仿宋" w:hAnsi="仿宋" w:eastAsia="仿宋" w:cs="仿宋"/>
          <w:b/>
          <w:sz w:val="24"/>
          <w:szCs w:val="24"/>
          <w:highlight w:val="none"/>
          <w:shd w:val="clear" w:color="auto" w:fill="auto"/>
        </w:rPr>
      </w:pPr>
      <w:r>
        <w:rPr>
          <w:rFonts w:hint="eastAsia" w:ascii="仿宋" w:hAnsi="仿宋" w:eastAsia="仿宋" w:cs="仿宋"/>
          <w:b/>
          <w:sz w:val="24"/>
          <w:szCs w:val="24"/>
          <w:highlight w:val="none"/>
          <w:shd w:val="clear" w:color="auto" w:fill="auto"/>
        </w:rPr>
        <w:t>14. 投标文件的密封与标志</w:t>
      </w:r>
    </w:p>
    <w:p>
      <w:pPr>
        <w:pStyle w:val="19"/>
        <w:spacing w:before="0"/>
        <w:ind w:firstLine="480"/>
        <w:rPr>
          <w:rFonts w:hint="eastAsia" w:ascii="仿宋" w:hAnsi="仿宋" w:eastAsia="仿宋" w:cs="仿宋"/>
          <w:b/>
          <w:szCs w:val="24"/>
          <w:highlight w:val="none"/>
          <w:shd w:val="clear" w:color="auto" w:fill="auto"/>
        </w:rPr>
      </w:pPr>
      <w:r>
        <w:rPr>
          <w:rFonts w:hint="eastAsia" w:ascii="仿宋" w:hAnsi="仿宋" w:eastAsia="仿宋" w:cs="仿宋"/>
          <w:szCs w:val="24"/>
          <w:highlight w:val="none"/>
          <w:shd w:val="clear" w:color="auto" w:fill="auto"/>
        </w:rPr>
        <w:t>14.1投标文件须</w:t>
      </w:r>
      <w:r>
        <w:rPr>
          <w:rFonts w:hint="eastAsia" w:ascii="仿宋" w:hAnsi="仿宋" w:eastAsia="仿宋" w:cs="仿宋"/>
          <w:b/>
          <w:szCs w:val="24"/>
          <w:highlight w:val="none"/>
          <w:shd w:val="clear" w:color="auto" w:fill="auto"/>
        </w:rPr>
        <w:t>密封包装</w:t>
      </w:r>
      <w:r>
        <w:rPr>
          <w:rFonts w:hint="eastAsia" w:ascii="仿宋" w:hAnsi="仿宋" w:eastAsia="仿宋" w:cs="仿宋"/>
          <w:szCs w:val="24"/>
          <w:highlight w:val="none"/>
          <w:shd w:val="clear" w:color="auto" w:fill="auto"/>
        </w:rPr>
        <w:t>，密封包装指：所有投标文件应密封，含资格文件、商务技术文件、报价文件三部分。</w:t>
      </w:r>
      <w:r>
        <w:rPr>
          <w:rFonts w:hint="eastAsia" w:ascii="仿宋" w:hAnsi="仿宋" w:eastAsia="仿宋" w:cs="仿宋"/>
          <w:b/>
          <w:szCs w:val="24"/>
          <w:highlight w:val="none"/>
          <w:shd w:val="clear" w:color="auto" w:fill="auto"/>
        </w:rPr>
        <w:t>没有密封包装的投标文件，将被拒收。</w:t>
      </w:r>
    </w:p>
    <w:p>
      <w:pPr>
        <w:snapToGrid w:val="0"/>
        <w:spacing w:line="360" w:lineRule="auto"/>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14.2投标文件包装封面物应写明项目名称、投标人名称(联合体投标的，包装物封面需注明联合体投标，并注明联合体成员各方的名称和联合体协议中约定的牵头人的名称)。</w:t>
      </w:r>
    </w:p>
    <w:p>
      <w:pPr>
        <w:pStyle w:val="19"/>
        <w:spacing w:before="0"/>
        <w:ind w:firstLine="0" w:firstLineChars="0"/>
        <w:rPr>
          <w:rFonts w:hint="eastAsia" w:ascii="仿宋" w:hAnsi="仿宋" w:eastAsia="仿宋" w:cs="仿宋"/>
          <w:b/>
          <w:szCs w:val="24"/>
          <w:highlight w:val="none"/>
          <w:shd w:val="clear" w:color="auto" w:fill="auto"/>
        </w:rPr>
      </w:pPr>
      <w:r>
        <w:rPr>
          <w:rFonts w:hint="eastAsia" w:ascii="仿宋" w:hAnsi="仿宋" w:eastAsia="仿宋" w:cs="仿宋"/>
          <w:b/>
          <w:szCs w:val="24"/>
          <w:highlight w:val="none"/>
          <w:shd w:val="clear" w:color="auto" w:fill="auto"/>
        </w:rPr>
        <w:t>15. 投标文件的提交</w:t>
      </w:r>
    </w:p>
    <w:p>
      <w:pPr>
        <w:pStyle w:val="19"/>
        <w:spacing w:before="0"/>
        <w:ind w:firstLine="480"/>
        <w:rPr>
          <w:rFonts w:hint="eastAsia" w:ascii="仿宋" w:hAnsi="仿宋" w:eastAsia="仿宋" w:cs="仿宋"/>
          <w:szCs w:val="24"/>
          <w:highlight w:val="none"/>
          <w:shd w:val="clear" w:color="auto" w:fill="auto"/>
        </w:rPr>
      </w:pPr>
      <w:r>
        <w:rPr>
          <w:rFonts w:hint="eastAsia" w:ascii="仿宋" w:hAnsi="仿宋" w:eastAsia="仿宋" w:cs="仿宋"/>
          <w:szCs w:val="24"/>
          <w:highlight w:val="none"/>
          <w:shd w:val="clear" w:color="auto" w:fill="auto"/>
        </w:rPr>
        <w:t>15.1</w:t>
      </w:r>
      <w:r>
        <w:rPr>
          <w:rFonts w:hint="eastAsia" w:ascii="仿宋" w:hAnsi="仿宋" w:eastAsia="仿宋" w:cs="仿宋"/>
          <w:highlight w:val="none"/>
          <w:shd w:val="clear" w:color="auto" w:fill="auto"/>
        </w:rPr>
        <w:t>投标人应按“招标公告”规定的时间、地点将投标文件提交给</w:t>
      </w:r>
      <w:r>
        <w:rPr>
          <w:rFonts w:hint="eastAsia" w:ascii="仿宋" w:hAnsi="仿宋" w:eastAsia="仿宋" w:cs="仿宋"/>
          <w:szCs w:val="24"/>
          <w:highlight w:val="none"/>
          <w:shd w:val="clear" w:color="auto" w:fill="auto"/>
        </w:rPr>
        <w:t>采购机构</w:t>
      </w:r>
      <w:r>
        <w:rPr>
          <w:rFonts w:hint="eastAsia" w:ascii="仿宋" w:hAnsi="仿宋" w:eastAsia="仿宋" w:cs="仿宋"/>
          <w:highlight w:val="none"/>
          <w:shd w:val="clear" w:color="auto" w:fill="auto"/>
        </w:rPr>
        <w:t>，</w:t>
      </w:r>
      <w:r>
        <w:rPr>
          <w:rFonts w:hint="eastAsia" w:ascii="仿宋" w:hAnsi="仿宋" w:eastAsia="仿宋" w:cs="仿宋"/>
          <w:szCs w:val="24"/>
          <w:highlight w:val="none"/>
          <w:shd w:val="clear" w:color="auto" w:fill="auto"/>
        </w:rPr>
        <w:t>采购机构</w:t>
      </w:r>
      <w:r>
        <w:rPr>
          <w:rFonts w:hint="eastAsia" w:ascii="仿宋" w:hAnsi="仿宋" w:eastAsia="仿宋" w:cs="仿宋"/>
          <w:highlight w:val="none"/>
          <w:shd w:val="clear" w:color="auto" w:fill="auto"/>
        </w:rPr>
        <w:t>将拒绝接受逾期送达的投标文件。</w:t>
      </w:r>
    </w:p>
    <w:p>
      <w:pPr>
        <w:pStyle w:val="19"/>
        <w:spacing w:before="0"/>
        <w:ind w:firstLine="480"/>
        <w:rPr>
          <w:rFonts w:hint="eastAsia" w:ascii="仿宋" w:hAnsi="仿宋" w:eastAsia="仿宋" w:cs="仿宋"/>
          <w:szCs w:val="24"/>
          <w:highlight w:val="none"/>
          <w:shd w:val="clear" w:color="auto" w:fill="auto"/>
        </w:rPr>
      </w:pPr>
      <w:r>
        <w:rPr>
          <w:rFonts w:hint="eastAsia" w:ascii="仿宋" w:hAnsi="仿宋" w:eastAsia="仿宋" w:cs="仿宋"/>
          <w:szCs w:val="24"/>
          <w:highlight w:val="none"/>
          <w:shd w:val="clear" w:color="auto" w:fill="auto"/>
        </w:rPr>
        <w:t>15.2采购机构可以视情况延长投标文件提交的截止时间。在上述情况下，采购机构与投标人以前在投标截止期方面的全部权利、责任和义务，将适用于延长至新的投标截止期。</w:t>
      </w:r>
    </w:p>
    <w:bookmarkEnd w:id="23"/>
    <w:bookmarkEnd w:id="24"/>
    <w:p>
      <w:pPr>
        <w:pStyle w:val="10"/>
        <w:spacing w:line="360" w:lineRule="auto"/>
        <w:rPr>
          <w:rFonts w:hint="eastAsia" w:ascii="仿宋" w:hAnsi="仿宋" w:eastAsia="仿宋" w:cs="仿宋"/>
          <w:b/>
          <w:sz w:val="24"/>
          <w:szCs w:val="24"/>
          <w:highlight w:val="none"/>
          <w:shd w:val="clear" w:color="auto" w:fill="auto"/>
        </w:rPr>
      </w:pPr>
      <w:bookmarkStart w:id="29" w:name="_Toc164416483"/>
      <w:bookmarkStart w:id="30" w:name="第三部分"/>
      <w:r>
        <w:rPr>
          <w:rFonts w:hint="eastAsia" w:ascii="仿宋" w:hAnsi="仿宋" w:eastAsia="仿宋" w:cs="仿宋"/>
          <w:b/>
          <w:sz w:val="24"/>
          <w:szCs w:val="24"/>
          <w:highlight w:val="none"/>
          <w:shd w:val="clear" w:color="auto" w:fill="auto"/>
        </w:rPr>
        <w:t>16. 投标文件的补充、修改、撤回</w:t>
      </w:r>
    </w:p>
    <w:p>
      <w:pPr>
        <w:pStyle w:val="19"/>
        <w:spacing w:before="0"/>
        <w:ind w:firstLine="480"/>
        <w:rPr>
          <w:rFonts w:hint="eastAsia" w:ascii="仿宋" w:hAnsi="仿宋" w:eastAsia="仿宋" w:cs="仿宋"/>
          <w:szCs w:val="24"/>
          <w:highlight w:val="none"/>
          <w:shd w:val="clear" w:color="auto" w:fill="auto"/>
        </w:rPr>
      </w:pPr>
      <w:r>
        <w:rPr>
          <w:rFonts w:hint="eastAsia" w:ascii="仿宋" w:hAnsi="仿宋" w:eastAsia="仿宋" w:cs="仿宋"/>
          <w:szCs w:val="24"/>
          <w:highlight w:val="none"/>
          <w:shd w:val="clear" w:color="auto" w:fill="auto"/>
        </w:rPr>
        <w:t>16.1投标人递交投标文件以后，在规定的投标截止时间之前，可以书面形式对投标文件进行补充、修改，补充、修改文件须加盖单位公章，并由法定代表人或其授权代表签字或盖章，在投标截止时间以后，不能补充、修改投标文件。</w:t>
      </w:r>
    </w:p>
    <w:p>
      <w:pPr>
        <w:pStyle w:val="19"/>
        <w:spacing w:before="0"/>
        <w:ind w:firstLine="480"/>
        <w:rPr>
          <w:rFonts w:hint="eastAsia" w:ascii="仿宋" w:hAnsi="仿宋" w:eastAsia="仿宋" w:cs="仿宋"/>
          <w:szCs w:val="24"/>
          <w:highlight w:val="none"/>
          <w:shd w:val="clear" w:color="auto" w:fill="auto"/>
        </w:rPr>
      </w:pPr>
      <w:r>
        <w:rPr>
          <w:rFonts w:hint="eastAsia" w:ascii="仿宋" w:hAnsi="仿宋" w:eastAsia="仿宋" w:cs="仿宋"/>
          <w:szCs w:val="24"/>
          <w:highlight w:val="none"/>
          <w:shd w:val="clear" w:color="auto" w:fill="auto"/>
        </w:rPr>
        <w:t>16.2 投标人的补充、修改文件，应按本须知规定编制、密封、标志和递交，如果一份投标文件有几份函件时，应注明哪一份有效，否则所作修改视为无效。</w:t>
      </w:r>
    </w:p>
    <w:p>
      <w:pPr>
        <w:pStyle w:val="19"/>
        <w:spacing w:before="0"/>
        <w:ind w:firstLine="480"/>
        <w:rPr>
          <w:rFonts w:hint="eastAsia" w:ascii="仿宋" w:hAnsi="仿宋" w:eastAsia="仿宋" w:cs="仿宋"/>
          <w:szCs w:val="24"/>
          <w:highlight w:val="none"/>
          <w:shd w:val="clear" w:color="auto" w:fill="auto"/>
        </w:rPr>
      </w:pPr>
      <w:r>
        <w:rPr>
          <w:rFonts w:hint="eastAsia" w:ascii="仿宋" w:hAnsi="仿宋" w:eastAsia="仿宋" w:cs="仿宋"/>
          <w:szCs w:val="24"/>
          <w:highlight w:val="none"/>
          <w:shd w:val="clear" w:color="auto" w:fill="auto"/>
        </w:rPr>
        <w:t>16.3投标人对投标文件的修改均要加以说明，否则其修改将被视为无效。</w:t>
      </w:r>
    </w:p>
    <w:p>
      <w:pPr>
        <w:pStyle w:val="19"/>
        <w:spacing w:before="0"/>
        <w:ind w:firstLine="480"/>
        <w:rPr>
          <w:rFonts w:hint="eastAsia" w:ascii="仿宋" w:hAnsi="仿宋" w:eastAsia="仿宋" w:cs="仿宋"/>
          <w:szCs w:val="24"/>
          <w:highlight w:val="none"/>
          <w:shd w:val="clear" w:color="auto" w:fill="auto"/>
        </w:rPr>
      </w:pPr>
      <w:r>
        <w:rPr>
          <w:rFonts w:hint="eastAsia" w:ascii="仿宋" w:hAnsi="仿宋" w:eastAsia="仿宋" w:cs="仿宋"/>
          <w:szCs w:val="24"/>
          <w:highlight w:val="none"/>
          <w:shd w:val="clear" w:color="auto" w:fill="auto"/>
        </w:rPr>
        <w:t>16.4投标人在投标截止时间前，可以对所提交的投标文件进行补充、修改或者撤回，并书面通知采购人、采购机构。补充、修改的内容作为投标文件的组成部分。补充、修改的内容与投标文件不一致的，以补充、修改的内容为准。</w:t>
      </w:r>
    </w:p>
    <w:p>
      <w:pPr>
        <w:pStyle w:val="19"/>
        <w:spacing w:before="0"/>
        <w:ind w:firstLine="480"/>
        <w:rPr>
          <w:rFonts w:hint="eastAsia" w:ascii="仿宋" w:hAnsi="仿宋" w:eastAsia="仿宋" w:cs="仿宋"/>
          <w:szCs w:val="24"/>
          <w:highlight w:val="none"/>
          <w:shd w:val="clear" w:color="auto" w:fill="auto"/>
        </w:rPr>
      </w:pPr>
      <w:r>
        <w:rPr>
          <w:rFonts w:hint="eastAsia" w:ascii="仿宋" w:hAnsi="仿宋" w:eastAsia="仿宋" w:cs="仿宋"/>
          <w:szCs w:val="24"/>
          <w:highlight w:val="none"/>
          <w:shd w:val="clear" w:color="auto" w:fill="auto"/>
        </w:rPr>
        <w:t>16.5</w:t>
      </w:r>
      <w:r>
        <w:rPr>
          <w:rFonts w:hint="eastAsia" w:ascii="仿宋" w:hAnsi="仿宋" w:eastAsia="仿宋" w:cs="仿宋"/>
          <w:highlight w:val="none"/>
          <w:shd w:val="clear" w:color="auto" w:fill="auto"/>
        </w:rPr>
        <w:t>在开标后规定的投标有效期内</w:t>
      </w:r>
      <w:r>
        <w:rPr>
          <w:rFonts w:hint="eastAsia" w:ascii="仿宋" w:hAnsi="仿宋" w:eastAsia="仿宋" w:cs="仿宋"/>
          <w:szCs w:val="24"/>
          <w:highlight w:val="none"/>
          <w:shd w:val="clear" w:color="auto" w:fill="auto"/>
        </w:rPr>
        <w:t>，投标人不能撤销投标文件。</w:t>
      </w:r>
    </w:p>
    <w:p>
      <w:pPr>
        <w:pStyle w:val="19"/>
        <w:spacing w:before="0"/>
        <w:ind w:firstLine="0" w:firstLineChars="0"/>
        <w:rPr>
          <w:rFonts w:hint="eastAsia" w:ascii="仿宋" w:hAnsi="仿宋" w:eastAsia="仿宋" w:cs="仿宋"/>
          <w:b/>
          <w:szCs w:val="24"/>
          <w:highlight w:val="none"/>
          <w:shd w:val="clear" w:color="auto" w:fill="auto"/>
        </w:rPr>
      </w:pPr>
      <w:r>
        <w:rPr>
          <w:rFonts w:hint="eastAsia" w:ascii="仿宋" w:hAnsi="仿宋" w:eastAsia="仿宋" w:cs="仿宋"/>
          <w:b/>
          <w:szCs w:val="24"/>
          <w:highlight w:val="none"/>
          <w:shd w:val="clear" w:color="auto" w:fill="auto"/>
        </w:rPr>
        <w:t>17.投标文件的无效处理</w:t>
      </w:r>
    </w:p>
    <w:p>
      <w:pPr>
        <w:pStyle w:val="9"/>
        <w:spacing w:line="360" w:lineRule="auto"/>
        <w:ind w:firstLine="360" w:firstLineChars="150"/>
        <w:rPr>
          <w:rFonts w:hint="eastAsia" w:ascii="仿宋" w:hAnsi="仿宋" w:eastAsia="仿宋" w:cs="仿宋"/>
          <w:szCs w:val="21"/>
          <w:highlight w:val="none"/>
          <w:shd w:val="clear" w:color="auto" w:fill="auto"/>
        </w:rPr>
      </w:pPr>
      <w:r>
        <w:rPr>
          <w:rFonts w:hint="eastAsia" w:ascii="仿宋" w:hAnsi="仿宋" w:eastAsia="仿宋" w:cs="仿宋"/>
          <w:szCs w:val="21"/>
          <w:highlight w:val="none"/>
          <w:shd w:val="clear" w:color="auto" w:fill="auto"/>
        </w:rPr>
        <w:t>有招标文件第四部分</w:t>
      </w:r>
      <w:r>
        <w:rPr>
          <w:rFonts w:hint="eastAsia" w:ascii="仿宋" w:hAnsi="仿宋" w:eastAsia="仿宋" w:cs="仿宋"/>
          <w:highlight w:val="none"/>
          <w:shd w:val="clear" w:color="auto" w:fill="auto"/>
        </w:rPr>
        <w:t>第13项规定</w:t>
      </w:r>
      <w:r>
        <w:rPr>
          <w:rFonts w:hint="eastAsia" w:ascii="仿宋" w:hAnsi="仿宋" w:eastAsia="仿宋" w:cs="仿宋"/>
          <w:szCs w:val="21"/>
          <w:highlight w:val="none"/>
          <w:shd w:val="clear" w:color="auto" w:fill="auto"/>
        </w:rPr>
        <w:t>的情形之一的，投标无效：</w:t>
      </w:r>
    </w:p>
    <w:p>
      <w:pPr>
        <w:pStyle w:val="19"/>
        <w:spacing w:before="0"/>
        <w:ind w:firstLine="0" w:firstLineChars="0"/>
        <w:rPr>
          <w:rFonts w:hint="eastAsia" w:ascii="仿宋" w:hAnsi="仿宋" w:eastAsia="仿宋" w:cs="仿宋"/>
          <w:b/>
          <w:szCs w:val="24"/>
          <w:highlight w:val="none"/>
          <w:shd w:val="clear" w:color="auto" w:fill="auto"/>
        </w:rPr>
      </w:pPr>
      <w:r>
        <w:rPr>
          <w:rFonts w:hint="eastAsia" w:ascii="仿宋" w:hAnsi="仿宋" w:eastAsia="仿宋" w:cs="仿宋"/>
          <w:b/>
          <w:szCs w:val="24"/>
          <w:highlight w:val="none"/>
          <w:shd w:val="clear" w:color="auto" w:fill="auto"/>
        </w:rPr>
        <w:t>18.投标有效期</w:t>
      </w:r>
    </w:p>
    <w:p>
      <w:pPr>
        <w:spacing w:line="360" w:lineRule="auto"/>
        <w:ind w:firstLine="480" w:firstLineChars="200"/>
        <w:rPr>
          <w:rFonts w:hint="eastAsia" w:ascii="仿宋" w:hAnsi="仿宋" w:eastAsia="仿宋" w:cs="仿宋"/>
          <w:b/>
          <w:sz w:val="24"/>
          <w:szCs w:val="21"/>
          <w:highlight w:val="none"/>
          <w:shd w:val="clear" w:color="auto" w:fill="auto"/>
        </w:rPr>
      </w:pPr>
      <w:r>
        <w:rPr>
          <w:rFonts w:hint="eastAsia" w:ascii="仿宋" w:hAnsi="仿宋" w:eastAsia="仿宋" w:cs="仿宋"/>
          <w:sz w:val="24"/>
          <w:highlight w:val="none"/>
          <w:shd w:val="clear" w:color="auto" w:fill="auto"/>
        </w:rPr>
        <w:t>18.1投标有效期为从提交投标文件的截止之日起90天。▲</w:t>
      </w:r>
      <w:r>
        <w:rPr>
          <w:rFonts w:hint="eastAsia" w:ascii="仿宋" w:hAnsi="仿宋" w:eastAsia="仿宋" w:cs="仿宋"/>
          <w:b/>
          <w:sz w:val="24"/>
          <w:highlight w:val="none"/>
          <w:shd w:val="clear" w:color="auto" w:fill="auto"/>
        </w:rPr>
        <w:t>投标人的投标文件中承</w:t>
      </w:r>
      <w:r>
        <w:rPr>
          <w:rFonts w:hint="eastAsia" w:ascii="仿宋" w:hAnsi="仿宋" w:eastAsia="仿宋" w:cs="仿宋"/>
          <w:b/>
          <w:sz w:val="24"/>
          <w:szCs w:val="21"/>
          <w:highlight w:val="none"/>
          <w:shd w:val="clear" w:color="auto" w:fill="auto"/>
        </w:rPr>
        <w:t>诺的投标有效期少于招标文件中载明的投标有效期的，投标无效。</w:t>
      </w:r>
    </w:p>
    <w:p>
      <w:pPr>
        <w:pStyle w:val="19"/>
        <w:spacing w:before="0"/>
        <w:ind w:firstLine="480"/>
        <w:rPr>
          <w:rFonts w:hint="eastAsia" w:ascii="仿宋" w:hAnsi="仿宋" w:eastAsia="仿宋" w:cs="仿宋"/>
          <w:highlight w:val="none"/>
          <w:shd w:val="clear" w:color="auto" w:fill="auto"/>
        </w:rPr>
      </w:pPr>
      <w:r>
        <w:rPr>
          <w:rFonts w:hint="eastAsia" w:ascii="仿宋" w:hAnsi="仿宋" w:eastAsia="仿宋" w:cs="仿宋"/>
          <w:highlight w:val="none"/>
          <w:shd w:val="clear" w:color="auto" w:fill="auto"/>
        </w:rPr>
        <w:t>18.2投标文件合格投递后，自投标截止日期起，在投标有效期内有效。</w:t>
      </w:r>
    </w:p>
    <w:p>
      <w:pPr>
        <w:pStyle w:val="19"/>
        <w:spacing w:before="0"/>
        <w:ind w:firstLine="480"/>
        <w:rPr>
          <w:rFonts w:hint="eastAsia" w:ascii="仿宋" w:hAnsi="仿宋" w:eastAsia="仿宋" w:cs="仿宋"/>
          <w:highlight w:val="none"/>
          <w:shd w:val="clear" w:color="auto" w:fill="auto"/>
        </w:rPr>
      </w:pPr>
      <w:r>
        <w:rPr>
          <w:rFonts w:hint="eastAsia" w:ascii="仿宋" w:hAnsi="仿宋" w:eastAsia="仿宋" w:cs="仿宋"/>
          <w:highlight w:val="none"/>
          <w:shd w:val="clear" w:color="auto" w:fill="auto"/>
        </w:rPr>
        <w:t>18.3在原定投标有效期满之前，如果出现特殊情况，采购机构可以以书面形式通知投标人延长投标有效期。投标人同意延长的，不得要求或被允许修改其投标文件;投标人拒绝延长的，其投标无效。</w:t>
      </w:r>
    </w:p>
    <w:p>
      <w:pPr>
        <w:pStyle w:val="19"/>
        <w:spacing w:before="0"/>
        <w:ind w:firstLine="640"/>
        <w:rPr>
          <w:rFonts w:hint="eastAsia" w:ascii="仿宋" w:hAnsi="仿宋" w:eastAsia="仿宋" w:cs="仿宋"/>
          <w:b/>
          <w:sz w:val="32"/>
          <w:highlight w:val="none"/>
          <w:shd w:val="clear" w:color="auto" w:fill="auto"/>
        </w:rPr>
      </w:pPr>
      <w:bookmarkStart w:id="31" w:name="_Toc91899897"/>
    </w:p>
    <w:p>
      <w:pPr>
        <w:pStyle w:val="19"/>
        <w:spacing w:before="0"/>
        <w:ind w:firstLine="1928" w:firstLineChars="600"/>
        <w:rPr>
          <w:rFonts w:hint="eastAsia" w:ascii="仿宋" w:hAnsi="仿宋" w:eastAsia="仿宋" w:cs="仿宋"/>
          <w:b/>
          <w:sz w:val="32"/>
          <w:highlight w:val="none"/>
          <w:shd w:val="clear" w:color="auto" w:fill="auto"/>
        </w:rPr>
      </w:pPr>
      <w:r>
        <w:rPr>
          <w:rFonts w:hint="eastAsia" w:ascii="仿宋" w:hAnsi="仿宋" w:eastAsia="仿宋" w:cs="仿宋"/>
          <w:b/>
          <w:sz w:val="32"/>
          <w:highlight w:val="none"/>
          <w:shd w:val="clear" w:color="auto" w:fill="auto"/>
        </w:rPr>
        <w:t>四、开标</w:t>
      </w:r>
      <w:bookmarkEnd w:id="31"/>
      <w:r>
        <w:rPr>
          <w:rFonts w:hint="eastAsia" w:ascii="仿宋" w:hAnsi="仿宋" w:eastAsia="仿宋" w:cs="仿宋"/>
          <w:b/>
          <w:sz w:val="32"/>
          <w:highlight w:val="none"/>
          <w:shd w:val="clear" w:color="auto" w:fill="auto"/>
        </w:rPr>
        <w:t>、资格审查与信用信息查询</w:t>
      </w:r>
    </w:p>
    <w:p>
      <w:pPr>
        <w:pStyle w:val="21"/>
        <w:spacing w:before="0" w:line="360" w:lineRule="auto"/>
        <w:ind w:left="0" w:firstLine="241" w:firstLineChars="100"/>
        <w:contextualSpacing/>
        <w:rPr>
          <w:rFonts w:hint="eastAsia" w:ascii="仿宋" w:hAnsi="仿宋" w:eastAsia="仿宋" w:cs="仿宋"/>
          <w:sz w:val="24"/>
          <w:highlight w:val="none"/>
          <w:shd w:val="clear" w:color="auto" w:fill="auto"/>
        </w:rPr>
      </w:pPr>
      <w:r>
        <w:rPr>
          <w:rFonts w:hint="eastAsia" w:ascii="仿宋" w:hAnsi="仿宋" w:eastAsia="仿宋" w:cs="仿宋"/>
          <w:b/>
          <w:sz w:val="24"/>
          <w:szCs w:val="24"/>
          <w:highlight w:val="none"/>
          <w:shd w:val="clear" w:color="auto" w:fill="auto"/>
        </w:rPr>
        <w:t>19.开标</w:t>
      </w:r>
      <w:r>
        <w:rPr>
          <w:rFonts w:hint="eastAsia" w:ascii="仿宋" w:hAnsi="仿宋" w:eastAsia="仿宋" w:cs="仿宋"/>
          <w:sz w:val="24"/>
          <w:highlight w:val="none"/>
          <w:shd w:val="clear" w:color="auto" w:fill="auto"/>
        </w:rPr>
        <w:t xml:space="preserve"> </w:t>
      </w:r>
    </w:p>
    <w:p>
      <w:pPr>
        <w:pStyle w:val="21"/>
        <w:spacing w:before="0" w:line="360" w:lineRule="auto"/>
        <w:ind w:left="0" w:firstLine="480" w:firstLineChars="200"/>
        <w:contextualSpacing/>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19.1 开标在招标文件确定的时间、地点进行。</w:t>
      </w:r>
    </w:p>
    <w:p>
      <w:pPr>
        <w:pStyle w:val="21"/>
        <w:spacing w:before="0" w:line="360" w:lineRule="auto"/>
        <w:ind w:left="0" w:firstLine="240" w:firstLineChars="100"/>
        <w:contextualSpacing/>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　19.2 开标由采购人或者采购机构主持，邀请投标人参加。</w:t>
      </w:r>
      <w:r>
        <w:rPr>
          <w:rFonts w:hint="eastAsia" w:ascii="仿宋" w:hAnsi="仿宋" w:eastAsia="仿宋" w:cs="仿宋"/>
          <w:sz w:val="24"/>
          <w:highlight w:val="none"/>
          <w:shd w:val="clear" w:color="auto" w:fill="auto"/>
          <w:lang w:eastAsia="zh-CN"/>
        </w:rPr>
        <w:t>评审小组</w:t>
      </w:r>
      <w:r>
        <w:rPr>
          <w:rFonts w:hint="eastAsia" w:ascii="仿宋" w:hAnsi="仿宋" w:eastAsia="仿宋" w:cs="仿宋"/>
          <w:sz w:val="24"/>
          <w:highlight w:val="none"/>
          <w:shd w:val="clear" w:color="auto" w:fill="auto"/>
        </w:rPr>
        <w:t>成员不得参加开标活动。</w:t>
      </w:r>
    </w:p>
    <w:p>
      <w:pPr>
        <w:pStyle w:val="21"/>
        <w:spacing w:before="0" w:line="360" w:lineRule="auto"/>
        <w:ind w:left="0" w:firstLine="240" w:firstLineChars="100"/>
        <w:contextualSpacing/>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　19.3  开标时，由投标人或者其推选的代表检查投标文件的密封情况；经确认无误后，由采购人或者采购机构工作人员当众拆封，宣布投标人名称、投标价格等内容。</w:t>
      </w:r>
    </w:p>
    <w:p>
      <w:pPr>
        <w:pStyle w:val="21"/>
        <w:spacing w:before="0" w:line="360" w:lineRule="auto"/>
        <w:ind w:left="0" w:firstLine="240" w:firstLineChars="100"/>
        <w:contextualSpacing/>
        <w:rPr>
          <w:rFonts w:hint="eastAsia" w:ascii="仿宋" w:hAnsi="仿宋" w:eastAsia="仿宋" w:cs="仿宋"/>
          <w:b/>
          <w:sz w:val="24"/>
          <w:highlight w:val="none"/>
          <w:shd w:val="clear" w:color="auto" w:fill="auto"/>
        </w:rPr>
      </w:pPr>
      <w:r>
        <w:rPr>
          <w:rFonts w:hint="eastAsia" w:ascii="仿宋" w:hAnsi="仿宋" w:eastAsia="仿宋" w:cs="仿宋"/>
          <w:sz w:val="24"/>
          <w:highlight w:val="none"/>
          <w:shd w:val="clear" w:color="auto" w:fill="auto"/>
        </w:rPr>
        <w:t>　</w:t>
      </w:r>
      <w:r>
        <w:rPr>
          <w:rFonts w:hint="eastAsia" w:ascii="仿宋" w:hAnsi="仿宋" w:eastAsia="仿宋" w:cs="仿宋"/>
          <w:b/>
          <w:sz w:val="24"/>
          <w:highlight w:val="none"/>
          <w:shd w:val="clear" w:color="auto" w:fill="auto"/>
        </w:rPr>
        <w:t>投标人不足3家的，不得开标。</w:t>
      </w:r>
    </w:p>
    <w:p>
      <w:pPr>
        <w:pStyle w:val="21"/>
        <w:spacing w:before="0" w:line="360" w:lineRule="auto"/>
        <w:ind w:left="0" w:firstLine="360" w:firstLineChars="150"/>
        <w:contextualSpacing/>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19.4 开标过程应当由采购人或者采购机构负责记录，由参加开标的各投标人代表和相关工作人员签字确认后随采购文件一并存档。</w:t>
      </w:r>
    </w:p>
    <w:p>
      <w:pPr>
        <w:pStyle w:val="21"/>
        <w:spacing w:before="0" w:line="360" w:lineRule="auto"/>
        <w:ind w:left="0" w:firstLine="360" w:firstLineChars="150"/>
        <w:contextualSpacing/>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19.5　投标人代表对开标过程和开标记录有疑义，以及认为采购人、采购机构相关工作人员有需要回避的情形的，应当场提出询问或者回避申请。采购人、采购机构对投标人代表提出的询问或者回避申请应当及时处理。</w:t>
      </w:r>
    </w:p>
    <w:p>
      <w:pPr>
        <w:pStyle w:val="21"/>
        <w:spacing w:before="0" w:line="360" w:lineRule="auto"/>
        <w:ind w:left="0" w:firstLine="480" w:firstLineChars="200"/>
        <w:contextualSpacing/>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投标人未参加开标的，视同认可开标结果。</w:t>
      </w:r>
    </w:p>
    <w:p>
      <w:pPr>
        <w:widowControl/>
        <w:spacing w:before="100" w:beforeAutospacing="1" w:after="240" w:line="360" w:lineRule="auto"/>
        <w:jc w:val="left"/>
        <w:rPr>
          <w:rFonts w:hint="eastAsia" w:ascii="仿宋" w:hAnsi="仿宋" w:eastAsia="仿宋" w:cs="仿宋"/>
          <w:b/>
          <w:sz w:val="24"/>
          <w:highlight w:val="none"/>
          <w:shd w:val="clear" w:color="auto" w:fill="auto"/>
        </w:rPr>
      </w:pPr>
      <w:r>
        <w:rPr>
          <w:rFonts w:hint="eastAsia" w:ascii="仿宋" w:hAnsi="仿宋" w:eastAsia="仿宋" w:cs="仿宋"/>
          <w:b/>
          <w:sz w:val="24"/>
          <w:highlight w:val="none"/>
          <w:shd w:val="clear" w:color="auto" w:fill="auto"/>
        </w:rPr>
        <w:t>　20、资格审查</w:t>
      </w:r>
    </w:p>
    <w:p>
      <w:pPr>
        <w:pStyle w:val="19"/>
        <w:spacing w:before="0"/>
        <w:ind w:firstLine="480"/>
        <w:rPr>
          <w:rFonts w:hint="eastAsia" w:ascii="仿宋" w:hAnsi="仿宋" w:eastAsia="仿宋" w:cs="仿宋"/>
          <w:kern w:val="0"/>
          <w:szCs w:val="24"/>
          <w:highlight w:val="none"/>
          <w:shd w:val="clear" w:color="auto" w:fill="auto"/>
        </w:rPr>
      </w:pPr>
      <w:r>
        <w:rPr>
          <w:rFonts w:hint="eastAsia" w:ascii="仿宋" w:hAnsi="仿宋" w:eastAsia="仿宋" w:cs="仿宋"/>
          <w:kern w:val="0"/>
          <w:szCs w:val="24"/>
          <w:highlight w:val="none"/>
          <w:shd w:val="clear" w:color="auto" w:fill="auto"/>
        </w:rPr>
        <w:t>20.1开标后，采购人或采购机构将依法对投标人的资格进行审查。</w:t>
      </w:r>
    </w:p>
    <w:p>
      <w:pPr>
        <w:snapToGrid w:val="0"/>
        <w:spacing w:line="360" w:lineRule="auto"/>
        <w:ind w:firstLine="480" w:firstLineChars="200"/>
        <w:rPr>
          <w:rFonts w:hint="eastAsia" w:ascii="仿宋" w:hAnsi="仿宋" w:eastAsia="仿宋" w:cs="仿宋"/>
          <w:sz w:val="24"/>
          <w:highlight w:val="none"/>
          <w:shd w:val="clear" w:color="auto" w:fill="auto"/>
        </w:rPr>
      </w:pPr>
      <w:r>
        <w:rPr>
          <w:rFonts w:hint="eastAsia" w:ascii="仿宋" w:hAnsi="仿宋" w:eastAsia="仿宋" w:cs="仿宋"/>
          <w:kern w:val="0"/>
          <w:sz w:val="24"/>
          <w:highlight w:val="none"/>
          <w:shd w:val="clear" w:color="auto" w:fill="auto"/>
        </w:rPr>
        <w:t>20.2</w:t>
      </w:r>
      <w:r>
        <w:rPr>
          <w:rFonts w:hint="eastAsia" w:ascii="仿宋" w:hAnsi="仿宋" w:eastAsia="仿宋" w:cs="仿宋"/>
          <w:sz w:val="24"/>
          <w:highlight w:val="none"/>
          <w:shd w:val="clear" w:color="auto" w:fill="auto"/>
        </w:rPr>
        <w:t>采购人或采购机构依据法律法规和招标文件的规定，对投标人的基本资格条件、特定资格条件进行审查。</w:t>
      </w:r>
    </w:p>
    <w:p>
      <w:pPr>
        <w:pStyle w:val="19"/>
        <w:spacing w:before="0"/>
        <w:ind w:firstLine="480"/>
        <w:rPr>
          <w:rFonts w:hint="eastAsia" w:ascii="仿宋" w:hAnsi="仿宋" w:eastAsia="仿宋" w:cs="仿宋"/>
          <w:highlight w:val="none"/>
          <w:shd w:val="clear" w:color="auto" w:fill="auto"/>
        </w:rPr>
      </w:pPr>
      <w:r>
        <w:rPr>
          <w:rFonts w:hint="eastAsia" w:ascii="仿宋" w:hAnsi="仿宋" w:eastAsia="仿宋" w:cs="仿宋"/>
          <w:kern w:val="0"/>
          <w:szCs w:val="24"/>
          <w:highlight w:val="none"/>
          <w:shd w:val="clear" w:color="auto" w:fill="auto"/>
        </w:rPr>
        <w:t>20.3投标人未按照招标文件要求提供与</w:t>
      </w:r>
      <w:r>
        <w:rPr>
          <w:rFonts w:hint="eastAsia" w:ascii="仿宋" w:hAnsi="仿宋" w:eastAsia="仿宋" w:cs="仿宋"/>
          <w:highlight w:val="none"/>
          <w:shd w:val="clear" w:color="auto" w:fill="auto"/>
        </w:rPr>
        <w:t>基本资格条件、特定资格条件相应的</w:t>
      </w:r>
      <w:r>
        <w:rPr>
          <w:rFonts w:hint="eastAsia" w:ascii="仿宋" w:hAnsi="仿宋" w:eastAsia="仿宋" w:cs="仿宋"/>
          <w:kern w:val="0"/>
          <w:szCs w:val="24"/>
          <w:highlight w:val="none"/>
          <w:shd w:val="clear" w:color="auto" w:fill="auto"/>
        </w:rPr>
        <w:t>有效资格证明材料的，视为</w:t>
      </w:r>
      <w:r>
        <w:rPr>
          <w:rFonts w:hint="eastAsia" w:ascii="仿宋" w:hAnsi="仿宋" w:eastAsia="仿宋" w:cs="仿宋"/>
          <w:highlight w:val="none"/>
          <w:shd w:val="clear" w:color="auto" w:fill="auto"/>
        </w:rPr>
        <w:t>投标人不具备招标文件中规定的资格要求，其投标无效。</w:t>
      </w:r>
    </w:p>
    <w:p>
      <w:pPr>
        <w:pStyle w:val="19"/>
        <w:spacing w:before="0"/>
        <w:ind w:firstLine="480"/>
        <w:rPr>
          <w:rFonts w:hint="eastAsia" w:ascii="仿宋" w:hAnsi="仿宋" w:eastAsia="仿宋" w:cs="仿宋"/>
          <w:highlight w:val="none"/>
          <w:shd w:val="clear" w:color="auto" w:fill="auto"/>
        </w:rPr>
      </w:pPr>
      <w:r>
        <w:rPr>
          <w:rFonts w:hint="eastAsia" w:ascii="仿宋" w:hAnsi="仿宋" w:eastAsia="仿宋" w:cs="仿宋"/>
          <w:highlight w:val="none"/>
          <w:shd w:val="clear" w:color="auto" w:fill="auto"/>
        </w:rPr>
        <w:t>20.4对未通过资格审查的投标人，采购人或采购机构告知其未通过的原因。</w:t>
      </w:r>
    </w:p>
    <w:p>
      <w:pPr>
        <w:pStyle w:val="19"/>
        <w:spacing w:before="0"/>
        <w:ind w:firstLine="480"/>
        <w:rPr>
          <w:rFonts w:hint="eastAsia" w:ascii="仿宋" w:hAnsi="仿宋" w:eastAsia="仿宋" w:cs="仿宋"/>
          <w:highlight w:val="none"/>
          <w:shd w:val="clear" w:color="auto" w:fill="auto"/>
        </w:rPr>
      </w:pPr>
      <w:r>
        <w:rPr>
          <w:rFonts w:hint="eastAsia" w:ascii="仿宋" w:hAnsi="仿宋" w:eastAsia="仿宋" w:cs="仿宋"/>
          <w:highlight w:val="none"/>
          <w:shd w:val="clear" w:color="auto" w:fill="auto"/>
        </w:rPr>
        <w:t>20.5合格投标人不足3家的，不再评标。</w:t>
      </w:r>
    </w:p>
    <w:p>
      <w:pPr>
        <w:pStyle w:val="19"/>
        <w:spacing w:before="0"/>
        <w:ind w:firstLine="0" w:firstLineChars="0"/>
        <w:rPr>
          <w:rFonts w:hint="eastAsia" w:ascii="仿宋" w:hAnsi="仿宋" w:eastAsia="仿宋" w:cs="仿宋"/>
          <w:b/>
          <w:szCs w:val="24"/>
          <w:highlight w:val="none"/>
          <w:shd w:val="clear" w:color="auto" w:fill="auto"/>
        </w:rPr>
      </w:pPr>
      <w:r>
        <w:rPr>
          <w:rFonts w:hint="eastAsia" w:ascii="仿宋" w:hAnsi="仿宋" w:eastAsia="仿宋" w:cs="仿宋"/>
          <w:b/>
          <w:szCs w:val="24"/>
          <w:highlight w:val="none"/>
          <w:shd w:val="clear" w:color="auto" w:fill="auto"/>
        </w:rPr>
        <w:t>21、信用信息查询</w:t>
      </w:r>
    </w:p>
    <w:p>
      <w:pPr>
        <w:pStyle w:val="19"/>
        <w:spacing w:before="0"/>
        <w:ind w:firstLine="495" w:firstLineChars="0"/>
        <w:rPr>
          <w:rFonts w:hint="eastAsia" w:ascii="仿宋" w:hAnsi="仿宋" w:eastAsia="仿宋" w:cs="仿宋"/>
          <w:kern w:val="0"/>
          <w:szCs w:val="24"/>
          <w:highlight w:val="none"/>
          <w:shd w:val="clear" w:color="auto" w:fill="auto"/>
        </w:rPr>
      </w:pPr>
      <w:r>
        <w:rPr>
          <w:rFonts w:hint="eastAsia" w:ascii="仿宋" w:hAnsi="仿宋" w:eastAsia="仿宋" w:cs="仿宋"/>
          <w:kern w:val="0"/>
          <w:szCs w:val="24"/>
          <w:highlight w:val="none"/>
          <w:shd w:val="clear" w:color="auto" w:fill="auto"/>
        </w:rPr>
        <w:t>21.1信用信息查询渠道及截止时间：采购机构将通过“信用中国”网站(www.creditchina.gov.cn)、中国政府采购网(www.ccgp.gov.cn)渠道查询投标人投标截止时间前的信用记录。</w:t>
      </w:r>
    </w:p>
    <w:p>
      <w:pPr>
        <w:pStyle w:val="19"/>
        <w:spacing w:before="0"/>
        <w:ind w:firstLine="495" w:firstLineChars="0"/>
        <w:rPr>
          <w:rFonts w:hint="eastAsia" w:ascii="仿宋" w:hAnsi="仿宋" w:eastAsia="仿宋" w:cs="仿宋"/>
          <w:kern w:val="0"/>
          <w:szCs w:val="24"/>
          <w:highlight w:val="none"/>
          <w:shd w:val="clear" w:color="auto" w:fill="auto"/>
        </w:rPr>
      </w:pPr>
      <w:r>
        <w:rPr>
          <w:rFonts w:hint="eastAsia" w:ascii="仿宋" w:hAnsi="仿宋" w:eastAsia="仿宋" w:cs="仿宋"/>
          <w:kern w:val="0"/>
          <w:szCs w:val="24"/>
          <w:highlight w:val="none"/>
          <w:shd w:val="clear" w:color="auto" w:fill="auto"/>
        </w:rPr>
        <w:t>21.2信用信息查询记录和证据留存的具体方式：现场查询的投标人的信用记录、查询结果经确认后将与采购文件一起存档。</w:t>
      </w:r>
    </w:p>
    <w:p>
      <w:pPr>
        <w:pStyle w:val="19"/>
        <w:spacing w:before="0"/>
        <w:ind w:firstLine="495" w:firstLineChars="0"/>
        <w:rPr>
          <w:rFonts w:hint="eastAsia" w:ascii="仿宋" w:hAnsi="仿宋" w:eastAsia="仿宋" w:cs="仿宋"/>
          <w:kern w:val="0"/>
          <w:szCs w:val="24"/>
          <w:highlight w:val="none"/>
          <w:shd w:val="clear" w:color="auto" w:fill="auto"/>
        </w:rPr>
      </w:pPr>
      <w:r>
        <w:rPr>
          <w:rFonts w:hint="eastAsia" w:ascii="仿宋" w:hAnsi="仿宋" w:eastAsia="仿宋" w:cs="仿宋"/>
          <w:kern w:val="0"/>
          <w:szCs w:val="24"/>
          <w:highlight w:val="none"/>
          <w:shd w:val="clear" w:color="auto" w:fill="auto"/>
        </w:rPr>
        <w:t>21.3信用信息的使用规则：经查询列入失信被执行人名单、重大税收违法案件当事人名单、政府采购严重违法失信行为记录名单的投标人将被拒绝参与政府采购活动。</w:t>
      </w:r>
    </w:p>
    <w:p>
      <w:pPr>
        <w:pStyle w:val="19"/>
        <w:spacing w:before="0"/>
        <w:ind w:firstLine="480"/>
        <w:rPr>
          <w:rFonts w:hint="eastAsia" w:ascii="仿宋" w:hAnsi="仿宋" w:eastAsia="仿宋" w:cs="仿宋"/>
          <w:highlight w:val="none"/>
          <w:shd w:val="clear" w:color="auto" w:fill="auto"/>
        </w:rPr>
      </w:pPr>
      <w:r>
        <w:rPr>
          <w:rFonts w:hint="eastAsia" w:ascii="仿宋" w:hAnsi="仿宋" w:eastAsia="仿宋" w:cs="仿宋"/>
          <w:kern w:val="0"/>
          <w:szCs w:val="24"/>
          <w:highlight w:val="none"/>
          <w:shd w:val="clear" w:color="auto" w:fill="auto"/>
        </w:rPr>
        <w:t>21.4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仿宋" w:hAnsi="仿宋" w:eastAsia="仿宋" w:cs="仿宋"/>
          <w:highlight w:val="none"/>
          <w:shd w:val="clear" w:color="auto" w:fill="auto"/>
        </w:rPr>
        <w:t>。</w:t>
      </w:r>
    </w:p>
    <w:p>
      <w:pPr>
        <w:pStyle w:val="19"/>
        <w:spacing w:before="0"/>
        <w:ind w:firstLine="0" w:firstLineChars="0"/>
        <w:rPr>
          <w:rFonts w:hint="eastAsia" w:ascii="仿宋" w:hAnsi="仿宋" w:eastAsia="仿宋" w:cs="仿宋"/>
          <w:kern w:val="0"/>
          <w:szCs w:val="24"/>
          <w:highlight w:val="none"/>
          <w:shd w:val="clear" w:color="auto" w:fill="auto"/>
        </w:rPr>
      </w:pPr>
    </w:p>
    <w:p>
      <w:pPr>
        <w:snapToGrid w:val="0"/>
        <w:spacing w:line="360" w:lineRule="auto"/>
        <w:jc w:val="center"/>
        <w:outlineLvl w:val="0"/>
        <w:rPr>
          <w:rFonts w:hint="eastAsia" w:ascii="仿宋" w:hAnsi="仿宋" w:eastAsia="仿宋" w:cs="仿宋"/>
          <w:b/>
          <w:sz w:val="36"/>
          <w:szCs w:val="36"/>
          <w:highlight w:val="none"/>
          <w:shd w:val="clear" w:color="auto" w:fill="auto"/>
        </w:rPr>
      </w:pPr>
      <w:bookmarkStart w:id="32" w:name="_Hlt75236101"/>
      <w:bookmarkEnd w:id="32"/>
      <w:bookmarkStart w:id="33" w:name="_Toc91899902"/>
      <w:r>
        <w:rPr>
          <w:rFonts w:hint="eastAsia" w:ascii="仿宋" w:hAnsi="仿宋" w:eastAsia="仿宋" w:cs="仿宋"/>
          <w:b/>
          <w:sz w:val="36"/>
          <w:szCs w:val="36"/>
          <w:highlight w:val="none"/>
          <w:shd w:val="clear" w:color="auto" w:fill="auto"/>
        </w:rPr>
        <w:t>五、评标</w:t>
      </w:r>
      <w:bookmarkEnd w:id="33"/>
    </w:p>
    <w:p>
      <w:pPr>
        <w:spacing w:line="360" w:lineRule="auto"/>
        <w:ind w:firstLine="482" w:firstLineChars="200"/>
        <w:rPr>
          <w:rFonts w:hint="eastAsia" w:ascii="仿宋" w:hAnsi="仿宋" w:eastAsia="仿宋" w:cs="仿宋"/>
          <w:b/>
          <w:sz w:val="24"/>
          <w:highlight w:val="none"/>
          <w:shd w:val="clear" w:color="auto" w:fill="auto"/>
        </w:rPr>
      </w:pPr>
      <w:bookmarkStart w:id="34" w:name="_Toc91899903"/>
      <w:r>
        <w:rPr>
          <w:rFonts w:hint="eastAsia" w:ascii="仿宋" w:hAnsi="仿宋" w:eastAsia="仿宋" w:cs="仿宋"/>
          <w:b/>
          <w:sz w:val="24"/>
          <w:highlight w:val="none"/>
          <w:shd w:val="clear" w:color="auto" w:fill="auto"/>
        </w:rPr>
        <w:t>22.</w:t>
      </w:r>
      <w:r>
        <w:rPr>
          <w:rFonts w:hint="eastAsia" w:ascii="仿宋" w:hAnsi="仿宋" w:eastAsia="仿宋" w:cs="仿宋"/>
          <w:highlight w:val="none"/>
          <w:shd w:val="clear" w:color="auto" w:fill="auto"/>
        </w:rPr>
        <w:t xml:space="preserve"> </w:t>
      </w:r>
      <w:r>
        <w:rPr>
          <w:rFonts w:hint="eastAsia" w:ascii="仿宋" w:hAnsi="仿宋" w:eastAsia="仿宋" w:cs="仿宋"/>
          <w:sz w:val="24"/>
          <w:highlight w:val="none"/>
          <w:shd w:val="clear" w:color="auto" w:fill="auto"/>
          <w:lang w:eastAsia="zh-CN"/>
        </w:rPr>
        <w:t>评审小组</w:t>
      </w:r>
      <w:r>
        <w:rPr>
          <w:rFonts w:hint="eastAsia" w:ascii="仿宋" w:hAnsi="仿宋" w:eastAsia="仿宋" w:cs="仿宋"/>
          <w:sz w:val="24"/>
          <w:highlight w:val="none"/>
          <w:shd w:val="clear" w:color="auto" w:fill="auto"/>
        </w:rPr>
        <w:t>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仿宋" w:hAnsi="仿宋" w:eastAsia="仿宋" w:cs="仿宋"/>
          <w:b/>
          <w:sz w:val="24"/>
          <w:highlight w:val="none"/>
          <w:shd w:val="clear" w:color="auto" w:fill="auto"/>
        </w:rPr>
        <w:t>详见招标文件第四部分“评标方法及评分标准”</w:t>
      </w:r>
    </w:p>
    <w:p>
      <w:pPr>
        <w:spacing w:line="360" w:lineRule="auto"/>
        <w:rPr>
          <w:rFonts w:hint="eastAsia" w:ascii="仿宋" w:hAnsi="仿宋" w:eastAsia="仿宋" w:cs="仿宋"/>
          <w:b/>
          <w:sz w:val="24"/>
          <w:highlight w:val="none"/>
          <w:shd w:val="clear" w:color="auto" w:fill="auto"/>
        </w:rPr>
      </w:pPr>
    </w:p>
    <w:p>
      <w:pPr>
        <w:snapToGrid w:val="0"/>
        <w:spacing w:line="360" w:lineRule="auto"/>
        <w:jc w:val="center"/>
        <w:outlineLvl w:val="0"/>
        <w:rPr>
          <w:rFonts w:hint="eastAsia" w:ascii="仿宋" w:hAnsi="仿宋" w:eastAsia="仿宋" w:cs="仿宋"/>
          <w:b/>
          <w:sz w:val="36"/>
          <w:szCs w:val="36"/>
          <w:highlight w:val="none"/>
          <w:shd w:val="clear" w:color="auto" w:fill="auto"/>
        </w:rPr>
      </w:pPr>
      <w:r>
        <w:rPr>
          <w:rFonts w:hint="eastAsia" w:ascii="仿宋" w:hAnsi="仿宋" w:eastAsia="仿宋" w:cs="仿宋"/>
          <w:b/>
          <w:sz w:val="36"/>
          <w:szCs w:val="36"/>
          <w:highlight w:val="none"/>
          <w:shd w:val="clear" w:color="auto" w:fill="auto"/>
        </w:rPr>
        <w:t>六、定 标</w:t>
      </w:r>
    </w:p>
    <w:p>
      <w:pPr>
        <w:pStyle w:val="9"/>
        <w:spacing w:line="360" w:lineRule="auto"/>
        <w:ind w:left="478" w:hanging="479" w:hangingChars="199"/>
        <w:rPr>
          <w:rFonts w:hint="eastAsia" w:ascii="仿宋" w:hAnsi="仿宋" w:eastAsia="仿宋" w:cs="仿宋"/>
          <w:b/>
          <w:highlight w:val="none"/>
          <w:shd w:val="clear" w:color="auto" w:fill="auto"/>
        </w:rPr>
      </w:pPr>
      <w:r>
        <w:rPr>
          <w:rFonts w:hint="eastAsia" w:ascii="仿宋" w:hAnsi="仿宋" w:eastAsia="仿宋" w:cs="仿宋"/>
          <w:b/>
          <w:highlight w:val="none"/>
          <w:shd w:val="clear" w:color="auto" w:fill="auto"/>
        </w:rPr>
        <w:t>23. 确定中标人</w:t>
      </w:r>
    </w:p>
    <w:p>
      <w:pPr>
        <w:pStyle w:val="19"/>
        <w:snapToGrid w:val="0"/>
        <w:spacing w:before="0"/>
        <w:ind w:firstLine="480"/>
        <w:rPr>
          <w:rFonts w:hint="eastAsia" w:ascii="仿宋" w:hAnsi="仿宋" w:eastAsia="仿宋" w:cs="仿宋"/>
          <w:b/>
          <w:szCs w:val="24"/>
          <w:highlight w:val="none"/>
          <w:shd w:val="clear" w:color="auto" w:fill="auto"/>
        </w:rPr>
      </w:pPr>
      <w:r>
        <w:rPr>
          <w:rFonts w:hint="eastAsia" w:ascii="仿宋" w:hAnsi="仿宋" w:eastAsia="仿宋" w:cs="仿宋"/>
          <w:szCs w:val="24"/>
          <w:highlight w:val="none"/>
          <w:shd w:val="clear" w:color="auto" w:fill="auto"/>
        </w:rPr>
        <w:t>采购机构将自评审结束之日起2个工作日内将评审报告送交采购人。采购人将自收到评审报告之日起5个工作日内在评审报告推荐的中标候选人中按顺序确定中标人。</w:t>
      </w:r>
    </w:p>
    <w:p>
      <w:pPr>
        <w:pStyle w:val="19"/>
        <w:snapToGrid w:val="0"/>
        <w:spacing w:before="0"/>
        <w:ind w:firstLine="0" w:firstLineChars="0"/>
        <w:rPr>
          <w:rFonts w:hint="eastAsia" w:ascii="仿宋" w:hAnsi="仿宋" w:eastAsia="仿宋" w:cs="仿宋"/>
          <w:b/>
          <w:szCs w:val="24"/>
          <w:highlight w:val="none"/>
          <w:shd w:val="clear" w:color="auto" w:fill="auto"/>
        </w:rPr>
      </w:pPr>
      <w:r>
        <w:rPr>
          <w:rFonts w:hint="eastAsia" w:ascii="仿宋" w:hAnsi="仿宋" w:eastAsia="仿宋" w:cs="仿宋"/>
          <w:b/>
          <w:szCs w:val="24"/>
          <w:highlight w:val="none"/>
          <w:shd w:val="clear" w:color="auto" w:fill="auto"/>
        </w:rPr>
        <w:t>24. 中标通知与中标结果公告</w:t>
      </w:r>
    </w:p>
    <w:p>
      <w:pPr>
        <w:pStyle w:val="19"/>
        <w:snapToGrid w:val="0"/>
        <w:spacing w:before="0"/>
        <w:ind w:firstLine="480"/>
        <w:rPr>
          <w:rFonts w:hint="eastAsia" w:ascii="仿宋" w:hAnsi="仿宋" w:eastAsia="仿宋" w:cs="仿宋"/>
          <w:szCs w:val="24"/>
          <w:highlight w:val="none"/>
          <w:shd w:val="clear" w:color="auto" w:fill="auto"/>
        </w:rPr>
      </w:pPr>
      <w:r>
        <w:rPr>
          <w:rFonts w:hint="eastAsia" w:ascii="仿宋" w:hAnsi="仿宋" w:eastAsia="仿宋" w:cs="仿宋"/>
          <w:szCs w:val="24"/>
          <w:highlight w:val="none"/>
          <w:shd w:val="clear" w:color="auto" w:fill="auto"/>
        </w:rPr>
        <w:t>24.1采购机构将在自中标人确定之日起2个工作日内，发出中标通知书，并在发布招标公告的网站上公告中标结果。</w:t>
      </w:r>
    </w:p>
    <w:p>
      <w:pPr>
        <w:pStyle w:val="19"/>
        <w:snapToGrid w:val="0"/>
        <w:spacing w:before="0"/>
        <w:ind w:firstLine="480"/>
        <w:rPr>
          <w:rFonts w:hint="eastAsia" w:ascii="仿宋" w:hAnsi="仿宋" w:eastAsia="仿宋" w:cs="仿宋"/>
          <w:szCs w:val="24"/>
          <w:highlight w:val="none"/>
          <w:shd w:val="clear" w:color="auto" w:fill="auto"/>
        </w:rPr>
      </w:pPr>
      <w:r>
        <w:rPr>
          <w:rFonts w:hint="eastAsia" w:ascii="仿宋" w:hAnsi="仿宋" w:eastAsia="仿宋" w:cs="仿宋"/>
          <w:szCs w:val="24"/>
          <w:highlight w:val="none"/>
          <w:shd w:val="clear" w:color="auto" w:fill="auto"/>
        </w:rPr>
        <w:t>24.2中标结果公告内容包括采购人及其委托的采购机构的名称、地址、联系方式，项目名称和项目编号，中标人名称、地址和中标金额，主要中标标的的名称、规格型号、数量、单价、服务要求，中标公告期限以及评审专家名单。</w:t>
      </w:r>
    </w:p>
    <w:p>
      <w:pPr>
        <w:pStyle w:val="19"/>
        <w:snapToGrid w:val="0"/>
        <w:spacing w:before="0"/>
        <w:ind w:firstLine="480"/>
        <w:rPr>
          <w:rFonts w:hint="eastAsia" w:ascii="仿宋" w:hAnsi="仿宋" w:eastAsia="仿宋" w:cs="仿宋"/>
          <w:szCs w:val="24"/>
          <w:highlight w:val="none"/>
          <w:shd w:val="clear" w:color="auto" w:fill="auto"/>
        </w:rPr>
      </w:pPr>
      <w:r>
        <w:rPr>
          <w:rFonts w:hint="eastAsia" w:ascii="仿宋" w:hAnsi="仿宋" w:eastAsia="仿宋" w:cs="仿宋"/>
          <w:szCs w:val="24"/>
          <w:highlight w:val="none"/>
          <w:shd w:val="clear" w:color="auto" w:fill="auto"/>
        </w:rPr>
        <w:t>24.3公告期限为1个工作日。</w:t>
      </w:r>
    </w:p>
    <w:p>
      <w:pPr>
        <w:tabs>
          <w:tab w:val="left" w:pos="0"/>
        </w:tabs>
        <w:spacing w:line="360" w:lineRule="auto"/>
        <w:ind w:firstLine="480"/>
        <w:rPr>
          <w:rFonts w:hint="eastAsia" w:ascii="仿宋" w:hAnsi="仿宋" w:eastAsia="仿宋" w:cs="仿宋"/>
          <w:sz w:val="24"/>
          <w:highlight w:val="none"/>
          <w:shd w:val="clear" w:color="auto" w:fill="auto"/>
        </w:rPr>
      </w:pPr>
    </w:p>
    <w:p>
      <w:pPr>
        <w:snapToGrid w:val="0"/>
        <w:spacing w:line="360" w:lineRule="auto"/>
        <w:ind w:left="120" w:leftChars="57" w:firstLine="482" w:firstLineChars="150"/>
        <w:jc w:val="center"/>
        <w:rPr>
          <w:rFonts w:hint="eastAsia" w:ascii="仿宋" w:hAnsi="仿宋" w:eastAsia="仿宋" w:cs="仿宋"/>
          <w:b/>
          <w:sz w:val="32"/>
          <w:highlight w:val="none"/>
          <w:shd w:val="clear" w:color="auto" w:fill="auto"/>
        </w:rPr>
      </w:pPr>
    </w:p>
    <w:p>
      <w:pPr>
        <w:snapToGrid w:val="0"/>
        <w:spacing w:line="360" w:lineRule="auto"/>
        <w:ind w:left="120" w:leftChars="57" w:firstLine="482" w:firstLineChars="150"/>
        <w:jc w:val="center"/>
        <w:rPr>
          <w:rFonts w:hint="eastAsia" w:ascii="仿宋" w:hAnsi="仿宋" w:eastAsia="仿宋" w:cs="仿宋"/>
          <w:b/>
          <w:sz w:val="32"/>
          <w:highlight w:val="none"/>
          <w:shd w:val="clear" w:color="auto" w:fill="auto"/>
        </w:rPr>
      </w:pPr>
      <w:r>
        <w:rPr>
          <w:rFonts w:hint="eastAsia" w:ascii="仿宋" w:hAnsi="仿宋" w:eastAsia="仿宋" w:cs="仿宋"/>
          <w:b/>
          <w:sz w:val="32"/>
          <w:highlight w:val="none"/>
          <w:shd w:val="clear" w:color="auto" w:fill="auto"/>
        </w:rPr>
        <w:t>七、合同授予</w:t>
      </w:r>
    </w:p>
    <w:p>
      <w:pPr>
        <w:pStyle w:val="9"/>
        <w:spacing w:line="360" w:lineRule="auto"/>
        <w:ind w:left="478" w:hanging="479" w:hangingChars="199"/>
        <w:rPr>
          <w:rFonts w:hint="eastAsia" w:ascii="仿宋" w:hAnsi="仿宋" w:eastAsia="仿宋" w:cs="仿宋"/>
          <w:b/>
          <w:highlight w:val="none"/>
          <w:shd w:val="clear" w:color="auto" w:fill="auto"/>
        </w:rPr>
      </w:pPr>
      <w:r>
        <w:rPr>
          <w:rFonts w:hint="eastAsia" w:ascii="仿宋" w:hAnsi="仿宋" w:eastAsia="仿宋" w:cs="仿宋"/>
          <w:b/>
          <w:highlight w:val="none"/>
          <w:shd w:val="clear" w:color="auto" w:fill="auto"/>
        </w:rPr>
        <w:t xml:space="preserve">25. </w:t>
      </w:r>
      <w:r>
        <w:rPr>
          <w:rFonts w:hint="eastAsia" w:ascii="仿宋" w:hAnsi="仿宋" w:eastAsia="仿宋" w:cs="仿宋"/>
          <w:highlight w:val="none"/>
          <w:shd w:val="clear" w:color="auto" w:fill="auto"/>
        </w:rPr>
        <w:t>合同主要条款详见第五部分拟签订的合同文本。</w:t>
      </w:r>
    </w:p>
    <w:p>
      <w:pPr>
        <w:pStyle w:val="9"/>
        <w:spacing w:line="360" w:lineRule="auto"/>
        <w:ind w:left="478" w:hanging="479" w:hangingChars="199"/>
        <w:rPr>
          <w:rFonts w:hint="eastAsia" w:ascii="仿宋" w:hAnsi="仿宋" w:eastAsia="仿宋" w:cs="仿宋"/>
          <w:b/>
          <w:highlight w:val="none"/>
          <w:shd w:val="clear" w:color="auto" w:fill="auto"/>
        </w:rPr>
      </w:pPr>
      <w:r>
        <w:rPr>
          <w:rFonts w:hint="eastAsia" w:ascii="仿宋" w:hAnsi="仿宋" w:eastAsia="仿宋" w:cs="仿宋"/>
          <w:b/>
          <w:highlight w:val="none"/>
          <w:shd w:val="clear" w:color="auto" w:fill="auto"/>
        </w:rPr>
        <w:t>26. 合同的签订</w:t>
      </w:r>
    </w:p>
    <w:p>
      <w:pPr>
        <w:pStyle w:val="19"/>
        <w:snapToGrid w:val="0"/>
        <w:spacing w:before="0"/>
        <w:ind w:firstLine="480"/>
        <w:rPr>
          <w:rFonts w:hint="eastAsia" w:ascii="仿宋" w:hAnsi="仿宋" w:eastAsia="仿宋" w:cs="仿宋"/>
          <w:szCs w:val="24"/>
          <w:highlight w:val="none"/>
          <w:shd w:val="clear" w:color="auto" w:fill="auto"/>
        </w:rPr>
      </w:pPr>
      <w:r>
        <w:rPr>
          <w:rFonts w:hint="eastAsia" w:ascii="仿宋" w:hAnsi="仿宋" w:eastAsia="仿宋" w:cs="仿宋"/>
          <w:szCs w:val="24"/>
          <w:highlight w:val="none"/>
          <w:shd w:val="clear" w:color="auto" w:fill="auto"/>
        </w:rPr>
        <w:t>26.1 采购人与中标人应当在中标通知书发出之日起三十日内，按照招标文件确定的事项签订政府采购合同。</w:t>
      </w:r>
    </w:p>
    <w:p>
      <w:pPr>
        <w:pStyle w:val="19"/>
        <w:snapToGrid w:val="0"/>
        <w:spacing w:before="0"/>
        <w:ind w:firstLine="480"/>
        <w:rPr>
          <w:rFonts w:hint="eastAsia" w:ascii="仿宋" w:hAnsi="仿宋" w:eastAsia="仿宋" w:cs="仿宋"/>
          <w:kern w:val="0"/>
          <w:highlight w:val="none"/>
          <w:shd w:val="clear" w:color="auto" w:fill="auto"/>
        </w:rPr>
      </w:pPr>
      <w:r>
        <w:rPr>
          <w:rFonts w:hint="eastAsia" w:ascii="仿宋" w:hAnsi="仿宋" w:eastAsia="仿宋" w:cs="仿宋"/>
          <w:kern w:val="0"/>
          <w:highlight w:val="none"/>
          <w:shd w:val="clear" w:color="auto" w:fill="auto"/>
          <w:lang w:val="zh-CN"/>
        </w:rPr>
        <w:t>26.2中标人按规定的日期、时间、地点，由法定代表人或其授权代表与采购人代表签订合同。如中标人为联合体的，由联合体成员各方法定代表人或其授权代表与采购人代表签订合同。</w:t>
      </w:r>
    </w:p>
    <w:p>
      <w:pPr>
        <w:pStyle w:val="19"/>
        <w:snapToGrid w:val="0"/>
        <w:spacing w:before="0"/>
        <w:ind w:firstLine="480"/>
        <w:rPr>
          <w:rFonts w:hint="eastAsia" w:ascii="仿宋" w:hAnsi="仿宋" w:eastAsia="仿宋" w:cs="仿宋"/>
          <w:highlight w:val="none"/>
          <w:shd w:val="clear" w:color="auto" w:fill="auto"/>
        </w:rPr>
      </w:pPr>
      <w:r>
        <w:rPr>
          <w:rFonts w:hint="eastAsia" w:ascii="仿宋" w:hAnsi="仿宋" w:eastAsia="仿宋" w:cs="仿宋"/>
          <w:highlight w:val="none"/>
          <w:shd w:val="clear" w:color="auto" w:fill="auto"/>
        </w:rPr>
        <w:t>26.3如签订合同并生效后，供应商无故拒绝或延期，除按照合同条款处理外，列入不良行为记录一次，并给予通报。</w:t>
      </w:r>
    </w:p>
    <w:p>
      <w:pPr>
        <w:pStyle w:val="19"/>
        <w:snapToGrid w:val="0"/>
        <w:spacing w:before="0"/>
        <w:ind w:firstLine="480"/>
        <w:rPr>
          <w:rFonts w:hint="eastAsia" w:ascii="仿宋" w:hAnsi="仿宋" w:eastAsia="仿宋" w:cs="仿宋"/>
          <w:highlight w:val="none"/>
          <w:shd w:val="clear" w:color="auto" w:fill="auto"/>
        </w:rPr>
      </w:pPr>
      <w:r>
        <w:rPr>
          <w:rFonts w:hint="eastAsia" w:ascii="仿宋" w:hAnsi="仿宋" w:eastAsia="仿宋" w:cs="仿宋"/>
          <w:highlight w:val="none"/>
          <w:shd w:val="clear" w:color="auto" w:fill="auto"/>
        </w:rPr>
        <w:t>26.4中标人拒绝与采购人签订合同的，采购人可以按照评审报告推荐的中标或者成交候选人名单排序，确定下一候选人为中标人，也可以重新开展政府采购活动。</w:t>
      </w:r>
    </w:p>
    <w:p>
      <w:pPr>
        <w:pStyle w:val="9"/>
        <w:spacing w:line="360" w:lineRule="auto"/>
        <w:ind w:left="478" w:hanging="479" w:hangingChars="199"/>
        <w:rPr>
          <w:rFonts w:hint="eastAsia" w:ascii="仿宋" w:hAnsi="仿宋" w:eastAsia="仿宋" w:cs="仿宋"/>
          <w:b/>
          <w:highlight w:val="none"/>
          <w:shd w:val="clear" w:color="auto" w:fill="auto"/>
        </w:rPr>
      </w:pPr>
      <w:r>
        <w:rPr>
          <w:rFonts w:hint="eastAsia" w:ascii="仿宋" w:hAnsi="仿宋" w:eastAsia="仿宋" w:cs="仿宋"/>
          <w:b/>
          <w:highlight w:val="none"/>
          <w:shd w:val="clear" w:color="auto" w:fill="auto"/>
        </w:rPr>
        <w:t>27. 履约保证金</w:t>
      </w:r>
    </w:p>
    <w:p>
      <w:pPr>
        <w:tabs>
          <w:tab w:val="left" w:pos="0"/>
        </w:tabs>
        <w:spacing w:line="360" w:lineRule="auto"/>
        <w:ind w:firstLine="480"/>
        <w:rPr>
          <w:rFonts w:hint="eastAsia" w:ascii="仿宋" w:hAnsi="仿宋" w:eastAsia="仿宋" w:cs="仿宋"/>
          <w:sz w:val="24"/>
          <w:highlight w:val="none"/>
          <w:shd w:val="clear" w:color="auto" w:fill="auto"/>
        </w:rPr>
      </w:pPr>
      <w:r>
        <w:rPr>
          <w:rFonts w:hint="eastAsia" w:ascii="仿宋" w:hAnsi="仿宋" w:eastAsia="仿宋" w:cs="仿宋"/>
          <w:kern w:val="0"/>
          <w:sz w:val="24"/>
          <w:highlight w:val="none"/>
          <w:shd w:val="clear" w:color="auto" w:fill="auto"/>
        </w:rPr>
        <w:t>拟签订的合同文本要求中标人提交履约保证金的，供应商应当以支票、汇票、本票或者金融机构、担保机构出具的保函等非现金形式提交</w:t>
      </w:r>
      <w:r>
        <w:rPr>
          <w:rFonts w:hint="eastAsia" w:ascii="仿宋" w:hAnsi="仿宋" w:eastAsia="仿宋" w:cs="仿宋"/>
          <w:sz w:val="24"/>
          <w:highlight w:val="none"/>
          <w:shd w:val="clear" w:color="auto" w:fill="auto"/>
        </w:rPr>
        <w:t>。履约保证金的数额不得超过政府采购合同金额的10%。</w:t>
      </w:r>
    </w:p>
    <w:p>
      <w:pPr>
        <w:tabs>
          <w:tab w:val="left" w:pos="0"/>
        </w:tabs>
        <w:spacing w:line="360" w:lineRule="auto"/>
        <w:ind w:firstLine="480"/>
        <w:rPr>
          <w:rFonts w:hint="eastAsia" w:ascii="仿宋" w:hAnsi="仿宋" w:eastAsia="仿宋" w:cs="仿宋"/>
          <w:sz w:val="24"/>
          <w:highlight w:val="none"/>
          <w:shd w:val="clear" w:color="auto" w:fill="auto"/>
        </w:rPr>
      </w:pPr>
    </w:p>
    <w:p>
      <w:pPr>
        <w:snapToGrid w:val="0"/>
        <w:spacing w:line="360" w:lineRule="auto"/>
        <w:ind w:left="120" w:leftChars="57" w:firstLine="360" w:firstLineChars="150"/>
        <w:jc w:val="center"/>
        <w:rPr>
          <w:rFonts w:hint="eastAsia" w:ascii="仿宋" w:hAnsi="仿宋" w:eastAsia="仿宋" w:cs="仿宋"/>
          <w:b/>
          <w:sz w:val="32"/>
          <w:highlight w:val="none"/>
          <w:shd w:val="clear" w:color="auto" w:fill="auto"/>
        </w:rPr>
      </w:pPr>
      <w:r>
        <w:rPr>
          <w:rFonts w:hint="eastAsia" w:ascii="仿宋" w:hAnsi="仿宋" w:eastAsia="仿宋" w:cs="仿宋"/>
          <w:sz w:val="24"/>
          <w:highlight w:val="none"/>
          <w:shd w:val="clear" w:color="auto" w:fill="auto"/>
        </w:rPr>
        <w:t xml:space="preserve"> </w:t>
      </w:r>
      <w:r>
        <w:rPr>
          <w:rFonts w:hint="eastAsia" w:ascii="仿宋" w:hAnsi="仿宋" w:eastAsia="仿宋" w:cs="仿宋"/>
          <w:b/>
          <w:sz w:val="32"/>
          <w:highlight w:val="none"/>
          <w:shd w:val="clear" w:color="auto" w:fill="auto"/>
        </w:rPr>
        <w:t>八、验收</w:t>
      </w:r>
    </w:p>
    <w:p>
      <w:pPr>
        <w:pStyle w:val="9"/>
        <w:spacing w:line="360" w:lineRule="auto"/>
        <w:ind w:firstLine="0" w:firstLineChars="0"/>
        <w:rPr>
          <w:rFonts w:hint="eastAsia" w:ascii="仿宋" w:hAnsi="仿宋" w:eastAsia="仿宋" w:cs="仿宋"/>
          <w:b/>
          <w:highlight w:val="none"/>
          <w:shd w:val="clear" w:color="auto" w:fill="auto"/>
        </w:rPr>
      </w:pPr>
      <w:r>
        <w:rPr>
          <w:rFonts w:hint="eastAsia" w:ascii="仿宋" w:hAnsi="仿宋" w:eastAsia="仿宋" w:cs="仿宋"/>
          <w:b/>
          <w:highlight w:val="none"/>
          <w:shd w:val="clear" w:color="auto" w:fill="auto"/>
        </w:rPr>
        <w:t>28.验收</w:t>
      </w:r>
    </w:p>
    <w:p>
      <w:pPr>
        <w:tabs>
          <w:tab w:val="left" w:pos="0"/>
        </w:tabs>
        <w:spacing w:line="360" w:lineRule="auto"/>
        <w:ind w:firstLine="480"/>
        <w:rPr>
          <w:rFonts w:hint="eastAsia" w:ascii="仿宋" w:hAnsi="仿宋" w:eastAsia="仿宋" w:cs="仿宋"/>
          <w:kern w:val="0"/>
          <w:sz w:val="24"/>
          <w:highlight w:val="none"/>
          <w:shd w:val="clear" w:color="auto" w:fill="auto"/>
        </w:rPr>
      </w:pPr>
      <w:r>
        <w:rPr>
          <w:rFonts w:hint="eastAsia" w:ascii="仿宋" w:hAnsi="仿宋" w:eastAsia="仿宋" w:cs="仿宋"/>
          <w:kern w:val="0"/>
          <w:sz w:val="24"/>
          <w:highlight w:val="none"/>
          <w:shd w:val="clear" w:color="auto" w:fill="auto"/>
        </w:rPr>
        <w:t>28.1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hint="eastAsia" w:ascii="仿宋" w:hAnsi="仿宋" w:eastAsia="仿宋" w:cs="仿宋"/>
          <w:kern w:val="0"/>
          <w:sz w:val="24"/>
          <w:highlight w:val="none"/>
          <w:shd w:val="clear" w:color="auto" w:fill="auto"/>
        </w:rPr>
      </w:pPr>
      <w:r>
        <w:rPr>
          <w:rFonts w:hint="eastAsia" w:ascii="仿宋" w:hAnsi="仿宋" w:eastAsia="仿宋" w:cs="仿宋"/>
          <w:kern w:val="0"/>
          <w:sz w:val="24"/>
          <w:highlight w:val="none"/>
          <w:shd w:val="clear" w:color="auto" w:fill="auto"/>
        </w:rPr>
        <w:t>28.2采购人可以邀请参加本项目的其他投标人或者第三方机构参与验收。参与验收的投标人或者第三方机构的意见作为验收书的参考资料一并存档。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hint="eastAsia" w:ascii="仿宋" w:hAnsi="仿宋" w:eastAsia="仿宋" w:cs="仿宋"/>
          <w:kern w:val="0"/>
          <w:sz w:val="24"/>
          <w:highlight w:val="none"/>
          <w:shd w:val="clear" w:color="auto" w:fill="auto"/>
        </w:rPr>
      </w:pPr>
      <w:r>
        <w:rPr>
          <w:rFonts w:hint="eastAsia" w:ascii="仿宋" w:hAnsi="仿宋" w:eastAsia="仿宋" w:cs="仿宋"/>
          <w:kern w:val="0"/>
          <w:sz w:val="24"/>
          <w:highlight w:val="none"/>
          <w:shd w:val="clear" w:color="auto" w:fill="auto"/>
        </w:rPr>
        <w:t>28.3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hint="eastAsia" w:ascii="仿宋" w:hAnsi="仿宋" w:eastAsia="仿宋" w:cs="仿宋"/>
          <w:sz w:val="18"/>
          <w:szCs w:val="18"/>
          <w:highlight w:val="none"/>
          <w:shd w:val="clear" w:color="auto" w:fill="auto"/>
        </w:rPr>
      </w:pPr>
      <w:r>
        <w:rPr>
          <w:rFonts w:hint="eastAsia" w:ascii="仿宋" w:hAnsi="仿宋" w:eastAsia="仿宋" w:cs="仿宋"/>
          <w:kern w:val="0"/>
          <w:sz w:val="24"/>
          <w:highlight w:val="none"/>
          <w:shd w:val="clear" w:color="auto" w:fill="auto"/>
        </w:rPr>
        <w:t>28.4验收合格的项目，采购人将根据采购合同的约定及时向供应商支付采购资金、退还履约保证金。验收不合格的项目，采购人将依法及时处理。采购合同的履行、违约责任和解决争议的方式等适用《中华人民共和国合同法》。供应商在履约过程中有政府采购法律法规规定的违法违规情形的，采购人应当及时报告本级财政部门。</w:t>
      </w:r>
    </w:p>
    <w:bookmarkEnd w:id="34"/>
    <w:p>
      <w:pPr>
        <w:spacing w:line="360" w:lineRule="auto"/>
        <w:jc w:val="center"/>
        <w:rPr>
          <w:rFonts w:hint="eastAsia" w:ascii="仿宋" w:hAnsi="仿宋" w:eastAsia="仿宋" w:cs="仿宋"/>
          <w:b/>
          <w:sz w:val="32"/>
          <w:szCs w:val="32"/>
          <w:highlight w:val="none"/>
          <w:shd w:val="clear" w:color="auto" w:fill="auto"/>
        </w:rPr>
      </w:pPr>
    </w:p>
    <w:p>
      <w:pPr>
        <w:numPr>
          <w:ilvl w:val="0"/>
          <w:numId w:val="5"/>
        </w:numPr>
        <w:snapToGrid w:val="0"/>
        <w:spacing w:line="360" w:lineRule="auto"/>
        <w:ind w:left="120" w:leftChars="57" w:firstLine="482" w:firstLineChars="150"/>
        <w:jc w:val="center"/>
        <w:rPr>
          <w:rFonts w:hint="eastAsia" w:ascii="仿宋" w:hAnsi="仿宋" w:eastAsia="仿宋" w:cs="仿宋"/>
          <w:b/>
          <w:sz w:val="32"/>
          <w:szCs w:val="22"/>
          <w:highlight w:val="none"/>
          <w:shd w:val="clear" w:color="auto" w:fill="auto"/>
        </w:rPr>
      </w:pPr>
      <w:r>
        <w:rPr>
          <w:rFonts w:hint="eastAsia" w:ascii="仿宋" w:hAnsi="仿宋" w:eastAsia="仿宋" w:cs="仿宋"/>
          <w:b/>
          <w:sz w:val="32"/>
          <w:szCs w:val="22"/>
          <w:highlight w:val="none"/>
          <w:shd w:val="clear" w:color="auto" w:fill="auto"/>
        </w:rPr>
        <w:t>解释权</w:t>
      </w:r>
    </w:p>
    <w:p>
      <w:pPr>
        <w:rPr>
          <w:rFonts w:hint="eastAsia"/>
          <w:highlight w:val="none"/>
          <w:shd w:val="clear" w:color="auto" w:fill="auto"/>
        </w:rPr>
      </w:pPr>
    </w:p>
    <w:p>
      <w:pPr>
        <w:tabs>
          <w:tab w:val="left" w:pos="0"/>
        </w:tabs>
        <w:spacing w:line="360" w:lineRule="auto"/>
        <w:ind w:firstLine="480"/>
        <w:rPr>
          <w:rFonts w:ascii="仿宋" w:hAnsi="仿宋" w:eastAsia="仿宋" w:cs="仿宋"/>
          <w:kern w:val="0"/>
          <w:sz w:val="24"/>
          <w:szCs w:val="22"/>
          <w:highlight w:val="none"/>
          <w:shd w:val="clear" w:color="auto" w:fill="auto"/>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cols w:space="720" w:num="1"/>
          <w:titlePg/>
          <w:docGrid w:linePitch="312" w:charSpace="0"/>
        </w:sectPr>
      </w:pPr>
      <w:r>
        <w:rPr>
          <w:rFonts w:hint="eastAsia" w:ascii="仿宋" w:hAnsi="仿宋" w:eastAsia="仿宋" w:cs="仿宋"/>
          <w:kern w:val="0"/>
          <w:sz w:val="24"/>
          <w:szCs w:val="22"/>
          <w:highlight w:val="none"/>
          <w:shd w:val="clear" w:color="auto" w:fill="auto"/>
        </w:rPr>
        <w:t>29.凡涉及本采购文件的解释权均属于采购人。</w:t>
      </w:r>
    </w:p>
    <w:bookmarkEnd w:id="29"/>
    <w:bookmarkEnd w:id="30"/>
    <w:p>
      <w:pPr>
        <w:numPr>
          <w:ilvl w:val="0"/>
          <w:numId w:val="6"/>
        </w:numPr>
        <w:spacing w:line="360" w:lineRule="atLeast"/>
        <w:jc w:val="center"/>
        <w:outlineLvl w:val="0"/>
        <w:rPr>
          <w:rFonts w:hint="eastAsia" w:ascii="仿宋" w:hAnsi="仿宋" w:eastAsia="仿宋" w:cs="仿宋"/>
          <w:b/>
          <w:sz w:val="36"/>
          <w:szCs w:val="36"/>
          <w:highlight w:val="none"/>
          <w:shd w:val="clear" w:color="auto" w:fill="auto"/>
        </w:rPr>
      </w:pPr>
      <w:bookmarkStart w:id="35" w:name="第四部分"/>
      <w:r>
        <w:rPr>
          <w:rFonts w:hint="eastAsia" w:ascii="仿宋" w:hAnsi="仿宋" w:eastAsia="仿宋" w:cs="仿宋"/>
          <w:b/>
          <w:sz w:val="36"/>
          <w:szCs w:val="36"/>
          <w:highlight w:val="none"/>
          <w:shd w:val="clear" w:color="auto" w:fill="auto"/>
        </w:rPr>
        <w:t xml:space="preserve">  采购需求</w:t>
      </w:r>
    </w:p>
    <w:p>
      <w:pPr>
        <w:pStyle w:val="3"/>
        <w:numPr>
          <w:ilvl w:val="0"/>
          <w:numId w:val="7"/>
        </w:numPr>
        <w:spacing w:before="260" w:after="260" w:line="360" w:lineRule="atLeast"/>
        <w:rPr>
          <w:rFonts w:hint="eastAsia" w:ascii="仿宋" w:hAnsi="仿宋" w:eastAsia="仿宋" w:cs="仿宋"/>
          <w:sz w:val="28"/>
          <w:szCs w:val="28"/>
          <w:highlight w:val="none"/>
          <w:shd w:val="clear" w:color="auto" w:fill="auto"/>
        </w:rPr>
      </w:pPr>
      <w:r>
        <w:rPr>
          <w:rFonts w:hint="eastAsia" w:ascii="仿宋" w:hAnsi="仿宋" w:eastAsia="仿宋" w:cs="仿宋"/>
          <w:sz w:val="28"/>
          <w:szCs w:val="28"/>
          <w:highlight w:val="none"/>
          <w:shd w:val="clear" w:color="auto" w:fill="auto"/>
        </w:rPr>
        <w:t>项目背景</w:t>
      </w:r>
    </w:p>
    <w:p>
      <w:pPr>
        <w:tabs>
          <w:tab w:val="left" w:pos="0"/>
        </w:tabs>
        <w:spacing w:line="360" w:lineRule="atLeast"/>
        <w:ind w:firstLine="480"/>
        <w:rPr>
          <w:rFonts w:hint="eastAsia" w:ascii="仿宋" w:hAnsi="仿宋" w:eastAsia="仿宋" w:cs="仿宋"/>
          <w:kern w:val="0"/>
          <w:sz w:val="24"/>
          <w:szCs w:val="22"/>
          <w:highlight w:val="none"/>
          <w:shd w:val="clear" w:color="auto" w:fill="auto"/>
        </w:rPr>
      </w:pPr>
      <w:r>
        <w:rPr>
          <w:rFonts w:hint="eastAsia" w:ascii="仿宋" w:hAnsi="仿宋" w:eastAsia="仿宋" w:cs="仿宋"/>
          <w:kern w:val="0"/>
          <w:sz w:val="24"/>
          <w:szCs w:val="22"/>
          <w:highlight w:val="none"/>
          <w:shd w:val="clear" w:color="auto" w:fill="auto"/>
        </w:rPr>
        <w:t>近年来，伴随着在“互联网+政务”方面不断探索，浙江省已成为全国移动互联网渗透率最高的省份之一。与此同时，浙江省还在全国率先推进“四张清单一张网”（权力清单、责任清单、企业投资负面清单、财政专项资金管理清单和政务服务网）改革，进一步为“互联网+政务”改革夯实了基础。推进“最多跑一次”，是“四张清单一张网”改革的再深化，是“放管服”改革的再探索。</w:t>
      </w:r>
    </w:p>
    <w:p>
      <w:pPr>
        <w:tabs>
          <w:tab w:val="left" w:pos="0"/>
        </w:tabs>
        <w:spacing w:line="360" w:lineRule="atLeast"/>
        <w:ind w:firstLine="480"/>
        <w:rPr>
          <w:rFonts w:hint="eastAsia" w:ascii="仿宋" w:hAnsi="仿宋" w:eastAsia="仿宋" w:cs="仿宋"/>
          <w:kern w:val="0"/>
          <w:sz w:val="24"/>
          <w:szCs w:val="22"/>
          <w:highlight w:val="none"/>
          <w:shd w:val="clear" w:color="auto" w:fill="auto"/>
        </w:rPr>
      </w:pPr>
      <w:r>
        <w:rPr>
          <w:rFonts w:hint="eastAsia" w:ascii="仿宋" w:hAnsi="仿宋" w:eastAsia="仿宋" w:cs="仿宋"/>
          <w:kern w:val="0"/>
          <w:sz w:val="24"/>
          <w:szCs w:val="22"/>
          <w:highlight w:val="none"/>
          <w:shd w:val="clear" w:color="auto" w:fill="auto"/>
        </w:rPr>
        <w:t>杭州出台了《杭州市人民政府关于印发进一步深化“简政放权、放管结合、优化服务”推进办事“最多跑一次”改革实施方案的通知》，全力推进“最多跑一次”改革。根据文件要求，为实现“互联网＋车管服务”效应最大化，杭州交警支队积极借助大数据和“互联网+”手段，提出本次“最多跑一次”交管业务信息化系统升级项目。</w:t>
      </w:r>
    </w:p>
    <w:p>
      <w:pPr>
        <w:pStyle w:val="3"/>
        <w:numPr>
          <w:ilvl w:val="0"/>
          <w:numId w:val="7"/>
        </w:numPr>
        <w:spacing w:before="260" w:after="260" w:line="360" w:lineRule="atLeast"/>
        <w:rPr>
          <w:rFonts w:hint="eastAsia" w:ascii="仿宋" w:hAnsi="仿宋" w:eastAsia="仿宋" w:cs="仿宋"/>
          <w:sz w:val="28"/>
          <w:szCs w:val="28"/>
          <w:highlight w:val="none"/>
          <w:shd w:val="clear" w:color="auto" w:fill="auto"/>
        </w:rPr>
      </w:pPr>
      <w:bookmarkStart w:id="36" w:name="_Toc507754942"/>
      <w:r>
        <w:rPr>
          <w:rFonts w:hint="eastAsia" w:ascii="仿宋" w:hAnsi="仿宋" w:eastAsia="仿宋" w:cs="仿宋"/>
          <w:sz w:val="28"/>
          <w:szCs w:val="28"/>
          <w:highlight w:val="none"/>
          <w:shd w:val="clear" w:color="auto" w:fill="auto"/>
        </w:rPr>
        <w:t>建设目标</w:t>
      </w:r>
      <w:bookmarkEnd w:id="36"/>
      <w:r>
        <w:rPr>
          <w:rFonts w:hint="eastAsia" w:ascii="仿宋" w:hAnsi="仿宋" w:eastAsia="仿宋" w:cs="仿宋"/>
          <w:sz w:val="28"/>
          <w:szCs w:val="28"/>
          <w:highlight w:val="none"/>
          <w:shd w:val="clear" w:color="auto" w:fill="auto"/>
        </w:rPr>
        <w:t>和内容</w:t>
      </w:r>
    </w:p>
    <w:p>
      <w:pPr>
        <w:pStyle w:val="26"/>
        <w:spacing w:line="360" w:lineRule="atLeast"/>
        <w:ind w:firstLine="480" w:firstLineChars="200"/>
        <w:rPr>
          <w:rFonts w:hint="eastAsia" w:ascii="仿宋" w:hAnsi="仿宋" w:eastAsia="仿宋" w:cs="仿宋"/>
          <w:bCs/>
          <w:kern w:val="0"/>
          <w:sz w:val="24"/>
          <w:highlight w:val="none"/>
          <w:shd w:val="clear" w:color="auto" w:fill="auto"/>
        </w:rPr>
      </w:pPr>
      <w:r>
        <w:rPr>
          <w:rFonts w:hint="eastAsia" w:ascii="仿宋" w:hAnsi="仿宋" w:eastAsia="仿宋" w:cs="仿宋"/>
          <w:sz w:val="24"/>
          <w:szCs w:val="28"/>
          <w:highlight w:val="none"/>
          <w:shd w:val="clear" w:color="auto" w:fill="auto"/>
        </w:rPr>
        <w:t>本期项目的建设目标和内容，主要包括：</w:t>
      </w:r>
      <w:r>
        <w:rPr>
          <w:rFonts w:hint="eastAsia" w:ascii="仿宋" w:hAnsi="仿宋" w:eastAsia="仿宋" w:cs="仿宋"/>
          <w:bCs/>
          <w:sz w:val="24"/>
          <w:highlight w:val="none"/>
          <w:shd w:val="clear" w:color="auto" w:fill="auto"/>
        </w:rPr>
        <w:t>实现在浙江政务服务网、杭州办事APP、综合自助机、警察叔叔app和“一窗受理”平台等互联网渠道上办理车驾、秩序相关业务，实现部分业务的电子文件归档；完成对内外网数据安全交换平台等设备加固扩容和内外网数据共享服务建设，实现各类数据的接入汇聚、协查及对外推送。具体内容：</w:t>
      </w:r>
    </w:p>
    <w:p>
      <w:pPr>
        <w:numPr>
          <w:ilvl w:val="0"/>
          <w:numId w:val="8"/>
        </w:numPr>
        <w:spacing w:line="360" w:lineRule="atLeast"/>
        <w:ind w:left="0" w:firstLine="426" w:firstLineChars="177"/>
        <w:textAlignment w:val="baseline"/>
        <w:rPr>
          <w:rFonts w:hint="eastAsia" w:ascii="仿宋" w:hAnsi="仿宋" w:eastAsia="仿宋" w:cs="仿宋"/>
          <w:b/>
          <w:bCs/>
          <w:kern w:val="0"/>
          <w:sz w:val="24"/>
          <w:highlight w:val="none"/>
          <w:shd w:val="clear" w:color="auto" w:fill="auto"/>
        </w:rPr>
      </w:pPr>
      <w:r>
        <w:rPr>
          <w:rFonts w:hint="eastAsia" w:ascii="仿宋" w:hAnsi="仿宋" w:eastAsia="仿宋" w:cs="仿宋"/>
          <w:b/>
          <w:bCs/>
          <w:kern w:val="0"/>
          <w:sz w:val="24"/>
          <w:highlight w:val="none"/>
          <w:shd w:val="clear" w:color="auto" w:fill="auto"/>
        </w:rPr>
        <w:t>互联网前端系统的升级改造</w:t>
      </w:r>
    </w:p>
    <w:p>
      <w:pPr>
        <w:spacing w:line="360" w:lineRule="atLeast"/>
        <w:ind w:firstLine="424" w:firstLineChars="177"/>
        <w:textAlignment w:val="baseline"/>
        <w:rPr>
          <w:rFonts w:hint="eastAsia" w:ascii="仿宋" w:hAnsi="仿宋" w:eastAsia="仿宋" w:cs="仿宋"/>
          <w:bCs/>
          <w:kern w:val="0"/>
          <w:sz w:val="24"/>
          <w:highlight w:val="none"/>
          <w:shd w:val="clear" w:color="auto" w:fill="auto"/>
        </w:rPr>
      </w:pPr>
      <w:r>
        <w:rPr>
          <w:rFonts w:hint="eastAsia" w:ascii="仿宋" w:hAnsi="仿宋" w:eastAsia="仿宋" w:cs="仿宋"/>
          <w:bCs/>
          <w:kern w:val="0"/>
          <w:sz w:val="24"/>
          <w:highlight w:val="none"/>
          <w:shd w:val="clear" w:color="auto" w:fill="auto"/>
        </w:rPr>
        <w:t>在采购人现有的互联网系统上，升级改造浙江政务网业务办理系统交互端、“一窗受理”业务办理系统交互端、杭州办事app业务办理系统交互端、综合自助机上业务办理系统交互端、警察叔叔app业务办理系统交互端，并完成互联网基础框架和外网业务接口开发等。</w:t>
      </w:r>
    </w:p>
    <w:p>
      <w:pPr>
        <w:numPr>
          <w:ilvl w:val="0"/>
          <w:numId w:val="8"/>
        </w:numPr>
        <w:spacing w:line="360" w:lineRule="atLeast"/>
        <w:ind w:left="0" w:firstLine="426" w:firstLineChars="177"/>
        <w:textAlignment w:val="baseline"/>
        <w:rPr>
          <w:rFonts w:hint="eastAsia" w:ascii="仿宋" w:hAnsi="仿宋" w:eastAsia="仿宋" w:cs="仿宋"/>
          <w:b/>
          <w:bCs/>
          <w:kern w:val="0"/>
          <w:sz w:val="24"/>
          <w:highlight w:val="none"/>
          <w:shd w:val="clear" w:color="auto" w:fill="auto"/>
        </w:rPr>
      </w:pPr>
      <w:r>
        <w:rPr>
          <w:rFonts w:hint="eastAsia" w:ascii="仿宋" w:hAnsi="仿宋" w:eastAsia="仿宋" w:cs="仿宋"/>
          <w:b/>
          <w:bCs/>
          <w:kern w:val="0"/>
          <w:sz w:val="24"/>
          <w:highlight w:val="none"/>
          <w:shd w:val="clear" w:color="auto" w:fill="auto"/>
        </w:rPr>
        <w:t>公安网后端系统的升级改造</w:t>
      </w:r>
    </w:p>
    <w:p>
      <w:pPr>
        <w:spacing w:line="360" w:lineRule="atLeast"/>
        <w:ind w:firstLine="424" w:firstLineChars="177"/>
        <w:textAlignment w:val="baseline"/>
        <w:rPr>
          <w:rFonts w:hint="eastAsia" w:ascii="仿宋" w:hAnsi="仿宋" w:eastAsia="仿宋" w:cs="仿宋"/>
          <w:bCs/>
          <w:kern w:val="0"/>
          <w:sz w:val="24"/>
          <w:highlight w:val="none"/>
          <w:shd w:val="clear" w:color="auto" w:fill="auto"/>
        </w:rPr>
      </w:pPr>
      <w:r>
        <w:rPr>
          <w:rFonts w:hint="eastAsia" w:ascii="仿宋" w:hAnsi="仿宋" w:eastAsia="仿宋" w:cs="仿宋"/>
          <w:bCs/>
          <w:kern w:val="0"/>
          <w:sz w:val="24"/>
          <w:highlight w:val="none"/>
          <w:shd w:val="clear" w:color="auto" w:fill="auto"/>
        </w:rPr>
        <w:t>在采购人现有的公安网后端系统的基础上，新增公安网基础架构、业务审核、电子文档归档，内网业务接口和业务数据推送接口开发等。</w:t>
      </w:r>
    </w:p>
    <w:p>
      <w:pPr>
        <w:numPr>
          <w:ilvl w:val="0"/>
          <w:numId w:val="8"/>
        </w:numPr>
        <w:spacing w:line="360" w:lineRule="atLeast"/>
        <w:ind w:left="0" w:firstLine="426" w:firstLineChars="177"/>
        <w:textAlignment w:val="baseline"/>
        <w:rPr>
          <w:rFonts w:hint="eastAsia" w:ascii="仿宋" w:hAnsi="仿宋" w:eastAsia="仿宋" w:cs="仿宋"/>
          <w:b/>
          <w:bCs/>
          <w:kern w:val="0"/>
          <w:sz w:val="24"/>
          <w:highlight w:val="none"/>
          <w:shd w:val="clear" w:color="auto" w:fill="auto"/>
        </w:rPr>
      </w:pPr>
      <w:r>
        <w:rPr>
          <w:rFonts w:hint="eastAsia" w:ascii="仿宋" w:hAnsi="仿宋" w:eastAsia="仿宋" w:cs="仿宋"/>
          <w:b/>
          <w:bCs/>
          <w:kern w:val="0"/>
          <w:sz w:val="24"/>
          <w:highlight w:val="none"/>
          <w:shd w:val="clear" w:color="auto" w:fill="auto"/>
        </w:rPr>
        <w:t>内外网数据共享服务的建设</w:t>
      </w:r>
    </w:p>
    <w:p>
      <w:pPr>
        <w:spacing w:line="360" w:lineRule="atLeast"/>
        <w:ind w:firstLine="424" w:firstLineChars="177"/>
        <w:textAlignment w:val="baseline"/>
        <w:rPr>
          <w:rFonts w:hint="eastAsia" w:ascii="仿宋" w:hAnsi="仿宋" w:eastAsia="仿宋" w:cs="仿宋"/>
          <w:bCs/>
          <w:kern w:val="0"/>
          <w:sz w:val="24"/>
          <w:highlight w:val="none"/>
          <w:shd w:val="clear" w:color="auto" w:fill="auto"/>
        </w:rPr>
      </w:pPr>
      <w:r>
        <w:rPr>
          <w:rFonts w:hint="eastAsia" w:ascii="仿宋" w:hAnsi="仿宋" w:eastAsia="仿宋" w:cs="仿宋"/>
          <w:bCs/>
          <w:kern w:val="0"/>
          <w:sz w:val="24"/>
          <w:highlight w:val="none"/>
          <w:shd w:val="clear" w:color="auto" w:fill="auto"/>
        </w:rPr>
        <w:t>对现有系统进行升级改造，包括交管大数据平台、信息综合服务平台等，实现公安内外网各类数据的接入汇聚、协查及对外推送，对接入与共享的数据按照电子政务办的数据标准要求进行标准化清洗与统一建库，同时建设数据查询应用模块，满足数据查询需要。</w:t>
      </w:r>
    </w:p>
    <w:p>
      <w:pPr>
        <w:numPr>
          <w:ilvl w:val="0"/>
          <w:numId w:val="8"/>
        </w:numPr>
        <w:spacing w:line="360" w:lineRule="atLeast"/>
        <w:ind w:left="0" w:firstLine="426" w:firstLineChars="177"/>
        <w:textAlignment w:val="baseline"/>
        <w:rPr>
          <w:rFonts w:hint="eastAsia" w:ascii="仿宋" w:hAnsi="仿宋" w:eastAsia="仿宋" w:cs="仿宋"/>
          <w:b/>
          <w:bCs/>
          <w:kern w:val="0"/>
          <w:sz w:val="24"/>
          <w:highlight w:val="none"/>
          <w:shd w:val="clear" w:color="auto" w:fill="auto"/>
        </w:rPr>
      </w:pPr>
      <w:r>
        <w:rPr>
          <w:rFonts w:hint="eastAsia" w:ascii="仿宋" w:hAnsi="仿宋" w:eastAsia="仿宋" w:cs="仿宋"/>
          <w:b/>
          <w:bCs/>
          <w:kern w:val="0"/>
          <w:sz w:val="24"/>
          <w:highlight w:val="none"/>
          <w:shd w:val="clear" w:color="auto" w:fill="auto"/>
        </w:rPr>
        <w:t>安全边界的扩容</w:t>
      </w:r>
    </w:p>
    <w:p>
      <w:pPr>
        <w:spacing w:line="360" w:lineRule="atLeast"/>
        <w:ind w:firstLine="424" w:firstLineChars="177"/>
        <w:textAlignment w:val="baseline"/>
        <w:rPr>
          <w:rFonts w:hint="eastAsia" w:ascii="仿宋" w:hAnsi="仿宋" w:eastAsia="仿宋" w:cs="仿宋"/>
          <w:bCs/>
          <w:kern w:val="0"/>
          <w:sz w:val="24"/>
          <w:highlight w:val="none"/>
          <w:shd w:val="clear" w:color="auto" w:fill="auto"/>
        </w:rPr>
      </w:pPr>
      <w:r>
        <w:rPr>
          <w:rFonts w:hint="eastAsia" w:ascii="仿宋" w:hAnsi="仿宋" w:eastAsia="仿宋" w:cs="仿宋"/>
          <w:bCs/>
          <w:kern w:val="0"/>
          <w:sz w:val="24"/>
          <w:highlight w:val="none"/>
          <w:shd w:val="clear" w:color="auto" w:fill="auto"/>
        </w:rPr>
        <w:t>在采购人现有的内外网数据安全交换平台基础上进行扩容。</w:t>
      </w:r>
    </w:p>
    <w:p>
      <w:pPr>
        <w:numPr>
          <w:ilvl w:val="0"/>
          <w:numId w:val="8"/>
        </w:numPr>
        <w:spacing w:line="360" w:lineRule="atLeast"/>
        <w:ind w:left="0" w:firstLine="426" w:firstLineChars="177"/>
        <w:textAlignment w:val="baseline"/>
        <w:rPr>
          <w:rFonts w:hint="eastAsia" w:ascii="仿宋" w:hAnsi="仿宋" w:eastAsia="仿宋" w:cs="仿宋"/>
          <w:b/>
          <w:bCs/>
          <w:kern w:val="0"/>
          <w:sz w:val="24"/>
          <w:highlight w:val="none"/>
          <w:shd w:val="clear" w:color="auto" w:fill="auto"/>
        </w:rPr>
      </w:pPr>
      <w:r>
        <w:rPr>
          <w:rFonts w:hint="eastAsia" w:ascii="仿宋" w:hAnsi="仿宋" w:eastAsia="仿宋" w:cs="仿宋"/>
          <w:b/>
          <w:bCs/>
          <w:kern w:val="0"/>
          <w:sz w:val="24"/>
          <w:highlight w:val="none"/>
          <w:shd w:val="clear" w:color="auto" w:fill="auto"/>
        </w:rPr>
        <w:t>基础运行环境的扩容</w:t>
      </w:r>
    </w:p>
    <w:p>
      <w:pPr>
        <w:spacing w:line="360" w:lineRule="atLeast"/>
        <w:ind w:firstLine="424" w:firstLineChars="177"/>
        <w:textAlignment w:val="baseline"/>
        <w:rPr>
          <w:rFonts w:hint="eastAsia" w:ascii="仿宋" w:hAnsi="仿宋" w:eastAsia="仿宋" w:cs="仿宋"/>
          <w:bCs/>
          <w:kern w:val="0"/>
          <w:sz w:val="24"/>
          <w:highlight w:val="none"/>
          <w:shd w:val="clear" w:color="auto" w:fill="auto"/>
        </w:rPr>
      </w:pPr>
      <w:r>
        <w:rPr>
          <w:rFonts w:hint="eastAsia" w:ascii="仿宋" w:hAnsi="仿宋" w:eastAsia="仿宋" w:cs="仿宋"/>
          <w:bCs/>
          <w:kern w:val="0"/>
          <w:sz w:val="24"/>
          <w:highlight w:val="none"/>
          <w:shd w:val="clear" w:color="auto" w:fill="auto"/>
        </w:rPr>
        <w:t>在现有基础运行环境基础上进行扩容，包括应用服务器、数据库服务器和内外网数据安全交换平台。</w:t>
      </w:r>
    </w:p>
    <w:p>
      <w:pPr>
        <w:pStyle w:val="3"/>
        <w:numPr>
          <w:ilvl w:val="0"/>
          <w:numId w:val="7"/>
        </w:numPr>
        <w:spacing w:before="260" w:after="260" w:line="360" w:lineRule="atLeast"/>
        <w:rPr>
          <w:rFonts w:hint="eastAsia" w:ascii="仿宋" w:hAnsi="仿宋" w:eastAsia="仿宋" w:cs="仿宋"/>
          <w:sz w:val="28"/>
          <w:szCs w:val="28"/>
          <w:highlight w:val="none"/>
          <w:shd w:val="clear" w:color="auto" w:fill="auto"/>
        </w:rPr>
      </w:pPr>
      <w:r>
        <w:rPr>
          <w:rFonts w:hint="eastAsia" w:ascii="仿宋" w:hAnsi="仿宋" w:eastAsia="仿宋" w:cs="仿宋"/>
          <w:kern w:val="0"/>
          <w:highlight w:val="none"/>
          <w:shd w:val="clear" w:color="auto" w:fill="auto"/>
        </w:rPr>
        <w:br w:type="page"/>
      </w:r>
      <w:r>
        <w:rPr>
          <w:rFonts w:hint="eastAsia" w:ascii="仿宋" w:hAnsi="仿宋" w:eastAsia="仿宋" w:cs="仿宋"/>
          <w:sz w:val="28"/>
          <w:szCs w:val="28"/>
          <w:highlight w:val="none"/>
          <w:shd w:val="clear" w:color="auto" w:fill="auto"/>
        </w:rPr>
        <w:t>项目采购清单</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866"/>
        <w:gridCol w:w="1842"/>
        <w:gridCol w:w="3970"/>
        <w:gridCol w:w="5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93" w:hRule="atLeast"/>
        </w:trPr>
        <w:tc>
          <w:tcPr>
            <w:tcW w:w="6678" w:type="dxa"/>
            <w:gridSpan w:val="3"/>
            <w:noWrap w:val="0"/>
            <w:vAlign w:val="center"/>
          </w:tcPr>
          <w:p>
            <w:pPr>
              <w:widowControl/>
              <w:spacing w:line="360" w:lineRule="atLeast"/>
              <w:jc w:val="center"/>
              <w:textAlignment w:val="center"/>
              <w:rPr>
                <w:rFonts w:hint="eastAsia" w:ascii="仿宋" w:hAnsi="仿宋" w:eastAsia="仿宋" w:cs="仿宋"/>
                <w:b/>
                <w:sz w:val="24"/>
                <w:szCs w:val="24"/>
                <w:highlight w:val="none"/>
                <w:shd w:val="clear" w:color="auto" w:fill="auto"/>
              </w:rPr>
            </w:pPr>
            <w:r>
              <w:rPr>
                <w:rFonts w:hint="eastAsia" w:ascii="仿宋" w:hAnsi="仿宋" w:eastAsia="仿宋" w:cs="仿宋"/>
                <w:b/>
                <w:sz w:val="24"/>
                <w:szCs w:val="24"/>
                <w:highlight w:val="none"/>
                <w:shd w:val="clear" w:color="auto" w:fill="auto"/>
              </w:rPr>
              <w:t>项目</w:t>
            </w:r>
          </w:p>
        </w:tc>
        <w:tc>
          <w:tcPr>
            <w:tcW w:w="570" w:type="dxa"/>
            <w:noWrap w:val="0"/>
            <w:vAlign w:val="center"/>
          </w:tcPr>
          <w:p>
            <w:pPr>
              <w:widowControl/>
              <w:spacing w:line="360" w:lineRule="atLeast"/>
              <w:jc w:val="center"/>
              <w:textAlignment w:val="center"/>
              <w:rPr>
                <w:rFonts w:hint="eastAsia" w:ascii="仿宋" w:hAnsi="仿宋" w:eastAsia="仿宋" w:cs="仿宋"/>
                <w:b/>
                <w:sz w:val="24"/>
                <w:szCs w:val="24"/>
                <w:highlight w:val="none"/>
                <w:shd w:val="clear" w:color="auto" w:fill="auto"/>
              </w:rPr>
            </w:pPr>
            <w:r>
              <w:rPr>
                <w:rFonts w:hint="eastAsia" w:ascii="仿宋" w:hAnsi="仿宋" w:eastAsia="仿宋" w:cs="仿宋"/>
                <w:b/>
                <w:sz w:val="24"/>
                <w:szCs w:val="24"/>
                <w:highlight w:val="none"/>
                <w:shd w:val="clear" w:color="auto" w:fill="auto"/>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5" w:hRule="atLeast"/>
        </w:trPr>
        <w:tc>
          <w:tcPr>
            <w:tcW w:w="866" w:type="dxa"/>
            <w:vMerge w:val="restart"/>
            <w:noWrap w:val="0"/>
            <w:vAlign w:val="center"/>
          </w:tcPr>
          <w:p>
            <w:pPr>
              <w:widowControl/>
              <w:spacing w:line="360" w:lineRule="atLeast"/>
              <w:jc w:val="center"/>
              <w:textAlignment w:val="center"/>
              <w:rPr>
                <w:rFonts w:hint="eastAsia" w:ascii="仿宋" w:hAnsi="仿宋" w:eastAsia="仿宋" w:cs="仿宋"/>
                <w:kern w:val="0"/>
                <w:sz w:val="24"/>
                <w:szCs w:val="24"/>
                <w:highlight w:val="none"/>
                <w:shd w:val="clear" w:color="auto" w:fill="auto"/>
              </w:rPr>
            </w:pPr>
            <w:r>
              <w:rPr>
                <w:rFonts w:hint="eastAsia" w:ascii="仿宋" w:hAnsi="仿宋" w:eastAsia="仿宋" w:cs="仿宋"/>
                <w:kern w:val="0"/>
                <w:sz w:val="24"/>
                <w:szCs w:val="24"/>
                <w:highlight w:val="none"/>
                <w:shd w:val="clear" w:color="auto" w:fill="auto"/>
              </w:rPr>
              <w:t>杭州交警“最多跑一次”交管业务信息化系统升级项目</w:t>
            </w:r>
          </w:p>
        </w:tc>
        <w:tc>
          <w:tcPr>
            <w:tcW w:w="1842" w:type="dxa"/>
            <w:vMerge w:val="restart"/>
            <w:noWrap w:val="0"/>
            <w:vAlign w:val="center"/>
          </w:tcPr>
          <w:p>
            <w:pPr>
              <w:widowControl/>
              <w:spacing w:line="360" w:lineRule="atLeast"/>
              <w:jc w:val="center"/>
              <w:textAlignment w:val="center"/>
              <w:rPr>
                <w:rFonts w:hint="eastAsia" w:ascii="仿宋" w:hAnsi="仿宋" w:eastAsia="仿宋" w:cs="仿宋"/>
                <w:kern w:val="0"/>
                <w:sz w:val="24"/>
                <w:szCs w:val="24"/>
                <w:highlight w:val="none"/>
                <w:shd w:val="clear" w:color="auto" w:fill="auto"/>
              </w:rPr>
            </w:pPr>
            <w:r>
              <w:rPr>
                <w:rFonts w:hint="eastAsia" w:ascii="仿宋" w:hAnsi="仿宋" w:eastAsia="仿宋" w:cs="仿宋"/>
                <w:kern w:val="0"/>
                <w:sz w:val="24"/>
                <w:szCs w:val="24"/>
                <w:highlight w:val="none"/>
                <w:shd w:val="clear" w:color="auto" w:fill="auto"/>
              </w:rPr>
              <w:t>互联网前端系统的升级改造</w:t>
            </w:r>
          </w:p>
        </w:tc>
        <w:tc>
          <w:tcPr>
            <w:tcW w:w="3970" w:type="dxa"/>
            <w:noWrap w:val="0"/>
            <w:vAlign w:val="top"/>
          </w:tcPr>
          <w:p>
            <w:pPr>
              <w:widowControl/>
              <w:spacing w:line="360" w:lineRule="atLeast"/>
              <w:jc w:val="left"/>
              <w:textAlignment w:val="center"/>
              <w:rPr>
                <w:rFonts w:hint="eastAsia" w:ascii="仿宋" w:hAnsi="仿宋" w:eastAsia="仿宋" w:cs="仿宋"/>
                <w:kern w:val="0"/>
                <w:sz w:val="24"/>
                <w:szCs w:val="24"/>
                <w:highlight w:val="none"/>
                <w:shd w:val="clear" w:color="auto" w:fill="auto"/>
              </w:rPr>
            </w:pPr>
            <w:r>
              <w:rPr>
                <w:rFonts w:hint="eastAsia" w:ascii="仿宋" w:hAnsi="仿宋" w:eastAsia="仿宋" w:cs="仿宋"/>
                <w:kern w:val="0"/>
                <w:sz w:val="24"/>
                <w:szCs w:val="24"/>
                <w:highlight w:val="none"/>
                <w:shd w:val="clear" w:color="auto" w:fill="auto"/>
              </w:rPr>
              <w:t>浙江政务网业务办理系统交互端</w:t>
            </w:r>
          </w:p>
        </w:tc>
        <w:tc>
          <w:tcPr>
            <w:tcW w:w="570" w:type="dxa"/>
            <w:vMerge w:val="restart"/>
            <w:noWrap w:val="0"/>
            <w:vAlign w:val="center"/>
          </w:tcPr>
          <w:p>
            <w:pPr>
              <w:widowControl/>
              <w:spacing w:line="360" w:lineRule="atLeast"/>
              <w:jc w:val="center"/>
              <w:textAlignment w:val="center"/>
              <w:rPr>
                <w:rFonts w:hint="eastAsia" w:ascii="仿宋" w:hAnsi="仿宋" w:eastAsia="仿宋" w:cs="仿宋"/>
                <w:kern w:val="0"/>
                <w:sz w:val="24"/>
                <w:szCs w:val="24"/>
                <w:highlight w:val="none"/>
                <w:shd w:val="clear" w:color="auto" w:fill="auto"/>
              </w:rPr>
            </w:pPr>
            <w:r>
              <w:rPr>
                <w:rFonts w:hint="eastAsia" w:ascii="仿宋" w:hAnsi="仿宋" w:eastAsia="仿宋" w:cs="仿宋"/>
                <w:kern w:val="0"/>
                <w:sz w:val="24"/>
                <w:szCs w:val="24"/>
                <w:highlight w:val="none"/>
                <w:shd w:val="clear" w:color="auto" w:fill="auto"/>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0" w:hRule="atLeast"/>
        </w:trPr>
        <w:tc>
          <w:tcPr>
            <w:tcW w:w="866" w:type="dxa"/>
            <w:vMerge w:val="continue"/>
            <w:noWrap w:val="0"/>
            <w:vAlign w:val="center"/>
          </w:tcPr>
          <w:p>
            <w:pPr>
              <w:widowControl/>
              <w:spacing w:line="360" w:lineRule="atLeast"/>
              <w:jc w:val="center"/>
              <w:textAlignment w:val="center"/>
              <w:rPr>
                <w:rFonts w:hint="eastAsia" w:ascii="仿宋" w:hAnsi="仿宋" w:eastAsia="仿宋" w:cs="仿宋"/>
                <w:kern w:val="0"/>
                <w:sz w:val="24"/>
                <w:szCs w:val="24"/>
                <w:highlight w:val="none"/>
                <w:shd w:val="clear" w:color="auto" w:fill="auto"/>
              </w:rPr>
            </w:pPr>
          </w:p>
        </w:tc>
        <w:tc>
          <w:tcPr>
            <w:tcW w:w="1842" w:type="dxa"/>
            <w:vMerge w:val="continue"/>
            <w:noWrap w:val="0"/>
            <w:vAlign w:val="center"/>
          </w:tcPr>
          <w:p>
            <w:pPr>
              <w:widowControl/>
              <w:spacing w:line="360" w:lineRule="atLeast"/>
              <w:jc w:val="center"/>
              <w:textAlignment w:val="center"/>
              <w:rPr>
                <w:rFonts w:hint="eastAsia" w:ascii="仿宋" w:hAnsi="仿宋" w:eastAsia="仿宋" w:cs="仿宋"/>
                <w:kern w:val="0"/>
                <w:sz w:val="24"/>
                <w:szCs w:val="24"/>
                <w:highlight w:val="none"/>
                <w:shd w:val="clear" w:color="auto" w:fill="auto"/>
              </w:rPr>
            </w:pPr>
          </w:p>
        </w:tc>
        <w:tc>
          <w:tcPr>
            <w:tcW w:w="3970" w:type="dxa"/>
            <w:noWrap w:val="0"/>
            <w:vAlign w:val="top"/>
          </w:tcPr>
          <w:p>
            <w:pPr>
              <w:widowControl/>
              <w:spacing w:line="360" w:lineRule="atLeast"/>
              <w:jc w:val="left"/>
              <w:textAlignment w:val="center"/>
              <w:rPr>
                <w:rFonts w:hint="eastAsia" w:ascii="仿宋" w:hAnsi="仿宋" w:eastAsia="仿宋" w:cs="仿宋"/>
                <w:kern w:val="0"/>
                <w:sz w:val="24"/>
                <w:szCs w:val="24"/>
                <w:highlight w:val="none"/>
                <w:shd w:val="clear" w:color="auto" w:fill="auto"/>
              </w:rPr>
            </w:pPr>
            <w:r>
              <w:rPr>
                <w:rFonts w:hint="eastAsia" w:ascii="仿宋" w:hAnsi="仿宋" w:eastAsia="仿宋" w:cs="仿宋"/>
                <w:kern w:val="0"/>
                <w:sz w:val="24"/>
                <w:szCs w:val="24"/>
                <w:highlight w:val="none"/>
                <w:shd w:val="clear" w:color="auto" w:fill="auto"/>
              </w:rPr>
              <w:t>“一窗受理”业务办理系统交互端</w:t>
            </w:r>
          </w:p>
        </w:tc>
        <w:tc>
          <w:tcPr>
            <w:tcW w:w="570" w:type="dxa"/>
            <w:vMerge w:val="continue"/>
            <w:noWrap w:val="0"/>
            <w:vAlign w:val="center"/>
          </w:tcPr>
          <w:p>
            <w:pPr>
              <w:widowControl/>
              <w:spacing w:line="360" w:lineRule="atLeast"/>
              <w:jc w:val="center"/>
              <w:textAlignment w:val="center"/>
              <w:rPr>
                <w:rFonts w:hint="eastAsia" w:ascii="仿宋" w:hAnsi="仿宋" w:eastAsia="仿宋" w:cs="仿宋"/>
                <w:kern w:val="0"/>
                <w:sz w:val="24"/>
                <w:szCs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0" w:hRule="atLeast"/>
        </w:trPr>
        <w:tc>
          <w:tcPr>
            <w:tcW w:w="866" w:type="dxa"/>
            <w:vMerge w:val="continue"/>
            <w:noWrap w:val="0"/>
            <w:vAlign w:val="center"/>
          </w:tcPr>
          <w:p>
            <w:pPr>
              <w:widowControl/>
              <w:spacing w:line="360" w:lineRule="atLeast"/>
              <w:jc w:val="center"/>
              <w:textAlignment w:val="center"/>
              <w:rPr>
                <w:rFonts w:hint="eastAsia" w:ascii="仿宋" w:hAnsi="仿宋" w:eastAsia="仿宋" w:cs="仿宋"/>
                <w:kern w:val="0"/>
                <w:sz w:val="24"/>
                <w:szCs w:val="24"/>
                <w:highlight w:val="none"/>
                <w:shd w:val="clear" w:color="auto" w:fill="auto"/>
              </w:rPr>
            </w:pPr>
          </w:p>
        </w:tc>
        <w:tc>
          <w:tcPr>
            <w:tcW w:w="1842" w:type="dxa"/>
            <w:vMerge w:val="continue"/>
            <w:noWrap w:val="0"/>
            <w:vAlign w:val="center"/>
          </w:tcPr>
          <w:p>
            <w:pPr>
              <w:widowControl/>
              <w:spacing w:line="360" w:lineRule="atLeast"/>
              <w:jc w:val="center"/>
              <w:textAlignment w:val="center"/>
              <w:rPr>
                <w:rFonts w:hint="eastAsia" w:ascii="仿宋" w:hAnsi="仿宋" w:eastAsia="仿宋" w:cs="仿宋"/>
                <w:kern w:val="0"/>
                <w:sz w:val="24"/>
                <w:szCs w:val="24"/>
                <w:highlight w:val="none"/>
                <w:shd w:val="clear" w:color="auto" w:fill="auto"/>
              </w:rPr>
            </w:pPr>
          </w:p>
        </w:tc>
        <w:tc>
          <w:tcPr>
            <w:tcW w:w="3970" w:type="dxa"/>
            <w:noWrap w:val="0"/>
            <w:vAlign w:val="top"/>
          </w:tcPr>
          <w:p>
            <w:pPr>
              <w:widowControl/>
              <w:spacing w:line="360" w:lineRule="atLeast"/>
              <w:jc w:val="left"/>
              <w:textAlignment w:val="center"/>
              <w:rPr>
                <w:rFonts w:hint="eastAsia" w:ascii="仿宋" w:hAnsi="仿宋" w:eastAsia="仿宋" w:cs="仿宋"/>
                <w:kern w:val="0"/>
                <w:sz w:val="24"/>
                <w:szCs w:val="24"/>
                <w:highlight w:val="none"/>
                <w:shd w:val="clear" w:color="auto" w:fill="auto"/>
              </w:rPr>
            </w:pPr>
            <w:r>
              <w:rPr>
                <w:rFonts w:hint="eastAsia" w:ascii="仿宋" w:hAnsi="仿宋" w:eastAsia="仿宋" w:cs="仿宋"/>
                <w:kern w:val="0"/>
                <w:sz w:val="24"/>
                <w:szCs w:val="24"/>
                <w:highlight w:val="none"/>
                <w:shd w:val="clear" w:color="auto" w:fill="auto"/>
              </w:rPr>
              <w:t>杭州办事APP业务办理系统交互端</w:t>
            </w:r>
          </w:p>
        </w:tc>
        <w:tc>
          <w:tcPr>
            <w:tcW w:w="570" w:type="dxa"/>
            <w:vMerge w:val="continue"/>
            <w:noWrap w:val="0"/>
            <w:vAlign w:val="center"/>
          </w:tcPr>
          <w:p>
            <w:pPr>
              <w:widowControl/>
              <w:spacing w:line="360" w:lineRule="atLeast"/>
              <w:jc w:val="center"/>
              <w:textAlignment w:val="center"/>
              <w:rPr>
                <w:rFonts w:hint="eastAsia" w:ascii="仿宋" w:hAnsi="仿宋" w:eastAsia="仿宋" w:cs="仿宋"/>
                <w:kern w:val="0"/>
                <w:sz w:val="24"/>
                <w:szCs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0" w:hRule="atLeast"/>
        </w:trPr>
        <w:tc>
          <w:tcPr>
            <w:tcW w:w="866" w:type="dxa"/>
            <w:vMerge w:val="continue"/>
            <w:noWrap w:val="0"/>
            <w:vAlign w:val="center"/>
          </w:tcPr>
          <w:p>
            <w:pPr>
              <w:widowControl/>
              <w:spacing w:line="360" w:lineRule="atLeast"/>
              <w:jc w:val="center"/>
              <w:textAlignment w:val="center"/>
              <w:rPr>
                <w:rFonts w:hint="eastAsia" w:ascii="仿宋" w:hAnsi="仿宋" w:eastAsia="仿宋" w:cs="仿宋"/>
                <w:kern w:val="0"/>
                <w:sz w:val="24"/>
                <w:szCs w:val="24"/>
                <w:highlight w:val="none"/>
                <w:shd w:val="clear" w:color="auto" w:fill="auto"/>
              </w:rPr>
            </w:pPr>
          </w:p>
        </w:tc>
        <w:tc>
          <w:tcPr>
            <w:tcW w:w="1842" w:type="dxa"/>
            <w:vMerge w:val="continue"/>
            <w:noWrap w:val="0"/>
            <w:vAlign w:val="center"/>
          </w:tcPr>
          <w:p>
            <w:pPr>
              <w:widowControl/>
              <w:spacing w:line="360" w:lineRule="atLeast"/>
              <w:jc w:val="center"/>
              <w:textAlignment w:val="center"/>
              <w:rPr>
                <w:rFonts w:hint="eastAsia" w:ascii="仿宋" w:hAnsi="仿宋" w:eastAsia="仿宋" w:cs="仿宋"/>
                <w:kern w:val="0"/>
                <w:sz w:val="24"/>
                <w:szCs w:val="24"/>
                <w:highlight w:val="none"/>
                <w:shd w:val="clear" w:color="auto" w:fill="auto"/>
              </w:rPr>
            </w:pPr>
          </w:p>
        </w:tc>
        <w:tc>
          <w:tcPr>
            <w:tcW w:w="3970" w:type="dxa"/>
            <w:noWrap w:val="0"/>
            <w:vAlign w:val="top"/>
          </w:tcPr>
          <w:p>
            <w:pPr>
              <w:widowControl/>
              <w:spacing w:line="360" w:lineRule="atLeast"/>
              <w:jc w:val="left"/>
              <w:textAlignment w:val="center"/>
              <w:rPr>
                <w:rFonts w:hint="eastAsia" w:ascii="仿宋" w:hAnsi="仿宋" w:eastAsia="仿宋" w:cs="仿宋"/>
                <w:kern w:val="0"/>
                <w:sz w:val="24"/>
                <w:szCs w:val="24"/>
                <w:highlight w:val="none"/>
                <w:shd w:val="clear" w:color="auto" w:fill="auto"/>
              </w:rPr>
            </w:pPr>
            <w:r>
              <w:rPr>
                <w:rFonts w:hint="eastAsia" w:ascii="仿宋" w:hAnsi="仿宋" w:eastAsia="仿宋" w:cs="仿宋"/>
                <w:kern w:val="0"/>
                <w:sz w:val="24"/>
                <w:szCs w:val="24"/>
                <w:highlight w:val="none"/>
                <w:shd w:val="clear" w:color="auto" w:fill="auto"/>
              </w:rPr>
              <w:t>综合自助机业务办理系统交互端</w:t>
            </w:r>
          </w:p>
        </w:tc>
        <w:tc>
          <w:tcPr>
            <w:tcW w:w="570" w:type="dxa"/>
            <w:vMerge w:val="continue"/>
            <w:noWrap w:val="0"/>
            <w:vAlign w:val="center"/>
          </w:tcPr>
          <w:p>
            <w:pPr>
              <w:widowControl/>
              <w:spacing w:line="360" w:lineRule="atLeast"/>
              <w:jc w:val="center"/>
              <w:textAlignment w:val="center"/>
              <w:rPr>
                <w:rFonts w:hint="eastAsia" w:ascii="仿宋" w:hAnsi="仿宋" w:eastAsia="仿宋" w:cs="仿宋"/>
                <w:kern w:val="0"/>
                <w:sz w:val="24"/>
                <w:szCs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0" w:hRule="atLeast"/>
        </w:trPr>
        <w:tc>
          <w:tcPr>
            <w:tcW w:w="866" w:type="dxa"/>
            <w:vMerge w:val="continue"/>
            <w:noWrap w:val="0"/>
            <w:vAlign w:val="center"/>
          </w:tcPr>
          <w:p>
            <w:pPr>
              <w:widowControl/>
              <w:spacing w:line="360" w:lineRule="atLeast"/>
              <w:jc w:val="center"/>
              <w:textAlignment w:val="center"/>
              <w:rPr>
                <w:rFonts w:hint="eastAsia" w:ascii="仿宋" w:hAnsi="仿宋" w:eastAsia="仿宋" w:cs="仿宋"/>
                <w:kern w:val="0"/>
                <w:sz w:val="24"/>
                <w:szCs w:val="24"/>
                <w:highlight w:val="none"/>
                <w:shd w:val="clear" w:color="auto" w:fill="auto"/>
              </w:rPr>
            </w:pPr>
          </w:p>
        </w:tc>
        <w:tc>
          <w:tcPr>
            <w:tcW w:w="1842" w:type="dxa"/>
            <w:vMerge w:val="continue"/>
            <w:noWrap w:val="0"/>
            <w:vAlign w:val="center"/>
          </w:tcPr>
          <w:p>
            <w:pPr>
              <w:widowControl/>
              <w:spacing w:line="360" w:lineRule="atLeast"/>
              <w:jc w:val="center"/>
              <w:textAlignment w:val="center"/>
              <w:rPr>
                <w:rFonts w:hint="eastAsia" w:ascii="仿宋" w:hAnsi="仿宋" w:eastAsia="仿宋" w:cs="仿宋"/>
                <w:kern w:val="0"/>
                <w:sz w:val="24"/>
                <w:szCs w:val="24"/>
                <w:highlight w:val="none"/>
                <w:shd w:val="clear" w:color="auto" w:fill="auto"/>
              </w:rPr>
            </w:pPr>
          </w:p>
        </w:tc>
        <w:tc>
          <w:tcPr>
            <w:tcW w:w="3970" w:type="dxa"/>
            <w:noWrap w:val="0"/>
            <w:vAlign w:val="top"/>
          </w:tcPr>
          <w:p>
            <w:pPr>
              <w:widowControl/>
              <w:spacing w:line="360" w:lineRule="atLeast"/>
              <w:jc w:val="left"/>
              <w:textAlignment w:val="center"/>
              <w:rPr>
                <w:rFonts w:hint="eastAsia" w:ascii="仿宋" w:hAnsi="仿宋" w:eastAsia="仿宋" w:cs="仿宋"/>
                <w:kern w:val="0"/>
                <w:sz w:val="24"/>
                <w:szCs w:val="24"/>
                <w:highlight w:val="none"/>
                <w:shd w:val="clear" w:color="auto" w:fill="auto"/>
              </w:rPr>
            </w:pPr>
            <w:r>
              <w:rPr>
                <w:rFonts w:hint="eastAsia" w:ascii="仿宋" w:hAnsi="仿宋" w:eastAsia="仿宋" w:cs="仿宋"/>
                <w:kern w:val="0"/>
                <w:sz w:val="24"/>
                <w:szCs w:val="24"/>
                <w:highlight w:val="none"/>
                <w:shd w:val="clear" w:color="auto" w:fill="auto"/>
              </w:rPr>
              <w:t>警察叔叔APP业务办理系统交互端</w:t>
            </w:r>
          </w:p>
        </w:tc>
        <w:tc>
          <w:tcPr>
            <w:tcW w:w="570" w:type="dxa"/>
            <w:vMerge w:val="continue"/>
            <w:noWrap w:val="0"/>
            <w:vAlign w:val="center"/>
          </w:tcPr>
          <w:p>
            <w:pPr>
              <w:widowControl/>
              <w:spacing w:line="360" w:lineRule="atLeast"/>
              <w:jc w:val="center"/>
              <w:textAlignment w:val="center"/>
              <w:rPr>
                <w:rFonts w:hint="eastAsia" w:ascii="仿宋" w:hAnsi="仿宋" w:eastAsia="仿宋" w:cs="仿宋"/>
                <w:kern w:val="0"/>
                <w:sz w:val="24"/>
                <w:szCs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0" w:hRule="atLeast"/>
        </w:trPr>
        <w:tc>
          <w:tcPr>
            <w:tcW w:w="866" w:type="dxa"/>
            <w:vMerge w:val="continue"/>
            <w:noWrap w:val="0"/>
            <w:vAlign w:val="center"/>
          </w:tcPr>
          <w:p>
            <w:pPr>
              <w:widowControl/>
              <w:spacing w:line="360" w:lineRule="atLeast"/>
              <w:jc w:val="center"/>
              <w:textAlignment w:val="center"/>
              <w:rPr>
                <w:rFonts w:hint="eastAsia" w:ascii="仿宋" w:hAnsi="仿宋" w:eastAsia="仿宋" w:cs="仿宋"/>
                <w:kern w:val="0"/>
                <w:sz w:val="24"/>
                <w:szCs w:val="24"/>
                <w:highlight w:val="none"/>
                <w:shd w:val="clear" w:color="auto" w:fill="auto"/>
              </w:rPr>
            </w:pPr>
          </w:p>
        </w:tc>
        <w:tc>
          <w:tcPr>
            <w:tcW w:w="1842" w:type="dxa"/>
            <w:vMerge w:val="continue"/>
            <w:noWrap w:val="0"/>
            <w:vAlign w:val="center"/>
          </w:tcPr>
          <w:p>
            <w:pPr>
              <w:widowControl/>
              <w:spacing w:line="360" w:lineRule="atLeast"/>
              <w:jc w:val="center"/>
              <w:textAlignment w:val="center"/>
              <w:rPr>
                <w:rFonts w:hint="eastAsia" w:ascii="仿宋" w:hAnsi="仿宋" w:eastAsia="仿宋" w:cs="仿宋"/>
                <w:kern w:val="0"/>
                <w:sz w:val="24"/>
                <w:szCs w:val="24"/>
                <w:highlight w:val="none"/>
                <w:shd w:val="clear" w:color="auto" w:fill="auto"/>
              </w:rPr>
            </w:pPr>
          </w:p>
        </w:tc>
        <w:tc>
          <w:tcPr>
            <w:tcW w:w="3970" w:type="dxa"/>
            <w:noWrap w:val="0"/>
            <w:vAlign w:val="top"/>
          </w:tcPr>
          <w:p>
            <w:pPr>
              <w:widowControl/>
              <w:spacing w:line="360" w:lineRule="atLeast"/>
              <w:jc w:val="left"/>
              <w:textAlignment w:val="center"/>
              <w:rPr>
                <w:rFonts w:hint="eastAsia" w:ascii="仿宋" w:hAnsi="仿宋" w:eastAsia="仿宋" w:cs="仿宋"/>
                <w:kern w:val="0"/>
                <w:sz w:val="24"/>
                <w:szCs w:val="24"/>
                <w:highlight w:val="none"/>
                <w:shd w:val="clear" w:color="auto" w:fill="auto"/>
              </w:rPr>
            </w:pPr>
            <w:r>
              <w:rPr>
                <w:rFonts w:hint="eastAsia" w:ascii="仿宋" w:hAnsi="仿宋" w:eastAsia="仿宋" w:cs="仿宋"/>
                <w:kern w:val="0"/>
                <w:sz w:val="24"/>
                <w:szCs w:val="24"/>
                <w:highlight w:val="none"/>
                <w:shd w:val="clear" w:color="auto" w:fill="auto"/>
              </w:rPr>
              <w:t>互联网基础框架开发</w:t>
            </w:r>
          </w:p>
        </w:tc>
        <w:tc>
          <w:tcPr>
            <w:tcW w:w="570" w:type="dxa"/>
            <w:vMerge w:val="continue"/>
            <w:noWrap w:val="0"/>
            <w:vAlign w:val="center"/>
          </w:tcPr>
          <w:p>
            <w:pPr>
              <w:widowControl/>
              <w:spacing w:line="360" w:lineRule="atLeast"/>
              <w:jc w:val="center"/>
              <w:textAlignment w:val="center"/>
              <w:rPr>
                <w:rFonts w:hint="eastAsia" w:ascii="仿宋" w:hAnsi="仿宋" w:eastAsia="仿宋" w:cs="仿宋"/>
                <w:kern w:val="0"/>
                <w:sz w:val="24"/>
                <w:szCs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0" w:hRule="atLeast"/>
        </w:trPr>
        <w:tc>
          <w:tcPr>
            <w:tcW w:w="866" w:type="dxa"/>
            <w:vMerge w:val="continue"/>
            <w:noWrap w:val="0"/>
            <w:vAlign w:val="center"/>
          </w:tcPr>
          <w:p>
            <w:pPr>
              <w:widowControl/>
              <w:spacing w:line="360" w:lineRule="atLeast"/>
              <w:jc w:val="center"/>
              <w:textAlignment w:val="center"/>
              <w:rPr>
                <w:rFonts w:hint="eastAsia" w:ascii="仿宋" w:hAnsi="仿宋" w:eastAsia="仿宋" w:cs="仿宋"/>
                <w:kern w:val="0"/>
                <w:sz w:val="24"/>
                <w:szCs w:val="24"/>
                <w:highlight w:val="none"/>
                <w:shd w:val="clear" w:color="auto" w:fill="auto"/>
              </w:rPr>
            </w:pPr>
          </w:p>
        </w:tc>
        <w:tc>
          <w:tcPr>
            <w:tcW w:w="1842" w:type="dxa"/>
            <w:vMerge w:val="continue"/>
            <w:noWrap w:val="0"/>
            <w:vAlign w:val="center"/>
          </w:tcPr>
          <w:p>
            <w:pPr>
              <w:widowControl/>
              <w:spacing w:line="360" w:lineRule="atLeast"/>
              <w:jc w:val="center"/>
              <w:textAlignment w:val="center"/>
              <w:rPr>
                <w:rFonts w:hint="eastAsia" w:ascii="仿宋" w:hAnsi="仿宋" w:eastAsia="仿宋" w:cs="仿宋"/>
                <w:kern w:val="0"/>
                <w:sz w:val="24"/>
                <w:szCs w:val="24"/>
                <w:highlight w:val="none"/>
                <w:shd w:val="clear" w:color="auto" w:fill="auto"/>
              </w:rPr>
            </w:pPr>
          </w:p>
        </w:tc>
        <w:tc>
          <w:tcPr>
            <w:tcW w:w="3970" w:type="dxa"/>
            <w:noWrap w:val="0"/>
            <w:vAlign w:val="top"/>
          </w:tcPr>
          <w:p>
            <w:pPr>
              <w:widowControl/>
              <w:spacing w:line="360" w:lineRule="atLeast"/>
              <w:jc w:val="left"/>
              <w:textAlignment w:val="center"/>
              <w:rPr>
                <w:rFonts w:hint="eastAsia" w:ascii="仿宋" w:hAnsi="仿宋" w:eastAsia="仿宋" w:cs="仿宋"/>
                <w:kern w:val="0"/>
                <w:sz w:val="24"/>
                <w:szCs w:val="24"/>
                <w:highlight w:val="none"/>
                <w:shd w:val="clear" w:color="auto" w:fill="auto"/>
              </w:rPr>
            </w:pPr>
            <w:r>
              <w:rPr>
                <w:rFonts w:hint="eastAsia" w:ascii="仿宋" w:hAnsi="仿宋" w:eastAsia="仿宋" w:cs="仿宋"/>
                <w:kern w:val="0"/>
                <w:sz w:val="24"/>
                <w:szCs w:val="24"/>
                <w:highlight w:val="none"/>
                <w:shd w:val="clear" w:color="auto" w:fill="auto"/>
              </w:rPr>
              <w:t>外网业务接口开发</w:t>
            </w:r>
          </w:p>
        </w:tc>
        <w:tc>
          <w:tcPr>
            <w:tcW w:w="570" w:type="dxa"/>
            <w:vMerge w:val="continue"/>
            <w:noWrap w:val="0"/>
            <w:vAlign w:val="center"/>
          </w:tcPr>
          <w:p>
            <w:pPr>
              <w:widowControl/>
              <w:spacing w:line="360" w:lineRule="atLeast"/>
              <w:jc w:val="center"/>
              <w:textAlignment w:val="center"/>
              <w:rPr>
                <w:rFonts w:hint="eastAsia" w:ascii="仿宋" w:hAnsi="仿宋" w:eastAsia="仿宋" w:cs="仿宋"/>
                <w:kern w:val="0"/>
                <w:sz w:val="24"/>
                <w:szCs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4" w:hRule="atLeast"/>
        </w:trPr>
        <w:tc>
          <w:tcPr>
            <w:tcW w:w="866" w:type="dxa"/>
            <w:vMerge w:val="continue"/>
            <w:noWrap w:val="0"/>
            <w:vAlign w:val="top"/>
          </w:tcPr>
          <w:p>
            <w:pPr>
              <w:widowControl/>
              <w:spacing w:line="360" w:lineRule="atLeast"/>
              <w:jc w:val="center"/>
              <w:textAlignment w:val="center"/>
              <w:rPr>
                <w:rFonts w:hint="eastAsia" w:ascii="仿宋" w:hAnsi="仿宋" w:eastAsia="仿宋" w:cs="仿宋"/>
                <w:kern w:val="0"/>
                <w:sz w:val="24"/>
                <w:szCs w:val="24"/>
                <w:highlight w:val="none"/>
                <w:shd w:val="clear" w:color="auto" w:fill="auto"/>
              </w:rPr>
            </w:pPr>
          </w:p>
        </w:tc>
        <w:tc>
          <w:tcPr>
            <w:tcW w:w="1842" w:type="dxa"/>
            <w:vMerge w:val="restart"/>
            <w:noWrap w:val="0"/>
            <w:vAlign w:val="center"/>
          </w:tcPr>
          <w:p>
            <w:pPr>
              <w:widowControl/>
              <w:spacing w:line="360" w:lineRule="atLeast"/>
              <w:jc w:val="center"/>
              <w:textAlignment w:val="center"/>
              <w:rPr>
                <w:rFonts w:hint="eastAsia" w:ascii="仿宋" w:hAnsi="仿宋" w:eastAsia="仿宋" w:cs="仿宋"/>
                <w:kern w:val="0"/>
                <w:sz w:val="24"/>
                <w:szCs w:val="24"/>
                <w:highlight w:val="none"/>
                <w:shd w:val="clear" w:color="auto" w:fill="auto"/>
              </w:rPr>
            </w:pPr>
            <w:r>
              <w:rPr>
                <w:rFonts w:hint="eastAsia" w:ascii="仿宋" w:hAnsi="仿宋" w:eastAsia="仿宋" w:cs="仿宋"/>
                <w:kern w:val="0"/>
                <w:sz w:val="24"/>
                <w:szCs w:val="24"/>
                <w:highlight w:val="none"/>
                <w:shd w:val="clear" w:color="auto" w:fill="auto"/>
              </w:rPr>
              <w:t>公安网后端系统的升级改造</w:t>
            </w:r>
          </w:p>
        </w:tc>
        <w:tc>
          <w:tcPr>
            <w:tcW w:w="3970" w:type="dxa"/>
            <w:noWrap w:val="0"/>
            <w:vAlign w:val="top"/>
          </w:tcPr>
          <w:p>
            <w:pPr>
              <w:widowControl/>
              <w:spacing w:line="360" w:lineRule="atLeast"/>
              <w:jc w:val="left"/>
              <w:textAlignment w:val="center"/>
              <w:rPr>
                <w:rFonts w:hint="eastAsia" w:ascii="仿宋" w:hAnsi="仿宋" w:eastAsia="仿宋" w:cs="仿宋"/>
                <w:kern w:val="0"/>
                <w:sz w:val="24"/>
                <w:szCs w:val="24"/>
                <w:highlight w:val="none"/>
                <w:shd w:val="clear" w:color="auto" w:fill="auto"/>
              </w:rPr>
            </w:pPr>
            <w:r>
              <w:rPr>
                <w:rFonts w:hint="eastAsia" w:ascii="仿宋" w:hAnsi="仿宋" w:eastAsia="仿宋" w:cs="仿宋"/>
                <w:kern w:val="0"/>
                <w:sz w:val="24"/>
                <w:szCs w:val="24"/>
                <w:highlight w:val="none"/>
                <w:shd w:val="clear" w:color="auto" w:fill="auto"/>
              </w:rPr>
              <w:t>内网业务接口开发</w:t>
            </w:r>
          </w:p>
        </w:tc>
        <w:tc>
          <w:tcPr>
            <w:tcW w:w="570" w:type="dxa"/>
            <w:vMerge w:val="restart"/>
            <w:noWrap w:val="0"/>
            <w:vAlign w:val="center"/>
          </w:tcPr>
          <w:p>
            <w:pPr>
              <w:widowControl/>
              <w:spacing w:line="360" w:lineRule="atLeast"/>
              <w:jc w:val="center"/>
              <w:textAlignment w:val="center"/>
              <w:rPr>
                <w:rFonts w:hint="eastAsia" w:ascii="仿宋" w:hAnsi="仿宋" w:eastAsia="仿宋" w:cs="仿宋"/>
                <w:kern w:val="0"/>
                <w:sz w:val="24"/>
                <w:szCs w:val="24"/>
                <w:highlight w:val="none"/>
                <w:shd w:val="clear" w:color="auto" w:fill="auto"/>
              </w:rPr>
            </w:pPr>
            <w:r>
              <w:rPr>
                <w:rFonts w:hint="eastAsia" w:ascii="仿宋" w:hAnsi="仿宋" w:eastAsia="仿宋" w:cs="仿宋"/>
                <w:kern w:val="0"/>
                <w:sz w:val="24"/>
                <w:szCs w:val="24"/>
                <w:highlight w:val="none"/>
                <w:shd w:val="clear" w:color="auto" w:fill="auto"/>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3" w:hRule="atLeast"/>
        </w:trPr>
        <w:tc>
          <w:tcPr>
            <w:tcW w:w="866" w:type="dxa"/>
            <w:vMerge w:val="continue"/>
            <w:noWrap w:val="0"/>
            <w:vAlign w:val="top"/>
          </w:tcPr>
          <w:p>
            <w:pPr>
              <w:widowControl/>
              <w:spacing w:line="360" w:lineRule="atLeast"/>
              <w:jc w:val="center"/>
              <w:textAlignment w:val="center"/>
              <w:rPr>
                <w:rFonts w:hint="eastAsia" w:ascii="仿宋" w:hAnsi="仿宋" w:eastAsia="仿宋" w:cs="仿宋"/>
                <w:kern w:val="0"/>
                <w:sz w:val="24"/>
                <w:szCs w:val="24"/>
                <w:highlight w:val="none"/>
                <w:shd w:val="clear" w:color="auto" w:fill="auto"/>
              </w:rPr>
            </w:pPr>
          </w:p>
        </w:tc>
        <w:tc>
          <w:tcPr>
            <w:tcW w:w="1842" w:type="dxa"/>
            <w:vMerge w:val="continue"/>
            <w:noWrap w:val="0"/>
            <w:vAlign w:val="center"/>
          </w:tcPr>
          <w:p>
            <w:pPr>
              <w:widowControl/>
              <w:spacing w:line="360" w:lineRule="atLeast"/>
              <w:jc w:val="center"/>
              <w:textAlignment w:val="center"/>
              <w:rPr>
                <w:rFonts w:hint="eastAsia" w:ascii="仿宋" w:hAnsi="仿宋" w:eastAsia="仿宋" w:cs="仿宋"/>
                <w:kern w:val="0"/>
                <w:sz w:val="24"/>
                <w:szCs w:val="24"/>
                <w:highlight w:val="none"/>
                <w:shd w:val="clear" w:color="auto" w:fill="auto"/>
              </w:rPr>
            </w:pPr>
          </w:p>
        </w:tc>
        <w:tc>
          <w:tcPr>
            <w:tcW w:w="3970" w:type="dxa"/>
            <w:noWrap w:val="0"/>
            <w:vAlign w:val="top"/>
          </w:tcPr>
          <w:p>
            <w:pPr>
              <w:widowControl/>
              <w:spacing w:line="360" w:lineRule="atLeast"/>
              <w:jc w:val="left"/>
              <w:textAlignment w:val="center"/>
              <w:rPr>
                <w:rFonts w:hint="eastAsia" w:ascii="仿宋" w:hAnsi="仿宋" w:eastAsia="仿宋" w:cs="仿宋"/>
                <w:kern w:val="0"/>
                <w:sz w:val="24"/>
                <w:szCs w:val="24"/>
                <w:highlight w:val="none"/>
                <w:shd w:val="clear" w:color="auto" w:fill="auto"/>
              </w:rPr>
            </w:pPr>
            <w:r>
              <w:rPr>
                <w:rFonts w:hint="eastAsia" w:ascii="仿宋" w:hAnsi="仿宋" w:eastAsia="仿宋" w:cs="仿宋"/>
                <w:kern w:val="0"/>
                <w:sz w:val="24"/>
                <w:szCs w:val="24"/>
                <w:highlight w:val="none"/>
                <w:shd w:val="clear" w:color="auto" w:fill="auto"/>
              </w:rPr>
              <w:t>业务审核系统</w:t>
            </w:r>
          </w:p>
        </w:tc>
        <w:tc>
          <w:tcPr>
            <w:tcW w:w="570" w:type="dxa"/>
            <w:vMerge w:val="continue"/>
            <w:noWrap w:val="0"/>
            <w:vAlign w:val="center"/>
          </w:tcPr>
          <w:p>
            <w:pPr>
              <w:widowControl/>
              <w:spacing w:line="360" w:lineRule="atLeast"/>
              <w:jc w:val="center"/>
              <w:textAlignment w:val="center"/>
              <w:rPr>
                <w:rFonts w:hint="eastAsia" w:ascii="仿宋" w:hAnsi="仿宋" w:eastAsia="仿宋" w:cs="仿宋"/>
                <w:kern w:val="0"/>
                <w:sz w:val="24"/>
                <w:szCs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3" w:hRule="atLeast"/>
        </w:trPr>
        <w:tc>
          <w:tcPr>
            <w:tcW w:w="866" w:type="dxa"/>
            <w:vMerge w:val="continue"/>
            <w:noWrap w:val="0"/>
            <w:vAlign w:val="top"/>
          </w:tcPr>
          <w:p>
            <w:pPr>
              <w:widowControl/>
              <w:spacing w:line="360" w:lineRule="atLeast"/>
              <w:jc w:val="center"/>
              <w:textAlignment w:val="center"/>
              <w:rPr>
                <w:rFonts w:hint="eastAsia" w:ascii="仿宋" w:hAnsi="仿宋" w:eastAsia="仿宋" w:cs="仿宋"/>
                <w:kern w:val="0"/>
                <w:sz w:val="24"/>
                <w:szCs w:val="24"/>
                <w:highlight w:val="none"/>
                <w:shd w:val="clear" w:color="auto" w:fill="auto"/>
              </w:rPr>
            </w:pPr>
          </w:p>
        </w:tc>
        <w:tc>
          <w:tcPr>
            <w:tcW w:w="1842" w:type="dxa"/>
            <w:vMerge w:val="continue"/>
            <w:noWrap w:val="0"/>
            <w:vAlign w:val="center"/>
          </w:tcPr>
          <w:p>
            <w:pPr>
              <w:widowControl/>
              <w:spacing w:line="360" w:lineRule="atLeast"/>
              <w:jc w:val="center"/>
              <w:textAlignment w:val="center"/>
              <w:rPr>
                <w:rFonts w:hint="eastAsia" w:ascii="仿宋" w:hAnsi="仿宋" w:eastAsia="仿宋" w:cs="仿宋"/>
                <w:kern w:val="0"/>
                <w:sz w:val="24"/>
                <w:szCs w:val="24"/>
                <w:highlight w:val="none"/>
                <w:shd w:val="clear" w:color="auto" w:fill="auto"/>
              </w:rPr>
            </w:pPr>
          </w:p>
        </w:tc>
        <w:tc>
          <w:tcPr>
            <w:tcW w:w="3970" w:type="dxa"/>
            <w:noWrap w:val="0"/>
            <w:vAlign w:val="top"/>
          </w:tcPr>
          <w:p>
            <w:pPr>
              <w:widowControl/>
              <w:spacing w:line="360" w:lineRule="atLeast"/>
              <w:jc w:val="left"/>
              <w:textAlignment w:val="center"/>
              <w:rPr>
                <w:rFonts w:hint="eastAsia" w:ascii="仿宋" w:hAnsi="仿宋" w:eastAsia="仿宋" w:cs="仿宋"/>
                <w:kern w:val="0"/>
                <w:sz w:val="24"/>
                <w:szCs w:val="24"/>
                <w:highlight w:val="none"/>
                <w:shd w:val="clear" w:color="auto" w:fill="auto"/>
              </w:rPr>
            </w:pPr>
            <w:r>
              <w:rPr>
                <w:rFonts w:hint="eastAsia" w:ascii="仿宋" w:hAnsi="仿宋" w:eastAsia="仿宋" w:cs="仿宋"/>
                <w:kern w:val="0"/>
                <w:sz w:val="24"/>
                <w:szCs w:val="24"/>
                <w:highlight w:val="none"/>
                <w:shd w:val="clear" w:color="auto" w:fill="auto"/>
              </w:rPr>
              <w:t>电子文件归档</w:t>
            </w:r>
          </w:p>
        </w:tc>
        <w:tc>
          <w:tcPr>
            <w:tcW w:w="570" w:type="dxa"/>
            <w:vMerge w:val="continue"/>
            <w:noWrap w:val="0"/>
            <w:vAlign w:val="center"/>
          </w:tcPr>
          <w:p>
            <w:pPr>
              <w:widowControl/>
              <w:spacing w:line="360" w:lineRule="atLeast"/>
              <w:jc w:val="center"/>
              <w:textAlignment w:val="center"/>
              <w:rPr>
                <w:rFonts w:hint="eastAsia" w:ascii="仿宋" w:hAnsi="仿宋" w:eastAsia="仿宋" w:cs="仿宋"/>
                <w:kern w:val="0"/>
                <w:sz w:val="24"/>
                <w:szCs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3" w:hRule="atLeast"/>
        </w:trPr>
        <w:tc>
          <w:tcPr>
            <w:tcW w:w="866" w:type="dxa"/>
            <w:vMerge w:val="continue"/>
            <w:noWrap w:val="0"/>
            <w:vAlign w:val="top"/>
          </w:tcPr>
          <w:p>
            <w:pPr>
              <w:widowControl/>
              <w:spacing w:line="360" w:lineRule="atLeast"/>
              <w:jc w:val="center"/>
              <w:textAlignment w:val="center"/>
              <w:rPr>
                <w:rFonts w:hint="eastAsia" w:ascii="仿宋" w:hAnsi="仿宋" w:eastAsia="仿宋" w:cs="仿宋"/>
                <w:kern w:val="0"/>
                <w:sz w:val="24"/>
                <w:szCs w:val="24"/>
                <w:highlight w:val="none"/>
                <w:shd w:val="clear" w:color="auto" w:fill="auto"/>
              </w:rPr>
            </w:pPr>
          </w:p>
        </w:tc>
        <w:tc>
          <w:tcPr>
            <w:tcW w:w="1842" w:type="dxa"/>
            <w:vMerge w:val="continue"/>
            <w:noWrap w:val="0"/>
            <w:vAlign w:val="center"/>
          </w:tcPr>
          <w:p>
            <w:pPr>
              <w:widowControl/>
              <w:spacing w:line="360" w:lineRule="atLeast"/>
              <w:jc w:val="center"/>
              <w:textAlignment w:val="center"/>
              <w:rPr>
                <w:rFonts w:hint="eastAsia" w:ascii="仿宋" w:hAnsi="仿宋" w:eastAsia="仿宋" w:cs="仿宋"/>
                <w:kern w:val="0"/>
                <w:sz w:val="24"/>
                <w:szCs w:val="24"/>
                <w:highlight w:val="none"/>
                <w:shd w:val="clear" w:color="auto" w:fill="auto"/>
              </w:rPr>
            </w:pPr>
          </w:p>
        </w:tc>
        <w:tc>
          <w:tcPr>
            <w:tcW w:w="3970" w:type="dxa"/>
            <w:noWrap w:val="0"/>
            <w:vAlign w:val="top"/>
          </w:tcPr>
          <w:p>
            <w:pPr>
              <w:widowControl/>
              <w:spacing w:line="360" w:lineRule="atLeast"/>
              <w:jc w:val="left"/>
              <w:textAlignment w:val="center"/>
              <w:rPr>
                <w:rFonts w:hint="eastAsia" w:ascii="仿宋" w:hAnsi="仿宋" w:eastAsia="仿宋" w:cs="仿宋"/>
                <w:kern w:val="0"/>
                <w:sz w:val="24"/>
                <w:szCs w:val="24"/>
                <w:highlight w:val="none"/>
                <w:shd w:val="clear" w:color="auto" w:fill="auto"/>
              </w:rPr>
            </w:pPr>
            <w:r>
              <w:rPr>
                <w:rFonts w:hint="eastAsia" w:ascii="仿宋" w:hAnsi="仿宋" w:eastAsia="仿宋" w:cs="仿宋"/>
                <w:kern w:val="0"/>
                <w:sz w:val="24"/>
                <w:szCs w:val="24"/>
                <w:highlight w:val="none"/>
                <w:shd w:val="clear" w:color="auto" w:fill="auto"/>
              </w:rPr>
              <w:t>公安网基础架构开发</w:t>
            </w:r>
          </w:p>
        </w:tc>
        <w:tc>
          <w:tcPr>
            <w:tcW w:w="570" w:type="dxa"/>
            <w:vMerge w:val="continue"/>
            <w:noWrap w:val="0"/>
            <w:vAlign w:val="center"/>
          </w:tcPr>
          <w:p>
            <w:pPr>
              <w:widowControl/>
              <w:spacing w:line="360" w:lineRule="atLeast"/>
              <w:jc w:val="center"/>
              <w:textAlignment w:val="center"/>
              <w:rPr>
                <w:rFonts w:hint="eastAsia" w:ascii="仿宋" w:hAnsi="仿宋" w:eastAsia="仿宋" w:cs="仿宋"/>
                <w:kern w:val="0"/>
                <w:sz w:val="24"/>
                <w:szCs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3" w:hRule="atLeast"/>
        </w:trPr>
        <w:tc>
          <w:tcPr>
            <w:tcW w:w="866" w:type="dxa"/>
            <w:vMerge w:val="continue"/>
            <w:noWrap w:val="0"/>
            <w:vAlign w:val="top"/>
          </w:tcPr>
          <w:p>
            <w:pPr>
              <w:widowControl/>
              <w:spacing w:line="360" w:lineRule="atLeast"/>
              <w:jc w:val="center"/>
              <w:textAlignment w:val="center"/>
              <w:rPr>
                <w:rFonts w:hint="eastAsia" w:ascii="仿宋" w:hAnsi="仿宋" w:eastAsia="仿宋" w:cs="仿宋"/>
                <w:kern w:val="0"/>
                <w:sz w:val="24"/>
                <w:szCs w:val="24"/>
                <w:highlight w:val="none"/>
                <w:shd w:val="clear" w:color="auto" w:fill="auto"/>
              </w:rPr>
            </w:pPr>
          </w:p>
        </w:tc>
        <w:tc>
          <w:tcPr>
            <w:tcW w:w="1842" w:type="dxa"/>
            <w:vMerge w:val="continue"/>
            <w:noWrap w:val="0"/>
            <w:vAlign w:val="center"/>
          </w:tcPr>
          <w:p>
            <w:pPr>
              <w:widowControl/>
              <w:spacing w:line="360" w:lineRule="atLeast"/>
              <w:jc w:val="center"/>
              <w:textAlignment w:val="center"/>
              <w:rPr>
                <w:rFonts w:hint="eastAsia" w:ascii="仿宋" w:hAnsi="仿宋" w:eastAsia="仿宋" w:cs="仿宋"/>
                <w:kern w:val="0"/>
                <w:sz w:val="24"/>
                <w:szCs w:val="24"/>
                <w:highlight w:val="none"/>
                <w:shd w:val="clear" w:color="auto" w:fill="auto"/>
              </w:rPr>
            </w:pPr>
          </w:p>
        </w:tc>
        <w:tc>
          <w:tcPr>
            <w:tcW w:w="3970" w:type="dxa"/>
            <w:noWrap w:val="0"/>
            <w:vAlign w:val="top"/>
          </w:tcPr>
          <w:p>
            <w:pPr>
              <w:widowControl/>
              <w:spacing w:line="360" w:lineRule="atLeast"/>
              <w:jc w:val="left"/>
              <w:textAlignment w:val="center"/>
              <w:rPr>
                <w:rFonts w:hint="eastAsia" w:ascii="仿宋" w:hAnsi="仿宋" w:eastAsia="仿宋" w:cs="仿宋"/>
                <w:kern w:val="0"/>
                <w:sz w:val="24"/>
                <w:szCs w:val="24"/>
                <w:highlight w:val="none"/>
                <w:shd w:val="clear" w:color="auto" w:fill="auto"/>
              </w:rPr>
            </w:pPr>
            <w:r>
              <w:rPr>
                <w:rFonts w:hint="eastAsia" w:ascii="仿宋" w:hAnsi="仿宋" w:eastAsia="仿宋" w:cs="仿宋"/>
                <w:kern w:val="0"/>
                <w:sz w:val="24"/>
                <w:szCs w:val="24"/>
                <w:highlight w:val="none"/>
                <w:shd w:val="clear" w:color="auto" w:fill="auto"/>
              </w:rPr>
              <w:t>业务系统数据推送接口</w:t>
            </w:r>
          </w:p>
        </w:tc>
        <w:tc>
          <w:tcPr>
            <w:tcW w:w="570" w:type="dxa"/>
            <w:vMerge w:val="continue"/>
            <w:noWrap w:val="0"/>
            <w:vAlign w:val="center"/>
          </w:tcPr>
          <w:p>
            <w:pPr>
              <w:widowControl/>
              <w:spacing w:line="360" w:lineRule="atLeast"/>
              <w:jc w:val="center"/>
              <w:textAlignment w:val="center"/>
              <w:rPr>
                <w:rFonts w:hint="eastAsia" w:ascii="仿宋" w:hAnsi="仿宋" w:eastAsia="仿宋" w:cs="仿宋"/>
                <w:kern w:val="0"/>
                <w:sz w:val="24"/>
                <w:szCs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83" w:hRule="atLeast"/>
        </w:trPr>
        <w:tc>
          <w:tcPr>
            <w:tcW w:w="866" w:type="dxa"/>
            <w:vMerge w:val="continue"/>
            <w:noWrap w:val="0"/>
            <w:vAlign w:val="top"/>
          </w:tcPr>
          <w:p>
            <w:pPr>
              <w:widowControl/>
              <w:spacing w:line="360" w:lineRule="atLeast"/>
              <w:jc w:val="center"/>
              <w:textAlignment w:val="center"/>
              <w:rPr>
                <w:rFonts w:hint="eastAsia" w:ascii="仿宋" w:hAnsi="仿宋" w:eastAsia="仿宋" w:cs="仿宋"/>
                <w:kern w:val="0"/>
                <w:sz w:val="24"/>
                <w:szCs w:val="24"/>
                <w:highlight w:val="none"/>
                <w:shd w:val="clear" w:color="auto" w:fill="auto"/>
              </w:rPr>
            </w:pPr>
          </w:p>
        </w:tc>
        <w:tc>
          <w:tcPr>
            <w:tcW w:w="1842" w:type="dxa"/>
            <w:vMerge w:val="restart"/>
            <w:noWrap w:val="0"/>
            <w:vAlign w:val="center"/>
          </w:tcPr>
          <w:p>
            <w:pPr>
              <w:widowControl/>
              <w:spacing w:line="360" w:lineRule="atLeast"/>
              <w:jc w:val="center"/>
              <w:textAlignment w:val="center"/>
              <w:rPr>
                <w:rFonts w:hint="eastAsia" w:ascii="仿宋" w:hAnsi="仿宋" w:eastAsia="仿宋" w:cs="仿宋"/>
                <w:kern w:val="0"/>
                <w:sz w:val="24"/>
                <w:szCs w:val="24"/>
                <w:highlight w:val="none"/>
                <w:shd w:val="clear" w:color="auto" w:fill="auto"/>
              </w:rPr>
            </w:pPr>
            <w:r>
              <w:rPr>
                <w:rFonts w:hint="eastAsia" w:ascii="仿宋" w:hAnsi="仿宋" w:eastAsia="仿宋" w:cs="仿宋"/>
                <w:kern w:val="0"/>
                <w:sz w:val="24"/>
                <w:szCs w:val="24"/>
                <w:highlight w:val="none"/>
                <w:shd w:val="clear" w:color="auto" w:fill="auto"/>
              </w:rPr>
              <w:t>内外网数据共享服务的建设</w:t>
            </w:r>
          </w:p>
        </w:tc>
        <w:tc>
          <w:tcPr>
            <w:tcW w:w="3970" w:type="dxa"/>
            <w:noWrap w:val="0"/>
            <w:vAlign w:val="top"/>
          </w:tcPr>
          <w:p>
            <w:pPr>
              <w:widowControl/>
              <w:spacing w:line="360" w:lineRule="atLeast"/>
              <w:jc w:val="left"/>
              <w:textAlignment w:val="center"/>
              <w:rPr>
                <w:rFonts w:hint="eastAsia" w:ascii="仿宋" w:hAnsi="仿宋" w:eastAsia="仿宋" w:cs="仿宋"/>
                <w:kern w:val="0"/>
                <w:sz w:val="24"/>
                <w:szCs w:val="24"/>
                <w:highlight w:val="none"/>
                <w:shd w:val="clear" w:color="auto" w:fill="auto"/>
              </w:rPr>
            </w:pPr>
            <w:r>
              <w:rPr>
                <w:rFonts w:hint="eastAsia" w:ascii="仿宋" w:hAnsi="仿宋" w:eastAsia="仿宋" w:cs="仿宋"/>
                <w:kern w:val="0"/>
                <w:sz w:val="24"/>
                <w:szCs w:val="24"/>
                <w:highlight w:val="none"/>
                <w:shd w:val="clear" w:color="auto" w:fill="auto"/>
              </w:rPr>
              <w:t>数据融合</w:t>
            </w:r>
          </w:p>
        </w:tc>
        <w:tc>
          <w:tcPr>
            <w:tcW w:w="570" w:type="dxa"/>
            <w:vMerge w:val="restart"/>
            <w:noWrap w:val="0"/>
            <w:vAlign w:val="center"/>
          </w:tcPr>
          <w:p>
            <w:pPr>
              <w:widowControl/>
              <w:spacing w:line="360" w:lineRule="atLeast"/>
              <w:jc w:val="center"/>
              <w:textAlignment w:val="center"/>
              <w:rPr>
                <w:rFonts w:hint="eastAsia" w:ascii="仿宋" w:hAnsi="仿宋" w:eastAsia="仿宋" w:cs="仿宋"/>
                <w:kern w:val="0"/>
                <w:sz w:val="24"/>
                <w:szCs w:val="24"/>
                <w:highlight w:val="none"/>
                <w:shd w:val="clear" w:color="auto" w:fill="auto"/>
              </w:rPr>
            </w:pPr>
            <w:r>
              <w:rPr>
                <w:rFonts w:hint="eastAsia" w:ascii="仿宋" w:hAnsi="仿宋" w:eastAsia="仿宋" w:cs="仿宋"/>
                <w:kern w:val="0"/>
                <w:sz w:val="24"/>
                <w:szCs w:val="24"/>
                <w:highlight w:val="none"/>
                <w:shd w:val="clear" w:color="auto" w:fill="auto"/>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83" w:hRule="atLeast"/>
        </w:trPr>
        <w:tc>
          <w:tcPr>
            <w:tcW w:w="866" w:type="dxa"/>
            <w:vMerge w:val="continue"/>
            <w:noWrap w:val="0"/>
            <w:vAlign w:val="top"/>
          </w:tcPr>
          <w:p>
            <w:pPr>
              <w:widowControl/>
              <w:spacing w:line="360" w:lineRule="atLeast"/>
              <w:jc w:val="center"/>
              <w:textAlignment w:val="center"/>
              <w:rPr>
                <w:rFonts w:hint="eastAsia" w:ascii="仿宋" w:hAnsi="仿宋" w:eastAsia="仿宋" w:cs="仿宋"/>
                <w:kern w:val="0"/>
                <w:sz w:val="24"/>
                <w:szCs w:val="24"/>
                <w:highlight w:val="none"/>
                <w:shd w:val="clear" w:color="auto" w:fill="auto"/>
              </w:rPr>
            </w:pPr>
          </w:p>
        </w:tc>
        <w:tc>
          <w:tcPr>
            <w:tcW w:w="1842" w:type="dxa"/>
            <w:vMerge w:val="continue"/>
            <w:noWrap w:val="0"/>
            <w:vAlign w:val="center"/>
          </w:tcPr>
          <w:p>
            <w:pPr>
              <w:widowControl/>
              <w:spacing w:line="360" w:lineRule="atLeast"/>
              <w:jc w:val="center"/>
              <w:textAlignment w:val="center"/>
              <w:rPr>
                <w:rFonts w:hint="eastAsia" w:ascii="仿宋" w:hAnsi="仿宋" w:eastAsia="仿宋" w:cs="仿宋"/>
                <w:kern w:val="0"/>
                <w:sz w:val="24"/>
                <w:szCs w:val="24"/>
                <w:highlight w:val="none"/>
                <w:shd w:val="clear" w:color="auto" w:fill="auto"/>
              </w:rPr>
            </w:pPr>
          </w:p>
        </w:tc>
        <w:tc>
          <w:tcPr>
            <w:tcW w:w="3970" w:type="dxa"/>
            <w:noWrap w:val="0"/>
            <w:vAlign w:val="top"/>
          </w:tcPr>
          <w:p>
            <w:pPr>
              <w:widowControl/>
              <w:spacing w:line="360" w:lineRule="atLeast"/>
              <w:jc w:val="left"/>
              <w:textAlignment w:val="center"/>
              <w:rPr>
                <w:rFonts w:hint="eastAsia" w:ascii="仿宋" w:hAnsi="仿宋" w:eastAsia="仿宋" w:cs="仿宋"/>
                <w:kern w:val="0"/>
                <w:sz w:val="24"/>
                <w:szCs w:val="24"/>
                <w:highlight w:val="none"/>
                <w:shd w:val="clear" w:color="auto" w:fill="auto"/>
              </w:rPr>
            </w:pPr>
            <w:r>
              <w:rPr>
                <w:rFonts w:hint="eastAsia" w:ascii="仿宋" w:hAnsi="仿宋" w:eastAsia="仿宋" w:cs="仿宋"/>
                <w:kern w:val="0"/>
                <w:sz w:val="24"/>
                <w:szCs w:val="24"/>
                <w:highlight w:val="none"/>
                <w:shd w:val="clear" w:color="auto" w:fill="auto"/>
              </w:rPr>
              <w:t>交管联办业务查询应用</w:t>
            </w:r>
          </w:p>
        </w:tc>
        <w:tc>
          <w:tcPr>
            <w:tcW w:w="570" w:type="dxa"/>
            <w:vMerge w:val="continue"/>
            <w:noWrap w:val="0"/>
            <w:vAlign w:val="center"/>
          </w:tcPr>
          <w:p>
            <w:pPr>
              <w:widowControl/>
              <w:spacing w:line="360" w:lineRule="atLeast"/>
              <w:jc w:val="center"/>
              <w:textAlignment w:val="center"/>
              <w:rPr>
                <w:rFonts w:hint="eastAsia" w:ascii="仿宋" w:hAnsi="仿宋" w:eastAsia="仿宋" w:cs="仿宋"/>
                <w:kern w:val="0"/>
                <w:sz w:val="24"/>
                <w:szCs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18" w:hRule="atLeast"/>
        </w:trPr>
        <w:tc>
          <w:tcPr>
            <w:tcW w:w="866" w:type="dxa"/>
            <w:vMerge w:val="continue"/>
            <w:noWrap w:val="0"/>
            <w:vAlign w:val="top"/>
          </w:tcPr>
          <w:p>
            <w:pPr>
              <w:widowControl/>
              <w:spacing w:line="360" w:lineRule="atLeast"/>
              <w:jc w:val="center"/>
              <w:textAlignment w:val="center"/>
              <w:rPr>
                <w:rFonts w:hint="eastAsia" w:ascii="仿宋" w:hAnsi="仿宋" w:eastAsia="仿宋" w:cs="仿宋"/>
                <w:kern w:val="0"/>
                <w:sz w:val="24"/>
                <w:szCs w:val="24"/>
                <w:highlight w:val="none"/>
                <w:shd w:val="clear" w:color="auto" w:fill="auto"/>
              </w:rPr>
            </w:pPr>
          </w:p>
        </w:tc>
        <w:tc>
          <w:tcPr>
            <w:tcW w:w="1842" w:type="dxa"/>
            <w:vMerge w:val="restart"/>
            <w:noWrap w:val="0"/>
            <w:vAlign w:val="center"/>
          </w:tcPr>
          <w:p>
            <w:pPr>
              <w:widowControl/>
              <w:spacing w:line="360" w:lineRule="atLeast"/>
              <w:jc w:val="center"/>
              <w:textAlignment w:val="center"/>
              <w:rPr>
                <w:rFonts w:hint="eastAsia" w:ascii="仿宋" w:hAnsi="仿宋" w:eastAsia="仿宋" w:cs="仿宋"/>
                <w:kern w:val="0"/>
                <w:sz w:val="24"/>
                <w:szCs w:val="24"/>
                <w:highlight w:val="none"/>
                <w:shd w:val="clear" w:color="auto" w:fill="auto"/>
              </w:rPr>
            </w:pPr>
            <w:r>
              <w:rPr>
                <w:rFonts w:hint="eastAsia" w:ascii="仿宋" w:hAnsi="仿宋" w:eastAsia="仿宋" w:cs="仿宋"/>
                <w:kern w:val="0"/>
                <w:sz w:val="24"/>
                <w:szCs w:val="24"/>
                <w:highlight w:val="none"/>
                <w:shd w:val="clear" w:color="auto" w:fill="auto"/>
              </w:rPr>
              <w:t>安全边界的扩容</w:t>
            </w:r>
          </w:p>
        </w:tc>
        <w:tc>
          <w:tcPr>
            <w:tcW w:w="3970" w:type="dxa"/>
            <w:noWrap w:val="0"/>
            <w:vAlign w:val="center"/>
          </w:tcPr>
          <w:p>
            <w:pPr>
              <w:widowControl/>
              <w:spacing w:line="360" w:lineRule="atLeast"/>
              <w:textAlignment w:val="center"/>
              <w:rPr>
                <w:rFonts w:hint="eastAsia" w:ascii="仿宋" w:hAnsi="仿宋" w:eastAsia="仿宋" w:cs="仿宋"/>
                <w:kern w:val="0"/>
                <w:sz w:val="24"/>
                <w:szCs w:val="24"/>
                <w:highlight w:val="none"/>
                <w:shd w:val="clear" w:color="auto" w:fill="auto"/>
              </w:rPr>
            </w:pPr>
            <w:r>
              <w:rPr>
                <w:rFonts w:hint="eastAsia" w:ascii="仿宋" w:hAnsi="仿宋" w:eastAsia="仿宋" w:cs="仿宋"/>
                <w:sz w:val="24"/>
                <w:szCs w:val="24"/>
                <w:highlight w:val="none"/>
                <w:shd w:val="clear" w:color="auto" w:fill="auto"/>
              </w:rPr>
              <w:t>数据安全接入系统</w:t>
            </w:r>
          </w:p>
        </w:tc>
        <w:tc>
          <w:tcPr>
            <w:tcW w:w="570" w:type="dxa"/>
            <w:noWrap w:val="0"/>
            <w:vAlign w:val="center"/>
          </w:tcPr>
          <w:p>
            <w:pPr>
              <w:widowControl/>
              <w:spacing w:line="360" w:lineRule="atLeast"/>
              <w:jc w:val="center"/>
              <w:textAlignment w:val="center"/>
              <w:rPr>
                <w:rFonts w:hint="eastAsia" w:ascii="仿宋" w:hAnsi="仿宋" w:eastAsia="仿宋" w:cs="仿宋"/>
                <w:kern w:val="0"/>
                <w:sz w:val="24"/>
                <w:szCs w:val="24"/>
                <w:highlight w:val="none"/>
                <w:shd w:val="clear" w:color="auto" w:fill="auto"/>
              </w:rPr>
            </w:pPr>
            <w:r>
              <w:rPr>
                <w:rFonts w:hint="eastAsia" w:ascii="仿宋" w:hAnsi="仿宋" w:eastAsia="仿宋" w:cs="仿宋"/>
                <w:kern w:val="0"/>
                <w:sz w:val="24"/>
                <w:szCs w:val="24"/>
                <w:highlight w:val="none"/>
                <w:shd w:val="clear" w:color="auto" w:fill="auto"/>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18" w:hRule="atLeast"/>
        </w:trPr>
        <w:tc>
          <w:tcPr>
            <w:tcW w:w="866" w:type="dxa"/>
            <w:vMerge w:val="continue"/>
            <w:noWrap w:val="0"/>
            <w:vAlign w:val="top"/>
          </w:tcPr>
          <w:p>
            <w:pPr>
              <w:widowControl/>
              <w:spacing w:line="360" w:lineRule="atLeast"/>
              <w:jc w:val="center"/>
              <w:textAlignment w:val="center"/>
              <w:rPr>
                <w:highlight w:val="none"/>
                <w:shd w:val="clear" w:color="auto" w:fill="auto"/>
              </w:rPr>
            </w:pPr>
          </w:p>
        </w:tc>
        <w:tc>
          <w:tcPr>
            <w:tcW w:w="1842" w:type="dxa"/>
            <w:vMerge w:val="continue"/>
            <w:noWrap w:val="0"/>
            <w:vAlign w:val="center"/>
          </w:tcPr>
          <w:p>
            <w:pPr>
              <w:widowControl/>
              <w:spacing w:line="360" w:lineRule="atLeast"/>
              <w:jc w:val="center"/>
              <w:textAlignment w:val="center"/>
              <w:rPr>
                <w:highlight w:val="none"/>
                <w:shd w:val="clear" w:color="auto" w:fill="auto"/>
              </w:rPr>
            </w:pPr>
          </w:p>
        </w:tc>
        <w:tc>
          <w:tcPr>
            <w:tcW w:w="3970" w:type="dxa"/>
            <w:noWrap w:val="0"/>
            <w:vAlign w:val="center"/>
          </w:tcPr>
          <w:p>
            <w:pPr>
              <w:widowControl/>
              <w:spacing w:line="360" w:lineRule="atLeast"/>
              <w:textAlignment w:val="center"/>
              <w:rPr>
                <w:rFonts w:hint="eastAsia" w:ascii="仿宋" w:hAnsi="仿宋" w:eastAsia="仿宋" w:cs="仿宋"/>
                <w:kern w:val="0"/>
                <w:sz w:val="24"/>
                <w:szCs w:val="24"/>
                <w:highlight w:val="none"/>
                <w:shd w:val="clear" w:color="auto" w:fill="auto"/>
              </w:rPr>
            </w:pPr>
            <w:r>
              <w:rPr>
                <w:rFonts w:hint="eastAsia" w:ascii="仿宋" w:hAnsi="仿宋" w:eastAsia="仿宋" w:cs="仿宋"/>
                <w:kern w:val="0"/>
                <w:sz w:val="24"/>
                <w:szCs w:val="24"/>
                <w:highlight w:val="none"/>
                <w:shd w:val="clear" w:color="auto" w:fill="auto"/>
              </w:rPr>
              <w:t>网闸</w:t>
            </w:r>
          </w:p>
        </w:tc>
        <w:tc>
          <w:tcPr>
            <w:tcW w:w="570" w:type="dxa"/>
            <w:noWrap w:val="0"/>
            <w:vAlign w:val="center"/>
          </w:tcPr>
          <w:p>
            <w:pPr>
              <w:widowControl/>
              <w:spacing w:line="360" w:lineRule="atLeast"/>
              <w:jc w:val="center"/>
              <w:textAlignment w:val="center"/>
              <w:rPr>
                <w:rFonts w:hint="eastAsia" w:ascii="仿宋" w:hAnsi="仿宋" w:eastAsia="仿宋" w:cs="仿宋"/>
                <w:kern w:val="0"/>
                <w:sz w:val="24"/>
                <w:szCs w:val="24"/>
                <w:highlight w:val="none"/>
                <w:shd w:val="clear" w:color="auto" w:fill="auto"/>
              </w:rPr>
            </w:pPr>
            <w:r>
              <w:rPr>
                <w:rFonts w:hint="eastAsia" w:ascii="仿宋" w:hAnsi="仿宋" w:eastAsia="仿宋" w:cs="仿宋"/>
                <w:kern w:val="0"/>
                <w:sz w:val="24"/>
                <w:szCs w:val="24"/>
                <w:highlight w:val="none"/>
                <w:shd w:val="clear" w:color="auto" w:fill="auto"/>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3" w:hRule="atLeast"/>
        </w:trPr>
        <w:tc>
          <w:tcPr>
            <w:tcW w:w="866" w:type="dxa"/>
            <w:vMerge w:val="continue"/>
            <w:noWrap w:val="0"/>
            <w:vAlign w:val="top"/>
          </w:tcPr>
          <w:p>
            <w:pPr>
              <w:widowControl/>
              <w:spacing w:line="360" w:lineRule="atLeast"/>
              <w:jc w:val="center"/>
              <w:textAlignment w:val="center"/>
              <w:rPr>
                <w:rFonts w:hint="eastAsia" w:ascii="仿宋" w:hAnsi="仿宋" w:eastAsia="仿宋" w:cs="仿宋"/>
                <w:kern w:val="0"/>
                <w:sz w:val="24"/>
                <w:szCs w:val="24"/>
                <w:highlight w:val="none"/>
                <w:shd w:val="clear" w:color="auto" w:fill="auto"/>
              </w:rPr>
            </w:pPr>
          </w:p>
        </w:tc>
        <w:tc>
          <w:tcPr>
            <w:tcW w:w="1842" w:type="dxa"/>
            <w:vMerge w:val="restart"/>
            <w:noWrap w:val="0"/>
            <w:vAlign w:val="center"/>
          </w:tcPr>
          <w:p>
            <w:pPr>
              <w:widowControl/>
              <w:spacing w:line="360" w:lineRule="atLeast"/>
              <w:jc w:val="center"/>
              <w:textAlignment w:val="center"/>
              <w:rPr>
                <w:rFonts w:hint="eastAsia" w:ascii="仿宋" w:hAnsi="仿宋" w:eastAsia="仿宋" w:cs="仿宋"/>
                <w:kern w:val="0"/>
                <w:sz w:val="24"/>
                <w:szCs w:val="24"/>
                <w:highlight w:val="none"/>
                <w:shd w:val="clear" w:color="auto" w:fill="auto"/>
              </w:rPr>
            </w:pPr>
            <w:r>
              <w:rPr>
                <w:rFonts w:hint="eastAsia" w:ascii="仿宋" w:hAnsi="仿宋" w:eastAsia="仿宋" w:cs="仿宋"/>
                <w:kern w:val="0"/>
                <w:sz w:val="24"/>
                <w:szCs w:val="24"/>
                <w:highlight w:val="none"/>
                <w:shd w:val="clear" w:color="auto" w:fill="auto"/>
              </w:rPr>
              <w:t>基础运行环境的扩容</w:t>
            </w:r>
          </w:p>
        </w:tc>
        <w:tc>
          <w:tcPr>
            <w:tcW w:w="3970" w:type="dxa"/>
            <w:noWrap w:val="0"/>
            <w:vAlign w:val="center"/>
          </w:tcPr>
          <w:p>
            <w:pPr>
              <w:widowControl/>
              <w:spacing w:line="360" w:lineRule="atLeast"/>
              <w:jc w:val="left"/>
              <w:textAlignment w:val="center"/>
              <w:rPr>
                <w:rFonts w:hint="eastAsia" w:ascii="仿宋" w:hAnsi="仿宋" w:eastAsia="仿宋" w:cs="仿宋"/>
                <w:kern w:val="0"/>
                <w:sz w:val="24"/>
                <w:szCs w:val="24"/>
                <w:highlight w:val="none"/>
                <w:shd w:val="clear" w:color="auto" w:fill="auto"/>
              </w:rPr>
            </w:pPr>
            <w:r>
              <w:rPr>
                <w:rFonts w:hint="eastAsia" w:ascii="仿宋" w:hAnsi="仿宋" w:eastAsia="仿宋" w:cs="仿宋"/>
                <w:kern w:val="0"/>
                <w:sz w:val="24"/>
                <w:szCs w:val="24"/>
                <w:highlight w:val="none"/>
                <w:shd w:val="clear" w:color="auto" w:fill="auto"/>
              </w:rPr>
              <w:t>公安网应用服务器扩容</w:t>
            </w:r>
          </w:p>
        </w:tc>
        <w:tc>
          <w:tcPr>
            <w:tcW w:w="570" w:type="dxa"/>
            <w:noWrap w:val="0"/>
            <w:vAlign w:val="center"/>
          </w:tcPr>
          <w:p>
            <w:pPr>
              <w:widowControl/>
              <w:spacing w:line="360" w:lineRule="atLeast"/>
              <w:jc w:val="center"/>
              <w:textAlignment w:val="center"/>
              <w:rPr>
                <w:rFonts w:hint="eastAsia" w:ascii="仿宋" w:hAnsi="仿宋" w:eastAsia="仿宋" w:cs="仿宋"/>
                <w:kern w:val="0"/>
                <w:sz w:val="24"/>
                <w:szCs w:val="24"/>
                <w:highlight w:val="none"/>
                <w:shd w:val="clear" w:color="auto" w:fill="auto"/>
              </w:rPr>
            </w:pPr>
            <w:r>
              <w:rPr>
                <w:rFonts w:hint="eastAsia" w:ascii="仿宋" w:hAnsi="仿宋" w:eastAsia="仿宋" w:cs="仿宋"/>
                <w:kern w:val="0"/>
                <w:sz w:val="24"/>
                <w:szCs w:val="24"/>
                <w:highlight w:val="none"/>
                <w:shd w:val="clear" w:color="auto" w:fill="auto"/>
              </w:rPr>
              <w:t>4台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1" w:hRule="atLeast"/>
        </w:trPr>
        <w:tc>
          <w:tcPr>
            <w:tcW w:w="866" w:type="dxa"/>
            <w:vMerge w:val="continue"/>
            <w:noWrap w:val="0"/>
            <w:vAlign w:val="top"/>
          </w:tcPr>
          <w:p>
            <w:pPr>
              <w:widowControl/>
              <w:spacing w:line="360" w:lineRule="atLeast"/>
              <w:jc w:val="center"/>
              <w:textAlignment w:val="center"/>
              <w:rPr>
                <w:rFonts w:hint="eastAsia" w:ascii="仿宋" w:hAnsi="仿宋" w:eastAsia="仿宋" w:cs="仿宋"/>
                <w:kern w:val="0"/>
                <w:sz w:val="24"/>
                <w:szCs w:val="24"/>
                <w:highlight w:val="none"/>
                <w:shd w:val="clear" w:color="auto" w:fill="auto"/>
              </w:rPr>
            </w:pPr>
          </w:p>
        </w:tc>
        <w:tc>
          <w:tcPr>
            <w:tcW w:w="1842" w:type="dxa"/>
            <w:vMerge w:val="continue"/>
            <w:noWrap w:val="0"/>
            <w:vAlign w:val="center"/>
          </w:tcPr>
          <w:p>
            <w:pPr>
              <w:widowControl/>
              <w:spacing w:line="360" w:lineRule="atLeast"/>
              <w:jc w:val="center"/>
              <w:textAlignment w:val="center"/>
              <w:rPr>
                <w:rFonts w:hint="eastAsia" w:ascii="仿宋" w:hAnsi="仿宋" w:eastAsia="仿宋" w:cs="仿宋"/>
                <w:kern w:val="0"/>
                <w:sz w:val="24"/>
                <w:szCs w:val="24"/>
                <w:highlight w:val="none"/>
                <w:shd w:val="clear" w:color="auto" w:fill="auto"/>
              </w:rPr>
            </w:pPr>
          </w:p>
        </w:tc>
        <w:tc>
          <w:tcPr>
            <w:tcW w:w="3970" w:type="dxa"/>
            <w:noWrap w:val="0"/>
            <w:vAlign w:val="center"/>
          </w:tcPr>
          <w:p>
            <w:pPr>
              <w:widowControl/>
              <w:spacing w:line="360" w:lineRule="atLeast"/>
              <w:jc w:val="left"/>
              <w:textAlignment w:val="center"/>
              <w:rPr>
                <w:rFonts w:hint="eastAsia" w:ascii="仿宋" w:hAnsi="仿宋" w:eastAsia="仿宋" w:cs="仿宋"/>
                <w:kern w:val="0"/>
                <w:sz w:val="24"/>
                <w:szCs w:val="24"/>
                <w:highlight w:val="none"/>
                <w:shd w:val="clear" w:color="auto" w:fill="auto"/>
              </w:rPr>
            </w:pPr>
            <w:r>
              <w:rPr>
                <w:rFonts w:hint="eastAsia" w:ascii="仿宋" w:hAnsi="仿宋" w:eastAsia="仿宋" w:cs="仿宋"/>
                <w:kern w:val="0"/>
                <w:sz w:val="24"/>
                <w:szCs w:val="24"/>
                <w:highlight w:val="none"/>
                <w:shd w:val="clear" w:color="auto" w:fill="auto"/>
              </w:rPr>
              <w:t>互联网应用服务器扩容</w:t>
            </w:r>
          </w:p>
        </w:tc>
        <w:tc>
          <w:tcPr>
            <w:tcW w:w="570" w:type="dxa"/>
            <w:noWrap w:val="0"/>
            <w:vAlign w:val="center"/>
          </w:tcPr>
          <w:p>
            <w:pPr>
              <w:widowControl/>
              <w:spacing w:line="360" w:lineRule="atLeast"/>
              <w:jc w:val="center"/>
              <w:textAlignment w:val="center"/>
              <w:rPr>
                <w:rFonts w:hint="eastAsia" w:ascii="仿宋" w:hAnsi="仿宋" w:eastAsia="仿宋" w:cs="仿宋"/>
                <w:kern w:val="0"/>
                <w:sz w:val="24"/>
                <w:szCs w:val="24"/>
                <w:highlight w:val="none"/>
                <w:shd w:val="clear" w:color="auto" w:fill="auto"/>
              </w:rPr>
            </w:pPr>
            <w:r>
              <w:rPr>
                <w:rFonts w:hint="eastAsia" w:ascii="仿宋" w:hAnsi="仿宋" w:eastAsia="仿宋" w:cs="仿宋"/>
                <w:kern w:val="0"/>
                <w:sz w:val="24"/>
                <w:szCs w:val="24"/>
                <w:highlight w:val="none"/>
                <w:shd w:val="clear" w:color="auto" w:fill="auto"/>
              </w:rPr>
              <w:t>4台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1" w:hRule="atLeast"/>
        </w:trPr>
        <w:tc>
          <w:tcPr>
            <w:tcW w:w="866" w:type="dxa"/>
            <w:vMerge w:val="continue"/>
            <w:noWrap w:val="0"/>
            <w:vAlign w:val="top"/>
          </w:tcPr>
          <w:p>
            <w:pPr>
              <w:widowControl/>
              <w:spacing w:line="360" w:lineRule="atLeast"/>
              <w:jc w:val="center"/>
              <w:textAlignment w:val="center"/>
              <w:rPr>
                <w:rFonts w:hint="eastAsia" w:ascii="仿宋" w:hAnsi="仿宋" w:eastAsia="仿宋" w:cs="仿宋"/>
                <w:kern w:val="0"/>
                <w:sz w:val="24"/>
                <w:szCs w:val="24"/>
                <w:highlight w:val="none"/>
                <w:shd w:val="clear" w:color="auto" w:fill="auto"/>
              </w:rPr>
            </w:pPr>
          </w:p>
        </w:tc>
        <w:tc>
          <w:tcPr>
            <w:tcW w:w="1842" w:type="dxa"/>
            <w:vMerge w:val="continue"/>
            <w:noWrap w:val="0"/>
            <w:vAlign w:val="center"/>
          </w:tcPr>
          <w:p>
            <w:pPr>
              <w:widowControl/>
              <w:spacing w:line="360" w:lineRule="atLeast"/>
              <w:jc w:val="center"/>
              <w:textAlignment w:val="center"/>
              <w:rPr>
                <w:rFonts w:hint="eastAsia" w:ascii="仿宋" w:hAnsi="仿宋" w:eastAsia="仿宋" w:cs="仿宋"/>
                <w:kern w:val="0"/>
                <w:sz w:val="24"/>
                <w:szCs w:val="24"/>
                <w:highlight w:val="none"/>
                <w:shd w:val="clear" w:color="auto" w:fill="auto"/>
              </w:rPr>
            </w:pPr>
          </w:p>
        </w:tc>
        <w:tc>
          <w:tcPr>
            <w:tcW w:w="3970" w:type="dxa"/>
            <w:noWrap w:val="0"/>
            <w:vAlign w:val="center"/>
          </w:tcPr>
          <w:p>
            <w:pPr>
              <w:widowControl/>
              <w:spacing w:line="360" w:lineRule="atLeast"/>
              <w:jc w:val="left"/>
              <w:textAlignment w:val="center"/>
              <w:rPr>
                <w:rFonts w:hint="eastAsia" w:ascii="仿宋" w:hAnsi="仿宋" w:eastAsia="仿宋" w:cs="仿宋"/>
                <w:kern w:val="0"/>
                <w:sz w:val="24"/>
                <w:szCs w:val="24"/>
                <w:highlight w:val="none"/>
                <w:shd w:val="clear" w:color="auto" w:fill="auto"/>
              </w:rPr>
            </w:pPr>
            <w:r>
              <w:rPr>
                <w:rFonts w:hint="eastAsia" w:ascii="仿宋" w:hAnsi="仿宋" w:eastAsia="仿宋" w:cs="仿宋"/>
                <w:kern w:val="0"/>
                <w:sz w:val="24"/>
                <w:szCs w:val="24"/>
                <w:highlight w:val="none"/>
                <w:shd w:val="clear" w:color="auto" w:fill="auto"/>
              </w:rPr>
              <w:t>数据库服务器扩容</w:t>
            </w:r>
          </w:p>
        </w:tc>
        <w:tc>
          <w:tcPr>
            <w:tcW w:w="570" w:type="dxa"/>
            <w:noWrap w:val="0"/>
            <w:vAlign w:val="center"/>
          </w:tcPr>
          <w:p>
            <w:pPr>
              <w:widowControl/>
              <w:spacing w:line="360" w:lineRule="atLeast"/>
              <w:jc w:val="center"/>
              <w:textAlignment w:val="center"/>
              <w:rPr>
                <w:rFonts w:hint="eastAsia" w:ascii="仿宋" w:hAnsi="仿宋" w:eastAsia="仿宋" w:cs="仿宋"/>
                <w:kern w:val="0"/>
                <w:sz w:val="24"/>
                <w:szCs w:val="24"/>
                <w:highlight w:val="none"/>
                <w:shd w:val="clear" w:color="auto" w:fill="auto"/>
              </w:rPr>
            </w:pPr>
            <w:r>
              <w:rPr>
                <w:rFonts w:hint="eastAsia" w:ascii="仿宋" w:hAnsi="仿宋" w:eastAsia="仿宋" w:cs="仿宋"/>
                <w:kern w:val="0"/>
                <w:sz w:val="24"/>
                <w:szCs w:val="24"/>
                <w:highlight w:val="none"/>
                <w:shd w:val="clear" w:color="auto" w:fill="auto"/>
              </w:rPr>
              <w:t>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1" w:hRule="atLeast"/>
        </w:trPr>
        <w:tc>
          <w:tcPr>
            <w:tcW w:w="866" w:type="dxa"/>
            <w:vMerge w:val="continue"/>
            <w:noWrap w:val="0"/>
            <w:vAlign w:val="top"/>
          </w:tcPr>
          <w:p>
            <w:pPr>
              <w:widowControl/>
              <w:spacing w:line="360" w:lineRule="atLeast"/>
              <w:jc w:val="center"/>
              <w:textAlignment w:val="center"/>
              <w:rPr>
                <w:rFonts w:hint="eastAsia" w:ascii="仿宋" w:hAnsi="仿宋" w:eastAsia="仿宋" w:cs="仿宋"/>
                <w:kern w:val="0"/>
                <w:sz w:val="24"/>
                <w:szCs w:val="24"/>
                <w:highlight w:val="none"/>
                <w:shd w:val="clear" w:color="auto" w:fill="auto"/>
              </w:rPr>
            </w:pPr>
          </w:p>
        </w:tc>
        <w:tc>
          <w:tcPr>
            <w:tcW w:w="1842" w:type="dxa"/>
            <w:vMerge w:val="continue"/>
            <w:noWrap w:val="0"/>
            <w:vAlign w:val="center"/>
          </w:tcPr>
          <w:p>
            <w:pPr>
              <w:widowControl/>
              <w:spacing w:line="360" w:lineRule="atLeast"/>
              <w:jc w:val="center"/>
              <w:textAlignment w:val="center"/>
              <w:rPr>
                <w:rFonts w:hint="eastAsia" w:ascii="仿宋" w:hAnsi="仿宋" w:eastAsia="仿宋" w:cs="仿宋"/>
                <w:kern w:val="0"/>
                <w:sz w:val="24"/>
                <w:szCs w:val="24"/>
                <w:highlight w:val="none"/>
                <w:shd w:val="clear" w:color="auto" w:fill="auto"/>
              </w:rPr>
            </w:pPr>
          </w:p>
        </w:tc>
        <w:tc>
          <w:tcPr>
            <w:tcW w:w="3970" w:type="dxa"/>
            <w:noWrap w:val="0"/>
            <w:vAlign w:val="center"/>
          </w:tcPr>
          <w:p>
            <w:pPr>
              <w:widowControl/>
              <w:spacing w:line="360" w:lineRule="atLeast"/>
              <w:jc w:val="left"/>
              <w:textAlignment w:val="center"/>
              <w:rPr>
                <w:rFonts w:hint="eastAsia" w:ascii="仿宋" w:hAnsi="仿宋" w:eastAsia="仿宋" w:cs="仿宋"/>
                <w:kern w:val="0"/>
                <w:sz w:val="24"/>
                <w:szCs w:val="24"/>
                <w:highlight w:val="none"/>
                <w:shd w:val="clear" w:color="auto" w:fill="auto"/>
              </w:rPr>
            </w:pPr>
            <w:r>
              <w:rPr>
                <w:rFonts w:hint="eastAsia" w:ascii="仿宋" w:hAnsi="仿宋" w:eastAsia="仿宋" w:cs="仿宋"/>
                <w:kern w:val="0"/>
                <w:sz w:val="24"/>
                <w:szCs w:val="24"/>
                <w:highlight w:val="none"/>
                <w:shd w:val="clear" w:color="auto" w:fill="auto"/>
              </w:rPr>
              <w:t>三层交换机</w:t>
            </w:r>
          </w:p>
        </w:tc>
        <w:tc>
          <w:tcPr>
            <w:tcW w:w="570" w:type="dxa"/>
            <w:noWrap w:val="0"/>
            <w:vAlign w:val="center"/>
          </w:tcPr>
          <w:p>
            <w:pPr>
              <w:widowControl/>
              <w:spacing w:line="360" w:lineRule="atLeast"/>
              <w:jc w:val="center"/>
              <w:textAlignment w:val="center"/>
              <w:rPr>
                <w:rFonts w:hint="eastAsia" w:ascii="仿宋" w:hAnsi="仿宋" w:eastAsia="仿宋" w:cs="仿宋"/>
                <w:kern w:val="0"/>
                <w:sz w:val="24"/>
                <w:szCs w:val="24"/>
                <w:highlight w:val="none"/>
                <w:shd w:val="clear" w:color="auto" w:fill="auto"/>
              </w:rPr>
            </w:pPr>
            <w:r>
              <w:rPr>
                <w:rFonts w:hint="eastAsia" w:ascii="仿宋" w:hAnsi="仿宋" w:eastAsia="仿宋" w:cs="仿宋"/>
                <w:kern w:val="0"/>
                <w:sz w:val="24"/>
                <w:szCs w:val="24"/>
                <w:highlight w:val="none"/>
                <w:shd w:val="clear" w:color="auto" w:fill="auto"/>
              </w:rPr>
              <w:t>2台</w:t>
            </w:r>
          </w:p>
        </w:tc>
      </w:tr>
    </w:tbl>
    <w:p>
      <w:pPr>
        <w:widowControl/>
        <w:spacing w:line="360" w:lineRule="atLeast"/>
        <w:textAlignment w:val="center"/>
        <w:rPr>
          <w:rFonts w:hint="eastAsia" w:ascii="仿宋" w:hAnsi="仿宋" w:eastAsia="仿宋" w:cs="仿宋"/>
          <w:kern w:val="0"/>
          <w:highlight w:val="none"/>
          <w:shd w:val="clear" w:color="auto" w:fill="auto"/>
        </w:rPr>
      </w:pPr>
    </w:p>
    <w:p>
      <w:pPr>
        <w:pStyle w:val="3"/>
        <w:numPr>
          <w:ilvl w:val="0"/>
          <w:numId w:val="7"/>
        </w:numPr>
        <w:spacing w:before="260" w:after="260" w:line="360" w:lineRule="atLeast"/>
        <w:rPr>
          <w:rFonts w:hint="eastAsia" w:ascii="仿宋" w:hAnsi="仿宋" w:eastAsia="仿宋" w:cs="仿宋"/>
          <w:sz w:val="28"/>
          <w:szCs w:val="28"/>
          <w:highlight w:val="none"/>
          <w:shd w:val="clear" w:color="auto" w:fill="auto"/>
        </w:rPr>
      </w:pPr>
      <w:r>
        <w:rPr>
          <w:rFonts w:hint="eastAsia" w:ascii="仿宋" w:hAnsi="仿宋" w:eastAsia="仿宋" w:cs="仿宋"/>
          <w:sz w:val="28"/>
          <w:szCs w:val="28"/>
          <w:highlight w:val="none"/>
          <w:shd w:val="clear" w:color="auto" w:fill="auto"/>
        </w:rPr>
        <w:t>项目总体要求</w:t>
      </w:r>
    </w:p>
    <w:p>
      <w:pPr>
        <w:pStyle w:val="4"/>
        <w:numPr>
          <w:ilvl w:val="0"/>
          <w:numId w:val="9"/>
        </w:numPr>
        <w:spacing w:line="360" w:lineRule="atLeast"/>
        <w:rPr>
          <w:rFonts w:hint="eastAsia" w:ascii="仿宋" w:hAnsi="仿宋" w:eastAsia="仿宋" w:cs="仿宋"/>
          <w:sz w:val="24"/>
          <w:szCs w:val="24"/>
          <w:highlight w:val="none"/>
          <w:shd w:val="clear" w:color="auto" w:fill="auto"/>
        </w:rPr>
      </w:pPr>
      <w:r>
        <w:rPr>
          <w:rFonts w:hint="eastAsia" w:ascii="仿宋" w:hAnsi="仿宋" w:eastAsia="仿宋" w:cs="仿宋"/>
          <w:sz w:val="24"/>
          <w:szCs w:val="24"/>
          <w:highlight w:val="none"/>
          <w:shd w:val="clear" w:color="auto" w:fill="auto"/>
        </w:rPr>
        <w:t>总体架构要求</w:t>
      </w:r>
    </w:p>
    <w:p>
      <w:pPr>
        <w:pStyle w:val="26"/>
        <w:spacing w:line="360" w:lineRule="atLeast"/>
        <w:ind w:firstLine="480" w:firstLineChars="200"/>
        <w:rPr>
          <w:rFonts w:hint="eastAsia" w:ascii="仿宋" w:hAnsi="仿宋" w:eastAsia="仿宋" w:cs="仿宋"/>
          <w:bCs/>
          <w:sz w:val="24"/>
          <w:highlight w:val="none"/>
          <w:shd w:val="clear" w:color="auto" w:fill="auto"/>
        </w:rPr>
      </w:pPr>
      <w:r>
        <w:rPr>
          <w:rFonts w:hint="eastAsia" w:ascii="仿宋" w:hAnsi="仿宋" w:eastAsia="仿宋" w:cs="仿宋"/>
          <w:bCs/>
          <w:sz w:val="24"/>
          <w:highlight w:val="none"/>
          <w:shd w:val="clear" w:color="auto" w:fill="auto"/>
        </w:rPr>
        <w:t>本次项目主要实现在浙江政务服务网、杭州办事APP、综合自助机、警察叔叔app和“一窗受理”平台等互联网渠道上办理车驾、秩序相关业务，实现部分业务的电子文件归档；完成对内外网数据安全交换平台等设备加固扩容和内外网数据共享服务建设，实现各类数据的接入汇聚、协查及对外推送。</w:t>
      </w:r>
    </w:p>
    <w:p>
      <w:pPr>
        <w:pStyle w:val="26"/>
        <w:spacing w:line="360" w:lineRule="atLeast"/>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在投标文件中提供总体架构图，并详细说明与市政务网平台、杭州办事APP、综合自助机、一窗受理业务办理系统、警察叔叔APP等外部系统的对接方式和关系。</w:t>
      </w:r>
    </w:p>
    <w:p>
      <w:pPr>
        <w:pStyle w:val="4"/>
        <w:numPr>
          <w:ilvl w:val="0"/>
          <w:numId w:val="9"/>
        </w:numPr>
        <w:spacing w:line="360" w:lineRule="atLeast"/>
        <w:rPr>
          <w:rFonts w:hint="eastAsia" w:ascii="仿宋" w:hAnsi="仿宋" w:eastAsia="仿宋" w:cs="仿宋"/>
          <w:sz w:val="24"/>
          <w:szCs w:val="24"/>
          <w:highlight w:val="none"/>
          <w:shd w:val="clear" w:color="auto" w:fill="auto"/>
        </w:rPr>
      </w:pPr>
      <w:r>
        <w:rPr>
          <w:rFonts w:hint="eastAsia" w:ascii="仿宋" w:hAnsi="仿宋" w:eastAsia="仿宋" w:cs="仿宋"/>
          <w:sz w:val="24"/>
          <w:szCs w:val="24"/>
          <w:highlight w:val="none"/>
          <w:shd w:val="clear" w:color="auto" w:fill="auto"/>
        </w:rPr>
        <w:t>软件逻辑架构要求</w:t>
      </w:r>
    </w:p>
    <w:p>
      <w:pPr>
        <w:pStyle w:val="26"/>
        <w:spacing w:line="360" w:lineRule="atLeast"/>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平台分基础平台框架、前端系统和后端系统。在投标文件中提供详细的软件逻辑架构图，并做详细说明。</w:t>
      </w:r>
    </w:p>
    <w:p>
      <w:pPr>
        <w:pStyle w:val="26"/>
        <w:spacing w:line="360" w:lineRule="atLeast"/>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 xml:space="preserve">前端系统包括互联网基础框架服务、外网业务接口服务，实现各类业务的受理、校验、数据转递等； </w:t>
      </w:r>
    </w:p>
    <w:p>
      <w:pPr>
        <w:pStyle w:val="26"/>
        <w:spacing w:line="360" w:lineRule="atLeast"/>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后台系统包括公安网基础框架服务、内网业务接口服务等。</w:t>
      </w:r>
    </w:p>
    <w:p>
      <w:pPr>
        <w:pStyle w:val="4"/>
        <w:numPr>
          <w:ilvl w:val="0"/>
          <w:numId w:val="9"/>
        </w:numPr>
        <w:spacing w:line="360" w:lineRule="atLeast"/>
        <w:rPr>
          <w:rFonts w:hint="eastAsia" w:ascii="仿宋" w:hAnsi="仿宋" w:eastAsia="仿宋" w:cs="仿宋"/>
          <w:sz w:val="24"/>
          <w:szCs w:val="24"/>
          <w:highlight w:val="none"/>
          <w:shd w:val="clear" w:color="auto" w:fill="auto"/>
        </w:rPr>
      </w:pPr>
      <w:r>
        <w:rPr>
          <w:rFonts w:hint="eastAsia" w:ascii="仿宋" w:hAnsi="仿宋" w:eastAsia="仿宋" w:cs="仿宋"/>
          <w:sz w:val="24"/>
          <w:szCs w:val="24"/>
          <w:highlight w:val="none"/>
          <w:shd w:val="clear" w:color="auto" w:fill="auto"/>
        </w:rPr>
        <w:t>业务数据流要求</w:t>
      </w:r>
    </w:p>
    <w:p>
      <w:pPr>
        <w:pStyle w:val="26"/>
        <w:spacing w:line="360" w:lineRule="atLeast"/>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本项目涉及的业务数据流逻辑涉及互联网和公安网的数据交互。涉及数据展现、校验、业务审核等都需要通过前端系统、内外网安全接入边界和后端系统。在投标文件中提供所有业务详细的业务数据流图，并详细描述数据校验、业务受理、业务解析、指令保存、数据文件同步、数据抽取、后台审核和业务路由等各环节的逻辑关系和流向。</w:t>
      </w:r>
    </w:p>
    <w:p>
      <w:pPr>
        <w:pStyle w:val="26"/>
        <w:spacing w:line="360" w:lineRule="atLeast"/>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本次升级需要在前期项目基础上进行平滑升级，包括数据标准、接口规范、技术架构、开发语言、界面风格和操作规范上的继承性与延续性，系统的升级改造要求完全遵循前期的技术路线、基础标准、应用架构和数据加密标准、认证机制，需投标人出具无缝集成和平滑升级承诺函。</w:t>
      </w:r>
    </w:p>
    <w:p>
      <w:pPr>
        <w:pStyle w:val="4"/>
        <w:numPr>
          <w:ilvl w:val="0"/>
          <w:numId w:val="9"/>
        </w:numPr>
        <w:spacing w:line="360" w:lineRule="atLeast"/>
        <w:rPr>
          <w:rFonts w:hint="eastAsia" w:ascii="仿宋" w:hAnsi="仿宋" w:eastAsia="仿宋" w:cs="仿宋"/>
          <w:sz w:val="24"/>
          <w:szCs w:val="24"/>
          <w:highlight w:val="none"/>
          <w:shd w:val="clear" w:color="auto" w:fill="auto"/>
        </w:rPr>
      </w:pPr>
      <w:bookmarkStart w:id="37" w:name="_Toc528334574"/>
      <w:r>
        <w:rPr>
          <w:rFonts w:hint="eastAsia" w:ascii="仿宋" w:hAnsi="仿宋" w:eastAsia="仿宋" w:cs="仿宋"/>
          <w:sz w:val="24"/>
          <w:szCs w:val="24"/>
          <w:highlight w:val="none"/>
          <w:shd w:val="clear" w:color="auto" w:fill="auto"/>
        </w:rPr>
        <w:t>业务需求</w:t>
      </w:r>
      <w:bookmarkEnd w:id="37"/>
    </w:p>
    <w:p>
      <w:pPr>
        <w:pStyle w:val="26"/>
        <w:spacing w:line="360" w:lineRule="atLeast"/>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通过本项目逐步形成交警大数据化管理，在落实群众办事“最多跑一次”的前提下，全面实现交警工作社会化、智能化，有效提升我市交警基础工作和群众业务办理效率；以信息化建设应用为手段，为群众和企业提供更加优质高效便民服务。具体需求如下：</w:t>
      </w:r>
    </w:p>
    <w:p>
      <w:pPr>
        <w:pStyle w:val="26"/>
        <w:spacing w:line="360" w:lineRule="atLeast"/>
        <w:ind w:left="420" w:leftChars="200"/>
        <w:rPr>
          <w:rFonts w:hint="eastAsia" w:ascii="仿宋" w:hAnsi="仿宋" w:eastAsia="仿宋" w:cs="仿宋"/>
          <w:b/>
          <w:sz w:val="24"/>
          <w:highlight w:val="none"/>
          <w:shd w:val="clear" w:color="auto" w:fill="auto"/>
        </w:rPr>
      </w:pPr>
      <w:r>
        <w:rPr>
          <w:rFonts w:hint="eastAsia" w:ascii="仿宋" w:hAnsi="仿宋" w:eastAsia="仿宋" w:cs="仿宋"/>
          <w:b/>
          <w:sz w:val="24"/>
          <w:highlight w:val="none"/>
          <w:shd w:val="clear" w:color="auto" w:fill="auto"/>
        </w:rPr>
        <w:t>4.1在浙江政务服务网上实现5个事项的全流程业务办理。</w:t>
      </w:r>
    </w:p>
    <w:p>
      <w:pPr>
        <w:pStyle w:val="26"/>
        <w:spacing w:line="360" w:lineRule="atLeast"/>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根据浙江省政务服务网接入规范将5个事项在浙江政务服务网实现全流程办理。</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1"/>
        <w:gridCol w:w="1262"/>
        <w:gridCol w:w="59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181" w:type="dxa"/>
            <w:noWrap w:val="0"/>
            <w:vAlign w:val="top"/>
          </w:tcPr>
          <w:p>
            <w:pPr>
              <w:pStyle w:val="26"/>
              <w:spacing w:line="360" w:lineRule="atLeast"/>
              <w:jc w:val="lef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序号</w:t>
            </w:r>
          </w:p>
        </w:tc>
        <w:tc>
          <w:tcPr>
            <w:tcW w:w="1262" w:type="dxa"/>
            <w:noWrap w:val="0"/>
            <w:vAlign w:val="top"/>
          </w:tcPr>
          <w:p>
            <w:pPr>
              <w:pStyle w:val="26"/>
              <w:spacing w:line="360" w:lineRule="atLeast"/>
              <w:jc w:val="lef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类型</w:t>
            </w:r>
          </w:p>
        </w:tc>
        <w:tc>
          <w:tcPr>
            <w:tcW w:w="5967" w:type="dxa"/>
            <w:noWrap w:val="0"/>
            <w:vAlign w:val="top"/>
          </w:tcPr>
          <w:p>
            <w:pPr>
              <w:pStyle w:val="26"/>
              <w:spacing w:line="360" w:lineRule="atLeast"/>
              <w:jc w:val="lef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业务信息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181" w:type="dxa"/>
            <w:noWrap w:val="0"/>
            <w:vAlign w:val="top"/>
          </w:tcPr>
          <w:p>
            <w:pPr>
              <w:pStyle w:val="26"/>
              <w:spacing w:line="360" w:lineRule="atLeast"/>
              <w:jc w:val="lef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1</w:t>
            </w:r>
          </w:p>
        </w:tc>
        <w:tc>
          <w:tcPr>
            <w:tcW w:w="1262" w:type="dxa"/>
            <w:noWrap w:val="0"/>
            <w:vAlign w:val="top"/>
          </w:tcPr>
          <w:p>
            <w:pPr>
              <w:pStyle w:val="26"/>
              <w:spacing w:line="360" w:lineRule="atLeast"/>
              <w:jc w:val="lef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秩序类</w:t>
            </w:r>
          </w:p>
        </w:tc>
        <w:tc>
          <w:tcPr>
            <w:tcW w:w="5967" w:type="dxa"/>
            <w:noWrap w:val="0"/>
            <w:vAlign w:val="top"/>
          </w:tcPr>
          <w:p>
            <w:pPr>
              <w:pStyle w:val="26"/>
              <w:spacing w:line="360" w:lineRule="atLeast"/>
              <w:jc w:val="lef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机动车限制、禁止的区域或者路段通行、停靠审核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181" w:type="dxa"/>
            <w:noWrap w:val="0"/>
            <w:vAlign w:val="top"/>
          </w:tcPr>
          <w:p>
            <w:pPr>
              <w:pStyle w:val="26"/>
              <w:spacing w:line="360" w:lineRule="atLeast"/>
              <w:jc w:val="lef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2</w:t>
            </w:r>
          </w:p>
        </w:tc>
        <w:tc>
          <w:tcPr>
            <w:tcW w:w="1262" w:type="dxa"/>
            <w:noWrap w:val="0"/>
            <w:vAlign w:val="top"/>
          </w:tcPr>
          <w:p>
            <w:pPr>
              <w:pStyle w:val="26"/>
              <w:spacing w:line="360" w:lineRule="atLeast"/>
              <w:jc w:val="lef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秩序类</w:t>
            </w:r>
          </w:p>
        </w:tc>
        <w:tc>
          <w:tcPr>
            <w:tcW w:w="5967" w:type="dxa"/>
            <w:noWrap w:val="0"/>
            <w:vAlign w:val="top"/>
          </w:tcPr>
          <w:p>
            <w:pPr>
              <w:pStyle w:val="26"/>
              <w:spacing w:line="360" w:lineRule="atLeast"/>
              <w:jc w:val="lef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参与交通安全设施设计审核和竣工验收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181" w:type="dxa"/>
            <w:noWrap w:val="0"/>
            <w:vAlign w:val="top"/>
          </w:tcPr>
          <w:p>
            <w:pPr>
              <w:pStyle w:val="26"/>
              <w:spacing w:line="360" w:lineRule="atLeast"/>
              <w:jc w:val="lef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3</w:t>
            </w:r>
          </w:p>
        </w:tc>
        <w:tc>
          <w:tcPr>
            <w:tcW w:w="1262" w:type="dxa"/>
            <w:noWrap w:val="0"/>
            <w:vAlign w:val="top"/>
          </w:tcPr>
          <w:p>
            <w:pPr>
              <w:pStyle w:val="26"/>
              <w:spacing w:line="360" w:lineRule="atLeast"/>
              <w:jc w:val="lef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秩序类</w:t>
            </w:r>
          </w:p>
        </w:tc>
        <w:tc>
          <w:tcPr>
            <w:tcW w:w="5967" w:type="dxa"/>
            <w:noWrap w:val="0"/>
            <w:vAlign w:val="top"/>
          </w:tcPr>
          <w:p>
            <w:pPr>
              <w:pStyle w:val="26"/>
              <w:spacing w:line="360" w:lineRule="atLeast"/>
              <w:jc w:val="lef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道路占用、挖掘审核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181" w:type="dxa"/>
            <w:noWrap w:val="0"/>
            <w:vAlign w:val="top"/>
          </w:tcPr>
          <w:p>
            <w:pPr>
              <w:pStyle w:val="26"/>
              <w:spacing w:line="360" w:lineRule="atLeast"/>
              <w:jc w:val="lef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4</w:t>
            </w:r>
          </w:p>
        </w:tc>
        <w:tc>
          <w:tcPr>
            <w:tcW w:w="1262" w:type="dxa"/>
            <w:noWrap w:val="0"/>
            <w:vAlign w:val="top"/>
          </w:tcPr>
          <w:p>
            <w:pPr>
              <w:pStyle w:val="26"/>
              <w:spacing w:line="360" w:lineRule="atLeast"/>
              <w:jc w:val="lef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秩序类</w:t>
            </w:r>
          </w:p>
        </w:tc>
        <w:tc>
          <w:tcPr>
            <w:tcW w:w="5967" w:type="dxa"/>
            <w:noWrap w:val="0"/>
            <w:vAlign w:val="top"/>
          </w:tcPr>
          <w:p>
            <w:pPr>
              <w:pStyle w:val="26"/>
              <w:spacing w:line="360" w:lineRule="atLeast"/>
              <w:jc w:val="lef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参与停车场（库）设计方案审核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181" w:type="dxa"/>
            <w:noWrap w:val="0"/>
            <w:vAlign w:val="top"/>
          </w:tcPr>
          <w:p>
            <w:pPr>
              <w:pStyle w:val="26"/>
              <w:spacing w:line="360" w:lineRule="atLeast"/>
              <w:jc w:val="lef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5</w:t>
            </w:r>
          </w:p>
        </w:tc>
        <w:tc>
          <w:tcPr>
            <w:tcW w:w="1262" w:type="dxa"/>
            <w:noWrap w:val="0"/>
            <w:vAlign w:val="top"/>
          </w:tcPr>
          <w:p>
            <w:pPr>
              <w:pStyle w:val="26"/>
              <w:spacing w:line="360" w:lineRule="atLeast"/>
              <w:jc w:val="lef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秩序类</w:t>
            </w:r>
          </w:p>
        </w:tc>
        <w:tc>
          <w:tcPr>
            <w:tcW w:w="5967" w:type="dxa"/>
            <w:noWrap w:val="0"/>
            <w:vAlign w:val="top"/>
          </w:tcPr>
          <w:p>
            <w:pPr>
              <w:pStyle w:val="26"/>
              <w:spacing w:line="360" w:lineRule="atLeast"/>
              <w:jc w:val="lef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停车场对外开放备案登记</w:t>
            </w:r>
          </w:p>
        </w:tc>
      </w:tr>
    </w:tbl>
    <w:p>
      <w:pPr>
        <w:pStyle w:val="26"/>
        <w:spacing w:line="360" w:lineRule="atLeast"/>
        <w:ind w:left="420" w:leftChars="200"/>
        <w:rPr>
          <w:rFonts w:hint="eastAsia" w:ascii="仿宋" w:hAnsi="仿宋" w:eastAsia="仿宋" w:cs="仿宋"/>
          <w:b/>
          <w:sz w:val="24"/>
          <w:highlight w:val="none"/>
          <w:shd w:val="clear" w:color="auto" w:fill="auto"/>
        </w:rPr>
      </w:pPr>
      <w:r>
        <w:rPr>
          <w:rFonts w:hint="eastAsia" w:ascii="仿宋" w:hAnsi="仿宋" w:eastAsia="仿宋" w:cs="仿宋"/>
          <w:b/>
          <w:sz w:val="24"/>
          <w:highlight w:val="none"/>
          <w:shd w:val="clear" w:color="auto" w:fill="auto"/>
        </w:rPr>
        <w:t>4.2在“一窗受理”平台上实现19个事项的业务办理。</w:t>
      </w:r>
    </w:p>
    <w:p>
      <w:pPr>
        <w:pStyle w:val="26"/>
        <w:spacing w:line="360" w:lineRule="atLeast"/>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根据业务流程开发相关接口，实现车管17项、秩序2项事项在“一窗受理”平台的接入和办理。</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5"/>
        <w:gridCol w:w="1161"/>
        <w:gridCol w:w="60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1325" w:type="dxa"/>
            <w:noWrap w:val="0"/>
            <w:vAlign w:val="top"/>
          </w:tcPr>
          <w:p>
            <w:pPr>
              <w:pStyle w:val="26"/>
              <w:spacing w:line="360" w:lineRule="atLeast"/>
              <w:jc w:val="lef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序号</w:t>
            </w:r>
          </w:p>
        </w:tc>
        <w:tc>
          <w:tcPr>
            <w:tcW w:w="1161" w:type="dxa"/>
            <w:noWrap w:val="0"/>
            <w:vAlign w:val="top"/>
          </w:tcPr>
          <w:p>
            <w:pPr>
              <w:pStyle w:val="26"/>
              <w:spacing w:line="360" w:lineRule="atLeast"/>
              <w:jc w:val="lef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类型</w:t>
            </w:r>
          </w:p>
        </w:tc>
        <w:tc>
          <w:tcPr>
            <w:tcW w:w="6009" w:type="dxa"/>
            <w:noWrap w:val="0"/>
            <w:vAlign w:val="top"/>
          </w:tcPr>
          <w:p>
            <w:pPr>
              <w:pStyle w:val="26"/>
              <w:spacing w:line="360" w:lineRule="atLeast"/>
              <w:jc w:val="lef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业务信息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1325" w:type="dxa"/>
            <w:noWrap w:val="0"/>
            <w:vAlign w:val="top"/>
          </w:tcPr>
          <w:p>
            <w:pPr>
              <w:pStyle w:val="26"/>
              <w:spacing w:line="360" w:lineRule="atLeast"/>
              <w:jc w:val="lef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1</w:t>
            </w:r>
          </w:p>
        </w:tc>
        <w:tc>
          <w:tcPr>
            <w:tcW w:w="1161" w:type="dxa"/>
            <w:noWrap w:val="0"/>
            <w:vAlign w:val="center"/>
          </w:tcPr>
          <w:p>
            <w:pPr>
              <w:pStyle w:val="26"/>
              <w:spacing w:line="360" w:lineRule="atLeast"/>
              <w:jc w:val="lef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车管处</w:t>
            </w:r>
          </w:p>
        </w:tc>
        <w:tc>
          <w:tcPr>
            <w:tcW w:w="6009" w:type="dxa"/>
            <w:noWrap w:val="0"/>
            <w:vAlign w:val="center"/>
          </w:tcPr>
          <w:p>
            <w:pPr>
              <w:pStyle w:val="26"/>
              <w:spacing w:line="360" w:lineRule="atLeast"/>
              <w:jc w:val="lef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机动车登记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1325" w:type="dxa"/>
            <w:noWrap w:val="0"/>
            <w:vAlign w:val="top"/>
          </w:tcPr>
          <w:p>
            <w:pPr>
              <w:pStyle w:val="26"/>
              <w:spacing w:line="360" w:lineRule="atLeast"/>
              <w:jc w:val="lef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2</w:t>
            </w:r>
          </w:p>
        </w:tc>
        <w:tc>
          <w:tcPr>
            <w:tcW w:w="1161" w:type="dxa"/>
            <w:noWrap w:val="0"/>
            <w:vAlign w:val="center"/>
          </w:tcPr>
          <w:p>
            <w:pPr>
              <w:pStyle w:val="26"/>
              <w:spacing w:line="360" w:lineRule="atLeast"/>
              <w:jc w:val="lef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车管处</w:t>
            </w:r>
          </w:p>
        </w:tc>
        <w:tc>
          <w:tcPr>
            <w:tcW w:w="6009" w:type="dxa"/>
            <w:noWrap w:val="0"/>
            <w:vAlign w:val="center"/>
          </w:tcPr>
          <w:p>
            <w:pPr>
              <w:pStyle w:val="26"/>
              <w:spacing w:line="360" w:lineRule="atLeast"/>
              <w:jc w:val="lef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机动车抵押登记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1325" w:type="dxa"/>
            <w:noWrap w:val="0"/>
            <w:vAlign w:val="top"/>
          </w:tcPr>
          <w:p>
            <w:pPr>
              <w:pStyle w:val="26"/>
              <w:spacing w:line="360" w:lineRule="atLeast"/>
              <w:jc w:val="lef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3</w:t>
            </w:r>
          </w:p>
        </w:tc>
        <w:tc>
          <w:tcPr>
            <w:tcW w:w="1161" w:type="dxa"/>
            <w:noWrap w:val="0"/>
            <w:vAlign w:val="center"/>
          </w:tcPr>
          <w:p>
            <w:pPr>
              <w:pStyle w:val="26"/>
              <w:spacing w:line="360" w:lineRule="atLeast"/>
              <w:jc w:val="lef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车管处</w:t>
            </w:r>
          </w:p>
        </w:tc>
        <w:tc>
          <w:tcPr>
            <w:tcW w:w="6009" w:type="dxa"/>
            <w:noWrap w:val="0"/>
            <w:vAlign w:val="center"/>
          </w:tcPr>
          <w:p>
            <w:pPr>
              <w:pStyle w:val="26"/>
              <w:spacing w:line="360" w:lineRule="atLeast"/>
              <w:jc w:val="lef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机动车申请检验合格标志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1325" w:type="dxa"/>
            <w:noWrap w:val="0"/>
            <w:vAlign w:val="top"/>
          </w:tcPr>
          <w:p>
            <w:pPr>
              <w:pStyle w:val="26"/>
              <w:spacing w:line="360" w:lineRule="atLeast"/>
              <w:jc w:val="lef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4</w:t>
            </w:r>
          </w:p>
        </w:tc>
        <w:tc>
          <w:tcPr>
            <w:tcW w:w="1161" w:type="dxa"/>
            <w:noWrap w:val="0"/>
            <w:vAlign w:val="center"/>
          </w:tcPr>
          <w:p>
            <w:pPr>
              <w:pStyle w:val="26"/>
              <w:spacing w:line="360" w:lineRule="atLeast"/>
              <w:jc w:val="lef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车管处</w:t>
            </w:r>
          </w:p>
        </w:tc>
        <w:tc>
          <w:tcPr>
            <w:tcW w:w="6009" w:type="dxa"/>
            <w:noWrap w:val="0"/>
            <w:vAlign w:val="center"/>
          </w:tcPr>
          <w:p>
            <w:pPr>
              <w:pStyle w:val="26"/>
              <w:spacing w:line="360" w:lineRule="atLeast"/>
              <w:jc w:val="lef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非机动车注册登记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1325" w:type="dxa"/>
            <w:noWrap w:val="0"/>
            <w:vAlign w:val="top"/>
          </w:tcPr>
          <w:p>
            <w:pPr>
              <w:pStyle w:val="26"/>
              <w:spacing w:line="360" w:lineRule="atLeast"/>
              <w:jc w:val="lef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5</w:t>
            </w:r>
          </w:p>
        </w:tc>
        <w:tc>
          <w:tcPr>
            <w:tcW w:w="1161" w:type="dxa"/>
            <w:noWrap w:val="0"/>
            <w:vAlign w:val="center"/>
          </w:tcPr>
          <w:p>
            <w:pPr>
              <w:pStyle w:val="26"/>
              <w:spacing w:line="360" w:lineRule="atLeast"/>
              <w:jc w:val="lef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车管处</w:t>
            </w:r>
          </w:p>
        </w:tc>
        <w:tc>
          <w:tcPr>
            <w:tcW w:w="6009" w:type="dxa"/>
            <w:noWrap w:val="0"/>
            <w:vAlign w:val="center"/>
          </w:tcPr>
          <w:p>
            <w:pPr>
              <w:pStyle w:val="26"/>
              <w:spacing w:line="360" w:lineRule="atLeast"/>
              <w:jc w:val="lef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校车驾驶资格许可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1325" w:type="dxa"/>
            <w:noWrap w:val="0"/>
            <w:vAlign w:val="top"/>
          </w:tcPr>
          <w:p>
            <w:pPr>
              <w:pStyle w:val="26"/>
              <w:spacing w:line="360" w:lineRule="atLeast"/>
              <w:jc w:val="lef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6</w:t>
            </w:r>
          </w:p>
        </w:tc>
        <w:tc>
          <w:tcPr>
            <w:tcW w:w="1161" w:type="dxa"/>
            <w:noWrap w:val="0"/>
            <w:vAlign w:val="center"/>
          </w:tcPr>
          <w:p>
            <w:pPr>
              <w:pStyle w:val="26"/>
              <w:spacing w:line="360" w:lineRule="atLeast"/>
              <w:jc w:val="lef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车管处</w:t>
            </w:r>
          </w:p>
        </w:tc>
        <w:tc>
          <w:tcPr>
            <w:tcW w:w="6009" w:type="dxa"/>
            <w:noWrap w:val="0"/>
            <w:vAlign w:val="center"/>
          </w:tcPr>
          <w:p>
            <w:pPr>
              <w:pStyle w:val="26"/>
              <w:spacing w:line="360" w:lineRule="atLeast"/>
              <w:jc w:val="lef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注销驾驶资格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1325" w:type="dxa"/>
            <w:noWrap w:val="0"/>
            <w:vAlign w:val="top"/>
          </w:tcPr>
          <w:p>
            <w:pPr>
              <w:pStyle w:val="26"/>
              <w:spacing w:line="360" w:lineRule="atLeast"/>
              <w:jc w:val="lef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7</w:t>
            </w:r>
          </w:p>
        </w:tc>
        <w:tc>
          <w:tcPr>
            <w:tcW w:w="1161" w:type="dxa"/>
            <w:noWrap w:val="0"/>
            <w:vAlign w:val="center"/>
          </w:tcPr>
          <w:p>
            <w:pPr>
              <w:pStyle w:val="26"/>
              <w:spacing w:line="360" w:lineRule="atLeast"/>
              <w:jc w:val="lef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车管处</w:t>
            </w:r>
          </w:p>
        </w:tc>
        <w:tc>
          <w:tcPr>
            <w:tcW w:w="6009" w:type="dxa"/>
            <w:noWrap w:val="0"/>
            <w:vAlign w:val="center"/>
          </w:tcPr>
          <w:p>
            <w:pPr>
              <w:pStyle w:val="26"/>
              <w:spacing w:line="360" w:lineRule="atLeast"/>
              <w:jc w:val="lef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机动车驾驶证审验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1325" w:type="dxa"/>
            <w:noWrap w:val="0"/>
            <w:vAlign w:val="top"/>
          </w:tcPr>
          <w:p>
            <w:pPr>
              <w:pStyle w:val="26"/>
              <w:spacing w:line="360" w:lineRule="atLeast"/>
              <w:jc w:val="lef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8</w:t>
            </w:r>
          </w:p>
        </w:tc>
        <w:tc>
          <w:tcPr>
            <w:tcW w:w="1161" w:type="dxa"/>
            <w:noWrap w:val="0"/>
            <w:vAlign w:val="center"/>
          </w:tcPr>
          <w:p>
            <w:pPr>
              <w:pStyle w:val="26"/>
              <w:spacing w:line="360" w:lineRule="atLeast"/>
              <w:jc w:val="lef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车管处</w:t>
            </w:r>
          </w:p>
        </w:tc>
        <w:tc>
          <w:tcPr>
            <w:tcW w:w="6009" w:type="dxa"/>
            <w:noWrap w:val="0"/>
            <w:vAlign w:val="center"/>
          </w:tcPr>
          <w:p>
            <w:pPr>
              <w:pStyle w:val="26"/>
              <w:spacing w:line="360" w:lineRule="atLeast"/>
              <w:jc w:val="lef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机动车驾驶人信息变更备案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1325" w:type="dxa"/>
            <w:noWrap w:val="0"/>
            <w:vAlign w:val="top"/>
          </w:tcPr>
          <w:p>
            <w:pPr>
              <w:pStyle w:val="26"/>
              <w:spacing w:line="360" w:lineRule="atLeast"/>
              <w:jc w:val="lef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9</w:t>
            </w:r>
          </w:p>
        </w:tc>
        <w:tc>
          <w:tcPr>
            <w:tcW w:w="1161" w:type="dxa"/>
            <w:noWrap w:val="0"/>
            <w:vAlign w:val="center"/>
          </w:tcPr>
          <w:p>
            <w:pPr>
              <w:pStyle w:val="26"/>
              <w:spacing w:line="360" w:lineRule="atLeast"/>
              <w:jc w:val="lef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车管处</w:t>
            </w:r>
          </w:p>
        </w:tc>
        <w:tc>
          <w:tcPr>
            <w:tcW w:w="6009" w:type="dxa"/>
            <w:noWrap w:val="0"/>
            <w:vAlign w:val="center"/>
          </w:tcPr>
          <w:p>
            <w:pPr>
              <w:pStyle w:val="26"/>
              <w:spacing w:line="360" w:lineRule="atLeast"/>
              <w:jc w:val="lef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校车标牌核发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1325" w:type="dxa"/>
            <w:noWrap w:val="0"/>
            <w:vAlign w:val="top"/>
          </w:tcPr>
          <w:p>
            <w:pPr>
              <w:pStyle w:val="26"/>
              <w:spacing w:line="360" w:lineRule="atLeast"/>
              <w:jc w:val="lef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10</w:t>
            </w:r>
          </w:p>
        </w:tc>
        <w:tc>
          <w:tcPr>
            <w:tcW w:w="1161" w:type="dxa"/>
            <w:noWrap w:val="0"/>
            <w:vAlign w:val="center"/>
          </w:tcPr>
          <w:p>
            <w:pPr>
              <w:pStyle w:val="26"/>
              <w:spacing w:line="360" w:lineRule="atLeast"/>
              <w:jc w:val="lef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车管处</w:t>
            </w:r>
          </w:p>
        </w:tc>
        <w:tc>
          <w:tcPr>
            <w:tcW w:w="6009" w:type="dxa"/>
            <w:noWrap w:val="0"/>
            <w:vAlign w:val="center"/>
          </w:tcPr>
          <w:p>
            <w:pPr>
              <w:pStyle w:val="26"/>
              <w:spacing w:line="360" w:lineRule="atLeast"/>
              <w:jc w:val="lef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驾驶证最高准驾车型注销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1325" w:type="dxa"/>
            <w:noWrap w:val="0"/>
            <w:vAlign w:val="top"/>
          </w:tcPr>
          <w:p>
            <w:pPr>
              <w:pStyle w:val="26"/>
              <w:spacing w:line="360" w:lineRule="atLeast"/>
              <w:jc w:val="lef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11</w:t>
            </w:r>
          </w:p>
        </w:tc>
        <w:tc>
          <w:tcPr>
            <w:tcW w:w="1161" w:type="dxa"/>
            <w:noWrap w:val="0"/>
            <w:vAlign w:val="center"/>
          </w:tcPr>
          <w:p>
            <w:pPr>
              <w:pStyle w:val="26"/>
              <w:spacing w:line="360" w:lineRule="atLeast"/>
              <w:jc w:val="lef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车管处</w:t>
            </w:r>
          </w:p>
        </w:tc>
        <w:tc>
          <w:tcPr>
            <w:tcW w:w="6009" w:type="dxa"/>
            <w:noWrap w:val="0"/>
            <w:vAlign w:val="center"/>
          </w:tcPr>
          <w:p>
            <w:pPr>
              <w:pStyle w:val="26"/>
              <w:spacing w:line="360" w:lineRule="atLeast"/>
              <w:jc w:val="lef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实习准驾车型驾驶资格注销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1325" w:type="dxa"/>
            <w:noWrap w:val="0"/>
            <w:vAlign w:val="top"/>
          </w:tcPr>
          <w:p>
            <w:pPr>
              <w:pStyle w:val="26"/>
              <w:spacing w:line="360" w:lineRule="atLeast"/>
              <w:jc w:val="lef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12</w:t>
            </w:r>
          </w:p>
        </w:tc>
        <w:tc>
          <w:tcPr>
            <w:tcW w:w="1161" w:type="dxa"/>
            <w:noWrap w:val="0"/>
            <w:vAlign w:val="center"/>
          </w:tcPr>
          <w:p>
            <w:pPr>
              <w:pStyle w:val="26"/>
              <w:spacing w:line="360" w:lineRule="atLeast"/>
              <w:jc w:val="lef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秩序处</w:t>
            </w:r>
          </w:p>
        </w:tc>
        <w:tc>
          <w:tcPr>
            <w:tcW w:w="6009" w:type="dxa"/>
            <w:noWrap w:val="0"/>
            <w:vAlign w:val="center"/>
          </w:tcPr>
          <w:p>
            <w:pPr>
              <w:pStyle w:val="26"/>
              <w:spacing w:line="360" w:lineRule="atLeast"/>
              <w:jc w:val="lef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机动车限制、禁止的区域或者路段通行、停靠审核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1325" w:type="dxa"/>
            <w:noWrap w:val="0"/>
            <w:vAlign w:val="top"/>
          </w:tcPr>
          <w:p>
            <w:pPr>
              <w:pStyle w:val="26"/>
              <w:spacing w:line="360" w:lineRule="atLeast"/>
              <w:jc w:val="lef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13</w:t>
            </w:r>
          </w:p>
        </w:tc>
        <w:tc>
          <w:tcPr>
            <w:tcW w:w="1161" w:type="dxa"/>
            <w:noWrap w:val="0"/>
            <w:vAlign w:val="center"/>
          </w:tcPr>
          <w:p>
            <w:pPr>
              <w:pStyle w:val="26"/>
              <w:spacing w:line="360" w:lineRule="atLeast"/>
              <w:jc w:val="lef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车管处</w:t>
            </w:r>
          </w:p>
        </w:tc>
        <w:tc>
          <w:tcPr>
            <w:tcW w:w="6009" w:type="dxa"/>
            <w:noWrap w:val="0"/>
            <w:vAlign w:val="center"/>
          </w:tcPr>
          <w:p>
            <w:pPr>
              <w:pStyle w:val="26"/>
              <w:spacing w:line="360" w:lineRule="atLeast"/>
              <w:jc w:val="lef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补换机动车登记证书、号牌、行驶证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1325" w:type="dxa"/>
            <w:noWrap w:val="0"/>
            <w:vAlign w:val="top"/>
          </w:tcPr>
          <w:p>
            <w:pPr>
              <w:pStyle w:val="26"/>
              <w:spacing w:line="360" w:lineRule="atLeast"/>
              <w:jc w:val="lef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14</w:t>
            </w:r>
          </w:p>
        </w:tc>
        <w:tc>
          <w:tcPr>
            <w:tcW w:w="1161" w:type="dxa"/>
            <w:noWrap w:val="0"/>
            <w:vAlign w:val="center"/>
          </w:tcPr>
          <w:p>
            <w:pPr>
              <w:pStyle w:val="26"/>
              <w:spacing w:line="360" w:lineRule="atLeast"/>
              <w:jc w:val="lef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车管处</w:t>
            </w:r>
          </w:p>
        </w:tc>
        <w:tc>
          <w:tcPr>
            <w:tcW w:w="6009" w:type="dxa"/>
            <w:noWrap w:val="0"/>
            <w:vAlign w:val="center"/>
          </w:tcPr>
          <w:p>
            <w:pPr>
              <w:pStyle w:val="26"/>
              <w:spacing w:line="360" w:lineRule="atLeast"/>
              <w:jc w:val="lef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核发机动车临时行驶车号牌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1325" w:type="dxa"/>
            <w:noWrap w:val="0"/>
            <w:vAlign w:val="top"/>
          </w:tcPr>
          <w:p>
            <w:pPr>
              <w:pStyle w:val="26"/>
              <w:spacing w:line="360" w:lineRule="atLeast"/>
              <w:jc w:val="lef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15</w:t>
            </w:r>
          </w:p>
        </w:tc>
        <w:tc>
          <w:tcPr>
            <w:tcW w:w="1161" w:type="dxa"/>
            <w:noWrap w:val="0"/>
            <w:vAlign w:val="center"/>
          </w:tcPr>
          <w:p>
            <w:pPr>
              <w:pStyle w:val="26"/>
              <w:spacing w:line="360" w:lineRule="atLeast"/>
              <w:jc w:val="lef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车管处</w:t>
            </w:r>
          </w:p>
        </w:tc>
        <w:tc>
          <w:tcPr>
            <w:tcW w:w="6009" w:type="dxa"/>
            <w:noWrap w:val="0"/>
            <w:vAlign w:val="center"/>
          </w:tcPr>
          <w:p>
            <w:pPr>
              <w:pStyle w:val="26"/>
              <w:spacing w:line="360" w:lineRule="atLeast"/>
              <w:jc w:val="lef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换领、补领机动车驾驶证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1325" w:type="dxa"/>
            <w:noWrap w:val="0"/>
            <w:vAlign w:val="top"/>
          </w:tcPr>
          <w:p>
            <w:pPr>
              <w:pStyle w:val="26"/>
              <w:spacing w:line="360" w:lineRule="atLeast"/>
              <w:jc w:val="lef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16</w:t>
            </w:r>
          </w:p>
        </w:tc>
        <w:tc>
          <w:tcPr>
            <w:tcW w:w="1161" w:type="dxa"/>
            <w:noWrap w:val="0"/>
            <w:vAlign w:val="center"/>
          </w:tcPr>
          <w:p>
            <w:pPr>
              <w:pStyle w:val="26"/>
              <w:spacing w:line="360" w:lineRule="atLeast"/>
              <w:jc w:val="lef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车管处</w:t>
            </w:r>
          </w:p>
        </w:tc>
        <w:tc>
          <w:tcPr>
            <w:tcW w:w="6009" w:type="dxa"/>
            <w:noWrap w:val="0"/>
            <w:vAlign w:val="center"/>
          </w:tcPr>
          <w:p>
            <w:pPr>
              <w:pStyle w:val="26"/>
              <w:spacing w:line="360" w:lineRule="atLeast"/>
              <w:jc w:val="lef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大中型客货车实习期满考试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1325" w:type="dxa"/>
            <w:noWrap w:val="0"/>
            <w:vAlign w:val="top"/>
          </w:tcPr>
          <w:p>
            <w:pPr>
              <w:pStyle w:val="26"/>
              <w:spacing w:line="360" w:lineRule="atLeast"/>
              <w:jc w:val="lef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17</w:t>
            </w:r>
          </w:p>
        </w:tc>
        <w:tc>
          <w:tcPr>
            <w:tcW w:w="1161" w:type="dxa"/>
            <w:noWrap w:val="0"/>
            <w:vAlign w:val="center"/>
          </w:tcPr>
          <w:p>
            <w:pPr>
              <w:pStyle w:val="26"/>
              <w:spacing w:line="360" w:lineRule="atLeast"/>
              <w:jc w:val="lef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车管处</w:t>
            </w:r>
          </w:p>
        </w:tc>
        <w:tc>
          <w:tcPr>
            <w:tcW w:w="6009" w:type="dxa"/>
            <w:noWrap w:val="0"/>
            <w:vAlign w:val="center"/>
          </w:tcPr>
          <w:p>
            <w:pPr>
              <w:pStyle w:val="26"/>
              <w:spacing w:line="360" w:lineRule="atLeast"/>
              <w:jc w:val="lef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驾驶人驾驶资格恢复考试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1325" w:type="dxa"/>
            <w:noWrap w:val="0"/>
            <w:vAlign w:val="top"/>
          </w:tcPr>
          <w:p>
            <w:pPr>
              <w:pStyle w:val="26"/>
              <w:spacing w:line="360" w:lineRule="atLeast"/>
              <w:jc w:val="lef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18</w:t>
            </w:r>
          </w:p>
        </w:tc>
        <w:tc>
          <w:tcPr>
            <w:tcW w:w="1161" w:type="dxa"/>
            <w:noWrap w:val="0"/>
            <w:vAlign w:val="center"/>
          </w:tcPr>
          <w:p>
            <w:pPr>
              <w:pStyle w:val="26"/>
              <w:spacing w:line="360" w:lineRule="atLeast"/>
              <w:jc w:val="lef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车管处</w:t>
            </w:r>
          </w:p>
        </w:tc>
        <w:tc>
          <w:tcPr>
            <w:tcW w:w="6009" w:type="dxa"/>
            <w:noWrap w:val="0"/>
            <w:vAlign w:val="center"/>
          </w:tcPr>
          <w:p>
            <w:pPr>
              <w:pStyle w:val="26"/>
              <w:spacing w:line="360" w:lineRule="atLeast"/>
              <w:jc w:val="lef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驾驶人提交身体条件证明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1325" w:type="dxa"/>
            <w:noWrap w:val="0"/>
            <w:vAlign w:val="top"/>
          </w:tcPr>
          <w:p>
            <w:pPr>
              <w:pStyle w:val="26"/>
              <w:spacing w:line="360" w:lineRule="atLeast"/>
              <w:jc w:val="lef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19</w:t>
            </w:r>
          </w:p>
        </w:tc>
        <w:tc>
          <w:tcPr>
            <w:tcW w:w="1161" w:type="dxa"/>
            <w:noWrap w:val="0"/>
            <w:vAlign w:val="center"/>
          </w:tcPr>
          <w:p>
            <w:pPr>
              <w:pStyle w:val="26"/>
              <w:spacing w:line="360" w:lineRule="atLeast"/>
              <w:jc w:val="lef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秩序处</w:t>
            </w:r>
          </w:p>
        </w:tc>
        <w:tc>
          <w:tcPr>
            <w:tcW w:w="6009" w:type="dxa"/>
            <w:noWrap w:val="0"/>
            <w:vAlign w:val="center"/>
          </w:tcPr>
          <w:p>
            <w:pPr>
              <w:pStyle w:val="26"/>
              <w:spacing w:line="360" w:lineRule="atLeast"/>
              <w:jc w:val="lef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停车场对外开放备案登记</w:t>
            </w:r>
          </w:p>
        </w:tc>
      </w:tr>
    </w:tbl>
    <w:p>
      <w:pPr>
        <w:pStyle w:val="26"/>
        <w:spacing w:line="360" w:lineRule="atLeast"/>
        <w:ind w:left="420" w:leftChars="200"/>
        <w:rPr>
          <w:rFonts w:hint="eastAsia" w:ascii="仿宋" w:hAnsi="仿宋" w:eastAsia="仿宋" w:cs="仿宋"/>
          <w:b/>
          <w:sz w:val="24"/>
          <w:highlight w:val="none"/>
          <w:shd w:val="clear" w:color="auto" w:fill="auto"/>
        </w:rPr>
      </w:pPr>
      <w:r>
        <w:rPr>
          <w:rFonts w:hint="eastAsia" w:ascii="仿宋" w:hAnsi="仿宋" w:eastAsia="仿宋" w:cs="仿宋"/>
          <w:b/>
          <w:sz w:val="24"/>
          <w:highlight w:val="none"/>
          <w:shd w:val="clear" w:color="auto" w:fill="auto"/>
        </w:rPr>
        <w:t>4.3在“杭州办事app”上实现19个事项的业务办理。</w:t>
      </w:r>
    </w:p>
    <w:p>
      <w:pPr>
        <w:pStyle w:val="26"/>
        <w:spacing w:line="360" w:lineRule="atLeast"/>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根据杭州办事APP页面、接入规范及业务流程，实现车管18项、秩序1项事项杭州办事APP接入和办理。</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2"/>
        <w:gridCol w:w="1170"/>
        <w:gridCol w:w="58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112" w:type="dxa"/>
            <w:noWrap w:val="0"/>
            <w:vAlign w:val="top"/>
          </w:tcPr>
          <w:p>
            <w:pPr>
              <w:pStyle w:val="26"/>
              <w:spacing w:line="360" w:lineRule="atLeast"/>
              <w:jc w:val="lef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序号</w:t>
            </w:r>
          </w:p>
        </w:tc>
        <w:tc>
          <w:tcPr>
            <w:tcW w:w="1170" w:type="dxa"/>
            <w:noWrap w:val="0"/>
            <w:vAlign w:val="top"/>
          </w:tcPr>
          <w:p>
            <w:pPr>
              <w:pStyle w:val="26"/>
              <w:spacing w:line="360" w:lineRule="atLeast"/>
              <w:jc w:val="lef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类型</w:t>
            </w:r>
          </w:p>
        </w:tc>
        <w:tc>
          <w:tcPr>
            <w:tcW w:w="5806" w:type="dxa"/>
            <w:noWrap w:val="0"/>
            <w:vAlign w:val="top"/>
          </w:tcPr>
          <w:p>
            <w:pPr>
              <w:pStyle w:val="26"/>
              <w:spacing w:line="360" w:lineRule="atLeast"/>
              <w:jc w:val="lef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业务信息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112" w:type="dxa"/>
            <w:noWrap w:val="0"/>
            <w:vAlign w:val="top"/>
          </w:tcPr>
          <w:p>
            <w:pPr>
              <w:pStyle w:val="26"/>
              <w:spacing w:line="360" w:lineRule="atLeast"/>
              <w:jc w:val="lef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1</w:t>
            </w:r>
          </w:p>
        </w:tc>
        <w:tc>
          <w:tcPr>
            <w:tcW w:w="1170" w:type="dxa"/>
            <w:noWrap w:val="0"/>
            <w:vAlign w:val="top"/>
          </w:tcPr>
          <w:p>
            <w:pPr>
              <w:pStyle w:val="26"/>
              <w:spacing w:line="360" w:lineRule="atLeast"/>
              <w:jc w:val="lef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机动车</w:t>
            </w:r>
          </w:p>
        </w:tc>
        <w:tc>
          <w:tcPr>
            <w:tcW w:w="5806" w:type="dxa"/>
            <w:noWrap w:val="0"/>
            <w:vAlign w:val="top"/>
          </w:tcPr>
          <w:p>
            <w:pPr>
              <w:pStyle w:val="26"/>
              <w:spacing w:line="360" w:lineRule="atLeast"/>
              <w:jc w:val="lef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补换领行驶证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112" w:type="dxa"/>
            <w:noWrap w:val="0"/>
            <w:vAlign w:val="top"/>
          </w:tcPr>
          <w:p>
            <w:pPr>
              <w:pStyle w:val="26"/>
              <w:spacing w:line="360" w:lineRule="atLeast"/>
              <w:jc w:val="lef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2</w:t>
            </w:r>
          </w:p>
        </w:tc>
        <w:tc>
          <w:tcPr>
            <w:tcW w:w="1170" w:type="dxa"/>
            <w:noWrap w:val="0"/>
            <w:vAlign w:val="top"/>
          </w:tcPr>
          <w:p>
            <w:pPr>
              <w:pStyle w:val="26"/>
              <w:spacing w:line="360" w:lineRule="atLeast"/>
              <w:jc w:val="lef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驾驶证</w:t>
            </w:r>
          </w:p>
        </w:tc>
        <w:tc>
          <w:tcPr>
            <w:tcW w:w="5806" w:type="dxa"/>
            <w:noWrap w:val="0"/>
            <w:vAlign w:val="top"/>
          </w:tcPr>
          <w:p>
            <w:pPr>
              <w:pStyle w:val="26"/>
              <w:spacing w:line="360" w:lineRule="atLeast"/>
              <w:jc w:val="lef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驾驶证损毁换证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112" w:type="dxa"/>
            <w:noWrap w:val="0"/>
            <w:vAlign w:val="top"/>
          </w:tcPr>
          <w:p>
            <w:pPr>
              <w:pStyle w:val="26"/>
              <w:spacing w:line="360" w:lineRule="atLeast"/>
              <w:jc w:val="lef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3</w:t>
            </w:r>
          </w:p>
        </w:tc>
        <w:tc>
          <w:tcPr>
            <w:tcW w:w="1170" w:type="dxa"/>
            <w:noWrap w:val="0"/>
            <w:vAlign w:val="top"/>
          </w:tcPr>
          <w:p>
            <w:pPr>
              <w:pStyle w:val="26"/>
              <w:spacing w:line="360" w:lineRule="atLeast"/>
              <w:jc w:val="lef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驾驶证</w:t>
            </w:r>
          </w:p>
        </w:tc>
        <w:tc>
          <w:tcPr>
            <w:tcW w:w="5806" w:type="dxa"/>
            <w:noWrap w:val="0"/>
            <w:vAlign w:val="top"/>
          </w:tcPr>
          <w:p>
            <w:pPr>
              <w:pStyle w:val="26"/>
              <w:spacing w:line="360" w:lineRule="atLeast"/>
              <w:jc w:val="lef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遗失补领机动车驾驶证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112" w:type="dxa"/>
            <w:noWrap w:val="0"/>
            <w:vAlign w:val="top"/>
          </w:tcPr>
          <w:p>
            <w:pPr>
              <w:pStyle w:val="26"/>
              <w:spacing w:line="360" w:lineRule="atLeast"/>
              <w:jc w:val="lef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4</w:t>
            </w:r>
          </w:p>
        </w:tc>
        <w:tc>
          <w:tcPr>
            <w:tcW w:w="1170" w:type="dxa"/>
            <w:noWrap w:val="0"/>
            <w:vAlign w:val="top"/>
          </w:tcPr>
          <w:p>
            <w:pPr>
              <w:pStyle w:val="26"/>
              <w:spacing w:line="360" w:lineRule="atLeast"/>
              <w:jc w:val="lef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机动车</w:t>
            </w:r>
          </w:p>
        </w:tc>
        <w:tc>
          <w:tcPr>
            <w:tcW w:w="5806" w:type="dxa"/>
            <w:noWrap w:val="0"/>
            <w:vAlign w:val="top"/>
          </w:tcPr>
          <w:p>
            <w:pPr>
              <w:pStyle w:val="26"/>
              <w:spacing w:line="360" w:lineRule="atLeast"/>
              <w:jc w:val="lef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机动车所有人联系方式变更备案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112" w:type="dxa"/>
            <w:noWrap w:val="0"/>
            <w:vAlign w:val="top"/>
          </w:tcPr>
          <w:p>
            <w:pPr>
              <w:pStyle w:val="26"/>
              <w:spacing w:line="360" w:lineRule="atLeast"/>
              <w:jc w:val="lef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5</w:t>
            </w:r>
          </w:p>
        </w:tc>
        <w:tc>
          <w:tcPr>
            <w:tcW w:w="1170" w:type="dxa"/>
            <w:noWrap w:val="0"/>
            <w:vAlign w:val="top"/>
          </w:tcPr>
          <w:p>
            <w:pPr>
              <w:pStyle w:val="26"/>
              <w:spacing w:line="360" w:lineRule="atLeast"/>
              <w:jc w:val="lef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机动车</w:t>
            </w:r>
          </w:p>
        </w:tc>
        <w:tc>
          <w:tcPr>
            <w:tcW w:w="5806" w:type="dxa"/>
            <w:noWrap w:val="0"/>
            <w:vAlign w:val="top"/>
          </w:tcPr>
          <w:p>
            <w:pPr>
              <w:pStyle w:val="26"/>
              <w:spacing w:line="360" w:lineRule="atLeast"/>
              <w:jc w:val="lef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机动车申请补领检验合格标志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112" w:type="dxa"/>
            <w:noWrap w:val="0"/>
            <w:vAlign w:val="top"/>
          </w:tcPr>
          <w:p>
            <w:pPr>
              <w:pStyle w:val="26"/>
              <w:spacing w:line="360" w:lineRule="atLeast"/>
              <w:jc w:val="lef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6</w:t>
            </w:r>
          </w:p>
        </w:tc>
        <w:tc>
          <w:tcPr>
            <w:tcW w:w="1170" w:type="dxa"/>
            <w:noWrap w:val="0"/>
            <w:vAlign w:val="top"/>
          </w:tcPr>
          <w:p>
            <w:pPr>
              <w:pStyle w:val="26"/>
              <w:spacing w:line="360" w:lineRule="atLeast"/>
              <w:jc w:val="lef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驾驶证</w:t>
            </w:r>
          </w:p>
        </w:tc>
        <w:tc>
          <w:tcPr>
            <w:tcW w:w="5806" w:type="dxa"/>
            <w:noWrap w:val="0"/>
            <w:vAlign w:val="top"/>
          </w:tcPr>
          <w:p>
            <w:pPr>
              <w:pStyle w:val="26"/>
              <w:spacing w:line="360" w:lineRule="atLeast"/>
              <w:jc w:val="lef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驾驶证延期审验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112" w:type="dxa"/>
            <w:noWrap w:val="0"/>
            <w:vAlign w:val="top"/>
          </w:tcPr>
          <w:p>
            <w:pPr>
              <w:pStyle w:val="26"/>
              <w:spacing w:line="360" w:lineRule="atLeast"/>
              <w:jc w:val="lef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7</w:t>
            </w:r>
          </w:p>
        </w:tc>
        <w:tc>
          <w:tcPr>
            <w:tcW w:w="1170" w:type="dxa"/>
            <w:noWrap w:val="0"/>
            <w:vAlign w:val="top"/>
          </w:tcPr>
          <w:p>
            <w:pPr>
              <w:pStyle w:val="26"/>
              <w:spacing w:line="360" w:lineRule="atLeast"/>
              <w:jc w:val="lef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驾驶证</w:t>
            </w:r>
          </w:p>
        </w:tc>
        <w:tc>
          <w:tcPr>
            <w:tcW w:w="5806" w:type="dxa"/>
            <w:noWrap w:val="0"/>
            <w:vAlign w:val="top"/>
          </w:tcPr>
          <w:p>
            <w:pPr>
              <w:pStyle w:val="26"/>
              <w:spacing w:line="360" w:lineRule="atLeast"/>
              <w:jc w:val="lef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机动车驾驶人联系方式及联系地址变更备案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112" w:type="dxa"/>
            <w:noWrap w:val="0"/>
            <w:vAlign w:val="top"/>
          </w:tcPr>
          <w:p>
            <w:pPr>
              <w:pStyle w:val="26"/>
              <w:spacing w:line="360" w:lineRule="atLeast"/>
              <w:jc w:val="lef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8</w:t>
            </w:r>
          </w:p>
        </w:tc>
        <w:tc>
          <w:tcPr>
            <w:tcW w:w="1170" w:type="dxa"/>
            <w:noWrap w:val="0"/>
            <w:vAlign w:val="top"/>
          </w:tcPr>
          <w:p>
            <w:pPr>
              <w:pStyle w:val="26"/>
              <w:spacing w:line="360" w:lineRule="atLeast"/>
              <w:jc w:val="lef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机动车</w:t>
            </w:r>
          </w:p>
        </w:tc>
        <w:tc>
          <w:tcPr>
            <w:tcW w:w="5806" w:type="dxa"/>
            <w:noWrap w:val="0"/>
            <w:vAlign w:val="top"/>
          </w:tcPr>
          <w:p>
            <w:pPr>
              <w:pStyle w:val="26"/>
              <w:spacing w:line="360" w:lineRule="atLeast"/>
              <w:jc w:val="lef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补换领号牌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112" w:type="dxa"/>
            <w:noWrap w:val="0"/>
            <w:vAlign w:val="top"/>
          </w:tcPr>
          <w:p>
            <w:pPr>
              <w:pStyle w:val="26"/>
              <w:spacing w:line="360" w:lineRule="atLeast"/>
              <w:jc w:val="lef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9</w:t>
            </w:r>
          </w:p>
        </w:tc>
        <w:tc>
          <w:tcPr>
            <w:tcW w:w="1170" w:type="dxa"/>
            <w:noWrap w:val="0"/>
            <w:vAlign w:val="top"/>
          </w:tcPr>
          <w:p>
            <w:pPr>
              <w:pStyle w:val="26"/>
              <w:spacing w:line="360" w:lineRule="atLeast"/>
              <w:jc w:val="lef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驾驶证</w:t>
            </w:r>
          </w:p>
        </w:tc>
        <w:tc>
          <w:tcPr>
            <w:tcW w:w="5806" w:type="dxa"/>
            <w:noWrap w:val="0"/>
            <w:vAlign w:val="top"/>
          </w:tcPr>
          <w:p>
            <w:pPr>
              <w:pStyle w:val="26"/>
              <w:spacing w:line="360" w:lineRule="atLeast"/>
              <w:jc w:val="lef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期满换领机动车驾驶证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112" w:type="dxa"/>
            <w:noWrap w:val="0"/>
            <w:vAlign w:val="top"/>
          </w:tcPr>
          <w:p>
            <w:pPr>
              <w:pStyle w:val="26"/>
              <w:spacing w:line="360" w:lineRule="atLeast"/>
              <w:jc w:val="lef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10</w:t>
            </w:r>
          </w:p>
        </w:tc>
        <w:tc>
          <w:tcPr>
            <w:tcW w:w="1170" w:type="dxa"/>
            <w:noWrap w:val="0"/>
            <w:vAlign w:val="top"/>
          </w:tcPr>
          <w:p>
            <w:pPr>
              <w:pStyle w:val="26"/>
              <w:spacing w:line="360" w:lineRule="atLeast"/>
              <w:jc w:val="lef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驾驶证</w:t>
            </w:r>
          </w:p>
        </w:tc>
        <w:tc>
          <w:tcPr>
            <w:tcW w:w="5806" w:type="dxa"/>
            <w:noWrap w:val="0"/>
            <w:vAlign w:val="top"/>
          </w:tcPr>
          <w:p>
            <w:pPr>
              <w:pStyle w:val="26"/>
              <w:spacing w:line="360" w:lineRule="atLeast"/>
              <w:jc w:val="lef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达到规定年龄换领机动车驾驶证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112" w:type="dxa"/>
            <w:noWrap w:val="0"/>
            <w:vAlign w:val="top"/>
          </w:tcPr>
          <w:p>
            <w:pPr>
              <w:pStyle w:val="26"/>
              <w:spacing w:line="360" w:lineRule="atLeast"/>
              <w:jc w:val="lef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11</w:t>
            </w:r>
          </w:p>
        </w:tc>
        <w:tc>
          <w:tcPr>
            <w:tcW w:w="1170" w:type="dxa"/>
            <w:noWrap w:val="0"/>
            <w:vAlign w:val="top"/>
          </w:tcPr>
          <w:p>
            <w:pPr>
              <w:pStyle w:val="26"/>
              <w:spacing w:line="360" w:lineRule="atLeast"/>
              <w:jc w:val="lef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驾驶证</w:t>
            </w:r>
          </w:p>
        </w:tc>
        <w:tc>
          <w:tcPr>
            <w:tcW w:w="5806" w:type="dxa"/>
            <w:noWrap w:val="0"/>
            <w:vAlign w:val="top"/>
          </w:tcPr>
          <w:p>
            <w:pPr>
              <w:pStyle w:val="26"/>
              <w:spacing w:line="360" w:lineRule="atLeast"/>
              <w:jc w:val="lef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延期换领机动车驾驶证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112" w:type="dxa"/>
            <w:noWrap w:val="0"/>
            <w:vAlign w:val="top"/>
          </w:tcPr>
          <w:p>
            <w:pPr>
              <w:pStyle w:val="26"/>
              <w:spacing w:line="360" w:lineRule="atLeast"/>
              <w:jc w:val="lef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12</w:t>
            </w:r>
          </w:p>
        </w:tc>
        <w:tc>
          <w:tcPr>
            <w:tcW w:w="1170" w:type="dxa"/>
            <w:noWrap w:val="0"/>
            <w:vAlign w:val="top"/>
          </w:tcPr>
          <w:p>
            <w:pPr>
              <w:pStyle w:val="26"/>
              <w:spacing w:line="360" w:lineRule="atLeast"/>
              <w:jc w:val="lef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驾驶证</w:t>
            </w:r>
          </w:p>
        </w:tc>
        <w:tc>
          <w:tcPr>
            <w:tcW w:w="5806" w:type="dxa"/>
            <w:noWrap w:val="0"/>
            <w:vAlign w:val="top"/>
          </w:tcPr>
          <w:p>
            <w:pPr>
              <w:pStyle w:val="26"/>
              <w:spacing w:line="360" w:lineRule="atLeast"/>
              <w:jc w:val="lef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提交《身体条件证明》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112" w:type="dxa"/>
            <w:noWrap w:val="0"/>
            <w:vAlign w:val="top"/>
          </w:tcPr>
          <w:p>
            <w:pPr>
              <w:pStyle w:val="26"/>
              <w:spacing w:line="360" w:lineRule="atLeast"/>
              <w:jc w:val="lef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13</w:t>
            </w:r>
          </w:p>
        </w:tc>
        <w:tc>
          <w:tcPr>
            <w:tcW w:w="1170" w:type="dxa"/>
            <w:noWrap w:val="0"/>
            <w:vAlign w:val="top"/>
          </w:tcPr>
          <w:p>
            <w:pPr>
              <w:pStyle w:val="26"/>
              <w:spacing w:line="360" w:lineRule="atLeast"/>
              <w:jc w:val="lef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驾驶证</w:t>
            </w:r>
          </w:p>
        </w:tc>
        <w:tc>
          <w:tcPr>
            <w:tcW w:w="5806" w:type="dxa"/>
            <w:noWrap w:val="0"/>
            <w:vAlign w:val="top"/>
          </w:tcPr>
          <w:p>
            <w:pPr>
              <w:pStyle w:val="26"/>
              <w:spacing w:line="360" w:lineRule="atLeast"/>
              <w:jc w:val="lef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延期提交《身体条件证明》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112" w:type="dxa"/>
            <w:noWrap w:val="0"/>
            <w:vAlign w:val="top"/>
          </w:tcPr>
          <w:p>
            <w:pPr>
              <w:pStyle w:val="26"/>
              <w:spacing w:line="360" w:lineRule="atLeast"/>
              <w:jc w:val="lef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14</w:t>
            </w:r>
          </w:p>
        </w:tc>
        <w:tc>
          <w:tcPr>
            <w:tcW w:w="1170" w:type="dxa"/>
            <w:noWrap w:val="0"/>
            <w:vAlign w:val="top"/>
          </w:tcPr>
          <w:p>
            <w:pPr>
              <w:pStyle w:val="26"/>
              <w:spacing w:line="360" w:lineRule="atLeast"/>
              <w:jc w:val="lef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服务类</w:t>
            </w:r>
          </w:p>
        </w:tc>
        <w:tc>
          <w:tcPr>
            <w:tcW w:w="5806" w:type="dxa"/>
            <w:noWrap w:val="0"/>
            <w:vAlign w:val="top"/>
          </w:tcPr>
          <w:p>
            <w:pPr>
              <w:pStyle w:val="26"/>
              <w:spacing w:line="360" w:lineRule="atLeast"/>
              <w:jc w:val="lef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车辆违法处理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112" w:type="dxa"/>
            <w:noWrap w:val="0"/>
            <w:vAlign w:val="top"/>
          </w:tcPr>
          <w:p>
            <w:pPr>
              <w:pStyle w:val="26"/>
              <w:spacing w:line="360" w:lineRule="atLeast"/>
              <w:jc w:val="lef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15</w:t>
            </w:r>
          </w:p>
        </w:tc>
        <w:tc>
          <w:tcPr>
            <w:tcW w:w="1170" w:type="dxa"/>
            <w:noWrap w:val="0"/>
            <w:vAlign w:val="top"/>
          </w:tcPr>
          <w:p>
            <w:pPr>
              <w:pStyle w:val="26"/>
              <w:spacing w:line="360" w:lineRule="atLeast"/>
              <w:jc w:val="lef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服务类</w:t>
            </w:r>
          </w:p>
        </w:tc>
        <w:tc>
          <w:tcPr>
            <w:tcW w:w="5806" w:type="dxa"/>
            <w:noWrap w:val="0"/>
            <w:vAlign w:val="top"/>
          </w:tcPr>
          <w:p>
            <w:pPr>
              <w:pStyle w:val="26"/>
              <w:spacing w:line="360" w:lineRule="atLeast"/>
              <w:jc w:val="lef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车辆罚款缴纳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112" w:type="dxa"/>
            <w:noWrap w:val="0"/>
            <w:vAlign w:val="top"/>
          </w:tcPr>
          <w:p>
            <w:pPr>
              <w:pStyle w:val="26"/>
              <w:spacing w:line="360" w:lineRule="atLeast"/>
              <w:jc w:val="lef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16</w:t>
            </w:r>
          </w:p>
        </w:tc>
        <w:tc>
          <w:tcPr>
            <w:tcW w:w="1170" w:type="dxa"/>
            <w:noWrap w:val="0"/>
            <w:vAlign w:val="top"/>
          </w:tcPr>
          <w:p>
            <w:pPr>
              <w:pStyle w:val="26"/>
              <w:spacing w:line="360" w:lineRule="atLeast"/>
              <w:jc w:val="lef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服务类</w:t>
            </w:r>
          </w:p>
        </w:tc>
        <w:tc>
          <w:tcPr>
            <w:tcW w:w="5806" w:type="dxa"/>
            <w:noWrap w:val="0"/>
            <w:vAlign w:val="top"/>
          </w:tcPr>
          <w:p>
            <w:pPr>
              <w:pStyle w:val="26"/>
              <w:spacing w:line="360" w:lineRule="atLeast"/>
              <w:jc w:val="lef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车辆违法查询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112" w:type="dxa"/>
            <w:noWrap w:val="0"/>
            <w:vAlign w:val="top"/>
          </w:tcPr>
          <w:p>
            <w:pPr>
              <w:pStyle w:val="26"/>
              <w:spacing w:line="360" w:lineRule="atLeast"/>
              <w:jc w:val="lef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17</w:t>
            </w:r>
          </w:p>
        </w:tc>
        <w:tc>
          <w:tcPr>
            <w:tcW w:w="1170" w:type="dxa"/>
            <w:noWrap w:val="0"/>
            <w:vAlign w:val="top"/>
          </w:tcPr>
          <w:p>
            <w:pPr>
              <w:pStyle w:val="26"/>
              <w:spacing w:line="360" w:lineRule="atLeast"/>
              <w:jc w:val="lef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服务类</w:t>
            </w:r>
          </w:p>
        </w:tc>
        <w:tc>
          <w:tcPr>
            <w:tcW w:w="5806" w:type="dxa"/>
            <w:noWrap w:val="0"/>
            <w:vAlign w:val="top"/>
          </w:tcPr>
          <w:p>
            <w:pPr>
              <w:pStyle w:val="26"/>
              <w:spacing w:line="360" w:lineRule="atLeast"/>
              <w:jc w:val="lef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驾照扣分查询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112" w:type="dxa"/>
            <w:noWrap w:val="0"/>
            <w:vAlign w:val="top"/>
          </w:tcPr>
          <w:p>
            <w:pPr>
              <w:pStyle w:val="26"/>
              <w:spacing w:line="360" w:lineRule="atLeast"/>
              <w:jc w:val="lef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18</w:t>
            </w:r>
          </w:p>
        </w:tc>
        <w:tc>
          <w:tcPr>
            <w:tcW w:w="1170" w:type="dxa"/>
            <w:noWrap w:val="0"/>
            <w:vAlign w:val="top"/>
          </w:tcPr>
          <w:p>
            <w:pPr>
              <w:pStyle w:val="26"/>
              <w:spacing w:line="360" w:lineRule="atLeast"/>
              <w:jc w:val="lef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服务类</w:t>
            </w:r>
          </w:p>
        </w:tc>
        <w:tc>
          <w:tcPr>
            <w:tcW w:w="5806" w:type="dxa"/>
            <w:noWrap w:val="0"/>
            <w:vAlign w:val="top"/>
          </w:tcPr>
          <w:p>
            <w:pPr>
              <w:pStyle w:val="26"/>
              <w:spacing w:line="360" w:lineRule="atLeast"/>
              <w:jc w:val="lef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车辆信息查询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112" w:type="dxa"/>
            <w:noWrap w:val="0"/>
            <w:vAlign w:val="top"/>
          </w:tcPr>
          <w:p>
            <w:pPr>
              <w:pStyle w:val="26"/>
              <w:spacing w:line="360" w:lineRule="atLeast"/>
              <w:jc w:val="lef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19</w:t>
            </w:r>
          </w:p>
        </w:tc>
        <w:tc>
          <w:tcPr>
            <w:tcW w:w="1170" w:type="dxa"/>
            <w:noWrap w:val="0"/>
            <w:vAlign w:val="top"/>
          </w:tcPr>
          <w:p>
            <w:pPr>
              <w:pStyle w:val="26"/>
              <w:spacing w:line="360" w:lineRule="atLeast"/>
              <w:jc w:val="lef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秩序类</w:t>
            </w:r>
          </w:p>
        </w:tc>
        <w:tc>
          <w:tcPr>
            <w:tcW w:w="5806" w:type="dxa"/>
            <w:noWrap w:val="0"/>
            <w:vAlign w:val="top"/>
          </w:tcPr>
          <w:p>
            <w:pPr>
              <w:pStyle w:val="26"/>
              <w:spacing w:line="360" w:lineRule="atLeast"/>
              <w:jc w:val="lef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货车通行证办理</w:t>
            </w:r>
          </w:p>
        </w:tc>
      </w:tr>
    </w:tbl>
    <w:p>
      <w:pPr>
        <w:pStyle w:val="26"/>
        <w:spacing w:line="360" w:lineRule="atLeast"/>
        <w:ind w:left="420" w:leftChars="200"/>
        <w:rPr>
          <w:rFonts w:hint="eastAsia" w:ascii="仿宋" w:hAnsi="仿宋" w:eastAsia="仿宋" w:cs="仿宋"/>
          <w:b/>
          <w:sz w:val="24"/>
          <w:highlight w:val="none"/>
          <w:shd w:val="clear" w:color="auto" w:fill="auto"/>
        </w:rPr>
      </w:pPr>
      <w:r>
        <w:rPr>
          <w:rFonts w:hint="eastAsia" w:ascii="仿宋" w:hAnsi="仿宋" w:eastAsia="仿宋" w:cs="仿宋"/>
          <w:b/>
          <w:sz w:val="24"/>
          <w:highlight w:val="none"/>
          <w:shd w:val="clear" w:color="auto" w:fill="auto"/>
        </w:rPr>
        <w:t>4.4在综合自助机上实现19个事项的业务办理。</w:t>
      </w:r>
    </w:p>
    <w:p>
      <w:pPr>
        <w:pStyle w:val="26"/>
        <w:spacing w:line="360" w:lineRule="atLeast"/>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根据业务流程，开发后台数据接口服务，实现车管18项、秩序1项事项综合自助机接入和办理。</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2"/>
        <w:gridCol w:w="1245"/>
        <w:gridCol w:w="57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112" w:type="dxa"/>
            <w:noWrap w:val="0"/>
            <w:vAlign w:val="top"/>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序号</w:t>
            </w:r>
          </w:p>
        </w:tc>
        <w:tc>
          <w:tcPr>
            <w:tcW w:w="1245" w:type="dxa"/>
            <w:noWrap w:val="0"/>
            <w:vAlign w:val="top"/>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类型</w:t>
            </w:r>
          </w:p>
        </w:tc>
        <w:tc>
          <w:tcPr>
            <w:tcW w:w="5731" w:type="dxa"/>
            <w:noWrap w:val="0"/>
            <w:vAlign w:val="top"/>
          </w:tcPr>
          <w:p>
            <w:pPr>
              <w:pStyle w:val="26"/>
              <w:spacing w:line="360" w:lineRule="atLeast"/>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业务信息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112" w:type="dxa"/>
            <w:noWrap w:val="0"/>
            <w:vAlign w:val="top"/>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1</w:t>
            </w:r>
          </w:p>
        </w:tc>
        <w:tc>
          <w:tcPr>
            <w:tcW w:w="1245" w:type="dxa"/>
            <w:noWrap w:val="0"/>
            <w:vAlign w:val="top"/>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机动车</w:t>
            </w:r>
          </w:p>
        </w:tc>
        <w:tc>
          <w:tcPr>
            <w:tcW w:w="5731" w:type="dxa"/>
            <w:noWrap w:val="0"/>
            <w:vAlign w:val="top"/>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补换领行驶证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112" w:type="dxa"/>
            <w:noWrap w:val="0"/>
            <w:vAlign w:val="top"/>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2</w:t>
            </w:r>
          </w:p>
        </w:tc>
        <w:tc>
          <w:tcPr>
            <w:tcW w:w="1245" w:type="dxa"/>
            <w:noWrap w:val="0"/>
            <w:vAlign w:val="top"/>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驾驶证</w:t>
            </w:r>
          </w:p>
        </w:tc>
        <w:tc>
          <w:tcPr>
            <w:tcW w:w="5731" w:type="dxa"/>
            <w:noWrap w:val="0"/>
            <w:vAlign w:val="top"/>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驾驶证损毁换证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112" w:type="dxa"/>
            <w:noWrap w:val="0"/>
            <w:vAlign w:val="top"/>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3</w:t>
            </w:r>
          </w:p>
        </w:tc>
        <w:tc>
          <w:tcPr>
            <w:tcW w:w="1245" w:type="dxa"/>
            <w:noWrap w:val="0"/>
            <w:vAlign w:val="top"/>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驾驶证</w:t>
            </w:r>
          </w:p>
        </w:tc>
        <w:tc>
          <w:tcPr>
            <w:tcW w:w="5731" w:type="dxa"/>
            <w:noWrap w:val="0"/>
            <w:vAlign w:val="top"/>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遗失补领机动车驾驶证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112" w:type="dxa"/>
            <w:noWrap w:val="0"/>
            <w:vAlign w:val="top"/>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4</w:t>
            </w:r>
          </w:p>
        </w:tc>
        <w:tc>
          <w:tcPr>
            <w:tcW w:w="1245" w:type="dxa"/>
            <w:noWrap w:val="0"/>
            <w:vAlign w:val="top"/>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机动车</w:t>
            </w:r>
          </w:p>
        </w:tc>
        <w:tc>
          <w:tcPr>
            <w:tcW w:w="5731" w:type="dxa"/>
            <w:noWrap w:val="0"/>
            <w:vAlign w:val="top"/>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机动车所有人联系方式变更备案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112" w:type="dxa"/>
            <w:noWrap w:val="0"/>
            <w:vAlign w:val="top"/>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5</w:t>
            </w:r>
          </w:p>
        </w:tc>
        <w:tc>
          <w:tcPr>
            <w:tcW w:w="1245" w:type="dxa"/>
            <w:noWrap w:val="0"/>
            <w:vAlign w:val="top"/>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机动车</w:t>
            </w:r>
          </w:p>
        </w:tc>
        <w:tc>
          <w:tcPr>
            <w:tcW w:w="5731" w:type="dxa"/>
            <w:noWrap w:val="0"/>
            <w:vAlign w:val="top"/>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机动车申请补领检验合格标志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112" w:type="dxa"/>
            <w:noWrap w:val="0"/>
            <w:vAlign w:val="top"/>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6</w:t>
            </w:r>
          </w:p>
        </w:tc>
        <w:tc>
          <w:tcPr>
            <w:tcW w:w="1245" w:type="dxa"/>
            <w:noWrap w:val="0"/>
            <w:vAlign w:val="top"/>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驾驶证</w:t>
            </w:r>
          </w:p>
        </w:tc>
        <w:tc>
          <w:tcPr>
            <w:tcW w:w="5731" w:type="dxa"/>
            <w:noWrap w:val="0"/>
            <w:vAlign w:val="top"/>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驾驶证延期审验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112" w:type="dxa"/>
            <w:noWrap w:val="0"/>
            <w:vAlign w:val="top"/>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7</w:t>
            </w:r>
          </w:p>
        </w:tc>
        <w:tc>
          <w:tcPr>
            <w:tcW w:w="1245" w:type="dxa"/>
            <w:noWrap w:val="0"/>
            <w:vAlign w:val="top"/>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驾驶证</w:t>
            </w:r>
          </w:p>
        </w:tc>
        <w:tc>
          <w:tcPr>
            <w:tcW w:w="5731" w:type="dxa"/>
            <w:noWrap w:val="0"/>
            <w:vAlign w:val="top"/>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机动车驾驶人联系方式及联系地址变更备案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112" w:type="dxa"/>
            <w:noWrap w:val="0"/>
            <w:vAlign w:val="top"/>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8</w:t>
            </w:r>
          </w:p>
        </w:tc>
        <w:tc>
          <w:tcPr>
            <w:tcW w:w="1245" w:type="dxa"/>
            <w:noWrap w:val="0"/>
            <w:vAlign w:val="top"/>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机动车</w:t>
            </w:r>
          </w:p>
        </w:tc>
        <w:tc>
          <w:tcPr>
            <w:tcW w:w="5731" w:type="dxa"/>
            <w:noWrap w:val="0"/>
            <w:vAlign w:val="top"/>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补换领号牌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112" w:type="dxa"/>
            <w:noWrap w:val="0"/>
            <w:vAlign w:val="top"/>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9</w:t>
            </w:r>
          </w:p>
        </w:tc>
        <w:tc>
          <w:tcPr>
            <w:tcW w:w="1245" w:type="dxa"/>
            <w:noWrap w:val="0"/>
            <w:vAlign w:val="top"/>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驾驶证</w:t>
            </w:r>
          </w:p>
        </w:tc>
        <w:tc>
          <w:tcPr>
            <w:tcW w:w="5731" w:type="dxa"/>
            <w:noWrap w:val="0"/>
            <w:vAlign w:val="top"/>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期满换领机动车驾驶证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112" w:type="dxa"/>
            <w:noWrap w:val="0"/>
            <w:vAlign w:val="top"/>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10</w:t>
            </w:r>
          </w:p>
        </w:tc>
        <w:tc>
          <w:tcPr>
            <w:tcW w:w="1245" w:type="dxa"/>
            <w:noWrap w:val="0"/>
            <w:vAlign w:val="top"/>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驾驶证</w:t>
            </w:r>
          </w:p>
        </w:tc>
        <w:tc>
          <w:tcPr>
            <w:tcW w:w="5731" w:type="dxa"/>
            <w:noWrap w:val="0"/>
            <w:vAlign w:val="top"/>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达到规定年龄换领机动车驾驶证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112" w:type="dxa"/>
            <w:noWrap w:val="0"/>
            <w:vAlign w:val="top"/>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11</w:t>
            </w:r>
          </w:p>
        </w:tc>
        <w:tc>
          <w:tcPr>
            <w:tcW w:w="1245" w:type="dxa"/>
            <w:noWrap w:val="0"/>
            <w:vAlign w:val="top"/>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驾驶证</w:t>
            </w:r>
          </w:p>
        </w:tc>
        <w:tc>
          <w:tcPr>
            <w:tcW w:w="5731" w:type="dxa"/>
            <w:noWrap w:val="0"/>
            <w:vAlign w:val="top"/>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延期换领机动车驾驶证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112" w:type="dxa"/>
            <w:noWrap w:val="0"/>
            <w:vAlign w:val="top"/>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12</w:t>
            </w:r>
          </w:p>
        </w:tc>
        <w:tc>
          <w:tcPr>
            <w:tcW w:w="1245" w:type="dxa"/>
            <w:noWrap w:val="0"/>
            <w:vAlign w:val="top"/>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驾驶证</w:t>
            </w:r>
          </w:p>
        </w:tc>
        <w:tc>
          <w:tcPr>
            <w:tcW w:w="5731" w:type="dxa"/>
            <w:noWrap w:val="0"/>
            <w:vAlign w:val="top"/>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提交《身体条件证明》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112" w:type="dxa"/>
            <w:noWrap w:val="0"/>
            <w:vAlign w:val="top"/>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13</w:t>
            </w:r>
          </w:p>
        </w:tc>
        <w:tc>
          <w:tcPr>
            <w:tcW w:w="1245" w:type="dxa"/>
            <w:noWrap w:val="0"/>
            <w:vAlign w:val="top"/>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驾驶证</w:t>
            </w:r>
          </w:p>
        </w:tc>
        <w:tc>
          <w:tcPr>
            <w:tcW w:w="5731" w:type="dxa"/>
            <w:noWrap w:val="0"/>
            <w:vAlign w:val="top"/>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延期提交《身体条件证明》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112" w:type="dxa"/>
            <w:noWrap w:val="0"/>
            <w:vAlign w:val="top"/>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14</w:t>
            </w:r>
          </w:p>
        </w:tc>
        <w:tc>
          <w:tcPr>
            <w:tcW w:w="1245" w:type="dxa"/>
            <w:noWrap w:val="0"/>
            <w:vAlign w:val="top"/>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服务类</w:t>
            </w:r>
          </w:p>
        </w:tc>
        <w:tc>
          <w:tcPr>
            <w:tcW w:w="5731" w:type="dxa"/>
            <w:noWrap w:val="0"/>
            <w:vAlign w:val="top"/>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车辆违法处理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112" w:type="dxa"/>
            <w:noWrap w:val="0"/>
            <w:vAlign w:val="top"/>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15</w:t>
            </w:r>
          </w:p>
        </w:tc>
        <w:tc>
          <w:tcPr>
            <w:tcW w:w="1245" w:type="dxa"/>
            <w:noWrap w:val="0"/>
            <w:vAlign w:val="top"/>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服务类</w:t>
            </w:r>
          </w:p>
        </w:tc>
        <w:tc>
          <w:tcPr>
            <w:tcW w:w="5731" w:type="dxa"/>
            <w:noWrap w:val="0"/>
            <w:vAlign w:val="top"/>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车辆罚款缴纳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112" w:type="dxa"/>
            <w:noWrap w:val="0"/>
            <w:vAlign w:val="top"/>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16</w:t>
            </w:r>
          </w:p>
        </w:tc>
        <w:tc>
          <w:tcPr>
            <w:tcW w:w="1245" w:type="dxa"/>
            <w:noWrap w:val="0"/>
            <w:vAlign w:val="top"/>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服务类</w:t>
            </w:r>
          </w:p>
        </w:tc>
        <w:tc>
          <w:tcPr>
            <w:tcW w:w="5731" w:type="dxa"/>
            <w:noWrap w:val="0"/>
            <w:vAlign w:val="top"/>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车辆违法查询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112" w:type="dxa"/>
            <w:noWrap w:val="0"/>
            <w:vAlign w:val="top"/>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17</w:t>
            </w:r>
          </w:p>
        </w:tc>
        <w:tc>
          <w:tcPr>
            <w:tcW w:w="1245" w:type="dxa"/>
            <w:noWrap w:val="0"/>
            <w:vAlign w:val="top"/>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服务类</w:t>
            </w:r>
          </w:p>
        </w:tc>
        <w:tc>
          <w:tcPr>
            <w:tcW w:w="5731" w:type="dxa"/>
            <w:noWrap w:val="0"/>
            <w:vAlign w:val="top"/>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驾照扣分查询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112" w:type="dxa"/>
            <w:noWrap w:val="0"/>
            <w:vAlign w:val="top"/>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18</w:t>
            </w:r>
          </w:p>
        </w:tc>
        <w:tc>
          <w:tcPr>
            <w:tcW w:w="1245" w:type="dxa"/>
            <w:noWrap w:val="0"/>
            <w:vAlign w:val="top"/>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服务类</w:t>
            </w:r>
          </w:p>
        </w:tc>
        <w:tc>
          <w:tcPr>
            <w:tcW w:w="5731" w:type="dxa"/>
            <w:noWrap w:val="0"/>
            <w:vAlign w:val="top"/>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车辆信息查询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112" w:type="dxa"/>
            <w:noWrap w:val="0"/>
            <w:vAlign w:val="top"/>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19</w:t>
            </w:r>
          </w:p>
        </w:tc>
        <w:tc>
          <w:tcPr>
            <w:tcW w:w="1245" w:type="dxa"/>
            <w:noWrap w:val="0"/>
            <w:vAlign w:val="top"/>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秩序类</w:t>
            </w:r>
          </w:p>
        </w:tc>
        <w:tc>
          <w:tcPr>
            <w:tcW w:w="5731" w:type="dxa"/>
            <w:noWrap w:val="0"/>
            <w:vAlign w:val="top"/>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货车通行证办理</w:t>
            </w:r>
          </w:p>
        </w:tc>
      </w:tr>
    </w:tbl>
    <w:p>
      <w:pPr>
        <w:pStyle w:val="26"/>
        <w:spacing w:line="360" w:lineRule="atLeast"/>
        <w:ind w:left="420" w:leftChars="200"/>
        <w:rPr>
          <w:rFonts w:hint="eastAsia" w:ascii="仿宋" w:hAnsi="仿宋" w:eastAsia="仿宋" w:cs="仿宋"/>
          <w:b/>
          <w:sz w:val="24"/>
          <w:highlight w:val="none"/>
          <w:shd w:val="clear" w:color="auto" w:fill="auto"/>
        </w:rPr>
      </w:pPr>
      <w:r>
        <w:rPr>
          <w:rFonts w:hint="eastAsia" w:ascii="仿宋" w:hAnsi="仿宋" w:eastAsia="仿宋" w:cs="仿宋"/>
          <w:b/>
          <w:sz w:val="24"/>
          <w:highlight w:val="none"/>
          <w:shd w:val="clear" w:color="auto" w:fill="auto"/>
        </w:rPr>
        <w:t>4.5在“警察叔叔app”上实现1个事项业务办理。</w:t>
      </w:r>
    </w:p>
    <w:p>
      <w:pPr>
        <w:pStyle w:val="26"/>
        <w:spacing w:line="360" w:lineRule="atLeast"/>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根据警察叔叔app接入规范，实现1个事项（秩序类）在警察叔叔app的接入和办理。</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1"/>
        <w:gridCol w:w="1176"/>
        <w:gridCol w:w="57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0" w:hRule="atLeast"/>
          <w:jc w:val="center"/>
        </w:trPr>
        <w:tc>
          <w:tcPr>
            <w:tcW w:w="1181" w:type="dxa"/>
            <w:noWrap w:val="0"/>
            <w:vAlign w:val="top"/>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序号</w:t>
            </w:r>
          </w:p>
        </w:tc>
        <w:tc>
          <w:tcPr>
            <w:tcW w:w="1176" w:type="dxa"/>
            <w:noWrap w:val="0"/>
            <w:vAlign w:val="top"/>
          </w:tcPr>
          <w:p>
            <w:pPr>
              <w:pStyle w:val="26"/>
              <w:spacing w:line="360" w:lineRule="atLeast"/>
              <w:ind w:firstLine="33" w:firstLineChars="14"/>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类型</w:t>
            </w:r>
          </w:p>
        </w:tc>
        <w:tc>
          <w:tcPr>
            <w:tcW w:w="5731" w:type="dxa"/>
            <w:noWrap w:val="0"/>
            <w:vAlign w:val="top"/>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业务信息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181" w:type="dxa"/>
            <w:noWrap w:val="0"/>
            <w:vAlign w:val="top"/>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1</w:t>
            </w:r>
          </w:p>
        </w:tc>
        <w:tc>
          <w:tcPr>
            <w:tcW w:w="1176" w:type="dxa"/>
            <w:noWrap w:val="0"/>
            <w:vAlign w:val="top"/>
          </w:tcPr>
          <w:p>
            <w:pPr>
              <w:pStyle w:val="26"/>
              <w:spacing w:line="360" w:lineRule="atLeast"/>
              <w:ind w:firstLine="33" w:firstLineChars="14"/>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秩序类</w:t>
            </w:r>
          </w:p>
        </w:tc>
        <w:tc>
          <w:tcPr>
            <w:tcW w:w="5731" w:type="dxa"/>
            <w:noWrap w:val="0"/>
            <w:vAlign w:val="top"/>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货车通行证办理</w:t>
            </w:r>
          </w:p>
        </w:tc>
      </w:tr>
    </w:tbl>
    <w:p>
      <w:pPr>
        <w:pStyle w:val="26"/>
        <w:spacing w:line="360" w:lineRule="atLeast"/>
        <w:ind w:left="420" w:leftChars="200"/>
        <w:rPr>
          <w:rFonts w:hint="eastAsia" w:ascii="仿宋" w:hAnsi="仿宋" w:eastAsia="仿宋" w:cs="仿宋"/>
          <w:b/>
          <w:sz w:val="24"/>
          <w:highlight w:val="none"/>
          <w:shd w:val="clear" w:color="auto" w:fill="auto"/>
        </w:rPr>
      </w:pPr>
      <w:r>
        <w:rPr>
          <w:rFonts w:hint="eastAsia" w:ascii="仿宋" w:hAnsi="仿宋" w:eastAsia="仿宋" w:cs="仿宋"/>
          <w:b/>
          <w:sz w:val="24"/>
          <w:highlight w:val="none"/>
          <w:shd w:val="clear" w:color="auto" w:fill="auto"/>
        </w:rPr>
        <w:t>4.6实现5个事项的电子文件归档。</w:t>
      </w:r>
    </w:p>
    <w:p>
      <w:pPr>
        <w:pStyle w:val="26"/>
        <w:spacing w:line="360" w:lineRule="atLeast"/>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根据政务服务网电子文件归档数据规范，开发电子文件数据交换接口，实现5个事项（秩序类）电子文件归档。</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1"/>
        <w:gridCol w:w="1191"/>
        <w:gridCol w:w="57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181" w:type="dxa"/>
            <w:noWrap w:val="0"/>
            <w:vAlign w:val="top"/>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序号</w:t>
            </w:r>
          </w:p>
        </w:tc>
        <w:tc>
          <w:tcPr>
            <w:tcW w:w="1191" w:type="dxa"/>
            <w:noWrap w:val="0"/>
            <w:vAlign w:val="top"/>
          </w:tcPr>
          <w:p>
            <w:pPr>
              <w:pStyle w:val="26"/>
              <w:spacing w:line="360" w:lineRule="atLeast"/>
              <w:jc w:val="center"/>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类型</w:t>
            </w:r>
          </w:p>
        </w:tc>
        <w:tc>
          <w:tcPr>
            <w:tcW w:w="5716" w:type="dxa"/>
            <w:noWrap w:val="0"/>
            <w:vAlign w:val="top"/>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业务信息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181" w:type="dxa"/>
            <w:noWrap w:val="0"/>
            <w:vAlign w:val="top"/>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1</w:t>
            </w:r>
          </w:p>
        </w:tc>
        <w:tc>
          <w:tcPr>
            <w:tcW w:w="1191" w:type="dxa"/>
            <w:noWrap w:val="0"/>
            <w:vAlign w:val="top"/>
          </w:tcPr>
          <w:p>
            <w:pPr>
              <w:pStyle w:val="26"/>
              <w:spacing w:line="360" w:lineRule="atLeast"/>
              <w:jc w:val="center"/>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秩序类</w:t>
            </w:r>
          </w:p>
        </w:tc>
        <w:tc>
          <w:tcPr>
            <w:tcW w:w="5716" w:type="dxa"/>
            <w:noWrap w:val="0"/>
            <w:vAlign w:val="top"/>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机动车限制、禁止的区域或者路段通行、停靠审核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181" w:type="dxa"/>
            <w:noWrap w:val="0"/>
            <w:vAlign w:val="top"/>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2</w:t>
            </w:r>
          </w:p>
        </w:tc>
        <w:tc>
          <w:tcPr>
            <w:tcW w:w="1191" w:type="dxa"/>
            <w:noWrap w:val="0"/>
            <w:vAlign w:val="top"/>
          </w:tcPr>
          <w:p>
            <w:pPr>
              <w:pStyle w:val="26"/>
              <w:spacing w:line="360" w:lineRule="atLeast"/>
              <w:jc w:val="center"/>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秩序类</w:t>
            </w:r>
          </w:p>
        </w:tc>
        <w:tc>
          <w:tcPr>
            <w:tcW w:w="5716" w:type="dxa"/>
            <w:noWrap w:val="0"/>
            <w:vAlign w:val="top"/>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参与交通安全设施设计审核和竣工验收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181" w:type="dxa"/>
            <w:noWrap w:val="0"/>
            <w:vAlign w:val="top"/>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3</w:t>
            </w:r>
          </w:p>
        </w:tc>
        <w:tc>
          <w:tcPr>
            <w:tcW w:w="1191" w:type="dxa"/>
            <w:noWrap w:val="0"/>
            <w:vAlign w:val="top"/>
          </w:tcPr>
          <w:p>
            <w:pPr>
              <w:pStyle w:val="26"/>
              <w:spacing w:line="360" w:lineRule="atLeast"/>
              <w:jc w:val="center"/>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秩序类</w:t>
            </w:r>
          </w:p>
        </w:tc>
        <w:tc>
          <w:tcPr>
            <w:tcW w:w="5716" w:type="dxa"/>
            <w:noWrap w:val="0"/>
            <w:vAlign w:val="top"/>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道路占用、挖掘审核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181" w:type="dxa"/>
            <w:noWrap w:val="0"/>
            <w:vAlign w:val="top"/>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4</w:t>
            </w:r>
          </w:p>
        </w:tc>
        <w:tc>
          <w:tcPr>
            <w:tcW w:w="1191" w:type="dxa"/>
            <w:noWrap w:val="0"/>
            <w:vAlign w:val="top"/>
          </w:tcPr>
          <w:p>
            <w:pPr>
              <w:pStyle w:val="26"/>
              <w:spacing w:line="360" w:lineRule="atLeast"/>
              <w:jc w:val="center"/>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秩序类</w:t>
            </w:r>
          </w:p>
        </w:tc>
        <w:tc>
          <w:tcPr>
            <w:tcW w:w="5716" w:type="dxa"/>
            <w:noWrap w:val="0"/>
            <w:vAlign w:val="top"/>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参与停车场（库）设计方案审核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181" w:type="dxa"/>
            <w:noWrap w:val="0"/>
            <w:vAlign w:val="top"/>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5</w:t>
            </w:r>
          </w:p>
        </w:tc>
        <w:tc>
          <w:tcPr>
            <w:tcW w:w="1191" w:type="dxa"/>
            <w:noWrap w:val="0"/>
            <w:vAlign w:val="top"/>
          </w:tcPr>
          <w:p>
            <w:pPr>
              <w:pStyle w:val="26"/>
              <w:spacing w:line="360" w:lineRule="atLeast"/>
              <w:jc w:val="center"/>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秩序类</w:t>
            </w:r>
          </w:p>
        </w:tc>
        <w:tc>
          <w:tcPr>
            <w:tcW w:w="5716" w:type="dxa"/>
            <w:noWrap w:val="0"/>
            <w:vAlign w:val="top"/>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停车场对外开放备案登记</w:t>
            </w:r>
          </w:p>
        </w:tc>
      </w:tr>
    </w:tbl>
    <w:p>
      <w:pPr>
        <w:pStyle w:val="26"/>
        <w:spacing w:line="360" w:lineRule="atLeast"/>
        <w:ind w:left="420" w:leftChars="200"/>
        <w:rPr>
          <w:rFonts w:hint="eastAsia" w:ascii="仿宋" w:hAnsi="仿宋" w:eastAsia="仿宋" w:cs="仿宋"/>
          <w:b/>
          <w:sz w:val="24"/>
          <w:highlight w:val="none"/>
          <w:shd w:val="clear" w:color="auto" w:fill="auto"/>
        </w:rPr>
      </w:pPr>
      <w:r>
        <w:rPr>
          <w:rFonts w:hint="eastAsia" w:ascii="仿宋" w:hAnsi="仿宋" w:eastAsia="仿宋" w:cs="仿宋"/>
          <w:b/>
          <w:sz w:val="24"/>
          <w:highlight w:val="none"/>
          <w:shd w:val="clear" w:color="auto" w:fill="auto"/>
        </w:rPr>
        <w:t>4.7对内外网数据安全交换平台扩容。</w:t>
      </w:r>
      <w:r>
        <w:rPr>
          <w:rFonts w:hint="eastAsia" w:ascii="仿宋" w:hAnsi="仿宋" w:eastAsia="仿宋" w:cs="仿宋"/>
          <w:sz w:val="24"/>
          <w:highlight w:val="none"/>
          <w:shd w:val="clear" w:color="auto" w:fill="auto"/>
        </w:rPr>
        <w:t>在采购人现有的内外网数据安全交换平台基础上进行扩容。</w:t>
      </w:r>
      <w:r>
        <w:rPr>
          <w:rFonts w:hint="eastAsia" w:ascii="仿宋" w:hAnsi="仿宋" w:eastAsia="仿宋" w:cs="仿宋"/>
          <w:b/>
          <w:sz w:val="24"/>
          <w:highlight w:val="none"/>
          <w:shd w:val="clear" w:color="auto" w:fill="auto"/>
        </w:rPr>
        <w:t xml:space="preserve"> </w:t>
      </w:r>
    </w:p>
    <w:p>
      <w:pPr>
        <w:pStyle w:val="26"/>
        <w:spacing w:line="360" w:lineRule="atLeast"/>
        <w:ind w:left="420" w:leftChars="200"/>
        <w:rPr>
          <w:rFonts w:hint="eastAsia" w:ascii="仿宋" w:hAnsi="仿宋" w:eastAsia="仿宋" w:cs="仿宋"/>
          <w:b/>
          <w:sz w:val="24"/>
          <w:highlight w:val="none"/>
          <w:shd w:val="clear" w:color="auto" w:fill="auto"/>
        </w:rPr>
      </w:pPr>
      <w:r>
        <w:rPr>
          <w:rFonts w:hint="eastAsia" w:ascii="仿宋" w:hAnsi="仿宋" w:eastAsia="仿宋" w:cs="仿宋"/>
          <w:b/>
          <w:sz w:val="24"/>
          <w:highlight w:val="none"/>
          <w:shd w:val="clear" w:color="auto" w:fill="auto"/>
        </w:rPr>
        <w:t>4.8对基础运行环境扩容。</w:t>
      </w:r>
      <w:r>
        <w:rPr>
          <w:rFonts w:hint="eastAsia" w:ascii="仿宋" w:hAnsi="仿宋" w:eastAsia="仿宋" w:cs="仿宋"/>
          <w:sz w:val="24"/>
          <w:highlight w:val="none"/>
          <w:shd w:val="clear" w:color="auto" w:fill="auto"/>
        </w:rPr>
        <w:t>在采购人现有的基础运行环境基础上进行扩容。</w:t>
      </w:r>
    </w:p>
    <w:p>
      <w:pPr>
        <w:pStyle w:val="26"/>
        <w:spacing w:line="360" w:lineRule="atLeast"/>
        <w:ind w:left="420" w:leftChars="200"/>
        <w:rPr>
          <w:rFonts w:hint="eastAsia" w:ascii="仿宋" w:hAnsi="仿宋" w:eastAsia="仿宋" w:cs="仿宋"/>
          <w:b/>
          <w:sz w:val="24"/>
          <w:highlight w:val="none"/>
          <w:shd w:val="clear" w:color="auto" w:fill="auto"/>
        </w:rPr>
      </w:pPr>
      <w:r>
        <w:rPr>
          <w:rFonts w:hint="eastAsia" w:ascii="仿宋" w:hAnsi="仿宋" w:eastAsia="仿宋" w:cs="仿宋"/>
          <w:b/>
          <w:sz w:val="24"/>
          <w:highlight w:val="none"/>
          <w:shd w:val="clear" w:color="auto" w:fill="auto"/>
        </w:rPr>
        <w:t>4.9完成数据共享服务建设。</w:t>
      </w:r>
    </w:p>
    <w:p>
      <w:pPr>
        <w:pStyle w:val="26"/>
        <w:spacing w:line="360" w:lineRule="atLeast"/>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对交警现有业务系统进行升级改造，实现公安内外网各类数据的接入汇聚、协查及对外推送。为满足大量数据交换共享及查询应用的需要，对接入与共享的数据按照电子政务办的数据标准要求进行标准化清洗与统一建库工作。同时需要建设数据查询应用模块，满足数据查询需要。</w:t>
      </w:r>
    </w:p>
    <w:p>
      <w:pPr>
        <w:pStyle w:val="26"/>
        <w:spacing w:line="360" w:lineRule="atLeast"/>
        <w:ind w:firstLine="482" w:firstLineChars="200"/>
        <w:rPr>
          <w:rFonts w:hint="eastAsia" w:ascii="仿宋" w:hAnsi="仿宋" w:eastAsia="仿宋" w:cs="仿宋"/>
          <w:b/>
          <w:sz w:val="24"/>
          <w:highlight w:val="none"/>
          <w:shd w:val="clear" w:color="auto" w:fill="auto"/>
        </w:rPr>
      </w:pPr>
      <w:r>
        <w:rPr>
          <w:rFonts w:hint="eastAsia" w:ascii="仿宋" w:hAnsi="仿宋" w:eastAsia="仿宋" w:cs="仿宋"/>
          <w:b/>
          <w:sz w:val="24"/>
          <w:highlight w:val="none"/>
          <w:shd w:val="clear" w:color="auto" w:fill="auto"/>
        </w:rPr>
        <w:t>（1）数据融合</w:t>
      </w:r>
    </w:p>
    <w:p>
      <w:pPr>
        <w:pStyle w:val="26"/>
        <w:spacing w:line="360" w:lineRule="atLeast"/>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1）数据汇聚接入</w:t>
      </w:r>
    </w:p>
    <w:p>
      <w:pPr>
        <w:pStyle w:val="26"/>
        <w:spacing w:line="360" w:lineRule="atLeast"/>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结合业务情况，梳理采购人所需的公安内网数据，与市局科通局对接获取。对于采购人所需杭州市其他部门的共享数据，由采购人上报市局电子政务办沟通协调获取。</w:t>
      </w:r>
    </w:p>
    <w:p>
      <w:pPr>
        <w:pStyle w:val="26"/>
        <w:spacing w:line="360" w:lineRule="atLeast"/>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通过业务需求调研，涉及业务事项具体信息如下：</w:t>
      </w:r>
    </w:p>
    <w:tbl>
      <w:tblPr>
        <w:tblStyle w:val="15"/>
        <w:tblW w:w="0" w:type="auto"/>
        <w:jc w:val="center"/>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15" w:type="dxa"/>
          <w:left w:w="108" w:type="dxa"/>
          <w:bottom w:w="15" w:type="dxa"/>
          <w:right w:w="108" w:type="dxa"/>
        </w:tblCellMar>
      </w:tblPr>
      <w:tblGrid>
        <w:gridCol w:w="744"/>
        <w:gridCol w:w="1720"/>
        <w:gridCol w:w="1575"/>
        <w:gridCol w:w="3031"/>
        <w:gridCol w:w="1352"/>
      </w:tblGrid>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15" w:type="dxa"/>
            <w:left w:w="108" w:type="dxa"/>
            <w:bottom w:w="15" w:type="dxa"/>
            <w:right w:w="108" w:type="dxa"/>
          </w:tblCellMar>
        </w:tblPrEx>
        <w:trPr>
          <w:trHeight w:val="568" w:hRule="atLeast"/>
          <w:jc w:val="center"/>
        </w:trPr>
        <w:tc>
          <w:tcPr>
            <w:tcW w:w="8422" w:type="dxa"/>
            <w:gridSpan w:val="5"/>
            <w:noWrap w:val="0"/>
            <w:vAlign w:val="center"/>
          </w:tcPr>
          <w:p>
            <w:pPr>
              <w:pStyle w:val="26"/>
              <w:spacing w:line="360" w:lineRule="atLeast"/>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公安外部数据需求</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15" w:type="dxa"/>
            <w:left w:w="108" w:type="dxa"/>
            <w:bottom w:w="15" w:type="dxa"/>
            <w:right w:w="108" w:type="dxa"/>
          </w:tblCellMar>
        </w:tblPrEx>
        <w:trPr>
          <w:trHeight w:val="568" w:hRule="atLeast"/>
          <w:jc w:val="center"/>
        </w:trPr>
        <w:tc>
          <w:tcPr>
            <w:tcW w:w="744"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序号</w:t>
            </w:r>
          </w:p>
        </w:tc>
        <w:tc>
          <w:tcPr>
            <w:tcW w:w="1720"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办理事项名称</w:t>
            </w:r>
          </w:p>
        </w:tc>
        <w:tc>
          <w:tcPr>
            <w:tcW w:w="1575"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需求单位</w:t>
            </w:r>
          </w:p>
        </w:tc>
        <w:tc>
          <w:tcPr>
            <w:tcW w:w="3031" w:type="dxa"/>
            <w:noWrap w:val="0"/>
            <w:vAlign w:val="center"/>
          </w:tcPr>
          <w:p>
            <w:pPr>
              <w:pStyle w:val="26"/>
              <w:spacing w:line="360" w:lineRule="atLeast"/>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所需数据</w:t>
            </w:r>
          </w:p>
        </w:tc>
        <w:tc>
          <w:tcPr>
            <w:tcW w:w="1352"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提供单位</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15" w:type="dxa"/>
            <w:left w:w="108" w:type="dxa"/>
            <w:bottom w:w="15" w:type="dxa"/>
            <w:right w:w="108" w:type="dxa"/>
          </w:tblCellMar>
        </w:tblPrEx>
        <w:trPr>
          <w:trHeight w:val="1173" w:hRule="atLeast"/>
          <w:jc w:val="center"/>
        </w:trPr>
        <w:tc>
          <w:tcPr>
            <w:tcW w:w="744" w:type="dxa"/>
            <w:shd w:val="clear" w:color="auto" w:fill="auto"/>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1</w:t>
            </w:r>
          </w:p>
        </w:tc>
        <w:tc>
          <w:tcPr>
            <w:tcW w:w="1720" w:type="dxa"/>
            <w:shd w:val="clear" w:color="auto" w:fill="auto"/>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车辆夫妻变更等业务</w:t>
            </w:r>
          </w:p>
        </w:tc>
        <w:tc>
          <w:tcPr>
            <w:tcW w:w="1575" w:type="dxa"/>
            <w:shd w:val="clear" w:color="auto" w:fill="auto"/>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车管处</w:t>
            </w:r>
          </w:p>
        </w:tc>
        <w:tc>
          <w:tcPr>
            <w:tcW w:w="3031" w:type="dxa"/>
            <w:shd w:val="clear" w:color="000000" w:fill="FFFFFF"/>
            <w:noWrap w:val="0"/>
            <w:vAlign w:val="center"/>
          </w:tcPr>
          <w:p>
            <w:pPr>
              <w:pStyle w:val="26"/>
              <w:spacing w:line="360" w:lineRule="atLeast"/>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婚姻登记信息：双方姓名、双方身份证明号码、结婚（离婚）信息。同时还包括单位信息、变更情况、批准单位、批准时间。</w:t>
            </w:r>
          </w:p>
        </w:tc>
        <w:tc>
          <w:tcPr>
            <w:tcW w:w="1352"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民政部门</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15" w:type="dxa"/>
            <w:left w:w="108" w:type="dxa"/>
            <w:bottom w:w="15" w:type="dxa"/>
            <w:right w:w="108" w:type="dxa"/>
          </w:tblCellMar>
        </w:tblPrEx>
        <w:trPr>
          <w:trHeight w:val="1090" w:hRule="atLeast"/>
          <w:jc w:val="center"/>
        </w:trPr>
        <w:tc>
          <w:tcPr>
            <w:tcW w:w="744"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2</w:t>
            </w:r>
          </w:p>
        </w:tc>
        <w:tc>
          <w:tcPr>
            <w:tcW w:w="1720"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从事危险货物道路运输的上岗资格证；</w:t>
            </w:r>
          </w:p>
        </w:tc>
        <w:tc>
          <w:tcPr>
            <w:tcW w:w="1575"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秩序处</w:t>
            </w:r>
          </w:p>
        </w:tc>
        <w:tc>
          <w:tcPr>
            <w:tcW w:w="3031" w:type="dxa"/>
            <w:noWrap w:val="0"/>
            <w:vAlign w:val="center"/>
          </w:tcPr>
          <w:p>
            <w:pPr>
              <w:pStyle w:val="26"/>
              <w:spacing w:line="360" w:lineRule="atLeast"/>
              <w:ind w:firstLine="240" w:firstLineChars="1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从事危险货物道路运输的上岗资格证；</w:t>
            </w:r>
          </w:p>
        </w:tc>
        <w:tc>
          <w:tcPr>
            <w:tcW w:w="1352"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市交通局</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15" w:type="dxa"/>
            <w:left w:w="108" w:type="dxa"/>
            <w:bottom w:w="15" w:type="dxa"/>
            <w:right w:w="108" w:type="dxa"/>
          </w:tblCellMar>
        </w:tblPrEx>
        <w:trPr>
          <w:trHeight w:val="703" w:hRule="atLeast"/>
          <w:jc w:val="center"/>
        </w:trPr>
        <w:tc>
          <w:tcPr>
            <w:tcW w:w="744"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3</w:t>
            </w:r>
          </w:p>
        </w:tc>
        <w:tc>
          <w:tcPr>
            <w:tcW w:w="1720"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押运员从事危险货物道路运输的上岗资格证；</w:t>
            </w:r>
          </w:p>
        </w:tc>
        <w:tc>
          <w:tcPr>
            <w:tcW w:w="1575"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秩序处</w:t>
            </w:r>
          </w:p>
        </w:tc>
        <w:tc>
          <w:tcPr>
            <w:tcW w:w="3031" w:type="dxa"/>
            <w:noWrap w:val="0"/>
            <w:vAlign w:val="center"/>
          </w:tcPr>
          <w:p>
            <w:pPr>
              <w:pStyle w:val="26"/>
              <w:spacing w:line="360" w:lineRule="atLeast"/>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押运员从事危险货物道路运输的上岗资格证；</w:t>
            </w:r>
          </w:p>
        </w:tc>
        <w:tc>
          <w:tcPr>
            <w:tcW w:w="1352"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市交通局</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15" w:type="dxa"/>
            <w:left w:w="108" w:type="dxa"/>
            <w:bottom w:w="15" w:type="dxa"/>
            <w:right w:w="108" w:type="dxa"/>
          </w:tblCellMar>
        </w:tblPrEx>
        <w:trPr>
          <w:trHeight w:val="817" w:hRule="atLeast"/>
          <w:jc w:val="center"/>
        </w:trPr>
        <w:tc>
          <w:tcPr>
            <w:tcW w:w="744"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4</w:t>
            </w:r>
          </w:p>
        </w:tc>
        <w:tc>
          <w:tcPr>
            <w:tcW w:w="1720"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残疾人基本信息</w:t>
            </w:r>
          </w:p>
        </w:tc>
        <w:tc>
          <w:tcPr>
            <w:tcW w:w="1575"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车管处</w:t>
            </w:r>
          </w:p>
        </w:tc>
        <w:tc>
          <w:tcPr>
            <w:tcW w:w="3031" w:type="dxa"/>
            <w:noWrap w:val="0"/>
            <w:vAlign w:val="center"/>
          </w:tcPr>
          <w:p>
            <w:pPr>
              <w:pStyle w:val="26"/>
              <w:spacing w:line="360" w:lineRule="atLeast"/>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残疾人机动轮椅车因车主死亡，办理注销业务时，需残联提供残疾车主死亡证明</w:t>
            </w:r>
          </w:p>
        </w:tc>
        <w:tc>
          <w:tcPr>
            <w:tcW w:w="1352"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市残联</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15" w:type="dxa"/>
            <w:left w:w="108" w:type="dxa"/>
            <w:bottom w:w="15" w:type="dxa"/>
            <w:right w:w="108" w:type="dxa"/>
          </w:tblCellMar>
        </w:tblPrEx>
        <w:trPr>
          <w:trHeight w:val="817" w:hRule="atLeast"/>
          <w:jc w:val="center"/>
        </w:trPr>
        <w:tc>
          <w:tcPr>
            <w:tcW w:w="744" w:type="dxa"/>
            <w:shd w:val="clear" w:color="auto" w:fill="auto"/>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5</w:t>
            </w:r>
          </w:p>
        </w:tc>
        <w:tc>
          <w:tcPr>
            <w:tcW w:w="1720" w:type="dxa"/>
            <w:shd w:val="clear" w:color="auto" w:fill="auto"/>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单位车辆变更备案业务</w:t>
            </w:r>
          </w:p>
        </w:tc>
        <w:tc>
          <w:tcPr>
            <w:tcW w:w="1575" w:type="dxa"/>
            <w:shd w:val="clear" w:color="auto" w:fill="auto"/>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车管处</w:t>
            </w:r>
          </w:p>
        </w:tc>
        <w:tc>
          <w:tcPr>
            <w:tcW w:w="3031" w:type="dxa"/>
            <w:shd w:val="clear" w:color="000000" w:fill="FFFFFF"/>
            <w:noWrap w:val="0"/>
            <w:vAlign w:val="center"/>
          </w:tcPr>
          <w:p>
            <w:pPr>
              <w:pStyle w:val="26"/>
              <w:spacing w:line="360" w:lineRule="atLeast"/>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单位信息变更情况：单位信息、变更情况、批准单位、批准时间</w:t>
            </w:r>
          </w:p>
        </w:tc>
        <w:tc>
          <w:tcPr>
            <w:tcW w:w="1352"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省、市市场监管部门</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15" w:type="dxa"/>
            <w:left w:w="108" w:type="dxa"/>
            <w:bottom w:w="15" w:type="dxa"/>
            <w:right w:w="108" w:type="dxa"/>
          </w:tblCellMar>
        </w:tblPrEx>
        <w:trPr>
          <w:trHeight w:val="817" w:hRule="atLeast"/>
          <w:jc w:val="center"/>
        </w:trPr>
        <w:tc>
          <w:tcPr>
            <w:tcW w:w="744"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6</w:t>
            </w:r>
          </w:p>
        </w:tc>
        <w:tc>
          <w:tcPr>
            <w:tcW w:w="1720"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运输单位的营业执照（复印件）；</w:t>
            </w:r>
          </w:p>
        </w:tc>
        <w:tc>
          <w:tcPr>
            <w:tcW w:w="1575"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秩序处</w:t>
            </w:r>
          </w:p>
        </w:tc>
        <w:tc>
          <w:tcPr>
            <w:tcW w:w="3031" w:type="dxa"/>
            <w:noWrap w:val="0"/>
            <w:vAlign w:val="center"/>
          </w:tcPr>
          <w:p>
            <w:pPr>
              <w:pStyle w:val="26"/>
              <w:spacing w:line="360" w:lineRule="atLeast"/>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运输单位的营业执照（复印件）；</w:t>
            </w:r>
          </w:p>
        </w:tc>
        <w:tc>
          <w:tcPr>
            <w:tcW w:w="1352"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市市场监管局</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15" w:type="dxa"/>
            <w:left w:w="108" w:type="dxa"/>
            <w:bottom w:w="15" w:type="dxa"/>
            <w:right w:w="108" w:type="dxa"/>
          </w:tblCellMar>
        </w:tblPrEx>
        <w:trPr>
          <w:trHeight w:val="817" w:hRule="atLeast"/>
          <w:jc w:val="center"/>
        </w:trPr>
        <w:tc>
          <w:tcPr>
            <w:tcW w:w="744"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7</w:t>
            </w:r>
          </w:p>
        </w:tc>
        <w:tc>
          <w:tcPr>
            <w:tcW w:w="1720"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市发改委的立项批复</w:t>
            </w:r>
          </w:p>
        </w:tc>
        <w:tc>
          <w:tcPr>
            <w:tcW w:w="1575"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秩序处</w:t>
            </w:r>
          </w:p>
        </w:tc>
        <w:tc>
          <w:tcPr>
            <w:tcW w:w="3031" w:type="dxa"/>
            <w:noWrap w:val="0"/>
            <w:vAlign w:val="center"/>
          </w:tcPr>
          <w:p>
            <w:pPr>
              <w:pStyle w:val="26"/>
              <w:spacing w:line="360" w:lineRule="atLeast"/>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市发改委的立项批复</w:t>
            </w:r>
          </w:p>
        </w:tc>
        <w:tc>
          <w:tcPr>
            <w:tcW w:w="1352"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发改委</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15" w:type="dxa"/>
            <w:left w:w="108" w:type="dxa"/>
            <w:bottom w:w="15" w:type="dxa"/>
            <w:right w:w="108" w:type="dxa"/>
          </w:tblCellMar>
        </w:tblPrEx>
        <w:trPr>
          <w:trHeight w:val="817" w:hRule="atLeast"/>
          <w:jc w:val="center"/>
        </w:trPr>
        <w:tc>
          <w:tcPr>
            <w:tcW w:w="744"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8</w:t>
            </w:r>
          </w:p>
        </w:tc>
        <w:tc>
          <w:tcPr>
            <w:tcW w:w="1720" w:type="dxa"/>
            <w:noWrap w:val="0"/>
            <w:vAlign w:val="center"/>
          </w:tcPr>
          <w:p>
            <w:pPr>
              <w:pStyle w:val="26"/>
              <w:spacing w:line="360" w:lineRule="atLeast"/>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市规划部门的选址意见书</w:t>
            </w:r>
          </w:p>
        </w:tc>
        <w:tc>
          <w:tcPr>
            <w:tcW w:w="1575"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秩序处</w:t>
            </w:r>
          </w:p>
        </w:tc>
        <w:tc>
          <w:tcPr>
            <w:tcW w:w="3031" w:type="dxa"/>
            <w:noWrap w:val="0"/>
            <w:vAlign w:val="center"/>
          </w:tcPr>
          <w:p>
            <w:pPr>
              <w:pStyle w:val="26"/>
              <w:spacing w:line="360" w:lineRule="atLeast"/>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市规划部门的选址意见书</w:t>
            </w:r>
          </w:p>
        </w:tc>
        <w:tc>
          <w:tcPr>
            <w:tcW w:w="1352"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规划局</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15" w:type="dxa"/>
            <w:left w:w="108" w:type="dxa"/>
            <w:bottom w:w="15" w:type="dxa"/>
            <w:right w:w="108" w:type="dxa"/>
          </w:tblCellMar>
        </w:tblPrEx>
        <w:trPr>
          <w:trHeight w:val="906" w:hRule="atLeast"/>
          <w:jc w:val="center"/>
        </w:trPr>
        <w:tc>
          <w:tcPr>
            <w:tcW w:w="744" w:type="dxa"/>
            <w:shd w:val="clear" w:color="auto" w:fill="auto"/>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9</w:t>
            </w:r>
          </w:p>
        </w:tc>
        <w:tc>
          <w:tcPr>
            <w:tcW w:w="1720" w:type="dxa"/>
            <w:shd w:val="clear" w:color="auto" w:fill="auto"/>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因车身广告办理车辆变更登记业务</w:t>
            </w:r>
          </w:p>
        </w:tc>
        <w:tc>
          <w:tcPr>
            <w:tcW w:w="1575" w:type="dxa"/>
            <w:shd w:val="clear" w:color="auto" w:fill="auto"/>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车管处</w:t>
            </w:r>
          </w:p>
        </w:tc>
        <w:tc>
          <w:tcPr>
            <w:tcW w:w="3031" w:type="dxa"/>
            <w:shd w:val="clear" w:color="auto" w:fill="auto"/>
            <w:noWrap w:val="0"/>
            <w:vAlign w:val="center"/>
          </w:tcPr>
          <w:p>
            <w:pPr>
              <w:pStyle w:val="26"/>
              <w:spacing w:line="360" w:lineRule="atLeast"/>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《审核联系单》</w:t>
            </w:r>
          </w:p>
        </w:tc>
        <w:tc>
          <w:tcPr>
            <w:tcW w:w="1352" w:type="dxa"/>
            <w:shd w:val="clear" w:color="000000" w:fill="FFFFFF"/>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市城管委</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15" w:type="dxa"/>
            <w:left w:w="108" w:type="dxa"/>
            <w:bottom w:w="15" w:type="dxa"/>
            <w:right w:w="108" w:type="dxa"/>
          </w:tblCellMar>
        </w:tblPrEx>
        <w:trPr>
          <w:trHeight w:val="817" w:hRule="atLeast"/>
          <w:jc w:val="center"/>
        </w:trPr>
        <w:tc>
          <w:tcPr>
            <w:tcW w:w="744" w:type="dxa"/>
            <w:shd w:val="clear" w:color="auto" w:fill="auto"/>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10</w:t>
            </w:r>
          </w:p>
        </w:tc>
        <w:tc>
          <w:tcPr>
            <w:tcW w:w="1720" w:type="dxa"/>
            <w:shd w:val="clear" w:color="000000" w:fill="FFFFFF"/>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车辆登记</w:t>
            </w:r>
          </w:p>
        </w:tc>
        <w:tc>
          <w:tcPr>
            <w:tcW w:w="1575" w:type="dxa"/>
            <w:shd w:val="clear" w:color="auto" w:fill="auto"/>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车管处</w:t>
            </w:r>
          </w:p>
        </w:tc>
        <w:tc>
          <w:tcPr>
            <w:tcW w:w="3031" w:type="dxa"/>
            <w:shd w:val="clear" w:color="000000" w:fill="FFFFFF"/>
            <w:noWrap w:val="0"/>
            <w:vAlign w:val="center"/>
          </w:tcPr>
          <w:p>
            <w:pPr>
              <w:pStyle w:val="26"/>
              <w:spacing w:line="360" w:lineRule="atLeast"/>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根据部令规定，车辆办理登记等需要收存机动车销售发票或二手车交易发票，需通过信息共享实现联网查询。（车辆销售信息、二手车交易信息）</w:t>
            </w:r>
          </w:p>
        </w:tc>
        <w:tc>
          <w:tcPr>
            <w:tcW w:w="1352" w:type="dxa"/>
            <w:shd w:val="clear" w:color="000000" w:fill="FFFFFF"/>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税务部门</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15" w:type="dxa"/>
            <w:left w:w="108" w:type="dxa"/>
            <w:bottom w:w="15" w:type="dxa"/>
            <w:right w:w="108" w:type="dxa"/>
          </w:tblCellMar>
        </w:tblPrEx>
        <w:trPr>
          <w:trHeight w:val="817" w:hRule="atLeast"/>
          <w:jc w:val="center"/>
        </w:trPr>
        <w:tc>
          <w:tcPr>
            <w:tcW w:w="744"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11</w:t>
            </w:r>
          </w:p>
        </w:tc>
        <w:tc>
          <w:tcPr>
            <w:tcW w:w="1720"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道路运输经营许可证（复印件）</w:t>
            </w:r>
          </w:p>
        </w:tc>
        <w:tc>
          <w:tcPr>
            <w:tcW w:w="1575"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秩序处</w:t>
            </w:r>
          </w:p>
        </w:tc>
        <w:tc>
          <w:tcPr>
            <w:tcW w:w="3031"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道路运输经营许可证（复印件）</w:t>
            </w:r>
          </w:p>
        </w:tc>
        <w:tc>
          <w:tcPr>
            <w:tcW w:w="1352"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市交通局</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15" w:type="dxa"/>
            <w:left w:w="108" w:type="dxa"/>
            <w:bottom w:w="15" w:type="dxa"/>
            <w:right w:w="108" w:type="dxa"/>
          </w:tblCellMar>
        </w:tblPrEx>
        <w:trPr>
          <w:trHeight w:val="817" w:hRule="atLeast"/>
          <w:jc w:val="center"/>
        </w:trPr>
        <w:tc>
          <w:tcPr>
            <w:tcW w:w="744"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12</w:t>
            </w:r>
          </w:p>
        </w:tc>
        <w:tc>
          <w:tcPr>
            <w:tcW w:w="1720"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运输车辆从事危险货物道路运输的道路运输证（复印件）；</w:t>
            </w:r>
          </w:p>
        </w:tc>
        <w:tc>
          <w:tcPr>
            <w:tcW w:w="1575"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秩序处</w:t>
            </w:r>
          </w:p>
        </w:tc>
        <w:tc>
          <w:tcPr>
            <w:tcW w:w="3031" w:type="dxa"/>
            <w:noWrap w:val="0"/>
            <w:vAlign w:val="center"/>
          </w:tcPr>
          <w:p>
            <w:pPr>
              <w:pStyle w:val="26"/>
              <w:spacing w:line="360" w:lineRule="atLeast"/>
              <w:ind w:firstLine="240" w:firstLineChars="1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运输车辆从事危险货物道路运输的道路运输证（复印件）；</w:t>
            </w:r>
          </w:p>
        </w:tc>
        <w:tc>
          <w:tcPr>
            <w:tcW w:w="1352"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市交通局</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15" w:type="dxa"/>
            <w:left w:w="108" w:type="dxa"/>
            <w:bottom w:w="15" w:type="dxa"/>
            <w:right w:w="108" w:type="dxa"/>
          </w:tblCellMar>
        </w:tblPrEx>
        <w:trPr>
          <w:trHeight w:val="652" w:hRule="atLeast"/>
          <w:jc w:val="center"/>
        </w:trPr>
        <w:tc>
          <w:tcPr>
            <w:tcW w:w="744"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13</w:t>
            </w:r>
          </w:p>
        </w:tc>
        <w:tc>
          <w:tcPr>
            <w:tcW w:w="1720"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市建委的初步设计批复</w:t>
            </w:r>
          </w:p>
        </w:tc>
        <w:tc>
          <w:tcPr>
            <w:tcW w:w="1575"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秩序处</w:t>
            </w:r>
          </w:p>
        </w:tc>
        <w:tc>
          <w:tcPr>
            <w:tcW w:w="3031" w:type="dxa"/>
            <w:noWrap w:val="0"/>
            <w:vAlign w:val="center"/>
          </w:tcPr>
          <w:p>
            <w:pPr>
              <w:pStyle w:val="26"/>
              <w:spacing w:line="360" w:lineRule="atLeast"/>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市建委的初步设计批复</w:t>
            </w:r>
          </w:p>
        </w:tc>
        <w:tc>
          <w:tcPr>
            <w:tcW w:w="1352"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建委</w:t>
            </w:r>
          </w:p>
        </w:tc>
      </w:tr>
    </w:tbl>
    <w:p>
      <w:pPr>
        <w:pStyle w:val="26"/>
        <w:spacing w:line="360" w:lineRule="atLeast"/>
        <w:ind w:firstLine="480" w:firstLineChars="200"/>
        <w:rPr>
          <w:rFonts w:hint="eastAsia" w:ascii="仿宋" w:hAnsi="仿宋" w:eastAsia="仿宋" w:cs="仿宋"/>
          <w:sz w:val="24"/>
          <w:highlight w:val="none"/>
          <w:shd w:val="clear" w:color="auto" w:fill="auto"/>
        </w:rPr>
      </w:pPr>
    </w:p>
    <w:tbl>
      <w:tblPr>
        <w:tblStyle w:val="15"/>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08" w:type="dxa"/>
          <w:bottom w:w="15" w:type="dxa"/>
          <w:right w:w="108" w:type="dxa"/>
        </w:tblCellMar>
      </w:tblPr>
      <w:tblGrid>
        <w:gridCol w:w="712"/>
        <w:gridCol w:w="1758"/>
        <w:gridCol w:w="1215"/>
        <w:gridCol w:w="2985"/>
        <w:gridCol w:w="15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trHeight w:val="584" w:hRule="atLeast"/>
          <w:jc w:val="center"/>
        </w:trPr>
        <w:tc>
          <w:tcPr>
            <w:tcW w:w="8230" w:type="dxa"/>
            <w:gridSpan w:val="5"/>
            <w:noWrap w:val="0"/>
            <w:vAlign w:val="center"/>
          </w:tcPr>
          <w:p>
            <w:pPr>
              <w:pStyle w:val="26"/>
              <w:spacing w:line="360" w:lineRule="atLeast"/>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公安内部数据需求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trHeight w:val="584" w:hRule="atLeast"/>
          <w:jc w:val="center"/>
        </w:trPr>
        <w:tc>
          <w:tcPr>
            <w:tcW w:w="712"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序号</w:t>
            </w:r>
          </w:p>
        </w:tc>
        <w:tc>
          <w:tcPr>
            <w:tcW w:w="1758"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办理事项名称</w:t>
            </w:r>
          </w:p>
        </w:tc>
        <w:tc>
          <w:tcPr>
            <w:tcW w:w="1215"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需求单位</w:t>
            </w:r>
          </w:p>
        </w:tc>
        <w:tc>
          <w:tcPr>
            <w:tcW w:w="2985" w:type="dxa"/>
            <w:noWrap w:val="0"/>
            <w:vAlign w:val="center"/>
          </w:tcPr>
          <w:p>
            <w:pPr>
              <w:pStyle w:val="26"/>
              <w:spacing w:line="360" w:lineRule="atLeast"/>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所需数据</w:t>
            </w:r>
          </w:p>
        </w:tc>
        <w:tc>
          <w:tcPr>
            <w:tcW w:w="1560"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提供单位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trHeight w:val="401" w:hRule="atLeast"/>
          <w:jc w:val="center"/>
        </w:trPr>
        <w:tc>
          <w:tcPr>
            <w:tcW w:w="712"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1</w:t>
            </w:r>
          </w:p>
        </w:tc>
        <w:tc>
          <w:tcPr>
            <w:tcW w:w="1758"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非杭州户籍人员办理车管驾业务</w:t>
            </w:r>
          </w:p>
        </w:tc>
        <w:tc>
          <w:tcPr>
            <w:tcW w:w="1215"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交警支队车管所</w:t>
            </w:r>
          </w:p>
        </w:tc>
        <w:tc>
          <w:tcPr>
            <w:tcW w:w="2985" w:type="dxa"/>
            <w:noWrap w:val="0"/>
            <w:vAlign w:val="center"/>
          </w:tcPr>
          <w:p>
            <w:pPr>
              <w:pStyle w:val="26"/>
              <w:spacing w:line="360" w:lineRule="atLeast"/>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在办理非杭州户籍人员相关机动车、驾驶证、电动自行车登记等业务中，除身份证外，还需公安机关核发的居住证明，包括居住证和流动人口登记告知单。</w:t>
            </w:r>
          </w:p>
        </w:tc>
        <w:tc>
          <w:tcPr>
            <w:tcW w:w="1560"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市局出入境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trHeight w:val="439" w:hRule="atLeast"/>
          <w:jc w:val="center"/>
        </w:trPr>
        <w:tc>
          <w:tcPr>
            <w:tcW w:w="712"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2</w:t>
            </w:r>
          </w:p>
        </w:tc>
        <w:tc>
          <w:tcPr>
            <w:tcW w:w="1758"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机动车、驾驶证信息变更业务</w:t>
            </w:r>
          </w:p>
        </w:tc>
        <w:tc>
          <w:tcPr>
            <w:tcW w:w="1215"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交警支队车管所</w:t>
            </w:r>
          </w:p>
        </w:tc>
        <w:tc>
          <w:tcPr>
            <w:tcW w:w="2985" w:type="dxa"/>
            <w:noWrap w:val="0"/>
            <w:vAlign w:val="center"/>
          </w:tcPr>
          <w:p>
            <w:pPr>
              <w:pStyle w:val="26"/>
              <w:spacing w:line="360" w:lineRule="atLeast"/>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群众遇有涉及姓名、身份证号码变更的情况下，需办理机动车、驾驶证相关的变更备案业务，需共享身份信息变更情况。</w:t>
            </w:r>
          </w:p>
        </w:tc>
        <w:tc>
          <w:tcPr>
            <w:tcW w:w="1560"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市局双基支队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trHeight w:val="542" w:hRule="atLeast"/>
          <w:jc w:val="center"/>
        </w:trPr>
        <w:tc>
          <w:tcPr>
            <w:tcW w:w="712"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3</w:t>
            </w:r>
          </w:p>
        </w:tc>
        <w:tc>
          <w:tcPr>
            <w:tcW w:w="1758"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境外人员车驾管业务</w:t>
            </w:r>
          </w:p>
        </w:tc>
        <w:tc>
          <w:tcPr>
            <w:tcW w:w="1215"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交警支队车管所</w:t>
            </w:r>
          </w:p>
        </w:tc>
        <w:tc>
          <w:tcPr>
            <w:tcW w:w="2985" w:type="dxa"/>
            <w:noWrap w:val="0"/>
            <w:vAlign w:val="center"/>
          </w:tcPr>
          <w:p>
            <w:pPr>
              <w:pStyle w:val="26"/>
              <w:spacing w:line="360" w:lineRule="atLeast"/>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在办理境外人员相关机动车、驾驶证、非机动车业务时，需共享公安机关核发的住宿登记证明。</w:t>
            </w:r>
          </w:p>
        </w:tc>
        <w:tc>
          <w:tcPr>
            <w:tcW w:w="1560"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市局流口办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trHeight w:val="517" w:hRule="atLeast"/>
          <w:jc w:val="center"/>
        </w:trPr>
        <w:tc>
          <w:tcPr>
            <w:tcW w:w="712"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4</w:t>
            </w:r>
          </w:p>
        </w:tc>
        <w:tc>
          <w:tcPr>
            <w:tcW w:w="1758"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境外人员申领驾驶证业务</w:t>
            </w:r>
          </w:p>
        </w:tc>
        <w:tc>
          <w:tcPr>
            <w:tcW w:w="1215"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交警支队车管所</w:t>
            </w:r>
          </w:p>
        </w:tc>
        <w:tc>
          <w:tcPr>
            <w:tcW w:w="2985" w:type="dxa"/>
            <w:noWrap w:val="0"/>
            <w:vAlign w:val="center"/>
          </w:tcPr>
          <w:p>
            <w:pPr>
              <w:pStyle w:val="26"/>
              <w:spacing w:line="360" w:lineRule="atLeast"/>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目前杭州户籍人员持境外驾驶证申请机动车驾驶证的，可联网查询出入境记录。对非杭州户籍人员持境外驾驶证申请机动车驾驶证的，尚无法查询出入境记录。</w:t>
            </w:r>
          </w:p>
        </w:tc>
        <w:tc>
          <w:tcPr>
            <w:tcW w:w="1560"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市局出入境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trHeight w:val="348" w:hRule="atLeast"/>
          <w:jc w:val="center"/>
        </w:trPr>
        <w:tc>
          <w:tcPr>
            <w:tcW w:w="712"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5</w:t>
            </w:r>
          </w:p>
        </w:tc>
        <w:tc>
          <w:tcPr>
            <w:tcW w:w="1758"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校车驾驶资格申请业务</w:t>
            </w:r>
          </w:p>
        </w:tc>
        <w:tc>
          <w:tcPr>
            <w:tcW w:w="1215"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交警支队车管所</w:t>
            </w:r>
          </w:p>
        </w:tc>
        <w:tc>
          <w:tcPr>
            <w:tcW w:w="2985" w:type="dxa"/>
            <w:noWrap w:val="0"/>
            <w:vAlign w:val="center"/>
          </w:tcPr>
          <w:p>
            <w:pPr>
              <w:pStyle w:val="26"/>
              <w:spacing w:line="360" w:lineRule="atLeast"/>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在办理校车驾驶资格申请业务时，需要确认申请人无**记录，实现与**库人员信息的实时比对。</w:t>
            </w:r>
          </w:p>
        </w:tc>
        <w:tc>
          <w:tcPr>
            <w:tcW w:w="1560"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市局双基支队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trHeight w:val="602" w:hRule="atLeast"/>
          <w:jc w:val="center"/>
        </w:trPr>
        <w:tc>
          <w:tcPr>
            <w:tcW w:w="712"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6</w:t>
            </w:r>
          </w:p>
        </w:tc>
        <w:tc>
          <w:tcPr>
            <w:tcW w:w="1758"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剧毒化学品道路运输通行证申请审批业务</w:t>
            </w:r>
          </w:p>
        </w:tc>
        <w:tc>
          <w:tcPr>
            <w:tcW w:w="1215"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秩序处</w:t>
            </w:r>
          </w:p>
        </w:tc>
        <w:tc>
          <w:tcPr>
            <w:tcW w:w="2985" w:type="dxa"/>
            <w:noWrap w:val="0"/>
            <w:vAlign w:val="center"/>
          </w:tcPr>
          <w:p>
            <w:pPr>
              <w:pStyle w:val="26"/>
              <w:spacing w:line="360" w:lineRule="atLeast"/>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根据公安部令要求，需要当事人提供该材料</w:t>
            </w:r>
          </w:p>
        </w:tc>
        <w:tc>
          <w:tcPr>
            <w:tcW w:w="1560"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市局治安支队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trHeight w:val="555" w:hRule="atLeast"/>
          <w:jc w:val="center"/>
        </w:trPr>
        <w:tc>
          <w:tcPr>
            <w:tcW w:w="712"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7</w:t>
            </w:r>
          </w:p>
        </w:tc>
        <w:tc>
          <w:tcPr>
            <w:tcW w:w="1758"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驾驶证注销业务</w:t>
            </w:r>
          </w:p>
        </w:tc>
        <w:tc>
          <w:tcPr>
            <w:tcW w:w="1215"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交警支队车管所</w:t>
            </w:r>
          </w:p>
        </w:tc>
        <w:tc>
          <w:tcPr>
            <w:tcW w:w="2985" w:type="dxa"/>
            <w:noWrap w:val="0"/>
            <w:vAlign w:val="top"/>
          </w:tcPr>
          <w:p>
            <w:pPr>
              <w:pStyle w:val="26"/>
              <w:spacing w:line="360" w:lineRule="atLeast"/>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在办理死亡人员注销驾驶证业务时，需共享全国死亡人员信息，实现驾驶人信息与死亡人口信息的实时碰撞，提高注销死亡人员驾驶证的处理时效。</w:t>
            </w:r>
          </w:p>
        </w:tc>
        <w:tc>
          <w:tcPr>
            <w:tcW w:w="1560"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市局双基支队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trHeight w:val="347" w:hRule="atLeast"/>
          <w:jc w:val="center"/>
        </w:trPr>
        <w:tc>
          <w:tcPr>
            <w:tcW w:w="712"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8</w:t>
            </w:r>
          </w:p>
        </w:tc>
        <w:tc>
          <w:tcPr>
            <w:tcW w:w="1758"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秩序处相关业务</w:t>
            </w:r>
          </w:p>
        </w:tc>
        <w:tc>
          <w:tcPr>
            <w:tcW w:w="1215"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秩序处</w:t>
            </w:r>
          </w:p>
        </w:tc>
        <w:tc>
          <w:tcPr>
            <w:tcW w:w="2985" w:type="dxa"/>
            <w:noWrap w:val="0"/>
            <w:vAlign w:val="top"/>
          </w:tcPr>
          <w:p>
            <w:pPr>
              <w:pStyle w:val="26"/>
              <w:spacing w:line="360" w:lineRule="atLeast"/>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外籍车辆备案登记信息查询</w:t>
            </w:r>
          </w:p>
        </w:tc>
        <w:tc>
          <w:tcPr>
            <w:tcW w:w="1560" w:type="dxa"/>
            <w:noWrap w:val="0"/>
            <w:vAlign w:val="center"/>
          </w:tcPr>
          <w:p>
            <w:pPr>
              <w:pStyle w:val="26"/>
              <w:spacing w:line="360" w:lineRule="atLeast"/>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交警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trHeight w:val="440" w:hRule="atLeast"/>
          <w:jc w:val="center"/>
        </w:trPr>
        <w:tc>
          <w:tcPr>
            <w:tcW w:w="712"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9</w:t>
            </w:r>
          </w:p>
        </w:tc>
        <w:tc>
          <w:tcPr>
            <w:tcW w:w="1758" w:type="dxa"/>
            <w:noWrap w:val="0"/>
            <w:vAlign w:val="center"/>
          </w:tcPr>
          <w:p>
            <w:pPr>
              <w:pStyle w:val="26"/>
              <w:spacing w:line="360" w:lineRule="atLeast"/>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秩序处相关业务</w:t>
            </w:r>
          </w:p>
        </w:tc>
        <w:tc>
          <w:tcPr>
            <w:tcW w:w="1215"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秩序处</w:t>
            </w:r>
          </w:p>
        </w:tc>
        <w:tc>
          <w:tcPr>
            <w:tcW w:w="2985" w:type="dxa"/>
            <w:noWrap w:val="0"/>
            <w:vAlign w:val="top"/>
          </w:tcPr>
          <w:p>
            <w:pPr>
              <w:pStyle w:val="26"/>
              <w:spacing w:line="360" w:lineRule="atLeast"/>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外籍驾驶人备案登记查询</w:t>
            </w:r>
          </w:p>
        </w:tc>
        <w:tc>
          <w:tcPr>
            <w:tcW w:w="1560" w:type="dxa"/>
            <w:noWrap w:val="0"/>
            <w:vAlign w:val="center"/>
          </w:tcPr>
          <w:p>
            <w:pPr>
              <w:pStyle w:val="26"/>
              <w:spacing w:line="360" w:lineRule="atLeast"/>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交警</w:t>
            </w:r>
          </w:p>
        </w:tc>
      </w:tr>
    </w:tbl>
    <w:p>
      <w:pPr>
        <w:pStyle w:val="26"/>
        <w:spacing w:line="360" w:lineRule="atLeast"/>
        <w:ind w:firstLine="480" w:firstLineChars="200"/>
        <w:rPr>
          <w:rFonts w:hint="eastAsia" w:ascii="仿宋" w:hAnsi="仿宋" w:eastAsia="仿宋" w:cs="仿宋"/>
          <w:sz w:val="24"/>
          <w:highlight w:val="none"/>
          <w:shd w:val="clear" w:color="auto" w:fill="auto"/>
        </w:rPr>
      </w:pPr>
    </w:p>
    <w:p>
      <w:pPr>
        <w:pStyle w:val="26"/>
        <w:spacing w:line="360" w:lineRule="atLeast"/>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2）数据清洗入库</w:t>
      </w:r>
    </w:p>
    <w:p>
      <w:pPr>
        <w:pStyle w:val="26"/>
        <w:spacing w:line="360" w:lineRule="atLeast"/>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按照电子政务办数据融合的相关要求，进行接入数据的标准化清洗、转化、处理工作，同时完成基础建库服务；</w:t>
      </w:r>
    </w:p>
    <w:p>
      <w:pPr>
        <w:pStyle w:val="26"/>
        <w:spacing w:line="360" w:lineRule="atLeast"/>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3）支队数据推送</w:t>
      </w:r>
    </w:p>
    <w:p>
      <w:pPr>
        <w:pStyle w:val="26"/>
        <w:spacing w:line="360" w:lineRule="atLeast"/>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向电子政务办提供交通事故认定书信息、机动车信息、停车场建筑工程信息等内部数据的推送服务。</w:t>
      </w:r>
    </w:p>
    <w:p>
      <w:pPr>
        <w:pStyle w:val="26"/>
        <w:spacing w:line="360" w:lineRule="atLeast"/>
        <w:ind w:firstLine="482" w:firstLineChars="200"/>
        <w:rPr>
          <w:rFonts w:hint="eastAsia" w:ascii="仿宋" w:hAnsi="仿宋" w:eastAsia="仿宋" w:cs="仿宋"/>
          <w:b/>
          <w:sz w:val="24"/>
          <w:highlight w:val="none"/>
          <w:shd w:val="clear" w:color="auto" w:fill="auto"/>
        </w:rPr>
      </w:pPr>
      <w:bookmarkStart w:id="38" w:name="_Toc493666249"/>
      <w:r>
        <w:rPr>
          <w:rFonts w:hint="eastAsia" w:ascii="仿宋" w:hAnsi="仿宋" w:eastAsia="仿宋" w:cs="仿宋"/>
          <w:b/>
          <w:sz w:val="24"/>
          <w:highlight w:val="none"/>
          <w:shd w:val="clear" w:color="auto" w:fill="auto"/>
        </w:rPr>
        <w:t>（2）交管联办业务查询应用</w:t>
      </w:r>
      <w:bookmarkEnd w:id="38"/>
    </w:p>
    <w:p>
      <w:pPr>
        <w:pStyle w:val="26"/>
        <w:spacing w:line="360" w:lineRule="atLeast"/>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在原有交通管理大数据平台上建设数据搜索模块，满足业务查询与展示的需要。</w:t>
      </w:r>
    </w:p>
    <w:p>
      <w:pPr>
        <w:pStyle w:val="3"/>
        <w:numPr>
          <w:ilvl w:val="0"/>
          <w:numId w:val="7"/>
        </w:numPr>
        <w:spacing w:before="260" w:after="260" w:line="360" w:lineRule="atLeast"/>
        <w:rPr>
          <w:rFonts w:hint="eastAsia" w:ascii="仿宋" w:hAnsi="仿宋" w:eastAsia="仿宋" w:cs="仿宋"/>
          <w:sz w:val="28"/>
          <w:szCs w:val="28"/>
          <w:highlight w:val="none"/>
          <w:shd w:val="clear" w:color="auto" w:fill="auto"/>
        </w:rPr>
      </w:pPr>
      <w:r>
        <w:rPr>
          <w:rFonts w:hint="eastAsia" w:ascii="仿宋" w:hAnsi="仿宋" w:eastAsia="仿宋" w:cs="仿宋"/>
          <w:sz w:val="28"/>
          <w:szCs w:val="28"/>
          <w:highlight w:val="none"/>
          <w:shd w:val="clear" w:color="auto" w:fill="auto"/>
        </w:rPr>
        <w:t>系统软件升级要求</w:t>
      </w:r>
    </w:p>
    <w:p>
      <w:pPr>
        <w:pStyle w:val="4"/>
        <w:numPr>
          <w:ilvl w:val="0"/>
          <w:numId w:val="10"/>
        </w:numPr>
        <w:spacing w:line="360" w:lineRule="atLeast"/>
        <w:rPr>
          <w:rFonts w:hint="eastAsia" w:ascii="仿宋" w:hAnsi="仿宋" w:eastAsia="仿宋" w:cs="仿宋"/>
          <w:sz w:val="24"/>
          <w:szCs w:val="24"/>
          <w:highlight w:val="none"/>
          <w:shd w:val="clear" w:color="auto" w:fill="auto"/>
        </w:rPr>
      </w:pPr>
      <w:r>
        <w:rPr>
          <w:rFonts w:hint="eastAsia" w:ascii="仿宋" w:hAnsi="仿宋" w:eastAsia="仿宋" w:cs="仿宋"/>
          <w:sz w:val="24"/>
          <w:szCs w:val="24"/>
          <w:highlight w:val="none"/>
          <w:shd w:val="clear" w:color="auto" w:fill="auto"/>
        </w:rPr>
        <w:t>互联网前端系统升级改造</w:t>
      </w:r>
    </w:p>
    <w:p>
      <w:pPr>
        <w:pStyle w:val="5"/>
        <w:numPr>
          <w:ilvl w:val="1"/>
          <w:numId w:val="10"/>
        </w:numPr>
        <w:spacing w:line="360" w:lineRule="atLeast"/>
        <w:rPr>
          <w:rFonts w:hint="eastAsia" w:ascii="仿宋" w:hAnsi="仿宋" w:eastAsia="仿宋" w:cs="仿宋"/>
          <w:sz w:val="24"/>
          <w:szCs w:val="24"/>
          <w:highlight w:val="none"/>
          <w:shd w:val="clear" w:color="auto" w:fill="auto"/>
          <w:lang w:val="en-US"/>
        </w:rPr>
      </w:pPr>
      <w:r>
        <w:rPr>
          <w:rFonts w:hint="eastAsia" w:ascii="仿宋" w:hAnsi="仿宋" w:eastAsia="仿宋" w:cs="仿宋"/>
          <w:sz w:val="24"/>
          <w:szCs w:val="24"/>
          <w:highlight w:val="none"/>
          <w:shd w:val="clear" w:color="auto" w:fill="auto"/>
          <w:lang w:val="en-US"/>
        </w:rPr>
        <w:t>浙江政务网业务办理系统交互端</w:t>
      </w:r>
    </w:p>
    <w:p>
      <w:pPr>
        <w:pStyle w:val="26"/>
        <w:spacing w:line="360" w:lineRule="atLeast"/>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根据浙江省政务服务网接入规范，将5个事项在浙江政务服务网实现全流程办理。主要包括政务服务网网上办理功能的开发，用户体系融合及公安内网办件结果的反馈等。要求投标人具有自主研发能力，提供互联网车管办事服务平台系统软件产品登记证书。</w:t>
      </w:r>
    </w:p>
    <w:p>
      <w:pPr>
        <w:pStyle w:val="26"/>
        <w:spacing w:line="360" w:lineRule="atLeast"/>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具体包括：</w:t>
      </w:r>
    </w:p>
    <w:p>
      <w:pPr>
        <w:pStyle w:val="26"/>
        <w:numPr>
          <w:ilvl w:val="4"/>
          <w:numId w:val="11"/>
        </w:numPr>
        <w:tabs>
          <w:tab w:val="left" w:pos="720"/>
        </w:tabs>
        <w:spacing w:line="360" w:lineRule="atLeast"/>
        <w:ind w:left="0" w:firstLine="482" w:firstLineChars="200"/>
        <w:rPr>
          <w:rFonts w:hint="eastAsia" w:ascii="仿宋" w:hAnsi="仿宋" w:eastAsia="仿宋" w:cs="仿宋"/>
          <w:b/>
          <w:bCs/>
          <w:sz w:val="24"/>
          <w:highlight w:val="none"/>
          <w:shd w:val="clear" w:color="auto" w:fill="auto"/>
        </w:rPr>
      </w:pPr>
      <w:r>
        <w:rPr>
          <w:rFonts w:hint="eastAsia" w:ascii="仿宋" w:hAnsi="仿宋" w:eastAsia="仿宋" w:cs="仿宋"/>
          <w:b/>
          <w:bCs/>
          <w:sz w:val="24"/>
          <w:highlight w:val="none"/>
          <w:shd w:val="clear" w:color="auto" w:fill="auto"/>
        </w:rPr>
        <w:t>受理须知确认</w:t>
      </w:r>
    </w:p>
    <w:p>
      <w:pPr>
        <w:pStyle w:val="26"/>
        <w:spacing w:line="360" w:lineRule="atLeast"/>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在浙江政务网平台，提供5项秩序类业务的受理信息展现、选择、确认等功能。</w:t>
      </w:r>
    </w:p>
    <w:p>
      <w:pPr>
        <w:pStyle w:val="26"/>
        <w:numPr>
          <w:ilvl w:val="4"/>
          <w:numId w:val="11"/>
        </w:numPr>
        <w:tabs>
          <w:tab w:val="left" w:pos="720"/>
        </w:tabs>
        <w:spacing w:line="360" w:lineRule="atLeast"/>
        <w:ind w:left="0" w:firstLine="482" w:firstLineChars="200"/>
        <w:rPr>
          <w:rFonts w:hint="eastAsia" w:ascii="仿宋" w:hAnsi="仿宋" w:eastAsia="仿宋" w:cs="仿宋"/>
          <w:b/>
          <w:bCs/>
          <w:sz w:val="24"/>
          <w:highlight w:val="none"/>
          <w:shd w:val="clear" w:color="auto" w:fill="auto"/>
        </w:rPr>
      </w:pPr>
      <w:r>
        <w:rPr>
          <w:rFonts w:hint="eastAsia" w:ascii="仿宋" w:hAnsi="仿宋" w:eastAsia="仿宋" w:cs="仿宋"/>
          <w:b/>
          <w:bCs/>
          <w:sz w:val="24"/>
          <w:highlight w:val="none"/>
          <w:shd w:val="clear" w:color="auto" w:fill="auto"/>
        </w:rPr>
        <w:t>申报信息受理</w:t>
      </w:r>
    </w:p>
    <w:p>
      <w:pPr>
        <w:pStyle w:val="26"/>
        <w:spacing w:line="360" w:lineRule="atLeast"/>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提供对5项秩序类业务的每一项业务提交不同的受理信息填报，并校验填报信息的正确性和合规性等的功能。要求投标人熟悉各项业务，详细阐述每项业务的业务流程，提供详细流程图和申报信息具体数据项名称和内容。</w:t>
      </w:r>
    </w:p>
    <w:p>
      <w:pPr>
        <w:pStyle w:val="26"/>
        <w:numPr>
          <w:ilvl w:val="4"/>
          <w:numId w:val="11"/>
        </w:numPr>
        <w:tabs>
          <w:tab w:val="left" w:pos="720"/>
        </w:tabs>
        <w:spacing w:line="360" w:lineRule="atLeast"/>
        <w:ind w:left="0" w:firstLine="482" w:firstLineChars="200"/>
        <w:rPr>
          <w:rFonts w:hint="eastAsia" w:ascii="仿宋" w:hAnsi="仿宋" w:eastAsia="仿宋" w:cs="仿宋"/>
          <w:b/>
          <w:bCs/>
          <w:sz w:val="24"/>
          <w:highlight w:val="none"/>
          <w:shd w:val="clear" w:color="auto" w:fill="auto"/>
        </w:rPr>
      </w:pPr>
      <w:r>
        <w:rPr>
          <w:rFonts w:hint="eastAsia" w:ascii="仿宋" w:hAnsi="仿宋" w:eastAsia="仿宋" w:cs="仿宋"/>
          <w:b/>
          <w:bCs/>
          <w:sz w:val="24"/>
          <w:highlight w:val="none"/>
          <w:shd w:val="clear" w:color="auto" w:fill="auto"/>
        </w:rPr>
        <w:t>申报附件材料提交</w:t>
      </w:r>
    </w:p>
    <w:p>
      <w:pPr>
        <w:pStyle w:val="26"/>
        <w:spacing w:line="360" w:lineRule="atLeast"/>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提供对5项不同秩序类业务需要提交附件的上传、压缩、续传、删除等功能。要求投标人熟悉各项业务，详细阐述每项业务的申报附件材料信息具体名称和内容。</w:t>
      </w:r>
    </w:p>
    <w:p>
      <w:pPr>
        <w:pStyle w:val="26"/>
        <w:numPr>
          <w:ilvl w:val="4"/>
          <w:numId w:val="11"/>
        </w:numPr>
        <w:tabs>
          <w:tab w:val="left" w:pos="720"/>
        </w:tabs>
        <w:spacing w:line="360" w:lineRule="atLeast"/>
        <w:ind w:left="0" w:firstLine="482" w:firstLineChars="200"/>
        <w:rPr>
          <w:rFonts w:hint="eastAsia" w:ascii="仿宋" w:hAnsi="仿宋" w:eastAsia="仿宋" w:cs="仿宋"/>
          <w:b/>
          <w:bCs/>
          <w:sz w:val="24"/>
          <w:highlight w:val="none"/>
          <w:shd w:val="clear" w:color="auto" w:fill="auto"/>
        </w:rPr>
      </w:pPr>
      <w:r>
        <w:rPr>
          <w:rFonts w:hint="eastAsia" w:ascii="仿宋" w:hAnsi="仿宋" w:eastAsia="仿宋" w:cs="仿宋"/>
          <w:b/>
          <w:bCs/>
          <w:sz w:val="24"/>
          <w:highlight w:val="none"/>
          <w:shd w:val="clear" w:color="auto" w:fill="auto"/>
        </w:rPr>
        <w:t>申报结果反馈</w:t>
      </w:r>
    </w:p>
    <w:p>
      <w:pPr>
        <w:pStyle w:val="26"/>
        <w:spacing w:line="360" w:lineRule="atLeast"/>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对申报的业务进行业务受理编号和查询密码的生成，并提交用户。</w:t>
      </w:r>
    </w:p>
    <w:p>
      <w:pPr>
        <w:pStyle w:val="26"/>
        <w:numPr>
          <w:ilvl w:val="4"/>
          <w:numId w:val="11"/>
        </w:numPr>
        <w:tabs>
          <w:tab w:val="left" w:pos="720"/>
        </w:tabs>
        <w:spacing w:line="360" w:lineRule="atLeast"/>
        <w:ind w:left="0" w:firstLine="482" w:firstLineChars="200"/>
        <w:rPr>
          <w:rFonts w:hint="eastAsia" w:ascii="仿宋" w:hAnsi="仿宋" w:eastAsia="仿宋" w:cs="仿宋"/>
          <w:b/>
          <w:bCs/>
          <w:sz w:val="24"/>
          <w:highlight w:val="none"/>
          <w:shd w:val="clear" w:color="auto" w:fill="auto"/>
        </w:rPr>
      </w:pPr>
      <w:r>
        <w:rPr>
          <w:rFonts w:hint="eastAsia" w:ascii="仿宋" w:hAnsi="仿宋" w:eastAsia="仿宋" w:cs="仿宋"/>
          <w:b/>
          <w:bCs/>
          <w:sz w:val="24"/>
          <w:highlight w:val="none"/>
          <w:shd w:val="clear" w:color="auto" w:fill="auto"/>
        </w:rPr>
        <w:t>“政务服务网”的前端登录用户对接</w:t>
      </w:r>
    </w:p>
    <w:p>
      <w:pPr>
        <w:pStyle w:val="26"/>
        <w:spacing w:line="360" w:lineRule="atLeast"/>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主要包括个人用户和法人用户统一身份认证，要求投标人详细阐述个人和法人用户认证流程。</w:t>
      </w:r>
    </w:p>
    <w:p>
      <w:pPr>
        <w:pStyle w:val="5"/>
        <w:numPr>
          <w:ilvl w:val="1"/>
          <w:numId w:val="10"/>
        </w:numPr>
        <w:spacing w:line="360" w:lineRule="atLeast"/>
        <w:rPr>
          <w:rFonts w:hint="eastAsia" w:ascii="仿宋" w:hAnsi="仿宋" w:eastAsia="仿宋" w:cs="仿宋"/>
          <w:sz w:val="24"/>
          <w:szCs w:val="24"/>
          <w:highlight w:val="none"/>
          <w:shd w:val="clear" w:color="auto" w:fill="auto"/>
          <w:lang w:val="en-US"/>
        </w:rPr>
      </w:pPr>
      <w:r>
        <w:rPr>
          <w:rFonts w:hint="eastAsia" w:ascii="仿宋" w:hAnsi="仿宋" w:eastAsia="仿宋" w:cs="仿宋"/>
          <w:sz w:val="24"/>
          <w:szCs w:val="24"/>
          <w:highlight w:val="none"/>
          <w:shd w:val="clear" w:color="auto" w:fill="auto"/>
          <w:lang w:val="en-US"/>
        </w:rPr>
        <w:t>“一窗受理”业务办理系统交互端</w:t>
      </w:r>
    </w:p>
    <w:p>
      <w:pPr>
        <w:pStyle w:val="26"/>
        <w:spacing w:line="360" w:lineRule="atLeast"/>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根据业务流程开发相关接口，实现车管、秩序共19项事项在“一窗受理”平台的接入。由采购人协调“一窗受理”业务系统原建设单位提供相应技术支持及接口等服务，要求投标人完成与“一窗受理”业务系统前端的对接。</w:t>
      </w:r>
    </w:p>
    <w:p>
      <w:pPr>
        <w:pStyle w:val="26"/>
        <w:spacing w:line="360" w:lineRule="atLeast"/>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本次项目需完成功能开发，具体如下：</w:t>
      </w:r>
    </w:p>
    <w:p>
      <w:pPr>
        <w:pStyle w:val="26"/>
        <w:numPr>
          <w:ilvl w:val="4"/>
          <w:numId w:val="11"/>
        </w:numPr>
        <w:tabs>
          <w:tab w:val="left" w:pos="720"/>
        </w:tabs>
        <w:spacing w:line="360" w:lineRule="atLeast"/>
        <w:ind w:left="0" w:firstLine="482" w:firstLineChars="200"/>
        <w:rPr>
          <w:rFonts w:hint="eastAsia" w:ascii="仿宋" w:hAnsi="仿宋" w:eastAsia="仿宋" w:cs="仿宋"/>
          <w:b/>
          <w:bCs/>
          <w:sz w:val="24"/>
          <w:highlight w:val="none"/>
          <w:shd w:val="clear" w:color="auto" w:fill="auto"/>
        </w:rPr>
      </w:pPr>
      <w:r>
        <w:rPr>
          <w:rFonts w:hint="eastAsia" w:ascii="仿宋" w:hAnsi="仿宋" w:eastAsia="仿宋" w:cs="仿宋"/>
          <w:b/>
          <w:bCs/>
          <w:sz w:val="24"/>
          <w:highlight w:val="none"/>
          <w:shd w:val="clear" w:color="auto" w:fill="auto"/>
        </w:rPr>
        <w:t>前端包括：受理须知确认、申报信息受理、申报附件材料提交、申报结果反馈。</w:t>
      </w:r>
    </w:p>
    <w:p>
      <w:pPr>
        <w:pStyle w:val="26"/>
        <w:numPr>
          <w:ilvl w:val="4"/>
          <w:numId w:val="11"/>
        </w:numPr>
        <w:tabs>
          <w:tab w:val="left" w:pos="720"/>
        </w:tabs>
        <w:spacing w:line="360" w:lineRule="atLeast"/>
        <w:ind w:left="0" w:firstLine="482" w:firstLineChars="200"/>
        <w:rPr>
          <w:rFonts w:hint="eastAsia" w:ascii="仿宋" w:hAnsi="仿宋" w:eastAsia="仿宋" w:cs="仿宋"/>
          <w:b/>
          <w:bCs/>
          <w:sz w:val="24"/>
          <w:highlight w:val="none"/>
          <w:shd w:val="clear" w:color="auto" w:fill="auto"/>
        </w:rPr>
      </w:pPr>
      <w:r>
        <w:rPr>
          <w:rFonts w:hint="eastAsia" w:ascii="仿宋" w:hAnsi="仿宋" w:eastAsia="仿宋" w:cs="仿宋"/>
          <w:b/>
          <w:bCs/>
          <w:sz w:val="24"/>
          <w:highlight w:val="none"/>
          <w:shd w:val="clear" w:color="auto" w:fill="auto"/>
        </w:rPr>
        <w:t>后端业务受理预审核</w:t>
      </w:r>
    </w:p>
    <w:p>
      <w:pPr>
        <w:pStyle w:val="26"/>
        <w:spacing w:line="360" w:lineRule="atLeast"/>
        <w:ind w:left="48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对可以办理的条件进行校验，不符合办理条件的，不允许办理。</w:t>
      </w:r>
    </w:p>
    <w:p>
      <w:pPr>
        <w:pStyle w:val="26"/>
        <w:numPr>
          <w:ilvl w:val="0"/>
          <w:numId w:val="12"/>
        </w:numPr>
        <w:spacing w:line="360" w:lineRule="atLeast"/>
        <w:ind w:left="0" w:firstLine="482" w:firstLineChars="200"/>
        <w:rPr>
          <w:rFonts w:hint="eastAsia" w:ascii="仿宋" w:hAnsi="仿宋" w:eastAsia="仿宋" w:cs="仿宋"/>
          <w:b/>
          <w:sz w:val="24"/>
          <w:highlight w:val="none"/>
          <w:shd w:val="clear" w:color="auto" w:fill="auto"/>
        </w:rPr>
      </w:pPr>
      <w:r>
        <w:rPr>
          <w:rFonts w:hint="eastAsia" w:ascii="仿宋" w:hAnsi="仿宋" w:eastAsia="仿宋" w:cs="仿宋"/>
          <w:b/>
          <w:sz w:val="24"/>
          <w:highlight w:val="none"/>
          <w:shd w:val="clear" w:color="auto" w:fill="auto"/>
        </w:rPr>
        <w:t>实现后台数据自动校验、信息比对和审核</w:t>
      </w:r>
    </w:p>
    <w:p>
      <w:pPr>
        <w:pStyle w:val="26"/>
        <w:spacing w:line="360" w:lineRule="atLeast"/>
        <w:ind w:firstLine="482" w:firstLineChars="200"/>
        <w:rPr>
          <w:rFonts w:hint="eastAsia" w:ascii="仿宋" w:hAnsi="仿宋" w:eastAsia="仿宋" w:cs="仿宋"/>
          <w:b/>
          <w:sz w:val="24"/>
          <w:highlight w:val="none"/>
          <w:shd w:val="clear" w:color="auto" w:fill="auto"/>
        </w:rPr>
      </w:pPr>
      <w:r>
        <w:rPr>
          <w:rFonts w:hint="eastAsia" w:ascii="仿宋" w:hAnsi="仿宋" w:eastAsia="仿宋" w:cs="仿宋"/>
          <w:b/>
          <w:sz w:val="24"/>
          <w:highlight w:val="none"/>
          <w:shd w:val="clear" w:color="auto" w:fill="auto"/>
        </w:rPr>
        <w:t>数据校验和补全</w:t>
      </w:r>
    </w:p>
    <w:p>
      <w:pPr>
        <w:pStyle w:val="26"/>
        <w:spacing w:line="360" w:lineRule="atLeast"/>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根据业务的数据字段设计数据库结构，并补全提交六合一系统所需要的字段信息。</w:t>
      </w:r>
    </w:p>
    <w:p>
      <w:pPr>
        <w:pStyle w:val="26"/>
        <w:spacing w:line="360" w:lineRule="atLeast"/>
        <w:ind w:firstLine="482" w:firstLineChars="200"/>
        <w:rPr>
          <w:rFonts w:hint="eastAsia" w:ascii="仿宋" w:hAnsi="仿宋" w:eastAsia="仿宋" w:cs="仿宋"/>
          <w:b/>
          <w:sz w:val="24"/>
          <w:highlight w:val="none"/>
          <w:shd w:val="clear" w:color="auto" w:fill="auto"/>
        </w:rPr>
      </w:pPr>
      <w:r>
        <w:rPr>
          <w:rFonts w:hint="eastAsia" w:ascii="仿宋" w:hAnsi="仿宋" w:eastAsia="仿宋" w:cs="仿宋"/>
          <w:b/>
          <w:sz w:val="24"/>
          <w:highlight w:val="none"/>
          <w:shd w:val="clear" w:color="auto" w:fill="auto"/>
        </w:rPr>
        <w:t>业务数据比对</w:t>
      </w:r>
    </w:p>
    <w:p>
      <w:pPr>
        <w:pStyle w:val="26"/>
        <w:spacing w:line="360" w:lineRule="atLeast"/>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根据用户输入的数据，系统提取六合一系统的数据，自动进行相同字段的一致性核对，针对不一致的数据进行不同颜色的区别显示。</w:t>
      </w:r>
    </w:p>
    <w:p>
      <w:pPr>
        <w:pStyle w:val="26"/>
        <w:spacing w:line="360" w:lineRule="atLeast"/>
        <w:ind w:firstLine="482" w:firstLineChars="200"/>
        <w:rPr>
          <w:rFonts w:hint="eastAsia" w:ascii="仿宋" w:hAnsi="仿宋" w:eastAsia="仿宋" w:cs="仿宋"/>
          <w:b/>
          <w:sz w:val="24"/>
          <w:highlight w:val="none"/>
          <w:shd w:val="clear" w:color="auto" w:fill="auto"/>
        </w:rPr>
      </w:pPr>
      <w:r>
        <w:rPr>
          <w:rFonts w:hint="eastAsia" w:ascii="仿宋" w:hAnsi="仿宋" w:eastAsia="仿宋" w:cs="仿宋"/>
          <w:b/>
          <w:sz w:val="24"/>
          <w:highlight w:val="none"/>
          <w:shd w:val="clear" w:color="auto" w:fill="auto"/>
        </w:rPr>
        <w:t>业务审核</w:t>
      </w:r>
    </w:p>
    <w:p>
      <w:pPr>
        <w:pStyle w:val="26"/>
        <w:spacing w:line="360" w:lineRule="atLeast"/>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提交的材料正确，则审批通过；提交的材料错误，则审批不通过，填写不通过原因的反馈。</w:t>
      </w:r>
    </w:p>
    <w:p>
      <w:pPr>
        <w:pStyle w:val="26"/>
        <w:spacing w:line="360" w:lineRule="atLeast"/>
        <w:ind w:firstLine="482" w:firstLineChars="200"/>
        <w:rPr>
          <w:rFonts w:hint="eastAsia" w:ascii="仿宋" w:hAnsi="仿宋" w:eastAsia="仿宋" w:cs="仿宋"/>
          <w:b/>
          <w:sz w:val="24"/>
          <w:highlight w:val="none"/>
          <w:shd w:val="clear" w:color="auto" w:fill="auto"/>
        </w:rPr>
      </w:pPr>
      <w:r>
        <w:rPr>
          <w:rFonts w:hint="eastAsia" w:ascii="仿宋" w:hAnsi="仿宋" w:eastAsia="仿宋" w:cs="仿宋"/>
          <w:b/>
          <w:sz w:val="24"/>
          <w:highlight w:val="none"/>
          <w:shd w:val="clear" w:color="auto" w:fill="auto"/>
        </w:rPr>
        <w:t>业务修改</w:t>
      </w:r>
    </w:p>
    <w:p>
      <w:pPr>
        <w:pStyle w:val="26"/>
        <w:spacing w:line="360" w:lineRule="atLeast"/>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根据提交的附件材料，可以对用户录入的数据进行修正、补充填写。</w:t>
      </w:r>
    </w:p>
    <w:p>
      <w:pPr>
        <w:pStyle w:val="26"/>
        <w:numPr>
          <w:ilvl w:val="0"/>
          <w:numId w:val="12"/>
        </w:numPr>
        <w:spacing w:line="360" w:lineRule="atLeast"/>
        <w:ind w:left="0" w:firstLine="482" w:firstLineChars="200"/>
        <w:rPr>
          <w:rFonts w:hint="eastAsia" w:ascii="仿宋" w:hAnsi="仿宋" w:eastAsia="仿宋" w:cs="仿宋"/>
          <w:b/>
          <w:sz w:val="24"/>
          <w:highlight w:val="none"/>
          <w:shd w:val="clear" w:color="auto" w:fill="auto"/>
        </w:rPr>
      </w:pPr>
      <w:r>
        <w:rPr>
          <w:rFonts w:hint="eastAsia" w:ascii="仿宋" w:hAnsi="仿宋" w:eastAsia="仿宋" w:cs="仿宋"/>
          <w:b/>
          <w:sz w:val="24"/>
          <w:highlight w:val="none"/>
          <w:shd w:val="clear" w:color="auto" w:fill="auto"/>
        </w:rPr>
        <w:t>业务数据转递和解析</w:t>
      </w:r>
    </w:p>
    <w:p>
      <w:pPr>
        <w:pStyle w:val="26"/>
        <w:spacing w:line="360" w:lineRule="atLeast"/>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包括接口数据组包、业务流转、更新业务处理状态，详细说明各过程的具体内容。</w:t>
      </w:r>
    </w:p>
    <w:p>
      <w:pPr>
        <w:pStyle w:val="26"/>
        <w:numPr>
          <w:ilvl w:val="4"/>
          <w:numId w:val="11"/>
        </w:numPr>
        <w:tabs>
          <w:tab w:val="left" w:pos="720"/>
        </w:tabs>
        <w:spacing w:line="360" w:lineRule="atLeast"/>
        <w:ind w:left="0" w:firstLine="482" w:firstLineChars="200"/>
        <w:rPr>
          <w:rFonts w:hint="eastAsia" w:ascii="仿宋" w:hAnsi="仿宋" w:eastAsia="仿宋" w:cs="仿宋"/>
          <w:b/>
          <w:bCs/>
          <w:sz w:val="24"/>
          <w:highlight w:val="none"/>
          <w:shd w:val="clear" w:color="auto" w:fill="auto"/>
        </w:rPr>
      </w:pPr>
      <w:r>
        <w:rPr>
          <w:rFonts w:hint="eastAsia" w:ascii="仿宋" w:hAnsi="仿宋" w:eastAsia="仿宋" w:cs="仿宋"/>
          <w:b/>
          <w:bCs/>
          <w:sz w:val="24"/>
          <w:highlight w:val="none"/>
          <w:shd w:val="clear" w:color="auto" w:fill="auto"/>
        </w:rPr>
        <w:t>与相关系统的集成对接</w:t>
      </w:r>
    </w:p>
    <w:p>
      <w:pPr>
        <w:pStyle w:val="26"/>
        <w:spacing w:line="360" w:lineRule="atLeast"/>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与“数据共享平台”、六合一平台和互综平台业务对接。</w:t>
      </w:r>
      <w:r>
        <w:rPr>
          <w:rFonts w:hint="eastAsia" w:ascii="仿宋" w:hAnsi="仿宋" w:eastAsia="仿宋" w:cs="仿宋"/>
          <w:b/>
          <w:sz w:val="24"/>
          <w:highlight w:val="none"/>
          <w:shd w:val="clear" w:color="auto" w:fill="auto"/>
        </w:rPr>
        <w:t>要求投标人列出相关系统的数据资源名称、来源和去向以及接口设计清单和方案。</w:t>
      </w:r>
    </w:p>
    <w:p>
      <w:pPr>
        <w:pStyle w:val="26"/>
        <w:numPr>
          <w:ilvl w:val="4"/>
          <w:numId w:val="11"/>
        </w:numPr>
        <w:tabs>
          <w:tab w:val="left" w:pos="720"/>
        </w:tabs>
        <w:spacing w:line="360" w:lineRule="atLeast"/>
        <w:ind w:left="0" w:firstLine="482" w:firstLineChars="200"/>
        <w:rPr>
          <w:rFonts w:hint="eastAsia" w:ascii="仿宋" w:hAnsi="仿宋" w:eastAsia="仿宋" w:cs="仿宋"/>
          <w:b/>
          <w:bCs/>
          <w:sz w:val="24"/>
          <w:highlight w:val="none"/>
          <w:shd w:val="clear" w:color="auto" w:fill="auto"/>
        </w:rPr>
      </w:pPr>
      <w:r>
        <w:rPr>
          <w:rFonts w:hint="eastAsia" w:ascii="仿宋" w:hAnsi="仿宋" w:eastAsia="仿宋" w:cs="仿宋"/>
          <w:b/>
          <w:bCs/>
          <w:sz w:val="24"/>
          <w:highlight w:val="none"/>
          <w:shd w:val="clear" w:color="auto" w:fill="auto"/>
        </w:rPr>
        <w:t>内外网业务交互服务</w:t>
      </w:r>
    </w:p>
    <w:p>
      <w:pPr>
        <w:pStyle w:val="26"/>
        <w:spacing w:line="360" w:lineRule="atLeast"/>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实现互联网与公安网直接业务层面的数据交换。</w:t>
      </w:r>
    </w:p>
    <w:p>
      <w:pPr>
        <w:pStyle w:val="5"/>
        <w:numPr>
          <w:ilvl w:val="1"/>
          <w:numId w:val="10"/>
        </w:numPr>
        <w:spacing w:line="360" w:lineRule="atLeast"/>
        <w:rPr>
          <w:rFonts w:hint="eastAsia" w:ascii="仿宋" w:hAnsi="仿宋" w:eastAsia="仿宋" w:cs="仿宋"/>
          <w:sz w:val="24"/>
          <w:szCs w:val="24"/>
          <w:highlight w:val="none"/>
          <w:shd w:val="clear" w:color="auto" w:fill="auto"/>
          <w:lang w:val="en-US"/>
        </w:rPr>
      </w:pPr>
      <w:r>
        <w:rPr>
          <w:rFonts w:hint="eastAsia" w:ascii="仿宋" w:hAnsi="仿宋" w:eastAsia="仿宋" w:cs="仿宋"/>
          <w:sz w:val="24"/>
          <w:szCs w:val="24"/>
          <w:highlight w:val="none"/>
          <w:shd w:val="clear" w:color="auto" w:fill="auto"/>
          <w:lang w:val="en-US"/>
        </w:rPr>
        <w:t>杭州办事APP业务办理系统交互端</w:t>
      </w:r>
    </w:p>
    <w:p>
      <w:pPr>
        <w:pStyle w:val="26"/>
        <w:spacing w:line="360" w:lineRule="atLeast"/>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根据杭州办事app页面及接入规范及业务流程，开发相关前端申请功能及后台接口，实现车管、秩序共19项事项杭州办事app接入。需要对业务进行手机端的适配工作，适配完成之后，即可在手机端完成19项业务的办理。</w:t>
      </w:r>
    </w:p>
    <w:p>
      <w:pPr>
        <w:pStyle w:val="26"/>
        <w:numPr>
          <w:ilvl w:val="4"/>
          <w:numId w:val="11"/>
        </w:numPr>
        <w:tabs>
          <w:tab w:val="left" w:pos="720"/>
        </w:tabs>
        <w:spacing w:line="360" w:lineRule="atLeast"/>
        <w:ind w:left="0" w:firstLine="482" w:firstLineChars="200"/>
        <w:rPr>
          <w:rFonts w:hint="eastAsia" w:ascii="仿宋" w:hAnsi="仿宋" w:eastAsia="仿宋" w:cs="仿宋"/>
          <w:b/>
          <w:bCs/>
          <w:sz w:val="24"/>
          <w:highlight w:val="none"/>
          <w:shd w:val="clear" w:color="auto" w:fill="auto"/>
        </w:rPr>
      </w:pPr>
      <w:r>
        <w:rPr>
          <w:rFonts w:hint="eastAsia" w:ascii="仿宋" w:hAnsi="仿宋" w:eastAsia="仿宋" w:cs="仿宋"/>
          <w:b/>
          <w:bCs/>
          <w:sz w:val="24"/>
          <w:highlight w:val="none"/>
          <w:shd w:val="clear" w:color="auto" w:fill="auto"/>
        </w:rPr>
        <w:t>受理须知确认</w:t>
      </w:r>
    </w:p>
    <w:p>
      <w:pPr>
        <w:pStyle w:val="26"/>
        <w:spacing w:line="360" w:lineRule="atLeast"/>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在杭州办事APP平台，提供19项交管业务的受理信息展现、选择、确认等功能。</w:t>
      </w:r>
    </w:p>
    <w:p>
      <w:pPr>
        <w:pStyle w:val="26"/>
        <w:numPr>
          <w:ilvl w:val="4"/>
          <w:numId w:val="11"/>
        </w:numPr>
        <w:tabs>
          <w:tab w:val="left" w:pos="720"/>
        </w:tabs>
        <w:spacing w:line="360" w:lineRule="atLeast"/>
        <w:ind w:left="0" w:firstLine="482" w:firstLineChars="200"/>
        <w:rPr>
          <w:rFonts w:hint="eastAsia" w:ascii="仿宋" w:hAnsi="仿宋" w:eastAsia="仿宋" w:cs="仿宋"/>
          <w:b/>
          <w:bCs/>
          <w:sz w:val="24"/>
          <w:highlight w:val="none"/>
          <w:shd w:val="clear" w:color="auto" w:fill="auto"/>
        </w:rPr>
      </w:pPr>
      <w:r>
        <w:rPr>
          <w:rFonts w:hint="eastAsia" w:ascii="仿宋" w:hAnsi="仿宋" w:eastAsia="仿宋" w:cs="仿宋"/>
          <w:b/>
          <w:bCs/>
          <w:sz w:val="24"/>
          <w:highlight w:val="none"/>
          <w:shd w:val="clear" w:color="auto" w:fill="auto"/>
        </w:rPr>
        <w:t>申报基本信息受理</w:t>
      </w:r>
    </w:p>
    <w:p>
      <w:pPr>
        <w:pStyle w:val="26"/>
        <w:spacing w:line="360" w:lineRule="atLeast"/>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提供对19项业务的每一项业务提交不同的受理信息填报、并校验填报信息的正确性和合规性等功能。要求投标人熟悉各项业务，详细阐述每项业务的业务流程，提供详细流程图和申报信息具体数据项名称和内容。</w:t>
      </w:r>
    </w:p>
    <w:p>
      <w:pPr>
        <w:pStyle w:val="26"/>
        <w:numPr>
          <w:ilvl w:val="4"/>
          <w:numId w:val="11"/>
        </w:numPr>
        <w:tabs>
          <w:tab w:val="left" w:pos="720"/>
        </w:tabs>
        <w:spacing w:line="360" w:lineRule="atLeast"/>
        <w:ind w:left="0" w:firstLine="482" w:firstLineChars="200"/>
        <w:rPr>
          <w:rFonts w:hint="eastAsia" w:ascii="仿宋" w:hAnsi="仿宋" w:eastAsia="仿宋" w:cs="仿宋"/>
          <w:b/>
          <w:bCs/>
          <w:sz w:val="24"/>
          <w:highlight w:val="none"/>
          <w:shd w:val="clear" w:color="auto" w:fill="auto"/>
        </w:rPr>
      </w:pPr>
      <w:r>
        <w:rPr>
          <w:rFonts w:hint="eastAsia" w:ascii="仿宋" w:hAnsi="仿宋" w:eastAsia="仿宋" w:cs="仿宋"/>
          <w:b/>
          <w:bCs/>
          <w:sz w:val="24"/>
          <w:highlight w:val="none"/>
          <w:shd w:val="clear" w:color="auto" w:fill="auto"/>
        </w:rPr>
        <w:t>申报附件材料提交</w:t>
      </w:r>
    </w:p>
    <w:p>
      <w:pPr>
        <w:pStyle w:val="26"/>
        <w:spacing w:line="360" w:lineRule="atLeast"/>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提供对19项不同交管业务需要提交附件的上传、压缩、续传、删除等功能。要求投标人熟悉各项业务，详细阐述每项业务的申报附件材料信息具体名称和内容。</w:t>
      </w:r>
    </w:p>
    <w:p>
      <w:pPr>
        <w:pStyle w:val="26"/>
        <w:numPr>
          <w:ilvl w:val="4"/>
          <w:numId w:val="11"/>
        </w:numPr>
        <w:tabs>
          <w:tab w:val="left" w:pos="720"/>
        </w:tabs>
        <w:spacing w:line="360" w:lineRule="atLeast"/>
        <w:ind w:left="0" w:firstLine="482" w:firstLineChars="200"/>
        <w:rPr>
          <w:rFonts w:hint="eastAsia" w:ascii="仿宋" w:hAnsi="仿宋" w:eastAsia="仿宋" w:cs="仿宋"/>
          <w:b/>
          <w:bCs/>
          <w:sz w:val="24"/>
          <w:highlight w:val="none"/>
          <w:shd w:val="clear" w:color="auto" w:fill="auto"/>
        </w:rPr>
      </w:pPr>
      <w:r>
        <w:rPr>
          <w:rFonts w:hint="eastAsia" w:ascii="仿宋" w:hAnsi="仿宋" w:eastAsia="仿宋" w:cs="仿宋"/>
          <w:b/>
          <w:bCs/>
          <w:sz w:val="24"/>
          <w:highlight w:val="none"/>
          <w:shd w:val="clear" w:color="auto" w:fill="auto"/>
        </w:rPr>
        <w:t>申报结果反馈</w:t>
      </w:r>
    </w:p>
    <w:p>
      <w:pPr>
        <w:pStyle w:val="26"/>
        <w:spacing w:line="360" w:lineRule="atLeast"/>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对申报的业务进行业务受理，若该业务有相关受理编号和查询密码，则在结果页面反馈给用户。</w:t>
      </w:r>
    </w:p>
    <w:p>
      <w:pPr>
        <w:pStyle w:val="26"/>
        <w:numPr>
          <w:ilvl w:val="4"/>
          <w:numId w:val="11"/>
        </w:numPr>
        <w:tabs>
          <w:tab w:val="left" w:pos="720"/>
        </w:tabs>
        <w:spacing w:line="360" w:lineRule="atLeast"/>
        <w:ind w:left="0" w:firstLine="482" w:firstLineChars="200"/>
        <w:rPr>
          <w:rFonts w:hint="eastAsia" w:ascii="仿宋" w:hAnsi="仿宋" w:eastAsia="仿宋" w:cs="仿宋"/>
          <w:b/>
          <w:bCs/>
          <w:sz w:val="24"/>
          <w:highlight w:val="none"/>
          <w:shd w:val="clear" w:color="auto" w:fill="auto"/>
        </w:rPr>
      </w:pPr>
      <w:r>
        <w:rPr>
          <w:rFonts w:hint="eastAsia" w:ascii="仿宋" w:hAnsi="仿宋" w:eastAsia="仿宋" w:cs="仿宋"/>
          <w:b/>
          <w:bCs/>
          <w:sz w:val="24"/>
          <w:highlight w:val="none"/>
          <w:shd w:val="clear" w:color="auto" w:fill="auto"/>
        </w:rPr>
        <w:t>杭州办事APP前端登录用户对接</w:t>
      </w:r>
    </w:p>
    <w:p>
      <w:pPr>
        <w:pStyle w:val="26"/>
        <w:spacing w:line="360" w:lineRule="atLeast"/>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与杭州办事APP客户端用户认证体系互信，实现登陆用户信息对接。</w:t>
      </w:r>
    </w:p>
    <w:p>
      <w:pPr>
        <w:pStyle w:val="26"/>
        <w:numPr>
          <w:ilvl w:val="4"/>
          <w:numId w:val="11"/>
        </w:numPr>
        <w:tabs>
          <w:tab w:val="left" w:pos="720"/>
        </w:tabs>
        <w:spacing w:line="360" w:lineRule="atLeast"/>
        <w:ind w:left="0" w:firstLine="482" w:firstLineChars="200"/>
        <w:rPr>
          <w:rFonts w:hint="eastAsia" w:ascii="仿宋" w:hAnsi="仿宋" w:eastAsia="仿宋" w:cs="仿宋"/>
          <w:b/>
          <w:bCs/>
          <w:sz w:val="24"/>
          <w:highlight w:val="none"/>
          <w:shd w:val="clear" w:color="auto" w:fill="auto"/>
        </w:rPr>
      </w:pPr>
      <w:r>
        <w:rPr>
          <w:rFonts w:hint="eastAsia" w:ascii="仿宋" w:hAnsi="仿宋" w:eastAsia="仿宋" w:cs="仿宋"/>
          <w:b/>
          <w:bCs/>
          <w:sz w:val="24"/>
          <w:highlight w:val="none"/>
          <w:shd w:val="clear" w:color="auto" w:fill="auto"/>
        </w:rPr>
        <w:t>业务办理</w:t>
      </w:r>
    </w:p>
    <w:p>
      <w:pPr>
        <w:pStyle w:val="26"/>
        <w:spacing w:line="360" w:lineRule="atLeast"/>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业务办理身份获取：获取登录APP用户的姓名以及身份证号码。</w:t>
      </w:r>
    </w:p>
    <w:p>
      <w:pPr>
        <w:pStyle w:val="26"/>
        <w:spacing w:line="360" w:lineRule="atLeast"/>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实际业务流程调研及梳理：梳理19项业务的办理流程和校验规则，以及办理所提交的文件照片。</w:t>
      </w:r>
    </w:p>
    <w:p>
      <w:pPr>
        <w:pStyle w:val="26"/>
        <w:spacing w:line="360" w:lineRule="atLeast"/>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业务办理须知告之并确认：告之用户需要办理的信息，并确认才可办理。</w:t>
      </w:r>
    </w:p>
    <w:p>
      <w:pPr>
        <w:pStyle w:val="26"/>
        <w:spacing w:line="360" w:lineRule="atLeast"/>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要办理业务所需要的信息输入。</w:t>
      </w:r>
    </w:p>
    <w:p>
      <w:pPr>
        <w:pStyle w:val="26"/>
        <w:spacing w:line="360" w:lineRule="atLeast"/>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业务办理校验：对可以办理的条件进行校验，不符合办理条件的，不允许办理。</w:t>
      </w:r>
    </w:p>
    <w:p>
      <w:pPr>
        <w:pStyle w:val="26"/>
        <w:spacing w:line="360" w:lineRule="atLeast"/>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业务办理所需附件上传。上传支持断点续传、超时重传等，对上传文件大小进行判断，超大图片进行降码压缩，对多图片进行顺序编码。</w:t>
      </w:r>
    </w:p>
    <w:p>
      <w:pPr>
        <w:pStyle w:val="26"/>
        <w:spacing w:line="360" w:lineRule="atLeast"/>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业务办理信息封包提交：将办理的信息按照协议封包，提交交管业务服务平台。</w:t>
      </w:r>
    </w:p>
    <w:p>
      <w:pPr>
        <w:pStyle w:val="26"/>
        <w:spacing w:line="360" w:lineRule="atLeast"/>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业务办理进度查询及反馈。</w:t>
      </w:r>
    </w:p>
    <w:p>
      <w:pPr>
        <w:pStyle w:val="26"/>
        <w:numPr>
          <w:ilvl w:val="4"/>
          <w:numId w:val="11"/>
        </w:numPr>
        <w:tabs>
          <w:tab w:val="left" w:pos="720"/>
        </w:tabs>
        <w:spacing w:line="360" w:lineRule="atLeast"/>
        <w:ind w:left="0" w:firstLine="482" w:firstLineChars="200"/>
        <w:rPr>
          <w:rFonts w:hint="eastAsia" w:ascii="仿宋" w:hAnsi="仿宋" w:eastAsia="仿宋" w:cs="仿宋"/>
          <w:b/>
          <w:bCs/>
          <w:sz w:val="24"/>
          <w:highlight w:val="none"/>
          <w:shd w:val="clear" w:color="auto" w:fill="auto"/>
        </w:rPr>
      </w:pPr>
      <w:r>
        <w:rPr>
          <w:rFonts w:hint="eastAsia" w:ascii="仿宋" w:hAnsi="仿宋" w:eastAsia="仿宋" w:cs="仿宋"/>
          <w:b/>
          <w:bCs/>
          <w:sz w:val="24"/>
          <w:highlight w:val="none"/>
          <w:shd w:val="clear" w:color="auto" w:fill="auto"/>
        </w:rPr>
        <w:t>与相关系统的集成对接</w:t>
      </w:r>
    </w:p>
    <w:p>
      <w:pPr>
        <w:pStyle w:val="26"/>
        <w:spacing w:line="360" w:lineRule="atLeast"/>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与“数据共享平台”、六合一平台和互综平台业务对接。</w:t>
      </w:r>
    </w:p>
    <w:p>
      <w:pPr>
        <w:pStyle w:val="26"/>
        <w:numPr>
          <w:ilvl w:val="4"/>
          <w:numId w:val="11"/>
        </w:numPr>
        <w:tabs>
          <w:tab w:val="left" w:pos="720"/>
        </w:tabs>
        <w:spacing w:line="360" w:lineRule="atLeast"/>
        <w:ind w:left="0" w:firstLine="482" w:firstLineChars="200"/>
        <w:rPr>
          <w:rFonts w:hint="eastAsia" w:ascii="仿宋" w:hAnsi="仿宋" w:eastAsia="仿宋" w:cs="仿宋"/>
          <w:b/>
          <w:bCs/>
          <w:sz w:val="24"/>
          <w:highlight w:val="none"/>
          <w:shd w:val="clear" w:color="auto" w:fill="auto"/>
        </w:rPr>
      </w:pPr>
      <w:r>
        <w:rPr>
          <w:rFonts w:hint="eastAsia" w:ascii="仿宋" w:hAnsi="仿宋" w:eastAsia="仿宋" w:cs="仿宋"/>
          <w:b/>
          <w:bCs/>
          <w:sz w:val="24"/>
          <w:highlight w:val="none"/>
          <w:shd w:val="clear" w:color="auto" w:fill="auto"/>
        </w:rPr>
        <w:t>互联网与公安网直接业务层面的数据交换</w:t>
      </w:r>
    </w:p>
    <w:p>
      <w:pPr>
        <w:pStyle w:val="26"/>
        <w:spacing w:line="360" w:lineRule="atLeast"/>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主要涉及与公安交通管理综合应用平台、互联网交通安全综合服务平台的数据交换。</w:t>
      </w:r>
    </w:p>
    <w:p>
      <w:pPr>
        <w:pStyle w:val="5"/>
        <w:numPr>
          <w:ilvl w:val="1"/>
          <w:numId w:val="10"/>
        </w:numPr>
        <w:spacing w:line="360" w:lineRule="atLeast"/>
        <w:rPr>
          <w:rFonts w:hint="eastAsia" w:ascii="仿宋" w:hAnsi="仿宋" w:eastAsia="仿宋" w:cs="仿宋"/>
          <w:sz w:val="24"/>
          <w:szCs w:val="24"/>
          <w:highlight w:val="none"/>
          <w:shd w:val="clear" w:color="auto" w:fill="auto"/>
          <w:lang w:val="en-US"/>
        </w:rPr>
      </w:pPr>
      <w:r>
        <w:rPr>
          <w:rFonts w:hint="eastAsia" w:ascii="仿宋" w:hAnsi="仿宋" w:eastAsia="仿宋" w:cs="仿宋"/>
          <w:sz w:val="24"/>
          <w:szCs w:val="24"/>
          <w:highlight w:val="none"/>
          <w:shd w:val="clear" w:color="auto" w:fill="auto"/>
          <w:lang w:val="en-US"/>
        </w:rPr>
        <w:t>综合自助机业务办理系统交互端</w:t>
      </w:r>
    </w:p>
    <w:p>
      <w:pPr>
        <w:pStyle w:val="26"/>
        <w:spacing w:line="360" w:lineRule="atLeast"/>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根据业务流程，开发后台数据接口服务，实现车管、秩序共19项事项综合自助机接入。具体包括：</w:t>
      </w:r>
    </w:p>
    <w:p>
      <w:pPr>
        <w:pStyle w:val="26"/>
        <w:numPr>
          <w:ilvl w:val="4"/>
          <w:numId w:val="11"/>
        </w:numPr>
        <w:tabs>
          <w:tab w:val="left" w:pos="720"/>
        </w:tabs>
        <w:spacing w:line="360" w:lineRule="atLeast"/>
        <w:ind w:left="0" w:firstLine="482" w:firstLineChars="200"/>
        <w:rPr>
          <w:rFonts w:hint="eastAsia" w:ascii="仿宋" w:hAnsi="仿宋" w:eastAsia="仿宋" w:cs="仿宋"/>
          <w:b/>
          <w:bCs/>
          <w:sz w:val="24"/>
          <w:highlight w:val="none"/>
          <w:shd w:val="clear" w:color="auto" w:fill="auto"/>
        </w:rPr>
      </w:pPr>
      <w:r>
        <w:rPr>
          <w:rFonts w:hint="eastAsia" w:ascii="仿宋" w:hAnsi="仿宋" w:eastAsia="仿宋" w:cs="仿宋"/>
          <w:b/>
          <w:bCs/>
          <w:sz w:val="24"/>
          <w:highlight w:val="none"/>
          <w:shd w:val="clear" w:color="auto" w:fill="auto"/>
        </w:rPr>
        <w:t>受理须知确认</w:t>
      </w:r>
    </w:p>
    <w:p>
      <w:pPr>
        <w:pStyle w:val="26"/>
        <w:spacing w:line="360" w:lineRule="atLeast"/>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在综合自助机平台，提供19项业务的受理信息展现、选择、确认等功能。每项业务都需要完成办理须知确认、申报基础信息受理、申报材料提交附件开发。</w:t>
      </w:r>
    </w:p>
    <w:p>
      <w:pPr>
        <w:pStyle w:val="26"/>
        <w:numPr>
          <w:ilvl w:val="4"/>
          <w:numId w:val="11"/>
        </w:numPr>
        <w:tabs>
          <w:tab w:val="left" w:pos="720"/>
        </w:tabs>
        <w:spacing w:line="360" w:lineRule="atLeast"/>
        <w:ind w:left="0" w:firstLine="482" w:firstLineChars="200"/>
        <w:rPr>
          <w:rFonts w:hint="eastAsia" w:ascii="仿宋" w:hAnsi="仿宋" w:eastAsia="仿宋" w:cs="仿宋"/>
          <w:b/>
          <w:bCs/>
          <w:sz w:val="24"/>
          <w:highlight w:val="none"/>
          <w:shd w:val="clear" w:color="auto" w:fill="auto"/>
        </w:rPr>
      </w:pPr>
      <w:r>
        <w:rPr>
          <w:rFonts w:hint="eastAsia" w:ascii="仿宋" w:hAnsi="仿宋" w:eastAsia="仿宋" w:cs="仿宋"/>
          <w:b/>
          <w:bCs/>
          <w:sz w:val="24"/>
          <w:highlight w:val="none"/>
          <w:shd w:val="clear" w:color="auto" w:fill="auto"/>
        </w:rPr>
        <w:t>申报基本信息受理</w:t>
      </w:r>
    </w:p>
    <w:p>
      <w:pPr>
        <w:pStyle w:val="26"/>
        <w:spacing w:line="360" w:lineRule="atLeast"/>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提供对19项业务的每一项业务提交不同的受理信息填报、并校验填报信息的正确性和合规性等功能。要求投标人熟悉各项业务，详细阐述每项业务的业务流程，提供详细流程图和申报信息具体数据项名称和内容。</w:t>
      </w:r>
    </w:p>
    <w:p>
      <w:pPr>
        <w:pStyle w:val="26"/>
        <w:numPr>
          <w:ilvl w:val="4"/>
          <w:numId w:val="11"/>
        </w:numPr>
        <w:tabs>
          <w:tab w:val="left" w:pos="720"/>
        </w:tabs>
        <w:spacing w:line="360" w:lineRule="atLeast"/>
        <w:ind w:left="0" w:firstLine="482" w:firstLineChars="200"/>
        <w:rPr>
          <w:rFonts w:hint="eastAsia" w:ascii="仿宋" w:hAnsi="仿宋" w:eastAsia="仿宋" w:cs="仿宋"/>
          <w:b/>
          <w:bCs/>
          <w:sz w:val="24"/>
          <w:highlight w:val="none"/>
          <w:shd w:val="clear" w:color="auto" w:fill="auto"/>
        </w:rPr>
      </w:pPr>
      <w:r>
        <w:rPr>
          <w:rFonts w:hint="eastAsia" w:ascii="仿宋" w:hAnsi="仿宋" w:eastAsia="仿宋" w:cs="仿宋"/>
          <w:b/>
          <w:bCs/>
          <w:sz w:val="24"/>
          <w:highlight w:val="none"/>
          <w:shd w:val="clear" w:color="auto" w:fill="auto"/>
        </w:rPr>
        <w:t>前端登录用户对接</w:t>
      </w:r>
    </w:p>
    <w:p>
      <w:pPr>
        <w:pStyle w:val="26"/>
        <w:spacing w:line="360" w:lineRule="atLeast"/>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与自助机客户端用户认证体系互信，实现登陆用户信息对接。</w:t>
      </w:r>
    </w:p>
    <w:p>
      <w:pPr>
        <w:pStyle w:val="26"/>
        <w:numPr>
          <w:ilvl w:val="4"/>
          <w:numId w:val="11"/>
        </w:numPr>
        <w:tabs>
          <w:tab w:val="left" w:pos="720"/>
        </w:tabs>
        <w:spacing w:line="360" w:lineRule="atLeast"/>
        <w:ind w:left="0" w:firstLine="482" w:firstLineChars="200"/>
        <w:rPr>
          <w:rFonts w:hint="eastAsia" w:ascii="仿宋" w:hAnsi="仿宋" w:eastAsia="仿宋" w:cs="仿宋"/>
          <w:b/>
          <w:bCs/>
          <w:sz w:val="24"/>
          <w:highlight w:val="none"/>
          <w:shd w:val="clear" w:color="auto" w:fill="auto"/>
        </w:rPr>
      </w:pPr>
      <w:r>
        <w:rPr>
          <w:rFonts w:hint="eastAsia" w:ascii="仿宋" w:hAnsi="仿宋" w:eastAsia="仿宋" w:cs="仿宋"/>
          <w:b/>
          <w:bCs/>
          <w:sz w:val="24"/>
          <w:highlight w:val="none"/>
          <w:shd w:val="clear" w:color="auto" w:fill="auto"/>
        </w:rPr>
        <w:t>业务办理</w:t>
      </w:r>
    </w:p>
    <w:p>
      <w:pPr>
        <w:pStyle w:val="26"/>
        <w:spacing w:line="360" w:lineRule="atLeast"/>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业务办理身份获取：获取用户的姓名以及身份证号码。</w:t>
      </w:r>
    </w:p>
    <w:p>
      <w:pPr>
        <w:pStyle w:val="26"/>
        <w:spacing w:line="360" w:lineRule="atLeast"/>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实际业务流程调研及梳理：梳理19项业务的办理流程和校验规则，以及办理所提交的文件照片。</w:t>
      </w:r>
    </w:p>
    <w:p>
      <w:pPr>
        <w:pStyle w:val="26"/>
        <w:spacing w:line="360" w:lineRule="atLeast"/>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业务办理须知告之并确认：告之用户需要办理的信息，并确认才可办理。</w:t>
      </w:r>
    </w:p>
    <w:p>
      <w:pPr>
        <w:pStyle w:val="26"/>
        <w:spacing w:line="360" w:lineRule="atLeast"/>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要办理业务所需要的信息输入。</w:t>
      </w:r>
    </w:p>
    <w:p>
      <w:pPr>
        <w:pStyle w:val="26"/>
        <w:spacing w:line="360" w:lineRule="atLeast"/>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业务办理校验：对可以办理的条件进行校验，不符合办理条件的，不允许办理。</w:t>
      </w:r>
    </w:p>
    <w:p>
      <w:pPr>
        <w:pStyle w:val="26"/>
        <w:spacing w:line="360" w:lineRule="atLeast"/>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业务办理信息封包提交：将办理的信息按照协议封包，提交交管业务服务平台。</w:t>
      </w:r>
    </w:p>
    <w:p>
      <w:pPr>
        <w:pStyle w:val="26"/>
        <w:numPr>
          <w:ilvl w:val="4"/>
          <w:numId w:val="11"/>
        </w:numPr>
        <w:tabs>
          <w:tab w:val="left" w:pos="720"/>
        </w:tabs>
        <w:spacing w:line="360" w:lineRule="atLeast"/>
        <w:ind w:left="0" w:firstLine="482" w:firstLineChars="200"/>
        <w:rPr>
          <w:rFonts w:hint="eastAsia" w:ascii="仿宋" w:hAnsi="仿宋" w:eastAsia="仿宋" w:cs="仿宋"/>
          <w:b/>
          <w:bCs/>
          <w:sz w:val="24"/>
          <w:highlight w:val="none"/>
          <w:shd w:val="clear" w:color="auto" w:fill="auto"/>
        </w:rPr>
      </w:pPr>
      <w:r>
        <w:rPr>
          <w:rFonts w:hint="eastAsia" w:ascii="仿宋" w:hAnsi="仿宋" w:eastAsia="仿宋" w:cs="仿宋"/>
          <w:b/>
          <w:bCs/>
          <w:sz w:val="24"/>
          <w:highlight w:val="none"/>
          <w:shd w:val="clear" w:color="auto" w:fill="auto"/>
        </w:rPr>
        <w:t>与相关系统的集成对接</w:t>
      </w:r>
    </w:p>
    <w:p>
      <w:pPr>
        <w:pStyle w:val="26"/>
        <w:spacing w:line="360" w:lineRule="atLeast"/>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与“数据共享平台”、六合一平台和互综平台业务对接。</w:t>
      </w:r>
    </w:p>
    <w:p>
      <w:pPr>
        <w:pStyle w:val="26"/>
        <w:numPr>
          <w:ilvl w:val="4"/>
          <w:numId w:val="11"/>
        </w:numPr>
        <w:tabs>
          <w:tab w:val="left" w:pos="720"/>
        </w:tabs>
        <w:spacing w:line="360" w:lineRule="atLeast"/>
        <w:ind w:left="0" w:firstLine="482" w:firstLineChars="200"/>
        <w:rPr>
          <w:rFonts w:hint="eastAsia" w:ascii="仿宋" w:hAnsi="仿宋" w:eastAsia="仿宋" w:cs="仿宋"/>
          <w:b/>
          <w:bCs/>
          <w:sz w:val="24"/>
          <w:highlight w:val="none"/>
          <w:shd w:val="clear" w:color="auto" w:fill="auto"/>
        </w:rPr>
      </w:pPr>
      <w:r>
        <w:rPr>
          <w:rFonts w:hint="eastAsia" w:ascii="仿宋" w:hAnsi="仿宋" w:eastAsia="仿宋" w:cs="仿宋"/>
          <w:b/>
          <w:bCs/>
          <w:sz w:val="24"/>
          <w:highlight w:val="none"/>
          <w:shd w:val="clear" w:color="auto" w:fill="auto"/>
        </w:rPr>
        <w:t>互联网与公安网直接业务层面的数据交换</w:t>
      </w:r>
    </w:p>
    <w:p>
      <w:pPr>
        <w:pStyle w:val="26"/>
        <w:spacing w:line="360" w:lineRule="atLeast"/>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主要涉及与公安交通管理综合应用平台、互联网交通安全综合服务平台的数据交换。要求投标人对杭州六合一平台系统架构、业务量及数据分布，基础运行环境及网络链路、IP地址等情况有详细、客观分析，由于六合一平台多数省份为省集中模式，杭州六合一平台为地市级部署模式比较特殊，为确保本系统集成对接的工期和质量，需要投标人有丰富的地市级公安交通管理综合应用平台部署维护经验，需提供相关证明材料。</w:t>
      </w:r>
    </w:p>
    <w:p>
      <w:pPr>
        <w:pStyle w:val="26"/>
        <w:spacing w:line="360" w:lineRule="atLeast"/>
        <w:ind w:firstLine="482" w:firstLineChars="200"/>
        <w:rPr>
          <w:rFonts w:hint="eastAsia" w:ascii="仿宋" w:hAnsi="仿宋" w:eastAsia="仿宋" w:cs="仿宋"/>
          <w:b/>
          <w:bCs/>
          <w:sz w:val="24"/>
          <w:highlight w:val="none"/>
          <w:shd w:val="clear" w:color="auto" w:fill="auto"/>
        </w:rPr>
      </w:pPr>
      <w:r>
        <w:rPr>
          <w:rFonts w:hint="eastAsia" w:ascii="仿宋" w:hAnsi="仿宋" w:eastAsia="仿宋" w:cs="仿宋"/>
          <w:b/>
          <w:bCs/>
          <w:sz w:val="24"/>
          <w:highlight w:val="none"/>
          <w:shd w:val="clear" w:color="auto" w:fill="auto"/>
        </w:rPr>
        <w:t>·设计</w:t>
      </w:r>
    </w:p>
    <w:p>
      <w:pPr>
        <w:pStyle w:val="26"/>
        <w:spacing w:line="360" w:lineRule="atLeast"/>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综合自助机业务办理系统页面、UI设计、业务逻辑无法复用其他业务渠道入口模块，需重新设计、开发、测试。</w:t>
      </w:r>
    </w:p>
    <w:p>
      <w:pPr>
        <w:pStyle w:val="26"/>
        <w:spacing w:line="360" w:lineRule="atLeast"/>
        <w:ind w:firstLine="482" w:firstLineChars="200"/>
        <w:rPr>
          <w:rFonts w:ascii="仿宋" w:hAnsi="仿宋" w:eastAsia="仿宋" w:cs="仿宋"/>
          <w:b/>
          <w:bCs/>
          <w:sz w:val="24"/>
          <w:highlight w:val="none"/>
          <w:shd w:val="clear" w:color="auto" w:fill="auto"/>
        </w:rPr>
      </w:pPr>
      <w:r>
        <w:rPr>
          <w:rFonts w:hint="eastAsia" w:ascii="仿宋" w:hAnsi="仿宋" w:eastAsia="仿宋" w:cs="仿宋"/>
          <w:b/>
          <w:bCs/>
          <w:sz w:val="24"/>
          <w:highlight w:val="none"/>
          <w:shd w:val="clear" w:color="auto" w:fill="auto"/>
        </w:rPr>
        <w:t>·测试</w:t>
      </w:r>
    </w:p>
    <w:p>
      <w:pPr>
        <w:pStyle w:val="26"/>
        <w:spacing w:line="360" w:lineRule="atLeast"/>
        <w:ind w:firstLine="480" w:firstLineChars="200"/>
        <w:rPr>
          <w:rFonts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 xml:space="preserve"> 综合自助机业务办理系统的测试需要前往现场开展。</w:t>
      </w:r>
    </w:p>
    <w:p>
      <w:pPr>
        <w:pStyle w:val="5"/>
        <w:numPr>
          <w:ilvl w:val="1"/>
          <w:numId w:val="10"/>
        </w:numPr>
        <w:spacing w:line="360" w:lineRule="atLeast"/>
        <w:rPr>
          <w:rFonts w:hint="eastAsia" w:ascii="仿宋" w:hAnsi="仿宋" w:eastAsia="仿宋" w:cs="仿宋"/>
          <w:sz w:val="24"/>
          <w:szCs w:val="24"/>
          <w:highlight w:val="none"/>
          <w:shd w:val="clear" w:color="auto" w:fill="auto"/>
          <w:lang w:val="en-US"/>
        </w:rPr>
      </w:pPr>
      <w:r>
        <w:rPr>
          <w:rFonts w:hint="eastAsia" w:ascii="仿宋" w:hAnsi="仿宋" w:eastAsia="仿宋" w:cs="仿宋"/>
          <w:sz w:val="24"/>
          <w:szCs w:val="24"/>
          <w:highlight w:val="none"/>
          <w:shd w:val="clear" w:color="auto" w:fill="auto"/>
          <w:lang w:val="en-US"/>
        </w:rPr>
        <w:t>警察叔叔APP业务办理系统交互端</w:t>
      </w:r>
    </w:p>
    <w:p>
      <w:pPr>
        <w:pStyle w:val="26"/>
        <w:spacing w:line="360" w:lineRule="atLeast"/>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根据警察叔叔app接入规范，实现1个事项在警察叔叔app的接入。</w:t>
      </w:r>
    </w:p>
    <w:p>
      <w:pPr>
        <w:pStyle w:val="26"/>
        <w:numPr>
          <w:ilvl w:val="4"/>
          <w:numId w:val="11"/>
        </w:numPr>
        <w:tabs>
          <w:tab w:val="left" w:pos="720"/>
        </w:tabs>
        <w:spacing w:line="360" w:lineRule="atLeast"/>
        <w:ind w:left="0" w:firstLine="482" w:firstLineChars="200"/>
        <w:rPr>
          <w:rFonts w:hint="eastAsia" w:ascii="仿宋" w:hAnsi="仿宋" w:eastAsia="仿宋" w:cs="仿宋"/>
          <w:b/>
          <w:bCs/>
          <w:sz w:val="24"/>
          <w:highlight w:val="none"/>
          <w:shd w:val="clear" w:color="auto" w:fill="auto"/>
        </w:rPr>
      </w:pPr>
      <w:r>
        <w:rPr>
          <w:rFonts w:hint="eastAsia" w:ascii="仿宋" w:hAnsi="仿宋" w:eastAsia="仿宋" w:cs="仿宋"/>
          <w:b/>
          <w:bCs/>
          <w:sz w:val="24"/>
          <w:highlight w:val="none"/>
          <w:shd w:val="clear" w:color="auto" w:fill="auto"/>
        </w:rPr>
        <w:t>受理须知确认</w:t>
      </w:r>
    </w:p>
    <w:p>
      <w:pPr>
        <w:pStyle w:val="26"/>
        <w:spacing w:line="360" w:lineRule="atLeast"/>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在警察叔叔APP平台，提供1项秩序业务（货车通行证办理）的受理信息展现、选择、确认等功能。</w:t>
      </w:r>
    </w:p>
    <w:p>
      <w:pPr>
        <w:pStyle w:val="26"/>
        <w:numPr>
          <w:ilvl w:val="4"/>
          <w:numId w:val="11"/>
        </w:numPr>
        <w:tabs>
          <w:tab w:val="left" w:pos="720"/>
        </w:tabs>
        <w:spacing w:line="360" w:lineRule="atLeast"/>
        <w:ind w:left="0" w:firstLine="482" w:firstLineChars="200"/>
        <w:rPr>
          <w:rFonts w:hint="eastAsia" w:ascii="仿宋" w:hAnsi="仿宋" w:eastAsia="仿宋" w:cs="仿宋"/>
          <w:b/>
          <w:bCs/>
          <w:sz w:val="24"/>
          <w:highlight w:val="none"/>
          <w:shd w:val="clear" w:color="auto" w:fill="auto"/>
        </w:rPr>
      </w:pPr>
      <w:r>
        <w:rPr>
          <w:rFonts w:hint="eastAsia" w:ascii="仿宋" w:hAnsi="仿宋" w:eastAsia="仿宋" w:cs="仿宋"/>
          <w:b/>
          <w:bCs/>
          <w:sz w:val="24"/>
          <w:highlight w:val="none"/>
          <w:shd w:val="clear" w:color="auto" w:fill="auto"/>
        </w:rPr>
        <w:t>申报基本信息受理</w:t>
      </w:r>
    </w:p>
    <w:p>
      <w:pPr>
        <w:pStyle w:val="26"/>
        <w:spacing w:line="360" w:lineRule="atLeast"/>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提供对1项秩序类业务的每一项业务提交不同的受理信息填报、并校验填报信息的正确性和合规性等功能。</w:t>
      </w:r>
    </w:p>
    <w:p>
      <w:pPr>
        <w:pStyle w:val="26"/>
        <w:numPr>
          <w:ilvl w:val="4"/>
          <w:numId w:val="11"/>
        </w:numPr>
        <w:tabs>
          <w:tab w:val="left" w:pos="720"/>
        </w:tabs>
        <w:spacing w:line="360" w:lineRule="atLeast"/>
        <w:ind w:left="0" w:firstLine="482" w:firstLineChars="200"/>
        <w:rPr>
          <w:rFonts w:hint="eastAsia" w:ascii="仿宋" w:hAnsi="仿宋" w:eastAsia="仿宋" w:cs="仿宋"/>
          <w:b/>
          <w:bCs/>
          <w:sz w:val="24"/>
          <w:highlight w:val="none"/>
          <w:shd w:val="clear" w:color="auto" w:fill="auto"/>
        </w:rPr>
      </w:pPr>
      <w:r>
        <w:rPr>
          <w:rFonts w:hint="eastAsia" w:ascii="仿宋" w:hAnsi="仿宋" w:eastAsia="仿宋" w:cs="仿宋"/>
          <w:b/>
          <w:bCs/>
          <w:sz w:val="24"/>
          <w:highlight w:val="none"/>
          <w:shd w:val="clear" w:color="auto" w:fill="auto"/>
        </w:rPr>
        <w:t>申报附件材料提交</w:t>
      </w:r>
    </w:p>
    <w:p>
      <w:pPr>
        <w:pStyle w:val="26"/>
        <w:spacing w:line="360" w:lineRule="atLeast"/>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可支持办理货车通行证业务需要的《载货汽车通行证（含临时）申请表》、行驶证原件、委托书、被委托人身份证原件、供货合同等附件材料的上传、压缩、续传、删除等功能。</w:t>
      </w:r>
    </w:p>
    <w:p>
      <w:pPr>
        <w:pStyle w:val="26"/>
        <w:numPr>
          <w:ilvl w:val="4"/>
          <w:numId w:val="11"/>
        </w:numPr>
        <w:tabs>
          <w:tab w:val="left" w:pos="720"/>
        </w:tabs>
        <w:spacing w:line="360" w:lineRule="atLeast"/>
        <w:ind w:left="0" w:firstLine="482" w:firstLineChars="200"/>
        <w:rPr>
          <w:rFonts w:hint="eastAsia" w:ascii="仿宋" w:hAnsi="仿宋" w:eastAsia="仿宋" w:cs="仿宋"/>
          <w:b/>
          <w:bCs/>
          <w:sz w:val="24"/>
          <w:highlight w:val="none"/>
          <w:shd w:val="clear" w:color="auto" w:fill="auto"/>
        </w:rPr>
      </w:pPr>
      <w:r>
        <w:rPr>
          <w:rFonts w:hint="eastAsia" w:ascii="仿宋" w:hAnsi="仿宋" w:eastAsia="仿宋" w:cs="仿宋"/>
          <w:b/>
          <w:bCs/>
          <w:sz w:val="24"/>
          <w:highlight w:val="none"/>
          <w:shd w:val="clear" w:color="auto" w:fill="auto"/>
        </w:rPr>
        <w:t>申报结果反馈</w:t>
      </w:r>
    </w:p>
    <w:p>
      <w:pPr>
        <w:pStyle w:val="26"/>
        <w:spacing w:line="360" w:lineRule="atLeast"/>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对申报的业务进行业务受理编号和查询密码的生成，并提交用户。</w:t>
      </w:r>
    </w:p>
    <w:p>
      <w:pPr>
        <w:pStyle w:val="26"/>
        <w:numPr>
          <w:ilvl w:val="4"/>
          <w:numId w:val="11"/>
        </w:numPr>
        <w:tabs>
          <w:tab w:val="left" w:pos="720"/>
        </w:tabs>
        <w:spacing w:line="360" w:lineRule="atLeast"/>
        <w:ind w:left="0" w:firstLine="482" w:firstLineChars="200"/>
        <w:rPr>
          <w:rFonts w:hint="eastAsia" w:ascii="仿宋" w:hAnsi="仿宋" w:eastAsia="仿宋" w:cs="仿宋"/>
          <w:b/>
          <w:bCs/>
          <w:sz w:val="24"/>
          <w:highlight w:val="none"/>
          <w:shd w:val="clear" w:color="auto" w:fill="auto"/>
        </w:rPr>
      </w:pPr>
      <w:r>
        <w:rPr>
          <w:rFonts w:hint="eastAsia" w:ascii="仿宋" w:hAnsi="仿宋" w:eastAsia="仿宋" w:cs="仿宋"/>
          <w:b/>
          <w:bCs/>
          <w:sz w:val="24"/>
          <w:highlight w:val="none"/>
          <w:shd w:val="clear" w:color="auto" w:fill="auto"/>
        </w:rPr>
        <w:t>警察叔叔APP前端登录用户对接</w:t>
      </w:r>
    </w:p>
    <w:p>
      <w:pPr>
        <w:pStyle w:val="26"/>
        <w:spacing w:line="360" w:lineRule="atLeast"/>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与警察叔叔APP客户端用户认证体系互信，实现登陆用户信息对接。</w:t>
      </w:r>
    </w:p>
    <w:p>
      <w:pPr>
        <w:pStyle w:val="26"/>
        <w:numPr>
          <w:ilvl w:val="4"/>
          <w:numId w:val="11"/>
        </w:numPr>
        <w:tabs>
          <w:tab w:val="left" w:pos="720"/>
        </w:tabs>
        <w:spacing w:line="360" w:lineRule="atLeast"/>
        <w:ind w:left="0" w:firstLine="482" w:firstLineChars="200"/>
        <w:rPr>
          <w:rFonts w:hint="eastAsia" w:ascii="仿宋" w:hAnsi="仿宋" w:eastAsia="仿宋" w:cs="仿宋"/>
          <w:b/>
          <w:bCs/>
          <w:sz w:val="24"/>
          <w:highlight w:val="none"/>
          <w:shd w:val="clear" w:color="auto" w:fill="auto"/>
        </w:rPr>
      </w:pPr>
      <w:r>
        <w:rPr>
          <w:rFonts w:hint="eastAsia" w:ascii="仿宋" w:hAnsi="仿宋" w:eastAsia="仿宋" w:cs="仿宋"/>
          <w:b/>
          <w:bCs/>
          <w:sz w:val="24"/>
          <w:highlight w:val="none"/>
          <w:shd w:val="clear" w:color="auto" w:fill="auto"/>
        </w:rPr>
        <w:t>业务办理及后台接口</w:t>
      </w:r>
    </w:p>
    <w:p>
      <w:pPr>
        <w:pStyle w:val="26"/>
        <w:spacing w:line="360" w:lineRule="atLeast"/>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业务办理身份获取：获取登录APP用户的姓名以及身份证号码。</w:t>
      </w:r>
    </w:p>
    <w:p>
      <w:pPr>
        <w:pStyle w:val="26"/>
        <w:spacing w:line="360" w:lineRule="atLeast"/>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实际业务流程调研及梳理：梳理1项业务的办理流程和校验规则，以及办理所提交的文件照片。</w:t>
      </w:r>
    </w:p>
    <w:p>
      <w:pPr>
        <w:pStyle w:val="26"/>
        <w:spacing w:line="360" w:lineRule="atLeast"/>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业务办理须知告之并确认：告之用户需要办理的信息，并确认才可办理。</w:t>
      </w:r>
    </w:p>
    <w:p>
      <w:pPr>
        <w:pStyle w:val="26"/>
        <w:spacing w:line="360" w:lineRule="atLeast"/>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要办理业务所需要的信息输入。</w:t>
      </w:r>
    </w:p>
    <w:p>
      <w:pPr>
        <w:pStyle w:val="26"/>
        <w:spacing w:line="360" w:lineRule="atLeast"/>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业务办理校验：对可以办理的条件进行校验，不符合办理条件的，不允许办理。</w:t>
      </w:r>
    </w:p>
    <w:p>
      <w:pPr>
        <w:pStyle w:val="26"/>
        <w:spacing w:line="360" w:lineRule="atLeast"/>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业务办理所需附件上传。上传支持断点续传、超时重传等，对上传文件大小进行判断，超大图片进行降码压缩，对多图片进行顺序编码。</w:t>
      </w:r>
    </w:p>
    <w:p>
      <w:pPr>
        <w:pStyle w:val="26"/>
        <w:spacing w:line="360" w:lineRule="atLeast"/>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业务办理信息封包提交：将办理的信息按照协议封包，提交交管业务服务平台。</w:t>
      </w:r>
    </w:p>
    <w:p>
      <w:pPr>
        <w:pStyle w:val="26"/>
        <w:spacing w:line="360" w:lineRule="atLeast"/>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业务办理进度查询及反馈。</w:t>
      </w:r>
    </w:p>
    <w:p>
      <w:pPr>
        <w:pStyle w:val="5"/>
        <w:numPr>
          <w:ilvl w:val="1"/>
          <w:numId w:val="10"/>
        </w:numPr>
        <w:spacing w:line="360" w:lineRule="atLeast"/>
        <w:rPr>
          <w:rFonts w:hint="eastAsia" w:ascii="仿宋" w:hAnsi="仿宋" w:eastAsia="仿宋" w:cs="仿宋"/>
          <w:sz w:val="24"/>
          <w:szCs w:val="24"/>
          <w:highlight w:val="none"/>
          <w:shd w:val="clear" w:color="auto" w:fill="auto"/>
          <w:lang w:val="en-US"/>
        </w:rPr>
      </w:pPr>
      <w:r>
        <w:rPr>
          <w:rFonts w:hint="eastAsia" w:ascii="仿宋" w:hAnsi="仿宋" w:eastAsia="仿宋" w:cs="仿宋"/>
          <w:sz w:val="24"/>
          <w:szCs w:val="24"/>
          <w:highlight w:val="none"/>
          <w:shd w:val="clear" w:color="auto" w:fill="auto"/>
          <w:lang w:val="en-US"/>
        </w:rPr>
        <w:t>互联网基础框架开发</w:t>
      </w:r>
    </w:p>
    <w:p>
      <w:pPr>
        <w:pStyle w:val="26"/>
        <w:numPr>
          <w:ilvl w:val="4"/>
          <w:numId w:val="11"/>
        </w:numPr>
        <w:tabs>
          <w:tab w:val="left" w:pos="720"/>
        </w:tabs>
        <w:spacing w:line="360" w:lineRule="atLeast"/>
        <w:ind w:left="0" w:firstLine="482" w:firstLineChars="200"/>
        <w:rPr>
          <w:rFonts w:hint="eastAsia" w:ascii="仿宋" w:hAnsi="仿宋" w:eastAsia="仿宋" w:cs="仿宋"/>
          <w:b/>
          <w:bCs/>
          <w:sz w:val="24"/>
          <w:highlight w:val="none"/>
          <w:shd w:val="clear" w:color="auto" w:fill="auto"/>
        </w:rPr>
      </w:pPr>
      <w:r>
        <w:rPr>
          <w:rFonts w:hint="eastAsia" w:ascii="仿宋" w:hAnsi="仿宋" w:eastAsia="仿宋" w:cs="仿宋"/>
          <w:b/>
          <w:bCs/>
          <w:sz w:val="24"/>
          <w:highlight w:val="none"/>
          <w:shd w:val="clear" w:color="auto" w:fill="auto"/>
        </w:rPr>
        <w:t>用户统一认证管理</w:t>
      </w:r>
    </w:p>
    <w:p>
      <w:pPr>
        <w:pStyle w:val="26"/>
        <w:spacing w:line="360" w:lineRule="atLeast"/>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实现用户的实名认证验证，用户的日志体现，记录所有操作。</w:t>
      </w:r>
    </w:p>
    <w:p>
      <w:pPr>
        <w:pStyle w:val="26"/>
        <w:numPr>
          <w:ilvl w:val="4"/>
          <w:numId w:val="11"/>
        </w:numPr>
        <w:tabs>
          <w:tab w:val="left" w:pos="720"/>
        </w:tabs>
        <w:spacing w:line="360" w:lineRule="atLeast"/>
        <w:ind w:left="0" w:firstLine="482" w:firstLineChars="200"/>
        <w:rPr>
          <w:rFonts w:hint="eastAsia" w:ascii="仿宋" w:hAnsi="仿宋" w:eastAsia="仿宋" w:cs="仿宋"/>
          <w:b/>
          <w:bCs/>
          <w:sz w:val="24"/>
          <w:highlight w:val="none"/>
          <w:shd w:val="clear" w:color="auto" w:fill="auto"/>
        </w:rPr>
      </w:pPr>
      <w:r>
        <w:rPr>
          <w:rFonts w:hint="eastAsia" w:ascii="仿宋" w:hAnsi="仿宋" w:eastAsia="仿宋" w:cs="仿宋"/>
          <w:b/>
          <w:bCs/>
          <w:sz w:val="24"/>
          <w:highlight w:val="none"/>
          <w:shd w:val="clear" w:color="auto" w:fill="auto"/>
        </w:rPr>
        <w:t>消息通讯管理</w:t>
      </w:r>
    </w:p>
    <w:p>
      <w:pPr>
        <w:pStyle w:val="26"/>
        <w:spacing w:line="360" w:lineRule="atLeast"/>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对平台网络、端口等通讯信息的配置管理。</w:t>
      </w:r>
    </w:p>
    <w:p>
      <w:pPr>
        <w:pStyle w:val="26"/>
        <w:numPr>
          <w:ilvl w:val="4"/>
          <w:numId w:val="11"/>
        </w:numPr>
        <w:tabs>
          <w:tab w:val="left" w:pos="720"/>
        </w:tabs>
        <w:spacing w:line="360" w:lineRule="atLeast"/>
        <w:ind w:left="0" w:firstLine="482" w:firstLineChars="200"/>
        <w:rPr>
          <w:rFonts w:hint="eastAsia" w:ascii="仿宋" w:hAnsi="仿宋" w:eastAsia="仿宋" w:cs="仿宋"/>
          <w:b/>
          <w:bCs/>
          <w:sz w:val="24"/>
          <w:highlight w:val="none"/>
          <w:shd w:val="clear" w:color="auto" w:fill="auto"/>
        </w:rPr>
      </w:pPr>
      <w:r>
        <w:rPr>
          <w:rFonts w:hint="eastAsia" w:ascii="仿宋" w:hAnsi="仿宋" w:eastAsia="仿宋" w:cs="仿宋"/>
          <w:b/>
          <w:bCs/>
          <w:sz w:val="24"/>
          <w:highlight w:val="none"/>
          <w:shd w:val="clear" w:color="auto" w:fill="auto"/>
        </w:rPr>
        <w:t>统计查询引擎</w:t>
      </w:r>
    </w:p>
    <w:p>
      <w:pPr>
        <w:pStyle w:val="26"/>
        <w:spacing w:line="360" w:lineRule="atLeast"/>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统计每日的业务处理总量，以及各前端的业务处理量；接口调用日志查询及接口访问量统计。</w:t>
      </w:r>
    </w:p>
    <w:p>
      <w:pPr>
        <w:pStyle w:val="26"/>
        <w:numPr>
          <w:ilvl w:val="4"/>
          <w:numId w:val="11"/>
        </w:numPr>
        <w:tabs>
          <w:tab w:val="left" w:pos="720"/>
        </w:tabs>
        <w:spacing w:line="360" w:lineRule="atLeast"/>
        <w:ind w:left="0" w:firstLine="482" w:firstLineChars="200"/>
        <w:rPr>
          <w:rFonts w:hint="eastAsia" w:ascii="仿宋" w:hAnsi="仿宋" w:eastAsia="仿宋" w:cs="仿宋"/>
          <w:b/>
          <w:bCs/>
          <w:sz w:val="24"/>
          <w:highlight w:val="none"/>
          <w:shd w:val="clear" w:color="auto" w:fill="auto"/>
        </w:rPr>
      </w:pPr>
      <w:r>
        <w:rPr>
          <w:rFonts w:hint="eastAsia" w:ascii="仿宋" w:hAnsi="仿宋" w:eastAsia="仿宋" w:cs="仿宋"/>
          <w:b/>
          <w:bCs/>
          <w:sz w:val="24"/>
          <w:highlight w:val="none"/>
          <w:shd w:val="clear" w:color="auto" w:fill="auto"/>
        </w:rPr>
        <w:t>配置管理</w:t>
      </w:r>
    </w:p>
    <w:p>
      <w:pPr>
        <w:pStyle w:val="26"/>
        <w:spacing w:line="360" w:lineRule="atLeast"/>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系统参数的配置管理。</w:t>
      </w:r>
    </w:p>
    <w:p>
      <w:pPr>
        <w:pStyle w:val="26"/>
        <w:numPr>
          <w:ilvl w:val="4"/>
          <w:numId w:val="11"/>
        </w:numPr>
        <w:tabs>
          <w:tab w:val="left" w:pos="720"/>
        </w:tabs>
        <w:spacing w:line="360" w:lineRule="atLeast"/>
        <w:ind w:left="0" w:firstLine="482" w:firstLineChars="200"/>
        <w:rPr>
          <w:rFonts w:hint="eastAsia" w:ascii="仿宋" w:hAnsi="仿宋" w:eastAsia="仿宋" w:cs="仿宋"/>
          <w:b/>
          <w:bCs/>
          <w:sz w:val="24"/>
          <w:highlight w:val="none"/>
          <w:shd w:val="clear" w:color="auto" w:fill="auto"/>
        </w:rPr>
      </w:pPr>
      <w:r>
        <w:rPr>
          <w:rFonts w:hint="eastAsia" w:ascii="仿宋" w:hAnsi="仿宋" w:eastAsia="仿宋" w:cs="仿宋"/>
          <w:b/>
          <w:bCs/>
          <w:sz w:val="24"/>
          <w:highlight w:val="none"/>
          <w:shd w:val="clear" w:color="auto" w:fill="auto"/>
        </w:rPr>
        <w:t>权限管理</w:t>
      </w:r>
    </w:p>
    <w:p>
      <w:pPr>
        <w:pStyle w:val="26"/>
        <w:spacing w:line="360" w:lineRule="atLeast"/>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包括功能级权限管理、数据级权限管理。管理员可对用户的行为进行授权，实现不同用户在指定系统的不同访问权限。</w:t>
      </w:r>
    </w:p>
    <w:p>
      <w:pPr>
        <w:pStyle w:val="26"/>
        <w:numPr>
          <w:ilvl w:val="4"/>
          <w:numId w:val="11"/>
        </w:numPr>
        <w:tabs>
          <w:tab w:val="left" w:pos="720"/>
        </w:tabs>
        <w:spacing w:line="360" w:lineRule="atLeast"/>
        <w:ind w:left="0" w:firstLine="482" w:firstLineChars="200"/>
        <w:rPr>
          <w:rFonts w:hint="eastAsia" w:ascii="仿宋" w:hAnsi="仿宋" w:eastAsia="仿宋" w:cs="仿宋"/>
          <w:b/>
          <w:bCs/>
          <w:sz w:val="24"/>
          <w:highlight w:val="none"/>
          <w:shd w:val="clear" w:color="auto" w:fill="auto"/>
        </w:rPr>
      </w:pPr>
      <w:r>
        <w:rPr>
          <w:rFonts w:hint="eastAsia" w:ascii="仿宋" w:hAnsi="仿宋" w:eastAsia="仿宋" w:cs="仿宋"/>
          <w:b/>
          <w:bCs/>
          <w:sz w:val="24"/>
          <w:highlight w:val="none"/>
          <w:shd w:val="clear" w:color="auto" w:fill="auto"/>
        </w:rPr>
        <w:t>用户管理</w:t>
      </w:r>
    </w:p>
    <w:p>
      <w:pPr>
        <w:pStyle w:val="26"/>
        <w:spacing w:line="360" w:lineRule="atLeast"/>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根据机构、部门、岗位设立相应的用户，对用户信息的维护管理。</w:t>
      </w:r>
    </w:p>
    <w:p>
      <w:pPr>
        <w:pStyle w:val="26"/>
        <w:numPr>
          <w:ilvl w:val="4"/>
          <w:numId w:val="11"/>
        </w:numPr>
        <w:tabs>
          <w:tab w:val="left" w:pos="720"/>
        </w:tabs>
        <w:spacing w:line="360" w:lineRule="atLeast"/>
        <w:ind w:left="0" w:firstLine="482" w:firstLineChars="200"/>
        <w:rPr>
          <w:rFonts w:hint="eastAsia" w:ascii="仿宋" w:hAnsi="仿宋" w:eastAsia="仿宋" w:cs="仿宋"/>
          <w:b/>
          <w:bCs/>
          <w:sz w:val="24"/>
          <w:highlight w:val="none"/>
          <w:shd w:val="clear" w:color="auto" w:fill="auto"/>
        </w:rPr>
      </w:pPr>
      <w:r>
        <w:rPr>
          <w:rFonts w:hint="eastAsia" w:ascii="仿宋" w:hAnsi="仿宋" w:eastAsia="仿宋" w:cs="仿宋"/>
          <w:b/>
          <w:bCs/>
          <w:sz w:val="24"/>
          <w:highlight w:val="none"/>
          <w:shd w:val="clear" w:color="auto" w:fill="auto"/>
        </w:rPr>
        <w:t>关键业务日志管理</w:t>
      </w:r>
    </w:p>
    <w:p>
      <w:pPr>
        <w:pStyle w:val="26"/>
        <w:spacing w:line="360" w:lineRule="atLeast"/>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定义关键业务需要记录日志的操作，支持对记录的日志按时间、操作员、操作动作进行日志维护管理。</w:t>
      </w:r>
    </w:p>
    <w:p>
      <w:pPr>
        <w:pStyle w:val="5"/>
        <w:numPr>
          <w:ilvl w:val="1"/>
          <w:numId w:val="10"/>
        </w:numPr>
        <w:spacing w:line="360" w:lineRule="atLeast"/>
        <w:rPr>
          <w:rFonts w:hint="eastAsia" w:ascii="仿宋" w:hAnsi="仿宋" w:eastAsia="仿宋" w:cs="仿宋"/>
          <w:sz w:val="24"/>
          <w:szCs w:val="24"/>
          <w:highlight w:val="none"/>
          <w:shd w:val="clear" w:color="auto" w:fill="auto"/>
          <w:lang w:val="en-US"/>
        </w:rPr>
      </w:pPr>
      <w:r>
        <w:rPr>
          <w:rFonts w:hint="eastAsia" w:ascii="仿宋" w:hAnsi="仿宋" w:eastAsia="仿宋" w:cs="仿宋"/>
          <w:sz w:val="24"/>
          <w:szCs w:val="24"/>
          <w:highlight w:val="none"/>
          <w:shd w:val="clear" w:color="auto" w:fill="auto"/>
          <w:lang w:val="en-US"/>
        </w:rPr>
        <w:t>外网业务接口开发</w:t>
      </w:r>
    </w:p>
    <w:p>
      <w:pPr>
        <w:pStyle w:val="26"/>
        <w:numPr>
          <w:ilvl w:val="4"/>
          <w:numId w:val="11"/>
        </w:numPr>
        <w:tabs>
          <w:tab w:val="left" w:pos="720"/>
        </w:tabs>
        <w:spacing w:line="360" w:lineRule="atLeast"/>
        <w:ind w:left="0" w:firstLine="482" w:firstLineChars="200"/>
        <w:rPr>
          <w:rFonts w:hint="eastAsia" w:ascii="仿宋" w:hAnsi="仿宋" w:eastAsia="仿宋" w:cs="仿宋"/>
          <w:b/>
          <w:bCs/>
          <w:sz w:val="24"/>
          <w:highlight w:val="none"/>
          <w:shd w:val="clear" w:color="auto" w:fill="auto"/>
        </w:rPr>
      </w:pPr>
      <w:r>
        <w:rPr>
          <w:rFonts w:hint="eastAsia" w:ascii="仿宋" w:hAnsi="仿宋" w:eastAsia="仿宋" w:cs="仿宋"/>
          <w:b/>
          <w:bCs/>
          <w:sz w:val="24"/>
          <w:highlight w:val="none"/>
          <w:shd w:val="clear" w:color="auto" w:fill="auto"/>
        </w:rPr>
        <w:t>业务受理接口</w:t>
      </w:r>
    </w:p>
    <w:p>
      <w:pPr>
        <w:pStyle w:val="26"/>
        <w:spacing w:line="360" w:lineRule="atLeast"/>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处理前台不同渠道的34项业务的接口传递数据，调用受理接口，将业务数据传递到公安网后台接收接口处。</w:t>
      </w:r>
    </w:p>
    <w:p>
      <w:pPr>
        <w:pStyle w:val="26"/>
        <w:numPr>
          <w:ilvl w:val="4"/>
          <w:numId w:val="11"/>
        </w:numPr>
        <w:tabs>
          <w:tab w:val="left" w:pos="720"/>
        </w:tabs>
        <w:spacing w:line="360" w:lineRule="atLeast"/>
        <w:ind w:left="0" w:firstLine="482" w:firstLineChars="200"/>
        <w:rPr>
          <w:rFonts w:hint="eastAsia" w:ascii="仿宋" w:hAnsi="仿宋" w:eastAsia="仿宋" w:cs="仿宋"/>
          <w:b/>
          <w:bCs/>
          <w:sz w:val="24"/>
          <w:highlight w:val="none"/>
          <w:shd w:val="clear" w:color="auto" w:fill="auto"/>
        </w:rPr>
      </w:pPr>
      <w:r>
        <w:rPr>
          <w:rFonts w:hint="eastAsia" w:ascii="仿宋" w:hAnsi="仿宋" w:eastAsia="仿宋" w:cs="仿宋"/>
          <w:b/>
          <w:bCs/>
          <w:sz w:val="24"/>
          <w:highlight w:val="none"/>
          <w:shd w:val="clear" w:color="auto" w:fill="auto"/>
        </w:rPr>
        <w:t>业务状态更新接口</w:t>
      </w:r>
    </w:p>
    <w:p>
      <w:pPr>
        <w:pStyle w:val="26"/>
        <w:spacing w:line="360" w:lineRule="atLeast"/>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负责接收后端公安网的发送接口数据，同步每个事项的状态。</w:t>
      </w:r>
    </w:p>
    <w:p>
      <w:pPr>
        <w:pStyle w:val="26"/>
        <w:numPr>
          <w:ilvl w:val="4"/>
          <w:numId w:val="11"/>
        </w:numPr>
        <w:tabs>
          <w:tab w:val="left" w:pos="720"/>
        </w:tabs>
        <w:spacing w:line="360" w:lineRule="atLeast"/>
        <w:ind w:left="0" w:firstLine="482" w:firstLineChars="200"/>
        <w:rPr>
          <w:rFonts w:hint="eastAsia" w:ascii="仿宋" w:hAnsi="仿宋" w:eastAsia="仿宋" w:cs="仿宋"/>
          <w:b/>
          <w:bCs/>
          <w:sz w:val="24"/>
          <w:highlight w:val="none"/>
          <w:shd w:val="clear" w:color="auto" w:fill="auto"/>
        </w:rPr>
      </w:pPr>
      <w:r>
        <w:rPr>
          <w:rFonts w:hint="eastAsia" w:ascii="仿宋" w:hAnsi="仿宋" w:eastAsia="仿宋" w:cs="仿宋"/>
          <w:b/>
          <w:bCs/>
          <w:sz w:val="24"/>
          <w:highlight w:val="none"/>
          <w:shd w:val="clear" w:color="auto" w:fill="auto"/>
        </w:rPr>
        <w:t>业务补正接口</w:t>
      </w:r>
    </w:p>
    <w:p>
      <w:pPr>
        <w:pStyle w:val="26"/>
        <w:spacing w:line="360" w:lineRule="atLeast"/>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负责接收后端公安网的发送接口数据，更新每个事项的补正信息。</w:t>
      </w:r>
    </w:p>
    <w:p>
      <w:pPr>
        <w:pStyle w:val="26"/>
        <w:numPr>
          <w:ilvl w:val="4"/>
          <w:numId w:val="11"/>
        </w:numPr>
        <w:tabs>
          <w:tab w:val="left" w:pos="720"/>
        </w:tabs>
        <w:spacing w:line="360" w:lineRule="atLeast"/>
        <w:ind w:left="0" w:firstLine="482" w:firstLineChars="200"/>
        <w:rPr>
          <w:rFonts w:hint="eastAsia" w:ascii="仿宋" w:hAnsi="仿宋" w:eastAsia="仿宋" w:cs="仿宋"/>
          <w:b/>
          <w:bCs/>
          <w:sz w:val="24"/>
          <w:highlight w:val="none"/>
          <w:shd w:val="clear" w:color="auto" w:fill="auto"/>
        </w:rPr>
      </w:pPr>
      <w:r>
        <w:rPr>
          <w:rFonts w:hint="eastAsia" w:ascii="仿宋" w:hAnsi="仿宋" w:eastAsia="仿宋" w:cs="仿宋"/>
          <w:b/>
          <w:bCs/>
          <w:sz w:val="24"/>
          <w:highlight w:val="none"/>
          <w:shd w:val="clear" w:color="auto" w:fill="auto"/>
        </w:rPr>
        <w:t>业务办结接口</w:t>
      </w:r>
    </w:p>
    <w:p>
      <w:pPr>
        <w:pStyle w:val="26"/>
        <w:spacing w:line="360" w:lineRule="atLeast"/>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负责接收后端公安网的发送接口数据，更新每个事项的办结信息。</w:t>
      </w:r>
    </w:p>
    <w:p>
      <w:pPr>
        <w:pStyle w:val="26"/>
        <w:numPr>
          <w:ilvl w:val="4"/>
          <w:numId w:val="11"/>
        </w:numPr>
        <w:tabs>
          <w:tab w:val="left" w:pos="720"/>
        </w:tabs>
        <w:spacing w:line="360" w:lineRule="atLeast"/>
        <w:ind w:left="0" w:firstLine="482" w:firstLineChars="200"/>
        <w:rPr>
          <w:rFonts w:hint="eastAsia" w:ascii="仿宋" w:hAnsi="仿宋" w:eastAsia="仿宋" w:cs="仿宋"/>
          <w:b/>
          <w:bCs/>
          <w:sz w:val="24"/>
          <w:highlight w:val="none"/>
          <w:shd w:val="clear" w:color="auto" w:fill="auto"/>
        </w:rPr>
      </w:pPr>
      <w:r>
        <w:rPr>
          <w:rFonts w:hint="eastAsia" w:ascii="仿宋" w:hAnsi="仿宋" w:eastAsia="仿宋" w:cs="仿宋"/>
          <w:b/>
          <w:bCs/>
          <w:sz w:val="24"/>
          <w:highlight w:val="none"/>
          <w:shd w:val="clear" w:color="auto" w:fill="auto"/>
        </w:rPr>
        <w:t>附件上传接口</w:t>
      </w:r>
    </w:p>
    <w:p>
      <w:pPr>
        <w:pStyle w:val="26"/>
        <w:spacing w:line="360" w:lineRule="atLeast"/>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前端的业务受理进行上传到后台的OSS服务中心，按照不同的事项以及附件材料，写入接口上传到统一共享支撑平台，上传成功后，将提取地址存放到附件信息，与收件登记信息一起推送到业务办理系统。</w:t>
      </w:r>
    </w:p>
    <w:p>
      <w:pPr>
        <w:pStyle w:val="26"/>
        <w:spacing w:line="360" w:lineRule="atLeast"/>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业务办理系统根据接收到的附件信息中提取地址，使用附件提取接口从文件存储中心提取附件。</w:t>
      </w:r>
    </w:p>
    <w:p>
      <w:pPr>
        <w:pStyle w:val="4"/>
        <w:numPr>
          <w:ilvl w:val="0"/>
          <w:numId w:val="10"/>
        </w:numPr>
        <w:spacing w:line="360" w:lineRule="atLeast"/>
        <w:rPr>
          <w:rFonts w:hint="eastAsia" w:ascii="仿宋" w:hAnsi="仿宋" w:eastAsia="仿宋" w:cs="仿宋"/>
          <w:sz w:val="24"/>
          <w:szCs w:val="24"/>
          <w:highlight w:val="none"/>
          <w:shd w:val="clear" w:color="auto" w:fill="auto"/>
        </w:rPr>
      </w:pPr>
      <w:r>
        <w:rPr>
          <w:rFonts w:hint="eastAsia" w:ascii="仿宋" w:hAnsi="仿宋" w:eastAsia="仿宋" w:cs="仿宋"/>
          <w:sz w:val="24"/>
          <w:szCs w:val="24"/>
          <w:highlight w:val="none"/>
          <w:shd w:val="clear" w:color="auto" w:fill="auto"/>
        </w:rPr>
        <w:t>公安网后端系统升级改造</w:t>
      </w:r>
    </w:p>
    <w:p>
      <w:pPr>
        <w:pStyle w:val="5"/>
        <w:numPr>
          <w:ilvl w:val="1"/>
          <w:numId w:val="10"/>
        </w:numPr>
        <w:spacing w:line="360" w:lineRule="atLeast"/>
        <w:rPr>
          <w:rFonts w:hint="eastAsia" w:ascii="仿宋" w:hAnsi="仿宋" w:eastAsia="仿宋" w:cs="仿宋"/>
          <w:sz w:val="24"/>
          <w:szCs w:val="24"/>
          <w:highlight w:val="none"/>
          <w:shd w:val="clear" w:color="auto" w:fill="auto"/>
          <w:lang w:val="en-US"/>
        </w:rPr>
      </w:pPr>
      <w:r>
        <w:rPr>
          <w:rFonts w:hint="eastAsia" w:ascii="仿宋" w:hAnsi="仿宋" w:eastAsia="仿宋" w:cs="仿宋"/>
          <w:sz w:val="24"/>
          <w:szCs w:val="24"/>
          <w:highlight w:val="none"/>
          <w:shd w:val="clear" w:color="auto" w:fill="auto"/>
          <w:lang w:val="en-US"/>
        </w:rPr>
        <w:t>内网业务接口开发</w:t>
      </w:r>
    </w:p>
    <w:p>
      <w:pPr>
        <w:pStyle w:val="26"/>
        <w:spacing w:line="360" w:lineRule="atLeast"/>
        <w:ind w:left="482"/>
        <w:rPr>
          <w:rFonts w:hint="eastAsia" w:ascii="仿宋" w:hAnsi="仿宋" w:eastAsia="仿宋" w:cs="仿宋"/>
          <w:bCs/>
          <w:sz w:val="24"/>
          <w:highlight w:val="none"/>
          <w:shd w:val="clear" w:color="auto" w:fill="auto"/>
        </w:rPr>
      </w:pPr>
      <w:r>
        <w:rPr>
          <w:rFonts w:hint="eastAsia" w:ascii="仿宋" w:hAnsi="仿宋" w:eastAsia="仿宋" w:cs="仿宋"/>
          <w:bCs/>
          <w:sz w:val="24"/>
          <w:highlight w:val="none"/>
          <w:shd w:val="clear" w:color="auto" w:fill="auto"/>
        </w:rPr>
        <w:t>需完成对以下内网业务接口的开发，具体为：</w:t>
      </w:r>
    </w:p>
    <w:p>
      <w:pPr>
        <w:pStyle w:val="26"/>
        <w:numPr>
          <w:ilvl w:val="4"/>
          <w:numId w:val="11"/>
        </w:numPr>
        <w:tabs>
          <w:tab w:val="left" w:pos="720"/>
        </w:tabs>
        <w:spacing w:line="360" w:lineRule="atLeast"/>
        <w:ind w:left="0" w:firstLine="482" w:firstLineChars="200"/>
        <w:rPr>
          <w:rFonts w:hint="eastAsia" w:ascii="仿宋" w:hAnsi="仿宋" w:eastAsia="仿宋" w:cs="仿宋"/>
          <w:b/>
          <w:bCs/>
          <w:sz w:val="24"/>
          <w:highlight w:val="none"/>
          <w:shd w:val="clear" w:color="auto" w:fill="auto"/>
        </w:rPr>
      </w:pPr>
      <w:r>
        <w:rPr>
          <w:rFonts w:hint="eastAsia" w:ascii="仿宋" w:hAnsi="仿宋" w:eastAsia="仿宋" w:cs="仿宋"/>
          <w:b/>
          <w:bCs/>
          <w:sz w:val="24"/>
          <w:highlight w:val="none"/>
          <w:shd w:val="clear" w:color="auto" w:fill="auto"/>
        </w:rPr>
        <w:t>车辆查询接口</w:t>
      </w:r>
    </w:p>
    <w:p>
      <w:pPr>
        <w:pStyle w:val="26"/>
        <w:spacing w:line="360" w:lineRule="atLeast"/>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提供机动车辆信息查询服务，包括机动车的各信息，针对省外的车辆，查询全国车辆信息。</w:t>
      </w:r>
    </w:p>
    <w:p>
      <w:pPr>
        <w:pStyle w:val="26"/>
        <w:numPr>
          <w:ilvl w:val="4"/>
          <w:numId w:val="11"/>
        </w:numPr>
        <w:tabs>
          <w:tab w:val="left" w:pos="720"/>
        </w:tabs>
        <w:spacing w:line="360" w:lineRule="atLeast"/>
        <w:ind w:left="0" w:firstLine="482" w:firstLineChars="200"/>
        <w:rPr>
          <w:rFonts w:hint="eastAsia" w:ascii="仿宋" w:hAnsi="仿宋" w:eastAsia="仿宋" w:cs="仿宋"/>
          <w:b/>
          <w:bCs/>
          <w:sz w:val="24"/>
          <w:highlight w:val="none"/>
          <w:shd w:val="clear" w:color="auto" w:fill="auto"/>
        </w:rPr>
      </w:pPr>
      <w:r>
        <w:rPr>
          <w:rFonts w:hint="eastAsia" w:ascii="仿宋" w:hAnsi="仿宋" w:eastAsia="仿宋" w:cs="仿宋"/>
          <w:b/>
          <w:bCs/>
          <w:sz w:val="24"/>
          <w:highlight w:val="none"/>
          <w:shd w:val="clear" w:color="auto" w:fill="auto"/>
        </w:rPr>
        <w:t>驾驶证查询接口</w:t>
      </w:r>
    </w:p>
    <w:p>
      <w:pPr>
        <w:pStyle w:val="26"/>
        <w:spacing w:line="360" w:lineRule="atLeast"/>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提供驾驶人驾驶证信息查询服务，包括驾驶人的各信息，包括省外的驾驶证人信息。</w:t>
      </w:r>
    </w:p>
    <w:p>
      <w:pPr>
        <w:pStyle w:val="26"/>
        <w:numPr>
          <w:ilvl w:val="4"/>
          <w:numId w:val="11"/>
        </w:numPr>
        <w:tabs>
          <w:tab w:val="left" w:pos="720"/>
        </w:tabs>
        <w:spacing w:line="360" w:lineRule="atLeast"/>
        <w:ind w:left="0" w:firstLine="482" w:firstLineChars="200"/>
        <w:rPr>
          <w:rFonts w:hint="eastAsia" w:ascii="仿宋" w:hAnsi="仿宋" w:eastAsia="仿宋" w:cs="仿宋"/>
          <w:b/>
          <w:bCs/>
          <w:sz w:val="24"/>
          <w:highlight w:val="none"/>
          <w:shd w:val="clear" w:color="auto" w:fill="auto"/>
        </w:rPr>
      </w:pPr>
      <w:r>
        <w:rPr>
          <w:rFonts w:hint="eastAsia" w:ascii="仿宋" w:hAnsi="仿宋" w:eastAsia="仿宋" w:cs="仿宋"/>
          <w:b/>
          <w:bCs/>
          <w:sz w:val="24"/>
          <w:highlight w:val="none"/>
          <w:shd w:val="clear" w:color="auto" w:fill="auto"/>
        </w:rPr>
        <w:t>业务受理接口</w:t>
      </w:r>
    </w:p>
    <w:p>
      <w:pPr>
        <w:pStyle w:val="26"/>
        <w:spacing w:line="360" w:lineRule="atLeast"/>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处理前台不同渠道的34项业务的接口传递数据，存到后台的业务审核系统中。</w:t>
      </w:r>
    </w:p>
    <w:p>
      <w:pPr>
        <w:pStyle w:val="26"/>
        <w:numPr>
          <w:ilvl w:val="4"/>
          <w:numId w:val="11"/>
        </w:numPr>
        <w:tabs>
          <w:tab w:val="left" w:pos="720"/>
        </w:tabs>
        <w:spacing w:line="360" w:lineRule="atLeast"/>
        <w:ind w:left="0" w:firstLine="482" w:firstLineChars="200"/>
        <w:rPr>
          <w:rFonts w:hint="eastAsia" w:ascii="仿宋" w:hAnsi="仿宋" w:eastAsia="仿宋" w:cs="仿宋"/>
          <w:b/>
          <w:bCs/>
          <w:sz w:val="24"/>
          <w:highlight w:val="none"/>
          <w:shd w:val="clear" w:color="auto" w:fill="auto"/>
        </w:rPr>
      </w:pPr>
      <w:r>
        <w:rPr>
          <w:rFonts w:hint="eastAsia" w:ascii="仿宋" w:hAnsi="仿宋" w:eastAsia="仿宋" w:cs="仿宋"/>
          <w:b/>
          <w:bCs/>
          <w:sz w:val="24"/>
          <w:highlight w:val="none"/>
          <w:shd w:val="clear" w:color="auto" w:fill="auto"/>
        </w:rPr>
        <w:t>状态更新接口</w:t>
      </w:r>
    </w:p>
    <w:p>
      <w:pPr>
        <w:pStyle w:val="26"/>
        <w:spacing w:line="360" w:lineRule="atLeast"/>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业务受理系统更新了业务处理状态，对互联网的业务进行状态更新发送。</w:t>
      </w:r>
    </w:p>
    <w:p>
      <w:pPr>
        <w:pStyle w:val="26"/>
        <w:numPr>
          <w:ilvl w:val="4"/>
          <w:numId w:val="11"/>
        </w:numPr>
        <w:tabs>
          <w:tab w:val="left" w:pos="720"/>
        </w:tabs>
        <w:spacing w:line="360" w:lineRule="atLeast"/>
        <w:ind w:left="0" w:firstLine="482" w:firstLineChars="200"/>
        <w:rPr>
          <w:rFonts w:hint="eastAsia" w:ascii="仿宋" w:hAnsi="仿宋" w:eastAsia="仿宋" w:cs="仿宋"/>
          <w:b/>
          <w:bCs/>
          <w:sz w:val="24"/>
          <w:highlight w:val="none"/>
          <w:shd w:val="clear" w:color="auto" w:fill="auto"/>
        </w:rPr>
      </w:pPr>
      <w:r>
        <w:rPr>
          <w:rFonts w:hint="eastAsia" w:ascii="仿宋" w:hAnsi="仿宋" w:eastAsia="仿宋" w:cs="仿宋"/>
          <w:b/>
          <w:bCs/>
          <w:sz w:val="24"/>
          <w:highlight w:val="none"/>
          <w:shd w:val="clear" w:color="auto" w:fill="auto"/>
        </w:rPr>
        <w:t>业务补正接口</w:t>
      </w:r>
    </w:p>
    <w:p>
      <w:pPr>
        <w:pStyle w:val="26"/>
        <w:spacing w:line="360" w:lineRule="atLeast"/>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业务受理系统更新了发送要补齐数据请求，对互联网的业务进行数据补齐请求发送。</w:t>
      </w:r>
    </w:p>
    <w:p>
      <w:pPr>
        <w:pStyle w:val="26"/>
        <w:numPr>
          <w:ilvl w:val="4"/>
          <w:numId w:val="11"/>
        </w:numPr>
        <w:tabs>
          <w:tab w:val="left" w:pos="720"/>
        </w:tabs>
        <w:spacing w:line="360" w:lineRule="atLeast"/>
        <w:ind w:left="0" w:firstLine="482" w:firstLineChars="200"/>
        <w:rPr>
          <w:rFonts w:hint="eastAsia" w:ascii="仿宋" w:hAnsi="仿宋" w:eastAsia="仿宋" w:cs="仿宋"/>
          <w:b/>
          <w:bCs/>
          <w:sz w:val="24"/>
          <w:highlight w:val="none"/>
          <w:shd w:val="clear" w:color="auto" w:fill="auto"/>
        </w:rPr>
      </w:pPr>
      <w:r>
        <w:rPr>
          <w:rFonts w:hint="eastAsia" w:ascii="仿宋" w:hAnsi="仿宋" w:eastAsia="仿宋" w:cs="仿宋"/>
          <w:b/>
          <w:bCs/>
          <w:sz w:val="24"/>
          <w:highlight w:val="none"/>
          <w:shd w:val="clear" w:color="auto" w:fill="auto"/>
        </w:rPr>
        <w:t>业务办结接口</w:t>
      </w:r>
    </w:p>
    <w:p>
      <w:pPr>
        <w:pStyle w:val="26"/>
        <w:spacing w:line="360" w:lineRule="atLeast"/>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业务办理系统办结了业务，对互联网的业务进行办结更新发送。</w:t>
      </w:r>
    </w:p>
    <w:p>
      <w:pPr>
        <w:pStyle w:val="26"/>
        <w:numPr>
          <w:ilvl w:val="4"/>
          <w:numId w:val="11"/>
        </w:numPr>
        <w:tabs>
          <w:tab w:val="left" w:pos="720"/>
        </w:tabs>
        <w:spacing w:line="360" w:lineRule="atLeast"/>
        <w:ind w:left="0" w:firstLine="482" w:firstLineChars="200"/>
        <w:rPr>
          <w:rFonts w:hint="eastAsia" w:ascii="仿宋" w:hAnsi="仿宋" w:eastAsia="仿宋" w:cs="仿宋"/>
          <w:b/>
          <w:bCs/>
          <w:sz w:val="24"/>
          <w:highlight w:val="none"/>
          <w:shd w:val="clear" w:color="auto" w:fill="auto"/>
        </w:rPr>
      </w:pPr>
      <w:r>
        <w:rPr>
          <w:rFonts w:hint="eastAsia" w:ascii="仿宋" w:hAnsi="仿宋" w:eastAsia="仿宋" w:cs="仿宋"/>
          <w:b/>
          <w:bCs/>
          <w:sz w:val="24"/>
          <w:highlight w:val="none"/>
          <w:shd w:val="clear" w:color="auto" w:fill="auto"/>
        </w:rPr>
        <w:t>附件接收接口</w:t>
      </w:r>
    </w:p>
    <w:p>
      <w:pPr>
        <w:pStyle w:val="26"/>
        <w:spacing w:line="360" w:lineRule="atLeast"/>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接收前端提交过来的接口附件信息以及URL地址信息，从URL地址将附件内容进行整理，并下载到业务系统中。</w:t>
      </w:r>
    </w:p>
    <w:p>
      <w:pPr>
        <w:pStyle w:val="26"/>
        <w:spacing w:line="360" w:lineRule="atLeast"/>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要求详细阐述以上接口的请求方式、接口地址、接口调用请求说明、输入参数、参数列表和返回参数。</w:t>
      </w:r>
    </w:p>
    <w:p>
      <w:pPr>
        <w:pStyle w:val="5"/>
        <w:numPr>
          <w:ilvl w:val="1"/>
          <w:numId w:val="10"/>
        </w:numPr>
        <w:spacing w:line="360" w:lineRule="atLeast"/>
        <w:rPr>
          <w:rFonts w:hint="eastAsia" w:ascii="仿宋" w:hAnsi="仿宋" w:eastAsia="仿宋" w:cs="仿宋"/>
          <w:sz w:val="24"/>
          <w:szCs w:val="24"/>
          <w:highlight w:val="none"/>
          <w:shd w:val="clear" w:color="auto" w:fill="auto"/>
          <w:lang w:val="en-US"/>
        </w:rPr>
      </w:pPr>
      <w:r>
        <w:rPr>
          <w:rFonts w:hint="eastAsia" w:ascii="仿宋" w:hAnsi="仿宋" w:eastAsia="仿宋" w:cs="仿宋"/>
          <w:sz w:val="24"/>
          <w:szCs w:val="24"/>
          <w:highlight w:val="none"/>
          <w:shd w:val="clear" w:color="auto" w:fill="auto"/>
          <w:lang w:val="en-US"/>
        </w:rPr>
        <w:t>业务审核系统</w:t>
      </w:r>
    </w:p>
    <w:p>
      <w:pPr>
        <w:pStyle w:val="26"/>
        <w:spacing w:line="360" w:lineRule="atLeast"/>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业务审核系统是对前端的“一窗受理”业务办理系统、浙江政务网业务办理系统台、杭州办事APP业务办理系统、警察叔叔业务办理系统受理进来的业务进行审核。包括对业务的基本信息填写以及附件提交材料审核。</w:t>
      </w:r>
    </w:p>
    <w:p>
      <w:pPr>
        <w:pStyle w:val="6"/>
        <w:numPr>
          <w:ilvl w:val="2"/>
          <w:numId w:val="10"/>
        </w:numPr>
        <w:spacing w:line="360" w:lineRule="atLeast"/>
        <w:rPr>
          <w:rFonts w:hint="eastAsia" w:ascii="仿宋" w:hAnsi="仿宋" w:eastAsia="仿宋" w:cs="仿宋"/>
          <w:sz w:val="24"/>
          <w:szCs w:val="24"/>
          <w:highlight w:val="none"/>
          <w:shd w:val="clear" w:color="auto" w:fill="auto"/>
        </w:rPr>
      </w:pPr>
      <w:r>
        <w:rPr>
          <w:rFonts w:hint="eastAsia" w:ascii="仿宋" w:hAnsi="仿宋" w:eastAsia="仿宋" w:cs="仿宋"/>
          <w:sz w:val="24"/>
          <w:szCs w:val="24"/>
          <w:highlight w:val="none"/>
          <w:shd w:val="clear" w:color="auto" w:fill="auto"/>
        </w:rPr>
        <w:t>基本信息审核</w:t>
      </w:r>
    </w:p>
    <w:p>
      <w:pPr>
        <w:pStyle w:val="26"/>
        <w:spacing w:line="360" w:lineRule="atLeast"/>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审核各类业务用户提交的基本信息。投标人需对机动车与驾驶证业务非常熟悉，在投标文件中详细阐述本次涉及的机动车、驾驶证业务提交的信息。</w:t>
      </w:r>
    </w:p>
    <w:p>
      <w:pPr>
        <w:pStyle w:val="6"/>
        <w:numPr>
          <w:ilvl w:val="2"/>
          <w:numId w:val="10"/>
        </w:numPr>
        <w:spacing w:line="360" w:lineRule="atLeast"/>
        <w:rPr>
          <w:rFonts w:hint="eastAsia" w:ascii="仿宋" w:hAnsi="仿宋" w:eastAsia="仿宋" w:cs="仿宋"/>
          <w:sz w:val="24"/>
          <w:szCs w:val="24"/>
          <w:highlight w:val="none"/>
          <w:shd w:val="clear" w:color="auto" w:fill="auto"/>
        </w:rPr>
      </w:pPr>
      <w:r>
        <w:rPr>
          <w:rFonts w:hint="eastAsia" w:ascii="仿宋" w:hAnsi="仿宋" w:eastAsia="仿宋" w:cs="仿宋"/>
          <w:sz w:val="24"/>
          <w:szCs w:val="24"/>
          <w:highlight w:val="none"/>
          <w:shd w:val="clear" w:color="auto" w:fill="auto"/>
        </w:rPr>
        <w:t>提交附件审核</w:t>
      </w:r>
    </w:p>
    <w:p>
      <w:pPr>
        <w:pStyle w:val="26"/>
        <w:spacing w:line="360" w:lineRule="atLeast"/>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对不同渠道的业务受理进来的业务附件进行查看审核。包括图片文件的快速查看，下一张图片方便快速切换。不同类型附件的直接查看，压缩文件的下载。</w:t>
      </w:r>
    </w:p>
    <w:p>
      <w:pPr>
        <w:pStyle w:val="6"/>
        <w:numPr>
          <w:ilvl w:val="2"/>
          <w:numId w:val="10"/>
        </w:numPr>
        <w:spacing w:line="360" w:lineRule="atLeast"/>
        <w:rPr>
          <w:rFonts w:hint="eastAsia" w:ascii="仿宋" w:hAnsi="仿宋" w:eastAsia="仿宋" w:cs="仿宋"/>
          <w:sz w:val="24"/>
          <w:szCs w:val="24"/>
          <w:highlight w:val="none"/>
          <w:shd w:val="clear" w:color="auto" w:fill="auto"/>
        </w:rPr>
      </w:pPr>
      <w:r>
        <w:rPr>
          <w:rFonts w:hint="eastAsia" w:ascii="仿宋" w:hAnsi="仿宋" w:eastAsia="仿宋" w:cs="仿宋"/>
          <w:sz w:val="24"/>
          <w:szCs w:val="24"/>
          <w:highlight w:val="none"/>
          <w:shd w:val="clear" w:color="auto" w:fill="auto"/>
        </w:rPr>
        <w:t>申请补正</w:t>
      </w:r>
    </w:p>
    <w:p>
      <w:pPr>
        <w:pStyle w:val="26"/>
        <w:spacing w:line="360" w:lineRule="atLeast"/>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针对每一个业务，进行审核文件的补正操作，并且填写补正的原因和相应的备注信息。</w:t>
      </w:r>
    </w:p>
    <w:p>
      <w:pPr>
        <w:pStyle w:val="6"/>
        <w:numPr>
          <w:ilvl w:val="2"/>
          <w:numId w:val="10"/>
        </w:numPr>
        <w:spacing w:line="360" w:lineRule="atLeast"/>
        <w:rPr>
          <w:rFonts w:hint="eastAsia" w:ascii="仿宋" w:hAnsi="仿宋" w:eastAsia="仿宋" w:cs="仿宋"/>
          <w:sz w:val="24"/>
          <w:szCs w:val="24"/>
          <w:highlight w:val="none"/>
          <w:shd w:val="clear" w:color="auto" w:fill="auto"/>
        </w:rPr>
      </w:pPr>
      <w:r>
        <w:rPr>
          <w:rFonts w:hint="eastAsia" w:ascii="仿宋" w:hAnsi="仿宋" w:eastAsia="仿宋" w:cs="仿宋"/>
          <w:sz w:val="24"/>
          <w:szCs w:val="24"/>
          <w:highlight w:val="none"/>
          <w:shd w:val="clear" w:color="auto" w:fill="auto"/>
        </w:rPr>
        <w:t>申请办结</w:t>
      </w:r>
    </w:p>
    <w:p>
      <w:pPr>
        <w:pStyle w:val="26"/>
        <w:spacing w:line="360" w:lineRule="atLeast"/>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针对每一个业务，当对文件进行审核之后，不符合业务的办理条件，则将申请事项进行办结，并且填写办结的原因和相应的备注信息。</w:t>
      </w:r>
    </w:p>
    <w:p>
      <w:pPr>
        <w:pStyle w:val="6"/>
        <w:numPr>
          <w:ilvl w:val="2"/>
          <w:numId w:val="10"/>
        </w:numPr>
        <w:spacing w:line="360" w:lineRule="atLeast"/>
        <w:rPr>
          <w:rFonts w:hint="eastAsia" w:ascii="仿宋" w:hAnsi="仿宋" w:eastAsia="仿宋" w:cs="仿宋"/>
          <w:sz w:val="24"/>
          <w:szCs w:val="24"/>
          <w:highlight w:val="none"/>
          <w:shd w:val="clear" w:color="auto" w:fill="auto"/>
        </w:rPr>
      </w:pPr>
      <w:r>
        <w:rPr>
          <w:rFonts w:hint="eastAsia" w:ascii="仿宋" w:hAnsi="仿宋" w:eastAsia="仿宋" w:cs="仿宋"/>
          <w:sz w:val="24"/>
          <w:szCs w:val="24"/>
          <w:highlight w:val="none"/>
          <w:shd w:val="clear" w:color="auto" w:fill="auto"/>
        </w:rPr>
        <w:t>申请受理</w:t>
      </w:r>
    </w:p>
    <w:p>
      <w:pPr>
        <w:pStyle w:val="26"/>
        <w:spacing w:line="360" w:lineRule="atLeast"/>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针对每一个业务，当符合办理的业务信息进行允许受理。系统自动会发起状态更新，并调用相应的业务接口，将业务数据推送到相应的业务系统中。</w:t>
      </w:r>
    </w:p>
    <w:p>
      <w:pPr>
        <w:pStyle w:val="6"/>
        <w:numPr>
          <w:ilvl w:val="2"/>
          <w:numId w:val="10"/>
        </w:numPr>
        <w:spacing w:line="360" w:lineRule="atLeast"/>
        <w:rPr>
          <w:rFonts w:hint="eastAsia" w:ascii="仿宋" w:hAnsi="仿宋" w:eastAsia="仿宋" w:cs="仿宋"/>
          <w:sz w:val="24"/>
          <w:szCs w:val="24"/>
          <w:highlight w:val="none"/>
          <w:shd w:val="clear" w:color="auto" w:fill="auto"/>
        </w:rPr>
      </w:pPr>
      <w:r>
        <w:rPr>
          <w:rFonts w:hint="eastAsia" w:ascii="仿宋" w:hAnsi="仿宋" w:eastAsia="仿宋" w:cs="仿宋"/>
          <w:sz w:val="24"/>
          <w:szCs w:val="24"/>
          <w:highlight w:val="none"/>
          <w:shd w:val="clear" w:color="auto" w:fill="auto"/>
        </w:rPr>
        <w:t>电子文档归档</w:t>
      </w:r>
    </w:p>
    <w:p>
      <w:pPr>
        <w:pStyle w:val="26"/>
        <w:spacing w:line="360" w:lineRule="atLeast"/>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道路秩序审批管理系统主要用于通行证、占道挖掘、道路工程、建筑工程、停车场等的受理、审核审批，受理审批过程中涉及各项电子文件材料，需根据政务服务网电子文件归档数据规范，基于公安内网道路秩序审批系统，实现5个事项电子文件归档。要求投标人详细阐述总体流程要求，具有相关系统自主研发能力，提供电子公文交换系统软件产品登记证书。</w:t>
      </w:r>
    </w:p>
    <w:p>
      <w:pPr>
        <w:pStyle w:val="26"/>
        <w:spacing w:line="360" w:lineRule="atLeast"/>
        <w:ind w:firstLine="480" w:firstLineChars="200"/>
        <w:rPr>
          <w:rFonts w:hint="eastAsia" w:ascii="仿宋" w:hAnsi="仿宋" w:eastAsia="仿宋" w:cs="仿宋"/>
          <w:bCs/>
          <w:sz w:val="24"/>
          <w:highlight w:val="none"/>
          <w:shd w:val="clear" w:color="auto" w:fill="auto"/>
        </w:rPr>
      </w:pPr>
      <w:r>
        <w:rPr>
          <w:rFonts w:hint="eastAsia" w:ascii="仿宋" w:hAnsi="仿宋" w:eastAsia="仿宋" w:cs="仿宋"/>
          <w:bCs/>
          <w:sz w:val="24"/>
          <w:highlight w:val="none"/>
          <w:shd w:val="clear" w:color="auto" w:fill="auto"/>
        </w:rPr>
        <w:t>具体需开发以下相关接口</w:t>
      </w:r>
    </w:p>
    <w:p>
      <w:pPr>
        <w:pStyle w:val="26"/>
        <w:numPr>
          <w:ilvl w:val="2"/>
          <w:numId w:val="13"/>
        </w:numPr>
        <w:spacing w:line="360" w:lineRule="atLeast"/>
        <w:ind w:left="0"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电子文件打包</w:t>
      </w:r>
    </w:p>
    <w:p>
      <w:pPr>
        <w:pStyle w:val="26"/>
        <w:spacing w:line="360" w:lineRule="atLeast"/>
        <w:ind w:firstLine="480" w:firstLineChars="200"/>
        <w:rPr>
          <w:rFonts w:hint="eastAsia" w:ascii="仿宋" w:hAnsi="仿宋" w:eastAsia="仿宋" w:cs="仿宋"/>
          <w:bCs/>
          <w:sz w:val="24"/>
          <w:highlight w:val="none"/>
          <w:shd w:val="clear" w:color="auto" w:fill="auto"/>
        </w:rPr>
      </w:pPr>
      <w:r>
        <w:rPr>
          <w:rFonts w:hint="eastAsia" w:ascii="仿宋" w:hAnsi="仿宋" w:eastAsia="仿宋" w:cs="仿宋"/>
          <w:bCs/>
          <w:sz w:val="24"/>
          <w:highlight w:val="none"/>
          <w:shd w:val="clear" w:color="auto" w:fill="auto"/>
        </w:rPr>
        <w:t>根据《政务办事“最多跑一次”工作规范_第3_部分：政务服务网电子文件归档数据规范》开发打包程序，打包5个秩序事项相关电子文件。</w:t>
      </w:r>
    </w:p>
    <w:p>
      <w:pPr>
        <w:pStyle w:val="26"/>
        <w:numPr>
          <w:ilvl w:val="2"/>
          <w:numId w:val="13"/>
        </w:numPr>
        <w:spacing w:line="360" w:lineRule="atLeast"/>
        <w:ind w:left="0"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电子文件发送</w:t>
      </w:r>
    </w:p>
    <w:p>
      <w:pPr>
        <w:pStyle w:val="26"/>
        <w:spacing w:line="360" w:lineRule="atLeast"/>
        <w:ind w:firstLine="480" w:firstLineChars="200"/>
        <w:rPr>
          <w:rFonts w:hint="eastAsia" w:ascii="仿宋" w:hAnsi="仿宋" w:eastAsia="仿宋" w:cs="仿宋"/>
          <w:bCs/>
          <w:sz w:val="24"/>
          <w:highlight w:val="none"/>
          <w:shd w:val="clear" w:color="auto" w:fill="auto"/>
        </w:rPr>
      </w:pPr>
      <w:r>
        <w:rPr>
          <w:rFonts w:hint="eastAsia" w:ascii="仿宋" w:hAnsi="仿宋" w:eastAsia="仿宋" w:cs="仿宋"/>
          <w:bCs/>
          <w:sz w:val="24"/>
          <w:highlight w:val="none"/>
          <w:shd w:val="clear" w:color="auto" w:fill="auto"/>
        </w:rPr>
        <w:t>开发发送程序主动调用交换平台的接口，将存档信息包相关参数信息提交给交换平台。</w:t>
      </w:r>
    </w:p>
    <w:p>
      <w:pPr>
        <w:pStyle w:val="26"/>
        <w:numPr>
          <w:ilvl w:val="2"/>
          <w:numId w:val="13"/>
        </w:numPr>
        <w:spacing w:line="360" w:lineRule="atLeast"/>
        <w:ind w:left="0"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获取归档检测结果回调接口</w:t>
      </w:r>
    </w:p>
    <w:p>
      <w:pPr>
        <w:pStyle w:val="26"/>
        <w:spacing w:line="360" w:lineRule="atLeast"/>
        <w:ind w:firstLine="480" w:firstLineChars="200"/>
        <w:rPr>
          <w:rFonts w:hint="eastAsia" w:ascii="仿宋" w:hAnsi="仿宋" w:eastAsia="仿宋" w:cs="仿宋"/>
          <w:bCs/>
          <w:sz w:val="24"/>
          <w:highlight w:val="none"/>
          <w:shd w:val="clear" w:color="auto" w:fill="auto"/>
        </w:rPr>
      </w:pPr>
      <w:r>
        <w:rPr>
          <w:rFonts w:hint="eastAsia" w:ascii="仿宋" w:hAnsi="仿宋" w:eastAsia="仿宋" w:cs="仿宋"/>
          <w:bCs/>
          <w:sz w:val="24"/>
          <w:highlight w:val="none"/>
          <w:shd w:val="clear" w:color="auto" w:fill="auto"/>
        </w:rPr>
        <w:t>该接口由交换平台实时调用，即交换平台收到或更新存档信息包的四性检测结果时，将同步调用发送方的本回调接口，并将检测结果等参数信息实时反馈给发送方。</w:t>
      </w:r>
    </w:p>
    <w:p>
      <w:pPr>
        <w:pStyle w:val="26"/>
        <w:numPr>
          <w:ilvl w:val="2"/>
          <w:numId w:val="13"/>
        </w:numPr>
        <w:spacing w:line="360" w:lineRule="atLeast"/>
        <w:ind w:left="0"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获取自检结果回调接口</w:t>
      </w:r>
    </w:p>
    <w:p>
      <w:pPr>
        <w:pStyle w:val="26"/>
        <w:spacing w:line="360" w:lineRule="atLeast"/>
        <w:ind w:firstLine="480" w:firstLineChars="200"/>
        <w:rPr>
          <w:rFonts w:hint="eastAsia" w:ascii="仿宋" w:hAnsi="仿宋" w:eastAsia="仿宋" w:cs="仿宋"/>
          <w:sz w:val="24"/>
          <w:highlight w:val="none"/>
          <w:shd w:val="clear" w:color="auto" w:fill="auto"/>
        </w:rPr>
      </w:pPr>
      <w:r>
        <w:rPr>
          <w:rFonts w:hint="eastAsia" w:ascii="仿宋" w:hAnsi="仿宋" w:eastAsia="仿宋" w:cs="仿宋"/>
          <w:bCs/>
          <w:sz w:val="24"/>
          <w:highlight w:val="none"/>
          <w:shd w:val="clear" w:color="auto" w:fill="auto"/>
        </w:rPr>
        <w:t>本接口一般由交换平台实时调用，即交换平台收到或更新存档信息包进行自检操作时，将同步调用发送方的本回调接口，并将检测结果等参数信息实时反馈。</w:t>
      </w:r>
    </w:p>
    <w:p>
      <w:pPr>
        <w:pStyle w:val="5"/>
        <w:numPr>
          <w:ilvl w:val="1"/>
          <w:numId w:val="10"/>
        </w:numPr>
        <w:spacing w:line="360" w:lineRule="atLeast"/>
        <w:rPr>
          <w:rFonts w:hint="eastAsia" w:ascii="仿宋" w:hAnsi="仿宋" w:eastAsia="仿宋" w:cs="仿宋"/>
          <w:sz w:val="24"/>
          <w:szCs w:val="24"/>
          <w:highlight w:val="none"/>
          <w:shd w:val="clear" w:color="auto" w:fill="auto"/>
          <w:lang w:val="en-US"/>
        </w:rPr>
      </w:pPr>
      <w:r>
        <w:rPr>
          <w:rFonts w:hint="eastAsia" w:ascii="仿宋" w:hAnsi="仿宋" w:eastAsia="仿宋" w:cs="仿宋"/>
          <w:sz w:val="24"/>
          <w:szCs w:val="24"/>
          <w:highlight w:val="none"/>
          <w:shd w:val="clear" w:color="auto" w:fill="auto"/>
          <w:lang w:val="en-US"/>
        </w:rPr>
        <w:t>公安网基础架构开发</w:t>
      </w:r>
    </w:p>
    <w:p>
      <w:pPr>
        <w:pStyle w:val="26"/>
        <w:numPr>
          <w:ilvl w:val="4"/>
          <w:numId w:val="11"/>
        </w:numPr>
        <w:tabs>
          <w:tab w:val="left" w:pos="720"/>
        </w:tabs>
        <w:spacing w:line="360" w:lineRule="atLeast"/>
        <w:ind w:left="0" w:firstLine="482" w:firstLineChars="200"/>
        <w:rPr>
          <w:rFonts w:hint="eastAsia" w:ascii="仿宋" w:hAnsi="仿宋" w:eastAsia="仿宋" w:cs="仿宋"/>
          <w:b/>
          <w:bCs/>
          <w:sz w:val="24"/>
          <w:highlight w:val="none"/>
          <w:shd w:val="clear" w:color="auto" w:fill="auto"/>
        </w:rPr>
      </w:pPr>
      <w:r>
        <w:rPr>
          <w:rFonts w:hint="eastAsia" w:ascii="仿宋" w:hAnsi="仿宋" w:eastAsia="仿宋" w:cs="仿宋"/>
          <w:b/>
          <w:bCs/>
          <w:sz w:val="24"/>
          <w:highlight w:val="none"/>
          <w:shd w:val="clear" w:color="auto" w:fill="auto"/>
        </w:rPr>
        <w:t>消息通讯管理</w:t>
      </w:r>
    </w:p>
    <w:p>
      <w:pPr>
        <w:pStyle w:val="26"/>
        <w:spacing w:line="360" w:lineRule="atLeast"/>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对平台网络、端口等通讯信息的配置管理。</w:t>
      </w:r>
    </w:p>
    <w:p>
      <w:pPr>
        <w:pStyle w:val="26"/>
        <w:numPr>
          <w:ilvl w:val="4"/>
          <w:numId w:val="11"/>
        </w:numPr>
        <w:tabs>
          <w:tab w:val="left" w:pos="720"/>
        </w:tabs>
        <w:spacing w:line="360" w:lineRule="atLeast"/>
        <w:ind w:left="0" w:firstLine="482" w:firstLineChars="200"/>
        <w:rPr>
          <w:rFonts w:hint="eastAsia" w:ascii="仿宋" w:hAnsi="仿宋" w:eastAsia="仿宋" w:cs="仿宋"/>
          <w:b/>
          <w:bCs/>
          <w:sz w:val="24"/>
          <w:highlight w:val="none"/>
          <w:shd w:val="clear" w:color="auto" w:fill="auto"/>
        </w:rPr>
      </w:pPr>
      <w:r>
        <w:rPr>
          <w:rFonts w:hint="eastAsia" w:ascii="仿宋" w:hAnsi="仿宋" w:eastAsia="仿宋" w:cs="仿宋"/>
          <w:b/>
          <w:bCs/>
          <w:sz w:val="24"/>
          <w:highlight w:val="none"/>
          <w:shd w:val="clear" w:color="auto" w:fill="auto"/>
        </w:rPr>
        <w:t>统计查询引擎</w:t>
      </w:r>
    </w:p>
    <w:p>
      <w:pPr>
        <w:pStyle w:val="26"/>
        <w:spacing w:line="360" w:lineRule="atLeast"/>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统计每日的业务处理总量，以及各前端的业务处理量；接口调用日志查询及接口访问量统计等。</w:t>
      </w:r>
    </w:p>
    <w:p>
      <w:pPr>
        <w:pStyle w:val="26"/>
        <w:numPr>
          <w:ilvl w:val="4"/>
          <w:numId w:val="11"/>
        </w:numPr>
        <w:tabs>
          <w:tab w:val="left" w:pos="720"/>
        </w:tabs>
        <w:spacing w:line="360" w:lineRule="atLeast"/>
        <w:ind w:left="0" w:firstLine="482" w:firstLineChars="200"/>
        <w:rPr>
          <w:rFonts w:hint="eastAsia" w:ascii="仿宋" w:hAnsi="仿宋" w:eastAsia="仿宋" w:cs="仿宋"/>
          <w:b/>
          <w:bCs/>
          <w:sz w:val="24"/>
          <w:highlight w:val="none"/>
          <w:shd w:val="clear" w:color="auto" w:fill="auto"/>
        </w:rPr>
      </w:pPr>
      <w:r>
        <w:rPr>
          <w:rFonts w:hint="eastAsia" w:ascii="仿宋" w:hAnsi="仿宋" w:eastAsia="仿宋" w:cs="仿宋"/>
          <w:b/>
          <w:bCs/>
          <w:sz w:val="24"/>
          <w:highlight w:val="none"/>
          <w:shd w:val="clear" w:color="auto" w:fill="auto"/>
        </w:rPr>
        <w:t>配置管理</w:t>
      </w:r>
    </w:p>
    <w:p>
      <w:pPr>
        <w:pStyle w:val="26"/>
        <w:spacing w:line="360" w:lineRule="atLeast"/>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系统参数的配置管理</w:t>
      </w:r>
    </w:p>
    <w:p>
      <w:pPr>
        <w:pStyle w:val="26"/>
        <w:numPr>
          <w:ilvl w:val="4"/>
          <w:numId w:val="11"/>
        </w:numPr>
        <w:tabs>
          <w:tab w:val="left" w:pos="720"/>
        </w:tabs>
        <w:spacing w:line="360" w:lineRule="atLeast"/>
        <w:ind w:left="0" w:firstLine="482" w:firstLineChars="200"/>
        <w:rPr>
          <w:rFonts w:hint="eastAsia" w:ascii="仿宋" w:hAnsi="仿宋" w:eastAsia="仿宋" w:cs="仿宋"/>
          <w:b/>
          <w:bCs/>
          <w:sz w:val="24"/>
          <w:highlight w:val="none"/>
          <w:shd w:val="clear" w:color="auto" w:fill="auto"/>
        </w:rPr>
      </w:pPr>
      <w:r>
        <w:rPr>
          <w:rFonts w:hint="eastAsia" w:ascii="仿宋" w:hAnsi="仿宋" w:eastAsia="仿宋" w:cs="仿宋"/>
          <w:b/>
          <w:bCs/>
          <w:sz w:val="24"/>
          <w:highlight w:val="none"/>
          <w:shd w:val="clear" w:color="auto" w:fill="auto"/>
        </w:rPr>
        <w:t>权限管理</w:t>
      </w:r>
    </w:p>
    <w:p>
      <w:pPr>
        <w:pStyle w:val="26"/>
        <w:spacing w:line="360" w:lineRule="atLeast"/>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包括功能级权限管理、数据级权限管理。管理员可对用户的行为进行授权，并屏蔽某些用户在指定系统的访问权限。</w:t>
      </w:r>
    </w:p>
    <w:p>
      <w:pPr>
        <w:pStyle w:val="26"/>
        <w:numPr>
          <w:ilvl w:val="4"/>
          <w:numId w:val="11"/>
        </w:numPr>
        <w:tabs>
          <w:tab w:val="left" w:pos="720"/>
        </w:tabs>
        <w:spacing w:line="360" w:lineRule="atLeast"/>
        <w:ind w:left="0" w:firstLine="482" w:firstLineChars="200"/>
        <w:rPr>
          <w:rFonts w:hint="eastAsia" w:ascii="仿宋" w:hAnsi="仿宋" w:eastAsia="仿宋" w:cs="仿宋"/>
          <w:b/>
          <w:bCs/>
          <w:sz w:val="24"/>
          <w:highlight w:val="none"/>
          <w:shd w:val="clear" w:color="auto" w:fill="auto"/>
        </w:rPr>
      </w:pPr>
      <w:r>
        <w:rPr>
          <w:rFonts w:hint="eastAsia" w:ascii="仿宋" w:hAnsi="仿宋" w:eastAsia="仿宋" w:cs="仿宋"/>
          <w:b/>
          <w:bCs/>
          <w:sz w:val="24"/>
          <w:highlight w:val="none"/>
          <w:shd w:val="clear" w:color="auto" w:fill="auto"/>
        </w:rPr>
        <w:t>用户管理</w:t>
      </w:r>
    </w:p>
    <w:p>
      <w:pPr>
        <w:pStyle w:val="26"/>
        <w:spacing w:line="360" w:lineRule="atLeast"/>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根据机构、部门、岗位设立相应的用户，对用户信息的维护管理。</w:t>
      </w:r>
    </w:p>
    <w:p>
      <w:pPr>
        <w:pStyle w:val="26"/>
        <w:numPr>
          <w:ilvl w:val="4"/>
          <w:numId w:val="11"/>
        </w:numPr>
        <w:tabs>
          <w:tab w:val="left" w:pos="720"/>
        </w:tabs>
        <w:spacing w:line="360" w:lineRule="atLeast"/>
        <w:ind w:left="0" w:firstLine="482" w:firstLineChars="200"/>
        <w:rPr>
          <w:rFonts w:hint="eastAsia" w:ascii="仿宋" w:hAnsi="仿宋" w:eastAsia="仿宋" w:cs="仿宋"/>
          <w:b/>
          <w:bCs/>
          <w:sz w:val="24"/>
          <w:highlight w:val="none"/>
          <w:shd w:val="clear" w:color="auto" w:fill="auto"/>
        </w:rPr>
      </w:pPr>
      <w:r>
        <w:rPr>
          <w:rFonts w:hint="eastAsia" w:ascii="仿宋" w:hAnsi="仿宋" w:eastAsia="仿宋" w:cs="仿宋"/>
          <w:b/>
          <w:bCs/>
          <w:sz w:val="24"/>
          <w:highlight w:val="none"/>
          <w:shd w:val="clear" w:color="auto" w:fill="auto"/>
        </w:rPr>
        <w:t>关键业务日志管理</w:t>
      </w:r>
    </w:p>
    <w:p>
      <w:pPr>
        <w:pStyle w:val="26"/>
        <w:spacing w:line="360" w:lineRule="atLeast"/>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定义关键业务需要记录日志的操作，支持对记录的日志按时间、操作员、操作动作进行日志维护管理。</w:t>
      </w:r>
    </w:p>
    <w:p>
      <w:pPr>
        <w:pStyle w:val="5"/>
        <w:numPr>
          <w:ilvl w:val="1"/>
          <w:numId w:val="10"/>
        </w:numPr>
        <w:spacing w:line="360" w:lineRule="atLeast"/>
        <w:rPr>
          <w:rFonts w:hint="eastAsia" w:ascii="仿宋" w:hAnsi="仿宋" w:eastAsia="仿宋" w:cs="仿宋"/>
          <w:sz w:val="24"/>
          <w:szCs w:val="24"/>
          <w:highlight w:val="none"/>
          <w:shd w:val="clear" w:color="auto" w:fill="auto"/>
          <w:lang w:val="en-US"/>
        </w:rPr>
      </w:pPr>
      <w:r>
        <w:rPr>
          <w:rFonts w:hint="eastAsia" w:ascii="仿宋" w:hAnsi="仿宋" w:eastAsia="仿宋" w:cs="仿宋"/>
          <w:sz w:val="24"/>
          <w:szCs w:val="24"/>
          <w:highlight w:val="none"/>
          <w:shd w:val="clear" w:color="auto" w:fill="auto"/>
          <w:lang w:val="en-US"/>
        </w:rPr>
        <w:t>业务系统数据推送接口</w:t>
      </w:r>
    </w:p>
    <w:p>
      <w:pPr>
        <w:pStyle w:val="26"/>
        <w:spacing w:line="360" w:lineRule="atLeast"/>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审核系统将前端渠道受理进来的数据经过业务审核之后，将相应的数据通过接口调用、传递到后端的业务系统。针对不同的业务，调用不同的数据接口，提交到业务系统中。</w:t>
      </w:r>
    </w:p>
    <w:p>
      <w:pPr>
        <w:pStyle w:val="26"/>
        <w:spacing w:line="360" w:lineRule="atLeast"/>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1、对接六合一平台。完成32个接口的设计、开发，并对接口开发工作进行详细说明。</w:t>
      </w:r>
    </w:p>
    <w:p>
      <w:pPr>
        <w:pStyle w:val="26"/>
        <w:tabs>
          <w:tab w:val="left" w:pos="851"/>
        </w:tabs>
        <w:spacing w:line="360" w:lineRule="atLeast"/>
        <w:ind w:left="420" w:left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2、对接通行证审批系统。</w:t>
      </w:r>
    </w:p>
    <w:p>
      <w:pPr>
        <w:pStyle w:val="26"/>
        <w:tabs>
          <w:tab w:val="left" w:pos="851"/>
        </w:tabs>
        <w:spacing w:line="360" w:lineRule="atLeast"/>
        <w:ind w:firstLine="480" w:firstLineChars="200"/>
        <w:rPr>
          <w:rFonts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根据目标系统提供的接口规范，将业务数据按照接口文档的要求，对数据进行打包封装，同时根据目标系统返回的结果进行反馈。</w:t>
      </w:r>
    </w:p>
    <w:p>
      <w:pPr>
        <w:pStyle w:val="4"/>
        <w:numPr>
          <w:ilvl w:val="0"/>
          <w:numId w:val="10"/>
        </w:numPr>
        <w:spacing w:line="360" w:lineRule="atLeast"/>
        <w:rPr>
          <w:rFonts w:hint="eastAsia" w:ascii="仿宋" w:hAnsi="仿宋" w:eastAsia="仿宋" w:cs="仿宋"/>
          <w:sz w:val="24"/>
          <w:szCs w:val="24"/>
          <w:highlight w:val="none"/>
          <w:shd w:val="clear" w:color="auto" w:fill="auto"/>
        </w:rPr>
      </w:pPr>
      <w:r>
        <w:rPr>
          <w:rFonts w:hint="eastAsia" w:ascii="仿宋" w:hAnsi="仿宋" w:eastAsia="仿宋" w:cs="仿宋"/>
          <w:sz w:val="24"/>
          <w:szCs w:val="24"/>
          <w:highlight w:val="none"/>
          <w:shd w:val="clear" w:color="auto" w:fill="auto"/>
        </w:rPr>
        <w:t>内外网数据共享服务要求</w:t>
      </w:r>
    </w:p>
    <w:p>
      <w:pPr>
        <w:pStyle w:val="5"/>
        <w:numPr>
          <w:ilvl w:val="1"/>
          <w:numId w:val="10"/>
        </w:numPr>
        <w:spacing w:line="360" w:lineRule="atLeast"/>
        <w:rPr>
          <w:rFonts w:hint="eastAsia" w:ascii="仿宋" w:hAnsi="仿宋" w:eastAsia="仿宋" w:cs="仿宋"/>
          <w:sz w:val="24"/>
          <w:szCs w:val="24"/>
          <w:highlight w:val="none"/>
          <w:shd w:val="clear" w:color="auto" w:fill="auto"/>
          <w:lang w:val="en-US"/>
        </w:rPr>
      </w:pPr>
      <w:r>
        <w:rPr>
          <w:rFonts w:hint="eastAsia" w:ascii="仿宋" w:hAnsi="仿宋" w:eastAsia="仿宋" w:cs="仿宋"/>
          <w:sz w:val="24"/>
          <w:szCs w:val="24"/>
          <w:highlight w:val="none"/>
          <w:shd w:val="clear" w:color="auto" w:fill="auto"/>
          <w:lang w:val="en-US"/>
        </w:rPr>
        <w:t>数据融合</w:t>
      </w:r>
    </w:p>
    <w:p>
      <w:pPr>
        <w:pStyle w:val="26"/>
        <w:numPr>
          <w:ilvl w:val="0"/>
          <w:numId w:val="14"/>
        </w:numPr>
        <w:spacing w:line="360" w:lineRule="atLeast"/>
        <w:ind w:left="0" w:firstLine="426" w:firstLineChars="177"/>
        <w:rPr>
          <w:rFonts w:hint="eastAsia" w:ascii="仿宋" w:hAnsi="仿宋" w:eastAsia="仿宋" w:cs="仿宋"/>
          <w:b/>
          <w:sz w:val="24"/>
          <w:highlight w:val="none"/>
          <w:shd w:val="clear" w:color="auto" w:fill="auto"/>
        </w:rPr>
      </w:pPr>
      <w:r>
        <w:rPr>
          <w:rFonts w:hint="eastAsia" w:ascii="仿宋" w:hAnsi="仿宋" w:eastAsia="仿宋" w:cs="仿宋"/>
          <w:b/>
          <w:sz w:val="24"/>
          <w:highlight w:val="none"/>
          <w:shd w:val="clear" w:color="auto" w:fill="auto"/>
        </w:rPr>
        <w:t>数据汇聚接入</w:t>
      </w:r>
    </w:p>
    <w:p>
      <w:pPr>
        <w:pStyle w:val="26"/>
        <w:spacing w:line="360" w:lineRule="atLeast"/>
        <w:ind w:firstLine="424" w:firstLineChars="177"/>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完成公安内部数据（驾驶证注销业务、电动自行车、残疾人机动轮椅车挂失业务、机动车、非机动车办理灭失注销登记业务、申请消防车使用性质业务等）与电子政务网数据（车辆夫妻变更等业务、单位车辆变更备案业务、因车身广告办理车辆变更登记业务等）的接入。</w:t>
      </w:r>
    </w:p>
    <w:p>
      <w:pPr>
        <w:pStyle w:val="26"/>
        <w:spacing w:line="360" w:lineRule="atLeast"/>
        <w:ind w:firstLine="426" w:firstLineChars="177"/>
        <w:rPr>
          <w:rFonts w:hint="eastAsia" w:ascii="仿宋" w:hAnsi="仿宋" w:eastAsia="仿宋" w:cs="仿宋"/>
          <w:b/>
          <w:sz w:val="24"/>
          <w:highlight w:val="none"/>
          <w:shd w:val="clear" w:color="auto" w:fill="auto"/>
        </w:rPr>
      </w:pPr>
      <w:r>
        <w:rPr>
          <w:rFonts w:hint="eastAsia" w:ascii="仿宋" w:hAnsi="仿宋" w:eastAsia="仿宋" w:cs="仿宋"/>
          <w:b/>
          <w:sz w:val="24"/>
          <w:highlight w:val="none"/>
          <w:shd w:val="clear" w:color="auto" w:fill="auto"/>
        </w:rPr>
        <w:t>公安外网数据接入</w:t>
      </w:r>
    </w:p>
    <w:tbl>
      <w:tblPr>
        <w:tblStyle w:val="15"/>
        <w:tblW w:w="0" w:type="auto"/>
        <w:jc w:val="center"/>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15" w:type="dxa"/>
          <w:left w:w="108" w:type="dxa"/>
          <w:bottom w:w="15" w:type="dxa"/>
          <w:right w:w="108" w:type="dxa"/>
        </w:tblCellMar>
      </w:tblPr>
      <w:tblGrid>
        <w:gridCol w:w="744"/>
        <w:gridCol w:w="1662"/>
        <w:gridCol w:w="1276"/>
        <w:gridCol w:w="3391"/>
        <w:gridCol w:w="1286"/>
        <w:gridCol w:w="851"/>
      </w:tblGrid>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15" w:type="dxa"/>
            <w:left w:w="108" w:type="dxa"/>
            <w:bottom w:w="15" w:type="dxa"/>
            <w:right w:w="108" w:type="dxa"/>
          </w:tblCellMar>
        </w:tblPrEx>
        <w:trPr>
          <w:trHeight w:val="568" w:hRule="atLeast"/>
          <w:jc w:val="center"/>
        </w:trPr>
        <w:tc>
          <w:tcPr>
            <w:tcW w:w="744" w:type="dxa"/>
            <w:noWrap w:val="0"/>
            <w:vAlign w:val="center"/>
          </w:tcPr>
          <w:p>
            <w:pPr>
              <w:pStyle w:val="26"/>
              <w:spacing w:line="360" w:lineRule="atLeast"/>
              <w:rPr>
                <w:rFonts w:hint="eastAsia" w:ascii="仿宋" w:hAnsi="仿宋" w:eastAsia="仿宋" w:cs="仿宋"/>
                <w:b/>
                <w:bCs/>
                <w:sz w:val="24"/>
                <w:highlight w:val="none"/>
                <w:shd w:val="clear" w:color="auto" w:fill="auto"/>
              </w:rPr>
            </w:pPr>
            <w:r>
              <w:rPr>
                <w:rFonts w:hint="eastAsia" w:ascii="仿宋" w:hAnsi="仿宋" w:eastAsia="仿宋" w:cs="仿宋"/>
                <w:b/>
                <w:bCs/>
                <w:sz w:val="24"/>
                <w:highlight w:val="none"/>
                <w:shd w:val="clear" w:color="auto" w:fill="auto"/>
              </w:rPr>
              <w:t>序号</w:t>
            </w:r>
          </w:p>
        </w:tc>
        <w:tc>
          <w:tcPr>
            <w:tcW w:w="1662" w:type="dxa"/>
            <w:noWrap w:val="0"/>
            <w:vAlign w:val="center"/>
          </w:tcPr>
          <w:p>
            <w:pPr>
              <w:pStyle w:val="26"/>
              <w:spacing w:line="360" w:lineRule="atLeast"/>
              <w:rPr>
                <w:rFonts w:hint="eastAsia" w:ascii="仿宋" w:hAnsi="仿宋" w:eastAsia="仿宋" w:cs="仿宋"/>
                <w:b/>
                <w:bCs/>
                <w:sz w:val="24"/>
                <w:highlight w:val="none"/>
                <w:shd w:val="clear" w:color="auto" w:fill="auto"/>
              </w:rPr>
            </w:pPr>
            <w:r>
              <w:rPr>
                <w:rFonts w:hint="eastAsia" w:ascii="仿宋" w:hAnsi="仿宋" w:eastAsia="仿宋" w:cs="仿宋"/>
                <w:b/>
                <w:bCs/>
                <w:sz w:val="24"/>
                <w:highlight w:val="none"/>
                <w:shd w:val="clear" w:color="auto" w:fill="auto"/>
              </w:rPr>
              <w:t>办理事项名称</w:t>
            </w:r>
          </w:p>
        </w:tc>
        <w:tc>
          <w:tcPr>
            <w:tcW w:w="1276" w:type="dxa"/>
            <w:noWrap w:val="0"/>
            <w:vAlign w:val="center"/>
          </w:tcPr>
          <w:p>
            <w:pPr>
              <w:pStyle w:val="26"/>
              <w:spacing w:line="360" w:lineRule="atLeast"/>
              <w:rPr>
                <w:rFonts w:hint="eastAsia" w:ascii="仿宋" w:hAnsi="仿宋" w:eastAsia="仿宋" w:cs="仿宋"/>
                <w:b/>
                <w:bCs/>
                <w:sz w:val="24"/>
                <w:highlight w:val="none"/>
                <w:shd w:val="clear" w:color="auto" w:fill="auto"/>
              </w:rPr>
            </w:pPr>
            <w:r>
              <w:rPr>
                <w:rFonts w:hint="eastAsia" w:ascii="仿宋" w:hAnsi="仿宋" w:eastAsia="仿宋" w:cs="仿宋"/>
                <w:b/>
                <w:bCs/>
                <w:sz w:val="24"/>
                <w:highlight w:val="none"/>
                <w:shd w:val="clear" w:color="auto" w:fill="auto"/>
              </w:rPr>
              <w:t>需求单位</w:t>
            </w:r>
          </w:p>
        </w:tc>
        <w:tc>
          <w:tcPr>
            <w:tcW w:w="3391" w:type="dxa"/>
            <w:noWrap w:val="0"/>
            <w:vAlign w:val="center"/>
          </w:tcPr>
          <w:p>
            <w:pPr>
              <w:pStyle w:val="26"/>
              <w:spacing w:line="360" w:lineRule="atLeast"/>
              <w:rPr>
                <w:rFonts w:hint="eastAsia" w:ascii="仿宋" w:hAnsi="仿宋" w:eastAsia="仿宋" w:cs="仿宋"/>
                <w:b/>
                <w:bCs/>
                <w:sz w:val="24"/>
                <w:highlight w:val="none"/>
                <w:shd w:val="clear" w:color="auto" w:fill="auto"/>
              </w:rPr>
            </w:pPr>
            <w:r>
              <w:rPr>
                <w:rFonts w:hint="eastAsia" w:ascii="仿宋" w:hAnsi="仿宋" w:eastAsia="仿宋" w:cs="仿宋"/>
                <w:b/>
                <w:bCs/>
                <w:sz w:val="24"/>
                <w:highlight w:val="none"/>
                <w:shd w:val="clear" w:color="auto" w:fill="auto"/>
              </w:rPr>
              <w:t>所需数据</w:t>
            </w:r>
          </w:p>
        </w:tc>
        <w:tc>
          <w:tcPr>
            <w:tcW w:w="1286" w:type="dxa"/>
            <w:noWrap w:val="0"/>
            <w:vAlign w:val="center"/>
          </w:tcPr>
          <w:p>
            <w:pPr>
              <w:pStyle w:val="26"/>
              <w:spacing w:line="360" w:lineRule="atLeast"/>
              <w:rPr>
                <w:rFonts w:hint="eastAsia" w:ascii="仿宋" w:hAnsi="仿宋" w:eastAsia="仿宋" w:cs="仿宋"/>
                <w:b/>
                <w:bCs/>
                <w:sz w:val="24"/>
                <w:highlight w:val="none"/>
                <w:shd w:val="clear" w:color="auto" w:fill="auto"/>
              </w:rPr>
            </w:pPr>
            <w:r>
              <w:rPr>
                <w:rFonts w:hint="eastAsia" w:ascii="仿宋" w:hAnsi="仿宋" w:eastAsia="仿宋" w:cs="仿宋"/>
                <w:b/>
                <w:bCs/>
                <w:sz w:val="24"/>
                <w:highlight w:val="none"/>
                <w:shd w:val="clear" w:color="auto" w:fill="auto"/>
              </w:rPr>
              <w:t>共享实现方式</w:t>
            </w:r>
          </w:p>
        </w:tc>
        <w:tc>
          <w:tcPr>
            <w:tcW w:w="851" w:type="dxa"/>
            <w:noWrap w:val="0"/>
            <w:vAlign w:val="center"/>
          </w:tcPr>
          <w:p>
            <w:pPr>
              <w:pStyle w:val="26"/>
              <w:spacing w:line="360" w:lineRule="atLeast"/>
              <w:rPr>
                <w:rFonts w:hint="eastAsia" w:ascii="仿宋" w:hAnsi="仿宋" w:eastAsia="仿宋" w:cs="仿宋"/>
                <w:b/>
                <w:bCs/>
                <w:sz w:val="24"/>
                <w:highlight w:val="none"/>
                <w:shd w:val="clear" w:color="auto" w:fill="auto"/>
              </w:rPr>
            </w:pPr>
            <w:r>
              <w:rPr>
                <w:rFonts w:hint="eastAsia" w:ascii="仿宋" w:hAnsi="仿宋" w:eastAsia="仿宋" w:cs="仿宋"/>
                <w:b/>
                <w:bCs/>
                <w:sz w:val="24"/>
                <w:highlight w:val="none"/>
                <w:shd w:val="clear" w:color="auto" w:fill="auto"/>
              </w:rPr>
              <w:t>提供单位</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15" w:type="dxa"/>
            <w:left w:w="108" w:type="dxa"/>
            <w:bottom w:w="15" w:type="dxa"/>
            <w:right w:w="108" w:type="dxa"/>
          </w:tblCellMar>
        </w:tblPrEx>
        <w:trPr>
          <w:trHeight w:val="1173" w:hRule="atLeast"/>
          <w:jc w:val="center"/>
        </w:trPr>
        <w:tc>
          <w:tcPr>
            <w:tcW w:w="744" w:type="dxa"/>
            <w:shd w:val="clear" w:color="auto" w:fill="auto"/>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1</w:t>
            </w:r>
          </w:p>
        </w:tc>
        <w:tc>
          <w:tcPr>
            <w:tcW w:w="1662" w:type="dxa"/>
            <w:shd w:val="clear" w:color="auto" w:fill="auto"/>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车辆夫妻变更等业务</w:t>
            </w:r>
          </w:p>
        </w:tc>
        <w:tc>
          <w:tcPr>
            <w:tcW w:w="1276" w:type="dxa"/>
            <w:shd w:val="clear" w:color="auto" w:fill="auto"/>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车管处</w:t>
            </w:r>
          </w:p>
        </w:tc>
        <w:tc>
          <w:tcPr>
            <w:tcW w:w="3391" w:type="dxa"/>
            <w:shd w:val="clear" w:color="000000" w:fill="FFFFFF"/>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bCs/>
                <w:sz w:val="24"/>
                <w:highlight w:val="none"/>
                <w:shd w:val="clear" w:color="auto" w:fill="auto"/>
              </w:rPr>
              <w:t>婚姻登记信息</w:t>
            </w:r>
            <w:r>
              <w:rPr>
                <w:rFonts w:hint="eastAsia" w:ascii="仿宋" w:hAnsi="仿宋" w:eastAsia="仿宋" w:cs="仿宋"/>
                <w:sz w:val="24"/>
                <w:highlight w:val="none"/>
                <w:shd w:val="clear" w:color="auto" w:fill="auto"/>
              </w:rPr>
              <w:t>：双方姓名、双方身份证明号码、结婚（离婚）信息。同时还包括单位信息、变更情况、批准单位、批准时间。</w:t>
            </w:r>
          </w:p>
        </w:tc>
        <w:tc>
          <w:tcPr>
            <w:tcW w:w="1286"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接口服务（pdf）</w:t>
            </w:r>
          </w:p>
        </w:tc>
        <w:tc>
          <w:tcPr>
            <w:tcW w:w="851"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民政部门</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15" w:type="dxa"/>
            <w:left w:w="108" w:type="dxa"/>
            <w:bottom w:w="15" w:type="dxa"/>
            <w:right w:w="108" w:type="dxa"/>
          </w:tblCellMar>
        </w:tblPrEx>
        <w:trPr>
          <w:trHeight w:val="1090" w:hRule="atLeast"/>
          <w:jc w:val="center"/>
        </w:trPr>
        <w:tc>
          <w:tcPr>
            <w:tcW w:w="744"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2</w:t>
            </w:r>
          </w:p>
        </w:tc>
        <w:tc>
          <w:tcPr>
            <w:tcW w:w="1662"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从事危险货物道路运输的上岗资格证；</w:t>
            </w:r>
          </w:p>
        </w:tc>
        <w:tc>
          <w:tcPr>
            <w:tcW w:w="1276"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秩序处</w:t>
            </w:r>
          </w:p>
        </w:tc>
        <w:tc>
          <w:tcPr>
            <w:tcW w:w="3391"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从事危险货物道路运输的上岗资格证；</w:t>
            </w:r>
          </w:p>
        </w:tc>
        <w:tc>
          <w:tcPr>
            <w:tcW w:w="1286"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接口服务</w:t>
            </w:r>
          </w:p>
        </w:tc>
        <w:tc>
          <w:tcPr>
            <w:tcW w:w="851"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市交通局</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15" w:type="dxa"/>
            <w:left w:w="108" w:type="dxa"/>
            <w:bottom w:w="15" w:type="dxa"/>
            <w:right w:w="108" w:type="dxa"/>
          </w:tblCellMar>
        </w:tblPrEx>
        <w:trPr>
          <w:trHeight w:val="703" w:hRule="atLeast"/>
          <w:jc w:val="center"/>
        </w:trPr>
        <w:tc>
          <w:tcPr>
            <w:tcW w:w="744"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3</w:t>
            </w:r>
          </w:p>
        </w:tc>
        <w:tc>
          <w:tcPr>
            <w:tcW w:w="1662"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押运员从事危险货物道路运输的上岗资格证；</w:t>
            </w:r>
          </w:p>
        </w:tc>
        <w:tc>
          <w:tcPr>
            <w:tcW w:w="1276"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秩序处</w:t>
            </w:r>
          </w:p>
        </w:tc>
        <w:tc>
          <w:tcPr>
            <w:tcW w:w="3391"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押运员从事危险货物道路运输的上岗资格证；</w:t>
            </w:r>
          </w:p>
        </w:tc>
        <w:tc>
          <w:tcPr>
            <w:tcW w:w="1286"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接口服务</w:t>
            </w:r>
          </w:p>
        </w:tc>
        <w:tc>
          <w:tcPr>
            <w:tcW w:w="851"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市交通局</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15" w:type="dxa"/>
            <w:left w:w="108" w:type="dxa"/>
            <w:bottom w:w="15" w:type="dxa"/>
            <w:right w:w="108" w:type="dxa"/>
          </w:tblCellMar>
        </w:tblPrEx>
        <w:trPr>
          <w:trHeight w:val="817" w:hRule="atLeast"/>
          <w:jc w:val="center"/>
        </w:trPr>
        <w:tc>
          <w:tcPr>
            <w:tcW w:w="744"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4</w:t>
            </w:r>
          </w:p>
        </w:tc>
        <w:tc>
          <w:tcPr>
            <w:tcW w:w="1662"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残疾人基本信息</w:t>
            </w:r>
          </w:p>
        </w:tc>
        <w:tc>
          <w:tcPr>
            <w:tcW w:w="1276"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车管处</w:t>
            </w:r>
          </w:p>
        </w:tc>
        <w:tc>
          <w:tcPr>
            <w:tcW w:w="3391"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残疾人机动轮椅车因车主死亡，办理注销业务时，需残联提供残疾车主死亡证明</w:t>
            </w:r>
          </w:p>
        </w:tc>
        <w:tc>
          <w:tcPr>
            <w:tcW w:w="1286"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接口服务</w:t>
            </w:r>
          </w:p>
        </w:tc>
        <w:tc>
          <w:tcPr>
            <w:tcW w:w="851"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市残联</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15" w:type="dxa"/>
            <w:left w:w="108" w:type="dxa"/>
            <w:bottom w:w="15" w:type="dxa"/>
            <w:right w:w="108" w:type="dxa"/>
          </w:tblCellMar>
        </w:tblPrEx>
        <w:trPr>
          <w:trHeight w:val="817" w:hRule="atLeast"/>
          <w:jc w:val="center"/>
        </w:trPr>
        <w:tc>
          <w:tcPr>
            <w:tcW w:w="744" w:type="dxa"/>
            <w:shd w:val="clear" w:color="auto" w:fill="auto"/>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5</w:t>
            </w:r>
          </w:p>
        </w:tc>
        <w:tc>
          <w:tcPr>
            <w:tcW w:w="1662" w:type="dxa"/>
            <w:shd w:val="clear" w:color="auto" w:fill="auto"/>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单位车辆变更备案业务</w:t>
            </w:r>
          </w:p>
        </w:tc>
        <w:tc>
          <w:tcPr>
            <w:tcW w:w="1276" w:type="dxa"/>
            <w:shd w:val="clear" w:color="auto" w:fill="auto"/>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车管处</w:t>
            </w:r>
          </w:p>
        </w:tc>
        <w:tc>
          <w:tcPr>
            <w:tcW w:w="3391" w:type="dxa"/>
            <w:shd w:val="clear" w:color="000000" w:fill="FFFFFF"/>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单位信息变更情况：单位信息、变更情况、批准单位、批准时间</w:t>
            </w:r>
          </w:p>
        </w:tc>
        <w:tc>
          <w:tcPr>
            <w:tcW w:w="1286"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接口服务</w:t>
            </w:r>
          </w:p>
        </w:tc>
        <w:tc>
          <w:tcPr>
            <w:tcW w:w="851"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省、市市场监管部门</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15" w:type="dxa"/>
            <w:left w:w="108" w:type="dxa"/>
            <w:bottom w:w="15" w:type="dxa"/>
            <w:right w:w="108" w:type="dxa"/>
          </w:tblCellMar>
        </w:tblPrEx>
        <w:trPr>
          <w:trHeight w:val="817" w:hRule="atLeast"/>
          <w:jc w:val="center"/>
        </w:trPr>
        <w:tc>
          <w:tcPr>
            <w:tcW w:w="744"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6</w:t>
            </w:r>
          </w:p>
        </w:tc>
        <w:tc>
          <w:tcPr>
            <w:tcW w:w="1662"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运输单位的营业执照（复印件）；</w:t>
            </w:r>
          </w:p>
        </w:tc>
        <w:tc>
          <w:tcPr>
            <w:tcW w:w="1276"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秩序处</w:t>
            </w:r>
          </w:p>
        </w:tc>
        <w:tc>
          <w:tcPr>
            <w:tcW w:w="3391"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运输单位的营业执照（复印件）；</w:t>
            </w:r>
          </w:p>
        </w:tc>
        <w:tc>
          <w:tcPr>
            <w:tcW w:w="1286"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接口服务</w:t>
            </w:r>
          </w:p>
        </w:tc>
        <w:tc>
          <w:tcPr>
            <w:tcW w:w="851"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市市场监管局</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15" w:type="dxa"/>
            <w:left w:w="108" w:type="dxa"/>
            <w:bottom w:w="15" w:type="dxa"/>
            <w:right w:w="108" w:type="dxa"/>
          </w:tblCellMar>
        </w:tblPrEx>
        <w:trPr>
          <w:trHeight w:val="817" w:hRule="atLeast"/>
          <w:jc w:val="center"/>
        </w:trPr>
        <w:tc>
          <w:tcPr>
            <w:tcW w:w="744"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7</w:t>
            </w:r>
          </w:p>
        </w:tc>
        <w:tc>
          <w:tcPr>
            <w:tcW w:w="1662"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市发改委的立项批复</w:t>
            </w:r>
          </w:p>
        </w:tc>
        <w:tc>
          <w:tcPr>
            <w:tcW w:w="1276"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秩序处</w:t>
            </w:r>
          </w:p>
        </w:tc>
        <w:tc>
          <w:tcPr>
            <w:tcW w:w="3391"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市发改委的立项批复</w:t>
            </w:r>
          </w:p>
        </w:tc>
        <w:tc>
          <w:tcPr>
            <w:tcW w:w="1286"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接口服务</w:t>
            </w:r>
          </w:p>
        </w:tc>
        <w:tc>
          <w:tcPr>
            <w:tcW w:w="851"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发改委</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15" w:type="dxa"/>
            <w:left w:w="108" w:type="dxa"/>
            <w:bottom w:w="15" w:type="dxa"/>
            <w:right w:w="108" w:type="dxa"/>
          </w:tblCellMar>
        </w:tblPrEx>
        <w:trPr>
          <w:trHeight w:val="817" w:hRule="atLeast"/>
          <w:jc w:val="center"/>
        </w:trPr>
        <w:tc>
          <w:tcPr>
            <w:tcW w:w="744"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8</w:t>
            </w:r>
          </w:p>
        </w:tc>
        <w:tc>
          <w:tcPr>
            <w:tcW w:w="1662"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市规划部门的选址意见书</w:t>
            </w:r>
          </w:p>
        </w:tc>
        <w:tc>
          <w:tcPr>
            <w:tcW w:w="1276"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秩序处</w:t>
            </w:r>
          </w:p>
        </w:tc>
        <w:tc>
          <w:tcPr>
            <w:tcW w:w="3391"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市规划部门的选址意见书</w:t>
            </w:r>
          </w:p>
        </w:tc>
        <w:tc>
          <w:tcPr>
            <w:tcW w:w="1286"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接口服务</w:t>
            </w:r>
          </w:p>
        </w:tc>
        <w:tc>
          <w:tcPr>
            <w:tcW w:w="851"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规划局</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15" w:type="dxa"/>
            <w:left w:w="108" w:type="dxa"/>
            <w:bottom w:w="15" w:type="dxa"/>
            <w:right w:w="108" w:type="dxa"/>
          </w:tblCellMar>
        </w:tblPrEx>
        <w:trPr>
          <w:trHeight w:val="817" w:hRule="atLeast"/>
          <w:jc w:val="center"/>
        </w:trPr>
        <w:tc>
          <w:tcPr>
            <w:tcW w:w="744" w:type="dxa"/>
            <w:shd w:val="clear" w:color="auto" w:fill="auto"/>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9</w:t>
            </w:r>
          </w:p>
        </w:tc>
        <w:tc>
          <w:tcPr>
            <w:tcW w:w="1662" w:type="dxa"/>
            <w:shd w:val="clear" w:color="auto" w:fill="auto"/>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因车身广告办理车辆变更登记业务</w:t>
            </w:r>
          </w:p>
        </w:tc>
        <w:tc>
          <w:tcPr>
            <w:tcW w:w="1276" w:type="dxa"/>
            <w:shd w:val="clear" w:color="auto" w:fill="auto"/>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车管处</w:t>
            </w:r>
          </w:p>
        </w:tc>
        <w:tc>
          <w:tcPr>
            <w:tcW w:w="3391" w:type="dxa"/>
            <w:shd w:val="clear" w:color="auto" w:fill="auto"/>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《审核联系单》</w:t>
            </w:r>
          </w:p>
        </w:tc>
        <w:tc>
          <w:tcPr>
            <w:tcW w:w="1286" w:type="dxa"/>
            <w:shd w:val="clear" w:color="auto" w:fill="auto"/>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接口服务</w:t>
            </w:r>
          </w:p>
        </w:tc>
        <w:tc>
          <w:tcPr>
            <w:tcW w:w="851" w:type="dxa"/>
            <w:shd w:val="clear" w:color="000000" w:fill="FFFFFF"/>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市城管委</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15" w:type="dxa"/>
            <w:left w:w="108" w:type="dxa"/>
            <w:bottom w:w="15" w:type="dxa"/>
            <w:right w:w="108" w:type="dxa"/>
          </w:tblCellMar>
        </w:tblPrEx>
        <w:trPr>
          <w:trHeight w:val="817" w:hRule="atLeast"/>
          <w:jc w:val="center"/>
        </w:trPr>
        <w:tc>
          <w:tcPr>
            <w:tcW w:w="744" w:type="dxa"/>
            <w:shd w:val="clear" w:color="auto" w:fill="auto"/>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10</w:t>
            </w:r>
          </w:p>
        </w:tc>
        <w:tc>
          <w:tcPr>
            <w:tcW w:w="1662" w:type="dxa"/>
            <w:shd w:val="clear" w:color="000000" w:fill="FFFFFF"/>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车辆登记</w:t>
            </w:r>
          </w:p>
        </w:tc>
        <w:tc>
          <w:tcPr>
            <w:tcW w:w="1276" w:type="dxa"/>
            <w:shd w:val="clear" w:color="auto" w:fill="auto"/>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车管处</w:t>
            </w:r>
          </w:p>
        </w:tc>
        <w:tc>
          <w:tcPr>
            <w:tcW w:w="3391" w:type="dxa"/>
            <w:shd w:val="clear" w:color="000000" w:fill="FFFFFF"/>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根据部令规定，车辆办理登记等需要收存机动车销售发票或二手车交易发票，需通过信息共享实现联网查询。（车辆销售信息、二手车交易信息）</w:t>
            </w:r>
          </w:p>
        </w:tc>
        <w:tc>
          <w:tcPr>
            <w:tcW w:w="1286" w:type="dxa"/>
            <w:shd w:val="clear" w:color="auto" w:fill="auto"/>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接口服务</w:t>
            </w:r>
          </w:p>
        </w:tc>
        <w:tc>
          <w:tcPr>
            <w:tcW w:w="851" w:type="dxa"/>
            <w:shd w:val="clear" w:color="000000" w:fill="FFFFFF"/>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税务部门</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15" w:type="dxa"/>
            <w:left w:w="108" w:type="dxa"/>
            <w:bottom w:w="15" w:type="dxa"/>
            <w:right w:w="108" w:type="dxa"/>
          </w:tblCellMar>
        </w:tblPrEx>
        <w:trPr>
          <w:trHeight w:val="817" w:hRule="atLeast"/>
          <w:jc w:val="center"/>
        </w:trPr>
        <w:tc>
          <w:tcPr>
            <w:tcW w:w="744"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11</w:t>
            </w:r>
          </w:p>
        </w:tc>
        <w:tc>
          <w:tcPr>
            <w:tcW w:w="1662"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道路运输经营许可证（复印件）</w:t>
            </w:r>
          </w:p>
        </w:tc>
        <w:tc>
          <w:tcPr>
            <w:tcW w:w="1276"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秩序处</w:t>
            </w:r>
          </w:p>
        </w:tc>
        <w:tc>
          <w:tcPr>
            <w:tcW w:w="3391"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道路运输经营许可证（复印件）</w:t>
            </w:r>
          </w:p>
        </w:tc>
        <w:tc>
          <w:tcPr>
            <w:tcW w:w="1286"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接口服务（pdf）</w:t>
            </w:r>
          </w:p>
        </w:tc>
        <w:tc>
          <w:tcPr>
            <w:tcW w:w="851"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市交通局</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15" w:type="dxa"/>
            <w:left w:w="108" w:type="dxa"/>
            <w:bottom w:w="15" w:type="dxa"/>
            <w:right w:w="108" w:type="dxa"/>
          </w:tblCellMar>
        </w:tblPrEx>
        <w:trPr>
          <w:trHeight w:val="817" w:hRule="atLeast"/>
          <w:jc w:val="center"/>
        </w:trPr>
        <w:tc>
          <w:tcPr>
            <w:tcW w:w="744"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12</w:t>
            </w:r>
          </w:p>
        </w:tc>
        <w:tc>
          <w:tcPr>
            <w:tcW w:w="1662"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运输车辆从事危险货物道路运输的道路运输证（复印件）；</w:t>
            </w:r>
          </w:p>
        </w:tc>
        <w:tc>
          <w:tcPr>
            <w:tcW w:w="1276"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秩序处</w:t>
            </w:r>
          </w:p>
        </w:tc>
        <w:tc>
          <w:tcPr>
            <w:tcW w:w="3391"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运输车辆从事危险货物道路运输的道路运输证（复印件）；</w:t>
            </w:r>
          </w:p>
        </w:tc>
        <w:tc>
          <w:tcPr>
            <w:tcW w:w="1286"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接口服务（pdf）</w:t>
            </w:r>
          </w:p>
        </w:tc>
        <w:tc>
          <w:tcPr>
            <w:tcW w:w="851"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市交通局</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15" w:type="dxa"/>
            <w:left w:w="108" w:type="dxa"/>
            <w:bottom w:w="15" w:type="dxa"/>
            <w:right w:w="108" w:type="dxa"/>
          </w:tblCellMar>
        </w:tblPrEx>
        <w:trPr>
          <w:trHeight w:val="652" w:hRule="atLeast"/>
          <w:jc w:val="center"/>
        </w:trPr>
        <w:tc>
          <w:tcPr>
            <w:tcW w:w="744"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13</w:t>
            </w:r>
          </w:p>
        </w:tc>
        <w:tc>
          <w:tcPr>
            <w:tcW w:w="1662"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市建委的初步设计批复</w:t>
            </w:r>
          </w:p>
        </w:tc>
        <w:tc>
          <w:tcPr>
            <w:tcW w:w="1276"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秩序处</w:t>
            </w:r>
          </w:p>
        </w:tc>
        <w:tc>
          <w:tcPr>
            <w:tcW w:w="3391"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市建委的初步设计批复</w:t>
            </w:r>
          </w:p>
        </w:tc>
        <w:tc>
          <w:tcPr>
            <w:tcW w:w="1286"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接口服务</w:t>
            </w:r>
          </w:p>
        </w:tc>
        <w:tc>
          <w:tcPr>
            <w:tcW w:w="851"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建委</w:t>
            </w:r>
          </w:p>
        </w:tc>
      </w:tr>
    </w:tbl>
    <w:p>
      <w:pPr>
        <w:pStyle w:val="26"/>
        <w:spacing w:line="360" w:lineRule="atLeast"/>
        <w:ind w:firstLine="426" w:firstLineChars="177"/>
        <w:rPr>
          <w:rFonts w:hint="eastAsia" w:ascii="仿宋" w:hAnsi="仿宋" w:eastAsia="仿宋" w:cs="仿宋"/>
          <w:b/>
          <w:sz w:val="24"/>
          <w:highlight w:val="none"/>
          <w:shd w:val="clear" w:color="auto" w:fill="auto"/>
        </w:rPr>
      </w:pPr>
      <w:r>
        <w:rPr>
          <w:rFonts w:hint="eastAsia" w:ascii="仿宋" w:hAnsi="仿宋" w:eastAsia="仿宋" w:cs="仿宋"/>
          <w:b/>
          <w:sz w:val="24"/>
          <w:highlight w:val="none"/>
          <w:shd w:val="clear" w:color="auto" w:fill="auto"/>
        </w:rPr>
        <w:t>公安内网数据接入</w:t>
      </w:r>
    </w:p>
    <w:tbl>
      <w:tblPr>
        <w:tblStyle w:val="15"/>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08" w:type="dxa"/>
          <w:bottom w:w="15" w:type="dxa"/>
          <w:right w:w="108" w:type="dxa"/>
        </w:tblCellMar>
      </w:tblPr>
      <w:tblGrid>
        <w:gridCol w:w="712"/>
        <w:gridCol w:w="1604"/>
        <w:gridCol w:w="1290"/>
        <w:gridCol w:w="3553"/>
        <w:gridCol w:w="985"/>
        <w:gridCol w:w="8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trHeight w:val="584" w:hRule="atLeast"/>
          <w:jc w:val="center"/>
        </w:trPr>
        <w:tc>
          <w:tcPr>
            <w:tcW w:w="712" w:type="dxa"/>
            <w:noWrap w:val="0"/>
            <w:vAlign w:val="center"/>
          </w:tcPr>
          <w:p>
            <w:pPr>
              <w:pStyle w:val="26"/>
              <w:spacing w:line="360" w:lineRule="atLeast"/>
              <w:rPr>
                <w:rFonts w:hint="eastAsia" w:ascii="仿宋" w:hAnsi="仿宋" w:eastAsia="仿宋" w:cs="仿宋"/>
                <w:b/>
                <w:bCs/>
                <w:sz w:val="24"/>
                <w:highlight w:val="none"/>
                <w:shd w:val="clear" w:color="auto" w:fill="auto"/>
              </w:rPr>
            </w:pPr>
            <w:r>
              <w:rPr>
                <w:rFonts w:hint="eastAsia" w:ascii="仿宋" w:hAnsi="仿宋" w:eastAsia="仿宋" w:cs="仿宋"/>
                <w:b/>
                <w:bCs/>
                <w:sz w:val="24"/>
                <w:highlight w:val="none"/>
                <w:shd w:val="clear" w:color="auto" w:fill="auto"/>
              </w:rPr>
              <w:t>序号</w:t>
            </w:r>
          </w:p>
        </w:tc>
        <w:tc>
          <w:tcPr>
            <w:tcW w:w="1604" w:type="dxa"/>
            <w:noWrap w:val="0"/>
            <w:vAlign w:val="center"/>
          </w:tcPr>
          <w:p>
            <w:pPr>
              <w:pStyle w:val="26"/>
              <w:spacing w:line="360" w:lineRule="atLeast"/>
              <w:rPr>
                <w:rFonts w:hint="eastAsia" w:ascii="仿宋" w:hAnsi="仿宋" w:eastAsia="仿宋" w:cs="仿宋"/>
                <w:b/>
                <w:bCs/>
                <w:sz w:val="24"/>
                <w:highlight w:val="none"/>
                <w:shd w:val="clear" w:color="auto" w:fill="auto"/>
              </w:rPr>
            </w:pPr>
            <w:r>
              <w:rPr>
                <w:rFonts w:hint="eastAsia" w:ascii="仿宋" w:hAnsi="仿宋" w:eastAsia="仿宋" w:cs="仿宋"/>
                <w:b/>
                <w:bCs/>
                <w:sz w:val="24"/>
                <w:highlight w:val="none"/>
                <w:shd w:val="clear" w:color="auto" w:fill="auto"/>
              </w:rPr>
              <w:t>办理事项名称</w:t>
            </w:r>
          </w:p>
        </w:tc>
        <w:tc>
          <w:tcPr>
            <w:tcW w:w="1290" w:type="dxa"/>
            <w:noWrap w:val="0"/>
            <w:vAlign w:val="center"/>
          </w:tcPr>
          <w:p>
            <w:pPr>
              <w:pStyle w:val="26"/>
              <w:spacing w:line="360" w:lineRule="atLeast"/>
              <w:rPr>
                <w:rFonts w:hint="eastAsia" w:ascii="仿宋" w:hAnsi="仿宋" w:eastAsia="仿宋" w:cs="仿宋"/>
                <w:b/>
                <w:bCs/>
                <w:sz w:val="24"/>
                <w:highlight w:val="none"/>
                <w:shd w:val="clear" w:color="auto" w:fill="auto"/>
              </w:rPr>
            </w:pPr>
            <w:r>
              <w:rPr>
                <w:rFonts w:hint="eastAsia" w:ascii="仿宋" w:hAnsi="仿宋" w:eastAsia="仿宋" w:cs="仿宋"/>
                <w:b/>
                <w:bCs/>
                <w:sz w:val="24"/>
                <w:highlight w:val="none"/>
                <w:shd w:val="clear" w:color="auto" w:fill="auto"/>
              </w:rPr>
              <w:t>需求单位</w:t>
            </w:r>
          </w:p>
        </w:tc>
        <w:tc>
          <w:tcPr>
            <w:tcW w:w="3553" w:type="dxa"/>
            <w:noWrap w:val="0"/>
            <w:vAlign w:val="center"/>
          </w:tcPr>
          <w:p>
            <w:pPr>
              <w:pStyle w:val="26"/>
              <w:spacing w:line="360" w:lineRule="atLeast"/>
              <w:rPr>
                <w:rFonts w:hint="eastAsia" w:ascii="仿宋" w:hAnsi="仿宋" w:eastAsia="仿宋" w:cs="仿宋"/>
                <w:b/>
                <w:bCs/>
                <w:sz w:val="24"/>
                <w:highlight w:val="none"/>
                <w:shd w:val="clear" w:color="auto" w:fill="auto"/>
              </w:rPr>
            </w:pPr>
            <w:r>
              <w:rPr>
                <w:rFonts w:hint="eastAsia" w:ascii="仿宋" w:hAnsi="仿宋" w:eastAsia="仿宋" w:cs="仿宋"/>
                <w:b/>
                <w:bCs/>
                <w:sz w:val="24"/>
                <w:highlight w:val="none"/>
                <w:shd w:val="clear" w:color="auto" w:fill="auto"/>
              </w:rPr>
              <w:t>所需数据</w:t>
            </w:r>
          </w:p>
        </w:tc>
        <w:tc>
          <w:tcPr>
            <w:tcW w:w="985" w:type="dxa"/>
            <w:noWrap w:val="0"/>
            <w:vAlign w:val="center"/>
          </w:tcPr>
          <w:p>
            <w:pPr>
              <w:pStyle w:val="26"/>
              <w:spacing w:line="360" w:lineRule="atLeast"/>
              <w:rPr>
                <w:rFonts w:hint="eastAsia" w:ascii="仿宋" w:hAnsi="仿宋" w:eastAsia="仿宋" w:cs="仿宋"/>
                <w:b/>
                <w:bCs/>
                <w:sz w:val="24"/>
                <w:highlight w:val="none"/>
                <w:shd w:val="clear" w:color="auto" w:fill="auto"/>
              </w:rPr>
            </w:pPr>
            <w:r>
              <w:rPr>
                <w:rFonts w:hint="eastAsia" w:ascii="仿宋" w:hAnsi="仿宋" w:eastAsia="仿宋" w:cs="仿宋"/>
                <w:b/>
                <w:bCs/>
                <w:sz w:val="24"/>
                <w:highlight w:val="none"/>
                <w:shd w:val="clear" w:color="auto" w:fill="auto"/>
              </w:rPr>
              <w:t>共享实现方式</w:t>
            </w:r>
          </w:p>
        </w:tc>
        <w:tc>
          <w:tcPr>
            <w:tcW w:w="824" w:type="dxa"/>
            <w:noWrap w:val="0"/>
            <w:vAlign w:val="center"/>
          </w:tcPr>
          <w:p>
            <w:pPr>
              <w:pStyle w:val="26"/>
              <w:spacing w:line="360" w:lineRule="atLeast"/>
              <w:rPr>
                <w:rFonts w:hint="eastAsia" w:ascii="仿宋" w:hAnsi="仿宋" w:eastAsia="仿宋" w:cs="仿宋"/>
                <w:b/>
                <w:bCs/>
                <w:sz w:val="24"/>
                <w:highlight w:val="none"/>
                <w:shd w:val="clear" w:color="auto" w:fill="auto"/>
              </w:rPr>
            </w:pPr>
            <w:r>
              <w:rPr>
                <w:rFonts w:hint="eastAsia" w:ascii="仿宋" w:hAnsi="仿宋" w:eastAsia="仿宋" w:cs="仿宋"/>
                <w:b/>
                <w:bCs/>
                <w:sz w:val="24"/>
                <w:highlight w:val="none"/>
                <w:shd w:val="clear" w:color="auto" w:fill="auto"/>
              </w:rPr>
              <w:t>提供单位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trHeight w:val="401" w:hRule="atLeast"/>
          <w:jc w:val="center"/>
        </w:trPr>
        <w:tc>
          <w:tcPr>
            <w:tcW w:w="712"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1</w:t>
            </w:r>
          </w:p>
        </w:tc>
        <w:tc>
          <w:tcPr>
            <w:tcW w:w="1604"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非杭州户籍人员办理车管驾业务</w:t>
            </w:r>
          </w:p>
        </w:tc>
        <w:tc>
          <w:tcPr>
            <w:tcW w:w="1290"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交警支队车管所</w:t>
            </w:r>
          </w:p>
        </w:tc>
        <w:tc>
          <w:tcPr>
            <w:tcW w:w="3553"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在办理非杭州户籍人员相关机动车、驾驶证、电动自行车登记等业务中，除身份证外，还需</w:t>
            </w:r>
            <w:r>
              <w:rPr>
                <w:rFonts w:hint="eastAsia" w:ascii="仿宋" w:hAnsi="仿宋" w:eastAsia="仿宋" w:cs="仿宋"/>
                <w:bCs/>
                <w:sz w:val="24"/>
                <w:highlight w:val="none"/>
                <w:shd w:val="clear" w:color="auto" w:fill="auto"/>
              </w:rPr>
              <w:t>公安机关核发的居住证明，包括居住证和流动人口登记告知单</w:t>
            </w:r>
            <w:r>
              <w:rPr>
                <w:rFonts w:hint="eastAsia" w:ascii="仿宋" w:hAnsi="仿宋" w:eastAsia="仿宋" w:cs="仿宋"/>
                <w:sz w:val="24"/>
                <w:highlight w:val="none"/>
                <w:shd w:val="clear" w:color="auto" w:fill="auto"/>
              </w:rPr>
              <w:t>。</w:t>
            </w:r>
          </w:p>
        </w:tc>
        <w:tc>
          <w:tcPr>
            <w:tcW w:w="985"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接口服务</w:t>
            </w:r>
          </w:p>
        </w:tc>
        <w:tc>
          <w:tcPr>
            <w:tcW w:w="824"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市局出入境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trHeight w:val="439" w:hRule="atLeast"/>
          <w:jc w:val="center"/>
        </w:trPr>
        <w:tc>
          <w:tcPr>
            <w:tcW w:w="712"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2</w:t>
            </w:r>
          </w:p>
        </w:tc>
        <w:tc>
          <w:tcPr>
            <w:tcW w:w="1604"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机动车、驾驶证信息变更业务</w:t>
            </w:r>
          </w:p>
        </w:tc>
        <w:tc>
          <w:tcPr>
            <w:tcW w:w="1290"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交警支队车管所</w:t>
            </w:r>
          </w:p>
        </w:tc>
        <w:tc>
          <w:tcPr>
            <w:tcW w:w="3553"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群众遇有涉及姓名、身份证号码变更的情况下，需办理机动车、驾驶证相关的变更备案业务，需共享身份信息变更情况。</w:t>
            </w:r>
          </w:p>
        </w:tc>
        <w:tc>
          <w:tcPr>
            <w:tcW w:w="985"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接口服务</w:t>
            </w:r>
          </w:p>
        </w:tc>
        <w:tc>
          <w:tcPr>
            <w:tcW w:w="824"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市局双基支队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trHeight w:val="542" w:hRule="atLeast"/>
          <w:jc w:val="center"/>
        </w:trPr>
        <w:tc>
          <w:tcPr>
            <w:tcW w:w="712"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3</w:t>
            </w:r>
          </w:p>
        </w:tc>
        <w:tc>
          <w:tcPr>
            <w:tcW w:w="1604"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境外人员车驾管业务</w:t>
            </w:r>
          </w:p>
        </w:tc>
        <w:tc>
          <w:tcPr>
            <w:tcW w:w="1290"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交警支队车管所</w:t>
            </w:r>
          </w:p>
        </w:tc>
        <w:tc>
          <w:tcPr>
            <w:tcW w:w="3553"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在办理境外人员相关机动车、驾驶证、非机动车业务时，需共享</w:t>
            </w:r>
            <w:r>
              <w:rPr>
                <w:rFonts w:hint="eastAsia" w:ascii="仿宋" w:hAnsi="仿宋" w:eastAsia="仿宋" w:cs="仿宋"/>
                <w:bCs/>
                <w:sz w:val="24"/>
                <w:highlight w:val="none"/>
                <w:shd w:val="clear" w:color="auto" w:fill="auto"/>
              </w:rPr>
              <w:t>公安机关核发的住宿登记证明</w:t>
            </w:r>
            <w:r>
              <w:rPr>
                <w:rFonts w:hint="eastAsia" w:ascii="仿宋" w:hAnsi="仿宋" w:eastAsia="仿宋" w:cs="仿宋"/>
                <w:sz w:val="24"/>
                <w:highlight w:val="none"/>
                <w:shd w:val="clear" w:color="auto" w:fill="auto"/>
              </w:rPr>
              <w:t>。</w:t>
            </w:r>
          </w:p>
        </w:tc>
        <w:tc>
          <w:tcPr>
            <w:tcW w:w="985"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接口服务</w:t>
            </w:r>
          </w:p>
        </w:tc>
        <w:tc>
          <w:tcPr>
            <w:tcW w:w="824"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市局流口办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trHeight w:val="517" w:hRule="atLeast"/>
          <w:jc w:val="center"/>
        </w:trPr>
        <w:tc>
          <w:tcPr>
            <w:tcW w:w="712"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4</w:t>
            </w:r>
          </w:p>
        </w:tc>
        <w:tc>
          <w:tcPr>
            <w:tcW w:w="1604"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境外人员申领驾驶证业务</w:t>
            </w:r>
          </w:p>
        </w:tc>
        <w:tc>
          <w:tcPr>
            <w:tcW w:w="1290"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交警支队车管所</w:t>
            </w:r>
          </w:p>
        </w:tc>
        <w:tc>
          <w:tcPr>
            <w:tcW w:w="3553"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目前杭州户籍人员持境外驾驶证申请机动车驾驶证的，可联网查询出入境记录。对非杭州户籍人员持境外驾驶证申请机动车驾驶证的，尚无法查询出入境记录。</w:t>
            </w:r>
          </w:p>
        </w:tc>
        <w:tc>
          <w:tcPr>
            <w:tcW w:w="985"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接口服务</w:t>
            </w:r>
          </w:p>
        </w:tc>
        <w:tc>
          <w:tcPr>
            <w:tcW w:w="824"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市局出入境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trHeight w:val="348" w:hRule="atLeast"/>
          <w:jc w:val="center"/>
        </w:trPr>
        <w:tc>
          <w:tcPr>
            <w:tcW w:w="712"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5</w:t>
            </w:r>
          </w:p>
        </w:tc>
        <w:tc>
          <w:tcPr>
            <w:tcW w:w="1604"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校车驾驶资格申请业务</w:t>
            </w:r>
          </w:p>
        </w:tc>
        <w:tc>
          <w:tcPr>
            <w:tcW w:w="1290"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交警支队车管所</w:t>
            </w:r>
          </w:p>
        </w:tc>
        <w:tc>
          <w:tcPr>
            <w:tcW w:w="3553"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在办理校车驾驶资格申请业务时，需要确认申请人无**记录，实现与**库人员信息的实时比对。</w:t>
            </w:r>
          </w:p>
        </w:tc>
        <w:tc>
          <w:tcPr>
            <w:tcW w:w="985"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接口服务</w:t>
            </w:r>
          </w:p>
        </w:tc>
        <w:tc>
          <w:tcPr>
            <w:tcW w:w="824"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市局双基支队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trHeight w:val="602" w:hRule="atLeast"/>
          <w:jc w:val="center"/>
        </w:trPr>
        <w:tc>
          <w:tcPr>
            <w:tcW w:w="712"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6</w:t>
            </w:r>
          </w:p>
        </w:tc>
        <w:tc>
          <w:tcPr>
            <w:tcW w:w="1604"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剧毒化学品道路运输通行证申请审批业务</w:t>
            </w:r>
          </w:p>
        </w:tc>
        <w:tc>
          <w:tcPr>
            <w:tcW w:w="1290"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秩序处</w:t>
            </w:r>
          </w:p>
        </w:tc>
        <w:tc>
          <w:tcPr>
            <w:tcW w:w="3553"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根据公安部令要求，需要当事人提供该材料</w:t>
            </w:r>
          </w:p>
        </w:tc>
        <w:tc>
          <w:tcPr>
            <w:tcW w:w="985"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外链</w:t>
            </w:r>
          </w:p>
        </w:tc>
        <w:tc>
          <w:tcPr>
            <w:tcW w:w="824"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市局治安支队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trHeight w:val="555" w:hRule="atLeast"/>
          <w:jc w:val="center"/>
        </w:trPr>
        <w:tc>
          <w:tcPr>
            <w:tcW w:w="712"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7</w:t>
            </w:r>
          </w:p>
        </w:tc>
        <w:tc>
          <w:tcPr>
            <w:tcW w:w="1604"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驾驶证注销业务</w:t>
            </w:r>
          </w:p>
        </w:tc>
        <w:tc>
          <w:tcPr>
            <w:tcW w:w="1290"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交警支队车管所</w:t>
            </w:r>
          </w:p>
        </w:tc>
        <w:tc>
          <w:tcPr>
            <w:tcW w:w="3553" w:type="dxa"/>
            <w:noWrap w:val="0"/>
            <w:vAlign w:val="top"/>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在办理死亡人员注销驾驶证业务时，需共享全国死亡人员信息，实现驾驶人信息与死亡人口信息的实时碰撞，提高注销死亡人员驾驶证的处理时效。</w:t>
            </w:r>
          </w:p>
        </w:tc>
        <w:tc>
          <w:tcPr>
            <w:tcW w:w="985"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接口服务</w:t>
            </w:r>
          </w:p>
        </w:tc>
        <w:tc>
          <w:tcPr>
            <w:tcW w:w="824"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市局双基支队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trHeight w:val="347" w:hRule="atLeast"/>
          <w:jc w:val="center"/>
        </w:trPr>
        <w:tc>
          <w:tcPr>
            <w:tcW w:w="712"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8</w:t>
            </w:r>
          </w:p>
        </w:tc>
        <w:tc>
          <w:tcPr>
            <w:tcW w:w="1604"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秩序处相关业务</w:t>
            </w:r>
          </w:p>
        </w:tc>
        <w:tc>
          <w:tcPr>
            <w:tcW w:w="1290"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秩序处</w:t>
            </w:r>
          </w:p>
        </w:tc>
        <w:tc>
          <w:tcPr>
            <w:tcW w:w="3553" w:type="dxa"/>
            <w:noWrap w:val="0"/>
            <w:vAlign w:val="top"/>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外籍车辆备案登记信息查询</w:t>
            </w:r>
          </w:p>
        </w:tc>
        <w:tc>
          <w:tcPr>
            <w:tcW w:w="985"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外链</w:t>
            </w:r>
          </w:p>
        </w:tc>
        <w:tc>
          <w:tcPr>
            <w:tcW w:w="824"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交警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trHeight w:val="440" w:hRule="atLeast"/>
          <w:jc w:val="center"/>
        </w:trPr>
        <w:tc>
          <w:tcPr>
            <w:tcW w:w="712"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9</w:t>
            </w:r>
          </w:p>
        </w:tc>
        <w:tc>
          <w:tcPr>
            <w:tcW w:w="1604"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秩序处相关业务</w:t>
            </w:r>
          </w:p>
        </w:tc>
        <w:tc>
          <w:tcPr>
            <w:tcW w:w="1290"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秩序处</w:t>
            </w:r>
          </w:p>
        </w:tc>
        <w:tc>
          <w:tcPr>
            <w:tcW w:w="3553" w:type="dxa"/>
            <w:noWrap w:val="0"/>
            <w:vAlign w:val="top"/>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外籍驾驶人备案登记查询</w:t>
            </w:r>
          </w:p>
        </w:tc>
        <w:tc>
          <w:tcPr>
            <w:tcW w:w="985"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外链</w:t>
            </w:r>
          </w:p>
        </w:tc>
        <w:tc>
          <w:tcPr>
            <w:tcW w:w="824"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交警</w:t>
            </w:r>
          </w:p>
        </w:tc>
      </w:tr>
    </w:tbl>
    <w:p>
      <w:pPr>
        <w:pStyle w:val="26"/>
        <w:numPr>
          <w:ilvl w:val="0"/>
          <w:numId w:val="14"/>
        </w:numPr>
        <w:spacing w:line="360" w:lineRule="atLeast"/>
        <w:ind w:left="0" w:firstLine="426" w:firstLineChars="177"/>
        <w:rPr>
          <w:rFonts w:hint="eastAsia" w:ascii="仿宋" w:hAnsi="仿宋" w:eastAsia="仿宋" w:cs="仿宋"/>
          <w:b/>
          <w:sz w:val="24"/>
          <w:highlight w:val="none"/>
          <w:shd w:val="clear" w:color="auto" w:fill="auto"/>
        </w:rPr>
      </w:pPr>
      <w:r>
        <w:rPr>
          <w:rFonts w:hint="eastAsia" w:ascii="仿宋" w:hAnsi="仿宋" w:eastAsia="仿宋" w:cs="仿宋"/>
          <w:b/>
          <w:sz w:val="24"/>
          <w:highlight w:val="none"/>
          <w:shd w:val="clear" w:color="auto" w:fill="auto"/>
        </w:rPr>
        <w:t>数据清洗入库</w:t>
      </w:r>
    </w:p>
    <w:p>
      <w:pPr>
        <w:pStyle w:val="26"/>
        <w:spacing w:line="360" w:lineRule="atLeast"/>
        <w:ind w:firstLine="424" w:firstLineChars="177"/>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按照电子政务办数据融合的相关要求，进行数据的标准化清洗、转化、处理工作，同时完成基础建库服务。</w:t>
      </w:r>
    </w:p>
    <w:p>
      <w:pPr>
        <w:pStyle w:val="26"/>
        <w:numPr>
          <w:ilvl w:val="0"/>
          <w:numId w:val="14"/>
        </w:numPr>
        <w:spacing w:line="360" w:lineRule="atLeast"/>
        <w:ind w:left="0" w:firstLine="426" w:firstLineChars="177"/>
        <w:rPr>
          <w:rFonts w:hint="eastAsia" w:ascii="仿宋" w:hAnsi="仿宋" w:eastAsia="仿宋" w:cs="仿宋"/>
          <w:b/>
          <w:sz w:val="24"/>
          <w:highlight w:val="none"/>
          <w:shd w:val="clear" w:color="auto" w:fill="auto"/>
        </w:rPr>
      </w:pPr>
      <w:r>
        <w:rPr>
          <w:rFonts w:hint="eastAsia" w:ascii="仿宋" w:hAnsi="仿宋" w:eastAsia="仿宋" w:cs="仿宋"/>
          <w:b/>
          <w:sz w:val="24"/>
          <w:highlight w:val="none"/>
          <w:shd w:val="clear" w:color="auto" w:fill="auto"/>
        </w:rPr>
        <w:t>支队数据推送</w:t>
      </w:r>
    </w:p>
    <w:p>
      <w:pPr>
        <w:pStyle w:val="26"/>
        <w:spacing w:line="360" w:lineRule="atLeast"/>
        <w:ind w:firstLine="424" w:firstLineChars="177"/>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按照市电子政务办数据融合工作要求，依托原有智能交通信息综合服务平台的功能，向市电子政务办开放数据接口，推送交通事故认定书信息、机动车信息、公共或专用停车场设计方案审核同意意见书等三大类数据。</w:t>
      </w:r>
    </w:p>
    <w:p>
      <w:pPr>
        <w:pStyle w:val="5"/>
        <w:numPr>
          <w:ilvl w:val="1"/>
          <w:numId w:val="10"/>
        </w:numPr>
        <w:spacing w:line="360" w:lineRule="atLeast"/>
        <w:rPr>
          <w:rFonts w:hint="eastAsia" w:ascii="仿宋" w:hAnsi="仿宋" w:eastAsia="仿宋" w:cs="仿宋"/>
          <w:sz w:val="24"/>
          <w:szCs w:val="24"/>
          <w:highlight w:val="none"/>
          <w:shd w:val="clear" w:color="auto" w:fill="auto"/>
          <w:lang w:val="en-US"/>
        </w:rPr>
      </w:pPr>
      <w:bookmarkStart w:id="39" w:name="_Toc517794632"/>
      <w:bookmarkStart w:id="40" w:name="_Toc517706267"/>
      <w:bookmarkStart w:id="41" w:name="_Toc517706238"/>
      <w:r>
        <w:rPr>
          <w:rFonts w:hint="eastAsia" w:ascii="仿宋" w:hAnsi="仿宋" w:eastAsia="仿宋" w:cs="仿宋"/>
          <w:sz w:val="24"/>
          <w:szCs w:val="24"/>
          <w:highlight w:val="none"/>
          <w:shd w:val="clear" w:color="auto" w:fill="auto"/>
          <w:lang w:val="en-US"/>
        </w:rPr>
        <w:t>交管联办业务查询应用</w:t>
      </w:r>
      <w:bookmarkEnd w:id="39"/>
    </w:p>
    <w:p>
      <w:pPr>
        <w:pStyle w:val="26"/>
        <w:spacing w:line="360" w:lineRule="atLeast"/>
        <w:ind w:firstLine="424" w:firstLineChars="177"/>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在原有交通管理大数据平台上新增建设数据查询与展示入口。每一类数据单独建设查询模块，实现各类内外部业务数据的搜索与展现。</w:t>
      </w:r>
    </w:p>
    <w:bookmarkEnd w:id="40"/>
    <w:bookmarkEnd w:id="41"/>
    <w:p>
      <w:pPr>
        <w:pStyle w:val="26"/>
        <w:spacing w:line="360" w:lineRule="atLeast"/>
        <w:ind w:firstLine="424" w:firstLineChars="177"/>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外部数据接入集成应用13项，包括车辆夫妻变更等业务、从事危险货物道路运输的上岗资格证、押运员从事危险货物道路运输的上岗资格证、残疾人基本信息、单位车辆变更备案业务、运输单位的营业执照（复印件）、市发改委的立项批复、市规划部门的选址意见书、因车身广告办理车辆变更登记业务、车辆登记、道路运输经营许可证（复印件）、运输车辆从事危险货物道路运输的道路运输证（复印件）、市建委的初步设计批复等。</w:t>
      </w:r>
    </w:p>
    <w:p>
      <w:pPr>
        <w:pStyle w:val="26"/>
        <w:spacing w:line="360" w:lineRule="atLeast"/>
        <w:ind w:firstLine="424" w:firstLineChars="177"/>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内部数据接入集成应用9项，包括非杭州户籍人员办理车管驾业务、机动车驾驶证信息变更业务、境外人员车驾管业务、境外人员申领驾驶证业务、校车驾驶资格申请业务、剧毒化学品道路运输通行证申请审批业务、驾驶证注销业务、外籍车辆备案业务、外籍驾驶人备案业务等。</w:t>
      </w:r>
    </w:p>
    <w:p>
      <w:pPr>
        <w:pStyle w:val="3"/>
        <w:numPr>
          <w:ilvl w:val="0"/>
          <w:numId w:val="7"/>
        </w:numPr>
        <w:spacing w:before="260" w:after="260" w:line="360" w:lineRule="atLeast"/>
        <w:rPr>
          <w:rFonts w:ascii="仿宋" w:hAnsi="仿宋" w:eastAsia="仿宋" w:cs="仿宋"/>
          <w:sz w:val="28"/>
          <w:szCs w:val="28"/>
          <w:highlight w:val="none"/>
          <w:shd w:val="clear" w:color="auto" w:fill="auto"/>
        </w:rPr>
      </w:pPr>
      <w:r>
        <w:rPr>
          <w:rFonts w:hint="eastAsia" w:ascii="仿宋" w:hAnsi="仿宋" w:eastAsia="仿宋" w:cs="仿宋"/>
          <w:sz w:val="28"/>
          <w:szCs w:val="28"/>
          <w:highlight w:val="none"/>
          <w:shd w:val="clear" w:color="auto" w:fill="auto"/>
        </w:rPr>
        <w:t>安全边界的扩容要求</w:t>
      </w:r>
    </w:p>
    <w:p>
      <w:pPr>
        <w:pStyle w:val="26"/>
        <w:spacing w:line="360" w:lineRule="atLeast"/>
        <w:ind w:firstLine="424" w:firstLineChars="177"/>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本次项目需完成安全边界的扩容，主要包括数据安全接入系统和网闸各1套，具体参数如下：</w:t>
      </w:r>
    </w:p>
    <w:p>
      <w:pPr>
        <w:pStyle w:val="4"/>
        <w:numPr>
          <w:ilvl w:val="0"/>
          <w:numId w:val="15"/>
        </w:numPr>
        <w:spacing w:line="360" w:lineRule="atLeast"/>
        <w:rPr>
          <w:rFonts w:hint="eastAsia" w:ascii="仿宋" w:hAnsi="仿宋" w:eastAsia="仿宋" w:cs="仿宋"/>
          <w:sz w:val="24"/>
          <w:szCs w:val="24"/>
          <w:highlight w:val="none"/>
          <w:shd w:val="clear" w:color="auto" w:fill="auto"/>
        </w:rPr>
      </w:pPr>
      <w:r>
        <w:rPr>
          <w:rFonts w:hint="eastAsia" w:ascii="仿宋" w:hAnsi="仿宋" w:eastAsia="仿宋" w:cs="仿宋"/>
          <w:sz w:val="24"/>
          <w:szCs w:val="24"/>
          <w:highlight w:val="none"/>
          <w:shd w:val="clear" w:color="auto" w:fill="auto"/>
        </w:rPr>
        <w:t>数据安全接入系统</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4"/>
        <w:gridCol w:w="1725"/>
        <w:gridCol w:w="50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4" w:type="dxa"/>
            <w:noWrap w:val="0"/>
            <w:vAlign w:val="center"/>
          </w:tcPr>
          <w:p>
            <w:pPr>
              <w:spacing w:line="360" w:lineRule="atLeast"/>
              <w:rPr>
                <w:highlight w:val="none"/>
                <w:shd w:val="clear" w:color="auto" w:fill="auto"/>
              </w:rPr>
            </w:pPr>
            <w:r>
              <w:rPr>
                <w:rFonts w:hint="eastAsia" w:ascii="仿宋" w:hAnsi="仿宋" w:eastAsia="仿宋" w:cs="仿宋"/>
                <w:b/>
                <w:sz w:val="24"/>
                <w:szCs w:val="24"/>
                <w:highlight w:val="none"/>
                <w:shd w:val="clear" w:color="auto" w:fill="auto"/>
              </w:rPr>
              <w:t>指标项</w:t>
            </w:r>
          </w:p>
        </w:tc>
        <w:tc>
          <w:tcPr>
            <w:tcW w:w="6728" w:type="dxa"/>
            <w:gridSpan w:val="2"/>
            <w:noWrap w:val="0"/>
            <w:vAlign w:val="center"/>
          </w:tcPr>
          <w:p>
            <w:pPr>
              <w:spacing w:line="360" w:lineRule="atLeast"/>
              <w:rPr>
                <w:highlight w:val="none"/>
                <w:shd w:val="clear" w:color="auto" w:fill="auto"/>
              </w:rPr>
            </w:pPr>
            <w:r>
              <w:rPr>
                <w:rFonts w:hint="eastAsia" w:ascii="仿宋" w:hAnsi="仿宋" w:eastAsia="仿宋" w:cs="仿宋"/>
                <w:b/>
                <w:sz w:val="24"/>
                <w:szCs w:val="24"/>
                <w:highlight w:val="none"/>
                <w:shd w:val="clear" w:color="auto" w:fill="auto"/>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4" w:type="dxa"/>
            <w:noWrap w:val="0"/>
            <w:vAlign w:val="center"/>
          </w:tcPr>
          <w:p>
            <w:pPr>
              <w:spacing w:line="360" w:lineRule="atLeast"/>
              <w:rPr>
                <w:rFonts w:hint="eastAsia" w:ascii="仿宋" w:hAnsi="仿宋" w:eastAsia="仿宋" w:cs="仿宋"/>
                <w:b/>
                <w:sz w:val="24"/>
                <w:szCs w:val="24"/>
                <w:highlight w:val="none"/>
                <w:shd w:val="clear" w:color="auto" w:fill="auto"/>
              </w:rPr>
            </w:pPr>
            <w:r>
              <w:rPr>
                <w:rFonts w:hint="eastAsia" w:ascii="仿宋" w:hAnsi="仿宋" w:eastAsia="仿宋" w:cs="仿宋"/>
                <w:b/>
                <w:sz w:val="24"/>
                <w:szCs w:val="24"/>
                <w:highlight w:val="none"/>
                <w:shd w:val="clear" w:color="auto" w:fill="auto"/>
              </w:rPr>
              <w:t>数量</w:t>
            </w:r>
          </w:p>
        </w:tc>
        <w:tc>
          <w:tcPr>
            <w:tcW w:w="6728" w:type="dxa"/>
            <w:gridSpan w:val="2"/>
            <w:noWrap w:val="0"/>
            <w:vAlign w:val="center"/>
          </w:tcPr>
          <w:p>
            <w:pPr>
              <w:spacing w:line="360" w:lineRule="atLeast"/>
              <w:rPr>
                <w:rFonts w:hint="eastAsia" w:ascii="仿宋" w:hAnsi="仿宋" w:eastAsia="仿宋" w:cs="仿宋"/>
                <w:b/>
                <w:sz w:val="24"/>
                <w:szCs w:val="24"/>
                <w:highlight w:val="none"/>
                <w:shd w:val="clear" w:color="auto" w:fill="auto"/>
              </w:rPr>
            </w:pPr>
            <w:r>
              <w:rPr>
                <w:rFonts w:hint="eastAsia" w:ascii="仿宋" w:hAnsi="仿宋" w:eastAsia="仿宋" w:cs="仿宋"/>
                <w:sz w:val="24"/>
                <w:szCs w:val="24"/>
                <w:highlight w:val="none"/>
                <w:shd w:val="clear" w:color="auto" w:fill="auto"/>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4" w:type="dxa"/>
            <w:vMerge w:val="restart"/>
            <w:noWrap w:val="0"/>
            <w:vAlign w:val="center"/>
          </w:tcPr>
          <w:p>
            <w:pPr>
              <w:spacing w:line="360" w:lineRule="atLeast"/>
              <w:rPr>
                <w:rFonts w:hint="eastAsia" w:ascii="仿宋" w:hAnsi="仿宋" w:eastAsia="仿宋" w:cs="仿宋"/>
                <w:b/>
                <w:sz w:val="24"/>
                <w:szCs w:val="24"/>
                <w:highlight w:val="none"/>
                <w:shd w:val="clear" w:color="auto" w:fill="auto"/>
              </w:rPr>
            </w:pPr>
            <w:r>
              <w:rPr>
                <w:rFonts w:hint="eastAsia" w:ascii="仿宋" w:hAnsi="仿宋" w:eastAsia="仿宋" w:cs="仿宋"/>
                <w:b/>
                <w:sz w:val="24"/>
                <w:szCs w:val="24"/>
                <w:highlight w:val="none"/>
                <w:shd w:val="clear" w:color="auto" w:fill="auto"/>
              </w:rPr>
              <w:t>数据交换系统</w:t>
            </w:r>
          </w:p>
        </w:tc>
        <w:tc>
          <w:tcPr>
            <w:tcW w:w="1725" w:type="dxa"/>
            <w:noWrap w:val="0"/>
            <w:vAlign w:val="center"/>
          </w:tcPr>
          <w:p>
            <w:pPr>
              <w:spacing w:line="360" w:lineRule="atLeast"/>
              <w:rPr>
                <w:rFonts w:hint="eastAsia" w:ascii="仿宋" w:hAnsi="仿宋" w:eastAsia="仿宋" w:cs="仿宋"/>
                <w:b/>
                <w:sz w:val="24"/>
                <w:szCs w:val="24"/>
                <w:highlight w:val="none"/>
                <w:shd w:val="clear" w:color="auto" w:fill="auto"/>
              </w:rPr>
            </w:pPr>
            <w:r>
              <w:rPr>
                <w:rFonts w:hint="eastAsia" w:ascii="仿宋" w:hAnsi="仿宋" w:eastAsia="仿宋" w:cs="仿宋"/>
                <w:b/>
                <w:sz w:val="24"/>
                <w:szCs w:val="24"/>
                <w:highlight w:val="none"/>
                <w:shd w:val="clear" w:color="auto" w:fill="auto"/>
              </w:rPr>
              <w:t>系统架构</w:t>
            </w:r>
          </w:p>
        </w:tc>
        <w:tc>
          <w:tcPr>
            <w:tcW w:w="5003" w:type="dxa"/>
            <w:noWrap w:val="0"/>
            <w:vAlign w:val="center"/>
          </w:tcPr>
          <w:p>
            <w:pPr>
              <w:spacing w:line="360" w:lineRule="atLeast"/>
              <w:rPr>
                <w:rFonts w:hint="eastAsia" w:ascii="仿宋" w:hAnsi="仿宋" w:eastAsia="仿宋" w:cs="仿宋"/>
                <w:b/>
                <w:sz w:val="24"/>
                <w:szCs w:val="24"/>
                <w:highlight w:val="none"/>
                <w:shd w:val="clear" w:color="auto" w:fill="auto"/>
              </w:rPr>
            </w:pPr>
            <w:r>
              <w:rPr>
                <w:rFonts w:hint="eastAsia" w:ascii="仿宋" w:hAnsi="仿宋" w:eastAsia="仿宋" w:cs="仿宋"/>
                <w:sz w:val="24"/>
                <w:szCs w:val="24"/>
                <w:highlight w:val="none"/>
                <w:shd w:val="clear" w:color="auto" w:fill="auto"/>
              </w:rPr>
              <w:t>设备包含非可信端服务器和可信端服务器各一台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4" w:type="dxa"/>
            <w:vMerge w:val="continue"/>
            <w:noWrap w:val="0"/>
            <w:vAlign w:val="center"/>
          </w:tcPr>
          <w:p>
            <w:pPr>
              <w:spacing w:line="360" w:lineRule="atLeast"/>
              <w:rPr>
                <w:rFonts w:hint="eastAsia" w:ascii="仿宋" w:hAnsi="仿宋" w:eastAsia="仿宋" w:cs="仿宋"/>
                <w:b/>
                <w:sz w:val="24"/>
                <w:szCs w:val="24"/>
                <w:highlight w:val="none"/>
                <w:shd w:val="clear" w:color="auto" w:fill="auto"/>
              </w:rPr>
            </w:pPr>
          </w:p>
        </w:tc>
        <w:tc>
          <w:tcPr>
            <w:tcW w:w="1725" w:type="dxa"/>
            <w:noWrap w:val="0"/>
            <w:vAlign w:val="center"/>
          </w:tcPr>
          <w:p>
            <w:pPr>
              <w:spacing w:line="360" w:lineRule="atLeast"/>
              <w:rPr>
                <w:rFonts w:hint="eastAsia" w:ascii="仿宋" w:hAnsi="仿宋" w:eastAsia="仿宋" w:cs="仿宋"/>
                <w:b/>
                <w:sz w:val="24"/>
                <w:szCs w:val="24"/>
                <w:highlight w:val="none"/>
                <w:shd w:val="clear" w:color="auto" w:fill="auto"/>
              </w:rPr>
            </w:pPr>
            <w:r>
              <w:rPr>
                <w:rFonts w:hint="eastAsia" w:ascii="仿宋" w:hAnsi="仿宋" w:eastAsia="仿宋" w:cs="仿宋"/>
                <w:b/>
                <w:sz w:val="24"/>
                <w:szCs w:val="24"/>
                <w:highlight w:val="none"/>
                <w:shd w:val="clear" w:color="auto" w:fill="auto"/>
              </w:rPr>
              <w:t>设备</w:t>
            </w:r>
          </w:p>
        </w:tc>
        <w:tc>
          <w:tcPr>
            <w:tcW w:w="5003" w:type="dxa"/>
            <w:noWrap w:val="0"/>
            <w:vAlign w:val="center"/>
          </w:tcPr>
          <w:p>
            <w:pPr>
              <w:spacing w:line="360" w:lineRule="atLeast"/>
              <w:rPr>
                <w:rFonts w:hint="eastAsia" w:ascii="仿宋" w:hAnsi="仿宋" w:eastAsia="仿宋" w:cs="仿宋"/>
                <w:b/>
                <w:sz w:val="24"/>
                <w:szCs w:val="24"/>
                <w:highlight w:val="none"/>
                <w:shd w:val="clear" w:color="auto" w:fill="auto"/>
              </w:rPr>
            </w:pPr>
            <w:r>
              <w:rPr>
                <w:rFonts w:hint="eastAsia" w:ascii="仿宋" w:hAnsi="仿宋" w:eastAsia="仿宋" w:cs="仿宋"/>
                <w:sz w:val="24"/>
                <w:szCs w:val="24"/>
                <w:highlight w:val="none"/>
                <w:shd w:val="clear" w:color="auto" w:fill="auto"/>
              </w:rPr>
              <w:t>采用标准2U机架式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4" w:type="dxa"/>
            <w:vMerge w:val="continue"/>
            <w:noWrap w:val="0"/>
            <w:vAlign w:val="center"/>
          </w:tcPr>
          <w:p>
            <w:pPr>
              <w:spacing w:line="360" w:lineRule="atLeast"/>
              <w:rPr>
                <w:rFonts w:hint="eastAsia" w:ascii="仿宋" w:hAnsi="仿宋" w:eastAsia="仿宋" w:cs="仿宋"/>
                <w:b/>
                <w:sz w:val="24"/>
                <w:szCs w:val="24"/>
                <w:highlight w:val="none"/>
                <w:shd w:val="clear" w:color="auto" w:fill="auto"/>
              </w:rPr>
            </w:pPr>
          </w:p>
        </w:tc>
        <w:tc>
          <w:tcPr>
            <w:tcW w:w="1725" w:type="dxa"/>
            <w:noWrap w:val="0"/>
            <w:vAlign w:val="center"/>
          </w:tcPr>
          <w:p>
            <w:pPr>
              <w:spacing w:line="360" w:lineRule="atLeast"/>
              <w:rPr>
                <w:rFonts w:hint="eastAsia" w:ascii="仿宋" w:hAnsi="仿宋" w:eastAsia="仿宋" w:cs="仿宋"/>
                <w:b/>
                <w:sz w:val="24"/>
                <w:szCs w:val="24"/>
                <w:highlight w:val="none"/>
                <w:shd w:val="clear" w:color="auto" w:fill="auto"/>
              </w:rPr>
            </w:pPr>
            <w:r>
              <w:rPr>
                <w:rFonts w:hint="eastAsia" w:ascii="仿宋" w:hAnsi="仿宋" w:eastAsia="仿宋" w:cs="仿宋"/>
                <w:b/>
                <w:sz w:val="24"/>
                <w:szCs w:val="24"/>
                <w:highlight w:val="none"/>
                <w:shd w:val="clear" w:color="auto" w:fill="auto"/>
              </w:rPr>
              <w:t>电源</w:t>
            </w:r>
          </w:p>
        </w:tc>
        <w:tc>
          <w:tcPr>
            <w:tcW w:w="5003" w:type="dxa"/>
            <w:noWrap w:val="0"/>
            <w:vAlign w:val="center"/>
          </w:tcPr>
          <w:p>
            <w:pPr>
              <w:spacing w:line="360" w:lineRule="atLeast"/>
              <w:rPr>
                <w:rFonts w:hint="eastAsia" w:ascii="仿宋" w:hAnsi="仿宋" w:eastAsia="仿宋" w:cs="仿宋"/>
                <w:b/>
                <w:sz w:val="24"/>
                <w:szCs w:val="24"/>
                <w:highlight w:val="none"/>
                <w:shd w:val="clear" w:color="auto" w:fill="auto"/>
              </w:rPr>
            </w:pPr>
            <w:r>
              <w:rPr>
                <w:rFonts w:hint="eastAsia" w:ascii="仿宋" w:hAnsi="仿宋" w:eastAsia="仿宋" w:cs="仿宋"/>
                <w:sz w:val="24"/>
                <w:szCs w:val="24"/>
                <w:highlight w:val="none"/>
                <w:shd w:val="clear" w:color="auto" w:fill="auto"/>
              </w:rPr>
              <w:t>设备配备标准冗余电源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4" w:type="dxa"/>
            <w:vMerge w:val="continue"/>
            <w:noWrap w:val="0"/>
            <w:vAlign w:val="center"/>
          </w:tcPr>
          <w:p>
            <w:pPr>
              <w:spacing w:line="360" w:lineRule="atLeast"/>
              <w:rPr>
                <w:rFonts w:hint="eastAsia" w:ascii="仿宋" w:hAnsi="仿宋" w:eastAsia="仿宋" w:cs="仿宋"/>
                <w:b/>
                <w:sz w:val="24"/>
                <w:szCs w:val="24"/>
                <w:highlight w:val="none"/>
                <w:shd w:val="clear" w:color="auto" w:fill="auto"/>
              </w:rPr>
            </w:pPr>
          </w:p>
        </w:tc>
        <w:tc>
          <w:tcPr>
            <w:tcW w:w="1725" w:type="dxa"/>
            <w:noWrap w:val="0"/>
            <w:vAlign w:val="center"/>
          </w:tcPr>
          <w:p>
            <w:pPr>
              <w:spacing w:line="360" w:lineRule="atLeast"/>
              <w:rPr>
                <w:rFonts w:hint="eastAsia" w:ascii="仿宋" w:hAnsi="仿宋" w:eastAsia="仿宋" w:cs="仿宋"/>
                <w:b/>
                <w:sz w:val="24"/>
                <w:szCs w:val="24"/>
                <w:highlight w:val="none"/>
                <w:shd w:val="clear" w:color="auto" w:fill="auto"/>
              </w:rPr>
            </w:pPr>
            <w:r>
              <w:rPr>
                <w:rFonts w:hint="eastAsia" w:ascii="仿宋" w:hAnsi="仿宋" w:eastAsia="仿宋" w:cs="仿宋"/>
                <w:b/>
                <w:sz w:val="24"/>
                <w:szCs w:val="24"/>
                <w:highlight w:val="none"/>
                <w:shd w:val="clear" w:color="auto" w:fill="auto"/>
              </w:rPr>
              <w:t>设备接口</w:t>
            </w:r>
          </w:p>
        </w:tc>
        <w:tc>
          <w:tcPr>
            <w:tcW w:w="5003" w:type="dxa"/>
            <w:noWrap w:val="0"/>
            <w:vAlign w:val="center"/>
          </w:tcPr>
          <w:p>
            <w:pPr>
              <w:spacing w:line="360" w:lineRule="atLeast"/>
              <w:rPr>
                <w:rFonts w:hint="eastAsia" w:ascii="仿宋" w:hAnsi="仿宋" w:eastAsia="仿宋" w:cs="仿宋"/>
                <w:sz w:val="24"/>
                <w:szCs w:val="24"/>
                <w:highlight w:val="none"/>
                <w:shd w:val="clear" w:color="auto" w:fill="auto"/>
              </w:rPr>
            </w:pPr>
            <w:r>
              <w:rPr>
                <w:rFonts w:hint="eastAsia" w:ascii="仿宋" w:hAnsi="仿宋" w:eastAsia="仿宋" w:cs="仿宋"/>
                <w:sz w:val="24"/>
                <w:szCs w:val="24"/>
                <w:highlight w:val="none"/>
                <w:shd w:val="clear" w:color="auto" w:fill="auto"/>
              </w:rPr>
              <w:t>可信端服务器：4个千兆电口，2个光纤接口</w:t>
            </w:r>
          </w:p>
          <w:p>
            <w:pPr>
              <w:spacing w:line="360" w:lineRule="atLeast"/>
              <w:rPr>
                <w:rFonts w:hint="eastAsia" w:ascii="仿宋" w:hAnsi="仿宋" w:eastAsia="仿宋" w:cs="仿宋"/>
                <w:b/>
                <w:sz w:val="24"/>
                <w:szCs w:val="24"/>
                <w:highlight w:val="none"/>
                <w:shd w:val="clear" w:color="auto" w:fill="auto"/>
              </w:rPr>
            </w:pPr>
            <w:r>
              <w:rPr>
                <w:rFonts w:hint="eastAsia" w:ascii="仿宋" w:hAnsi="仿宋" w:eastAsia="仿宋" w:cs="仿宋"/>
                <w:sz w:val="24"/>
                <w:szCs w:val="24"/>
                <w:highlight w:val="none"/>
                <w:shd w:val="clear" w:color="auto" w:fill="auto"/>
              </w:rPr>
              <w:t>非可信端服务器：4个千兆电口，2个光纤接口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4" w:type="dxa"/>
            <w:noWrap w:val="0"/>
            <w:vAlign w:val="center"/>
          </w:tcPr>
          <w:p>
            <w:pPr>
              <w:spacing w:line="360" w:lineRule="atLeast"/>
              <w:rPr>
                <w:rFonts w:hint="eastAsia" w:ascii="仿宋" w:hAnsi="仿宋" w:eastAsia="仿宋" w:cs="仿宋"/>
                <w:b/>
                <w:sz w:val="24"/>
                <w:szCs w:val="24"/>
                <w:highlight w:val="none"/>
                <w:shd w:val="clear" w:color="auto" w:fill="auto"/>
              </w:rPr>
            </w:pPr>
            <w:r>
              <w:rPr>
                <w:rFonts w:hint="eastAsia" w:ascii="仿宋" w:hAnsi="仿宋" w:eastAsia="仿宋" w:cs="仿宋"/>
                <w:b/>
                <w:sz w:val="24"/>
                <w:szCs w:val="24"/>
                <w:highlight w:val="none"/>
                <w:shd w:val="clear" w:color="auto" w:fill="auto"/>
              </w:rPr>
              <w:t>核心功能</w:t>
            </w:r>
          </w:p>
        </w:tc>
        <w:tc>
          <w:tcPr>
            <w:tcW w:w="6728" w:type="dxa"/>
            <w:gridSpan w:val="2"/>
            <w:noWrap w:val="0"/>
            <w:vAlign w:val="center"/>
          </w:tcPr>
          <w:p>
            <w:pPr>
              <w:spacing w:line="360" w:lineRule="atLeast"/>
              <w:rPr>
                <w:rFonts w:hint="eastAsia" w:ascii="仿宋" w:hAnsi="仿宋" w:eastAsia="仿宋" w:cs="仿宋"/>
                <w:sz w:val="24"/>
                <w:szCs w:val="24"/>
                <w:highlight w:val="none"/>
                <w:shd w:val="clear" w:color="auto" w:fill="auto"/>
              </w:rPr>
            </w:pPr>
            <w:r>
              <w:rPr>
                <w:rFonts w:hint="eastAsia" w:ascii="仿宋" w:hAnsi="仿宋" w:eastAsia="仿宋" w:cs="仿宋"/>
                <w:sz w:val="24"/>
                <w:szCs w:val="24"/>
                <w:highlight w:val="none"/>
                <w:shd w:val="clear" w:color="auto" w:fill="auto"/>
              </w:rPr>
              <w:t>文件交换功能：支持主动访问、身份鉴别等多种安全模式；支持多种文件传输协议，包括可定制的非标准通讯协议；支持内容过滤、断点续传及优先级策略设置。</w:t>
            </w:r>
          </w:p>
          <w:p>
            <w:pPr>
              <w:spacing w:line="360" w:lineRule="atLeast"/>
              <w:rPr>
                <w:rFonts w:hint="eastAsia" w:ascii="仿宋" w:hAnsi="仿宋" w:eastAsia="仿宋" w:cs="仿宋"/>
                <w:sz w:val="24"/>
                <w:szCs w:val="24"/>
                <w:highlight w:val="none"/>
                <w:shd w:val="clear" w:color="auto" w:fill="auto"/>
              </w:rPr>
            </w:pPr>
            <w:r>
              <w:rPr>
                <w:rFonts w:hint="eastAsia" w:ascii="仿宋" w:hAnsi="仿宋" w:eastAsia="仿宋" w:cs="仿宋"/>
                <w:sz w:val="24"/>
                <w:szCs w:val="24"/>
                <w:highlight w:val="none"/>
                <w:shd w:val="clear" w:color="auto" w:fill="auto"/>
              </w:rPr>
              <w:t>数据源鉴别支持证书认证。</w:t>
            </w:r>
          </w:p>
          <w:p>
            <w:pPr>
              <w:spacing w:line="360" w:lineRule="atLeast"/>
              <w:rPr>
                <w:rFonts w:hint="eastAsia" w:ascii="仿宋" w:hAnsi="仿宋" w:eastAsia="仿宋" w:cs="仿宋"/>
                <w:sz w:val="24"/>
                <w:szCs w:val="24"/>
                <w:highlight w:val="none"/>
                <w:shd w:val="clear" w:color="auto" w:fill="auto"/>
              </w:rPr>
            </w:pPr>
            <w:r>
              <w:rPr>
                <w:rFonts w:hint="eastAsia" w:ascii="仿宋" w:hAnsi="仿宋" w:eastAsia="仿宋" w:cs="仿宋"/>
                <w:sz w:val="24"/>
                <w:szCs w:val="24"/>
                <w:highlight w:val="none"/>
                <w:shd w:val="clear" w:color="auto" w:fill="auto"/>
              </w:rPr>
              <w:t>具备一对一、一对多、多对多等多种复杂同步模式。</w:t>
            </w:r>
          </w:p>
          <w:p>
            <w:pPr>
              <w:spacing w:line="360" w:lineRule="atLeast"/>
              <w:rPr>
                <w:rFonts w:hint="eastAsia" w:ascii="仿宋" w:hAnsi="仿宋" w:eastAsia="仿宋" w:cs="仿宋"/>
                <w:sz w:val="24"/>
                <w:szCs w:val="24"/>
                <w:highlight w:val="none"/>
                <w:shd w:val="clear" w:color="auto" w:fill="auto"/>
              </w:rPr>
            </w:pPr>
            <w:r>
              <w:rPr>
                <w:rFonts w:hint="eastAsia" w:ascii="仿宋" w:hAnsi="仿宋" w:eastAsia="仿宋" w:cs="仿宋"/>
                <w:sz w:val="24"/>
                <w:szCs w:val="24"/>
                <w:highlight w:val="none"/>
                <w:shd w:val="clear" w:color="auto" w:fill="auto"/>
              </w:rPr>
              <w:t>提供专用客户端模式、专用接口模式等多种方式，客户端支持Windows和Linux全系列版本，包括32位和64位。</w:t>
            </w:r>
          </w:p>
          <w:p>
            <w:pPr>
              <w:spacing w:line="360" w:lineRule="atLeast"/>
              <w:rPr>
                <w:rFonts w:hint="eastAsia" w:ascii="仿宋" w:hAnsi="仿宋" w:eastAsia="仿宋" w:cs="仿宋"/>
                <w:b/>
                <w:sz w:val="24"/>
                <w:szCs w:val="24"/>
                <w:highlight w:val="none"/>
                <w:shd w:val="clear" w:color="auto" w:fill="auto"/>
              </w:rPr>
            </w:pPr>
            <w:r>
              <w:rPr>
                <w:rFonts w:hint="eastAsia" w:ascii="仿宋" w:hAnsi="仿宋" w:eastAsia="仿宋" w:cs="仿宋"/>
                <w:sz w:val="24"/>
                <w:szCs w:val="24"/>
                <w:highlight w:val="none"/>
                <w:shd w:val="clear" w:color="auto" w:fill="auto"/>
              </w:rPr>
              <w:t>数据库交换功能：支持数据库之间的交换。</w:t>
            </w:r>
            <w:r>
              <w:rPr>
                <w:rFonts w:hint="eastAsia" w:ascii="仿宋" w:hAnsi="仿宋" w:eastAsia="仿宋" w:cs="仿宋"/>
                <w:sz w:val="24"/>
                <w:szCs w:val="24"/>
                <w:highlight w:val="none"/>
                <w:shd w:val="clear" w:color="auto" w:fill="auto"/>
              </w:rPr>
              <w:br w:type="textWrapping"/>
            </w:r>
            <w:r>
              <w:rPr>
                <w:rFonts w:hint="eastAsia" w:ascii="仿宋" w:hAnsi="仿宋" w:eastAsia="仿宋" w:cs="仿宋"/>
                <w:sz w:val="24"/>
                <w:szCs w:val="24"/>
                <w:highlight w:val="none"/>
                <w:shd w:val="clear" w:color="auto" w:fill="auto"/>
              </w:rPr>
              <w:t>审计和管理功能：基于B/S架构，支持细粒度日志审计；支持图形化操作，使用方便。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4" w:type="dxa"/>
            <w:noWrap w:val="0"/>
            <w:vAlign w:val="center"/>
          </w:tcPr>
          <w:p>
            <w:pPr>
              <w:spacing w:line="360" w:lineRule="atLeast"/>
              <w:rPr>
                <w:rFonts w:hint="eastAsia" w:ascii="仿宋" w:hAnsi="仿宋" w:eastAsia="仿宋" w:cs="仿宋"/>
                <w:b/>
                <w:sz w:val="24"/>
                <w:szCs w:val="24"/>
                <w:highlight w:val="none"/>
                <w:shd w:val="clear" w:color="auto" w:fill="auto"/>
              </w:rPr>
            </w:pPr>
            <w:r>
              <w:rPr>
                <w:rFonts w:hint="eastAsia" w:ascii="仿宋" w:hAnsi="仿宋" w:eastAsia="仿宋" w:cs="仿宋"/>
                <w:b/>
                <w:sz w:val="24"/>
                <w:szCs w:val="24"/>
                <w:highlight w:val="none"/>
                <w:shd w:val="clear" w:color="auto" w:fill="auto"/>
              </w:rPr>
              <w:t>其他功能</w:t>
            </w:r>
          </w:p>
        </w:tc>
        <w:tc>
          <w:tcPr>
            <w:tcW w:w="6728" w:type="dxa"/>
            <w:gridSpan w:val="2"/>
            <w:noWrap w:val="0"/>
            <w:vAlign w:val="center"/>
          </w:tcPr>
          <w:p>
            <w:pPr>
              <w:spacing w:line="360" w:lineRule="atLeast"/>
              <w:rPr>
                <w:rFonts w:hint="eastAsia" w:ascii="仿宋" w:hAnsi="仿宋" w:eastAsia="仿宋" w:cs="仿宋"/>
                <w:sz w:val="24"/>
                <w:szCs w:val="24"/>
                <w:highlight w:val="none"/>
                <w:shd w:val="clear" w:color="auto" w:fill="auto"/>
              </w:rPr>
            </w:pPr>
            <w:r>
              <w:rPr>
                <w:rFonts w:hint="eastAsia" w:ascii="仿宋" w:hAnsi="仿宋" w:eastAsia="仿宋" w:cs="仿宋"/>
                <w:sz w:val="24"/>
                <w:szCs w:val="24"/>
                <w:highlight w:val="none"/>
                <w:shd w:val="clear" w:color="auto" w:fill="auto"/>
              </w:rPr>
              <w:t>安全功能：安全加固操作系统、基于硬件的双向认证技术、数据加密、格式过滤、数据内容过滤、内容审计、流量管理、链路区分功能</w:t>
            </w:r>
          </w:p>
          <w:p>
            <w:pPr>
              <w:spacing w:line="360" w:lineRule="atLeast"/>
              <w:rPr>
                <w:rFonts w:hint="eastAsia" w:ascii="仿宋" w:hAnsi="仿宋" w:eastAsia="仿宋" w:cs="仿宋"/>
                <w:sz w:val="24"/>
                <w:szCs w:val="24"/>
                <w:highlight w:val="none"/>
                <w:shd w:val="clear" w:color="auto" w:fill="auto"/>
              </w:rPr>
            </w:pPr>
            <w:r>
              <w:rPr>
                <w:rFonts w:hint="eastAsia" w:ascii="仿宋" w:hAnsi="仿宋" w:eastAsia="仿宋" w:cs="仿宋"/>
                <w:sz w:val="24"/>
                <w:szCs w:val="24"/>
                <w:highlight w:val="none"/>
                <w:shd w:val="clear" w:color="auto" w:fill="auto"/>
              </w:rPr>
              <w:t>数据交换功能：</w:t>
            </w:r>
          </w:p>
          <w:p>
            <w:pPr>
              <w:spacing w:line="360" w:lineRule="atLeast"/>
              <w:rPr>
                <w:rFonts w:hint="eastAsia" w:ascii="仿宋" w:hAnsi="仿宋" w:eastAsia="仿宋" w:cs="仿宋"/>
                <w:sz w:val="24"/>
                <w:szCs w:val="24"/>
                <w:highlight w:val="none"/>
                <w:shd w:val="clear" w:color="auto" w:fill="auto"/>
              </w:rPr>
            </w:pPr>
            <w:r>
              <w:rPr>
                <w:rFonts w:hint="eastAsia" w:ascii="仿宋" w:hAnsi="仿宋" w:eastAsia="仿宋" w:cs="仿宋"/>
                <w:sz w:val="24"/>
                <w:szCs w:val="24"/>
                <w:highlight w:val="none"/>
                <w:shd w:val="clear" w:color="auto" w:fill="auto"/>
              </w:rPr>
              <w:t>数据库交换模式选择，支持多种数据库同步方式。</w:t>
            </w:r>
          </w:p>
          <w:p>
            <w:pPr>
              <w:spacing w:line="360" w:lineRule="atLeast"/>
              <w:rPr>
                <w:rFonts w:hint="eastAsia" w:ascii="仿宋" w:hAnsi="仿宋" w:eastAsia="仿宋" w:cs="仿宋"/>
                <w:sz w:val="24"/>
                <w:szCs w:val="24"/>
                <w:highlight w:val="none"/>
                <w:shd w:val="clear" w:color="auto" w:fill="auto"/>
              </w:rPr>
            </w:pPr>
            <w:r>
              <w:rPr>
                <w:rFonts w:hint="eastAsia" w:ascii="仿宋" w:hAnsi="仿宋" w:eastAsia="仿宋" w:cs="仿宋"/>
                <w:sz w:val="24"/>
                <w:szCs w:val="24"/>
                <w:highlight w:val="none"/>
                <w:shd w:val="clear" w:color="auto" w:fill="auto"/>
              </w:rPr>
              <w:t>文件交换方式，支持文件夹的新增同步、文件夹的镜像同步、文件完全同步、文件同步后源端删除、双向文件同步五种模式等。</w:t>
            </w:r>
          </w:p>
          <w:p>
            <w:pPr>
              <w:spacing w:line="360" w:lineRule="atLeast"/>
              <w:rPr>
                <w:rFonts w:hint="eastAsia" w:ascii="仿宋" w:hAnsi="仿宋" w:eastAsia="仿宋" w:cs="仿宋"/>
                <w:sz w:val="24"/>
                <w:szCs w:val="24"/>
                <w:highlight w:val="none"/>
                <w:shd w:val="clear" w:color="auto" w:fill="auto"/>
              </w:rPr>
            </w:pPr>
            <w:r>
              <w:rPr>
                <w:rFonts w:hint="eastAsia" w:ascii="仿宋" w:hAnsi="仿宋" w:eastAsia="仿宋" w:cs="仿宋"/>
                <w:sz w:val="24"/>
                <w:szCs w:val="24"/>
                <w:highlight w:val="none"/>
                <w:shd w:val="clear" w:color="auto" w:fill="auto"/>
              </w:rPr>
              <w:t>异构数据转换功能，支持数据库。</w:t>
            </w:r>
          </w:p>
          <w:p>
            <w:pPr>
              <w:spacing w:line="360" w:lineRule="atLeast"/>
              <w:rPr>
                <w:rFonts w:hint="eastAsia" w:ascii="仿宋" w:hAnsi="仿宋" w:eastAsia="仿宋" w:cs="仿宋"/>
                <w:sz w:val="24"/>
                <w:szCs w:val="24"/>
                <w:highlight w:val="none"/>
                <w:shd w:val="clear" w:color="auto" w:fill="auto"/>
              </w:rPr>
            </w:pPr>
            <w:r>
              <w:rPr>
                <w:rFonts w:hint="eastAsia" w:ascii="仿宋" w:hAnsi="仿宋" w:eastAsia="仿宋" w:cs="仿宋"/>
                <w:sz w:val="24"/>
                <w:szCs w:val="24"/>
                <w:highlight w:val="none"/>
                <w:shd w:val="clear" w:color="auto" w:fill="auto"/>
              </w:rPr>
              <w:t>数据同步列过滤功能。</w:t>
            </w:r>
          </w:p>
          <w:p>
            <w:pPr>
              <w:spacing w:line="360" w:lineRule="atLeast"/>
              <w:rPr>
                <w:rFonts w:hint="eastAsia" w:ascii="仿宋" w:hAnsi="仿宋" w:eastAsia="仿宋" w:cs="仿宋"/>
                <w:sz w:val="24"/>
                <w:szCs w:val="24"/>
                <w:highlight w:val="none"/>
                <w:shd w:val="clear" w:color="auto" w:fill="auto"/>
              </w:rPr>
            </w:pPr>
            <w:r>
              <w:rPr>
                <w:rFonts w:hint="eastAsia" w:ascii="仿宋" w:hAnsi="仿宋" w:eastAsia="仿宋" w:cs="仿宋"/>
                <w:sz w:val="24"/>
                <w:szCs w:val="24"/>
                <w:highlight w:val="none"/>
                <w:shd w:val="clear" w:color="auto" w:fill="auto"/>
              </w:rPr>
              <w:t>故障报警功能、业务监控功能。</w:t>
            </w:r>
          </w:p>
          <w:p>
            <w:pPr>
              <w:spacing w:line="360" w:lineRule="atLeast"/>
              <w:rPr>
                <w:rFonts w:hint="eastAsia" w:ascii="仿宋" w:hAnsi="仿宋" w:eastAsia="仿宋" w:cs="仿宋"/>
                <w:sz w:val="24"/>
                <w:szCs w:val="24"/>
                <w:highlight w:val="none"/>
                <w:shd w:val="clear" w:color="auto" w:fill="auto"/>
              </w:rPr>
            </w:pPr>
            <w:r>
              <w:rPr>
                <w:rFonts w:hint="eastAsia" w:ascii="仿宋" w:hAnsi="仿宋" w:eastAsia="仿宋" w:cs="仿宋"/>
                <w:sz w:val="24"/>
                <w:szCs w:val="24"/>
                <w:highlight w:val="none"/>
                <w:shd w:val="clear" w:color="auto" w:fill="auto"/>
              </w:rPr>
              <w:t>负载均衡功能：</w:t>
            </w:r>
          </w:p>
          <w:p>
            <w:pPr>
              <w:spacing w:line="360" w:lineRule="atLeast"/>
              <w:rPr>
                <w:rFonts w:hint="eastAsia" w:ascii="仿宋" w:hAnsi="仿宋" w:eastAsia="仿宋" w:cs="仿宋"/>
                <w:sz w:val="24"/>
                <w:szCs w:val="24"/>
                <w:highlight w:val="none"/>
                <w:shd w:val="clear" w:color="auto" w:fill="auto"/>
              </w:rPr>
            </w:pPr>
            <w:r>
              <w:rPr>
                <w:rFonts w:hint="eastAsia" w:ascii="仿宋" w:hAnsi="仿宋" w:eastAsia="仿宋" w:cs="仿宋"/>
                <w:sz w:val="24"/>
                <w:szCs w:val="24"/>
                <w:highlight w:val="none"/>
                <w:shd w:val="clear" w:color="auto" w:fill="auto"/>
              </w:rPr>
              <w:t>负载均衡功能，支持系统负载均衡。2套以上安全数据交换系统可以组建集群，实现接入业务的负载均衡，并实现系统的容灾热备。</w:t>
            </w:r>
          </w:p>
          <w:p>
            <w:pPr>
              <w:spacing w:line="360" w:lineRule="atLeast"/>
              <w:rPr>
                <w:rFonts w:hint="eastAsia" w:ascii="仿宋" w:hAnsi="仿宋" w:eastAsia="仿宋" w:cs="仿宋"/>
                <w:sz w:val="24"/>
                <w:szCs w:val="24"/>
                <w:highlight w:val="none"/>
                <w:shd w:val="clear" w:color="auto" w:fill="auto"/>
              </w:rPr>
            </w:pPr>
            <w:r>
              <w:rPr>
                <w:rFonts w:hint="eastAsia" w:ascii="仿宋" w:hAnsi="仿宋" w:eastAsia="仿宋" w:cs="仿宋"/>
                <w:sz w:val="24"/>
                <w:szCs w:val="24"/>
                <w:highlight w:val="none"/>
                <w:shd w:val="clear" w:color="auto" w:fill="auto"/>
              </w:rPr>
              <w:t>管理功能 ：</w:t>
            </w:r>
          </w:p>
          <w:p>
            <w:pPr>
              <w:spacing w:line="360" w:lineRule="atLeast"/>
              <w:rPr>
                <w:rFonts w:hint="eastAsia" w:ascii="仿宋" w:hAnsi="仿宋" w:eastAsia="仿宋" w:cs="仿宋"/>
                <w:sz w:val="24"/>
                <w:szCs w:val="24"/>
                <w:highlight w:val="none"/>
                <w:shd w:val="clear" w:color="auto" w:fill="auto"/>
              </w:rPr>
            </w:pPr>
            <w:r>
              <w:rPr>
                <w:rFonts w:hint="eastAsia" w:ascii="仿宋" w:hAnsi="仿宋" w:eastAsia="仿宋" w:cs="仿宋"/>
                <w:sz w:val="24"/>
                <w:szCs w:val="24"/>
                <w:highlight w:val="none"/>
                <w:shd w:val="clear" w:color="auto" w:fill="auto"/>
              </w:rPr>
              <w:t>运行监控功能、日志功能，系统能够支持日志服务器功能，将日志信息以标准格式(SYSLOG格式)导出给集控系统或其他第三人存储备份，并结合集控系统对系统日志进行分析。</w:t>
            </w:r>
          </w:p>
          <w:p>
            <w:pPr>
              <w:rPr>
                <w:rFonts w:hint="eastAsia"/>
                <w:highlight w:val="none"/>
                <w:shd w:val="clear" w:color="auto" w:fill="auto"/>
              </w:rPr>
            </w:pPr>
            <w:r>
              <w:rPr>
                <w:rFonts w:hint="eastAsia" w:ascii="仿宋" w:hAnsi="仿宋" w:eastAsia="仿宋" w:cs="仿宋"/>
                <w:sz w:val="24"/>
                <w:szCs w:val="24"/>
                <w:highlight w:val="none"/>
                <w:shd w:val="clear" w:color="auto" w:fill="auto"/>
              </w:rPr>
              <w:t>支持自身软负载均衡功能（如需硬件负载均衡器配合完成，由中标人提供负载均衡器）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4" w:type="dxa"/>
            <w:noWrap w:val="0"/>
            <w:vAlign w:val="center"/>
          </w:tcPr>
          <w:p>
            <w:pPr>
              <w:spacing w:line="360" w:lineRule="atLeast"/>
              <w:rPr>
                <w:rFonts w:hint="eastAsia" w:ascii="仿宋" w:hAnsi="仿宋" w:eastAsia="仿宋" w:cs="仿宋"/>
                <w:b/>
                <w:sz w:val="24"/>
                <w:szCs w:val="24"/>
                <w:highlight w:val="none"/>
                <w:shd w:val="clear" w:color="auto" w:fill="auto"/>
              </w:rPr>
            </w:pPr>
            <w:r>
              <w:rPr>
                <w:rFonts w:hint="eastAsia" w:ascii="仿宋" w:hAnsi="仿宋" w:eastAsia="仿宋" w:cs="仿宋"/>
                <w:b/>
                <w:sz w:val="24"/>
                <w:szCs w:val="24"/>
                <w:highlight w:val="none"/>
                <w:shd w:val="clear" w:color="auto" w:fill="auto"/>
              </w:rPr>
              <w:t>产品技术参数</w:t>
            </w:r>
          </w:p>
        </w:tc>
        <w:tc>
          <w:tcPr>
            <w:tcW w:w="6728" w:type="dxa"/>
            <w:gridSpan w:val="2"/>
            <w:noWrap w:val="0"/>
            <w:vAlign w:val="center"/>
          </w:tcPr>
          <w:p>
            <w:pPr>
              <w:spacing w:line="360" w:lineRule="atLeast"/>
              <w:rPr>
                <w:rFonts w:hint="eastAsia" w:ascii="仿宋" w:hAnsi="仿宋" w:eastAsia="仿宋" w:cs="仿宋"/>
                <w:sz w:val="24"/>
                <w:szCs w:val="24"/>
                <w:highlight w:val="none"/>
                <w:shd w:val="clear" w:color="auto" w:fill="auto"/>
              </w:rPr>
            </w:pPr>
            <w:r>
              <w:rPr>
                <w:rFonts w:hint="eastAsia" w:ascii="仿宋" w:hAnsi="仿宋" w:eastAsia="仿宋" w:cs="仿宋"/>
                <w:sz w:val="24"/>
                <w:szCs w:val="24"/>
                <w:highlight w:val="none"/>
                <w:shd w:val="clear" w:color="auto" w:fill="auto"/>
              </w:rPr>
              <w:t>1、硬件最大传输速率：850 Mb</w:t>
            </w:r>
            <w:r>
              <w:rPr>
                <w:rFonts w:hint="eastAsia" w:ascii="仿宋" w:hAnsi="仿宋" w:eastAsia="仿宋" w:cs="仿宋"/>
                <w:sz w:val="24"/>
                <w:szCs w:val="24"/>
                <w:highlight w:val="none"/>
                <w:shd w:val="clear" w:color="auto" w:fill="auto"/>
              </w:rPr>
              <w:br w:type="textWrapping"/>
            </w:r>
            <w:r>
              <w:rPr>
                <w:rFonts w:hint="eastAsia" w:ascii="仿宋" w:hAnsi="仿宋" w:eastAsia="仿宋" w:cs="仿宋"/>
                <w:sz w:val="24"/>
                <w:szCs w:val="24"/>
                <w:highlight w:val="none"/>
                <w:shd w:val="clear" w:color="auto" w:fill="auto"/>
              </w:rPr>
              <w:t>2、并发处理流程：512</w:t>
            </w:r>
            <w:r>
              <w:rPr>
                <w:rFonts w:hint="eastAsia" w:ascii="仿宋" w:hAnsi="仿宋" w:eastAsia="仿宋" w:cs="仿宋"/>
                <w:sz w:val="24"/>
                <w:szCs w:val="24"/>
                <w:highlight w:val="none"/>
                <w:shd w:val="clear" w:color="auto" w:fill="auto"/>
              </w:rPr>
              <w:br w:type="textWrapping"/>
            </w:r>
            <w:r>
              <w:rPr>
                <w:rFonts w:hint="eastAsia" w:ascii="仿宋" w:hAnsi="仿宋" w:eastAsia="仿宋" w:cs="仿宋"/>
                <w:sz w:val="24"/>
                <w:szCs w:val="24"/>
                <w:highlight w:val="none"/>
                <w:shd w:val="clear" w:color="auto" w:fill="auto"/>
              </w:rPr>
              <w:t>3、数据库同步交换记录数（&gt;100Kb/记录）：800条/分</w:t>
            </w:r>
            <w:r>
              <w:rPr>
                <w:rFonts w:hint="eastAsia" w:ascii="仿宋" w:hAnsi="仿宋" w:eastAsia="仿宋" w:cs="仿宋"/>
                <w:sz w:val="24"/>
                <w:szCs w:val="24"/>
                <w:highlight w:val="none"/>
                <w:shd w:val="clear" w:color="auto" w:fill="auto"/>
              </w:rPr>
              <w:br w:type="textWrapping"/>
            </w:r>
            <w:r>
              <w:rPr>
                <w:rFonts w:hint="eastAsia" w:ascii="仿宋" w:hAnsi="仿宋" w:eastAsia="仿宋" w:cs="仿宋"/>
                <w:sz w:val="24"/>
                <w:szCs w:val="24"/>
                <w:highlight w:val="none"/>
                <w:shd w:val="clear" w:color="auto" w:fill="auto"/>
              </w:rPr>
              <w:t>4、最大数据文件：10G</w:t>
            </w:r>
            <w:r>
              <w:rPr>
                <w:rFonts w:hint="eastAsia" w:ascii="仿宋" w:hAnsi="仿宋" w:eastAsia="仿宋" w:cs="仿宋"/>
                <w:sz w:val="24"/>
                <w:szCs w:val="24"/>
                <w:highlight w:val="none"/>
                <w:shd w:val="clear" w:color="auto" w:fill="auto"/>
              </w:rPr>
              <w:br w:type="textWrapping"/>
            </w:r>
            <w:r>
              <w:rPr>
                <w:rFonts w:hint="eastAsia" w:ascii="仿宋" w:hAnsi="仿宋" w:eastAsia="仿宋" w:cs="仿宋"/>
                <w:sz w:val="24"/>
                <w:szCs w:val="24"/>
                <w:highlight w:val="none"/>
                <w:shd w:val="clear" w:color="auto" w:fill="auto"/>
              </w:rPr>
              <w:t xml:space="preserve">5、文件交换速度（FTP）：850Mb/S </w:t>
            </w:r>
            <w:r>
              <w:rPr>
                <w:rFonts w:hint="eastAsia" w:ascii="仿宋" w:hAnsi="仿宋" w:eastAsia="仿宋" w:cs="仿宋"/>
                <w:sz w:val="24"/>
                <w:szCs w:val="24"/>
                <w:highlight w:val="none"/>
                <w:shd w:val="clear" w:color="auto" w:fill="auto"/>
              </w:rPr>
              <w:br w:type="textWrapping"/>
            </w:r>
            <w:r>
              <w:rPr>
                <w:rFonts w:hint="eastAsia" w:ascii="仿宋" w:hAnsi="仿宋" w:eastAsia="仿宋" w:cs="仿宋"/>
                <w:sz w:val="24"/>
                <w:szCs w:val="24"/>
                <w:highlight w:val="none"/>
                <w:shd w:val="clear" w:color="auto" w:fill="auto"/>
              </w:rPr>
              <w:t>6、任务调度粒度：秒级</w:t>
            </w:r>
          </w:p>
          <w:p>
            <w:pPr>
              <w:spacing w:line="360" w:lineRule="atLeast"/>
              <w:rPr>
                <w:rFonts w:hint="eastAsia" w:ascii="仿宋" w:hAnsi="仿宋" w:eastAsia="仿宋" w:cs="仿宋"/>
                <w:sz w:val="24"/>
                <w:szCs w:val="24"/>
                <w:highlight w:val="none"/>
                <w:shd w:val="clear" w:color="auto" w:fill="auto"/>
              </w:rPr>
            </w:pPr>
            <w:r>
              <w:rPr>
                <w:rFonts w:hint="eastAsia" w:ascii="仿宋" w:hAnsi="仿宋" w:eastAsia="仿宋" w:cs="仿宋"/>
                <w:sz w:val="24"/>
                <w:szCs w:val="24"/>
                <w:highlight w:val="none"/>
                <w:shd w:val="clear" w:color="auto" w:fill="auto"/>
              </w:rPr>
              <w:t>7、数据库到数据库交换最大并发数据表≥1024；</w:t>
            </w:r>
          </w:p>
          <w:p>
            <w:pPr>
              <w:spacing w:line="360" w:lineRule="atLeast"/>
              <w:rPr>
                <w:rFonts w:hint="eastAsia" w:ascii="仿宋" w:hAnsi="仿宋" w:eastAsia="仿宋" w:cs="仿宋"/>
                <w:sz w:val="24"/>
                <w:szCs w:val="24"/>
                <w:highlight w:val="none"/>
                <w:shd w:val="clear" w:color="auto" w:fill="auto"/>
              </w:rPr>
            </w:pPr>
            <w:r>
              <w:rPr>
                <w:rFonts w:hint="eastAsia" w:ascii="仿宋" w:hAnsi="仿宋" w:eastAsia="仿宋" w:cs="仿宋"/>
                <w:sz w:val="24"/>
                <w:szCs w:val="24"/>
                <w:highlight w:val="none"/>
                <w:shd w:val="clear" w:color="auto" w:fill="auto"/>
              </w:rPr>
              <w:t>8、数据映射最大字段数≥256；</w:t>
            </w:r>
          </w:p>
          <w:p>
            <w:pPr>
              <w:spacing w:line="360" w:lineRule="atLeast"/>
              <w:rPr>
                <w:rFonts w:hint="eastAsia" w:ascii="仿宋" w:hAnsi="仿宋" w:eastAsia="仿宋" w:cs="仿宋"/>
                <w:sz w:val="24"/>
                <w:szCs w:val="24"/>
                <w:highlight w:val="none"/>
                <w:shd w:val="clear" w:color="auto" w:fill="auto"/>
              </w:rPr>
            </w:pPr>
            <w:r>
              <w:rPr>
                <w:rFonts w:hint="eastAsia" w:ascii="仿宋" w:hAnsi="仿宋" w:eastAsia="仿宋" w:cs="仿宋"/>
                <w:sz w:val="24"/>
                <w:szCs w:val="24"/>
                <w:highlight w:val="none"/>
                <w:shd w:val="clear" w:color="auto" w:fill="auto"/>
              </w:rPr>
              <w:t>9、数据文件处理文件数（&gt;100Kb/记录）≥2500个/秒；</w:t>
            </w:r>
          </w:p>
          <w:p>
            <w:pPr>
              <w:spacing w:line="360" w:lineRule="atLeast"/>
              <w:rPr>
                <w:rFonts w:hint="eastAsia" w:ascii="仿宋" w:hAnsi="仿宋" w:eastAsia="仿宋" w:cs="仿宋"/>
                <w:sz w:val="24"/>
                <w:szCs w:val="24"/>
                <w:highlight w:val="none"/>
                <w:shd w:val="clear" w:color="auto" w:fill="auto"/>
              </w:rPr>
            </w:pPr>
            <w:r>
              <w:rPr>
                <w:rFonts w:hint="eastAsia" w:ascii="仿宋" w:hAnsi="仿宋" w:eastAsia="仿宋" w:cs="仿宋"/>
                <w:sz w:val="24"/>
                <w:szCs w:val="24"/>
                <w:highlight w:val="none"/>
                <w:shd w:val="clear" w:color="auto" w:fill="auto"/>
              </w:rPr>
              <w:t>10、数据文件处理吞吐量≥850Mbps；</w:t>
            </w:r>
          </w:p>
          <w:p>
            <w:pPr>
              <w:spacing w:line="360" w:lineRule="atLeast"/>
              <w:rPr>
                <w:rFonts w:hint="eastAsia" w:ascii="仿宋" w:hAnsi="仿宋" w:eastAsia="仿宋" w:cs="仿宋"/>
                <w:sz w:val="24"/>
                <w:szCs w:val="24"/>
                <w:highlight w:val="none"/>
                <w:shd w:val="clear" w:color="auto" w:fill="auto"/>
              </w:rPr>
            </w:pPr>
            <w:r>
              <w:rPr>
                <w:rFonts w:hint="eastAsia" w:ascii="仿宋" w:hAnsi="仿宋" w:eastAsia="仿宋" w:cs="仿宋"/>
                <w:sz w:val="24"/>
                <w:szCs w:val="24"/>
                <w:highlight w:val="none"/>
                <w:shd w:val="clear" w:color="auto" w:fill="auto"/>
              </w:rPr>
              <w:t>11、应用层数据交换速度（FTP）≥850Mbps；</w:t>
            </w:r>
          </w:p>
          <w:p>
            <w:pPr>
              <w:spacing w:line="360" w:lineRule="atLeast"/>
              <w:rPr>
                <w:rFonts w:hint="eastAsia" w:ascii="仿宋" w:hAnsi="仿宋" w:eastAsia="仿宋" w:cs="仿宋"/>
                <w:sz w:val="24"/>
                <w:szCs w:val="24"/>
                <w:highlight w:val="none"/>
                <w:shd w:val="clear" w:color="auto" w:fill="auto"/>
              </w:rPr>
            </w:pPr>
            <w:r>
              <w:rPr>
                <w:rFonts w:hint="eastAsia" w:ascii="仿宋" w:hAnsi="仿宋" w:eastAsia="仿宋" w:cs="仿宋"/>
                <w:sz w:val="24"/>
                <w:szCs w:val="24"/>
                <w:highlight w:val="none"/>
                <w:shd w:val="clear" w:color="auto" w:fill="auto"/>
              </w:rPr>
              <w:t>12、最大数据文件≥30G；</w:t>
            </w:r>
          </w:p>
          <w:p>
            <w:pPr>
              <w:spacing w:line="360" w:lineRule="atLeast"/>
              <w:rPr>
                <w:rFonts w:hint="eastAsia" w:ascii="仿宋" w:hAnsi="仿宋" w:eastAsia="仿宋" w:cs="仿宋"/>
                <w:sz w:val="24"/>
                <w:szCs w:val="24"/>
                <w:highlight w:val="none"/>
                <w:shd w:val="clear" w:color="auto" w:fill="auto"/>
              </w:rPr>
            </w:pPr>
            <w:r>
              <w:rPr>
                <w:rFonts w:hint="eastAsia" w:ascii="仿宋" w:hAnsi="仿宋" w:eastAsia="仿宋" w:cs="仿宋"/>
                <w:sz w:val="24"/>
                <w:szCs w:val="24"/>
                <w:highlight w:val="none"/>
                <w:shd w:val="clear" w:color="auto" w:fill="auto"/>
              </w:rPr>
              <w:t>13、目录监控触发时间&lt;1秒；</w:t>
            </w:r>
          </w:p>
          <w:p>
            <w:pPr>
              <w:spacing w:line="360" w:lineRule="atLeast"/>
              <w:rPr>
                <w:rFonts w:hint="eastAsia"/>
                <w:highlight w:val="none"/>
                <w:shd w:val="clear" w:color="auto" w:fill="auto"/>
              </w:rPr>
            </w:pPr>
            <w:r>
              <w:rPr>
                <w:rFonts w:hint="eastAsia" w:ascii="仿宋" w:hAnsi="仿宋" w:eastAsia="仿宋" w:cs="仿宋"/>
                <w:sz w:val="24"/>
                <w:szCs w:val="24"/>
                <w:highlight w:val="none"/>
                <w:shd w:val="clear" w:color="auto" w:fill="auto"/>
              </w:rPr>
              <w:t>14、最大传输延时&lt;30ms</w:t>
            </w:r>
          </w:p>
        </w:tc>
      </w:tr>
    </w:tbl>
    <w:p>
      <w:pPr>
        <w:pStyle w:val="26"/>
        <w:spacing w:line="360" w:lineRule="atLeast"/>
        <w:rPr>
          <w:rFonts w:hint="eastAsia" w:ascii="仿宋" w:hAnsi="仿宋" w:eastAsia="仿宋" w:cs="仿宋"/>
          <w:sz w:val="24"/>
          <w:highlight w:val="none"/>
          <w:shd w:val="clear" w:color="auto" w:fill="auto"/>
        </w:rPr>
      </w:pPr>
    </w:p>
    <w:p>
      <w:pPr>
        <w:pStyle w:val="4"/>
        <w:numPr>
          <w:ilvl w:val="0"/>
          <w:numId w:val="15"/>
        </w:numPr>
        <w:spacing w:line="360" w:lineRule="atLeast"/>
        <w:rPr>
          <w:rFonts w:hint="eastAsia" w:ascii="仿宋" w:hAnsi="仿宋" w:eastAsia="仿宋" w:cs="仿宋"/>
          <w:sz w:val="24"/>
          <w:szCs w:val="24"/>
          <w:highlight w:val="none"/>
          <w:shd w:val="clear" w:color="auto" w:fill="auto"/>
        </w:rPr>
      </w:pPr>
      <w:r>
        <w:rPr>
          <w:rFonts w:hint="eastAsia" w:ascii="仿宋" w:hAnsi="仿宋" w:eastAsia="仿宋" w:cs="仿宋"/>
          <w:sz w:val="24"/>
          <w:szCs w:val="24"/>
          <w:highlight w:val="none"/>
          <w:shd w:val="clear" w:color="auto" w:fill="auto"/>
        </w:rPr>
        <w:t>网闸</w:t>
      </w:r>
    </w:p>
    <w:tbl>
      <w:tblPr>
        <w:tblStyle w:val="15"/>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59"/>
        <w:gridCol w:w="82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4" w:hRule="atLeast"/>
        </w:trPr>
        <w:tc>
          <w:tcPr>
            <w:tcW w:w="959" w:type="dxa"/>
            <w:noWrap w:val="0"/>
            <w:vAlign w:val="center"/>
          </w:tcPr>
          <w:p>
            <w:pPr>
              <w:snapToGrid w:val="0"/>
              <w:spacing w:line="360" w:lineRule="atLeast"/>
              <w:jc w:val="center"/>
              <w:rPr>
                <w:rFonts w:hint="eastAsia" w:ascii="仿宋" w:hAnsi="仿宋" w:eastAsia="仿宋" w:cs="仿宋"/>
                <w:b/>
                <w:sz w:val="24"/>
                <w:szCs w:val="24"/>
                <w:highlight w:val="none"/>
                <w:shd w:val="clear" w:color="auto" w:fill="auto"/>
              </w:rPr>
            </w:pPr>
            <w:r>
              <w:rPr>
                <w:rFonts w:hint="eastAsia" w:ascii="仿宋" w:hAnsi="仿宋" w:eastAsia="仿宋" w:cs="仿宋"/>
                <w:b/>
                <w:sz w:val="24"/>
                <w:szCs w:val="24"/>
                <w:highlight w:val="none"/>
                <w:shd w:val="clear" w:color="auto" w:fill="auto"/>
              </w:rPr>
              <w:t>指标项</w:t>
            </w:r>
          </w:p>
        </w:tc>
        <w:tc>
          <w:tcPr>
            <w:tcW w:w="8221" w:type="dxa"/>
            <w:noWrap w:val="0"/>
            <w:vAlign w:val="center"/>
          </w:tcPr>
          <w:p>
            <w:pPr>
              <w:snapToGrid w:val="0"/>
              <w:spacing w:line="360" w:lineRule="atLeast"/>
              <w:jc w:val="center"/>
              <w:rPr>
                <w:rFonts w:hint="eastAsia" w:ascii="仿宋" w:hAnsi="仿宋" w:eastAsia="仿宋" w:cs="仿宋"/>
                <w:b/>
                <w:sz w:val="24"/>
                <w:szCs w:val="24"/>
                <w:highlight w:val="none"/>
                <w:shd w:val="clear" w:color="auto" w:fill="auto"/>
              </w:rPr>
            </w:pPr>
            <w:r>
              <w:rPr>
                <w:rFonts w:hint="eastAsia" w:ascii="仿宋" w:hAnsi="仿宋" w:eastAsia="仿宋" w:cs="仿宋"/>
                <w:b/>
                <w:sz w:val="24"/>
                <w:szCs w:val="24"/>
                <w:highlight w:val="none"/>
                <w:shd w:val="clear" w:color="auto" w:fill="auto"/>
              </w:rPr>
              <w:t>技术要求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5" w:hRule="atLeast"/>
        </w:trPr>
        <w:tc>
          <w:tcPr>
            <w:tcW w:w="959" w:type="dxa"/>
            <w:noWrap w:val="0"/>
            <w:vAlign w:val="center"/>
          </w:tcPr>
          <w:p>
            <w:pPr>
              <w:snapToGrid w:val="0"/>
              <w:spacing w:line="360" w:lineRule="atLeast"/>
              <w:jc w:val="center"/>
              <w:rPr>
                <w:rFonts w:hint="eastAsia" w:ascii="仿宋" w:hAnsi="仿宋" w:eastAsia="仿宋" w:cs="仿宋"/>
                <w:b/>
                <w:sz w:val="24"/>
                <w:szCs w:val="24"/>
                <w:highlight w:val="none"/>
                <w:shd w:val="clear" w:color="auto" w:fill="auto"/>
              </w:rPr>
            </w:pPr>
            <w:r>
              <w:rPr>
                <w:rFonts w:hint="eastAsia" w:ascii="仿宋" w:hAnsi="仿宋" w:eastAsia="仿宋" w:cs="仿宋"/>
                <w:b/>
                <w:sz w:val="24"/>
                <w:szCs w:val="24"/>
                <w:highlight w:val="none"/>
                <w:shd w:val="clear" w:color="auto" w:fill="auto"/>
              </w:rPr>
              <w:t>数量</w:t>
            </w:r>
          </w:p>
        </w:tc>
        <w:tc>
          <w:tcPr>
            <w:tcW w:w="8221" w:type="dxa"/>
            <w:noWrap w:val="0"/>
            <w:vAlign w:val="center"/>
          </w:tcPr>
          <w:p>
            <w:pPr>
              <w:snapToGrid w:val="0"/>
              <w:spacing w:line="360" w:lineRule="atLeast"/>
              <w:jc w:val="left"/>
              <w:rPr>
                <w:rFonts w:hint="eastAsia" w:ascii="仿宋" w:hAnsi="仿宋" w:eastAsia="仿宋" w:cs="仿宋"/>
                <w:sz w:val="24"/>
                <w:szCs w:val="24"/>
                <w:highlight w:val="none"/>
                <w:shd w:val="clear" w:color="auto" w:fill="auto"/>
              </w:rPr>
            </w:pPr>
            <w:r>
              <w:rPr>
                <w:rFonts w:hint="eastAsia" w:ascii="仿宋" w:hAnsi="仿宋" w:eastAsia="仿宋" w:cs="仿宋"/>
                <w:sz w:val="24"/>
                <w:szCs w:val="24"/>
                <w:highlight w:val="none"/>
                <w:shd w:val="clear" w:color="auto" w:fill="auto"/>
              </w:rPr>
              <w:t>1套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 w:type="dxa"/>
            <w:vMerge w:val="restart"/>
            <w:noWrap w:val="0"/>
            <w:vAlign w:val="center"/>
          </w:tcPr>
          <w:p>
            <w:pPr>
              <w:snapToGrid w:val="0"/>
              <w:spacing w:line="360" w:lineRule="atLeast"/>
              <w:jc w:val="center"/>
              <w:rPr>
                <w:rFonts w:hint="eastAsia" w:ascii="仿宋" w:hAnsi="仿宋" w:eastAsia="仿宋" w:cs="仿宋"/>
                <w:b/>
                <w:sz w:val="24"/>
                <w:szCs w:val="24"/>
                <w:highlight w:val="none"/>
                <w:shd w:val="clear" w:color="auto" w:fill="auto"/>
              </w:rPr>
            </w:pPr>
            <w:r>
              <w:rPr>
                <w:rFonts w:hint="eastAsia" w:ascii="仿宋" w:hAnsi="仿宋" w:eastAsia="仿宋" w:cs="仿宋"/>
                <w:b/>
                <w:sz w:val="24"/>
                <w:szCs w:val="24"/>
                <w:highlight w:val="none"/>
                <w:shd w:val="clear" w:color="auto" w:fill="auto"/>
              </w:rPr>
              <w:t>产品技术要求</w:t>
            </w:r>
          </w:p>
        </w:tc>
        <w:tc>
          <w:tcPr>
            <w:tcW w:w="8221" w:type="dxa"/>
            <w:noWrap w:val="0"/>
            <w:vAlign w:val="center"/>
          </w:tcPr>
          <w:p>
            <w:pPr>
              <w:snapToGrid w:val="0"/>
              <w:spacing w:line="360" w:lineRule="atLeast"/>
              <w:rPr>
                <w:rFonts w:hint="eastAsia" w:ascii="仿宋" w:hAnsi="仿宋" w:eastAsia="仿宋" w:cs="仿宋"/>
                <w:sz w:val="24"/>
                <w:szCs w:val="24"/>
                <w:highlight w:val="none"/>
                <w:shd w:val="clear" w:color="auto" w:fill="auto"/>
              </w:rPr>
            </w:pPr>
            <w:r>
              <w:rPr>
                <w:rFonts w:hint="eastAsia" w:ascii="仿宋" w:hAnsi="仿宋" w:eastAsia="仿宋" w:cs="仿宋"/>
                <w:sz w:val="24"/>
                <w:szCs w:val="24"/>
                <w:highlight w:val="none"/>
                <w:shd w:val="clear" w:color="auto" w:fill="auto"/>
              </w:rPr>
              <w:t>采用2+1硬件架构，应用自主设计和研制的基于映射GAP技术的高速数据隔离交换部件，保障系统运行在高安全性和保密性的状态下，采用专用隔离芯片设计，不支持通用通讯协议，不可编程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 w:type="dxa"/>
            <w:vMerge w:val="continue"/>
            <w:noWrap w:val="0"/>
            <w:vAlign w:val="center"/>
          </w:tcPr>
          <w:p>
            <w:pPr>
              <w:spacing w:line="360" w:lineRule="atLeast"/>
              <w:jc w:val="center"/>
              <w:rPr>
                <w:rFonts w:hint="eastAsia" w:ascii="仿宋" w:hAnsi="仿宋" w:eastAsia="仿宋" w:cs="仿宋"/>
                <w:sz w:val="24"/>
                <w:szCs w:val="24"/>
                <w:highlight w:val="none"/>
                <w:shd w:val="clear" w:color="auto" w:fill="auto"/>
              </w:rPr>
            </w:pPr>
          </w:p>
        </w:tc>
        <w:tc>
          <w:tcPr>
            <w:tcW w:w="8221" w:type="dxa"/>
            <w:noWrap w:val="0"/>
            <w:vAlign w:val="center"/>
          </w:tcPr>
          <w:p>
            <w:pPr>
              <w:snapToGrid w:val="0"/>
              <w:spacing w:line="360" w:lineRule="atLeast"/>
              <w:rPr>
                <w:rFonts w:hint="eastAsia" w:ascii="仿宋" w:hAnsi="仿宋" w:eastAsia="仿宋" w:cs="仿宋"/>
                <w:sz w:val="24"/>
                <w:szCs w:val="24"/>
                <w:highlight w:val="none"/>
                <w:shd w:val="clear" w:color="auto" w:fill="auto"/>
              </w:rPr>
            </w:pPr>
            <w:r>
              <w:rPr>
                <w:rFonts w:hint="eastAsia" w:ascii="仿宋" w:hAnsi="仿宋" w:eastAsia="仿宋" w:cs="仿宋"/>
                <w:sz w:val="24"/>
                <w:szCs w:val="24"/>
                <w:highlight w:val="none"/>
                <w:shd w:val="clear" w:color="auto" w:fill="auto"/>
              </w:rPr>
              <w:t>连接终端和数据传输：应用数据交换采用基于硬件芯片的专用封装协议实现，不传输任何协议格式信息；能够实现网络协议终止、纯数据提取和安全交换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3" w:hRule="atLeast"/>
        </w:trPr>
        <w:tc>
          <w:tcPr>
            <w:tcW w:w="959" w:type="dxa"/>
            <w:vMerge w:val="continue"/>
            <w:noWrap w:val="0"/>
            <w:vAlign w:val="center"/>
          </w:tcPr>
          <w:p>
            <w:pPr>
              <w:spacing w:line="360" w:lineRule="atLeast"/>
              <w:jc w:val="center"/>
              <w:rPr>
                <w:rFonts w:hint="eastAsia" w:ascii="仿宋" w:hAnsi="仿宋" w:eastAsia="仿宋" w:cs="仿宋"/>
                <w:sz w:val="24"/>
                <w:szCs w:val="24"/>
                <w:highlight w:val="none"/>
                <w:shd w:val="clear" w:color="auto" w:fill="auto"/>
              </w:rPr>
            </w:pPr>
          </w:p>
        </w:tc>
        <w:tc>
          <w:tcPr>
            <w:tcW w:w="8221" w:type="dxa"/>
            <w:noWrap w:val="0"/>
            <w:vAlign w:val="center"/>
          </w:tcPr>
          <w:p>
            <w:pPr>
              <w:snapToGrid w:val="0"/>
              <w:spacing w:line="360" w:lineRule="atLeast"/>
              <w:rPr>
                <w:rFonts w:hint="eastAsia" w:ascii="仿宋" w:hAnsi="仿宋" w:eastAsia="仿宋" w:cs="仿宋"/>
                <w:sz w:val="24"/>
                <w:szCs w:val="24"/>
                <w:highlight w:val="none"/>
                <w:shd w:val="clear" w:color="auto" w:fill="auto"/>
              </w:rPr>
            </w:pPr>
            <w:r>
              <w:rPr>
                <w:rFonts w:hint="eastAsia" w:ascii="仿宋" w:hAnsi="仿宋" w:eastAsia="仿宋" w:cs="仿宋"/>
                <w:sz w:val="24"/>
                <w:szCs w:val="24"/>
                <w:highlight w:val="none"/>
                <w:shd w:val="clear" w:color="auto" w:fill="auto"/>
              </w:rPr>
              <w:t>提供专用内网GUI管理接口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 w:type="dxa"/>
            <w:vMerge w:val="continue"/>
            <w:noWrap w:val="0"/>
            <w:vAlign w:val="center"/>
          </w:tcPr>
          <w:p>
            <w:pPr>
              <w:spacing w:line="360" w:lineRule="atLeast"/>
              <w:jc w:val="center"/>
              <w:rPr>
                <w:rFonts w:hint="eastAsia" w:ascii="仿宋" w:hAnsi="仿宋" w:eastAsia="仿宋" w:cs="仿宋"/>
                <w:sz w:val="24"/>
                <w:szCs w:val="24"/>
                <w:highlight w:val="none"/>
                <w:shd w:val="clear" w:color="auto" w:fill="auto"/>
              </w:rPr>
            </w:pPr>
          </w:p>
        </w:tc>
        <w:tc>
          <w:tcPr>
            <w:tcW w:w="8221" w:type="dxa"/>
            <w:noWrap w:val="0"/>
            <w:vAlign w:val="center"/>
          </w:tcPr>
          <w:p>
            <w:pPr>
              <w:snapToGrid w:val="0"/>
              <w:spacing w:line="360" w:lineRule="atLeast"/>
              <w:rPr>
                <w:rFonts w:hint="eastAsia" w:ascii="仿宋" w:hAnsi="仿宋" w:eastAsia="仿宋" w:cs="仿宋"/>
                <w:sz w:val="24"/>
                <w:szCs w:val="24"/>
                <w:highlight w:val="none"/>
                <w:shd w:val="clear" w:color="auto" w:fill="auto"/>
              </w:rPr>
            </w:pPr>
            <w:r>
              <w:rPr>
                <w:rFonts w:hint="eastAsia" w:ascii="仿宋" w:hAnsi="仿宋" w:eastAsia="仿宋" w:cs="仿宋"/>
                <w:sz w:val="24"/>
                <w:szCs w:val="24"/>
                <w:highlight w:val="none"/>
                <w:shd w:val="clear" w:color="auto" w:fill="auto"/>
              </w:rPr>
              <w:t>标准协议支持：支持POP3、SMTP、FTP、HTTP、TNS、LDAP、DNS等标准协议代理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 w:type="dxa"/>
            <w:vMerge w:val="continue"/>
            <w:noWrap w:val="0"/>
            <w:vAlign w:val="center"/>
          </w:tcPr>
          <w:p>
            <w:pPr>
              <w:spacing w:line="360" w:lineRule="atLeast"/>
              <w:jc w:val="center"/>
              <w:rPr>
                <w:rFonts w:hint="eastAsia" w:ascii="仿宋" w:hAnsi="仿宋" w:eastAsia="仿宋" w:cs="仿宋"/>
                <w:sz w:val="24"/>
                <w:szCs w:val="24"/>
                <w:highlight w:val="none"/>
                <w:shd w:val="clear" w:color="auto" w:fill="auto"/>
              </w:rPr>
            </w:pPr>
          </w:p>
        </w:tc>
        <w:tc>
          <w:tcPr>
            <w:tcW w:w="8221" w:type="dxa"/>
            <w:noWrap w:val="0"/>
            <w:vAlign w:val="center"/>
          </w:tcPr>
          <w:p>
            <w:pPr>
              <w:snapToGrid w:val="0"/>
              <w:spacing w:line="360" w:lineRule="atLeast"/>
              <w:rPr>
                <w:rFonts w:hint="eastAsia" w:ascii="仿宋" w:hAnsi="仿宋" w:eastAsia="仿宋" w:cs="仿宋"/>
                <w:sz w:val="24"/>
                <w:szCs w:val="24"/>
                <w:highlight w:val="none"/>
                <w:shd w:val="clear" w:color="auto" w:fill="auto"/>
              </w:rPr>
            </w:pPr>
            <w:r>
              <w:rPr>
                <w:rFonts w:hint="eastAsia" w:ascii="仿宋" w:hAnsi="仿宋" w:eastAsia="仿宋" w:cs="仿宋"/>
                <w:sz w:val="24"/>
                <w:szCs w:val="24"/>
                <w:highlight w:val="none"/>
                <w:shd w:val="clear" w:color="auto" w:fill="auto"/>
              </w:rPr>
              <w:t>应用层协议命令控制：支持FTP、HTTP协议基于RFC全面控制命令的访问控制，可以定制访问控制策略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 w:type="dxa"/>
            <w:vMerge w:val="continue"/>
            <w:noWrap w:val="0"/>
            <w:vAlign w:val="center"/>
          </w:tcPr>
          <w:p>
            <w:pPr>
              <w:spacing w:line="360" w:lineRule="atLeast"/>
              <w:jc w:val="center"/>
              <w:rPr>
                <w:rFonts w:hint="eastAsia" w:ascii="仿宋" w:hAnsi="仿宋" w:eastAsia="仿宋" w:cs="仿宋"/>
                <w:sz w:val="24"/>
                <w:szCs w:val="24"/>
                <w:highlight w:val="none"/>
                <w:shd w:val="clear" w:color="auto" w:fill="auto"/>
              </w:rPr>
            </w:pPr>
          </w:p>
        </w:tc>
        <w:tc>
          <w:tcPr>
            <w:tcW w:w="8221" w:type="dxa"/>
            <w:noWrap w:val="0"/>
            <w:vAlign w:val="center"/>
          </w:tcPr>
          <w:p>
            <w:pPr>
              <w:snapToGrid w:val="0"/>
              <w:spacing w:line="360" w:lineRule="atLeast"/>
              <w:rPr>
                <w:rFonts w:hint="eastAsia" w:ascii="仿宋" w:hAnsi="仿宋" w:eastAsia="仿宋" w:cs="仿宋"/>
                <w:sz w:val="24"/>
                <w:szCs w:val="24"/>
                <w:highlight w:val="none"/>
                <w:shd w:val="clear" w:color="auto" w:fill="auto"/>
              </w:rPr>
            </w:pPr>
            <w:r>
              <w:rPr>
                <w:rFonts w:hint="eastAsia" w:ascii="仿宋" w:hAnsi="仿宋" w:eastAsia="仿宋" w:cs="仿宋"/>
                <w:sz w:val="24"/>
                <w:szCs w:val="24"/>
                <w:highlight w:val="none"/>
                <w:shd w:val="clear" w:color="auto" w:fill="auto"/>
              </w:rPr>
              <w:t>支持SAT和代理、透明应用代理三种工作模式功能要求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 w:type="dxa"/>
            <w:vMerge w:val="continue"/>
            <w:noWrap w:val="0"/>
            <w:vAlign w:val="center"/>
          </w:tcPr>
          <w:p>
            <w:pPr>
              <w:spacing w:line="360" w:lineRule="atLeast"/>
              <w:jc w:val="center"/>
              <w:rPr>
                <w:rFonts w:hint="eastAsia" w:ascii="仿宋" w:hAnsi="仿宋" w:eastAsia="仿宋" w:cs="仿宋"/>
                <w:sz w:val="24"/>
                <w:szCs w:val="24"/>
                <w:highlight w:val="none"/>
                <w:shd w:val="clear" w:color="auto" w:fill="auto"/>
              </w:rPr>
            </w:pPr>
          </w:p>
        </w:tc>
        <w:tc>
          <w:tcPr>
            <w:tcW w:w="8221" w:type="dxa"/>
            <w:noWrap w:val="0"/>
            <w:vAlign w:val="center"/>
          </w:tcPr>
          <w:p>
            <w:pPr>
              <w:snapToGrid w:val="0"/>
              <w:spacing w:line="360" w:lineRule="atLeast"/>
              <w:rPr>
                <w:rFonts w:hint="eastAsia" w:ascii="仿宋" w:hAnsi="仿宋" w:eastAsia="仿宋" w:cs="仿宋"/>
                <w:sz w:val="24"/>
                <w:szCs w:val="24"/>
                <w:highlight w:val="none"/>
                <w:shd w:val="clear" w:color="auto" w:fill="auto"/>
              </w:rPr>
            </w:pPr>
            <w:r>
              <w:rPr>
                <w:rFonts w:hint="eastAsia" w:ascii="仿宋" w:hAnsi="仿宋" w:eastAsia="仿宋" w:cs="仿宋"/>
                <w:sz w:val="24"/>
                <w:szCs w:val="24"/>
                <w:highlight w:val="none"/>
                <w:shd w:val="clear" w:color="auto" w:fill="auto"/>
              </w:rPr>
              <w:t>支持国家认可的密级标志检查的功能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 w:type="dxa"/>
            <w:vMerge w:val="continue"/>
            <w:noWrap w:val="0"/>
            <w:vAlign w:val="center"/>
          </w:tcPr>
          <w:p>
            <w:pPr>
              <w:spacing w:line="360" w:lineRule="atLeast"/>
              <w:jc w:val="center"/>
              <w:rPr>
                <w:rFonts w:hint="eastAsia" w:ascii="仿宋" w:hAnsi="仿宋" w:eastAsia="仿宋" w:cs="仿宋"/>
                <w:sz w:val="24"/>
                <w:szCs w:val="24"/>
                <w:highlight w:val="none"/>
                <w:shd w:val="clear" w:color="auto" w:fill="auto"/>
              </w:rPr>
            </w:pPr>
          </w:p>
        </w:tc>
        <w:tc>
          <w:tcPr>
            <w:tcW w:w="8221" w:type="dxa"/>
            <w:noWrap w:val="0"/>
            <w:vAlign w:val="center"/>
          </w:tcPr>
          <w:p>
            <w:pPr>
              <w:snapToGrid w:val="0"/>
              <w:spacing w:line="360" w:lineRule="atLeast"/>
              <w:rPr>
                <w:rFonts w:hint="eastAsia" w:ascii="仿宋" w:hAnsi="仿宋" w:eastAsia="仿宋" w:cs="仿宋"/>
                <w:sz w:val="24"/>
                <w:szCs w:val="24"/>
                <w:highlight w:val="none"/>
                <w:shd w:val="clear" w:color="auto" w:fill="auto"/>
              </w:rPr>
            </w:pPr>
            <w:r>
              <w:rPr>
                <w:rFonts w:hint="eastAsia" w:ascii="仿宋" w:hAnsi="仿宋" w:eastAsia="仿宋" w:cs="仿宋"/>
                <w:sz w:val="24"/>
                <w:szCs w:val="24"/>
                <w:highlight w:val="none"/>
                <w:shd w:val="clear" w:color="auto" w:fill="auto"/>
              </w:rPr>
              <w:t>支持基于文件安全标记的数据流向控制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 w:type="dxa"/>
            <w:vMerge w:val="continue"/>
            <w:noWrap w:val="0"/>
            <w:vAlign w:val="center"/>
          </w:tcPr>
          <w:p>
            <w:pPr>
              <w:spacing w:line="360" w:lineRule="atLeast"/>
              <w:jc w:val="center"/>
              <w:rPr>
                <w:rFonts w:hint="eastAsia" w:ascii="仿宋" w:hAnsi="仿宋" w:eastAsia="仿宋" w:cs="仿宋"/>
                <w:sz w:val="24"/>
                <w:szCs w:val="24"/>
                <w:highlight w:val="none"/>
                <w:shd w:val="clear" w:color="auto" w:fill="auto"/>
              </w:rPr>
            </w:pPr>
          </w:p>
        </w:tc>
        <w:tc>
          <w:tcPr>
            <w:tcW w:w="8221" w:type="dxa"/>
            <w:noWrap w:val="0"/>
            <w:vAlign w:val="center"/>
          </w:tcPr>
          <w:p>
            <w:pPr>
              <w:snapToGrid w:val="0"/>
              <w:spacing w:line="360" w:lineRule="atLeast"/>
              <w:rPr>
                <w:rFonts w:hint="eastAsia" w:ascii="仿宋" w:hAnsi="仿宋" w:eastAsia="仿宋" w:cs="仿宋"/>
                <w:sz w:val="24"/>
                <w:szCs w:val="24"/>
                <w:highlight w:val="none"/>
                <w:shd w:val="clear" w:color="auto" w:fill="auto"/>
              </w:rPr>
            </w:pPr>
            <w:r>
              <w:rPr>
                <w:rFonts w:hint="eastAsia" w:ascii="仿宋" w:hAnsi="仿宋" w:eastAsia="仿宋" w:cs="仿宋"/>
                <w:sz w:val="24"/>
                <w:szCs w:val="24"/>
                <w:highlight w:val="none"/>
                <w:shd w:val="clear" w:color="auto" w:fill="auto"/>
              </w:rPr>
              <w:t>自定义服务支持：提供用户自定义应用的开发和支持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2" w:hRule="atLeast"/>
        </w:trPr>
        <w:tc>
          <w:tcPr>
            <w:tcW w:w="959" w:type="dxa"/>
            <w:vMerge w:val="continue"/>
            <w:noWrap w:val="0"/>
            <w:vAlign w:val="center"/>
          </w:tcPr>
          <w:p>
            <w:pPr>
              <w:spacing w:line="360" w:lineRule="atLeast"/>
              <w:jc w:val="center"/>
              <w:rPr>
                <w:rFonts w:hint="eastAsia" w:ascii="仿宋" w:hAnsi="仿宋" w:eastAsia="仿宋" w:cs="仿宋"/>
                <w:sz w:val="24"/>
                <w:szCs w:val="24"/>
                <w:highlight w:val="none"/>
                <w:shd w:val="clear" w:color="auto" w:fill="auto"/>
              </w:rPr>
            </w:pPr>
          </w:p>
        </w:tc>
        <w:tc>
          <w:tcPr>
            <w:tcW w:w="8221" w:type="dxa"/>
            <w:noWrap w:val="0"/>
            <w:vAlign w:val="center"/>
          </w:tcPr>
          <w:p>
            <w:pPr>
              <w:snapToGrid w:val="0"/>
              <w:spacing w:line="360" w:lineRule="atLeast"/>
              <w:rPr>
                <w:rFonts w:hint="eastAsia" w:ascii="仿宋" w:hAnsi="仿宋" w:eastAsia="仿宋" w:cs="仿宋"/>
                <w:sz w:val="24"/>
                <w:szCs w:val="24"/>
                <w:highlight w:val="none"/>
                <w:shd w:val="clear" w:color="auto" w:fill="auto"/>
              </w:rPr>
            </w:pPr>
            <w:r>
              <w:rPr>
                <w:rFonts w:hint="eastAsia" w:ascii="仿宋" w:hAnsi="仿宋" w:eastAsia="仿宋" w:cs="仿宋"/>
                <w:sz w:val="24"/>
                <w:szCs w:val="24"/>
                <w:highlight w:val="none"/>
                <w:shd w:val="clear" w:color="auto" w:fill="auto"/>
              </w:rPr>
              <w:t>日志审计：提供详尽的日志功能；提供对日志数据丰富的审计功能；用户认证：内置嵌入式认证模块，认证功能可以基于管理策略关闭和启用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4" w:hRule="atLeast"/>
        </w:trPr>
        <w:tc>
          <w:tcPr>
            <w:tcW w:w="959" w:type="dxa"/>
            <w:vMerge w:val="continue"/>
            <w:noWrap w:val="0"/>
            <w:vAlign w:val="center"/>
          </w:tcPr>
          <w:p>
            <w:pPr>
              <w:spacing w:line="360" w:lineRule="atLeast"/>
              <w:jc w:val="center"/>
              <w:rPr>
                <w:rFonts w:hint="eastAsia" w:ascii="仿宋" w:hAnsi="仿宋" w:eastAsia="仿宋" w:cs="仿宋"/>
                <w:sz w:val="24"/>
                <w:szCs w:val="24"/>
                <w:highlight w:val="none"/>
                <w:shd w:val="clear" w:color="auto" w:fill="auto"/>
              </w:rPr>
            </w:pPr>
          </w:p>
        </w:tc>
        <w:tc>
          <w:tcPr>
            <w:tcW w:w="8221" w:type="dxa"/>
            <w:noWrap w:val="0"/>
            <w:vAlign w:val="center"/>
          </w:tcPr>
          <w:p>
            <w:pPr>
              <w:snapToGrid w:val="0"/>
              <w:spacing w:line="360" w:lineRule="atLeast"/>
              <w:rPr>
                <w:rFonts w:hint="eastAsia" w:ascii="仿宋" w:hAnsi="仿宋" w:eastAsia="仿宋" w:cs="仿宋"/>
                <w:sz w:val="24"/>
                <w:szCs w:val="24"/>
                <w:highlight w:val="none"/>
                <w:shd w:val="clear" w:color="auto" w:fill="auto"/>
              </w:rPr>
            </w:pPr>
            <w:r>
              <w:rPr>
                <w:rFonts w:hint="eastAsia" w:ascii="仿宋" w:hAnsi="仿宋" w:eastAsia="仿宋" w:cs="仿宋"/>
                <w:sz w:val="24"/>
                <w:szCs w:val="24"/>
                <w:highlight w:val="none"/>
                <w:shd w:val="clear" w:color="auto" w:fill="auto"/>
              </w:rPr>
              <w:t>支持双机热备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1" w:hRule="atLeast"/>
        </w:trPr>
        <w:tc>
          <w:tcPr>
            <w:tcW w:w="959" w:type="dxa"/>
            <w:vMerge w:val="restart"/>
            <w:noWrap w:val="0"/>
            <w:vAlign w:val="center"/>
          </w:tcPr>
          <w:p>
            <w:pPr>
              <w:snapToGrid w:val="0"/>
              <w:spacing w:line="360" w:lineRule="atLeast"/>
              <w:jc w:val="center"/>
              <w:rPr>
                <w:rFonts w:hint="eastAsia" w:ascii="仿宋" w:hAnsi="仿宋" w:eastAsia="仿宋" w:cs="仿宋"/>
                <w:b/>
                <w:sz w:val="24"/>
                <w:szCs w:val="24"/>
                <w:highlight w:val="none"/>
                <w:shd w:val="clear" w:color="auto" w:fill="auto"/>
              </w:rPr>
            </w:pPr>
            <w:r>
              <w:rPr>
                <w:rFonts w:hint="eastAsia" w:ascii="仿宋" w:hAnsi="仿宋" w:eastAsia="仿宋" w:cs="仿宋"/>
                <w:b/>
                <w:sz w:val="24"/>
                <w:szCs w:val="24"/>
                <w:highlight w:val="none"/>
                <w:shd w:val="clear" w:color="auto" w:fill="auto"/>
              </w:rPr>
              <w:t>产品技术参数</w:t>
            </w:r>
          </w:p>
        </w:tc>
        <w:tc>
          <w:tcPr>
            <w:tcW w:w="8221" w:type="dxa"/>
            <w:noWrap w:val="0"/>
            <w:vAlign w:val="center"/>
          </w:tcPr>
          <w:p>
            <w:pPr>
              <w:snapToGrid w:val="0"/>
              <w:spacing w:line="360" w:lineRule="atLeast"/>
              <w:rPr>
                <w:rFonts w:hint="eastAsia" w:ascii="仿宋" w:hAnsi="仿宋" w:eastAsia="仿宋" w:cs="仿宋"/>
                <w:sz w:val="24"/>
                <w:szCs w:val="24"/>
                <w:highlight w:val="none"/>
                <w:shd w:val="clear" w:color="auto" w:fill="auto"/>
              </w:rPr>
            </w:pPr>
            <w:r>
              <w:rPr>
                <w:rFonts w:hint="eastAsia" w:ascii="仿宋" w:hAnsi="仿宋" w:eastAsia="仿宋" w:cs="仿宋"/>
                <w:sz w:val="24"/>
                <w:szCs w:val="24"/>
                <w:highlight w:val="none"/>
                <w:shd w:val="clear" w:color="auto" w:fill="auto"/>
              </w:rPr>
              <w:t>1、12个10/100/1000M以太网络接口，可扩展4个光纤通讯接口，2个CONSOLE口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 w:type="dxa"/>
            <w:vMerge w:val="continue"/>
            <w:noWrap w:val="0"/>
            <w:vAlign w:val="center"/>
          </w:tcPr>
          <w:p>
            <w:pPr>
              <w:spacing w:line="360" w:lineRule="atLeast"/>
              <w:jc w:val="center"/>
              <w:rPr>
                <w:rFonts w:hint="eastAsia" w:ascii="仿宋" w:hAnsi="仿宋" w:eastAsia="仿宋" w:cs="仿宋"/>
                <w:sz w:val="24"/>
                <w:szCs w:val="24"/>
                <w:highlight w:val="none"/>
                <w:shd w:val="clear" w:color="auto" w:fill="auto"/>
              </w:rPr>
            </w:pPr>
          </w:p>
        </w:tc>
        <w:tc>
          <w:tcPr>
            <w:tcW w:w="8221" w:type="dxa"/>
            <w:noWrap w:val="0"/>
            <w:vAlign w:val="center"/>
          </w:tcPr>
          <w:p>
            <w:pPr>
              <w:snapToGrid w:val="0"/>
              <w:spacing w:line="360" w:lineRule="atLeast"/>
              <w:rPr>
                <w:rFonts w:hint="eastAsia" w:ascii="仿宋" w:hAnsi="仿宋" w:eastAsia="仿宋" w:cs="仿宋"/>
                <w:sz w:val="24"/>
                <w:szCs w:val="24"/>
                <w:highlight w:val="none"/>
                <w:shd w:val="clear" w:color="auto" w:fill="auto"/>
              </w:rPr>
            </w:pPr>
            <w:r>
              <w:rPr>
                <w:rFonts w:hint="eastAsia" w:ascii="仿宋" w:hAnsi="仿宋" w:eastAsia="仿宋" w:cs="仿宋"/>
                <w:sz w:val="24"/>
                <w:szCs w:val="24"/>
                <w:highlight w:val="none"/>
                <w:shd w:val="clear" w:color="auto" w:fill="auto"/>
              </w:rPr>
              <w:t>2、支持TCP/IP网络（包括Windows网，Unix/Linux网络，Novell网络等）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 w:type="dxa"/>
            <w:vMerge w:val="continue"/>
            <w:noWrap w:val="0"/>
            <w:vAlign w:val="center"/>
          </w:tcPr>
          <w:p>
            <w:pPr>
              <w:spacing w:line="360" w:lineRule="atLeast"/>
              <w:jc w:val="center"/>
              <w:rPr>
                <w:rFonts w:hint="eastAsia" w:ascii="仿宋" w:hAnsi="仿宋" w:eastAsia="仿宋" w:cs="仿宋"/>
                <w:sz w:val="24"/>
                <w:szCs w:val="24"/>
                <w:highlight w:val="none"/>
                <w:shd w:val="clear" w:color="auto" w:fill="auto"/>
              </w:rPr>
            </w:pPr>
          </w:p>
        </w:tc>
        <w:tc>
          <w:tcPr>
            <w:tcW w:w="8221" w:type="dxa"/>
            <w:noWrap w:val="0"/>
            <w:vAlign w:val="center"/>
          </w:tcPr>
          <w:p>
            <w:pPr>
              <w:snapToGrid w:val="0"/>
              <w:spacing w:line="360" w:lineRule="atLeast"/>
              <w:rPr>
                <w:rFonts w:hint="eastAsia" w:ascii="仿宋" w:hAnsi="仿宋" w:eastAsia="仿宋" w:cs="仿宋"/>
                <w:sz w:val="24"/>
                <w:szCs w:val="24"/>
                <w:highlight w:val="none"/>
                <w:shd w:val="clear" w:color="auto" w:fill="auto"/>
              </w:rPr>
            </w:pPr>
            <w:r>
              <w:rPr>
                <w:rFonts w:hint="eastAsia" w:ascii="仿宋" w:hAnsi="仿宋" w:eastAsia="仿宋" w:cs="仿宋"/>
                <w:sz w:val="24"/>
                <w:szCs w:val="24"/>
                <w:highlight w:val="none"/>
                <w:shd w:val="clear" w:color="auto" w:fill="auto"/>
              </w:rPr>
              <w:t>3、支持多种协议（包括HTTP，POP3，SMTP、FTP或专有协议等）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 w:type="dxa"/>
            <w:vMerge w:val="continue"/>
            <w:noWrap w:val="0"/>
            <w:vAlign w:val="center"/>
          </w:tcPr>
          <w:p>
            <w:pPr>
              <w:spacing w:line="360" w:lineRule="atLeast"/>
              <w:jc w:val="center"/>
              <w:rPr>
                <w:rFonts w:hint="eastAsia" w:ascii="仿宋" w:hAnsi="仿宋" w:eastAsia="仿宋" w:cs="仿宋"/>
                <w:sz w:val="24"/>
                <w:szCs w:val="24"/>
                <w:highlight w:val="none"/>
                <w:shd w:val="clear" w:color="auto" w:fill="auto"/>
              </w:rPr>
            </w:pPr>
          </w:p>
        </w:tc>
        <w:tc>
          <w:tcPr>
            <w:tcW w:w="8221" w:type="dxa"/>
            <w:noWrap w:val="0"/>
            <w:vAlign w:val="center"/>
          </w:tcPr>
          <w:p>
            <w:pPr>
              <w:snapToGrid w:val="0"/>
              <w:spacing w:line="360" w:lineRule="atLeast"/>
              <w:rPr>
                <w:rFonts w:hint="eastAsia" w:ascii="仿宋" w:hAnsi="仿宋" w:eastAsia="仿宋" w:cs="仿宋"/>
                <w:sz w:val="24"/>
                <w:szCs w:val="24"/>
                <w:highlight w:val="none"/>
                <w:shd w:val="clear" w:color="auto" w:fill="auto"/>
              </w:rPr>
            </w:pPr>
            <w:r>
              <w:rPr>
                <w:rFonts w:hint="eastAsia" w:ascii="仿宋" w:hAnsi="仿宋" w:eastAsia="仿宋" w:cs="仿宋"/>
                <w:sz w:val="24"/>
                <w:szCs w:val="24"/>
                <w:highlight w:val="none"/>
                <w:shd w:val="clear" w:color="auto" w:fill="auto"/>
              </w:rPr>
              <w:t>4、采用专有硬件通讯设备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 w:type="dxa"/>
            <w:vMerge w:val="continue"/>
            <w:noWrap w:val="0"/>
            <w:vAlign w:val="center"/>
          </w:tcPr>
          <w:p>
            <w:pPr>
              <w:spacing w:line="360" w:lineRule="atLeast"/>
              <w:jc w:val="center"/>
              <w:rPr>
                <w:rFonts w:hint="eastAsia" w:ascii="仿宋" w:hAnsi="仿宋" w:eastAsia="仿宋" w:cs="仿宋"/>
                <w:sz w:val="24"/>
                <w:szCs w:val="24"/>
                <w:highlight w:val="none"/>
                <w:shd w:val="clear" w:color="auto" w:fill="auto"/>
              </w:rPr>
            </w:pPr>
          </w:p>
        </w:tc>
        <w:tc>
          <w:tcPr>
            <w:tcW w:w="8221" w:type="dxa"/>
            <w:noWrap w:val="0"/>
            <w:vAlign w:val="center"/>
          </w:tcPr>
          <w:p>
            <w:pPr>
              <w:snapToGrid w:val="0"/>
              <w:spacing w:line="360" w:lineRule="atLeast"/>
              <w:rPr>
                <w:rFonts w:hint="eastAsia" w:ascii="仿宋" w:hAnsi="仿宋" w:eastAsia="仿宋" w:cs="仿宋"/>
                <w:sz w:val="24"/>
                <w:szCs w:val="24"/>
                <w:highlight w:val="none"/>
                <w:shd w:val="clear" w:color="auto" w:fill="auto"/>
              </w:rPr>
            </w:pPr>
            <w:r>
              <w:rPr>
                <w:rFonts w:hint="eastAsia" w:ascii="仿宋" w:hAnsi="仿宋" w:eastAsia="仿宋" w:cs="仿宋"/>
                <w:sz w:val="24"/>
                <w:szCs w:val="24"/>
                <w:highlight w:val="none"/>
                <w:shd w:val="clear" w:color="auto" w:fill="auto"/>
              </w:rPr>
              <w:t>5、采用专有高性能安全隔离交换协议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 w:type="dxa"/>
            <w:vMerge w:val="continue"/>
            <w:noWrap w:val="0"/>
            <w:vAlign w:val="center"/>
          </w:tcPr>
          <w:p>
            <w:pPr>
              <w:spacing w:line="360" w:lineRule="atLeast"/>
              <w:jc w:val="center"/>
              <w:rPr>
                <w:rFonts w:hint="eastAsia" w:ascii="仿宋" w:hAnsi="仿宋" w:eastAsia="仿宋" w:cs="仿宋"/>
                <w:sz w:val="24"/>
                <w:szCs w:val="24"/>
                <w:highlight w:val="none"/>
                <w:shd w:val="clear" w:color="auto" w:fill="auto"/>
              </w:rPr>
            </w:pPr>
          </w:p>
        </w:tc>
        <w:tc>
          <w:tcPr>
            <w:tcW w:w="8221" w:type="dxa"/>
            <w:noWrap w:val="0"/>
            <w:vAlign w:val="center"/>
          </w:tcPr>
          <w:p>
            <w:pPr>
              <w:snapToGrid w:val="0"/>
              <w:spacing w:line="360" w:lineRule="atLeast"/>
              <w:rPr>
                <w:rFonts w:hint="eastAsia" w:ascii="仿宋" w:hAnsi="仿宋" w:eastAsia="仿宋" w:cs="仿宋"/>
                <w:sz w:val="24"/>
                <w:szCs w:val="24"/>
                <w:highlight w:val="none"/>
                <w:shd w:val="clear" w:color="auto" w:fill="auto"/>
              </w:rPr>
            </w:pPr>
            <w:r>
              <w:rPr>
                <w:rFonts w:hint="eastAsia" w:ascii="仿宋" w:hAnsi="仿宋" w:eastAsia="仿宋" w:cs="仿宋"/>
                <w:sz w:val="24"/>
                <w:szCs w:val="24"/>
                <w:highlight w:val="none"/>
                <w:shd w:val="clear" w:color="auto" w:fill="auto"/>
              </w:rPr>
              <w:t>6、电子开关响应时间：&lt;2ns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 w:type="dxa"/>
            <w:vMerge w:val="continue"/>
            <w:noWrap w:val="0"/>
            <w:vAlign w:val="center"/>
          </w:tcPr>
          <w:p>
            <w:pPr>
              <w:spacing w:line="360" w:lineRule="atLeast"/>
              <w:jc w:val="center"/>
              <w:rPr>
                <w:rFonts w:hint="eastAsia" w:ascii="仿宋" w:hAnsi="仿宋" w:eastAsia="仿宋" w:cs="仿宋"/>
                <w:sz w:val="24"/>
                <w:szCs w:val="24"/>
                <w:highlight w:val="none"/>
                <w:shd w:val="clear" w:color="auto" w:fill="auto"/>
              </w:rPr>
            </w:pPr>
          </w:p>
        </w:tc>
        <w:tc>
          <w:tcPr>
            <w:tcW w:w="8221" w:type="dxa"/>
            <w:noWrap w:val="0"/>
            <w:vAlign w:val="center"/>
          </w:tcPr>
          <w:p>
            <w:pPr>
              <w:snapToGrid w:val="0"/>
              <w:spacing w:line="360" w:lineRule="atLeast"/>
              <w:rPr>
                <w:rFonts w:hint="eastAsia" w:ascii="仿宋" w:hAnsi="仿宋" w:eastAsia="仿宋" w:cs="仿宋"/>
                <w:sz w:val="24"/>
                <w:szCs w:val="24"/>
                <w:highlight w:val="none"/>
                <w:shd w:val="clear" w:color="auto" w:fill="auto"/>
              </w:rPr>
            </w:pPr>
            <w:r>
              <w:rPr>
                <w:rFonts w:hint="eastAsia" w:ascii="仿宋" w:hAnsi="仿宋" w:eastAsia="仿宋" w:cs="仿宋"/>
                <w:sz w:val="24"/>
                <w:szCs w:val="24"/>
                <w:highlight w:val="none"/>
                <w:shd w:val="clear" w:color="auto" w:fill="auto"/>
              </w:rPr>
              <w:t>7、最长电子开关切换周期：1-10ms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 w:type="dxa"/>
            <w:vMerge w:val="continue"/>
            <w:noWrap w:val="0"/>
            <w:vAlign w:val="center"/>
          </w:tcPr>
          <w:p>
            <w:pPr>
              <w:spacing w:line="360" w:lineRule="atLeast"/>
              <w:jc w:val="center"/>
              <w:rPr>
                <w:rFonts w:hint="eastAsia" w:ascii="仿宋" w:hAnsi="仿宋" w:eastAsia="仿宋" w:cs="仿宋"/>
                <w:sz w:val="24"/>
                <w:szCs w:val="24"/>
                <w:highlight w:val="none"/>
                <w:shd w:val="clear" w:color="auto" w:fill="auto"/>
              </w:rPr>
            </w:pPr>
          </w:p>
        </w:tc>
        <w:tc>
          <w:tcPr>
            <w:tcW w:w="8221" w:type="dxa"/>
            <w:noWrap w:val="0"/>
            <w:vAlign w:val="center"/>
          </w:tcPr>
          <w:p>
            <w:pPr>
              <w:snapToGrid w:val="0"/>
              <w:spacing w:line="360" w:lineRule="atLeast"/>
              <w:rPr>
                <w:rFonts w:hint="eastAsia" w:ascii="仿宋" w:hAnsi="仿宋" w:eastAsia="仿宋" w:cs="仿宋"/>
                <w:sz w:val="24"/>
                <w:szCs w:val="24"/>
                <w:highlight w:val="none"/>
                <w:shd w:val="clear" w:color="auto" w:fill="auto"/>
              </w:rPr>
            </w:pPr>
            <w:r>
              <w:rPr>
                <w:rFonts w:hint="eastAsia" w:ascii="仿宋" w:hAnsi="仿宋" w:eastAsia="仿宋" w:cs="仿宋"/>
                <w:sz w:val="24"/>
                <w:szCs w:val="24"/>
                <w:highlight w:val="none"/>
                <w:shd w:val="clear" w:color="auto" w:fill="auto"/>
              </w:rPr>
              <w:t>8、系统延时：2-7ms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 w:type="dxa"/>
            <w:vMerge w:val="continue"/>
            <w:noWrap w:val="0"/>
            <w:vAlign w:val="center"/>
          </w:tcPr>
          <w:p>
            <w:pPr>
              <w:spacing w:line="360" w:lineRule="atLeast"/>
              <w:jc w:val="center"/>
              <w:rPr>
                <w:rFonts w:hint="eastAsia" w:ascii="仿宋" w:hAnsi="仿宋" w:eastAsia="仿宋" w:cs="仿宋"/>
                <w:sz w:val="24"/>
                <w:szCs w:val="24"/>
                <w:highlight w:val="none"/>
                <w:shd w:val="clear" w:color="auto" w:fill="auto"/>
              </w:rPr>
            </w:pPr>
          </w:p>
        </w:tc>
        <w:tc>
          <w:tcPr>
            <w:tcW w:w="8221" w:type="dxa"/>
            <w:noWrap w:val="0"/>
            <w:vAlign w:val="center"/>
          </w:tcPr>
          <w:p>
            <w:pPr>
              <w:snapToGrid w:val="0"/>
              <w:spacing w:line="360" w:lineRule="atLeast"/>
              <w:rPr>
                <w:rFonts w:hint="eastAsia" w:ascii="仿宋" w:hAnsi="仿宋" w:eastAsia="仿宋" w:cs="仿宋"/>
                <w:sz w:val="24"/>
                <w:szCs w:val="24"/>
                <w:highlight w:val="none"/>
                <w:shd w:val="clear" w:color="auto" w:fill="auto"/>
              </w:rPr>
            </w:pPr>
            <w:r>
              <w:rPr>
                <w:rFonts w:hint="eastAsia" w:ascii="仿宋" w:hAnsi="仿宋" w:eastAsia="仿宋" w:cs="仿宋"/>
                <w:sz w:val="24"/>
                <w:szCs w:val="24"/>
                <w:highlight w:val="none"/>
                <w:shd w:val="clear" w:color="auto" w:fill="auto"/>
              </w:rPr>
              <w:t>9、安全隔离交换内部数据吞吐率：1.2 Gbps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 w:type="dxa"/>
            <w:vMerge w:val="continue"/>
            <w:noWrap w:val="0"/>
            <w:vAlign w:val="center"/>
          </w:tcPr>
          <w:p>
            <w:pPr>
              <w:spacing w:line="360" w:lineRule="atLeast"/>
              <w:jc w:val="center"/>
              <w:rPr>
                <w:rFonts w:hint="eastAsia" w:ascii="仿宋" w:hAnsi="仿宋" w:eastAsia="仿宋" w:cs="仿宋"/>
                <w:sz w:val="24"/>
                <w:szCs w:val="24"/>
                <w:highlight w:val="none"/>
                <w:shd w:val="clear" w:color="auto" w:fill="auto"/>
              </w:rPr>
            </w:pPr>
          </w:p>
        </w:tc>
        <w:tc>
          <w:tcPr>
            <w:tcW w:w="8221" w:type="dxa"/>
            <w:noWrap w:val="0"/>
            <w:vAlign w:val="center"/>
          </w:tcPr>
          <w:p>
            <w:pPr>
              <w:snapToGrid w:val="0"/>
              <w:spacing w:line="360" w:lineRule="atLeast"/>
              <w:rPr>
                <w:rFonts w:hint="eastAsia" w:ascii="仿宋" w:hAnsi="仿宋" w:eastAsia="仿宋" w:cs="仿宋"/>
                <w:sz w:val="24"/>
                <w:szCs w:val="24"/>
                <w:highlight w:val="none"/>
                <w:shd w:val="clear" w:color="auto" w:fill="auto"/>
              </w:rPr>
            </w:pPr>
            <w:r>
              <w:rPr>
                <w:rFonts w:hint="eastAsia" w:ascii="仿宋" w:hAnsi="仿宋" w:eastAsia="仿宋" w:cs="仿宋"/>
                <w:sz w:val="24"/>
                <w:szCs w:val="24"/>
                <w:highlight w:val="none"/>
                <w:shd w:val="clear" w:color="auto" w:fill="auto"/>
              </w:rPr>
              <w:t>10、安全隔离交换卡数据偏差率：&lt;0.00001%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 w:type="dxa"/>
            <w:vMerge w:val="continue"/>
            <w:noWrap w:val="0"/>
            <w:vAlign w:val="center"/>
          </w:tcPr>
          <w:p>
            <w:pPr>
              <w:spacing w:line="360" w:lineRule="atLeast"/>
              <w:jc w:val="center"/>
              <w:rPr>
                <w:rFonts w:hint="eastAsia" w:ascii="仿宋" w:hAnsi="仿宋" w:eastAsia="仿宋" w:cs="仿宋"/>
                <w:sz w:val="24"/>
                <w:szCs w:val="24"/>
                <w:highlight w:val="none"/>
                <w:shd w:val="clear" w:color="auto" w:fill="auto"/>
              </w:rPr>
            </w:pPr>
          </w:p>
        </w:tc>
        <w:tc>
          <w:tcPr>
            <w:tcW w:w="8221" w:type="dxa"/>
            <w:noWrap w:val="0"/>
            <w:vAlign w:val="center"/>
          </w:tcPr>
          <w:p>
            <w:pPr>
              <w:snapToGrid w:val="0"/>
              <w:spacing w:line="360" w:lineRule="atLeast"/>
              <w:rPr>
                <w:rFonts w:hint="eastAsia" w:ascii="仿宋" w:hAnsi="仿宋" w:eastAsia="仿宋" w:cs="仿宋"/>
                <w:sz w:val="24"/>
                <w:szCs w:val="24"/>
                <w:highlight w:val="none"/>
                <w:shd w:val="clear" w:color="auto" w:fill="auto"/>
              </w:rPr>
            </w:pPr>
            <w:r>
              <w:rPr>
                <w:rFonts w:hint="eastAsia" w:ascii="仿宋" w:hAnsi="仿宋" w:eastAsia="仿宋" w:cs="仿宋"/>
                <w:sz w:val="24"/>
                <w:szCs w:val="24"/>
                <w:highlight w:val="none"/>
                <w:shd w:val="clear" w:color="auto" w:fill="auto"/>
              </w:rPr>
              <w:t>11、平均无故障时间：&gt;60000小时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 w:type="dxa"/>
            <w:vMerge w:val="continue"/>
            <w:noWrap w:val="0"/>
            <w:vAlign w:val="center"/>
          </w:tcPr>
          <w:p>
            <w:pPr>
              <w:spacing w:line="360" w:lineRule="atLeast"/>
              <w:jc w:val="center"/>
              <w:rPr>
                <w:rFonts w:hint="eastAsia" w:ascii="仿宋" w:hAnsi="仿宋" w:eastAsia="仿宋" w:cs="仿宋"/>
                <w:sz w:val="24"/>
                <w:szCs w:val="24"/>
                <w:highlight w:val="none"/>
                <w:shd w:val="clear" w:color="auto" w:fill="auto"/>
              </w:rPr>
            </w:pPr>
          </w:p>
        </w:tc>
        <w:tc>
          <w:tcPr>
            <w:tcW w:w="8221" w:type="dxa"/>
            <w:noWrap w:val="0"/>
            <w:vAlign w:val="center"/>
          </w:tcPr>
          <w:p>
            <w:pPr>
              <w:snapToGrid w:val="0"/>
              <w:spacing w:line="360" w:lineRule="atLeast"/>
              <w:rPr>
                <w:rFonts w:hint="eastAsia" w:ascii="仿宋" w:hAnsi="仿宋" w:eastAsia="仿宋" w:cs="仿宋"/>
                <w:sz w:val="24"/>
                <w:szCs w:val="24"/>
                <w:highlight w:val="none"/>
                <w:shd w:val="clear" w:color="auto" w:fill="auto"/>
              </w:rPr>
            </w:pPr>
            <w:r>
              <w:rPr>
                <w:rFonts w:hint="eastAsia" w:ascii="仿宋" w:hAnsi="仿宋" w:eastAsia="仿宋" w:cs="仿宋"/>
                <w:sz w:val="24"/>
                <w:szCs w:val="24"/>
                <w:highlight w:val="none"/>
                <w:shd w:val="clear" w:color="auto" w:fill="auto"/>
              </w:rPr>
              <w:t>12、系统吞吐率：850Mbps(1000 Mbps接口)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 w:type="dxa"/>
            <w:vMerge w:val="continue"/>
            <w:noWrap w:val="0"/>
            <w:vAlign w:val="center"/>
          </w:tcPr>
          <w:p>
            <w:pPr>
              <w:spacing w:line="360" w:lineRule="atLeast"/>
              <w:jc w:val="center"/>
              <w:rPr>
                <w:rFonts w:hint="eastAsia" w:ascii="仿宋" w:hAnsi="仿宋" w:eastAsia="仿宋" w:cs="仿宋"/>
                <w:sz w:val="24"/>
                <w:szCs w:val="24"/>
                <w:highlight w:val="none"/>
                <w:shd w:val="clear" w:color="auto" w:fill="auto"/>
              </w:rPr>
            </w:pPr>
          </w:p>
        </w:tc>
        <w:tc>
          <w:tcPr>
            <w:tcW w:w="8221" w:type="dxa"/>
            <w:noWrap w:val="0"/>
            <w:vAlign w:val="center"/>
          </w:tcPr>
          <w:p>
            <w:pPr>
              <w:snapToGrid w:val="0"/>
              <w:spacing w:line="360" w:lineRule="atLeast"/>
              <w:rPr>
                <w:rFonts w:hint="eastAsia" w:ascii="仿宋" w:hAnsi="仿宋" w:eastAsia="仿宋" w:cs="仿宋"/>
                <w:sz w:val="24"/>
                <w:szCs w:val="24"/>
                <w:highlight w:val="none"/>
                <w:shd w:val="clear" w:color="auto" w:fill="auto"/>
              </w:rPr>
            </w:pPr>
            <w:r>
              <w:rPr>
                <w:rFonts w:hint="eastAsia" w:ascii="仿宋" w:hAnsi="仿宋" w:eastAsia="仿宋" w:cs="仿宋"/>
                <w:sz w:val="24"/>
                <w:szCs w:val="24"/>
                <w:highlight w:val="none"/>
                <w:shd w:val="clear" w:color="auto" w:fill="auto"/>
              </w:rPr>
              <w:t>13、支持冗余电源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 w:type="dxa"/>
            <w:vMerge w:val="restart"/>
            <w:noWrap w:val="0"/>
            <w:vAlign w:val="center"/>
          </w:tcPr>
          <w:p>
            <w:pPr>
              <w:snapToGrid w:val="0"/>
              <w:spacing w:line="360" w:lineRule="atLeast"/>
              <w:jc w:val="center"/>
              <w:rPr>
                <w:rFonts w:hint="eastAsia" w:ascii="仿宋" w:hAnsi="仿宋" w:eastAsia="仿宋" w:cs="仿宋"/>
                <w:b/>
                <w:sz w:val="24"/>
                <w:szCs w:val="24"/>
                <w:highlight w:val="none"/>
                <w:shd w:val="clear" w:color="auto" w:fill="auto"/>
              </w:rPr>
            </w:pPr>
            <w:r>
              <w:rPr>
                <w:rFonts w:hint="eastAsia" w:ascii="仿宋" w:hAnsi="仿宋" w:eastAsia="仿宋" w:cs="仿宋"/>
                <w:b/>
                <w:sz w:val="24"/>
                <w:szCs w:val="24"/>
                <w:highlight w:val="none"/>
                <w:shd w:val="clear" w:color="auto" w:fill="auto"/>
              </w:rPr>
              <w:t>资质要求</w:t>
            </w:r>
          </w:p>
        </w:tc>
        <w:tc>
          <w:tcPr>
            <w:tcW w:w="8221" w:type="dxa"/>
            <w:noWrap w:val="0"/>
            <w:vAlign w:val="center"/>
          </w:tcPr>
          <w:p>
            <w:pPr>
              <w:snapToGrid w:val="0"/>
              <w:spacing w:line="360" w:lineRule="atLeast"/>
              <w:rPr>
                <w:rFonts w:hint="eastAsia" w:ascii="仿宋" w:hAnsi="仿宋" w:eastAsia="仿宋" w:cs="仿宋"/>
                <w:sz w:val="24"/>
                <w:szCs w:val="24"/>
                <w:highlight w:val="none"/>
                <w:shd w:val="clear" w:color="auto" w:fill="auto"/>
              </w:rPr>
            </w:pPr>
            <w:r>
              <w:rPr>
                <w:rFonts w:hint="eastAsia" w:ascii="仿宋" w:hAnsi="仿宋" w:eastAsia="仿宋" w:cs="仿宋"/>
                <w:sz w:val="24"/>
                <w:szCs w:val="24"/>
                <w:highlight w:val="none"/>
                <w:shd w:val="clear" w:color="auto" w:fill="auto"/>
              </w:rPr>
              <w:t>中标后提供针对本项目的原厂商三年质保证明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 w:type="dxa"/>
            <w:vMerge w:val="continue"/>
            <w:noWrap w:val="0"/>
            <w:vAlign w:val="center"/>
          </w:tcPr>
          <w:p>
            <w:pPr>
              <w:spacing w:line="360" w:lineRule="atLeast"/>
              <w:jc w:val="center"/>
              <w:rPr>
                <w:rFonts w:hint="eastAsia" w:ascii="仿宋" w:hAnsi="仿宋" w:eastAsia="仿宋" w:cs="仿宋"/>
                <w:sz w:val="24"/>
                <w:szCs w:val="24"/>
                <w:highlight w:val="none"/>
                <w:shd w:val="clear" w:color="auto" w:fill="auto"/>
              </w:rPr>
            </w:pPr>
          </w:p>
        </w:tc>
        <w:tc>
          <w:tcPr>
            <w:tcW w:w="8221" w:type="dxa"/>
            <w:noWrap w:val="0"/>
            <w:vAlign w:val="center"/>
          </w:tcPr>
          <w:p>
            <w:pPr>
              <w:snapToGrid w:val="0"/>
              <w:spacing w:line="360" w:lineRule="atLeast"/>
              <w:rPr>
                <w:rFonts w:hint="eastAsia" w:ascii="仿宋" w:hAnsi="仿宋" w:eastAsia="仿宋" w:cs="仿宋"/>
                <w:sz w:val="24"/>
                <w:szCs w:val="24"/>
                <w:highlight w:val="none"/>
                <w:shd w:val="clear" w:color="auto" w:fill="auto"/>
              </w:rPr>
            </w:pPr>
            <w:r>
              <w:rPr>
                <w:rFonts w:hint="eastAsia" w:ascii="仿宋" w:hAnsi="仿宋" w:eastAsia="仿宋" w:cs="仿宋"/>
                <w:sz w:val="24"/>
                <w:szCs w:val="24"/>
                <w:highlight w:val="none"/>
                <w:shd w:val="clear" w:color="auto" w:fill="auto"/>
              </w:rPr>
              <w:t>产品获得中国国家信息安全产品认证证书（3C认证），提供复印件并加盖公章</w:t>
            </w:r>
          </w:p>
        </w:tc>
      </w:tr>
    </w:tbl>
    <w:p>
      <w:pPr>
        <w:pStyle w:val="26"/>
        <w:spacing w:line="360" w:lineRule="atLeast"/>
        <w:ind w:firstLine="480" w:firstLineChars="200"/>
        <w:rPr>
          <w:rFonts w:hint="eastAsia" w:ascii="仿宋" w:hAnsi="仿宋" w:eastAsia="仿宋" w:cs="仿宋"/>
          <w:sz w:val="24"/>
          <w:highlight w:val="none"/>
          <w:shd w:val="clear" w:color="auto" w:fill="auto"/>
        </w:rPr>
      </w:pPr>
    </w:p>
    <w:p>
      <w:pPr>
        <w:pStyle w:val="3"/>
        <w:numPr>
          <w:ilvl w:val="0"/>
          <w:numId w:val="7"/>
        </w:numPr>
        <w:spacing w:before="260" w:after="260" w:line="360" w:lineRule="atLeast"/>
        <w:rPr>
          <w:rFonts w:hint="eastAsia" w:ascii="仿宋" w:hAnsi="仿宋" w:eastAsia="仿宋" w:cs="仿宋"/>
          <w:sz w:val="28"/>
          <w:szCs w:val="28"/>
          <w:highlight w:val="none"/>
          <w:shd w:val="clear" w:color="auto" w:fill="auto"/>
        </w:rPr>
      </w:pPr>
      <w:r>
        <w:rPr>
          <w:rFonts w:hint="eastAsia" w:ascii="仿宋" w:hAnsi="仿宋" w:eastAsia="仿宋" w:cs="仿宋"/>
          <w:sz w:val="28"/>
          <w:szCs w:val="28"/>
          <w:highlight w:val="none"/>
          <w:shd w:val="clear" w:color="auto" w:fill="auto"/>
        </w:rPr>
        <w:t>基础运行环境扩容要求</w:t>
      </w:r>
    </w:p>
    <w:p>
      <w:pPr>
        <w:pStyle w:val="26"/>
        <w:spacing w:line="360" w:lineRule="atLeast"/>
        <w:ind w:firstLine="424" w:firstLineChars="177"/>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要求投标人对公安网现状，特别是杭州车管所整合平台系统架构、业务数量及数据分布础运行环境及网络链路、IP地址等情况有详细、客观分析，具有机动车预登记系统和驾驶人扩充系统软件产品登记证书。要求投标人对采购人现有互联网环境有充分的了解和阐述，特别是对现有互联网端的业务系统，如互综平台、掌上车管、支付宝、微信平台等非常熟悉，能详细阐述系统架构、业务量、软硬件配置、网络和IP、系统界面等，能提供用户开具的现场勘察报告。要求投标人提供互联网端的硬件部署架构，详细说明软硬件部署方案。</w:t>
      </w:r>
    </w:p>
    <w:p>
      <w:pPr>
        <w:pStyle w:val="4"/>
        <w:numPr>
          <w:ilvl w:val="0"/>
          <w:numId w:val="0"/>
        </w:numPr>
        <w:spacing w:line="360" w:lineRule="atLeast"/>
        <w:rPr>
          <w:rFonts w:hint="eastAsia" w:ascii="仿宋" w:hAnsi="仿宋" w:eastAsia="仿宋" w:cs="仿宋"/>
          <w:sz w:val="24"/>
          <w:szCs w:val="24"/>
          <w:highlight w:val="none"/>
          <w:shd w:val="clear" w:color="auto" w:fill="auto"/>
        </w:rPr>
      </w:pPr>
      <w:r>
        <w:rPr>
          <w:rFonts w:hint="eastAsia" w:ascii="仿宋" w:hAnsi="仿宋" w:eastAsia="仿宋" w:cs="仿宋"/>
          <w:sz w:val="24"/>
          <w:szCs w:val="24"/>
          <w:highlight w:val="none"/>
          <w:shd w:val="clear" w:color="auto" w:fill="auto"/>
        </w:rPr>
        <w:t>1.★公安网应用服务器扩容</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7"/>
        <w:gridCol w:w="72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blHeader/>
          <w:jc w:val="center"/>
        </w:trPr>
        <w:tc>
          <w:tcPr>
            <w:tcW w:w="1247" w:type="dxa"/>
            <w:noWrap w:val="0"/>
            <w:vAlign w:val="center"/>
          </w:tcPr>
          <w:p>
            <w:pPr>
              <w:pStyle w:val="26"/>
              <w:jc w:val="center"/>
              <w:rPr>
                <w:rFonts w:hint="eastAsia" w:ascii="仿宋" w:hAnsi="仿宋" w:eastAsia="仿宋" w:cs="仿宋"/>
                <w:b/>
                <w:sz w:val="24"/>
                <w:highlight w:val="none"/>
                <w:shd w:val="clear" w:color="auto" w:fill="auto"/>
              </w:rPr>
            </w:pPr>
            <w:r>
              <w:rPr>
                <w:rFonts w:hint="eastAsia" w:ascii="仿宋" w:hAnsi="仿宋" w:eastAsia="仿宋" w:cs="仿宋"/>
                <w:b/>
                <w:sz w:val="24"/>
                <w:highlight w:val="none"/>
                <w:shd w:val="clear" w:color="auto" w:fill="auto"/>
              </w:rPr>
              <w:t>指标项</w:t>
            </w:r>
          </w:p>
        </w:tc>
        <w:tc>
          <w:tcPr>
            <w:tcW w:w="7256" w:type="dxa"/>
            <w:noWrap w:val="0"/>
            <w:vAlign w:val="center"/>
          </w:tcPr>
          <w:p>
            <w:pPr>
              <w:pStyle w:val="26"/>
              <w:jc w:val="center"/>
              <w:rPr>
                <w:rFonts w:hint="eastAsia" w:ascii="仿宋" w:hAnsi="仿宋" w:eastAsia="仿宋" w:cs="仿宋"/>
                <w:b/>
                <w:sz w:val="24"/>
                <w:highlight w:val="none"/>
                <w:shd w:val="clear" w:color="auto" w:fill="auto"/>
              </w:rPr>
            </w:pPr>
            <w:r>
              <w:rPr>
                <w:rFonts w:hint="eastAsia" w:ascii="仿宋" w:hAnsi="仿宋" w:eastAsia="仿宋" w:cs="仿宋"/>
                <w:b/>
                <w:sz w:val="24"/>
                <w:highlight w:val="none"/>
                <w:shd w:val="clear" w:color="auto" w:fill="auto"/>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blHeader/>
          <w:jc w:val="center"/>
        </w:trPr>
        <w:tc>
          <w:tcPr>
            <w:tcW w:w="1247" w:type="dxa"/>
            <w:noWrap w:val="0"/>
            <w:vAlign w:val="center"/>
          </w:tcPr>
          <w:p>
            <w:pPr>
              <w:pStyle w:val="26"/>
              <w:jc w:val="center"/>
              <w:rPr>
                <w:rFonts w:hint="eastAsia" w:ascii="仿宋" w:hAnsi="仿宋" w:eastAsia="仿宋" w:cs="仿宋"/>
                <w:b/>
                <w:sz w:val="24"/>
                <w:highlight w:val="none"/>
                <w:shd w:val="clear" w:color="auto" w:fill="auto"/>
              </w:rPr>
            </w:pPr>
            <w:r>
              <w:rPr>
                <w:rFonts w:hint="eastAsia" w:ascii="仿宋" w:hAnsi="仿宋" w:eastAsia="仿宋" w:cs="仿宋"/>
                <w:b/>
                <w:sz w:val="24"/>
                <w:highlight w:val="none"/>
                <w:shd w:val="clear" w:color="auto" w:fill="auto"/>
              </w:rPr>
              <w:t>数量</w:t>
            </w:r>
          </w:p>
        </w:tc>
        <w:tc>
          <w:tcPr>
            <w:tcW w:w="7256" w:type="dxa"/>
            <w:noWrap w:val="0"/>
            <w:vAlign w:val="center"/>
          </w:tcPr>
          <w:p>
            <w:pPr>
              <w:pStyle w:val="26"/>
              <w:jc w:val="left"/>
              <w:rPr>
                <w:rFonts w:hint="eastAsia" w:ascii="仿宋" w:hAnsi="仿宋" w:eastAsia="仿宋" w:cs="仿宋"/>
                <w:b/>
                <w:sz w:val="24"/>
                <w:highlight w:val="none"/>
                <w:shd w:val="clear" w:color="auto" w:fill="auto"/>
              </w:rPr>
            </w:pPr>
            <w:r>
              <w:rPr>
                <w:rFonts w:hint="eastAsia" w:ascii="仿宋" w:hAnsi="仿宋" w:eastAsia="仿宋" w:cs="仿宋"/>
                <w:sz w:val="24"/>
                <w:highlight w:val="none"/>
                <w:shd w:val="clear" w:color="auto" w:fill="auto"/>
              </w:rPr>
              <w:t>4台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8" w:hRule="atLeast"/>
          <w:jc w:val="center"/>
        </w:trPr>
        <w:tc>
          <w:tcPr>
            <w:tcW w:w="1247" w:type="dxa"/>
            <w:noWrap w:val="0"/>
            <w:vAlign w:val="center"/>
          </w:tcPr>
          <w:p>
            <w:pPr>
              <w:pStyle w:val="26"/>
              <w:rPr>
                <w:rFonts w:hint="eastAsia" w:ascii="仿宋" w:hAnsi="仿宋" w:eastAsia="仿宋" w:cs="仿宋"/>
                <w:b/>
                <w:sz w:val="24"/>
                <w:highlight w:val="none"/>
                <w:shd w:val="clear" w:color="auto" w:fill="auto"/>
              </w:rPr>
            </w:pPr>
            <w:r>
              <w:rPr>
                <w:rFonts w:hint="eastAsia" w:ascii="仿宋" w:hAnsi="仿宋" w:eastAsia="仿宋" w:cs="仿宋"/>
                <w:b/>
                <w:sz w:val="24"/>
                <w:highlight w:val="none"/>
                <w:shd w:val="clear" w:color="auto" w:fill="auto"/>
              </w:rPr>
              <w:t>产品技术参数</w:t>
            </w:r>
          </w:p>
        </w:tc>
        <w:tc>
          <w:tcPr>
            <w:tcW w:w="7256" w:type="dxa"/>
            <w:noWrap w:val="0"/>
            <w:vAlign w:val="center"/>
          </w:tcPr>
          <w:p>
            <w:pPr>
              <w:pStyle w:val="26"/>
              <w:numPr>
                <w:ilvl w:val="0"/>
                <w:numId w:val="16"/>
              </w:numPr>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处理器：配置2颗处理器</w:t>
            </w:r>
          </w:p>
          <w:p>
            <w:pPr>
              <w:pStyle w:val="26"/>
              <w:ind w:firstLine="240" w:firstLineChars="100"/>
              <w:rPr>
                <w:rFonts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处理器参数：8核，8线程，cpu主频1.7GHz</w:t>
            </w:r>
          </w:p>
          <w:p>
            <w:pPr>
              <w:pStyle w:val="26"/>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▲2、内存：配置≥4*32GB DDR4内存</w:t>
            </w:r>
          </w:p>
          <w:p>
            <w:pPr>
              <w:pStyle w:val="26"/>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▲3、硬盘：配置≥4块600GB 10Krpm SAS 2.5寸硬盘，热插拔硬盘</w:t>
            </w:r>
          </w:p>
          <w:p>
            <w:pPr>
              <w:pStyle w:val="26"/>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4、RAID卡：1块1G缓存Raid卡；</w:t>
            </w:r>
          </w:p>
          <w:p>
            <w:pPr>
              <w:pStyle w:val="26"/>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5、PCI-E I/O插槽：≥2个PCIe扩展插槽，集成双端口GE 网卡；</w:t>
            </w:r>
          </w:p>
          <w:p>
            <w:pPr>
              <w:pStyle w:val="26"/>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6、满配冗余风扇，支持单风扇失效；</w:t>
            </w:r>
          </w:p>
          <w:p>
            <w:pPr>
              <w:pStyle w:val="26"/>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7、配置1+1冗余电源，并提供配套的电源连接线。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8" w:hRule="atLeast"/>
          <w:jc w:val="center"/>
        </w:trPr>
        <w:tc>
          <w:tcPr>
            <w:tcW w:w="1247" w:type="dxa"/>
            <w:noWrap w:val="0"/>
            <w:vAlign w:val="center"/>
          </w:tcPr>
          <w:p>
            <w:pPr>
              <w:pStyle w:val="26"/>
              <w:rPr>
                <w:rFonts w:hint="eastAsia" w:ascii="仿宋" w:hAnsi="仿宋" w:eastAsia="仿宋" w:cs="仿宋"/>
                <w:b/>
                <w:sz w:val="24"/>
                <w:highlight w:val="none"/>
                <w:shd w:val="clear" w:color="auto" w:fill="auto"/>
              </w:rPr>
            </w:pPr>
            <w:r>
              <w:rPr>
                <w:rFonts w:hint="eastAsia" w:ascii="仿宋" w:hAnsi="仿宋" w:eastAsia="仿宋" w:cs="仿宋"/>
                <w:b/>
                <w:sz w:val="24"/>
                <w:highlight w:val="none"/>
                <w:shd w:val="clear" w:color="auto" w:fill="auto"/>
              </w:rPr>
              <w:t>商务要求</w:t>
            </w:r>
          </w:p>
        </w:tc>
        <w:tc>
          <w:tcPr>
            <w:tcW w:w="7256" w:type="dxa"/>
            <w:noWrap w:val="0"/>
            <w:vAlign w:val="center"/>
          </w:tcPr>
          <w:p>
            <w:pPr>
              <w:pStyle w:val="26"/>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投标人中标后须提供原厂3年质保函。</w:t>
            </w:r>
          </w:p>
        </w:tc>
      </w:tr>
    </w:tbl>
    <w:p>
      <w:pPr>
        <w:pStyle w:val="26"/>
        <w:spacing w:line="360" w:lineRule="atLeast"/>
        <w:ind w:firstLine="480" w:firstLineChars="200"/>
        <w:rPr>
          <w:rFonts w:hint="eastAsia" w:ascii="仿宋" w:hAnsi="仿宋" w:eastAsia="仿宋" w:cs="仿宋"/>
          <w:sz w:val="24"/>
          <w:highlight w:val="none"/>
          <w:shd w:val="clear" w:color="auto" w:fill="auto"/>
        </w:rPr>
      </w:pPr>
    </w:p>
    <w:p>
      <w:pPr>
        <w:pStyle w:val="4"/>
        <w:numPr>
          <w:ilvl w:val="0"/>
          <w:numId w:val="0"/>
        </w:numPr>
        <w:spacing w:line="360" w:lineRule="atLeast"/>
        <w:rPr>
          <w:rFonts w:hint="eastAsia" w:ascii="仿宋" w:hAnsi="仿宋" w:eastAsia="仿宋" w:cs="仿宋"/>
          <w:sz w:val="24"/>
          <w:szCs w:val="24"/>
          <w:highlight w:val="none"/>
          <w:shd w:val="clear" w:color="auto" w:fill="auto"/>
        </w:rPr>
      </w:pPr>
      <w:r>
        <w:rPr>
          <w:rFonts w:hint="eastAsia" w:ascii="仿宋" w:hAnsi="仿宋" w:eastAsia="仿宋" w:cs="仿宋"/>
          <w:sz w:val="24"/>
          <w:szCs w:val="24"/>
          <w:highlight w:val="none"/>
          <w:shd w:val="clear" w:color="auto" w:fill="auto"/>
        </w:rPr>
        <w:t>2.互联网应用服务器扩容</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7"/>
        <w:gridCol w:w="72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blHeader/>
          <w:jc w:val="center"/>
        </w:trPr>
        <w:tc>
          <w:tcPr>
            <w:tcW w:w="1247" w:type="dxa"/>
            <w:noWrap w:val="0"/>
            <w:vAlign w:val="center"/>
          </w:tcPr>
          <w:p>
            <w:pPr>
              <w:pStyle w:val="26"/>
              <w:jc w:val="center"/>
              <w:rPr>
                <w:rFonts w:hint="eastAsia" w:ascii="仿宋" w:hAnsi="仿宋" w:eastAsia="仿宋" w:cs="仿宋"/>
                <w:b/>
                <w:sz w:val="24"/>
                <w:highlight w:val="none"/>
                <w:shd w:val="clear" w:color="auto" w:fill="auto"/>
              </w:rPr>
            </w:pPr>
            <w:r>
              <w:rPr>
                <w:rFonts w:hint="eastAsia" w:ascii="仿宋" w:hAnsi="仿宋" w:eastAsia="仿宋" w:cs="仿宋"/>
                <w:b/>
                <w:sz w:val="24"/>
                <w:highlight w:val="none"/>
                <w:shd w:val="clear" w:color="auto" w:fill="auto"/>
              </w:rPr>
              <w:t>指标项</w:t>
            </w:r>
          </w:p>
        </w:tc>
        <w:tc>
          <w:tcPr>
            <w:tcW w:w="7256" w:type="dxa"/>
            <w:noWrap w:val="0"/>
            <w:vAlign w:val="center"/>
          </w:tcPr>
          <w:p>
            <w:pPr>
              <w:pStyle w:val="26"/>
              <w:jc w:val="center"/>
              <w:rPr>
                <w:rFonts w:hint="eastAsia" w:ascii="仿宋" w:hAnsi="仿宋" w:eastAsia="仿宋" w:cs="仿宋"/>
                <w:b/>
                <w:sz w:val="24"/>
                <w:highlight w:val="none"/>
                <w:shd w:val="clear" w:color="auto" w:fill="auto"/>
              </w:rPr>
            </w:pPr>
            <w:r>
              <w:rPr>
                <w:rFonts w:hint="eastAsia" w:ascii="仿宋" w:hAnsi="仿宋" w:eastAsia="仿宋" w:cs="仿宋"/>
                <w:b/>
                <w:sz w:val="24"/>
                <w:highlight w:val="none"/>
                <w:shd w:val="clear" w:color="auto" w:fill="auto"/>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blHeader/>
          <w:jc w:val="center"/>
        </w:trPr>
        <w:tc>
          <w:tcPr>
            <w:tcW w:w="1247" w:type="dxa"/>
            <w:noWrap w:val="0"/>
            <w:vAlign w:val="center"/>
          </w:tcPr>
          <w:p>
            <w:pPr>
              <w:pStyle w:val="26"/>
              <w:jc w:val="center"/>
              <w:rPr>
                <w:rFonts w:hint="eastAsia" w:ascii="仿宋" w:hAnsi="仿宋" w:eastAsia="仿宋" w:cs="仿宋"/>
                <w:b/>
                <w:sz w:val="24"/>
                <w:highlight w:val="none"/>
                <w:shd w:val="clear" w:color="auto" w:fill="auto"/>
              </w:rPr>
            </w:pPr>
            <w:r>
              <w:rPr>
                <w:rFonts w:hint="eastAsia" w:ascii="仿宋" w:hAnsi="仿宋" w:eastAsia="仿宋" w:cs="仿宋"/>
                <w:b/>
                <w:sz w:val="24"/>
                <w:highlight w:val="none"/>
                <w:shd w:val="clear" w:color="auto" w:fill="auto"/>
              </w:rPr>
              <w:t>数量</w:t>
            </w:r>
          </w:p>
        </w:tc>
        <w:tc>
          <w:tcPr>
            <w:tcW w:w="7256" w:type="dxa"/>
            <w:noWrap w:val="0"/>
            <w:vAlign w:val="center"/>
          </w:tcPr>
          <w:p>
            <w:pPr>
              <w:pStyle w:val="26"/>
              <w:jc w:val="left"/>
              <w:rPr>
                <w:rFonts w:hint="eastAsia" w:ascii="仿宋" w:hAnsi="仿宋" w:eastAsia="仿宋" w:cs="仿宋"/>
                <w:b/>
                <w:sz w:val="24"/>
                <w:highlight w:val="none"/>
                <w:shd w:val="clear" w:color="auto" w:fill="auto"/>
              </w:rPr>
            </w:pPr>
            <w:r>
              <w:rPr>
                <w:rFonts w:hint="eastAsia" w:ascii="仿宋" w:hAnsi="仿宋" w:eastAsia="仿宋" w:cs="仿宋"/>
                <w:sz w:val="24"/>
                <w:highlight w:val="none"/>
                <w:shd w:val="clear" w:color="auto" w:fill="auto"/>
              </w:rPr>
              <w:t>4台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8" w:hRule="atLeast"/>
          <w:jc w:val="center"/>
        </w:trPr>
        <w:tc>
          <w:tcPr>
            <w:tcW w:w="1247" w:type="dxa"/>
            <w:noWrap w:val="0"/>
            <w:vAlign w:val="center"/>
          </w:tcPr>
          <w:p>
            <w:pPr>
              <w:pStyle w:val="26"/>
              <w:rPr>
                <w:rFonts w:hint="eastAsia" w:ascii="仿宋" w:hAnsi="仿宋" w:eastAsia="仿宋" w:cs="仿宋"/>
                <w:b/>
                <w:sz w:val="24"/>
                <w:highlight w:val="none"/>
                <w:shd w:val="clear" w:color="auto" w:fill="auto"/>
              </w:rPr>
            </w:pPr>
            <w:r>
              <w:rPr>
                <w:rFonts w:hint="eastAsia" w:ascii="仿宋" w:hAnsi="仿宋" w:eastAsia="仿宋" w:cs="仿宋"/>
                <w:b/>
                <w:sz w:val="24"/>
                <w:highlight w:val="none"/>
                <w:shd w:val="clear" w:color="auto" w:fill="auto"/>
              </w:rPr>
              <w:t>产品技术参数</w:t>
            </w:r>
          </w:p>
        </w:tc>
        <w:tc>
          <w:tcPr>
            <w:tcW w:w="7256" w:type="dxa"/>
            <w:noWrap w:val="0"/>
            <w:vAlign w:val="center"/>
          </w:tcPr>
          <w:p>
            <w:pPr>
              <w:pStyle w:val="26"/>
              <w:numPr>
                <w:ilvl w:val="0"/>
                <w:numId w:val="17"/>
              </w:numPr>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处理器：配置2颗</w:t>
            </w:r>
          </w:p>
          <w:p>
            <w:pPr>
              <w:pStyle w:val="26"/>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处理器参数：8核，8线程，cpu主频1.7GHz</w:t>
            </w:r>
          </w:p>
          <w:p>
            <w:pPr>
              <w:pStyle w:val="26"/>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▲2、内存：配置≥4*32GB DDR4内存</w:t>
            </w:r>
          </w:p>
          <w:p>
            <w:pPr>
              <w:pStyle w:val="26"/>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▲3、硬盘：配置≥4块600GB 10Krpm SAS 2.5寸硬盘，热插拔硬盘</w:t>
            </w:r>
          </w:p>
          <w:p>
            <w:pPr>
              <w:pStyle w:val="26"/>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4、RAID卡：1块1G缓存Raid卡；</w:t>
            </w:r>
          </w:p>
          <w:p>
            <w:pPr>
              <w:pStyle w:val="26"/>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5、PCI-E I/O插槽：≥2个PCIe扩展插槽，集成双端口GE 网卡；</w:t>
            </w:r>
          </w:p>
          <w:p>
            <w:pPr>
              <w:pStyle w:val="26"/>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6、满配冗余风扇，支持单风扇失效；</w:t>
            </w:r>
          </w:p>
          <w:p>
            <w:pPr>
              <w:pStyle w:val="26"/>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7、配置1+1冗余电源，并提供配套的电源连接线。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8" w:hRule="atLeast"/>
          <w:jc w:val="center"/>
        </w:trPr>
        <w:tc>
          <w:tcPr>
            <w:tcW w:w="1247" w:type="dxa"/>
            <w:noWrap w:val="0"/>
            <w:vAlign w:val="center"/>
          </w:tcPr>
          <w:p>
            <w:pPr>
              <w:pStyle w:val="26"/>
              <w:rPr>
                <w:rFonts w:hint="eastAsia" w:ascii="仿宋" w:hAnsi="仿宋" w:eastAsia="仿宋" w:cs="仿宋"/>
                <w:b/>
                <w:sz w:val="24"/>
                <w:highlight w:val="none"/>
                <w:shd w:val="clear" w:color="auto" w:fill="auto"/>
              </w:rPr>
            </w:pPr>
            <w:r>
              <w:rPr>
                <w:rFonts w:hint="eastAsia" w:ascii="仿宋" w:hAnsi="仿宋" w:eastAsia="仿宋" w:cs="仿宋"/>
                <w:b/>
                <w:sz w:val="24"/>
                <w:highlight w:val="none"/>
                <w:shd w:val="clear" w:color="auto" w:fill="auto"/>
              </w:rPr>
              <w:t>商务要求</w:t>
            </w:r>
          </w:p>
        </w:tc>
        <w:tc>
          <w:tcPr>
            <w:tcW w:w="7256" w:type="dxa"/>
            <w:noWrap w:val="0"/>
            <w:vAlign w:val="center"/>
          </w:tcPr>
          <w:p>
            <w:pPr>
              <w:pStyle w:val="26"/>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投标人中标后须提供原厂3年质保函。</w:t>
            </w:r>
          </w:p>
        </w:tc>
      </w:tr>
    </w:tbl>
    <w:p>
      <w:pPr>
        <w:pStyle w:val="26"/>
        <w:spacing w:line="360" w:lineRule="atLeast"/>
        <w:ind w:firstLine="480" w:firstLineChars="200"/>
        <w:rPr>
          <w:rFonts w:hint="eastAsia" w:ascii="仿宋" w:hAnsi="仿宋" w:eastAsia="仿宋" w:cs="仿宋"/>
          <w:sz w:val="24"/>
          <w:highlight w:val="none"/>
          <w:shd w:val="clear" w:color="auto" w:fill="auto"/>
        </w:rPr>
      </w:pPr>
    </w:p>
    <w:p>
      <w:pPr>
        <w:pStyle w:val="4"/>
        <w:numPr>
          <w:ilvl w:val="0"/>
          <w:numId w:val="15"/>
        </w:numPr>
        <w:spacing w:line="360" w:lineRule="atLeast"/>
        <w:rPr>
          <w:rFonts w:hint="eastAsia" w:ascii="仿宋" w:hAnsi="仿宋" w:eastAsia="仿宋" w:cs="仿宋"/>
          <w:sz w:val="24"/>
          <w:szCs w:val="24"/>
          <w:highlight w:val="none"/>
          <w:shd w:val="clear" w:color="auto" w:fill="auto"/>
        </w:rPr>
      </w:pPr>
      <w:r>
        <w:rPr>
          <w:rFonts w:hint="eastAsia" w:ascii="仿宋" w:hAnsi="仿宋" w:eastAsia="仿宋" w:cs="仿宋"/>
          <w:sz w:val="24"/>
          <w:szCs w:val="24"/>
          <w:highlight w:val="none"/>
          <w:shd w:val="clear" w:color="auto" w:fill="auto"/>
        </w:rPr>
        <w:t>数据库服务器扩容</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9"/>
        <w:gridCol w:w="72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blHeader/>
          <w:jc w:val="center"/>
        </w:trPr>
        <w:tc>
          <w:tcPr>
            <w:tcW w:w="1319" w:type="dxa"/>
            <w:noWrap w:val="0"/>
            <w:vAlign w:val="center"/>
          </w:tcPr>
          <w:p>
            <w:pPr>
              <w:pStyle w:val="29"/>
              <w:snapToGrid/>
              <w:spacing w:line="240" w:lineRule="auto"/>
              <w:jc w:val="center"/>
              <w:rPr>
                <w:rFonts w:hint="eastAsia" w:ascii="仿宋" w:hAnsi="仿宋" w:eastAsia="仿宋" w:cs="仿宋"/>
                <w:b/>
                <w:szCs w:val="24"/>
                <w:highlight w:val="none"/>
                <w:shd w:val="clear" w:color="auto" w:fill="auto"/>
              </w:rPr>
            </w:pPr>
            <w:r>
              <w:rPr>
                <w:rFonts w:hint="eastAsia" w:ascii="仿宋" w:hAnsi="仿宋" w:eastAsia="仿宋" w:cs="仿宋"/>
                <w:b/>
                <w:szCs w:val="24"/>
                <w:highlight w:val="none"/>
                <w:shd w:val="clear" w:color="auto" w:fill="auto"/>
              </w:rPr>
              <w:t>指标项</w:t>
            </w:r>
          </w:p>
        </w:tc>
        <w:tc>
          <w:tcPr>
            <w:tcW w:w="7215" w:type="dxa"/>
            <w:noWrap w:val="0"/>
            <w:vAlign w:val="center"/>
          </w:tcPr>
          <w:p>
            <w:pPr>
              <w:pStyle w:val="29"/>
              <w:snapToGrid/>
              <w:spacing w:line="240" w:lineRule="auto"/>
              <w:jc w:val="center"/>
              <w:rPr>
                <w:rFonts w:hint="eastAsia" w:ascii="仿宋" w:hAnsi="仿宋" w:eastAsia="仿宋" w:cs="仿宋"/>
                <w:b/>
                <w:szCs w:val="24"/>
                <w:highlight w:val="none"/>
                <w:shd w:val="clear" w:color="auto" w:fill="auto"/>
              </w:rPr>
            </w:pPr>
            <w:r>
              <w:rPr>
                <w:rFonts w:hint="eastAsia" w:ascii="仿宋" w:hAnsi="仿宋" w:eastAsia="仿宋" w:cs="仿宋"/>
                <w:b/>
                <w:szCs w:val="24"/>
                <w:highlight w:val="none"/>
                <w:shd w:val="clear" w:color="auto" w:fill="auto"/>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1319" w:type="dxa"/>
            <w:noWrap w:val="0"/>
            <w:vAlign w:val="center"/>
          </w:tcPr>
          <w:p>
            <w:pPr>
              <w:pStyle w:val="26"/>
              <w:jc w:val="center"/>
              <w:rPr>
                <w:rFonts w:hint="eastAsia" w:ascii="仿宋" w:hAnsi="仿宋" w:eastAsia="仿宋" w:cs="仿宋"/>
                <w:b/>
                <w:sz w:val="24"/>
                <w:highlight w:val="none"/>
                <w:shd w:val="clear" w:color="auto" w:fill="auto"/>
              </w:rPr>
            </w:pPr>
            <w:r>
              <w:rPr>
                <w:rFonts w:hint="eastAsia" w:ascii="仿宋" w:hAnsi="仿宋" w:eastAsia="仿宋" w:cs="仿宋"/>
                <w:b/>
                <w:sz w:val="24"/>
                <w:highlight w:val="none"/>
                <w:shd w:val="clear" w:color="auto" w:fill="auto"/>
              </w:rPr>
              <w:t>数量</w:t>
            </w:r>
          </w:p>
        </w:tc>
        <w:tc>
          <w:tcPr>
            <w:tcW w:w="7215" w:type="dxa"/>
            <w:noWrap w:val="0"/>
            <w:vAlign w:val="center"/>
          </w:tcPr>
          <w:p>
            <w:pPr>
              <w:pStyle w:val="26"/>
              <w:jc w:val="left"/>
              <w:rPr>
                <w:rFonts w:hint="eastAsia" w:ascii="仿宋" w:hAnsi="仿宋" w:eastAsia="仿宋" w:cs="仿宋"/>
                <w:b/>
                <w:sz w:val="24"/>
                <w:highlight w:val="none"/>
                <w:shd w:val="clear" w:color="auto" w:fill="auto"/>
              </w:rPr>
            </w:pPr>
            <w:r>
              <w:rPr>
                <w:rFonts w:hint="eastAsia" w:ascii="仿宋" w:hAnsi="仿宋" w:eastAsia="仿宋" w:cs="仿宋"/>
                <w:sz w:val="24"/>
                <w:highlight w:val="none"/>
                <w:shd w:val="clear" w:color="auto" w:fill="auto"/>
              </w:rPr>
              <w:t>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9" w:hRule="atLeast"/>
          <w:jc w:val="center"/>
        </w:trPr>
        <w:tc>
          <w:tcPr>
            <w:tcW w:w="1319" w:type="dxa"/>
            <w:noWrap w:val="0"/>
            <w:vAlign w:val="center"/>
          </w:tcPr>
          <w:p>
            <w:pPr>
              <w:pStyle w:val="29"/>
              <w:snapToGrid/>
              <w:spacing w:line="240" w:lineRule="auto"/>
              <w:jc w:val="center"/>
              <w:rPr>
                <w:rFonts w:hint="eastAsia" w:ascii="仿宋" w:hAnsi="仿宋" w:eastAsia="仿宋" w:cs="仿宋"/>
                <w:b/>
                <w:szCs w:val="24"/>
                <w:highlight w:val="none"/>
                <w:shd w:val="clear" w:color="auto" w:fill="auto"/>
              </w:rPr>
            </w:pPr>
            <w:r>
              <w:rPr>
                <w:rFonts w:hint="eastAsia" w:ascii="仿宋" w:hAnsi="仿宋" w:eastAsia="仿宋" w:cs="仿宋"/>
                <w:b/>
                <w:szCs w:val="24"/>
                <w:highlight w:val="none"/>
                <w:shd w:val="clear" w:color="auto" w:fill="auto"/>
              </w:rPr>
              <w:t>产品技术参数</w:t>
            </w:r>
          </w:p>
        </w:tc>
        <w:tc>
          <w:tcPr>
            <w:tcW w:w="7215" w:type="dxa"/>
            <w:noWrap w:val="0"/>
            <w:vAlign w:val="center"/>
          </w:tcPr>
          <w:p>
            <w:pPr>
              <w:pStyle w:val="26"/>
              <w:ind w:firstLine="240" w:firstLineChars="1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1、处理器：配置4颗处理器</w:t>
            </w:r>
          </w:p>
          <w:p>
            <w:pPr>
              <w:pStyle w:val="26"/>
              <w:ind w:firstLine="240" w:firstLineChars="1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处理器参数：10核，20线程，cpu主频2GHz</w:t>
            </w:r>
          </w:p>
          <w:p>
            <w:pPr>
              <w:pStyle w:val="29"/>
              <w:snapToGrid/>
              <w:spacing w:line="240" w:lineRule="auto"/>
              <w:rPr>
                <w:rFonts w:hint="eastAsia" w:ascii="仿宋" w:hAnsi="仿宋" w:eastAsia="仿宋" w:cs="仿宋"/>
                <w:szCs w:val="24"/>
                <w:highlight w:val="none"/>
                <w:shd w:val="clear" w:color="auto" w:fill="auto"/>
              </w:rPr>
            </w:pPr>
            <w:r>
              <w:rPr>
                <w:rFonts w:hint="eastAsia" w:ascii="仿宋" w:hAnsi="仿宋" w:eastAsia="仿宋" w:cs="仿宋"/>
                <w:szCs w:val="24"/>
                <w:highlight w:val="none"/>
                <w:shd w:val="clear" w:color="auto" w:fill="auto"/>
              </w:rPr>
              <w:t>▲2、内存：配置≥256 GB DDR4内存；</w:t>
            </w:r>
          </w:p>
          <w:p>
            <w:pPr>
              <w:pStyle w:val="29"/>
              <w:snapToGrid/>
              <w:spacing w:line="240" w:lineRule="auto"/>
              <w:rPr>
                <w:rFonts w:hint="eastAsia" w:ascii="仿宋" w:hAnsi="仿宋" w:eastAsia="仿宋" w:cs="仿宋"/>
                <w:szCs w:val="24"/>
                <w:highlight w:val="none"/>
                <w:shd w:val="clear" w:color="auto" w:fill="auto"/>
              </w:rPr>
            </w:pPr>
            <w:r>
              <w:rPr>
                <w:rFonts w:hint="eastAsia" w:ascii="仿宋" w:hAnsi="仿宋" w:eastAsia="仿宋" w:cs="仿宋"/>
                <w:szCs w:val="24"/>
                <w:highlight w:val="none"/>
                <w:shd w:val="clear" w:color="auto" w:fill="auto"/>
              </w:rPr>
              <w:t>▲3、硬盘：配置≥8块600GB 10Krpm SAS 2.5寸硬盘，热插拔硬盘；</w:t>
            </w:r>
          </w:p>
          <w:p>
            <w:pPr>
              <w:pStyle w:val="29"/>
              <w:snapToGrid/>
              <w:spacing w:line="240" w:lineRule="auto"/>
              <w:rPr>
                <w:rFonts w:hint="eastAsia" w:ascii="仿宋" w:hAnsi="仿宋" w:eastAsia="仿宋" w:cs="仿宋"/>
                <w:szCs w:val="24"/>
                <w:highlight w:val="none"/>
                <w:shd w:val="clear" w:color="auto" w:fill="auto"/>
              </w:rPr>
            </w:pPr>
            <w:r>
              <w:rPr>
                <w:rFonts w:hint="eastAsia" w:ascii="仿宋" w:hAnsi="仿宋" w:eastAsia="仿宋" w:cs="仿宋"/>
                <w:szCs w:val="24"/>
                <w:highlight w:val="none"/>
                <w:shd w:val="clear" w:color="auto" w:fill="auto"/>
              </w:rPr>
              <w:t>4、RAID卡：1块1G缓存Raid卡；</w:t>
            </w:r>
          </w:p>
          <w:p>
            <w:pPr>
              <w:pStyle w:val="29"/>
              <w:snapToGrid/>
              <w:spacing w:line="240" w:lineRule="auto"/>
              <w:rPr>
                <w:rFonts w:hint="eastAsia" w:ascii="仿宋" w:hAnsi="仿宋" w:eastAsia="仿宋" w:cs="仿宋"/>
                <w:szCs w:val="24"/>
                <w:highlight w:val="none"/>
                <w:shd w:val="clear" w:color="auto" w:fill="auto"/>
              </w:rPr>
            </w:pPr>
            <w:r>
              <w:rPr>
                <w:rFonts w:hint="eastAsia" w:ascii="仿宋" w:hAnsi="仿宋" w:eastAsia="仿宋" w:cs="仿宋"/>
                <w:szCs w:val="24"/>
                <w:highlight w:val="none"/>
                <w:shd w:val="clear" w:color="auto" w:fill="auto"/>
              </w:rPr>
              <w:t>5、PCI-E I/O插槽：≥2个PCIe扩展插槽，集成双端口GE 网卡；</w:t>
            </w:r>
          </w:p>
          <w:p>
            <w:pPr>
              <w:pStyle w:val="29"/>
              <w:snapToGrid/>
              <w:spacing w:line="240" w:lineRule="auto"/>
              <w:rPr>
                <w:rFonts w:hint="eastAsia" w:ascii="仿宋" w:hAnsi="仿宋" w:eastAsia="仿宋" w:cs="仿宋"/>
                <w:szCs w:val="24"/>
                <w:highlight w:val="none"/>
                <w:shd w:val="clear" w:color="auto" w:fill="auto"/>
              </w:rPr>
            </w:pPr>
            <w:r>
              <w:rPr>
                <w:rFonts w:hint="eastAsia" w:ascii="仿宋" w:hAnsi="仿宋" w:eastAsia="仿宋" w:cs="仿宋"/>
                <w:szCs w:val="24"/>
                <w:highlight w:val="none"/>
                <w:shd w:val="clear" w:color="auto" w:fill="auto"/>
              </w:rPr>
              <w:t>6、满配冗余风扇，支持单风扇失效；</w:t>
            </w:r>
          </w:p>
          <w:p>
            <w:pPr>
              <w:pStyle w:val="29"/>
              <w:snapToGrid/>
              <w:spacing w:line="240" w:lineRule="auto"/>
              <w:rPr>
                <w:rFonts w:hint="eastAsia" w:ascii="仿宋" w:hAnsi="仿宋" w:eastAsia="仿宋" w:cs="仿宋"/>
                <w:szCs w:val="24"/>
                <w:highlight w:val="none"/>
                <w:shd w:val="clear" w:color="auto" w:fill="auto"/>
              </w:rPr>
            </w:pPr>
            <w:r>
              <w:rPr>
                <w:rFonts w:hint="eastAsia" w:ascii="仿宋" w:hAnsi="仿宋" w:eastAsia="仿宋" w:cs="仿宋"/>
                <w:szCs w:val="24"/>
                <w:highlight w:val="none"/>
                <w:shd w:val="clear" w:color="auto" w:fill="auto"/>
              </w:rPr>
              <w:t>7、配置1+1冗余电源，并提供配套的电源连接线。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9" w:hRule="atLeast"/>
          <w:jc w:val="center"/>
        </w:trPr>
        <w:tc>
          <w:tcPr>
            <w:tcW w:w="1319" w:type="dxa"/>
            <w:noWrap w:val="0"/>
            <w:vAlign w:val="center"/>
          </w:tcPr>
          <w:p>
            <w:pPr>
              <w:pStyle w:val="26"/>
              <w:rPr>
                <w:rFonts w:hint="eastAsia" w:ascii="仿宋" w:hAnsi="仿宋" w:eastAsia="仿宋" w:cs="仿宋"/>
                <w:b/>
                <w:sz w:val="24"/>
                <w:highlight w:val="none"/>
                <w:shd w:val="clear" w:color="auto" w:fill="auto"/>
              </w:rPr>
            </w:pPr>
            <w:r>
              <w:rPr>
                <w:rFonts w:hint="eastAsia" w:ascii="仿宋" w:hAnsi="仿宋" w:eastAsia="仿宋" w:cs="仿宋"/>
                <w:b/>
                <w:sz w:val="24"/>
                <w:highlight w:val="none"/>
                <w:shd w:val="clear" w:color="auto" w:fill="auto"/>
              </w:rPr>
              <w:t>商务要求</w:t>
            </w:r>
          </w:p>
        </w:tc>
        <w:tc>
          <w:tcPr>
            <w:tcW w:w="7215" w:type="dxa"/>
            <w:noWrap w:val="0"/>
            <w:vAlign w:val="center"/>
          </w:tcPr>
          <w:p>
            <w:pPr>
              <w:pStyle w:val="26"/>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投标人中标后须提供原厂3年质保函。</w:t>
            </w:r>
          </w:p>
        </w:tc>
      </w:tr>
    </w:tbl>
    <w:p>
      <w:pPr>
        <w:pStyle w:val="26"/>
        <w:spacing w:line="360" w:lineRule="atLeast"/>
        <w:ind w:firstLine="480" w:firstLineChars="200"/>
        <w:rPr>
          <w:rFonts w:hint="eastAsia" w:ascii="仿宋" w:hAnsi="仿宋" w:eastAsia="仿宋" w:cs="仿宋"/>
          <w:sz w:val="24"/>
          <w:highlight w:val="none"/>
          <w:shd w:val="clear" w:color="auto" w:fill="auto"/>
        </w:rPr>
      </w:pPr>
    </w:p>
    <w:p>
      <w:pPr>
        <w:pStyle w:val="4"/>
        <w:numPr>
          <w:ilvl w:val="0"/>
          <w:numId w:val="15"/>
        </w:numPr>
        <w:spacing w:line="360" w:lineRule="atLeast"/>
        <w:rPr>
          <w:rFonts w:hint="eastAsia" w:ascii="仿宋" w:hAnsi="仿宋" w:eastAsia="仿宋" w:cs="仿宋"/>
          <w:sz w:val="24"/>
          <w:szCs w:val="24"/>
          <w:highlight w:val="none"/>
          <w:shd w:val="clear" w:color="auto" w:fill="auto"/>
        </w:rPr>
      </w:pPr>
      <w:r>
        <w:rPr>
          <w:rFonts w:hint="eastAsia" w:ascii="仿宋" w:hAnsi="仿宋" w:eastAsia="仿宋" w:cs="仿宋"/>
          <w:sz w:val="24"/>
          <w:szCs w:val="24"/>
          <w:highlight w:val="none"/>
          <w:shd w:val="clear" w:color="auto" w:fill="auto"/>
        </w:rPr>
        <w:t>★三层交换机</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6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4" w:hRule="atLeast"/>
          <w:jc w:val="center"/>
        </w:trPr>
        <w:tc>
          <w:tcPr>
            <w:tcW w:w="1526" w:type="dxa"/>
            <w:noWrap w:val="0"/>
            <w:vAlign w:val="center"/>
          </w:tcPr>
          <w:p>
            <w:pPr>
              <w:pStyle w:val="29"/>
              <w:snapToGrid/>
              <w:spacing w:line="360" w:lineRule="atLeast"/>
              <w:jc w:val="center"/>
              <w:rPr>
                <w:rFonts w:hint="eastAsia" w:ascii="仿宋" w:hAnsi="仿宋" w:eastAsia="仿宋" w:cs="仿宋"/>
                <w:b/>
                <w:szCs w:val="24"/>
                <w:highlight w:val="none"/>
                <w:shd w:val="clear" w:color="auto" w:fill="auto"/>
              </w:rPr>
            </w:pPr>
            <w:r>
              <w:rPr>
                <w:rFonts w:hint="eastAsia" w:ascii="仿宋" w:hAnsi="仿宋" w:eastAsia="仿宋" w:cs="仿宋"/>
                <w:b/>
                <w:szCs w:val="24"/>
                <w:highlight w:val="none"/>
                <w:shd w:val="clear" w:color="auto" w:fill="auto"/>
              </w:rPr>
              <w:t>指标项</w:t>
            </w:r>
          </w:p>
        </w:tc>
        <w:tc>
          <w:tcPr>
            <w:tcW w:w="6969" w:type="dxa"/>
            <w:noWrap w:val="0"/>
            <w:vAlign w:val="center"/>
          </w:tcPr>
          <w:p>
            <w:pPr>
              <w:pStyle w:val="29"/>
              <w:snapToGrid/>
              <w:spacing w:line="360" w:lineRule="atLeast"/>
              <w:jc w:val="center"/>
              <w:rPr>
                <w:rFonts w:hint="eastAsia" w:ascii="仿宋" w:hAnsi="仿宋" w:eastAsia="仿宋" w:cs="仿宋"/>
                <w:b/>
                <w:szCs w:val="24"/>
                <w:highlight w:val="none"/>
                <w:shd w:val="clear" w:color="auto" w:fill="auto"/>
              </w:rPr>
            </w:pPr>
            <w:r>
              <w:rPr>
                <w:rFonts w:hint="eastAsia" w:ascii="仿宋" w:hAnsi="仿宋" w:eastAsia="仿宋" w:cs="仿宋"/>
                <w:b/>
                <w:szCs w:val="24"/>
                <w:highlight w:val="none"/>
                <w:shd w:val="clear" w:color="auto" w:fill="auto"/>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0" w:hRule="atLeast"/>
          <w:jc w:val="center"/>
        </w:trPr>
        <w:tc>
          <w:tcPr>
            <w:tcW w:w="1526" w:type="dxa"/>
            <w:noWrap w:val="0"/>
            <w:vAlign w:val="center"/>
          </w:tcPr>
          <w:p>
            <w:pPr>
              <w:pStyle w:val="26"/>
              <w:spacing w:line="360" w:lineRule="atLeast"/>
              <w:jc w:val="center"/>
              <w:rPr>
                <w:rFonts w:hint="eastAsia" w:ascii="仿宋" w:hAnsi="仿宋" w:eastAsia="仿宋" w:cs="仿宋"/>
                <w:b/>
                <w:sz w:val="24"/>
                <w:highlight w:val="none"/>
                <w:shd w:val="clear" w:color="auto" w:fill="auto"/>
              </w:rPr>
            </w:pPr>
            <w:r>
              <w:rPr>
                <w:rFonts w:hint="eastAsia" w:ascii="仿宋" w:hAnsi="仿宋" w:eastAsia="仿宋" w:cs="仿宋"/>
                <w:b/>
                <w:sz w:val="24"/>
                <w:highlight w:val="none"/>
                <w:shd w:val="clear" w:color="auto" w:fill="auto"/>
              </w:rPr>
              <w:t>数量</w:t>
            </w:r>
          </w:p>
        </w:tc>
        <w:tc>
          <w:tcPr>
            <w:tcW w:w="6969" w:type="dxa"/>
            <w:noWrap w:val="0"/>
            <w:vAlign w:val="center"/>
          </w:tcPr>
          <w:p>
            <w:pPr>
              <w:pStyle w:val="26"/>
              <w:spacing w:line="360" w:lineRule="atLeast"/>
              <w:jc w:val="left"/>
              <w:rPr>
                <w:rFonts w:hint="eastAsia" w:ascii="仿宋" w:hAnsi="仿宋" w:eastAsia="仿宋" w:cs="仿宋"/>
                <w:b/>
                <w:sz w:val="24"/>
                <w:highlight w:val="none"/>
                <w:shd w:val="clear" w:color="auto" w:fill="auto"/>
              </w:rPr>
            </w:pPr>
            <w:r>
              <w:rPr>
                <w:rFonts w:hint="eastAsia" w:ascii="仿宋" w:hAnsi="仿宋" w:eastAsia="仿宋" w:cs="仿宋"/>
                <w:sz w:val="24"/>
                <w:highlight w:val="none"/>
                <w:shd w:val="clear" w:color="auto" w:fill="auto"/>
              </w:rPr>
              <w:t>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5" w:hRule="atLeast"/>
          <w:jc w:val="center"/>
        </w:trPr>
        <w:tc>
          <w:tcPr>
            <w:tcW w:w="1526" w:type="dxa"/>
            <w:noWrap w:val="0"/>
            <w:vAlign w:val="center"/>
          </w:tcPr>
          <w:p>
            <w:pPr>
              <w:pStyle w:val="26"/>
              <w:spacing w:line="360" w:lineRule="atLeast"/>
              <w:jc w:val="center"/>
              <w:rPr>
                <w:rFonts w:hint="eastAsia" w:ascii="仿宋" w:hAnsi="仿宋" w:eastAsia="仿宋" w:cs="仿宋"/>
                <w:sz w:val="24"/>
                <w:highlight w:val="none"/>
                <w:shd w:val="clear" w:color="auto" w:fill="auto"/>
              </w:rPr>
            </w:pPr>
            <w:r>
              <w:rPr>
                <w:rFonts w:hint="eastAsia" w:ascii="仿宋" w:hAnsi="仿宋" w:eastAsia="仿宋" w:cs="仿宋"/>
                <w:b/>
                <w:sz w:val="24"/>
                <w:highlight w:val="none"/>
                <w:shd w:val="clear" w:color="auto" w:fill="auto"/>
              </w:rPr>
              <w:t>产品技术参数</w:t>
            </w:r>
          </w:p>
        </w:tc>
        <w:tc>
          <w:tcPr>
            <w:tcW w:w="6969" w:type="dxa"/>
            <w:noWrap w:val="0"/>
            <w:vAlign w:val="center"/>
          </w:tcPr>
          <w:p>
            <w:pPr>
              <w:tabs>
                <w:tab w:val="left" w:pos="567"/>
              </w:tabs>
              <w:spacing w:line="360" w:lineRule="atLeast"/>
              <w:rPr>
                <w:rFonts w:hint="eastAsia" w:ascii="仿宋" w:hAnsi="仿宋" w:eastAsia="仿宋" w:cs="仿宋"/>
                <w:sz w:val="24"/>
                <w:szCs w:val="24"/>
                <w:highlight w:val="none"/>
                <w:shd w:val="clear" w:color="auto" w:fill="auto"/>
              </w:rPr>
            </w:pPr>
            <w:r>
              <w:rPr>
                <w:rFonts w:hint="eastAsia" w:ascii="仿宋" w:hAnsi="仿宋" w:eastAsia="仿宋" w:cs="仿宋"/>
                <w:sz w:val="24"/>
                <w:szCs w:val="24"/>
                <w:highlight w:val="none"/>
                <w:shd w:val="clear" w:color="auto" w:fill="auto"/>
              </w:rPr>
              <w:t>1、交换容量≥336Gbps；</w:t>
            </w:r>
          </w:p>
          <w:p>
            <w:pPr>
              <w:tabs>
                <w:tab w:val="left" w:pos="567"/>
              </w:tabs>
              <w:spacing w:line="360" w:lineRule="atLeast"/>
              <w:rPr>
                <w:rFonts w:hint="eastAsia" w:ascii="仿宋" w:hAnsi="仿宋" w:eastAsia="仿宋" w:cs="仿宋"/>
                <w:sz w:val="24"/>
                <w:szCs w:val="24"/>
                <w:highlight w:val="none"/>
                <w:shd w:val="clear" w:color="auto" w:fill="auto"/>
              </w:rPr>
            </w:pPr>
            <w:r>
              <w:rPr>
                <w:rFonts w:hint="eastAsia" w:ascii="仿宋" w:hAnsi="仿宋" w:eastAsia="仿宋" w:cs="仿宋"/>
                <w:sz w:val="24"/>
                <w:szCs w:val="24"/>
                <w:highlight w:val="none"/>
                <w:shd w:val="clear" w:color="auto" w:fill="auto"/>
              </w:rPr>
              <w:t>2、包转发率≥66Mpps；</w:t>
            </w:r>
          </w:p>
          <w:p>
            <w:pPr>
              <w:tabs>
                <w:tab w:val="left" w:pos="567"/>
              </w:tabs>
              <w:spacing w:line="360" w:lineRule="atLeast"/>
              <w:rPr>
                <w:rFonts w:hint="eastAsia" w:ascii="仿宋" w:hAnsi="仿宋" w:eastAsia="仿宋" w:cs="仿宋"/>
                <w:sz w:val="24"/>
                <w:szCs w:val="24"/>
                <w:highlight w:val="none"/>
                <w:shd w:val="clear" w:color="auto" w:fill="auto"/>
              </w:rPr>
            </w:pPr>
            <w:r>
              <w:rPr>
                <w:rFonts w:hint="eastAsia" w:ascii="仿宋" w:hAnsi="仿宋" w:eastAsia="仿宋" w:cs="仿宋"/>
                <w:sz w:val="24"/>
                <w:szCs w:val="24"/>
                <w:highlight w:val="none"/>
                <w:shd w:val="clear" w:color="auto" w:fill="auto"/>
              </w:rPr>
              <w:t>3、具备24个千兆电口，4个千兆光口；</w:t>
            </w:r>
          </w:p>
        </w:tc>
      </w:tr>
    </w:tbl>
    <w:p>
      <w:pPr>
        <w:pStyle w:val="26"/>
        <w:spacing w:line="360" w:lineRule="atLeast"/>
        <w:ind w:firstLine="480" w:firstLineChars="200"/>
        <w:rPr>
          <w:rFonts w:hint="eastAsia" w:ascii="仿宋" w:hAnsi="仿宋" w:eastAsia="仿宋" w:cs="仿宋"/>
          <w:snapToGrid w:val="0"/>
          <w:kern w:val="0"/>
          <w:sz w:val="24"/>
          <w:highlight w:val="none"/>
          <w:shd w:val="clear" w:color="auto" w:fill="auto"/>
        </w:rPr>
      </w:pPr>
    </w:p>
    <w:p>
      <w:pPr>
        <w:pStyle w:val="3"/>
        <w:numPr>
          <w:ilvl w:val="0"/>
          <w:numId w:val="7"/>
        </w:numPr>
        <w:spacing w:before="260" w:after="260" w:line="360" w:lineRule="atLeast"/>
        <w:rPr>
          <w:rFonts w:hint="eastAsia" w:ascii="仿宋" w:hAnsi="仿宋" w:eastAsia="仿宋" w:cs="仿宋"/>
          <w:sz w:val="28"/>
          <w:szCs w:val="28"/>
          <w:highlight w:val="none"/>
          <w:shd w:val="clear" w:color="auto" w:fill="auto"/>
        </w:rPr>
      </w:pPr>
      <w:r>
        <w:rPr>
          <w:rFonts w:hint="eastAsia" w:ascii="仿宋" w:hAnsi="仿宋" w:eastAsia="仿宋" w:cs="仿宋"/>
          <w:sz w:val="28"/>
          <w:szCs w:val="28"/>
          <w:highlight w:val="none"/>
          <w:shd w:val="clear" w:color="auto" w:fill="auto"/>
        </w:rPr>
        <w:t>系统性能要求</w:t>
      </w:r>
    </w:p>
    <w:p>
      <w:pPr>
        <w:numPr>
          <w:ilvl w:val="0"/>
          <w:numId w:val="18"/>
        </w:numPr>
        <w:spacing w:line="360" w:lineRule="atLeast"/>
        <w:ind w:left="0"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要求适用于各岗位工作人员（如：警员、协管员、文职工作人员等）的操作习惯；</w:t>
      </w:r>
    </w:p>
    <w:p>
      <w:pPr>
        <w:numPr>
          <w:ilvl w:val="0"/>
          <w:numId w:val="18"/>
        </w:numPr>
        <w:spacing w:line="360" w:lineRule="atLeast"/>
        <w:ind w:left="0"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 xml:space="preserve">要求系统界面风格不变，保护用户对原有系统的操作习惯与体验； </w:t>
      </w:r>
    </w:p>
    <w:p>
      <w:pPr>
        <w:numPr>
          <w:ilvl w:val="0"/>
          <w:numId w:val="18"/>
        </w:numPr>
        <w:spacing w:line="360" w:lineRule="atLeast"/>
        <w:ind w:left="0"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保证系统7×24小时不间断地工作，系统可以长时间可靠稳定地运行；</w:t>
      </w:r>
    </w:p>
    <w:p>
      <w:pPr>
        <w:numPr>
          <w:ilvl w:val="0"/>
          <w:numId w:val="18"/>
        </w:numPr>
        <w:spacing w:line="360" w:lineRule="atLeast"/>
        <w:ind w:left="0"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接口精确查询响应时间≤3秒</w:t>
      </w:r>
    </w:p>
    <w:p>
      <w:pPr>
        <w:numPr>
          <w:ilvl w:val="0"/>
          <w:numId w:val="18"/>
        </w:numPr>
        <w:spacing w:line="360" w:lineRule="atLeast"/>
        <w:ind w:left="0"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平均响应（简单事务：包括信息录入、修改、删除）时间≤5秒。</w:t>
      </w:r>
    </w:p>
    <w:p>
      <w:pPr>
        <w:numPr>
          <w:ilvl w:val="0"/>
          <w:numId w:val="18"/>
        </w:numPr>
        <w:spacing w:line="360" w:lineRule="atLeast"/>
        <w:ind w:left="0"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更新处理时间：系统数据更新处理时间≤5秒。</w:t>
      </w:r>
    </w:p>
    <w:p>
      <w:pPr>
        <w:numPr>
          <w:ilvl w:val="0"/>
          <w:numId w:val="18"/>
        </w:numPr>
        <w:spacing w:line="360" w:lineRule="atLeast"/>
        <w:ind w:left="0"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在线支持1000用户并发访问。</w:t>
      </w:r>
    </w:p>
    <w:p>
      <w:pPr>
        <w:spacing w:line="360" w:lineRule="atLeast"/>
        <w:ind w:left="480"/>
        <w:rPr>
          <w:rFonts w:hint="eastAsia" w:ascii="仿宋" w:hAnsi="仿宋" w:eastAsia="仿宋" w:cs="仿宋"/>
          <w:sz w:val="24"/>
          <w:highlight w:val="none"/>
          <w:shd w:val="clear" w:color="auto" w:fill="auto"/>
        </w:rPr>
      </w:pPr>
    </w:p>
    <w:p>
      <w:pPr>
        <w:pStyle w:val="3"/>
        <w:numPr>
          <w:ilvl w:val="0"/>
          <w:numId w:val="7"/>
        </w:numPr>
        <w:spacing w:before="260" w:after="260" w:line="360" w:lineRule="atLeast"/>
        <w:rPr>
          <w:rFonts w:hint="eastAsia" w:ascii="仿宋" w:hAnsi="仿宋" w:eastAsia="仿宋" w:cs="仿宋"/>
          <w:sz w:val="28"/>
          <w:szCs w:val="28"/>
          <w:highlight w:val="none"/>
          <w:shd w:val="clear" w:color="auto" w:fill="auto"/>
        </w:rPr>
      </w:pPr>
      <w:r>
        <w:rPr>
          <w:rFonts w:hint="eastAsia" w:ascii="仿宋" w:hAnsi="仿宋" w:eastAsia="仿宋" w:cs="仿宋"/>
          <w:sz w:val="28"/>
          <w:szCs w:val="28"/>
          <w:highlight w:val="none"/>
          <w:shd w:val="clear" w:color="auto" w:fill="auto"/>
        </w:rPr>
        <w:t>信息安全等保测评及第三方测试要求</w:t>
      </w:r>
    </w:p>
    <w:p>
      <w:pPr>
        <w:spacing w:line="360" w:lineRule="atLeast"/>
        <w:ind w:firstLine="480"/>
        <w:rPr>
          <w:rFonts w:hint="eastAsia" w:ascii="仿宋" w:hAnsi="仿宋" w:eastAsia="仿宋" w:cs="仿宋"/>
          <w:bCs/>
          <w:sz w:val="24"/>
          <w:szCs w:val="28"/>
          <w:highlight w:val="none"/>
          <w:shd w:val="clear" w:color="auto" w:fill="auto"/>
        </w:rPr>
      </w:pPr>
      <w:r>
        <w:rPr>
          <w:rFonts w:hint="eastAsia" w:ascii="仿宋" w:hAnsi="仿宋" w:eastAsia="仿宋" w:cs="仿宋"/>
          <w:bCs/>
          <w:sz w:val="24"/>
          <w:szCs w:val="28"/>
          <w:highlight w:val="none"/>
          <w:shd w:val="clear" w:color="auto" w:fill="auto"/>
        </w:rPr>
        <w:t>本项目需完成信息安全等保测评（出具测评报告）及针对系统软件功能完成第三方测试。信息安全等保测评及第三方测试费用包含在投标总价内。</w:t>
      </w:r>
    </w:p>
    <w:p>
      <w:pPr>
        <w:spacing w:line="360" w:lineRule="atLeast"/>
        <w:ind w:firstLine="480" w:firstLineChars="200"/>
        <w:textAlignment w:val="baseline"/>
        <w:rPr>
          <w:rFonts w:hint="eastAsia" w:ascii="仿宋" w:hAnsi="仿宋" w:eastAsia="仿宋" w:cs="仿宋"/>
          <w:bCs/>
          <w:sz w:val="24"/>
          <w:szCs w:val="28"/>
          <w:highlight w:val="none"/>
          <w:shd w:val="clear" w:color="auto" w:fill="auto"/>
        </w:rPr>
      </w:pPr>
    </w:p>
    <w:p>
      <w:pPr>
        <w:pStyle w:val="3"/>
        <w:numPr>
          <w:ilvl w:val="0"/>
          <w:numId w:val="7"/>
        </w:numPr>
        <w:spacing w:before="260" w:after="260" w:line="360" w:lineRule="atLeast"/>
        <w:rPr>
          <w:rFonts w:hint="eastAsia" w:ascii="仿宋" w:hAnsi="仿宋" w:eastAsia="仿宋" w:cs="仿宋"/>
          <w:sz w:val="28"/>
          <w:szCs w:val="28"/>
          <w:highlight w:val="none"/>
          <w:shd w:val="clear" w:color="auto" w:fill="auto"/>
        </w:rPr>
      </w:pPr>
      <w:r>
        <w:rPr>
          <w:rFonts w:hint="eastAsia" w:ascii="仿宋" w:hAnsi="仿宋" w:eastAsia="仿宋" w:cs="仿宋"/>
          <w:sz w:val="28"/>
          <w:szCs w:val="28"/>
          <w:highlight w:val="none"/>
          <w:shd w:val="clear" w:color="auto" w:fill="auto"/>
        </w:rPr>
        <w:t>实施要求</w:t>
      </w:r>
    </w:p>
    <w:p>
      <w:pPr>
        <w:pStyle w:val="4"/>
        <w:numPr>
          <w:ilvl w:val="0"/>
          <w:numId w:val="19"/>
        </w:numPr>
        <w:spacing w:line="360" w:lineRule="atLeast"/>
        <w:rPr>
          <w:rFonts w:hint="eastAsia" w:ascii="仿宋" w:hAnsi="仿宋" w:eastAsia="仿宋" w:cs="仿宋"/>
          <w:sz w:val="24"/>
          <w:szCs w:val="24"/>
          <w:highlight w:val="none"/>
          <w:shd w:val="clear" w:color="auto" w:fill="auto"/>
        </w:rPr>
      </w:pPr>
      <w:r>
        <w:rPr>
          <w:rFonts w:hint="eastAsia" w:ascii="仿宋" w:hAnsi="仿宋" w:eastAsia="仿宋" w:cs="仿宋"/>
          <w:sz w:val="24"/>
          <w:szCs w:val="24"/>
          <w:highlight w:val="none"/>
          <w:shd w:val="clear" w:color="auto" w:fill="auto"/>
        </w:rPr>
        <w:t>项目组织管理要求</w:t>
      </w:r>
    </w:p>
    <w:p>
      <w:pPr>
        <w:numPr>
          <w:ilvl w:val="0"/>
          <w:numId w:val="4"/>
        </w:numPr>
        <w:snapToGrid w:val="0"/>
        <w:spacing w:line="360" w:lineRule="atLeast"/>
        <w:ind w:left="0" w:firstLine="426"/>
        <w:rPr>
          <w:rFonts w:hint="eastAsia" w:ascii="仿宋" w:hAnsi="仿宋" w:eastAsia="仿宋" w:cs="仿宋"/>
          <w:sz w:val="24"/>
          <w:szCs w:val="24"/>
          <w:highlight w:val="none"/>
          <w:shd w:val="clear" w:color="auto" w:fill="auto"/>
        </w:rPr>
      </w:pPr>
      <w:r>
        <w:rPr>
          <w:rFonts w:hint="eastAsia" w:ascii="仿宋" w:hAnsi="仿宋" w:eastAsia="仿宋" w:cs="仿宋"/>
          <w:sz w:val="24"/>
          <w:szCs w:val="24"/>
          <w:highlight w:val="none"/>
          <w:shd w:val="clear" w:color="auto" w:fill="auto"/>
        </w:rPr>
        <w:t>投标人应充分考虑满足投标项目的建设要求，提出完整的项目管理、项目实施、系统开发、项目验收、售后服务方案。</w:t>
      </w:r>
    </w:p>
    <w:p>
      <w:pPr>
        <w:numPr>
          <w:ilvl w:val="0"/>
          <w:numId w:val="4"/>
        </w:numPr>
        <w:snapToGrid w:val="0"/>
        <w:spacing w:line="360" w:lineRule="atLeast"/>
        <w:ind w:left="0" w:firstLine="426"/>
        <w:rPr>
          <w:rFonts w:hint="eastAsia" w:ascii="仿宋" w:hAnsi="仿宋" w:eastAsia="仿宋" w:cs="仿宋"/>
          <w:sz w:val="24"/>
          <w:szCs w:val="24"/>
          <w:highlight w:val="none"/>
          <w:shd w:val="clear" w:color="auto" w:fill="auto"/>
        </w:rPr>
      </w:pPr>
      <w:r>
        <w:rPr>
          <w:rFonts w:hint="eastAsia" w:ascii="仿宋" w:hAnsi="仿宋" w:eastAsia="仿宋" w:cs="仿宋"/>
          <w:sz w:val="24"/>
          <w:szCs w:val="24"/>
          <w:highlight w:val="none"/>
          <w:shd w:val="clear" w:color="auto" w:fill="auto"/>
        </w:rPr>
        <w:t>投标人应本着认真负责的态度组织项目团队，提供项目组主要成员名单，为确保项目工期和实施质量，投标人需具有相关平台的建设经验（相关业绩证明），提供15人（含）以上的项目团队，项目经理需有参与过类似本项目的组织管理经验且拥有高级项目经理资质证书；团队提供至少2名Oracle OCP 11g及以上认证工程师，2名工信部颁发ITSS认证的IT服务工程师和2名系统运维管理工程师，要求有本地化的运维服务团队（需提供社保证明材料）。根据对项目的理解制定项目的人员配置管理计划，包括组织结构、项目负责人和技术负责人、组成人员及分工职责。</w:t>
      </w:r>
    </w:p>
    <w:p>
      <w:pPr>
        <w:numPr>
          <w:ilvl w:val="0"/>
          <w:numId w:val="4"/>
        </w:numPr>
        <w:snapToGrid w:val="0"/>
        <w:spacing w:line="360" w:lineRule="atLeast"/>
        <w:ind w:left="0" w:firstLine="480" w:firstLineChars="200"/>
        <w:rPr>
          <w:rFonts w:hint="eastAsia" w:ascii="仿宋" w:hAnsi="仿宋" w:eastAsia="仿宋" w:cs="仿宋"/>
          <w:bCs/>
          <w:sz w:val="24"/>
          <w:szCs w:val="24"/>
          <w:highlight w:val="none"/>
          <w:shd w:val="clear" w:color="auto" w:fill="auto"/>
        </w:rPr>
      </w:pPr>
      <w:r>
        <w:rPr>
          <w:rFonts w:hint="eastAsia" w:ascii="仿宋" w:hAnsi="仿宋" w:eastAsia="仿宋" w:cs="仿宋"/>
          <w:sz w:val="24"/>
          <w:szCs w:val="24"/>
          <w:highlight w:val="none"/>
          <w:shd w:val="clear" w:color="auto" w:fill="auto"/>
        </w:rPr>
        <w:t>投标人必须有可靠的售后服务保障，保证提供长期、稳定的技术服务。</w:t>
      </w:r>
    </w:p>
    <w:p>
      <w:pPr>
        <w:numPr>
          <w:ilvl w:val="0"/>
          <w:numId w:val="4"/>
        </w:numPr>
        <w:snapToGrid w:val="0"/>
        <w:spacing w:line="360" w:lineRule="atLeast"/>
        <w:ind w:left="0" w:firstLine="480" w:firstLineChars="200"/>
        <w:rPr>
          <w:rFonts w:hint="eastAsia" w:ascii="仿宋" w:hAnsi="仿宋" w:eastAsia="仿宋" w:cs="仿宋"/>
          <w:bCs/>
          <w:sz w:val="24"/>
          <w:szCs w:val="24"/>
          <w:highlight w:val="none"/>
          <w:shd w:val="clear" w:color="auto" w:fill="auto"/>
        </w:rPr>
      </w:pPr>
      <w:r>
        <w:rPr>
          <w:rFonts w:hint="eastAsia" w:ascii="仿宋" w:hAnsi="仿宋" w:eastAsia="仿宋" w:cs="仿宋"/>
          <w:sz w:val="24"/>
          <w:szCs w:val="24"/>
          <w:highlight w:val="none"/>
          <w:shd w:val="clear" w:color="auto" w:fill="auto"/>
        </w:rPr>
        <w:t>要求投标人需具有类似项目的运维管理方面的经验和能力，拥有信息化运维管理工具，提供设备运维管理平台相关产品登记证书。</w:t>
      </w:r>
    </w:p>
    <w:p>
      <w:pPr>
        <w:pStyle w:val="4"/>
        <w:numPr>
          <w:ilvl w:val="0"/>
          <w:numId w:val="19"/>
        </w:numPr>
        <w:spacing w:line="360" w:lineRule="atLeast"/>
        <w:rPr>
          <w:rFonts w:hint="eastAsia" w:ascii="仿宋" w:hAnsi="仿宋" w:eastAsia="仿宋" w:cs="仿宋"/>
          <w:sz w:val="24"/>
          <w:szCs w:val="24"/>
          <w:highlight w:val="none"/>
          <w:shd w:val="clear" w:color="auto" w:fill="auto"/>
        </w:rPr>
      </w:pPr>
      <w:r>
        <w:rPr>
          <w:rFonts w:hint="eastAsia" w:ascii="仿宋" w:hAnsi="仿宋" w:eastAsia="仿宋" w:cs="仿宋"/>
          <w:sz w:val="24"/>
          <w:szCs w:val="24"/>
          <w:highlight w:val="none"/>
          <w:shd w:val="clear" w:color="auto" w:fill="auto"/>
        </w:rPr>
        <w:t>项目实施进度要求</w:t>
      </w:r>
    </w:p>
    <w:p>
      <w:pPr>
        <w:spacing w:line="360" w:lineRule="atLeast"/>
        <w:ind w:firstLine="420"/>
        <w:rPr>
          <w:rFonts w:hint="eastAsia" w:ascii="仿宋" w:hAnsi="仿宋" w:eastAsia="仿宋" w:cs="仿宋"/>
          <w:bCs/>
          <w:sz w:val="24"/>
          <w:szCs w:val="24"/>
          <w:highlight w:val="none"/>
          <w:shd w:val="clear" w:color="auto" w:fill="auto"/>
        </w:rPr>
      </w:pPr>
      <w:r>
        <w:rPr>
          <w:rFonts w:hint="eastAsia" w:ascii="仿宋" w:hAnsi="仿宋" w:eastAsia="仿宋" w:cs="仿宋"/>
          <w:bCs/>
          <w:sz w:val="24"/>
          <w:szCs w:val="24"/>
          <w:highlight w:val="none"/>
          <w:shd w:val="clear" w:color="auto" w:fill="auto"/>
        </w:rPr>
        <w:t>本期项目实施工期为6个月。实施计划分3个阶段进行，请投标人根据阶段划分进一步细化成工作计划：</w:t>
      </w:r>
    </w:p>
    <w:p>
      <w:pPr>
        <w:spacing w:line="360" w:lineRule="atLeast"/>
        <w:ind w:firstLine="420"/>
        <w:rPr>
          <w:rFonts w:hint="eastAsia" w:ascii="仿宋" w:hAnsi="仿宋" w:eastAsia="仿宋" w:cs="仿宋"/>
          <w:bCs/>
          <w:sz w:val="24"/>
          <w:szCs w:val="24"/>
          <w:highlight w:val="none"/>
          <w:shd w:val="clear" w:color="auto" w:fill="auto"/>
        </w:rPr>
      </w:pPr>
      <w:r>
        <w:rPr>
          <w:rFonts w:hint="eastAsia" w:ascii="仿宋" w:hAnsi="仿宋" w:eastAsia="仿宋" w:cs="仿宋"/>
          <w:bCs/>
          <w:sz w:val="24"/>
          <w:szCs w:val="24"/>
          <w:highlight w:val="none"/>
          <w:shd w:val="clear" w:color="auto" w:fill="auto"/>
        </w:rPr>
        <w:t>第一阶段：合同签订之日起15日进一步优化需求分析，完成前期筹备工作，特别是与六合一平台、互综平台集成的准备工作；完成互联网基础框架和外网业务接口开发，杭州办事APP业务办理系统和综合自助机业务办理系统交互端；公安网基础架构、业务数据推送接口、内网业务接口和业务审核系统开发；</w:t>
      </w:r>
    </w:p>
    <w:p>
      <w:pPr>
        <w:spacing w:line="360" w:lineRule="atLeast"/>
        <w:ind w:firstLine="420"/>
        <w:rPr>
          <w:rFonts w:hint="eastAsia" w:ascii="仿宋" w:hAnsi="仿宋" w:eastAsia="仿宋" w:cs="仿宋"/>
          <w:bCs/>
          <w:sz w:val="24"/>
          <w:szCs w:val="24"/>
          <w:highlight w:val="none"/>
          <w:shd w:val="clear" w:color="auto" w:fill="auto"/>
        </w:rPr>
      </w:pPr>
      <w:r>
        <w:rPr>
          <w:rFonts w:hint="eastAsia" w:ascii="仿宋" w:hAnsi="仿宋" w:eastAsia="仿宋" w:cs="仿宋"/>
          <w:bCs/>
          <w:sz w:val="24"/>
          <w:szCs w:val="24"/>
          <w:highlight w:val="none"/>
          <w:shd w:val="clear" w:color="auto" w:fill="auto"/>
        </w:rPr>
        <w:t>第二阶段：合同签订之日起3个月完成硬件全部到货，系统建设完成，经测试运行及培训，通过采购人组织初步验收确认合格，投入试运行阶段；</w:t>
      </w:r>
    </w:p>
    <w:p>
      <w:pPr>
        <w:spacing w:line="360" w:lineRule="atLeast"/>
        <w:ind w:firstLine="420"/>
        <w:rPr>
          <w:rFonts w:hint="eastAsia" w:ascii="仿宋" w:hAnsi="仿宋" w:eastAsia="仿宋" w:cs="仿宋"/>
          <w:bCs/>
          <w:sz w:val="24"/>
          <w:szCs w:val="24"/>
          <w:highlight w:val="none"/>
          <w:shd w:val="clear" w:color="auto" w:fill="auto"/>
        </w:rPr>
      </w:pPr>
      <w:r>
        <w:rPr>
          <w:rFonts w:hint="eastAsia" w:ascii="仿宋" w:hAnsi="仿宋" w:eastAsia="仿宋" w:cs="仿宋"/>
          <w:bCs/>
          <w:sz w:val="24"/>
          <w:szCs w:val="24"/>
          <w:highlight w:val="none"/>
          <w:shd w:val="clear" w:color="auto" w:fill="auto"/>
        </w:rPr>
        <w:t>第三阶段：试运行期为3个月，完成本项目的培训任务，建立完善的系统运维体系，经正式验收合格，正式交付使用，进入质保维护期。</w:t>
      </w:r>
    </w:p>
    <w:p>
      <w:pPr>
        <w:spacing w:line="360" w:lineRule="atLeast"/>
        <w:ind w:firstLine="420"/>
        <w:rPr>
          <w:rFonts w:hint="eastAsia" w:ascii="仿宋" w:hAnsi="仿宋" w:eastAsia="仿宋" w:cs="仿宋"/>
          <w:bCs/>
          <w:sz w:val="24"/>
          <w:szCs w:val="24"/>
          <w:highlight w:val="none"/>
          <w:shd w:val="clear" w:color="auto" w:fill="auto"/>
        </w:rPr>
      </w:pPr>
      <w:r>
        <w:rPr>
          <w:rFonts w:hint="eastAsia" w:ascii="仿宋" w:hAnsi="仿宋" w:eastAsia="仿宋" w:cs="仿宋"/>
          <w:bCs/>
          <w:sz w:val="24"/>
          <w:szCs w:val="24"/>
          <w:highlight w:val="none"/>
          <w:shd w:val="clear" w:color="auto" w:fill="auto"/>
        </w:rPr>
        <w:t>投标人中标后，在实施过程中，投标人未按以上进度要求执行且性质严重的，采购人有权解除合同并要求双倍赔付合同金额，由此造成的损失由中标人承担。</w:t>
      </w:r>
    </w:p>
    <w:p>
      <w:pPr>
        <w:spacing w:line="360" w:lineRule="atLeast"/>
        <w:ind w:firstLine="480" w:firstLineChars="200"/>
        <w:textAlignment w:val="baseline"/>
        <w:rPr>
          <w:rFonts w:hint="eastAsia" w:ascii="仿宋" w:hAnsi="仿宋" w:eastAsia="仿宋" w:cs="仿宋"/>
          <w:bCs/>
          <w:kern w:val="0"/>
          <w:sz w:val="24"/>
          <w:szCs w:val="24"/>
          <w:highlight w:val="none"/>
          <w:shd w:val="clear" w:color="auto" w:fill="auto"/>
        </w:rPr>
      </w:pPr>
      <w:r>
        <w:rPr>
          <w:rFonts w:hint="eastAsia" w:ascii="仿宋" w:hAnsi="仿宋" w:eastAsia="仿宋" w:cs="仿宋"/>
          <w:bCs/>
          <w:sz w:val="24"/>
          <w:szCs w:val="24"/>
          <w:highlight w:val="none"/>
          <w:shd w:val="clear" w:color="auto" w:fill="auto"/>
        </w:rPr>
        <w:t>本次招标预算中已含所有调研、勘探、设计、与所有相关系统的集成费用，采购人不再提供费用。</w:t>
      </w:r>
      <w:r>
        <w:rPr>
          <w:rFonts w:hint="eastAsia" w:ascii="仿宋" w:hAnsi="仿宋" w:eastAsia="仿宋" w:cs="仿宋"/>
          <w:bCs/>
          <w:kern w:val="0"/>
          <w:sz w:val="24"/>
          <w:szCs w:val="24"/>
          <w:highlight w:val="none"/>
          <w:shd w:val="clear" w:color="auto" w:fill="auto"/>
        </w:rPr>
        <w:t>由于涉及现有系统单位的对接集成工作，采购人将全力协助中标人与现有接口维护单位的协调，本次招标预算已包含所有相关系统的集成对接费用，采购人不再另行支付对接集成费。</w:t>
      </w:r>
    </w:p>
    <w:p>
      <w:pPr>
        <w:spacing w:line="360" w:lineRule="atLeast"/>
        <w:ind w:firstLine="480" w:firstLineChars="200"/>
        <w:textAlignment w:val="baseline"/>
        <w:rPr>
          <w:rFonts w:hint="eastAsia" w:ascii="仿宋" w:hAnsi="仿宋" w:eastAsia="仿宋" w:cs="仿宋"/>
          <w:bCs/>
          <w:kern w:val="0"/>
          <w:sz w:val="24"/>
          <w:szCs w:val="24"/>
          <w:highlight w:val="none"/>
          <w:shd w:val="clear" w:color="auto" w:fill="auto"/>
        </w:rPr>
      </w:pPr>
      <w:r>
        <w:rPr>
          <w:rFonts w:hint="eastAsia" w:ascii="仿宋" w:hAnsi="仿宋" w:eastAsia="仿宋" w:cs="仿宋"/>
          <w:bCs/>
          <w:sz w:val="24"/>
          <w:szCs w:val="24"/>
          <w:highlight w:val="none"/>
          <w:shd w:val="clear" w:color="auto" w:fill="auto"/>
        </w:rPr>
        <w:t>在合同生效以后，对采购人认为其能力与本项目所要求的能力不相称而提出更换的</w:t>
      </w:r>
      <w:r>
        <w:rPr>
          <w:rFonts w:hint="eastAsia" w:ascii="仿宋" w:hAnsi="仿宋" w:eastAsia="仿宋" w:cs="仿宋"/>
          <w:bCs/>
          <w:kern w:val="0"/>
          <w:sz w:val="24"/>
          <w:szCs w:val="24"/>
          <w:highlight w:val="none"/>
          <w:shd w:val="clear" w:color="auto" w:fill="auto"/>
        </w:rPr>
        <w:t>项目负责人或者技术员，中标人必须予以更换；中标人更换项目主要负责人或主要技术骨干必须书面报采购人同意后方可进行。</w:t>
      </w:r>
    </w:p>
    <w:p>
      <w:pPr>
        <w:spacing w:line="360" w:lineRule="atLeast"/>
        <w:textAlignment w:val="baseline"/>
        <w:rPr>
          <w:rFonts w:hint="eastAsia" w:ascii="仿宋" w:hAnsi="仿宋" w:eastAsia="仿宋" w:cs="仿宋"/>
          <w:b/>
          <w:kern w:val="0"/>
          <w:sz w:val="24"/>
          <w:szCs w:val="24"/>
          <w:highlight w:val="none"/>
          <w:shd w:val="clear" w:color="auto" w:fill="auto"/>
        </w:rPr>
      </w:pPr>
      <w:r>
        <w:rPr>
          <w:rFonts w:hint="eastAsia" w:ascii="仿宋" w:hAnsi="仿宋" w:eastAsia="仿宋" w:cs="仿宋"/>
          <w:b/>
          <w:kern w:val="0"/>
          <w:sz w:val="24"/>
          <w:szCs w:val="24"/>
          <w:highlight w:val="none"/>
          <w:shd w:val="clear" w:color="auto" w:fill="auto"/>
        </w:rPr>
        <w:t>3.项目培训要求</w:t>
      </w:r>
    </w:p>
    <w:p>
      <w:pPr>
        <w:spacing w:line="360" w:lineRule="atLeast"/>
        <w:ind w:firstLine="480" w:firstLineChars="200"/>
        <w:textAlignment w:val="baseline"/>
        <w:rPr>
          <w:rFonts w:hint="eastAsia" w:ascii="仿宋" w:hAnsi="仿宋" w:eastAsia="仿宋" w:cs="仿宋"/>
          <w:bCs/>
          <w:kern w:val="0"/>
          <w:sz w:val="24"/>
          <w:szCs w:val="24"/>
          <w:highlight w:val="none"/>
          <w:shd w:val="clear" w:color="auto" w:fill="auto"/>
        </w:rPr>
      </w:pPr>
      <w:r>
        <w:rPr>
          <w:rFonts w:hint="eastAsia" w:ascii="仿宋" w:hAnsi="仿宋" w:eastAsia="仿宋" w:cs="仿宋"/>
          <w:bCs/>
          <w:kern w:val="0"/>
          <w:sz w:val="24"/>
          <w:szCs w:val="24"/>
          <w:highlight w:val="none"/>
          <w:shd w:val="clear" w:color="auto" w:fill="auto"/>
        </w:rPr>
        <w:t>投标人须提出详细的项目培训计划，提供不低于5人的集中培训，具体如下：</w:t>
      </w:r>
    </w:p>
    <w:p>
      <w:pPr>
        <w:numPr>
          <w:ilvl w:val="0"/>
          <w:numId w:val="4"/>
        </w:numPr>
        <w:spacing w:line="360" w:lineRule="atLeast"/>
        <w:ind w:left="0" w:firstLine="424" w:firstLineChars="177"/>
        <w:rPr>
          <w:rFonts w:hint="eastAsia" w:ascii="仿宋" w:hAnsi="仿宋" w:eastAsia="仿宋" w:cs="仿宋"/>
          <w:bCs/>
          <w:sz w:val="24"/>
          <w:szCs w:val="24"/>
          <w:highlight w:val="none"/>
          <w:shd w:val="clear" w:color="auto" w:fill="auto"/>
        </w:rPr>
      </w:pPr>
      <w:r>
        <w:rPr>
          <w:rFonts w:hint="eastAsia" w:ascii="仿宋" w:hAnsi="仿宋" w:eastAsia="仿宋" w:cs="仿宋"/>
          <w:bCs/>
          <w:sz w:val="24"/>
          <w:szCs w:val="24"/>
          <w:highlight w:val="none"/>
          <w:shd w:val="clear" w:color="auto" w:fill="auto"/>
        </w:rPr>
        <w:t>对系统使用人员、系统运行维护管理人员等不同对象的培训计划；</w:t>
      </w:r>
    </w:p>
    <w:p>
      <w:pPr>
        <w:numPr>
          <w:ilvl w:val="0"/>
          <w:numId w:val="4"/>
        </w:numPr>
        <w:spacing w:line="360" w:lineRule="atLeast"/>
        <w:ind w:left="0" w:firstLine="424" w:firstLineChars="177"/>
        <w:rPr>
          <w:rFonts w:hint="eastAsia" w:ascii="仿宋" w:hAnsi="仿宋" w:eastAsia="仿宋" w:cs="仿宋"/>
          <w:bCs/>
          <w:sz w:val="24"/>
          <w:szCs w:val="24"/>
          <w:highlight w:val="none"/>
          <w:shd w:val="clear" w:color="auto" w:fill="auto"/>
        </w:rPr>
      </w:pPr>
      <w:r>
        <w:rPr>
          <w:rFonts w:hint="eastAsia" w:ascii="仿宋" w:hAnsi="仿宋" w:eastAsia="仿宋" w:cs="仿宋"/>
          <w:bCs/>
          <w:sz w:val="24"/>
          <w:szCs w:val="24"/>
          <w:highlight w:val="none"/>
          <w:shd w:val="clear" w:color="auto" w:fill="auto"/>
        </w:rPr>
        <w:t>培训课程安排、培训方式及时间；地点场所由采购人提供;</w:t>
      </w:r>
    </w:p>
    <w:p>
      <w:pPr>
        <w:numPr>
          <w:ilvl w:val="0"/>
          <w:numId w:val="4"/>
        </w:numPr>
        <w:spacing w:line="360" w:lineRule="atLeast"/>
        <w:ind w:left="0" w:firstLine="424" w:firstLineChars="177"/>
        <w:rPr>
          <w:rFonts w:hint="eastAsia" w:ascii="仿宋" w:hAnsi="仿宋" w:eastAsia="仿宋" w:cs="仿宋"/>
          <w:bCs/>
          <w:sz w:val="24"/>
          <w:szCs w:val="24"/>
          <w:highlight w:val="none"/>
          <w:shd w:val="clear" w:color="auto" w:fill="auto"/>
        </w:rPr>
      </w:pPr>
      <w:r>
        <w:rPr>
          <w:rFonts w:hint="eastAsia" w:ascii="仿宋" w:hAnsi="仿宋" w:eastAsia="仿宋" w:cs="仿宋"/>
          <w:bCs/>
          <w:sz w:val="24"/>
          <w:szCs w:val="24"/>
          <w:highlight w:val="none"/>
          <w:shd w:val="clear" w:color="auto" w:fill="auto"/>
        </w:rPr>
        <w:t>要求对各类培训对象编写不同的培训手册;</w:t>
      </w:r>
    </w:p>
    <w:p>
      <w:pPr>
        <w:numPr>
          <w:ilvl w:val="0"/>
          <w:numId w:val="4"/>
        </w:numPr>
        <w:spacing w:line="360" w:lineRule="atLeast"/>
        <w:ind w:left="0" w:firstLine="424" w:firstLineChars="177"/>
        <w:rPr>
          <w:rFonts w:hint="eastAsia" w:ascii="仿宋" w:hAnsi="仿宋" w:eastAsia="仿宋" w:cs="仿宋"/>
          <w:bCs/>
          <w:sz w:val="24"/>
          <w:szCs w:val="24"/>
          <w:highlight w:val="none"/>
          <w:shd w:val="clear" w:color="auto" w:fill="auto"/>
        </w:rPr>
      </w:pPr>
      <w:r>
        <w:rPr>
          <w:rFonts w:hint="eastAsia" w:ascii="仿宋" w:hAnsi="仿宋" w:eastAsia="仿宋" w:cs="仿宋"/>
          <w:bCs/>
          <w:sz w:val="24"/>
          <w:szCs w:val="24"/>
          <w:highlight w:val="none"/>
          <w:shd w:val="clear" w:color="auto" w:fill="auto"/>
        </w:rPr>
        <w:t>提供系统操作培训：主要面向系统管理员，数据维护操作员等，并提供对应的操作培训及相应培训资料。</w:t>
      </w:r>
    </w:p>
    <w:p>
      <w:pPr>
        <w:pStyle w:val="3"/>
        <w:numPr>
          <w:ilvl w:val="0"/>
          <w:numId w:val="7"/>
        </w:numPr>
        <w:spacing w:before="260" w:after="260" w:line="360" w:lineRule="atLeast"/>
        <w:rPr>
          <w:rFonts w:hint="eastAsia" w:ascii="仿宋" w:hAnsi="仿宋" w:eastAsia="仿宋" w:cs="仿宋"/>
          <w:sz w:val="28"/>
          <w:szCs w:val="28"/>
          <w:highlight w:val="none"/>
          <w:shd w:val="clear" w:color="auto" w:fill="auto"/>
        </w:rPr>
      </w:pPr>
      <w:r>
        <w:rPr>
          <w:rFonts w:hint="eastAsia" w:ascii="仿宋" w:hAnsi="仿宋" w:eastAsia="仿宋" w:cs="仿宋"/>
          <w:sz w:val="28"/>
          <w:szCs w:val="28"/>
          <w:highlight w:val="none"/>
          <w:shd w:val="clear" w:color="auto" w:fill="auto"/>
        </w:rPr>
        <w:t>项目质保及售后服务要求</w:t>
      </w:r>
    </w:p>
    <w:p>
      <w:pPr>
        <w:spacing w:line="360" w:lineRule="atLeast"/>
        <w:ind w:firstLine="480" w:firstLineChars="200"/>
        <w:rPr>
          <w:rFonts w:hint="eastAsia" w:ascii="仿宋" w:hAnsi="仿宋" w:eastAsia="仿宋" w:cs="仿宋"/>
          <w:bCs/>
          <w:sz w:val="24"/>
          <w:szCs w:val="28"/>
          <w:highlight w:val="none"/>
          <w:shd w:val="clear" w:color="auto" w:fill="auto"/>
        </w:rPr>
      </w:pPr>
      <w:r>
        <w:rPr>
          <w:rFonts w:hint="eastAsia" w:ascii="仿宋" w:hAnsi="仿宋" w:eastAsia="仿宋" w:cs="仿宋"/>
          <w:bCs/>
          <w:sz w:val="24"/>
          <w:szCs w:val="28"/>
          <w:highlight w:val="none"/>
          <w:shd w:val="clear" w:color="auto" w:fill="auto"/>
        </w:rPr>
        <w:t>1、</w:t>
      </w:r>
      <w:r>
        <w:rPr>
          <w:rFonts w:hint="eastAsia" w:ascii="仿宋" w:hAnsi="仿宋" w:eastAsia="仿宋" w:cs="仿宋"/>
          <w:sz w:val="24"/>
          <w:szCs w:val="28"/>
          <w:highlight w:val="none"/>
          <w:shd w:val="clear" w:color="auto" w:fill="auto"/>
        </w:rPr>
        <w:t>投标人</w:t>
      </w:r>
      <w:r>
        <w:rPr>
          <w:rFonts w:hint="eastAsia" w:ascii="仿宋" w:hAnsi="仿宋" w:eastAsia="仿宋" w:cs="仿宋"/>
          <w:bCs/>
          <w:sz w:val="24"/>
          <w:szCs w:val="28"/>
          <w:highlight w:val="none"/>
          <w:shd w:val="clear" w:color="auto" w:fill="auto"/>
        </w:rPr>
        <w:t>提供软件平台免费维护5年、硬件设备免费维护3年的售后运维服务。</w:t>
      </w:r>
    </w:p>
    <w:p>
      <w:pPr>
        <w:spacing w:line="360" w:lineRule="atLeast"/>
        <w:ind w:firstLine="420"/>
        <w:contextualSpacing/>
        <w:rPr>
          <w:rFonts w:hint="eastAsia" w:ascii="仿宋" w:hAnsi="仿宋" w:eastAsia="仿宋" w:cs="仿宋"/>
          <w:sz w:val="24"/>
          <w:szCs w:val="28"/>
          <w:highlight w:val="none"/>
          <w:shd w:val="clear" w:color="auto" w:fill="auto"/>
        </w:rPr>
      </w:pPr>
      <w:r>
        <w:rPr>
          <w:rFonts w:hint="eastAsia" w:ascii="仿宋" w:hAnsi="仿宋" w:eastAsia="仿宋" w:cs="仿宋"/>
          <w:bCs/>
          <w:sz w:val="24"/>
          <w:szCs w:val="28"/>
          <w:highlight w:val="none"/>
          <w:shd w:val="clear" w:color="auto" w:fill="auto"/>
        </w:rPr>
        <w:t>2、</w:t>
      </w:r>
      <w:r>
        <w:rPr>
          <w:rFonts w:hint="eastAsia" w:ascii="仿宋" w:hAnsi="仿宋" w:eastAsia="仿宋" w:cs="仿宋"/>
          <w:sz w:val="24"/>
          <w:szCs w:val="28"/>
          <w:highlight w:val="none"/>
          <w:shd w:val="clear" w:color="auto" w:fill="auto"/>
        </w:rPr>
        <w:t>投标人</w:t>
      </w:r>
      <w:r>
        <w:rPr>
          <w:rFonts w:hint="eastAsia" w:ascii="仿宋" w:hAnsi="仿宋" w:eastAsia="仿宋" w:cs="仿宋"/>
          <w:bCs/>
          <w:sz w:val="24"/>
          <w:szCs w:val="28"/>
          <w:highlight w:val="none"/>
          <w:shd w:val="clear" w:color="auto" w:fill="auto"/>
        </w:rPr>
        <w:t>提供7*24小时的售后服务、30分钟内的服务请求响应，1小时的现场服务请求响应，以及24小时内解决问题，逾期未作出响应，</w:t>
      </w:r>
      <w:r>
        <w:rPr>
          <w:rFonts w:hint="eastAsia" w:ascii="仿宋" w:hAnsi="仿宋" w:eastAsia="仿宋" w:cs="仿宋"/>
          <w:kern w:val="0"/>
          <w:sz w:val="24"/>
          <w:szCs w:val="28"/>
          <w:highlight w:val="none"/>
          <w:shd w:val="clear" w:color="auto" w:fill="auto"/>
        </w:rPr>
        <w:t>中标人</w:t>
      </w:r>
      <w:r>
        <w:rPr>
          <w:rFonts w:hint="eastAsia" w:ascii="仿宋" w:hAnsi="仿宋" w:eastAsia="仿宋" w:cs="仿宋"/>
          <w:bCs/>
          <w:sz w:val="24"/>
          <w:szCs w:val="28"/>
          <w:highlight w:val="none"/>
          <w:shd w:val="clear" w:color="auto" w:fill="auto"/>
        </w:rPr>
        <w:t>应承担由于故障所造成的全部损失。服务内容应包括但不限于提供定期巡查服务、版本升级、故障排除、性能调优、技术咨询等，并负责处理、协调与各系统软件、硬件等供</w:t>
      </w:r>
      <w:r>
        <w:rPr>
          <w:rFonts w:hint="eastAsia" w:ascii="仿宋" w:hAnsi="仿宋" w:eastAsia="仿宋" w:cs="仿宋"/>
          <w:sz w:val="24"/>
          <w:szCs w:val="28"/>
          <w:highlight w:val="none"/>
          <w:shd w:val="clear" w:color="auto" w:fill="auto"/>
        </w:rPr>
        <w:t>应商的关系。</w:t>
      </w:r>
    </w:p>
    <w:p>
      <w:pPr>
        <w:spacing w:line="360" w:lineRule="atLeast"/>
        <w:ind w:firstLine="420"/>
        <w:contextualSpacing/>
        <w:rPr>
          <w:rFonts w:hint="eastAsia" w:ascii="仿宋" w:hAnsi="仿宋" w:eastAsia="仿宋" w:cs="仿宋"/>
          <w:bCs/>
          <w:sz w:val="24"/>
          <w:szCs w:val="28"/>
          <w:highlight w:val="none"/>
          <w:shd w:val="clear" w:color="auto" w:fill="auto"/>
        </w:rPr>
      </w:pPr>
      <w:r>
        <w:rPr>
          <w:rFonts w:hint="eastAsia" w:ascii="仿宋" w:hAnsi="仿宋" w:eastAsia="仿宋" w:cs="仿宋"/>
          <w:bCs/>
          <w:sz w:val="24"/>
          <w:szCs w:val="28"/>
          <w:highlight w:val="none"/>
          <w:shd w:val="clear" w:color="auto" w:fill="auto"/>
        </w:rPr>
        <w:t>3、</w:t>
      </w:r>
      <w:r>
        <w:rPr>
          <w:rFonts w:hint="eastAsia" w:ascii="仿宋" w:hAnsi="仿宋" w:eastAsia="仿宋" w:cs="仿宋"/>
          <w:sz w:val="24"/>
          <w:szCs w:val="28"/>
          <w:highlight w:val="none"/>
          <w:shd w:val="clear" w:color="auto" w:fill="auto"/>
        </w:rPr>
        <w:t>投标人</w:t>
      </w:r>
      <w:r>
        <w:rPr>
          <w:rFonts w:hint="eastAsia" w:ascii="仿宋" w:hAnsi="仿宋" w:eastAsia="仿宋" w:cs="仿宋"/>
          <w:bCs/>
          <w:sz w:val="24"/>
          <w:szCs w:val="28"/>
          <w:highlight w:val="none"/>
          <w:shd w:val="clear" w:color="auto" w:fill="auto"/>
        </w:rPr>
        <w:t>须具有较强的本地化服务能力和完善的管理及售后服务体系，非本地投标人应在杭州有常驻技术支持队伍，在杭州本地拥有较强的专业技术人员，能确保售后服务响应。</w:t>
      </w:r>
    </w:p>
    <w:p>
      <w:pPr>
        <w:spacing w:line="360" w:lineRule="atLeast"/>
        <w:ind w:firstLine="420"/>
        <w:contextualSpacing/>
        <w:rPr>
          <w:rFonts w:hint="eastAsia" w:ascii="仿宋" w:hAnsi="仿宋" w:eastAsia="仿宋" w:cs="仿宋"/>
          <w:sz w:val="24"/>
          <w:szCs w:val="28"/>
          <w:highlight w:val="none"/>
          <w:shd w:val="clear" w:color="auto" w:fill="auto"/>
        </w:rPr>
      </w:pPr>
      <w:r>
        <w:rPr>
          <w:rFonts w:hint="eastAsia" w:ascii="仿宋" w:hAnsi="仿宋" w:eastAsia="仿宋" w:cs="仿宋"/>
          <w:kern w:val="0"/>
          <w:sz w:val="24"/>
          <w:szCs w:val="28"/>
          <w:highlight w:val="none"/>
          <w:shd w:val="clear" w:color="auto" w:fill="auto"/>
        </w:rPr>
        <w:t>4、</w:t>
      </w:r>
      <w:r>
        <w:rPr>
          <w:rFonts w:hint="eastAsia" w:ascii="仿宋" w:hAnsi="仿宋" w:eastAsia="仿宋" w:cs="仿宋"/>
          <w:sz w:val="24"/>
          <w:szCs w:val="28"/>
          <w:highlight w:val="none"/>
          <w:shd w:val="clear" w:color="auto" w:fill="auto"/>
        </w:rPr>
        <w:t>投标人</w:t>
      </w:r>
      <w:r>
        <w:rPr>
          <w:rFonts w:hint="eastAsia" w:ascii="仿宋" w:hAnsi="仿宋" w:eastAsia="仿宋" w:cs="仿宋"/>
          <w:kern w:val="0"/>
          <w:sz w:val="24"/>
          <w:szCs w:val="28"/>
          <w:highlight w:val="none"/>
          <w:shd w:val="clear" w:color="auto" w:fill="auto"/>
        </w:rPr>
        <w:t>需</w:t>
      </w:r>
      <w:r>
        <w:rPr>
          <w:rFonts w:hint="eastAsia" w:ascii="仿宋" w:hAnsi="仿宋" w:eastAsia="仿宋" w:cs="仿宋"/>
          <w:bCs/>
          <w:sz w:val="24"/>
          <w:szCs w:val="28"/>
          <w:highlight w:val="none"/>
          <w:shd w:val="clear" w:color="auto" w:fill="auto"/>
        </w:rPr>
        <w:t>确保系统的稳定运行，提供完善的售后服务。</w:t>
      </w:r>
      <w:r>
        <w:rPr>
          <w:rFonts w:hint="eastAsia" w:ascii="仿宋" w:hAnsi="仿宋" w:eastAsia="仿宋" w:cs="仿宋"/>
          <w:sz w:val="24"/>
          <w:szCs w:val="28"/>
          <w:highlight w:val="none"/>
          <w:shd w:val="clear" w:color="auto" w:fill="auto"/>
        </w:rPr>
        <w:t>项目开发实施及运维人员必须非常熟悉交警业务，并具有相关软件项目建设资质和经验。</w:t>
      </w:r>
    </w:p>
    <w:p>
      <w:pPr>
        <w:spacing w:line="360" w:lineRule="atLeast"/>
        <w:ind w:firstLine="420"/>
        <w:contextualSpacing/>
        <w:rPr>
          <w:rFonts w:hint="eastAsia" w:ascii="仿宋" w:hAnsi="仿宋" w:eastAsia="仿宋" w:cs="仿宋"/>
          <w:sz w:val="24"/>
          <w:szCs w:val="28"/>
          <w:highlight w:val="none"/>
          <w:shd w:val="clear" w:color="auto" w:fill="auto"/>
        </w:rPr>
      </w:pPr>
      <w:r>
        <w:rPr>
          <w:rFonts w:hint="eastAsia" w:ascii="仿宋" w:hAnsi="仿宋" w:eastAsia="仿宋" w:cs="仿宋"/>
          <w:sz w:val="24"/>
          <w:szCs w:val="28"/>
          <w:highlight w:val="none"/>
          <w:shd w:val="clear" w:color="auto" w:fill="auto"/>
        </w:rPr>
        <w:t>5、投标人务必认真选择设备品牌及型号，提供有效的售后服务保障，并要求有相应的售后技术服务。</w:t>
      </w:r>
    </w:p>
    <w:p>
      <w:pPr>
        <w:spacing w:line="360" w:lineRule="atLeast"/>
        <w:contextualSpacing/>
        <w:rPr>
          <w:rFonts w:hint="eastAsia" w:ascii="仿宋" w:hAnsi="仿宋" w:eastAsia="仿宋" w:cs="仿宋"/>
          <w:sz w:val="24"/>
          <w:szCs w:val="28"/>
          <w:highlight w:val="none"/>
          <w:shd w:val="clear" w:color="auto" w:fill="auto"/>
        </w:rPr>
      </w:pPr>
      <w:r>
        <w:rPr>
          <w:rFonts w:hint="eastAsia" w:ascii="仿宋" w:hAnsi="仿宋" w:eastAsia="仿宋" w:cs="仿宋"/>
          <w:sz w:val="24"/>
          <w:szCs w:val="28"/>
          <w:highlight w:val="none"/>
          <w:shd w:val="clear" w:color="auto" w:fill="auto"/>
        </w:rPr>
        <w:t xml:space="preserve">    6、投标人须保证所提供硬件产品包括相关附件为相应硬件厂家原装正品，符合国家有关规定。投标人须保证所提供产品具有合法的版权或使用权，本项目采购的产品，如在本项目范围内使用过程中出现版权或使用权纠纷，应由中标人负责，采购人不承担责任。</w:t>
      </w:r>
    </w:p>
    <w:p>
      <w:pPr>
        <w:spacing w:line="360" w:lineRule="atLeast"/>
        <w:ind w:firstLine="420"/>
        <w:contextualSpacing/>
        <w:rPr>
          <w:rFonts w:hint="eastAsia" w:ascii="仿宋" w:hAnsi="仿宋" w:eastAsia="仿宋" w:cs="仿宋"/>
          <w:sz w:val="24"/>
          <w:szCs w:val="28"/>
          <w:highlight w:val="none"/>
          <w:shd w:val="clear" w:color="auto" w:fill="auto"/>
        </w:rPr>
      </w:pPr>
      <w:r>
        <w:rPr>
          <w:rFonts w:hint="eastAsia" w:ascii="仿宋" w:hAnsi="仿宋" w:eastAsia="仿宋" w:cs="仿宋"/>
          <w:sz w:val="24"/>
          <w:szCs w:val="28"/>
          <w:highlight w:val="none"/>
          <w:shd w:val="clear" w:color="auto" w:fill="auto"/>
        </w:rPr>
        <w:t>7、项目所涉及的设备及软件到货时，须提供原厂商的供货证明，注明供货对象为杭州市公安局交通警察支队；杭州市公安局交通警察支队是所有设备的最终用户。</w:t>
      </w:r>
    </w:p>
    <w:p>
      <w:pPr>
        <w:spacing w:line="360" w:lineRule="atLeast"/>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szCs w:val="28"/>
          <w:highlight w:val="none"/>
          <w:shd w:val="clear" w:color="auto" w:fill="auto"/>
        </w:rPr>
        <w:t>8、投标人应确保其技术建议以及所提供的设备的完整性、实用性，保证全部系统及时投入正常运行。否则若出现因投标人提供的设备不满足要求、不合理，或者其所提供的技术支持和服务不全面，而导致系统无法实现或不能完全实现的状况，投标人负全部责任。</w:t>
      </w:r>
    </w:p>
    <w:p>
      <w:pPr>
        <w:pStyle w:val="3"/>
        <w:numPr>
          <w:ilvl w:val="0"/>
          <w:numId w:val="7"/>
        </w:numPr>
        <w:spacing w:before="260" w:after="260" w:line="360" w:lineRule="atLeast"/>
        <w:rPr>
          <w:rFonts w:hint="eastAsia" w:ascii="仿宋" w:hAnsi="仿宋" w:eastAsia="仿宋" w:cs="仿宋"/>
          <w:sz w:val="28"/>
          <w:szCs w:val="28"/>
          <w:highlight w:val="none"/>
          <w:shd w:val="clear" w:color="auto" w:fill="auto"/>
        </w:rPr>
      </w:pPr>
      <w:r>
        <w:rPr>
          <w:rFonts w:hint="eastAsia" w:ascii="仿宋" w:hAnsi="仿宋" w:eastAsia="仿宋" w:cs="仿宋"/>
          <w:sz w:val="28"/>
          <w:szCs w:val="28"/>
          <w:highlight w:val="none"/>
          <w:shd w:val="clear" w:color="auto" w:fill="auto"/>
        </w:rPr>
        <w:t>项目验收要求</w:t>
      </w:r>
    </w:p>
    <w:p>
      <w:pPr>
        <w:spacing w:line="360" w:lineRule="atLeast"/>
        <w:ind w:firstLine="360" w:firstLineChars="150"/>
        <w:rPr>
          <w:rFonts w:hint="eastAsia" w:ascii="仿宋" w:hAnsi="仿宋" w:eastAsia="仿宋" w:cs="仿宋"/>
          <w:sz w:val="24"/>
          <w:szCs w:val="28"/>
          <w:highlight w:val="none"/>
          <w:shd w:val="clear" w:color="auto" w:fill="auto"/>
        </w:rPr>
      </w:pPr>
      <w:r>
        <w:rPr>
          <w:rFonts w:hint="eastAsia" w:ascii="仿宋" w:hAnsi="仿宋" w:eastAsia="仿宋" w:cs="仿宋"/>
          <w:sz w:val="24"/>
          <w:szCs w:val="28"/>
          <w:highlight w:val="none"/>
          <w:shd w:val="clear" w:color="auto" w:fill="auto"/>
        </w:rPr>
        <w:t>项目的工作内容及成果文档的提交应覆盖以下内容（包含但不仅限于），电子文档是成果不可分割的部分。</w:t>
      </w:r>
    </w:p>
    <w:p>
      <w:pPr>
        <w:numPr>
          <w:ilvl w:val="0"/>
          <w:numId w:val="20"/>
        </w:numPr>
        <w:spacing w:line="360" w:lineRule="atLeast"/>
        <w:ind w:firstLine="360"/>
        <w:rPr>
          <w:rFonts w:hint="eastAsia" w:ascii="仿宋" w:hAnsi="仿宋" w:eastAsia="仿宋" w:cs="仿宋"/>
          <w:sz w:val="24"/>
          <w:szCs w:val="28"/>
          <w:highlight w:val="none"/>
          <w:shd w:val="clear" w:color="auto" w:fill="auto"/>
        </w:rPr>
      </w:pPr>
      <w:r>
        <w:rPr>
          <w:rFonts w:hint="eastAsia" w:ascii="仿宋" w:hAnsi="仿宋" w:eastAsia="仿宋" w:cs="仿宋"/>
          <w:sz w:val="24"/>
          <w:szCs w:val="28"/>
          <w:highlight w:val="none"/>
          <w:shd w:val="clear" w:color="auto" w:fill="auto"/>
        </w:rPr>
        <w:t>网络系统的拓扑结构以及相关设备的配置；</w:t>
      </w:r>
    </w:p>
    <w:p>
      <w:pPr>
        <w:numPr>
          <w:ilvl w:val="0"/>
          <w:numId w:val="20"/>
        </w:numPr>
        <w:spacing w:line="360" w:lineRule="atLeast"/>
        <w:ind w:firstLine="360"/>
        <w:rPr>
          <w:rFonts w:hint="eastAsia" w:ascii="仿宋" w:hAnsi="仿宋" w:eastAsia="仿宋" w:cs="仿宋"/>
          <w:sz w:val="24"/>
          <w:szCs w:val="28"/>
          <w:highlight w:val="none"/>
          <w:shd w:val="clear" w:color="auto" w:fill="auto"/>
        </w:rPr>
      </w:pPr>
      <w:r>
        <w:rPr>
          <w:rFonts w:hint="eastAsia" w:ascii="仿宋" w:hAnsi="仿宋" w:eastAsia="仿宋" w:cs="仿宋"/>
          <w:sz w:val="24"/>
          <w:szCs w:val="28"/>
          <w:highlight w:val="none"/>
          <w:shd w:val="clear" w:color="auto" w:fill="auto"/>
        </w:rPr>
        <w:t>系统的体系架构及描述；</w:t>
      </w:r>
    </w:p>
    <w:p>
      <w:pPr>
        <w:numPr>
          <w:ilvl w:val="0"/>
          <w:numId w:val="20"/>
        </w:numPr>
        <w:spacing w:line="360" w:lineRule="atLeast"/>
        <w:ind w:firstLine="360"/>
        <w:rPr>
          <w:rFonts w:hint="eastAsia" w:ascii="仿宋" w:hAnsi="仿宋" w:eastAsia="仿宋" w:cs="仿宋"/>
          <w:sz w:val="24"/>
          <w:szCs w:val="28"/>
          <w:highlight w:val="none"/>
          <w:shd w:val="clear" w:color="auto" w:fill="auto"/>
        </w:rPr>
      </w:pPr>
      <w:r>
        <w:rPr>
          <w:rFonts w:hint="eastAsia" w:ascii="仿宋" w:hAnsi="仿宋" w:eastAsia="仿宋" w:cs="仿宋"/>
          <w:sz w:val="24"/>
          <w:szCs w:val="28"/>
          <w:highlight w:val="none"/>
          <w:shd w:val="clear" w:color="auto" w:fill="auto"/>
        </w:rPr>
        <w:t>系统概要设计说明书；</w:t>
      </w:r>
    </w:p>
    <w:p>
      <w:pPr>
        <w:numPr>
          <w:ilvl w:val="0"/>
          <w:numId w:val="20"/>
        </w:numPr>
        <w:spacing w:line="360" w:lineRule="atLeast"/>
        <w:ind w:firstLine="360"/>
        <w:rPr>
          <w:rFonts w:hint="eastAsia" w:ascii="仿宋" w:hAnsi="仿宋" w:eastAsia="仿宋" w:cs="仿宋"/>
          <w:sz w:val="24"/>
          <w:szCs w:val="28"/>
          <w:highlight w:val="none"/>
          <w:shd w:val="clear" w:color="auto" w:fill="auto"/>
        </w:rPr>
      </w:pPr>
      <w:r>
        <w:rPr>
          <w:rFonts w:hint="eastAsia" w:ascii="仿宋" w:hAnsi="仿宋" w:eastAsia="仿宋" w:cs="仿宋"/>
          <w:sz w:val="24"/>
          <w:szCs w:val="28"/>
          <w:highlight w:val="none"/>
          <w:shd w:val="clear" w:color="auto" w:fill="auto"/>
        </w:rPr>
        <w:t>软件培训资料（含培训计划、培训教材）；</w:t>
      </w:r>
    </w:p>
    <w:p>
      <w:pPr>
        <w:numPr>
          <w:ilvl w:val="0"/>
          <w:numId w:val="20"/>
        </w:numPr>
        <w:spacing w:line="360" w:lineRule="atLeast"/>
        <w:ind w:firstLine="360"/>
        <w:rPr>
          <w:rFonts w:hint="eastAsia" w:ascii="仿宋" w:hAnsi="仿宋" w:eastAsia="仿宋" w:cs="仿宋"/>
          <w:sz w:val="24"/>
          <w:szCs w:val="28"/>
          <w:highlight w:val="none"/>
          <w:shd w:val="clear" w:color="auto" w:fill="auto"/>
        </w:rPr>
      </w:pPr>
      <w:r>
        <w:rPr>
          <w:rFonts w:hint="eastAsia" w:ascii="仿宋" w:hAnsi="仿宋" w:eastAsia="仿宋" w:cs="仿宋"/>
          <w:sz w:val="24"/>
          <w:szCs w:val="28"/>
          <w:highlight w:val="none"/>
          <w:shd w:val="clear" w:color="auto" w:fill="auto"/>
        </w:rPr>
        <w:t>程序安装维护手册；</w:t>
      </w:r>
    </w:p>
    <w:p>
      <w:pPr>
        <w:numPr>
          <w:ilvl w:val="0"/>
          <w:numId w:val="20"/>
        </w:numPr>
        <w:spacing w:line="360" w:lineRule="atLeast"/>
        <w:ind w:firstLine="360"/>
        <w:rPr>
          <w:rFonts w:hint="eastAsia" w:ascii="仿宋" w:hAnsi="仿宋" w:eastAsia="仿宋" w:cs="仿宋"/>
          <w:sz w:val="24"/>
          <w:szCs w:val="28"/>
          <w:highlight w:val="none"/>
          <w:shd w:val="clear" w:color="auto" w:fill="auto"/>
        </w:rPr>
      </w:pPr>
      <w:r>
        <w:rPr>
          <w:rFonts w:hint="eastAsia" w:ascii="仿宋" w:hAnsi="仿宋" w:eastAsia="仿宋" w:cs="仿宋"/>
          <w:sz w:val="24"/>
          <w:szCs w:val="28"/>
          <w:highlight w:val="none"/>
          <w:shd w:val="clear" w:color="auto" w:fill="auto"/>
        </w:rPr>
        <w:t>软件使用操作手册；</w:t>
      </w:r>
    </w:p>
    <w:p>
      <w:pPr>
        <w:numPr>
          <w:ilvl w:val="0"/>
          <w:numId w:val="20"/>
        </w:numPr>
        <w:spacing w:line="360" w:lineRule="atLeast"/>
        <w:ind w:firstLine="360"/>
        <w:rPr>
          <w:rFonts w:hint="eastAsia" w:ascii="仿宋" w:hAnsi="仿宋" w:eastAsia="仿宋" w:cs="仿宋"/>
          <w:sz w:val="24"/>
          <w:szCs w:val="28"/>
          <w:highlight w:val="none"/>
          <w:shd w:val="clear" w:color="auto" w:fill="auto"/>
        </w:rPr>
      </w:pPr>
      <w:r>
        <w:rPr>
          <w:rFonts w:hint="eastAsia" w:ascii="仿宋" w:hAnsi="仿宋" w:eastAsia="仿宋" w:cs="仿宋"/>
          <w:sz w:val="24"/>
          <w:szCs w:val="28"/>
          <w:highlight w:val="none"/>
          <w:shd w:val="clear" w:color="auto" w:fill="auto"/>
        </w:rPr>
        <w:t>系统的测试分析报告。</w:t>
      </w:r>
    </w:p>
    <w:p>
      <w:pPr>
        <w:spacing w:line="360" w:lineRule="atLeast"/>
        <w:ind w:firstLine="360" w:firstLineChars="150"/>
        <w:rPr>
          <w:rFonts w:hint="eastAsia" w:ascii="仿宋" w:hAnsi="仿宋" w:eastAsia="仿宋" w:cs="仿宋"/>
          <w:bCs/>
          <w:sz w:val="24"/>
          <w:highlight w:val="none"/>
          <w:shd w:val="clear" w:color="auto" w:fill="auto"/>
        </w:rPr>
      </w:pPr>
      <w:r>
        <w:rPr>
          <w:rFonts w:hint="eastAsia" w:ascii="仿宋" w:hAnsi="仿宋" w:eastAsia="仿宋" w:cs="仿宋"/>
          <w:sz w:val="24"/>
          <w:szCs w:val="28"/>
          <w:highlight w:val="none"/>
          <w:shd w:val="clear" w:color="auto" w:fill="auto"/>
        </w:rPr>
        <w:t>采购人应当组织对供应商履约的验收。如果发现与合同中要求不符，供应商须承担由此发生的一切损失和费用，并接受相应的处罚。</w:t>
      </w:r>
    </w:p>
    <w:p>
      <w:pPr>
        <w:spacing w:line="360" w:lineRule="auto"/>
        <w:ind w:firstLine="480" w:firstLineChars="200"/>
        <w:rPr>
          <w:rFonts w:hint="eastAsia" w:ascii="仿宋" w:hAnsi="仿宋" w:eastAsia="仿宋" w:cs="仿宋"/>
          <w:sz w:val="24"/>
          <w:highlight w:val="none"/>
          <w:shd w:val="clear" w:color="auto" w:fill="auto"/>
        </w:rPr>
      </w:pPr>
    </w:p>
    <w:p>
      <w:pPr>
        <w:spacing w:line="360" w:lineRule="atLeast"/>
        <w:jc w:val="center"/>
        <w:outlineLvl w:val="0"/>
        <w:rPr>
          <w:rFonts w:hint="eastAsia" w:ascii="仿宋" w:hAnsi="仿宋" w:eastAsia="仿宋" w:cs="仿宋"/>
          <w:b/>
          <w:sz w:val="36"/>
          <w:szCs w:val="36"/>
          <w:highlight w:val="none"/>
          <w:shd w:val="clear" w:color="auto" w:fill="auto"/>
        </w:rPr>
      </w:pPr>
    </w:p>
    <w:p>
      <w:pPr>
        <w:spacing w:line="360" w:lineRule="auto"/>
        <w:jc w:val="center"/>
        <w:outlineLvl w:val="0"/>
        <w:rPr>
          <w:rFonts w:hint="eastAsia" w:ascii="仿宋" w:hAnsi="仿宋" w:eastAsia="仿宋" w:cs="仿宋"/>
          <w:b/>
          <w:sz w:val="36"/>
          <w:szCs w:val="36"/>
          <w:highlight w:val="none"/>
          <w:shd w:val="clear" w:color="auto" w:fill="auto"/>
        </w:rPr>
      </w:pPr>
      <w:r>
        <w:rPr>
          <w:rFonts w:hint="eastAsia" w:ascii="仿宋" w:hAnsi="仿宋" w:eastAsia="仿宋" w:cs="仿宋"/>
          <w:b/>
          <w:sz w:val="36"/>
          <w:szCs w:val="36"/>
          <w:highlight w:val="none"/>
          <w:shd w:val="clear" w:color="auto" w:fill="auto"/>
        </w:rPr>
        <w:br w:type="page"/>
      </w:r>
      <w:r>
        <w:rPr>
          <w:rFonts w:hint="eastAsia" w:ascii="仿宋" w:hAnsi="仿宋" w:eastAsia="仿宋" w:cs="仿宋"/>
          <w:b/>
          <w:sz w:val="36"/>
          <w:szCs w:val="36"/>
          <w:highlight w:val="none"/>
          <w:shd w:val="clear" w:color="auto" w:fill="auto"/>
        </w:rPr>
        <w:t xml:space="preserve">第四部分   </w:t>
      </w:r>
      <w:bookmarkStart w:id="42" w:name="_Toc184313260"/>
      <w:bookmarkEnd w:id="42"/>
      <w:bookmarkStart w:id="43" w:name="_Toc184312075"/>
      <w:bookmarkEnd w:id="43"/>
      <w:bookmarkStart w:id="44" w:name="_Toc184313246"/>
      <w:bookmarkEnd w:id="44"/>
      <w:bookmarkStart w:id="45" w:name="_Toc184310280"/>
      <w:bookmarkEnd w:id="45"/>
      <w:bookmarkStart w:id="46" w:name="_Toc184314418"/>
      <w:bookmarkEnd w:id="46"/>
      <w:bookmarkStart w:id="47" w:name="_Toc184312112"/>
      <w:bookmarkEnd w:id="47"/>
      <w:bookmarkStart w:id="48" w:name="_Toc184312085"/>
      <w:bookmarkEnd w:id="48"/>
      <w:bookmarkStart w:id="49" w:name="_Toc184313280"/>
      <w:bookmarkEnd w:id="49"/>
      <w:bookmarkStart w:id="50" w:name="_Toc184312094"/>
      <w:bookmarkEnd w:id="50"/>
      <w:bookmarkStart w:id="51" w:name="_Toc184313253"/>
      <w:bookmarkEnd w:id="51"/>
      <w:bookmarkStart w:id="52" w:name="_Toc184308040"/>
      <w:bookmarkEnd w:id="52"/>
      <w:bookmarkStart w:id="53" w:name="_Toc184310274"/>
      <w:bookmarkEnd w:id="53"/>
      <w:bookmarkStart w:id="54" w:name="_Toc184313263"/>
      <w:bookmarkEnd w:id="54"/>
      <w:bookmarkStart w:id="55" w:name="_Toc184312135"/>
      <w:bookmarkEnd w:id="55"/>
      <w:bookmarkStart w:id="56" w:name="_Toc184313287"/>
      <w:bookmarkEnd w:id="56"/>
      <w:bookmarkStart w:id="57" w:name="_Toc184312116"/>
      <w:bookmarkEnd w:id="57"/>
      <w:bookmarkStart w:id="58" w:name="_Toc184314449"/>
      <w:bookmarkEnd w:id="58"/>
      <w:bookmarkStart w:id="59" w:name="_Toc184314459"/>
      <w:bookmarkEnd w:id="59"/>
      <w:bookmarkStart w:id="60" w:name="_Toc184314458"/>
      <w:bookmarkEnd w:id="60"/>
      <w:bookmarkStart w:id="61" w:name="_Toc184310317"/>
      <w:bookmarkEnd w:id="61"/>
      <w:bookmarkStart w:id="62" w:name="_Toc184308049"/>
      <w:bookmarkEnd w:id="62"/>
      <w:bookmarkStart w:id="63" w:name="_Toc184310275"/>
      <w:bookmarkEnd w:id="63"/>
      <w:bookmarkStart w:id="64" w:name="_Toc184310296"/>
      <w:bookmarkEnd w:id="64"/>
      <w:bookmarkStart w:id="65" w:name="_Toc184308081"/>
      <w:bookmarkEnd w:id="65"/>
      <w:bookmarkStart w:id="66" w:name="_Toc184314450"/>
      <w:bookmarkEnd w:id="66"/>
      <w:bookmarkStart w:id="67" w:name="_Toc184313262"/>
      <w:bookmarkEnd w:id="67"/>
      <w:bookmarkStart w:id="68" w:name="_Toc184308058"/>
      <w:bookmarkEnd w:id="68"/>
      <w:bookmarkStart w:id="69" w:name="_Toc184312115"/>
      <w:bookmarkEnd w:id="69"/>
      <w:bookmarkStart w:id="70" w:name="_Toc184310314"/>
      <w:bookmarkEnd w:id="70"/>
      <w:bookmarkStart w:id="71" w:name="_Toc184312117"/>
      <w:bookmarkEnd w:id="71"/>
      <w:bookmarkStart w:id="72" w:name="_Toc184310298"/>
      <w:bookmarkEnd w:id="72"/>
      <w:bookmarkStart w:id="73" w:name="_Toc184308105"/>
      <w:bookmarkEnd w:id="73"/>
      <w:bookmarkStart w:id="74" w:name="_Toc184313277"/>
      <w:bookmarkEnd w:id="74"/>
      <w:bookmarkStart w:id="75" w:name="_Toc184308039"/>
      <w:bookmarkEnd w:id="75"/>
      <w:bookmarkStart w:id="76" w:name="_Toc184310297"/>
      <w:bookmarkEnd w:id="76"/>
      <w:bookmarkStart w:id="77" w:name="_Toc184313292"/>
      <w:bookmarkEnd w:id="77"/>
      <w:bookmarkStart w:id="78" w:name="_Toc184314431"/>
      <w:bookmarkEnd w:id="78"/>
      <w:bookmarkStart w:id="79" w:name="_Toc184313306"/>
      <w:bookmarkEnd w:id="79"/>
      <w:bookmarkStart w:id="80" w:name="_Toc184314455"/>
      <w:bookmarkEnd w:id="80"/>
      <w:bookmarkStart w:id="81" w:name="_Toc184310299"/>
      <w:bookmarkEnd w:id="81"/>
      <w:bookmarkStart w:id="82" w:name="_Toc184308054"/>
      <w:bookmarkEnd w:id="82"/>
      <w:bookmarkStart w:id="83" w:name="_Toc184314473"/>
      <w:bookmarkEnd w:id="83"/>
      <w:bookmarkStart w:id="84" w:name="_Toc184310291"/>
      <w:bookmarkEnd w:id="84"/>
      <w:bookmarkStart w:id="85" w:name="_Toc184312087"/>
      <w:bookmarkEnd w:id="85"/>
      <w:bookmarkStart w:id="86" w:name="_Toc184313258"/>
      <w:bookmarkEnd w:id="86"/>
      <w:bookmarkStart w:id="87" w:name="_Toc184312069"/>
      <w:bookmarkEnd w:id="87"/>
      <w:bookmarkStart w:id="88" w:name="_Toc184313254"/>
      <w:bookmarkEnd w:id="88"/>
      <w:bookmarkStart w:id="89" w:name="_Toc184312084"/>
      <w:bookmarkEnd w:id="89"/>
      <w:bookmarkStart w:id="90" w:name="_Toc184312067"/>
      <w:bookmarkEnd w:id="90"/>
      <w:bookmarkStart w:id="91" w:name="_Toc184310322"/>
      <w:bookmarkEnd w:id="91"/>
      <w:bookmarkStart w:id="92" w:name="_Toc184310288"/>
      <w:bookmarkEnd w:id="92"/>
      <w:bookmarkStart w:id="93" w:name="_Toc184313307"/>
      <w:bookmarkEnd w:id="93"/>
      <w:bookmarkStart w:id="94" w:name="_Toc184308101"/>
      <w:bookmarkEnd w:id="94"/>
      <w:bookmarkStart w:id="95" w:name="_Toc184310281"/>
      <w:bookmarkEnd w:id="95"/>
      <w:bookmarkStart w:id="96" w:name="_Toc184314428"/>
      <w:bookmarkEnd w:id="96"/>
      <w:bookmarkStart w:id="97" w:name="_Toc184312086"/>
      <w:bookmarkEnd w:id="97"/>
      <w:bookmarkStart w:id="98" w:name="_Toc184313257"/>
      <w:bookmarkEnd w:id="98"/>
      <w:bookmarkStart w:id="99" w:name="_Toc184310336"/>
      <w:bookmarkEnd w:id="99"/>
      <w:bookmarkStart w:id="100" w:name="_Toc184308055"/>
      <w:bookmarkEnd w:id="100"/>
      <w:bookmarkStart w:id="101" w:name="_Toc184314413"/>
      <w:bookmarkEnd w:id="101"/>
      <w:bookmarkStart w:id="102" w:name="_Toc184314429"/>
      <w:bookmarkEnd w:id="102"/>
      <w:bookmarkStart w:id="103" w:name="_Toc184308056"/>
      <w:bookmarkEnd w:id="103"/>
      <w:bookmarkStart w:id="104" w:name="_Toc184310292"/>
      <w:bookmarkEnd w:id="104"/>
      <w:bookmarkStart w:id="105" w:name="_Toc184313251"/>
      <w:bookmarkEnd w:id="105"/>
      <w:bookmarkStart w:id="106" w:name="_Toc184308061"/>
      <w:bookmarkEnd w:id="106"/>
      <w:bookmarkStart w:id="107" w:name="_Toc184308053"/>
      <w:bookmarkEnd w:id="107"/>
      <w:bookmarkStart w:id="108" w:name="_Toc184314478"/>
      <w:bookmarkEnd w:id="108"/>
      <w:bookmarkStart w:id="109" w:name="_Toc184312070"/>
      <w:bookmarkEnd w:id="109"/>
      <w:bookmarkStart w:id="110" w:name="_Toc184314432"/>
      <w:bookmarkEnd w:id="110"/>
      <w:bookmarkStart w:id="111" w:name="_Toc184314426"/>
      <w:bookmarkEnd w:id="111"/>
      <w:bookmarkStart w:id="112" w:name="_Toc184312095"/>
      <w:bookmarkEnd w:id="112"/>
      <w:bookmarkStart w:id="113" w:name="_Toc184313266"/>
      <w:bookmarkEnd w:id="113"/>
      <w:bookmarkStart w:id="114" w:name="_Toc184314446"/>
      <w:bookmarkEnd w:id="114"/>
      <w:bookmarkStart w:id="115" w:name="_Toc184314438"/>
      <w:bookmarkEnd w:id="115"/>
      <w:bookmarkStart w:id="116" w:name="_Toc184308052"/>
      <w:bookmarkEnd w:id="116"/>
      <w:bookmarkStart w:id="117" w:name="_Toc184308065"/>
      <w:bookmarkEnd w:id="117"/>
      <w:bookmarkStart w:id="118" w:name="_Toc184310273"/>
      <w:bookmarkEnd w:id="118"/>
      <w:bookmarkStart w:id="119" w:name="_Toc184313281"/>
      <w:bookmarkEnd w:id="119"/>
      <w:bookmarkStart w:id="120" w:name="_Toc184313256"/>
      <w:bookmarkEnd w:id="120"/>
      <w:bookmarkStart w:id="121" w:name="_Toc184310301"/>
      <w:bookmarkEnd w:id="121"/>
      <w:bookmarkStart w:id="122" w:name="_Toc184308074"/>
      <w:bookmarkEnd w:id="122"/>
      <w:bookmarkStart w:id="123" w:name="_Toc184313275"/>
      <w:bookmarkEnd w:id="123"/>
      <w:bookmarkStart w:id="124" w:name="_Toc184308057"/>
      <w:bookmarkEnd w:id="124"/>
      <w:bookmarkStart w:id="125" w:name="_Toc184310293"/>
      <w:bookmarkEnd w:id="125"/>
      <w:bookmarkStart w:id="126" w:name="_Toc184314447"/>
      <w:bookmarkEnd w:id="126"/>
      <w:bookmarkStart w:id="127" w:name="_Toc184313303"/>
      <w:bookmarkEnd w:id="127"/>
      <w:bookmarkStart w:id="128" w:name="_Toc184313283"/>
      <w:bookmarkEnd w:id="128"/>
      <w:bookmarkStart w:id="129" w:name="_Toc184310300"/>
      <w:bookmarkEnd w:id="129"/>
      <w:bookmarkStart w:id="130" w:name="_Toc184312083"/>
      <w:bookmarkEnd w:id="130"/>
      <w:bookmarkStart w:id="131" w:name="_Toc184310289"/>
      <w:bookmarkEnd w:id="131"/>
      <w:bookmarkStart w:id="132" w:name="_Toc184312096"/>
      <w:bookmarkEnd w:id="132"/>
      <w:bookmarkStart w:id="133" w:name="_Toc184310315"/>
      <w:bookmarkEnd w:id="133"/>
      <w:bookmarkStart w:id="134" w:name="_Toc184312088"/>
      <w:bookmarkEnd w:id="134"/>
      <w:bookmarkStart w:id="135" w:name="_Toc184314430"/>
      <w:bookmarkEnd w:id="135"/>
      <w:bookmarkStart w:id="136" w:name="_Toc184313259"/>
      <w:bookmarkEnd w:id="136"/>
      <w:bookmarkStart w:id="137" w:name="_Toc184313255"/>
      <w:bookmarkEnd w:id="137"/>
      <w:bookmarkStart w:id="138" w:name="_Toc184314434"/>
      <w:bookmarkEnd w:id="138"/>
      <w:bookmarkStart w:id="139" w:name="_Toc184312106"/>
      <w:bookmarkEnd w:id="139"/>
      <w:bookmarkStart w:id="140" w:name="_Toc184314454"/>
      <w:bookmarkEnd w:id="140"/>
      <w:bookmarkStart w:id="141" w:name="_Toc184314475"/>
      <w:bookmarkEnd w:id="141"/>
      <w:bookmarkStart w:id="142" w:name="_Toc184312068"/>
      <w:bookmarkEnd w:id="142"/>
      <w:bookmarkStart w:id="143" w:name="_Toc184313273"/>
      <w:bookmarkEnd w:id="143"/>
      <w:bookmarkStart w:id="144" w:name="_Toc184310307"/>
      <w:bookmarkEnd w:id="144"/>
      <w:bookmarkStart w:id="145" w:name="_Toc184313271"/>
      <w:bookmarkEnd w:id="145"/>
      <w:bookmarkStart w:id="146" w:name="_Toc184314443"/>
      <w:bookmarkEnd w:id="146"/>
      <w:bookmarkStart w:id="147" w:name="_Toc184308071"/>
      <w:bookmarkEnd w:id="147"/>
      <w:bookmarkStart w:id="148" w:name="_Toc184308067"/>
      <w:bookmarkEnd w:id="148"/>
      <w:bookmarkStart w:id="149" w:name="_Toc184308047"/>
      <w:bookmarkEnd w:id="149"/>
      <w:bookmarkStart w:id="150" w:name="_Toc184313270"/>
      <w:bookmarkEnd w:id="150"/>
      <w:bookmarkStart w:id="151" w:name="_Toc184308069"/>
      <w:bookmarkEnd w:id="151"/>
      <w:bookmarkStart w:id="152" w:name="_Toc184314444"/>
      <w:bookmarkEnd w:id="152"/>
      <w:bookmarkStart w:id="153" w:name="_Toc184314445"/>
      <w:bookmarkEnd w:id="153"/>
      <w:bookmarkStart w:id="154" w:name="_Toc184310302"/>
      <w:bookmarkEnd w:id="154"/>
      <w:bookmarkStart w:id="155" w:name="_Toc184310305"/>
      <w:bookmarkEnd w:id="155"/>
      <w:bookmarkStart w:id="156" w:name="_Toc184314439"/>
      <w:bookmarkEnd w:id="156"/>
      <w:bookmarkStart w:id="157" w:name="_Toc184312098"/>
      <w:bookmarkEnd w:id="157"/>
      <w:bookmarkStart w:id="158" w:name="_Toc184310303"/>
      <w:bookmarkEnd w:id="158"/>
      <w:bookmarkStart w:id="159" w:name="_Toc184312097"/>
      <w:bookmarkEnd w:id="159"/>
      <w:bookmarkStart w:id="160" w:name="_Toc184314440"/>
      <w:bookmarkEnd w:id="160"/>
      <w:bookmarkStart w:id="161" w:name="_Toc184313269"/>
      <w:bookmarkEnd w:id="161"/>
      <w:bookmarkStart w:id="162" w:name="_Toc184312103"/>
      <w:bookmarkEnd w:id="162"/>
      <w:bookmarkStart w:id="163" w:name="_Toc184312101"/>
      <w:bookmarkEnd w:id="163"/>
      <w:bookmarkStart w:id="164" w:name="_Toc184313272"/>
      <w:bookmarkEnd w:id="164"/>
      <w:bookmarkStart w:id="165" w:name="_Toc184313268"/>
      <w:bookmarkEnd w:id="165"/>
      <w:bookmarkStart w:id="166" w:name="_Toc184314442"/>
      <w:bookmarkEnd w:id="166"/>
      <w:bookmarkStart w:id="167" w:name="_Toc184308066"/>
      <w:bookmarkEnd w:id="167"/>
      <w:bookmarkStart w:id="168" w:name="_Toc184312100"/>
      <w:bookmarkEnd w:id="168"/>
      <w:bookmarkStart w:id="169" w:name="_Toc184310310"/>
      <w:bookmarkEnd w:id="169"/>
      <w:bookmarkStart w:id="170" w:name="_Toc184312136"/>
      <w:bookmarkEnd w:id="170"/>
      <w:bookmarkStart w:id="171" w:name="_Toc184308070"/>
      <w:bookmarkEnd w:id="171"/>
      <w:bookmarkStart w:id="172" w:name="_Toc184313267"/>
      <w:bookmarkEnd w:id="172"/>
      <w:bookmarkStart w:id="173" w:name="_Toc184310306"/>
      <w:bookmarkEnd w:id="173"/>
      <w:bookmarkStart w:id="174" w:name="_Toc184312102"/>
      <w:bookmarkEnd w:id="174"/>
      <w:bookmarkStart w:id="175" w:name="_Toc184313252"/>
      <w:bookmarkEnd w:id="175"/>
      <w:bookmarkStart w:id="176" w:name="_Toc184308051"/>
      <w:bookmarkEnd w:id="176"/>
      <w:bookmarkStart w:id="177" w:name="_Toc184313242"/>
      <w:bookmarkEnd w:id="177"/>
      <w:bookmarkStart w:id="178" w:name="_Toc184308102"/>
      <w:bookmarkEnd w:id="178"/>
      <w:bookmarkStart w:id="179" w:name="_Toc184310311"/>
      <w:bookmarkEnd w:id="179"/>
      <w:bookmarkStart w:id="180" w:name="_Toc184308086"/>
      <w:bookmarkEnd w:id="180"/>
      <w:bookmarkStart w:id="181" w:name="_Toc184314453"/>
      <w:bookmarkEnd w:id="181"/>
      <w:bookmarkStart w:id="182" w:name="_Toc184310284"/>
      <w:bookmarkEnd w:id="182"/>
      <w:bookmarkStart w:id="183" w:name="_Toc184312079"/>
      <w:bookmarkEnd w:id="183"/>
      <w:bookmarkStart w:id="184" w:name="_Toc184312138"/>
      <w:bookmarkEnd w:id="184"/>
      <w:bookmarkStart w:id="185" w:name="_Toc184310308"/>
      <w:bookmarkEnd w:id="185"/>
      <w:bookmarkStart w:id="186" w:name="_Toc184313249"/>
      <w:bookmarkEnd w:id="186"/>
      <w:bookmarkStart w:id="187" w:name="_Toc184308084"/>
      <w:bookmarkEnd w:id="187"/>
      <w:bookmarkStart w:id="188" w:name="_Toc184314410"/>
      <w:bookmarkEnd w:id="188"/>
      <w:bookmarkStart w:id="189" w:name="_Toc184310283"/>
      <w:bookmarkEnd w:id="189"/>
      <w:bookmarkStart w:id="190" w:name="_Toc184313238"/>
      <w:bookmarkEnd w:id="190"/>
      <w:bookmarkStart w:id="191" w:name="_Toc184314423"/>
      <w:bookmarkEnd w:id="191"/>
      <w:bookmarkStart w:id="192" w:name="_Toc184310286"/>
      <w:bookmarkEnd w:id="192"/>
      <w:bookmarkStart w:id="193" w:name="_Toc184308063"/>
      <w:bookmarkEnd w:id="193"/>
      <w:bookmarkStart w:id="194" w:name="_Toc184312131"/>
      <w:bookmarkEnd w:id="194"/>
      <w:bookmarkStart w:id="195" w:name="_Toc184314419"/>
      <w:bookmarkEnd w:id="195"/>
      <w:bookmarkStart w:id="196" w:name="_Toc184308072"/>
      <w:bookmarkEnd w:id="196"/>
      <w:bookmarkStart w:id="197" w:name="_Toc184314420"/>
      <w:bookmarkEnd w:id="197"/>
      <w:bookmarkStart w:id="198" w:name="_Toc184313247"/>
      <w:bookmarkEnd w:id="198"/>
      <w:bookmarkStart w:id="199" w:name="_Toc184312126"/>
      <w:bookmarkEnd w:id="199"/>
      <w:bookmarkStart w:id="200" w:name="_Toc184312078"/>
      <w:bookmarkEnd w:id="200"/>
      <w:bookmarkStart w:id="201" w:name="_Toc184312081"/>
      <w:bookmarkEnd w:id="201"/>
      <w:bookmarkStart w:id="202" w:name="_Toc184308082"/>
      <w:bookmarkEnd w:id="202"/>
      <w:bookmarkStart w:id="203" w:name="_Toc184313240"/>
      <w:bookmarkEnd w:id="203"/>
      <w:bookmarkStart w:id="204" w:name="_Toc184308100"/>
      <w:bookmarkEnd w:id="204"/>
      <w:bookmarkStart w:id="205" w:name="_Toc184312104"/>
      <w:bookmarkEnd w:id="205"/>
      <w:bookmarkStart w:id="206" w:name="_Toc184312071"/>
      <w:bookmarkEnd w:id="206"/>
      <w:bookmarkStart w:id="207" w:name="_Toc184314464"/>
      <w:bookmarkEnd w:id="207"/>
      <w:bookmarkStart w:id="208" w:name="_Toc184313274"/>
      <w:bookmarkEnd w:id="208"/>
      <w:bookmarkStart w:id="209" w:name="_Toc184314451"/>
      <w:bookmarkEnd w:id="209"/>
      <w:bookmarkStart w:id="210" w:name="_Toc184313239"/>
      <w:bookmarkEnd w:id="210"/>
      <w:bookmarkStart w:id="211" w:name="_Toc184314421"/>
      <w:bookmarkEnd w:id="211"/>
      <w:bookmarkStart w:id="212" w:name="_Toc184313264"/>
      <w:bookmarkEnd w:id="212"/>
      <w:bookmarkStart w:id="213" w:name="_Toc184310337"/>
      <w:bookmarkEnd w:id="213"/>
      <w:bookmarkStart w:id="214" w:name="_Toc184312139"/>
      <w:bookmarkEnd w:id="214"/>
      <w:bookmarkStart w:id="215" w:name="_Toc184313250"/>
      <w:bookmarkEnd w:id="215"/>
      <w:bookmarkStart w:id="216" w:name="_Toc184314422"/>
      <w:bookmarkEnd w:id="216"/>
      <w:bookmarkStart w:id="217" w:name="_Toc184310309"/>
      <w:bookmarkEnd w:id="217"/>
      <w:bookmarkStart w:id="218" w:name="_Toc184314479"/>
      <w:bookmarkEnd w:id="218"/>
      <w:bookmarkStart w:id="219" w:name="_Toc184312108"/>
      <w:bookmarkEnd w:id="219"/>
      <w:bookmarkStart w:id="220" w:name="_Toc184313248"/>
      <w:bookmarkEnd w:id="220"/>
      <w:bookmarkStart w:id="221" w:name="_Toc184308078"/>
      <w:bookmarkEnd w:id="221"/>
      <w:bookmarkStart w:id="222" w:name="_Toc184313310"/>
      <w:bookmarkEnd w:id="222"/>
      <w:bookmarkStart w:id="223" w:name="_Toc184312099"/>
      <w:bookmarkEnd w:id="223"/>
      <w:bookmarkStart w:id="224" w:name="_Toc184312114"/>
      <w:bookmarkEnd w:id="224"/>
      <w:bookmarkStart w:id="225" w:name="_Toc184313279"/>
      <w:bookmarkEnd w:id="225"/>
      <w:bookmarkStart w:id="226" w:name="_Toc184310285"/>
      <w:bookmarkEnd w:id="226"/>
      <w:bookmarkStart w:id="227" w:name="_Toc184308048"/>
      <w:bookmarkEnd w:id="227"/>
      <w:bookmarkStart w:id="228" w:name="_Toc184308083"/>
      <w:bookmarkEnd w:id="228"/>
      <w:bookmarkStart w:id="229" w:name="_Toc184314482"/>
      <w:bookmarkEnd w:id="229"/>
      <w:bookmarkStart w:id="230" w:name="_Toc184312093"/>
      <w:bookmarkEnd w:id="230"/>
      <w:bookmarkStart w:id="231" w:name="_Toc184308079"/>
      <w:bookmarkEnd w:id="231"/>
      <w:bookmarkStart w:id="232" w:name="_Toc184308108"/>
      <w:bookmarkEnd w:id="232"/>
      <w:bookmarkStart w:id="233" w:name="_Toc184314436"/>
      <w:bookmarkEnd w:id="233"/>
      <w:bookmarkStart w:id="234" w:name="_Toc184310313"/>
      <w:bookmarkEnd w:id="234"/>
      <w:bookmarkStart w:id="235" w:name="_Toc184314456"/>
      <w:bookmarkEnd w:id="235"/>
      <w:bookmarkStart w:id="236" w:name="_Toc184314441"/>
      <w:bookmarkEnd w:id="236"/>
      <w:bookmarkStart w:id="237" w:name="_Toc184310319"/>
      <w:bookmarkEnd w:id="237"/>
      <w:bookmarkStart w:id="238" w:name="_Toc184308085"/>
      <w:bookmarkEnd w:id="238"/>
      <w:bookmarkStart w:id="239" w:name="_Toc184312119"/>
      <w:bookmarkEnd w:id="239"/>
      <w:bookmarkStart w:id="240" w:name="_Toc184313308"/>
      <w:bookmarkEnd w:id="240"/>
      <w:bookmarkStart w:id="241" w:name="_Toc184312118"/>
      <w:bookmarkEnd w:id="241"/>
      <w:bookmarkStart w:id="242" w:name="_Toc184308089"/>
      <w:bookmarkEnd w:id="242"/>
      <w:bookmarkStart w:id="243" w:name="_Toc184314463"/>
      <w:bookmarkEnd w:id="243"/>
      <w:bookmarkStart w:id="244" w:name="_Toc184313241"/>
      <w:bookmarkEnd w:id="244"/>
      <w:bookmarkStart w:id="245" w:name="_Toc184308107"/>
      <w:bookmarkEnd w:id="245"/>
      <w:bookmarkStart w:id="246" w:name="_Toc184310325"/>
      <w:bookmarkEnd w:id="246"/>
      <w:bookmarkStart w:id="247" w:name="_Toc184312120"/>
      <w:bookmarkEnd w:id="247"/>
      <w:bookmarkStart w:id="248" w:name="_Toc184308090"/>
      <w:bookmarkEnd w:id="248"/>
      <w:bookmarkStart w:id="249" w:name="_Toc184312137"/>
      <w:bookmarkEnd w:id="249"/>
      <w:bookmarkStart w:id="250" w:name="_Toc184314461"/>
      <w:bookmarkEnd w:id="250"/>
      <w:bookmarkStart w:id="251" w:name="_Toc184310324"/>
      <w:bookmarkEnd w:id="251"/>
      <w:bookmarkStart w:id="252" w:name="_Toc184308077"/>
      <w:bookmarkEnd w:id="252"/>
      <w:bookmarkStart w:id="253" w:name="_Toc184314462"/>
      <w:bookmarkEnd w:id="253"/>
      <w:bookmarkStart w:id="254" w:name="_Toc184310326"/>
      <w:bookmarkEnd w:id="254"/>
      <w:bookmarkStart w:id="255" w:name="_Toc184313288"/>
      <w:bookmarkEnd w:id="255"/>
      <w:bookmarkStart w:id="256" w:name="_Toc184310343"/>
      <w:bookmarkEnd w:id="256"/>
      <w:bookmarkStart w:id="257" w:name="_Toc184310323"/>
      <w:bookmarkEnd w:id="257"/>
      <w:bookmarkStart w:id="258" w:name="_Toc184313290"/>
      <w:bookmarkEnd w:id="258"/>
      <w:bookmarkStart w:id="259" w:name="_Toc184312105"/>
      <w:bookmarkEnd w:id="259"/>
      <w:bookmarkStart w:id="260" w:name="_Toc184313291"/>
      <w:bookmarkEnd w:id="260"/>
      <w:bookmarkStart w:id="261" w:name="_Toc184308088"/>
      <w:bookmarkEnd w:id="261"/>
      <w:bookmarkStart w:id="262" w:name="_Toc184312121"/>
      <w:bookmarkEnd w:id="262"/>
      <w:bookmarkStart w:id="263" w:name="_Toc184308068"/>
      <w:bookmarkEnd w:id="263"/>
      <w:bookmarkStart w:id="264" w:name="_Toc184314481"/>
      <w:bookmarkEnd w:id="264"/>
      <w:bookmarkStart w:id="265" w:name="_Toc184310331"/>
      <w:bookmarkEnd w:id="265"/>
      <w:bookmarkStart w:id="266" w:name="_Toc184312080"/>
      <w:bookmarkEnd w:id="266"/>
      <w:bookmarkStart w:id="267" w:name="_Toc184314480"/>
      <w:bookmarkEnd w:id="267"/>
      <w:bookmarkStart w:id="268" w:name="_Toc184314460"/>
      <w:bookmarkEnd w:id="268"/>
      <w:bookmarkStart w:id="269" w:name="_Toc184308087"/>
      <w:bookmarkEnd w:id="269"/>
      <w:bookmarkStart w:id="270" w:name="_Toc184313289"/>
      <w:bookmarkEnd w:id="270"/>
      <w:bookmarkStart w:id="271" w:name="_Toc184314469"/>
      <w:bookmarkEnd w:id="271"/>
      <w:bookmarkStart w:id="272" w:name="_Toc184310332"/>
      <w:bookmarkEnd w:id="272"/>
      <w:bookmarkStart w:id="273" w:name="_Toc184312127"/>
      <w:bookmarkEnd w:id="273"/>
      <w:bookmarkStart w:id="274" w:name="_Toc184314465"/>
      <w:bookmarkEnd w:id="274"/>
      <w:bookmarkStart w:id="275" w:name="_Toc184312123"/>
      <w:bookmarkEnd w:id="275"/>
      <w:bookmarkStart w:id="276" w:name="_Toc184313294"/>
      <w:bookmarkEnd w:id="276"/>
      <w:bookmarkStart w:id="277" w:name="_Toc184312124"/>
      <w:bookmarkEnd w:id="277"/>
      <w:bookmarkStart w:id="278" w:name="_Toc184314468"/>
      <w:bookmarkEnd w:id="278"/>
      <w:bookmarkStart w:id="279" w:name="_Toc184313297"/>
      <w:bookmarkEnd w:id="279"/>
      <w:bookmarkStart w:id="280" w:name="_Toc184308092"/>
      <w:bookmarkEnd w:id="280"/>
      <w:bookmarkStart w:id="281" w:name="_Toc184310328"/>
      <w:bookmarkEnd w:id="281"/>
      <w:bookmarkStart w:id="282" w:name="_Toc184308096"/>
      <w:bookmarkEnd w:id="282"/>
      <w:bookmarkStart w:id="283" w:name="_Toc184313298"/>
      <w:bookmarkEnd w:id="283"/>
      <w:bookmarkStart w:id="284" w:name="_Toc184314470"/>
      <w:bookmarkEnd w:id="284"/>
      <w:bookmarkStart w:id="285" w:name="_Toc184313295"/>
      <w:bookmarkEnd w:id="285"/>
      <w:bookmarkStart w:id="286" w:name="_Toc184312109"/>
      <w:bookmarkEnd w:id="286"/>
      <w:bookmarkStart w:id="287" w:name="_Toc184310330"/>
      <w:bookmarkEnd w:id="287"/>
      <w:bookmarkStart w:id="288" w:name="_Toc184308095"/>
      <w:bookmarkEnd w:id="288"/>
      <w:bookmarkStart w:id="289" w:name="_Toc184313302"/>
      <w:bookmarkEnd w:id="289"/>
      <w:bookmarkStart w:id="290" w:name="_Toc184310329"/>
      <w:bookmarkEnd w:id="290"/>
      <w:bookmarkStart w:id="291" w:name="_Toc184314466"/>
      <w:bookmarkEnd w:id="291"/>
      <w:bookmarkStart w:id="292" w:name="_Toc184314467"/>
      <w:bookmarkEnd w:id="292"/>
      <w:bookmarkStart w:id="293" w:name="_Toc184312125"/>
      <w:bookmarkEnd w:id="293"/>
      <w:bookmarkStart w:id="294" w:name="_Toc184313293"/>
      <w:bookmarkEnd w:id="294"/>
      <w:bookmarkStart w:id="295" w:name="_Toc184313296"/>
      <w:bookmarkEnd w:id="295"/>
      <w:bookmarkStart w:id="296" w:name="_Toc184312091"/>
      <w:bookmarkEnd w:id="296"/>
      <w:bookmarkStart w:id="297" w:name="_Toc184308093"/>
      <w:bookmarkEnd w:id="297"/>
      <w:bookmarkStart w:id="298" w:name="_Toc184310327"/>
      <w:bookmarkEnd w:id="298"/>
      <w:bookmarkStart w:id="299" w:name="_Toc184308091"/>
      <w:bookmarkEnd w:id="299"/>
      <w:bookmarkStart w:id="300" w:name="_Toc184312122"/>
      <w:bookmarkEnd w:id="300"/>
      <w:bookmarkStart w:id="301" w:name="_Toc184308094"/>
      <w:bookmarkEnd w:id="301"/>
      <w:bookmarkStart w:id="302" w:name="_Toc184312082"/>
      <w:bookmarkEnd w:id="302"/>
      <w:bookmarkStart w:id="303" w:name="_Toc184314477"/>
      <w:bookmarkEnd w:id="303"/>
      <w:bookmarkStart w:id="304" w:name="_Toc184310333"/>
      <w:bookmarkEnd w:id="304"/>
      <w:bookmarkStart w:id="305" w:name="_Toc184310335"/>
      <w:bookmarkEnd w:id="305"/>
      <w:bookmarkStart w:id="306" w:name="_Toc184310340"/>
      <w:bookmarkEnd w:id="306"/>
      <w:bookmarkStart w:id="307" w:name="_Toc184310318"/>
      <w:bookmarkEnd w:id="307"/>
      <w:bookmarkStart w:id="308" w:name="_Toc184312111"/>
      <w:bookmarkEnd w:id="308"/>
      <w:bookmarkStart w:id="309" w:name="_Toc184314471"/>
      <w:bookmarkEnd w:id="309"/>
      <w:bookmarkStart w:id="310" w:name="_Toc184310339"/>
      <w:bookmarkEnd w:id="310"/>
      <w:bookmarkStart w:id="311" w:name="_Toc184312134"/>
      <w:bookmarkEnd w:id="311"/>
      <w:bookmarkStart w:id="312" w:name="_Toc184308104"/>
      <w:bookmarkEnd w:id="312"/>
      <w:bookmarkStart w:id="313" w:name="_Toc184308097"/>
      <w:bookmarkEnd w:id="313"/>
      <w:bookmarkStart w:id="314" w:name="_Toc184313301"/>
      <w:bookmarkEnd w:id="314"/>
      <w:bookmarkStart w:id="315" w:name="_Toc184310338"/>
      <w:bookmarkEnd w:id="315"/>
      <w:bookmarkStart w:id="316" w:name="_Toc184310334"/>
      <w:bookmarkEnd w:id="316"/>
      <w:bookmarkStart w:id="317" w:name="_Toc184314476"/>
      <w:bookmarkEnd w:id="317"/>
      <w:bookmarkStart w:id="318" w:name="_Toc184314427"/>
      <w:bookmarkEnd w:id="318"/>
      <w:bookmarkStart w:id="319" w:name="_Toc184312129"/>
      <w:bookmarkEnd w:id="319"/>
      <w:bookmarkStart w:id="320" w:name="_Toc184308098"/>
      <w:bookmarkEnd w:id="320"/>
      <w:bookmarkStart w:id="321" w:name="_Toc184308099"/>
      <w:bookmarkEnd w:id="321"/>
      <w:bookmarkStart w:id="322" w:name="_Toc184313304"/>
      <w:bookmarkEnd w:id="322"/>
      <w:bookmarkStart w:id="323" w:name="_Toc184313305"/>
      <w:bookmarkEnd w:id="323"/>
      <w:bookmarkStart w:id="324" w:name="_Toc184308080"/>
      <w:bookmarkEnd w:id="324"/>
      <w:bookmarkStart w:id="325" w:name="_Toc184314452"/>
      <w:bookmarkEnd w:id="325"/>
      <w:bookmarkStart w:id="326" w:name="_Toc184312092"/>
      <w:bookmarkEnd w:id="326"/>
      <w:bookmarkStart w:id="327" w:name="_Toc184313309"/>
      <w:bookmarkEnd w:id="327"/>
      <w:bookmarkStart w:id="328" w:name="_Toc184313299"/>
      <w:bookmarkEnd w:id="328"/>
      <w:bookmarkStart w:id="329" w:name="_Toc184313300"/>
      <w:bookmarkEnd w:id="329"/>
      <w:bookmarkStart w:id="330" w:name="_Toc184312128"/>
      <w:bookmarkEnd w:id="330"/>
      <w:bookmarkStart w:id="331" w:name="_Toc184314472"/>
      <w:bookmarkEnd w:id="331"/>
      <w:bookmarkStart w:id="332" w:name="_Toc184312130"/>
      <w:bookmarkEnd w:id="332"/>
      <w:bookmarkStart w:id="333" w:name="_Toc184308103"/>
      <w:bookmarkEnd w:id="333"/>
      <w:bookmarkStart w:id="334" w:name="_Toc184312133"/>
      <w:bookmarkEnd w:id="334"/>
      <w:bookmarkStart w:id="335" w:name="_Toc184312090"/>
      <w:bookmarkEnd w:id="335"/>
      <w:bookmarkStart w:id="336" w:name="_Toc184312077"/>
      <w:bookmarkEnd w:id="336"/>
      <w:bookmarkStart w:id="337" w:name="_Toc184310344"/>
      <w:bookmarkEnd w:id="337"/>
      <w:bookmarkStart w:id="338" w:name="_Toc184314474"/>
      <w:bookmarkEnd w:id="338"/>
      <w:bookmarkStart w:id="339" w:name="_Toc184314457"/>
      <w:bookmarkEnd w:id="339"/>
      <w:bookmarkStart w:id="340" w:name="_Toc184313285"/>
      <w:bookmarkEnd w:id="340"/>
      <w:bookmarkStart w:id="341" w:name="_Toc184308062"/>
      <w:bookmarkEnd w:id="341"/>
      <w:bookmarkStart w:id="342" w:name="_Toc184308075"/>
      <w:bookmarkEnd w:id="342"/>
      <w:bookmarkStart w:id="343" w:name="_Toc184308106"/>
      <w:bookmarkEnd w:id="343"/>
      <w:bookmarkStart w:id="344" w:name="_Toc184312107"/>
      <w:bookmarkEnd w:id="344"/>
      <w:bookmarkStart w:id="345" w:name="_Toc184310316"/>
      <w:bookmarkEnd w:id="345"/>
      <w:bookmarkStart w:id="346" w:name="_Toc184313284"/>
      <w:bookmarkEnd w:id="346"/>
      <w:bookmarkStart w:id="347" w:name="_Toc184308046"/>
      <w:bookmarkEnd w:id="347"/>
      <w:bookmarkStart w:id="348" w:name="_Toc184310320"/>
      <w:bookmarkEnd w:id="348"/>
      <w:bookmarkStart w:id="349" w:name="_Toc184310312"/>
      <w:bookmarkEnd w:id="349"/>
      <w:bookmarkStart w:id="350" w:name="_Toc184313276"/>
      <w:bookmarkEnd w:id="350"/>
      <w:bookmarkStart w:id="351" w:name="_Toc184312110"/>
      <w:bookmarkEnd w:id="351"/>
      <w:bookmarkStart w:id="352" w:name="_Toc184308050"/>
      <w:bookmarkEnd w:id="352"/>
      <w:bookmarkStart w:id="353" w:name="_Toc184313282"/>
      <w:bookmarkEnd w:id="353"/>
      <w:bookmarkStart w:id="354" w:name="_Toc184312132"/>
      <w:bookmarkEnd w:id="354"/>
      <w:bookmarkStart w:id="355" w:name="_Toc184310276"/>
      <w:bookmarkEnd w:id="355"/>
      <w:bookmarkStart w:id="356" w:name="_Toc184313286"/>
      <w:bookmarkEnd w:id="356"/>
      <w:bookmarkStart w:id="357" w:name="_Toc184314435"/>
      <w:bookmarkEnd w:id="357"/>
      <w:bookmarkStart w:id="358" w:name="_Toc184314448"/>
      <w:bookmarkEnd w:id="358"/>
      <w:bookmarkStart w:id="359" w:name="_Toc184308076"/>
      <w:bookmarkEnd w:id="359"/>
      <w:bookmarkStart w:id="360" w:name="_Toc184314424"/>
      <w:bookmarkEnd w:id="360"/>
      <w:bookmarkStart w:id="361" w:name="_Toc184314437"/>
      <w:bookmarkEnd w:id="361"/>
      <w:bookmarkStart w:id="362" w:name="_Toc184310290"/>
      <w:bookmarkEnd w:id="362"/>
      <w:bookmarkStart w:id="363" w:name="_Toc184310287"/>
      <w:bookmarkEnd w:id="363"/>
      <w:bookmarkStart w:id="364" w:name="_Toc184313278"/>
      <w:bookmarkEnd w:id="364"/>
      <w:bookmarkStart w:id="365" w:name="_Toc184313265"/>
      <w:bookmarkEnd w:id="365"/>
      <w:bookmarkStart w:id="366" w:name="_Toc184308073"/>
      <w:bookmarkEnd w:id="366"/>
      <w:bookmarkStart w:id="367" w:name="_Toc184314415"/>
      <w:bookmarkEnd w:id="367"/>
      <w:bookmarkStart w:id="368" w:name="_Toc184312073"/>
      <w:bookmarkEnd w:id="368"/>
      <w:bookmarkStart w:id="369" w:name="_Toc184314416"/>
      <w:bookmarkEnd w:id="369"/>
      <w:bookmarkStart w:id="370" w:name="_Toc184308059"/>
      <w:bookmarkEnd w:id="370"/>
      <w:bookmarkStart w:id="371" w:name="_Toc184308043"/>
      <w:bookmarkEnd w:id="371"/>
      <w:bookmarkStart w:id="372" w:name="_Toc184312072"/>
      <w:bookmarkEnd w:id="372"/>
      <w:bookmarkStart w:id="373" w:name="_Toc184310279"/>
      <w:bookmarkEnd w:id="373"/>
      <w:bookmarkStart w:id="374" w:name="_Toc184308041"/>
      <w:bookmarkEnd w:id="374"/>
      <w:bookmarkStart w:id="375" w:name="_Toc184313244"/>
      <w:bookmarkEnd w:id="375"/>
      <w:bookmarkStart w:id="376" w:name="_Toc184310304"/>
      <w:bookmarkEnd w:id="376"/>
      <w:bookmarkStart w:id="377" w:name="_Toc184310272"/>
      <w:bookmarkEnd w:id="377"/>
      <w:bookmarkStart w:id="378" w:name="_Toc184308042"/>
      <w:bookmarkEnd w:id="378"/>
      <w:bookmarkStart w:id="379" w:name="_Toc184308060"/>
      <w:bookmarkEnd w:id="379"/>
      <w:bookmarkStart w:id="380" w:name="_Toc184312089"/>
      <w:bookmarkEnd w:id="380"/>
      <w:bookmarkStart w:id="381" w:name="_Toc184308038"/>
      <w:bookmarkEnd w:id="381"/>
      <w:bookmarkStart w:id="382" w:name="_Toc184314411"/>
      <w:bookmarkEnd w:id="382"/>
      <w:bookmarkStart w:id="383" w:name="_Toc184310342"/>
      <w:bookmarkEnd w:id="383"/>
      <w:bookmarkStart w:id="384" w:name="_Toc184314412"/>
      <w:bookmarkEnd w:id="384"/>
      <w:bookmarkStart w:id="385" w:name="_Toc184310278"/>
      <w:bookmarkEnd w:id="385"/>
      <w:bookmarkStart w:id="386" w:name="_Toc184313243"/>
      <w:bookmarkEnd w:id="386"/>
      <w:bookmarkStart w:id="387" w:name="_Toc184314433"/>
      <w:bookmarkEnd w:id="387"/>
      <w:bookmarkStart w:id="388" w:name="_Toc184310295"/>
      <w:bookmarkEnd w:id="388"/>
      <w:bookmarkStart w:id="389" w:name="_Toc184310321"/>
      <w:bookmarkEnd w:id="389"/>
      <w:bookmarkStart w:id="390" w:name="_Toc184314425"/>
      <w:bookmarkEnd w:id="390"/>
      <w:bookmarkStart w:id="391" w:name="_Toc184313261"/>
      <w:bookmarkEnd w:id="391"/>
      <w:bookmarkStart w:id="392" w:name="_Toc184312076"/>
      <w:bookmarkEnd w:id="392"/>
      <w:bookmarkStart w:id="393" w:name="_Toc184308045"/>
      <w:bookmarkEnd w:id="393"/>
      <w:bookmarkStart w:id="394" w:name="_Toc184310294"/>
      <w:bookmarkEnd w:id="394"/>
      <w:bookmarkStart w:id="395" w:name="_Toc184308036"/>
      <w:bookmarkEnd w:id="395"/>
      <w:bookmarkStart w:id="396" w:name="_Toc184308037"/>
      <w:bookmarkEnd w:id="396"/>
      <w:bookmarkStart w:id="397" w:name="_Toc184314414"/>
      <w:bookmarkEnd w:id="397"/>
      <w:bookmarkStart w:id="398" w:name="_Toc184310277"/>
      <w:bookmarkEnd w:id="398"/>
      <w:bookmarkStart w:id="399" w:name="_Toc184310282"/>
      <w:bookmarkEnd w:id="399"/>
      <w:bookmarkStart w:id="400" w:name="_Toc184314417"/>
      <w:bookmarkEnd w:id="400"/>
      <w:bookmarkStart w:id="401" w:name="_Toc184308044"/>
      <w:bookmarkEnd w:id="401"/>
      <w:bookmarkStart w:id="402" w:name="_Toc184312113"/>
      <w:bookmarkEnd w:id="402"/>
      <w:bookmarkStart w:id="403" w:name="_Toc184313245"/>
      <w:bookmarkEnd w:id="403"/>
      <w:bookmarkStart w:id="404" w:name="_Toc184310341"/>
      <w:bookmarkEnd w:id="404"/>
      <w:bookmarkStart w:id="405" w:name="_Toc184312074"/>
      <w:bookmarkEnd w:id="405"/>
      <w:bookmarkStart w:id="406" w:name="_Toc184308064"/>
      <w:bookmarkEnd w:id="406"/>
      <w:r>
        <w:rPr>
          <w:rFonts w:hint="eastAsia" w:ascii="仿宋" w:hAnsi="仿宋" w:eastAsia="仿宋" w:cs="仿宋"/>
          <w:b/>
          <w:sz w:val="36"/>
          <w:szCs w:val="36"/>
          <w:highlight w:val="none"/>
          <w:shd w:val="clear" w:color="auto" w:fill="auto"/>
        </w:rPr>
        <w:t>评标方法及评分标准</w:t>
      </w:r>
    </w:p>
    <w:p>
      <w:pPr>
        <w:snapToGrid w:val="0"/>
        <w:spacing w:line="360" w:lineRule="auto"/>
        <w:ind w:firstLine="3052" w:firstLineChars="950"/>
        <w:rPr>
          <w:rFonts w:hint="eastAsia" w:ascii="仿宋" w:hAnsi="仿宋" w:eastAsia="仿宋" w:cs="仿宋"/>
          <w:b/>
          <w:sz w:val="28"/>
          <w:szCs w:val="28"/>
          <w:highlight w:val="none"/>
          <w:shd w:val="clear" w:color="auto" w:fill="auto"/>
        </w:rPr>
      </w:pPr>
      <w:r>
        <w:rPr>
          <w:rFonts w:hint="eastAsia" w:ascii="仿宋" w:hAnsi="仿宋" w:eastAsia="仿宋" w:cs="仿宋"/>
          <w:b/>
          <w:sz w:val="32"/>
          <w:highlight w:val="none"/>
          <w:shd w:val="clear" w:color="auto" w:fill="auto"/>
        </w:rPr>
        <w:t>一、评标方法</w:t>
      </w:r>
    </w:p>
    <w:p>
      <w:pPr>
        <w:spacing w:line="360" w:lineRule="auto"/>
        <w:rPr>
          <w:rFonts w:hint="eastAsia" w:ascii="仿宋" w:hAnsi="仿宋" w:eastAsia="仿宋" w:cs="仿宋"/>
          <w:kern w:val="0"/>
          <w:sz w:val="24"/>
          <w:highlight w:val="none"/>
          <w:shd w:val="clear" w:color="auto" w:fill="auto"/>
        </w:rPr>
      </w:pPr>
      <w:r>
        <w:rPr>
          <w:rFonts w:hint="eastAsia" w:ascii="仿宋" w:hAnsi="仿宋" w:eastAsia="仿宋" w:cs="仿宋"/>
          <w:b/>
          <w:kern w:val="0"/>
          <w:sz w:val="24"/>
          <w:highlight w:val="none"/>
          <w:shd w:val="clear" w:color="auto" w:fill="auto"/>
        </w:rPr>
        <w:t>1.综合评分法。</w:t>
      </w:r>
      <w:r>
        <w:rPr>
          <w:rFonts w:hint="eastAsia" w:ascii="仿宋" w:hAnsi="仿宋" w:eastAsia="仿宋" w:cs="仿宋"/>
          <w:kern w:val="0"/>
          <w:sz w:val="24"/>
          <w:highlight w:val="none"/>
          <w:shd w:val="clear" w:color="auto" w:fill="auto"/>
        </w:rPr>
        <w:t>综合评分法，是指投标文件满足招标文件全部实质性要求，且按照评审因素的量化指标评审得分最高的投标人为中标候选人的评标方法。</w:t>
      </w:r>
    </w:p>
    <w:p>
      <w:pPr>
        <w:spacing w:line="360" w:lineRule="auto"/>
        <w:rPr>
          <w:rFonts w:hint="eastAsia" w:ascii="仿宋" w:hAnsi="仿宋" w:eastAsia="仿宋" w:cs="仿宋"/>
          <w:kern w:val="0"/>
          <w:sz w:val="24"/>
          <w:highlight w:val="none"/>
          <w:shd w:val="clear" w:color="auto" w:fill="auto"/>
        </w:rPr>
      </w:pPr>
    </w:p>
    <w:p>
      <w:pPr>
        <w:snapToGrid w:val="0"/>
        <w:spacing w:line="360" w:lineRule="auto"/>
        <w:ind w:left="120" w:leftChars="57" w:firstLine="422" w:firstLineChars="150"/>
        <w:jc w:val="center"/>
        <w:rPr>
          <w:rFonts w:hint="eastAsia" w:ascii="仿宋" w:hAnsi="仿宋" w:eastAsia="仿宋" w:cs="仿宋"/>
          <w:b/>
          <w:sz w:val="32"/>
          <w:highlight w:val="none"/>
          <w:shd w:val="clear" w:color="auto" w:fill="auto"/>
        </w:rPr>
      </w:pPr>
      <w:r>
        <w:rPr>
          <w:rFonts w:hint="eastAsia" w:ascii="仿宋" w:hAnsi="仿宋" w:eastAsia="仿宋" w:cs="仿宋"/>
          <w:b/>
          <w:sz w:val="28"/>
          <w:szCs w:val="28"/>
          <w:highlight w:val="none"/>
          <w:shd w:val="clear" w:color="auto" w:fill="auto"/>
        </w:rPr>
        <w:t xml:space="preserve">   </w:t>
      </w:r>
      <w:r>
        <w:rPr>
          <w:rFonts w:hint="eastAsia" w:ascii="仿宋" w:hAnsi="仿宋" w:eastAsia="仿宋" w:cs="仿宋"/>
          <w:b/>
          <w:sz w:val="32"/>
          <w:highlight w:val="none"/>
          <w:shd w:val="clear" w:color="auto" w:fill="auto"/>
        </w:rPr>
        <w:t>二、</w:t>
      </w:r>
      <w:r>
        <w:rPr>
          <w:rFonts w:hint="eastAsia" w:ascii="仿宋" w:hAnsi="仿宋" w:eastAsia="仿宋" w:cs="仿宋"/>
          <w:b/>
          <w:sz w:val="32"/>
          <w:highlight w:val="none"/>
          <w:shd w:val="clear" w:color="auto" w:fill="auto"/>
          <w:lang w:eastAsia="zh-CN"/>
        </w:rPr>
        <w:t>评审小组</w:t>
      </w:r>
      <w:r>
        <w:rPr>
          <w:rFonts w:hint="eastAsia" w:ascii="仿宋" w:hAnsi="仿宋" w:eastAsia="仿宋" w:cs="仿宋"/>
          <w:b/>
          <w:sz w:val="32"/>
          <w:highlight w:val="none"/>
          <w:shd w:val="clear" w:color="auto" w:fill="auto"/>
        </w:rPr>
        <w:t>的组成</w:t>
      </w:r>
    </w:p>
    <w:p>
      <w:pPr>
        <w:snapToGrid w:val="0"/>
        <w:spacing w:line="360" w:lineRule="auto"/>
        <w:rPr>
          <w:rFonts w:hint="eastAsia" w:ascii="仿宋" w:hAnsi="仿宋" w:eastAsia="仿宋" w:cs="仿宋"/>
          <w:kern w:val="0"/>
          <w:sz w:val="24"/>
          <w:highlight w:val="none"/>
          <w:shd w:val="clear" w:color="auto" w:fill="auto"/>
        </w:rPr>
      </w:pPr>
      <w:r>
        <w:rPr>
          <w:rFonts w:hint="eastAsia" w:ascii="仿宋" w:hAnsi="仿宋" w:eastAsia="仿宋" w:cs="仿宋"/>
          <w:b/>
          <w:kern w:val="0"/>
          <w:sz w:val="24"/>
          <w:highlight w:val="none"/>
          <w:shd w:val="clear" w:color="auto" w:fill="auto"/>
        </w:rPr>
        <w:t>2.</w:t>
      </w:r>
      <w:r>
        <w:rPr>
          <w:rFonts w:hint="eastAsia" w:ascii="仿宋" w:hAnsi="仿宋" w:eastAsia="仿宋" w:cs="仿宋"/>
          <w:b/>
          <w:kern w:val="0"/>
          <w:sz w:val="24"/>
          <w:highlight w:val="none"/>
          <w:shd w:val="clear" w:color="auto" w:fill="auto"/>
          <w:lang w:eastAsia="zh-CN"/>
        </w:rPr>
        <w:t>评审小组</w:t>
      </w:r>
      <w:r>
        <w:rPr>
          <w:rFonts w:hint="eastAsia" w:ascii="仿宋" w:hAnsi="仿宋" w:eastAsia="仿宋" w:cs="仿宋"/>
          <w:b/>
          <w:kern w:val="0"/>
          <w:sz w:val="24"/>
          <w:highlight w:val="none"/>
          <w:shd w:val="clear" w:color="auto" w:fill="auto"/>
        </w:rPr>
        <w:t>的组成。</w:t>
      </w:r>
      <w:r>
        <w:rPr>
          <w:rFonts w:hint="eastAsia" w:ascii="仿宋" w:hAnsi="仿宋" w:eastAsia="仿宋" w:cs="仿宋"/>
          <w:kern w:val="0"/>
          <w:sz w:val="24"/>
          <w:highlight w:val="none"/>
          <w:shd w:val="clear" w:color="auto" w:fill="auto"/>
          <w:lang w:eastAsia="zh-CN"/>
        </w:rPr>
        <w:t>评审小组</w:t>
      </w:r>
      <w:r>
        <w:rPr>
          <w:rFonts w:hint="eastAsia" w:ascii="仿宋" w:hAnsi="仿宋" w:eastAsia="仿宋" w:cs="仿宋"/>
          <w:kern w:val="0"/>
          <w:sz w:val="24"/>
          <w:highlight w:val="none"/>
          <w:shd w:val="clear" w:color="auto" w:fill="auto"/>
        </w:rPr>
        <w:t>由采购人代表和评审专家组成，成员人数为5人以上单数，其中评审专家不少于成员总数的三分之二。</w:t>
      </w:r>
    </w:p>
    <w:p>
      <w:pPr>
        <w:pStyle w:val="19"/>
        <w:spacing w:before="0"/>
        <w:ind w:firstLine="0" w:firstLineChars="0"/>
        <w:rPr>
          <w:rFonts w:hint="eastAsia" w:ascii="仿宋" w:hAnsi="仿宋" w:eastAsia="仿宋" w:cs="仿宋"/>
          <w:kern w:val="0"/>
          <w:highlight w:val="none"/>
          <w:shd w:val="clear" w:color="auto" w:fill="auto"/>
        </w:rPr>
      </w:pPr>
      <w:r>
        <w:rPr>
          <w:rFonts w:hint="eastAsia" w:ascii="仿宋" w:hAnsi="仿宋" w:eastAsia="仿宋" w:cs="仿宋"/>
          <w:b/>
          <w:kern w:val="0"/>
          <w:highlight w:val="none"/>
          <w:shd w:val="clear" w:color="auto" w:fill="auto"/>
        </w:rPr>
        <w:t>3.</w:t>
      </w:r>
      <w:r>
        <w:rPr>
          <w:rFonts w:hint="eastAsia" w:ascii="仿宋" w:hAnsi="仿宋" w:eastAsia="仿宋" w:cs="仿宋"/>
          <w:b/>
          <w:kern w:val="0"/>
          <w:highlight w:val="none"/>
          <w:shd w:val="clear" w:color="auto" w:fill="auto"/>
          <w:lang w:eastAsia="zh-CN"/>
        </w:rPr>
        <w:t>评审小组</w:t>
      </w:r>
      <w:r>
        <w:rPr>
          <w:rFonts w:hint="eastAsia" w:ascii="仿宋" w:hAnsi="仿宋" w:eastAsia="仿宋" w:cs="仿宋"/>
          <w:b/>
          <w:kern w:val="0"/>
          <w:szCs w:val="24"/>
          <w:highlight w:val="none"/>
          <w:shd w:val="clear" w:color="auto" w:fill="auto"/>
        </w:rPr>
        <w:t>的组成人员的回避。</w:t>
      </w:r>
      <w:r>
        <w:rPr>
          <w:rFonts w:hint="eastAsia" w:ascii="仿宋" w:hAnsi="仿宋" w:eastAsia="仿宋" w:cs="仿宋"/>
          <w:kern w:val="0"/>
          <w:highlight w:val="none"/>
          <w:shd w:val="clear" w:color="auto" w:fill="auto"/>
        </w:rPr>
        <w:t>在政府采购活动中，</w:t>
      </w:r>
      <w:r>
        <w:rPr>
          <w:rFonts w:hint="eastAsia" w:ascii="仿宋" w:hAnsi="仿宋" w:eastAsia="仿宋" w:cs="仿宋"/>
          <w:kern w:val="0"/>
          <w:highlight w:val="none"/>
          <w:shd w:val="clear" w:color="auto" w:fill="auto"/>
          <w:lang w:eastAsia="zh-CN"/>
        </w:rPr>
        <w:t>评审小组</w:t>
      </w:r>
      <w:r>
        <w:rPr>
          <w:rFonts w:hint="eastAsia" w:ascii="仿宋" w:hAnsi="仿宋" w:eastAsia="仿宋" w:cs="仿宋"/>
          <w:kern w:val="0"/>
          <w:highlight w:val="none"/>
          <w:shd w:val="clear" w:color="auto" w:fill="auto"/>
        </w:rPr>
        <w:t>的组成人员与供应商有下列利害关系之一的，应当回避：</w:t>
      </w:r>
    </w:p>
    <w:p>
      <w:pPr>
        <w:pStyle w:val="19"/>
        <w:spacing w:before="0"/>
        <w:ind w:firstLine="0" w:firstLineChars="0"/>
        <w:rPr>
          <w:rFonts w:hint="eastAsia" w:ascii="仿宋" w:hAnsi="仿宋" w:eastAsia="仿宋" w:cs="仿宋"/>
          <w:kern w:val="0"/>
          <w:highlight w:val="none"/>
          <w:shd w:val="clear" w:color="auto" w:fill="auto"/>
        </w:rPr>
      </w:pPr>
      <w:r>
        <w:rPr>
          <w:rFonts w:hint="eastAsia" w:ascii="仿宋" w:hAnsi="仿宋" w:eastAsia="仿宋" w:cs="仿宋"/>
          <w:kern w:val="0"/>
          <w:highlight w:val="none"/>
          <w:shd w:val="clear" w:color="auto" w:fill="auto"/>
        </w:rPr>
        <w:t>　　3.1参加采购活动前3年内与供应商存在劳动关系；</w:t>
      </w:r>
    </w:p>
    <w:p>
      <w:pPr>
        <w:pStyle w:val="19"/>
        <w:spacing w:before="0"/>
        <w:ind w:firstLine="0" w:firstLineChars="0"/>
        <w:rPr>
          <w:rFonts w:hint="eastAsia" w:ascii="仿宋" w:hAnsi="仿宋" w:eastAsia="仿宋" w:cs="仿宋"/>
          <w:kern w:val="0"/>
          <w:highlight w:val="none"/>
          <w:shd w:val="clear" w:color="auto" w:fill="auto"/>
        </w:rPr>
      </w:pPr>
      <w:r>
        <w:rPr>
          <w:rFonts w:hint="eastAsia" w:ascii="仿宋" w:hAnsi="仿宋" w:eastAsia="仿宋" w:cs="仿宋"/>
          <w:kern w:val="0"/>
          <w:highlight w:val="none"/>
          <w:shd w:val="clear" w:color="auto" w:fill="auto"/>
        </w:rPr>
        <w:t>　　3.2参加采购活动前3年内担任供应商的董事、监事；</w:t>
      </w:r>
    </w:p>
    <w:p>
      <w:pPr>
        <w:pStyle w:val="19"/>
        <w:spacing w:before="0"/>
        <w:ind w:firstLine="0" w:firstLineChars="0"/>
        <w:rPr>
          <w:rFonts w:hint="eastAsia" w:ascii="仿宋" w:hAnsi="仿宋" w:eastAsia="仿宋" w:cs="仿宋"/>
          <w:kern w:val="0"/>
          <w:highlight w:val="none"/>
          <w:shd w:val="clear" w:color="auto" w:fill="auto"/>
        </w:rPr>
      </w:pPr>
      <w:r>
        <w:rPr>
          <w:rFonts w:hint="eastAsia" w:ascii="仿宋" w:hAnsi="仿宋" w:eastAsia="仿宋" w:cs="仿宋"/>
          <w:kern w:val="0"/>
          <w:highlight w:val="none"/>
          <w:shd w:val="clear" w:color="auto" w:fill="auto"/>
        </w:rPr>
        <w:t>　　3.3参加采购活动前3年内是供应商的控股股东或者实际控制人；</w:t>
      </w:r>
    </w:p>
    <w:p>
      <w:pPr>
        <w:pStyle w:val="19"/>
        <w:spacing w:before="0"/>
        <w:ind w:firstLine="0" w:firstLineChars="0"/>
        <w:rPr>
          <w:rFonts w:hint="eastAsia" w:ascii="仿宋" w:hAnsi="仿宋" w:eastAsia="仿宋" w:cs="仿宋"/>
          <w:kern w:val="0"/>
          <w:highlight w:val="none"/>
          <w:shd w:val="clear" w:color="auto" w:fill="auto"/>
        </w:rPr>
      </w:pPr>
      <w:r>
        <w:rPr>
          <w:rFonts w:hint="eastAsia" w:ascii="仿宋" w:hAnsi="仿宋" w:eastAsia="仿宋" w:cs="仿宋"/>
          <w:kern w:val="0"/>
          <w:highlight w:val="none"/>
          <w:shd w:val="clear" w:color="auto" w:fill="auto"/>
        </w:rPr>
        <w:t>　　3.4与供应商的法定代表人或者负责人有夫妻、直系血亲、三代以内旁系血亲或者近姻亲关系；</w:t>
      </w:r>
    </w:p>
    <w:p>
      <w:pPr>
        <w:pStyle w:val="19"/>
        <w:spacing w:before="0"/>
        <w:ind w:firstLine="0" w:firstLineChars="0"/>
        <w:rPr>
          <w:rFonts w:hint="eastAsia" w:ascii="仿宋" w:hAnsi="仿宋" w:eastAsia="仿宋" w:cs="仿宋"/>
          <w:kern w:val="0"/>
          <w:highlight w:val="none"/>
          <w:shd w:val="clear" w:color="auto" w:fill="auto"/>
        </w:rPr>
      </w:pPr>
      <w:r>
        <w:rPr>
          <w:rFonts w:hint="eastAsia" w:ascii="仿宋" w:hAnsi="仿宋" w:eastAsia="仿宋" w:cs="仿宋"/>
          <w:kern w:val="0"/>
          <w:highlight w:val="none"/>
          <w:shd w:val="clear" w:color="auto" w:fill="auto"/>
        </w:rPr>
        <w:t>　 3.5与供应商有其他可能影响政府采购活动公平、公正进行的关系。</w:t>
      </w:r>
    </w:p>
    <w:p>
      <w:pPr>
        <w:snapToGrid w:val="0"/>
        <w:spacing w:line="360" w:lineRule="auto"/>
        <w:ind w:left="120" w:leftChars="57" w:firstLine="482" w:firstLineChars="150"/>
        <w:jc w:val="center"/>
        <w:rPr>
          <w:rFonts w:hint="eastAsia" w:ascii="仿宋" w:hAnsi="仿宋" w:eastAsia="仿宋" w:cs="仿宋"/>
          <w:b/>
          <w:sz w:val="32"/>
          <w:szCs w:val="32"/>
          <w:highlight w:val="none"/>
          <w:shd w:val="clear" w:color="auto" w:fill="auto"/>
        </w:rPr>
      </w:pPr>
    </w:p>
    <w:p>
      <w:pPr>
        <w:snapToGrid w:val="0"/>
        <w:spacing w:line="360" w:lineRule="auto"/>
        <w:ind w:left="120" w:leftChars="57" w:firstLine="482" w:firstLineChars="150"/>
        <w:jc w:val="center"/>
        <w:rPr>
          <w:rFonts w:hint="eastAsia" w:ascii="仿宋" w:hAnsi="仿宋" w:eastAsia="仿宋" w:cs="仿宋"/>
          <w:b/>
          <w:sz w:val="32"/>
          <w:szCs w:val="32"/>
          <w:highlight w:val="none"/>
          <w:shd w:val="clear" w:color="auto" w:fill="auto"/>
        </w:rPr>
      </w:pPr>
      <w:r>
        <w:rPr>
          <w:rFonts w:hint="eastAsia" w:ascii="仿宋" w:hAnsi="仿宋" w:eastAsia="仿宋" w:cs="仿宋"/>
          <w:b/>
          <w:sz w:val="32"/>
          <w:szCs w:val="32"/>
          <w:highlight w:val="none"/>
          <w:shd w:val="clear" w:color="auto" w:fill="auto"/>
        </w:rPr>
        <w:t>　</w:t>
      </w:r>
      <w:r>
        <w:rPr>
          <w:rFonts w:hint="eastAsia" w:ascii="仿宋" w:hAnsi="仿宋" w:eastAsia="仿宋" w:cs="仿宋"/>
          <w:b/>
          <w:sz w:val="32"/>
          <w:highlight w:val="none"/>
          <w:shd w:val="clear" w:color="auto" w:fill="auto"/>
        </w:rPr>
        <w:t>　三、</w:t>
      </w:r>
      <w:r>
        <w:rPr>
          <w:rFonts w:hint="eastAsia" w:ascii="仿宋" w:hAnsi="仿宋" w:eastAsia="仿宋" w:cs="仿宋"/>
          <w:b/>
          <w:sz w:val="32"/>
          <w:highlight w:val="none"/>
          <w:shd w:val="clear" w:color="auto" w:fill="auto"/>
          <w:lang w:eastAsia="zh-CN"/>
        </w:rPr>
        <w:t>评审小组</w:t>
      </w:r>
      <w:r>
        <w:rPr>
          <w:rFonts w:hint="eastAsia" w:ascii="仿宋" w:hAnsi="仿宋" w:eastAsia="仿宋" w:cs="仿宋"/>
          <w:b/>
          <w:sz w:val="32"/>
          <w:highlight w:val="none"/>
          <w:shd w:val="clear" w:color="auto" w:fill="auto"/>
        </w:rPr>
        <w:t>的职责</w:t>
      </w:r>
    </w:p>
    <w:p>
      <w:pPr>
        <w:pStyle w:val="19"/>
        <w:spacing w:before="0"/>
        <w:ind w:firstLine="0" w:firstLineChars="0"/>
        <w:rPr>
          <w:rFonts w:hint="eastAsia" w:ascii="仿宋" w:hAnsi="仿宋" w:eastAsia="仿宋" w:cs="仿宋"/>
          <w:b/>
          <w:kern w:val="0"/>
          <w:szCs w:val="24"/>
          <w:highlight w:val="none"/>
          <w:shd w:val="clear" w:color="auto" w:fill="auto"/>
        </w:rPr>
      </w:pPr>
      <w:r>
        <w:rPr>
          <w:rFonts w:hint="eastAsia" w:ascii="仿宋" w:hAnsi="仿宋" w:eastAsia="仿宋" w:cs="仿宋"/>
          <w:b/>
          <w:kern w:val="0"/>
          <w:szCs w:val="24"/>
          <w:highlight w:val="none"/>
          <w:shd w:val="clear" w:color="auto" w:fill="auto"/>
        </w:rPr>
        <w:t>4.</w:t>
      </w:r>
      <w:r>
        <w:rPr>
          <w:rFonts w:hint="eastAsia" w:ascii="仿宋" w:hAnsi="仿宋" w:eastAsia="仿宋" w:cs="仿宋"/>
          <w:b/>
          <w:kern w:val="0"/>
          <w:szCs w:val="24"/>
          <w:highlight w:val="none"/>
          <w:shd w:val="clear" w:color="auto" w:fill="auto"/>
          <w:lang w:eastAsia="zh-CN"/>
        </w:rPr>
        <w:t>评审小组</w:t>
      </w:r>
      <w:r>
        <w:rPr>
          <w:rFonts w:hint="eastAsia" w:ascii="仿宋" w:hAnsi="仿宋" w:eastAsia="仿宋" w:cs="仿宋"/>
          <w:b/>
          <w:kern w:val="0"/>
          <w:szCs w:val="24"/>
          <w:highlight w:val="none"/>
          <w:shd w:val="clear" w:color="auto" w:fill="auto"/>
        </w:rPr>
        <w:t>负责具体评标事务，并独立履行下列职责：</w:t>
      </w:r>
    </w:p>
    <w:p>
      <w:pPr>
        <w:pStyle w:val="19"/>
        <w:spacing w:before="0"/>
        <w:ind w:firstLine="0" w:firstLineChars="0"/>
        <w:rPr>
          <w:rFonts w:hint="eastAsia" w:ascii="仿宋" w:hAnsi="仿宋" w:eastAsia="仿宋" w:cs="仿宋"/>
          <w:kern w:val="0"/>
          <w:highlight w:val="none"/>
          <w:shd w:val="clear" w:color="auto" w:fill="auto"/>
        </w:rPr>
      </w:pPr>
      <w:r>
        <w:rPr>
          <w:rFonts w:hint="eastAsia" w:ascii="仿宋" w:hAnsi="仿宋" w:eastAsia="仿宋" w:cs="仿宋"/>
          <w:kern w:val="0"/>
          <w:highlight w:val="none"/>
          <w:shd w:val="clear" w:color="auto" w:fill="auto"/>
        </w:rPr>
        <w:t>4.1审查、评价投标文件是否符合招标文件的商务、技术等实质性要求；</w:t>
      </w:r>
    </w:p>
    <w:p>
      <w:pPr>
        <w:pStyle w:val="19"/>
        <w:spacing w:before="0"/>
        <w:ind w:firstLine="0" w:firstLineChars="0"/>
        <w:rPr>
          <w:rFonts w:hint="eastAsia" w:ascii="仿宋" w:hAnsi="仿宋" w:eastAsia="仿宋" w:cs="仿宋"/>
          <w:kern w:val="0"/>
          <w:highlight w:val="none"/>
          <w:shd w:val="clear" w:color="auto" w:fill="auto"/>
        </w:rPr>
      </w:pPr>
      <w:r>
        <w:rPr>
          <w:rFonts w:hint="eastAsia" w:ascii="仿宋" w:hAnsi="仿宋" w:eastAsia="仿宋" w:cs="仿宋"/>
          <w:kern w:val="0"/>
          <w:highlight w:val="none"/>
          <w:shd w:val="clear" w:color="auto" w:fill="auto"/>
        </w:rPr>
        <w:t>4.2要求投标人对投标文件有关事项作出澄清或者说明；</w:t>
      </w:r>
    </w:p>
    <w:p>
      <w:pPr>
        <w:pStyle w:val="19"/>
        <w:spacing w:before="0"/>
        <w:ind w:firstLine="0" w:firstLineChars="0"/>
        <w:rPr>
          <w:rFonts w:hint="eastAsia" w:ascii="仿宋" w:hAnsi="仿宋" w:eastAsia="仿宋" w:cs="仿宋"/>
          <w:kern w:val="0"/>
          <w:highlight w:val="none"/>
          <w:shd w:val="clear" w:color="auto" w:fill="auto"/>
        </w:rPr>
      </w:pPr>
      <w:r>
        <w:rPr>
          <w:rFonts w:hint="eastAsia" w:ascii="仿宋" w:hAnsi="仿宋" w:eastAsia="仿宋" w:cs="仿宋"/>
          <w:kern w:val="0"/>
          <w:highlight w:val="none"/>
          <w:shd w:val="clear" w:color="auto" w:fill="auto"/>
        </w:rPr>
        <w:t>4.3对投标文件进行比较和评价；</w:t>
      </w:r>
    </w:p>
    <w:p>
      <w:pPr>
        <w:pStyle w:val="19"/>
        <w:spacing w:before="0"/>
        <w:ind w:firstLine="0" w:firstLineChars="0"/>
        <w:rPr>
          <w:rFonts w:hint="eastAsia" w:ascii="仿宋" w:hAnsi="仿宋" w:eastAsia="仿宋" w:cs="仿宋"/>
          <w:kern w:val="0"/>
          <w:highlight w:val="none"/>
          <w:shd w:val="clear" w:color="auto" w:fill="auto"/>
        </w:rPr>
      </w:pPr>
      <w:r>
        <w:rPr>
          <w:rFonts w:hint="eastAsia" w:ascii="仿宋" w:hAnsi="仿宋" w:eastAsia="仿宋" w:cs="仿宋"/>
          <w:kern w:val="0"/>
          <w:highlight w:val="none"/>
          <w:shd w:val="clear" w:color="auto" w:fill="auto"/>
        </w:rPr>
        <w:t>4.4确定中标候选人名单，以及根据采购人委托直接确定中标人；</w:t>
      </w:r>
    </w:p>
    <w:p>
      <w:pPr>
        <w:pStyle w:val="19"/>
        <w:spacing w:before="0"/>
        <w:ind w:firstLine="0" w:firstLineChars="0"/>
        <w:rPr>
          <w:rFonts w:hint="eastAsia" w:ascii="仿宋" w:hAnsi="仿宋" w:eastAsia="仿宋" w:cs="仿宋"/>
          <w:kern w:val="0"/>
          <w:highlight w:val="none"/>
          <w:shd w:val="clear" w:color="auto" w:fill="auto"/>
        </w:rPr>
      </w:pPr>
      <w:r>
        <w:rPr>
          <w:rFonts w:hint="eastAsia" w:ascii="仿宋" w:hAnsi="仿宋" w:eastAsia="仿宋" w:cs="仿宋"/>
          <w:kern w:val="0"/>
          <w:highlight w:val="none"/>
          <w:shd w:val="clear" w:color="auto" w:fill="auto"/>
        </w:rPr>
        <w:t>4.5向采购人、采购机构或者有关部门报告评标中发现的违法行为；</w:t>
      </w:r>
    </w:p>
    <w:p>
      <w:pPr>
        <w:pStyle w:val="19"/>
        <w:spacing w:before="0"/>
        <w:ind w:firstLine="0" w:firstLineChars="0"/>
        <w:rPr>
          <w:rFonts w:hint="eastAsia" w:ascii="仿宋" w:hAnsi="仿宋" w:eastAsia="仿宋" w:cs="仿宋"/>
          <w:kern w:val="0"/>
          <w:highlight w:val="none"/>
          <w:shd w:val="clear" w:color="auto" w:fill="auto"/>
        </w:rPr>
      </w:pPr>
      <w:r>
        <w:rPr>
          <w:rFonts w:hint="eastAsia" w:ascii="仿宋" w:hAnsi="仿宋" w:eastAsia="仿宋" w:cs="仿宋"/>
          <w:kern w:val="0"/>
          <w:highlight w:val="none"/>
          <w:shd w:val="clear" w:color="auto" w:fill="auto"/>
        </w:rPr>
        <w:t>4.6法律、法规、规章、招标文件等规定的其它事项。</w:t>
      </w:r>
    </w:p>
    <w:p>
      <w:pPr>
        <w:pStyle w:val="19"/>
        <w:spacing w:before="0"/>
        <w:ind w:firstLine="0" w:firstLineChars="0"/>
        <w:rPr>
          <w:rFonts w:hint="eastAsia" w:ascii="仿宋" w:hAnsi="仿宋" w:eastAsia="仿宋" w:cs="仿宋"/>
          <w:b/>
          <w:kern w:val="0"/>
          <w:szCs w:val="24"/>
          <w:highlight w:val="none"/>
          <w:shd w:val="clear" w:color="auto" w:fill="auto"/>
        </w:rPr>
      </w:pPr>
      <w:r>
        <w:rPr>
          <w:rFonts w:hint="eastAsia" w:ascii="仿宋" w:hAnsi="仿宋" w:eastAsia="仿宋" w:cs="仿宋"/>
          <w:b/>
          <w:kern w:val="0"/>
          <w:szCs w:val="24"/>
          <w:highlight w:val="none"/>
          <w:shd w:val="clear" w:color="auto" w:fill="auto"/>
        </w:rPr>
        <w:t>5.</w:t>
      </w:r>
      <w:r>
        <w:rPr>
          <w:rFonts w:hint="eastAsia" w:ascii="仿宋" w:hAnsi="仿宋" w:eastAsia="仿宋" w:cs="仿宋"/>
          <w:b/>
          <w:kern w:val="0"/>
          <w:szCs w:val="24"/>
          <w:highlight w:val="none"/>
          <w:shd w:val="clear" w:color="auto" w:fill="auto"/>
          <w:lang w:eastAsia="zh-CN"/>
        </w:rPr>
        <w:t>评审小组</w:t>
      </w:r>
      <w:r>
        <w:rPr>
          <w:rFonts w:hint="eastAsia" w:ascii="仿宋" w:hAnsi="仿宋" w:eastAsia="仿宋" w:cs="仿宋"/>
          <w:b/>
          <w:kern w:val="0"/>
          <w:szCs w:val="24"/>
          <w:highlight w:val="none"/>
          <w:shd w:val="clear" w:color="auto" w:fill="auto"/>
        </w:rPr>
        <w:t>及其成员不得有下列行为：</w:t>
      </w:r>
    </w:p>
    <w:p>
      <w:pPr>
        <w:pStyle w:val="19"/>
        <w:spacing w:before="0"/>
        <w:ind w:firstLine="0" w:firstLineChars="0"/>
        <w:rPr>
          <w:rFonts w:hint="eastAsia" w:ascii="仿宋" w:hAnsi="仿宋" w:eastAsia="仿宋" w:cs="仿宋"/>
          <w:kern w:val="0"/>
          <w:highlight w:val="none"/>
          <w:shd w:val="clear" w:color="auto" w:fill="auto"/>
        </w:rPr>
      </w:pPr>
      <w:r>
        <w:rPr>
          <w:rFonts w:hint="eastAsia" w:ascii="仿宋" w:hAnsi="仿宋" w:eastAsia="仿宋" w:cs="仿宋"/>
          <w:kern w:val="0"/>
          <w:highlight w:val="none"/>
          <w:shd w:val="clear" w:color="auto" w:fill="auto"/>
        </w:rPr>
        <w:t>　5.1确定参与评标至评标结束前私自接触投标人；</w:t>
      </w:r>
    </w:p>
    <w:p>
      <w:pPr>
        <w:pStyle w:val="19"/>
        <w:spacing w:before="0"/>
        <w:ind w:firstLine="0" w:firstLineChars="0"/>
        <w:rPr>
          <w:rFonts w:hint="eastAsia" w:ascii="仿宋" w:hAnsi="仿宋" w:eastAsia="仿宋" w:cs="仿宋"/>
          <w:kern w:val="0"/>
          <w:highlight w:val="none"/>
          <w:shd w:val="clear" w:color="auto" w:fill="auto"/>
        </w:rPr>
      </w:pPr>
      <w:r>
        <w:rPr>
          <w:rFonts w:hint="eastAsia" w:ascii="仿宋" w:hAnsi="仿宋" w:eastAsia="仿宋" w:cs="仿宋"/>
          <w:kern w:val="0"/>
          <w:highlight w:val="none"/>
          <w:shd w:val="clear" w:color="auto" w:fill="auto"/>
        </w:rPr>
        <w:t>　5.2接受投标人提出的与投标文件不一致的澄清或者说明，本办法第五十一条规定的情形除外；</w:t>
      </w:r>
    </w:p>
    <w:p>
      <w:pPr>
        <w:pStyle w:val="19"/>
        <w:spacing w:before="0"/>
        <w:ind w:firstLine="0" w:firstLineChars="0"/>
        <w:rPr>
          <w:rFonts w:hint="eastAsia" w:ascii="仿宋" w:hAnsi="仿宋" w:eastAsia="仿宋" w:cs="仿宋"/>
          <w:kern w:val="0"/>
          <w:highlight w:val="none"/>
          <w:shd w:val="clear" w:color="auto" w:fill="auto"/>
        </w:rPr>
      </w:pPr>
      <w:r>
        <w:rPr>
          <w:rFonts w:hint="eastAsia" w:ascii="仿宋" w:hAnsi="仿宋" w:eastAsia="仿宋" w:cs="仿宋"/>
          <w:kern w:val="0"/>
          <w:highlight w:val="none"/>
          <w:shd w:val="clear" w:color="auto" w:fill="auto"/>
        </w:rPr>
        <w:t>　5.3违反评标纪律发表倾向性意见或者征询采购人的倾向性意见；</w:t>
      </w:r>
    </w:p>
    <w:p>
      <w:pPr>
        <w:pStyle w:val="19"/>
        <w:spacing w:before="0"/>
        <w:ind w:firstLine="0" w:firstLineChars="0"/>
        <w:rPr>
          <w:rFonts w:hint="eastAsia" w:ascii="仿宋" w:hAnsi="仿宋" w:eastAsia="仿宋" w:cs="仿宋"/>
          <w:kern w:val="0"/>
          <w:highlight w:val="none"/>
          <w:shd w:val="clear" w:color="auto" w:fill="auto"/>
        </w:rPr>
      </w:pPr>
      <w:r>
        <w:rPr>
          <w:rFonts w:hint="eastAsia" w:ascii="仿宋" w:hAnsi="仿宋" w:eastAsia="仿宋" w:cs="仿宋"/>
          <w:kern w:val="0"/>
          <w:highlight w:val="none"/>
          <w:shd w:val="clear" w:color="auto" w:fill="auto"/>
        </w:rPr>
        <w:t>　5.4对需要专业判断的主观评审因素协商评分；</w:t>
      </w:r>
    </w:p>
    <w:p>
      <w:pPr>
        <w:pStyle w:val="19"/>
        <w:spacing w:before="0"/>
        <w:ind w:firstLine="0" w:firstLineChars="0"/>
        <w:rPr>
          <w:rFonts w:hint="eastAsia" w:ascii="仿宋" w:hAnsi="仿宋" w:eastAsia="仿宋" w:cs="仿宋"/>
          <w:kern w:val="0"/>
          <w:highlight w:val="none"/>
          <w:shd w:val="clear" w:color="auto" w:fill="auto"/>
        </w:rPr>
      </w:pPr>
      <w:r>
        <w:rPr>
          <w:rFonts w:hint="eastAsia" w:ascii="仿宋" w:hAnsi="仿宋" w:eastAsia="仿宋" w:cs="仿宋"/>
          <w:kern w:val="0"/>
          <w:highlight w:val="none"/>
          <w:shd w:val="clear" w:color="auto" w:fill="auto"/>
        </w:rPr>
        <w:t>　5.5在评标过程中擅离职守，影响评标程序正常进行的；</w:t>
      </w:r>
    </w:p>
    <w:p>
      <w:pPr>
        <w:pStyle w:val="19"/>
        <w:spacing w:before="0"/>
        <w:ind w:firstLine="240" w:firstLineChars="100"/>
        <w:rPr>
          <w:rFonts w:hint="eastAsia" w:ascii="仿宋" w:hAnsi="仿宋" w:eastAsia="仿宋" w:cs="仿宋"/>
          <w:kern w:val="0"/>
          <w:highlight w:val="none"/>
          <w:shd w:val="clear" w:color="auto" w:fill="auto"/>
        </w:rPr>
      </w:pPr>
      <w:r>
        <w:rPr>
          <w:rFonts w:hint="eastAsia" w:ascii="仿宋" w:hAnsi="仿宋" w:eastAsia="仿宋" w:cs="仿宋"/>
          <w:kern w:val="0"/>
          <w:highlight w:val="none"/>
          <w:shd w:val="clear" w:color="auto" w:fill="auto"/>
        </w:rPr>
        <w:t>5.6记录、复制或者带走任何评标资料；</w:t>
      </w:r>
    </w:p>
    <w:p>
      <w:pPr>
        <w:pStyle w:val="19"/>
        <w:spacing w:before="0"/>
        <w:ind w:firstLine="0" w:firstLineChars="0"/>
        <w:rPr>
          <w:rFonts w:hint="eastAsia" w:ascii="仿宋" w:hAnsi="仿宋" w:eastAsia="仿宋" w:cs="仿宋"/>
          <w:kern w:val="0"/>
          <w:highlight w:val="none"/>
          <w:shd w:val="clear" w:color="auto" w:fill="auto"/>
        </w:rPr>
      </w:pPr>
      <w:r>
        <w:rPr>
          <w:rFonts w:hint="eastAsia" w:ascii="仿宋" w:hAnsi="仿宋" w:eastAsia="仿宋" w:cs="仿宋"/>
          <w:kern w:val="0"/>
          <w:highlight w:val="none"/>
          <w:shd w:val="clear" w:color="auto" w:fill="auto"/>
        </w:rPr>
        <w:t>　5.7其他不遵守评标纪律的行为。</w:t>
      </w:r>
    </w:p>
    <w:p>
      <w:pPr>
        <w:pStyle w:val="19"/>
        <w:spacing w:before="0"/>
        <w:ind w:firstLine="0" w:firstLineChars="0"/>
        <w:rPr>
          <w:rFonts w:hint="eastAsia" w:ascii="仿宋" w:hAnsi="仿宋" w:eastAsia="仿宋" w:cs="仿宋"/>
          <w:kern w:val="0"/>
          <w:highlight w:val="none"/>
          <w:shd w:val="clear" w:color="auto" w:fill="auto"/>
        </w:rPr>
      </w:pPr>
      <w:r>
        <w:rPr>
          <w:rFonts w:hint="eastAsia" w:ascii="仿宋" w:hAnsi="仿宋" w:eastAsia="仿宋" w:cs="仿宋"/>
          <w:kern w:val="0"/>
          <w:highlight w:val="none"/>
          <w:shd w:val="clear" w:color="auto" w:fill="auto"/>
        </w:rPr>
        <w:t>　　</w:t>
      </w:r>
      <w:r>
        <w:rPr>
          <w:rFonts w:hint="eastAsia" w:ascii="仿宋" w:hAnsi="仿宋" w:eastAsia="仿宋" w:cs="仿宋"/>
          <w:kern w:val="0"/>
          <w:highlight w:val="none"/>
          <w:shd w:val="clear" w:color="auto" w:fill="auto"/>
          <w:lang w:eastAsia="zh-CN"/>
        </w:rPr>
        <w:t>评审小组</w:t>
      </w:r>
      <w:r>
        <w:rPr>
          <w:rFonts w:hint="eastAsia" w:ascii="仿宋" w:hAnsi="仿宋" w:eastAsia="仿宋" w:cs="仿宋"/>
          <w:kern w:val="0"/>
          <w:highlight w:val="none"/>
          <w:shd w:val="clear" w:color="auto" w:fill="auto"/>
        </w:rPr>
        <w:t>成员有5.1-5.5行为之一的，其评审意见无效，并不得获取评审劳务报酬和报销异地评审差旅费。</w:t>
      </w:r>
    </w:p>
    <w:p>
      <w:pPr>
        <w:pStyle w:val="19"/>
        <w:spacing w:before="0"/>
        <w:ind w:firstLine="0" w:firstLineChars="0"/>
        <w:rPr>
          <w:rFonts w:hint="eastAsia" w:ascii="仿宋" w:hAnsi="仿宋" w:eastAsia="仿宋" w:cs="仿宋"/>
          <w:kern w:val="0"/>
          <w:highlight w:val="none"/>
          <w:shd w:val="clear" w:color="auto" w:fill="auto"/>
        </w:rPr>
      </w:pPr>
    </w:p>
    <w:p>
      <w:pPr>
        <w:snapToGrid w:val="0"/>
        <w:spacing w:line="360" w:lineRule="auto"/>
        <w:ind w:left="120" w:leftChars="57" w:firstLine="482" w:firstLineChars="150"/>
        <w:jc w:val="center"/>
        <w:rPr>
          <w:rFonts w:hint="eastAsia" w:ascii="仿宋" w:hAnsi="仿宋" w:eastAsia="仿宋" w:cs="仿宋"/>
          <w:b/>
          <w:sz w:val="32"/>
          <w:highlight w:val="none"/>
          <w:shd w:val="clear" w:color="auto" w:fill="auto"/>
        </w:rPr>
      </w:pPr>
      <w:r>
        <w:rPr>
          <w:rFonts w:hint="eastAsia" w:ascii="仿宋" w:hAnsi="仿宋" w:eastAsia="仿宋" w:cs="仿宋"/>
          <w:b/>
          <w:sz w:val="32"/>
          <w:highlight w:val="none"/>
          <w:shd w:val="clear" w:color="auto" w:fill="auto"/>
        </w:rPr>
        <w:t>四、评审程序</w:t>
      </w:r>
    </w:p>
    <w:p>
      <w:pPr>
        <w:pStyle w:val="19"/>
        <w:spacing w:before="0"/>
        <w:ind w:firstLine="0" w:firstLineChars="0"/>
        <w:rPr>
          <w:rFonts w:hint="eastAsia" w:ascii="仿宋" w:hAnsi="仿宋" w:eastAsia="仿宋" w:cs="仿宋"/>
          <w:kern w:val="0"/>
          <w:szCs w:val="24"/>
          <w:highlight w:val="none"/>
          <w:shd w:val="clear" w:color="auto" w:fill="auto"/>
        </w:rPr>
      </w:pPr>
      <w:r>
        <w:rPr>
          <w:rFonts w:hint="eastAsia" w:ascii="仿宋" w:hAnsi="仿宋" w:eastAsia="仿宋" w:cs="仿宋"/>
          <w:b/>
          <w:kern w:val="0"/>
          <w:szCs w:val="24"/>
          <w:highlight w:val="none"/>
          <w:shd w:val="clear" w:color="auto" w:fill="auto"/>
        </w:rPr>
        <w:t xml:space="preserve">6.符合性审查。 </w:t>
      </w:r>
      <w:r>
        <w:rPr>
          <w:rFonts w:hint="eastAsia" w:ascii="仿宋" w:hAnsi="仿宋" w:eastAsia="仿宋" w:cs="仿宋"/>
          <w:kern w:val="0"/>
          <w:szCs w:val="24"/>
          <w:highlight w:val="none"/>
          <w:shd w:val="clear" w:color="auto" w:fill="auto"/>
          <w:lang w:eastAsia="zh-CN"/>
        </w:rPr>
        <w:t>评审小组</w:t>
      </w:r>
      <w:r>
        <w:rPr>
          <w:rFonts w:hint="eastAsia" w:ascii="仿宋" w:hAnsi="仿宋" w:eastAsia="仿宋" w:cs="仿宋"/>
          <w:kern w:val="0"/>
          <w:szCs w:val="24"/>
          <w:highlight w:val="none"/>
          <w:shd w:val="clear" w:color="auto" w:fill="auto"/>
        </w:rPr>
        <w:t>应当对符合资格的投标人的投标文件进行符合性审查，以确定其是否满足招标文件的实质性要求。符合投标无效情形的，投标无效。</w:t>
      </w:r>
    </w:p>
    <w:p>
      <w:pPr>
        <w:pStyle w:val="19"/>
        <w:spacing w:before="0"/>
        <w:ind w:firstLine="0" w:firstLineChars="0"/>
        <w:rPr>
          <w:rFonts w:hint="eastAsia" w:ascii="仿宋" w:hAnsi="仿宋" w:eastAsia="仿宋" w:cs="仿宋"/>
          <w:kern w:val="0"/>
          <w:szCs w:val="24"/>
          <w:highlight w:val="none"/>
          <w:shd w:val="clear" w:color="auto" w:fill="auto"/>
        </w:rPr>
      </w:pPr>
      <w:r>
        <w:rPr>
          <w:rFonts w:hint="eastAsia" w:ascii="仿宋" w:hAnsi="仿宋" w:eastAsia="仿宋" w:cs="仿宋"/>
          <w:b/>
          <w:kern w:val="0"/>
          <w:szCs w:val="24"/>
          <w:highlight w:val="none"/>
          <w:shd w:val="clear" w:color="auto" w:fill="auto"/>
        </w:rPr>
        <w:t>7.投标人澄清、说明或者补正。</w:t>
      </w:r>
      <w:r>
        <w:rPr>
          <w:rFonts w:hint="eastAsia" w:ascii="仿宋" w:hAnsi="仿宋" w:eastAsia="仿宋" w:cs="仿宋"/>
          <w:kern w:val="0"/>
          <w:szCs w:val="24"/>
          <w:highlight w:val="none"/>
          <w:shd w:val="clear" w:color="auto" w:fill="auto"/>
        </w:rPr>
        <w:t>对于投标文件中含义不明确、同类问题表述不一致或者有明显文字和计算错误的内容，</w:t>
      </w:r>
      <w:r>
        <w:rPr>
          <w:rFonts w:hint="eastAsia" w:ascii="仿宋" w:hAnsi="仿宋" w:eastAsia="仿宋" w:cs="仿宋"/>
          <w:kern w:val="0"/>
          <w:szCs w:val="24"/>
          <w:highlight w:val="none"/>
          <w:shd w:val="clear" w:color="auto" w:fill="auto"/>
          <w:lang w:eastAsia="zh-CN"/>
        </w:rPr>
        <w:t>评审小组</w:t>
      </w:r>
      <w:r>
        <w:rPr>
          <w:rFonts w:hint="eastAsia" w:ascii="仿宋" w:hAnsi="仿宋" w:eastAsia="仿宋" w:cs="仿宋"/>
          <w:kern w:val="0"/>
          <w:szCs w:val="24"/>
          <w:highlight w:val="none"/>
          <w:shd w:val="clear" w:color="auto" w:fill="auto"/>
        </w:rPr>
        <w:t>应当以书面形式要求投标人作出必要的澄清、说明或者补正。澄清、说明或者补正应当采用书面形式，并加盖公章，或者由法定代表人或其授权的代表签字。投标人的澄清、说明或者补正不得超出投标文件的范围或者改变投标文件的实质性内容。</w:t>
      </w:r>
    </w:p>
    <w:p>
      <w:pPr>
        <w:pStyle w:val="19"/>
        <w:spacing w:before="0"/>
        <w:ind w:firstLine="0" w:firstLineChars="0"/>
        <w:rPr>
          <w:rFonts w:hint="eastAsia" w:ascii="仿宋" w:hAnsi="仿宋" w:eastAsia="仿宋" w:cs="仿宋"/>
          <w:kern w:val="0"/>
          <w:szCs w:val="24"/>
          <w:highlight w:val="none"/>
          <w:shd w:val="clear" w:color="auto" w:fill="auto"/>
        </w:rPr>
      </w:pPr>
      <w:r>
        <w:rPr>
          <w:rFonts w:hint="eastAsia" w:ascii="仿宋" w:hAnsi="仿宋" w:eastAsia="仿宋" w:cs="仿宋"/>
          <w:b/>
          <w:kern w:val="0"/>
          <w:szCs w:val="24"/>
          <w:highlight w:val="none"/>
          <w:shd w:val="clear" w:color="auto" w:fill="auto"/>
        </w:rPr>
        <w:t>8. 比较与评价。</w:t>
      </w:r>
      <w:r>
        <w:rPr>
          <w:rFonts w:hint="eastAsia" w:ascii="仿宋" w:hAnsi="仿宋" w:eastAsia="仿宋" w:cs="仿宋"/>
          <w:kern w:val="0"/>
          <w:szCs w:val="24"/>
          <w:highlight w:val="none"/>
          <w:shd w:val="clear" w:color="auto" w:fill="auto"/>
        </w:rPr>
        <w:t>标委员会应当按照评标标准，对符合性审查合格的投标文件进行商务和技术评估，综合比较与评价。</w:t>
      </w:r>
    </w:p>
    <w:p>
      <w:pPr>
        <w:pStyle w:val="19"/>
        <w:spacing w:before="0"/>
        <w:ind w:firstLine="0" w:firstLineChars="0"/>
        <w:rPr>
          <w:rFonts w:hint="eastAsia" w:ascii="仿宋" w:hAnsi="仿宋" w:eastAsia="仿宋" w:cs="仿宋"/>
          <w:kern w:val="0"/>
          <w:szCs w:val="24"/>
          <w:highlight w:val="none"/>
          <w:shd w:val="clear" w:color="auto" w:fill="auto"/>
        </w:rPr>
      </w:pPr>
      <w:r>
        <w:rPr>
          <w:rFonts w:hint="eastAsia" w:ascii="仿宋" w:hAnsi="仿宋" w:eastAsia="仿宋" w:cs="仿宋"/>
          <w:b/>
          <w:kern w:val="0"/>
          <w:szCs w:val="24"/>
          <w:highlight w:val="none"/>
          <w:shd w:val="clear" w:color="auto" w:fill="auto"/>
        </w:rPr>
        <w:t>9. 汇总（商务技术得分情况）。</w:t>
      </w:r>
      <w:r>
        <w:rPr>
          <w:rFonts w:hint="eastAsia" w:ascii="仿宋" w:hAnsi="仿宋" w:eastAsia="仿宋" w:cs="仿宋"/>
          <w:kern w:val="0"/>
          <w:szCs w:val="24"/>
          <w:highlight w:val="none"/>
          <w:shd w:val="clear" w:color="auto" w:fill="auto"/>
          <w:lang w:eastAsia="zh-CN"/>
        </w:rPr>
        <w:t>评审小组</w:t>
      </w:r>
      <w:r>
        <w:rPr>
          <w:rFonts w:hint="eastAsia" w:ascii="仿宋" w:hAnsi="仿宋" w:eastAsia="仿宋" w:cs="仿宋"/>
          <w:kern w:val="0"/>
          <w:szCs w:val="24"/>
          <w:highlight w:val="none"/>
          <w:shd w:val="clear" w:color="auto" w:fill="auto"/>
        </w:rPr>
        <w:t>各成员应当独立对每个投标人的商务和技术文件进行评价，并汇总商务技术得分情况。</w:t>
      </w:r>
    </w:p>
    <w:p>
      <w:pPr>
        <w:pStyle w:val="19"/>
        <w:spacing w:before="0"/>
        <w:ind w:firstLine="0" w:firstLineChars="0"/>
        <w:rPr>
          <w:rFonts w:hint="eastAsia" w:ascii="仿宋" w:hAnsi="仿宋" w:eastAsia="仿宋" w:cs="仿宋"/>
          <w:kern w:val="0"/>
          <w:szCs w:val="24"/>
          <w:highlight w:val="none"/>
          <w:shd w:val="clear" w:color="auto" w:fill="auto"/>
        </w:rPr>
      </w:pPr>
      <w:r>
        <w:rPr>
          <w:rFonts w:hint="eastAsia" w:ascii="仿宋" w:hAnsi="仿宋" w:eastAsia="仿宋" w:cs="仿宋"/>
          <w:b/>
          <w:kern w:val="0"/>
          <w:szCs w:val="24"/>
          <w:highlight w:val="none"/>
          <w:shd w:val="clear" w:color="auto" w:fill="auto"/>
        </w:rPr>
        <w:t>10. 报价审核。</w:t>
      </w:r>
      <w:r>
        <w:rPr>
          <w:rFonts w:hint="eastAsia" w:ascii="仿宋" w:hAnsi="仿宋" w:eastAsia="仿宋" w:cs="仿宋"/>
          <w:kern w:val="0"/>
          <w:szCs w:val="24"/>
          <w:highlight w:val="none"/>
          <w:shd w:val="clear" w:color="auto" w:fill="auto"/>
        </w:rPr>
        <w:t>对经商务和技术评审符合采购需求的投标人的报价的合理性、准确性等进行审查核实。</w:t>
      </w:r>
    </w:p>
    <w:p>
      <w:pPr>
        <w:pStyle w:val="19"/>
        <w:spacing w:before="0"/>
        <w:ind w:firstLine="240" w:firstLineChars="100"/>
        <w:rPr>
          <w:rFonts w:hint="eastAsia" w:ascii="仿宋" w:hAnsi="仿宋" w:eastAsia="仿宋" w:cs="仿宋"/>
          <w:kern w:val="0"/>
          <w:szCs w:val="24"/>
          <w:highlight w:val="none"/>
          <w:shd w:val="clear" w:color="auto" w:fill="auto"/>
        </w:rPr>
      </w:pPr>
      <w:r>
        <w:rPr>
          <w:rFonts w:hint="eastAsia" w:ascii="仿宋" w:hAnsi="仿宋" w:eastAsia="仿宋" w:cs="仿宋"/>
          <w:kern w:val="0"/>
          <w:szCs w:val="24"/>
          <w:highlight w:val="none"/>
          <w:shd w:val="clear" w:color="auto" w:fill="auto"/>
        </w:rPr>
        <w:t>10.1</w:t>
      </w:r>
      <w:r>
        <w:rPr>
          <w:rFonts w:hint="eastAsia" w:ascii="仿宋" w:hAnsi="仿宋" w:eastAsia="仿宋" w:cs="仿宋"/>
          <w:kern w:val="0"/>
          <w:szCs w:val="24"/>
          <w:highlight w:val="none"/>
          <w:shd w:val="clear" w:color="auto" w:fill="auto"/>
          <w:lang w:eastAsia="zh-CN"/>
        </w:rPr>
        <w:t>评审小组</w:t>
      </w:r>
      <w:r>
        <w:rPr>
          <w:rFonts w:hint="eastAsia" w:ascii="仿宋" w:hAnsi="仿宋" w:eastAsia="仿宋" w:cs="仿宋"/>
          <w:kern w:val="0"/>
          <w:szCs w:val="24"/>
          <w:highlight w:val="none"/>
          <w:shd w:val="clear" w:color="auto" w:fill="auto"/>
        </w:rPr>
        <w:t>认为投标人的报价明显低于其他通过符合性审查投标人的报价，有可能影响产品质量或者不能诚信履约的，应当要求其在评标现场合理的时间内提供书面说明，必要时提交相关证明材料。</w:t>
      </w:r>
    </w:p>
    <w:p>
      <w:pPr>
        <w:pStyle w:val="19"/>
        <w:spacing w:before="0"/>
        <w:ind w:firstLine="240" w:firstLineChars="100"/>
        <w:rPr>
          <w:rFonts w:hint="eastAsia" w:ascii="仿宋" w:hAnsi="仿宋" w:eastAsia="仿宋" w:cs="仿宋"/>
          <w:kern w:val="0"/>
          <w:szCs w:val="24"/>
          <w:highlight w:val="none"/>
          <w:shd w:val="clear" w:color="auto" w:fill="auto"/>
        </w:rPr>
      </w:pPr>
      <w:r>
        <w:rPr>
          <w:rFonts w:hint="eastAsia" w:ascii="仿宋" w:hAnsi="仿宋" w:eastAsia="仿宋" w:cs="仿宋"/>
          <w:kern w:val="0"/>
          <w:szCs w:val="24"/>
          <w:highlight w:val="none"/>
          <w:shd w:val="clear" w:color="auto" w:fill="auto"/>
        </w:rPr>
        <w:t>10.2根据财政部发布的《政府采购促进中小企业发展暂行办法》规定，对于非专门面向中小企业的项目，对小型和微型企业产品的价格给予一定的扣除，用扣除后的价格参与评审。</w:t>
      </w:r>
    </w:p>
    <w:p>
      <w:pPr>
        <w:pStyle w:val="19"/>
        <w:spacing w:before="0"/>
        <w:ind w:firstLine="240" w:firstLineChars="100"/>
        <w:rPr>
          <w:rFonts w:hint="eastAsia" w:ascii="仿宋" w:hAnsi="仿宋" w:eastAsia="仿宋" w:cs="仿宋"/>
          <w:kern w:val="0"/>
          <w:szCs w:val="24"/>
          <w:highlight w:val="none"/>
          <w:shd w:val="clear" w:color="auto" w:fill="auto"/>
        </w:rPr>
      </w:pPr>
      <w:r>
        <w:rPr>
          <w:rFonts w:hint="eastAsia" w:ascii="仿宋" w:hAnsi="仿宋" w:eastAsia="仿宋" w:cs="仿宋"/>
          <w:kern w:val="0"/>
          <w:szCs w:val="24"/>
          <w:highlight w:val="none"/>
          <w:shd w:val="clear" w:color="auto" w:fill="auto"/>
        </w:rPr>
        <w:t>10.3投标价格的修正原则。投标文件报价出现前后不一致的，按照下列规定修正：</w:t>
      </w:r>
    </w:p>
    <w:p>
      <w:pPr>
        <w:pStyle w:val="19"/>
        <w:spacing w:before="0"/>
        <w:ind w:firstLine="240" w:firstLineChars="100"/>
        <w:rPr>
          <w:rFonts w:hint="eastAsia" w:ascii="仿宋" w:hAnsi="仿宋" w:eastAsia="仿宋" w:cs="仿宋"/>
          <w:kern w:val="0"/>
          <w:szCs w:val="24"/>
          <w:highlight w:val="none"/>
          <w:shd w:val="clear" w:color="auto" w:fill="auto"/>
        </w:rPr>
      </w:pPr>
      <w:r>
        <w:rPr>
          <w:rFonts w:hint="eastAsia" w:ascii="仿宋" w:hAnsi="仿宋" w:eastAsia="仿宋" w:cs="仿宋"/>
          <w:kern w:val="0"/>
          <w:szCs w:val="24"/>
          <w:highlight w:val="none"/>
          <w:shd w:val="clear" w:color="auto" w:fill="auto"/>
        </w:rPr>
        <w:t>10.3.1投标文件中开标一览表(报价表)内容与投标文件中相应内容不一致的，以开标一览表(报价表)为准;</w:t>
      </w:r>
    </w:p>
    <w:p>
      <w:pPr>
        <w:pStyle w:val="19"/>
        <w:spacing w:before="0"/>
        <w:ind w:firstLine="240" w:firstLineChars="100"/>
        <w:rPr>
          <w:rFonts w:hint="eastAsia" w:ascii="仿宋" w:hAnsi="仿宋" w:eastAsia="仿宋" w:cs="仿宋"/>
          <w:kern w:val="0"/>
          <w:szCs w:val="24"/>
          <w:highlight w:val="none"/>
          <w:shd w:val="clear" w:color="auto" w:fill="auto"/>
        </w:rPr>
      </w:pPr>
      <w:r>
        <w:rPr>
          <w:rFonts w:hint="eastAsia" w:ascii="仿宋" w:hAnsi="仿宋" w:eastAsia="仿宋" w:cs="仿宋"/>
          <w:kern w:val="0"/>
          <w:szCs w:val="24"/>
          <w:highlight w:val="none"/>
          <w:shd w:val="clear" w:color="auto" w:fill="auto"/>
        </w:rPr>
        <w:t>10.3.2大写金额和小写金额不一致的，以大写金额为准;</w:t>
      </w:r>
    </w:p>
    <w:p>
      <w:pPr>
        <w:pStyle w:val="19"/>
        <w:spacing w:before="0"/>
        <w:ind w:firstLine="240" w:firstLineChars="100"/>
        <w:rPr>
          <w:rFonts w:hint="eastAsia" w:ascii="仿宋" w:hAnsi="仿宋" w:eastAsia="仿宋" w:cs="仿宋"/>
          <w:kern w:val="0"/>
          <w:szCs w:val="24"/>
          <w:highlight w:val="none"/>
          <w:shd w:val="clear" w:color="auto" w:fill="auto"/>
        </w:rPr>
      </w:pPr>
      <w:r>
        <w:rPr>
          <w:rFonts w:hint="eastAsia" w:ascii="仿宋" w:hAnsi="仿宋" w:eastAsia="仿宋" w:cs="仿宋"/>
          <w:kern w:val="0"/>
          <w:szCs w:val="24"/>
          <w:highlight w:val="none"/>
          <w:shd w:val="clear" w:color="auto" w:fill="auto"/>
        </w:rPr>
        <w:t>10.3.3单价金额小数点或者百分比有明显错位的，以开标一览表的总价为准，并修改单价;</w:t>
      </w:r>
    </w:p>
    <w:p>
      <w:pPr>
        <w:pStyle w:val="19"/>
        <w:spacing w:before="0"/>
        <w:ind w:firstLine="240" w:firstLineChars="100"/>
        <w:rPr>
          <w:rFonts w:hint="eastAsia" w:ascii="仿宋" w:hAnsi="仿宋" w:eastAsia="仿宋" w:cs="仿宋"/>
          <w:kern w:val="0"/>
          <w:szCs w:val="24"/>
          <w:highlight w:val="none"/>
          <w:shd w:val="clear" w:color="auto" w:fill="auto"/>
        </w:rPr>
      </w:pPr>
      <w:r>
        <w:rPr>
          <w:rFonts w:hint="eastAsia" w:ascii="仿宋" w:hAnsi="仿宋" w:eastAsia="仿宋" w:cs="仿宋"/>
          <w:kern w:val="0"/>
          <w:szCs w:val="24"/>
          <w:highlight w:val="none"/>
          <w:shd w:val="clear" w:color="auto" w:fill="auto"/>
        </w:rPr>
        <w:t>10.3.4总价金额与按单价汇总金额不一致的，以单价金额计算结果为准。</w:t>
      </w:r>
    </w:p>
    <w:p>
      <w:pPr>
        <w:pStyle w:val="19"/>
        <w:spacing w:before="0"/>
        <w:ind w:firstLine="240" w:firstLineChars="100"/>
        <w:rPr>
          <w:rFonts w:hint="eastAsia" w:ascii="仿宋" w:hAnsi="仿宋" w:eastAsia="仿宋" w:cs="仿宋"/>
          <w:kern w:val="0"/>
          <w:szCs w:val="24"/>
          <w:highlight w:val="none"/>
          <w:shd w:val="clear" w:color="auto" w:fill="auto"/>
        </w:rPr>
      </w:pPr>
      <w:r>
        <w:rPr>
          <w:rFonts w:hint="eastAsia" w:ascii="仿宋" w:hAnsi="仿宋" w:eastAsia="仿宋" w:cs="仿宋"/>
          <w:kern w:val="0"/>
          <w:szCs w:val="24"/>
          <w:highlight w:val="none"/>
          <w:shd w:val="clear" w:color="auto" w:fill="auto"/>
        </w:rPr>
        <w:t>10.3.5同时出现两种以上不一致的，按照前款规定的顺序修正。修正后的报价按照财政部第87号令 《政府采购货物和服务招标投标管理办法》第五十一条第二款的规定经投标人确认后产生约束力。</w:t>
      </w:r>
    </w:p>
    <w:p>
      <w:pPr>
        <w:spacing w:line="360" w:lineRule="auto"/>
        <w:rPr>
          <w:rFonts w:hint="eastAsia" w:ascii="仿宋" w:hAnsi="仿宋" w:eastAsia="仿宋" w:cs="仿宋"/>
          <w:b/>
          <w:bCs/>
          <w:sz w:val="24"/>
          <w:highlight w:val="none"/>
          <w:shd w:val="clear" w:color="auto" w:fill="auto"/>
        </w:rPr>
      </w:pPr>
      <w:r>
        <w:rPr>
          <w:rFonts w:hint="eastAsia" w:ascii="仿宋" w:hAnsi="仿宋" w:eastAsia="仿宋" w:cs="仿宋"/>
          <w:bCs/>
          <w:sz w:val="24"/>
          <w:highlight w:val="none"/>
          <w:shd w:val="clear" w:color="auto" w:fill="auto"/>
        </w:rPr>
        <w:t>▲</w:t>
      </w:r>
      <w:r>
        <w:rPr>
          <w:rFonts w:hint="eastAsia" w:ascii="仿宋" w:hAnsi="仿宋" w:eastAsia="仿宋" w:cs="仿宋"/>
          <w:b/>
          <w:bCs/>
          <w:sz w:val="24"/>
          <w:highlight w:val="none"/>
          <w:shd w:val="clear" w:color="auto" w:fill="auto"/>
        </w:rPr>
        <w:t>投标人对根据修正原则修正后的报价不确认的，投标无效。</w:t>
      </w:r>
    </w:p>
    <w:p>
      <w:pPr>
        <w:spacing w:line="360" w:lineRule="auto"/>
        <w:rPr>
          <w:rFonts w:hint="eastAsia" w:ascii="仿宋" w:hAnsi="仿宋" w:eastAsia="仿宋" w:cs="仿宋"/>
          <w:kern w:val="0"/>
          <w:sz w:val="24"/>
          <w:highlight w:val="none"/>
          <w:shd w:val="clear" w:color="auto" w:fill="auto"/>
        </w:rPr>
      </w:pPr>
      <w:r>
        <w:rPr>
          <w:rFonts w:hint="eastAsia" w:ascii="仿宋" w:hAnsi="仿宋" w:eastAsia="仿宋" w:cs="仿宋"/>
          <w:b/>
          <w:kern w:val="0"/>
          <w:sz w:val="24"/>
          <w:highlight w:val="none"/>
          <w:shd w:val="clear" w:color="auto" w:fill="auto"/>
        </w:rPr>
        <w:t>11.汇总得分。</w:t>
      </w:r>
      <w:r>
        <w:rPr>
          <w:rFonts w:hint="eastAsia" w:ascii="仿宋" w:hAnsi="仿宋" w:eastAsia="仿宋" w:cs="仿宋"/>
          <w:kern w:val="0"/>
          <w:sz w:val="24"/>
          <w:highlight w:val="none"/>
          <w:shd w:val="clear" w:color="auto" w:fill="auto"/>
          <w:lang w:eastAsia="zh-CN"/>
        </w:rPr>
        <w:t>评审小组</w:t>
      </w:r>
      <w:r>
        <w:rPr>
          <w:rFonts w:hint="eastAsia" w:ascii="仿宋" w:hAnsi="仿宋" w:eastAsia="仿宋" w:cs="仿宋"/>
          <w:kern w:val="0"/>
          <w:sz w:val="24"/>
          <w:highlight w:val="none"/>
          <w:shd w:val="clear" w:color="auto" w:fill="auto"/>
        </w:rPr>
        <w:t>各成员应当独立对每个投标人的投标文件进行评价，并汇总每个投标人的得分。</w:t>
      </w:r>
    </w:p>
    <w:p>
      <w:pPr>
        <w:spacing w:line="360" w:lineRule="auto"/>
        <w:rPr>
          <w:rFonts w:hint="eastAsia" w:ascii="仿宋" w:hAnsi="仿宋" w:eastAsia="仿宋" w:cs="仿宋"/>
          <w:b/>
          <w:kern w:val="0"/>
          <w:sz w:val="24"/>
          <w:highlight w:val="none"/>
          <w:shd w:val="clear" w:color="auto" w:fill="auto"/>
        </w:rPr>
      </w:pPr>
      <w:r>
        <w:rPr>
          <w:rFonts w:hint="eastAsia" w:ascii="仿宋" w:hAnsi="仿宋" w:eastAsia="仿宋" w:cs="仿宋"/>
          <w:b/>
          <w:kern w:val="0"/>
          <w:sz w:val="24"/>
          <w:highlight w:val="none"/>
          <w:shd w:val="clear" w:color="auto" w:fill="auto"/>
        </w:rPr>
        <w:t>12.顺序排列与中标候选推荐。</w:t>
      </w:r>
    </w:p>
    <w:p>
      <w:pPr>
        <w:spacing w:line="360" w:lineRule="auto"/>
        <w:ind w:firstLine="240" w:firstLineChars="100"/>
        <w:rPr>
          <w:rFonts w:hint="eastAsia" w:ascii="仿宋" w:hAnsi="仿宋" w:eastAsia="仿宋" w:cs="仿宋"/>
          <w:sz w:val="24"/>
          <w:szCs w:val="21"/>
          <w:highlight w:val="none"/>
          <w:shd w:val="clear" w:color="auto" w:fill="auto"/>
        </w:rPr>
      </w:pPr>
      <w:r>
        <w:rPr>
          <w:rFonts w:hint="eastAsia" w:ascii="仿宋" w:hAnsi="仿宋" w:eastAsia="仿宋" w:cs="仿宋"/>
          <w:sz w:val="24"/>
          <w:szCs w:val="21"/>
          <w:highlight w:val="none"/>
          <w:shd w:val="clear" w:color="auto" w:fill="auto"/>
        </w:rPr>
        <w:t>12.1评标结果按评审后得分由高到低顺序排列。得分相同的，按投标报价由低到高顺序排列。得分且投标报价相同的并列。得分最高的投标人为排名第一的中标候选人。</w:t>
      </w:r>
    </w:p>
    <w:p>
      <w:pPr>
        <w:spacing w:line="360" w:lineRule="auto"/>
        <w:ind w:firstLine="240" w:firstLineChars="100"/>
        <w:rPr>
          <w:rFonts w:hint="eastAsia" w:ascii="仿宋" w:hAnsi="仿宋" w:eastAsia="仿宋" w:cs="仿宋"/>
          <w:sz w:val="24"/>
          <w:szCs w:val="21"/>
          <w:highlight w:val="none"/>
          <w:shd w:val="clear" w:color="auto" w:fill="auto"/>
        </w:rPr>
      </w:pPr>
      <w:r>
        <w:rPr>
          <w:rFonts w:hint="eastAsia" w:ascii="仿宋" w:hAnsi="仿宋" w:eastAsia="仿宋" w:cs="仿宋"/>
          <w:sz w:val="24"/>
          <w:szCs w:val="21"/>
          <w:highlight w:val="none"/>
          <w:shd w:val="clear" w:color="auto" w:fill="auto"/>
        </w:rPr>
        <w:t>12.2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pStyle w:val="9"/>
        <w:spacing w:line="360" w:lineRule="auto"/>
        <w:ind w:left="557" w:hanging="559" w:hangingChars="199"/>
        <w:rPr>
          <w:rFonts w:hint="eastAsia" w:ascii="仿宋" w:hAnsi="仿宋" w:eastAsia="仿宋" w:cs="仿宋"/>
          <w:szCs w:val="21"/>
          <w:highlight w:val="none"/>
          <w:shd w:val="clear" w:color="auto" w:fill="auto"/>
        </w:rPr>
      </w:pPr>
      <w:r>
        <w:rPr>
          <w:rFonts w:hint="eastAsia" w:ascii="仿宋" w:hAnsi="仿宋" w:eastAsia="仿宋" w:cs="仿宋"/>
          <w:b/>
          <w:spacing w:val="20"/>
          <w:highlight w:val="none"/>
          <w:shd w:val="clear" w:color="auto" w:fill="auto"/>
        </w:rPr>
        <w:t>13.投标无效。</w:t>
      </w:r>
      <w:r>
        <w:rPr>
          <w:rFonts w:hint="eastAsia" w:ascii="仿宋" w:hAnsi="仿宋" w:eastAsia="仿宋" w:cs="仿宋"/>
          <w:szCs w:val="21"/>
          <w:highlight w:val="none"/>
          <w:shd w:val="clear" w:color="auto" w:fill="auto"/>
        </w:rPr>
        <w:t>有下列情况之一的，投标无效：</w:t>
      </w:r>
    </w:p>
    <w:p>
      <w:pPr>
        <w:spacing w:line="360" w:lineRule="auto"/>
        <w:ind w:firstLine="240" w:firstLineChars="100"/>
        <w:rPr>
          <w:rFonts w:hint="eastAsia" w:ascii="仿宋" w:hAnsi="仿宋" w:eastAsia="仿宋" w:cs="仿宋"/>
          <w:sz w:val="24"/>
          <w:szCs w:val="21"/>
          <w:highlight w:val="none"/>
          <w:shd w:val="clear" w:color="auto" w:fill="auto"/>
        </w:rPr>
      </w:pPr>
      <w:r>
        <w:rPr>
          <w:rFonts w:hint="eastAsia" w:ascii="仿宋" w:hAnsi="仿宋" w:eastAsia="仿宋" w:cs="仿宋"/>
          <w:sz w:val="24"/>
          <w:szCs w:val="21"/>
          <w:highlight w:val="none"/>
          <w:shd w:val="clear" w:color="auto" w:fill="auto"/>
        </w:rPr>
        <w:t>13.1单位负责人为同一人或者存在直接控股、管理关系的不同供应商参加同一合同项下的政府采购活动的（均无效）；</w:t>
      </w:r>
    </w:p>
    <w:p>
      <w:pPr>
        <w:spacing w:line="360" w:lineRule="auto"/>
        <w:ind w:firstLine="240" w:firstLineChars="100"/>
        <w:rPr>
          <w:rFonts w:hint="eastAsia" w:ascii="仿宋" w:hAnsi="仿宋" w:eastAsia="仿宋" w:cs="仿宋"/>
          <w:sz w:val="24"/>
          <w:szCs w:val="21"/>
          <w:highlight w:val="none"/>
          <w:shd w:val="clear" w:color="auto" w:fill="auto"/>
        </w:rPr>
      </w:pPr>
      <w:r>
        <w:rPr>
          <w:rFonts w:hint="eastAsia" w:ascii="仿宋" w:hAnsi="仿宋" w:eastAsia="仿宋" w:cs="仿宋"/>
          <w:sz w:val="24"/>
          <w:szCs w:val="21"/>
          <w:highlight w:val="none"/>
          <w:shd w:val="clear" w:color="auto" w:fill="auto"/>
        </w:rPr>
        <w:t xml:space="preserve">13.2为采购项目提供整体设计、规范编制或者项目管理、监理、检测等服务的供应商再参加该采购项目的其他采购活动的； </w:t>
      </w:r>
    </w:p>
    <w:p>
      <w:pPr>
        <w:spacing w:line="360" w:lineRule="auto"/>
        <w:ind w:firstLine="240" w:firstLineChars="100"/>
        <w:rPr>
          <w:rFonts w:hint="eastAsia" w:ascii="仿宋" w:hAnsi="仿宋" w:eastAsia="仿宋" w:cs="仿宋"/>
          <w:sz w:val="24"/>
          <w:szCs w:val="21"/>
          <w:highlight w:val="none"/>
          <w:shd w:val="clear" w:color="auto" w:fill="auto"/>
        </w:rPr>
      </w:pPr>
      <w:r>
        <w:rPr>
          <w:rFonts w:hint="eastAsia" w:ascii="仿宋" w:hAnsi="仿宋" w:eastAsia="仿宋" w:cs="仿宋"/>
          <w:sz w:val="24"/>
          <w:szCs w:val="21"/>
          <w:highlight w:val="none"/>
          <w:shd w:val="clear" w:color="auto" w:fill="auto"/>
        </w:rPr>
        <w:t>13.3投标人不具备招标文件中规定的资格要求的（投标人未提供有效的资格证明文件的，视为投标人不具备招标文件中规定的资格要求）；</w:t>
      </w:r>
    </w:p>
    <w:p>
      <w:pPr>
        <w:spacing w:line="360" w:lineRule="auto"/>
        <w:ind w:firstLine="240" w:firstLineChars="100"/>
        <w:rPr>
          <w:rFonts w:hint="eastAsia" w:ascii="仿宋" w:hAnsi="仿宋" w:eastAsia="仿宋" w:cs="仿宋"/>
          <w:sz w:val="24"/>
          <w:szCs w:val="21"/>
          <w:highlight w:val="none"/>
          <w:shd w:val="clear" w:color="auto" w:fill="auto"/>
        </w:rPr>
      </w:pPr>
      <w:r>
        <w:rPr>
          <w:rFonts w:hint="eastAsia" w:ascii="仿宋" w:hAnsi="仿宋" w:eastAsia="仿宋" w:cs="仿宋"/>
          <w:sz w:val="24"/>
          <w:szCs w:val="21"/>
          <w:highlight w:val="none"/>
          <w:shd w:val="clear" w:color="auto" w:fill="auto"/>
        </w:rPr>
        <w:t>13.4如以联合体形式参加政府采购活动的，联合体协议不符合招标文件规定的联合体协议要求的；</w:t>
      </w:r>
    </w:p>
    <w:p>
      <w:pPr>
        <w:spacing w:line="360" w:lineRule="auto"/>
        <w:ind w:firstLine="240" w:firstLineChars="100"/>
        <w:rPr>
          <w:rFonts w:hint="eastAsia" w:ascii="仿宋" w:hAnsi="仿宋" w:eastAsia="仿宋" w:cs="仿宋"/>
          <w:sz w:val="24"/>
          <w:szCs w:val="21"/>
          <w:highlight w:val="none"/>
          <w:shd w:val="clear" w:color="auto" w:fill="auto"/>
        </w:rPr>
      </w:pPr>
      <w:r>
        <w:rPr>
          <w:rFonts w:hint="eastAsia" w:ascii="仿宋" w:hAnsi="仿宋" w:eastAsia="仿宋" w:cs="仿宋"/>
          <w:sz w:val="24"/>
          <w:szCs w:val="21"/>
          <w:highlight w:val="none"/>
          <w:shd w:val="clear" w:color="auto" w:fill="auto"/>
        </w:rPr>
        <w:t>13. 5投标文件未按规定的格式编制的；</w:t>
      </w:r>
    </w:p>
    <w:p>
      <w:pPr>
        <w:spacing w:line="360" w:lineRule="auto"/>
        <w:ind w:firstLine="240" w:firstLineChars="100"/>
        <w:rPr>
          <w:rFonts w:hint="eastAsia" w:ascii="仿宋" w:hAnsi="仿宋" w:eastAsia="仿宋" w:cs="仿宋"/>
          <w:sz w:val="24"/>
          <w:szCs w:val="21"/>
          <w:highlight w:val="none"/>
          <w:shd w:val="clear" w:color="auto" w:fill="auto"/>
        </w:rPr>
      </w:pPr>
      <w:r>
        <w:rPr>
          <w:rFonts w:hint="eastAsia" w:ascii="仿宋" w:hAnsi="仿宋" w:eastAsia="仿宋" w:cs="仿宋"/>
          <w:sz w:val="24"/>
          <w:szCs w:val="21"/>
          <w:highlight w:val="none"/>
          <w:shd w:val="clear" w:color="auto" w:fill="auto"/>
        </w:rPr>
        <w:t>13.6投标文件未按招标文件的澄清、修改的内容编制，又不符合实质性要求的；</w:t>
      </w:r>
    </w:p>
    <w:p>
      <w:pPr>
        <w:spacing w:line="360" w:lineRule="auto"/>
        <w:ind w:firstLine="240" w:firstLineChars="100"/>
        <w:rPr>
          <w:rFonts w:hint="eastAsia" w:ascii="仿宋" w:hAnsi="仿宋" w:eastAsia="仿宋" w:cs="仿宋"/>
          <w:sz w:val="24"/>
          <w:szCs w:val="21"/>
          <w:highlight w:val="none"/>
          <w:shd w:val="clear" w:color="auto" w:fill="auto"/>
        </w:rPr>
      </w:pPr>
      <w:r>
        <w:rPr>
          <w:rFonts w:hint="eastAsia" w:ascii="仿宋" w:hAnsi="仿宋" w:eastAsia="仿宋" w:cs="仿宋"/>
          <w:sz w:val="24"/>
          <w:szCs w:val="21"/>
          <w:highlight w:val="none"/>
          <w:shd w:val="clear" w:color="auto" w:fill="auto"/>
        </w:rPr>
        <w:t>13.7投标文件组成漏项，内容不全或内容字迹模糊辨认不清的；</w:t>
      </w:r>
    </w:p>
    <w:p>
      <w:pPr>
        <w:spacing w:line="360" w:lineRule="auto"/>
        <w:ind w:firstLine="240" w:firstLineChars="100"/>
        <w:rPr>
          <w:rFonts w:hint="eastAsia" w:ascii="仿宋" w:hAnsi="仿宋" w:eastAsia="仿宋" w:cs="仿宋"/>
          <w:sz w:val="24"/>
          <w:szCs w:val="21"/>
          <w:highlight w:val="none"/>
          <w:shd w:val="clear" w:color="auto" w:fill="auto"/>
        </w:rPr>
      </w:pPr>
      <w:r>
        <w:rPr>
          <w:rFonts w:hint="eastAsia" w:ascii="仿宋" w:hAnsi="仿宋" w:eastAsia="仿宋" w:cs="仿宋"/>
          <w:sz w:val="24"/>
          <w:szCs w:val="21"/>
          <w:highlight w:val="none"/>
          <w:shd w:val="clear" w:color="auto" w:fill="auto"/>
        </w:rPr>
        <w:t>13.8投标文件中法定代表人授权书所载内容与本项目内容有异的；</w:t>
      </w:r>
    </w:p>
    <w:p>
      <w:pPr>
        <w:spacing w:line="360" w:lineRule="auto"/>
        <w:ind w:firstLine="240" w:firstLineChars="100"/>
        <w:rPr>
          <w:rFonts w:hint="eastAsia" w:ascii="仿宋" w:hAnsi="仿宋" w:eastAsia="仿宋" w:cs="仿宋"/>
          <w:sz w:val="24"/>
          <w:szCs w:val="21"/>
          <w:highlight w:val="none"/>
          <w:shd w:val="clear" w:color="auto" w:fill="auto"/>
        </w:rPr>
      </w:pPr>
      <w:r>
        <w:rPr>
          <w:rFonts w:hint="eastAsia" w:ascii="仿宋" w:hAnsi="仿宋" w:eastAsia="仿宋" w:cs="仿宋"/>
          <w:sz w:val="24"/>
          <w:szCs w:val="21"/>
          <w:highlight w:val="none"/>
          <w:shd w:val="clear" w:color="auto" w:fill="auto"/>
        </w:rPr>
        <w:t>13.9投标文件未按照招标文件要求签署、盖章的；</w:t>
      </w:r>
    </w:p>
    <w:p>
      <w:pPr>
        <w:spacing w:line="360" w:lineRule="auto"/>
        <w:ind w:firstLine="240" w:firstLineChars="100"/>
        <w:rPr>
          <w:rFonts w:hint="eastAsia" w:ascii="仿宋" w:hAnsi="仿宋" w:eastAsia="仿宋" w:cs="仿宋"/>
          <w:sz w:val="24"/>
          <w:szCs w:val="21"/>
          <w:highlight w:val="none"/>
          <w:shd w:val="clear" w:color="auto" w:fill="auto"/>
        </w:rPr>
      </w:pPr>
      <w:r>
        <w:rPr>
          <w:rFonts w:hint="eastAsia" w:ascii="仿宋" w:hAnsi="仿宋" w:eastAsia="仿宋" w:cs="仿宋"/>
          <w:sz w:val="24"/>
          <w:szCs w:val="21"/>
          <w:highlight w:val="none"/>
          <w:shd w:val="clear" w:color="auto" w:fill="auto"/>
        </w:rPr>
        <w:t>13.10投标文件正、副本份数不足，其投标文件作无效处理；</w:t>
      </w:r>
    </w:p>
    <w:p>
      <w:pPr>
        <w:spacing w:line="360" w:lineRule="auto"/>
        <w:ind w:firstLine="240" w:firstLineChars="100"/>
        <w:rPr>
          <w:rFonts w:hint="eastAsia" w:ascii="仿宋" w:hAnsi="仿宋" w:eastAsia="仿宋" w:cs="仿宋"/>
          <w:sz w:val="24"/>
          <w:szCs w:val="21"/>
          <w:highlight w:val="none"/>
          <w:shd w:val="clear" w:color="auto" w:fill="auto"/>
        </w:rPr>
      </w:pPr>
      <w:r>
        <w:rPr>
          <w:rFonts w:hint="eastAsia" w:ascii="仿宋" w:hAnsi="仿宋" w:eastAsia="仿宋" w:cs="仿宋"/>
          <w:sz w:val="24"/>
          <w:szCs w:val="21"/>
          <w:highlight w:val="none"/>
          <w:shd w:val="clear" w:color="auto" w:fill="auto"/>
        </w:rPr>
        <w:t>13.11招标文件要求提供样品，投标人没有提供样品的；</w:t>
      </w:r>
    </w:p>
    <w:p>
      <w:pPr>
        <w:spacing w:line="360" w:lineRule="auto"/>
        <w:ind w:firstLine="240" w:firstLineChars="100"/>
        <w:rPr>
          <w:rFonts w:hint="eastAsia" w:ascii="仿宋" w:hAnsi="仿宋" w:eastAsia="仿宋" w:cs="仿宋"/>
          <w:sz w:val="24"/>
          <w:szCs w:val="21"/>
          <w:highlight w:val="none"/>
          <w:shd w:val="clear" w:color="auto" w:fill="auto"/>
        </w:rPr>
      </w:pPr>
      <w:r>
        <w:rPr>
          <w:rFonts w:hint="eastAsia" w:ascii="仿宋" w:hAnsi="仿宋" w:eastAsia="仿宋" w:cs="仿宋"/>
          <w:sz w:val="24"/>
          <w:szCs w:val="21"/>
          <w:highlight w:val="none"/>
          <w:shd w:val="clear" w:color="auto" w:fill="auto"/>
        </w:rPr>
        <w:t>13.12采购人拟采购的产品属于政府强制采购的节能产品品目清单范围的，投标人未按招标文件要求提供国家确定的认证机构出具的、处于有效期之内的节能产品认证证书的；</w:t>
      </w:r>
    </w:p>
    <w:p>
      <w:pPr>
        <w:spacing w:line="360" w:lineRule="auto"/>
        <w:ind w:firstLine="240" w:firstLineChars="100"/>
        <w:rPr>
          <w:rFonts w:hint="eastAsia" w:ascii="仿宋" w:hAnsi="仿宋" w:eastAsia="仿宋" w:cs="仿宋"/>
          <w:sz w:val="24"/>
          <w:szCs w:val="21"/>
          <w:highlight w:val="none"/>
          <w:shd w:val="clear" w:color="auto" w:fill="auto"/>
        </w:rPr>
      </w:pPr>
      <w:r>
        <w:rPr>
          <w:rFonts w:hint="eastAsia" w:ascii="仿宋" w:hAnsi="仿宋" w:eastAsia="仿宋" w:cs="仿宋"/>
          <w:sz w:val="24"/>
          <w:szCs w:val="21"/>
          <w:highlight w:val="none"/>
          <w:shd w:val="clear" w:color="auto" w:fill="auto"/>
        </w:rPr>
        <w:t>13.13投标文件含有采购人不能接受的附加条件的；</w:t>
      </w:r>
    </w:p>
    <w:p>
      <w:pPr>
        <w:spacing w:line="360" w:lineRule="auto"/>
        <w:ind w:firstLine="240" w:firstLineChars="100"/>
        <w:rPr>
          <w:rFonts w:hint="eastAsia" w:ascii="仿宋" w:hAnsi="仿宋" w:eastAsia="仿宋" w:cs="仿宋"/>
          <w:sz w:val="24"/>
          <w:szCs w:val="21"/>
          <w:highlight w:val="none"/>
          <w:shd w:val="clear" w:color="auto" w:fill="auto"/>
        </w:rPr>
      </w:pPr>
      <w:r>
        <w:rPr>
          <w:rFonts w:hint="eastAsia" w:ascii="仿宋" w:hAnsi="仿宋" w:eastAsia="仿宋" w:cs="仿宋"/>
          <w:sz w:val="24"/>
          <w:szCs w:val="21"/>
          <w:highlight w:val="none"/>
          <w:shd w:val="clear" w:color="auto" w:fill="auto"/>
        </w:rPr>
        <w:t>13.14投标文件中承诺的投标有效期少于招标文件中载明的投标有效期的；</w:t>
      </w:r>
    </w:p>
    <w:p>
      <w:pPr>
        <w:spacing w:line="360" w:lineRule="auto"/>
        <w:ind w:firstLine="240" w:firstLineChars="100"/>
        <w:rPr>
          <w:rFonts w:hint="eastAsia" w:ascii="仿宋" w:hAnsi="仿宋" w:eastAsia="仿宋" w:cs="仿宋"/>
          <w:sz w:val="24"/>
          <w:szCs w:val="21"/>
          <w:highlight w:val="none"/>
          <w:shd w:val="clear" w:color="auto" w:fill="auto"/>
        </w:rPr>
      </w:pPr>
      <w:r>
        <w:rPr>
          <w:rFonts w:hint="eastAsia" w:ascii="仿宋" w:hAnsi="仿宋" w:eastAsia="仿宋" w:cs="仿宋"/>
          <w:sz w:val="24"/>
          <w:szCs w:val="21"/>
          <w:highlight w:val="none"/>
          <w:shd w:val="clear" w:color="auto" w:fill="auto"/>
        </w:rPr>
        <w:t>13.15投标人所投内容不符合采购需求中实质性要求的；</w:t>
      </w:r>
    </w:p>
    <w:p>
      <w:pPr>
        <w:spacing w:line="360" w:lineRule="auto"/>
        <w:ind w:firstLine="240" w:firstLineChars="100"/>
        <w:rPr>
          <w:rFonts w:hint="eastAsia" w:ascii="仿宋" w:hAnsi="仿宋" w:eastAsia="仿宋" w:cs="仿宋"/>
          <w:sz w:val="24"/>
          <w:szCs w:val="21"/>
          <w:highlight w:val="none"/>
          <w:shd w:val="clear" w:color="auto" w:fill="auto"/>
        </w:rPr>
      </w:pPr>
      <w:r>
        <w:rPr>
          <w:rFonts w:hint="eastAsia" w:ascii="仿宋" w:hAnsi="仿宋" w:eastAsia="仿宋" w:cs="仿宋"/>
          <w:sz w:val="24"/>
          <w:szCs w:val="21"/>
          <w:highlight w:val="none"/>
          <w:shd w:val="clear" w:color="auto" w:fill="auto"/>
        </w:rPr>
        <w:t>13.16投标文件出现不是唯一的、有选择性投标报价的;</w:t>
      </w:r>
    </w:p>
    <w:p>
      <w:pPr>
        <w:spacing w:line="360" w:lineRule="auto"/>
        <w:ind w:firstLine="240" w:firstLineChars="100"/>
        <w:rPr>
          <w:rFonts w:hint="eastAsia" w:ascii="仿宋" w:hAnsi="仿宋" w:eastAsia="仿宋" w:cs="仿宋"/>
          <w:sz w:val="24"/>
          <w:szCs w:val="21"/>
          <w:highlight w:val="none"/>
          <w:shd w:val="clear" w:color="auto" w:fill="auto"/>
        </w:rPr>
      </w:pPr>
      <w:r>
        <w:rPr>
          <w:rFonts w:hint="eastAsia" w:ascii="仿宋" w:hAnsi="仿宋" w:eastAsia="仿宋" w:cs="仿宋"/>
          <w:sz w:val="24"/>
          <w:szCs w:val="21"/>
          <w:highlight w:val="none"/>
          <w:shd w:val="clear" w:color="auto" w:fill="auto"/>
        </w:rPr>
        <w:t>13.17投标报价高于本项目最高限价的;</w:t>
      </w:r>
    </w:p>
    <w:p>
      <w:pPr>
        <w:spacing w:line="360" w:lineRule="auto"/>
        <w:ind w:firstLine="240" w:firstLineChars="100"/>
        <w:rPr>
          <w:rFonts w:hint="eastAsia" w:ascii="仿宋" w:hAnsi="仿宋" w:eastAsia="仿宋" w:cs="仿宋"/>
          <w:sz w:val="24"/>
          <w:szCs w:val="21"/>
          <w:highlight w:val="none"/>
          <w:shd w:val="clear" w:color="auto" w:fill="auto"/>
        </w:rPr>
      </w:pPr>
      <w:r>
        <w:rPr>
          <w:rFonts w:hint="eastAsia" w:ascii="仿宋" w:hAnsi="仿宋" w:eastAsia="仿宋" w:cs="仿宋"/>
          <w:sz w:val="24"/>
          <w:szCs w:val="21"/>
          <w:highlight w:val="none"/>
          <w:shd w:val="clear" w:color="auto" w:fill="auto"/>
        </w:rPr>
        <w:t>13.18报价明显低于其他通过符合性审查投标人的报价，有可能影响产品质量或者不能诚信履约的，未能按要求提供书面说明或者提交相关证明材料，不能证明其报价合理性的;</w:t>
      </w:r>
    </w:p>
    <w:p>
      <w:pPr>
        <w:spacing w:line="360" w:lineRule="auto"/>
        <w:ind w:firstLine="240" w:firstLineChars="100"/>
        <w:rPr>
          <w:rFonts w:hint="eastAsia" w:ascii="仿宋" w:hAnsi="仿宋" w:eastAsia="仿宋" w:cs="仿宋"/>
          <w:sz w:val="24"/>
          <w:szCs w:val="24"/>
          <w:highlight w:val="none"/>
          <w:shd w:val="clear" w:color="auto" w:fill="auto"/>
        </w:rPr>
      </w:pPr>
      <w:r>
        <w:rPr>
          <w:rFonts w:hint="eastAsia" w:ascii="仿宋" w:hAnsi="仿宋" w:eastAsia="仿宋" w:cs="仿宋"/>
          <w:sz w:val="24"/>
          <w:szCs w:val="24"/>
          <w:highlight w:val="none"/>
          <w:shd w:val="clear" w:color="auto" w:fill="auto"/>
        </w:rPr>
        <w:t>13.19《投标（开标）一览表》填写不完整或字迹不能辨认或有漏项的；</w:t>
      </w:r>
    </w:p>
    <w:p>
      <w:pPr>
        <w:spacing w:line="360" w:lineRule="auto"/>
        <w:ind w:firstLine="240" w:firstLineChars="100"/>
        <w:rPr>
          <w:rFonts w:hint="eastAsia" w:ascii="仿宋" w:hAnsi="仿宋" w:eastAsia="仿宋" w:cs="仿宋"/>
          <w:sz w:val="24"/>
          <w:szCs w:val="24"/>
          <w:highlight w:val="none"/>
          <w:shd w:val="clear" w:color="auto" w:fill="auto"/>
        </w:rPr>
      </w:pPr>
      <w:r>
        <w:rPr>
          <w:rFonts w:hint="eastAsia" w:ascii="仿宋" w:hAnsi="仿宋" w:eastAsia="仿宋" w:cs="仿宋"/>
          <w:sz w:val="24"/>
          <w:szCs w:val="24"/>
          <w:highlight w:val="none"/>
          <w:shd w:val="clear" w:color="auto" w:fill="auto"/>
        </w:rPr>
        <w:t>13.20投标人对根据修正原则修正后的报价不确认的；</w:t>
      </w:r>
    </w:p>
    <w:p>
      <w:pPr>
        <w:spacing w:line="360" w:lineRule="auto"/>
        <w:ind w:firstLine="240" w:firstLineChars="100"/>
        <w:rPr>
          <w:rFonts w:hint="eastAsia" w:ascii="仿宋" w:hAnsi="仿宋" w:eastAsia="仿宋" w:cs="仿宋"/>
          <w:sz w:val="24"/>
          <w:szCs w:val="24"/>
          <w:highlight w:val="none"/>
          <w:shd w:val="clear" w:color="auto" w:fill="auto"/>
        </w:rPr>
      </w:pPr>
      <w:r>
        <w:rPr>
          <w:rFonts w:hint="eastAsia" w:ascii="仿宋" w:hAnsi="仿宋" w:eastAsia="仿宋" w:cs="仿宋"/>
          <w:sz w:val="24"/>
          <w:szCs w:val="24"/>
          <w:highlight w:val="none"/>
          <w:shd w:val="clear" w:color="auto" w:fill="auto"/>
        </w:rPr>
        <w:t>13.21投标人提供虚假材料投标的（包括但不限于以下情节）；</w:t>
      </w:r>
    </w:p>
    <w:p>
      <w:pPr>
        <w:spacing w:line="360" w:lineRule="auto"/>
        <w:ind w:firstLine="240" w:firstLineChars="100"/>
        <w:rPr>
          <w:rFonts w:hint="eastAsia" w:ascii="仿宋" w:hAnsi="仿宋" w:eastAsia="仿宋" w:cs="仿宋"/>
          <w:sz w:val="24"/>
          <w:szCs w:val="24"/>
          <w:highlight w:val="none"/>
          <w:shd w:val="clear" w:color="auto" w:fill="auto"/>
        </w:rPr>
      </w:pPr>
      <w:r>
        <w:rPr>
          <w:rFonts w:hint="eastAsia" w:ascii="仿宋" w:hAnsi="仿宋" w:eastAsia="仿宋" w:cs="仿宋"/>
          <w:sz w:val="24"/>
          <w:szCs w:val="24"/>
          <w:highlight w:val="none"/>
          <w:shd w:val="clear" w:color="auto" w:fill="auto"/>
        </w:rPr>
        <w:t>13.21.1使用伪造、变造的许可证件；</w:t>
      </w:r>
      <w:r>
        <w:rPr>
          <w:rFonts w:hint="eastAsia" w:ascii="仿宋" w:hAnsi="仿宋" w:eastAsia="仿宋" w:cs="仿宋"/>
          <w:sz w:val="24"/>
          <w:szCs w:val="24"/>
          <w:highlight w:val="none"/>
          <w:shd w:val="clear" w:color="auto" w:fill="auto"/>
        </w:rPr>
        <w:br w:type="textWrapping"/>
      </w:r>
      <w:r>
        <w:rPr>
          <w:rFonts w:hint="eastAsia" w:ascii="仿宋" w:hAnsi="仿宋" w:eastAsia="仿宋" w:cs="仿宋"/>
          <w:sz w:val="24"/>
          <w:szCs w:val="24"/>
          <w:highlight w:val="none"/>
          <w:shd w:val="clear" w:color="auto" w:fill="auto"/>
        </w:rPr>
        <w:t>  13.21.2提供虚假的财务状况或者业绩；</w:t>
      </w:r>
      <w:r>
        <w:rPr>
          <w:rFonts w:hint="eastAsia" w:ascii="仿宋" w:hAnsi="仿宋" w:eastAsia="仿宋" w:cs="仿宋"/>
          <w:sz w:val="24"/>
          <w:szCs w:val="24"/>
          <w:highlight w:val="none"/>
          <w:shd w:val="clear" w:color="auto" w:fill="auto"/>
        </w:rPr>
        <w:br w:type="textWrapping"/>
      </w:r>
      <w:r>
        <w:rPr>
          <w:rFonts w:hint="eastAsia" w:ascii="仿宋" w:hAnsi="仿宋" w:eastAsia="仿宋" w:cs="仿宋"/>
          <w:sz w:val="24"/>
          <w:szCs w:val="24"/>
          <w:highlight w:val="none"/>
          <w:shd w:val="clear" w:color="auto" w:fill="auto"/>
        </w:rPr>
        <w:t xml:space="preserve">  13.21.3提供虚假的项目负责人或者主要技术人员简历、劳动关系证明；</w:t>
      </w:r>
      <w:r>
        <w:rPr>
          <w:rFonts w:hint="eastAsia" w:ascii="仿宋" w:hAnsi="仿宋" w:eastAsia="仿宋" w:cs="仿宋"/>
          <w:sz w:val="24"/>
          <w:szCs w:val="24"/>
          <w:highlight w:val="none"/>
          <w:shd w:val="clear" w:color="auto" w:fill="auto"/>
        </w:rPr>
        <w:br w:type="textWrapping"/>
      </w:r>
      <w:r>
        <w:rPr>
          <w:rFonts w:hint="eastAsia" w:ascii="仿宋" w:hAnsi="仿宋" w:eastAsia="仿宋" w:cs="仿宋"/>
          <w:sz w:val="24"/>
          <w:szCs w:val="24"/>
          <w:highlight w:val="none"/>
          <w:shd w:val="clear" w:color="auto" w:fill="auto"/>
        </w:rPr>
        <w:t>   13.21.4提供虚假的信用状况；</w:t>
      </w:r>
      <w:r>
        <w:rPr>
          <w:rFonts w:hint="eastAsia" w:ascii="仿宋" w:hAnsi="仿宋" w:eastAsia="仿宋" w:cs="仿宋"/>
          <w:sz w:val="24"/>
          <w:szCs w:val="24"/>
          <w:highlight w:val="none"/>
          <w:shd w:val="clear" w:color="auto" w:fill="auto"/>
        </w:rPr>
        <w:br w:type="textWrapping"/>
      </w:r>
      <w:r>
        <w:rPr>
          <w:rFonts w:hint="eastAsia" w:ascii="仿宋" w:hAnsi="仿宋" w:eastAsia="仿宋" w:cs="仿宋"/>
          <w:sz w:val="24"/>
          <w:szCs w:val="24"/>
          <w:highlight w:val="none"/>
          <w:shd w:val="clear" w:color="auto" w:fill="auto"/>
        </w:rPr>
        <w:t>   13.21.5其他弄虚作假的行为。</w:t>
      </w:r>
      <w:r>
        <w:rPr>
          <w:rFonts w:hint="eastAsia" w:ascii="仿宋" w:hAnsi="仿宋" w:eastAsia="仿宋" w:cs="仿宋"/>
          <w:sz w:val="24"/>
          <w:szCs w:val="24"/>
          <w:highlight w:val="none"/>
          <w:shd w:val="clear" w:color="auto" w:fill="auto"/>
        </w:rPr>
        <w:br w:type="textWrapping"/>
      </w:r>
      <w:r>
        <w:rPr>
          <w:rFonts w:hint="eastAsia" w:ascii="仿宋" w:hAnsi="仿宋" w:eastAsia="仿宋" w:cs="仿宋"/>
          <w:sz w:val="24"/>
          <w:szCs w:val="24"/>
          <w:highlight w:val="none"/>
          <w:shd w:val="clear" w:color="auto" w:fill="auto"/>
        </w:rPr>
        <w:t xml:space="preserve">  13.22投标人有恶意串通、妨碍其他投标人的竞争行为、损害采购人或者其他投标人的合法权益情形的；有下列情形之一的，属于或视为恶意串通，其投标无效：</w:t>
      </w:r>
    </w:p>
    <w:p>
      <w:pPr>
        <w:spacing w:line="360" w:lineRule="auto"/>
        <w:ind w:firstLine="240" w:firstLineChars="100"/>
        <w:rPr>
          <w:rFonts w:hint="eastAsia" w:ascii="仿宋" w:hAnsi="仿宋" w:eastAsia="仿宋" w:cs="仿宋"/>
          <w:sz w:val="24"/>
          <w:szCs w:val="24"/>
          <w:highlight w:val="none"/>
          <w:shd w:val="clear" w:color="auto" w:fill="auto"/>
        </w:rPr>
      </w:pPr>
      <w:r>
        <w:rPr>
          <w:rFonts w:hint="eastAsia" w:ascii="仿宋" w:hAnsi="仿宋" w:eastAsia="仿宋" w:cs="仿宋"/>
          <w:sz w:val="24"/>
          <w:szCs w:val="24"/>
          <w:highlight w:val="none"/>
          <w:shd w:val="clear" w:color="auto" w:fill="auto"/>
        </w:rPr>
        <w:t>13.22.1供应商直接或者间接从采购人或者采购机构处获得其他供应商的相关情况并修改其投标文件或者响应文件；</w:t>
      </w:r>
    </w:p>
    <w:p>
      <w:pPr>
        <w:spacing w:line="360" w:lineRule="auto"/>
        <w:ind w:firstLine="240" w:firstLineChars="100"/>
        <w:rPr>
          <w:rFonts w:hint="eastAsia" w:ascii="仿宋" w:hAnsi="仿宋" w:eastAsia="仿宋" w:cs="仿宋"/>
          <w:sz w:val="24"/>
          <w:szCs w:val="24"/>
          <w:highlight w:val="none"/>
          <w:shd w:val="clear" w:color="auto" w:fill="auto"/>
        </w:rPr>
      </w:pPr>
      <w:r>
        <w:rPr>
          <w:rFonts w:hint="eastAsia" w:ascii="仿宋" w:hAnsi="仿宋" w:eastAsia="仿宋" w:cs="仿宋"/>
          <w:sz w:val="24"/>
          <w:szCs w:val="24"/>
          <w:highlight w:val="none"/>
          <w:shd w:val="clear" w:color="auto" w:fill="auto"/>
        </w:rPr>
        <w:t>13.22.2供应商按照采购人或者采购机构的授意撤换、修改投标文件或者响应文件；</w:t>
      </w:r>
    </w:p>
    <w:p>
      <w:pPr>
        <w:spacing w:line="360" w:lineRule="auto"/>
        <w:ind w:firstLine="240" w:firstLineChars="100"/>
        <w:rPr>
          <w:rFonts w:hint="eastAsia" w:ascii="仿宋" w:hAnsi="仿宋" w:eastAsia="仿宋" w:cs="仿宋"/>
          <w:sz w:val="24"/>
          <w:szCs w:val="24"/>
          <w:highlight w:val="none"/>
          <w:shd w:val="clear" w:color="auto" w:fill="auto"/>
        </w:rPr>
      </w:pPr>
      <w:r>
        <w:rPr>
          <w:rFonts w:hint="eastAsia" w:ascii="仿宋" w:hAnsi="仿宋" w:eastAsia="仿宋" w:cs="仿宋"/>
          <w:sz w:val="24"/>
          <w:szCs w:val="24"/>
          <w:highlight w:val="none"/>
          <w:shd w:val="clear" w:color="auto" w:fill="auto"/>
        </w:rPr>
        <w:t>13.23.3供应商之间协商报价、技术方案等投标文件或者响应文件的实质性内容；</w:t>
      </w:r>
    </w:p>
    <w:p>
      <w:pPr>
        <w:spacing w:line="360" w:lineRule="auto"/>
        <w:ind w:firstLine="240" w:firstLineChars="100"/>
        <w:rPr>
          <w:rFonts w:hint="eastAsia" w:ascii="仿宋" w:hAnsi="仿宋" w:eastAsia="仿宋" w:cs="仿宋"/>
          <w:sz w:val="24"/>
          <w:szCs w:val="24"/>
          <w:highlight w:val="none"/>
          <w:shd w:val="clear" w:color="auto" w:fill="auto"/>
        </w:rPr>
      </w:pPr>
      <w:r>
        <w:rPr>
          <w:rFonts w:hint="eastAsia" w:ascii="仿宋" w:hAnsi="仿宋" w:eastAsia="仿宋" w:cs="仿宋"/>
          <w:sz w:val="24"/>
          <w:szCs w:val="24"/>
          <w:highlight w:val="none"/>
          <w:shd w:val="clear" w:color="auto" w:fill="auto"/>
        </w:rPr>
        <w:t>13.22.4属于同一集团、协会、商会等组织成员的供应商按照该组织要求协同参加政府采购活动；</w:t>
      </w:r>
    </w:p>
    <w:p>
      <w:pPr>
        <w:spacing w:line="360" w:lineRule="auto"/>
        <w:ind w:firstLine="480" w:firstLineChars="200"/>
        <w:rPr>
          <w:rFonts w:hint="eastAsia" w:ascii="仿宋" w:hAnsi="仿宋" w:eastAsia="仿宋" w:cs="仿宋"/>
          <w:sz w:val="24"/>
          <w:szCs w:val="24"/>
          <w:highlight w:val="none"/>
          <w:shd w:val="clear" w:color="auto" w:fill="auto"/>
        </w:rPr>
      </w:pPr>
      <w:r>
        <w:rPr>
          <w:rFonts w:hint="eastAsia" w:ascii="仿宋" w:hAnsi="仿宋" w:eastAsia="仿宋" w:cs="仿宋"/>
          <w:sz w:val="24"/>
          <w:szCs w:val="24"/>
          <w:highlight w:val="none"/>
          <w:shd w:val="clear" w:color="auto" w:fill="auto"/>
        </w:rPr>
        <w:t>13.22.5供应商之间事先约定由某一特定供应商中标、成交；</w:t>
      </w:r>
    </w:p>
    <w:p>
      <w:pPr>
        <w:spacing w:line="360" w:lineRule="auto"/>
        <w:ind w:firstLine="480" w:firstLineChars="200"/>
        <w:rPr>
          <w:rFonts w:hint="eastAsia" w:ascii="仿宋" w:hAnsi="仿宋" w:eastAsia="仿宋" w:cs="仿宋"/>
          <w:sz w:val="24"/>
          <w:szCs w:val="24"/>
          <w:highlight w:val="none"/>
          <w:shd w:val="clear" w:color="auto" w:fill="auto"/>
        </w:rPr>
      </w:pPr>
      <w:r>
        <w:rPr>
          <w:rFonts w:hint="eastAsia" w:ascii="仿宋" w:hAnsi="仿宋" w:eastAsia="仿宋" w:cs="仿宋"/>
          <w:sz w:val="24"/>
          <w:szCs w:val="24"/>
          <w:highlight w:val="none"/>
          <w:shd w:val="clear" w:color="auto" w:fill="auto"/>
        </w:rPr>
        <w:t>13.22.6供应商之间商定部分供应商放弃参加政府采购活动或者放弃中标、成交；</w:t>
      </w:r>
    </w:p>
    <w:p>
      <w:pPr>
        <w:spacing w:line="360" w:lineRule="auto"/>
        <w:ind w:firstLine="480" w:firstLineChars="200"/>
        <w:rPr>
          <w:rFonts w:hint="eastAsia" w:ascii="仿宋" w:hAnsi="仿宋" w:eastAsia="仿宋" w:cs="仿宋"/>
          <w:sz w:val="24"/>
          <w:szCs w:val="24"/>
          <w:highlight w:val="none"/>
          <w:shd w:val="clear" w:color="auto" w:fill="auto"/>
        </w:rPr>
      </w:pPr>
      <w:r>
        <w:rPr>
          <w:rFonts w:hint="eastAsia" w:ascii="仿宋" w:hAnsi="仿宋" w:eastAsia="仿宋" w:cs="仿宋"/>
          <w:sz w:val="24"/>
          <w:szCs w:val="24"/>
          <w:highlight w:val="none"/>
          <w:shd w:val="clear" w:color="auto" w:fill="auto"/>
        </w:rPr>
        <w:t>13.22.7供应商与采购人或者采购机构之间、供应商相互之间，为谋求特定供应商中标、成交或者排斥其他供应商的其他串通行为。</w:t>
      </w:r>
    </w:p>
    <w:p>
      <w:pPr>
        <w:spacing w:line="360" w:lineRule="auto"/>
        <w:ind w:firstLine="480" w:firstLineChars="200"/>
        <w:rPr>
          <w:rFonts w:hint="eastAsia" w:ascii="仿宋" w:hAnsi="仿宋" w:eastAsia="仿宋" w:cs="仿宋"/>
          <w:sz w:val="24"/>
          <w:szCs w:val="24"/>
          <w:highlight w:val="none"/>
          <w:shd w:val="clear" w:color="auto" w:fill="auto"/>
        </w:rPr>
      </w:pPr>
      <w:r>
        <w:rPr>
          <w:rFonts w:hint="eastAsia" w:ascii="仿宋" w:hAnsi="仿宋" w:eastAsia="仿宋" w:cs="仿宋"/>
          <w:sz w:val="24"/>
          <w:szCs w:val="24"/>
          <w:highlight w:val="none"/>
          <w:shd w:val="clear" w:color="auto" w:fill="auto"/>
        </w:rPr>
        <w:t>13.22.8不同投标人的投标文件由同一单位或者个人编制；</w:t>
      </w:r>
    </w:p>
    <w:p>
      <w:pPr>
        <w:spacing w:line="360" w:lineRule="auto"/>
        <w:ind w:firstLine="480" w:firstLineChars="200"/>
        <w:rPr>
          <w:rFonts w:hint="eastAsia" w:ascii="仿宋" w:hAnsi="仿宋" w:eastAsia="仿宋" w:cs="仿宋"/>
          <w:sz w:val="24"/>
          <w:szCs w:val="24"/>
          <w:highlight w:val="none"/>
          <w:shd w:val="clear" w:color="auto" w:fill="auto"/>
        </w:rPr>
      </w:pPr>
      <w:r>
        <w:rPr>
          <w:rFonts w:hint="eastAsia" w:ascii="仿宋" w:hAnsi="仿宋" w:eastAsia="仿宋" w:cs="仿宋"/>
          <w:sz w:val="24"/>
          <w:szCs w:val="24"/>
          <w:highlight w:val="none"/>
          <w:shd w:val="clear" w:color="auto" w:fill="auto"/>
        </w:rPr>
        <w:t>13.22.9不同投标人委托同一单位或者个人办理投标事宜；</w:t>
      </w:r>
    </w:p>
    <w:p>
      <w:pPr>
        <w:spacing w:line="360" w:lineRule="auto"/>
        <w:ind w:firstLine="480" w:firstLineChars="200"/>
        <w:rPr>
          <w:rFonts w:hint="eastAsia" w:ascii="仿宋" w:hAnsi="仿宋" w:eastAsia="仿宋" w:cs="仿宋"/>
          <w:sz w:val="24"/>
          <w:szCs w:val="24"/>
          <w:highlight w:val="none"/>
          <w:shd w:val="clear" w:color="auto" w:fill="auto"/>
        </w:rPr>
      </w:pPr>
      <w:r>
        <w:rPr>
          <w:rFonts w:hint="eastAsia" w:ascii="仿宋" w:hAnsi="仿宋" w:eastAsia="仿宋" w:cs="仿宋"/>
          <w:sz w:val="24"/>
          <w:szCs w:val="24"/>
          <w:highlight w:val="none"/>
          <w:shd w:val="clear" w:color="auto" w:fill="auto"/>
        </w:rPr>
        <w:t>13.22.10不同投标人的投标文件载明的项目管理成员或者联系人员为同一人；</w:t>
      </w:r>
    </w:p>
    <w:p>
      <w:pPr>
        <w:spacing w:line="360" w:lineRule="auto"/>
        <w:ind w:firstLine="480" w:firstLineChars="200"/>
        <w:rPr>
          <w:rFonts w:hint="eastAsia" w:ascii="仿宋" w:hAnsi="仿宋" w:eastAsia="仿宋" w:cs="仿宋"/>
          <w:sz w:val="24"/>
          <w:szCs w:val="24"/>
          <w:highlight w:val="none"/>
          <w:shd w:val="clear" w:color="auto" w:fill="auto"/>
        </w:rPr>
      </w:pPr>
      <w:r>
        <w:rPr>
          <w:rFonts w:hint="eastAsia" w:ascii="仿宋" w:hAnsi="仿宋" w:eastAsia="仿宋" w:cs="仿宋"/>
          <w:sz w:val="24"/>
          <w:szCs w:val="24"/>
          <w:highlight w:val="none"/>
          <w:shd w:val="clear" w:color="auto" w:fill="auto"/>
        </w:rPr>
        <w:t>13.22.11不同投标人的投标文件异常一致或者投标报价呈规律性差异；</w:t>
      </w:r>
    </w:p>
    <w:p>
      <w:pPr>
        <w:spacing w:line="360" w:lineRule="auto"/>
        <w:ind w:firstLine="480" w:firstLineChars="200"/>
        <w:rPr>
          <w:rFonts w:hint="eastAsia" w:ascii="仿宋" w:hAnsi="仿宋" w:eastAsia="仿宋" w:cs="仿宋"/>
          <w:sz w:val="24"/>
          <w:szCs w:val="24"/>
          <w:highlight w:val="none"/>
          <w:shd w:val="clear" w:color="auto" w:fill="auto"/>
        </w:rPr>
      </w:pPr>
      <w:r>
        <w:rPr>
          <w:rFonts w:hint="eastAsia" w:ascii="仿宋" w:hAnsi="仿宋" w:eastAsia="仿宋" w:cs="仿宋"/>
          <w:sz w:val="24"/>
          <w:szCs w:val="24"/>
          <w:highlight w:val="none"/>
          <w:shd w:val="clear" w:color="auto" w:fill="auto"/>
        </w:rPr>
        <w:t>13.22.12不同投标人的投标文件相互混装；</w:t>
      </w:r>
    </w:p>
    <w:p>
      <w:pPr>
        <w:spacing w:line="360" w:lineRule="auto"/>
        <w:ind w:firstLine="480" w:firstLineChars="200"/>
        <w:rPr>
          <w:rFonts w:hint="eastAsia" w:ascii="仿宋" w:hAnsi="仿宋" w:eastAsia="仿宋" w:cs="仿宋"/>
          <w:sz w:val="24"/>
          <w:szCs w:val="24"/>
          <w:highlight w:val="none"/>
          <w:shd w:val="clear" w:color="auto" w:fill="auto"/>
        </w:rPr>
      </w:pPr>
      <w:r>
        <w:rPr>
          <w:rFonts w:hint="eastAsia" w:ascii="仿宋" w:hAnsi="仿宋" w:eastAsia="仿宋" w:cs="仿宋"/>
          <w:sz w:val="24"/>
          <w:szCs w:val="24"/>
          <w:highlight w:val="none"/>
          <w:shd w:val="clear" w:color="auto" w:fill="auto"/>
        </w:rPr>
        <w:t>13.23法律、法规、规章（适用本市的）及省级以上规范性文件（适用本市的）规定的其他无效情形;</w:t>
      </w:r>
    </w:p>
    <w:p>
      <w:pPr>
        <w:snapToGrid w:val="0"/>
        <w:spacing w:line="360" w:lineRule="auto"/>
        <w:ind w:left="120" w:leftChars="57" w:firstLine="360" w:firstLineChars="150"/>
        <w:rPr>
          <w:rFonts w:ascii="仿宋" w:hAnsi="仿宋" w:eastAsia="仿宋" w:cs="仿宋"/>
          <w:sz w:val="24"/>
          <w:szCs w:val="24"/>
          <w:highlight w:val="none"/>
          <w:shd w:val="clear" w:color="auto" w:fill="auto"/>
        </w:rPr>
      </w:pPr>
      <w:r>
        <w:rPr>
          <w:rFonts w:hint="eastAsia" w:ascii="仿宋" w:hAnsi="仿宋" w:eastAsia="仿宋" w:cs="仿宋"/>
          <w:sz w:val="24"/>
          <w:szCs w:val="24"/>
          <w:highlight w:val="none"/>
          <w:shd w:val="clear" w:color="auto" w:fill="auto"/>
        </w:rPr>
        <w:t>13.24 投标文件所述方案（货物系数）偏离“采购需求”中标示“</w:t>
      </w:r>
      <w:r>
        <w:rPr>
          <w:rFonts w:hint="eastAsia" w:ascii="宋体" w:hAnsi="宋体" w:cs="宋体"/>
          <w:sz w:val="24"/>
          <w:szCs w:val="24"/>
          <w:highlight w:val="none"/>
          <w:shd w:val="clear" w:color="auto" w:fill="auto"/>
        </w:rPr>
        <w:t>▲</w:t>
      </w:r>
      <w:r>
        <w:rPr>
          <w:rFonts w:hint="eastAsia" w:ascii="仿宋" w:hAnsi="仿宋" w:eastAsia="仿宋" w:cs="仿宋"/>
          <w:sz w:val="24"/>
          <w:szCs w:val="24"/>
          <w:highlight w:val="none"/>
          <w:shd w:val="clear" w:color="auto" w:fill="auto"/>
        </w:rPr>
        <w:t>”的实质性要求。</w:t>
      </w:r>
    </w:p>
    <w:p>
      <w:pPr>
        <w:snapToGrid w:val="0"/>
        <w:spacing w:line="360" w:lineRule="auto"/>
        <w:ind w:left="120" w:leftChars="57" w:firstLine="482" w:firstLineChars="150"/>
        <w:jc w:val="center"/>
        <w:rPr>
          <w:rFonts w:hint="eastAsia" w:ascii="仿宋" w:hAnsi="仿宋" w:eastAsia="仿宋" w:cs="仿宋"/>
          <w:b/>
          <w:sz w:val="32"/>
          <w:highlight w:val="none"/>
          <w:shd w:val="clear" w:color="auto" w:fill="auto"/>
        </w:rPr>
      </w:pPr>
      <w:r>
        <w:rPr>
          <w:rFonts w:hint="eastAsia" w:ascii="仿宋" w:hAnsi="仿宋" w:eastAsia="仿宋" w:cs="仿宋"/>
          <w:b/>
          <w:sz w:val="32"/>
          <w:highlight w:val="none"/>
          <w:shd w:val="clear" w:color="auto" w:fill="auto"/>
        </w:rPr>
        <w:t xml:space="preserve">五、评标报告。 </w:t>
      </w:r>
    </w:p>
    <w:p>
      <w:pPr>
        <w:pStyle w:val="19"/>
        <w:spacing w:before="0"/>
        <w:ind w:firstLine="0" w:firstLineChars="0"/>
        <w:rPr>
          <w:rFonts w:hint="eastAsia" w:ascii="仿宋" w:hAnsi="仿宋" w:eastAsia="仿宋" w:cs="仿宋"/>
          <w:szCs w:val="24"/>
          <w:highlight w:val="none"/>
          <w:shd w:val="clear" w:color="auto" w:fill="auto"/>
        </w:rPr>
      </w:pPr>
      <w:r>
        <w:rPr>
          <w:rFonts w:hint="eastAsia" w:ascii="仿宋" w:hAnsi="仿宋" w:eastAsia="仿宋" w:cs="仿宋"/>
          <w:b/>
          <w:szCs w:val="24"/>
          <w:highlight w:val="none"/>
          <w:shd w:val="clear" w:color="auto" w:fill="auto"/>
        </w:rPr>
        <w:t>14. 评标报告与推荐中标候选人。</w:t>
      </w:r>
      <w:r>
        <w:rPr>
          <w:rFonts w:hint="eastAsia" w:ascii="仿宋" w:hAnsi="仿宋" w:eastAsia="仿宋" w:cs="仿宋"/>
          <w:szCs w:val="24"/>
          <w:highlight w:val="none"/>
          <w:shd w:val="clear" w:color="auto" w:fill="auto"/>
          <w:lang w:eastAsia="zh-CN"/>
        </w:rPr>
        <w:t>评审小组</w:t>
      </w:r>
      <w:r>
        <w:rPr>
          <w:rFonts w:hint="eastAsia" w:ascii="仿宋" w:hAnsi="仿宋" w:eastAsia="仿宋" w:cs="仿宋"/>
          <w:szCs w:val="24"/>
          <w:highlight w:val="none"/>
          <w:shd w:val="clear" w:color="auto" w:fill="auto"/>
        </w:rPr>
        <w:t>根据全体评标成员签字的原始评标记录和评标结果编写评标报告，并推荐中标候选人，评审报告由</w:t>
      </w:r>
      <w:r>
        <w:rPr>
          <w:rFonts w:hint="eastAsia" w:ascii="仿宋" w:hAnsi="仿宋" w:eastAsia="仿宋" w:cs="仿宋"/>
          <w:szCs w:val="24"/>
          <w:highlight w:val="none"/>
          <w:shd w:val="clear" w:color="auto" w:fill="auto"/>
          <w:lang w:eastAsia="zh-CN"/>
        </w:rPr>
        <w:t>评审小组</w:t>
      </w:r>
      <w:r>
        <w:rPr>
          <w:rFonts w:hint="eastAsia" w:ascii="仿宋" w:hAnsi="仿宋" w:eastAsia="仿宋" w:cs="仿宋"/>
          <w:szCs w:val="24"/>
          <w:highlight w:val="none"/>
          <w:shd w:val="clear" w:color="auto" w:fill="auto"/>
        </w:rPr>
        <w:t>成员签字确认提交。</w:t>
      </w:r>
    </w:p>
    <w:p>
      <w:pPr>
        <w:widowControl/>
        <w:spacing w:before="100" w:beforeAutospacing="1" w:after="100" w:afterAutospacing="1" w:line="360" w:lineRule="auto"/>
        <w:jc w:val="left"/>
        <w:rPr>
          <w:rFonts w:hint="eastAsia" w:ascii="仿宋" w:hAnsi="仿宋" w:eastAsia="仿宋" w:cs="仿宋"/>
          <w:kern w:val="0"/>
          <w:sz w:val="24"/>
          <w:highlight w:val="none"/>
          <w:shd w:val="clear" w:color="auto" w:fill="auto"/>
        </w:rPr>
      </w:pPr>
      <w:r>
        <w:rPr>
          <w:rFonts w:hint="eastAsia" w:ascii="仿宋" w:hAnsi="仿宋" w:eastAsia="仿宋" w:cs="仿宋"/>
          <w:b/>
          <w:sz w:val="24"/>
          <w:highlight w:val="none"/>
          <w:shd w:val="clear" w:color="auto" w:fill="auto"/>
        </w:rPr>
        <w:t>15. 评标争议事项处理。</w:t>
      </w:r>
      <w:r>
        <w:rPr>
          <w:rFonts w:hint="eastAsia" w:ascii="仿宋" w:hAnsi="仿宋" w:eastAsia="仿宋" w:cs="仿宋"/>
          <w:sz w:val="24"/>
          <w:highlight w:val="none"/>
          <w:shd w:val="clear" w:color="auto" w:fill="auto"/>
          <w:lang w:eastAsia="zh-CN"/>
        </w:rPr>
        <w:t>评审小组</w:t>
      </w:r>
      <w:r>
        <w:rPr>
          <w:rFonts w:hint="eastAsia" w:ascii="仿宋" w:hAnsi="仿宋" w:eastAsia="仿宋" w:cs="仿宋"/>
          <w:sz w:val="24"/>
          <w:highlight w:val="none"/>
          <w:shd w:val="clear" w:color="auto" w:fill="auto"/>
        </w:rPr>
        <w:t>成员对需要共同认定的事项存在争议的，应当按照少数服从多数的原则作出结论。持不同意见的</w:t>
      </w:r>
      <w:r>
        <w:rPr>
          <w:rFonts w:hint="eastAsia" w:ascii="仿宋" w:hAnsi="仿宋" w:eastAsia="仿宋" w:cs="仿宋"/>
          <w:sz w:val="24"/>
          <w:highlight w:val="none"/>
          <w:shd w:val="clear" w:color="auto" w:fill="auto"/>
          <w:lang w:eastAsia="zh-CN"/>
        </w:rPr>
        <w:t>评审小组</w:t>
      </w:r>
      <w:r>
        <w:rPr>
          <w:rFonts w:hint="eastAsia" w:ascii="仿宋" w:hAnsi="仿宋" w:eastAsia="仿宋" w:cs="仿宋"/>
          <w:sz w:val="24"/>
          <w:highlight w:val="none"/>
          <w:shd w:val="clear" w:color="auto" w:fill="auto"/>
        </w:rPr>
        <w:t>成员应当在评标报告上签署不同意见及理由，否则视为同意评标报告。</w:t>
      </w:r>
    </w:p>
    <w:p>
      <w:pPr>
        <w:widowControl/>
        <w:spacing w:before="100" w:beforeAutospacing="1" w:after="100" w:afterAutospacing="1" w:line="360" w:lineRule="auto"/>
        <w:jc w:val="left"/>
        <w:rPr>
          <w:rFonts w:hint="eastAsia" w:ascii="仿宋" w:hAnsi="仿宋" w:eastAsia="仿宋" w:cs="仿宋"/>
          <w:b/>
          <w:sz w:val="32"/>
          <w:highlight w:val="none"/>
          <w:shd w:val="clear" w:color="auto" w:fill="auto"/>
        </w:rPr>
      </w:pPr>
      <w:r>
        <w:rPr>
          <w:rFonts w:hint="eastAsia" w:ascii="仿宋" w:hAnsi="仿宋" w:eastAsia="仿宋" w:cs="仿宋"/>
          <w:kern w:val="0"/>
          <w:sz w:val="24"/>
          <w:highlight w:val="none"/>
          <w:shd w:val="clear" w:color="auto" w:fill="auto"/>
        </w:rPr>
        <w:t xml:space="preserve">　                              </w:t>
      </w:r>
      <w:r>
        <w:rPr>
          <w:rFonts w:hint="eastAsia" w:ascii="仿宋" w:hAnsi="仿宋" w:eastAsia="仿宋" w:cs="仿宋"/>
          <w:b/>
          <w:sz w:val="32"/>
          <w:highlight w:val="none"/>
          <w:shd w:val="clear" w:color="auto" w:fill="auto"/>
        </w:rPr>
        <w:t>六、 废标</w:t>
      </w:r>
    </w:p>
    <w:p>
      <w:pPr>
        <w:pStyle w:val="9"/>
        <w:snapToGrid w:val="0"/>
        <w:spacing w:line="360" w:lineRule="auto"/>
        <w:ind w:firstLine="0" w:firstLineChars="0"/>
        <w:rPr>
          <w:rFonts w:hint="eastAsia" w:ascii="仿宋" w:hAnsi="仿宋" w:eastAsia="仿宋" w:cs="仿宋"/>
          <w:highlight w:val="none"/>
          <w:shd w:val="clear" w:color="auto" w:fill="auto"/>
        </w:rPr>
      </w:pPr>
      <w:r>
        <w:rPr>
          <w:rFonts w:hint="eastAsia" w:ascii="仿宋" w:hAnsi="仿宋" w:eastAsia="仿宋" w:cs="仿宋"/>
          <w:b/>
          <w:highlight w:val="none"/>
          <w:shd w:val="clear" w:color="auto" w:fill="auto"/>
        </w:rPr>
        <w:t>16.废标。</w:t>
      </w:r>
      <w:r>
        <w:rPr>
          <w:rFonts w:hint="eastAsia" w:ascii="仿宋" w:hAnsi="仿宋" w:eastAsia="仿宋" w:cs="仿宋"/>
          <w:highlight w:val="none"/>
          <w:shd w:val="clear" w:color="auto" w:fill="auto"/>
        </w:rPr>
        <w:t>根据《中华人民共和国政府采购法》第三十六条之规定，在采购中，出现下列情形之一的，应予废标：</w:t>
      </w:r>
    </w:p>
    <w:p>
      <w:pPr>
        <w:pStyle w:val="9"/>
        <w:snapToGrid w:val="0"/>
        <w:spacing w:line="360" w:lineRule="auto"/>
        <w:rPr>
          <w:rFonts w:hint="eastAsia" w:ascii="仿宋" w:hAnsi="仿宋" w:eastAsia="仿宋" w:cs="仿宋"/>
          <w:highlight w:val="none"/>
          <w:shd w:val="clear" w:color="auto" w:fill="auto"/>
        </w:rPr>
      </w:pPr>
      <w:r>
        <w:rPr>
          <w:rFonts w:hint="eastAsia" w:ascii="仿宋" w:hAnsi="仿宋" w:eastAsia="仿宋" w:cs="仿宋"/>
          <w:highlight w:val="none"/>
          <w:shd w:val="clear" w:color="auto" w:fill="auto"/>
        </w:rPr>
        <w:t>16.1符合专业条件的供应商或者对招标文件作实质响应的供应商不足3家的；</w:t>
      </w:r>
    </w:p>
    <w:p>
      <w:pPr>
        <w:pStyle w:val="9"/>
        <w:snapToGrid w:val="0"/>
        <w:spacing w:line="360" w:lineRule="auto"/>
        <w:rPr>
          <w:rFonts w:hint="eastAsia" w:ascii="仿宋" w:hAnsi="仿宋" w:eastAsia="仿宋" w:cs="仿宋"/>
          <w:highlight w:val="none"/>
          <w:shd w:val="clear" w:color="auto" w:fill="auto"/>
        </w:rPr>
      </w:pPr>
      <w:r>
        <w:rPr>
          <w:rFonts w:hint="eastAsia" w:ascii="仿宋" w:hAnsi="仿宋" w:eastAsia="仿宋" w:cs="仿宋"/>
          <w:highlight w:val="none"/>
          <w:shd w:val="clear" w:color="auto" w:fill="auto"/>
        </w:rPr>
        <w:t>16.2出现影响采购公正的违法、违规行为的；</w:t>
      </w:r>
    </w:p>
    <w:p>
      <w:pPr>
        <w:pStyle w:val="9"/>
        <w:snapToGrid w:val="0"/>
        <w:spacing w:line="360" w:lineRule="auto"/>
        <w:rPr>
          <w:rFonts w:hint="eastAsia" w:ascii="仿宋" w:hAnsi="仿宋" w:eastAsia="仿宋" w:cs="仿宋"/>
          <w:highlight w:val="none"/>
          <w:shd w:val="clear" w:color="auto" w:fill="auto"/>
        </w:rPr>
      </w:pPr>
      <w:r>
        <w:rPr>
          <w:rFonts w:hint="eastAsia" w:ascii="仿宋" w:hAnsi="仿宋" w:eastAsia="仿宋" w:cs="仿宋"/>
          <w:highlight w:val="none"/>
          <w:shd w:val="clear" w:color="auto" w:fill="auto"/>
        </w:rPr>
        <w:t>16.3投标人的报价均超过了采购预算，采购人不能支付的；</w:t>
      </w:r>
    </w:p>
    <w:p>
      <w:pPr>
        <w:pStyle w:val="9"/>
        <w:snapToGrid w:val="0"/>
        <w:spacing w:line="360" w:lineRule="auto"/>
        <w:rPr>
          <w:rFonts w:hint="eastAsia" w:ascii="仿宋" w:hAnsi="仿宋" w:eastAsia="仿宋" w:cs="仿宋"/>
          <w:highlight w:val="none"/>
          <w:shd w:val="clear" w:color="auto" w:fill="auto"/>
        </w:rPr>
      </w:pPr>
      <w:r>
        <w:rPr>
          <w:rFonts w:hint="eastAsia" w:ascii="仿宋" w:hAnsi="仿宋" w:eastAsia="仿宋" w:cs="仿宋"/>
          <w:highlight w:val="none"/>
          <w:shd w:val="clear" w:color="auto" w:fill="auto"/>
        </w:rPr>
        <w:t>16.4因重大变故，采购任务取消的。</w:t>
      </w:r>
    </w:p>
    <w:p>
      <w:pPr>
        <w:pStyle w:val="9"/>
        <w:snapToGrid w:val="0"/>
        <w:spacing w:line="360" w:lineRule="auto"/>
        <w:rPr>
          <w:rFonts w:hint="eastAsia" w:ascii="仿宋" w:hAnsi="仿宋" w:eastAsia="仿宋" w:cs="仿宋"/>
          <w:highlight w:val="none"/>
          <w:shd w:val="clear" w:color="auto" w:fill="auto"/>
        </w:rPr>
      </w:pPr>
      <w:r>
        <w:rPr>
          <w:rFonts w:hint="eastAsia" w:ascii="仿宋" w:hAnsi="仿宋" w:eastAsia="仿宋" w:cs="仿宋"/>
          <w:highlight w:val="none"/>
          <w:shd w:val="clear" w:color="auto" w:fill="auto"/>
        </w:rPr>
        <w:t>废标后，采购机构应当将废标理由通知所有投标人。</w:t>
      </w:r>
    </w:p>
    <w:p>
      <w:pPr>
        <w:pStyle w:val="9"/>
        <w:snapToGrid w:val="0"/>
        <w:spacing w:line="360" w:lineRule="auto"/>
        <w:rPr>
          <w:rFonts w:hint="eastAsia" w:ascii="仿宋" w:hAnsi="仿宋" w:eastAsia="仿宋" w:cs="仿宋"/>
          <w:highlight w:val="none"/>
          <w:shd w:val="clear" w:color="auto" w:fill="auto"/>
        </w:rPr>
      </w:pPr>
    </w:p>
    <w:p>
      <w:pPr>
        <w:snapToGrid w:val="0"/>
        <w:spacing w:line="360" w:lineRule="auto"/>
        <w:ind w:left="120" w:leftChars="57" w:firstLine="482" w:firstLineChars="150"/>
        <w:jc w:val="center"/>
        <w:rPr>
          <w:rFonts w:hint="eastAsia" w:ascii="仿宋" w:hAnsi="仿宋" w:eastAsia="仿宋" w:cs="仿宋"/>
          <w:b/>
          <w:sz w:val="32"/>
          <w:highlight w:val="none"/>
          <w:shd w:val="clear" w:color="auto" w:fill="auto"/>
        </w:rPr>
      </w:pPr>
      <w:r>
        <w:rPr>
          <w:rFonts w:hint="eastAsia" w:ascii="仿宋" w:hAnsi="仿宋" w:eastAsia="仿宋" w:cs="仿宋"/>
          <w:b/>
          <w:sz w:val="32"/>
          <w:highlight w:val="none"/>
          <w:shd w:val="clear" w:color="auto" w:fill="auto"/>
        </w:rPr>
        <w:t>七、 重新组织采购</w:t>
      </w:r>
    </w:p>
    <w:p>
      <w:pPr>
        <w:pStyle w:val="9"/>
        <w:snapToGrid w:val="0"/>
        <w:spacing w:line="360" w:lineRule="auto"/>
        <w:rPr>
          <w:rFonts w:hint="eastAsia" w:ascii="仿宋" w:hAnsi="仿宋" w:eastAsia="仿宋" w:cs="仿宋"/>
          <w:highlight w:val="none"/>
          <w:shd w:val="clear" w:color="auto" w:fill="auto"/>
        </w:rPr>
      </w:pPr>
      <w:r>
        <w:rPr>
          <w:rFonts w:hint="eastAsia" w:ascii="仿宋" w:hAnsi="仿宋" w:eastAsia="仿宋" w:cs="仿宋"/>
          <w:b/>
          <w:highlight w:val="none"/>
          <w:shd w:val="clear" w:color="auto" w:fill="auto"/>
        </w:rPr>
        <w:t>17.修改招标文件，重新组织采购活动。</w:t>
      </w:r>
      <w:r>
        <w:rPr>
          <w:rFonts w:hint="eastAsia" w:ascii="仿宋" w:hAnsi="仿宋" w:eastAsia="仿宋" w:cs="仿宋"/>
          <w:highlight w:val="none"/>
          <w:shd w:val="clear" w:color="auto" w:fill="auto"/>
          <w:lang w:eastAsia="zh-CN"/>
        </w:rPr>
        <w:t>评审小组</w:t>
      </w:r>
      <w:r>
        <w:rPr>
          <w:rFonts w:hint="eastAsia" w:ascii="仿宋" w:hAnsi="仿宋" w:eastAsia="仿宋" w:cs="仿宋"/>
          <w:highlight w:val="none"/>
          <w:shd w:val="clear" w:color="auto" w:fill="auto"/>
        </w:rPr>
        <w:t>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9"/>
        <w:snapToGrid w:val="0"/>
        <w:spacing w:line="360" w:lineRule="auto"/>
        <w:rPr>
          <w:rFonts w:hint="eastAsia" w:ascii="仿宋" w:hAnsi="仿宋" w:eastAsia="仿宋" w:cs="仿宋"/>
          <w:highlight w:val="none"/>
          <w:shd w:val="clear" w:color="auto" w:fill="auto"/>
        </w:rPr>
      </w:pPr>
      <w:r>
        <w:rPr>
          <w:rFonts w:hint="eastAsia" w:ascii="仿宋" w:hAnsi="仿宋" w:eastAsia="仿宋" w:cs="仿宋"/>
          <w:b/>
          <w:kern w:val="0"/>
          <w:highlight w:val="none"/>
          <w:shd w:val="clear" w:color="auto" w:fill="auto"/>
        </w:rPr>
        <w:t>18.重新开展采购。</w:t>
      </w:r>
      <w:r>
        <w:rPr>
          <w:rFonts w:hint="eastAsia" w:ascii="仿宋" w:hAnsi="仿宋" w:eastAsia="仿宋" w:cs="仿宋"/>
          <w:highlight w:val="none"/>
          <w:shd w:val="clear" w:color="auto" w:fill="auto"/>
        </w:rPr>
        <w:t>有政府采购法第七十一条、第七十二条规定的违法行为之一，影响或者可能影响中标、成交结果的，依照下列规定处理：</w:t>
      </w:r>
    </w:p>
    <w:p>
      <w:pPr>
        <w:pStyle w:val="9"/>
        <w:snapToGrid w:val="0"/>
        <w:spacing w:line="360" w:lineRule="auto"/>
        <w:rPr>
          <w:rFonts w:hint="eastAsia" w:ascii="仿宋" w:hAnsi="仿宋" w:eastAsia="仿宋" w:cs="仿宋"/>
          <w:highlight w:val="none"/>
          <w:shd w:val="clear" w:color="auto" w:fill="auto"/>
        </w:rPr>
      </w:pPr>
      <w:r>
        <w:rPr>
          <w:rFonts w:hint="eastAsia" w:ascii="仿宋" w:hAnsi="仿宋" w:eastAsia="仿宋" w:cs="仿宋"/>
          <w:highlight w:val="none"/>
          <w:shd w:val="clear" w:color="auto" w:fill="auto"/>
        </w:rPr>
        <w:t>18.1未确定中标或者成交供应商的，终止本次政府采购活动，重新开展政府采购活动。</w:t>
      </w:r>
    </w:p>
    <w:p>
      <w:pPr>
        <w:pStyle w:val="9"/>
        <w:snapToGrid w:val="0"/>
        <w:spacing w:line="360" w:lineRule="auto"/>
        <w:rPr>
          <w:rFonts w:hint="eastAsia" w:ascii="仿宋" w:hAnsi="仿宋" w:eastAsia="仿宋" w:cs="仿宋"/>
          <w:highlight w:val="none"/>
          <w:shd w:val="clear" w:color="auto" w:fill="auto"/>
        </w:rPr>
      </w:pPr>
      <w:r>
        <w:rPr>
          <w:rFonts w:hint="eastAsia" w:ascii="仿宋" w:hAnsi="仿宋" w:eastAsia="仿宋" w:cs="仿宋"/>
          <w:highlight w:val="none"/>
          <w:shd w:val="clear" w:color="auto" w:fill="auto"/>
        </w:rPr>
        <w:t>18.2已确定中标或者成交供应商但尚未签订政府采购合同的，中标或者成交结果无效，从合格的中标或者成交候选人中另行确定中标或者成交供应商；没有合格的中标或者成交候选人的，重新开展政府采购活动。</w:t>
      </w:r>
    </w:p>
    <w:p>
      <w:pPr>
        <w:pStyle w:val="9"/>
        <w:snapToGrid w:val="0"/>
        <w:spacing w:line="360" w:lineRule="auto"/>
        <w:rPr>
          <w:rFonts w:hint="eastAsia" w:ascii="仿宋" w:hAnsi="仿宋" w:eastAsia="仿宋" w:cs="仿宋"/>
          <w:highlight w:val="none"/>
          <w:shd w:val="clear" w:color="auto" w:fill="auto"/>
        </w:rPr>
      </w:pPr>
      <w:r>
        <w:rPr>
          <w:rFonts w:hint="eastAsia" w:ascii="仿宋" w:hAnsi="仿宋" w:eastAsia="仿宋" w:cs="仿宋"/>
          <w:highlight w:val="none"/>
          <w:shd w:val="clear" w:color="auto" w:fill="auto"/>
        </w:rPr>
        <w:t>18.3政府采购合同已签订但尚未履行的，撤销合同，从合格的中标或者成交候选人中另行确定中标或者成交供应商；没有合格的中标或者成交候选人的，重新开展政府采购活动。</w:t>
      </w:r>
    </w:p>
    <w:p>
      <w:pPr>
        <w:pStyle w:val="9"/>
        <w:snapToGrid w:val="0"/>
        <w:spacing w:line="360" w:lineRule="auto"/>
        <w:rPr>
          <w:rFonts w:hint="eastAsia" w:ascii="仿宋" w:hAnsi="仿宋" w:eastAsia="仿宋" w:cs="仿宋"/>
          <w:highlight w:val="none"/>
          <w:shd w:val="clear" w:color="auto" w:fill="auto"/>
        </w:rPr>
      </w:pPr>
      <w:r>
        <w:rPr>
          <w:rFonts w:hint="eastAsia" w:ascii="仿宋" w:hAnsi="仿宋" w:eastAsia="仿宋" w:cs="仿宋"/>
          <w:highlight w:val="none"/>
          <w:shd w:val="clear" w:color="auto" w:fill="auto"/>
        </w:rPr>
        <w:t>18.4政府采购合同已经履行，给采购人、供应商造成损失的，由责任人承担赔偿责任。</w:t>
      </w:r>
    </w:p>
    <w:p>
      <w:pPr>
        <w:pStyle w:val="9"/>
        <w:snapToGrid w:val="0"/>
        <w:spacing w:line="360" w:lineRule="auto"/>
        <w:rPr>
          <w:rFonts w:hint="eastAsia" w:ascii="仿宋" w:hAnsi="仿宋" w:eastAsia="仿宋" w:cs="仿宋"/>
          <w:highlight w:val="none"/>
          <w:shd w:val="clear" w:color="auto" w:fill="auto"/>
        </w:rPr>
      </w:pPr>
      <w:r>
        <w:rPr>
          <w:rFonts w:hint="eastAsia" w:ascii="仿宋" w:hAnsi="仿宋" w:eastAsia="仿宋" w:cs="仿宋"/>
          <w:highlight w:val="none"/>
          <w:shd w:val="clear" w:color="auto" w:fill="auto"/>
        </w:rPr>
        <w:t>18.5政府采购当事人有其他违反政府采购法或者本条例规定的行为，经改正后仍然影响或者可能影响中标、成交结果或者依法被认定为中标、成交无效的，依照18.1-18.4规定处理。</w:t>
      </w:r>
    </w:p>
    <w:p>
      <w:pPr>
        <w:snapToGrid w:val="0"/>
        <w:spacing w:line="360" w:lineRule="auto"/>
        <w:ind w:left="120" w:leftChars="57" w:firstLine="482" w:firstLineChars="150"/>
        <w:jc w:val="center"/>
        <w:rPr>
          <w:rFonts w:hint="eastAsia" w:ascii="仿宋" w:hAnsi="仿宋" w:eastAsia="仿宋" w:cs="仿宋"/>
          <w:b/>
          <w:sz w:val="32"/>
          <w:highlight w:val="none"/>
          <w:shd w:val="clear" w:color="auto" w:fill="auto"/>
        </w:rPr>
      </w:pPr>
      <w:r>
        <w:rPr>
          <w:rFonts w:hint="eastAsia" w:ascii="仿宋" w:hAnsi="仿宋" w:eastAsia="仿宋" w:cs="仿宋"/>
          <w:b/>
          <w:sz w:val="32"/>
          <w:highlight w:val="none"/>
          <w:shd w:val="clear" w:color="auto" w:fill="auto"/>
        </w:rPr>
        <w:t>八、评审过程的保密与录像</w:t>
      </w:r>
    </w:p>
    <w:p>
      <w:pPr>
        <w:widowControl/>
        <w:spacing w:line="360" w:lineRule="auto"/>
        <w:ind w:firstLine="482" w:firstLineChars="200"/>
        <w:rPr>
          <w:rFonts w:hint="eastAsia" w:ascii="仿宋" w:hAnsi="仿宋" w:eastAsia="仿宋" w:cs="仿宋"/>
          <w:sz w:val="24"/>
          <w:highlight w:val="none"/>
          <w:shd w:val="clear" w:color="auto" w:fill="auto"/>
        </w:rPr>
      </w:pPr>
      <w:r>
        <w:rPr>
          <w:rFonts w:hint="eastAsia" w:ascii="仿宋" w:hAnsi="仿宋" w:eastAsia="仿宋" w:cs="仿宋"/>
          <w:b/>
          <w:sz w:val="24"/>
          <w:highlight w:val="none"/>
          <w:shd w:val="clear" w:color="auto" w:fill="auto"/>
        </w:rPr>
        <w:t>19.保密。</w:t>
      </w:r>
      <w:r>
        <w:rPr>
          <w:rFonts w:hint="eastAsia" w:ascii="仿宋" w:hAnsi="仿宋" w:eastAsia="仿宋" w:cs="仿宋"/>
          <w:sz w:val="24"/>
          <w:highlight w:val="none"/>
          <w:shd w:val="clear" w:color="auto" w:fill="auto"/>
        </w:rPr>
        <w:t>评审活动在严格保密的情况下进行。评审过程中凡是与采购响应文件评审和比较、中标成交供应商推荐等评审有关的情况，以及涉及国家秘密和商业秘密等信息，评审委员会成员、采购人和采购机构工作人员、相关监督人员等与评审有关的人员应当予以保密。</w:t>
      </w:r>
    </w:p>
    <w:p>
      <w:pPr>
        <w:widowControl/>
        <w:spacing w:line="360" w:lineRule="auto"/>
        <w:ind w:firstLine="482" w:firstLineChars="200"/>
        <w:rPr>
          <w:rFonts w:hint="eastAsia" w:ascii="仿宋" w:hAnsi="仿宋" w:eastAsia="仿宋" w:cs="仿宋"/>
          <w:sz w:val="24"/>
          <w:highlight w:val="none"/>
          <w:shd w:val="clear" w:color="auto" w:fill="auto"/>
        </w:rPr>
      </w:pPr>
      <w:r>
        <w:rPr>
          <w:rFonts w:hint="eastAsia" w:ascii="仿宋" w:hAnsi="仿宋" w:eastAsia="仿宋" w:cs="仿宋"/>
          <w:b/>
          <w:sz w:val="24"/>
          <w:highlight w:val="none"/>
          <w:shd w:val="clear" w:color="auto" w:fill="auto"/>
        </w:rPr>
        <w:t>20.录音录像。</w:t>
      </w:r>
      <w:r>
        <w:rPr>
          <w:rFonts w:hint="eastAsia" w:ascii="仿宋" w:hAnsi="仿宋" w:eastAsia="仿宋" w:cs="仿宋"/>
          <w:sz w:val="24"/>
          <w:highlight w:val="none"/>
          <w:shd w:val="clear" w:color="auto" w:fill="auto"/>
        </w:rPr>
        <w:t>采购机构对评审工作现场进行全过程录音录像，录音录像资料作为采购项目文件随其他文件一并存档。</w:t>
      </w:r>
    </w:p>
    <w:p>
      <w:pPr>
        <w:snapToGrid w:val="0"/>
        <w:spacing w:line="360" w:lineRule="auto"/>
        <w:ind w:left="120" w:leftChars="57" w:firstLine="482" w:firstLineChars="150"/>
        <w:jc w:val="center"/>
        <w:rPr>
          <w:rFonts w:hint="eastAsia" w:ascii="仿宋" w:hAnsi="仿宋" w:eastAsia="仿宋" w:cs="仿宋"/>
          <w:b/>
          <w:sz w:val="32"/>
          <w:highlight w:val="none"/>
          <w:shd w:val="clear" w:color="auto" w:fill="auto"/>
        </w:rPr>
      </w:pPr>
    </w:p>
    <w:p>
      <w:pPr>
        <w:snapToGrid w:val="0"/>
        <w:spacing w:line="360" w:lineRule="auto"/>
        <w:ind w:left="120" w:leftChars="57" w:firstLine="482" w:firstLineChars="150"/>
        <w:jc w:val="center"/>
        <w:rPr>
          <w:rFonts w:hint="eastAsia" w:ascii="仿宋" w:hAnsi="仿宋" w:eastAsia="仿宋" w:cs="仿宋"/>
          <w:b/>
          <w:sz w:val="32"/>
          <w:highlight w:val="none"/>
          <w:shd w:val="clear" w:color="auto" w:fill="auto"/>
        </w:rPr>
      </w:pPr>
      <w:r>
        <w:rPr>
          <w:rFonts w:hint="eastAsia" w:ascii="仿宋" w:hAnsi="仿宋" w:eastAsia="仿宋" w:cs="仿宋"/>
          <w:b/>
          <w:sz w:val="32"/>
          <w:highlight w:val="none"/>
          <w:shd w:val="clear" w:color="auto" w:fill="auto"/>
        </w:rPr>
        <w:t>九、具体评标标准</w:t>
      </w:r>
    </w:p>
    <w:p>
      <w:pPr>
        <w:spacing w:line="360" w:lineRule="auto"/>
        <w:ind w:left="105" w:leftChars="50" w:firstLine="427" w:firstLineChars="178"/>
        <w:rPr>
          <w:rFonts w:hint="eastAsia" w:ascii="仿宋" w:hAnsi="仿宋" w:eastAsia="仿宋" w:cs="仿宋"/>
          <w:b/>
          <w:sz w:val="24"/>
          <w:highlight w:val="none"/>
          <w:shd w:val="clear" w:color="auto" w:fill="auto"/>
        </w:rPr>
      </w:pPr>
      <w:r>
        <w:rPr>
          <w:rFonts w:hint="eastAsia" w:ascii="仿宋" w:hAnsi="仿宋" w:eastAsia="仿宋" w:cs="仿宋"/>
          <w:sz w:val="24"/>
          <w:highlight w:val="none"/>
          <w:shd w:val="clear" w:color="auto" w:fill="auto"/>
        </w:rPr>
        <w:t>各投标人的综合得分为：投标价格得分+</w:t>
      </w:r>
      <w:r>
        <w:rPr>
          <w:rFonts w:hint="eastAsia" w:ascii="仿宋" w:hAnsi="仿宋" w:eastAsia="仿宋" w:cs="仿宋"/>
          <w:bCs/>
          <w:sz w:val="24"/>
          <w:highlight w:val="none"/>
          <w:shd w:val="clear" w:color="auto" w:fill="auto"/>
        </w:rPr>
        <w:t>技术和服务方案</w:t>
      </w:r>
      <w:r>
        <w:rPr>
          <w:rFonts w:hint="eastAsia" w:ascii="仿宋" w:hAnsi="仿宋" w:eastAsia="仿宋" w:cs="仿宋"/>
          <w:sz w:val="24"/>
          <w:highlight w:val="none"/>
          <w:shd w:val="clear" w:color="auto" w:fill="auto"/>
        </w:rPr>
        <w:t>得分+投标人的业绩情况得分之和，</w:t>
      </w:r>
      <w:r>
        <w:rPr>
          <w:rFonts w:hint="eastAsia" w:ascii="仿宋" w:hAnsi="仿宋" w:eastAsia="仿宋" w:cs="仿宋"/>
          <w:b/>
          <w:sz w:val="24"/>
          <w:highlight w:val="none"/>
          <w:shd w:val="clear" w:color="auto" w:fill="auto"/>
        </w:rPr>
        <w:t>总和为</w:t>
      </w:r>
      <w:r>
        <w:rPr>
          <w:rFonts w:hint="eastAsia" w:ascii="仿宋" w:hAnsi="仿宋" w:eastAsia="仿宋" w:cs="仿宋"/>
          <w:b/>
          <w:sz w:val="24"/>
          <w:highlight w:val="none"/>
          <w:u w:val="single"/>
          <w:shd w:val="clear" w:color="auto" w:fill="auto"/>
        </w:rPr>
        <w:t>100</w:t>
      </w:r>
      <w:r>
        <w:rPr>
          <w:rFonts w:hint="eastAsia" w:ascii="仿宋" w:hAnsi="仿宋" w:eastAsia="仿宋" w:cs="仿宋"/>
          <w:b/>
          <w:sz w:val="24"/>
          <w:highlight w:val="none"/>
          <w:shd w:val="clear" w:color="auto" w:fill="auto"/>
        </w:rPr>
        <w:t>分</w:t>
      </w:r>
      <w:r>
        <w:rPr>
          <w:rFonts w:hint="eastAsia" w:ascii="仿宋" w:hAnsi="仿宋" w:eastAsia="仿宋" w:cs="仿宋"/>
          <w:sz w:val="24"/>
          <w:highlight w:val="none"/>
          <w:shd w:val="clear" w:color="auto" w:fill="auto"/>
        </w:rPr>
        <w:t>，其中：</w:t>
      </w:r>
      <w:r>
        <w:rPr>
          <w:rFonts w:hint="eastAsia" w:ascii="仿宋" w:hAnsi="仿宋" w:eastAsia="仿宋" w:cs="仿宋"/>
          <w:b/>
          <w:sz w:val="24"/>
          <w:highlight w:val="none"/>
          <w:shd w:val="clear" w:color="auto" w:fill="auto"/>
        </w:rPr>
        <w:t>投标价格得分</w:t>
      </w:r>
      <w:r>
        <w:rPr>
          <w:rFonts w:hint="eastAsia" w:ascii="仿宋" w:hAnsi="仿宋" w:eastAsia="仿宋" w:cs="仿宋"/>
          <w:sz w:val="24"/>
          <w:highlight w:val="none"/>
          <w:u w:val="single"/>
          <w:shd w:val="clear" w:color="auto" w:fill="auto"/>
        </w:rPr>
        <w:t>10</w:t>
      </w:r>
      <w:r>
        <w:rPr>
          <w:rFonts w:hint="eastAsia" w:ascii="仿宋" w:hAnsi="仿宋" w:eastAsia="仿宋" w:cs="仿宋"/>
          <w:b/>
          <w:sz w:val="24"/>
          <w:highlight w:val="none"/>
          <w:shd w:val="clear" w:color="auto" w:fill="auto"/>
        </w:rPr>
        <w:t>分，</w:t>
      </w:r>
      <w:r>
        <w:rPr>
          <w:rFonts w:hint="eastAsia" w:ascii="仿宋" w:hAnsi="仿宋" w:eastAsia="仿宋" w:cs="仿宋"/>
          <w:b/>
          <w:bCs/>
          <w:sz w:val="24"/>
          <w:highlight w:val="none"/>
          <w:shd w:val="clear" w:color="auto" w:fill="auto"/>
        </w:rPr>
        <w:t>技术和服务方案得分</w:t>
      </w:r>
      <w:r>
        <w:rPr>
          <w:rFonts w:hint="eastAsia" w:ascii="仿宋" w:hAnsi="仿宋" w:eastAsia="仿宋" w:cs="仿宋"/>
          <w:sz w:val="24"/>
          <w:highlight w:val="none"/>
          <w:u w:val="single"/>
          <w:shd w:val="clear" w:color="auto" w:fill="auto"/>
        </w:rPr>
        <w:t>84</w:t>
      </w:r>
      <w:r>
        <w:rPr>
          <w:rFonts w:hint="eastAsia" w:ascii="仿宋" w:hAnsi="仿宋" w:eastAsia="仿宋" w:cs="仿宋"/>
          <w:b/>
          <w:sz w:val="24"/>
          <w:highlight w:val="none"/>
          <w:shd w:val="clear" w:color="auto" w:fill="auto"/>
        </w:rPr>
        <w:t>分，投标人的资质业绩情况得分</w:t>
      </w:r>
      <w:r>
        <w:rPr>
          <w:rFonts w:hint="eastAsia" w:ascii="仿宋" w:hAnsi="仿宋" w:eastAsia="仿宋" w:cs="仿宋"/>
          <w:sz w:val="24"/>
          <w:highlight w:val="none"/>
          <w:u w:val="single"/>
          <w:shd w:val="clear" w:color="auto" w:fill="auto"/>
        </w:rPr>
        <w:t>6</w:t>
      </w:r>
      <w:r>
        <w:rPr>
          <w:rFonts w:hint="eastAsia" w:ascii="仿宋" w:hAnsi="仿宋" w:eastAsia="仿宋" w:cs="仿宋"/>
          <w:b/>
          <w:sz w:val="24"/>
          <w:highlight w:val="none"/>
          <w:shd w:val="clear" w:color="auto" w:fill="auto"/>
        </w:rPr>
        <w:t>分。</w:t>
      </w:r>
    </w:p>
    <w:p>
      <w:pPr>
        <w:tabs>
          <w:tab w:val="left" w:pos="0"/>
        </w:tabs>
        <w:spacing w:line="360" w:lineRule="auto"/>
        <w:ind w:firstLine="542" w:firstLineChars="225"/>
        <w:rPr>
          <w:rFonts w:hint="eastAsia" w:ascii="仿宋" w:hAnsi="仿宋" w:eastAsia="仿宋" w:cs="仿宋"/>
          <w:sz w:val="24"/>
          <w:highlight w:val="none"/>
          <w:shd w:val="clear" w:color="auto" w:fill="auto"/>
        </w:rPr>
      </w:pPr>
      <w:r>
        <w:rPr>
          <w:rFonts w:hint="eastAsia" w:ascii="仿宋" w:hAnsi="仿宋" w:eastAsia="仿宋" w:cs="仿宋"/>
          <w:b/>
          <w:sz w:val="24"/>
          <w:highlight w:val="none"/>
          <w:shd w:val="clear" w:color="auto" w:fill="auto"/>
        </w:rPr>
        <w:t>各投标人的技术和服务方案、投标人的业绩情况得分为：</w:t>
      </w:r>
      <w:r>
        <w:rPr>
          <w:rFonts w:hint="eastAsia" w:ascii="仿宋" w:hAnsi="仿宋" w:eastAsia="仿宋" w:cs="仿宋"/>
          <w:b/>
          <w:sz w:val="24"/>
          <w:highlight w:val="none"/>
          <w:shd w:val="clear" w:color="auto" w:fill="auto"/>
          <w:lang w:eastAsia="zh-CN"/>
        </w:rPr>
        <w:t>评审小组</w:t>
      </w:r>
      <w:r>
        <w:rPr>
          <w:rFonts w:hint="eastAsia" w:ascii="仿宋" w:hAnsi="仿宋" w:eastAsia="仿宋" w:cs="仿宋"/>
          <w:b/>
          <w:sz w:val="24"/>
          <w:highlight w:val="none"/>
          <w:shd w:val="clear" w:color="auto" w:fill="auto"/>
        </w:rPr>
        <w:t>各成员评分的算术平均值。各投标人的投标价格得分按投标价格评分</w:t>
      </w:r>
      <w:r>
        <w:rPr>
          <w:rFonts w:hint="eastAsia" w:ascii="仿宋" w:hAnsi="仿宋" w:eastAsia="仿宋" w:cs="仿宋"/>
          <w:b/>
          <w:kern w:val="0"/>
          <w:sz w:val="24"/>
          <w:highlight w:val="none"/>
          <w:shd w:val="clear" w:color="auto" w:fill="auto"/>
        </w:rPr>
        <w:t>公式由采购机构计算，</w:t>
      </w:r>
      <w:r>
        <w:rPr>
          <w:rFonts w:hint="eastAsia" w:ascii="仿宋" w:hAnsi="仿宋" w:eastAsia="仿宋" w:cs="仿宋"/>
          <w:b/>
          <w:sz w:val="24"/>
          <w:highlight w:val="none"/>
          <w:shd w:val="clear" w:color="auto" w:fill="auto"/>
          <w:lang w:eastAsia="zh-CN"/>
        </w:rPr>
        <w:t>评审小组</w:t>
      </w:r>
      <w:r>
        <w:rPr>
          <w:rFonts w:hint="eastAsia" w:ascii="仿宋" w:hAnsi="仿宋" w:eastAsia="仿宋" w:cs="仿宋"/>
          <w:b/>
          <w:sz w:val="24"/>
          <w:highlight w:val="none"/>
          <w:shd w:val="clear" w:color="auto" w:fill="auto"/>
        </w:rPr>
        <w:t>审核。</w:t>
      </w:r>
      <w:r>
        <w:rPr>
          <w:rFonts w:hint="eastAsia" w:ascii="仿宋" w:hAnsi="仿宋" w:eastAsia="仿宋" w:cs="仿宋"/>
          <w:sz w:val="24"/>
          <w:highlight w:val="none"/>
          <w:shd w:val="clear" w:color="auto" w:fill="auto"/>
        </w:rPr>
        <w:t>根据上述评标原则，分值安排如下：</w:t>
      </w:r>
    </w:p>
    <w:p>
      <w:pPr>
        <w:spacing w:line="360" w:lineRule="auto"/>
        <w:ind w:firstLine="482" w:firstLineChars="200"/>
        <w:rPr>
          <w:rFonts w:hint="eastAsia" w:ascii="仿宋" w:hAnsi="仿宋" w:eastAsia="仿宋" w:cs="仿宋"/>
          <w:b/>
          <w:sz w:val="24"/>
          <w:highlight w:val="none"/>
          <w:shd w:val="clear" w:color="auto" w:fill="auto"/>
        </w:rPr>
      </w:pPr>
      <w:r>
        <w:rPr>
          <w:rFonts w:hint="eastAsia" w:ascii="仿宋" w:hAnsi="仿宋" w:eastAsia="仿宋" w:cs="仿宋"/>
          <w:b/>
          <w:sz w:val="24"/>
          <w:highlight w:val="none"/>
          <w:shd w:val="clear" w:color="auto" w:fill="auto"/>
        </w:rPr>
        <w:t>投标价格【A=</w:t>
      </w:r>
      <w:r>
        <w:rPr>
          <w:rFonts w:hint="eastAsia" w:ascii="仿宋" w:hAnsi="仿宋" w:eastAsia="仿宋" w:cs="仿宋"/>
          <w:sz w:val="24"/>
          <w:highlight w:val="none"/>
          <w:u w:val="single"/>
          <w:shd w:val="clear" w:color="auto" w:fill="auto"/>
        </w:rPr>
        <w:t>10</w:t>
      </w:r>
      <w:r>
        <w:rPr>
          <w:rFonts w:hint="eastAsia" w:ascii="仿宋" w:hAnsi="仿宋" w:eastAsia="仿宋" w:cs="仿宋"/>
          <w:b/>
          <w:sz w:val="24"/>
          <w:highlight w:val="none"/>
          <w:shd w:val="clear" w:color="auto" w:fill="auto"/>
        </w:rPr>
        <w:t>分】：</w:t>
      </w:r>
    </w:p>
    <w:p>
      <w:pPr>
        <w:autoSpaceDE w:val="0"/>
        <w:autoSpaceDN w:val="0"/>
        <w:spacing w:line="360" w:lineRule="auto"/>
        <w:ind w:firstLine="482"/>
        <w:rPr>
          <w:rFonts w:hint="eastAsia" w:ascii="仿宋" w:hAnsi="仿宋" w:eastAsia="仿宋" w:cs="仿宋"/>
          <w:sz w:val="24"/>
          <w:highlight w:val="none"/>
          <w:shd w:val="clear" w:color="auto" w:fill="auto"/>
          <w:lang w:val="zh-CN"/>
        </w:rPr>
      </w:pPr>
      <w:r>
        <w:rPr>
          <w:rFonts w:hint="eastAsia" w:ascii="仿宋" w:hAnsi="仿宋" w:eastAsia="仿宋" w:cs="仿宋"/>
          <w:sz w:val="18"/>
          <w:szCs w:val="18"/>
          <w:highlight w:val="none"/>
          <w:shd w:val="clear" w:color="auto" w:fill="auto"/>
        </w:rPr>
        <w:t xml:space="preserve">● </w:t>
      </w:r>
      <w:r>
        <w:rPr>
          <w:rFonts w:hint="eastAsia" w:ascii="仿宋" w:hAnsi="仿宋" w:eastAsia="仿宋" w:cs="仿宋"/>
          <w:b/>
          <w:sz w:val="24"/>
          <w:highlight w:val="none"/>
          <w:shd w:val="clear" w:color="auto" w:fill="auto"/>
        </w:rPr>
        <w:t>投标价格的合理性</w:t>
      </w:r>
      <w:r>
        <w:rPr>
          <w:rFonts w:hint="eastAsia" w:ascii="仿宋" w:hAnsi="仿宋" w:eastAsia="仿宋" w:cs="仿宋"/>
          <w:sz w:val="24"/>
          <w:highlight w:val="none"/>
          <w:shd w:val="clear" w:color="auto" w:fill="auto"/>
        </w:rPr>
        <w:t>：</w:t>
      </w:r>
      <w:r>
        <w:rPr>
          <w:rFonts w:hint="eastAsia" w:ascii="仿宋" w:hAnsi="仿宋" w:eastAsia="仿宋" w:cs="仿宋"/>
          <w:sz w:val="24"/>
          <w:highlight w:val="none"/>
          <w:shd w:val="clear" w:color="auto" w:fill="auto"/>
          <w:lang w:val="zh-CN"/>
        </w:rPr>
        <w:t>分析总报价及各个分项报价是否合理，报价范围是否完整，有否重大错漏项</w:t>
      </w:r>
      <w:r>
        <w:rPr>
          <w:rFonts w:hint="eastAsia" w:ascii="仿宋" w:hAnsi="仿宋" w:eastAsia="仿宋" w:cs="仿宋"/>
          <w:sz w:val="24"/>
          <w:highlight w:val="none"/>
          <w:shd w:val="clear" w:color="auto" w:fill="auto"/>
        </w:rPr>
        <w:t>，</w:t>
      </w:r>
      <w:r>
        <w:rPr>
          <w:rFonts w:hint="eastAsia" w:ascii="仿宋" w:hAnsi="仿宋" w:eastAsia="仿宋" w:cs="仿宋"/>
          <w:sz w:val="24"/>
          <w:highlight w:val="none"/>
          <w:shd w:val="clear" w:color="auto" w:fill="auto"/>
          <w:lang w:eastAsia="zh-CN"/>
        </w:rPr>
        <w:t>评审小组</w:t>
      </w:r>
      <w:r>
        <w:rPr>
          <w:rFonts w:hint="eastAsia" w:ascii="仿宋" w:hAnsi="仿宋" w:eastAsia="仿宋" w:cs="仿宋"/>
          <w:sz w:val="24"/>
          <w:highlight w:val="none"/>
          <w:shd w:val="clear" w:color="auto" w:fill="auto"/>
        </w:rPr>
        <w:t>认为投标报价出现异常时，有权要求投标人在评标期间对投标报价的详细组成和投标设备的供应渠道等事项作出解释和澄清，并确认其投标报价是否有效</w:t>
      </w:r>
      <w:r>
        <w:rPr>
          <w:rFonts w:hint="eastAsia" w:ascii="仿宋" w:hAnsi="仿宋" w:eastAsia="仿宋" w:cs="仿宋"/>
          <w:sz w:val="24"/>
          <w:highlight w:val="none"/>
          <w:shd w:val="clear" w:color="auto" w:fill="auto"/>
          <w:lang w:val="zh-CN"/>
        </w:rPr>
        <w:t>。</w:t>
      </w:r>
    </w:p>
    <w:p>
      <w:pPr>
        <w:snapToGrid w:val="0"/>
        <w:spacing w:line="360" w:lineRule="auto"/>
        <w:ind w:firstLine="480" w:firstLineChars="200"/>
        <w:rPr>
          <w:rFonts w:hint="eastAsia" w:ascii="仿宋" w:hAnsi="仿宋" w:eastAsia="仿宋" w:cs="仿宋"/>
          <w:sz w:val="24"/>
          <w:highlight w:val="none"/>
          <w:shd w:val="clear" w:color="auto" w:fill="auto"/>
          <w:lang w:val="zh-CN"/>
        </w:rPr>
      </w:pPr>
      <w:r>
        <w:rPr>
          <w:rFonts w:hint="eastAsia" w:ascii="仿宋" w:hAnsi="仿宋" w:eastAsia="仿宋" w:cs="仿宋"/>
          <w:sz w:val="24"/>
          <w:highlight w:val="none"/>
          <w:shd w:val="clear" w:color="auto" w:fill="auto"/>
          <w:lang w:val="zh-CN"/>
        </w:rPr>
        <w:t>报价分计算方法：根据各投标人的有效投标报价，以满足招标文件要求且有效投标价格的最低的投标报价为评标基准价，其价格分为</w:t>
      </w:r>
      <w:r>
        <w:rPr>
          <w:rFonts w:hint="eastAsia" w:ascii="仿宋" w:hAnsi="仿宋" w:eastAsia="仿宋" w:cs="仿宋"/>
          <w:sz w:val="24"/>
          <w:highlight w:val="none"/>
          <w:u w:val="single"/>
          <w:shd w:val="clear" w:color="auto" w:fill="auto"/>
        </w:rPr>
        <w:t>10</w:t>
      </w:r>
      <w:r>
        <w:rPr>
          <w:rFonts w:hint="eastAsia" w:ascii="仿宋" w:hAnsi="仿宋" w:eastAsia="仿宋" w:cs="仿宋"/>
          <w:sz w:val="24"/>
          <w:highlight w:val="none"/>
          <w:shd w:val="clear" w:color="auto" w:fill="auto"/>
        </w:rPr>
        <w:t>分</w:t>
      </w:r>
      <w:r>
        <w:rPr>
          <w:rFonts w:hint="eastAsia" w:ascii="仿宋" w:hAnsi="仿宋" w:eastAsia="仿宋" w:cs="仿宋"/>
          <w:sz w:val="24"/>
          <w:highlight w:val="none"/>
          <w:shd w:val="clear" w:color="auto" w:fill="auto"/>
          <w:lang w:val="zh-CN"/>
        </w:rPr>
        <w:t>。其他投标人的价格分统一按照下列公式计算：投标报价得分＝(评标基准价/有效投标报价)</w:t>
      </w:r>
      <w:r>
        <w:rPr>
          <w:rFonts w:hint="eastAsia" w:ascii="仿宋" w:hAnsi="仿宋" w:eastAsia="仿宋" w:cs="仿宋"/>
          <w:sz w:val="24"/>
          <w:highlight w:val="none"/>
          <w:shd w:val="clear" w:color="auto" w:fill="auto"/>
        </w:rPr>
        <w:t>×</w:t>
      </w:r>
      <w:r>
        <w:rPr>
          <w:rFonts w:hint="eastAsia" w:ascii="仿宋" w:hAnsi="仿宋" w:eastAsia="仿宋" w:cs="仿宋"/>
          <w:sz w:val="24"/>
          <w:highlight w:val="none"/>
          <w:shd w:val="clear" w:color="auto" w:fill="auto"/>
          <w:lang w:val="zh-CN"/>
        </w:rPr>
        <w:t>价格权值</w:t>
      </w:r>
      <w:r>
        <w:rPr>
          <w:rFonts w:hint="eastAsia" w:ascii="仿宋" w:hAnsi="仿宋" w:eastAsia="仿宋" w:cs="仿宋"/>
          <w:sz w:val="24"/>
          <w:highlight w:val="none"/>
          <w:shd w:val="clear" w:color="auto" w:fill="auto"/>
        </w:rPr>
        <w:t>×</w:t>
      </w:r>
      <w:r>
        <w:rPr>
          <w:rFonts w:hint="eastAsia" w:ascii="仿宋" w:hAnsi="仿宋" w:eastAsia="仿宋" w:cs="仿宋"/>
          <w:sz w:val="24"/>
          <w:highlight w:val="none"/>
          <w:shd w:val="clear" w:color="auto" w:fill="auto"/>
          <w:lang w:val="zh-CN"/>
        </w:rPr>
        <w:t>100(精确到小数点后二位，由采购机构当场统一计算)。</w:t>
      </w:r>
    </w:p>
    <w:p>
      <w:pPr>
        <w:snapToGrid w:val="0"/>
        <w:spacing w:line="360" w:lineRule="atLeast"/>
        <w:ind w:firstLine="482" w:firstLineChars="200"/>
        <w:rPr>
          <w:rFonts w:hint="eastAsia" w:ascii="仿宋" w:hAnsi="仿宋" w:eastAsia="仿宋" w:cs="仿宋"/>
          <w:b/>
          <w:bCs/>
          <w:sz w:val="24"/>
          <w:highlight w:val="none"/>
          <w:shd w:val="clear" w:color="auto" w:fill="auto"/>
        </w:rPr>
      </w:pPr>
      <w:r>
        <w:rPr>
          <w:rFonts w:hint="eastAsia" w:ascii="仿宋" w:hAnsi="仿宋" w:eastAsia="仿宋" w:cs="仿宋"/>
          <w:b/>
          <w:bCs/>
          <w:sz w:val="24"/>
          <w:highlight w:val="none"/>
          <w:shd w:val="clear" w:color="auto" w:fill="auto"/>
        </w:rPr>
        <w:t xml:space="preserve"> 技术和服务方案【B= </w:t>
      </w:r>
      <w:r>
        <w:rPr>
          <w:rFonts w:hint="eastAsia" w:ascii="仿宋" w:hAnsi="仿宋" w:eastAsia="仿宋" w:cs="仿宋"/>
          <w:sz w:val="24"/>
          <w:highlight w:val="none"/>
          <w:u w:val="single"/>
          <w:shd w:val="clear" w:color="auto" w:fill="auto"/>
        </w:rPr>
        <w:t>84</w:t>
      </w:r>
      <w:r>
        <w:rPr>
          <w:rFonts w:hint="eastAsia" w:ascii="仿宋" w:hAnsi="仿宋" w:eastAsia="仿宋" w:cs="仿宋"/>
          <w:b/>
          <w:bCs/>
          <w:sz w:val="24"/>
          <w:highlight w:val="none"/>
          <w:shd w:val="clear" w:color="auto" w:fill="auto"/>
        </w:rPr>
        <w:t>分】：</w:t>
      </w:r>
      <w:r>
        <w:rPr>
          <w:rFonts w:hint="eastAsia" w:ascii="仿宋" w:hAnsi="仿宋" w:eastAsia="仿宋" w:cs="仿宋"/>
          <w:sz w:val="24"/>
          <w:highlight w:val="none"/>
          <w:shd w:val="clear" w:color="auto" w:fill="auto"/>
        </w:rPr>
        <w:t>主要包含方案的先进性、科学性和完整性，产品与需求的吻合程度，提供的售后服务方案、维护人员和机构等情况的服务优劣程度等方面的因素，以及承诺和优惠。</w:t>
      </w:r>
    </w:p>
    <w:p>
      <w:pPr>
        <w:adjustRightInd w:val="0"/>
        <w:snapToGrid w:val="0"/>
        <w:spacing w:line="360" w:lineRule="atLeast"/>
        <w:ind w:left="361" w:right="-109" w:rightChars="-52"/>
        <w:rPr>
          <w:rFonts w:ascii="仿宋" w:hAnsi="仿宋" w:eastAsia="仿宋" w:cs="仿宋"/>
          <w:b/>
          <w:sz w:val="24"/>
          <w:highlight w:val="none"/>
          <w:shd w:val="clear" w:color="auto" w:fill="auto"/>
        </w:rPr>
      </w:pPr>
      <w:r>
        <w:rPr>
          <w:rFonts w:hint="eastAsia" w:ascii="仿宋" w:hAnsi="仿宋" w:eastAsia="仿宋" w:cs="仿宋"/>
          <w:b/>
          <w:sz w:val="24"/>
          <w:highlight w:val="none"/>
          <w:shd w:val="clear" w:color="auto" w:fill="auto"/>
        </w:rPr>
        <w:t>（1）投标方案的</w:t>
      </w:r>
      <w:r>
        <w:rPr>
          <w:rFonts w:hint="eastAsia" w:ascii="仿宋" w:hAnsi="仿宋" w:eastAsia="仿宋" w:cs="仿宋"/>
          <w:b/>
          <w:bCs/>
          <w:sz w:val="24"/>
          <w:highlight w:val="none"/>
          <w:shd w:val="clear" w:color="auto" w:fill="auto"/>
        </w:rPr>
        <w:t>科学性和完整性</w:t>
      </w:r>
      <w:r>
        <w:rPr>
          <w:rFonts w:hint="eastAsia" w:ascii="仿宋" w:hAnsi="仿宋" w:eastAsia="仿宋" w:cs="仿宋"/>
          <w:b/>
          <w:sz w:val="24"/>
          <w:highlight w:val="none"/>
          <w:shd w:val="clear" w:color="auto" w:fill="auto"/>
        </w:rPr>
        <w:t>（15分）：</w:t>
      </w:r>
    </w:p>
    <w:p>
      <w:pPr>
        <w:snapToGrid w:val="0"/>
        <w:spacing w:line="360" w:lineRule="atLeast"/>
        <w:ind w:firstLine="480" w:firstLineChars="200"/>
        <w:rPr>
          <w:rFonts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  ①技术解决方案的现状分析，总体设计、②系统架构、③建设方案、④软件开发方案和产品选型等内容是否完整。根据提供的方案内容进行评分，每一项内容完整得1分，最高4分。（4分）；</w:t>
      </w:r>
    </w:p>
    <w:p>
      <w:pPr>
        <w:snapToGrid w:val="0"/>
        <w:spacing w:line="360" w:lineRule="atLeast"/>
        <w:ind w:firstLine="480" w:firstLineChars="200"/>
        <w:rPr>
          <w:rFonts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  技术解决方案是否详细阐述系统的①整体架构、②功能模块、③实现思路和④关键技术应用。根据提供的方案内容进行评分，每一项内容完整且措施有效的得1分；最高4分。（4分）；</w:t>
      </w:r>
    </w:p>
    <w:p>
      <w:pPr>
        <w:snapToGrid w:val="0"/>
        <w:spacing w:line="360" w:lineRule="atLeast"/>
        <w:ind w:firstLine="480" w:firstLineChars="200"/>
        <w:rPr>
          <w:rFonts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  技术解决方案的总体技术架构①是否充分考虑各平台业务办理的需求,特别是杭州办事A</w:t>
      </w:r>
      <w:r>
        <w:rPr>
          <w:rFonts w:ascii="仿宋" w:hAnsi="仿宋" w:eastAsia="仿宋" w:cs="仿宋"/>
          <w:sz w:val="24"/>
          <w:highlight w:val="none"/>
          <w:shd w:val="clear" w:color="auto" w:fill="auto"/>
        </w:rPr>
        <w:t>PP</w:t>
      </w:r>
      <w:r>
        <w:rPr>
          <w:rFonts w:hint="eastAsia" w:ascii="仿宋" w:hAnsi="仿宋" w:eastAsia="仿宋" w:cs="仿宋"/>
          <w:sz w:val="24"/>
          <w:highlight w:val="none"/>
          <w:shd w:val="clear" w:color="auto" w:fill="auto"/>
        </w:rPr>
        <w:t>并给出具体解决措施（业务流程、功能描述），②是否充分考虑业务的综合自助机业务办理系统需求并给出具体解决措施（业务流程、功能描述），③是否充分考虑硬件现状，提供现有硬件架构图和设计架构图，完成对内外网数据安全交换平台等设备加固扩容并给出具体解决措施，每一项内容完整的得0.5分，每一项内容完整且措施有效的得1分；最高3分。（3分）；</w:t>
      </w:r>
    </w:p>
    <w:p>
      <w:pPr>
        <w:snapToGrid w:val="0"/>
        <w:spacing w:line="360" w:lineRule="atLeast"/>
        <w:ind w:firstLine="480" w:firstLineChars="200"/>
        <w:rPr>
          <w:rFonts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  技术方案中①对涉及平台中的机动车、驾驶人业务办理(所需材料等）、受理等流程进行详解，②系统（软件）流程设计是否充分考虑公安工作机制，③是否充分考虑受理须知确认、申报附件材料提交、申报结果反馈等环节与公安工作流程的结合，④用户统一认证管理、消息通讯管理、统计查询、配置管理、权限管理、用户管理、关键业务日志管理的建设方式是否高效且可行，后端业务受理审核、数据校验和补全、业务数据对比、业务审核、业务修改、业务数据的传递和解析、与相关系统的集成对接、内外网业务交互服务的实现方式技术手段。根据提供的方案内容进行评分，每一项内容完整且措施有效的得1分；最高4分。（4分）。</w:t>
      </w:r>
    </w:p>
    <w:p>
      <w:pPr>
        <w:ind w:firstLine="482" w:firstLineChars="200"/>
        <w:rPr>
          <w:rFonts w:ascii="仿宋" w:hAnsi="仿宋" w:eastAsia="仿宋" w:cs="仿宋"/>
          <w:b/>
          <w:sz w:val="24"/>
          <w:highlight w:val="none"/>
          <w:shd w:val="clear" w:color="auto" w:fill="auto"/>
        </w:rPr>
      </w:pPr>
      <w:r>
        <w:rPr>
          <w:rFonts w:hint="eastAsia" w:ascii="仿宋" w:hAnsi="仿宋" w:eastAsia="仿宋" w:cs="仿宋"/>
          <w:b/>
          <w:sz w:val="24"/>
          <w:highlight w:val="none"/>
          <w:shd w:val="clear" w:color="auto" w:fill="auto"/>
        </w:rPr>
        <w:t>（2）投标产品的性能与需求的吻合程度（11分）：</w:t>
      </w:r>
    </w:p>
    <w:p>
      <w:pPr>
        <w:ind w:firstLine="480" w:firstLineChars="200"/>
        <w:rPr>
          <w:rFonts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 投标产品的性能与需求的吻合程度：投标产品的基本功能、技术指标与需求的吻合程度和偏差情况（包括所投标产品的详细配置、主要技术参数、资质证明等），是否能够满足投标文件要求，是否体现一定先进性、可靠性、成熟性、可扩展性等。技术指标负偏离每一项扣1分，扣完为止。（9分）</w:t>
      </w:r>
    </w:p>
    <w:p>
      <w:pPr>
        <w:snapToGrid w:val="0"/>
        <w:spacing w:line="360" w:lineRule="atLeast"/>
        <w:ind w:firstLine="480" w:firstLineChars="200"/>
        <w:rPr>
          <w:rFonts w:ascii="仿宋" w:hAnsi="仿宋" w:eastAsia="仿宋" w:cs="微软雅黑"/>
          <w:sz w:val="24"/>
          <w:highlight w:val="none"/>
          <w:shd w:val="clear" w:color="auto" w:fill="auto"/>
        </w:rPr>
      </w:pPr>
      <w:r>
        <w:rPr>
          <w:rFonts w:hint="eastAsia" w:ascii="仿宋" w:hAnsi="仿宋" w:eastAsia="仿宋" w:cs="微软雅黑"/>
          <w:sz w:val="24"/>
          <w:highlight w:val="none"/>
          <w:shd w:val="clear" w:color="auto" w:fill="auto"/>
        </w:rPr>
        <w:t>● 投标产品是否列入“节能产品政府采购清单”、具有环境标志认证产品等情况；此项由投标人提供相关证明材料，每项得1分，最高为2分</w:t>
      </w:r>
      <w:bookmarkStart w:id="407" w:name="OLE_LINK19"/>
      <w:r>
        <w:rPr>
          <w:rFonts w:hint="eastAsia" w:ascii="仿宋" w:hAnsi="仿宋" w:eastAsia="仿宋" w:cs="微软雅黑"/>
          <w:sz w:val="24"/>
          <w:highlight w:val="none"/>
          <w:shd w:val="clear" w:color="auto" w:fill="auto"/>
        </w:rPr>
        <w:t>（2分）</w:t>
      </w:r>
      <w:bookmarkEnd w:id="407"/>
      <w:r>
        <w:rPr>
          <w:rFonts w:hint="eastAsia" w:ascii="仿宋" w:hAnsi="仿宋" w:eastAsia="仿宋" w:cs="微软雅黑"/>
          <w:sz w:val="24"/>
          <w:highlight w:val="none"/>
          <w:shd w:val="clear" w:color="auto" w:fill="auto"/>
        </w:rPr>
        <w:t>。</w:t>
      </w:r>
    </w:p>
    <w:p>
      <w:pPr>
        <w:snapToGrid w:val="0"/>
        <w:spacing w:line="360" w:lineRule="atLeast"/>
        <w:ind w:firstLine="482" w:firstLineChars="200"/>
        <w:rPr>
          <w:rFonts w:ascii="仿宋" w:hAnsi="仿宋" w:eastAsia="仿宋" w:cs="仿宋"/>
          <w:b/>
          <w:sz w:val="24"/>
          <w:highlight w:val="none"/>
          <w:shd w:val="clear" w:color="auto" w:fill="auto"/>
        </w:rPr>
      </w:pPr>
      <w:r>
        <w:rPr>
          <w:rFonts w:hint="eastAsia" w:ascii="仿宋" w:hAnsi="仿宋" w:eastAsia="仿宋" w:cs="仿宋"/>
          <w:b/>
          <w:sz w:val="24"/>
          <w:highlight w:val="none"/>
          <w:shd w:val="clear" w:color="auto" w:fill="auto"/>
        </w:rPr>
        <w:t>（3）投标方案现场讲解和问询答疑情况（8分）：</w:t>
      </w:r>
    </w:p>
    <w:p>
      <w:pPr>
        <w:ind w:firstLine="480" w:firstLineChars="200"/>
        <w:rPr>
          <w:rFonts w:ascii="仿宋" w:hAnsi="仿宋" w:eastAsia="仿宋" w:cs="仿宋_GB2312"/>
          <w:sz w:val="24"/>
          <w:highlight w:val="none"/>
          <w:shd w:val="clear" w:color="auto" w:fill="auto"/>
        </w:rPr>
      </w:pPr>
      <w:r>
        <w:rPr>
          <w:rFonts w:hint="eastAsia" w:ascii="仿宋" w:hAnsi="仿宋" w:eastAsia="仿宋" w:cs="仿宋_GB2312"/>
          <w:sz w:val="24"/>
          <w:highlight w:val="none"/>
          <w:shd w:val="clear" w:color="auto" w:fill="auto"/>
        </w:rPr>
        <w:t xml:space="preserve">● </w:t>
      </w:r>
      <w:r>
        <w:rPr>
          <w:rFonts w:hint="eastAsia" w:ascii="仿宋" w:hAnsi="仿宋" w:eastAsia="仿宋" w:cs="微软雅黑"/>
          <w:sz w:val="24"/>
          <w:highlight w:val="none"/>
          <w:shd w:val="clear" w:color="auto" w:fill="auto"/>
        </w:rPr>
        <w:t>现场讲解项目情况，包括项目建设目标和内容，特别是整体设计、平台整体软硬件架构、关键流程和功能、系统界面、基础软硬件运行环境升级等内容的讲解与项目需求的吻合程度以及偏差情况（</w:t>
      </w:r>
      <w:r>
        <w:rPr>
          <w:rFonts w:hint="eastAsia" w:ascii="仿宋" w:hAnsi="仿宋" w:eastAsia="仿宋" w:cs="仿宋_GB2312"/>
          <w:sz w:val="24"/>
          <w:highlight w:val="none"/>
          <w:shd w:val="clear" w:color="auto" w:fill="auto"/>
        </w:rPr>
        <w:t>5</w:t>
      </w:r>
      <w:r>
        <w:rPr>
          <w:rFonts w:hint="eastAsia" w:ascii="仿宋" w:hAnsi="仿宋" w:eastAsia="仿宋" w:cs="微软雅黑"/>
          <w:sz w:val="24"/>
          <w:highlight w:val="none"/>
          <w:shd w:val="clear" w:color="auto" w:fill="auto"/>
        </w:rPr>
        <w:t>分）；</w:t>
      </w:r>
    </w:p>
    <w:p>
      <w:pPr>
        <w:ind w:firstLine="480" w:firstLineChars="200"/>
        <w:rPr>
          <w:rFonts w:ascii="仿宋" w:hAnsi="仿宋" w:eastAsia="仿宋" w:cs="仿宋"/>
          <w:kern w:val="0"/>
          <w:sz w:val="24"/>
          <w:highlight w:val="none"/>
          <w:shd w:val="clear" w:color="auto" w:fill="auto"/>
        </w:rPr>
      </w:pPr>
      <w:r>
        <w:rPr>
          <w:rFonts w:hint="eastAsia" w:ascii="仿宋" w:hAnsi="仿宋" w:eastAsia="仿宋" w:cs="仿宋_GB2312"/>
          <w:sz w:val="24"/>
          <w:highlight w:val="none"/>
          <w:shd w:val="clear" w:color="auto" w:fill="auto"/>
        </w:rPr>
        <w:t xml:space="preserve">● </w:t>
      </w:r>
      <w:r>
        <w:rPr>
          <w:rFonts w:hint="eastAsia" w:ascii="仿宋" w:hAnsi="仿宋" w:eastAsia="仿宋" w:cs="微软雅黑"/>
          <w:sz w:val="24"/>
          <w:highlight w:val="none"/>
          <w:shd w:val="clear" w:color="auto" w:fill="auto"/>
        </w:rPr>
        <w:t>针对项目的提问答疑情况（</w:t>
      </w:r>
      <w:r>
        <w:rPr>
          <w:rFonts w:hint="eastAsia" w:ascii="仿宋" w:hAnsi="仿宋" w:eastAsia="仿宋" w:cs="仿宋_GB2312"/>
          <w:sz w:val="24"/>
          <w:highlight w:val="none"/>
          <w:shd w:val="clear" w:color="auto" w:fill="auto"/>
        </w:rPr>
        <w:t>3</w:t>
      </w:r>
      <w:r>
        <w:rPr>
          <w:rFonts w:hint="eastAsia" w:ascii="仿宋" w:hAnsi="仿宋" w:eastAsia="仿宋" w:cs="微软雅黑"/>
          <w:sz w:val="24"/>
          <w:highlight w:val="none"/>
          <w:shd w:val="clear" w:color="auto" w:fill="auto"/>
        </w:rPr>
        <w:t>分）。</w:t>
      </w:r>
    </w:p>
    <w:p>
      <w:pPr>
        <w:ind w:firstLine="482" w:firstLineChars="200"/>
        <w:rPr>
          <w:rFonts w:ascii="仿宋" w:hAnsi="仿宋" w:eastAsia="仿宋" w:cs="仿宋"/>
          <w:b/>
          <w:sz w:val="24"/>
          <w:highlight w:val="none"/>
          <w:shd w:val="clear" w:color="auto" w:fill="auto"/>
        </w:rPr>
      </w:pPr>
      <w:r>
        <w:rPr>
          <w:rFonts w:hint="eastAsia" w:ascii="仿宋" w:hAnsi="仿宋" w:eastAsia="仿宋" w:cs="仿宋"/>
          <w:b/>
          <w:sz w:val="24"/>
          <w:highlight w:val="none"/>
          <w:shd w:val="clear" w:color="auto" w:fill="auto"/>
        </w:rPr>
        <w:t>（4）现场演示（5分）</w:t>
      </w:r>
    </w:p>
    <w:p>
      <w:pPr>
        <w:ind w:firstLine="482" w:firstLineChars="200"/>
        <w:rPr>
          <w:rFonts w:ascii="仿宋" w:hAnsi="仿宋" w:eastAsia="仿宋" w:cs="仿宋"/>
          <w:bCs/>
          <w:sz w:val="24"/>
          <w:highlight w:val="none"/>
          <w:shd w:val="clear" w:color="auto" w:fill="auto"/>
        </w:rPr>
      </w:pPr>
      <w:r>
        <w:rPr>
          <w:rFonts w:hint="eastAsia" w:ascii="仿宋" w:hAnsi="仿宋" w:eastAsia="仿宋" w:cs="仿宋"/>
          <w:b/>
          <w:sz w:val="24"/>
          <w:highlight w:val="none"/>
          <w:shd w:val="clear" w:color="auto" w:fill="auto"/>
        </w:rPr>
        <w:t xml:space="preserve">● </w:t>
      </w:r>
      <w:r>
        <w:rPr>
          <w:rFonts w:hint="eastAsia" w:ascii="仿宋" w:hAnsi="仿宋" w:eastAsia="仿宋" w:cs="仿宋"/>
          <w:bCs/>
          <w:sz w:val="24"/>
          <w:highlight w:val="none"/>
          <w:shd w:val="clear" w:color="auto" w:fill="auto"/>
        </w:rPr>
        <w:t>投标人是否有可演示原型或软件系统：原型或软件系统是否紧密结合业务；体现于现有系统在系统架构、功能、数据结构上的无缝集成，能符合本项目实际情况。无原型或软件系统演示或演示不符合本项目实际情况（采用图片、PPT、Axure等高保真演示）此项不得分。（5分）</w:t>
      </w:r>
    </w:p>
    <w:p>
      <w:pPr>
        <w:ind w:firstLine="361" w:firstLineChars="150"/>
        <w:rPr>
          <w:rFonts w:ascii="仿宋" w:hAnsi="仿宋" w:eastAsia="仿宋"/>
          <w:b/>
          <w:sz w:val="24"/>
          <w:highlight w:val="none"/>
          <w:shd w:val="clear" w:color="auto" w:fill="auto"/>
        </w:rPr>
      </w:pPr>
      <w:r>
        <w:rPr>
          <w:rFonts w:hint="eastAsia" w:ascii="仿宋" w:hAnsi="仿宋" w:eastAsia="仿宋" w:cs="仿宋"/>
          <w:b/>
          <w:sz w:val="24"/>
          <w:highlight w:val="none"/>
          <w:shd w:val="clear" w:color="auto" w:fill="auto"/>
        </w:rPr>
        <w:t xml:space="preserve"> （5） </w:t>
      </w:r>
      <w:r>
        <w:rPr>
          <w:rFonts w:hint="eastAsia" w:ascii="仿宋" w:hAnsi="仿宋" w:eastAsia="仿宋" w:cs="宋体"/>
          <w:b/>
          <w:sz w:val="24"/>
          <w:highlight w:val="none"/>
          <w:shd w:val="clear" w:color="auto" w:fill="auto"/>
        </w:rPr>
        <w:t>关键技术解决方案和资源整合利用的能力</w:t>
      </w:r>
      <w:r>
        <w:rPr>
          <w:rFonts w:hint="eastAsia" w:ascii="仿宋" w:hAnsi="仿宋" w:eastAsia="仿宋"/>
          <w:b/>
          <w:sz w:val="24"/>
          <w:highlight w:val="none"/>
          <w:shd w:val="clear" w:color="auto" w:fill="auto"/>
        </w:rPr>
        <w:t>（8分）：</w:t>
      </w:r>
    </w:p>
    <w:p>
      <w:pPr>
        <w:ind w:firstLine="270" w:firstLineChars="150"/>
        <w:rPr>
          <w:rFonts w:ascii="仿宋" w:hAnsi="仿宋" w:eastAsia="仿宋" w:cs="宋体"/>
          <w:sz w:val="24"/>
          <w:highlight w:val="none"/>
          <w:shd w:val="clear" w:color="auto" w:fill="auto"/>
        </w:rPr>
      </w:pPr>
      <w:r>
        <w:rPr>
          <w:rFonts w:hint="eastAsia" w:ascii="仿宋" w:hAnsi="仿宋" w:eastAsia="仿宋"/>
          <w:sz w:val="18"/>
          <w:highlight w:val="none"/>
          <w:shd w:val="clear" w:color="auto" w:fill="auto"/>
        </w:rPr>
        <w:t xml:space="preserve">● </w:t>
      </w:r>
      <w:r>
        <w:rPr>
          <w:rFonts w:hint="eastAsia" w:ascii="仿宋" w:hAnsi="仿宋" w:eastAsia="仿宋" w:cs="宋体"/>
          <w:sz w:val="24"/>
          <w:highlight w:val="none"/>
          <w:shd w:val="clear" w:color="auto" w:fill="auto"/>
        </w:rPr>
        <w:t>投标方案设计中的关键技术解决能力及二次开发能力，本项目涉及现有系统的对接和二次开发，要求投标人熟悉采购人对现有公安交通管理综合应用平台以及掌上车管系统、车管整合平台有详细、客观分析</w:t>
      </w:r>
      <w:r>
        <w:rPr>
          <w:rFonts w:hint="eastAsia" w:ascii="仿宋" w:hAnsi="仿宋" w:eastAsia="仿宋"/>
          <w:sz w:val="24"/>
          <w:highlight w:val="none"/>
          <w:shd w:val="clear" w:color="auto" w:fill="auto"/>
          <w:lang w:val="zh-CN"/>
        </w:rPr>
        <w:t>（</w:t>
      </w:r>
      <w:r>
        <w:rPr>
          <w:rFonts w:hint="eastAsia" w:ascii="仿宋" w:hAnsi="仿宋" w:eastAsia="仿宋"/>
          <w:sz w:val="24"/>
          <w:highlight w:val="none"/>
          <w:shd w:val="clear" w:color="auto" w:fill="auto"/>
        </w:rPr>
        <w:t>6</w:t>
      </w:r>
      <w:r>
        <w:rPr>
          <w:rFonts w:hint="eastAsia" w:ascii="仿宋" w:hAnsi="仿宋" w:eastAsia="仿宋"/>
          <w:sz w:val="24"/>
          <w:highlight w:val="none"/>
          <w:shd w:val="clear" w:color="auto" w:fill="auto"/>
          <w:lang w:val="zh-CN"/>
        </w:rPr>
        <w:t>分）；</w:t>
      </w:r>
    </w:p>
    <w:p>
      <w:pPr>
        <w:ind w:firstLine="270" w:firstLineChars="150"/>
        <w:rPr>
          <w:rFonts w:ascii="仿宋" w:hAnsi="仿宋" w:eastAsia="仿宋"/>
          <w:sz w:val="18"/>
          <w:highlight w:val="none"/>
          <w:shd w:val="clear" w:color="auto" w:fill="auto"/>
        </w:rPr>
      </w:pPr>
      <w:r>
        <w:rPr>
          <w:rFonts w:hint="eastAsia" w:ascii="仿宋" w:hAnsi="仿宋" w:eastAsia="仿宋"/>
          <w:sz w:val="18"/>
          <w:highlight w:val="none"/>
          <w:shd w:val="clear" w:color="auto" w:fill="auto"/>
        </w:rPr>
        <w:t xml:space="preserve">●  </w:t>
      </w:r>
      <w:r>
        <w:rPr>
          <w:rFonts w:hint="eastAsia" w:ascii="仿宋" w:hAnsi="仿宋" w:eastAsia="仿宋" w:cs="宋体"/>
          <w:sz w:val="24"/>
          <w:highlight w:val="none"/>
          <w:shd w:val="clear" w:color="auto" w:fill="auto"/>
        </w:rPr>
        <w:t>投标人对本次项目的技术难点分析、风险分析和解决难题、规避风险措施的合理性和可操作性</w:t>
      </w:r>
      <w:r>
        <w:rPr>
          <w:rFonts w:hint="eastAsia" w:ascii="仿宋" w:hAnsi="仿宋" w:eastAsia="仿宋"/>
          <w:sz w:val="24"/>
          <w:highlight w:val="none"/>
          <w:shd w:val="clear" w:color="auto" w:fill="auto"/>
          <w:lang w:val="zh-CN"/>
        </w:rPr>
        <w:t>（</w:t>
      </w:r>
      <w:r>
        <w:rPr>
          <w:rFonts w:ascii="仿宋" w:hAnsi="仿宋" w:eastAsia="仿宋"/>
          <w:sz w:val="24"/>
          <w:highlight w:val="none"/>
          <w:shd w:val="clear" w:color="auto" w:fill="auto"/>
        </w:rPr>
        <w:t>2</w:t>
      </w:r>
      <w:r>
        <w:rPr>
          <w:rFonts w:hint="eastAsia" w:ascii="仿宋" w:hAnsi="仿宋" w:eastAsia="仿宋"/>
          <w:sz w:val="24"/>
          <w:highlight w:val="none"/>
          <w:shd w:val="clear" w:color="auto" w:fill="auto"/>
          <w:lang w:val="zh-CN"/>
        </w:rPr>
        <w:t>分）；</w:t>
      </w:r>
    </w:p>
    <w:p>
      <w:pPr>
        <w:snapToGrid w:val="0"/>
        <w:spacing w:line="360" w:lineRule="atLeast"/>
        <w:ind w:firstLine="482" w:firstLineChars="200"/>
        <w:rPr>
          <w:rFonts w:ascii="仿宋" w:hAnsi="仿宋" w:eastAsia="仿宋" w:cs="仿宋"/>
          <w:b/>
          <w:sz w:val="24"/>
          <w:highlight w:val="none"/>
          <w:shd w:val="clear" w:color="auto" w:fill="auto"/>
        </w:rPr>
      </w:pPr>
      <w:r>
        <w:rPr>
          <w:rFonts w:hint="eastAsia" w:ascii="仿宋" w:hAnsi="仿宋" w:eastAsia="仿宋" w:cs="仿宋"/>
          <w:b/>
          <w:sz w:val="24"/>
          <w:highlight w:val="none"/>
          <w:shd w:val="clear" w:color="auto" w:fill="auto"/>
        </w:rPr>
        <w:t>（6）售后服务方案情况（</w:t>
      </w:r>
      <w:r>
        <w:rPr>
          <w:rFonts w:ascii="仿宋" w:hAnsi="仿宋" w:eastAsia="仿宋" w:cs="仿宋"/>
          <w:b/>
          <w:sz w:val="24"/>
          <w:highlight w:val="none"/>
          <w:shd w:val="clear" w:color="auto" w:fill="auto"/>
        </w:rPr>
        <w:t>6</w:t>
      </w:r>
      <w:r>
        <w:rPr>
          <w:rFonts w:hint="eastAsia" w:ascii="仿宋" w:hAnsi="仿宋" w:eastAsia="仿宋" w:cs="仿宋"/>
          <w:b/>
          <w:sz w:val="24"/>
          <w:highlight w:val="none"/>
          <w:shd w:val="clear" w:color="auto" w:fill="auto"/>
        </w:rPr>
        <w:t>分）：</w:t>
      </w:r>
    </w:p>
    <w:p>
      <w:pPr>
        <w:snapToGrid w:val="0"/>
        <w:spacing w:line="360" w:lineRule="atLeast"/>
        <w:ind w:firstLine="480" w:firstLineChars="200"/>
        <w:rPr>
          <w:rFonts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 xml:space="preserve">● </w:t>
      </w:r>
      <w:r>
        <w:rPr>
          <w:rFonts w:hint="eastAsia" w:ascii="仿宋" w:hAnsi="仿宋" w:eastAsia="仿宋" w:cs="微软雅黑"/>
          <w:sz w:val="24"/>
          <w:highlight w:val="none"/>
          <w:shd w:val="clear" w:color="auto" w:fill="auto"/>
        </w:rPr>
        <w:t>投标人提供的售后维护机构和人员等情况，是否具有较强的本地化服务能力，在本地是否拥有常驻服务和技术支持机构（非本地投标人在杭州是否有分公司或办事处或第三方协作单位作为常驻服务和技术支持机构）以及较强的专业技术队伍，能提供快速的售后服务响应（</w:t>
      </w:r>
      <w:r>
        <w:rPr>
          <w:rFonts w:ascii="仿宋" w:hAnsi="仿宋" w:eastAsia="仿宋" w:cs="仿宋_GB2312"/>
          <w:sz w:val="24"/>
          <w:highlight w:val="none"/>
          <w:shd w:val="clear" w:color="auto" w:fill="auto"/>
        </w:rPr>
        <w:t>4</w:t>
      </w:r>
      <w:r>
        <w:rPr>
          <w:rFonts w:hint="eastAsia" w:ascii="仿宋" w:hAnsi="仿宋" w:eastAsia="仿宋" w:cs="微软雅黑"/>
          <w:sz w:val="24"/>
          <w:highlight w:val="none"/>
          <w:shd w:val="clear" w:color="auto" w:fill="auto"/>
        </w:rPr>
        <w:t>分）；</w:t>
      </w:r>
    </w:p>
    <w:p>
      <w:pPr>
        <w:snapToGrid w:val="0"/>
        <w:spacing w:line="360" w:lineRule="atLeast"/>
        <w:ind w:firstLine="480" w:firstLineChars="200"/>
        <w:rPr>
          <w:rFonts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w:t>
      </w:r>
      <w:r>
        <w:rPr>
          <w:rFonts w:hint="eastAsia" w:ascii="仿宋" w:hAnsi="仿宋" w:eastAsia="仿宋" w:cs="微软雅黑"/>
          <w:sz w:val="24"/>
          <w:highlight w:val="none"/>
          <w:shd w:val="clear" w:color="auto" w:fill="auto"/>
        </w:rPr>
        <w:t>投标人提供的售后服务方案、售后服务承诺的可行性、完整性以及服务承诺落实的保障措施，维护期内外的后续技术支持和维护能力情况等，尤其是在系统维护期内的承诺情况以及驻点服务等，是否满足采购人的要求（</w:t>
      </w:r>
      <w:r>
        <w:rPr>
          <w:rFonts w:ascii="仿宋" w:hAnsi="仿宋" w:eastAsia="仿宋" w:cs="仿宋_GB2312"/>
          <w:sz w:val="24"/>
          <w:highlight w:val="none"/>
          <w:shd w:val="clear" w:color="auto" w:fill="auto"/>
        </w:rPr>
        <w:t>2</w:t>
      </w:r>
      <w:r>
        <w:rPr>
          <w:rFonts w:hint="eastAsia" w:ascii="仿宋" w:hAnsi="仿宋" w:eastAsia="仿宋" w:cs="微软雅黑"/>
          <w:sz w:val="24"/>
          <w:highlight w:val="none"/>
          <w:shd w:val="clear" w:color="auto" w:fill="auto"/>
        </w:rPr>
        <w:t>分）。</w:t>
      </w:r>
      <w:r>
        <w:rPr>
          <w:rFonts w:hint="eastAsia" w:ascii="仿宋" w:hAnsi="仿宋" w:eastAsia="仿宋" w:cs="仿宋"/>
          <w:sz w:val="24"/>
          <w:highlight w:val="none"/>
          <w:shd w:val="clear" w:color="auto" w:fill="auto"/>
        </w:rPr>
        <w:t xml:space="preserve"> </w:t>
      </w:r>
    </w:p>
    <w:p>
      <w:pPr>
        <w:snapToGrid w:val="0"/>
        <w:spacing w:line="360" w:lineRule="atLeast"/>
        <w:ind w:firstLine="482" w:firstLineChars="200"/>
        <w:rPr>
          <w:rFonts w:ascii="仿宋" w:hAnsi="仿宋" w:eastAsia="仿宋" w:cs="仿宋"/>
          <w:b/>
          <w:sz w:val="24"/>
          <w:highlight w:val="none"/>
          <w:shd w:val="clear" w:color="auto" w:fill="auto"/>
        </w:rPr>
      </w:pPr>
      <w:r>
        <w:rPr>
          <w:rFonts w:hint="eastAsia" w:ascii="仿宋" w:hAnsi="仿宋" w:eastAsia="仿宋" w:cs="仿宋"/>
          <w:b/>
          <w:sz w:val="24"/>
          <w:highlight w:val="none"/>
          <w:shd w:val="clear" w:color="auto" w:fill="auto"/>
        </w:rPr>
        <w:t>（7）项目组人员素质情况（10分）：</w:t>
      </w:r>
    </w:p>
    <w:p>
      <w:pPr>
        <w:snapToGrid w:val="0"/>
        <w:spacing w:line="360" w:lineRule="atLeast"/>
        <w:ind w:firstLine="480" w:firstLineChars="200"/>
        <w:rPr>
          <w:rFonts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 xml:space="preserve">● </w:t>
      </w:r>
      <w:r>
        <w:rPr>
          <w:rFonts w:hint="eastAsia" w:ascii="仿宋" w:hAnsi="仿宋" w:eastAsia="仿宋" w:cs="微软雅黑"/>
          <w:sz w:val="24"/>
          <w:highlight w:val="none"/>
          <w:shd w:val="clear" w:color="auto" w:fill="auto"/>
          <w:lang w:val="zh-CN"/>
        </w:rPr>
        <w:t>是否具有完备的管理组织、项目实施规范和管理制度，是否有完善的质量管理体系，并能有效实施；拟投入本项目的管理与作业人员总数、作业设备、软硬件的综合水平情况（</w:t>
      </w:r>
      <w:r>
        <w:rPr>
          <w:rFonts w:hint="eastAsia" w:ascii="仿宋" w:hAnsi="仿宋" w:eastAsia="仿宋"/>
          <w:sz w:val="24"/>
          <w:highlight w:val="none"/>
          <w:shd w:val="clear" w:color="auto" w:fill="auto"/>
        </w:rPr>
        <w:t>2</w:t>
      </w:r>
      <w:r>
        <w:rPr>
          <w:rFonts w:hint="eastAsia" w:ascii="仿宋" w:hAnsi="仿宋" w:eastAsia="仿宋" w:cs="微软雅黑"/>
          <w:sz w:val="24"/>
          <w:highlight w:val="none"/>
          <w:shd w:val="clear" w:color="auto" w:fill="auto"/>
          <w:lang w:val="zh-CN"/>
        </w:rPr>
        <w:t>分）；</w:t>
      </w:r>
    </w:p>
    <w:p>
      <w:pPr>
        <w:snapToGrid w:val="0"/>
        <w:spacing w:line="360" w:lineRule="atLeast"/>
        <w:ind w:firstLine="480" w:firstLineChars="200"/>
        <w:rPr>
          <w:rFonts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 xml:space="preserve">● </w:t>
      </w:r>
      <w:r>
        <w:rPr>
          <w:rFonts w:hint="eastAsia" w:ascii="仿宋" w:hAnsi="仿宋" w:eastAsia="仿宋" w:cs="微软雅黑"/>
          <w:sz w:val="24"/>
          <w:highlight w:val="none"/>
          <w:shd w:val="clear" w:color="auto" w:fill="auto"/>
        </w:rPr>
        <w:t>拟担任本项目经理和技术负责人（需在投标文件中明确）的专业素质、技术能力、经验等情况，项目经理是否具有高级项目经理和运维管理工程师资质证书，是否具有类似项目建设经验，是否具有调动投标人各项资源能力，确保</w:t>
      </w:r>
      <w:r>
        <w:rPr>
          <w:rFonts w:hint="eastAsia" w:ascii="仿宋" w:hAnsi="仿宋" w:eastAsia="仿宋" w:cs="仿宋_GB2312"/>
          <w:sz w:val="24"/>
          <w:highlight w:val="none"/>
          <w:shd w:val="clear" w:color="auto" w:fill="auto"/>
        </w:rPr>
        <w:t>100%</w:t>
      </w:r>
      <w:r>
        <w:rPr>
          <w:rFonts w:hint="eastAsia" w:ascii="仿宋" w:hAnsi="仿宋" w:eastAsia="仿宋" w:cs="微软雅黑"/>
          <w:sz w:val="24"/>
          <w:highlight w:val="none"/>
          <w:shd w:val="clear" w:color="auto" w:fill="auto"/>
        </w:rPr>
        <w:t>到位所采取的措施情况；投标文件需提供包括资质、工作履历、工程实践证明资料、劳动合同和近三个月参保证明等情况（参考履历表和相关资料、证书等）；项目成员需配备</w:t>
      </w:r>
      <w:r>
        <w:rPr>
          <w:rFonts w:hint="eastAsia" w:ascii="仿宋" w:hAnsi="仿宋" w:eastAsia="仿宋" w:cs="仿宋"/>
          <w:sz w:val="24"/>
          <w:highlight w:val="none"/>
          <w:shd w:val="clear" w:color="auto" w:fill="auto"/>
        </w:rPr>
        <w:t>至少2名Oracle OCP 11g及以上认证工程师，2名工信部颁发ITSS认证的IT服务工程师和2名系统运维管理工程师</w:t>
      </w:r>
      <w:r>
        <w:rPr>
          <w:rFonts w:hint="eastAsia" w:ascii="仿宋" w:hAnsi="仿宋" w:eastAsia="仿宋" w:cs="微软雅黑"/>
          <w:sz w:val="24"/>
          <w:highlight w:val="none"/>
          <w:shd w:val="clear" w:color="auto" w:fill="auto"/>
        </w:rPr>
        <w:t>，投标文件需提供包括资质、工作履历、工程实践证明资料和近三个月参保证明等情况（参考履历表和相关资料、证书等）。（</w:t>
      </w:r>
      <w:r>
        <w:rPr>
          <w:rFonts w:hint="eastAsia" w:ascii="仿宋" w:hAnsi="仿宋" w:eastAsia="仿宋" w:cs="仿宋_GB2312"/>
          <w:sz w:val="24"/>
          <w:highlight w:val="none"/>
          <w:shd w:val="clear" w:color="auto" w:fill="auto"/>
        </w:rPr>
        <w:t>8</w:t>
      </w:r>
      <w:r>
        <w:rPr>
          <w:rFonts w:hint="eastAsia" w:ascii="仿宋" w:hAnsi="仿宋" w:eastAsia="仿宋" w:cs="微软雅黑"/>
          <w:sz w:val="24"/>
          <w:highlight w:val="none"/>
          <w:shd w:val="clear" w:color="auto" w:fill="auto"/>
        </w:rPr>
        <w:t>分）；</w:t>
      </w:r>
    </w:p>
    <w:p>
      <w:pPr>
        <w:snapToGrid w:val="0"/>
        <w:spacing w:line="360" w:lineRule="atLeast"/>
        <w:ind w:firstLine="241" w:firstLineChars="100"/>
        <w:rPr>
          <w:rFonts w:ascii="仿宋" w:hAnsi="仿宋" w:eastAsia="仿宋" w:cs="仿宋"/>
          <w:b/>
          <w:sz w:val="24"/>
          <w:highlight w:val="none"/>
          <w:shd w:val="clear" w:color="auto" w:fill="auto"/>
        </w:rPr>
      </w:pPr>
      <w:r>
        <w:rPr>
          <w:rFonts w:hint="eastAsia" w:ascii="仿宋" w:hAnsi="仿宋" w:eastAsia="仿宋" w:cs="仿宋"/>
          <w:b/>
          <w:sz w:val="24"/>
          <w:highlight w:val="none"/>
          <w:shd w:val="clear" w:color="auto" w:fill="auto"/>
        </w:rPr>
        <w:t>（8）培训(6分）</w:t>
      </w:r>
    </w:p>
    <w:p>
      <w:pPr>
        <w:snapToGrid w:val="0"/>
        <w:spacing w:line="360" w:lineRule="atLeast"/>
        <w:ind w:firstLine="480" w:firstLineChars="200"/>
        <w:rPr>
          <w:rFonts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 投标人提出的培训计划课程的课时、阶段内容设置是否系统、合理。（2分）</w:t>
      </w:r>
    </w:p>
    <w:p>
      <w:pPr>
        <w:snapToGrid w:val="0"/>
        <w:spacing w:line="360" w:lineRule="atLeast"/>
        <w:ind w:firstLine="480" w:firstLineChars="200"/>
        <w:rPr>
          <w:rFonts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 投标人为培训提供的设施（场所）、地点及人员配备是否合理。（2分）</w:t>
      </w:r>
    </w:p>
    <w:p>
      <w:pPr>
        <w:snapToGrid w:val="0"/>
        <w:spacing w:line="360" w:lineRule="atLeast"/>
        <w:ind w:firstLine="480" w:firstLineChars="200"/>
        <w:rPr>
          <w:rFonts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 投标人提供培训教材编制是否合理，是否设置常见问题处理章节。（2分）</w:t>
      </w:r>
    </w:p>
    <w:p>
      <w:pPr>
        <w:snapToGrid w:val="0"/>
        <w:spacing w:line="360" w:lineRule="atLeast"/>
        <w:ind w:firstLine="241" w:firstLineChars="100"/>
        <w:rPr>
          <w:rFonts w:ascii="仿宋" w:hAnsi="仿宋" w:eastAsia="仿宋" w:cs="仿宋"/>
          <w:b/>
          <w:sz w:val="24"/>
          <w:highlight w:val="none"/>
          <w:shd w:val="clear" w:color="auto" w:fill="auto"/>
        </w:rPr>
      </w:pPr>
      <w:r>
        <w:rPr>
          <w:rFonts w:hint="eastAsia" w:ascii="仿宋" w:hAnsi="仿宋" w:eastAsia="仿宋" w:cs="仿宋"/>
          <w:b/>
          <w:sz w:val="24"/>
          <w:highlight w:val="none"/>
          <w:shd w:val="clear" w:color="auto" w:fill="auto"/>
        </w:rPr>
        <w:t>（9）测试、试运行（3分）</w:t>
      </w:r>
    </w:p>
    <w:p>
      <w:pPr>
        <w:ind w:firstLine="420"/>
        <w:rPr>
          <w:rFonts w:ascii="仿宋" w:hAnsi="仿宋" w:eastAsia="仿宋" w:cs="仿宋_GB2312"/>
          <w:sz w:val="24"/>
          <w:highlight w:val="none"/>
          <w:shd w:val="clear" w:color="auto" w:fill="auto"/>
        </w:rPr>
      </w:pPr>
      <w:r>
        <w:rPr>
          <w:rFonts w:hint="eastAsia" w:ascii="仿宋" w:hAnsi="仿宋" w:eastAsia="仿宋" w:cs="仿宋_GB2312"/>
          <w:sz w:val="24"/>
          <w:highlight w:val="none"/>
          <w:shd w:val="clear" w:color="auto" w:fill="auto"/>
        </w:rPr>
        <w:t>● 投标人提出的功能性测试的合理性、可行性情况。（1.5分）</w:t>
      </w:r>
    </w:p>
    <w:p>
      <w:pPr>
        <w:ind w:firstLine="420"/>
        <w:rPr>
          <w:rFonts w:eastAsia="仿宋"/>
          <w:highlight w:val="none"/>
          <w:shd w:val="clear" w:color="auto" w:fill="auto"/>
        </w:rPr>
      </w:pPr>
      <w:r>
        <w:rPr>
          <w:rFonts w:hint="eastAsia" w:ascii="仿宋" w:hAnsi="仿宋" w:eastAsia="仿宋" w:cs="仿宋_GB2312"/>
          <w:sz w:val="24"/>
          <w:highlight w:val="none"/>
          <w:shd w:val="clear" w:color="auto" w:fill="auto"/>
        </w:rPr>
        <w:t>●投标人提出的试运行的合理、性可行性情况。（1.5分）</w:t>
      </w:r>
    </w:p>
    <w:p>
      <w:pPr>
        <w:snapToGrid w:val="0"/>
        <w:spacing w:line="360" w:lineRule="atLeast"/>
        <w:ind w:firstLine="241" w:firstLineChars="100"/>
        <w:rPr>
          <w:rFonts w:ascii="仿宋" w:hAnsi="仿宋" w:eastAsia="仿宋" w:cs="仿宋"/>
          <w:b/>
          <w:sz w:val="24"/>
          <w:highlight w:val="none"/>
          <w:shd w:val="clear" w:color="auto" w:fill="auto"/>
        </w:rPr>
      </w:pPr>
      <w:r>
        <w:rPr>
          <w:rFonts w:hint="eastAsia" w:ascii="仿宋" w:hAnsi="仿宋" w:eastAsia="仿宋" w:cs="仿宋"/>
          <w:b/>
          <w:sz w:val="24"/>
          <w:highlight w:val="none"/>
          <w:shd w:val="clear" w:color="auto" w:fill="auto"/>
        </w:rPr>
        <w:t>（10）验收（2分）：</w:t>
      </w:r>
    </w:p>
    <w:p>
      <w:pPr>
        <w:snapToGrid w:val="0"/>
        <w:spacing w:line="360" w:lineRule="atLeast"/>
        <w:ind w:firstLine="480" w:firstLineChars="200"/>
        <w:rPr>
          <w:rFonts w:ascii="仿宋" w:hAnsi="仿宋" w:eastAsia="仿宋" w:cs="仿宋_GB2312"/>
          <w:sz w:val="24"/>
          <w:highlight w:val="none"/>
          <w:shd w:val="clear" w:color="auto" w:fill="auto"/>
        </w:rPr>
      </w:pPr>
      <w:r>
        <w:rPr>
          <w:rFonts w:hint="eastAsia" w:ascii="仿宋" w:hAnsi="仿宋" w:eastAsia="仿宋" w:cs="仿宋_GB2312"/>
          <w:sz w:val="24"/>
          <w:highlight w:val="none"/>
          <w:shd w:val="clear" w:color="auto" w:fill="auto"/>
        </w:rPr>
        <w:t xml:space="preserve">● </w:t>
      </w:r>
      <w:r>
        <w:rPr>
          <w:rFonts w:hint="eastAsia" w:ascii="仿宋" w:hAnsi="仿宋" w:eastAsia="仿宋" w:cs="微软雅黑"/>
          <w:sz w:val="24"/>
          <w:highlight w:val="none"/>
          <w:shd w:val="clear" w:color="auto" w:fill="auto"/>
        </w:rPr>
        <w:t>投标人提交的验收方案是否可行且符合相关政策，验收资料组成编制方式是否合理（</w:t>
      </w:r>
      <w:r>
        <w:rPr>
          <w:rFonts w:hint="eastAsia" w:ascii="仿宋" w:hAnsi="仿宋" w:eastAsia="仿宋" w:cs="仿宋_GB2312"/>
          <w:sz w:val="24"/>
          <w:highlight w:val="none"/>
          <w:shd w:val="clear" w:color="auto" w:fill="auto"/>
        </w:rPr>
        <w:t>2</w:t>
      </w:r>
      <w:r>
        <w:rPr>
          <w:rFonts w:hint="eastAsia" w:ascii="仿宋" w:hAnsi="仿宋" w:eastAsia="仿宋" w:cs="微软雅黑"/>
          <w:sz w:val="24"/>
          <w:highlight w:val="none"/>
          <w:shd w:val="clear" w:color="auto" w:fill="auto"/>
        </w:rPr>
        <w:t>分）；</w:t>
      </w:r>
    </w:p>
    <w:p>
      <w:pPr>
        <w:snapToGrid w:val="0"/>
        <w:spacing w:line="360" w:lineRule="atLeast"/>
        <w:ind w:firstLine="241" w:firstLineChars="100"/>
        <w:rPr>
          <w:rFonts w:ascii="仿宋" w:hAnsi="仿宋" w:eastAsia="仿宋" w:cs="仿宋"/>
          <w:b/>
          <w:sz w:val="24"/>
          <w:highlight w:val="none"/>
          <w:shd w:val="clear" w:color="auto" w:fill="auto"/>
        </w:rPr>
      </w:pPr>
      <w:r>
        <w:rPr>
          <w:rFonts w:hint="eastAsia" w:ascii="仿宋" w:hAnsi="仿宋" w:eastAsia="仿宋" w:cs="仿宋"/>
          <w:b/>
          <w:sz w:val="24"/>
          <w:highlight w:val="none"/>
          <w:shd w:val="clear" w:color="auto" w:fill="auto"/>
        </w:rPr>
        <w:t>（11）质量保证措施和建设工期情况（</w:t>
      </w:r>
      <w:r>
        <w:rPr>
          <w:rFonts w:ascii="仿宋" w:hAnsi="仿宋" w:eastAsia="仿宋" w:cs="仿宋"/>
          <w:b/>
          <w:sz w:val="24"/>
          <w:highlight w:val="none"/>
          <w:shd w:val="clear" w:color="auto" w:fill="auto"/>
        </w:rPr>
        <w:t>6</w:t>
      </w:r>
      <w:r>
        <w:rPr>
          <w:rFonts w:hint="eastAsia" w:ascii="仿宋" w:hAnsi="仿宋" w:eastAsia="仿宋" w:cs="仿宋"/>
          <w:b/>
          <w:sz w:val="24"/>
          <w:highlight w:val="none"/>
          <w:shd w:val="clear" w:color="auto" w:fill="auto"/>
        </w:rPr>
        <w:t>分）：</w:t>
      </w:r>
    </w:p>
    <w:p>
      <w:pPr>
        <w:snapToGrid w:val="0"/>
        <w:spacing w:line="360" w:lineRule="atLeast"/>
        <w:ind w:firstLine="480" w:firstLineChars="200"/>
        <w:rPr>
          <w:rFonts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w:t>
      </w:r>
      <w:r>
        <w:rPr>
          <w:rFonts w:hint="eastAsia" w:ascii="仿宋" w:hAnsi="仿宋" w:eastAsia="仿宋" w:cs="微软雅黑"/>
          <w:sz w:val="24"/>
          <w:highlight w:val="none"/>
          <w:shd w:val="clear" w:color="auto" w:fill="auto"/>
        </w:rPr>
        <w:t>投标人按采购人要求有明确的质量保证目标，质量保证措施和体系合理先进并具有详细的实施内容等（</w:t>
      </w:r>
      <w:r>
        <w:rPr>
          <w:rFonts w:ascii="仿宋" w:hAnsi="仿宋" w:eastAsia="仿宋" w:cs="仿宋_GB2312"/>
          <w:sz w:val="24"/>
          <w:highlight w:val="none"/>
          <w:shd w:val="clear" w:color="auto" w:fill="auto"/>
        </w:rPr>
        <w:t>3</w:t>
      </w:r>
      <w:r>
        <w:rPr>
          <w:rFonts w:hint="eastAsia" w:ascii="仿宋" w:hAnsi="仿宋" w:eastAsia="仿宋" w:cs="微软雅黑"/>
          <w:sz w:val="24"/>
          <w:highlight w:val="none"/>
          <w:shd w:val="clear" w:color="auto" w:fill="auto"/>
        </w:rPr>
        <w:t>分）；</w:t>
      </w:r>
    </w:p>
    <w:p>
      <w:pPr>
        <w:snapToGrid w:val="0"/>
        <w:spacing w:line="360" w:lineRule="atLeast"/>
        <w:ind w:firstLine="480" w:firstLineChars="200"/>
        <w:rPr>
          <w:rFonts w:ascii="仿宋" w:hAnsi="仿宋" w:eastAsia="仿宋" w:cs="微软雅黑"/>
          <w:sz w:val="24"/>
          <w:highlight w:val="none"/>
          <w:shd w:val="clear" w:color="auto" w:fill="auto"/>
        </w:rPr>
      </w:pPr>
      <w:r>
        <w:rPr>
          <w:rFonts w:hint="eastAsia" w:ascii="仿宋" w:hAnsi="仿宋" w:eastAsia="仿宋" w:cs="仿宋"/>
          <w:sz w:val="24"/>
          <w:highlight w:val="none"/>
          <w:shd w:val="clear" w:color="auto" w:fill="auto"/>
        </w:rPr>
        <w:t xml:space="preserve">● </w:t>
      </w:r>
      <w:r>
        <w:rPr>
          <w:rFonts w:hint="eastAsia" w:ascii="仿宋" w:hAnsi="仿宋" w:eastAsia="仿宋" w:cs="微软雅黑"/>
          <w:sz w:val="24"/>
          <w:highlight w:val="none"/>
          <w:shd w:val="clear" w:color="auto" w:fill="auto"/>
        </w:rPr>
        <w:t>投标人是否符合招标文件和采购人要求完成调研、规划设计、软硬件部署、系统上线运行、验收，确保按时交付、正常运行的措施情况等（</w:t>
      </w:r>
      <w:r>
        <w:rPr>
          <w:rFonts w:ascii="仿宋" w:hAnsi="仿宋" w:eastAsia="仿宋" w:cs="仿宋_GB2312"/>
          <w:sz w:val="24"/>
          <w:highlight w:val="none"/>
          <w:shd w:val="clear" w:color="auto" w:fill="auto"/>
        </w:rPr>
        <w:t>3</w:t>
      </w:r>
      <w:r>
        <w:rPr>
          <w:rFonts w:hint="eastAsia" w:ascii="仿宋" w:hAnsi="仿宋" w:eastAsia="仿宋" w:cs="微软雅黑"/>
          <w:sz w:val="24"/>
          <w:highlight w:val="none"/>
          <w:shd w:val="clear" w:color="auto" w:fill="auto"/>
        </w:rPr>
        <w:t>分）。</w:t>
      </w:r>
    </w:p>
    <w:p>
      <w:pPr>
        <w:snapToGrid w:val="0"/>
        <w:spacing w:line="360" w:lineRule="atLeast"/>
        <w:ind w:firstLine="482" w:firstLineChars="200"/>
        <w:rPr>
          <w:rFonts w:ascii="仿宋" w:hAnsi="仿宋" w:eastAsia="仿宋" w:cs="仿宋"/>
          <w:sz w:val="24"/>
          <w:highlight w:val="none"/>
          <w:shd w:val="clear" w:color="auto" w:fill="auto"/>
        </w:rPr>
      </w:pPr>
      <w:r>
        <w:rPr>
          <w:rFonts w:hint="eastAsia" w:ascii="仿宋" w:hAnsi="仿宋" w:eastAsia="仿宋" w:cs="仿宋"/>
          <w:b/>
          <w:sz w:val="24"/>
          <w:highlight w:val="none"/>
          <w:shd w:val="clear" w:color="auto" w:fill="auto"/>
        </w:rPr>
        <w:t>（12）优惠和承诺（2分）：</w:t>
      </w:r>
      <w:r>
        <w:rPr>
          <w:rFonts w:hint="eastAsia" w:ascii="仿宋" w:hAnsi="仿宋" w:eastAsia="仿宋" w:cs="仿宋"/>
          <w:sz w:val="24"/>
          <w:highlight w:val="none"/>
          <w:shd w:val="clear" w:color="auto" w:fill="auto"/>
        </w:rPr>
        <w:t>投标人提出的优惠条件和承诺情况，包括与其他软件、硬件产品供应商的合作和可实现程度等。</w:t>
      </w:r>
    </w:p>
    <w:p>
      <w:pPr>
        <w:snapToGrid w:val="0"/>
        <w:spacing w:line="360" w:lineRule="atLeast"/>
        <w:ind w:firstLine="482" w:firstLineChars="200"/>
        <w:rPr>
          <w:rFonts w:ascii="仿宋" w:hAnsi="仿宋" w:eastAsia="仿宋" w:cs="仿宋"/>
          <w:b/>
          <w:bCs/>
          <w:sz w:val="24"/>
          <w:highlight w:val="none"/>
          <w:shd w:val="clear" w:color="auto" w:fill="auto"/>
        </w:rPr>
      </w:pPr>
      <w:r>
        <w:rPr>
          <w:rFonts w:hint="eastAsia" w:ascii="仿宋" w:hAnsi="仿宋" w:eastAsia="仿宋" w:cs="仿宋"/>
          <w:b/>
          <w:sz w:val="24"/>
          <w:highlight w:val="none"/>
          <w:shd w:val="clear" w:color="auto" w:fill="auto"/>
        </w:rPr>
        <w:t>（13）投标文件的制作情况（2分）：</w:t>
      </w:r>
      <w:r>
        <w:rPr>
          <w:rFonts w:hint="eastAsia" w:ascii="仿宋" w:hAnsi="仿宋" w:eastAsia="仿宋" w:cs="仿宋"/>
          <w:kern w:val="0"/>
          <w:sz w:val="24"/>
          <w:highlight w:val="none"/>
          <w:shd w:val="clear" w:color="auto" w:fill="auto"/>
        </w:rPr>
        <w:t>相关资料的提供情况真实、完整、清晰、有序、合理；投标文件编制完整、格式规范、内容齐全、表述准确、条理清晰，内容无前后矛盾，符合招标文件要求。</w:t>
      </w:r>
    </w:p>
    <w:p>
      <w:pPr>
        <w:snapToGrid w:val="0"/>
        <w:spacing w:line="360" w:lineRule="atLeast"/>
        <w:ind w:firstLine="482" w:firstLineChars="200"/>
        <w:rPr>
          <w:rFonts w:ascii="仿宋" w:hAnsi="仿宋" w:eastAsia="仿宋" w:cs="仿宋"/>
          <w:sz w:val="24"/>
          <w:highlight w:val="none"/>
          <w:shd w:val="clear" w:color="auto" w:fill="auto"/>
        </w:rPr>
      </w:pPr>
      <w:r>
        <w:rPr>
          <w:rFonts w:hint="eastAsia" w:ascii="仿宋" w:hAnsi="仿宋" w:eastAsia="仿宋" w:cs="仿宋"/>
          <w:b/>
          <w:sz w:val="24"/>
          <w:highlight w:val="none"/>
          <w:shd w:val="clear" w:color="auto" w:fill="auto"/>
        </w:rPr>
        <w:t>投标人的资质和业绩情况</w:t>
      </w:r>
      <w:r>
        <w:rPr>
          <w:rFonts w:hint="eastAsia" w:ascii="仿宋" w:hAnsi="仿宋" w:eastAsia="仿宋" w:cs="仿宋"/>
          <w:b/>
          <w:bCs/>
          <w:sz w:val="24"/>
          <w:highlight w:val="none"/>
          <w:shd w:val="clear" w:color="auto" w:fill="auto"/>
        </w:rPr>
        <w:t>【C=</w:t>
      </w:r>
      <w:r>
        <w:rPr>
          <w:rFonts w:hint="eastAsia" w:ascii="仿宋" w:hAnsi="仿宋" w:eastAsia="仿宋" w:cs="仿宋"/>
          <w:sz w:val="24"/>
          <w:highlight w:val="none"/>
          <w:shd w:val="clear" w:color="auto" w:fill="auto"/>
        </w:rPr>
        <w:t>6</w:t>
      </w:r>
      <w:r>
        <w:rPr>
          <w:rFonts w:hint="eastAsia" w:ascii="仿宋" w:hAnsi="仿宋" w:eastAsia="仿宋" w:cs="仿宋"/>
          <w:b/>
          <w:bCs/>
          <w:sz w:val="24"/>
          <w:highlight w:val="none"/>
          <w:shd w:val="clear" w:color="auto" w:fill="auto"/>
        </w:rPr>
        <w:t>分】：</w:t>
      </w:r>
      <w:r>
        <w:rPr>
          <w:rFonts w:hint="eastAsia" w:ascii="仿宋" w:hAnsi="仿宋" w:eastAsia="仿宋" w:cs="仿宋"/>
          <w:sz w:val="24"/>
          <w:highlight w:val="none"/>
          <w:shd w:val="clear" w:color="auto" w:fill="auto"/>
        </w:rPr>
        <w:t>主要包含投标人的资质、类似</w:t>
      </w:r>
      <w:r>
        <w:rPr>
          <w:rFonts w:hint="eastAsia" w:ascii="仿宋" w:hAnsi="仿宋" w:eastAsia="仿宋" w:cs="仿宋"/>
          <w:kern w:val="28"/>
          <w:sz w:val="24"/>
          <w:highlight w:val="none"/>
          <w:shd w:val="clear" w:color="auto" w:fill="auto"/>
        </w:rPr>
        <w:t>项目建设</w:t>
      </w:r>
      <w:r>
        <w:rPr>
          <w:rFonts w:hint="eastAsia" w:ascii="仿宋" w:hAnsi="仿宋" w:eastAsia="仿宋" w:cs="仿宋"/>
          <w:sz w:val="24"/>
          <w:highlight w:val="none"/>
          <w:shd w:val="clear" w:color="auto" w:fill="auto"/>
        </w:rPr>
        <w:t xml:space="preserve">成功案例等方面的因素。  </w:t>
      </w:r>
    </w:p>
    <w:p>
      <w:pPr>
        <w:snapToGrid w:val="0"/>
        <w:spacing w:line="360" w:lineRule="atLeast"/>
        <w:ind w:firstLine="480" w:firstLineChars="200"/>
        <w:rPr>
          <w:rFonts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评审要点为：</w:t>
      </w:r>
    </w:p>
    <w:p>
      <w:pPr>
        <w:snapToGrid w:val="0"/>
        <w:spacing w:line="360" w:lineRule="atLeast"/>
        <w:ind w:firstLine="482" w:firstLineChars="200"/>
        <w:rPr>
          <w:rFonts w:ascii="仿宋" w:hAnsi="仿宋" w:eastAsia="仿宋" w:cs="仿宋"/>
          <w:b/>
          <w:sz w:val="24"/>
          <w:highlight w:val="none"/>
          <w:shd w:val="clear" w:color="auto" w:fill="auto"/>
        </w:rPr>
      </w:pPr>
      <w:r>
        <w:rPr>
          <w:rFonts w:hint="eastAsia" w:ascii="仿宋" w:hAnsi="仿宋" w:eastAsia="仿宋" w:cs="仿宋"/>
          <w:b/>
          <w:sz w:val="24"/>
          <w:highlight w:val="none"/>
          <w:shd w:val="clear" w:color="auto" w:fill="auto"/>
        </w:rPr>
        <w:t>（1）投标人基本情况（2分）：</w:t>
      </w:r>
    </w:p>
    <w:p>
      <w:pPr>
        <w:snapToGrid w:val="0"/>
        <w:spacing w:line="360" w:lineRule="atLeast"/>
        <w:ind w:firstLine="480" w:firstLineChars="200"/>
        <w:rPr>
          <w:rFonts w:ascii="仿宋" w:hAnsi="仿宋" w:eastAsia="仿宋" w:cs="仿宋"/>
          <w:sz w:val="24"/>
          <w:szCs w:val="22"/>
          <w:highlight w:val="none"/>
          <w:shd w:val="clear" w:color="auto" w:fill="auto"/>
        </w:rPr>
      </w:pPr>
      <w:r>
        <w:rPr>
          <w:rFonts w:hint="eastAsia" w:ascii="仿宋" w:hAnsi="仿宋" w:eastAsia="仿宋" w:cs="仿宋"/>
          <w:sz w:val="24"/>
          <w:szCs w:val="22"/>
          <w:highlight w:val="none"/>
          <w:shd w:val="clear" w:color="auto" w:fill="auto"/>
        </w:rPr>
        <w:t>投标人是否取得CMM4/CMMI4及以上认证证书并在有效期内（0.5分）；</w:t>
      </w:r>
    </w:p>
    <w:p>
      <w:pPr>
        <w:snapToGrid w:val="0"/>
        <w:spacing w:line="360" w:lineRule="atLeast"/>
        <w:ind w:firstLine="480" w:firstLineChars="200"/>
        <w:rPr>
          <w:rFonts w:ascii="仿宋" w:hAnsi="仿宋" w:eastAsia="仿宋" w:cs="仿宋"/>
          <w:sz w:val="24"/>
          <w:szCs w:val="22"/>
          <w:highlight w:val="none"/>
          <w:shd w:val="clear" w:color="auto" w:fill="auto"/>
        </w:rPr>
      </w:pPr>
      <w:r>
        <w:rPr>
          <w:rFonts w:hint="eastAsia" w:ascii="仿宋" w:hAnsi="仿宋" w:eastAsia="仿宋" w:cs="仿宋"/>
          <w:sz w:val="24"/>
          <w:szCs w:val="22"/>
          <w:highlight w:val="none"/>
          <w:shd w:val="clear" w:color="auto" w:fill="auto"/>
        </w:rPr>
        <w:t>投标人是否取得ISO27001证书并在有效期内（0.5分）；</w:t>
      </w:r>
    </w:p>
    <w:p>
      <w:pPr>
        <w:snapToGrid w:val="0"/>
        <w:spacing w:line="360" w:lineRule="atLeast"/>
        <w:ind w:firstLine="480" w:firstLineChars="200"/>
        <w:rPr>
          <w:rFonts w:ascii="仿宋" w:hAnsi="仿宋" w:eastAsia="仿宋" w:cs="仿宋"/>
          <w:sz w:val="24"/>
          <w:highlight w:val="none"/>
          <w:shd w:val="clear" w:color="auto" w:fill="auto"/>
        </w:rPr>
      </w:pPr>
      <w:r>
        <w:rPr>
          <w:rFonts w:hint="eastAsia" w:ascii="仿宋" w:hAnsi="仿宋" w:eastAsia="仿宋" w:cs="仿宋"/>
          <w:sz w:val="24"/>
          <w:szCs w:val="22"/>
          <w:highlight w:val="none"/>
          <w:shd w:val="clear" w:color="auto" w:fill="auto"/>
        </w:rPr>
        <w:t>投标人是否取得ISO20000证书并在有效期内（0.5分）</w:t>
      </w:r>
      <w:r>
        <w:rPr>
          <w:rFonts w:hint="eastAsia" w:ascii="仿宋" w:hAnsi="仿宋" w:eastAsia="仿宋" w:cs="仿宋"/>
          <w:sz w:val="24"/>
          <w:highlight w:val="none"/>
          <w:shd w:val="clear" w:color="auto" w:fill="auto"/>
        </w:rPr>
        <w:t>；</w:t>
      </w:r>
    </w:p>
    <w:p>
      <w:pPr>
        <w:snapToGrid w:val="0"/>
        <w:spacing w:line="360" w:lineRule="atLeast"/>
        <w:ind w:firstLine="480" w:firstLineChars="200"/>
        <w:rPr>
          <w:rFonts w:eastAsia="仿宋"/>
          <w:highlight w:val="none"/>
          <w:shd w:val="clear" w:color="auto" w:fill="auto"/>
        </w:rPr>
      </w:pPr>
      <w:r>
        <w:rPr>
          <w:rFonts w:hint="eastAsia" w:ascii="仿宋" w:hAnsi="仿宋" w:eastAsia="仿宋" w:cs="仿宋"/>
          <w:sz w:val="24"/>
          <w:szCs w:val="22"/>
          <w:highlight w:val="none"/>
          <w:shd w:val="clear" w:color="auto" w:fill="auto"/>
        </w:rPr>
        <w:t>投标人是否取得软件企业认证证书并在有效期内（0.5分）。</w:t>
      </w:r>
    </w:p>
    <w:p>
      <w:pPr>
        <w:snapToGrid w:val="0"/>
        <w:spacing w:line="360" w:lineRule="atLeast"/>
        <w:ind w:firstLine="482" w:firstLineChars="200"/>
        <w:rPr>
          <w:rFonts w:ascii="仿宋" w:hAnsi="仿宋" w:eastAsia="仿宋" w:cs="仿宋"/>
          <w:sz w:val="24"/>
          <w:szCs w:val="22"/>
          <w:highlight w:val="none"/>
          <w:shd w:val="clear" w:color="auto" w:fill="auto"/>
        </w:rPr>
      </w:pPr>
      <w:r>
        <w:rPr>
          <w:rFonts w:hint="eastAsia" w:ascii="仿宋" w:hAnsi="仿宋" w:eastAsia="仿宋" w:cs="仿宋"/>
          <w:b/>
          <w:bCs/>
          <w:sz w:val="24"/>
          <w:szCs w:val="22"/>
          <w:highlight w:val="none"/>
          <w:shd w:val="clear" w:color="auto" w:fill="auto"/>
        </w:rPr>
        <w:t>（2）投标人类似项目建设的成功经验（4分）</w:t>
      </w:r>
      <w:r>
        <w:rPr>
          <w:rFonts w:hint="eastAsia" w:ascii="仿宋" w:hAnsi="仿宋" w:eastAsia="仿宋" w:cs="仿宋"/>
          <w:sz w:val="24"/>
          <w:szCs w:val="22"/>
          <w:highlight w:val="none"/>
          <w:shd w:val="clear" w:color="auto" w:fill="auto"/>
        </w:rPr>
        <w:t>：至投标截止时间近三年以来，投标人承担类似项目实施的成功经验情况，</w:t>
      </w:r>
      <w:r>
        <w:rPr>
          <w:rFonts w:hint="eastAsia" w:ascii="仿宋" w:hAnsi="仿宋" w:eastAsia="仿宋" w:cs="仿宋"/>
          <w:sz w:val="24"/>
          <w:szCs w:val="22"/>
          <w:highlight w:val="none"/>
          <w:shd w:val="clear" w:color="auto" w:fill="auto"/>
          <w:lang w:val="zh-CN"/>
        </w:rPr>
        <w:t>结合</w:t>
      </w:r>
      <w:r>
        <w:rPr>
          <w:rFonts w:hint="eastAsia" w:ascii="仿宋" w:hAnsi="仿宋" w:eastAsia="仿宋" w:cs="仿宋"/>
          <w:sz w:val="24"/>
          <w:szCs w:val="22"/>
          <w:highlight w:val="none"/>
          <w:shd w:val="clear" w:color="auto" w:fill="auto"/>
        </w:rPr>
        <w:t>已完成的项目案例和用户反应情况，依照投标人同时提供的</w:t>
      </w:r>
      <w:r>
        <w:rPr>
          <w:rFonts w:hint="eastAsia" w:ascii="仿宋" w:hAnsi="仿宋" w:eastAsia="仿宋" w:cs="仿宋"/>
          <w:sz w:val="24"/>
          <w:szCs w:val="22"/>
          <w:highlight w:val="none"/>
          <w:shd w:val="clear" w:color="auto" w:fill="auto"/>
          <w:lang w:val="zh-CN"/>
        </w:rPr>
        <w:t>合同</w:t>
      </w:r>
      <w:r>
        <w:rPr>
          <w:rFonts w:hint="eastAsia" w:ascii="仿宋" w:hAnsi="仿宋" w:eastAsia="仿宋" w:cs="仿宋"/>
          <w:sz w:val="24"/>
          <w:szCs w:val="22"/>
          <w:highlight w:val="none"/>
          <w:shd w:val="clear" w:color="auto" w:fill="auto"/>
        </w:rPr>
        <w:t>和用户验收报告，每个案例得1分，不超过本项最高得分。（以验收报告时间为准，原件备查，采购机构在项目评审直至合同签订、履约期间，有权要求投标人出具投标文件中的合同和用户验收报告，予以确认其的真实性和有效性，如出现与事实不符等情况，将根据有关规定以“提供虚假材料谋取中标”予以处理），是否有良好的工作业绩和履约记录</w:t>
      </w:r>
      <w:r>
        <w:rPr>
          <w:rFonts w:hint="eastAsia" w:ascii="仿宋" w:hAnsi="仿宋" w:eastAsia="仿宋" w:cs="仿宋"/>
          <w:sz w:val="24"/>
          <w:szCs w:val="22"/>
          <w:highlight w:val="none"/>
          <w:shd w:val="clear" w:color="auto" w:fill="auto"/>
          <w:lang w:val="zh-CN"/>
        </w:rPr>
        <w:t>等情况</w:t>
      </w:r>
      <w:r>
        <w:rPr>
          <w:rFonts w:hint="eastAsia" w:ascii="仿宋" w:hAnsi="仿宋" w:eastAsia="仿宋" w:cs="仿宋"/>
          <w:sz w:val="24"/>
          <w:szCs w:val="22"/>
          <w:highlight w:val="none"/>
          <w:shd w:val="clear" w:color="auto" w:fill="auto"/>
        </w:rPr>
        <w:t>；以分包方式履行政府采购合同的，还需提供该项目采购人同意分包的证明材料；如投标人提供的合同复印件等实施项目证明材料与投标主体无关或违规转包分包的，</w:t>
      </w:r>
      <w:r>
        <w:rPr>
          <w:rFonts w:hint="eastAsia" w:ascii="仿宋" w:hAnsi="仿宋" w:eastAsia="仿宋" w:cs="仿宋"/>
          <w:sz w:val="24"/>
          <w:szCs w:val="22"/>
          <w:highlight w:val="none"/>
          <w:shd w:val="clear" w:color="auto" w:fill="auto"/>
          <w:lang w:eastAsia="zh-CN"/>
        </w:rPr>
        <w:t>评审小组</w:t>
      </w:r>
      <w:r>
        <w:rPr>
          <w:rFonts w:hint="eastAsia" w:ascii="仿宋" w:hAnsi="仿宋" w:eastAsia="仿宋" w:cs="仿宋"/>
          <w:sz w:val="24"/>
          <w:szCs w:val="22"/>
          <w:highlight w:val="none"/>
          <w:shd w:val="clear" w:color="auto" w:fill="auto"/>
        </w:rPr>
        <w:t>将进行扣分直至认定投标无效。</w:t>
      </w:r>
    </w:p>
    <w:p>
      <w:pPr>
        <w:pStyle w:val="10"/>
        <w:spacing w:line="360" w:lineRule="auto"/>
        <w:ind w:firstLine="470" w:firstLineChars="196"/>
        <w:rPr>
          <w:rFonts w:ascii="仿宋" w:hAnsi="仿宋" w:eastAsia="仿宋" w:cs="仿宋"/>
          <w:sz w:val="24"/>
          <w:highlight w:val="none"/>
          <w:shd w:val="clear" w:color="auto" w:fill="auto"/>
        </w:rPr>
      </w:pPr>
      <w:r>
        <w:rPr>
          <w:rFonts w:hint="eastAsia" w:ascii="仿宋" w:hAnsi="仿宋" w:eastAsia="仿宋" w:cs="仿宋"/>
          <w:sz w:val="24"/>
          <w:szCs w:val="22"/>
          <w:highlight w:val="none"/>
          <w:shd w:val="clear" w:color="auto" w:fill="auto"/>
        </w:rPr>
        <w:t>◆ 总分=A+B+C</w:t>
      </w:r>
    </w:p>
    <w:p>
      <w:pPr>
        <w:spacing w:line="360" w:lineRule="auto"/>
        <w:rPr>
          <w:rFonts w:ascii="仿宋" w:hAnsi="仿宋" w:eastAsia="仿宋" w:cs="仿宋"/>
          <w:b/>
          <w:sz w:val="36"/>
          <w:szCs w:val="36"/>
          <w:highlight w:val="none"/>
          <w:shd w:val="clear" w:color="auto" w:fill="auto"/>
        </w:rPr>
        <w:sectPr>
          <w:headerReference r:id="rId9" w:type="first"/>
          <w:footerReference r:id="rId12" w:type="first"/>
          <w:headerReference r:id="rId8" w:type="default"/>
          <w:footerReference r:id="rId10" w:type="default"/>
          <w:footerReference r:id="rId11" w:type="even"/>
          <w:pgSz w:w="11906" w:h="16838"/>
          <w:pgMar w:top="1276" w:right="1418" w:bottom="1276" w:left="1418" w:header="851" w:footer="992" w:gutter="0"/>
          <w:cols w:space="720" w:num="1"/>
          <w:titlePg/>
          <w:docGrid w:linePitch="312" w:charSpace="0"/>
        </w:sectPr>
      </w:pPr>
    </w:p>
    <w:p>
      <w:pPr>
        <w:autoSpaceDE w:val="0"/>
        <w:autoSpaceDN w:val="0"/>
        <w:spacing w:line="360" w:lineRule="auto"/>
        <w:rPr>
          <w:rFonts w:hint="eastAsia" w:ascii="仿宋" w:hAnsi="仿宋" w:eastAsia="仿宋" w:cs="仿宋"/>
          <w:sz w:val="18"/>
          <w:szCs w:val="18"/>
          <w:highlight w:val="none"/>
          <w:shd w:val="clear" w:color="auto" w:fill="auto"/>
        </w:rPr>
      </w:pPr>
    </w:p>
    <w:p>
      <w:pPr>
        <w:spacing w:line="360" w:lineRule="auto"/>
        <w:jc w:val="center"/>
        <w:outlineLvl w:val="0"/>
        <w:rPr>
          <w:rFonts w:hint="eastAsia" w:ascii="仿宋" w:hAnsi="仿宋" w:eastAsia="仿宋" w:cs="仿宋"/>
          <w:b/>
          <w:sz w:val="36"/>
          <w:szCs w:val="36"/>
          <w:highlight w:val="none"/>
          <w:shd w:val="clear" w:color="auto" w:fill="auto"/>
        </w:rPr>
      </w:pPr>
      <w:r>
        <w:rPr>
          <w:rFonts w:hint="eastAsia" w:ascii="仿宋" w:hAnsi="仿宋" w:eastAsia="仿宋" w:cs="仿宋"/>
          <w:b/>
          <w:sz w:val="36"/>
          <w:szCs w:val="36"/>
          <w:highlight w:val="none"/>
          <w:shd w:val="clear" w:color="auto" w:fill="auto"/>
        </w:rPr>
        <w:t>第五部分 拟签订的合同文本</w:t>
      </w:r>
    </w:p>
    <w:p>
      <w:pPr>
        <w:spacing w:line="360" w:lineRule="auto"/>
        <w:rPr>
          <w:rFonts w:hint="eastAsia" w:ascii="仿宋" w:hAnsi="仿宋" w:eastAsia="仿宋" w:cs="仿宋"/>
          <w:sz w:val="24"/>
          <w:highlight w:val="none"/>
          <w:shd w:val="clear" w:color="auto" w:fill="auto"/>
        </w:rPr>
      </w:pPr>
    </w:p>
    <w:p>
      <w:pPr>
        <w:spacing w:line="360" w:lineRule="auto"/>
        <w:rPr>
          <w:rFonts w:hint="eastAsia" w:ascii="仿宋" w:hAnsi="仿宋" w:eastAsia="仿宋" w:cs="仿宋"/>
          <w:sz w:val="24"/>
          <w:highlight w:val="none"/>
          <w:u w:val="single"/>
          <w:shd w:val="clear" w:color="auto" w:fill="auto"/>
        </w:rPr>
      </w:pPr>
      <w:r>
        <w:rPr>
          <w:rFonts w:hint="eastAsia" w:ascii="仿宋" w:hAnsi="仿宋" w:eastAsia="仿宋" w:cs="仿宋"/>
          <w:sz w:val="24"/>
          <w:highlight w:val="none"/>
          <w:shd w:val="clear" w:color="auto" w:fill="auto"/>
        </w:rPr>
        <w:t>合同编号：</w:t>
      </w:r>
      <w:r>
        <w:rPr>
          <w:rFonts w:hint="eastAsia" w:ascii="仿宋" w:hAnsi="仿宋" w:eastAsia="仿宋" w:cs="仿宋"/>
          <w:sz w:val="24"/>
          <w:highlight w:val="none"/>
          <w:u w:val="single"/>
          <w:shd w:val="clear" w:color="auto" w:fill="auto"/>
        </w:rPr>
        <w:t xml:space="preserve">           </w:t>
      </w:r>
    </w:p>
    <w:p>
      <w:pPr>
        <w:pStyle w:val="30"/>
        <w:jc w:val="center"/>
        <w:rPr>
          <w:rFonts w:hint="eastAsia" w:ascii="仿宋" w:hAnsi="仿宋" w:eastAsia="仿宋" w:cs="仿宋"/>
          <w:b/>
          <w:szCs w:val="24"/>
          <w:highlight w:val="none"/>
          <w:shd w:val="clear" w:color="auto" w:fill="auto"/>
        </w:rPr>
      </w:pPr>
    </w:p>
    <w:p>
      <w:pPr>
        <w:pStyle w:val="30"/>
        <w:rPr>
          <w:rFonts w:hint="eastAsia" w:ascii="仿宋" w:hAnsi="仿宋" w:eastAsia="仿宋" w:cs="仿宋"/>
          <w:szCs w:val="24"/>
          <w:highlight w:val="none"/>
          <w:shd w:val="clear" w:color="auto" w:fill="auto"/>
        </w:rPr>
      </w:pPr>
    </w:p>
    <w:p>
      <w:pPr>
        <w:pStyle w:val="30"/>
        <w:rPr>
          <w:rFonts w:hint="eastAsia" w:ascii="仿宋" w:hAnsi="仿宋" w:eastAsia="仿宋" w:cs="仿宋"/>
          <w:szCs w:val="24"/>
          <w:highlight w:val="none"/>
          <w:shd w:val="clear" w:color="auto" w:fill="auto"/>
        </w:rPr>
      </w:pPr>
    </w:p>
    <w:p>
      <w:pPr>
        <w:spacing w:before="120" w:line="360" w:lineRule="auto"/>
        <w:rPr>
          <w:rFonts w:hint="eastAsia" w:ascii="仿宋" w:hAnsi="仿宋" w:eastAsia="仿宋" w:cs="仿宋"/>
          <w:sz w:val="24"/>
          <w:highlight w:val="none"/>
          <w:shd w:val="clear" w:color="auto" w:fill="auto"/>
        </w:rPr>
      </w:pPr>
    </w:p>
    <w:p>
      <w:pPr>
        <w:spacing w:before="120" w:line="360" w:lineRule="auto"/>
        <w:ind w:left="960"/>
        <w:rPr>
          <w:rFonts w:hint="eastAsia" w:ascii="仿宋" w:hAnsi="仿宋" w:eastAsia="仿宋" w:cs="仿宋"/>
          <w:sz w:val="24"/>
          <w:highlight w:val="none"/>
          <w:u w:val="single"/>
          <w:shd w:val="clear" w:color="auto" w:fill="auto"/>
        </w:rPr>
      </w:pPr>
      <w:r>
        <w:rPr>
          <w:rFonts w:hint="eastAsia" w:ascii="仿宋" w:hAnsi="仿宋" w:eastAsia="仿宋" w:cs="仿宋"/>
          <w:sz w:val="24"/>
          <w:highlight w:val="none"/>
          <w:shd w:val="clear" w:color="auto" w:fill="auto"/>
        </w:rPr>
        <w:t>项目名称：</w:t>
      </w:r>
      <w:r>
        <w:rPr>
          <w:rFonts w:hint="eastAsia" w:ascii="仿宋" w:hAnsi="仿宋" w:eastAsia="仿宋" w:cs="仿宋"/>
          <w:sz w:val="24"/>
          <w:highlight w:val="none"/>
          <w:u w:val="single"/>
          <w:shd w:val="clear" w:color="auto" w:fill="auto"/>
        </w:rPr>
        <w:t>杭州交警“最多跑一次”交管业务信息化系统升级项目</w:t>
      </w:r>
    </w:p>
    <w:p>
      <w:pPr>
        <w:pStyle w:val="25"/>
        <w:spacing w:before="120"/>
        <w:rPr>
          <w:rFonts w:hint="eastAsia" w:ascii="仿宋" w:hAnsi="仿宋" w:eastAsia="仿宋" w:cs="仿宋"/>
          <w:szCs w:val="24"/>
          <w:highlight w:val="none"/>
          <w:shd w:val="clear" w:color="auto" w:fill="auto"/>
        </w:rPr>
      </w:pPr>
    </w:p>
    <w:p>
      <w:pPr>
        <w:pStyle w:val="25"/>
        <w:spacing w:before="120"/>
        <w:rPr>
          <w:rFonts w:hint="eastAsia" w:ascii="仿宋" w:hAnsi="仿宋" w:eastAsia="仿宋" w:cs="仿宋"/>
          <w:szCs w:val="24"/>
          <w:highlight w:val="none"/>
          <w:shd w:val="clear" w:color="auto" w:fill="auto"/>
        </w:rPr>
      </w:pPr>
    </w:p>
    <w:p>
      <w:pPr>
        <w:spacing w:line="360" w:lineRule="auto"/>
        <w:rPr>
          <w:rFonts w:hint="eastAsia" w:ascii="仿宋" w:hAnsi="仿宋" w:eastAsia="仿宋" w:cs="仿宋"/>
          <w:sz w:val="24"/>
          <w:highlight w:val="none"/>
          <w:shd w:val="clear" w:color="auto" w:fill="auto"/>
        </w:rPr>
      </w:pPr>
    </w:p>
    <w:p>
      <w:pPr>
        <w:spacing w:before="120" w:line="360" w:lineRule="auto"/>
        <w:ind w:left="960"/>
        <w:rPr>
          <w:rFonts w:hint="eastAsia" w:ascii="仿宋" w:hAnsi="仿宋" w:eastAsia="仿宋" w:cs="仿宋"/>
          <w:sz w:val="24"/>
          <w:highlight w:val="none"/>
          <w:u w:val="single"/>
          <w:shd w:val="clear" w:color="auto" w:fill="auto"/>
        </w:rPr>
      </w:pPr>
      <w:r>
        <w:rPr>
          <w:rFonts w:hint="eastAsia" w:ascii="仿宋" w:hAnsi="仿宋" w:eastAsia="仿宋" w:cs="仿宋"/>
          <w:sz w:val="24"/>
          <w:highlight w:val="none"/>
          <w:shd w:val="clear" w:color="auto" w:fill="auto"/>
        </w:rPr>
        <w:t>甲方：</w:t>
      </w:r>
      <w:r>
        <w:rPr>
          <w:rFonts w:hint="eastAsia" w:ascii="仿宋" w:hAnsi="仿宋" w:eastAsia="仿宋" w:cs="微软雅黑"/>
          <w:sz w:val="24"/>
          <w:highlight w:val="none"/>
          <w:u w:val="single"/>
          <w:shd w:val="clear" w:color="auto" w:fill="auto"/>
        </w:rPr>
        <w:t>杭州市公安局交通警察支队</w:t>
      </w:r>
      <w:r>
        <w:rPr>
          <w:rFonts w:hint="eastAsia" w:ascii="仿宋" w:hAnsi="仿宋" w:eastAsia="仿宋" w:cs="仿宋"/>
          <w:sz w:val="24"/>
          <w:highlight w:val="none"/>
          <w:u w:val="single"/>
          <w:shd w:val="clear" w:color="auto" w:fill="auto"/>
        </w:rPr>
        <w:t xml:space="preserve">               </w:t>
      </w:r>
    </w:p>
    <w:p>
      <w:pPr>
        <w:spacing w:before="120" w:line="360" w:lineRule="auto"/>
        <w:rPr>
          <w:rFonts w:hint="eastAsia" w:ascii="仿宋" w:hAnsi="仿宋" w:eastAsia="仿宋" w:cs="仿宋"/>
          <w:sz w:val="24"/>
          <w:highlight w:val="none"/>
          <w:shd w:val="clear" w:color="auto" w:fill="auto"/>
        </w:rPr>
      </w:pPr>
    </w:p>
    <w:p>
      <w:pPr>
        <w:spacing w:before="120" w:line="360" w:lineRule="auto"/>
        <w:ind w:left="960"/>
        <w:rPr>
          <w:rFonts w:hint="eastAsia" w:ascii="仿宋" w:hAnsi="仿宋" w:eastAsia="仿宋" w:cs="仿宋"/>
          <w:sz w:val="24"/>
          <w:highlight w:val="none"/>
          <w:u w:val="single"/>
          <w:shd w:val="clear" w:color="auto" w:fill="auto"/>
        </w:rPr>
      </w:pPr>
      <w:r>
        <w:rPr>
          <w:rFonts w:hint="eastAsia" w:ascii="仿宋" w:hAnsi="仿宋" w:eastAsia="仿宋" w:cs="仿宋"/>
          <w:sz w:val="24"/>
          <w:highlight w:val="none"/>
          <w:shd w:val="clear" w:color="auto" w:fill="auto"/>
        </w:rPr>
        <w:t>乙方：</w:t>
      </w:r>
      <w:r>
        <w:rPr>
          <w:rFonts w:hint="eastAsia" w:ascii="仿宋" w:hAnsi="仿宋" w:eastAsia="仿宋" w:cs="仿宋"/>
          <w:sz w:val="24"/>
          <w:highlight w:val="none"/>
          <w:u w:val="single"/>
          <w:shd w:val="clear" w:color="auto" w:fill="auto"/>
        </w:rPr>
        <w:t xml:space="preserve">                                       </w:t>
      </w:r>
    </w:p>
    <w:p>
      <w:pPr>
        <w:spacing w:before="120" w:line="360" w:lineRule="auto"/>
        <w:rPr>
          <w:rFonts w:hint="eastAsia" w:ascii="仿宋" w:hAnsi="仿宋" w:eastAsia="仿宋" w:cs="仿宋"/>
          <w:sz w:val="24"/>
          <w:highlight w:val="none"/>
          <w:shd w:val="clear" w:color="auto" w:fill="auto"/>
        </w:rPr>
      </w:pPr>
    </w:p>
    <w:p>
      <w:pPr>
        <w:spacing w:before="120" w:line="360" w:lineRule="auto"/>
        <w:ind w:firstLine="960" w:firstLineChars="400"/>
        <w:rPr>
          <w:rFonts w:hint="eastAsia" w:ascii="仿宋" w:hAnsi="仿宋" w:eastAsia="仿宋" w:cs="仿宋"/>
          <w:sz w:val="24"/>
          <w:highlight w:val="none"/>
          <w:u w:val="single"/>
          <w:shd w:val="clear" w:color="auto" w:fill="auto"/>
        </w:rPr>
      </w:pPr>
      <w:r>
        <w:rPr>
          <w:rFonts w:hint="eastAsia" w:ascii="仿宋" w:hAnsi="仿宋" w:eastAsia="仿宋" w:cs="仿宋"/>
          <w:sz w:val="24"/>
          <w:highlight w:val="none"/>
          <w:shd w:val="clear" w:color="auto" w:fill="auto"/>
        </w:rPr>
        <w:t>签订地：</w:t>
      </w:r>
      <w:r>
        <w:rPr>
          <w:rFonts w:hint="eastAsia" w:ascii="仿宋" w:hAnsi="仿宋" w:eastAsia="仿宋" w:cs="仿宋"/>
          <w:sz w:val="24"/>
          <w:highlight w:val="none"/>
          <w:u w:val="single"/>
          <w:shd w:val="clear" w:color="auto" w:fill="auto"/>
        </w:rPr>
        <w:t xml:space="preserve">                                     </w:t>
      </w:r>
    </w:p>
    <w:p>
      <w:pPr>
        <w:spacing w:before="120" w:line="360" w:lineRule="auto"/>
        <w:rPr>
          <w:rFonts w:hint="eastAsia" w:ascii="仿宋" w:hAnsi="仿宋" w:eastAsia="仿宋" w:cs="仿宋"/>
          <w:sz w:val="24"/>
          <w:highlight w:val="none"/>
          <w:shd w:val="clear" w:color="auto" w:fill="auto"/>
        </w:rPr>
      </w:pPr>
    </w:p>
    <w:p>
      <w:pPr>
        <w:spacing w:before="120" w:line="360" w:lineRule="auto"/>
        <w:ind w:firstLine="960" w:firstLineChars="400"/>
        <w:rPr>
          <w:rFonts w:hint="eastAsia" w:ascii="仿宋" w:hAnsi="仿宋" w:eastAsia="仿宋" w:cs="仿宋"/>
          <w:sz w:val="24"/>
          <w:highlight w:val="none"/>
          <w:u w:val="single"/>
          <w:shd w:val="clear" w:color="auto" w:fill="auto"/>
        </w:rPr>
      </w:pPr>
      <w:r>
        <w:rPr>
          <w:rFonts w:hint="eastAsia" w:ascii="仿宋" w:hAnsi="仿宋" w:eastAsia="仿宋" w:cs="仿宋"/>
          <w:sz w:val="24"/>
          <w:highlight w:val="none"/>
          <w:shd w:val="clear" w:color="auto" w:fill="auto"/>
        </w:rPr>
        <w:t>签订日期：</w:t>
      </w:r>
      <w:r>
        <w:rPr>
          <w:rFonts w:hint="eastAsia" w:ascii="仿宋" w:hAnsi="仿宋" w:eastAsia="仿宋" w:cs="仿宋"/>
          <w:sz w:val="24"/>
          <w:highlight w:val="none"/>
          <w:u w:val="single"/>
          <w:shd w:val="clear" w:color="auto" w:fill="auto"/>
        </w:rPr>
        <w:t xml:space="preserve">               </w:t>
      </w:r>
      <w:r>
        <w:rPr>
          <w:rFonts w:hint="eastAsia" w:ascii="仿宋" w:hAnsi="仿宋" w:eastAsia="仿宋" w:cs="仿宋"/>
          <w:sz w:val="24"/>
          <w:highlight w:val="none"/>
          <w:shd w:val="clear" w:color="auto" w:fill="auto"/>
        </w:rPr>
        <w:t>年</w:t>
      </w:r>
      <w:r>
        <w:rPr>
          <w:rFonts w:hint="eastAsia" w:ascii="仿宋" w:hAnsi="仿宋" w:eastAsia="仿宋" w:cs="仿宋"/>
          <w:sz w:val="24"/>
          <w:highlight w:val="none"/>
          <w:u w:val="single"/>
          <w:shd w:val="clear" w:color="auto" w:fill="auto"/>
        </w:rPr>
        <w:t xml:space="preserve">       </w:t>
      </w:r>
      <w:r>
        <w:rPr>
          <w:rFonts w:hint="eastAsia" w:ascii="仿宋" w:hAnsi="仿宋" w:eastAsia="仿宋" w:cs="仿宋"/>
          <w:sz w:val="24"/>
          <w:highlight w:val="none"/>
          <w:shd w:val="clear" w:color="auto" w:fill="auto"/>
        </w:rPr>
        <w:t>月</w:t>
      </w:r>
      <w:r>
        <w:rPr>
          <w:rFonts w:hint="eastAsia" w:ascii="仿宋" w:hAnsi="仿宋" w:eastAsia="仿宋" w:cs="仿宋"/>
          <w:sz w:val="24"/>
          <w:highlight w:val="none"/>
          <w:u w:val="single"/>
          <w:shd w:val="clear" w:color="auto" w:fill="auto"/>
        </w:rPr>
        <w:t xml:space="preserve">       </w:t>
      </w:r>
      <w:r>
        <w:rPr>
          <w:rFonts w:hint="eastAsia" w:ascii="仿宋" w:hAnsi="仿宋" w:eastAsia="仿宋" w:cs="仿宋"/>
          <w:sz w:val="24"/>
          <w:highlight w:val="none"/>
          <w:shd w:val="clear" w:color="auto" w:fill="auto"/>
        </w:rPr>
        <w:t>日</w:t>
      </w:r>
    </w:p>
    <w:p>
      <w:pPr>
        <w:autoSpaceDE w:val="0"/>
        <w:autoSpaceDN w:val="0"/>
        <w:spacing w:line="360" w:lineRule="auto"/>
        <w:ind w:firstLine="640"/>
        <w:jc w:val="center"/>
        <w:rPr>
          <w:rFonts w:hint="eastAsia" w:ascii="仿宋" w:hAnsi="仿宋" w:eastAsia="仿宋" w:cs="仿宋"/>
          <w:sz w:val="24"/>
          <w:highlight w:val="none"/>
          <w:shd w:val="clear" w:color="auto" w:fill="auto"/>
        </w:rPr>
        <w:sectPr>
          <w:headerReference r:id="rId13" w:type="default"/>
          <w:footerReference r:id="rId14" w:type="default"/>
          <w:pgSz w:w="11907" w:h="16840"/>
          <w:pgMar w:top="1474" w:right="1814" w:bottom="1474" w:left="1814" w:header="851" w:footer="851" w:gutter="0"/>
          <w:cols w:space="720" w:num="1"/>
          <w:docGrid w:linePitch="462" w:charSpace="0"/>
        </w:sectPr>
      </w:pPr>
    </w:p>
    <w:p>
      <w:pPr>
        <w:spacing w:line="360" w:lineRule="auto"/>
        <w:ind w:firstLine="562" w:firstLineChars="200"/>
        <w:jc w:val="center"/>
        <w:rPr>
          <w:rFonts w:hint="eastAsia" w:ascii="仿宋" w:hAnsi="仿宋" w:eastAsia="仿宋" w:cs="仿宋"/>
          <w:b/>
          <w:sz w:val="28"/>
          <w:szCs w:val="28"/>
          <w:highlight w:val="none"/>
          <w:shd w:val="clear" w:color="auto" w:fill="auto"/>
        </w:rPr>
      </w:pPr>
      <w:r>
        <w:rPr>
          <w:rFonts w:hint="eastAsia" w:ascii="仿宋" w:hAnsi="仿宋" w:eastAsia="仿宋" w:cs="仿宋"/>
          <w:b/>
          <w:sz w:val="28"/>
          <w:szCs w:val="28"/>
          <w:highlight w:val="none"/>
          <w:shd w:val="clear" w:color="auto" w:fill="auto"/>
        </w:rPr>
        <w:t>第一部分 合同书</w:t>
      </w:r>
    </w:p>
    <w:p>
      <w:pPr>
        <w:spacing w:line="360" w:lineRule="auto"/>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u w:val="single"/>
          <w:shd w:val="clear" w:color="auto" w:fill="auto"/>
          <w:lang w:val="zh-CN"/>
        </w:rPr>
        <w:t xml:space="preserve">        </w:t>
      </w:r>
      <w:r>
        <w:rPr>
          <w:rFonts w:hint="eastAsia" w:ascii="仿宋" w:hAnsi="仿宋" w:eastAsia="仿宋" w:cs="仿宋"/>
          <w:sz w:val="24"/>
          <w:highlight w:val="none"/>
          <w:shd w:val="clear" w:color="auto" w:fill="auto"/>
          <w:lang w:val="zh-CN"/>
        </w:rPr>
        <w:t>年</w:t>
      </w:r>
      <w:r>
        <w:rPr>
          <w:rFonts w:hint="eastAsia" w:ascii="仿宋" w:hAnsi="仿宋" w:eastAsia="仿宋" w:cs="仿宋"/>
          <w:sz w:val="24"/>
          <w:highlight w:val="none"/>
          <w:u w:val="single"/>
          <w:shd w:val="clear" w:color="auto" w:fill="auto"/>
          <w:lang w:val="zh-CN"/>
        </w:rPr>
        <w:t xml:space="preserve">    </w:t>
      </w:r>
      <w:r>
        <w:rPr>
          <w:rFonts w:hint="eastAsia" w:ascii="仿宋" w:hAnsi="仿宋" w:eastAsia="仿宋" w:cs="仿宋"/>
          <w:sz w:val="24"/>
          <w:highlight w:val="none"/>
          <w:shd w:val="clear" w:color="auto" w:fill="auto"/>
          <w:lang w:val="zh-CN"/>
        </w:rPr>
        <w:t>月</w:t>
      </w:r>
      <w:r>
        <w:rPr>
          <w:rFonts w:hint="eastAsia" w:ascii="仿宋" w:hAnsi="仿宋" w:eastAsia="仿宋" w:cs="仿宋"/>
          <w:sz w:val="24"/>
          <w:highlight w:val="none"/>
          <w:u w:val="single"/>
          <w:shd w:val="clear" w:color="auto" w:fill="auto"/>
          <w:lang w:val="zh-CN"/>
        </w:rPr>
        <w:t xml:space="preserve">    </w:t>
      </w:r>
      <w:r>
        <w:rPr>
          <w:rFonts w:hint="eastAsia" w:ascii="仿宋" w:hAnsi="仿宋" w:eastAsia="仿宋" w:cs="仿宋"/>
          <w:sz w:val="24"/>
          <w:highlight w:val="none"/>
          <w:shd w:val="clear" w:color="auto" w:fill="auto"/>
          <w:lang w:val="zh-CN"/>
        </w:rPr>
        <w:t>日</w:t>
      </w:r>
      <w:r>
        <w:rPr>
          <w:rFonts w:hint="eastAsia" w:ascii="仿宋" w:hAnsi="仿宋" w:eastAsia="仿宋" w:cs="仿宋"/>
          <w:sz w:val="24"/>
          <w:highlight w:val="none"/>
          <w:shd w:val="clear" w:color="auto" w:fill="auto"/>
        </w:rPr>
        <w:t>，</w:t>
      </w:r>
      <w:r>
        <w:rPr>
          <w:rFonts w:hint="eastAsia" w:ascii="仿宋" w:hAnsi="仿宋" w:eastAsia="仿宋" w:cs="仿宋"/>
          <w:sz w:val="24"/>
          <w:highlight w:val="none"/>
          <w:u w:val="single"/>
          <w:shd w:val="clear" w:color="auto" w:fill="auto"/>
        </w:rPr>
        <w:t xml:space="preserve"> </w:t>
      </w:r>
      <w:r>
        <w:rPr>
          <w:rFonts w:hint="eastAsia" w:ascii="仿宋" w:hAnsi="仿宋" w:eastAsia="仿宋" w:cs="微软雅黑"/>
          <w:sz w:val="24"/>
          <w:highlight w:val="none"/>
          <w:u w:val="single"/>
          <w:shd w:val="clear" w:color="auto" w:fill="auto"/>
        </w:rPr>
        <w:t>杭州市公安局交通警察支队</w:t>
      </w:r>
      <w:r>
        <w:rPr>
          <w:rFonts w:hint="eastAsia" w:ascii="仿宋" w:hAnsi="仿宋" w:eastAsia="仿宋" w:cs="仿宋"/>
          <w:sz w:val="24"/>
          <w:highlight w:val="none"/>
          <w:u w:val="single"/>
          <w:shd w:val="clear" w:color="auto" w:fill="auto"/>
        </w:rPr>
        <w:t xml:space="preserve"> </w:t>
      </w:r>
      <w:r>
        <w:rPr>
          <w:rFonts w:hint="eastAsia" w:ascii="仿宋" w:hAnsi="仿宋" w:eastAsia="仿宋" w:cs="仿宋"/>
          <w:sz w:val="24"/>
          <w:highlight w:val="none"/>
          <w:shd w:val="clear" w:color="auto" w:fill="auto"/>
        </w:rPr>
        <w:t>以</w:t>
      </w:r>
      <w:r>
        <w:rPr>
          <w:rFonts w:hint="eastAsia" w:ascii="仿宋" w:hAnsi="仿宋" w:eastAsia="仿宋" w:cs="仿宋"/>
          <w:sz w:val="24"/>
          <w:highlight w:val="none"/>
          <w:u w:val="single"/>
          <w:shd w:val="clear" w:color="auto" w:fill="auto"/>
        </w:rPr>
        <w:t xml:space="preserve">  公开招标  </w:t>
      </w:r>
      <w:r>
        <w:rPr>
          <w:rFonts w:hint="eastAsia" w:ascii="仿宋" w:hAnsi="仿宋" w:eastAsia="仿宋" w:cs="仿宋"/>
          <w:sz w:val="24"/>
          <w:highlight w:val="none"/>
          <w:shd w:val="clear" w:color="auto" w:fill="auto"/>
        </w:rPr>
        <w:t>对</w:t>
      </w:r>
      <w:r>
        <w:rPr>
          <w:rFonts w:hint="eastAsia" w:ascii="仿宋" w:hAnsi="仿宋" w:eastAsia="仿宋" w:cs="仿宋"/>
          <w:sz w:val="24"/>
          <w:highlight w:val="none"/>
          <w:u w:val="single"/>
          <w:shd w:val="clear" w:color="auto" w:fill="auto"/>
        </w:rPr>
        <w:t xml:space="preserve"> </w:t>
      </w:r>
      <w:r>
        <w:rPr>
          <w:rFonts w:hint="eastAsia" w:ascii="仿宋" w:hAnsi="仿宋" w:eastAsia="仿宋" w:cs="微软雅黑"/>
          <w:sz w:val="24"/>
          <w:highlight w:val="none"/>
          <w:u w:val="single"/>
          <w:shd w:val="clear" w:color="auto" w:fill="auto"/>
        </w:rPr>
        <w:t>杭州交警</w:t>
      </w:r>
      <w:r>
        <w:rPr>
          <w:rFonts w:hint="eastAsia" w:ascii="仿宋" w:hAnsi="仿宋" w:eastAsia="仿宋" w:cs="仿宋_GB2312"/>
          <w:sz w:val="24"/>
          <w:highlight w:val="none"/>
          <w:u w:val="single"/>
          <w:shd w:val="clear" w:color="auto" w:fill="auto"/>
        </w:rPr>
        <w:t>“</w:t>
      </w:r>
      <w:r>
        <w:rPr>
          <w:rFonts w:hint="eastAsia" w:ascii="仿宋" w:hAnsi="仿宋" w:eastAsia="仿宋" w:cs="微软雅黑"/>
          <w:sz w:val="24"/>
          <w:highlight w:val="none"/>
          <w:u w:val="single"/>
          <w:shd w:val="clear" w:color="auto" w:fill="auto"/>
        </w:rPr>
        <w:t>最多跑一次</w:t>
      </w:r>
      <w:r>
        <w:rPr>
          <w:rFonts w:hint="eastAsia" w:ascii="仿宋" w:hAnsi="仿宋" w:eastAsia="仿宋" w:cs="仿宋_GB2312"/>
          <w:sz w:val="24"/>
          <w:highlight w:val="none"/>
          <w:u w:val="single"/>
          <w:shd w:val="clear" w:color="auto" w:fill="auto"/>
        </w:rPr>
        <w:t>”</w:t>
      </w:r>
      <w:r>
        <w:rPr>
          <w:rFonts w:hint="eastAsia" w:ascii="仿宋" w:hAnsi="仿宋" w:eastAsia="仿宋" w:cs="微软雅黑"/>
          <w:sz w:val="24"/>
          <w:highlight w:val="none"/>
          <w:u w:val="single"/>
          <w:shd w:val="clear" w:color="auto" w:fill="auto"/>
        </w:rPr>
        <w:t>交管业务信息化系统升级项目</w:t>
      </w:r>
      <w:r>
        <w:rPr>
          <w:rFonts w:hint="eastAsia" w:ascii="仿宋" w:hAnsi="仿宋" w:eastAsia="仿宋" w:cs="仿宋"/>
          <w:sz w:val="24"/>
          <w:highlight w:val="none"/>
          <w:shd w:val="clear" w:color="auto" w:fill="auto"/>
        </w:rPr>
        <w:t>进行了采购。经</w:t>
      </w:r>
      <w:r>
        <w:rPr>
          <w:rFonts w:hint="eastAsia" w:ascii="仿宋" w:hAnsi="仿宋" w:eastAsia="仿宋" w:cs="仿宋"/>
          <w:sz w:val="24"/>
          <w:highlight w:val="none"/>
          <w:u w:val="single"/>
          <w:shd w:val="clear" w:color="auto" w:fill="auto"/>
        </w:rPr>
        <w:t xml:space="preserve">  </w:t>
      </w:r>
      <w:r>
        <w:rPr>
          <w:rFonts w:hint="eastAsia" w:ascii="仿宋" w:hAnsi="仿宋" w:eastAsia="仿宋"/>
          <w:sz w:val="24"/>
          <w:highlight w:val="none"/>
          <w:u w:val="single"/>
          <w:shd w:val="clear" w:color="auto" w:fill="auto"/>
        </w:rPr>
        <w:t>项目</w:t>
      </w:r>
      <w:r>
        <w:rPr>
          <w:rFonts w:hint="eastAsia" w:ascii="仿宋" w:hAnsi="仿宋" w:eastAsia="仿宋"/>
          <w:sz w:val="24"/>
          <w:highlight w:val="none"/>
          <w:u w:val="single"/>
          <w:shd w:val="clear" w:color="auto" w:fill="auto"/>
          <w:lang w:eastAsia="zh-CN"/>
        </w:rPr>
        <w:t>评审小组</w:t>
      </w:r>
      <w:r>
        <w:rPr>
          <w:rFonts w:hint="eastAsia" w:ascii="仿宋" w:hAnsi="仿宋" w:eastAsia="仿宋" w:cs="仿宋"/>
          <w:sz w:val="24"/>
          <w:highlight w:val="none"/>
          <w:u w:val="single"/>
          <w:shd w:val="clear" w:color="auto" w:fill="auto"/>
        </w:rPr>
        <w:t xml:space="preserve"> </w:t>
      </w:r>
      <w:r>
        <w:rPr>
          <w:rFonts w:hint="eastAsia" w:ascii="仿宋" w:hAnsi="仿宋" w:eastAsia="仿宋" w:cs="仿宋"/>
          <w:sz w:val="24"/>
          <w:highlight w:val="none"/>
          <w:shd w:val="clear" w:color="auto" w:fill="auto"/>
        </w:rPr>
        <w:t>评定，</w:t>
      </w:r>
      <w:r>
        <w:rPr>
          <w:rFonts w:hint="eastAsia" w:ascii="仿宋" w:hAnsi="仿宋" w:eastAsia="仿宋" w:cs="仿宋"/>
          <w:sz w:val="24"/>
          <w:highlight w:val="none"/>
          <w:u w:val="single"/>
          <w:shd w:val="clear" w:color="auto" w:fill="auto"/>
        </w:rPr>
        <w:t xml:space="preserve">   （中标人名称）</w:t>
      </w:r>
      <w:r>
        <w:rPr>
          <w:rFonts w:hint="eastAsia" w:ascii="仿宋" w:hAnsi="仿宋" w:eastAsia="仿宋" w:cs="仿宋"/>
          <w:sz w:val="24"/>
          <w:highlight w:val="none"/>
          <w:shd w:val="clear" w:color="auto" w:fill="auto"/>
        </w:rPr>
        <w:t>为该项目中标人。现于中标通知书发出之日起三十日内，按照采购文件确定的事项签订本合同。</w:t>
      </w:r>
    </w:p>
    <w:p>
      <w:pPr>
        <w:spacing w:line="360" w:lineRule="auto"/>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lang w:val="zh-CN"/>
        </w:rPr>
        <w:t>根据《中华人民共和国合同法》、《中华人民共和国政府采购法》等相关法律法规之规定，按照平等、自愿、公平和诚实信用的原则，经</w:t>
      </w:r>
      <w:r>
        <w:rPr>
          <w:rFonts w:hint="eastAsia" w:ascii="仿宋" w:hAnsi="仿宋" w:eastAsia="仿宋" w:cs="仿宋"/>
          <w:sz w:val="24"/>
          <w:highlight w:val="none"/>
          <w:u w:val="single"/>
          <w:shd w:val="clear" w:color="auto" w:fill="auto"/>
        </w:rPr>
        <w:t xml:space="preserve"> </w:t>
      </w:r>
      <w:r>
        <w:rPr>
          <w:rFonts w:hint="eastAsia" w:ascii="仿宋" w:hAnsi="仿宋" w:eastAsia="仿宋" w:cs="微软雅黑"/>
          <w:sz w:val="24"/>
          <w:highlight w:val="none"/>
          <w:u w:val="single"/>
          <w:shd w:val="clear" w:color="auto" w:fill="auto"/>
        </w:rPr>
        <w:t>杭州市公安局</w:t>
      </w:r>
      <w:r>
        <w:rPr>
          <w:rFonts w:hint="eastAsia" w:ascii="仿宋" w:hAnsi="仿宋" w:eastAsia="仿宋" w:cs="仿宋"/>
          <w:sz w:val="24"/>
          <w:highlight w:val="none"/>
          <w:u w:val="single"/>
          <w:shd w:val="clear" w:color="auto" w:fill="auto"/>
        </w:rPr>
        <w:t xml:space="preserve"> </w:t>
      </w:r>
      <w:r>
        <w:rPr>
          <w:rFonts w:hint="eastAsia" w:ascii="仿宋" w:hAnsi="仿宋" w:eastAsia="仿宋" w:cs="仿宋"/>
          <w:sz w:val="24"/>
          <w:highlight w:val="none"/>
          <w:shd w:val="clear" w:color="auto" w:fill="auto"/>
          <w:lang w:val="zh-CN"/>
        </w:rPr>
        <w:t>(以下简称：甲方)和</w:t>
      </w:r>
      <w:r>
        <w:rPr>
          <w:rFonts w:hint="eastAsia" w:ascii="仿宋" w:hAnsi="仿宋" w:eastAsia="仿宋" w:cs="仿宋"/>
          <w:sz w:val="24"/>
          <w:highlight w:val="none"/>
          <w:u w:val="single"/>
          <w:shd w:val="clear" w:color="auto" w:fill="auto"/>
        </w:rPr>
        <w:t xml:space="preserve">   （中标人名称）   </w:t>
      </w:r>
      <w:r>
        <w:rPr>
          <w:rFonts w:hint="eastAsia" w:ascii="仿宋" w:hAnsi="仿宋" w:eastAsia="仿宋" w:cs="仿宋"/>
          <w:sz w:val="24"/>
          <w:highlight w:val="none"/>
          <w:shd w:val="clear" w:color="auto" w:fill="auto"/>
          <w:lang w:val="zh-CN"/>
        </w:rPr>
        <w:t>(以下简称：乙方)协商一致，约定以下合同</w:t>
      </w:r>
      <w:r>
        <w:rPr>
          <w:rFonts w:hint="eastAsia" w:ascii="仿宋" w:hAnsi="仿宋" w:eastAsia="仿宋" w:cs="仿宋"/>
          <w:sz w:val="24"/>
          <w:highlight w:val="none"/>
          <w:shd w:val="clear" w:color="auto" w:fill="auto"/>
        </w:rPr>
        <w:t>条款，以兹共同遵守、全面履行。</w:t>
      </w:r>
    </w:p>
    <w:p>
      <w:pPr>
        <w:spacing w:line="360" w:lineRule="auto"/>
        <w:ind w:firstLine="482" w:firstLineChars="200"/>
        <w:outlineLvl w:val="0"/>
        <w:rPr>
          <w:rFonts w:hint="eastAsia" w:ascii="仿宋" w:hAnsi="仿宋" w:eastAsia="仿宋" w:cs="仿宋"/>
          <w:b/>
          <w:sz w:val="24"/>
          <w:highlight w:val="none"/>
          <w:shd w:val="clear" w:color="auto" w:fill="auto"/>
        </w:rPr>
      </w:pPr>
      <w:r>
        <w:rPr>
          <w:rFonts w:hint="eastAsia" w:ascii="仿宋" w:hAnsi="仿宋" w:eastAsia="仿宋" w:cs="仿宋"/>
          <w:b/>
          <w:sz w:val="24"/>
          <w:highlight w:val="none"/>
          <w:shd w:val="clear" w:color="auto" w:fill="auto"/>
        </w:rPr>
        <w:t>1.1 合同组成部分</w:t>
      </w:r>
    </w:p>
    <w:p>
      <w:pPr>
        <w:spacing w:line="360" w:lineRule="auto"/>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360" w:lineRule="auto"/>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1.1.1 本合同及其补充合同、变更协议；</w:t>
      </w:r>
    </w:p>
    <w:p>
      <w:pPr>
        <w:spacing w:line="360" w:lineRule="auto"/>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1.1.2 中标通知书；</w:t>
      </w:r>
    </w:p>
    <w:p>
      <w:pPr>
        <w:spacing w:line="360" w:lineRule="auto"/>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1.1.3 投标文件（含澄清或者说明文件）；</w:t>
      </w:r>
    </w:p>
    <w:p>
      <w:pPr>
        <w:spacing w:line="360" w:lineRule="auto"/>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1.1.4 招标文件（含澄清或者修改文件）；</w:t>
      </w:r>
    </w:p>
    <w:p>
      <w:pPr>
        <w:spacing w:line="360" w:lineRule="auto"/>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1.1.5 其他相关采购文件。</w:t>
      </w:r>
    </w:p>
    <w:p>
      <w:pPr>
        <w:spacing w:line="360" w:lineRule="auto"/>
        <w:ind w:firstLine="482" w:firstLineChars="200"/>
        <w:outlineLvl w:val="0"/>
        <w:rPr>
          <w:rFonts w:hint="eastAsia" w:ascii="仿宋" w:hAnsi="仿宋" w:eastAsia="仿宋" w:cs="仿宋"/>
          <w:b/>
          <w:sz w:val="24"/>
          <w:highlight w:val="none"/>
          <w:shd w:val="clear" w:color="auto" w:fill="auto"/>
        </w:rPr>
      </w:pPr>
      <w:r>
        <w:rPr>
          <w:rFonts w:hint="eastAsia" w:ascii="仿宋" w:hAnsi="仿宋" w:eastAsia="仿宋" w:cs="仿宋"/>
          <w:b/>
          <w:sz w:val="24"/>
          <w:highlight w:val="none"/>
          <w:shd w:val="clear" w:color="auto" w:fill="auto"/>
        </w:rPr>
        <w:t>1.2 标的物</w:t>
      </w:r>
    </w:p>
    <w:p>
      <w:pPr>
        <w:spacing w:line="360" w:lineRule="auto"/>
        <w:ind w:firstLine="480" w:firstLineChars="200"/>
        <w:rPr>
          <w:rFonts w:hint="eastAsia" w:ascii="仿宋" w:hAnsi="仿宋" w:eastAsia="仿宋" w:cs="仿宋"/>
          <w:sz w:val="24"/>
          <w:highlight w:val="none"/>
          <w:u w:val="single"/>
          <w:shd w:val="clear" w:color="auto" w:fill="auto"/>
        </w:rPr>
      </w:pPr>
      <w:r>
        <w:rPr>
          <w:rFonts w:hint="eastAsia" w:ascii="仿宋" w:hAnsi="仿宋" w:eastAsia="仿宋" w:cs="仿宋"/>
          <w:sz w:val="24"/>
          <w:highlight w:val="none"/>
          <w:shd w:val="clear" w:color="auto" w:fill="auto"/>
        </w:rPr>
        <w:t>1.2.1 标的物名称：</w:t>
      </w:r>
      <w:r>
        <w:rPr>
          <w:rFonts w:hint="eastAsia" w:ascii="仿宋" w:hAnsi="仿宋" w:eastAsia="仿宋" w:cs="微软雅黑"/>
          <w:sz w:val="24"/>
          <w:highlight w:val="none"/>
          <w:u w:val="single"/>
          <w:shd w:val="clear" w:color="auto" w:fill="auto"/>
        </w:rPr>
        <w:t>杭州交警</w:t>
      </w:r>
      <w:r>
        <w:rPr>
          <w:rFonts w:hint="eastAsia" w:ascii="仿宋" w:hAnsi="仿宋" w:eastAsia="仿宋" w:cs="仿宋_GB2312"/>
          <w:sz w:val="24"/>
          <w:highlight w:val="none"/>
          <w:u w:val="single"/>
          <w:shd w:val="clear" w:color="auto" w:fill="auto"/>
        </w:rPr>
        <w:t>“</w:t>
      </w:r>
      <w:r>
        <w:rPr>
          <w:rFonts w:hint="eastAsia" w:ascii="仿宋" w:hAnsi="仿宋" w:eastAsia="仿宋" w:cs="微软雅黑"/>
          <w:sz w:val="24"/>
          <w:highlight w:val="none"/>
          <w:u w:val="single"/>
          <w:shd w:val="clear" w:color="auto" w:fill="auto"/>
        </w:rPr>
        <w:t>最多跑一次</w:t>
      </w:r>
      <w:r>
        <w:rPr>
          <w:rFonts w:hint="eastAsia" w:ascii="仿宋" w:hAnsi="仿宋" w:eastAsia="仿宋" w:cs="仿宋_GB2312"/>
          <w:sz w:val="24"/>
          <w:highlight w:val="none"/>
          <w:u w:val="single"/>
          <w:shd w:val="clear" w:color="auto" w:fill="auto"/>
        </w:rPr>
        <w:t>”</w:t>
      </w:r>
      <w:r>
        <w:rPr>
          <w:rFonts w:hint="eastAsia" w:ascii="仿宋" w:hAnsi="仿宋" w:eastAsia="仿宋" w:cs="微软雅黑"/>
          <w:sz w:val="24"/>
          <w:highlight w:val="none"/>
          <w:u w:val="single"/>
          <w:shd w:val="clear" w:color="auto" w:fill="auto"/>
        </w:rPr>
        <w:t>交管业务信息化系统升级项目</w:t>
      </w:r>
      <w:r>
        <w:rPr>
          <w:rFonts w:hint="eastAsia" w:ascii="仿宋" w:hAnsi="仿宋" w:eastAsia="仿宋" w:cs="仿宋"/>
          <w:sz w:val="24"/>
          <w:highlight w:val="none"/>
          <w:shd w:val="clear" w:color="auto" w:fill="auto"/>
        </w:rPr>
        <w:t>；</w:t>
      </w:r>
    </w:p>
    <w:p>
      <w:pPr>
        <w:spacing w:line="360" w:lineRule="auto"/>
        <w:ind w:firstLine="480" w:firstLineChars="200"/>
        <w:rPr>
          <w:rFonts w:hint="eastAsia" w:ascii="仿宋" w:hAnsi="仿宋" w:eastAsia="仿宋" w:cs="仿宋"/>
          <w:sz w:val="24"/>
          <w:szCs w:val="22"/>
          <w:highlight w:val="none"/>
          <w:u w:val="single"/>
          <w:shd w:val="clear" w:color="auto" w:fill="auto"/>
        </w:rPr>
      </w:pPr>
      <w:r>
        <w:rPr>
          <w:rFonts w:hint="eastAsia" w:ascii="仿宋" w:hAnsi="仿宋" w:eastAsia="仿宋" w:cs="仿宋"/>
          <w:sz w:val="24"/>
          <w:highlight w:val="none"/>
          <w:shd w:val="clear" w:color="auto" w:fill="auto"/>
        </w:rPr>
        <w:t>1.2.2 标的物数量：</w:t>
      </w:r>
      <w:r>
        <w:rPr>
          <w:rFonts w:hint="eastAsia" w:ascii="仿宋" w:hAnsi="仿宋" w:eastAsia="仿宋" w:cs="仿宋"/>
          <w:sz w:val="24"/>
          <w:highlight w:val="none"/>
          <w:u w:val="single"/>
          <w:shd w:val="clear" w:color="auto" w:fill="auto"/>
        </w:rPr>
        <w:t>包括</w:t>
      </w:r>
      <w:r>
        <w:rPr>
          <w:rFonts w:hint="eastAsia" w:ascii="仿宋" w:hAnsi="仿宋" w:eastAsia="仿宋" w:cs="仿宋"/>
          <w:kern w:val="0"/>
          <w:sz w:val="24"/>
          <w:szCs w:val="24"/>
          <w:highlight w:val="none"/>
          <w:u w:val="single"/>
          <w:shd w:val="clear" w:color="auto" w:fill="auto"/>
        </w:rPr>
        <w:t>互联网前端系统的升级改造软件1套，公安网后端系统的升级改造软件1套，内外网数据共享服务的建设软件1套，</w:t>
      </w:r>
      <w:r>
        <w:rPr>
          <w:rFonts w:hint="eastAsia" w:ascii="仿宋" w:hAnsi="仿宋" w:eastAsia="仿宋" w:cs="仿宋"/>
          <w:sz w:val="24"/>
          <w:szCs w:val="24"/>
          <w:highlight w:val="none"/>
          <w:u w:val="single"/>
          <w:shd w:val="clear" w:color="auto" w:fill="auto"/>
        </w:rPr>
        <w:t>数据安全接入系统1套，</w:t>
      </w:r>
      <w:r>
        <w:rPr>
          <w:rFonts w:hint="eastAsia" w:ascii="仿宋" w:hAnsi="仿宋" w:eastAsia="仿宋" w:cs="仿宋"/>
          <w:sz w:val="24"/>
          <w:szCs w:val="22"/>
          <w:highlight w:val="none"/>
          <w:u w:val="single"/>
          <w:shd w:val="clear" w:color="auto" w:fill="auto"/>
        </w:rPr>
        <w:t>网闸1套，</w:t>
      </w:r>
      <w:r>
        <w:rPr>
          <w:rFonts w:hint="eastAsia" w:ascii="仿宋" w:hAnsi="仿宋" w:eastAsia="仿宋" w:cs="微软雅黑"/>
          <w:kern w:val="0"/>
          <w:sz w:val="24"/>
          <w:highlight w:val="none"/>
          <w:u w:val="single"/>
          <w:shd w:val="clear" w:color="auto" w:fill="auto"/>
        </w:rPr>
        <w:t>公安网应用服务器扩容设备4台，互联网应用服务器扩容</w:t>
      </w:r>
      <w:r>
        <w:rPr>
          <w:rFonts w:hint="eastAsia" w:ascii="仿宋" w:hAnsi="仿宋" w:eastAsia="仿宋" w:cs="仿宋"/>
          <w:sz w:val="24"/>
          <w:szCs w:val="22"/>
          <w:highlight w:val="none"/>
          <w:u w:val="single"/>
          <w:shd w:val="clear" w:color="auto" w:fill="auto"/>
        </w:rPr>
        <w:t>设备4台 ，数据库服务器扩容设备2台，三层交换机 2台 ，</w:t>
      </w:r>
      <w:r>
        <w:rPr>
          <w:rFonts w:hint="eastAsia" w:ascii="仿宋_GB2312" w:hAnsi="仿宋" w:eastAsia="仿宋_GB2312"/>
          <w:sz w:val="24"/>
          <w:highlight w:val="none"/>
          <w:u w:val="single"/>
          <w:shd w:val="clear" w:color="auto" w:fill="auto"/>
        </w:rPr>
        <w:t>包括但不限于设备供货、</w:t>
      </w:r>
      <w:r>
        <w:rPr>
          <w:rFonts w:hint="eastAsia" w:ascii="仿宋_GB2312" w:hAnsi="仿宋" w:eastAsia="仿宋_GB2312"/>
          <w:sz w:val="24"/>
          <w:szCs w:val="24"/>
          <w:highlight w:val="none"/>
          <w:u w:val="single"/>
          <w:shd w:val="clear" w:color="auto" w:fill="auto"/>
        </w:rPr>
        <w:t>项目建设系统设计</w:t>
      </w:r>
      <w:r>
        <w:rPr>
          <w:rFonts w:hint="eastAsia" w:ascii="仿宋_GB2312" w:hAnsi="仿宋" w:eastAsia="仿宋_GB2312"/>
          <w:sz w:val="24"/>
          <w:highlight w:val="none"/>
          <w:u w:val="single"/>
          <w:shd w:val="clear" w:color="auto" w:fill="auto"/>
        </w:rPr>
        <w:t>、安装调试、系统集成、部署实施、运行维护、项目验收以及</w:t>
      </w:r>
      <w:r>
        <w:rPr>
          <w:rFonts w:hint="eastAsia" w:ascii="仿宋_GB2312" w:hAnsi="仿宋" w:eastAsia="仿宋_GB2312"/>
          <w:sz w:val="24"/>
          <w:szCs w:val="24"/>
          <w:highlight w:val="none"/>
          <w:u w:val="single"/>
          <w:shd w:val="clear" w:color="auto" w:fill="auto"/>
        </w:rPr>
        <w:t>管理和使用</w:t>
      </w:r>
      <w:r>
        <w:rPr>
          <w:rFonts w:hint="eastAsia" w:ascii="仿宋_GB2312" w:hAnsi="仿宋" w:eastAsia="仿宋_GB2312"/>
          <w:sz w:val="24"/>
          <w:highlight w:val="none"/>
          <w:u w:val="single"/>
          <w:shd w:val="clear" w:color="auto" w:fill="auto"/>
        </w:rPr>
        <w:t>技术培训，</w:t>
      </w:r>
      <w:r>
        <w:rPr>
          <w:rFonts w:hint="eastAsia" w:ascii="仿宋" w:hAnsi="仿宋" w:eastAsia="仿宋" w:cs="微软雅黑"/>
          <w:bCs/>
          <w:sz w:val="24"/>
          <w:szCs w:val="28"/>
          <w:highlight w:val="none"/>
          <w:u w:val="single"/>
          <w:shd w:val="clear" w:color="auto" w:fill="auto"/>
        </w:rPr>
        <w:t>软件平台免费维护</w:t>
      </w:r>
      <w:r>
        <w:rPr>
          <w:rFonts w:hint="eastAsia" w:ascii="仿宋" w:hAnsi="仿宋" w:eastAsia="仿宋"/>
          <w:bCs/>
          <w:sz w:val="24"/>
          <w:szCs w:val="28"/>
          <w:highlight w:val="none"/>
          <w:u w:val="single"/>
          <w:shd w:val="clear" w:color="auto" w:fill="auto"/>
        </w:rPr>
        <w:t>5</w:t>
      </w:r>
      <w:r>
        <w:rPr>
          <w:rFonts w:hint="eastAsia" w:ascii="仿宋" w:hAnsi="仿宋" w:eastAsia="仿宋" w:cs="微软雅黑"/>
          <w:bCs/>
          <w:sz w:val="24"/>
          <w:szCs w:val="28"/>
          <w:highlight w:val="none"/>
          <w:u w:val="single"/>
          <w:shd w:val="clear" w:color="auto" w:fill="auto"/>
        </w:rPr>
        <w:t>年、硬件设备免费维护</w:t>
      </w:r>
      <w:r>
        <w:rPr>
          <w:rFonts w:hint="eastAsia" w:ascii="仿宋" w:hAnsi="仿宋" w:eastAsia="仿宋"/>
          <w:bCs/>
          <w:sz w:val="24"/>
          <w:szCs w:val="28"/>
          <w:highlight w:val="none"/>
          <w:u w:val="single"/>
          <w:shd w:val="clear" w:color="auto" w:fill="auto"/>
        </w:rPr>
        <w:t>3</w:t>
      </w:r>
      <w:r>
        <w:rPr>
          <w:rFonts w:hint="eastAsia" w:ascii="仿宋" w:hAnsi="仿宋" w:eastAsia="仿宋" w:cs="微软雅黑"/>
          <w:bCs/>
          <w:sz w:val="24"/>
          <w:szCs w:val="28"/>
          <w:highlight w:val="none"/>
          <w:u w:val="single"/>
          <w:shd w:val="clear" w:color="auto" w:fill="auto"/>
        </w:rPr>
        <w:t>年原厂设备保修与7*24小时的售后运维服务；</w:t>
      </w:r>
    </w:p>
    <w:p>
      <w:pPr>
        <w:spacing w:line="360" w:lineRule="auto"/>
        <w:ind w:firstLine="480" w:firstLineChars="200"/>
        <w:rPr>
          <w:rFonts w:hint="eastAsia" w:ascii="仿宋" w:hAnsi="仿宋" w:eastAsia="仿宋" w:cs="仿宋"/>
          <w:sz w:val="24"/>
          <w:highlight w:val="none"/>
          <w:u w:val="single"/>
          <w:shd w:val="clear" w:color="auto" w:fill="auto"/>
        </w:rPr>
      </w:pPr>
      <w:r>
        <w:rPr>
          <w:rFonts w:hint="eastAsia" w:ascii="仿宋" w:hAnsi="仿宋" w:eastAsia="仿宋" w:cs="仿宋"/>
          <w:sz w:val="24"/>
          <w:highlight w:val="none"/>
          <w:shd w:val="clear" w:color="auto" w:fill="auto"/>
        </w:rPr>
        <w:t>1.2.3 标的物质量：</w:t>
      </w:r>
      <w:r>
        <w:rPr>
          <w:rFonts w:hint="eastAsia" w:ascii="仿宋" w:hAnsi="仿宋" w:eastAsia="仿宋" w:cs="仿宋"/>
          <w:sz w:val="24"/>
          <w:highlight w:val="none"/>
          <w:u w:val="single"/>
          <w:shd w:val="clear" w:color="auto" w:fill="auto"/>
        </w:rPr>
        <w:t>　　　合格　　　　                      　      。</w:t>
      </w:r>
    </w:p>
    <w:p>
      <w:pPr>
        <w:spacing w:line="360" w:lineRule="auto"/>
        <w:ind w:firstLine="482" w:firstLineChars="200"/>
        <w:rPr>
          <w:rFonts w:hint="eastAsia" w:ascii="仿宋" w:hAnsi="仿宋" w:eastAsia="仿宋" w:cs="仿宋"/>
          <w:b/>
          <w:sz w:val="24"/>
          <w:highlight w:val="none"/>
          <w:shd w:val="clear" w:color="auto" w:fill="auto"/>
        </w:rPr>
      </w:pPr>
      <w:r>
        <w:rPr>
          <w:rFonts w:hint="eastAsia" w:ascii="仿宋" w:hAnsi="仿宋" w:eastAsia="仿宋" w:cs="仿宋"/>
          <w:b/>
          <w:sz w:val="24"/>
          <w:highlight w:val="none"/>
          <w:shd w:val="clear" w:color="auto" w:fill="auto"/>
        </w:rPr>
        <w:t>1.3 价款</w:t>
      </w:r>
    </w:p>
    <w:p>
      <w:pPr>
        <w:spacing w:line="360" w:lineRule="auto"/>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本合同总价为：人民币</w:t>
      </w:r>
      <w:r>
        <w:rPr>
          <w:rFonts w:hint="eastAsia" w:ascii="仿宋" w:hAnsi="仿宋" w:eastAsia="仿宋" w:cs="仿宋"/>
          <w:sz w:val="24"/>
          <w:highlight w:val="none"/>
          <w:u w:val="single"/>
          <w:shd w:val="clear" w:color="auto" w:fill="auto"/>
        </w:rPr>
        <w:t xml:space="preserve">           </w:t>
      </w:r>
      <w:r>
        <w:rPr>
          <w:rFonts w:hint="eastAsia" w:ascii="仿宋" w:hAnsi="仿宋" w:eastAsia="仿宋" w:cs="仿宋"/>
          <w:sz w:val="24"/>
          <w:highlight w:val="none"/>
          <w:shd w:val="clear" w:color="auto" w:fill="auto"/>
        </w:rPr>
        <w:t>元（大写：</w:t>
      </w:r>
      <w:r>
        <w:rPr>
          <w:rFonts w:hint="eastAsia" w:ascii="仿宋" w:hAnsi="仿宋" w:eastAsia="仿宋" w:cs="仿宋"/>
          <w:sz w:val="24"/>
          <w:highlight w:val="none"/>
          <w:u w:val="single"/>
          <w:shd w:val="clear" w:color="auto" w:fill="auto"/>
        </w:rPr>
        <w:t xml:space="preserve">                 </w:t>
      </w:r>
      <w:r>
        <w:rPr>
          <w:rFonts w:hint="eastAsia" w:ascii="仿宋" w:hAnsi="仿宋" w:eastAsia="仿宋" w:cs="仿宋"/>
          <w:sz w:val="24"/>
          <w:highlight w:val="none"/>
          <w:shd w:val="clear" w:color="auto" w:fill="auto"/>
        </w:rPr>
        <w:t>元人民币）。</w:t>
      </w:r>
    </w:p>
    <w:p>
      <w:pPr>
        <w:spacing w:line="360" w:lineRule="auto"/>
        <w:ind w:firstLine="480" w:firstLineChars="200"/>
        <w:rPr>
          <w:rFonts w:hint="eastAsia" w:ascii="仿宋" w:hAnsi="仿宋" w:eastAsia="仿宋" w:cs="仿宋"/>
          <w:sz w:val="24"/>
          <w:highlight w:val="none"/>
          <w:u w:val="single"/>
          <w:shd w:val="clear" w:color="auto" w:fill="auto"/>
        </w:rPr>
      </w:pPr>
      <w:r>
        <w:rPr>
          <w:rFonts w:hint="eastAsia" w:ascii="仿宋" w:hAnsi="仿宋" w:eastAsia="仿宋" w:cs="仿宋"/>
          <w:sz w:val="24"/>
          <w:highlight w:val="none"/>
          <w:shd w:val="clear" w:color="auto" w:fill="auto"/>
        </w:rPr>
        <w:t>分项价格：</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noWrap w:val="0"/>
            <w:vAlign w:val="center"/>
          </w:tcPr>
          <w:p>
            <w:pPr>
              <w:pStyle w:val="20"/>
              <w:spacing w:line="360" w:lineRule="auto"/>
              <w:ind w:firstLine="480"/>
              <w:jc w:val="center"/>
              <w:rPr>
                <w:rFonts w:hint="eastAsia" w:ascii="仿宋" w:hAnsi="仿宋" w:eastAsia="仿宋" w:cs="仿宋"/>
                <w:sz w:val="24"/>
                <w:szCs w:val="24"/>
                <w:highlight w:val="none"/>
                <w:shd w:val="clear" w:color="auto" w:fill="auto"/>
              </w:rPr>
            </w:pPr>
            <w:r>
              <w:rPr>
                <w:rFonts w:hint="eastAsia" w:ascii="仿宋" w:hAnsi="仿宋" w:eastAsia="仿宋" w:cs="仿宋"/>
                <w:sz w:val="24"/>
                <w:szCs w:val="24"/>
                <w:highlight w:val="none"/>
                <w:shd w:val="clear" w:color="auto" w:fill="auto"/>
              </w:rPr>
              <w:t>序号</w:t>
            </w:r>
          </w:p>
        </w:tc>
        <w:tc>
          <w:tcPr>
            <w:tcW w:w="3402" w:type="dxa"/>
            <w:noWrap w:val="0"/>
            <w:vAlign w:val="center"/>
          </w:tcPr>
          <w:p>
            <w:pPr>
              <w:pStyle w:val="20"/>
              <w:spacing w:line="360" w:lineRule="auto"/>
              <w:ind w:firstLine="480"/>
              <w:jc w:val="center"/>
              <w:rPr>
                <w:rFonts w:hint="eastAsia" w:ascii="仿宋" w:hAnsi="仿宋" w:eastAsia="仿宋" w:cs="仿宋"/>
                <w:sz w:val="24"/>
                <w:szCs w:val="24"/>
                <w:highlight w:val="none"/>
                <w:shd w:val="clear" w:color="auto" w:fill="auto"/>
              </w:rPr>
            </w:pPr>
            <w:r>
              <w:rPr>
                <w:rFonts w:hint="eastAsia" w:ascii="仿宋" w:hAnsi="仿宋" w:eastAsia="仿宋" w:cs="仿宋"/>
                <w:sz w:val="24"/>
                <w:szCs w:val="24"/>
                <w:highlight w:val="none"/>
                <w:shd w:val="clear" w:color="auto" w:fill="auto"/>
              </w:rPr>
              <w:t>分项名称</w:t>
            </w:r>
          </w:p>
        </w:tc>
        <w:tc>
          <w:tcPr>
            <w:tcW w:w="2552" w:type="dxa"/>
            <w:noWrap w:val="0"/>
            <w:vAlign w:val="center"/>
          </w:tcPr>
          <w:p>
            <w:pPr>
              <w:pStyle w:val="20"/>
              <w:spacing w:line="360" w:lineRule="auto"/>
              <w:ind w:firstLine="480"/>
              <w:jc w:val="center"/>
              <w:rPr>
                <w:rFonts w:hint="eastAsia" w:ascii="仿宋" w:hAnsi="仿宋" w:eastAsia="仿宋" w:cs="仿宋"/>
                <w:sz w:val="24"/>
                <w:szCs w:val="24"/>
                <w:highlight w:val="none"/>
                <w:shd w:val="clear" w:color="auto" w:fill="auto"/>
              </w:rPr>
            </w:pPr>
            <w:r>
              <w:rPr>
                <w:rFonts w:hint="eastAsia" w:ascii="仿宋" w:hAnsi="仿宋" w:eastAsia="仿宋" w:cs="仿宋"/>
                <w:sz w:val="24"/>
                <w:szCs w:val="24"/>
                <w:highlight w:val="none"/>
                <w:shd w:val="clear" w:color="auto" w:fill="auto"/>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noWrap w:val="0"/>
            <w:vAlign w:val="center"/>
          </w:tcPr>
          <w:p>
            <w:pPr>
              <w:pStyle w:val="20"/>
              <w:spacing w:line="360" w:lineRule="auto"/>
              <w:ind w:firstLine="480"/>
              <w:jc w:val="center"/>
              <w:rPr>
                <w:rFonts w:hint="eastAsia" w:ascii="仿宋" w:hAnsi="仿宋" w:eastAsia="仿宋" w:cs="仿宋"/>
                <w:sz w:val="24"/>
                <w:szCs w:val="24"/>
                <w:highlight w:val="none"/>
                <w:shd w:val="clear" w:color="auto" w:fill="auto"/>
              </w:rPr>
            </w:pPr>
          </w:p>
        </w:tc>
        <w:tc>
          <w:tcPr>
            <w:tcW w:w="3402" w:type="dxa"/>
            <w:noWrap w:val="0"/>
            <w:vAlign w:val="center"/>
          </w:tcPr>
          <w:p>
            <w:pPr>
              <w:pStyle w:val="20"/>
              <w:spacing w:line="360" w:lineRule="auto"/>
              <w:ind w:firstLine="480"/>
              <w:jc w:val="center"/>
              <w:rPr>
                <w:rFonts w:hint="eastAsia" w:ascii="仿宋" w:hAnsi="仿宋" w:eastAsia="仿宋" w:cs="仿宋"/>
                <w:sz w:val="24"/>
                <w:szCs w:val="24"/>
                <w:highlight w:val="none"/>
                <w:shd w:val="clear" w:color="auto" w:fill="auto"/>
              </w:rPr>
            </w:pPr>
          </w:p>
        </w:tc>
        <w:tc>
          <w:tcPr>
            <w:tcW w:w="2552" w:type="dxa"/>
            <w:noWrap w:val="0"/>
            <w:vAlign w:val="center"/>
          </w:tcPr>
          <w:p>
            <w:pPr>
              <w:pStyle w:val="20"/>
              <w:spacing w:line="360" w:lineRule="auto"/>
              <w:ind w:firstLine="480"/>
              <w:jc w:val="center"/>
              <w:rPr>
                <w:rFonts w:hint="eastAsia" w:ascii="仿宋" w:hAnsi="仿宋" w:eastAsia="仿宋" w:cs="仿宋"/>
                <w:sz w:val="24"/>
                <w:szCs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noWrap w:val="0"/>
            <w:vAlign w:val="center"/>
          </w:tcPr>
          <w:p>
            <w:pPr>
              <w:pStyle w:val="20"/>
              <w:spacing w:line="360" w:lineRule="auto"/>
              <w:ind w:firstLine="480"/>
              <w:jc w:val="center"/>
              <w:rPr>
                <w:rFonts w:hint="eastAsia" w:ascii="仿宋" w:hAnsi="仿宋" w:eastAsia="仿宋" w:cs="仿宋"/>
                <w:sz w:val="24"/>
                <w:szCs w:val="24"/>
                <w:highlight w:val="none"/>
                <w:shd w:val="clear" w:color="auto" w:fill="auto"/>
              </w:rPr>
            </w:pPr>
          </w:p>
        </w:tc>
        <w:tc>
          <w:tcPr>
            <w:tcW w:w="3402" w:type="dxa"/>
            <w:noWrap w:val="0"/>
            <w:vAlign w:val="center"/>
          </w:tcPr>
          <w:p>
            <w:pPr>
              <w:pStyle w:val="20"/>
              <w:spacing w:line="360" w:lineRule="auto"/>
              <w:ind w:firstLine="480"/>
              <w:jc w:val="center"/>
              <w:rPr>
                <w:rFonts w:hint="eastAsia" w:ascii="仿宋" w:hAnsi="仿宋" w:eastAsia="仿宋" w:cs="仿宋"/>
                <w:sz w:val="24"/>
                <w:szCs w:val="24"/>
                <w:highlight w:val="none"/>
                <w:shd w:val="clear" w:color="auto" w:fill="auto"/>
              </w:rPr>
            </w:pPr>
          </w:p>
        </w:tc>
        <w:tc>
          <w:tcPr>
            <w:tcW w:w="2552" w:type="dxa"/>
            <w:noWrap w:val="0"/>
            <w:vAlign w:val="center"/>
          </w:tcPr>
          <w:p>
            <w:pPr>
              <w:pStyle w:val="20"/>
              <w:spacing w:line="360" w:lineRule="auto"/>
              <w:ind w:firstLine="480"/>
              <w:jc w:val="center"/>
              <w:rPr>
                <w:rFonts w:hint="eastAsia" w:ascii="仿宋" w:hAnsi="仿宋" w:eastAsia="仿宋" w:cs="仿宋"/>
                <w:sz w:val="24"/>
                <w:szCs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noWrap w:val="0"/>
            <w:vAlign w:val="center"/>
          </w:tcPr>
          <w:p>
            <w:pPr>
              <w:pStyle w:val="20"/>
              <w:spacing w:line="360" w:lineRule="auto"/>
              <w:ind w:firstLine="480"/>
              <w:jc w:val="center"/>
              <w:rPr>
                <w:rFonts w:hint="eastAsia" w:ascii="仿宋" w:hAnsi="仿宋" w:eastAsia="仿宋" w:cs="仿宋"/>
                <w:sz w:val="24"/>
                <w:szCs w:val="24"/>
                <w:highlight w:val="none"/>
                <w:shd w:val="clear" w:color="auto" w:fill="auto"/>
              </w:rPr>
            </w:pPr>
          </w:p>
        </w:tc>
        <w:tc>
          <w:tcPr>
            <w:tcW w:w="3402" w:type="dxa"/>
            <w:noWrap w:val="0"/>
            <w:vAlign w:val="center"/>
          </w:tcPr>
          <w:p>
            <w:pPr>
              <w:pStyle w:val="20"/>
              <w:spacing w:line="360" w:lineRule="auto"/>
              <w:ind w:firstLine="480"/>
              <w:jc w:val="center"/>
              <w:rPr>
                <w:rFonts w:hint="eastAsia" w:ascii="仿宋" w:hAnsi="仿宋" w:eastAsia="仿宋" w:cs="仿宋"/>
                <w:sz w:val="24"/>
                <w:szCs w:val="24"/>
                <w:highlight w:val="none"/>
                <w:shd w:val="clear" w:color="auto" w:fill="auto"/>
              </w:rPr>
            </w:pPr>
          </w:p>
        </w:tc>
        <w:tc>
          <w:tcPr>
            <w:tcW w:w="2552" w:type="dxa"/>
            <w:noWrap w:val="0"/>
            <w:vAlign w:val="center"/>
          </w:tcPr>
          <w:p>
            <w:pPr>
              <w:pStyle w:val="20"/>
              <w:spacing w:line="360" w:lineRule="auto"/>
              <w:ind w:firstLine="480"/>
              <w:jc w:val="center"/>
              <w:rPr>
                <w:rFonts w:hint="eastAsia" w:ascii="仿宋" w:hAnsi="仿宋" w:eastAsia="仿宋" w:cs="仿宋"/>
                <w:sz w:val="24"/>
                <w:szCs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noWrap w:val="0"/>
            <w:vAlign w:val="center"/>
          </w:tcPr>
          <w:p>
            <w:pPr>
              <w:pStyle w:val="20"/>
              <w:spacing w:line="360" w:lineRule="auto"/>
              <w:ind w:firstLine="480"/>
              <w:jc w:val="center"/>
              <w:rPr>
                <w:rFonts w:hint="eastAsia" w:ascii="仿宋" w:hAnsi="仿宋" w:eastAsia="仿宋" w:cs="仿宋"/>
                <w:sz w:val="24"/>
                <w:szCs w:val="24"/>
                <w:highlight w:val="none"/>
                <w:shd w:val="clear" w:color="auto" w:fill="auto"/>
              </w:rPr>
            </w:pPr>
            <w:r>
              <w:rPr>
                <w:rFonts w:hint="eastAsia" w:ascii="仿宋" w:hAnsi="仿宋" w:eastAsia="仿宋" w:cs="仿宋"/>
                <w:sz w:val="24"/>
                <w:szCs w:val="24"/>
                <w:highlight w:val="none"/>
                <w:shd w:val="clear" w:color="auto" w:fill="auto"/>
              </w:rPr>
              <w:t>总价</w:t>
            </w:r>
          </w:p>
        </w:tc>
        <w:tc>
          <w:tcPr>
            <w:tcW w:w="2552" w:type="dxa"/>
            <w:noWrap w:val="0"/>
            <w:vAlign w:val="center"/>
          </w:tcPr>
          <w:p>
            <w:pPr>
              <w:pStyle w:val="20"/>
              <w:spacing w:line="360" w:lineRule="auto"/>
              <w:ind w:firstLine="480"/>
              <w:jc w:val="center"/>
              <w:rPr>
                <w:rFonts w:hint="eastAsia" w:ascii="仿宋" w:hAnsi="仿宋" w:eastAsia="仿宋" w:cs="仿宋"/>
                <w:sz w:val="24"/>
                <w:szCs w:val="24"/>
                <w:highlight w:val="none"/>
                <w:shd w:val="clear" w:color="auto" w:fill="auto"/>
              </w:rPr>
            </w:pPr>
          </w:p>
        </w:tc>
      </w:tr>
    </w:tbl>
    <w:p>
      <w:pPr>
        <w:spacing w:line="360" w:lineRule="auto"/>
        <w:ind w:firstLine="482" w:firstLineChars="200"/>
        <w:outlineLvl w:val="0"/>
        <w:rPr>
          <w:rFonts w:hint="eastAsia" w:ascii="仿宋" w:hAnsi="仿宋" w:eastAsia="仿宋" w:cs="仿宋"/>
          <w:b/>
          <w:sz w:val="24"/>
          <w:highlight w:val="none"/>
          <w:shd w:val="clear" w:color="auto" w:fill="auto"/>
        </w:rPr>
      </w:pPr>
      <w:r>
        <w:rPr>
          <w:rFonts w:hint="eastAsia" w:ascii="仿宋" w:hAnsi="仿宋" w:eastAsia="仿宋" w:cs="仿宋"/>
          <w:b/>
          <w:sz w:val="24"/>
          <w:highlight w:val="none"/>
          <w:shd w:val="clear" w:color="auto" w:fill="auto"/>
        </w:rPr>
        <w:t>1.4 付款方式和发票开具方式</w:t>
      </w:r>
    </w:p>
    <w:p>
      <w:pPr>
        <w:spacing w:line="360" w:lineRule="auto"/>
        <w:ind w:firstLine="480" w:firstLineChars="200"/>
        <w:rPr>
          <w:rFonts w:hint="eastAsia" w:ascii="仿宋" w:hAnsi="仿宋" w:eastAsia="仿宋"/>
          <w:sz w:val="24"/>
          <w:highlight w:val="none"/>
          <w:shd w:val="clear" w:color="auto" w:fill="auto"/>
        </w:rPr>
      </w:pPr>
      <w:r>
        <w:rPr>
          <w:rFonts w:hint="eastAsia" w:ascii="仿宋" w:hAnsi="仿宋" w:eastAsia="仿宋"/>
          <w:sz w:val="24"/>
          <w:highlight w:val="none"/>
          <w:shd w:val="clear" w:color="auto" w:fill="auto"/>
        </w:rPr>
        <w:t>1.4.1 付款方式：</w:t>
      </w:r>
      <w:r>
        <w:rPr>
          <w:rFonts w:hint="eastAsia" w:ascii="仿宋" w:hAnsi="仿宋" w:eastAsia="仿宋"/>
          <w:sz w:val="24"/>
          <w:highlight w:val="none"/>
          <w:u w:val="single"/>
          <w:shd w:val="clear" w:color="auto" w:fill="auto"/>
        </w:rPr>
        <w:t xml:space="preserve">   分期付款：具体支付方式按专用条款规定         </w:t>
      </w:r>
      <w:r>
        <w:rPr>
          <w:rFonts w:hint="eastAsia" w:ascii="仿宋" w:hAnsi="仿宋" w:eastAsia="仿宋"/>
          <w:sz w:val="24"/>
          <w:highlight w:val="none"/>
          <w:shd w:val="clear" w:color="auto" w:fill="auto"/>
        </w:rPr>
        <w:t>；</w:t>
      </w:r>
    </w:p>
    <w:p>
      <w:pPr>
        <w:spacing w:line="360" w:lineRule="auto"/>
        <w:ind w:firstLine="480" w:firstLineChars="200"/>
        <w:rPr>
          <w:rFonts w:hint="eastAsia" w:ascii="仿宋" w:hAnsi="仿宋" w:eastAsia="仿宋" w:cs="仿宋"/>
          <w:sz w:val="24"/>
          <w:highlight w:val="none"/>
          <w:shd w:val="clear" w:color="auto" w:fill="auto"/>
        </w:rPr>
      </w:pPr>
      <w:r>
        <w:rPr>
          <w:rFonts w:hint="eastAsia" w:ascii="仿宋" w:hAnsi="仿宋" w:eastAsia="仿宋"/>
          <w:sz w:val="24"/>
          <w:highlight w:val="none"/>
          <w:shd w:val="clear" w:color="auto" w:fill="auto"/>
        </w:rPr>
        <w:t>1.4.2 发票开具方式：</w:t>
      </w:r>
      <w:r>
        <w:rPr>
          <w:rFonts w:hint="eastAsia" w:ascii="仿宋" w:hAnsi="仿宋" w:eastAsia="仿宋"/>
          <w:sz w:val="24"/>
          <w:highlight w:val="none"/>
          <w:u w:val="single"/>
          <w:shd w:val="clear" w:color="auto" w:fill="auto"/>
        </w:rPr>
        <w:t xml:space="preserve">    乙方应开具正规合法的等额发票            </w:t>
      </w:r>
      <w:r>
        <w:rPr>
          <w:rFonts w:hint="eastAsia" w:ascii="仿宋" w:hAnsi="仿宋" w:eastAsia="仿宋"/>
          <w:sz w:val="24"/>
          <w:highlight w:val="none"/>
          <w:shd w:val="clear" w:color="auto" w:fill="auto"/>
        </w:rPr>
        <w:t>。</w:t>
      </w:r>
    </w:p>
    <w:p>
      <w:pPr>
        <w:spacing w:line="360" w:lineRule="auto"/>
        <w:ind w:firstLine="482" w:firstLineChars="200"/>
        <w:outlineLvl w:val="0"/>
        <w:rPr>
          <w:rFonts w:hint="eastAsia" w:ascii="仿宋" w:hAnsi="仿宋" w:eastAsia="仿宋" w:cs="仿宋"/>
          <w:b/>
          <w:sz w:val="24"/>
          <w:highlight w:val="none"/>
          <w:shd w:val="clear" w:color="auto" w:fill="auto"/>
        </w:rPr>
      </w:pPr>
      <w:r>
        <w:rPr>
          <w:rFonts w:hint="eastAsia" w:ascii="仿宋" w:hAnsi="仿宋" w:eastAsia="仿宋" w:cs="仿宋"/>
          <w:b/>
          <w:sz w:val="24"/>
          <w:highlight w:val="none"/>
          <w:shd w:val="clear" w:color="auto" w:fill="auto"/>
        </w:rPr>
        <w:t>1.5 标的物交付期限、地点和方式</w:t>
      </w:r>
    </w:p>
    <w:p>
      <w:pPr>
        <w:spacing w:line="360" w:lineRule="auto"/>
        <w:ind w:firstLine="420"/>
        <w:rPr>
          <w:rFonts w:hint="eastAsia" w:ascii="仿宋" w:hAnsi="仿宋" w:eastAsia="仿宋" w:cs="仿宋"/>
          <w:sz w:val="24"/>
          <w:highlight w:val="none"/>
          <w:u w:val="single"/>
          <w:shd w:val="clear" w:color="auto" w:fill="auto"/>
        </w:rPr>
      </w:pPr>
      <w:r>
        <w:rPr>
          <w:rFonts w:hint="eastAsia" w:ascii="仿宋" w:hAnsi="仿宋" w:eastAsia="仿宋" w:cs="仿宋"/>
          <w:sz w:val="24"/>
          <w:highlight w:val="none"/>
          <w:shd w:val="clear" w:color="auto" w:fill="auto"/>
        </w:rPr>
        <w:t>1.5.1 交付期限：</w:t>
      </w:r>
      <w:r>
        <w:rPr>
          <w:rFonts w:hint="eastAsia" w:ascii="仿宋" w:hAnsi="仿宋" w:eastAsia="仿宋" w:cs="微软雅黑"/>
          <w:bCs/>
          <w:sz w:val="24"/>
          <w:szCs w:val="28"/>
          <w:highlight w:val="none"/>
          <w:u w:val="single"/>
          <w:shd w:val="clear" w:color="auto" w:fill="auto"/>
        </w:rPr>
        <w:t>合同签订后</w:t>
      </w:r>
      <w:r>
        <w:rPr>
          <w:rFonts w:hint="eastAsia" w:ascii="仿宋" w:hAnsi="仿宋" w:eastAsia="仿宋"/>
          <w:bCs/>
          <w:sz w:val="24"/>
          <w:szCs w:val="28"/>
          <w:highlight w:val="none"/>
          <w:u w:val="single"/>
          <w:shd w:val="clear" w:color="auto" w:fill="auto"/>
        </w:rPr>
        <w:t>3</w:t>
      </w:r>
      <w:r>
        <w:rPr>
          <w:rFonts w:hint="eastAsia" w:ascii="仿宋" w:hAnsi="仿宋" w:eastAsia="仿宋" w:cs="微软雅黑"/>
          <w:bCs/>
          <w:sz w:val="24"/>
          <w:szCs w:val="28"/>
          <w:highlight w:val="none"/>
          <w:u w:val="single"/>
          <w:shd w:val="clear" w:color="auto" w:fill="auto"/>
        </w:rPr>
        <w:t>个月完成硬件全部到货，系统建设完成，经测试运行及培训，通过甲方组织初步验收确认合格，投入试运行阶段；试运行期为</w:t>
      </w:r>
      <w:r>
        <w:rPr>
          <w:rFonts w:hint="eastAsia" w:ascii="仿宋" w:hAnsi="仿宋" w:eastAsia="仿宋"/>
          <w:bCs/>
          <w:sz w:val="24"/>
          <w:szCs w:val="28"/>
          <w:highlight w:val="none"/>
          <w:u w:val="single"/>
          <w:shd w:val="clear" w:color="auto" w:fill="auto"/>
        </w:rPr>
        <w:t>3</w:t>
      </w:r>
      <w:r>
        <w:rPr>
          <w:rFonts w:hint="eastAsia" w:ascii="仿宋" w:hAnsi="仿宋" w:eastAsia="仿宋" w:cs="微软雅黑"/>
          <w:bCs/>
          <w:sz w:val="24"/>
          <w:szCs w:val="28"/>
          <w:highlight w:val="none"/>
          <w:u w:val="single"/>
          <w:shd w:val="clear" w:color="auto" w:fill="auto"/>
        </w:rPr>
        <w:t>个月，完成本项目的培训任务，建立完善的系统运维体系，经正式验收合格，正式交付使用，进入质保维护期</w:t>
      </w:r>
      <w:r>
        <w:rPr>
          <w:rFonts w:hint="eastAsia" w:ascii="仿宋" w:hAnsi="仿宋" w:eastAsia="仿宋" w:cs="仿宋"/>
          <w:sz w:val="24"/>
          <w:highlight w:val="none"/>
          <w:u w:val="single"/>
          <w:shd w:val="clear" w:color="auto" w:fill="auto"/>
        </w:rPr>
        <w:t>；</w:t>
      </w:r>
    </w:p>
    <w:p>
      <w:pPr>
        <w:spacing w:line="360" w:lineRule="auto"/>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1.5.2 交付地点：</w:t>
      </w:r>
      <w:r>
        <w:rPr>
          <w:rFonts w:hint="eastAsia" w:ascii="仿宋" w:hAnsi="仿宋" w:eastAsia="仿宋" w:cs="仿宋"/>
          <w:sz w:val="24"/>
          <w:highlight w:val="none"/>
          <w:u w:val="single"/>
          <w:shd w:val="clear" w:color="auto" w:fill="auto"/>
        </w:rPr>
        <w:t xml:space="preserve">杭州市公安局交通警察支队（杭州市文晖路336号）   </w:t>
      </w:r>
      <w:r>
        <w:rPr>
          <w:rFonts w:hint="eastAsia" w:ascii="仿宋" w:hAnsi="仿宋" w:eastAsia="仿宋" w:cs="仿宋"/>
          <w:sz w:val="24"/>
          <w:highlight w:val="none"/>
          <w:shd w:val="clear" w:color="auto" w:fill="auto"/>
        </w:rPr>
        <w:t>；</w:t>
      </w:r>
    </w:p>
    <w:p>
      <w:pPr>
        <w:spacing w:line="360" w:lineRule="auto"/>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1.5.3 交付方式：</w:t>
      </w:r>
      <w:r>
        <w:rPr>
          <w:rFonts w:hint="eastAsia" w:ascii="仿宋" w:hAnsi="仿宋" w:eastAsia="仿宋" w:cs="仿宋"/>
          <w:sz w:val="24"/>
          <w:highlight w:val="none"/>
          <w:u w:val="single"/>
          <w:shd w:val="clear" w:color="auto" w:fill="auto"/>
        </w:rPr>
        <w:t>　</w:t>
      </w:r>
      <w:r>
        <w:rPr>
          <w:rFonts w:hint="eastAsia" w:ascii="仿宋" w:hAnsi="仿宋" w:eastAsia="仿宋"/>
          <w:sz w:val="24"/>
          <w:highlight w:val="none"/>
          <w:u w:val="single"/>
          <w:shd w:val="clear" w:color="auto" w:fill="auto"/>
        </w:rPr>
        <w:t>所有设备完成供货、安装调试、系统集成、初验合格，并试运行期满后，经甲方验收合格。</w:t>
      </w:r>
      <w:r>
        <w:rPr>
          <w:rFonts w:hint="eastAsia" w:ascii="仿宋" w:hAnsi="仿宋" w:eastAsia="仿宋" w:cs="仿宋"/>
          <w:sz w:val="24"/>
          <w:highlight w:val="none"/>
          <w:u w:val="single"/>
          <w:shd w:val="clear" w:color="auto" w:fill="auto"/>
        </w:rPr>
        <w:t xml:space="preserve">　　　　　　　　                      　      </w:t>
      </w:r>
      <w:r>
        <w:rPr>
          <w:rFonts w:hint="eastAsia" w:ascii="仿宋" w:hAnsi="仿宋" w:eastAsia="仿宋" w:cs="仿宋"/>
          <w:sz w:val="24"/>
          <w:highlight w:val="none"/>
          <w:shd w:val="clear" w:color="auto" w:fill="auto"/>
        </w:rPr>
        <w:t>。</w:t>
      </w:r>
    </w:p>
    <w:p>
      <w:pPr>
        <w:spacing w:line="360" w:lineRule="auto"/>
        <w:ind w:firstLine="482" w:firstLineChars="200"/>
        <w:outlineLvl w:val="0"/>
        <w:rPr>
          <w:rFonts w:hint="eastAsia" w:ascii="仿宋" w:hAnsi="仿宋" w:eastAsia="仿宋" w:cs="仿宋"/>
          <w:b/>
          <w:sz w:val="24"/>
          <w:highlight w:val="none"/>
          <w:shd w:val="clear" w:color="auto" w:fill="auto"/>
        </w:rPr>
      </w:pPr>
      <w:r>
        <w:rPr>
          <w:rFonts w:hint="eastAsia" w:ascii="仿宋" w:hAnsi="仿宋" w:eastAsia="仿宋" w:cs="仿宋"/>
          <w:b/>
          <w:sz w:val="24"/>
          <w:highlight w:val="none"/>
          <w:shd w:val="clear" w:color="auto" w:fill="auto"/>
        </w:rPr>
        <w:t>1.6 违约责任</w:t>
      </w:r>
    </w:p>
    <w:p>
      <w:pPr>
        <w:spacing w:line="360" w:lineRule="auto"/>
        <w:ind w:firstLine="480" w:firstLineChars="200"/>
        <w:rPr>
          <w:rFonts w:hint="eastAsia" w:ascii="仿宋" w:hAnsi="仿宋" w:eastAsia="仿宋" w:cs="仿宋"/>
          <w:sz w:val="24"/>
          <w:szCs w:val="22"/>
          <w:highlight w:val="none"/>
          <w:shd w:val="clear" w:color="auto" w:fill="auto"/>
        </w:rPr>
      </w:pPr>
      <w:r>
        <w:rPr>
          <w:rFonts w:hint="eastAsia" w:ascii="仿宋" w:hAnsi="仿宋" w:eastAsia="仿宋" w:cs="仿宋"/>
          <w:sz w:val="24"/>
          <w:highlight w:val="none"/>
          <w:shd w:val="clear" w:color="auto" w:fill="auto"/>
        </w:rPr>
        <w:t>1.6.1 除不可抗力外，如果乙方没有按照本合同约定的期限、地点和方式交付标的物，那么甲方可要求乙方支付违约金，违约金按每迟延交付标的物一日的应交付而未交付标的物价格的</w:t>
      </w:r>
      <w:r>
        <w:rPr>
          <w:rFonts w:hint="eastAsia" w:ascii="仿宋" w:hAnsi="仿宋" w:eastAsia="仿宋" w:cs="仿宋"/>
          <w:sz w:val="24"/>
          <w:highlight w:val="none"/>
          <w:u w:val="single"/>
          <w:shd w:val="clear" w:color="auto" w:fill="auto"/>
        </w:rPr>
        <w:t xml:space="preserve">  0.5  </w:t>
      </w:r>
      <w:r>
        <w:rPr>
          <w:rFonts w:hint="eastAsia" w:ascii="仿宋" w:hAnsi="仿宋" w:eastAsia="仿宋" w:cs="仿宋"/>
          <w:sz w:val="24"/>
          <w:highlight w:val="none"/>
          <w:shd w:val="clear" w:color="auto" w:fill="auto"/>
        </w:rPr>
        <w:t>%计算，最高限额为本合同总价的</w:t>
      </w:r>
      <w:r>
        <w:rPr>
          <w:rFonts w:hint="eastAsia" w:ascii="仿宋" w:hAnsi="仿宋" w:eastAsia="仿宋" w:cs="仿宋"/>
          <w:sz w:val="24"/>
          <w:highlight w:val="none"/>
          <w:u w:val="single"/>
          <w:shd w:val="clear" w:color="auto" w:fill="auto"/>
        </w:rPr>
        <w:t xml:space="preserve">  20  </w:t>
      </w:r>
      <w:r>
        <w:rPr>
          <w:rFonts w:hint="eastAsia" w:ascii="仿宋" w:hAnsi="仿宋" w:eastAsia="仿宋" w:cs="仿宋"/>
          <w:sz w:val="24"/>
          <w:highlight w:val="none"/>
          <w:shd w:val="clear" w:color="auto" w:fill="auto"/>
        </w:rPr>
        <w:t>%；迟延交付标的物的违约金计算数额达到前述最高限额之日起，甲方有权在要求乙方支付违约金的同时，书面通知乙方解除本合同</w:t>
      </w:r>
      <w:r>
        <w:rPr>
          <w:rFonts w:hint="eastAsia" w:ascii="仿宋" w:hAnsi="仿宋" w:eastAsia="仿宋"/>
          <w:sz w:val="24"/>
          <w:highlight w:val="none"/>
          <w:shd w:val="clear" w:color="auto" w:fill="auto"/>
        </w:rPr>
        <w:t>，追回已支付款项并赔偿由此造成的损失</w:t>
      </w:r>
      <w:r>
        <w:rPr>
          <w:rFonts w:hint="eastAsia" w:ascii="仿宋" w:hAnsi="仿宋" w:eastAsia="仿宋" w:cs="仿宋"/>
          <w:sz w:val="24"/>
          <w:highlight w:val="none"/>
          <w:shd w:val="clear" w:color="auto" w:fill="auto"/>
        </w:rPr>
        <w:t>；</w:t>
      </w:r>
      <w:r>
        <w:rPr>
          <w:rFonts w:hint="eastAsia" w:ascii="仿宋" w:hAnsi="仿宋" w:eastAsia="仿宋" w:cs="仿宋"/>
          <w:sz w:val="24"/>
          <w:szCs w:val="22"/>
          <w:highlight w:val="none"/>
          <w:shd w:val="clear" w:color="auto" w:fill="auto"/>
        </w:rPr>
        <w:t>在实施过程中，乙方未按以上进度要求执行且性质严重的，甲方有权解除合同并要求双倍赔付合同金额，由此造成的损失由乙方承担。</w:t>
      </w:r>
    </w:p>
    <w:p>
      <w:pPr>
        <w:spacing w:line="360" w:lineRule="auto"/>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1.6.2 除不可抗力外，如果甲方没有按照本合同约定的付款方式付款，那么乙方可要求甲方支付违约金，违约金按每迟延付款一日的应付而未付款的</w:t>
      </w:r>
      <w:r>
        <w:rPr>
          <w:rFonts w:hint="eastAsia" w:ascii="仿宋" w:hAnsi="仿宋" w:eastAsia="仿宋" w:cs="仿宋"/>
          <w:sz w:val="24"/>
          <w:highlight w:val="none"/>
          <w:u w:val="single"/>
          <w:shd w:val="clear" w:color="auto" w:fill="auto"/>
        </w:rPr>
        <w:t xml:space="preserve"> 0.5  </w:t>
      </w:r>
      <w:r>
        <w:rPr>
          <w:rFonts w:hint="eastAsia" w:ascii="仿宋" w:hAnsi="仿宋" w:eastAsia="仿宋" w:cs="仿宋"/>
          <w:sz w:val="24"/>
          <w:highlight w:val="none"/>
          <w:shd w:val="clear" w:color="auto" w:fill="auto"/>
        </w:rPr>
        <w:t>%计算，最高限额为本合同总价的</w:t>
      </w:r>
      <w:r>
        <w:rPr>
          <w:rFonts w:hint="eastAsia" w:ascii="仿宋" w:hAnsi="仿宋" w:eastAsia="仿宋" w:cs="仿宋"/>
          <w:sz w:val="24"/>
          <w:highlight w:val="none"/>
          <w:u w:val="single"/>
          <w:shd w:val="clear" w:color="auto" w:fill="auto"/>
        </w:rPr>
        <w:t xml:space="preserve">  20 </w:t>
      </w:r>
      <w:r>
        <w:rPr>
          <w:rFonts w:hint="eastAsia" w:ascii="仿宋" w:hAnsi="仿宋" w:eastAsia="仿宋" w:cs="仿宋"/>
          <w:sz w:val="24"/>
          <w:highlight w:val="none"/>
          <w:shd w:val="clear" w:color="auto" w:fill="auto"/>
        </w:rPr>
        <w:t>%；迟延付款的违约金计算数额达到前述最高限额之日起，乙方有权在要求甲方支付违约金的同时，书面通知甲方解除本合同；</w:t>
      </w:r>
    </w:p>
    <w:p>
      <w:pPr>
        <w:spacing w:line="360" w:lineRule="auto"/>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1.6.3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360" w:lineRule="auto"/>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1.6.4 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pacing w:line="360" w:lineRule="auto"/>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1.6.5 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360" w:lineRule="auto"/>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1.6.6 如果出现政府采购监督管理部门在处理投诉事项期间，书面通知甲方暂停采购活动的情形，或者询问或质疑事项可能影响中标结果的，导致甲方中止履行合同的情形，均不视为甲方违约。</w:t>
      </w:r>
    </w:p>
    <w:p>
      <w:pPr>
        <w:spacing w:line="360" w:lineRule="auto"/>
        <w:ind w:firstLine="480" w:firstLineChars="200"/>
        <w:rPr>
          <w:rFonts w:ascii="仿宋" w:hAnsi="仿宋" w:eastAsia="仿宋"/>
          <w:sz w:val="24"/>
          <w:highlight w:val="none"/>
          <w:shd w:val="clear" w:color="auto" w:fill="auto"/>
        </w:rPr>
      </w:pPr>
      <w:r>
        <w:rPr>
          <w:rFonts w:hint="eastAsia" w:ascii="仿宋" w:hAnsi="仿宋" w:eastAsia="仿宋" w:cs="仿宋"/>
          <w:sz w:val="24"/>
          <w:szCs w:val="22"/>
          <w:highlight w:val="none"/>
          <w:shd w:val="clear" w:color="auto" w:fill="auto"/>
        </w:rPr>
        <w:t>1.6.7</w:t>
      </w:r>
      <w:r>
        <w:rPr>
          <w:rFonts w:hint="eastAsia" w:ascii="仿宋" w:hAnsi="仿宋" w:eastAsia="仿宋" w:cs="微软雅黑"/>
          <w:sz w:val="24"/>
          <w:szCs w:val="28"/>
          <w:highlight w:val="none"/>
          <w:shd w:val="clear" w:color="auto" w:fill="auto"/>
        </w:rPr>
        <w:t>质保期内乙方</w:t>
      </w:r>
      <w:r>
        <w:rPr>
          <w:rFonts w:hint="eastAsia" w:ascii="仿宋" w:hAnsi="仿宋" w:eastAsia="仿宋" w:cs="微软雅黑"/>
          <w:bCs/>
          <w:sz w:val="24"/>
          <w:szCs w:val="28"/>
          <w:highlight w:val="none"/>
          <w:shd w:val="clear" w:color="auto" w:fill="auto"/>
        </w:rPr>
        <w:t>提供</w:t>
      </w:r>
      <w:r>
        <w:rPr>
          <w:rFonts w:hint="eastAsia" w:ascii="仿宋" w:hAnsi="仿宋" w:eastAsia="仿宋"/>
          <w:bCs/>
          <w:sz w:val="24"/>
          <w:szCs w:val="28"/>
          <w:highlight w:val="none"/>
          <w:shd w:val="clear" w:color="auto" w:fill="auto"/>
        </w:rPr>
        <w:t>7*24</w:t>
      </w:r>
      <w:r>
        <w:rPr>
          <w:rFonts w:hint="eastAsia" w:ascii="仿宋" w:hAnsi="仿宋" w:eastAsia="仿宋" w:cs="微软雅黑"/>
          <w:bCs/>
          <w:sz w:val="24"/>
          <w:szCs w:val="28"/>
          <w:highlight w:val="none"/>
          <w:shd w:val="clear" w:color="auto" w:fill="auto"/>
        </w:rPr>
        <w:t>小时的售后服务、</w:t>
      </w:r>
      <w:r>
        <w:rPr>
          <w:rFonts w:hint="eastAsia" w:ascii="仿宋" w:hAnsi="仿宋" w:eastAsia="仿宋"/>
          <w:bCs/>
          <w:sz w:val="24"/>
          <w:szCs w:val="28"/>
          <w:highlight w:val="none"/>
          <w:shd w:val="clear" w:color="auto" w:fill="auto"/>
        </w:rPr>
        <w:t>30分</w:t>
      </w:r>
      <w:r>
        <w:rPr>
          <w:rFonts w:hint="eastAsia" w:ascii="仿宋" w:hAnsi="仿宋" w:eastAsia="仿宋" w:cs="微软雅黑"/>
          <w:bCs/>
          <w:sz w:val="24"/>
          <w:szCs w:val="28"/>
          <w:highlight w:val="none"/>
          <w:shd w:val="clear" w:color="auto" w:fill="auto"/>
        </w:rPr>
        <w:t>钟内的服务请求响应，</w:t>
      </w:r>
      <w:r>
        <w:rPr>
          <w:rFonts w:hint="eastAsia" w:ascii="仿宋" w:hAnsi="仿宋" w:eastAsia="仿宋"/>
          <w:bCs/>
          <w:sz w:val="24"/>
          <w:szCs w:val="28"/>
          <w:highlight w:val="none"/>
          <w:shd w:val="clear" w:color="auto" w:fill="auto"/>
        </w:rPr>
        <w:t>1</w:t>
      </w:r>
      <w:r>
        <w:rPr>
          <w:rFonts w:hint="eastAsia" w:ascii="仿宋" w:hAnsi="仿宋" w:eastAsia="仿宋" w:cs="微软雅黑"/>
          <w:bCs/>
          <w:sz w:val="24"/>
          <w:szCs w:val="28"/>
          <w:highlight w:val="none"/>
          <w:shd w:val="clear" w:color="auto" w:fill="auto"/>
        </w:rPr>
        <w:t>小时的现场服务请求响应，</w:t>
      </w:r>
      <w:r>
        <w:rPr>
          <w:rFonts w:hint="eastAsia" w:ascii="仿宋" w:hAnsi="仿宋" w:eastAsia="仿宋"/>
          <w:bCs/>
          <w:sz w:val="24"/>
          <w:szCs w:val="28"/>
          <w:highlight w:val="none"/>
          <w:shd w:val="clear" w:color="auto" w:fill="auto"/>
        </w:rPr>
        <w:t>24</w:t>
      </w:r>
      <w:r>
        <w:rPr>
          <w:rFonts w:hint="eastAsia" w:ascii="仿宋" w:hAnsi="仿宋" w:eastAsia="仿宋" w:cs="微软雅黑"/>
          <w:bCs/>
          <w:sz w:val="24"/>
          <w:szCs w:val="28"/>
          <w:highlight w:val="none"/>
          <w:shd w:val="clear" w:color="auto" w:fill="auto"/>
        </w:rPr>
        <w:t>小时内解决问题</w:t>
      </w:r>
      <w:r>
        <w:rPr>
          <w:rFonts w:hint="eastAsia" w:ascii="仿宋_GB2312" w:hAnsi="宋体" w:eastAsia="仿宋_GB2312"/>
          <w:sz w:val="24"/>
          <w:szCs w:val="24"/>
          <w:highlight w:val="none"/>
          <w:shd w:val="clear" w:color="auto" w:fill="auto"/>
        </w:rPr>
        <w:t>；不能当场修复的，必须采取提供备品、备件或备机等措施，以保证甲方的正常使用。</w:t>
      </w:r>
      <w:r>
        <w:rPr>
          <w:rFonts w:ascii="仿宋" w:hAnsi="仿宋" w:eastAsia="仿宋"/>
          <w:sz w:val="24"/>
          <w:highlight w:val="none"/>
          <w:shd w:val="clear" w:color="auto" w:fill="auto"/>
        </w:rPr>
        <w:t>逾期未作出响应，乙方应承担由于故障所造成的全部损失。一旦产品发现存在质量缺陷，乙方应无条件更换。更换后仍有质量问题的，乙方退还甲方货款并承担甲方的一切损失。</w:t>
      </w:r>
      <w:r>
        <w:rPr>
          <w:rFonts w:hint="eastAsia" w:ascii="仿宋" w:hAnsi="仿宋" w:eastAsia="仿宋"/>
          <w:sz w:val="24"/>
          <w:highlight w:val="none"/>
          <w:shd w:val="clear" w:color="auto" w:fill="auto"/>
        </w:rPr>
        <w:t>如乙方未按照以上规定及时响应服务请求或未在规定时间内解决问题，</w:t>
      </w:r>
      <w:r>
        <w:rPr>
          <w:rFonts w:hint="eastAsia" w:ascii="仿宋" w:hAnsi="仿宋" w:eastAsia="仿宋" w:cs="仿宋"/>
          <w:sz w:val="24"/>
          <w:highlight w:val="none"/>
          <w:shd w:val="clear" w:color="auto" w:fill="auto"/>
        </w:rPr>
        <w:t>甲方可要求乙方支付违约金，每发生一次甲方扣除乙方合同金额0.05%作为违约金，并不免除其相关义务。</w:t>
      </w:r>
    </w:p>
    <w:p>
      <w:pPr>
        <w:spacing w:line="360" w:lineRule="auto"/>
        <w:ind w:firstLine="482" w:firstLineChars="200"/>
        <w:outlineLvl w:val="0"/>
        <w:rPr>
          <w:rFonts w:hint="eastAsia" w:ascii="仿宋" w:hAnsi="仿宋" w:eastAsia="仿宋" w:cs="仿宋"/>
          <w:b/>
          <w:sz w:val="24"/>
          <w:highlight w:val="none"/>
          <w:shd w:val="clear" w:color="auto" w:fill="auto"/>
        </w:rPr>
      </w:pPr>
      <w:r>
        <w:rPr>
          <w:rFonts w:hint="eastAsia" w:ascii="仿宋" w:hAnsi="仿宋" w:eastAsia="仿宋" w:cs="仿宋"/>
          <w:b/>
          <w:sz w:val="24"/>
          <w:highlight w:val="none"/>
          <w:shd w:val="clear" w:color="auto" w:fill="auto"/>
        </w:rPr>
        <w:t>1.7 合同争议的解决</w:t>
      </w:r>
    </w:p>
    <w:p>
      <w:pPr>
        <w:spacing w:line="360" w:lineRule="auto"/>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本合同履行过程中发生的任何争议，双方当事人均可通过和解或者调解解决；不愿和解、调解或者和解、调解不成的，可以选择下列第</w:t>
      </w:r>
      <w:r>
        <w:rPr>
          <w:rFonts w:hint="eastAsia" w:ascii="仿宋" w:hAnsi="仿宋" w:eastAsia="仿宋" w:cs="仿宋"/>
          <w:sz w:val="24"/>
          <w:highlight w:val="none"/>
          <w:u w:val="single"/>
          <w:shd w:val="clear" w:color="auto" w:fill="auto"/>
        </w:rPr>
        <w:t xml:space="preserve">  1  </w:t>
      </w:r>
      <w:r>
        <w:rPr>
          <w:rFonts w:hint="eastAsia" w:ascii="仿宋" w:hAnsi="仿宋" w:eastAsia="仿宋" w:cs="仿宋"/>
          <w:sz w:val="24"/>
          <w:highlight w:val="none"/>
          <w:shd w:val="clear" w:color="auto" w:fill="auto"/>
        </w:rPr>
        <w:t>种方式解决：</w:t>
      </w:r>
    </w:p>
    <w:p>
      <w:pPr>
        <w:spacing w:line="360" w:lineRule="auto"/>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1.7.1 将争议提交</w:t>
      </w:r>
      <w:r>
        <w:rPr>
          <w:rFonts w:hint="eastAsia" w:ascii="仿宋" w:hAnsi="仿宋" w:eastAsia="仿宋" w:cs="仿宋"/>
          <w:sz w:val="24"/>
          <w:highlight w:val="none"/>
          <w:u w:val="single"/>
          <w:shd w:val="clear" w:color="auto" w:fill="auto"/>
        </w:rPr>
        <w:t xml:space="preserve">  杭州市   </w:t>
      </w:r>
      <w:r>
        <w:rPr>
          <w:rFonts w:hint="eastAsia" w:ascii="仿宋" w:hAnsi="仿宋" w:eastAsia="仿宋" w:cs="仿宋"/>
          <w:sz w:val="24"/>
          <w:highlight w:val="none"/>
          <w:shd w:val="clear" w:color="auto" w:fill="auto"/>
        </w:rPr>
        <w:t>仲裁委员会依申请仲裁时其现行有效的仲裁规则裁决；</w:t>
      </w:r>
    </w:p>
    <w:p>
      <w:pPr>
        <w:spacing w:line="360" w:lineRule="auto"/>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1.7.2 向</w:t>
      </w:r>
      <w:r>
        <w:rPr>
          <w:rFonts w:hint="eastAsia" w:ascii="仿宋" w:hAnsi="仿宋" w:eastAsia="仿宋" w:cs="仿宋"/>
          <w:sz w:val="24"/>
          <w:highlight w:val="none"/>
          <w:u w:val="single"/>
          <w:shd w:val="clear" w:color="auto" w:fill="auto"/>
        </w:rPr>
        <w:t xml:space="preserve">   （被告住所地、合同履行地、合同签订地、原告住所地、标的物所在地等与争议有实际联系的地点中选出的人民法院名称）    </w:t>
      </w:r>
      <w:r>
        <w:rPr>
          <w:rFonts w:hint="eastAsia" w:ascii="仿宋" w:hAnsi="仿宋" w:eastAsia="仿宋" w:cs="仿宋"/>
          <w:sz w:val="24"/>
          <w:highlight w:val="none"/>
          <w:shd w:val="clear" w:color="auto" w:fill="auto"/>
        </w:rPr>
        <w:t>人民法院起诉。</w:t>
      </w:r>
    </w:p>
    <w:p>
      <w:pPr>
        <w:spacing w:line="360" w:lineRule="auto"/>
        <w:ind w:firstLine="482" w:firstLineChars="200"/>
        <w:outlineLvl w:val="0"/>
        <w:rPr>
          <w:rFonts w:hint="eastAsia" w:ascii="仿宋" w:hAnsi="仿宋" w:eastAsia="仿宋" w:cs="仿宋"/>
          <w:b/>
          <w:sz w:val="24"/>
          <w:highlight w:val="none"/>
          <w:shd w:val="clear" w:color="auto" w:fill="auto"/>
        </w:rPr>
      </w:pPr>
      <w:r>
        <w:rPr>
          <w:rFonts w:hint="eastAsia" w:ascii="仿宋" w:hAnsi="仿宋" w:eastAsia="仿宋" w:cs="仿宋"/>
          <w:b/>
          <w:sz w:val="24"/>
          <w:highlight w:val="none"/>
          <w:shd w:val="clear" w:color="auto" w:fill="auto"/>
        </w:rPr>
        <w:t>1.8 合同生效</w:t>
      </w:r>
    </w:p>
    <w:p>
      <w:pPr>
        <w:spacing w:line="360" w:lineRule="auto"/>
        <w:ind w:firstLine="480" w:firstLineChars="200"/>
        <w:rPr>
          <w:rFonts w:hint="eastAsia" w:ascii="仿宋" w:hAnsi="仿宋" w:eastAsia="仿宋" w:cs="仿宋"/>
          <w:sz w:val="24"/>
          <w:szCs w:val="22"/>
          <w:highlight w:val="none"/>
          <w:shd w:val="clear" w:color="auto" w:fill="auto"/>
        </w:rPr>
      </w:pPr>
      <w:r>
        <w:rPr>
          <w:rFonts w:hint="eastAsia" w:ascii="仿宋" w:hAnsi="仿宋" w:eastAsia="仿宋" w:cs="仿宋"/>
          <w:sz w:val="24"/>
          <w:szCs w:val="22"/>
          <w:highlight w:val="none"/>
          <w:shd w:val="clear" w:color="auto" w:fill="auto"/>
        </w:rPr>
        <w:t>本合同自双方签字盖章并在财政指定媒体公示无异议后生效。</w:t>
      </w:r>
    </w:p>
    <w:p>
      <w:pPr>
        <w:autoSpaceDE w:val="0"/>
        <w:autoSpaceDN w:val="0"/>
        <w:spacing w:line="360" w:lineRule="auto"/>
        <w:rPr>
          <w:rFonts w:hint="eastAsia" w:ascii="仿宋" w:hAnsi="仿宋" w:eastAsia="仿宋" w:cs="仿宋"/>
          <w:sz w:val="24"/>
          <w:highlight w:val="none"/>
          <w:shd w:val="clear" w:color="auto" w:fill="auto"/>
          <w:lang w:val="zh-CN"/>
        </w:rPr>
      </w:pPr>
    </w:p>
    <w:p>
      <w:pPr>
        <w:autoSpaceDE w:val="0"/>
        <w:autoSpaceDN w:val="0"/>
        <w:spacing w:line="360" w:lineRule="auto"/>
        <w:rPr>
          <w:rFonts w:hint="eastAsia" w:ascii="仿宋" w:hAnsi="仿宋" w:eastAsia="仿宋" w:cs="仿宋"/>
          <w:sz w:val="24"/>
          <w:highlight w:val="none"/>
          <w:shd w:val="clear" w:color="auto" w:fill="auto"/>
          <w:lang w:val="zh-CN"/>
        </w:rPr>
      </w:pPr>
      <w:r>
        <w:rPr>
          <w:rFonts w:hint="eastAsia" w:ascii="仿宋" w:hAnsi="仿宋" w:eastAsia="仿宋" w:cs="仿宋"/>
          <w:b/>
          <w:sz w:val="24"/>
          <w:highlight w:val="none"/>
          <w:shd w:val="clear" w:color="auto" w:fill="auto"/>
          <w:lang w:val="zh-CN"/>
        </w:rPr>
        <w:t>甲方</w:t>
      </w:r>
      <w:r>
        <w:rPr>
          <w:rFonts w:hint="eastAsia" w:ascii="仿宋" w:hAnsi="仿宋" w:eastAsia="仿宋" w:cs="仿宋"/>
          <w:sz w:val="24"/>
          <w:highlight w:val="none"/>
          <w:shd w:val="clear" w:color="auto" w:fill="auto"/>
          <w:lang w:val="zh-CN"/>
        </w:rPr>
        <w:t xml:space="preserve">：                             </w:t>
      </w:r>
      <w:r>
        <w:rPr>
          <w:rFonts w:hint="eastAsia" w:ascii="仿宋" w:hAnsi="仿宋" w:eastAsia="仿宋" w:cs="仿宋"/>
          <w:b/>
          <w:sz w:val="24"/>
          <w:highlight w:val="none"/>
          <w:shd w:val="clear" w:color="auto" w:fill="auto"/>
          <w:lang w:val="zh-CN"/>
        </w:rPr>
        <w:t xml:space="preserve">      乙方</w:t>
      </w:r>
      <w:r>
        <w:rPr>
          <w:rFonts w:hint="eastAsia" w:ascii="仿宋" w:hAnsi="仿宋" w:eastAsia="仿宋" w:cs="仿宋"/>
          <w:sz w:val="24"/>
          <w:highlight w:val="none"/>
          <w:shd w:val="clear" w:color="auto" w:fill="auto"/>
          <w:lang w:val="zh-CN"/>
        </w:rPr>
        <w:t>：</w:t>
      </w:r>
    </w:p>
    <w:p>
      <w:pPr>
        <w:autoSpaceDE w:val="0"/>
        <w:autoSpaceDN w:val="0"/>
        <w:spacing w:line="360" w:lineRule="auto"/>
        <w:rPr>
          <w:rFonts w:hint="eastAsia" w:ascii="仿宋" w:hAnsi="仿宋" w:eastAsia="仿宋" w:cs="仿宋"/>
          <w:sz w:val="24"/>
          <w:highlight w:val="none"/>
          <w:shd w:val="clear" w:color="auto" w:fill="auto"/>
          <w:lang w:val="zh-CN"/>
        </w:rPr>
      </w:pPr>
      <w:r>
        <w:rPr>
          <w:rFonts w:hint="eastAsia" w:ascii="仿宋" w:hAnsi="仿宋" w:eastAsia="仿宋" w:cs="仿宋"/>
          <w:sz w:val="24"/>
          <w:highlight w:val="none"/>
          <w:shd w:val="clear" w:color="auto" w:fill="auto"/>
          <w:lang w:val="zh-CN"/>
        </w:rPr>
        <w:t>统一社会信用代码：                       统一社会信用代码或身份证号码：</w:t>
      </w:r>
    </w:p>
    <w:p>
      <w:pPr>
        <w:autoSpaceDE w:val="0"/>
        <w:autoSpaceDN w:val="0"/>
        <w:spacing w:line="360" w:lineRule="auto"/>
        <w:rPr>
          <w:rFonts w:hint="eastAsia" w:ascii="仿宋" w:hAnsi="仿宋" w:eastAsia="仿宋" w:cs="仿宋"/>
          <w:sz w:val="24"/>
          <w:highlight w:val="none"/>
          <w:shd w:val="clear" w:color="auto" w:fill="auto"/>
          <w:lang w:val="zh-CN"/>
        </w:rPr>
      </w:pPr>
      <w:r>
        <w:rPr>
          <w:rFonts w:hint="eastAsia" w:ascii="仿宋" w:hAnsi="仿宋" w:eastAsia="仿宋" w:cs="仿宋"/>
          <w:sz w:val="24"/>
          <w:highlight w:val="none"/>
          <w:shd w:val="clear" w:color="auto" w:fill="auto"/>
          <w:lang w:val="zh-CN"/>
        </w:rPr>
        <w:t>住所：                                   住所：</w:t>
      </w:r>
    </w:p>
    <w:p>
      <w:pPr>
        <w:autoSpaceDE w:val="0"/>
        <w:autoSpaceDN w:val="0"/>
        <w:spacing w:line="360" w:lineRule="auto"/>
        <w:rPr>
          <w:rFonts w:hint="eastAsia" w:ascii="仿宋" w:hAnsi="仿宋" w:eastAsia="仿宋" w:cs="仿宋"/>
          <w:sz w:val="24"/>
          <w:highlight w:val="none"/>
          <w:shd w:val="clear" w:color="auto" w:fill="auto"/>
          <w:lang w:val="zh-CN"/>
        </w:rPr>
      </w:pPr>
      <w:r>
        <w:rPr>
          <w:rFonts w:hint="eastAsia" w:ascii="仿宋" w:hAnsi="仿宋" w:eastAsia="仿宋" w:cs="仿宋"/>
          <w:sz w:val="24"/>
          <w:highlight w:val="none"/>
          <w:shd w:val="clear" w:color="auto" w:fill="auto"/>
          <w:lang w:val="zh-CN"/>
        </w:rPr>
        <w:t>法定代表人或                             法定代表人或</w:t>
      </w:r>
    </w:p>
    <w:p>
      <w:pPr>
        <w:autoSpaceDE w:val="0"/>
        <w:autoSpaceDN w:val="0"/>
        <w:spacing w:line="360" w:lineRule="auto"/>
        <w:rPr>
          <w:rFonts w:hint="eastAsia" w:ascii="仿宋" w:hAnsi="仿宋" w:eastAsia="仿宋" w:cs="仿宋"/>
          <w:sz w:val="24"/>
          <w:highlight w:val="none"/>
          <w:shd w:val="clear" w:color="auto" w:fill="auto"/>
          <w:lang w:val="zh-CN"/>
        </w:rPr>
      </w:pPr>
      <w:r>
        <w:rPr>
          <w:rFonts w:hint="eastAsia" w:ascii="仿宋" w:hAnsi="仿宋" w:eastAsia="仿宋" w:cs="仿宋"/>
          <w:sz w:val="24"/>
          <w:highlight w:val="none"/>
          <w:shd w:val="clear" w:color="auto" w:fill="auto"/>
          <w:lang w:val="zh-CN"/>
        </w:rPr>
        <w:t xml:space="preserve">授权代表（签字）：                       授权代表（签字）: </w:t>
      </w:r>
    </w:p>
    <w:p>
      <w:pPr>
        <w:autoSpaceDE w:val="0"/>
        <w:autoSpaceDN w:val="0"/>
        <w:spacing w:line="360" w:lineRule="auto"/>
        <w:rPr>
          <w:rFonts w:hint="eastAsia" w:ascii="仿宋" w:hAnsi="仿宋" w:eastAsia="仿宋" w:cs="仿宋"/>
          <w:sz w:val="24"/>
          <w:highlight w:val="none"/>
          <w:shd w:val="clear" w:color="auto" w:fill="auto"/>
          <w:lang w:val="zh-CN"/>
        </w:rPr>
      </w:pPr>
      <w:r>
        <w:rPr>
          <w:rFonts w:hint="eastAsia" w:ascii="仿宋" w:hAnsi="仿宋" w:eastAsia="仿宋" w:cs="仿宋"/>
          <w:sz w:val="24"/>
          <w:highlight w:val="none"/>
          <w:shd w:val="clear" w:color="auto" w:fill="auto"/>
          <w:lang w:val="zh-CN"/>
        </w:rPr>
        <w:t>联系人：                                 联系人：</w:t>
      </w:r>
    </w:p>
    <w:p>
      <w:pPr>
        <w:autoSpaceDE w:val="0"/>
        <w:autoSpaceDN w:val="0"/>
        <w:spacing w:line="360" w:lineRule="auto"/>
        <w:rPr>
          <w:rFonts w:hint="eastAsia" w:ascii="仿宋" w:hAnsi="仿宋" w:eastAsia="仿宋" w:cs="仿宋"/>
          <w:sz w:val="24"/>
          <w:highlight w:val="none"/>
          <w:shd w:val="clear" w:color="auto" w:fill="auto"/>
          <w:lang w:val="zh-CN"/>
        </w:rPr>
      </w:pPr>
      <w:r>
        <w:rPr>
          <w:rFonts w:hint="eastAsia" w:ascii="仿宋" w:hAnsi="仿宋" w:eastAsia="仿宋" w:cs="仿宋"/>
          <w:sz w:val="24"/>
          <w:highlight w:val="none"/>
          <w:shd w:val="clear" w:color="auto" w:fill="auto"/>
          <w:lang w:val="zh-CN"/>
        </w:rPr>
        <w:t>约定送达地址：                           约定送达地址：</w:t>
      </w:r>
    </w:p>
    <w:p>
      <w:pPr>
        <w:autoSpaceDE w:val="0"/>
        <w:autoSpaceDN w:val="0"/>
        <w:spacing w:line="360" w:lineRule="auto"/>
        <w:rPr>
          <w:rFonts w:hint="eastAsia" w:ascii="仿宋" w:hAnsi="仿宋" w:eastAsia="仿宋" w:cs="仿宋"/>
          <w:sz w:val="24"/>
          <w:highlight w:val="none"/>
          <w:shd w:val="clear" w:color="auto" w:fill="auto"/>
          <w:lang w:val="zh-CN"/>
        </w:rPr>
      </w:pPr>
      <w:r>
        <w:rPr>
          <w:rFonts w:hint="eastAsia" w:ascii="仿宋" w:hAnsi="仿宋" w:eastAsia="仿宋" w:cs="仿宋"/>
          <w:sz w:val="24"/>
          <w:highlight w:val="none"/>
          <w:shd w:val="clear" w:color="auto" w:fill="auto"/>
          <w:lang w:val="zh-CN"/>
        </w:rPr>
        <w:t>邮政编码：                               邮政编码：</w:t>
      </w:r>
    </w:p>
    <w:p>
      <w:pPr>
        <w:autoSpaceDE w:val="0"/>
        <w:autoSpaceDN w:val="0"/>
        <w:spacing w:line="360" w:lineRule="auto"/>
        <w:rPr>
          <w:rFonts w:hint="eastAsia" w:ascii="仿宋" w:hAnsi="仿宋" w:eastAsia="仿宋" w:cs="仿宋"/>
          <w:sz w:val="24"/>
          <w:highlight w:val="none"/>
          <w:shd w:val="clear" w:color="auto" w:fill="auto"/>
          <w:lang w:val="zh-CN"/>
        </w:rPr>
      </w:pPr>
      <w:r>
        <w:rPr>
          <w:rFonts w:hint="eastAsia" w:ascii="仿宋" w:hAnsi="仿宋" w:eastAsia="仿宋" w:cs="仿宋"/>
          <w:sz w:val="24"/>
          <w:highlight w:val="none"/>
          <w:shd w:val="clear" w:color="auto" w:fill="auto"/>
          <w:lang w:val="zh-CN"/>
        </w:rPr>
        <w:t xml:space="preserve">电话:                                    电话: </w:t>
      </w:r>
    </w:p>
    <w:p>
      <w:pPr>
        <w:autoSpaceDE w:val="0"/>
        <w:autoSpaceDN w:val="0"/>
        <w:spacing w:line="360" w:lineRule="auto"/>
        <w:rPr>
          <w:rFonts w:hint="eastAsia" w:ascii="仿宋" w:hAnsi="仿宋" w:eastAsia="仿宋" w:cs="仿宋"/>
          <w:sz w:val="24"/>
          <w:highlight w:val="none"/>
          <w:shd w:val="clear" w:color="auto" w:fill="auto"/>
          <w:lang w:val="zh-CN"/>
        </w:rPr>
      </w:pPr>
      <w:r>
        <w:rPr>
          <w:rFonts w:hint="eastAsia" w:ascii="仿宋" w:hAnsi="仿宋" w:eastAsia="仿宋" w:cs="仿宋"/>
          <w:sz w:val="24"/>
          <w:highlight w:val="none"/>
          <w:shd w:val="clear" w:color="auto" w:fill="auto"/>
          <w:lang w:val="zh-CN"/>
        </w:rPr>
        <w:t>传真:                                    传真:</w:t>
      </w:r>
    </w:p>
    <w:p>
      <w:pPr>
        <w:autoSpaceDE w:val="0"/>
        <w:autoSpaceDN w:val="0"/>
        <w:spacing w:line="360" w:lineRule="auto"/>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lang w:val="zh-CN"/>
        </w:rPr>
        <w:t>电子邮箱：                               电子邮箱：</w:t>
      </w:r>
    </w:p>
    <w:p>
      <w:pPr>
        <w:autoSpaceDE w:val="0"/>
        <w:autoSpaceDN w:val="0"/>
        <w:spacing w:line="360" w:lineRule="auto"/>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 xml:space="preserve">开户银行：                               开户银行： </w:t>
      </w:r>
    </w:p>
    <w:p>
      <w:pPr>
        <w:autoSpaceDE w:val="0"/>
        <w:autoSpaceDN w:val="0"/>
        <w:spacing w:line="360" w:lineRule="auto"/>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 xml:space="preserve">开户名称：                               开户名称： </w:t>
      </w:r>
    </w:p>
    <w:p>
      <w:pPr>
        <w:autoSpaceDE w:val="0"/>
        <w:autoSpaceDN w:val="0"/>
        <w:spacing w:line="360" w:lineRule="auto"/>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开户账号：</w:t>
      </w:r>
      <w:r>
        <w:rPr>
          <w:rFonts w:hint="eastAsia" w:ascii="仿宋" w:hAnsi="仿宋" w:eastAsia="仿宋" w:cs="仿宋"/>
          <w:sz w:val="24"/>
          <w:highlight w:val="none"/>
          <w:shd w:val="clear" w:color="auto" w:fill="auto"/>
          <w:lang w:val="zh-CN"/>
        </w:rPr>
        <w:t xml:space="preserve">                               </w:t>
      </w:r>
      <w:r>
        <w:rPr>
          <w:rFonts w:hint="eastAsia" w:ascii="仿宋" w:hAnsi="仿宋" w:eastAsia="仿宋" w:cs="仿宋"/>
          <w:sz w:val="24"/>
          <w:highlight w:val="none"/>
          <w:shd w:val="clear" w:color="auto" w:fill="auto"/>
        </w:rPr>
        <w:t>开户账号：</w:t>
      </w:r>
    </w:p>
    <w:p>
      <w:pPr>
        <w:pStyle w:val="30"/>
        <w:jc w:val="center"/>
        <w:rPr>
          <w:rFonts w:hint="eastAsia" w:ascii="仿宋" w:hAnsi="仿宋" w:eastAsia="仿宋" w:cs="仿宋"/>
          <w:b/>
          <w:sz w:val="28"/>
          <w:szCs w:val="28"/>
          <w:highlight w:val="none"/>
          <w:shd w:val="clear" w:color="auto" w:fill="auto"/>
        </w:rPr>
      </w:pPr>
      <w:r>
        <w:rPr>
          <w:rFonts w:hint="eastAsia" w:ascii="仿宋" w:hAnsi="仿宋" w:eastAsia="仿宋" w:cs="仿宋"/>
          <w:b/>
          <w:szCs w:val="24"/>
          <w:highlight w:val="none"/>
          <w:shd w:val="clear" w:color="auto" w:fill="auto"/>
        </w:rPr>
        <w:br w:type="page"/>
      </w:r>
      <w:r>
        <w:rPr>
          <w:rFonts w:hint="eastAsia" w:ascii="仿宋" w:hAnsi="仿宋" w:eastAsia="仿宋" w:cs="仿宋"/>
          <w:b/>
          <w:sz w:val="28"/>
          <w:szCs w:val="28"/>
          <w:highlight w:val="none"/>
          <w:shd w:val="clear" w:color="auto" w:fill="auto"/>
        </w:rPr>
        <w:t>第二部分 合同一般条款</w:t>
      </w:r>
    </w:p>
    <w:p>
      <w:pPr>
        <w:spacing w:line="360" w:lineRule="auto"/>
        <w:ind w:firstLine="482" w:firstLineChars="200"/>
        <w:outlineLvl w:val="0"/>
        <w:rPr>
          <w:rFonts w:hint="eastAsia" w:ascii="仿宋" w:hAnsi="仿宋" w:eastAsia="仿宋" w:cs="仿宋"/>
          <w:b/>
          <w:sz w:val="24"/>
          <w:highlight w:val="none"/>
          <w:shd w:val="clear" w:color="auto" w:fill="auto"/>
        </w:rPr>
      </w:pPr>
      <w:r>
        <w:rPr>
          <w:rFonts w:hint="eastAsia" w:ascii="仿宋" w:hAnsi="仿宋" w:eastAsia="仿宋" w:cs="仿宋"/>
          <w:b/>
          <w:sz w:val="24"/>
          <w:highlight w:val="none"/>
          <w:shd w:val="clear" w:color="auto" w:fill="auto"/>
        </w:rPr>
        <w:t>2.1 定义</w:t>
      </w:r>
    </w:p>
    <w:p>
      <w:pPr>
        <w:spacing w:line="360" w:lineRule="auto"/>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本合同中的下列词语应按以下内容进行解释：</w:t>
      </w:r>
    </w:p>
    <w:p>
      <w:pPr>
        <w:spacing w:line="360" w:lineRule="auto"/>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2.1.1 “合同”系指采购人和中标人签订的载明双方当事人所达成的协议，并包括所有的附件、附录和构成合同的其他文件。</w:t>
      </w:r>
    </w:p>
    <w:p>
      <w:pPr>
        <w:spacing w:line="360" w:lineRule="auto"/>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2.1.2 “合同价”系指根据合同约定，中标人在完全履行合同义务后，采购人应支付给中标人的价格。</w:t>
      </w:r>
    </w:p>
    <w:p>
      <w:pPr>
        <w:spacing w:line="360" w:lineRule="auto"/>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2.1.3 “标的物”系指中标人根据合同约定应向采购人交付的一切各种形态和种类的货物、服务，包括但不限于计算机软件开发、信息化系统、信息化维保、硬件扩容、</w:t>
      </w:r>
      <w:r>
        <w:rPr>
          <w:rFonts w:hint="eastAsia" w:ascii="仿宋" w:hAnsi="仿宋" w:eastAsia="仿宋" w:cs="仿宋"/>
          <w:sz w:val="24"/>
          <w:szCs w:val="22"/>
          <w:highlight w:val="none"/>
          <w:shd w:val="clear" w:color="auto" w:fill="auto"/>
        </w:rPr>
        <w:t>信息安全等保测评及第三方测试、培训</w:t>
      </w:r>
      <w:r>
        <w:rPr>
          <w:rFonts w:hint="eastAsia" w:ascii="仿宋" w:hAnsi="仿宋" w:eastAsia="仿宋" w:cs="仿宋"/>
          <w:sz w:val="24"/>
          <w:highlight w:val="none"/>
          <w:shd w:val="clear" w:color="auto" w:fill="auto"/>
        </w:rPr>
        <w:t>，并包括手册等其他相关资料。</w:t>
      </w:r>
    </w:p>
    <w:p>
      <w:pPr>
        <w:spacing w:line="360" w:lineRule="auto"/>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2.1.4 “甲方”系指与中标人签署合同的采购人。</w:t>
      </w:r>
    </w:p>
    <w:p>
      <w:pPr>
        <w:spacing w:line="360" w:lineRule="auto"/>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2.1.5 “乙方”系指根据合同约定交付标的物的中标人；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360" w:lineRule="auto"/>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2.1.6 “现场”系指合同约定标的物将要运至或者实施或者安装的地点。</w:t>
      </w:r>
    </w:p>
    <w:p>
      <w:pPr>
        <w:spacing w:line="360" w:lineRule="auto"/>
        <w:ind w:firstLine="482" w:firstLineChars="200"/>
        <w:outlineLvl w:val="0"/>
        <w:rPr>
          <w:rFonts w:hint="eastAsia" w:ascii="仿宋" w:hAnsi="仿宋" w:eastAsia="仿宋" w:cs="仿宋"/>
          <w:b/>
          <w:sz w:val="24"/>
          <w:highlight w:val="none"/>
          <w:shd w:val="clear" w:color="auto" w:fill="auto"/>
        </w:rPr>
      </w:pPr>
      <w:r>
        <w:rPr>
          <w:rFonts w:hint="eastAsia" w:ascii="仿宋" w:hAnsi="仿宋" w:eastAsia="仿宋" w:cs="仿宋"/>
          <w:b/>
          <w:sz w:val="24"/>
          <w:highlight w:val="none"/>
          <w:shd w:val="clear" w:color="auto" w:fill="auto"/>
        </w:rPr>
        <w:t>2.2 技术规范</w:t>
      </w:r>
    </w:p>
    <w:p>
      <w:pPr>
        <w:spacing w:line="360" w:lineRule="auto"/>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标的物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p>
    <w:p>
      <w:pPr>
        <w:spacing w:line="360" w:lineRule="auto"/>
        <w:ind w:firstLine="482" w:firstLineChars="200"/>
        <w:outlineLvl w:val="0"/>
        <w:rPr>
          <w:rFonts w:hint="eastAsia" w:ascii="仿宋" w:hAnsi="仿宋" w:eastAsia="仿宋" w:cs="仿宋"/>
          <w:b/>
          <w:sz w:val="24"/>
          <w:highlight w:val="none"/>
          <w:shd w:val="clear" w:color="auto" w:fill="auto"/>
        </w:rPr>
      </w:pPr>
      <w:r>
        <w:rPr>
          <w:rFonts w:hint="eastAsia" w:ascii="仿宋" w:hAnsi="仿宋" w:eastAsia="仿宋" w:cs="仿宋"/>
          <w:b/>
          <w:sz w:val="24"/>
          <w:highlight w:val="none"/>
          <w:shd w:val="clear" w:color="auto" w:fill="auto"/>
        </w:rPr>
        <w:t>2.3 知识产权</w:t>
      </w:r>
    </w:p>
    <w:p>
      <w:pPr>
        <w:spacing w:line="360" w:lineRule="auto"/>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2.3.1 乙方应保证甲方在使用该标的物或其任何一部分时不受任何第三方提出的侵犯其著作权、商标权、专利权等知识产权方面的起诉；如果任何第三方提出侵权指控，那么乙方须与该第三方交涉并承担由此发生的一切责任、费用和赔偿；</w:t>
      </w:r>
    </w:p>
    <w:p>
      <w:pPr>
        <w:spacing w:line="360" w:lineRule="auto"/>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2.3.2具有知识产权的计算机软件等标的物的知识产权归属，详见</w:t>
      </w:r>
      <w:r>
        <w:rPr>
          <w:rFonts w:hint="eastAsia" w:ascii="仿宋" w:hAnsi="仿宋" w:eastAsia="仿宋" w:cs="仿宋"/>
          <w:b/>
          <w:i/>
          <w:sz w:val="24"/>
          <w:highlight w:val="none"/>
          <w:u w:val="single"/>
          <w:shd w:val="clear" w:color="auto" w:fill="auto"/>
        </w:rPr>
        <w:t>合同专用条款</w:t>
      </w:r>
      <w:r>
        <w:rPr>
          <w:rFonts w:hint="eastAsia" w:ascii="仿宋" w:hAnsi="仿宋" w:eastAsia="仿宋" w:cs="仿宋"/>
          <w:sz w:val="24"/>
          <w:highlight w:val="none"/>
          <w:shd w:val="clear" w:color="auto" w:fill="auto"/>
        </w:rPr>
        <w:t>。</w:t>
      </w:r>
    </w:p>
    <w:p>
      <w:pPr>
        <w:spacing w:line="360" w:lineRule="auto"/>
        <w:ind w:firstLine="482" w:firstLineChars="200"/>
        <w:outlineLvl w:val="0"/>
        <w:rPr>
          <w:rFonts w:hint="eastAsia" w:ascii="仿宋" w:hAnsi="仿宋" w:eastAsia="仿宋" w:cs="仿宋"/>
          <w:b/>
          <w:sz w:val="24"/>
          <w:highlight w:val="none"/>
          <w:shd w:val="clear" w:color="auto" w:fill="auto"/>
        </w:rPr>
      </w:pPr>
      <w:r>
        <w:rPr>
          <w:rFonts w:hint="eastAsia" w:ascii="仿宋" w:hAnsi="仿宋" w:eastAsia="仿宋" w:cs="仿宋"/>
          <w:b/>
          <w:sz w:val="24"/>
          <w:highlight w:val="none"/>
          <w:shd w:val="clear" w:color="auto" w:fill="auto"/>
        </w:rPr>
        <w:t>2.4 包装和装运</w:t>
      </w:r>
    </w:p>
    <w:p>
      <w:pPr>
        <w:spacing w:line="360" w:lineRule="auto"/>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2.4.1除</w:t>
      </w:r>
      <w:r>
        <w:rPr>
          <w:rFonts w:hint="eastAsia" w:ascii="仿宋" w:hAnsi="仿宋" w:eastAsia="仿宋" w:cs="仿宋"/>
          <w:b/>
          <w:i/>
          <w:sz w:val="24"/>
          <w:highlight w:val="none"/>
          <w:u w:val="single"/>
          <w:shd w:val="clear" w:color="auto" w:fill="auto"/>
        </w:rPr>
        <w:t>合同专用条款</w:t>
      </w:r>
      <w:r>
        <w:rPr>
          <w:rFonts w:hint="eastAsia" w:ascii="仿宋" w:hAnsi="仿宋" w:eastAsia="仿宋" w:cs="仿宋"/>
          <w:sz w:val="24"/>
          <w:highlight w:val="none"/>
          <w:shd w:val="clear" w:color="auto" w:fill="auto"/>
        </w:rPr>
        <w:t>另有约定外,乙方交付的全部标的物,均应采用本行业通用的方式进行包装，没有通用方式的，应当采取足以保护标的物的包装方式，且该包装应符合国家有关包装的法律、法规的规定。如有必要，包装应适用于远距离运输、防潮、防震、防锈和防粗暴装卸，确保标的物安全无损地运抵现场。由于包装不善所引起的标的物锈蚀、损坏和损失等一切风险均由乙方承担。</w:t>
      </w:r>
    </w:p>
    <w:p>
      <w:pPr>
        <w:spacing w:line="360" w:lineRule="auto"/>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2.4.2 装运标的物的要求和通知，详见</w:t>
      </w:r>
      <w:r>
        <w:rPr>
          <w:rFonts w:hint="eastAsia" w:ascii="仿宋" w:hAnsi="仿宋" w:eastAsia="仿宋" w:cs="仿宋"/>
          <w:b/>
          <w:i/>
          <w:sz w:val="24"/>
          <w:highlight w:val="none"/>
          <w:u w:val="single"/>
          <w:shd w:val="clear" w:color="auto" w:fill="auto"/>
        </w:rPr>
        <w:t>合同专用条款</w:t>
      </w:r>
      <w:r>
        <w:rPr>
          <w:rFonts w:hint="eastAsia" w:ascii="仿宋" w:hAnsi="仿宋" w:eastAsia="仿宋" w:cs="仿宋"/>
          <w:sz w:val="24"/>
          <w:highlight w:val="none"/>
          <w:shd w:val="clear" w:color="auto" w:fill="auto"/>
        </w:rPr>
        <w:t>。</w:t>
      </w:r>
    </w:p>
    <w:p>
      <w:pPr>
        <w:spacing w:line="360" w:lineRule="auto"/>
        <w:ind w:firstLine="482" w:firstLineChars="200"/>
        <w:outlineLvl w:val="0"/>
        <w:rPr>
          <w:rFonts w:hint="eastAsia" w:ascii="仿宋" w:hAnsi="仿宋" w:eastAsia="仿宋" w:cs="仿宋"/>
          <w:b/>
          <w:sz w:val="24"/>
          <w:highlight w:val="none"/>
          <w:shd w:val="clear" w:color="auto" w:fill="auto"/>
        </w:rPr>
      </w:pPr>
      <w:r>
        <w:rPr>
          <w:rFonts w:hint="eastAsia" w:ascii="仿宋" w:hAnsi="仿宋" w:eastAsia="仿宋" w:cs="仿宋"/>
          <w:b/>
          <w:sz w:val="24"/>
          <w:highlight w:val="none"/>
          <w:shd w:val="clear" w:color="auto" w:fill="auto"/>
        </w:rPr>
        <w:t>2.5 履约检查和问题反馈</w:t>
      </w:r>
    </w:p>
    <w:p>
      <w:pPr>
        <w:spacing w:line="360" w:lineRule="auto"/>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2.5.1甲方有权在其认为必要时，对乙方是否能够按照合同约定交付标的物进行履约检查，以确保乙方所交付的标的物能够依约满足甲方之项目需求，但不得因履约检查妨碍乙方的正常工作，乙方应予积极配合；</w:t>
      </w:r>
    </w:p>
    <w:p>
      <w:pPr>
        <w:spacing w:line="360" w:lineRule="auto"/>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2.5.2 合同履行期间，甲方有权将履行过程中出现的问题反馈给乙方，双方当事人应以书面形式约定需要完善和改进的内容。</w:t>
      </w:r>
    </w:p>
    <w:p>
      <w:pPr>
        <w:spacing w:line="360" w:lineRule="auto"/>
        <w:ind w:firstLine="482" w:firstLineChars="200"/>
        <w:outlineLvl w:val="0"/>
        <w:rPr>
          <w:rFonts w:hint="eastAsia" w:ascii="仿宋" w:hAnsi="仿宋" w:eastAsia="仿宋" w:cs="仿宋"/>
          <w:b/>
          <w:sz w:val="24"/>
          <w:highlight w:val="none"/>
          <w:shd w:val="clear" w:color="auto" w:fill="auto"/>
        </w:rPr>
      </w:pPr>
      <w:r>
        <w:rPr>
          <w:rFonts w:hint="eastAsia" w:ascii="仿宋" w:hAnsi="仿宋" w:eastAsia="仿宋" w:cs="仿宋"/>
          <w:b/>
          <w:sz w:val="24"/>
          <w:highlight w:val="none"/>
          <w:shd w:val="clear" w:color="auto" w:fill="auto"/>
        </w:rPr>
        <w:t>2.6 结算方式和付款条件</w:t>
      </w:r>
    </w:p>
    <w:p>
      <w:pPr>
        <w:spacing w:line="360" w:lineRule="auto"/>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详见</w:t>
      </w:r>
      <w:r>
        <w:rPr>
          <w:rFonts w:hint="eastAsia" w:ascii="仿宋" w:hAnsi="仿宋" w:eastAsia="仿宋" w:cs="仿宋"/>
          <w:b/>
          <w:i/>
          <w:sz w:val="24"/>
          <w:highlight w:val="none"/>
          <w:u w:val="single"/>
          <w:shd w:val="clear" w:color="auto" w:fill="auto"/>
        </w:rPr>
        <w:t>合同专用条款</w:t>
      </w:r>
      <w:r>
        <w:rPr>
          <w:rFonts w:hint="eastAsia" w:ascii="仿宋" w:hAnsi="仿宋" w:eastAsia="仿宋" w:cs="仿宋"/>
          <w:sz w:val="24"/>
          <w:highlight w:val="none"/>
          <w:shd w:val="clear" w:color="auto" w:fill="auto"/>
        </w:rPr>
        <w:t>。</w:t>
      </w:r>
    </w:p>
    <w:p>
      <w:pPr>
        <w:spacing w:line="360" w:lineRule="auto"/>
        <w:ind w:firstLine="482" w:firstLineChars="200"/>
        <w:outlineLvl w:val="0"/>
        <w:rPr>
          <w:rFonts w:hint="eastAsia" w:ascii="仿宋" w:hAnsi="仿宋" w:eastAsia="仿宋" w:cs="仿宋"/>
          <w:b/>
          <w:sz w:val="24"/>
          <w:highlight w:val="none"/>
          <w:shd w:val="clear" w:color="auto" w:fill="auto"/>
        </w:rPr>
      </w:pPr>
      <w:r>
        <w:rPr>
          <w:rFonts w:hint="eastAsia" w:ascii="仿宋" w:hAnsi="仿宋" w:eastAsia="仿宋" w:cs="仿宋"/>
          <w:b/>
          <w:sz w:val="24"/>
          <w:highlight w:val="none"/>
          <w:shd w:val="clear" w:color="auto" w:fill="auto"/>
        </w:rPr>
        <w:t>2.7 技术资料和保密义务</w:t>
      </w:r>
    </w:p>
    <w:p>
      <w:pPr>
        <w:spacing w:line="360" w:lineRule="auto"/>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2.7.1 乙方有权依据合同约定和项目需要，向甲方了解有关情况，调阅有关资料等，甲方应予积极配合；</w:t>
      </w:r>
    </w:p>
    <w:p>
      <w:pPr>
        <w:spacing w:line="360" w:lineRule="auto"/>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2.7.2 乙方有义务妥善保管和保护由甲方提供的前款信息和资料等；</w:t>
      </w:r>
    </w:p>
    <w:p>
      <w:pPr>
        <w:spacing w:line="360" w:lineRule="auto"/>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2.7.3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及方式防止任何第三方接触到对方当事人的上述保密信息和资料。</w:t>
      </w:r>
    </w:p>
    <w:p>
      <w:pPr>
        <w:spacing w:line="360" w:lineRule="auto"/>
        <w:ind w:firstLine="482" w:firstLineChars="200"/>
        <w:outlineLvl w:val="0"/>
        <w:rPr>
          <w:rFonts w:hint="eastAsia" w:ascii="仿宋" w:hAnsi="仿宋" w:eastAsia="仿宋" w:cs="仿宋"/>
          <w:b/>
          <w:sz w:val="24"/>
          <w:highlight w:val="none"/>
          <w:shd w:val="clear" w:color="auto" w:fill="auto"/>
        </w:rPr>
      </w:pPr>
      <w:r>
        <w:rPr>
          <w:rFonts w:hint="eastAsia" w:ascii="仿宋" w:hAnsi="仿宋" w:eastAsia="仿宋" w:cs="仿宋"/>
          <w:b/>
          <w:sz w:val="24"/>
          <w:highlight w:val="none"/>
          <w:shd w:val="clear" w:color="auto" w:fill="auto"/>
        </w:rPr>
        <w:t>2.8 质量保证</w:t>
      </w:r>
    </w:p>
    <w:p>
      <w:pPr>
        <w:spacing w:line="360" w:lineRule="auto"/>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2.8.1 乙方应建立和完善履行合同的内部质量保证体系，并提供相关内部规章制度给甲方，以便甲方进行监督检查；</w:t>
      </w:r>
    </w:p>
    <w:p>
      <w:pPr>
        <w:spacing w:line="360" w:lineRule="auto"/>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2.8.2 乙方应保证履行合同的人员数量和素质、软件和硬件设备的配置、场地、环境和设施等满足全面履行合同的要求，并应接受甲方的监督检查。</w:t>
      </w:r>
    </w:p>
    <w:p>
      <w:pPr>
        <w:spacing w:line="360" w:lineRule="auto"/>
        <w:ind w:firstLine="482" w:firstLineChars="200"/>
        <w:outlineLvl w:val="0"/>
        <w:rPr>
          <w:rFonts w:hint="eastAsia" w:ascii="仿宋" w:hAnsi="仿宋" w:eastAsia="仿宋" w:cs="仿宋"/>
          <w:b/>
          <w:sz w:val="24"/>
          <w:highlight w:val="none"/>
          <w:shd w:val="clear" w:color="auto" w:fill="auto"/>
        </w:rPr>
      </w:pPr>
      <w:r>
        <w:rPr>
          <w:rFonts w:hint="eastAsia" w:ascii="仿宋" w:hAnsi="仿宋" w:eastAsia="仿宋" w:cs="仿宋"/>
          <w:b/>
          <w:sz w:val="24"/>
          <w:highlight w:val="none"/>
          <w:shd w:val="clear" w:color="auto" w:fill="auto"/>
        </w:rPr>
        <w:t>2.9 标的物的风险负担</w:t>
      </w:r>
    </w:p>
    <w:p>
      <w:pPr>
        <w:spacing w:line="360" w:lineRule="auto"/>
        <w:ind w:firstLine="480" w:firstLineChars="200"/>
        <w:rPr>
          <w:rFonts w:hint="eastAsia" w:ascii="仿宋" w:hAnsi="仿宋" w:eastAsia="仿宋" w:cs="仿宋"/>
          <w:b/>
          <w:sz w:val="24"/>
          <w:highlight w:val="none"/>
          <w:shd w:val="clear" w:color="auto" w:fill="auto"/>
        </w:rPr>
      </w:pPr>
      <w:r>
        <w:rPr>
          <w:rFonts w:hint="eastAsia" w:ascii="仿宋" w:hAnsi="仿宋" w:eastAsia="仿宋" w:cs="仿宋"/>
          <w:sz w:val="24"/>
          <w:highlight w:val="none"/>
          <w:shd w:val="clear" w:color="auto" w:fill="auto"/>
        </w:rPr>
        <w:t>标的物或者在途标的物或者交付给第一承运人后的标的物毁损、灭失的风险负担详见</w:t>
      </w:r>
      <w:r>
        <w:rPr>
          <w:rFonts w:hint="eastAsia" w:ascii="仿宋" w:hAnsi="仿宋" w:eastAsia="仿宋" w:cs="仿宋"/>
          <w:b/>
          <w:i/>
          <w:sz w:val="24"/>
          <w:highlight w:val="none"/>
          <w:u w:val="single"/>
          <w:shd w:val="clear" w:color="auto" w:fill="auto"/>
        </w:rPr>
        <w:t>合同专用条款</w:t>
      </w:r>
      <w:r>
        <w:rPr>
          <w:rFonts w:hint="eastAsia" w:ascii="仿宋" w:hAnsi="仿宋" w:eastAsia="仿宋" w:cs="仿宋"/>
          <w:sz w:val="24"/>
          <w:highlight w:val="none"/>
          <w:shd w:val="clear" w:color="auto" w:fill="auto"/>
        </w:rPr>
        <w:t>。</w:t>
      </w:r>
    </w:p>
    <w:p>
      <w:pPr>
        <w:spacing w:line="360" w:lineRule="auto"/>
        <w:ind w:firstLine="482" w:firstLineChars="200"/>
        <w:outlineLvl w:val="0"/>
        <w:rPr>
          <w:rFonts w:hint="eastAsia" w:ascii="仿宋" w:hAnsi="仿宋" w:eastAsia="仿宋" w:cs="仿宋"/>
          <w:b/>
          <w:sz w:val="24"/>
          <w:highlight w:val="none"/>
          <w:shd w:val="clear" w:color="auto" w:fill="auto"/>
        </w:rPr>
      </w:pPr>
      <w:r>
        <w:rPr>
          <w:rFonts w:hint="eastAsia" w:ascii="仿宋" w:hAnsi="仿宋" w:eastAsia="仿宋" w:cs="仿宋"/>
          <w:b/>
          <w:sz w:val="24"/>
          <w:highlight w:val="none"/>
          <w:shd w:val="clear" w:color="auto" w:fill="auto"/>
        </w:rPr>
        <w:t>2.10 延迟交付</w:t>
      </w:r>
    </w:p>
    <w:p>
      <w:pPr>
        <w:spacing w:line="360" w:lineRule="auto"/>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在合同履行过程中，如果乙方遇到不能按时交付标的物的情况，应及时以书面形式将不能按时交付标的物的理由、预期延误时间通知甲方；甲方收到乙方通知后，认为其理由正当的，可以书面形式酌情同意乙方可以延长交付的具体时间。</w:t>
      </w:r>
    </w:p>
    <w:p>
      <w:pPr>
        <w:spacing w:line="360" w:lineRule="auto"/>
        <w:ind w:firstLine="482" w:firstLineChars="200"/>
        <w:outlineLvl w:val="0"/>
        <w:rPr>
          <w:rFonts w:hint="eastAsia" w:ascii="仿宋" w:hAnsi="仿宋" w:eastAsia="仿宋" w:cs="仿宋"/>
          <w:b/>
          <w:sz w:val="24"/>
          <w:highlight w:val="none"/>
          <w:shd w:val="clear" w:color="auto" w:fill="auto"/>
        </w:rPr>
      </w:pPr>
      <w:r>
        <w:rPr>
          <w:rFonts w:hint="eastAsia" w:ascii="仿宋" w:hAnsi="仿宋" w:eastAsia="仿宋" w:cs="仿宋"/>
          <w:b/>
          <w:sz w:val="24"/>
          <w:highlight w:val="none"/>
          <w:shd w:val="clear" w:color="auto" w:fill="auto"/>
        </w:rPr>
        <w:t>2.11 合同变更</w:t>
      </w:r>
    </w:p>
    <w:p>
      <w:pPr>
        <w:spacing w:line="360" w:lineRule="auto"/>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2.11.1双方当事人协商一致，可以签订书面补充合同的形式变更合同，但不得违背采购文件确定的事项。如果系追加与合同标的相同的标的物的，那么需经采购监督管理部门同意，且所有补充合同的采购金额不得超过原合同价的10%；</w:t>
      </w:r>
    </w:p>
    <w:p>
      <w:pPr>
        <w:spacing w:line="360" w:lineRule="auto"/>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2.11.2 合同继续履行将损害国家利益和社会公共利益的，双方当事人应当以书面形式变更合同。有过错的一方应当承担赔偿责任，双方当事人都有过错的，各自承担相应的责任。</w:t>
      </w:r>
    </w:p>
    <w:p>
      <w:pPr>
        <w:spacing w:line="360" w:lineRule="auto"/>
        <w:ind w:firstLine="482" w:firstLineChars="200"/>
        <w:outlineLvl w:val="0"/>
        <w:rPr>
          <w:rFonts w:hint="eastAsia" w:ascii="仿宋" w:hAnsi="仿宋" w:eastAsia="仿宋" w:cs="仿宋"/>
          <w:b/>
          <w:sz w:val="24"/>
          <w:highlight w:val="none"/>
          <w:shd w:val="clear" w:color="auto" w:fill="auto"/>
        </w:rPr>
      </w:pPr>
      <w:r>
        <w:rPr>
          <w:rFonts w:hint="eastAsia" w:ascii="仿宋" w:hAnsi="仿宋" w:eastAsia="仿宋" w:cs="仿宋"/>
          <w:b/>
          <w:sz w:val="24"/>
          <w:highlight w:val="none"/>
          <w:shd w:val="clear" w:color="auto" w:fill="auto"/>
        </w:rPr>
        <w:t>2.12 合同转让和分包</w:t>
      </w:r>
    </w:p>
    <w:p>
      <w:pPr>
        <w:spacing w:line="360" w:lineRule="auto"/>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合同的权利义务依法不得转让，但经甲方书面同意，乙方可以依法采取分包方式履行合同，即：依法可以将合同项下的部分非主体、非关键性工作分包给他人完成，接受分包的供应商应当具备相应的资格条件，并不得再次分包，且乙方应就分包项目向甲方负责，并与分包供应商就分包项目向甲方承担连带责任。</w:t>
      </w:r>
    </w:p>
    <w:p>
      <w:pPr>
        <w:spacing w:line="360" w:lineRule="auto"/>
        <w:ind w:firstLine="482" w:firstLineChars="200"/>
        <w:outlineLvl w:val="0"/>
        <w:rPr>
          <w:rFonts w:hint="eastAsia" w:ascii="仿宋" w:hAnsi="仿宋" w:eastAsia="仿宋" w:cs="仿宋"/>
          <w:b/>
          <w:sz w:val="24"/>
          <w:highlight w:val="none"/>
          <w:shd w:val="clear" w:color="auto" w:fill="auto"/>
        </w:rPr>
      </w:pPr>
      <w:r>
        <w:rPr>
          <w:rFonts w:hint="eastAsia" w:ascii="仿宋" w:hAnsi="仿宋" w:eastAsia="仿宋" w:cs="仿宋"/>
          <w:b/>
          <w:sz w:val="24"/>
          <w:highlight w:val="none"/>
          <w:shd w:val="clear" w:color="auto" w:fill="auto"/>
        </w:rPr>
        <w:t>2.13 不可抗力</w:t>
      </w:r>
    </w:p>
    <w:p>
      <w:pPr>
        <w:spacing w:line="360" w:lineRule="auto"/>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2.13.1如果任何一方遭遇法律规定的不可抗力，致使合同履行受阻时，履行合同的期限应予延长，延长的期限应相当于不可抗力所影响的时间；</w:t>
      </w:r>
    </w:p>
    <w:p>
      <w:pPr>
        <w:spacing w:line="360" w:lineRule="auto"/>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2.13.2受不可抗力影响的一方在不可抗力发生后，应在</w:t>
      </w:r>
      <w:r>
        <w:rPr>
          <w:rFonts w:hint="eastAsia" w:ascii="仿宋" w:hAnsi="仿宋" w:eastAsia="仿宋" w:cs="仿宋"/>
          <w:b/>
          <w:sz w:val="24"/>
          <w:highlight w:val="none"/>
          <w:u w:val="single"/>
          <w:shd w:val="clear" w:color="auto" w:fill="auto"/>
        </w:rPr>
        <w:t>3日</w:t>
      </w:r>
      <w:r>
        <w:rPr>
          <w:rFonts w:hint="eastAsia" w:ascii="仿宋" w:hAnsi="仿宋" w:eastAsia="仿宋" w:cs="仿宋"/>
          <w:sz w:val="24"/>
          <w:highlight w:val="none"/>
          <w:shd w:val="clear" w:color="auto" w:fill="auto"/>
        </w:rPr>
        <w:t>内以书面形式通知对方当事人，并在</w:t>
      </w:r>
      <w:r>
        <w:rPr>
          <w:rFonts w:hint="eastAsia" w:ascii="仿宋" w:hAnsi="仿宋" w:eastAsia="仿宋" w:cs="仿宋"/>
          <w:b/>
          <w:sz w:val="24"/>
          <w:highlight w:val="none"/>
          <w:u w:val="single"/>
          <w:shd w:val="clear" w:color="auto" w:fill="auto"/>
        </w:rPr>
        <w:t>15日</w:t>
      </w:r>
      <w:r>
        <w:rPr>
          <w:rFonts w:hint="eastAsia" w:ascii="仿宋" w:hAnsi="仿宋" w:eastAsia="仿宋" w:cs="仿宋"/>
          <w:sz w:val="24"/>
          <w:highlight w:val="none"/>
          <w:shd w:val="clear" w:color="auto" w:fill="auto"/>
        </w:rPr>
        <w:t>内，将有关部门出具的证明文件送达对方当事人。</w:t>
      </w:r>
    </w:p>
    <w:p>
      <w:pPr>
        <w:spacing w:line="360" w:lineRule="auto"/>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2.13.3 因不可抗力致使不能实现合同目的的，当事人可以解除合同；</w:t>
      </w:r>
    </w:p>
    <w:p>
      <w:pPr>
        <w:spacing w:line="360" w:lineRule="auto"/>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2.13.4 因不可抗力致使合同有变更必要的，双方当事人应在</w:t>
      </w:r>
      <w:r>
        <w:rPr>
          <w:rFonts w:hint="eastAsia" w:ascii="仿宋" w:hAnsi="仿宋" w:eastAsia="仿宋" w:cs="仿宋"/>
          <w:b/>
          <w:sz w:val="24"/>
          <w:highlight w:val="none"/>
          <w:u w:val="single"/>
          <w:shd w:val="clear" w:color="auto" w:fill="auto"/>
        </w:rPr>
        <w:t>15日</w:t>
      </w:r>
      <w:r>
        <w:rPr>
          <w:rFonts w:hint="eastAsia" w:ascii="仿宋" w:hAnsi="仿宋" w:eastAsia="仿宋" w:cs="仿宋"/>
          <w:sz w:val="24"/>
          <w:highlight w:val="none"/>
          <w:shd w:val="clear" w:color="auto" w:fill="auto"/>
        </w:rPr>
        <w:t>内以书面形式变更合同；</w:t>
      </w:r>
    </w:p>
    <w:p>
      <w:pPr>
        <w:spacing w:line="360" w:lineRule="auto"/>
        <w:ind w:firstLine="482" w:firstLineChars="200"/>
        <w:outlineLvl w:val="0"/>
        <w:rPr>
          <w:rFonts w:hint="eastAsia" w:ascii="仿宋" w:hAnsi="仿宋" w:eastAsia="仿宋" w:cs="仿宋"/>
          <w:b/>
          <w:sz w:val="24"/>
          <w:highlight w:val="none"/>
          <w:shd w:val="clear" w:color="auto" w:fill="auto"/>
        </w:rPr>
      </w:pPr>
      <w:r>
        <w:rPr>
          <w:rFonts w:hint="eastAsia" w:ascii="仿宋" w:hAnsi="仿宋" w:eastAsia="仿宋" w:cs="仿宋"/>
          <w:b/>
          <w:sz w:val="24"/>
          <w:highlight w:val="none"/>
          <w:shd w:val="clear" w:color="auto" w:fill="auto"/>
        </w:rPr>
        <w:t>2.14 税费</w:t>
      </w:r>
    </w:p>
    <w:p>
      <w:pPr>
        <w:spacing w:line="360" w:lineRule="auto"/>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与合同有关的一切税费，均按照中华人民共和国法律的相关规定执行。</w:t>
      </w:r>
    </w:p>
    <w:p>
      <w:pPr>
        <w:spacing w:line="360" w:lineRule="auto"/>
        <w:ind w:firstLine="482" w:firstLineChars="200"/>
        <w:outlineLvl w:val="0"/>
        <w:rPr>
          <w:rFonts w:hint="eastAsia" w:ascii="仿宋" w:hAnsi="仿宋" w:eastAsia="仿宋" w:cs="仿宋"/>
          <w:b/>
          <w:sz w:val="24"/>
          <w:highlight w:val="none"/>
          <w:shd w:val="clear" w:color="auto" w:fill="auto"/>
        </w:rPr>
      </w:pPr>
      <w:r>
        <w:rPr>
          <w:rFonts w:hint="eastAsia" w:ascii="仿宋" w:hAnsi="仿宋" w:eastAsia="仿宋" w:cs="仿宋"/>
          <w:b/>
          <w:sz w:val="24"/>
          <w:highlight w:val="none"/>
          <w:shd w:val="clear" w:color="auto" w:fill="auto"/>
        </w:rPr>
        <w:t>2.15 乙方破产</w:t>
      </w:r>
    </w:p>
    <w:p>
      <w:pPr>
        <w:spacing w:line="360" w:lineRule="auto"/>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360" w:lineRule="auto"/>
        <w:ind w:firstLine="482" w:firstLineChars="200"/>
        <w:outlineLvl w:val="0"/>
        <w:rPr>
          <w:rFonts w:hint="eastAsia" w:ascii="仿宋" w:hAnsi="仿宋" w:eastAsia="仿宋" w:cs="仿宋"/>
          <w:b/>
          <w:sz w:val="24"/>
          <w:highlight w:val="none"/>
          <w:shd w:val="clear" w:color="auto" w:fill="auto"/>
        </w:rPr>
      </w:pPr>
      <w:r>
        <w:rPr>
          <w:rFonts w:hint="eastAsia" w:ascii="仿宋" w:hAnsi="仿宋" w:eastAsia="仿宋" w:cs="仿宋"/>
          <w:b/>
          <w:sz w:val="24"/>
          <w:highlight w:val="none"/>
          <w:shd w:val="clear" w:color="auto" w:fill="auto"/>
        </w:rPr>
        <w:t>2.16 合同中止、终止</w:t>
      </w:r>
    </w:p>
    <w:p>
      <w:pPr>
        <w:spacing w:line="360" w:lineRule="auto"/>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2.16.1 双方当事人不得擅自中止或者终止合同；</w:t>
      </w:r>
    </w:p>
    <w:p>
      <w:pPr>
        <w:spacing w:line="360" w:lineRule="auto"/>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2.16.2合同继续履行将损害国家利益和社会公共利益的，双方当事人应当中止或者终止合同。有过错的一方应当承担赔偿责任，双方当事人都有过错的，各自承担相应的责任。</w:t>
      </w:r>
    </w:p>
    <w:p>
      <w:pPr>
        <w:spacing w:line="360" w:lineRule="auto"/>
        <w:ind w:firstLine="482" w:firstLineChars="200"/>
        <w:outlineLvl w:val="0"/>
        <w:rPr>
          <w:rFonts w:hint="eastAsia" w:ascii="仿宋" w:hAnsi="仿宋" w:eastAsia="仿宋" w:cs="仿宋"/>
          <w:b/>
          <w:sz w:val="24"/>
          <w:highlight w:val="none"/>
          <w:shd w:val="clear" w:color="auto" w:fill="auto"/>
        </w:rPr>
      </w:pPr>
      <w:r>
        <w:rPr>
          <w:rFonts w:hint="eastAsia" w:ascii="仿宋" w:hAnsi="仿宋" w:eastAsia="仿宋" w:cs="仿宋"/>
          <w:b/>
          <w:sz w:val="24"/>
          <w:highlight w:val="none"/>
          <w:shd w:val="clear" w:color="auto" w:fill="auto"/>
        </w:rPr>
        <w:t>2.17 检验和验收</w:t>
      </w:r>
    </w:p>
    <w:p>
      <w:pPr>
        <w:tabs>
          <w:tab w:val="left" w:pos="360"/>
          <w:tab w:val="left" w:pos="540"/>
          <w:tab w:val="left" w:pos="1080"/>
        </w:tabs>
        <w:spacing w:line="360" w:lineRule="auto"/>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2.17.1标的物交付前，乙方应对标的物的质量、数量等方面进行详细、全面的检验，并向甲方出具证明标的物符合合同约定的文件；标的物交付时，乙方在</w:t>
      </w:r>
      <w:r>
        <w:rPr>
          <w:rFonts w:hint="eastAsia" w:ascii="仿宋" w:hAnsi="仿宋" w:eastAsia="仿宋" w:cs="仿宋"/>
          <w:b/>
          <w:sz w:val="24"/>
          <w:highlight w:val="none"/>
          <w:u w:val="single"/>
          <w:shd w:val="clear" w:color="auto" w:fill="auto"/>
        </w:rPr>
        <w:t>标的物交付后</w:t>
      </w:r>
      <w:r>
        <w:rPr>
          <w:rFonts w:hint="eastAsia" w:ascii="仿宋" w:hAnsi="仿宋" w:eastAsia="仿宋" w:cs="仿宋"/>
          <w:sz w:val="24"/>
          <w:highlight w:val="none"/>
          <w:u w:val="single"/>
          <w:shd w:val="clear" w:color="auto" w:fill="auto"/>
        </w:rPr>
        <w:t>15</w:t>
      </w:r>
      <w:r>
        <w:rPr>
          <w:rFonts w:hint="eastAsia" w:ascii="仿宋" w:hAnsi="仿宋" w:eastAsia="仿宋" w:cs="仿宋"/>
          <w:b/>
          <w:sz w:val="24"/>
          <w:highlight w:val="none"/>
          <w:u w:val="single"/>
          <w:shd w:val="clear" w:color="auto" w:fill="auto"/>
        </w:rPr>
        <w:t>日</w:t>
      </w:r>
      <w:r>
        <w:rPr>
          <w:rFonts w:hint="eastAsia" w:ascii="仿宋" w:hAnsi="仿宋" w:eastAsia="仿宋" w:cs="仿宋"/>
          <w:sz w:val="24"/>
          <w:highlight w:val="none"/>
          <w:shd w:val="clear" w:color="auto" w:fill="auto"/>
        </w:rPr>
        <w:t>内组织验收，并可依法邀请相关方参加，验收应出具验收书。</w:t>
      </w:r>
    </w:p>
    <w:p>
      <w:pPr>
        <w:tabs>
          <w:tab w:val="left" w:pos="360"/>
          <w:tab w:val="left" w:pos="540"/>
          <w:tab w:val="left" w:pos="1080"/>
        </w:tabs>
        <w:spacing w:line="360" w:lineRule="auto"/>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2.17.2合同期满或者履行完毕后，甲方有权组织（包括依法邀请国家认可的质量检测机构参加）对乙方履约的验收，即：按照合同约定的技术、服务、安全标准，组织对每一项技术、服务、安全标准的履约情况的验收，并出具验收书。</w:t>
      </w:r>
    </w:p>
    <w:p>
      <w:pPr>
        <w:tabs>
          <w:tab w:val="left" w:pos="360"/>
          <w:tab w:val="left" w:pos="540"/>
          <w:tab w:val="left" w:pos="1080"/>
        </w:tabs>
        <w:spacing w:line="360" w:lineRule="auto"/>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2.17.3 检验和验收标准、程序等具体内容以及前述验收书的效力详见</w:t>
      </w:r>
      <w:r>
        <w:rPr>
          <w:rFonts w:hint="eastAsia" w:ascii="仿宋" w:hAnsi="仿宋" w:eastAsia="仿宋" w:cs="仿宋"/>
          <w:b/>
          <w:i/>
          <w:sz w:val="24"/>
          <w:highlight w:val="none"/>
          <w:u w:val="single"/>
          <w:shd w:val="clear" w:color="auto" w:fill="auto"/>
        </w:rPr>
        <w:t>合同专用条款</w:t>
      </w:r>
      <w:r>
        <w:rPr>
          <w:rFonts w:hint="eastAsia" w:ascii="仿宋" w:hAnsi="仿宋" w:eastAsia="仿宋" w:cs="仿宋"/>
          <w:i/>
          <w:sz w:val="24"/>
          <w:highlight w:val="none"/>
          <w:shd w:val="clear" w:color="auto" w:fill="auto"/>
        </w:rPr>
        <w:t>。</w:t>
      </w:r>
    </w:p>
    <w:p>
      <w:pPr>
        <w:spacing w:line="360" w:lineRule="auto"/>
        <w:ind w:firstLine="482" w:firstLineChars="200"/>
        <w:outlineLvl w:val="0"/>
        <w:rPr>
          <w:rFonts w:hint="eastAsia" w:ascii="仿宋" w:hAnsi="仿宋" w:eastAsia="仿宋" w:cs="仿宋"/>
          <w:b/>
          <w:sz w:val="24"/>
          <w:highlight w:val="none"/>
          <w:shd w:val="clear" w:color="auto" w:fill="auto"/>
        </w:rPr>
      </w:pPr>
      <w:r>
        <w:rPr>
          <w:rFonts w:hint="eastAsia" w:ascii="仿宋" w:hAnsi="仿宋" w:eastAsia="仿宋" w:cs="仿宋"/>
          <w:b/>
          <w:sz w:val="24"/>
          <w:highlight w:val="none"/>
          <w:shd w:val="clear" w:color="auto" w:fill="auto"/>
        </w:rPr>
        <w:t>2.18 通知和送达</w:t>
      </w:r>
    </w:p>
    <w:p>
      <w:pPr>
        <w:spacing w:line="360" w:lineRule="auto"/>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2.18.1 任何一方因履行合同而以合同第一部分尾部所列明的</w:t>
      </w:r>
      <w:r>
        <w:rPr>
          <w:rFonts w:hint="eastAsia" w:ascii="仿宋" w:hAnsi="仿宋" w:eastAsia="仿宋" w:cs="仿宋"/>
          <w:sz w:val="24"/>
          <w:highlight w:val="none"/>
          <w:u w:val="single"/>
          <w:shd w:val="clear" w:color="auto" w:fill="auto"/>
        </w:rPr>
        <w:t>“约定送达地址”为收件地址</w:t>
      </w:r>
      <w:r>
        <w:rPr>
          <w:rFonts w:hint="eastAsia" w:ascii="仿宋" w:hAnsi="仿宋" w:eastAsia="仿宋" w:cs="仿宋"/>
          <w:sz w:val="24"/>
          <w:highlight w:val="none"/>
          <w:shd w:val="clear" w:color="auto" w:fill="auto"/>
        </w:rPr>
        <w:t>的所有通知、文件、材料，均视为已向对方当事人送达；任何一方变更上述送达方式或者地址的，应于</w:t>
      </w:r>
      <w:r>
        <w:rPr>
          <w:rFonts w:hint="eastAsia" w:ascii="仿宋" w:hAnsi="仿宋" w:eastAsia="仿宋" w:cs="仿宋"/>
          <w:sz w:val="24"/>
          <w:highlight w:val="none"/>
          <w:u w:val="single"/>
          <w:shd w:val="clear" w:color="auto" w:fill="auto"/>
        </w:rPr>
        <w:t xml:space="preserve">  3 </w:t>
      </w:r>
      <w:r>
        <w:rPr>
          <w:rFonts w:hint="eastAsia" w:ascii="仿宋" w:hAnsi="仿宋" w:eastAsia="仿宋" w:cs="仿宋"/>
          <w:sz w:val="24"/>
          <w:highlight w:val="none"/>
          <w:shd w:val="clear" w:color="auto" w:fill="auto"/>
        </w:rPr>
        <w:t>个工作日内书面通知对方当事人，在对方当事人收到有关变更通知之前，变更前的约定送达方式或者地址仍视为有效。</w:t>
      </w:r>
    </w:p>
    <w:p>
      <w:pPr>
        <w:spacing w:line="360" w:lineRule="auto"/>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2.18.2以当面交付方式送达的，交付之时视为送达；以电子邮件方式送达的，发出电子邮件之时视为送达；以传真方式送达的，发出传真之时视为送达；以邮寄方式送达的，邮件挂号寄出或者交邮之日之次日视为送达。</w:t>
      </w:r>
    </w:p>
    <w:p>
      <w:pPr>
        <w:spacing w:line="360" w:lineRule="auto"/>
        <w:ind w:firstLine="482" w:firstLineChars="200"/>
        <w:outlineLvl w:val="0"/>
        <w:rPr>
          <w:rFonts w:hint="eastAsia" w:ascii="仿宋" w:hAnsi="仿宋" w:eastAsia="仿宋" w:cs="仿宋"/>
          <w:b/>
          <w:sz w:val="24"/>
          <w:highlight w:val="none"/>
          <w:shd w:val="clear" w:color="auto" w:fill="auto"/>
        </w:rPr>
      </w:pPr>
      <w:r>
        <w:rPr>
          <w:rFonts w:hint="eastAsia" w:ascii="仿宋" w:hAnsi="仿宋" w:eastAsia="仿宋" w:cs="仿宋"/>
          <w:b/>
          <w:sz w:val="24"/>
          <w:highlight w:val="none"/>
          <w:shd w:val="clear" w:color="auto" w:fill="auto"/>
        </w:rPr>
        <w:t>2.19 计量单位</w:t>
      </w:r>
    </w:p>
    <w:p>
      <w:pPr>
        <w:spacing w:line="360" w:lineRule="auto"/>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除技术规范中另有规定外,合同的计量单位均使用国家法定计量单位。</w:t>
      </w:r>
    </w:p>
    <w:p>
      <w:pPr>
        <w:spacing w:line="360" w:lineRule="auto"/>
        <w:ind w:firstLine="482" w:firstLineChars="200"/>
        <w:outlineLvl w:val="0"/>
        <w:rPr>
          <w:rFonts w:hint="eastAsia" w:ascii="仿宋" w:hAnsi="仿宋" w:eastAsia="仿宋" w:cs="仿宋"/>
          <w:b/>
          <w:sz w:val="24"/>
          <w:highlight w:val="none"/>
          <w:shd w:val="clear" w:color="auto" w:fill="auto"/>
        </w:rPr>
      </w:pPr>
      <w:r>
        <w:rPr>
          <w:rFonts w:hint="eastAsia" w:ascii="仿宋" w:hAnsi="仿宋" w:eastAsia="仿宋" w:cs="仿宋"/>
          <w:b/>
          <w:sz w:val="24"/>
          <w:highlight w:val="none"/>
          <w:shd w:val="clear" w:color="auto" w:fill="auto"/>
        </w:rPr>
        <w:t>2.20 合同使用的文字和适用的法律</w:t>
      </w:r>
    </w:p>
    <w:p>
      <w:pPr>
        <w:spacing w:line="360" w:lineRule="auto"/>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2.20.1 合同使用汉语书就、变更和解释；</w:t>
      </w:r>
    </w:p>
    <w:p>
      <w:pPr>
        <w:spacing w:line="360" w:lineRule="auto"/>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2.20.2 合同适用中华人民共和国法律。</w:t>
      </w:r>
    </w:p>
    <w:p>
      <w:pPr>
        <w:spacing w:line="360" w:lineRule="auto"/>
        <w:ind w:firstLine="482" w:firstLineChars="200"/>
        <w:outlineLvl w:val="0"/>
        <w:rPr>
          <w:rFonts w:hint="eastAsia" w:ascii="仿宋" w:hAnsi="仿宋" w:eastAsia="仿宋" w:cs="仿宋"/>
          <w:b/>
          <w:sz w:val="24"/>
          <w:highlight w:val="none"/>
          <w:shd w:val="clear" w:color="auto" w:fill="auto"/>
        </w:rPr>
      </w:pPr>
      <w:r>
        <w:rPr>
          <w:rFonts w:hint="eastAsia" w:ascii="仿宋" w:hAnsi="仿宋" w:eastAsia="仿宋" w:cs="仿宋"/>
          <w:b/>
          <w:sz w:val="24"/>
          <w:highlight w:val="none"/>
          <w:shd w:val="clear" w:color="auto" w:fill="auto"/>
        </w:rPr>
        <w:t>2.21 履约保证金</w:t>
      </w:r>
    </w:p>
    <w:p>
      <w:pPr>
        <w:spacing w:line="360" w:lineRule="auto"/>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2.21.1 采购文件要求乙方提交履约保证金的，乙方应在合同签订后</w:t>
      </w:r>
      <w:r>
        <w:rPr>
          <w:rFonts w:hint="eastAsia" w:ascii="仿宋" w:hAnsi="仿宋" w:eastAsia="仿宋" w:cs="仿宋"/>
          <w:sz w:val="24"/>
          <w:highlight w:val="none"/>
          <w:u w:val="single"/>
          <w:shd w:val="clear" w:color="auto" w:fill="auto"/>
        </w:rPr>
        <w:t>7</w:t>
      </w:r>
      <w:r>
        <w:rPr>
          <w:rFonts w:hint="eastAsia" w:ascii="仿宋" w:hAnsi="仿宋" w:eastAsia="仿宋" w:cs="仿宋"/>
          <w:sz w:val="24"/>
          <w:highlight w:val="none"/>
          <w:shd w:val="clear" w:color="auto" w:fill="auto"/>
        </w:rPr>
        <w:t>日内，以支票、汇票、本票或者金融机构、担保机构出具的保函等非现金形式，提交合同价</w:t>
      </w:r>
      <w:r>
        <w:rPr>
          <w:rFonts w:hint="eastAsia" w:ascii="仿宋" w:hAnsi="仿宋" w:eastAsia="仿宋" w:cs="仿宋"/>
          <w:sz w:val="24"/>
          <w:highlight w:val="none"/>
          <w:u w:val="single"/>
          <w:shd w:val="clear" w:color="auto" w:fill="auto"/>
        </w:rPr>
        <w:t>5%</w:t>
      </w:r>
      <w:r>
        <w:rPr>
          <w:rFonts w:hint="eastAsia" w:ascii="仿宋" w:hAnsi="仿宋" w:eastAsia="仿宋" w:cs="仿宋"/>
          <w:sz w:val="24"/>
          <w:highlight w:val="none"/>
          <w:shd w:val="clear" w:color="auto" w:fill="auto"/>
        </w:rPr>
        <w:t>的履约保证金；</w:t>
      </w:r>
    </w:p>
    <w:p>
      <w:pPr>
        <w:spacing w:line="360" w:lineRule="auto"/>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2.21.2  履约保证金在</w:t>
      </w:r>
      <w:r>
        <w:rPr>
          <w:rFonts w:hint="eastAsia" w:ascii="仿宋" w:hAnsi="仿宋" w:eastAsia="仿宋" w:cs="仿宋"/>
          <w:sz w:val="24"/>
          <w:highlight w:val="none"/>
          <w:u w:val="single"/>
          <w:shd w:val="clear" w:color="auto" w:fill="auto"/>
        </w:rPr>
        <w:t>合同有效期内</w:t>
      </w:r>
      <w:r>
        <w:rPr>
          <w:rFonts w:hint="eastAsia" w:ascii="仿宋" w:hAnsi="仿宋" w:eastAsia="仿宋" w:cs="仿宋"/>
          <w:sz w:val="24"/>
          <w:highlight w:val="none"/>
          <w:shd w:val="clear" w:color="auto" w:fill="auto"/>
        </w:rPr>
        <w:t>或者标的物质量保证期内不予退还或者应完全有效，前述约定期间届满或者标的物质量保证期届满之日起</w:t>
      </w:r>
      <w:r>
        <w:rPr>
          <w:rFonts w:hint="eastAsia" w:ascii="仿宋" w:hAnsi="仿宋" w:eastAsia="仿宋" w:cs="仿宋"/>
          <w:sz w:val="24"/>
          <w:highlight w:val="none"/>
          <w:u w:val="single"/>
          <w:shd w:val="clear" w:color="auto" w:fill="auto"/>
        </w:rPr>
        <w:t xml:space="preserve"> 7 </w:t>
      </w:r>
      <w:r>
        <w:rPr>
          <w:rFonts w:hint="eastAsia" w:ascii="仿宋" w:hAnsi="仿宋" w:eastAsia="仿宋" w:cs="仿宋"/>
          <w:sz w:val="24"/>
          <w:highlight w:val="none"/>
          <w:shd w:val="clear" w:color="auto" w:fill="auto"/>
        </w:rPr>
        <w:t>个工作日内，甲方应将履约保证金退还乙方；</w:t>
      </w:r>
    </w:p>
    <w:p>
      <w:pPr>
        <w:spacing w:line="360" w:lineRule="auto"/>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2.21.3 如果乙方不履行合同，履约保证金不予退还；如果乙方未能按合同约定全面履行义务，那么甲方有权从履约保证金中取得补偿或赔偿，同时不影响甲方要求乙方承担合同约定的超过履约保证金的违约责任的权利。乙方接到甲方扣款通知后需在三个工作日内补足履约保证金，以保证服务期内履约保证金完整。</w:t>
      </w:r>
    </w:p>
    <w:p>
      <w:pPr>
        <w:spacing w:line="360" w:lineRule="auto"/>
        <w:ind w:firstLine="422" w:firstLineChars="200"/>
        <w:rPr>
          <w:rFonts w:hint="eastAsia"/>
          <w:b/>
          <w:bCs/>
          <w:highlight w:val="none"/>
          <w:shd w:val="clear" w:color="auto" w:fill="auto"/>
        </w:rPr>
      </w:pPr>
      <w:r>
        <w:rPr>
          <w:rFonts w:hint="eastAsia"/>
          <w:b/>
          <w:bCs/>
          <w:highlight w:val="none"/>
          <w:shd w:val="clear" w:color="auto" w:fill="auto"/>
        </w:rPr>
        <w:t>2.22 其他</w:t>
      </w:r>
    </w:p>
    <w:p>
      <w:pPr>
        <w:spacing w:line="360" w:lineRule="auto"/>
        <w:ind w:firstLine="420"/>
        <w:rPr>
          <w:rFonts w:hint="eastAsia" w:ascii="仿宋" w:hAnsi="仿宋" w:eastAsia="仿宋" w:cs="仿宋"/>
          <w:sz w:val="24"/>
          <w:szCs w:val="22"/>
          <w:highlight w:val="none"/>
          <w:shd w:val="clear" w:color="auto" w:fill="auto"/>
        </w:rPr>
      </w:pPr>
      <w:r>
        <w:rPr>
          <w:rFonts w:hint="eastAsia"/>
          <w:highlight w:val="none"/>
          <w:shd w:val="clear" w:color="auto" w:fill="auto"/>
        </w:rPr>
        <w:t>2.22.1</w:t>
      </w:r>
      <w:r>
        <w:rPr>
          <w:rFonts w:hint="eastAsia" w:ascii="仿宋" w:hAnsi="仿宋" w:eastAsia="仿宋" w:cs="仿宋"/>
          <w:sz w:val="24"/>
          <w:szCs w:val="22"/>
          <w:highlight w:val="none"/>
          <w:shd w:val="clear" w:color="auto" w:fill="auto"/>
        </w:rPr>
        <w:t>如乙方未按合同及招投标文件约定要求完成项目建设内容,在整改完成的基础上扣除10%-50%的履约保证金,拒不整改的,甲方有权没收全部履约保证金并由此造成的损失向乙方提出索赔;</w:t>
      </w:r>
    </w:p>
    <w:p>
      <w:pPr>
        <w:spacing w:line="360" w:lineRule="auto"/>
        <w:ind w:firstLine="420"/>
        <w:rPr>
          <w:highlight w:val="none"/>
          <w:shd w:val="clear" w:color="auto" w:fill="auto"/>
        </w:rPr>
      </w:pPr>
      <w:r>
        <w:rPr>
          <w:rFonts w:hint="eastAsia"/>
          <w:highlight w:val="none"/>
          <w:shd w:val="clear" w:color="auto" w:fill="auto"/>
        </w:rPr>
        <w:t>2.22.2</w:t>
      </w:r>
      <w:r>
        <w:rPr>
          <w:rFonts w:hint="eastAsia" w:ascii="仿宋" w:hAnsi="仿宋" w:eastAsia="仿宋" w:cs="仿宋"/>
          <w:sz w:val="24"/>
          <w:szCs w:val="22"/>
          <w:highlight w:val="none"/>
          <w:shd w:val="clear" w:color="auto" w:fill="auto"/>
        </w:rPr>
        <w:t>在合同实施过程中,合同建设内容如发生变化,乙方在实施前需事先取得项目建设单位、监理等部门签署的书面意见同意后按《杭州市公安局科技建设管理项目管理办法》变更管理实施,否则该变更内容在款项结算时,甲方有权不予认可。同时,扣除履约保证金5000元。</w:t>
      </w:r>
    </w:p>
    <w:p>
      <w:pPr>
        <w:spacing w:line="360" w:lineRule="auto"/>
        <w:ind w:firstLine="482" w:firstLineChars="200"/>
        <w:outlineLvl w:val="0"/>
        <w:rPr>
          <w:rFonts w:hint="eastAsia" w:ascii="仿宋" w:hAnsi="仿宋" w:eastAsia="仿宋" w:cs="仿宋"/>
          <w:b/>
          <w:sz w:val="24"/>
          <w:highlight w:val="none"/>
          <w:shd w:val="clear" w:color="auto" w:fill="auto"/>
        </w:rPr>
      </w:pPr>
      <w:r>
        <w:rPr>
          <w:rFonts w:hint="eastAsia" w:ascii="仿宋" w:hAnsi="仿宋" w:eastAsia="仿宋" w:cs="仿宋"/>
          <w:b/>
          <w:sz w:val="24"/>
          <w:highlight w:val="none"/>
          <w:shd w:val="clear" w:color="auto" w:fill="auto"/>
        </w:rPr>
        <w:t>2.23 合同份数</w:t>
      </w:r>
    </w:p>
    <w:p>
      <w:pPr>
        <w:spacing w:line="360" w:lineRule="auto"/>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本合同一式</w:t>
      </w:r>
      <w:r>
        <w:rPr>
          <w:rFonts w:hint="eastAsia" w:ascii="仿宋" w:hAnsi="仿宋" w:eastAsia="仿宋" w:cs="仿宋"/>
          <w:sz w:val="24"/>
          <w:highlight w:val="none"/>
          <w:u w:val="single"/>
          <w:shd w:val="clear" w:color="auto" w:fill="auto"/>
        </w:rPr>
        <w:t xml:space="preserve"> 陆 </w:t>
      </w:r>
      <w:r>
        <w:rPr>
          <w:rFonts w:hint="eastAsia" w:ascii="仿宋" w:hAnsi="仿宋" w:eastAsia="仿宋" w:cs="仿宋"/>
          <w:sz w:val="24"/>
          <w:highlight w:val="none"/>
          <w:shd w:val="clear" w:color="auto" w:fill="auto"/>
        </w:rPr>
        <w:t>份，甲方执</w:t>
      </w:r>
      <w:r>
        <w:rPr>
          <w:rFonts w:hint="eastAsia" w:ascii="仿宋" w:hAnsi="仿宋" w:eastAsia="仿宋" w:cs="仿宋"/>
          <w:sz w:val="24"/>
          <w:highlight w:val="none"/>
          <w:u w:val="single"/>
          <w:shd w:val="clear" w:color="auto" w:fill="auto"/>
        </w:rPr>
        <w:t xml:space="preserve"> 叁 </w:t>
      </w:r>
      <w:r>
        <w:rPr>
          <w:rFonts w:hint="eastAsia" w:ascii="仿宋" w:hAnsi="仿宋" w:eastAsia="仿宋" w:cs="仿宋"/>
          <w:sz w:val="24"/>
          <w:highlight w:val="none"/>
          <w:shd w:val="clear" w:color="auto" w:fill="auto"/>
        </w:rPr>
        <w:t>份，乙方执</w:t>
      </w:r>
      <w:r>
        <w:rPr>
          <w:rFonts w:hint="eastAsia" w:ascii="仿宋" w:hAnsi="仿宋" w:eastAsia="仿宋" w:cs="仿宋"/>
          <w:sz w:val="24"/>
          <w:highlight w:val="none"/>
          <w:u w:val="single"/>
          <w:shd w:val="clear" w:color="auto" w:fill="auto"/>
        </w:rPr>
        <w:t xml:space="preserve"> 叁 </w:t>
      </w:r>
      <w:r>
        <w:rPr>
          <w:rFonts w:hint="eastAsia" w:ascii="仿宋" w:hAnsi="仿宋" w:eastAsia="仿宋" w:cs="仿宋"/>
          <w:sz w:val="24"/>
          <w:highlight w:val="none"/>
          <w:shd w:val="clear" w:color="auto" w:fill="auto"/>
        </w:rPr>
        <w:t>份。每份均具有同等法律效力。</w:t>
      </w:r>
    </w:p>
    <w:p>
      <w:pPr>
        <w:pStyle w:val="30"/>
        <w:jc w:val="center"/>
        <w:rPr>
          <w:rFonts w:hint="eastAsia" w:ascii="仿宋" w:hAnsi="仿宋" w:eastAsia="仿宋" w:cs="仿宋"/>
          <w:b/>
          <w:sz w:val="28"/>
          <w:szCs w:val="28"/>
          <w:highlight w:val="none"/>
          <w:shd w:val="clear" w:color="auto" w:fill="auto"/>
        </w:rPr>
      </w:pPr>
      <w:r>
        <w:rPr>
          <w:rFonts w:hint="eastAsia" w:ascii="仿宋" w:hAnsi="仿宋" w:eastAsia="仿宋" w:cs="仿宋"/>
          <w:szCs w:val="24"/>
          <w:highlight w:val="none"/>
          <w:shd w:val="clear" w:color="auto" w:fill="auto"/>
        </w:rPr>
        <w:br w:type="page"/>
      </w:r>
      <w:r>
        <w:rPr>
          <w:rFonts w:hint="eastAsia" w:ascii="仿宋" w:hAnsi="仿宋" w:eastAsia="仿宋" w:cs="仿宋"/>
          <w:b/>
          <w:sz w:val="28"/>
          <w:szCs w:val="28"/>
          <w:highlight w:val="none"/>
          <w:shd w:val="clear" w:color="auto" w:fill="auto"/>
        </w:rPr>
        <w:t>第三部分  合同专用条款</w:t>
      </w:r>
    </w:p>
    <w:p>
      <w:pPr>
        <w:spacing w:line="360" w:lineRule="auto"/>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本部分是对前两部分的补充和修改，如果前两部分和本部分的约定不一致，应以本部分的约定为准。本部分的条款号应与前两部分的条款号保持对应；与前两部分无对应关系的内容可另行编制条款号。</w:t>
      </w:r>
    </w:p>
    <w:p>
      <w:pPr>
        <w:spacing w:line="360" w:lineRule="auto"/>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2.3.2具有知识产权的计算机软件等标的物的知识产权归属：</w:t>
      </w:r>
    </w:p>
    <w:p>
      <w:pPr>
        <w:spacing w:line="360" w:lineRule="auto"/>
        <w:ind w:firstLine="480" w:firstLineChars="200"/>
        <w:rPr>
          <w:rFonts w:hint="eastAsia" w:ascii="仿宋" w:hAnsi="仿宋" w:eastAsia="仿宋" w:cs="仿宋"/>
          <w:sz w:val="24"/>
          <w:highlight w:val="none"/>
          <w:u w:val="single"/>
          <w:shd w:val="clear" w:color="auto" w:fill="auto"/>
        </w:rPr>
      </w:pPr>
      <w:r>
        <w:rPr>
          <w:rFonts w:hint="eastAsia" w:ascii="仿宋" w:hAnsi="仿宋" w:eastAsia="仿宋" w:cs="仿宋"/>
          <w:sz w:val="24"/>
          <w:highlight w:val="none"/>
          <w:u w:val="single"/>
          <w:shd w:val="clear" w:color="auto" w:fill="auto"/>
        </w:rPr>
        <w:t xml:space="preserve">对本项目中可能产生的计算机软件的知识产权均归属于甲方                   </w:t>
      </w:r>
    </w:p>
    <w:p>
      <w:pPr>
        <w:spacing w:line="360" w:lineRule="auto"/>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2.4.1包装和装运专用条款：</w:t>
      </w:r>
    </w:p>
    <w:p>
      <w:pPr>
        <w:spacing w:line="360" w:lineRule="auto"/>
        <w:ind w:firstLine="480" w:firstLineChars="200"/>
        <w:rPr>
          <w:rFonts w:hint="eastAsia" w:ascii="仿宋" w:hAnsi="仿宋" w:eastAsia="仿宋" w:cs="仿宋"/>
          <w:sz w:val="24"/>
          <w:highlight w:val="none"/>
          <w:u w:val="single"/>
          <w:shd w:val="clear" w:color="auto" w:fill="auto"/>
        </w:rPr>
      </w:pPr>
      <w:r>
        <w:rPr>
          <w:rFonts w:hint="eastAsia" w:ascii="仿宋" w:hAnsi="仿宋" w:eastAsia="仿宋" w:cs="仿宋"/>
          <w:sz w:val="24"/>
          <w:highlight w:val="none"/>
          <w:u w:val="single"/>
          <w:shd w:val="clear" w:color="auto" w:fill="auto"/>
        </w:rPr>
        <w:t xml:space="preserve"> 参照行业通用标准予以包装和转运                                                                      </w:t>
      </w:r>
    </w:p>
    <w:p>
      <w:pPr>
        <w:spacing w:line="360" w:lineRule="auto"/>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2.4.2装运标的物的要求和通知：</w:t>
      </w:r>
    </w:p>
    <w:p>
      <w:pPr>
        <w:spacing w:line="360" w:lineRule="auto"/>
        <w:ind w:firstLine="480" w:firstLineChars="200"/>
        <w:rPr>
          <w:rFonts w:hint="eastAsia" w:ascii="仿宋" w:hAnsi="仿宋" w:eastAsia="仿宋" w:cs="仿宋"/>
          <w:sz w:val="24"/>
          <w:highlight w:val="none"/>
          <w:u w:val="single"/>
          <w:shd w:val="clear" w:color="auto" w:fill="auto"/>
        </w:rPr>
      </w:pPr>
      <w:r>
        <w:rPr>
          <w:rFonts w:hint="eastAsia" w:ascii="仿宋" w:hAnsi="仿宋" w:eastAsia="仿宋" w:cs="仿宋"/>
          <w:sz w:val="24"/>
          <w:highlight w:val="none"/>
          <w:u w:val="single"/>
          <w:shd w:val="clear" w:color="auto" w:fill="auto"/>
        </w:rPr>
        <w:t xml:space="preserve"> 参照行业通用标准予以进行。                                                            </w:t>
      </w:r>
    </w:p>
    <w:p>
      <w:pPr>
        <w:spacing w:line="360" w:lineRule="auto"/>
        <w:ind w:firstLine="480" w:firstLineChars="200"/>
        <w:rPr>
          <w:rFonts w:hint="eastAsia" w:ascii="仿宋" w:hAnsi="仿宋" w:eastAsia="仿宋" w:cs="仿宋"/>
          <w:b/>
          <w:sz w:val="24"/>
          <w:highlight w:val="none"/>
          <w:shd w:val="clear" w:color="auto" w:fill="auto"/>
        </w:rPr>
      </w:pPr>
      <w:r>
        <w:rPr>
          <w:rFonts w:hint="eastAsia" w:ascii="仿宋" w:hAnsi="仿宋" w:eastAsia="仿宋" w:cs="仿宋"/>
          <w:sz w:val="24"/>
          <w:highlight w:val="none"/>
          <w:shd w:val="clear" w:color="auto" w:fill="auto"/>
        </w:rPr>
        <w:t>2.6</w:t>
      </w:r>
      <w:r>
        <w:rPr>
          <w:rFonts w:hint="eastAsia" w:ascii="仿宋" w:hAnsi="仿宋" w:eastAsia="仿宋" w:cs="仿宋"/>
          <w:b/>
          <w:sz w:val="24"/>
          <w:highlight w:val="none"/>
          <w:shd w:val="clear" w:color="auto" w:fill="auto"/>
        </w:rPr>
        <w:t>结算方式和付款条件</w:t>
      </w:r>
    </w:p>
    <w:p>
      <w:pPr>
        <w:spacing w:line="360" w:lineRule="auto"/>
        <w:ind w:firstLine="480" w:firstLineChars="200"/>
        <w:rPr>
          <w:rFonts w:hint="eastAsia" w:ascii="仿宋" w:hAnsi="仿宋" w:eastAsia="仿宋" w:cs="仿宋"/>
          <w:kern w:val="0"/>
          <w:sz w:val="24"/>
          <w:highlight w:val="none"/>
          <w:shd w:val="clear" w:color="auto" w:fill="auto"/>
          <w:lang w:val="zh-CN"/>
        </w:rPr>
      </w:pPr>
      <w:r>
        <w:rPr>
          <w:rFonts w:hint="eastAsia" w:ascii="仿宋" w:hAnsi="仿宋" w:eastAsia="仿宋" w:cs="仿宋"/>
          <w:kern w:val="0"/>
          <w:sz w:val="24"/>
          <w:highlight w:val="none"/>
          <w:shd w:val="clear" w:color="auto" w:fill="auto"/>
          <w:lang w:val="zh-CN"/>
        </w:rPr>
        <w:t>本次项目合同总价为大写人民币</w:t>
      </w:r>
      <w:r>
        <w:rPr>
          <w:rFonts w:hint="eastAsia" w:ascii="仿宋" w:hAnsi="仿宋" w:eastAsia="仿宋" w:cs="仿宋"/>
          <w:kern w:val="0"/>
          <w:sz w:val="24"/>
          <w:highlight w:val="none"/>
          <w:u w:val="single"/>
          <w:shd w:val="clear" w:color="auto" w:fill="auto"/>
          <w:lang w:val="zh-CN"/>
        </w:rPr>
        <w:t xml:space="preserve">            （</w:t>
      </w:r>
      <w:r>
        <w:rPr>
          <w:rFonts w:hint="eastAsia" w:ascii="仿宋" w:hAnsi="仿宋" w:eastAsia="仿宋" w:cs="仿宋"/>
          <w:kern w:val="0"/>
          <w:sz w:val="24"/>
          <w:highlight w:val="none"/>
          <w:shd w:val="clear" w:color="auto" w:fill="auto"/>
          <w:lang w:val="zh-CN"/>
        </w:rPr>
        <w:t>￥    元），分两年安排支付，采用分期付款方式，具体如下：</w:t>
      </w:r>
    </w:p>
    <w:p>
      <w:pPr>
        <w:spacing w:line="360" w:lineRule="auto"/>
        <w:ind w:firstLine="480" w:firstLineChars="200"/>
        <w:rPr>
          <w:rFonts w:hint="eastAsia" w:ascii="仿宋" w:hAnsi="仿宋" w:eastAsia="仿宋" w:cs="仿宋"/>
          <w:kern w:val="0"/>
          <w:sz w:val="24"/>
          <w:highlight w:val="none"/>
          <w:shd w:val="clear" w:color="auto" w:fill="auto"/>
          <w:lang w:val="zh-CN"/>
        </w:rPr>
      </w:pPr>
      <w:r>
        <w:rPr>
          <w:rFonts w:hint="eastAsia" w:ascii="仿宋" w:hAnsi="仿宋" w:eastAsia="仿宋" w:cs="仿宋"/>
          <w:kern w:val="0"/>
          <w:sz w:val="24"/>
          <w:highlight w:val="none"/>
          <w:shd w:val="clear" w:color="auto" w:fill="auto"/>
          <w:lang w:val="zh-CN"/>
        </w:rPr>
        <w:t>第一期付款：合同签订之日起1</w:t>
      </w:r>
      <w:r>
        <w:rPr>
          <w:rFonts w:hint="eastAsia" w:ascii="仿宋" w:hAnsi="仿宋" w:eastAsia="仿宋" w:cs="仿宋"/>
          <w:kern w:val="0"/>
          <w:sz w:val="24"/>
          <w:highlight w:val="none"/>
          <w:shd w:val="clear" w:color="auto" w:fill="auto"/>
        </w:rPr>
        <w:t>5</w:t>
      </w:r>
      <w:r>
        <w:rPr>
          <w:rFonts w:hint="eastAsia" w:ascii="仿宋" w:hAnsi="仿宋" w:eastAsia="仿宋" w:cs="仿宋"/>
          <w:kern w:val="0"/>
          <w:sz w:val="24"/>
          <w:highlight w:val="none"/>
          <w:shd w:val="clear" w:color="auto" w:fill="auto"/>
          <w:lang w:val="zh-CN"/>
        </w:rPr>
        <w:t>日</w:t>
      </w:r>
      <w:r>
        <w:rPr>
          <w:rFonts w:hint="eastAsia" w:ascii="仿宋" w:hAnsi="仿宋" w:eastAsia="仿宋" w:cs="仿宋"/>
          <w:sz w:val="24"/>
          <w:highlight w:val="none"/>
          <w:shd w:val="clear" w:color="auto" w:fill="auto"/>
        </w:rPr>
        <w:t>进一步优化需求分析，</w:t>
      </w:r>
      <w:r>
        <w:rPr>
          <w:rFonts w:hint="eastAsia" w:ascii="仿宋" w:hAnsi="仿宋" w:eastAsia="仿宋" w:cs="仿宋"/>
          <w:bCs/>
          <w:sz w:val="24"/>
          <w:highlight w:val="none"/>
          <w:shd w:val="clear" w:color="auto" w:fill="auto"/>
        </w:rPr>
        <w:t>并细化系统建设计划、目标任务书和测试验收方案</w:t>
      </w:r>
      <w:r>
        <w:rPr>
          <w:rFonts w:hint="eastAsia" w:ascii="仿宋" w:hAnsi="仿宋" w:eastAsia="仿宋" w:cs="仿宋"/>
          <w:sz w:val="24"/>
          <w:highlight w:val="none"/>
          <w:shd w:val="clear" w:color="auto" w:fill="auto"/>
        </w:rPr>
        <w:t>，向甲方提供上述文档并经甲方审查通过</w:t>
      </w:r>
      <w:r>
        <w:rPr>
          <w:rFonts w:hint="eastAsia" w:ascii="仿宋" w:hAnsi="仿宋" w:eastAsia="仿宋" w:cs="仿宋"/>
          <w:kern w:val="0"/>
          <w:sz w:val="24"/>
          <w:highlight w:val="none"/>
          <w:shd w:val="clear" w:color="auto" w:fill="auto"/>
          <w:lang w:val="zh-CN"/>
        </w:rPr>
        <w:t>。</w:t>
      </w:r>
      <w:r>
        <w:rPr>
          <w:rFonts w:hint="eastAsia" w:ascii="仿宋" w:hAnsi="仿宋" w:eastAsia="仿宋" w:cs="仿宋"/>
          <w:sz w:val="24"/>
          <w:highlight w:val="none"/>
          <w:shd w:val="clear" w:color="auto" w:fill="auto"/>
        </w:rPr>
        <w:t>乙方缴纳履约保证金后凭甲方签字盖章的支付通知书向甲方办理</w:t>
      </w:r>
      <w:r>
        <w:rPr>
          <w:rFonts w:hint="eastAsia" w:ascii="仿宋" w:hAnsi="仿宋" w:eastAsia="仿宋" w:cs="仿宋"/>
          <w:kern w:val="0"/>
          <w:sz w:val="24"/>
          <w:highlight w:val="none"/>
          <w:shd w:val="clear" w:color="auto" w:fill="auto"/>
          <w:lang w:val="zh-CN"/>
        </w:rPr>
        <w:t>合同总额</w:t>
      </w:r>
      <w:r>
        <w:rPr>
          <w:rFonts w:hint="eastAsia" w:ascii="仿宋" w:hAnsi="仿宋" w:eastAsia="仿宋" w:cs="仿宋"/>
          <w:sz w:val="24"/>
          <w:highlight w:val="none"/>
          <w:shd w:val="clear" w:color="auto" w:fill="auto"/>
        </w:rPr>
        <w:t>30%货款结算手续，计人民币</w:t>
      </w:r>
      <w:r>
        <w:rPr>
          <w:rFonts w:hint="eastAsia" w:ascii="仿宋" w:hAnsi="仿宋" w:eastAsia="仿宋" w:cs="仿宋"/>
          <w:sz w:val="24"/>
          <w:highlight w:val="none"/>
          <w:u w:val="single"/>
          <w:shd w:val="clear" w:color="auto" w:fill="auto"/>
        </w:rPr>
        <w:t xml:space="preserve">   </w:t>
      </w:r>
      <w:r>
        <w:rPr>
          <w:rFonts w:hint="eastAsia" w:ascii="仿宋" w:hAnsi="仿宋" w:eastAsia="仿宋" w:cs="仿宋"/>
          <w:sz w:val="24"/>
          <w:highlight w:val="none"/>
          <w:shd w:val="clear" w:color="auto" w:fill="auto"/>
        </w:rPr>
        <w:t xml:space="preserve"> 整</w:t>
      </w:r>
      <w:r>
        <w:rPr>
          <w:rFonts w:hint="eastAsia" w:ascii="仿宋" w:hAnsi="仿宋" w:eastAsia="仿宋" w:cs="仿宋"/>
          <w:kern w:val="0"/>
          <w:sz w:val="24"/>
          <w:highlight w:val="none"/>
          <w:shd w:val="clear" w:color="auto" w:fill="auto"/>
          <w:lang w:val="zh-CN"/>
        </w:rPr>
        <w:t>（￥）。</w:t>
      </w:r>
    </w:p>
    <w:p>
      <w:pPr>
        <w:spacing w:line="360" w:lineRule="auto"/>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第二期付款：合同签订之日起3个月完成所有设备的到货；设备清点验货后完成安装调试、系统集成，初验合格后进入试运行；并出具初步验收报告后10个工作日，乙方凭甲方签字盖章的支付通知书、初验报告向甲方办理合同总额25%的货款结算手续，计人民币</w:t>
      </w:r>
      <w:r>
        <w:rPr>
          <w:rFonts w:hint="eastAsia" w:ascii="仿宋" w:hAnsi="仿宋" w:eastAsia="仿宋" w:cs="仿宋"/>
          <w:sz w:val="24"/>
          <w:highlight w:val="none"/>
          <w:u w:val="single"/>
          <w:shd w:val="clear" w:color="auto" w:fill="auto"/>
        </w:rPr>
        <w:t xml:space="preserve">   </w:t>
      </w:r>
      <w:r>
        <w:rPr>
          <w:rFonts w:hint="eastAsia" w:ascii="仿宋" w:hAnsi="仿宋" w:eastAsia="仿宋" w:cs="仿宋"/>
          <w:sz w:val="24"/>
          <w:highlight w:val="none"/>
          <w:shd w:val="clear" w:color="auto" w:fill="auto"/>
        </w:rPr>
        <w:t>整（￥）。</w:t>
      </w:r>
    </w:p>
    <w:p>
      <w:pPr>
        <w:spacing w:line="360" w:lineRule="auto"/>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第三期付款：系统投入试运行（为期3个月），培训、系统正常运转后，提交全部报告材料，并通过最终验收，出具项目终验报告。经审计得出</w:t>
      </w:r>
      <w:r>
        <w:rPr>
          <w:rFonts w:hint="eastAsia" w:ascii="仿宋" w:hAnsi="仿宋" w:eastAsia="仿宋" w:cs="仿宋"/>
          <w:sz w:val="24"/>
          <w:szCs w:val="22"/>
          <w:highlight w:val="none"/>
          <w:shd w:val="clear" w:color="auto" w:fill="auto"/>
        </w:rPr>
        <w:t>审定价格后，</w:t>
      </w:r>
      <w:r>
        <w:rPr>
          <w:rFonts w:hint="eastAsia" w:ascii="仿宋" w:hAnsi="仿宋" w:eastAsia="仿宋" w:cs="仿宋"/>
          <w:sz w:val="24"/>
          <w:highlight w:val="none"/>
          <w:shd w:val="clear" w:color="auto" w:fill="auto"/>
        </w:rPr>
        <w:t>乙方凭甲方签字盖章的支付通知书、发票复印件、终验报告按审定价格与甲方进行结算。</w:t>
      </w:r>
    </w:p>
    <w:p>
      <w:pPr>
        <w:spacing w:line="360" w:lineRule="auto"/>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2.9标的物的风险负担</w:t>
      </w:r>
    </w:p>
    <w:p>
      <w:pPr>
        <w:spacing w:line="360" w:lineRule="auto"/>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标的物或者在途标度或者交付给第一承运人后的标的物毁损、灭失的风险负担：</w:t>
      </w:r>
    </w:p>
    <w:p>
      <w:pPr>
        <w:spacing w:line="360" w:lineRule="auto"/>
        <w:ind w:firstLine="480" w:firstLineChars="200"/>
        <w:rPr>
          <w:rFonts w:hint="eastAsia" w:ascii="仿宋" w:hAnsi="仿宋" w:eastAsia="仿宋" w:cs="仿宋"/>
          <w:sz w:val="24"/>
          <w:highlight w:val="none"/>
          <w:u w:val="single"/>
          <w:shd w:val="clear" w:color="auto" w:fill="auto"/>
        </w:rPr>
      </w:pPr>
      <w:r>
        <w:rPr>
          <w:rFonts w:hint="eastAsia" w:ascii="仿宋" w:hAnsi="仿宋" w:eastAsia="仿宋" w:cs="仿宋"/>
          <w:sz w:val="24"/>
          <w:highlight w:val="none"/>
          <w:u w:val="single"/>
          <w:shd w:val="clear" w:color="auto" w:fill="auto"/>
        </w:rPr>
        <w:t xml:space="preserve">在本项目完成交付验收前，相应一切风险由乙方承担                                                                 </w:t>
      </w:r>
    </w:p>
    <w:p>
      <w:pPr>
        <w:spacing w:line="360" w:lineRule="auto"/>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2.17.3 检验和验收标准、程序等具体内容以及前述验收书的效力：</w:t>
      </w:r>
    </w:p>
    <w:p>
      <w:pPr>
        <w:spacing w:line="360" w:lineRule="auto"/>
        <w:ind w:firstLine="480" w:firstLineChars="200"/>
        <w:rPr>
          <w:rFonts w:hint="eastAsia" w:ascii="仿宋" w:hAnsi="仿宋" w:eastAsia="仿宋" w:cs="仿宋"/>
          <w:sz w:val="24"/>
          <w:highlight w:val="none"/>
          <w:u w:val="single"/>
          <w:shd w:val="clear" w:color="auto" w:fill="auto"/>
        </w:rPr>
      </w:pPr>
      <w:r>
        <w:rPr>
          <w:rFonts w:hint="eastAsia" w:ascii="仿宋" w:hAnsi="仿宋" w:eastAsia="仿宋" w:cs="仿宋"/>
          <w:sz w:val="24"/>
          <w:highlight w:val="none"/>
          <w:u w:val="single"/>
          <w:shd w:val="clear" w:color="auto" w:fill="auto"/>
        </w:rPr>
        <w:t xml:space="preserve">项目完成后，乙方应提供项目硬件清单和设备功能清单，会同甲方对照清单逐项验收。硬件清单与设备功能清单应符合招投标所承诺提供硬件与设备功能。           </w:t>
      </w:r>
    </w:p>
    <w:p>
      <w:pPr>
        <w:spacing w:line="360" w:lineRule="atLeast"/>
        <w:ind w:left="372" w:leftChars="177"/>
        <w:textAlignment w:val="baseline"/>
        <w:rPr>
          <w:rFonts w:hint="eastAsia" w:ascii="仿宋" w:hAnsi="仿宋" w:eastAsia="仿宋"/>
          <w:sz w:val="24"/>
          <w:szCs w:val="22"/>
          <w:highlight w:val="none"/>
          <w:shd w:val="clear" w:color="auto" w:fill="auto"/>
        </w:rPr>
      </w:pPr>
      <w:r>
        <w:rPr>
          <w:rFonts w:hint="eastAsia" w:ascii="仿宋" w:hAnsi="仿宋" w:eastAsia="仿宋"/>
          <w:sz w:val="24"/>
          <w:szCs w:val="22"/>
          <w:highlight w:val="none"/>
          <w:shd w:val="clear" w:color="auto" w:fill="auto"/>
        </w:rPr>
        <w:t>2.2</w:t>
      </w:r>
      <w:r>
        <w:rPr>
          <w:rFonts w:hint="eastAsia" w:ascii="仿宋" w:hAnsi="仿宋" w:eastAsia="仿宋"/>
          <w:sz w:val="24"/>
          <w:szCs w:val="22"/>
          <w:highlight w:val="none"/>
          <w:shd w:val="clear" w:color="auto" w:fill="auto"/>
          <w:lang w:val="en-US" w:eastAsia="zh-CN"/>
        </w:rPr>
        <w:t>4</w:t>
      </w:r>
      <w:r>
        <w:rPr>
          <w:rFonts w:hint="eastAsia" w:ascii="仿宋" w:hAnsi="仿宋" w:eastAsia="仿宋"/>
          <w:sz w:val="24"/>
          <w:szCs w:val="22"/>
          <w:highlight w:val="none"/>
          <w:shd w:val="clear" w:color="auto" w:fill="auto"/>
        </w:rPr>
        <w:t xml:space="preserve"> </w:t>
      </w:r>
      <w:r>
        <w:rPr>
          <w:rFonts w:hint="eastAsia" w:ascii="仿宋" w:hAnsi="仿宋" w:eastAsia="仿宋"/>
          <w:b/>
          <w:bCs/>
          <w:sz w:val="24"/>
          <w:szCs w:val="22"/>
          <w:highlight w:val="none"/>
          <w:shd w:val="clear" w:color="auto" w:fill="auto"/>
        </w:rPr>
        <w:t>本项目建设目标</w:t>
      </w:r>
      <w:r>
        <w:rPr>
          <w:rFonts w:hint="eastAsia" w:ascii="仿宋" w:hAnsi="仿宋" w:eastAsia="仿宋"/>
          <w:sz w:val="24"/>
          <w:szCs w:val="22"/>
          <w:highlight w:val="none"/>
          <w:shd w:val="clear" w:color="auto" w:fill="auto"/>
        </w:rPr>
        <w:t>：</w:t>
      </w:r>
    </w:p>
    <w:p>
      <w:pPr>
        <w:spacing w:line="360" w:lineRule="atLeast"/>
        <w:ind w:firstLine="482" w:firstLineChars="200"/>
        <w:rPr>
          <w:rFonts w:hint="eastAsia" w:ascii="仿宋" w:hAnsi="仿宋" w:eastAsia="仿宋" w:cs="仿宋"/>
          <w:b/>
          <w:bCs/>
          <w:sz w:val="24"/>
          <w:szCs w:val="22"/>
          <w:highlight w:val="none"/>
          <w:shd w:val="clear" w:color="auto" w:fill="auto"/>
        </w:rPr>
      </w:pPr>
      <w:r>
        <w:rPr>
          <w:rFonts w:hint="eastAsia" w:ascii="仿宋" w:hAnsi="仿宋" w:eastAsia="仿宋" w:cs="仿宋"/>
          <w:b/>
          <w:bCs/>
          <w:sz w:val="24"/>
          <w:szCs w:val="22"/>
          <w:highlight w:val="none"/>
          <w:shd w:val="clear" w:color="auto" w:fill="auto"/>
        </w:rPr>
        <w:t>互联网前端系统的升级改造</w:t>
      </w:r>
    </w:p>
    <w:p>
      <w:pPr>
        <w:spacing w:line="360" w:lineRule="atLeast"/>
        <w:ind w:firstLine="480" w:firstLineChars="200"/>
        <w:rPr>
          <w:rFonts w:hint="eastAsia" w:ascii="仿宋" w:hAnsi="仿宋" w:eastAsia="仿宋" w:cs="仿宋"/>
          <w:sz w:val="24"/>
          <w:szCs w:val="22"/>
          <w:highlight w:val="none"/>
          <w:shd w:val="clear" w:color="auto" w:fill="auto"/>
        </w:rPr>
      </w:pPr>
      <w:r>
        <w:rPr>
          <w:rFonts w:hint="eastAsia" w:ascii="仿宋" w:hAnsi="仿宋" w:eastAsia="仿宋" w:cs="仿宋"/>
          <w:sz w:val="24"/>
          <w:szCs w:val="22"/>
          <w:highlight w:val="none"/>
          <w:shd w:val="clear" w:color="auto" w:fill="auto"/>
        </w:rPr>
        <w:t>在甲方现有的互联网系统上，升级改造浙江政务网业务办理系统交互端、“一窗受理”业务办理系统交互端、杭州办事app业务办理系统交互端、综合自助机上业务办理系统交互端、警察叔叔app业务办理系统交互端，并完成互联网基础框架和外网业务接口开发等。</w:t>
      </w:r>
    </w:p>
    <w:p>
      <w:pPr>
        <w:spacing w:line="360" w:lineRule="atLeast"/>
        <w:ind w:firstLine="482" w:firstLineChars="200"/>
        <w:rPr>
          <w:rFonts w:hint="eastAsia" w:ascii="仿宋" w:hAnsi="仿宋" w:eastAsia="仿宋" w:cs="仿宋"/>
          <w:b/>
          <w:bCs/>
          <w:sz w:val="24"/>
          <w:szCs w:val="22"/>
          <w:highlight w:val="none"/>
          <w:shd w:val="clear" w:color="auto" w:fill="auto"/>
        </w:rPr>
      </w:pPr>
      <w:r>
        <w:rPr>
          <w:rFonts w:hint="eastAsia" w:ascii="仿宋" w:hAnsi="仿宋" w:eastAsia="仿宋" w:cs="仿宋"/>
          <w:b/>
          <w:bCs/>
          <w:sz w:val="24"/>
          <w:szCs w:val="22"/>
          <w:highlight w:val="none"/>
          <w:shd w:val="clear" w:color="auto" w:fill="auto"/>
        </w:rPr>
        <w:t>公安网后端系统的升级改造</w:t>
      </w:r>
    </w:p>
    <w:p>
      <w:pPr>
        <w:spacing w:line="360" w:lineRule="atLeast"/>
        <w:ind w:firstLine="480" w:firstLineChars="200"/>
        <w:rPr>
          <w:rFonts w:hint="eastAsia" w:ascii="仿宋" w:hAnsi="仿宋" w:eastAsia="仿宋" w:cs="仿宋"/>
          <w:sz w:val="24"/>
          <w:szCs w:val="22"/>
          <w:highlight w:val="none"/>
          <w:shd w:val="clear" w:color="auto" w:fill="auto"/>
        </w:rPr>
      </w:pPr>
      <w:r>
        <w:rPr>
          <w:rFonts w:hint="eastAsia" w:ascii="仿宋" w:hAnsi="仿宋" w:eastAsia="仿宋" w:cs="仿宋"/>
          <w:sz w:val="24"/>
          <w:szCs w:val="22"/>
          <w:highlight w:val="none"/>
          <w:shd w:val="clear" w:color="auto" w:fill="auto"/>
        </w:rPr>
        <w:t>在甲方现有的公安网后端系统的基础上，新增公安网基础架构、业务审核、电子文档归档，内网业务接口和业务数据推送接口开发等。</w:t>
      </w:r>
    </w:p>
    <w:p>
      <w:pPr>
        <w:spacing w:line="360" w:lineRule="atLeast"/>
        <w:ind w:firstLine="482" w:firstLineChars="200"/>
        <w:rPr>
          <w:rFonts w:hint="eastAsia" w:ascii="仿宋" w:hAnsi="仿宋" w:eastAsia="仿宋" w:cs="仿宋"/>
          <w:b/>
          <w:bCs/>
          <w:sz w:val="24"/>
          <w:szCs w:val="22"/>
          <w:highlight w:val="none"/>
          <w:shd w:val="clear" w:color="auto" w:fill="auto"/>
        </w:rPr>
      </w:pPr>
      <w:r>
        <w:rPr>
          <w:rFonts w:hint="eastAsia" w:ascii="仿宋" w:hAnsi="仿宋" w:eastAsia="仿宋" w:cs="仿宋"/>
          <w:b/>
          <w:bCs/>
          <w:sz w:val="24"/>
          <w:szCs w:val="22"/>
          <w:highlight w:val="none"/>
          <w:shd w:val="clear" w:color="auto" w:fill="auto"/>
        </w:rPr>
        <w:t>内外网数据共享服务的建设</w:t>
      </w:r>
    </w:p>
    <w:p>
      <w:pPr>
        <w:spacing w:line="360" w:lineRule="atLeast"/>
        <w:ind w:firstLine="480" w:firstLineChars="200"/>
        <w:rPr>
          <w:rFonts w:hint="eastAsia" w:ascii="仿宋" w:hAnsi="仿宋" w:eastAsia="仿宋" w:cs="仿宋"/>
          <w:sz w:val="24"/>
          <w:szCs w:val="22"/>
          <w:highlight w:val="none"/>
          <w:shd w:val="clear" w:color="auto" w:fill="auto"/>
        </w:rPr>
      </w:pPr>
      <w:r>
        <w:rPr>
          <w:rFonts w:hint="eastAsia" w:ascii="仿宋" w:hAnsi="仿宋" w:eastAsia="仿宋" w:cs="仿宋"/>
          <w:sz w:val="24"/>
          <w:szCs w:val="22"/>
          <w:highlight w:val="none"/>
          <w:shd w:val="clear" w:color="auto" w:fill="auto"/>
        </w:rPr>
        <w:t>对现有系统进行升级改造，包括交管大数据平台、信息综合服务平台等，实现公安内外网各类数据的接入汇聚、协查及对外推送，对接入与共享的数据按照电子政务办的数据标准要求进行标准化清洗与统一建库，同时建设数据查询应用模块，满足数据查询需要。</w:t>
      </w:r>
    </w:p>
    <w:p>
      <w:pPr>
        <w:spacing w:line="360" w:lineRule="atLeast"/>
        <w:ind w:firstLine="482" w:firstLineChars="200"/>
        <w:rPr>
          <w:rFonts w:hint="eastAsia" w:ascii="仿宋" w:hAnsi="仿宋" w:eastAsia="仿宋" w:cs="仿宋"/>
          <w:b/>
          <w:bCs/>
          <w:sz w:val="24"/>
          <w:szCs w:val="22"/>
          <w:highlight w:val="none"/>
          <w:shd w:val="clear" w:color="auto" w:fill="auto"/>
        </w:rPr>
      </w:pPr>
      <w:r>
        <w:rPr>
          <w:rFonts w:hint="eastAsia" w:ascii="仿宋" w:hAnsi="仿宋" w:eastAsia="仿宋" w:cs="仿宋"/>
          <w:b/>
          <w:bCs/>
          <w:sz w:val="24"/>
          <w:szCs w:val="22"/>
          <w:highlight w:val="none"/>
          <w:shd w:val="clear" w:color="auto" w:fill="auto"/>
        </w:rPr>
        <w:t>安全边界的扩容</w:t>
      </w:r>
    </w:p>
    <w:p>
      <w:pPr>
        <w:spacing w:line="360" w:lineRule="atLeast"/>
        <w:ind w:firstLine="480" w:firstLineChars="200"/>
        <w:rPr>
          <w:rFonts w:hint="eastAsia" w:ascii="仿宋" w:hAnsi="仿宋" w:eastAsia="仿宋" w:cs="仿宋"/>
          <w:sz w:val="24"/>
          <w:szCs w:val="22"/>
          <w:highlight w:val="none"/>
          <w:shd w:val="clear" w:color="auto" w:fill="auto"/>
        </w:rPr>
      </w:pPr>
      <w:r>
        <w:rPr>
          <w:rFonts w:hint="eastAsia" w:ascii="仿宋" w:hAnsi="仿宋" w:eastAsia="仿宋" w:cs="仿宋"/>
          <w:sz w:val="24"/>
          <w:szCs w:val="22"/>
          <w:highlight w:val="none"/>
          <w:shd w:val="clear" w:color="auto" w:fill="auto"/>
        </w:rPr>
        <w:t>在甲方现有的内外网数据安全交换平台基础上进行扩容。</w:t>
      </w:r>
    </w:p>
    <w:p>
      <w:pPr>
        <w:spacing w:line="360" w:lineRule="atLeast"/>
        <w:ind w:firstLine="482" w:firstLineChars="200"/>
        <w:rPr>
          <w:rFonts w:hint="eastAsia" w:ascii="仿宋" w:hAnsi="仿宋" w:eastAsia="仿宋" w:cs="仿宋"/>
          <w:b/>
          <w:bCs/>
          <w:sz w:val="24"/>
          <w:szCs w:val="22"/>
          <w:highlight w:val="none"/>
          <w:shd w:val="clear" w:color="auto" w:fill="auto"/>
        </w:rPr>
      </w:pPr>
      <w:r>
        <w:rPr>
          <w:rFonts w:hint="eastAsia" w:ascii="仿宋" w:hAnsi="仿宋" w:eastAsia="仿宋" w:cs="仿宋"/>
          <w:b/>
          <w:bCs/>
          <w:sz w:val="24"/>
          <w:szCs w:val="22"/>
          <w:highlight w:val="none"/>
          <w:shd w:val="clear" w:color="auto" w:fill="auto"/>
        </w:rPr>
        <w:t>基础运行环境的扩容</w:t>
      </w:r>
    </w:p>
    <w:p>
      <w:pPr>
        <w:spacing w:line="360" w:lineRule="atLeast"/>
        <w:ind w:firstLine="480" w:firstLineChars="200"/>
        <w:rPr>
          <w:rFonts w:hint="eastAsia" w:ascii="仿宋" w:hAnsi="仿宋" w:eastAsia="仿宋" w:cs="仿宋"/>
          <w:sz w:val="24"/>
          <w:szCs w:val="22"/>
          <w:highlight w:val="none"/>
          <w:shd w:val="clear" w:color="auto" w:fill="auto"/>
        </w:rPr>
      </w:pPr>
      <w:r>
        <w:rPr>
          <w:rFonts w:hint="eastAsia" w:ascii="仿宋" w:hAnsi="仿宋" w:eastAsia="仿宋" w:cs="仿宋"/>
          <w:sz w:val="24"/>
          <w:szCs w:val="22"/>
          <w:highlight w:val="none"/>
          <w:shd w:val="clear" w:color="auto" w:fill="auto"/>
        </w:rPr>
        <w:t>在现有基础运行环境基础上进行扩容，包括应用服务器、数据库服务器和内外网数据安全交换平台。</w:t>
      </w:r>
    </w:p>
    <w:bookmarkEnd w:id="35"/>
    <w:p>
      <w:pPr>
        <w:spacing w:line="360" w:lineRule="atLeast"/>
        <w:rPr>
          <w:rFonts w:hint="eastAsia" w:ascii="仿宋" w:hAnsi="仿宋" w:eastAsia="仿宋" w:cs="仿宋"/>
          <w:sz w:val="24"/>
          <w:szCs w:val="22"/>
          <w:highlight w:val="none"/>
          <w:shd w:val="clear" w:color="auto" w:fill="auto"/>
        </w:rPr>
      </w:pPr>
      <w:bookmarkStart w:id="408" w:name="第五部分"/>
      <w:bookmarkStart w:id="409" w:name="_Toc86217003"/>
      <w:r>
        <w:rPr>
          <w:rFonts w:hint="eastAsia" w:ascii="仿宋" w:hAnsi="仿宋" w:eastAsia="仿宋" w:cs="仿宋"/>
          <w:sz w:val="24"/>
          <w:szCs w:val="22"/>
          <w:highlight w:val="none"/>
          <w:shd w:val="clear" w:color="auto" w:fill="auto"/>
        </w:rPr>
        <w:t>2.2</w:t>
      </w:r>
      <w:r>
        <w:rPr>
          <w:rFonts w:hint="eastAsia" w:ascii="仿宋" w:hAnsi="仿宋" w:eastAsia="仿宋" w:cs="仿宋"/>
          <w:sz w:val="24"/>
          <w:szCs w:val="22"/>
          <w:highlight w:val="none"/>
          <w:shd w:val="clear" w:color="auto" w:fill="auto"/>
          <w:lang w:val="en-US" w:eastAsia="zh-CN"/>
        </w:rPr>
        <w:t>5</w:t>
      </w:r>
      <w:r>
        <w:rPr>
          <w:rFonts w:hint="eastAsia" w:ascii="仿宋" w:hAnsi="仿宋" w:eastAsia="仿宋" w:cs="仿宋"/>
          <w:b/>
          <w:bCs/>
          <w:sz w:val="24"/>
          <w:szCs w:val="22"/>
          <w:highlight w:val="none"/>
          <w:shd w:val="clear" w:color="auto" w:fill="auto"/>
        </w:rPr>
        <w:t xml:space="preserve"> 项目总体要求</w:t>
      </w:r>
    </w:p>
    <w:p>
      <w:pPr>
        <w:spacing w:line="360" w:lineRule="atLeast"/>
        <w:rPr>
          <w:rFonts w:hint="eastAsia" w:ascii="仿宋" w:hAnsi="仿宋" w:eastAsia="仿宋" w:cs="仿宋"/>
          <w:b/>
          <w:bCs/>
          <w:sz w:val="24"/>
          <w:szCs w:val="22"/>
          <w:highlight w:val="none"/>
          <w:shd w:val="clear" w:color="auto" w:fill="auto"/>
        </w:rPr>
      </w:pPr>
      <w:r>
        <w:rPr>
          <w:rFonts w:hint="eastAsia" w:ascii="仿宋" w:hAnsi="仿宋" w:eastAsia="仿宋" w:cs="仿宋"/>
          <w:sz w:val="24"/>
          <w:szCs w:val="22"/>
          <w:highlight w:val="none"/>
          <w:shd w:val="clear" w:color="auto" w:fill="auto"/>
        </w:rPr>
        <w:t>2.2</w:t>
      </w:r>
      <w:r>
        <w:rPr>
          <w:rFonts w:hint="eastAsia" w:ascii="仿宋" w:hAnsi="仿宋" w:eastAsia="仿宋" w:cs="仿宋"/>
          <w:sz w:val="24"/>
          <w:szCs w:val="22"/>
          <w:highlight w:val="none"/>
          <w:shd w:val="clear" w:color="auto" w:fill="auto"/>
          <w:lang w:val="en-US" w:eastAsia="zh-CN"/>
        </w:rPr>
        <w:t>5</w:t>
      </w:r>
      <w:r>
        <w:rPr>
          <w:rFonts w:hint="eastAsia" w:ascii="仿宋" w:hAnsi="仿宋" w:eastAsia="仿宋" w:cs="仿宋"/>
          <w:sz w:val="24"/>
          <w:szCs w:val="22"/>
          <w:highlight w:val="none"/>
          <w:shd w:val="clear" w:color="auto" w:fill="auto"/>
        </w:rPr>
        <w:t>.1</w:t>
      </w:r>
      <w:r>
        <w:rPr>
          <w:rFonts w:hint="eastAsia" w:ascii="仿宋" w:hAnsi="仿宋" w:eastAsia="仿宋" w:cs="仿宋"/>
          <w:b/>
          <w:bCs/>
          <w:sz w:val="24"/>
          <w:szCs w:val="22"/>
          <w:highlight w:val="none"/>
          <w:shd w:val="clear" w:color="auto" w:fill="auto"/>
        </w:rPr>
        <w:t>总体架构要求</w:t>
      </w:r>
    </w:p>
    <w:p>
      <w:pPr>
        <w:spacing w:line="360" w:lineRule="atLeast"/>
        <w:ind w:firstLine="480" w:firstLineChars="200"/>
        <w:rPr>
          <w:rFonts w:hint="eastAsia" w:ascii="仿宋" w:hAnsi="仿宋" w:eastAsia="仿宋" w:cs="仿宋"/>
          <w:sz w:val="24"/>
          <w:szCs w:val="22"/>
          <w:highlight w:val="none"/>
          <w:shd w:val="clear" w:color="auto" w:fill="auto"/>
        </w:rPr>
      </w:pPr>
      <w:r>
        <w:rPr>
          <w:rFonts w:hint="eastAsia" w:ascii="仿宋" w:hAnsi="仿宋" w:eastAsia="仿宋" w:cs="仿宋"/>
          <w:sz w:val="24"/>
          <w:szCs w:val="22"/>
          <w:highlight w:val="none"/>
          <w:shd w:val="clear" w:color="auto" w:fill="auto"/>
        </w:rPr>
        <w:t>本次项目主要实现在浙江政务服务网、杭州办事APP、综合自助机、警察叔叔app和“一窗受理”平台等互联网渠道上办理车驾、秩序相关业务，实现部分业务的电子文件归档；完成对内外网数据安全交换平台等设备加固扩容和内外网数据共享服务建设，实现各类数据的接入汇聚、协查及对外推送。</w:t>
      </w:r>
    </w:p>
    <w:p>
      <w:pPr>
        <w:spacing w:line="360" w:lineRule="atLeast"/>
        <w:ind w:firstLine="480" w:firstLineChars="200"/>
        <w:rPr>
          <w:rFonts w:hint="eastAsia" w:ascii="仿宋" w:hAnsi="仿宋" w:eastAsia="仿宋" w:cs="仿宋"/>
          <w:sz w:val="24"/>
          <w:szCs w:val="22"/>
          <w:highlight w:val="none"/>
          <w:shd w:val="clear" w:color="auto" w:fill="auto"/>
        </w:rPr>
      </w:pPr>
      <w:r>
        <w:rPr>
          <w:rFonts w:hint="eastAsia" w:ascii="仿宋" w:hAnsi="仿宋" w:eastAsia="仿宋" w:cs="仿宋"/>
          <w:sz w:val="24"/>
          <w:szCs w:val="22"/>
          <w:highlight w:val="none"/>
          <w:shd w:val="clear" w:color="auto" w:fill="auto"/>
        </w:rPr>
        <w:t>在投标文件中提供总体架构图，并详细说明与市政务网平台、杭州办事APP、综合自助机、一窗受理业务办理系统、警察叔叔APP等外部系统的对接方式和关系。</w:t>
      </w:r>
    </w:p>
    <w:p>
      <w:pPr>
        <w:spacing w:line="360" w:lineRule="atLeast"/>
        <w:rPr>
          <w:rFonts w:hint="eastAsia" w:ascii="仿宋" w:hAnsi="仿宋" w:eastAsia="仿宋" w:cs="仿宋"/>
          <w:b/>
          <w:bCs/>
          <w:sz w:val="24"/>
          <w:szCs w:val="22"/>
          <w:highlight w:val="none"/>
          <w:shd w:val="clear" w:color="auto" w:fill="auto"/>
        </w:rPr>
      </w:pPr>
      <w:r>
        <w:rPr>
          <w:rFonts w:hint="eastAsia" w:ascii="仿宋" w:hAnsi="仿宋" w:eastAsia="仿宋" w:cs="仿宋"/>
          <w:sz w:val="24"/>
          <w:szCs w:val="22"/>
          <w:highlight w:val="none"/>
          <w:shd w:val="clear" w:color="auto" w:fill="auto"/>
        </w:rPr>
        <w:t>2.2</w:t>
      </w:r>
      <w:r>
        <w:rPr>
          <w:rFonts w:hint="eastAsia" w:ascii="仿宋" w:hAnsi="仿宋" w:eastAsia="仿宋" w:cs="仿宋"/>
          <w:sz w:val="24"/>
          <w:szCs w:val="22"/>
          <w:highlight w:val="none"/>
          <w:shd w:val="clear" w:color="auto" w:fill="auto"/>
          <w:lang w:val="en-US" w:eastAsia="zh-CN"/>
        </w:rPr>
        <w:t>5</w:t>
      </w:r>
      <w:r>
        <w:rPr>
          <w:rFonts w:hint="eastAsia" w:ascii="仿宋" w:hAnsi="仿宋" w:eastAsia="仿宋" w:cs="仿宋"/>
          <w:sz w:val="24"/>
          <w:szCs w:val="22"/>
          <w:highlight w:val="none"/>
          <w:shd w:val="clear" w:color="auto" w:fill="auto"/>
        </w:rPr>
        <w:t>.2</w:t>
      </w:r>
      <w:r>
        <w:rPr>
          <w:rFonts w:hint="eastAsia" w:ascii="仿宋" w:hAnsi="仿宋" w:eastAsia="仿宋" w:cs="仿宋"/>
          <w:b/>
          <w:bCs/>
          <w:sz w:val="24"/>
          <w:szCs w:val="22"/>
          <w:highlight w:val="none"/>
          <w:shd w:val="clear" w:color="auto" w:fill="auto"/>
        </w:rPr>
        <w:t>软件逻辑架构要求</w:t>
      </w:r>
    </w:p>
    <w:p>
      <w:pPr>
        <w:pStyle w:val="26"/>
        <w:spacing w:line="360" w:lineRule="atLeast"/>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平台分基础平台框架、前端系统和后端系统。在投标文件中提供详细的软件逻辑架构图，并做详细说明。</w:t>
      </w:r>
    </w:p>
    <w:p>
      <w:pPr>
        <w:pStyle w:val="26"/>
        <w:spacing w:line="360" w:lineRule="atLeast"/>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 xml:space="preserve">前端系统包括互联网基础框架服务、外网业务接口服务，实现各类业务的受理、校验、数据转递等； </w:t>
      </w:r>
    </w:p>
    <w:p>
      <w:pPr>
        <w:pStyle w:val="26"/>
        <w:spacing w:line="360" w:lineRule="atLeast"/>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后台系统包括公安网基础框架服务、内网业务接口服务等。</w:t>
      </w:r>
    </w:p>
    <w:p>
      <w:pPr>
        <w:pStyle w:val="26"/>
        <w:spacing w:line="360" w:lineRule="atLeast"/>
        <w:rPr>
          <w:rFonts w:hint="eastAsia" w:ascii="仿宋" w:hAnsi="仿宋" w:eastAsia="仿宋" w:cs="仿宋"/>
          <w:b/>
          <w:bCs/>
          <w:sz w:val="24"/>
          <w:highlight w:val="none"/>
          <w:shd w:val="clear" w:color="auto" w:fill="auto"/>
        </w:rPr>
      </w:pPr>
      <w:r>
        <w:rPr>
          <w:rFonts w:hint="eastAsia" w:ascii="仿宋" w:hAnsi="仿宋" w:eastAsia="仿宋" w:cs="仿宋"/>
          <w:sz w:val="24"/>
          <w:highlight w:val="none"/>
          <w:shd w:val="clear" w:color="auto" w:fill="auto"/>
        </w:rPr>
        <w:t>2.2</w:t>
      </w:r>
      <w:r>
        <w:rPr>
          <w:rFonts w:hint="eastAsia" w:ascii="仿宋" w:hAnsi="仿宋" w:eastAsia="仿宋" w:cs="仿宋"/>
          <w:sz w:val="24"/>
          <w:highlight w:val="none"/>
          <w:shd w:val="clear" w:color="auto" w:fill="auto"/>
          <w:lang w:val="en-US" w:eastAsia="zh-CN"/>
        </w:rPr>
        <w:t>5</w:t>
      </w:r>
      <w:r>
        <w:rPr>
          <w:rFonts w:hint="eastAsia" w:ascii="仿宋" w:hAnsi="仿宋" w:eastAsia="仿宋" w:cs="仿宋"/>
          <w:sz w:val="24"/>
          <w:highlight w:val="none"/>
          <w:shd w:val="clear" w:color="auto" w:fill="auto"/>
        </w:rPr>
        <w:t>.3</w:t>
      </w:r>
      <w:r>
        <w:rPr>
          <w:rFonts w:hint="eastAsia" w:ascii="仿宋" w:hAnsi="仿宋" w:eastAsia="仿宋" w:cs="仿宋"/>
          <w:b/>
          <w:bCs/>
          <w:sz w:val="24"/>
          <w:highlight w:val="none"/>
          <w:shd w:val="clear" w:color="auto" w:fill="auto"/>
        </w:rPr>
        <w:t>业务数据流要求</w:t>
      </w:r>
    </w:p>
    <w:p>
      <w:pPr>
        <w:pStyle w:val="26"/>
        <w:spacing w:line="360" w:lineRule="atLeast"/>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本项目涉及的业务数据流逻辑涉及互联网和公安网的数据交互。涉及数据展现、校验、业务审核等都需要通过前端系统、内外网安全接入边界和后端系统。在投标文件中提供所有业务详细的业务数据流图，并详细描述数据校验、业务受理、业务解析、指令保存、数据文件同步、数据抽取、后台审核和业务路由等各环节的逻辑关系和流向。</w:t>
      </w:r>
    </w:p>
    <w:p>
      <w:pPr>
        <w:pStyle w:val="26"/>
        <w:spacing w:line="360" w:lineRule="atLeast"/>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本次升级需要在前期项目基础上进行平滑升级，包括数据标准、接口规范、技术架构、开发语言、界面风格和操作规范上的继承性与延续性，系统的升级改造要求完全遵循前期的技术路线、基础标准、应用架构和数据加密标准、认证机制，需投标人出具无缝集成和平滑升级承诺函。</w:t>
      </w:r>
    </w:p>
    <w:p>
      <w:pPr>
        <w:pStyle w:val="26"/>
        <w:spacing w:line="360" w:lineRule="atLeast"/>
        <w:rPr>
          <w:rFonts w:hint="eastAsia" w:ascii="仿宋" w:hAnsi="仿宋" w:eastAsia="仿宋" w:cs="仿宋"/>
          <w:b/>
          <w:bCs/>
          <w:sz w:val="24"/>
          <w:highlight w:val="none"/>
          <w:shd w:val="clear" w:color="auto" w:fill="auto"/>
        </w:rPr>
      </w:pPr>
      <w:r>
        <w:rPr>
          <w:rFonts w:hint="eastAsia" w:ascii="仿宋" w:hAnsi="仿宋" w:eastAsia="仿宋" w:cs="仿宋"/>
          <w:sz w:val="24"/>
          <w:highlight w:val="none"/>
          <w:shd w:val="clear" w:color="auto" w:fill="auto"/>
        </w:rPr>
        <w:t>2.2</w:t>
      </w:r>
      <w:r>
        <w:rPr>
          <w:rFonts w:hint="eastAsia" w:ascii="仿宋" w:hAnsi="仿宋" w:eastAsia="仿宋" w:cs="仿宋"/>
          <w:sz w:val="24"/>
          <w:highlight w:val="none"/>
          <w:shd w:val="clear" w:color="auto" w:fill="auto"/>
          <w:lang w:val="en-US" w:eastAsia="zh-CN"/>
        </w:rPr>
        <w:t>5</w:t>
      </w:r>
      <w:r>
        <w:rPr>
          <w:rFonts w:hint="eastAsia" w:ascii="仿宋" w:hAnsi="仿宋" w:eastAsia="仿宋" w:cs="仿宋"/>
          <w:sz w:val="24"/>
          <w:highlight w:val="none"/>
          <w:shd w:val="clear" w:color="auto" w:fill="auto"/>
        </w:rPr>
        <w:t>.4</w:t>
      </w:r>
      <w:r>
        <w:rPr>
          <w:rFonts w:hint="eastAsia" w:ascii="仿宋" w:hAnsi="仿宋" w:eastAsia="仿宋" w:cs="仿宋"/>
          <w:b/>
          <w:bCs/>
          <w:sz w:val="24"/>
          <w:highlight w:val="none"/>
          <w:shd w:val="clear" w:color="auto" w:fill="auto"/>
        </w:rPr>
        <w:t>业务需求</w:t>
      </w:r>
    </w:p>
    <w:p>
      <w:pPr>
        <w:pStyle w:val="26"/>
        <w:spacing w:line="360" w:lineRule="atLeast"/>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通过本项目逐步形成交警大数据化管理，在落实群众办事“最多跑一次”的前提下，全面实现交警工作社会化、智能化，有效提升我市交警基础工作和群众业务办理效率；以信息化建设应用为手段，为群众和企业提供更加优质高效便民服务。具体需求如下：</w:t>
      </w:r>
    </w:p>
    <w:p>
      <w:pPr>
        <w:pStyle w:val="26"/>
        <w:spacing w:line="360" w:lineRule="atLeast"/>
        <w:rPr>
          <w:rFonts w:hint="eastAsia" w:ascii="仿宋" w:hAnsi="仿宋" w:eastAsia="仿宋" w:cs="仿宋"/>
          <w:b/>
          <w:sz w:val="24"/>
          <w:highlight w:val="none"/>
          <w:shd w:val="clear" w:color="auto" w:fill="auto"/>
        </w:rPr>
      </w:pPr>
      <w:r>
        <w:rPr>
          <w:rFonts w:hint="eastAsia" w:ascii="仿宋" w:hAnsi="仿宋" w:eastAsia="仿宋" w:cs="仿宋"/>
          <w:sz w:val="24"/>
          <w:highlight w:val="none"/>
          <w:shd w:val="clear" w:color="auto" w:fill="auto"/>
        </w:rPr>
        <w:t>2.2</w:t>
      </w:r>
      <w:r>
        <w:rPr>
          <w:rFonts w:hint="eastAsia" w:ascii="仿宋" w:hAnsi="仿宋" w:eastAsia="仿宋" w:cs="仿宋"/>
          <w:sz w:val="24"/>
          <w:highlight w:val="none"/>
          <w:shd w:val="clear" w:color="auto" w:fill="auto"/>
          <w:lang w:val="en-US" w:eastAsia="zh-CN"/>
        </w:rPr>
        <w:t>5</w:t>
      </w:r>
      <w:r>
        <w:rPr>
          <w:rFonts w:hint="eastAsia" w:ascii="仿宋" w:hAnsi="仿宋" w:eastAsia="仿宋" w:cs="仿宋"/>
          <w:sz w:val="24"/>
          <w:highlight w:val="none"/>
          <w:shd w:val="clear" w:color="auto" w:fill="auto"/>
        </w:rPr>
        <w:t>.4.1</w:t>
      </w:r>
      <w:r>
        <w:rPr>
          <w:rFonts w:hint="eastAsia" w:ascii="仿宋" w:hAnsi="仿宋" w:eastAsia="仿宋" w:cs="仿宋"/>
          <w:b/>
          <w:sz w:val="24"/>
          <w:highlight w:val="none"/>
          <w:shd w:val="clear" w:color="auto" w:fill="auto"/>
        </w:rPr>
        <w:t>在浙江政务服务网上实现5个事项的全流程业务办理。</w:t>
      </w:r>
    </w:p>
    <w:p>
      <w:pPr>
        <w:pStyle w:val="26"/>
        <w:spacing w:line="360" w:lineRule="atLeast"/>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根据浙江省政务服务网接入规范将5个事项在浙江政务服务网实现全流程办理。</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1"/>
        <w:gridCol w:w="1262"/>
        <w:gridCol w:w="59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181" w:type="dxa"/>
            <w:noWrap w:val="0"/>
            <w:vAlign w:val="top"/>
          </w:tcPr>
          <w:p>
            <w:pPr>
              <w:pStyle w:val="26"/>
              <w:spacing w:line="360" w:lineRule="atLeast"/>
              <w:jc w:val="lef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序号</w:t>
            </w:r>
          </w:p>
        </w:tc>
        <w:tc>
          <w:tcPr>
            <w:tcW w:w="1262" w:type="dxa"/>
            <w:noWrap w:val="0"/>
            <w:vAlign w:val="top"/>
          </w:tcPr>
          <w:p>
            <w:pPr>
              <w:pStyle w:val="26"/>
              <w:spacing w:line="360" w:lineRule="atLeast"/>
              <w:jc w:val="lef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类型</w:t>
            </w:r>
          </w:p>
        </w:tc>
        <w:tc>
          <w:tcPr>
            <w:tcW w:w="5967" w:type="dxa"/>
            <w:noWrap w:val="0"/>
            <w:vAlign w:val="top"/>
          </w:tcPr>
          <w:p>
            <w:pPr>
              <w:pStyle w:val="26"/>
              <w:spacing w:line="360" w:lineRule="atLeast"/>
              <w:jc w:val="lef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业务信息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181" w:type="dxa"/>
            <w:noWrap w:val="0"/>
            <w:vAlign w:val="top"/>
          </w:tcPr>
          <w:p>
            <w:pPr>
              <w:pStyle w:val="26"/>
              <w:spacing w:line="360" w:lineRule="atLeast"/>
              <w:jc w:val="lef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1</w:t>
            </w:r>
          </w:p>
        </w:tc>
        <w:tc>
          <w:tcPr>
            <w:tcW w:w="1262" w:type="dxa"/>
            <w:noWrap w:val="0"/>
            <w:vAlign w:val="top"/>
          </w:tcPr>
          <w:p>
            <w:pPr>
              <w:pStyle w:val="26"/>
              <w:spacing w:line="360" w:lineRule="atLeast"/>
              <w:jc w:val="lef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秩序类</w:t>
            </w:r>
          </w:p>
        </w:tc>
        <w:tc>
          <w:tcPr>
            <w:tcW w:w="5967" w:type="dxa"/>
            <w:noWrap w:val="0"/>
            <w:vAlign w:val="top"/>
          </w:tcPr>
          <w:p>
            <w:pPr>
              <w:pStyle w:val="26"/>
              <w:spacing w:line="360" w:lineRule="atLeast"/>
              <w:jc w:val="lef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机动车限制、禁止的区域或者路段通行、停靠审核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181" w:type="dxa"/>
            <w:noWrap w:val="0"/>
            <w:vAlign w:val="top"/>
          </w:tcPr>
          <w:p>
            <w:pPr>
              <w:pStyle w:val="26"/>
              <w:spacing w:line="360" w:lineRule="atLeast"/>
              <w:jc w:val="lef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2</w:t>
            </w:r>
          </w:p>
        </w:tc>
        <w:tc>
          <w:tcPr>
            <w:tcW w:w="1262" w:type="dxa"/>
            <w:noWrap w:val="0"/>
            <w:vAlign w:val="top"/>
          </w:tcPr>
          <w:p>
            <w:pPr>
              <w:pStyle w:val="26"/>
              <w:spacing w:line="360" w:lineRule="atLeast"/>
              <w:jc w:val="lef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秩序类</w:t>
            </w:r>
          </w:p>
        </w:tc>
        <w:tc>
          <w:tcPr>
            <w:tcW w:w="5967" w:type="dxa"/>
            <w:noWrap w:val="0"/>
            <w:vAlign w:val="top"/>
          </w:tcPr>
          <w:p>
            <w:pPr>
              <w:pStyle w:val="26"/>
              <w:spacing w:line="360" w:lineRule="atLeast"/>
              <w:jc w:val="lef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参与交通安全设施设计审核和竣工验收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181" w:type="dxa"/>
            <w:noWrap w:val="0"/>
            <w:vAlign w:val="top"/>
          </w:tcPr>
          <w:p>
            <w:pPr>
              <w:pStyle w:val="26"/>
              <w:spacing w:line="360" w:lineRule="atLeast"/>
              <w:jc w:val="lef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3</w:t>
            </w:r>
          </w:p>
        </w:tc>
        <w:tc>
          <w:tcPr>
            <w:tcW w:w="1262" w:type="dxa"/>
            <w:noWrap w:val="0"/>
            <w:vAlign w:val="top"/>
          </w:tcPr>
          <w:p>
            <w:pPr>
              <w:pStyle w:val="26"/>
              <w:spacing w:line="360" w:lineRule="atLeast"/>
              <w:jc w:val="lef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秩序类</w:t>
            </w:r>
          </w:p>
        </w:tc>
        <w:tc>
          <w:tcPr>
            <w:tcW w:w="5967" w:type="dxa"/>
            <w:noWrap w:val="0"/>
            <w:vAlign w:val="top"/>
          </w:tcPr>
          <w:p>
            <w:pPr>
              <w:pStyle w:val="26"/>
              <w:spacing w:line="360" w:lineRule="atLeast"/>
              <w:jc w:val="lef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道路占用、挖掘审核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181" w:type="dxa"/>
            <w:noWrap w:val="0"/>
            <w:vAlign w:val="top"/>
          </w:tcPr>
          <w:p>
            <w:pPr>
              <w:pStyle w:val="26"/>
              <w:spacing w:line="360" w:lineRule="atLeast"/>
              <w:jc w:val="lef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4</w:t>
            </w:r>
          </w:p>
        </w:tc>
        <w:tc>
          <w:tcPr>
            <w:tcW w:w="1262" w:type="dxa"/>
            <w:noWrap w:val="0"/>
            <w:vAlign w:val="top"/>
          </w:tcPr>
          <w:p>
            <w:pPr>
              <w:pStyle w:val="26"/>
              <w:spacing w:line="360" w:lineRule="atLeast"/>
              <w:jc w:val="lef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秩序类</w:t>
            </w:r>
          </w:p>
        </w:tc>
        <w:tc>
          <w:tcPr>
            <w:tcW w:w="5967" w:type="dxa"/>
            <w:noWrap w:val="0"/>
            <w:vAlign w:val="top"/>
          </w:tcPr>
          <w:p>
            <w:pPr>
              <w:pStyle w:val="26"/>
              <w:spacing w:line="360" w:lineRule="atLeast"/>
              <w:jc w:val="lef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参与停车场（库）设计方案审核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181" w:type="dxa"/>
            <w:noWrap w:val="0"/>
            <w:vAlign w:val="top"/>
          </w:tcPr>
          <w:p>
            <w:pPr>
              <w:pStyle w:val="26"/>
              <w:spacing w:line="360" w:lineRule="atLeast"/>
              <w:jc w:val="lef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5</w:t>
            </w:r>
          </w:p>
        </w:tc>
        <w:tc>
          <w:tcPr>
            <w:tcW w:w="1262" w:type="dxa"/>
            <w:noWrap w:val="0"/>
            <w:vAlign w:val="top"/>
          </w:tcPr>
          <w:p>
            <w:pPr>
              <w:pStyle w:val="26"/>
              <w:spacing w:line="360" w:lineRule="atLeast"/>
              <w:jc w:val="lef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秩序类</w:t>
            </w:r>
          </w:p>
        </w:tc>
        <w:tc>
          <w:tcPr>
            <w:tcW w:w="5967" w:type="dxa"/>
            <w:noWrap w:val="0"/>
            <w:vAlign w:val="top"/>
          </w:tcPr>
          <w:p>
            <w:pPr>
              <w:pStyle w:val="26"/>
              <w:spacing w:line="360" w:lineRule="atLeast"/>
              <w:jc w:val="lef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停车场对外开放备案登记</w:t>
            </w:r>
          </w:p>
        </w:tc>
      </w:tr>
    </w:tbl>
    <w:p>
      <w:pPr>
        <w:pStyle w:val="26"/>
        <w:spacing w:line="360" w:lineRule="atLeast"/>
        <w:rPr>
          <w:rFonts w:hint="eastAsia" w:ascii="仿宋" w:hAnsi="仿宋" w:eastAsia="仿宋" w:cs="仿宋"/>
          <w:b/>
          <w:sz w:val="24"/>
          <w:highlight w:val="none"/>
          <w:shd w:val="clear" w:color="auto" w:fill="auto"/>
        </w:rPr>
      </w:pPr>
      <w:r>
        <w:rPr>
          <w:rFonts w:hint="eastAsia" w:ascii="仿宋" w:hAnsi="仿宋" w:eastAsia="仿宋" w:cs="仿宋"/>
          <w:sz w:val="24"/>
          <w:highlight w:val="none"/>
          <w:shd w:val="clear" w:color="auto" w:fill="auto"/>
        </w:rPr>
        <w:t>2.2</w:t>
      </w:r>
      <w:r>
        <w:rPr>
          <w:rFonts w:hint="eastAsia" w:ascii="仿宋" w:hAnsi="仿宋" w:eastAsia="仿宋" w:cs="仿宋"/>
          <w:sz w:val="24"/>
          <w:highlight w:val="none"/>
          <w:shd w:val="clear" w:color="auto" w:fill="auto"/>
          <w:lang w:val="en-US" w:eastAsia="zh-CN"/>
        </w:rPr>
        <w:t>5</w:t>
      </w:r>
      <w:r>
        <w:rPr>
          <w:rFonts w:hint="eastAsia" w:ascii="仿宋" w:hAnsi="仿宋" w:eastAsia="仿宋" w:cs="仿宋"/>
          <w:sz w:val="24"/>
          <w:highlight w:val="none"/>
          <w:shd w:val="clear" w:color="auto" w:fill="auto"/>
        </w:rPr>
        <w:t>.4.2</w:t>
      </w:r>
      <w:r>
        <w:rPr>
          <w:rFonts w:hint="eastAsia" w:ascii="仿宋" w:hAnsi="仿宋" w:eastAsia="仿宋" w:cs="仿宋"/>
          <w:b/>
          <w:sz w:val="24"/>
          <w:highlight w:val="none"/>
          <w:shd w:val="clear" w:color="auto" w:fill="auto"/>
        </w:rPr>
        <w:t>在“一窗受理”平台上实现19个事项的业务办理。</w:t>
      </w:r>
    </w:p>
    <w:p>
      <w:pPr>
        <w:pStyle w:val="26"/>
        <w:spacing w:line="360" w:lineRule="atLeast"/>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根据业务流程开发相关接口，实现车管17项、秩序2项事项在“一窗受理”平台的接入和办理。</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5"/>
        <w:gridCol w:w="1161"/>
        <w:gridCol w:w="60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1325" w:type="dxa"/>
            <w:noWrap w:val="0"/>
            <w:vAlign w:val="top"/>
          </w:tcPr>
          <w:p>
            <w:pPr>
              <w:pStyle w:val="26"/>
              <w:spacing w:line="360" w:lineRule="atLeast"/>
              <w:jc w:val="lef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序号</w:t>
            </w:r>
          </w:p>
        </w:tc>
        <w:tc>
          <w:tcPr>
            <w:tcW w:w="1161" w:type="dxa"/>
            <w:noWrap w:val="0"/>
            <w:vAlign w:val="top"/>
          </w:tcPr>
          <w:p>
            <w:pPr>
              <w:pStyle w:val="26"/>
              <w:spacing w:line="360" w:lineRule="atLeast"/>
              <w:jc w:val="lef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类型</w:t>
            </w:r>
          </w:p>
        </w:tc>
        <w:tc>
          <w:tcPr>
            <w:tcW w:w="6009" w:type="dxa"/>
            <w:noWrap w:val="0"/>
            <w:vAlign w:val="top"/>
          </w:tcPr>
          <w:p>
            <w:pPr>
              <w:pStyle w:val="26"/>
              <w:spacing w:line="360" w:lineRule="atLeast"/>
              <w:jc w:val="lef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业务信息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1325" w:type="dxa"/>
            <w:noWrap w:val="0"/>
            <w:vAlign w:val="top"/>
          </w:tcPr>
          <w:p>
            <w:pPr>
              <w:pStyle w:val="26"/>
              <w:spacing w:line="360" w:lineRule="atLeast"/>
              <w:jc w:val="lef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1</w:t>
            </w:r>
          </w:p>
        </w:tc>
        <w:tc>
          <w:tcPr>
            <w:tcW w:w="1161" w:type="dxa"/>
            <w:noWrap w:val="0"/>
            <w:vAlign w:val="center"/>
          </w:tcPr>
          <w:p>
            <w:pPr>
              <w:pStyle w:val="26"/>
              <w:spacing w:line="360" w:lineRule="atLeast"/>
              <w:jc w:val="lef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车管处</w:t>
            </w:r>
          </w:p>
        </w:tc>
        <w:tc>
          <w:tcPr>
            <w:tcW w:w="6009" w:type="dxa"/>
            <w:noWrap w:val="0"/>
            <w:vAlign w:val="center"/>
          </w:tcPr>
          <w:p>
            <w:pPr>
              <w:pStyle w:val="26"/>
              <w:spacing w:line="360" w:lineRule="atLeast"/>
              <w:jc w:val="lef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机动车登记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1325" w:type="dxa"/>
            <w:noWrap w:val="0"/>
            <w:vAlign w:val="top"/>
          </w:tcPr>
          <w:p>
            <w:pPr>
              <w:pStyle w:val="26"/>
              <w:spacing w:line="360" w:lineRule="atLeast"/>
              <w:jc w:val="lef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2</w:t>
            </w:r>
          </w:p>
        </w:tc>
        <w:tc>
          <w:tcPr>
            <w:tcW w:w="1161" w:type="dxa"/>
            <w:noWrap w:val="0"/>
            <w:vAlign w:val="center"/>
          </w:tcPr>
          <w:p>
            <w:pPr>
              <w:pStyle w:val="26"/>
              <w:spacing w:line="360" w:lineRule="atLeast"/>
              <w:jc w:val="lef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车管处</w:t>
            </w:r>
          </w:p>
        </w:tc>
        <w:tc>
          <w:tcPr>
            <w:tcW w:w="6009" w:type="dxa"/>
            <w:noWrap w:val="0"/>
            <w:vAlign w:val="center"/>
          </w:tcPr>
          <w:p>
            <w:pPr>
              <w:pStyle w:val="26"/>
              <w:spacing w:line="360" w:lineRule="atLeast"/>
              <w:jc w:val="lef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机动车抵押登记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1325" w:type="dxa"/>
            <w:noWrap w:val="0"/>
            <w:vAlign w:val="top"/>
          </w:tcPr>
          <w:p>
            <w:pPr>
              <w:pStyle w:val="26"/>
              <w:spacing w:line="360" w:lineRule="atLeast"/>
              <w:jc w:val="lef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3</w:t>
            </w:r>
          </w:p>
        </w:tc>
        <w:tc>
          <w:tcPr>
            <w:tcW w:w="1161" w:type="dxa"/>
            <w:noWrap w:val="0"/>
            <w:vAlign w:val="center"/>
          </w:tcPr>
          <w:p>
            <w:pPr>
              <w:pStyle w:val="26"/>
              <w:spacing w:line="360" w:lineRule="atLeast"/>
              <w:jc w:val="lef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车管处</w:t>
            </w:r>
          </w:p>
        </w:tc>
        <w:tc>
          <w:tcPr>
            <w:tcW w:w="6009" w:type="dxa"/>
            <w:noWrap w:val="0"/>
            <w:vAlign w:val="center"/>
          </w:tcPr>
          <w:p>
            <w:pPr>
              <w:pStyle w:val="26"/>
              <w:spacing w:line="360" w:lineRule="atLeast"/>
              <w:jc w:val="lef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机动车申请检验合格标志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1325" w:type="dxa"/>
            <w:noWrap w:val="0"/>
            <w:vAlign w:val="top"/>
          </w:tcPr>
          <w:p>
            <w:pPr>
              <w:pStyle w:val="26"/>
              <w:spacing w:line="360" w:lineRule="atLeast"/>
              <w:jc w:val="lef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4</w:t>
            </w:r>
          </w:p>
        </w:tc>
        <w:tc>
          <w:tcPr>
            <w:tcW w:w="1161" w:type="dxa"/>
            <w:noWrap w:val="0"/>
            <w:vAlign w:val="center"/>
          </w:tcPr>
          <w:p>
            <w:pPr>
              <w:pStyle w:val="26"/>
              <w:spacing w:line="360" w:lineRule="atLeast"/>
              <w:jc w:val="lef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车管处</w:t>
            </w:r>
          </w:p>
        </w:tc>
        <w:tc>
          <w:tcPr>
            <w:tcW w:w="6009" w:type="dxa"/>
            <w:noWrap w:val="0"/>
            <w:vAlign w:val="center"/>
          </w:tcPr>
          <w:p>
            <w:pPr>
              <w:pStyle w:val="26"/>
              <w:spacing w:line="360" w:lineRule="atLeast"/>
              <w:jc w:val="lef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非机动车注册登记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1325" w:type="dxa"/>
            <w:noWrap w:val="0"/>
            <w:vAlign w:val="top"/>
          </w:tcPr>
          <w:p>
            <w:pPr>
              <w:pStyle w:val="26"/>
              <w:spacing w:line="360" w:lineRule="atLeast"/>
              <w:jc w:val="lef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5</w:t>
            </w:r>
          </w:p>
        </w:tc>
        <w:tc>
          <w:tcPr>
            <w:tcW w:w="1161" w:type="dxa"/>
            <w:noWrap w:val="0"/>
            <w:vAlign w:val="center"/>
          </w:tcPr>
          <w:p>
            <w:pPr>
              <w:pStyle w:val="26"/>
              <w:spacing w:line="360" w:lineRule="atLeast"/>
              <w:jc w:val="lef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车管处</w:t>
            </w:r>
          </w:p>
        </w:tc>
        <w:tc>
          <w:tcPr>
            <w:tcW w:w="6009" w:type="dxa"/>
            <w:noWrap w:val="0"/>
            <w:vAlign w:val="center"/>
          </w:tcPr>
          <w:p>
            <w:pPr>
              <w:pStyle w:val="26"/>
              <w:spacing w:line="360" w:lineRule="atLeast"/>
              <w:jc w:val="lef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校车驾驶资格许可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1325" w:type="dxa"/>
            <w:noWrap w:val="0"/>
            <w:vAlign w:val="top"/>
          </w:tcPr>
          <w:p>
            <w:pPr>
              <w:pStyle w:val="26"/>
              <w:spacing w:line="360" w:lineRule="atLeast"/>
              <w:jc w:val="lef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6</w:t>
            </w:r>
          </w:p>
        </w:tc>
        <w:tc>
          <w:tcPr>
            <w:tcW w:w="1161" w:type="dxa"/>
            <w:noWrap w:val="0"/>
            <w:vAlign w:val="center"/>
          </w:tcPr>
          <w:p>
            <w:pPr>
              <w:pStyle w:val="26"/>
              <w:spacing w:line="360" w:lineRule="atLeast"/>
              <w:jc w:val="lef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车管处</w:t>
            </w:r>
          </w:p>
        </w:tc>
        <w:tc>
          <w:tcPr>
            <w:tcW w:w="6009" w:type="dxa"/>
            <w:noWrap w:val="0"/>
            <w:vAlign w:val="center"/>
          </w:tcPr>
          <w:p>
            <w:pPr>
              <w:pStyle w:val="26"/>
              <w:spacing w:line="360" w:lineRule="atLeast"/>
              <w:jc w:val="lef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注销驾驶资格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1325" w:type="dxa"/>
            <w:noWrap w:val="0"/>
            <w:vAlign w:val="top"/>
          </w:tcPr>
          <w:p>
            <w:pPr>
              <w:pStyle w:val="26"/>
              <w:spacing w:line="360" w:lineRule="atLeast"/>
              <w:jc w:val="lef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7</w:t>
            </w:r>
          </w:p>
        </w:tc>
        <w:tc>
          <w:tcPr>
            <w:tcW w:w="1161" w:type="dxa"/>
            <w:noWrap w:val="0"/>
            <w:vAlign w:val="center"/>
          </w:tcPr>
          <w:p>
            <w:pPr>
              <w:pStyle w:val="26"/>
              <w:spacing w:line="360" w:lineRule="atLeast"/>
              <w:jc w:val="lef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车管处</w:t>
            </w:r>
          </w:p>
        </w:tc>
        <w:tc>
          <w:tcPr>
            <w:tcW w:w="6009" w:type="dxa"/>
            <w:noWrap w:val="0"/>
            <w:vAlign w:val="center"/>
          </w:tcPr>
          <w:p>
            <w:pPr>
              <w:pStyle w:val="26"/>
              <w:spacing w:line="360" w:lineRule="atLeast"/>
              <w:jc w:val="lef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机动车驾驶证审验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1325" w:type="dxa"/>
            <w:noWrap w:val="0"/>
            <w:vAlign w:val="top"/>
          </w:tcPr>
          <w:p>
            <w:pPr>
              <w:pStyle w:val="26"/>
              <w:spacing w:line="360" w:lineRule="atLeast"/>
              <w:jc w:val="lef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8</w:t>
            </w:r>
          </w:p>
        </w:tc>
        <w:tc>
          <w:tcPr>
            <w:tcW w:w="1161" w:type="dxa"/>
            <w:noWrap w:val="0"/>
            <w:vAlign w:val="center"/>
          </w:tcPr>
          <w:p>
            <w:pPr>
              <w:pStyle w:val="26"/>
              <w:spacing w:line="360" w:lineRule="atLeast"/>
              <w:jc w:val="lef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车管处</w:t>
            </w:r>
          </w:p>
        </w:tc>
        <w:tc>
          <w:tcPr>
            <w:tcW w:w="6009" w:type="dxa"/>
            <w:noWrap w:val="0"/>
            <w:vAlign w:val="center"/>
          </w:tcPr>
          <w:p>
            <w:pPr>
              <w:pStyle w:val="26"/>
              <w:spacing w:line="360" w:lineRule="atLeast"/>
              <w:jc w:val="lef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机动车驾驶人信息变更备案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1325" w:type="dxa"/>
            <w:noWrap w:val="0"/>
            <w:vAlign w:val="top"/>
          </w:tcPr>
          <w:p>
            <w:pPr>
              <w:pStyle w:val="26"/>
              <w:spacing w:line="360" w:lineRule="atLeast"/>
              <w:jc w:val="lef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9</w:t>
            </w:r>
          </w:p>
        </w:tc>
        <w:tc>
          <w:tcPr>
            <w:tcW w:w="1161" w:type="dxa"/>
            <w:noWrap w:val="0"/>
            <w:vAlign w:val="center"/>
          </w:tcPr>
          <w:p>
            <w:pPr>
              <w:pStyle w:val="26"/>
              <w:spacing w:line="360" w:lineRule="atLeast"/>
              <w:jc w:val="lef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车管处</w:t>
            </w:r>
          </w:p>
        </w:tc>
        <w:tc>
          <w:tcPr>
            <w:tcW w:w="6009" w:type="dxa"/>
            <w:noWrap w:val="0"/>
            <w:vAlign w:val="center"/>
          </w:tcPr>
          <w:p>
            <w:pPr>
              <w:pStyle w:val="26"/>
              <w:spacing w:line="360" w:lineRule="atLeast"/>
              <w:jc w:val="lef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校车标牌核发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1325" w:type="dxa"/>
            <w:noWrap w:val="0"/>
            <w:vAlign w:val="top"/>
          </w:tcPr>
          <w:p>
            <w:pPr>
              <w:pStyle w:val="26"/>
              <w:spacing w:line="360" w:lineRule="atLeast"/>
              <w:jc w:val="lef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10</w:t>
            </w:r>
          </w:p>
        </w:tc>
        <w:tc>
          <w:tcPr>
            <w:tcW w:w="1161" w:type="dxa"/>
            <w:noWrap w:val="0"/>
            <w:vAlign w:val="center"/>
          </w:tcPr>
          <w:p>
            <w:pPr>
              <w:pStyle w:val="26"/>
              <w:spacing w:line="360" w:lineRule="atLeast"/>
              <w:jc w:val="lef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车管处</w:t>
            </w:r>
          </w:p>
        </w:tc>
        <w:tc>
          <w:tcPr>
            <w:tcW w:w="6009" w:type="dxa"/>
            <w:noWrap w:val="0"/>
            <w:vAlign w:val="center"/>
          </w:tcPr>
          <w:p>
            <w:pPr>
              <w:pStyle w:val="26"/>
              <w:spacing w:line="360" w:lineRule="atLeast"/>
              <w:jc w:val="lef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驾驶证最高准驾车型注销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1325" w:type="dxa"/>
            <w:noWrap w:val="0"/>
            <w:vAlign w:val="top"/>
          </w:tcPr>
          <w:p>
            <w:pPr>
              <w:pStyle w:val="26"/>
              <w:spacing w:line="360" w:lineRule="atLeast"/>
              <w:jc w:val="lef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11</w:t>
            </w:r>
          </w:p>
        </w:tc>
        <w:tc>
          <w:tcPr>
            <w:tcW w:w="1161" w:type="dxa"/>
            <w:noWrap w:val="0"/>
            <w:vAlign w:val="center"/>
          </w:tcPr>
          <w:p>
            <w:pPr>
              <w:pStyle w:val="26"/>
              <w:spacing w:line="360" w:lineRule="atLeast"/>
              <w:jc w:val="lef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车管处</w:t>
            </w:r>
          </w:p>
        </w:tc>
        <w:tc>
          <w:tcPr>
            <w:tcW w:w="6009" w:type="dxa"/>
            <w:noWrap w:val="0"/>
            <w:vAlign w:val="center"/>
          </w:tcPr>
          <w:p>
            <w:pPr>
              <w:pStyle w:val="26"/>
              <w:spacing w:line="360" w:lineRule="atLeast"/>
              <w:jc w:val="lef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实习准驾车型驾驶资格注销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1325" w:type="dxa"/>
            <w:noWrap w:val="0"/>
            <w:vAlign w:val="top"/>
          </w:tcPr>
          <w:p>
            <w:pPr>
              <w:pStyle w:val="26"/>
              <w:spacing w:line="360" w:lineRule="atLeast"/>
              <w:jc w:val="lef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12</w:t>
            </w:r>
          </w:p>
        </w:tc>
        <w:tc>
          <w:tcPr>
            <w:tcW w:w="1161" w:type="dxa"/>
            <w:noWrap w:val="0"/>
            <w:vAlign w:val="center"/>
          </w:tcPr>
          <w:p>
            <w:pPr>
              <w:pStyle w:val="26"/>
              <w:spacing w:line="360" w:lineRule="atLeast"/>
              <w:jc w:val="lef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秩序处</w:t>
            </w:r>
          </w:p>
        </w:tc>
        <w:tc>
          <w:tcPr>
            <w:tcW w:w="6009" w:type="dxa"/>
            <w:noWrap w:val="0"/>
            <w:vAlign w:val="center"/>
          </w:tcPr>
          <w:p>
            <w:pPr>
              <w:pStyle w:val="26"/>
              <w:spacing w:line="360" w:lineRule="atLeast"/>
              <w:jc w:val="lef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机动车限制、禁止的区域或者路段通行、停靠审核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1325" w:type="dxa"/>
            <w:noWrap w:val="0"/>
            <w:vAlign w:val="top"/>
          </w:tcPr>
          <w:p>
            <w:pPr>
              <w:pStyle w:val="26"/>
              <w:spacing w:line="360" w:lineRule="atLeast"/>
              <w:jc w:val="lef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13</w:t>
            </w:r>
          </w:p>
        </w:tc>
        <w:tc>
          <w:tcPr>
            <w:tcW w:w="1161" w:type="dxa"/>
            <w:noWrap w:val="0"/>
            <w:vAlign w:val="center"/>
          </w:tcPr>
          <w:p>
            <w:pPr>
              <w:pStyle w:val="26"/>
              <w:spacing w:line="360" w:lineRule="atLeast"/>
              <w:jc w:val="lef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车管处</w:t>
            </w:r>
          </w:p>
        </w:tc>
        <w:tc>
          <w:tcPr>
            <w:tcW w:w="6009" w:type="dxa"/>
            <w:noWrap w:val="0"/>
            <w:vAlign w:val="center"/>
          </w:tcPr>
          <w:p>
            <w:pPr>
              <w:pStyle w:val="26"/>
              <w:spacing w:line="360" w:lineRule="atLeast"/>
              <w:jc w:val="lef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补换机动车登记证书、号牌、行驶证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1325" w:type="dxa"/>
            <w:noWrap w:val="0"/>
            <w:vAlign w:val="top"/>
          </w:tcPr>
          <w:p>
            <w:pPr>
              <w:pStyle w:val="26"/>
              <w:spacing w:line="360" w:lineRule="atLeast"/>
              <w:jc w:val="lef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14</w:t>
            </w:r>
          </w:p>
        </w:tc>
        <w:tc>
          <w:tcPr>
            <w:tcW w:w="1161" w:type="dxa"/>
            <w:noWrap w:val="0"/>
            <w:vAlign w:val="center"/>
          </w:tcPr>
          <w:p>
            <w:pPr>
              <w:pStyle w:val="26"/>
              <w:spacing w:line="360" w:lineRule="atLeast"/>
              <w:jc w:val="lef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车管处</w:t>
            </w:r>
          </w:p>
        </w:tc>
        <w:tc>
          <w:tcPr>
            <w:tcW w:w="6009" w:type="dxa"/>
            <w:noWrap w:val="0"/>
            <w:vAlign w:val="center"/>
          </w:tcPr>
          <w:p>
            <w:pPr>
              <w:pStyle w:val="26"/>
              <w:spacing w:line="360" w:lineRule="atLeast"/>
              <w:jc w:val="lef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核发机动车临时行驶车号牌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1325" w:type="dxa"/>
            <w:noWrap w:val="0"/>
            <w:vAlign w:val="top"/>
          </w:tcPr>
          <w:p>
            <w:pPr>
              <w:pStyle w:val="26"/>
              <w:spacing w:line="360" w:lineRule="atLeast"/>
              <w:jc w:val="lef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15</w:t>
            </w:r>
          </w:p>
        </w:tc>
        <w:tc>
          <w:tcPr>
            <w:tcW w:w="1161" w:type="dxa"/>
            <w:noWrap w:val="0"/>
            <w:vAlign w:val="center"/>
          </w:tcPr>
          <w:p>
            <w:pPr>
              <w:pStyle w:val="26"/>
              <w:spacing w:line="360" w:lineRule="atLeast"/>
              <w:jc w:val="lef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车管处</w:t>
            </w:r>
          </w:p>
        </w:tc>
        <w:tc>
          <w:tcPr>
            <w:tcW w:w="6009" w:type="dxa"/>
            <w:noWrap w:val="0"/>
            <w:vAlign w:val="center"/>
          </w:tcPr>
          <w:p>
            <w:pPr>
              <w:pStyle w:val="26"/>
              <w:spacing w:line="360" w:lineRule="atLeast"/>
              <w:jc w:val="lef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换领、补领机动车驾驶证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1325" w:type="dxa"/>
            <w:noWrap w:val="0"/>
            <w:vAlign w:val="top"/>
          </w:tcPr>
          <w:p>
            <w:pPr>
              <w:pStyle w:val="26"/>
              <w:spacing w:line="360" w:lineRule="atLeast"/>
              <w:jc w:val="lef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16</w:t>
            </w:r>
          </w:p>
        </w:tc>
        <w:tc>
          <w:tcPr>
            <w:tcW w:w="1161" w:type="dxa"/>
            <w:noWrap w:val="0"/>
            <w:vAlign w:val="center"/>
          </w:tcPr>
          <w:p>
            <w:pPr>
              <w:pStyle w:val="26"/>
              <w:spacing w:line="360" w:lineRule="atLeast"/>
              <w:jc w:val="lef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车管处</w:t>
            </w:r>
          </w:p>
        </w:tc>
        <w:tc>
          <w:tcPr>
            <w:tcW w:w="6009" w:type="dxa"/>
            <w:noWrap w:val="0"/>
            <w:vAlign w:val="center"/>
          </w:tcPr>
          <w:p>
            <w:pPr>
              <w:pStyle w:val="26"/>
              <w:spacing w:line="360" w:lineRule="atLeast"/>
              <w:jc w:val="lef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大中型客货车实习期满考试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1325" w:type="dxa"/>
            <w:noWrap w:val="0"/>
            <w:vAlign w:val="top"/>
          </w:tcPr>
          <w:p>
            <w:pPr>
              <w:pStyle w:val="26"/>
              <w:spacing w:line="360" w:lineRule="atLeast"/>
              <w:jc w:val="lef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17</w:t>
            </w:r>
          </w:p>
        </w:tc>
        <w:tc>
          <w:tcPr>
            <w:tcW w:w="1161" w:type="dxa"/>
            <w:noWrap w:val="0"/>
            <w:vAlign w:val="center"/>
          </w:tcPr>
          <w:p>
            <w:pPr>
              <w:pStyle w:val="26"/>
              <w:spacing w:line="360" w:lineRule="atLeast"/>
              <w:jc w:val="lef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车管处</w:t>
            </w:r>
          </w:p>
        </w:tc>
        <w:tc>
          <w:tcPr>
            <w:tcW w:w="6009" w:type="dxa"/>
            <w:noWrap w:val="0"/>
            <w:vAlign w:val="center"/>
          </w:tcPr>
          <w:p>
            <w:pPr>
              <w:pStyle w:val="26"/>
              <w:spacing w:line="360" w:lineRule="atLeast"/>
              <w:jc w:val="lef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驾驶人驾驶资格恢复考试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1325" w:type="dxa"/>
            <w:noWrap w:val="0"/>
            <w:vAlign w:val="top"/>
          </w:tcPr>
          <w:p>
            <w:pPr>
              <w:pStyle w:val="26"/>
              <w:spacing w:line="360" w:lineRule="atLeast"/>
              <w:jc w:val="lef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18</w:t>
            </w:r>
          </w:p>
        </w:tc>
        <w:tc>
          <w:tcPr>
            <w:tcW w:w="1161" w:type="dxa"/>
            <w:noWrap w:val="0"/>
            <w:vAlign w:val="center"/>
          </w:tcPr>
          <w:p>
            <w:pPr>
              <w:pStyle w:val="26"/>
              <w:spacing w:line="360" w:lineRule="atLeast"/>
              <w:jc w:val="lef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车管处</w:t>
            </w:r>
          </w:p>
        </w:tc>
        <w:tc>
          <w:tcPr>
            <w:tcW w:w="6009" w:type="dxa"/>
            <w:noWrap w:val="0"/>
            <w:vAlign w:val="center"/>
          </w:tcPr>
          <w:p>
            <w:pPr>
              <w:pStyle w:val="26"/>
              <w:spacing w:line="360" w:lineRule="atLeast"/>
              <w:jc w:val="lef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驾驶人提交身体条件证明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1325" w:type="dxa"/>
            <w:noWrap w:val="0"/>
            <w:vAlign w:val="top"/>
          </w:tcPr>
          <w:p>
            <w:pPr>
              <w:pStyle w:val="26"/>
              <w:spacing w:line="360" w:lineRule="atLeast"/>
              <w:jc w:val="lef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19</w:t>
            </w:r>
          </w:p>
        </w:tc>
        <w:tc>
          <w:tcPr>
            <w:tcW w:w="1161" w:type="dxa"/>
            <w:noWrap w:val="0"/>
            <w:vAlign w:val="center"/>
          </w:tcPr>
          <w:p>
            <w:pPr>
              <w:pStyle w:val="26"/>
              <w:spacing w:line="360" w:lineRule="atLeast"/>
              <w:jc w:val="lef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秩序处</w:t>
            </w:r>
          </w:p>
        </w:tc>
        <w:tc>
          <w:tcPr>
            <w:tcW w:w="6009" w:type="dxa"/>
            <w:noWrap w:val="0"/>
            <w:vAlign w:val="center"/>
          </w:tcPr>
          <w:p>
            <w:pPr>
              <w:pStyle w:val="26"/>
              <w:spacing w:line="360" w:lineRule="atLeast"/>
              <w:jc w:val="lef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停车场对外开放备案登记</w:t>
            </w:r>
          </w:p>
        </w:tc>
      </w:tr>
    </w:tbl>
    <w:p>
      <w:pPr>
        <w:pStyle w:val="26"/>
        <w:spacing w:line="360" w:lineRule="atLeast"/>
        <w:rPr>
          <w:rFonts w:hint="eastAsia" w:ascii="仿宋" w:hAnsi="仿宋" w:eastAsia="仿宋" w:cs="仿宋"/>
          <w:b/>
          <w:sz w:val="24"/>
          <w:highlight w:val="none"/>
          <w:shd w:val="clear" w:color="auto" w:fill="auto"/>
        </w:rPr>
      </w:pPr>
      <w:r>
        <w:rPr>
          <w:rFonts w:hint="eastAsia" w:ascii="仿宋" w:hAnsi="仿宋" w:eastAsia="仿宋" w:cs="仿宋"/>
          <w:sz w:val="24"/>
          <w:highlight w:val="none"/>
          <w:shd w:val="clear" w:color="auto" w:fill="auto"/>
        </w:rPr>
        <w:t>2.2</w:t>
      </w:r>
      <w:r>
        <w:rPr>
          <w:rFonts w:hint="eastAsia" w:ascii="仿宋" w:hAnsi="仿宋" w:eastAsia="仿宋" w:cs="仿宋"/>
          <w:sz w:val="24"/>
          <w:highlight w:val="none"/>
          <w:shd w:val="clear" w:color="auto" w:fill="auto"/>
          <w:lang w:val="en-US" w:eastAsia="zh-CN"/>
        </w:rPr>
        <w:t>5</w:t>
      </w:r>
      <w:r>
        <w:rPr>
          <w:rFonts w:hint="eastAsia" w:ascii="仿宋" w:hAnsi="仿宋" w:eastAsia="仿宋" w:cs="仿宋"/>
          <w:sz w:val="24"/>
          <w:highlight w:val="none"/>
          <w:shd w:val="clear" w:color="auto" w:fill="auto"/>
        </w:rPr>
        <w:t>.4.3</w:t>
      </w:r>
      <w:r>
        <w:rPr>
          <w:rFonts w:hint="eastAsia" w:ascii="仿宋" w:hAnsi="仿宋" w:eastAsia="仿宋" w:cs="仿宋"/>
          <w:b/>
          <w:sz w:val="24"/>
          <w:highlight w:val="none"/>
          <w:shd w:val="clear" w:color="auto" w:fill="auto"/>
        </w:rPr>
        <w:t>在“杭州办事app”上实现19个事项的业务办理。</w:t>
      </w:r>
    </w:p>
    <w:p>
      <w:pPr>
        <w:pStyle w:val="26"/>
        <w:spacing w:line="360" w:lineRule="atLeast"/>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根据杭州办事APP页面、接入规范及业务流程，实现车管18项、秩序1项事项杭州办事APP接入和办理。</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2"/>
        <w:gridCol w:w="1170"/>
        <w:gridCol w:w="58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112" w:type="dxa"/>
            <w:noWrap w:val="0"/>
            <w:vAlign w:val="top"/>
          </w:tcPr>
          <w:p>
            <w:pPr>
              <w:pStyle w:val="26"/>
              <w:spacing w:line="360" w:lineRule="atLeast"/>
              <w:jc w:val="lef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序号</w:t>
            </w:r>
          </w:p>
        </w:tc>
        <w:tc>
          <w:tcPr>
            <w:tcW w:w="1170" w:type="dxa"/>
            <w:noWrap w:val="0"/>
            <w:vAlign w:val="top"/>
          </w:tcPr>
          <w:p>
            <w:pPr>
              <w:pStyle w:val="26"/>
              <w:spacing w:line="360" w:lineRule="atLeast"/>
              <w:jc w:val="lef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类型</w:t>
            </w:r>
          </w:p>
        </w:tc>
        <w:tc>
          <w:tcPr>
            <w:tcW w:w="5806" w:type="dxa"/>
            <w:noWrap w:val="0"/>
            <w:vAlign w:val="top"/>
          </w:tcPr>
          <w:p>
            <w:pPr>
              <w:pStyle w:val="26"/>
              <w:spacing w:line="360" w:lineRule="atLeast"/>
              <w:jc w:val="lef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业务信息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112" w:type="dxa"/>
            <w:noWrap w:val="0"/>
            <w:vAlign w:val="top"/>
          </w:tcPr>
          <w:p>
            <w:pPr>
              <w:pStyle w:val="26"/>
              <w:spacing w:line="360" w:lineRule="atLeast"/>
              <w:jc w:val="lef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1</w:t>
            </w:r>
          </w:p>
        </w:tc>
        <w:tc>
          <w:tcPr>
            <w:tcW w:w="1170" w:type="dxa"/>
            <w:noWrap w:val="0"/>
            <w:vAlign w:val="top"/>
          </w:tcPr>
          <w:p>
            <w:pPr>
              <w:pStyle w:val="26"/>
              <w:spacing w:line="360" w:lineRule="atLeast"/>
              <w:jc w:val="lef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机动车</w:t>
            </w:r>
          </w:p>
        </w:tc>
        <w:tc>
          <w:tcPr>
            <w:tcW w:w="5806" w:type="dxa"/>
            <w:noWrap w:val="0"/>
            <w:vAlign w:val="top"/>
          </w:tcPr>
          <w:p>
            <w:pPr>
              <w:pStyle w:val="26"/>
              <w:spacing w:line="360" w:lineRule="atLeast"/>
              <w:jc w:val="lef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补换领行驶证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112" w:type="dxa"/>
            <w:noWrap w:val="0"/>
            <w:vAlign w:val="top"/>
          </w:tcPr>
          <w:p>
            <w:pPr>
              <w:pStyle w:val="26"/>
              <w:spacing w:line="360" w:lineRule="atLeast"/>
              <w:jc w:val="lef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2</w:t>
            </w:r>
          </w:p>
        </w:tc>
        <w:tc>
          <w:tcPr>
            <w:tcW w:w="1170" w:type="dxa"/>
            <w:noWrap w:val="0"/>
            <w:vAlign w:val="top"/>
          </w:tcPr>
          <w:p>
            <w:pPr>
              <w:pStyle w:val="26"/>
              <w:spacing w:line="360" w:lineRule="atLeast"/>
              <w:jc w:val="lef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驾驶证</w:t>
            </w:r>
          </w:p>
        </w:tc>
        <w:tc>
          <w:tcPr>
            <w:tcW w:w="5806" w:type="dxa"/>
            <w:noWrap w:val="0"/>
            <w:vAlign w:val="top"/>
          </w:tcPr>
          <w:p>
            <w:pPr>
              <w:pStyle w:val="26"/>
              <w:spacing w:line="360" w:lineRule="atLeast"/>
              <w:jc w:val="lef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驾驶证损毁换证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112" w:type="dxa"/>
            <w:noWrap w:val="0"/>
            <w:vAlign w:val="top"/>
          </w:tcPr>
          <w:p>
            <w:pPr>
              <w:pStyle w:val="26"/>
              <w:spacing w:line="360" w:lineRule="atLeast"/>
              <w:jc w:val="lef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3</w:t>
            </w:r>
          </w:p>
        </w:tc>
        <w:tc>
          <w:tcPr>
            <w:tcW w:w="1170" w:type="dxa"/>
            <w:noWrap w:val="0"/>
            <w:vAlign w:val="top"/>
          </w:tcPr>
          <w:p>
            <w:pPr>
              <w:pStyle w:val="26"/>
              <w:spacing w:line="360" w:lineRule="atLeast"/>
              <w:jc w:val="lef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驾驶证</w:t>
            </w:r>
          </w:p>
        </w:tc>
        <w:tc>
          <w:tcPr>
            <w:tcW w:w="5806" w:type="dxa"/>
            <w:noWrap w:val="0"/>
            <w:vAlign w:val="top"/>
          </w:tcPr>
          <w:p>
            <w:pPr>
              <w:pStyle w:val="26"/>
              <w:spacing w:line="360" w:lineRule="atLeast"/>
              <w:jc w:val="lef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遗失补领机动车驾驶证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112" w:type="dxa"/>
            <w:noWrap w:val="0"/>
            <w:vAlign w:val="top"/>
          </w:tcPr>
          <w:p>
            <w:pPr>
              <w:pStyle w:val="26"/>
              <w:spacing w:line="360" w:lineRule="atLeast"/>
              <w:jc w:val="lef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4</w:t>
            </w:r>
          </w:p>
        </w:tc>
        <w:tc>
          <w:tcPr>
            <w:tcW w:w="1170" w:type="dxa"/>
            <w:noWrap w:val="0"/>
            <w:vAlign w:val="top"/>
          </w:tcPr>
          <w:p>
            <w:pPr>
              <w:pStyle w:val="26"/>
              <w:spacing w:line="360" w:lineRule="atLeast"/>
              <w:jc w:val="lef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机动车</w:t>
            </w:r>
          </w:p>
        </w:tc>
        <w:tc>
          <w:tcPr>
            <w:tcW w:w="5806" w:type="dxa"/>
            <w:noWrap w:val="0"/>
            <w:vAlign w:val="top"/>
          </w:tcPr>
          <w:p>
            <w:pPr>
              <w:pStyle w:val="26"/>
              <w:spacing w:line="360" w:lineRule="atLeast"/>
              <w:jc w:val="lef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机动车所有人联系方式变更备案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112" w:type="dxa"/>
            <w:noWrap w:val="0"/>
            <w:vAlign w:val="top"/>
          </w:tcPr>
          <w:p>
            <w:pPr>
              <w:pStyle w:val="26"/>
              <w:spacing w:line="360" w:lineRule="atLeast"/>
              <w:jc w:val="lef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5</w:t>
            </w:r>
          </w:p>
        </w:tc>
        <w:tc>
          <w:tcPr>
            <w:tcW w:w="1170" w:type="dxa"/>
            <w:noWrap w:val="0"/>
            <w:vAlign w:val="top"/>
          </w:tcPr>
          <w:p>
            <w:pPr>
              <w:pStyle w:val="26"/>
              <w:spacing w:line="360" w:lineRule="atLeast"/>
              <w:jc w:val="lef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机动车</w:t>
            </w:r>
          </w:p>
        </w:tc>
        <w:tc>
          <w:tcPr>
            <w:tcW w:w="5806" w:type="dxa"/>
            <w:noWrap w:val="0"/>
            <w:vAlign w:val="top"/>
          </w:tcPr>
          <w:p>
            <w:pPr>
              <w:pStyle w:val="26"/>
              <w:spacing w:line="360" w:lineRule="atLeast"/>
              <w:jc w:val="lef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机动车申请补领检验合格标志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112" w:type="dxa"/>
            <w:noWrap w:val="0"/>
            <w:vAlign w:val="top"/>
          </w:tcPr>
          <w:p>
            <w:pPr>
              <w:pStyle w:val="26"/>
              <w:spacing w:line="360" w:lineRule="atLeast"/>
              <w:jc w:val="lef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6</w:t>
            </w:r>
          </w:p>
        </w:tc>
        <w:tc>
          <w:tcPr>
            <w:tcW w:w="1170" w:type="dxa"/>
            <w:noWrap w:val="0"/>
            <w:vAlign w:val="top"/>
          </w:tcPr>
          <w:p>
            <w:pPr>
              <w:pStyle w:val="26"/>
              <w:spacing w:line="360" w:lineRule="atLeast"/>
              <w:jc w:val="lef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驾驶证</w:t>
            </w:r>
          </w:p>
        </w:tc>
        <w:tc>
          <w:tcPr>
            <w:tcW w:w="5806" w:type="dxa"/>
            <w:noWrap w:val="0"/>
            <w:vAlign w:val="top"/>
          </w:tcPr>
          <w:p>
            <w:pPr>
              <w:pStyle w:val="26"/>
              <w:spacing w:line="360" w:lineRule="atLeast"/>
              <w:jc w:val="lef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驾驶证延期审验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112" w:type="dxa"/>
            <w:noWrap w:val="0"/>
            <w:vAlign w:val="top"/>
          </w:tcPr>
          <w:p>
            <w:pPr>
              <w:pStyle w:val="26"/>
              <w:spacing w:line="360" w:lineRule="atLeast"/>
              <w:jc w:val="lef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7</w:t>
            </w:r>
          </w:p>
        </w:tc>
        <w:tc>
          <w:tcPr>
            <w:tcW w:w="1170" w:type="dxa"/>
            <w:noWrap w:val="0"/>
            <w:vAlign w:val="top"/>
          </w:tcPr>
          <w:p>
            <w:pPr>
              <w:pStyle w:val="26"/>
              <w:spacing w:line="360" w:lineRule="atLeast"/>
              <w:jc w:val="lef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驾驶证</w:t>
            </w:r>
          </w:p>
        </w:tc>
        <w:tc>
          <w:tcPr>
            <w:tcW w:w="5806" w:type="dxa"/>
            <w:noWrap w:val="0"/>
            <w:vAlign w:val="top"/>
          </w:tcPr>
          <w:p>
            <w:pPr>
              <w:pStyle w:val="26"/>
              <w:spacing w:line="360" w:lineRule="atLeast"/>
              <w:jc w:val="lef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机动车驾驶人联系方式及联系地址变更备案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112" w:type="dxa"/>
            <w:noWrap w:val="0"/>
            <w:vAlign w:val="top"/>
          </w:tcPr>
          <w:p>
            <w:pPr>
              <w:pStyle w:val="26"/>
              <w:spacing w:line="360" w:lineRule="atLeast"/>
              <w:jc w:val="lef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8</w:t>
            </w:r>
          </w:p>
        </w:tc>
        <w:tc>
          <w:tcPr>
            <w:tcW w:w="1170" w:type="dxa"/>
            <w:noWrap w:val="0"/>
            <w:vAlign w:val="top"/>
          </w:tcPr>
          <w:p>
            <w:pPr>
              <w:pStyle w:val="26"/>
              <w:spacing w:line="360" w:lineRule="atLeast"/>
              <w:jc w:val="lef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机动车</w:t>
            </w:r>
          </w:p>
        </w:tc>
        <w:tc>
          <w:tcPr>
            <w:tcW w:w="5806" w:type="dxa"/>
            <w:noWrap w:val="0"/>
            <w:vAlign w:val="top"/>
          </w:tcPr>
          <w:p>
            <w:pPr>
              <w:pStyle w:val="26"/>
              <w:spacing w:line="360" w:lineRule="atLeast"/>
              <w:jc w:val="lef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补换领号牌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112" w:type="dxa"/>
            <w:noWrap w:val="0"/>
            <w:vAlign w:val="top"/>
          </w:tcPr>
          <w:p>
            <w:pPr>
              <w:pStyle w:val="26"/>
              <w:spacing w:line="360" w:lineRule="atLeast"/>
              <w:jc w:val="lef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9</w:t>
            </w:r>
          </w:p>
        </w:tc>
        <w:tc>
          <w:tcPr>
            <w:tcW w:w="1170" w:type="dxa"/>
            <w:noWrap w:val="0"/>
            <w:vAlign w:val="top"/>
          </w:tcPr>
          <w:p>
            <w:pPr>
              <w:pStyle w:val="26"/>
              <w:spacing w:line="360" w:lineRule="atLeast"/>
              <w:jc w:val="lef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驾驶证</w:t>
            </w:r>
          </w:p>
        </w:tc>
        <w:tc>
          <w:tcPr>
            <w:tcW w:w="5806" w:type="dxa"/>
            <w:noWrap w:val="0"/>
            <w:vAlign w:val="top"/>
          </w:tcPr>
          <w:p>
            <w:pPr>
              <w:pStyle w:val="26"/>
              <w:spacing w:line="360" w:lineRule="atLeast"/>
              <w:jc w:val="lef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期满换领机动车驾驶证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112" w:type="dxa"/>
            <w:noWrap w:val="0"/>
            <w:vAlign w:val="top"/>
          </w:tcPr>
          <w:p>
            <w:pPr>
              <w:pStyle w:val="26"/>
              <w:spacing w:line="360" w:lineRule="atLeast"/>
              <w:jc w:val="lef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10</w:t>
            </w:r>
          </w:p>
        </w:tc>
        <w:tc>
          <w:tcPr>
            <w:tcW w:w="1170" w:type="dxa"/>
            <w:noWrap w:val="0"/>
            <w:vAlign w:val="top"/>
          </w:tcPr>
          <w:p>
            <w:pPr>
              <w:pStyle w:val="26"/>
              <w:spacing w:line="360" w:lineRule="atLeast"/>
              <w:jc w:val="lef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驾驶证</w:t>
            </w:r>
          </w:p>
        </w:tc>
        <w:tc>
          <w:tcPr>
            <w:tcW w:w="5806" w:type="dxa"/>
            <w:noWrap w:val="0"/>
            <w:vAlign w:val="top"/>
          </w:tcPr>
          <w:p>
            <w:pPr>
              <w:pStyle w:val="26"/>
              <w:spacing w:line="360" w:lineRule="atLeast"/>
              <w:jc w:val="lef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达到规定年龄换领机动车驾驶证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112" w:type="dxa"/>
            <w:noWrap w:val="0"/>
            <w:vAlign w:val="top"/>
          </w:tcPr>
          <w:p>
            <w:pPr>
              <w:pStyle w:val="26"/>
              <w:spacing w:line="360" w:lineRule="atLeast"/>
              <w:jc w:val="lef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11</w:t>
            </w:r>
          </w:p>
        </w:tc>
        <w:tc>
          <w:tcPr>
            <w:tcW w:w="1170" w:type="dxa"/>
            <w:noWrap w:val="0"/>
            <w:vAlign w:val="top"/>
          </w:tcPr>
          <w:p>
            <w:pPr>
              <w:pStyle w:val="26"/>
              <w:spacing w:line="360" w:lineRule="atLeast"/>
              <w:jc w:val="lef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驾驶证</w:t>
            </w:r>
          </w:p>
        </w:tc>
        <w:tc>
          <w:tcPr>
            <w:tcW w:w="5806" w:type="dxa"/>
            <w:noWrap w:val="0"/>
            <w:vAlign w:val="top"/>
          </w:tcPr>
          <w:p>
            <w:pPr>
              <w:pStyle w:val="26"/>
              <w:spacing w:line="360" w:lineRule="atLeast"/>
              <w:jc w:val="lef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延期换领机动车驾驶证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112" w:type="dxa"/>
            <w:noWrap w:val="0"/>
            <w:vAlign w:val="top"/>
          </w:tcPr>
          <w:p>
            <w:pPr>
              <w:pStyle w:val="26"/>
              <w:spacing w:line="360" w:lineRule="atLeast"/>
              <w:jc w:val="lef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12</w:t>
            </w:r>
          </w:p>
        </w:tc>
        <w:tc>
          <w:tcPr>
            <w:tcW w:w="1170" w:type="dxa"/>
            <w:noWrap w:val="0"/>
            <w:vAlign w:val="top"/>
          </w:tcPr>
          <w:p>
            <w:pPr>
              <w:pStyle w:val="26"/>
              <w:spacing w:line="360" w:lineRule="atLeast"/>
              <w:jc w:val="lef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驾驶证</w:t>
            </w:r>
          </w:p>
        </w:tc>
        <w:tc>
          <w:tcPr>
            <w:tcW w:w="5806" w:type="dxa"/>
            <w:noWrap w:val="0"/>
            <w:vAlign w:val="top"/>
          </w:tcPr>
          <w:p>
            <w:pPr>
              <w:pStyle w:val="26"/>
              <w:spacing w:line="360" w:lineRule="atLeast"/>
              <w:jc w:val="lef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提交《身体条件证明》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112" w:type="dxa"/>
            <w:noWrap w:val="0"/>
            <w:vAlign w:val="top"/>
          </w:tcPr>
          <w:p>
            <w:pPr>
              <w:pStyle w:val="26"/>
              <w:spacing w:line="360" w:lineRule="atLeast"/>
              <w:jc w:val="lef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13</w:t>
            </w:r>
          </w:p>
        </w:tc>
        <w:tc>
          <w:tcPr>
            <w:tcW w:w="1170" w:type="dxa"/>
            <w:noWrap w:val="0"/>
            <w:vAlign w:val="top"/>
          </w:tcPr>
          <w:p>
            <w:pPr>
              <w:pStyle w:val="26"/>
              <w:spacing w:line="360" w:lineRule="atLeast"/>
              <w:jc w:val="lef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驾驶证</w:t>
            </w:r>
          </w:p>
        </w:tc>
        <w:tc>
          <w:tcPr>
            <w:tcW w:w="5806" w:type="dxa"/>
            <w:noWrap w:val="0"/>
            <w:vAlign w:val="top"/>
          </w:tcPr>
          <w:p>
            <w:pPr>
              <w:pStyle w:val="26"/>
              <w:spacing w:line="360" w:lineRule="atLeast"/>
              <w:jc w:val="lef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延期提交《身体条件证明》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112" w:type="dxa"/>
            <w:noWrap w:val="0"/>
            <w:vAlign w:val="top"/>
          </w:tcPr>
          <w:p>
            <w:pPr>
              <w:pStyle w:val="26"/>
              <w:spacing w:line="360" w:lineRule="atLeast"/>
              <w:jc w:val="lef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14</w:t>
            </w:r>
          </w:p>
        </w:tc>
        <w:tc>
          <w:tcPr>
            <w:tcW w:w="1170" w:type="dxa"/>
            <w:noWrap w:val="0"/>
            <w:vAlign w:val="top"/>
          </w:tcPr>
          <w:p>
            <w:pPr>
              <w:pStyle w:val="26"/>
              <w:spacing w:line="360" w:lineRule="atLeast"/>
              <w:jc w:val="lef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服务类</w:t>
            </w:r>
          </w:p>
        </w:tc>
        <w:tc>
          <w:tcPr>
            <w:tcW w:w="5806" w:type="dxa"/>
            <w:noWrap w:val="0"/>
            <w:vAlign w:val="top"/>
          </w:tcPr>
          <w:p>
            <w:pPr>
              <w:pStyle w:val="26"/>
              <w:spacing w:line="360" w:lineRule="atLeast"/>
              <w:jc w:val="lef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车辆违法处理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112" w:type="dxa"/>
            <w:noWrap w:val="0"/>
            <w:vAlign w:val="top"/>
          </w:tcPr>
          <w:p>
            <w:pPr>
              <w:pStyle w:val="26"/>
              <w:spacing w:line="360" w:lineRule="atLeast"/>
              <w:jc w:val="lef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15</w:t>
            </w:r>
          </w:p>
        </w:tc>
        <w:tc>
          <w:tcPr>
            <w:tcW w:w="1170" w:type="dxa"/>
            <w:noWrap w:val="0"/>
            <w:vAlign w:val="top"/>
          </w:tcPr>
          <w:p>
            <w:pPr>
              <w:pStyle w:val="26"/>
              <w:spacing w:line="360" w:lineRule="atLeast"/>
              <w:jc w:val="lef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服务类</w:t>
            </w:r>
          </w:p>
        </w:tc>
        <w:tc>
          <w:tcPr>
            <w:tcW w:w="5806" w:type="dxa"/>
            <w:noWrap w:val="0"/>
            <w:vAlign w:val="top"/>
          </w:tcPr>
          <w:p>
            <w:pPr>
              <w:pStyle w:val="26"/>
              <w:spacing w:line="360" w:lineRule="atLeast"/>
              <w:jc w:val="lef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车辆罚款缴纳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112" w:type="dxa"/>
            <w:noWrap w:val="0"/>
            <w:vAlign w:val="top"/>
          </w:tcPr>
          <w:p>
            <w:pPr>
              <w:pStyle w:val="26"/>
              <w:spacing w:line="360" w:lineRule="atLeast"/>
              <w:jc w:val="lef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16</w:t>
            </w:r>
          </w:p>
        </w:tc>
        <w:tc>
          <w:tcPr>
            <w:tcW w:w="1170" w:type="dxa"/>
            <w:noWrap w:val="0"/>
            <w:vAlign w:val="top"/>
          </w:tcPr>
          <w:p>
            <w:pPr>
              <w:pStyle w:val="26"/>
              <w:spacing w:line="360" w:lineRule="atLeast"/>
              <w:jc w:val="lef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服务类</w:t>
            </w:r>
          </w:p>
        </w:tc>
        <w:tc>
          <w:tcPr>
            <w:tcW w:w="5806" w:type="dxa"/>
            <w:noWrap w:val="0"/>
            <w:vAlign w:val="top"/>
          </w:tcPr>
          <w:p>
            <w:pPr>
              <w:pStyle w:val="26"/>
              <w:spacing w:line="360" w:lineRule="atLeast"/>
              <w:jc w:val="lef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车辆违法查询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112" w:type="dxa"/>
            <w:noWrap w:val="0"/>
            <w:vAlign w:val="top"/>
          </w:tcPr>
          <w:p>
            <w:pPr>
              <w:pStyle w:val="26"/>
              <w:spacing w:line="360" w:lineRule="atLeast"/>
              <w:jc w:val="lef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17</w:t>
            </w:r>
          </w:p>
        </w:tc>
        <w:tc>
          <w:tcPr>
            <w:tcW w:w="1170" w:type="dxa"/>
            <w:noWrap w:val="0"/>
            <w:vAlign w:val="top"/>
          </w:tcPr>
          <w:p>
            <w:pPr>
              <w:pStyle w:val="26"/>
              <w:spacing w:line="360" w:lineRule="atLeast"/>
              <w:jc w:val="lef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服务类</w:t>
            </w:r>
          </w:p>
        </w:tc>
        <w:tc>
          <w:tcPr>
            <w:tcW w:w="5806" w:type="dxa"/>
            <w:noWrap w:val="0"/>
            <w:vAlign w:val="top"/>
          </w:tcPr>
          <w:p>
            <w:pPr>
              <w:pStyle w:val="26"/>
              <w:spacing w:line="360" w:lineRule="atLeast"/>
              <w:jc w:val="lef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驾照扣分查询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112" w:type="dxa"/>
            <w:noWrap w:val="0"/>
            <w:vAlign w:val="top"/>
          </w:tcPr>
          <w:p>
            <w:pPr>
              <w:pStyle w:val="26"/>
              <w:spacing w:line="360" w:lineRule="atLeast"/>
              <w:jc w:val="lef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18</w:t>
            </w:r>
          </w:p>
        </w:tc>
        <w:tc>
          <w:tcPr>
            <w:tcW w:w="1170" w:type="dxa"/>
            <w:noWrap w:val="0"/>
            <w:vAlign w:val="top"/>
          </w:tcPr>
          <w:p>
            <w:pPr>
              <w:pStyle w:val="26"/>
              <w:spacing w:line="360" w:lineRule="atLeast"/>
              <w:jc w:val="lef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服务类</w:t>
            </w:r>
          </w:p>
        </w:tc>
        <w:tc>
          <w:tcPr>
            <w:tcW w:w="5806" w:type="dxa"/>
            <w:noWrap w:val="0"/>
            <w:vAlign w:val="top"/>
          </w:tcPr>
          <w:p>
            <w:pPr>
              <w:pStyle w:val="26"/>
              <w:spacing w:line="360" w:lineRule="atLeast"/>
              <w:jc w:val="lef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车辆信息查询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112" w:type="dxa"/>
            <w:noWrap w:val="0"/>
            <w:vAlign w:val="top"/>
          </w:tcPr>
          <w:p>
            <w:pPr>
              <w:pStyle w:val="26"/>
              <w:spacing w:line="360" w:lineRule="atLeast"/>
              <w:jc w:val="lef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19</w:t>
            </w:r>
          </w:p>
        </w:tc>
        <w:tc>
          <w:tcPr>
            <w:tcW w:w="1170" w:type="dxa"/>
            <w:noWrap w:val="0"/>
            <w:vAlign w:val="top"/>
          </w:tcPr>
          <w:p>
            <w:pPr>
              <w:pStyle w:val="26"/>
              <w:spacing w:line="360" w:lineRule="atLeast"/>
              <w:jc w:val="lef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秩序类</w:t>
            </w:r>
          </w:p>
        </w:tc>
        <w:tc>
          <w:tcPr>
            <w:tcW w:w="5806" w:type="dxa"/>
            <w:noWrap w:val="0"/>
            <w:vAlign w:val="top"/>
          </w:tcPr>
          <w:p>
            <w:pPr>
              <w:pStyle w:val="26"/>
              <w:spacing w:line="360" w:lineRule="atLeast"/>
              <w:jc w:val="lef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货车通行证办理</w:t>
            </w:r>
          </w:p>
        </w:tc>
      </w:tr>
    </w:tbl>
    <w:p>
      <w:pPr>
        <w:pStyle w:val="26"/>
        <w:spacing w:line="360" w:lineRule="atLeast"/>
        <w:rPr>
          <w:rFonts w:hint="eastAsia" w:ascii="仿宋" w:hAnsi="仿宋" w:eastAsia="仿宋" w:cs="仿宋"/>
          <w:b/>
          <w:sz w:val="24"/>
          <w:highlight w:val="none"/>
          <w:shd w:val="clear" w:color="auto" w:fill="auto"/>
        </w:rPr>
      </w:pPr>
      <w:r>
        <w:rPr>
          <w:rFonts w:hint="eastAsia" w:ascii="仿宋" w:hAnsi="仿宋" w:eastAsia="仿宋" w:cs="仿宋"/>
          <w:sz w:val="24"/>
          <w:highlight w:val="none"/>
          <w:shd w:val="clear" w:color="auto" w:fill="auto"/>
        </w:rPr>
        <w:t>2.2</w:t>
      </w:r>
      <w:r>
        <w:rPr>
          <w:rFonts w:hint="eastAsia" w:ascii="仿宋" w:hAnsi="仿宋" w:eastAsia="仿宋" w:cs="仿宋"/>
          <w:sz w:val="24"/>
          <w:highlight w:val="none"/>
          <w:shd w:val="clear" w:color="auto" w:fill="auto"/>
          <w:lang w:val="en-US" w:eastAsia="zh-CN"/>
        </w:rPr>
        <w:t>5</w:t>
      </w:r>
      <w:r>
        <w:rPr>
          <w:rFonts w:hint="eastAsia" w:ascii="仿宋" w:hAnsi="仿宋" w:eastAsia="仿宋" w:cs="仿宋"/>
          <w:sz w:val="24"/>
          <w:highlight w:val="none"/>
          <w:shd w:val="clear" w:color="auto" w:fill="auto"/>
        </w:rPr>
        <w:t xml:space="preserve">.4.4 </w:t>
      </w:r>
      <w:r>
        <w:rPr>
          <w:rFonts w:hint="eastAsia" w:ascii="仿宋" w:hAnsi="仿宋" w:eastAsia="仿宋" w:cs="仿宋"/>
          <w:b/>
          <w:sz w:val="24"/>
          <w:highlight w:val="none"/>
          <w:shd w:val="clear" w:color="auto" w:fill="auto"/>
        </w:rPr>
        <w:t>在综合自助机上实现19个事项的业务办理。</w:t>
      </w:r>
    </w:p>
    <w:p>
      <w:pPr>
        <w:pStyle w:val="26"/>
        <w:spacing w:line="360" w:lineRule="atLeast"/>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根据业务流程，开发后台数据接口服务，实现车管18项、秩序1项事项综合自助机接入和办理。</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2"/>
        <w:gridCol w:w="1245"/>
        <w:gridCol w:w="57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112" w:type="dxa"/>
            <w:noWrap w:val="0"/>
            <w:vAlign w:val="top"/>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序号</w:t>
            </w:r>
          </w:p>
        </w:tc>
        <w:tc>
          <w:tcPr>
            <w:tcW w:w="1245" w:type="dxa"/>
            <w:noWrap w:val="0"/>
            <w:vAlign w:val="top"/>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类型</w:t>
            </w:r>
          </w:p>
        </w:tc>
        <w:tc>
          <w:tcPr>
            <w:tcW w:w="5731" w:type="dxa"/>
            <w:noWrap w:val="0"/>
            <w:vAlign w:val="top"/>
          </w:tcPr>
          <w:p>
            <w:pPr>
              <w:pStyle w:val="26"/>
              <w:spacing w:line="360" w:lineRule="atLeast"/>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业务信息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112" w:type="dxa"/>
            <w:noWrap w:val="0"/>
            <w:vAlign w:val="top"/>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1</w:t>
            </w:r>
          </w:p>
        </w:tc>
        <w:tc>
          <w:tcPr>
            <w:tcW w:w="1245" w:type="dxa"/>
            <w:noWrap w:val="0"/>
            <w:vAlign w:val="top"/>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机动车</w:t>
            </w:r>
          </w:p>
        </w:tc>
        <w:tc>
          <w:tcPr>
            <w:tcW w:w="5731" w:type="dxa"/>
            <w:noWrap w:val="0"/>
            <w:vAlign w:val="top"/>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补换领行驶证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112" w:type="dxa"/>
            <w:noWrap w:val="0"/>
            <w:vAlign w:val="top"/>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2</w:t>
            </w:r>
          </w:p>
        </w:tc>
        <w:tc>
          <w:tcPr>
            <w:tcW w:w="1245" w:type="dxa"/>
            <w:noWrap w:val="0"/>
            <w:vAlign w:val="top"/>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驾驶证</w:t>
            </w:r>
          </w:p>
        </w:tc>
        <w:tc>
          <w:tcPr>
            <w:tcW w:w="5731" w:type="dxa"/>
            <w:noWrap w:val="0"/>
            <w:vAlign w:val="top"/>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驾驶证损毁换证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112" w:type="dxa"/>
            <w:noWrap w:val="0"/>
            <w:vAlign w:val="top"/>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3</w:t>
            </w:r>
          </w:p>
        </w:tc>
        <w:tc>
          <w:tcPr>
            <w:tcW w:w="1245" w:type="dxa"/>
            <w:noWrap w:val="0"/>
            <w:vAlign w:val="top"/>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驾驶证</w:t>
            </w:r>
          </w:p>
        </w:tc>
        <w:tc>
          <w:tcPr>
            <w:tcW w:w="5731" w:type="dxa"/>
            <w:noWrap w:val="0"/>
            <w:vAlign w:val="top"/>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遗失补领机动车驾驶证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112" w:type="dxa"/>
            <w:noWrap w:val="0"/>
            <w:vAlign w:val="top"/>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4</w:t>
            </w:r>
          </w:p>
        </w:tc>
        <w:tc>
          <w:tcPr>
            <w:tcW w:w="1245" w:type="dxa"/>
            <w:noWrap w:val="0"/>
            <w:vAlign w:val="top"/>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机动车</w:t>
            </w:r>
          </w:p>
        </w:tc>
        <w:tc>
          <w:tcPr>
            <w:tcW w:w="5731" w:type="dxa"/>
            <w:noWrap w:val="0"/>
            <w:vAlign w:val="top"/>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机动车所有人联系方式变更备案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112" w:type="dxa"/>
            <w:noWrap w:val="0"/>
            <w:vAlign w:val="top"/>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5</w:t>
            </w:r>
          </w:p>
        </w:tc>
        <w:tc>
          <w:tcPr>
            <w:tcW w:w="1245" w:type="dxa"/>
            <w:noWrap w:val="0"/>
            <w:vAlign w:val="top"/>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机动车</w:t>
            </w:r>
          </w:p>
        </w:tc>
        <w:tc>
          <w:tcPr>
            <w:tcW w:w="5731" w:type="dxa"/>
            <w:noWrap w:val="0"/>
            <w:vAlign w:val="top"/>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机动车申请补领检验合格标志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112" w:type="dxa"/>
            <w:noWrap w:val="0"/>
            <w:vAlign w:val="top"/>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6</w:t>
            </w:r>
          </w:p>
        </w:tc>
        <w:tc>
          <w:tcPr>
            <w:tcW w:w="1245" w:type="dxa"/>
            <w:noWrap w:val="0"/>
            <w:vAlign w:val="top"/>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驾驶证</w:t>
            </w:r>
          </w:p>
        </w:tc>
        <w:tc>
          <w:tcPr>
            <w:tcW w:w="5731" w:type="dxa"/>
            <w:noWrap w:val="0"/>
            <w:vAlign w:val="top"/>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驾驶证延期审验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112" w:type="dxa"/>
            <w:noWrap w:val="0"/>
            <w:vAlign w:val="top"/>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7</w:t>
            </w:r>
          </w:p>
        </w:tc>
        <w:tc>
          <w:tcPr>
            <w:tcW w:w="1245" w:type="dxa"/>
            <w:noWrap w:val="0"/>
            <w:vAlign w:val="top"/>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驾驶证</w:t>
            </w:r>
          </w:p>
        </w:tc>
        <w:tc>
          <w:tcPr>
            <w:tcW w:w="5731" w:type="dxa"/>
            <w:noWrap w:val="0"/>
            <w:vAlign w:val="top"/>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机动车驾驶人联系方式及联系地址变更备案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112" w:type="dxa"/>
            <w:noWrap w:val="0"/>
            <w:vAlign w:val="top"/>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8</w:t>
            </w:r>
          </w:p>
        </w:tc>
        <w:tc>
          <w:tcPr>
            <w:tcW w:w="1245" w:type="dxa"/>
            <w:noWrap w:val="0"/>
            <w:vAlign w:val="top"/>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机动车</w:t>
            </w:r>
          </w:p>
        </w:tc>
        <w:tc>
          <w:tcPr>
            <w:tcW w:w="5731" w:type="dxa"/>
            <w:noWrap w:val="0"/>
            <w:vAlign w:val="top"/>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补换领号牌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112" w:type="dxa"/>
            <w:noWrap w:val="0"/>
            <w:vAlign w:val="top"/>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9</w:t>
            </w:r>
          </w:p>
        </w:tc>
        <w:tc>
          <w:tcPr>
            <w:tcW w:w="1245" w:type="dxa"/>
            <w:noWrap w:val="0"/>
            <w:vAlign w:val="top"/>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驾驶证</w:t>
            </w:r>
          </w:p>
        </w:tc>
        <w:tc>
          <w:tcPr>
            <w:tcW w:w="5731" w:type="dxa"/>
            <w:noWrap w:val="0"/>
            <w:vAlign w:val="top"/>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期满换领机动车驾驶证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112" w:type="dxa"/>
            <w:noWrap w:val="0"/>
            <w:vAlign w:val="top"/>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10</w:t>
            </w:r>
          </w:p>
        </w:tc>
        <w:tc>
          <w:tcPr>
            <w:tcW w:w="1245" w:type="dxa"/>
            <w:noWrap w:val="0"/>
            <w:vAlign w:val="top"/>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驾驶证</w:t>
            </w:r>
          </w:p>
        </w:tc>
        <w:tc>
          <w:tcPr>
            <w:tcW w:w="5731" w:type="dxa"/>
            <w:noWrap w:val="0"/>
            <w:vAlign w:val="top"/>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达到规定年龄换领机动车驾驶证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112" w:type="dxa"/>
            <w:noWrap w:val="0"/>
            <w:vAlign w:val="top"/>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11</w:t>
            </w:r>
          </w:p>
        </w:tc>
        <w:tc>
          <w:tcPr>
            <w:tcW w:w="1245" w:type="dxa"/>
            <w:noWrap w:val="0"/>
            <w:vAlign w:val="top"/>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驾驶证</w:t>
            </w:r>
          </w:p>
        </w:tc>
        <w:tc>
          <w:tcPr>
            <w:tcW w:w="5731" w:type="dxa"/>
            <w:noWrap w:val="0"/>
            <w:vAlign w:val="top"/>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延期换领机动车驾驶证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112" w:type="dxa"/>
            <w:noWrap w:val="0"/>
            <w:vAlign w:val="top"/>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12</w:t>
            </w:r>
          </w:p>
        </w:tc>
        <w:tc>
          <w:tcPr>
            <w:tcW w:w="1245" w:type="dxa"/>
            <w:noWrap w:val="0"/>
            <w:vAlign w:val="top"/>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驾驶证</w:t>
            </w:r>
          </w:p>
        </w:tc>
        <w:tc>
          <w:tcPr>
            <w:tcW w:w="5731" w:type="dxa"/>
            <w:noWrap w:val="0"/>
            <w:vAlign w:val="top"/>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提交《身体条件证明》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112" w:type="dxa"/>
            <w:noWrap w:val="0"/>
            <w:vAlign w:val="top"/>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13</w:t>
            </w:r>
          </w:p>
        </w:tc>
        <w:tc>
          <w:tcPr>
            <w:tcW w:w="1245" w:type="dxa"/>
            <w:noWrap w:val="0"/>
            <w:vAlign w:val="top"/>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驾驶证</w:t>
            </w:r>
          </w:p>
        </w:tc>
        <w:tc>
          <w:tcPr>
            <w:tcW w:w="5731" w:type="dxa"/>
            <w:noWrap w:val="0"/>
            <w:vAlign w:val="top"/>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延期提交《身体条件证明》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112" w:type="dxa"/>
            <w:noWrap w:val="0"/>
            <w:vAlign w:val="top"/>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14</w:t>
            </w:r>
          </w:p>
        </w:tc>
        <w:tc>
          <w:tcPr>
            <w:tcW w:w="1245" w:type="dxa"/>
            <w:noWrap w:val="0"/>
            <w:vAlign w:val="top"/>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服务类</w:t>
            </w:r>
          </w:p>
        </w:tc>
        <w:tc>
          <w:tcPr>
            <w:tcW w:w="5731" w:type="dxa"/>
            <w:noWrap w:val="0"/>
            <w:vAlign w:val="top"/>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车辆违法处理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112" w:type="dxa"/>
            <w:noWrap w:val="0"/>
            <w:vAlign w:val="top"/>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15</w:t>
            </w:r>
          </w:p>
        </w:tc>
        <w:tc>
          <w:tcPr>
            <w:tcW w:w="1245" w:type="dxa"/>
            <w:noWrap w:val="0"/>
            <w:vAlign w:val="top"/>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服务类</w:t>
            </w:r>
          </w:p>
        </w:tc>
        <w:tc>
          <w:tcPr>
            <w:tcW w:w="5731" w:type="dxa"/>
            <w:noWrap w:val="0"/>
            <w:vAlign w:val="top"/>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车辆罚款缴纳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112" w:type="dxa"/>
            <w:noWrap w:val="0"/>
            <w:vAlign w:val="top"/>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16</w:t>
            </w:r>
          </w:p>
        </w:tc>
        <w:tc>
          <w:tcPr>
            <w:tcW w:w="1245" w:type="dxa"/>
            <w:noWrap w:val="0"/>
            <w:vAlign w:val="top"/>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服务类</w:t>
            </w:r>
          </w:p>
        </w:tc>
        <w:tc>
          <w:tcPr>
            <w:tcW w:w="5731" w:type="dxa"/>
            <w:noWrap w:val="0"/>
            <w:vAlign w:val="top"/>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车辆违法查询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112" w:type="dxa"/>
            <w:noWrap w:val="0"/>
            <w:vAlign w:val="top"/>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17</w:t>
            </w:r>
          </w:p>
        </w:tc>
        <w:tc>
          <w:tcPr>
            <w:tcW w:w="1245" w:type="dxa"/>
            <w:noWrap w:val="0"/>
            <w:vAlign w:val="top"/>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服务类</w:t>
            </w:r>
          </w:p>
        </w:tc>
        <w:tc>
          <w:tcPr>
            <w:tcW w:w="5731" w:type="dxa"/>
            <w:noWrap w:val="0"/>
            <w:vAlign w:val="top"/>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驾照扣分查询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112" w:type="dxa"/>
            <w:noWrap w:val="0"/>
            <w:vAlign w:val="top"/>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18</w:t>
            </w:r>
          </w:p>
        </w:tc>
        <w:tc>
          <w:tcPr>
            <w:tcW w:w="1245" w:type="dxa"/>
            <w:noWrap w:val="0"/>
            <w:vAlign w:val="top"/>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服务类</w:t>
            </w:r>
          </w:p>
        </w:tc>
        <w:tc>
          <w:tcPr>
            <w:tcW w:w="5731" w:type="dxa"/>
            <w:noWrap w:val="0"/>
            <w:vAlign w:val="top"/>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车辆信息查询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112" w:type="dxa"/>
            <w:noWrap w:val="0"/>
            <w:vAlign w:val="top"/>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19</w:t>
            </w:r>
          </w:p>
        </w:tc>
        <w:tc>
          <w:tcPr>
            <w:tcW w:w="1245" w:type="dxa"/>
            <w:noWrap w:val="0"/>
            <w:vAlign w:val="top"/>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秩序类</w:t>
            </w:r>
          </w:p>
        </w:tc>
        <w:tc>
          <w:tcPr>
            <w:tcW w:w="5731" w:type="dxa"/>
            <w:noWrap w:val="0"/>
            <w:vAlign w:val="top"/>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货车通行证办理</w:t>
            </w:r>
          </w:p>
        </w:tc>
      </w:tr>
    </w:tbl>
    <w:p>
      <w:pPr>
        <w:pStyle w:val="26"/>
        <w:spacing w:line="360" w:lineRule="atLeast"/>
        <w:ind w:left="420" w:leftChars="200"/>
        <w:rPr>
          <w:rFonts w:hint="eastAsia" w:ascii="仿宋" w:hAnsi="仿宋" w:eastAsia="仿宋" w:cs="仿宋"/>
          <w:b/>
          <w:sz w:val="24"/>
          <w:highlight w:val="none"/>
          <w:shd w:val="clear" w:color="auto" w:fill="auto"/>
        </w:rPr>
      </w:pPr>
      <w:r>
        <w:rPr>
          <w:rFonts w:hint="eastAsia" w:ascii="仿宋" w:hAnsi="仿宋" w:eastAsia="仿宋" w:cs="仿宋"/>
          <w:sz w:val="24"/>
          <w:highlight w:val="none"/>
          <w:shd w:val="clear" w:color="auto" w:fill="auto"/>
        </w:rPr>
        <w:t>2.2</w:t>
      </w:r>
      <w:r>
        <w:rPr>
          <w:rFonts w:hint="eastAsia" w:ascii="仿宋" w:hAnsi="仿宋" w:eastAsia="仿宋" w:cs="仿宋"/>
          <w:sz w:val="24"/>
          <w:highlight w:val="none"/>
          <w:shd w:val="clear" w:color="auto" w:fill="auto"/>
          <w:lang w:val="en-US" w:eastAsia="zh-CN"/>
        </w:rPr>
        <w:t>5</w:t>
      </w:r>
      <w:r>
        <w:rPr>
          <w:rFonts w:hint="eastAsia" w:ascii="仿宋" w:hAnsi="仿宋" w:eastAsia="仿宋" w:cs="仿宋"/>
          <w:sz w:val="24"/>
          <w:highlight w:val="none"/>
          <w:shd w:val="clear" w:color="auto" w:fill="auto"/>
        </w:rPr>
        <w:t>.4.5</w:t>
      </w:r>
      <w:r>
        <w:rPr>
          <w:rFonts w:hint="eastAsia" w:ascii="仿宋" w:hAnsi="仿宋" w:eastAsia="仿宋" w:cs="仿宋"/>
          <w:b/>
          <w:bCs/>
          <w:sz w:val="24"/>
          <w:highlight w:val="none"/>
          <w:shd w:val="clear" w:color="auto" w:fill="auto"/>
        </w:rPr>
        <w:t xml:space="preserve"> </w:t>
      </w:r>
      <w:r>
        <w:rPr>
          <w:rFonts w:hint="eastAsia" w:ascii="仿宋" w:hAnsi="仿宋" w:eastAsia="仿宋" w:cs="仿宋"/>
          <w:b/>
          <w:sz w:val="24"/>
          <w:highlight w:val="none"/>
          <w:shd w:val="clear" w:color="auto" w:fill="auto"/>
        </w:rPr>
        <w:t>在“警察叔叔app”上实现1个事项业务办理。</w:t>
      </w:r>
    </w:p>
    <w:p>
      <w:pPr>
        <w:pStyle w:val="26"/>
        <w:spacing w:line="360" w:lineRule="atLeast"/>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根据警察叔叔app接入规范，实现1个事项（秩序类）在警察叔叔app的接入和办理。</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1"/>
        <w:gridCol w:w="1176"/>
        <w:gridCol w:w="57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181" w:type="dxa"/>
            <w:noWrap w:val="0"/>
            <w:vAlign w:val="top"/>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序号</w:t>
            </w:r>
          </w:p>
        </w:tc>
        <w:tc>
          <w:tcPr>
            <w:tcW w:w="1176" w:type="dxa"/>
            <w:noWrap w:val="0"/>
            <w:vAlign w:val="top"/>
          </w:tcPr>
          <w:p>
            <w:pPr>
              <w:pStyle w:val="26"/>
              <w:spacing w:line="360" w:lineRule="atLeast"/>
              <w:ind w:firstLine="33" w:firstLineChars="14"/>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类型</w:t>
            </w:r>
          </w:p>
        </w:tc>
        <w:tc>
          <w:tcPr>
            <w:tcW w:w="5731" w:type="dxa"/>
            <w:noWrap w:val="0"/>
            <w:vAlign w:val="top"/>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业务信息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181" w:type="dxa"/>
            <w:noWrap w:val="0"/>
            <w:vAlign w:val="top"/>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1</w:t>
            </w:r>
          </w:p>
        </w:tc>
        <w:tc>
          <w:tcPr>
            <w:tcW w:w="1176" w:type="dxa"/>
            <w:noWrap w:val="0"/>
            <w:vAlign w:val="top"/>
          </w:tcPr>
          <w:p>
            <w:pPr>
              <w:pStyle w:val="26"/>
              <w:spacing w:line="360" w:lineRule="atLeast"/>
              <w:ind w:firstLine="33" w:firstLineChars="14"/>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秩序类</w:t>
            </w:r>
          </w:p>
        </w:tc>
        <w:tc>
          <w:tcPr>
            <w:tcW w:w="5731" w:type="dxa"/>
            <w:noWrap w:val="0"/>
            <w:vAlign w:val="top"/>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货车通行证办理</w:t>
            </w:r>
          </w:p>
        </w:tc>
      </w:tr>
    </w:tbl>
    <w:p>
      <w:pPr>
        <w:pStyle w:val="26"/>
        <w:spacing w:line="360" w:lineRule="atLeast"/>
        <w:ind w:left="420" w:leftChars="200"/>
        <w:rPr>
          <w:rFonts w:hint="eastAsia" w:ascii="仿宋" w:hAnsi="仿宋" w:eastAsia="仿宋" w:cs="仿宋"/>
          <w:b/>
          <w:sz w:val="24"/>
          <w:highlight w:val="none"/>
          <w:shd w:val="clear" w:color="auto" w:fill="auto"/>
        </w:rPr>
      </w:pPr>
      <w:r>
        <w:rPr>
          <w:rFonts w:hint="eastAsia" w:ascii="仿宋" w:hAnsi="仿宋" w:eastAsia="仿宋" w:cs="仿宋"/>
          <w:sz w:val="24"/>
          <w:highlight w:val="none"/>
          <w:shd w:val="clear" w:color="auto" w:fill="auto"/>
        </w:rPr>
        <w:t>2.2</w:t>
      </w:r>
      <w:r>
        <w:rPr>
          <w:rFonts w:hint="eastAsia" w:ascii="仿宋" w:hAnsi="仿宋" w:eastAsia="仿宋" w:cs="仿宋"/>
          <w:sz w:val="24"/>
          <w:highlight w:val="none"/>
          <w:shd w:val="clear" w:color="auto" w:fill="auto"/>
          <w:lang w:val="en-US" w:eastAsia="zh-CN"/>
        </w:rPr>
        <w:t>5</w:t>
      </w:r>
      <w:r>
        <w:rPr>
          <w:rFonts w:hint="eastAsia" w:ascii="仿宋" w:hAnsi="仿宋" w:eastAsia="仿宋" w:cs="仿宋"/>
          <w:sz w:val="24"/>
          <w:highlight w:val="none"/>
          <w:shd w:val="clear" w:color="auto" w:fill="auto"/>
        </w:rPr>
        <w:t xml:space="preserve">.4.6 </w:t>
      </w:r>
      <w:r>
        <w:rPr>
          <w:rFonts w:hint="eastAsia" w:ascii="仿宋" w:hAnsi="仿宋" w:eastAsia="仿宋" w:cs="仿宋"/>
          <w:b/>
          <w:sz w:val="24"/>
          <w:highlight w:val="none"/>
          <w:shd w:val="clear" w:color="auto" w:fill="auto"/>
        </w:rPr>
        <w:t>实现5个事项的电子文件归档。</w:t>
      </w:r>
    </w:p>
    <w:p>
      <w:pPr>
        <w:pStyle w:val="26"/>
        <w:spacing w:line="360" w:lineRule="atLeast"/>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根据政务服务网电子文件归档数据规范，开发电子文件数据交换接口，实现5个事项（秩序类）电子文件归档。</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1"/>
        <w:gridCol w:w="1191"/>
        <w:gridCol w:w="57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181" w:type="dxa"/>
            <w:noWrap w:val="0"/>
            <w:vAlign w:val="top"/>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序号</w:t>
            </w:r>
          </w:p>
        </w:tc>
        <w:tc>
          <w:tcPr>
            <w:tcW w:w="1191" w:type="dxa"/>
            <w:noWrap w:val="0"/>
            <w:vAlign w:val="top"/>
          </w:tcPr>
          <w:p>
            <w:pPr>
              <w:pStyle w:val="26"/>
              <w:spacing w:line="360" w:lineRule="atLeast"/>
              <w:jc w:val="center"/>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类型</w:t>
            </w:r>
          </w:p>
        </w:tc>
        <w:tc>
          <w:tcPr>
            <w:tcW w:w="5716" w:type="dxa"/>
            <w:noWrap w:val="0"/>
            <w:vAlign w:val="top"/>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业务信息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181" w:type="dxa"/>
            <w:noWrap w:val="0"/>
            <w:vAlign w:val="top"/>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1</w:t>
            </w:r>
          </w:p>
        </w:tc>
        <w:tc>
          <w:tcPr>
            <w:tcW w:w="1191" w:type="dxa"/>
            <w:noWrap w:val="0"/>
            <w:vAlign w:val="top"/>
          </w:tcPr>
          <w:p>
            <w:pPr>
              <w:pStyle w:val="26"/>
              <w:spacing w:line="360" w:lineRule="atLeast"/>
              <w:jc w:val="center"/>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秩序类</w:t>
            </w:r>
          </w:p>
        </w:tc>
        <w:tc>
          <w:tcPr>
            <w:tcW w:w="5716" w:type="dxa"/>
            <w:noWrap w:val="0"/>
            <w:vAlign w:val="top"/>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机动车限制、禁止的区域或者路段通行、停靠审核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181" w:type="dxa"/>
            <w:noWrap w:val="0"/>
            <w:vAlign w:val="top"/>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2</w:t>
            </w:r>
          </w:p>
        </w:tc>
        <w:tc>
          <w:tcPr>
            <w:tcW w:w="1191" w:type="dxa"/>
            <w:noWrap w:val="0"/>
            <w:vAlign w:val="top"/>
          </w:tcPr>
          <w:p>
            <w:pPr>
              <w:pStyle w:val="26"/>
              <w:spacing w:line="360" w:lineRule="atLeast"/>
              <w:jc w:val="center"/>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秩序类</w:t>
            </w:r>
          </w:p>
        </w:tc>
        <w:tc>
          <w:tcPr>
            <w:tcW w:w="5716" w:type="dxa"/>
            <w:noWrap w:val="0"/>
            <w:vAlign w:val="top"/>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参与交通安全设施设计审核和竣工验收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181" w:type="dxa"/>
            <w:noWrap w:val="0"/>
            <w:vAlign w:val="top"/>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3</w:t>
            </w:r>
          </w:p>
        </w:tc>
        <w:tc>
          <w:tcPr>
            <w:tcW w:w="1191" w:type="dxa"/>
            <w:noWrap w:val="0"/>
            <w:vAlign w:val="top"/>
          </w:tcPr>
          <w:p>
            <w:pPr>
              <w:pStyle w:val="26"/>
              <w:spacing w:line="360" w:lineRule="atLeast"/>
              <w:jc w:val="center"/>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秩序类</w:t>
            </w:r>
          </w:p>
        </w:tc>
        <w:tc>
          <w:tcPr>
            <w:tcW w:w="5716" w:type="dxa"/>
            <w:noWrap w:val="0"/>
            <w:vAlign w:val="top"/>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道路占用、挖掘审核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181" w:type="dxa"/>
            <w:noWrap w:val="0"/>
            <w:vAlign w:val="top"/>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4</w:t>
            </w:r>
          </w:p>
        </w:tc>
        <w:tc>
          <w:tcPr>
            <w:tcW w:w="1191" w:type="dxa"/>
            <w:noWrap w:val="0"/>
            <w:vAlign w:val="top"/>
          </w:tcPr>
          <w:p>
            <w:pPr>
              <w:pStyle w:val="26"/>
              <w:spacing w:line="360" w:lineRule="atLeast"/>
              <w:jc w:val="center"/>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秩序类</w:t>
            </w:r>
          </w:p>
        </w:tc>
        <w:tc>
          <w:tcPr>
            <w:tcW w:w="5716" w:type="dxa"/>
            <w:noWrap w:val="0"/>
            <w:vAlign w:val="top"/>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参与停车场（库）设计方案审核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181" w:type="dxa"/>
            <w:noWrap w:val="0"/>
            <w:vAlign w:val="top"/>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5</w:t>
            </w:r>
          </w:p>
        </w:tc>
        <w:tc>
          <w:tcPr>
            <w:tcW w:w="1191" w:type="dxa"/>
            <w:noWrap w:val="0"/>
            <w:vAlign w:val="top"/>
          </w:tcPr>
          <w:p>
            <w:pPr>
              <w:pStyle w:val="26"/>
              <w:spacing w:line="360" w:lineRule="atLeast"/>
              <w:jc w:val="center"/>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秩序类</w:t>
            </w:r>
          </w:p>
        </w:tc>
        <w:tc>
          <w:tcPr>
            <w:tcW w:w="5716" w:type="dxa"/>
            <w:noWrap w:val="0"/>
            <w:vAlign w:val="top"/>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停车场对外开放备案登记</w:t>
            </w:r>
          </w:p>
        </w:tc>
      </w:tr>
    </w:tbl>
    <w:p>
      <w:pPr>
        <w:pStyle w:val="26"/>
        <w:spacing w:line="360" w:lineRule="atLeast"/>
        <w:ind w:left="420" w:leftChars="200"/>
        <w:rPr>
          <w:rFonts w:hint="eastAsia" w:ascii="仿宋" w:hAnsi="仿宋" w:eastAsia="仿宋" w:cs="仿宋"/>
          <w:b/>
          <w:sz w:val="24"/>
          <w:highlight w:val="none"/>
          <w:shd w:val="clear" w:color="auto" w:fill="auto"/>
        </w:rPr>
      </w:pPr>
      <w:r>
        <w:rPr>
          <w:rFonts w:hint="eastAsia" w:ascii="仿宋" w:hAnsi="仿宋" w:eastAsia="仿宋" w:cs="仿宋"/>
          <w:sz w:val="24"/>
          <w:highlight w:val="none"/>
          <w:shd w:val="clear" w:color="auto" w:fill="auto"/>
        </w:rPr>
        <w:t>2.2</w:t>
      </w:r>
      <w:r>
        <w:rPr>
          <w:rFonts w:hint="eastAsia" w:ascii="仿宋" w:hAnsi="仿宋" w:eastAsia="仿宋" w:cs="仿宋"/>
          <w:sz w:val="24"/>
          <w:highlight w:val="none"/>
          <w:shd w:val="clear" w:color="auto" w:fill="auto"/>
          <w:lang w:val="en-US" w:eastAsia="zh-CN"/>
        </w:rPr>
        <w:t>5</w:t>
      </w:r>
      <w:r>
        <w:rPr>
          <w:rFonts w:hint="eastAsia" w:ascii="仿宋" w:hAnsi="仿宋" w:eastAsia="仿宋" w:cs="仿宋"/>
          <w:sz w:val="24"/>
          <w:highlight w:val="none"/>
          <w:shd w:val="clear" w:color="auto" w:fill="auto"/>
        </w:rPr>
        <w:t>.4.7</w:t>
      </w:r>
      <w:r>
        <w:rPr>
          <w:rFonts w:hint="eastAsia" w:ascii="仿宋" w:hAnsi="仿宋" w:eastAsia="仿宋" w:cs="仿宋"/>
          <w:bCs/>
          <w:sz w:val="24"/>
          <w:highlight w:val="none"/>
          <w:shd w:val="clear" w:color="auto" w:fill="auto"/>
        </w:rPr>
        <w:t xml:space="preserve"> </w:t>
      </w:r>
      <w:r>
        <w:rPr>
          <w:rFonts w:hint="eastAsia" w:ascii="仿宋" w:hAnsi="仿宋" w:eastAsia="仿宋" w:cs="仿宋"/>
          <w:b/>
          <w:sz w:val="24"/>
          <w:highlight w:val="none"/>
          <w:shd w:val="clear" w:color="auto" w:fill="auto"/>
        </w:rPr>
        <w:t>对内外网数据安全交换平台扩容。</w:t>
      </w:r>
      <w:r>
        <w:rPr>
          <w:rFonts w:hint="eastAsia" w:ascii="仿宋" w:hAnsi="仿宋" w:eastAsia="仿宋" w:cs="仿宋"/>
          <w:sz w:val="24"/>
          <w:highlight w:val="none"/>
          <w:shd w:val="clear" w:color="auto" w:fill="auto"/>
        </w:rPr>
        <w:t>在甲方现有的内外网数据安全交换平台基础上进行扩容。</w:t>
      </w:r>
      <w:r>
        <w:rPr>
          <w:rFonts w:hint="eastAsia" w:ascii="仿宋" w:hAnsi="仿宋" w:eastAsia="仿宋" w:cs="仿宋"/>
          <w:b/>
          <w:sz w:val="24"/>
          <w:highlight w:val="none"/>
          <w:shd w:val="clear" w:color="auto" w:fill="auto"/>
        </w:rPr>
        <w:t xml:space="preserve"> </w:t>
      </w:r>
    </w:p>
    <w:p>
      <w:pPr>
        <w:pStyle w:val="26"/>
        <w:spacing w:line="360" w:lineRule="atLeast"/>
        <w:ind w:left="420" w:leftChars="200"/>
        <w:rPr>
          <w:rFonts w:hint="eastAsia" w:ascii="仿宋" w:hAnsi="仿宋" w:eastAsia="仿宋" w:cs="仿宋"/>
          <w:b/>
          <w:sz w:val="24"/>
          <w:highlight w:val="none"/>
          <w:shd w:val="clear" w:color="auto" w:fill="auto"/>
        </w:rPr>
      </w:pPr>
      <w:r>
        <w:rPr>
          <w:rFonts w:hint="eastAsia" w:ascii="仿宋" w:hAnsi="仿宋" w:eastAsia="仿宋" w:cs="仿宋"/>
          <w:sz w:val="24"/>
          <w:highlight w:val="none"/>
          <w:shd w:val="clear" w:color="auto" w:fill="auto"/>
        </w:rPr>
        <w:t>2.2</w:t>
      </w:r>
      <w:r>
        <w:rPr>
          <w:rFonts w:hint="eastAsia" w:ascii="仿宋" w:hAnsi="仿宋" w:eastAsia="仿宋" w:cs="仿宋"/>
          <w:sz w:val="24"/>
          <w:highlight w:val="none"/>
          <w:shd w:val="clear" w:color="auto" w:fill="auto"/>
          <w:lang w:val="en-US" w:eastAsia="zh-CN"/>
        </w:rPr>
        <w:t>5</w:t>
      </w:r>
      <w:r>
        <w:rPr>
          <w:rFonts w:hint="eastAsia" w:ascii="仿宋" w:hAnsi="仿宋" w:eastAsia="仿宋" w:cs="仿宋"/>
          <w:sz w:val="24"/>
          <w:highlight w:val="none"/>
          <w:shd w:val="clear" w:color="auto" w:fill="auto"/>
        </w:rPr>
        <w:t>.4.8</w:t>
      </w:r>
      <w:r>
        <w:rPr>
          <w:rFonts w:hint="eastAsia" w:ascii="仿宋" w:hAnsi="仿宋" w:eastAsia="仿宋" w:cs="仿宋"/>
          <w:b/>
          <w:bCs/>
          <w:sz w:val="24"/>
          <w:highlight w:val="none"/>
          <w:shd w:val="clear" w:color="auto" w:fill="auto"/>
        </w:rPr>
        <w:t xml:space="preserve"> </w:t>
      </w:r>
      <w:r>
        <w:rPr>
          <w:rFonts w:hint="eastAsia" w:ascii="仿宋" w:hAnsi="仿宋" w:eastAsia="仿宋" w:cs="仿宋"/>
          <w:b/>
          <w:sz w:val="24"/>
          <w:highlight w:val="none"/>
          <w:shd w:val="clear" w:color="auto" w:fill="auto"/>
        </w:rPr>
        <w:t>对基础运行环境扩容。</w:t>
      </w:r>
      <w:r>
        <w:rPr>
          <w:rFonts w:hint="eastAsia" w:ascii="仿宋" w:hAnsi="仿宋" w:eastAsia="仿宋" w:cs="仿宋"/>
          <w:sz w:val="24"/>
          <w:highlight w:val="none"/>
          <w:shd w:val="clear" w:color="auto" w:fill="auto"/>
        </w:rPr>
        <w:t>在杭州市甲方现有的基础运行环境基础上进行扩容。</w:t>
      </w:r>
    </w:p>
    <w:p>
      <w:pPr>
        <w:pStyle w:val="26"/>
        <w:spacing w:line="360" w:lineRule="atLeast"/>
        <w:ind w:left="420" w:leftChars="200"/>
        <w:rPr>
          <w:rFonts w:hint="eastAsia" w:ascii="仿宋" w:hAnsi="仿宋" w:eastAsia="仿宋" w:cs="仿宋"/>
          <w:b/>
          <w:sz w:val="24"/>
          <w:highlight w:val="none"/>
          <w:shd w:val="clear" w:color="auto" w:fill="auto"/>
        </w:rPr>
      </w:pPr>
      <w:r>
        <w:rPr>
          <w:rFonts w:hint="eastAsia" w:ascii="仿宋" w:hAnsi="仿宋" w:eastAsia="仿宋" w:cs="仿宋"/>
          <w:sz w:val="24"/>
          <w:highlight w:val="none"/>
          <w:shd w:val="clear" w:color="auto" w:fill="auto"/>
        </w:rPr>
        <w:t>2.2</w:t>
      </w:r>
      <w:r>
        <w:rPr>
          <w:rFonts w:hint="eastAsia" w:ascii="仿宋" w:hAnsi="仿宋" w:eastAsia="仿宋" w:cs="仿宋"/>
          <w:sz w:val="24"/>
          <w:highlight w:val="none"/>
          <w:shd w:val="clear" w:color="auto" w:fill="auto"/>
          <w:lang w:val="en-US" w:eastAsia="zh-CN"/>
        </w:rPr>
        <w:t>5</w:t>
      </w:r>
      <w:r>
        <w:rPr>
          <w:rFonts w:hint="eastAsia" w:ascii="仿宋" w:hAnsi="仿宋" w:eastAsia="仿宋" w:cs="仿宋"/>
          <w:sz w:val="24"/>
          <w:highlight w:val="none"/>
          <w:shd w:val="clear" w:color="auto" w:fill="auto"/>
        </w:rPr>
        <w:t>.4.9</w:t>
      </w:r>
      <w:r>
        <w:rPr>
          <w:rFonts w:hint="eastAsia" w:ascii="仿宋" w:hAnsi="仿宋" w:eastAsia="仿宋" w:cs="仿宋"/>
          <w:b/>
          <w:bCs/>
          <w:sz w:val="24"/>
          <w:highlight w:val="none"/>
          <w:shd w:val="clear" w:color="auto" w:fill="auto"/>
        </w:rPr>
        <w:t xml:space="preserve"> </w:t>
      </w:r>
      <w:r>
        <w:rPr>
          <w:rFonts w:hint="eastAsia" w:ascii="仿宋" w:hAnsi="仿宋" w:eastAsia="仿宋" w:cs="仿宋"/>
          <w:b/>
          <w:sz w:val="24"/>
          <w:highlight w:val="none"/>
          <w:shd w:val="clear" w:color="auto" w:fill="auto"/>
        </w:rPr>
        <w:t>完成数据共享服务建设。</w:t>
      </w:r>
    </w:p>
    <w:p>
      <w:pPr>
        <w:pStyle w:val="26"/>
        <w:spacing w:line="360" w:lineRule="atLeast"/>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对交警现有业务系统进行升级改造，实现公安内外网各类数据的接入汇聚、协查及对外推送。为满足大量数据交换共享及查询应用的需要，对接入与共享的数据按照电子政务办的数据标准要求进行标准化清洗与统一建库工作。同时需要建设数据查询应用模块，满足数据查询需要。</w:t>
      </w:r>
    </w:p>
    <w:p>
      <w:pPr>
        <w:pStyle w:val="26"/>
        <w:spacing w:line="360" w:lineRule="atLeast"/>
        <w:ind w:firstLine="482" w:firstLineChars="200"/>
        <w:rPr>
          <w:rFonts w:hint="eastAsia" w:ascii="仿宋" w:hAnsi="仿宋" w:eastAsia="仿宋" w:cs="仿宋"/>
          <w:b/>
          <w:sz w:val="24"/>
          <w:highlight w:val="none"/>
          <w:shd w:val="clear" w:color="auto" w:fill="auto"/>
        </w:rPr>
      </w:pPr>
      <w:r>
        <w:rPr>
          <w:rFonts w:hint="eastAsia" w:ascii="仿宋" w:hAnsi="仿宋" w:eastAsia="仿宋" w:cs="仿宋"/>
          <w:b/>
          <w:sz w:val="24"/>
          <w:highlight w:val="none"/>
          <w:shd w:val="clear" w:color="auto" w:fill="auto"/>
        </w:rPr>
        <w:t>（1）数据融合</w:t>
      </w:r>
    </w:p>
    <w:p>
      <w:pPr>
        <w:pStyle w:val="26"/>
        <w:spacing w:line="360" w:lineRule="atLeast"/>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1）数据汇聚接入</w:t>
      </w:r>
    </w:p>
    <w:p>
      <w:pPr>
        <w:pStyle w:val="26"/>
        <w:spacing w:line="360" w:lineRule="atLeast"/>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结合业务情况，梳理甲方所需的公安内网数据，与市局科通局对接获取。对于甲方所需杭州市其他部门的共享数据，由甲方上报市局电子政务办沟通协调获取。</w:t>
      </w:r>
    </w:p>
    <w:p>
      <w:pPr>
        <w:pStyle w:val="26"/>
        <w:spacing w:line="360" w:lineRule="atLeast"/>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通过业务需求调研，涉及业务事项具体信息如下：</w:t>
      </w:r>
    </w:p>
    <w:tbl>
      <w:tblPr>
        <w:tblStyle w:val="15"/>
        <w:tblW w:w="0" w:type="auto"/>
        <w:jc w:val="center"/>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15" w:type="dxa"/>
          <w:left w:w="108" w:type="dxa"/>
          <w:bottom w:w="15" w:type="dxa"/>
          <w:right w:w="108" w:type="dxa"/>
        </w:tblCellMar>
      </w:tblPr>
      <w:tblGrid>
        <w:gridCol w:w="744"/>
        <w:gridCol w:w="1720"/>
        <w:gridCol w:w="1575"/>
        <w:gridCol w:w="3031"/>
        <w:gridCol w:w="1352"/>
      </w:tblGrid>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15" w:type="dxa"/>
            <w:left w:w="108" w:type="dxa"/>
            <w:bottom w:w="15" w:type="dxa"/>
            <w:right w:w="108" w:type="dxa"/>
          </w:tblCellMar>
        </w:tblPrEx>
        <w:trPr>
          <w:trHeight w:val="568" w:hRule="atLeast"/>
          <w:jc w:val="center"/>
        </w:trPr>
        <w:tc>
          <w:tcPr>
            <w:tcW w:w="8422" w:type="dxa"/>
            <w:gridSpan w:val="5"/>
            <w:noWrap w:val="0"/>
            <w:vAlign w:val="center"/>
          </w:tcPr>
          <w:p>
            <w:pPr>
              <w:pStyle w:val="26"/>
              <w:spacing w:line="360" w:lineRule="atLeast"/>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公安外部数据需求</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15" w:type="dxa"/>
            <w:left w:w="108" w:type="dxa"/>
            <w:bottom w:w="15" w:type="dxa"/>
            <w:right w:w="108" w:type="dxa"/>
          </w:tblCellMar>
        </w:tblPrEx>
        <w:trPr>
          <w:trHeight w:val="568" w:hRule="atLeast"/>
          <w:jc w:val="center"/>
        </w:trPr>
        <w:tc>
          <w:tcPr>
            <w:tcW w:w="744"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序号</w:t>
            </w:r>
          </w:p>
        </w:tc>
        <w:tc>
          <w:tcPr>
            <w:tcW w:w="1720"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办理事项名称</w:t>
            </w:r>
          </w:p>
        </w:tc>
        <w:tc>
          <w:tcPr>
            <w:tcW w:w="1575"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需求单位</w:t>
            </w:r>
          </w:p>
        </w:tc>
        <w:tc>
          <w:tcPr>
            <w:tcW w:w="3031" w:type="dxa"/>
            <w:noWrap w:val="0"/>
            <w:vAlign w:val="center"/>
          </w:tcPr>
          <w:p>
            <w:pPr>
              <w:pStyle w:val="26"/>
              <w:spacing w:line="360" w:lineRule="atLeast"/>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所需数据</w:t>
            </w:r>
          </w:p>
        </w:tc>
        <w:tc>
          <w:tcPr>
            <w:tcW w:w="1352"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提供单位</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15" w:type="dxa"/>
            <w:left w:w="108" w:type="dxa"/>
            <w:bottom w:w="15" w:type="dxa"/>
            <w:right w:w="108" w:type="dxa"/>
          </w:tblCellMar>
        </w:tblPrEx>
        <w:trPr>
          <w:trHeight w:val="1173" w:hRule="atLeast"/>
          <w:jc w:val="center"/>
        </w:trPr>
        <w:tc>
          <w:tcPr>
            <w:tcW w:w="744" w:type="dxa"/>
            <w:shd w:val="clear" w:color="auto" w:fill="auto"/>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1</w:t>
            </w:r>
          </w:p>
        </w:tc>
        <w:tc>
          <w:tcPr>
            <w:tcW w:w="1720" w:type="dxa"/>
            <w:shd w:val="clear" w:color="auto" w:fill="auto"/>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车辆夫妻变更等业务</w:t>
            </w:r>
          </w:p>
        </w:tc>
        <w:tc>
          <w:tcPr>
            <w:tcW w:w="1575" w:type="dxa"/>
            <w:shd w:val="clear" w:color="auto" w:fill="auto"/>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车管处</w:t>
            </w:r>
          </w:p>
        </w:tc>
        <w:tc>
          <w:tcPr>
            <w:tcW w:w="3031" w:type="dxa"/>
            <w:shd w:val="clear" w:color="000000" w:fill="FFFFFF"/>
            <w:noWrap w:val="0"/>
            <w:vAlign w:val="center"/>
          </w:tcPr>
          <w:p>
            <w:pPr>
              <w:pStyle w:val="26"/>
              <w:spacing w:line="360" w:lineRule="atLeast"/>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婚姻登记信息：双方姓名、双方身份证明号码、结婚（离婚）信息。同时还包括单位信息、变更情况、批准单位、批准时间。</w:t>
            </w:r>
          </w:p>
        </w:tc>
        <w:tc>
          <w:tcPr>
            <w:tcW w:w="1352"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民政部门</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15" w:type="dxa"/>
            <w:left w:w="108" w:type="dxa"/>
            <w:bottom w:w="15" w:type="dxa"/>
            <w:right w:w="108" w:type="dxa"/>
          </w:tblCellMar>
        </w:tblPrEx>
        <w:trPr>
          <w:trHeight w:val="1090" w:hRule="atLeast"/>
          <w:jc w:val="center"/>
        </w:trPr>
        <w:tc>
          <w:tcPr>
            <w:tcW w:w="744"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2</w:t>
            </w:r>
          </w:p>
        </w:tc>
        <w:tc>
          <w:tcPr>
            <w:tcW w:w="1720"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从事危险货物道路运输的上岗资格证；</w:t>
            </w:r>
          </w:p>
        </w:tc>
        <w:tc>
          <w:tcPr>
            <w:tcW w:w="1575"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秩序处</w:t>
            </w:r>
          </w:p>
        </w:tc>
        <w:tc>
          <w:tcPr>
            <w:tcW w:w="3031" w:type="dxa"/>
            <w:noWrap w:val="0"/>
            <w:vAlign w:val="center"/>
          </w:tcPr>
          <w:p>
            <w:pPr>
              <w:pStyle w:val="26"/>
              <w:spacing w:line="360" w:lineRule="atLeast"/>
              <w:ind w:firstLine="240" w:firstLineChars="1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从事危险货物道路运输的上岗资格证；</w:t>
            </w:r>
          </w:p>
        </w:tc>
        <w:tc>
          <w:tcPr>
            <w:tcW w:w="1352"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市交通局</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15" w:type="dxa"/>
            <w:left w:w="108" w:type="dxa"/>
            <w:bottom w:w="15" w:type="dxa"/>
            <w:right w:w="108" w:type="dxa"/>
          </w:tblCellMar>
        </w:tblPrEx>
        <w:trPr>
          <w:trHeight w:val="703" w:hRule="atLeast"/>
          <w:jc w:val="center"/>
        </w:trPr>
        <w:tc>
          <w:tcPr>
            <w:tcW w:w="744"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3</w:t>
            </w:r>
          </w:p>
        </w:tc>
        <w:tc>
          <w:tcPr>
            <w:tcW w:w="1720"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押运员从事危险货物道路运输的上岗资格证；</w:t>
            </w:r>
          </w:p>
        </w:tc>
        <w:tc>
          <w:tcPr>
            <w:tcW w:w="1575"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秩序处</w:t>
            </w:r>
          </w:p>
        </w:tc>
        <w:tc>
          <w:tcPr>
            <w:tcW w:w="3031" w:type="dxa"/>
            <w:noWrap w:val="0"/>
            <w:vAlign w:val="center"/>
          </w:tcPr>
          <w:p>
            <w:pPr>
              <w:pStyle w:val="26"/>
              <w:spacing w:line="360" w:lineRule="atLeast"/>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押运员从事危险货物道路运输的上岗资格证；</w:t>
            </w:r>
          </w:p>
        </w:tc>
        <w:tc>
          <w:tcPr>
            <w:tcW w:w="1352"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市交通局</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15" w:type="dxa"/>
            <w:left w:w="108" w:type="dxa"/>
            <w:bottom w:w="15" w:type="dxa"/>
            <w:right w:w="108" w:type="dxa"/>
          </w:tblCellMar>
        </w:tblPrEx>
        <w:trPr>
          <w:trHeight w:val="817" w:hRule="atLeast"/>
          <w:jc w:val="center"/>
        </w:trPr>
        <w:tc>
          <w:tcPr>
            <w:tcW w:w="744"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4</w:t>
            </w:r>
          </w:p>
        </w:tc>
        <w:tc>
          <w:tcPr>
            <w:tcW w:w="1720"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残疾人基本信息</w:t>
            </w:r>
          </w:p>
        </w:tc>
        <w:tc>
          <w:tcPr>
            <w:tcW w:w="1575"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车管处</w:t>
            </w:r>
          </w:p>
        </w:tc>
        <w:tc>
          <w:tcPr>
            <w:tcW w:w="3031" w:type="dxa"/>
            <w:noWrap w:val="0"/>
            <w:vAlign w:val="center"/>
          </w:tcPr>
          <w:p>
            <w:pPr>
              <w:pStyle w:val="26"/>
              <w:spacing w:line="360" w:lineRule="atLeast"/>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残疾人机动轮椅车因车主死亡，办理注销业务时，需残联提供残疾车主死亡证明</w:t>
            </w:r>
          </w:p>
        </w:tc>
        <w:tc>
          <w:tcPr>
            <w:tcW w:w="1352"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市残联</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15" w:type="dxa"/>
            <w:left w:w="108" w:type="dxa"/>
            <w:bottom w:w="15" w:type="dxa"/>
            <w:right w:w="108" w:type="dxa"/>
          </w:tblCellMar>
        </w:tblPrEx>
        <w:trPr>
          <w:trHeight w:val="817" w:hRule="atLeast"/>
          <w:jc w:val="center"/>
        </w:trPr>
        <w:tc>
          <w:tcPr>
            <w:tcW w:w="744" w:type="dxa"/>
            <w:shd w:val="clear" w:color="auto" w:fill="auto"/>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5</w:t>
            </w:r>
          </w:p>
        </w:tc>
        <w:tc>
          <w:tcPr>
            <w:tcW w:w="1720" w:type="dxa"/>
            <w:shd w:val="clear" w:color="auto" w:fill="auto"/>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单位车辆变更备案业务</w:t>
            </w:r>
          </w:p>
        </w:tc>
        <w:tc>
          <w:tcPr>
            <w:tcW w:w="1575" w:type="dxa"/>
            <w:shd w:val="clear" w:color="auto" w:fill="auto"/>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车管处</w:t>
            </w:r>
          </w:p>
        </w:tc>
        <w:tc>
          <w:tcPr>
            <w:tcW w:w="3031" w:type="dxa"/>
            <w:shd w:val="clear" w:color="000000" w:fill="FFFFFF"/>
            <w:noWrap w:val="0"/>
            <w:vAlign w:val="center"/>
          </w:tcPr>
          <w:p>
            <w:pPr>
              <w:pStyle w:val="26"/>
              <w:spacing w:line="360" w:lineRule="atLeast"/>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单位信息变更情况：单位信息、变更情况、批准单位、批准时间</w:t>
            </w:r>
          </w:p>
        </w:tc>
        <w:tc>
          <w:tcPr>
            <w:tcW w:w="1352"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省、市市场监管部门</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15" w:type="dxa"/>
            <w:left w:w="108" w:type="dxa"/>
            <w:bottom w:w="15" w:type="dxa"/>
            <w:right w:w="108" w:type="dxa"/>
          </w:tblCellMar>
        </w:tblPrEx>
        <w:trPr>
          <w:trHeight w:val="817" w:hRule="atLeast"/>
          <w:jc w:val="center"/>
        </w:trPr>
        <w:tc>
          <w:tcPr>
            <w:tcW w:w="744"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6</w:t>
            </w:r>
          </w:p>
        </w:tc>
        <w:tc>
          <w:tcPr>
            <w:tcW w:w="1720"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运输单位的营业执照（复印件）；</w:t>
            </w:r>
          </w:p>
        </w:tc>
        <w:tc>
          <w:tcPr>
            <w:tcW w:w="1575"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秩序处</w:t>
            </w:r>
          </w:p>
        </w:tc>
        <w:tc>
          <w:tcPr>
            <w:tcW w:w="3031" w:type="dxa"/>
            <w:noWrap w:val="0"/>
            <w:vAlign w:val="center"/>
          </w:tcPr>
          <w:p>
            <w:pPr>
              <w:pStyle w:val="26"/>
              <w:spacing w:line="360" w:lineRule="atLeast"/>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运输单位的营业执照（复印件）；</w:t>
            </w:r>
          </w:p>
        </w:tc>
        <w:tc>
          <w:tcPr>
            <w:tcW w:w="1352"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市市场监管局</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15" w:type="dxa"/>
            <w:left w:w="108" w:type="dxa"/>
            <w:bottom w:w="15" w:type="dxa"/>
            <w:right w:w="108" w:type="dxa"/>
          </w:tblCellMar>
        </w:tblPrEx>
        <w:trPr>
          <w:trHeight w:val="817" w:hRule="atLeast"/>
          <w:jc w:val="center"/>
        </w:trPr>
        <w:tc>
          <w:tcPr>
            <w:tcW w:w="744"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7</w:t>
            </w:r>
          </w:p>
        </w:tc>
        <w:tc>
          <w:tcPr>
            <w:tcW w:w="1720"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市发改委的立项批复</w:t>
            </w:r>
          </w:p>
        </w:tc>
        <w:tc>
          <w:tcPr>
            <w:tcW w:w="1575"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秩序处</w:t>
            </w:r>
          </w:p>
        </w:tc>
        <w:tc>
          <w:tcPr>
            <w:tcW w:w="3031" w:type="dxa"/>
            <w:noWrap w:val="0"/>
            <w:vAlign w:val="center"/>
          </w:tcPr>
          <w:p>
            <w:pPr>
              <w:pStyle w:val="26"/>
              <w:spacing w:line="360" w:lineRule="atLeast"/>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市发改委的立项批复</w:t>
            </w:r>
          </w:p>
        </w:tc>
        <w:tc>
          <w:tcPr>
            <w:tcW w:w="1352"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发改委</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15" w:type="dxa"/>
            <w:left w:w="108" w:type="dxa"/>
            <w:bottom w:w="15" w:type="dxa"/>
            <w:right w:w="108" w:type="dxa"/>
          </w:tblCellMar>
        </w:tblPrEx>
        <w:trPr>
          <w:trHeight w:val="817" w:hRule="atLeast"/>
          <w:jc w:val="center"/>
        </w:trPr>
        <w:tc>
          <w:tcPr>
            <w:tcW w:w="744"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8</w:t>
            </w:r>
          </w:p>
        </w:tc>
        <w:tc>
          <w:tcPr>
            <w:tcW w:w="1720" w:type="dxa"/>
            <w:noWrap w:val="0"/>
            <w:vAlign w:val="center"/>
          </w:tcPr>
          <w:p>
            <w:pPr>
              <w:pStyle w:val="26"/>
              <w:spacing w:line="360" w:lineRule="atLeast"/>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市规划部门的选址意见书</w:t>
            </w:r>
          </w:p>
        </w:tc>
        <w:tc>
          <w:tcPr>
            <w:tcW w:w="1575"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秩序处</w:t>
            </w:r>
          </w:p>
        </w:tc>
        <w:tc>
          <w:tcPr>
            <w:tcW w:w="3031" w:type="dxa"/>
            <w:noWrap w:val="0"/>
            <w:vAlign w:val="center"/>
          </w:tcPr>
          <w:p>
            <w:pPr>
              <w:pStyle w:val="26"/>
              <w:spacing w:line="360" w:lineRule="atLeast"/>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市规划部门的选址意见书</w:t>
            </w:r>
          </w:p>
        </w:tc>
        <w:tc>
          <w:tcPr>
            <w:tcW w:w="1352"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规划局</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15" w:type="dxa"/>
            <w:left w:w="108" w:type="dxa"/>
            <w:bottom w:w="15" w:type="dxa"/>
            <w:right w:w="108" w:type="dxa"/>
          </w:tblCellMar>
        </w:tblPrEx>
        <w:trPr>
          <w:trHeight w:val="906" w:hRule="atLeast"/>
          <w:jc w:val="center"/>
        </w:trPr>
        <w:tc>
          <w:tcPr>
            <w:tcW w:w="744" w:type="dxa"/>
            <w:shd w:val="clear" w:color="auto" w:fill="auto"/>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9</w:t>
            </w:r>
          </w:p>
        </w:tc>
        <w:tc>
          <w:tcPr>
            <w:tcW w:w="1720" w:type="dxa"/>
            <w:shd w:val="clear" w:color="auto" w:fill="auto"/>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因车身广告办理车辆变更登记业务</w:t>
            </w:r>
          </w:p>
        </w:tc>
        <w:tc>
          <w:tcPr>
            <w:tcW w:w="1575" w:type="dxa"/>
            <w:shd w:val="clear" w:color="auto" w:fill="auto"/>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车管处</w:t>
            </w:r>
          </w:p>
        </w:tc>
        <w:tc>
          <w:tcPr>
            <w:tcW w:w="3031" w:type="dxa"/>
            <w:shd w:val="clear" w:color="auto" w:fill="auto"/>
            <w:noWrap w:val="0"/>
            <w:vAlign w:val="center"/>
          </w:tcPr>
          <w:p>
            <w:pPr>
              <w:pStyle w:val="26"/>
              <w:spacing w:line="360" w:lineRule="atLeast"/>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《审核联系单》</w:t>
            </w:r>
          </w:p>
        </w:tc>
        <w:tc>
          <w:tcPr>
            <w:tcW w:w="1352" w:type="dxa"/>
            <w:shd w:val="clear" w:color="000000" w:fill="FFFFFF"/>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市城管委</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15" w:type="dxa"/>
            <w:left w:w="108" w:type="dxa"/>
            <w:bottom w:w="15" w:type="dxa"/>
            <w:right w:w="108" w:type="dxa"/>
          </w:tblCellMar>
        </w:tblPrEx>
        <w:trPr>
          <w:trHeight w:val="817" w:hRule="atLeast"/>
          <w:jc w:val="center"/>
        </w:trPr>
        <w:tc>
          <w:tcPr>
            <w:tcW w:w="744" w:type="dxa"/>
            <w:shd w:val="clear" w:color="auto" w:fill="auto"/>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10</w:t>
            </w:r>
          </w:p>
        </w:tc>
        <w:tc>
          <w:tcPr>
            <w:tcW w:w="1720" w:type="dxa"/>
            <w:shd w:val="clear" w:color="000000" w:fill="FFFFFF"/>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车辆登记</w:t>
            </w:r>
          </w:p>
        </w:tc>
        <w:tc>
          <w:tcPr>
            <w:tcW w:w="1575" w:type="dxa"/>
            <w:shd w:val="clear" w:color="auto" w:fill="auto"/>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车管处</w:t>
            </w:r>
          </w:p>
        </w:tc>
        <w:tc>
          <w:tcPr>
            <w:tcW w:w="3031" w:type="dxa"/>
            <w:shd w:val="clear" w:color="000000" w:fill="FFFFFF"/>
            <w:noWrap w:val="0"/>
            <w:vAlign w:val="center"/>
          </w:tcPr>
          <w:p>
            <w:pPr>
              <w:pStyle w:val="26"/>
              <w:spacing w:line="360" w:lineRule="atLeast"/>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根据部令规定，车辆办理登记等需要收存机动车销售发票或二手车交易发票，需通过信息共享实现联网查询。（车辆销售信息、二手车交易信息）</w:t>
            </w:r>
          </w:p>
        </w:tc>
        <w:tc>
          <w:tcPr>
            <w:tcW w:w="1352" w:type="dxa"/>
            <w:shd w:val="clear" w:color="000000" w:fill="FFFFFF"/>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税务部门</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15" w:type="dxa"/>
            <w:left w:w="108" w:type="dxa"/>
            <w:bottom w:w="15" w:type="dxa"/>
            <w:right w:w="108" w:type="dxa"/>
          </w:tblCellMar>
        </w:tblPrEx>
        <w:trPr>
          <w:trHeight w:val="817" w:hRule="atLeast"/>
          <w:jc w:val="center"/>
        </w:trPr>
        <w:tc>
          <w:tcPr>
            <w:tcW w:w="744"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11</w:t>
            </w:r>
          </w:p>
        </w:tc>
        <w:tc>
          <w:tcPr>
            <w:tcW w:w="1720"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道路运输经营许可证（复印件）</w:t>
            </w:r>
          </w:p>
        </w:tc>
        <w:tc>
          <w:tcPr>
            <w:tcW w:w="1575"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秩序处</w:t>
            </w:r>
          </w:p>
        </w:tc>
        <w:tc>
          <w:tcPr>
            <w:tcW w:w="3031"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道路运输经营许可证（复印件）</w:t>
            </w:r>
          </w:p>
        </w:tc>
        <w:tc>
          <w:tcPr>
            <w:tcW w:w="1352"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市交通局</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15" w:type="dxa"/>
            <w:left w:w="108" w:type="dxa"/>
            <w:bottom w:w="15" w:type="dxa"/>
            <w:right w:w="108" w:type="dxa"/>
          </w:tblCellMar>
        </w:tblPrEx>
        <w:trPr>
          <w:trHeight w:val="817" w:hRule="atLeast"/>
          <w:jc w:val="center"/>
        </w:trPr>
        <w:tc>
          <w:tcPr>
            <w:tcW w:w="744"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12</w:t>
            </w:r>
          </w:p>
        </w:tc>
        <w:tc>
          <w:tcPr>
            <w:tcW w:w="1720"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运输车辆从事危险货物道路运输的道路运输证（复印件）；</w:t>
            </w:r>
          </w:p>
        </w:tc>
        <w:tc>
          <w:tcPr>
            <w:tcW w:w="1575"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秩序处</w:t>
            </w:r>
          </w:p>
        </w:tc>
        <w:tc>
          <w:tcPr>
            <w:tcW w:w="3031" w:type="dxa"/>
            <w:noWrap w:val="0"/>
            <w:vAlign w:val="center"/>
          </w:tcPr>
          <w:p>
            <w:pPr>
              <w:pStyle w:val="26"/>
              <w:spacing w:line="360" w:lineRule="atLeast"/>
              <w:ind w:firstLine="240" w:firstLineChars="1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运输车辆从事危险货物道路运输的道路运输证（复印件）；</w:t>
            </w:r>
          </w:p>
        </w:tc>
        <w:tc>
          <w:tcPr>
            <w:tcW w:w="1352"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市交通局</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15" w:type="dxa"/>
            <w:left w:w="108" w:type="dxa"/>
            <w:bottom w:w="15" w:type="dxa"/>
            <w:right w:w="108" w:type="dxa"/>
          </w:tblCellMar>
        </w:tblPrEx>
        <w:trPr>
          <w:trHeight w:val="652" w:hRule="atLeast"/>
          <w:jc w:val="center"/>
        </w:trPr>
        <w:tc>
          <w:tcPr>
            <w:tcW w:w="744"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13</w:t>
            </w:r>
          </w:p>
        </w:tc>
        <w:tc>
          <w:tcPr>
            <w:tcW w:w="1720"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市建委的初步设计批复</w:t>
            </w:r>
          </w:p>
        </w:tc>
        <w:tc>
          <w:tcPr>
            <w:tcW w:w="1575"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秩序处</w:t>
            </w:r>
          </w:p>
        </w:tc>
        <w:tc>
          <w:tcPr>
            <w:tcW w:w="3031" w:type="dxa"/>
            <w:noWrap w:val="0"/>
            <w:vAlign w:val="center"/>
          </w:tcPr>
          <w:p>
            <w:pPr>
              <w:pStyle w:val="26"/>
              <w:spacing w:line="360" w:lineRule="atLeast"/>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市建委的初步设计批复</w:t>
            </w:r>
          </w:p>
        </w:tc>
        <w:tc>
          <w:tcPr>
            <w:tcW w:w="1352"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建委</w:t>
            </w:r>
          </w:p>
        </w:tc>
      </w:tr>
    </w:tbl>
    <w:p>
      <w:pPr>
        <w:pStyle w:val="26"/>
        <w:spacing w:line="360" w:lineRule="atLeast"/>
        <w:ind w:firstLine="480" w:firstLineChars="200"/>
        <w:rPr>
          <w:rFonts w:hint="eastAsia" w:ascii="仿宋" w:hAnsi="仿宋" w:eastAsia="仿宋" w:cs="仿宋"/>
          <w:sz w:val="24"/>
          <w:highlight w:val="none"/>
          <w:shd w:val="clear" w:color="auto" w:fill="auto"/>
        </w:rPr>
      </w:pPr>
    </w:p>
    <w:tbl>
      <w:tblPr>
        <w:tblStyle w:val="15"/>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08" w:type="dxa"/>
          <w:bottom w:w="15" w:type="dxa"/>
          <w:right w:w="108" w:type="dxa"/>
        </w:tblCellMar>
      </w:tblPr>
      <w:tblGrid>
        <w:gridCol w:w="712"/>
        <w:gridCol w:w="1758"/>
        <w:gridCol w:w="1215"/>
        <w:gridCol w:w="2985"/>
        <w:gridCol w:w="15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trHeight w:val="584" w:hRule="atLeast"/>
          <w:jc w:val="center"/>
        </w:trPr>
        <w:tc>
          <w:tcPr>
            <w:tcW w:w="8230" w:type="dxa"/>
            <w:gridSpan w:val="5"/>
            <w:noWrap w:val="0"/>
            <w:vAlign w:val="center"/>
          </w:tcPr>
          <w:p>
            <w:pPr>
              <w:pStyle w:val="26"/>
              <w:spacing w:line="360" w:lineRule="atLeast"/>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公安内部数据需求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trHeight w:val="584" w:hRule="atLeast"/>
          <w:jc w:val="center"/>
        </w:trPr>
        <w:tc>
          <w:tcPr>
            <w:tcW w:w="712"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序号</w:t>
            </w:r>
          </w:p>
        </w:tc>
        <w:tc>
          <w:tcPr>
            <w:tcW w:w="1758"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办理事项名称</w:t>
            </w:r>
          </w:p>
        </w:tc>
        <w:tc>
          <w:tcPr>
            <w:tcW w:w="1215"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需求单位</w:t>
            </w:r>
          </w:p>
        </w:tc>
        <w:tc>
          <w:tcPr>
            <w:tcW w:w="2985" w:type="dxa"/>
            <w:noWrap w:val="0"/>
            <w:vAlign w:val="center"/>
          </w:tcPr>
          <w:p>
            <w:pPr>
              <w:pStyle w:val="26"/>
              <w:spacing w:line="360" w:lineRule="atLeast"/>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所需数据</w:t>
            </w:r>
          </w:p>
        </w:tc>
        <w:tc>
          <w:tcPr>
            <w:tcW w:w="1560"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提供单位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trHeight w:val="401" w:hRule="atLeast"/>
          <w:jc w:val="center"/>
        </w:trPr>
        <w:tc>
          <w:tcPr>
            <w:tcW w:w="712"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1</w:t>
            </w:r>
          </w:p>
        </w:tc>
        <w:tc>
          <w:tcPr>
            <w:tcW w:w="1758"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非杭州户籍人员办理车管驾业务</w:t>
            </w:r>
          </w:p>
        </w:tc>
        <w:tc>
          <w:tcPr>
            <w:tcW w:w="1215"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交警支队车管所</w:t>
            </w:r>
          </w:p>
        </w:tc>
        <w:tc>
          <w:tcPr>
            <w:tcW w:w="2985" w:type="dxa"/>
            <w:noWrap w:val="0"/>
            <w:vAlign w:val="center"/>
          </w:tcPr>
          <w:p>
            <w:pPr>
              <w:pStyle w:val="26"/>
              <w:spacing w:line="360" w:lineRule="atLeast"/>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在办理非杭州户籍人员相关机动车、驾驶证、电动自行车登记等业务中，除身份证外，还需公安机关核发的居住证明，包括居住证和流动人口登记告知单。</w:t>
            </w:r>
          </w:p>
        </w:tc>
        <w:tc>
          <w:tcPr>
            <w:tcW w:w="1560"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市局出入境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trHeight w:val="439" w:hRule="atLeast"/>
          <w:jc w:val="center"/>
        </w:trPr>
        <w:tc>
          <w:tcPr>
            <w:tcW w:w="712"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2</w:t>
            </w:r>
          </w:p>
        </w:tc>
        <w:tc>
          <w:tcPr>
            <w:tcW w:w="1758"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机动车、驾驶证信息变更业务</w:t>
            </w:r>
          </w:p>
        </w:tc>
        <w:tc>
          <w:tcPr>
            <w:tcW w:w="1215"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交警支队车管所</w:t>
            </w:r>
          </w:p>
        </w:tc>
        <w:tc>
          <w:tcPr>
            <w:tcW w:w="2985" w:type="dxa"/>
            <w:noWrap w:val="0"/>
            <w:vAlign w:val="center"/>
          </w:tcPr>
          <w:p>
            <w:pPr>
              <w:pStyle w:val="26"/>
              <w:spacing w:line="360" w:lineRule="atLeast"/>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群众遇有涉及姓名、身份证号码变更的情况下，需办理机动车、驾驶证相关的变更备案业务，需共享身份信息变更情况。</w:t>
            </w:r>
          </w:p>
        </w:tc>
        <w:tc>
          <w:tcPr>
            <w:tcW w:w="1560"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市局双基支队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trHeight w:val="542" w:hRule="atLeast"/>
          <w:jc w:val="center"/>
        </w:trPr>
        <w:tc>
          <w:tcPr>
            <w:tcW w:w="712"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3</w:t>
            </w:r>
          </w:p>
        </w:tc>
        <w:tc>
          <w:tcPr>
            <w:tcW w:w="1758"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境外人员车驾管业务</w:t>
            </w:r>
          </w:p>
        </w:tc>
        <w:tc>
          <w:tcPr>
            <w:tcW w:w="1215"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交警支队车管所</w:t>
            </w:r>
          </w:p>
        </w:tc>
        <w:tc>
          <w:tcPr>
            <w:tcW w:w="2985" w:type="dxa"/>
            <w:noWrap w:val="0"/>
            <w:vAlign w:val="center"/>
          </w:tcPr>
          <w:p>
            <w:pPr>
              <w:pStyle w:val="26"/>
              <w:spacing w:line="360" w:lineRule="atLeast"/>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在办理境外人员相关机动车、驾驶证、非机动车业务时，需共享公安机关核发的住宿登记证明。</w:t>
            </w:r>
          </w:p>
        </w:tc>
        <w:tc>
          <w:tcPr>
            <w:tcW w:w="1560"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市局流口办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trHeight w:val="517" w:hRule="atLeast"/>
          <w:jc w:val="center"/>
        </w:trPr>
        <w:tc>
          <w:tcPr>
            <w:tcW w:w="712"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4</w:t>
            </w:r>
          </w:p>
        </w:tc>
        <w:tc>
          <w:tcPr>
            <w:tcW w:w="1758"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境外人员申领驾驶证业务</w:t>
            </w:r>
          </w:p>
        </w:tc>
        <w:tc>
          <w:tcPr>
            <w:tcW w:w="1215"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交警支队车管所</w:t>
            </w:r>
          </w:p>
        </w:tc>
        <w:tc>
          <w:tcPr>
            <w:tcW w:w="2985" w:type="dxa"/>
            <w:noWrap w:val="0"/>
            <w:vAlign w:val="center"/>
          </w:tcPr>
          <w:p>
            <w:pPr>
              <w:pStyle w:val="26"/>
              <w:spacing w:line="360" w:lineRule="atLeast"/>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目前杭州户籍人员持境外驾驶证申请机动车驾驶证的，可联网查询出入境记录。对非杭州户籍人员持境外驾驶证申请机动车驾驶证的，尚无法查询出入境记录。</w:t>
            </w:r>
          </w:p>
        </w:tc>
        <w:tc>
          <w:tcPr>
            <w:tcW w:w="1560"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市局出入境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trHeight w:val="348" w:hRule="atLeast"/>
          <w:jc w:val="center"/>
        </w:trPr>
        <w:tc>
          <w:tcPr>
            <w:tcW w:w="712"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5</w:t>
            </w:r>
          </w:p>
        </w:tc>
        <w:tc>
          <w:tcPr>
            <w:tcW w:w="1758"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校车驾驶资格申请业务</w:t>
            </w:r>
          </w:p>
        </w:tc>
        <w:tc>
          <w:tcPr>
            <w:tcW w:w="1215"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交警支队车管所</w:t>
            </w:r>
          </w:p>
        </w:tc>
        <w:tc>
          <w:tcPr>
            <w:tcW w:w="2985" w:type="dxa"/>
            <w:noWrap w:val="0"/>
            <w:vAlign w:val="center"/>
          </w:tcPr>
          <w:p>
            <w:pPr>
              <w:pStyle w:val="26"/>
              <w:spacing w:line="360" w:lineRule="atLeast"/>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在办理校车驾驶资格申请业务时，需要确认申请人无**记录，实现与**库人员信息的实时比对。</w:t>
            </w:r>
          </w:p>
        </w:tc>
        <w:tc>
          <w:tcPr>
            <w:tcW w:w="1560"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市局双基支队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trHeight w:val="602" w:hRule="atLeast"/>
          <w:jc w:val="center"/>
        </w:trPr>
        <w:tc>
          <w:tcPr>
            <w:tcW w:w="712"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6</w:t>
            </w:r>
          </w:p>
        </w:tc>
        <w:tc>
          <w:tcPr>
            <w:tcW w:w="1758"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剧毒化学品道路运输通行证申请审批业务</w:t>
            </w:r>
          </w:p>
        </w:tc>
        <w:tc>
          <w:tcPr>
            <w:tcW w:w="1215"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秩序处</w:t>
            </w:r>
          </w:p>
        </w:tc>
        <w:tc>
          <w:tcPr>
            <w:tcW w:w="2985" w:type="dxa"/>
            <w:noWrap w:val="0"/>
            <w:vAlign w:val="center"/>
          </w:tcPr>
          <w:p>
            <w:pPr>
              <w:pStyle w:val="26"/>
              <w:spacing w:line="360" w:lineRule="atLeast"/>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根据公安部令要求，需要当事人提供该材料</w:t>
            </w:r>
          </w:p>
        </w:tc>
        <w:tc>
          <w:tcPr>
            <w:tcW w:w="1560"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市局治安支队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trHeight w:val="555" w:hRule="atLeast"/>
          <w:jc w:val="center"/>
        </w:trPr>
        <w:tc>
          <w:tcPr>
            <w:tcW w:w="712"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7</w:t>
            </w:r>
          </w:p>
        </w:tc>
        <w:tc>
          <w:tcPr>
            <w:tcW w:w="1758"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驾驶证注销业务</w:t>
            </w:r>
          </w:p>
        </w:tc>
        <w:tc>
          <w:tcPr>
            <w:tcW w:w="1215"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交警支队车管所</w:t>
            </w:r>
          </w:p>
        </w:tc>
        <w:tc>
          <w:tcPr>
            <w:tcW w:w="2985" w:type="dxa"/>
            <w:noWrap w:val="0"/>
            <w:vAlign w:val="top"/>
          </w:tcPr>
          <w:p>
            <w:pPr>
              <w:pStyle w:val="26"/>
              <w:spacing w:line="360" w:lineRule="atLeast"/>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在办理死亡人员注销驾驶证业务时，需共享全国死亡人员信息，实现驾驶人信息与死亡人口信息的实时碰撞，提高注销死亡人员驾驶证的处理时效。</w:t>
            </w:r>
          </w:p>
        </w:tc>
        <w:tc>
          <w:tcPr>
            <w:tcW w:w="1560"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市局双基支队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trHeight w:val="347" w:hRule="atLeast"/>
          <w:jc w:val="center"/>
        </w:trPr>
        <w:tc>
          <w:tcPr>
            <w:tcW w:w="712"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8</w:t>
            </w:r>
          </w:p>
        </w:tc>
        <w:tc>
          <w:tcPr>
            <w:tcW w:w="1758"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秩序处相关业务</w:t>
            </w:r>
          </w:p>
        </w:tc>
        <w:tc>
          <w:tcPr>
            <w:tcW w:w="1215"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秩序处</w:t>
            </w:r>
          </w:p>
        </w:tc>
        <w:tc>
          <w:tcPr>
            <w:tcW w:w="2985" w:type="dxa"/>
            <w:noWrap w:val="0"/>
            <w:vAlign w:val="top"/>
          </w:tcPr>
          <w:p>
            <w:pPr>
              <w:pStyle w:val="26"/>
              <w:spacing w:line="360" w:lineRule="atLeast"/>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外籍车辆备案登记信息查询</w:t>
            </w:r>
          </w:p>
        </w:tc>
        <w:tc>
          <w:tcPr>
            <w:tcW w:w="1560" w:type="dxa"/>
            <w:noWrap w:val="0"/>
            <w:vAlign w:val="center"/>
          </w:tcPr>
          <w:p>
            <w:pPr>
              <w:pStyle w:val="26"/>
              <w:spacing w:line="360" w:lineRule="atLeast"/>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交警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trHeight w:val="440" w:hRule="atLeast"/>
          <w:jc w:val="center"/>
        </w:trPr>
        <w:tc>
          <w:tcPr>
            <w:tcW w:w="712"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9</w:t>
            </w:r>
          </w:p>
        </w:tc>
        <w:tc>
          <w:tcPr>
            <w:tcW w:w="1758" w:type="dxa"/>
            <w:noWrap w:val="0"/>
            <w:vAlign w:val="center"/>
          </w:tcPr>
          <w:p>
            <w:pPr>
              <w:pStyle w:val="26"/>
              <w:spacing w:line="360" w:lineRule="atLeast"/>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秩序处相关业务</w:t>
            </w:r>
          </w:p>
        </w:tc>
        <w:tc>
          <w:tcPr>
            <w:tcW w:w="1215"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秩序处</w:t>
            </w:r>
          </w:p>
        </w:tc>
        <w:tc>
          <w:tcPr>
            <w:tcW w:w="2985" w:type="dxa"/>
            <w:noWrap w:val="0"/>
            <w:vAlign w:val="top"/>
          </w:tcPr>
          <w:p>
            <w:pPr>
              <w:pStyle w:val="26"/>
              <w:spacing w:line="360" w:lineRule="atLeast"/>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外籍驾驶人备案登记查询</w:t>
            </w:r>
          </w:p>
        </w:tc>
        <w:tc>
          <w:tcPr>
            <w:tcW w:w="1560" w:type="dxa"/>
            <w:noWrap w:val="0"/>
            <w:vAlign w:val="center"/>
          </w:tcPr>
          <w:p>
            <w:pPr>
              <w:pStyle w:val="26"/>
              <w:spacing w:line="360" w:lineRule="atLeast"/>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交警</w:t>
            </w:r>
          </w:p>
        </w:tc>
      </w:tr>
    </w:tbl>
    <w:p>
      <w:pPr>
        <w:pStyle w:val="26"/>
        <w:spacing w:line="360" w:lineRule="atLeast"/>
        <w:ind w:firstLine="480" w:firstLineChars="200"/>
        <w:rPr>
          <w:rFonts w:hint="eastAsia" w:ascii="仿宋" w:hAnsi="仿宋" w:eastAsia="仿宋" w:cs="仿宋"/>
          <w:sz w:val="24"/>
          <w:highlight w:val="none"/>
          <w:shd w:val="clear" w:color="auto" w:fill="auto"/>
        </w:rPr>
      </w:pPr>
    </w:p>
    <w:p>
      <w:pPr>
        <w:pStyle w:val="26"/>
        <w:spacing w:line="360" w:lineRule="atLeast"/>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2）数据清洗入库</w:t>
      </w:r>
    </w:p>
    <w:p>
      <w:pPr>
        <w:pStyle w:val="26"/>
        <w:spacing w:line="360" w:lineRule="atLeast"/>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按照电子政务办数据融合的相关要求，进行接入数据的标准化清洗、转化、处理工作，同时完成基础建库服务；</w:t>
      </w:r>
    </w:p>
    <w:p>
      <w:pPr>
        <w:pStyle w:val="26"/>
        <w:spacing w:line="360" w:lineRule="atLeast"/>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3）支队数据推送</w:t>
      </w:r>
    </w:p>
    <w:p>
      <w:pPr>
        <w:pStyle w:val="26"/>
        <w:spacing w:line="360" w:lineRule="atLeast"/>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向电子政务办提供交通事故认定书信息、机动车信息、停车场建筑工程信息等内部数据的推送服务。</w:t>
      </w:r>
    </w:p>
    <w:p>
      <w:pPr>
        <w:pStyle w:val="26"/>
        <w:spacing w:line="360" w:lineRule="atLeast"/>
        <w:ind w:firstLine="482" w:firstLineChars="200"/>
        <w:rPr>
          <w:rFonts w:hint="eastAsia" w:ascii="仿宋" w:hAnsi="仿宋" w:eastAsia="仿宋" w:cs="仿宋"/>
          <w:b/>
          <w:sz w:val="24"/>
          <w:highlight w:val="none"/>
          <w:shd w:val="clear" w:color="auto" w:fill="auto"/>
        </w:rPr>
      </w:pPr>
      <w:r>
        <w:rPr>
          <w:rFonts w:hint="eastAsia" w:ascii="仿宋" w:hAnsi="仿宋" w:eastAsia="仿宋" w:cs="仿宋"/>
          <w:b/>
          <w:sz w:val="24"/>
          <w:highlight w:val="none"/>
          <w:shd w:val="clear" w:color="auto" w:fill="auto"/>
        </w:rPr>
        <w:t>（2）交管联办业务查询应用</w:t>
      </w:r>
    </w:p>
    <w:p>
      <w:pPr>
        <w:pStyle w:val="26"/>
        <w:spacing w:line="360" w:lineRule="atLeast"/>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在原有交通管理大数据平台上建设数据搜索模块，满足业务查询与展示的需要。</w:t>
      </w:r>
    </w:p>
    <w:p>
      <w:pPr>
        <w:pStyle w:val="26"/>
        <w:spacing w:line="360" w:lineRule="atLeast"/>
        <w:rPr>
          <w:rFonts w:hint="eastAsia" w:ascii="仿宋" w:hAnsi="仿宋" w:eastAsia="仿宋" w:cs="仿宋"/>
          <w:b/>
          <w:bCs/>
          <w:sz w:val="24"/>
          <w:highlight w:val="none"/>
          <w:shd w:val="clear" w:color="auto" w:fill="auto"/>
        </w:rPr>
      </w:pPr>
      <w:r>
        <w:rPr>
          <w:rFonts w:hint="eastAsia" w:ascii="仿宋" w:hAnsi="仿宋" w:eastAsia="仿宋" w:cs="仿宋"/>
          <w:sz w:val="24"/>
          <w:highlight w:val="none"/>
          <w:shd w:val="clear" w:color="auto" w:fill="auto"/>
        </w:rPr>
        <w:t>2.2</w:t>
      </w:r>
      <w:r>
        <w:rPr>
          <w:rFonts w:hint="eastAsia" w:ascii="仿宋" w:hAnsi="仿宋" w:eastAsia="仿宋" w:cs="仿宋"/>
          <w:sz w:val="24"/>
          <w:highlight w:val="none"/>
          <w:shd w:val="clear" w:color="auto" w:fill="auto"/>
          <w:lang w:val="en-US" w:eastAsia="zh-CN"/>
        </w:rPr>
        <w:t>6</w:t>
      </w:r>
      <w:r>
        <w:rPr>
          <w:rFonts w:hint="eastAsia" w:ascii="仿宋" w:hAnsi="仿宋" w:eastAsia="仿宋" w:cs="仿宋"/>
          <w:b/>
          <w:bCs/>
          <w:sz w:val="24"/>
          <w:highlight w:val="none"/>
          <w:shd w:val="clear" w:color="auto" w:fill="auto"/>
        </w:rPr>
        <w:t>系统软件升级要求</w:t>
      </w:r>
    </w:p>
    <w:p>
      <w:pPr>
        <w:pStyle w:val="26"/>
        <w:spacing w:line="360" w:lineRule="atLeast"/>
        <w:rPr>
          <w:rFonts w:hint="eastAsia" w:ascii="仿宋" w:hAnsi="仿宋" w:eastAsia="仿宋" w:cs="仿宋"/>
          <w:b/>
          <w:bCs/>
          <w:sz w:val="24"/>
          <w:highlight w:val="none"/>
          <w:shd w:val="clear" w:color="auto" w:fill="auto"/>
        </w:rPr>
      </w:pPr>
      <w:r>
        <w:rPr>
          <w:rFonts w:hint="eastAsia" w:ascii="仿宋" w:hAnsi="仿宋" w:eastAsia="仿宋" w:cs="仿宋"/>
          <w:sz w:val="24"/>
          <w:highlight w:val="none"/>
          <w:shd w:val="clear" w:color="auto" w:fill="auto"/>
        </w:rPr>
        <w:t>2.2</w:t>
      </w:r>
      <w:r>
        <w:rPr>
          <w:rFonts w:hint="eastAsia" w:ascii="仿宋" w:hAnsi="仿宋" w:eastAsia="仿宋" w:cs="仿宋"/>
          <w:sz w:val="24"/>
          <w:highlight w:val="none"/>
          <w:shd w:val="clear" w:color="auto" w:fill="auto"/>
          <w:lang w:val="en-US" w:eastAsia="zh-CN"/>
        </w:rPr>
        <w:t>6</w:t>
      </w:r>
      <w:r>
        <w:rPr>
          <w:rFonts w:hint="eastAsia" w:ascii="仿宋" w:hAnsi="仿宋" w:eastAsia="仿宋" w:cs="仿宋"/>
          <w:sz w:val="24"/>
          <w:highlight w:val="none"/>
          <w:shd w:val="clear" w:color="auto" w:fill="auto"/>
        </w:rPr>
        <w:t>.1</w:t>
      </w:r>
      <w:r>
        <w:rPr>
          <w:rFonts w:hint="eastAsia" w:ascii="仿宋" w:hAnsi="仿宋" w:eastAsia="仿宋" w:cs="仿宋"/>
          <w:b/>
          <w:bCs/>
          <w:sz w:val="24"/>
          <w:highlight w:val="none"/>
          <w:shd w:val="clear" w:color="auto" w:fill="auto"/>
        </w:rPr>
        <w:t>互联网前端系统升级改造</w:t>
      </w:r>
    </w:p>
    <w:p>
      <w:pPr>
        <w:pStyle w:val="26"/>
        <w:spacing w:line="360" w:lineRule="atLeast"/>
        <w:rPr>
          <w:rFonts w:hint="eastAsia" w:ascii="仿宋" w:hAnsi="仿宋" w:eastAsia="仿宋" w:cs="仿宋"/>
          <w:b/>
          <w:bCs/>
          <w:sz w:val="24"/>
          <w:highlight w:val="none"/>
          <w:shd w:val="clear" w:color="auto" w:fill="auto"/>
        </w:rPr>
      </w:pPr>
      <w:r>
        <w:rPr>
          <w:rFonts w:hint="eastAsia" w:ascii="仿宋" w:hAnsi="仿宋" w:eastAsia="仿宋" w:cs="仿宋"/>
          <w:sz w:val="24"/>
          <w:highlight w:val="none"/>
          <w:shd w:val="clear" w:color="auto" w:fill="auto"/>
        </w:rPr>
        <w:t>2.2</w:t>
      </w:r>
      <w:r>
        <w:rPr>
          <w:rFonts w:hint="eastAsia" w:ascii="仿宋" w:hAnsi="仿宋" w:eastAsia="仿宋" w:cs="仿宋"/>
          <w:sz w:val="24"/>
          <w:highlight w:val="none"/>
          <w:shd w:val="clear" w:color="auto" w:fill="auto"/>
          <w:lang w:val="en-US" w:eastAsia="zh-CN"/>
        </w:rPr>
        <w:t>6</w:t>
      </w:r>
      <w:r>
        <w:rPr>
          <w:rFonts w:hint="eastAsia" w:ascii="仿宋" w:hAnsi="仿宋" w:eastAsia="仿宋" w:cs="仿宋"/>
          <w:sz w:val="24"/>
          <w:highlight w:val="none"/>
          <w:shd w:val="clear" w:color="auto" w:fill="auto"/>
        </w:rPr>
        <w:t>.1.1</w:t>
      </w:r>
      <w:r>
        <w:rPr>
          <w:rFonts w:hint="eastAsia" w:ascii="仿宋" w:hAnsi="仿宋" w:eastAsia="仿宋" w:cs="仿宋"/>
          <w:b/>
          <w:bCs/>
          <w:sz w:val="24"/>
          <w:highlight w:val="none"/>
          <w:shd w:val="clear" w:color="auto" w:fill="auto"/>
        </w:rPr>
        <w:t>浙江政务网业务办理系统交互端</w:t>
      </w:r>
    </w:p>
    <w:p>
      <w:pPr>
        <w:pStyle w:val="26"/>
        <w:spacing w:line="360" w:lineRule="atLeast"/>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根据浙江省政务服务网接入规范，将5个事项在浙江政务服务网实现全流程办理。主要包括政务服务网网上办理功能的开发，用户体系融合及公安内网办件结果的反馈等。要求投标人具有自主研发能力，提供互联网车管办事服务平台系统软件产品登记证书。</w:t>
      </w:r>
    </w:p>
    <w:p>
      <w:pPr>
        <w:pStyle w:val="26"/>
        <w:spacing w:line="360" w:lineRule="atLeast"/>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具体包括：</w:t>
      </w:r>
    </w:p>
    <w:p>
      <w:pPr>
        <w:pStyle w:val="26"/>
        <w:numPr>
          <w:ilvl w:val="4"/>
          <w:numId w:val="11"/>
        </w:numPr>
        <w:tabs>
          <w:tab w:val="left" w:pos="720"/>
        </w:tabs>
        <w:spacing w:line="360" w:lineRule="atLeast"/>
        <w:ind w:left="0" w:firstLine="482" w:firstLineChars="200"/>
        <w:rPr>
          <w:rFonts w:hint="eastAsia" w:ascii="仿宋" w:hAnsi="仿宋" w:eastAsia="仿宋" w:cs="仿宋"/>
          <w:b/>
          <w:bCs/>
          <w:sz w:val="24"/>
          <w:highlight w:val="none"/>
          <w:shd w:val="clear" w:color="auto" w:fill="auto"/>
        </w:rPr>
      </w:pPr>
      <w:r>
        <w:rPr>
          <w:rFonts w:hint="eastAsia" w:ascii="仿宋" w:hAnsi="仿宋" w:eastAsia="仿宋" w:cs="仿宋"/>
          <w:b/>
          <w:bCs/>
          <w:sz w:val="24"/>
          <w:highlight w:val="none"/>
          <w:shd w:val="clear" w:color="auto" w:fill="auto"/>
        </w:rPr>
        <w:t>受理须知确认</w:t>
      </w:r>
    </w:p>
    <w:p>
      <w:pPr>
        <w:pStyle w:val="26"/>
        <w:spacing w:line="360" w:lineRule="atLeast"/>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在浙江政务网平台，提供5项秩序类业务的受理信息展现、选择、确认等功能。</w:t>
      </w:r>
    </w:p>
    <w:p>
      <w:pPr>
        <w:pStyle w:val="26"/>
        <w:numPr>
          <w:ilvl w:val="4"/>
          <w:numId w:val="11"/>
        </w:numPr>
        <w:tabs>
          <w:tab w:val="left" w:pos="720"/>
        </w:tabs>
        <w:spacing w:line="360" w:lineRule="atLeast"/>
        <w:ind w:left="0" w:firstLine="482" w:firstLineChars="200"/>
        <w:rPr>
          <w:rFonts w:hint="eastAsia" w:ascii="仿宋" w:hAnsi="仿宋" w:eastAsia="仿宋" w:cs="仿宋"/>
          <w:b/>
          <w:bCs/>
          <w:sz w:val="24"/>
          <w:highlight w:val="none"/>
          <w:shd w:val="clear" w:color="auto" w:fill="auto"/>
        </w:rPr>
      </w:pPr>
      <w:r>
        <w:rPr>
          <w:rFonts w:hint="eastAsia" w:ascii="仿宋" w:hAnsi="仿宋" w:eastAsia="仿宋" w:cs="仿宋"/>
          <w:b/>
          <w:bCs/>
          <w:sz w:val="24"/>
          <w:highlight w:val="none"/>
          <w:shd w:val="clear" w:color="auto" w:fill="auto"/>
        </w:rPr>
        <w:t>申报信息受理</w:t>
      </w:r>
    </w:p>
    <w:p>
      <w:pPr>
        <w:pStyle w:val="26"/>
        <w:spacing w:line="360" w:lineRule="atLeast"/>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提供对5项秩序类业务的每一项业务提交不同的受理信息填报，并校验填报信息的正确性和合规性等的功能。要求投标人熟悉各项业务，详细阐述每项业务的业务流程，提供详细流程图和申报信息具体数据项名称和内容。</w:t>
      </w:r>
    </w:p>
    <w:p>
      <w:pPr>
        <w:pStyle w:val="26"/>
        <w:numPr>
          <w:ilvl w:val="4"/>
          <w:numId w:val="11"/>
        </w:numPr>
        <w:tabs>
          <w:tab w:val="left" w:pos="720"/>
        </w:tabs>
        <w:spacing w:line="360" w:lineRule="atLeast"/>
        <w:ind w:left="0" w:firstLine="482" w:firstLineChars="200"/>
        <w:rPr>
          <w:rFonts w:hint="eastAsia" w:ascii="仿宋" w:hAnsi="仿宋" w:eastAsia="仿宋" w:cs="仿宋"/>
          <w:b/>
          <w:bCs/>
          <w:sz w:val="24"/>
          <w:highlight w:val="none"/>
          <w:shd w:val="clear" w:color="auto" w:fill="auto"/>
        </w:rPr>
      </w:pPr>
      <w:r>
        <w:rPr>
          <w:rFonts w:hint="eastAsia" w:ascii="仿宋" w:hAnsi="仿宋" w:eastAsia="仿宋" w:cs="仿宋"/>
          <w:b/>
          <w:bCs/>
          <w:sz w:val="24"/>
          <w:highlight w:val="none"/>
          <w:shd w:val="clear" w:color="auto" w:fill="auto"/>
        </w:rPr>
        <w:t>申报附件材料提交</w:t>
      </w:r>
    </w:p>
    <w:p>
      <w:pPr>
        <w:pStyle w:val="26"/>
        <w:spacing w:line="360" w:lineRule="atLeast"/>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提供对5项不同秩序类业务需要提交附件的上传、压缩、续传、删除等功能。要求投标人熟悉各项业务，详细阐述每项业务的申报附件材料信息具体名称和内容。</w:t>
      </w:r>
    </w:p>
    <w:p>
      <w:pPr>
        <w:pStyle w:val="26"/>
        <w:numPr>
          <w:ilvl w:val="4"/>
          <w:numId w:val="11"/>
        </w:numPr>
        <w:tabs>
          <w:tab w:val="left" w:pos="720"/>
        </w:tabs>
        <w:spacing w:line="360" w:lineRule="atLeast"/>
        <w:ind w:left="0" w:firstLine="482" w:firstLineChars="200"/>
        <w:rPr>
          <w:rFonts w:hint="eastAsia" w:ascii="仿宋" w:hAnsi="仿宋" w:eastAsia="仿宋" w:cs="仿宋"/>
          <w:b/>
          <w:bCs/>
          <w:sz w:val="24"/>
          <w:highlight w:val="none"/>
          <w:shd w:val="clear" w:color="auto" w:fill="auto"/>
        </w:rPr>
      </w:pPr>
      <w:r>
        <w:rPr>
          <w:rFonts w:hint="eastAsia" w:ascii="仿宋" w:hAnsi="仿宋" w:eastAsia="仿宋" w:cs="仿宋"/>
          <w:b/>
          <w:bCs/>
          <w:sz w:val="24"/>
          <w:highlight w:val="none"/>
          <w:shd w:val="clear" w:color="auto" w:fill="auto"/>
        </w:rPr>
        <w:t>申报结果反馈</w:t>
      </w:r>
    </w:p>
    <w:p>
      <w:pPr>
        <w:pStyle w:val="26"/>
        <w:spacing w:line="360" w:lineRule="atLeast"/>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对申报的业务进行业务受理编号和查询密码的生成，并提交用户。</w:t>
      </w:r>
    </w:p>
    <w:p>
      <w:pPr>
        <w:pStyle w:val="26"/>
        <w:numPr>
          <w:ilvl w:val="4"/>
          <w:numId w:val="11"/>
        </w:numPr>
        <w:tabs>
          <w:tab w:val="left" w:pos="720"/>
        </w:tabs>
        <w:spacing w:line="360" w:lineRule="atLeast"/>
        <w:ind w:left="0" w:firstLine="482" w:firstLineChars="200"/>
        <w:rPr>
          <w:rFonts w:hint="eastAsia" w:ascii="仿宋" w:hAnsi="仿宋" w:eastAsia="仿宋" w:cs="仿宋"/>
          <w:b/>
          <w:bCs/>
          <w:sz w:val="24"/>
          <w:highlight w:val="none"/>
          <w:shd w:val="clear" w:color="auto" w:fill="auto"/>
        </w:rPr>
      </w:pPr>
      <w:r>
        <w:rPr>
          <w:rFonts w:hint="eastAsia" w:ascii="仿宋" w:hAnsi="仿宋" w:eastAsia="仿宋" w:cs="仿宋"/>
          <w:b/>
          <w:bCs/>
          <w:sz w:val="24"/>
          <w:highlight w:val="none"/>
          <w:shd w:val="clear" w:color="auto" w:fill="auto"/>
        </w:rPr>
        <w:t>“政务服务网”的前端登录用户对接</w:t>
      </w:r>
    </w:p>
    <w:p>
      <w:pPr>
        <w:pStyle w:val="26"/>
        <w:spacing w:line="360" w:lineRule="atLeast"/>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主要包括个人用户和法人用户统一身份认证，要求投标人详细阐述个人和法人用户认证流程。</w:t>
      </w:r>
    </w:p>
    <w:p>
      <w:pPr>
        <w:pStyle w:val="26"/>
        <w:spacing w:line="360" w:lineRule="atLeast"/>
        <w:rPr>
          <w:rFonts w:hint="eastAsia" w:ascii="仿宋" w:hAnsi="仿宋" w:eastAsia="仿宋" w:cs="仿宋"/>
          <w:b/>
          <w:bCs/>
          <w:sz w:val="24"/>
          <w:highlight w:val="none"/>
          <w:shd w:val="clear" w:color="auto" w:fill="auto"/>
        </w:rPr>
      </w:pPr>
      <w:r>
        <w:rPr>
          <w:rFonts w:hint="eastAsia" w:ascii="仿宋" w:hAnsi="仿宋" w:eastAsia="仿宋" w:cs="仿宋"/>
          <w:sz w:val="24"/>
          <w:highlight w:val="none"/>
          <w:shd w:val="clear" w:color="auto" w:fill="auto"/>
        </w:rPr>
        <w:t>2.2</w:t>
      </w:r>
      <w:r>
        <w:rPr>
          <w:rFonts w:hint="eastAsia" w:ascii="仿宋" w:hAnsi="仿宋" w:eastAsia="仿宋" w:cs="仿宋"/>
          <w:sz w:val="24"/>
          <w:highlight w:val="none"/>
          <w:shd w:val="clear" w:color="auto" w:fill="auto"/>
          <w:lang w:val="en-US" w:eastAsia="zh-CN"/>
        </w:rPr>
        <w:t>6</w:t>
      </w:r>
      <w:r>
        <w:rPr>
          <w:rFonts w:hint="eastAsia" w:ascii="仿宋" w:hAnsi="仿宋" w:eastAsia="仿宋" w:cs="仿宋"/>
          <w:sz w:val="24"/>
          <w:highlight w:val="none"/>
          <w:shd w:val="clear" w:color="auto" w:fill="auto"/>
        </w:rPr>
        <w:t>.1.2</w:t>
      </w:r>
      <w:r>
        <w:rPr>
          <w:rFonts w:hint="eastAsia" w:ascii="仿宋" w:hAnsi="仿宋" w:eastAsia="仿宋" w:cs="仿宋"/>
          <w:b/>
          <w:bCs/>
          <w:sz w:val="24"/>
          <w:highlight w:val="none"/>
          <w:shd w:val="clear" w:color="auto" w:fill="auto"/>
        </w:rPr>
        <w:t>“一窗受理”业务办理系统交互端</w:t>
      </w:r>
    </w:p>
    <w:p>
      <w:pPr>
        <w:pStyle w:val="26"/>
        <w:spacing w:line="360" w:lineRule="atLeast"/>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根据业务流程开发相关接口，实现车管、秩序共19项事项在“一窗受理”平台的接入。由支队协调“一窗受理”业务系统原建设单位提供相应技术支持及接口等服务，要求投标人完成与“一窗受理”业务系统前端的对接。</w:t>
      </w:r>
    </w:p>
    <w:p>
      <w:pPr>
        <w:pStyle w:val="26"/>
        <w:spacing w:line="360" w:lineRule="atLeast"/>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本次项目需完成功能开发，具体如下：</w:t>
      </w:r>
    </w:p>
    <w:p>
      <w:pPr>
        <w:pStyle w:val="26"/>
        <w:numPr>
          <w:ilvl w:val="4"/>
          <w:numId w:val="11"/>
        </w:numPr>
        <w:tabs>
          <w:tab w:val="left" w:pos="720"/>
        </w:tabs>
        <w:spacing w:line="360" w:lineRule="atLeast"/>
        <w:ind w:left="0" w:firstLine="482" w:firstLineChars="200"/>
        <w:rPr>
          <w:rFonts w:hint="eastAsia" w:ascii="仿宋" w:hAnsi="仿宋" w:eastAsia="仿宋" w:cs="仿宋"/>
          <w:b/>
          <w:bCs/>
          <w:sz w:val="24"/>
          <w:highlight w:val="none"/>
          <w:shd w:val="clear" w:color="auto" w:fill="auto"/>
        </w:rPr>
      </w:pPr>
      <w:r>
        <w:rPr>
          <w:rFonts w:hint="eastAsia" w:ascii="仿宋" w:hAnsi="仿宋" w:eastAsia="仿宋" w:cs="仿宋"/>
          <w:b/>
          <w:bCs/>
          <w:sz w:val="24"/>
          <w:highlight w:val="none"/>
          <w:shd w:val="clear" w:color="auto" w:fill="auto"/>
        </w:rPr>
        <w:t>前端包括：受理须知确认、申报信息受理、申报附件材料提交、申报结果反馈。</w:t>
      </w:r>
    </w:p>
    <w:p>
      <w:pPr>
        <w:pStyle w:val="26"/>
        <w:numPr>
          <w:ilvl w:val="4"/>
          <w:numId w:val="11"/>
        </w:numPr>
        <w:tabs>
          <w:tab w:val="left" w:pos="720"/>
        </w:tabs>
        <w:spacing w:line="360" w:lineRule="atLeast"/>
        <w:ind w:left="0" w:firstLine="482" w:firstLineChars="200"/>
        <w:rPr>
          <w:rFonts w:hint="eastAsia" w:ascii="仿宋" w:hAnsi="仿宋" w:eastAsia="仿宋" w:cs="仿宋"/>
          <w:b/>
          <w:bCs/>
          <w:sz w:val="24"/>
          <w:highlight w:val="none"/>
          <w:shd w:val="clear" w:color="auto" w:fill="auto"/>
        </w:rPr>
      </w:pPr>
      <w:r>
        <w:rPr>
          <w:rFonts w:hint="eastAsia" w:ascii="仿宋" w:hAnsi="仿宋" w:eastAsia="仿宋" w:cs="仿宋"/>
          <w:b/>
          <w:bCs/>
          <w:sz w:val="24"/>
          <w:highlight w:val="none"/>
          <w:shd w:val="clear" w:color="auto" w:fill="auto"/>
        </w:rPr>
        <w:t>后端业务受理预审核</w:t>
      </w:r>
    </w:p>
    <w:p>
      <w:pPr>
        <w:pStyle w:val="26"/>
        <w:spacing w:line="360" w:lineRule="atLeast"/>
        <w:ind w:left="48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对可以办理的条件进行校验，不符合办理条件的，不允许办理。</w:t>
      </w:r>
    </w:p>
    <w:p>
      <w:pPr>
        <w:pStyle w:val="26"/>
        <w:spacing w:line="360" w:lineRule="atLeast"/>
        <w:ind w:left="420" w:leftChars="200"/>
        <w:rPr>
          <w:rFonts w:hint="eastAsia" w:ascii="仿宋" w:hAnsi="仿宋" w:eastAsia="仿宋" w:cs="仿宋"/>
          <w:b/>
          <w:sz w:val="24"/>
          <w:highlight w:val="none"/>
          <w:shd w:val="clear" w:color="auto" w:fill="auto"/>
        </w:rPr>
      </w:pPr>
      <w:r>
        <w:rPr>
          <w:rFonts w:hint="eastAsia" w:ascii="仿宋" w:hAnsi="仿宋" w:eastAsia="仿宋" w:cs="仿宋"/>
          <w:b/>
          <w:sz w:val="24"/>
          <w:highlight w:val="none"/>
          <w:shd w:val="clear" w:color="auto" w:fill="auto"/>
        </w:rPr>
        <w:t>实现后台数据自动校验、信息比对和审核</w:t>
      </w:r>
    </w:p>
    <w:p>
      <w:pPr>
        <w:pStyle w:val="26"/>
        <w:spacing w:line="360" w:lineRule="atLeast"/>
        <w:ind w:firstLine="482" w:firstLineChars="200"/>
        <w:rPr>
          <w:rFonts w:hint="eastAsia" w:ascii="仿宋" w:hAnsi="仿宋" w:eastAsia="仿宋" w:cs="仿宋"/>
          <w:b/>
          <w:sz w:val="24"/>
          <w:highlight w:val="none"/>
          <w:shd w:val="clear" w:color="auto" w:fill="auto"/>
        </w:rPr>
      </w:pPr>
      <w:r>
        <w:rPr>
          <w:rFonts w:hint="eastAsia" w:ascii="仿宋" w:hAnsi="仿宋" w:eastAsia="仿宋" w:cs="仿宋"/>
          <w:b/>
          <w:sz w:val="24"/>
          <w:highlight w:val="none"/>
          <w:shd w:val="clear" w:color="auto" w:fill="auto"/>
        </w:rPr>
        <w:t>数据校验和补全</w:t>
      </w:r>
    </w:p>
    <w:p>
      <w:pPr>
        <w:pStyle w:val="26"/>
        <w:spacing w:line="360" w:lineRule="atLeast"/>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根据业务的数据字段设计数据库结构，并补全提交六合一系统所需要的字段信息。</w:t>
      </w:r>
    </w:p>
    <w:p>
      <w:pPr>
        <w:pStyle w:val="26"/>
        <w:spacing w:line="360" w:lineRule="atLeast"/>
        <w:ind w:firstLine="482" w:firstLineChars="200"/>
        <w:rPr>
          <w:rFonts w:hint="eastAsia" w:ascii="仿宋" w:hAnsi="仿宋" w:eastAsia="仿宋" w:cs="仿宋"/>
          <w:b/>
          <w:sz w:val="24"/>
          <w:highlight w:val="none"/>
          <w:shd w:val="clear" w:color="auto" w:fill="auto"/>
        </w:rPr>
      </w:pPr>
      <w:r>
        <w:rPr>
          <w:rFonts w:hint="eastAsia" w:ascii="仿宋" w:hAnsi="仿宋" w:eastAsia="仿宋" w:cs="仿宋"/>
          <w:b/>
          <w:sz w:val="24"/>
          <w:highlight w:val="none"/>
          <w:shd w:val="clear" w:color="auto" w:fill="auto"/>
        </w:rPr>
        <w:t>业务数据比对</w:t>
      </w:r>
    </w:p>
    <w:p>
      <w:pPr>
        <w:pStyle w:val="26"/>
        <w:spacing w:line="360" w:lineRule="atLeast"/>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根据用户输入的数据，系统提取六合一系统的数据，自动进行相同字段的一致性核对，针对不一致的数据进行不同颜色的区别显示。</w:t>
      </w:r>
    </w:p>
    <w:p>
      <w:pPr>
        <w:pStyle w:val="26"/>
        <w:spacing w:line="360" w:lineRule="atLeast"/>
        <w:ind w:firstLine="482" w:firstLineChars="200"/>
        <w:rPr>
          <w:rFonts w:hint="eastAsia" w:ascii="仿宋" w:hAnsi="仿宋" w:eastAsia="仿宋" w:cs="仿宋"/>
          <w:b/>
          <w:sz w:val="24"/>
          <w:highlight w:val="none"/>
          <w:shd w:val="clear" w:color="auto" w:fill="auto"/>
        </w:rPr>
      </w:pPr>
      <w:r>
        <w:rPr>
          <w:rFonts w:hint="eastAsia" w:ascii="仿宋" w:hAnsi="仿宋" w:eastAsia="仿宋" w:cs="仿宋"/>
          <w:b/>
          <w:sz w:val="24"/>
          <w:highlight w:val="none"/>
          <w:shd w:val="clear" w:color="auto" w:fill="auto"/>
        </w:rPr>
        <w:t>业务审核</w:t>
      </w:r>
    </w:p>
    <w:p>
      <w:pPr>
        <w:pStyle w:val="26"/>
        <w:spacing w:line="360" w:lineRule="atLeast"/>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提交的材料正确，则审批通过；提交的材料错误，则审批不通过，填写不通过原因的反馈。</w:t>
      </w:r>
    </w:p>
    <w:p>
      <w:pPr>
        <w:pStyle w:val="26"/>
        <w:spacing w:line="360" w:lineRule="atLeast"/>
        <w:ind w:firstLine="482" w:firstLineChars="200"/>
        <w:rPr>
          <w:rFonts w:hint="eastAsia" w:ascii="仿宋" w:hAnsi="仿宋" w:eastAsia="仿宋" w:cs="仿宋"/>
          <w:b/>
          <w:sz w:val="24"/>
          <w:highlight w:val="none"/>
          <w:shd w:val="clear" w:color="auto" w:fill="auto"/>
        </w:rPr>
      </w:pPr>
      <w:r>
        <w:rPr>
          <w:rFonts w:hint="eastAsia" w:ascii="仿宋" w:hAnsi="仿宋" w:eastAsia="仿宋" w:cs="仿宋"/>
          <w:b/>
          <w:sz w:val="24"/>
          <w:highlight w:val="none"/>
          <w:shd w:val="clear" w:color="auto" w:fill="auto"/>
        </w:rPr>
        <w:t>业务修改</w:t>
      </w:r>
    </w:p>
    <w:p>
      <w:pPr>
        <w:pStyle w:val="26"/>
        <w:spacing w:line="360" w:lineRule="atLeast"/>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根据提交的附件材料，可以对用户录入的数据进行修正、补充填写。</w:t>
      </w:r>
    </w:p>
    <w:p>
      <w:pPr>
        <w:pStyle w:val="26"/>
        <w:spacing w:line="360" w:lineRule="atLeast"/>
        <w:ind w:left="420" w:leftChars="200"/>
        <w:rPr>
          <w:rFonts w:hint="eastAsia" w:ascii="仿宋" w:hAnsi="仿宋" w:eastAsia="仿宋" w:cs="仿宋"/>
          <w:b/>
          <w:sz w:val="24"/>
          <w:highlight w:val="none"/>
          <w:shd w:val="clear" w:color="auto" w:fill="auto"/>
        </w:rPr>
      </w:pPr>
      <w:r>
        <w:rPr>
          <w:rFonts w:hint="eastAsia" w:ascii="仿宋" w:hAnsi="仿宋" w:eastAsia="仿宋" w:cs="仿宋"/>
          <w:b/>
          <w:sz w:val="24"/>
          <w:highlight w:val="none"/>
          <w:shd w:val="clear" w:color="auto" w:fill="auto"/>
        </w:rPr>
        <w:t>业务数据转递和解析</w:t>
      </w:r>
    </w:p>
    <w:p>
      <w:pPr>
        <w:pStyle w:val="26"/>
        <w:spacing w:line="360" w:lineRule="atLeast"/>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包括接口数据组包、业务流转、更新业务处理状态，详细说明各过程的具体内容。</w:t>
      </w:r>
    </w:p>
    <w:p>
      <w:pPr>
        <w:pStyle w:val="26"/>
        <w:numPr>
          <w:ilvl w:val="4"/>
          <w:numId w:val="11"/>
        </w:numPr>
        <w:tabs>
          <w:tab w:val="left" w:pos="720"/>
        </w:tabs>
        <w:spacing w:line="360" w:lineRule="atLeast"/>
        <w:ind w:left="0" w:firstLine="482" w:firstLineChars="200"/>
        <w:rPr>
          <w:rFonts w:hint="eastAsia" w:ascii="仿宋" w:hAnsi="仿宋" w:eastAsia="仿宋" w:cs="仿宋"/>
          <w:b/>
          <w:bCs/>
          <w:sz w:val="24"/>
          <w:highlight w:val="none"/>
          <w:shd w:val="clear" w:color="auto" w:fill="auto"/>
        </w:rPr>
      </w:pPr>
      <w:r>
        <w:rPr>
          <w:rFonts w:hint="eastAsia" w:ascii="仿宋" w:hAnsi="仿宋" w:eastAsia="仿宋" w:cs="仿宋"/>
          <w:b/>
          <w:bCs/>
          <w:sz w:val="24"/>
          <w:highlight w:val="none"/>
          <w:shd w:val="clear" w:color="auto" w:fill="auto"/>
        </w:rPr>
        <w:t>与相关系统的集成对接</w:t>
      </w:r>
    </w:p>
    <w:p>
      <w:pPr>
        <w:pStyle w:val="26"/>
        <w:spacing w:line="360" w:lineRule="atLeast"/>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与“数据共享平台”、六合一平台和互综平台业务对接。</w:t>
      </w:r>
      <w:r>
        <w:rPr>
          <w:rFonts w:hint="eastAsia" w:ascii="仿宋" w:hAnsi="仿宋" w:eastAsia="仿宋" w:cs="仿宋"/>
          <w:b/>
          <w:sz w:val="24"/>
          <w:highlight w:val="none"/>
          <w:shd w:val="clear" w:color="auto" w:fill="auto"/>
        </w:rPr>
        <w:t>要求投标人列出相关系统的数据资源名称、来源和去向以及接口设计清单和方案。</w:t>
      </w:r>
    </w:p>
    <w:p>
      <w:pPr>
        <w:pStyle w:val="26"/>
        <w:numPr>
          <w:ilvl w:val="4"/>
          <w:numId w:val="11"/>
        </w:numPr>
        <w:tabs>
          <w:tab w:val="left" w:pos="720"/>
        </w:tabs>
        <w:spacing w:line="360" w:lineRule="atLeast"/>
        <w:ind w:left="0" w:firstLine="482" w:firstLineChars="200"/>
        <w:rPr>
          <w:rFonts w:hint="eastAsia" w:ascii="仿宋" w:hAnsi="仿宋" w:eastAsia="仿宋" w:cs="仿宋"/>
          <w:b/>
          <w:bCs/>
          <w:sz w:val="24"/>
          <w:highlight w:val="none"/>
          <w:shd w:val="clear" w:color="auto" w:fill="auto"/>
        </w:rPr>
      </w:pPr>
      <w:r>
        <w:rPr>
          <w:rFonts w:hint="eastAsia" w:ascii="仿宋" w:hAnsi="仿宋" w:eastAsia="仿宋" w:cs="仿宋"/>
          <w:b/>
          <w:bCs/>
          <w:sz w:val="24"/>
          <w:highlight w:val="none"/>
          <w:shd w:val="clear" w:color="auto" w:fill="auto"/>
        </w:rPr>
        <w:t>内外网业务交互服务</w:t>
      </w:r>
    </w:p>
    <w:p>
      <w:pPr>
        <w:pStyle w:val="26"/>
        <w:spacing w:line="360" w:lineRule="atLeast"/>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实现互联网与公安网直接业务层面的数据交换。</w:t>
      </w:r>
    </w:p>
    <w:p>
      <w:pPr>
        <w:pStyle w:val="26"/>
        <w:spacing w:line="360" w:lineRule="atLeast"/>
        <w:rPr>
          <w:rFonts w:hint="eastAsia" w:ascii="仿宋" w:hAnsi="仿宋" w:eastAsia="仿宋" w:cs="仿宋"/>
          <w:b/>
          <w:bCs/>
          <w:sz w:val="24"/>
          <w:highlight w:val="none"/>
          <w:shd w:val="clear" w:color="auto" w:fill="auto"/>
        </w:rPr>
      </w:pPr>
      <w:r>
        <w:rPr>
          <w:rFonts w:hint="eastAsia" w:ascii="仿宋" w:hAnsi="仿宋" w:eastAsia="仿宋" w:cs="仿宋"/>
          <w:sz w:val="24"/>
          <w:highlight w:val="none"/>
          <w:shd w:val="clear" w:color="auto" w:fill="auto"/>
        </w:rPr>
        <w:t>2.2</w:t>
      </w:r>
      <w:r>
        <w:rPr>
          <w:rFonts w:hint="eastAsia" w:ascii="仿宋" w:hAnsi="仿宋" w:eastAsia="仿宋" w:cs="仿宋"/>
          <w:sz w:val="24"/>
          <w:highlight w:val="none"/>
          <w:shd w:val="clear" w:color="auto" w:fill="auto"/>
          <w:lang w:val="en-US" w:eastAsia="zh-CN"/>
        </w:rPr>
        <w:t>6</w:t>
      </w:r>
      <w:r>
        <w:rPr>
          <w:rFonts w:hint="eastAsia" w:ascii="仿宋" w:hAnsi="仿宋" w:eastAsia="仿宋" w:cs="仿宋"/>
          <w:sz w:val="24"/>
          <w:highlight w:val="none"/>
          <w:shd w:val="clear" w:color="auto" w:fill="auto"/>
        </w:rPr>
        <w:t>.1.3</w:t>
      </w:r>
      <w:r>
        <w:rPr>
          <w:rFonts w:hint="eastAsia" w:ascii="仿宋" w:hAnsi="仿宋" w:eastAsia="仿宋" w:cs="仿宋"/>
          <w:b/>
          <w:bCs/>
          <w:sz w:val="24"/>
          <w:highlight w:val="none"/>
          <w:shd w:val="clear" w:color="auto" w:fill="auto"/>
        </w:rPr>
        <w:t>杭州办事APP业务办理系统交互端</w:t>
      </w:r>
    </w:p>
    <w:p>
      <w:pPr>
        <w:pStyle w:val="26"/>
        <w:spacing w:line="360" w:lineRule="atLeast"/>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根据杭州办事app页面及接入规范及业务流程，开发相关前端申请功能及后台接口，实现车管、秩序共19项事项杭州办事app接入。需要对业务进行手机端的适配工作，适配完成之后，即可在手机端完成19项业务的办理。</w:t>
      </w:r>
    </w:p>
    <w:p>
      <w:pPr>
        <w:pStyle w:val="26"/>
        <w:numPr>
          <w:ilvl w:val="4"/>
          <w:numId w:val="11"/>
        </w:numPr>
        <w:tabs>
          <w:tab w:val="left" w:pos="720"/>
        </w:tabs>
        <w:spacing w:line="360" w:lineRule="atLeast"/>
        <w:ind w:left="0" w:firstLine="482" w:firstLineChars="200"/>
        <w:rPr>
          <w:rFonts w:hint="eastAsia" w:ascii="仿宋" w:hAnsi="仿宋" w:eastAsia="仿宋" w:cs="仿宋"/>
          <w:b/>
          <w:bCs/>
          <w:sz w:val="24"/>
          <w:highlight w:val="none"/>
          <w:shd w:val="clear" w:color="auto" w:fill="auto"/>
        </w:rPr>
      </w:pPr>
      <w:r>
        <w:rPr>
          <w:rFonts w:hint="eastAsia" w:ascii="仿宋" w:hAnsi="仿宋" w:eastAsia="仿宋" w:cs="仿宋"/>
          <w:b/>
          <w:bCs/>
          <w:sz w:val="24"/>
          <w:highlight w:val="none"/>
          <w:shd w:val="clear" w:color="auto" w:fill="auto"/>
        </w:rPr>
        <w:t>受理须知确认</w:t>
      </w:r>
    </w:p>
    <w:p>
      <w:pPr>
        <w:pStyle w:val="26"/>
        <w:spacing w:line="360" w:lineRule="atLeast"/>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在杭州办事APP平台，提供19项交管业务的受理信息展现、选择、确认等功能。</w:t>
      </w:r>
    </w:p>
    <w:p>
      <w:pPr>
        <w:pStyle w:val="26"/>
        <w:numPr>
          <w:ilvl w:val="4"/>
          <w:numId w:val="11"/>
        </w:numPr>
        <w:tabs>
          <w:tab w:val="left" w:pos="720"/>
        </w:tabs>
        <w:spacing w:line="360" w:lineRule="atLeast"/>
        <w:ind w:left="0" w:firstLine="482" w:firstLineChars="200"/>
        <w:rPr>
          <w:rFonts w:hint="eastAsia" w:ascii="仿宋" w:hAnsi="仿宋" w:eastAsia="仿宋" w:cs="仿宋"/>
          <w:b/>
          <w:bCs/>
          <w:sz w:val="24"/>
          <w:highlight w:val="none"/>
          <w:shd w:val="clear" w:color="auto" w:fill="auto"/>
        </w:rPr>
      </w:pPr>
      <w:r>
        <w:rPr>
          <w:rFonts w:hint="eastAsia" w:ascii="仿宋" w:hAnsi="仿宋" w:eastAsia="仿宋" w:cs="仿宋"/>
          <w:b/>
          <w:bCs/>
          <w:sz w:val="24"/>
          <w:highlight w:val="none"/>
          <w:shd w:val="clear" w:color="auto" w:fill="auto"/>
        </w:rPr>
        <w:t>申报基本信息受理</w:t>
      </w:r>
    </w:p>
    <w:p>
      <w:pPr>
        <w:pStyle w:val="26"/>
        <w:spacing w:line="360" w:lineRule="atLeast"/>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提供对19项业务的每一项业务提交不同的受理信息填报、并校验填报信息的正确性和合规性等功能。要求投标人熟悉各项业务，详细阐述每项业务的业务流程，提供详细流程图和申报信息具体数据项名称和内容。</w:t>
      </w:r>
    </w:p>
    <w:p>
      <w:pPr>
        <w:pStyle w:val="26"/>
        <w:numPr>
          <w:ilvl w:val="4"/>
          <w:numId w:val="11"/>
        </w:numPr>
        <w:tabs>
          <w:tab w:val="left" w:pos="720"/>
        </w:tabs>
        <w:spacing w:line="360" w:lineRule="atLeast"/>
        <w:ind w:left="0" w:firstLine="482" w:firstLineChars="200"/>
        <w:rPr>
          <w:rFonts w:hint="eastAsia" w:ascii="仿宋" w:hAnsi="仿宋" w:eastAsia="仿宋" w:cs="仿宋"/>
          <w:b/>
          <w:bCs/>
          <w:sz w:val="24"/>
          <w:highlight w:val="none"/>
          <w:shd w:val="clear" w:color="auto" w:fill="auto"/>
        </w:rPr>
      </w:pPr>
      <w:r>
        <w:rPr>
          <w:rFonts w:hint="eastAsia" w:ascii="仿宋" w:hAnsi="仿宋" w:eastAsia="仿宋" w:cs="仿宋"/>
          <w:b/>
          <w:bCs/>
          <w:sz w:val="24"/>
          <w:highlight w:val="none"/>
          <w:shd w:val="clear" w:color="auto" w:fill="auto"/>
        </w:rPr>
        <w:t>申报附件材料提交</w:t>
      </w:r>
    </w:p>
    <w:p>
      <w:pPr>
        <w:pStyle w:val="26"/>
        <w:spacing w:line="360" w:lineRule="atLeast"/>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提供对19项不同交管业务需要提交附件的上传、压缩、续传、删除等功能。要求投标人熟悉各项业务，详细阐述每项业务的申报附件材料信息具体名称和内容。</w:t>
      </w:r>
    </w:p>
    <w:p>
      <w:pPr>
        <w:pStyle w:val="26"/>
        <w:numPr>
          <w:ilvl w:val="4"/>
          <w:numId w:val="11"/>
        </w:numPr>
        <w:tabs>
          <w:tab w:val="left" w:pos="720"/>
        </w:tabs>
        <w:spacing w:line="360" w:lineRule="atLeast"/>
        <w:ind w:left="0" w:firstLine="482" w:firstLineChars="200"/>
        <w:rPr>
          <w:rFonts w:hint="eastAsia" w:ascii="仿宋" w:hAnsi="仿宋" w:eastAsia="仿宋" w:cs="仿宋"/>
          <w:b/>
          <w:bCs/>
          <w:sz w:val="24"/>
          <w:highlight w:val="none"/>
          <w:shd w:val="clear" w:color="auto" w:fill="auto"/>
        </w:rPr>
      </w:pPr>
      <w:r>
        <w:rPr>
          <w:rFonts w:hint="eastAsia" w:ascii="仿宋" w:hAnsi="仿宋" w:eastAsia="仿宋" w:cs="仿宋"/>
          <w:b/>
          <w:bCs/>
          <w:sz w:val="24"/>
          <w:highlight w:val="none"/>
          <w:shd w:val="clear" w:color="auto" w:fill="auto"/>
        </w:rPr>
        <w:t>申报结果反馈</w:t>
      </w:r>
    </w:p>
    <w:p>
      <w:pPr>
        <w:pStyle w:val="26"/>
        <w:spacing w:line="360" w:lineRule="atLeast"/>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对申报的业务进行业务受理，若该业务有相关受理编号和查询密码，则在结果页面反馈给用户。</w:t>
      </w:r>
    </w:p>
    <w:p>
      <w:pPr>
        <w:pStyle w:val="26"/>
        <w:numPr>
          <w:ilvl w:val="4"/>
          <w:numId w:val="11"/>
        </w:numPr>
        <w:tabs>
          <w:tab w:val="left" w:pos="720"/>
        </w:tabs>
        <w:spacing w:line="360" w:lineRule="atLeast"/>
        <w:ind w:left="0" w:firstLine="482" w:firstLineChars="200"/>
        <w:rPr>
          <w:rFonts w:hint="eastAsia" w:ascii="仿宋" w:hAnsi="仿宋" w:eastAsia="仿宋" w:cs="仿宋"/>
          <w:b/>
          <w:bCs/>
          <w:sz w:val="24"/>
          <w:highlight w:val="none"/>
          <w:shd w:val="clear" w:color="auto" w:fill="auto"/>
        </w:rPr>
      </w:pPr>
      <w:r>
        <w:rPr>
          <w:rFonts w:hint="eastAsia" w:ascii="仿宋" w:hAnsi="仿宋" w:eastAsia="仿宋" w:cs="仿宋"/>
          <w:b/>
          <w:bCs/>
          <w:sz w:val="24"/>
          <w:highlight w:val="none"/>
          <w:shd w:val="clear" w:color="auto" w:fill="auto"/>
        </w:rPr>
        <w:t>杭州办事APP前端登录用户对接</w:t>
      </w:r>
    </w:p>
    <w:p>
      <w:pPr>
        <w:pStyle w:val="26"/>
        <w:spacing w:line="360" w:lineRule="atLeast"/>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与杭州办事APP客户端用户认证体系互信，实现登陆用户信息对接。</w:t>
      </w:r>
    </w:p>
    <w:p>
      <w:pPr>
        <w:pStyle w:val="26"/>
        <w:numPr>
          <w:ilvl w:val="4"/>
          <w:numId w:val="11"/>
        </w:numPr>
        <w:tabs>
          <w:tab w:val="left" w:pos="720"/>
        </w:tabs>
        <w:spacing w:line="360" w:lineRule="atLeast"/>
        <w:ind w:left="0" w:firstLine="482" w:firstLineChars="200"/>
        <w:rPr>
          <w:rFonts w:hint="eastAsia" w:ascii="仿宋" w:hAnsi="仿宋" w:eastAsia="仿宋" w:cs="仿宋"/>
          <w:b/>
          <w:bCs/>
          <w:sz w:val="24"/>
          <w:highlight w:val="none"/>
          <w:shd w:val="clear" w:color="auto" w:fill="auto"/>
        </w:rPr>
      </w:pPr>
      <w:r>
        <w:rPr>
          <w:rFonts w:hint="eastAsia" w:ascii="仿宋" w:hAnsi="仿宋" w:eastAsia="仿宋" w:cs="仿宋"/>
          <w:b/>
          <w:bCs/>
          <w:sz w:val="24"/>
          <w:highlight w:val="none"/>
          <w:shd w:val="clear" w:color="auto" w:fill="auto"/>
        </w:rPr>
        <w:t>业务办理</w:t>
      </w:r>
    </w:p>
    <w:p>
      <w:pPr>
        <w:pStyle w:val="26"/>
        <w:spacing w:line="360" w:lineRule="atLeast"/>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业务办理身份获取：获取登录APP用户的姓名以及身份证号码。</w:t>
      </w:r>
    </w:p>
    <w:p>
      <w:pPr>
        <w:pStyle w:val="26"/>
        <w:spacing w:line="360" w:lineRule="atLeast"/>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实际业务流程调研及梳理：梳理19项业务的办理流程和校验规则，以及办理所提交的文件照片。</w:t>
      </w:r>
    </w:p>
    <w:p>
      <w:pPr>
        <w:pStyle w:val="26"/>
        <w:spacing w:line="360" w:lineRule="atLeast"/>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业务办理须知告之并确认：告之用户需要办理的信息，并确认才可办理。</w:t>
      </w:r>
    </w:p>
    <w:p>
      <w:pPr>
        <w:pStyle w:val="26"/>
        <w:spacing w:line="360" w:lineRule="atLeast"/>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要办理业务所需要的信息输入。</w:t>
      </w:r>
    </w:p>
    <w:p>
      <w:pPr>
        <w:pStyle w:val="26"/>
        <w:spacing w:line="360" w:lineRule="atLeast"/>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业务办理校验：对可以办理的条件进行校验，不符合办理条件的，不允许办理。</w:t>
      </w:r>
    </w:p>
    <w:p>
      <w:pPr>
        <w:pStyle w:val="26"/>
        <w:spacing w:line="360" w:lineRule="atLeast"/>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业务办理所需附件上传。上传支持断点续传、超时重传等，对上传文件大小进行判断，超大图片进行降码压缩，对多图片进行顺序编码。</w:t>
      </w:r>
    </w:p>
    <w:p>
      <w:pPr>
        <w:pStyle w:val="26"/>
        <w:spacing w:line="360" w:lineRule="atLeast"/>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业务办理信息封包提交：将办理的信息按照协议封包，提交交管业务服务平台。</w:t>
      </w:r>
    </w:p>
    <w:p>
      <w:pPr>
        <w:pStyle w:val="26"/>
        <w:spacing w:line="360" w:lineRule="atLeast"/>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业务办理进度查询及反馈。</w:t>
      </w:r>
    </w:p>
    <w:p>
      <w:pPr>
        <w:pStyle w:val="26"/>
        <w:numPr>
          <w:ilvl w:val="4"/>
          <w:numId w:val="11"/>
        </w:numPr>
        <w:tabs>
          <w:tab w:val="left" w:pos="720"/>
        </w:tabs>
        <w:spacing w:line="360" w:lineRule="atLeast"/>
        <w:ind w:left="0" w:firstLine="482" w:firstLineChars="200"/>
        <w:rPr>
          <w:rFonts w:hint="eastAsia" w:ascii="仿宋" w:hAnsi="仿宋" w:eastAsia="仿宋" w:cs="仿宋"/>
          <w:b/>
          <w:bCs/>
          <w:sz w:val="24"/>
          <w:highlight w:val="none"/>
          <w:shd w:val="clear" w:color="auto" w:fill="auto"/>
        </w:rPr>
      </w:pPr>
      <w:r>
        <w:rPr>
          <w:rFonts w:hint="eastAsia" w:ascii="仿宋" w:hAnsi="仿宋" w:eastAsia="仿宋" w:cs="仿宋"/>
          <w:b/>
          <w:bCs/>
          <w:sz w:val="24"/>
          <w:highlight w:val="none"/>
          <w:shd w:val="clear" w:color="auto" w:fill="auto"/>
        </w:rPr>
        <w:t>与相关系统的集成对接</w:t>
      </w:r>
    </w:p>
    <w:p>
      <w:pPr>
        <w:pStyle w:val="26"/>
        <w:spacing w:line="360" w:lineRule="atLeast"/>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与“数据共享平台”、六合一平台和互综平台业务对接。</w:t>
      </w:r>
    </w:p>
    <w:p>
      <w:pPr>
        <w:pStyle w:val="26"/>
        <w:numPr>
          <w:ilvl w:val="4"/>
          <w:numId w:val="11"/>
        </w:numPr>
        <w:tabs>
          <w:tab w:val="left" w:pos="720"/>
        </w:tabs>
        <w:spacing w:line="360" w:lineRule="atLeast"/>
        <w:ind w:left="0" w:firstLine="482" w:firstLineChars="200"/>
        <w:rPr>
          <w:rFonts w:hint="eastAsia" w:ascii="仿宋" w:hAnsi="仿宋" w:eastAsia="仿宋" w:cs="仿宋"/>
          <w:b/>
          <w:bCs/>
          <w:sz w:val="24"/>
          <w:highlight w:val="none"/>
          <w:shd w:val="clear" w:color="auto" w:fill="auto"/>
        </w:rPr>
      </w:pPr>
      <w:r>
        <w:rPr>
          <w:rFonts w:hint="eastAsia" w:ascii="仿宋" w:hAnsi="仿宋" w:eastAsia="仿宋" w:cs="仿宋"/>
          <w:b/>
          <w:bCs/>
          <w:sz w:val="24"/>
          <w:highlight w:val="none"/>
          <w:shd w:val="clear" w:color="auto" w:fill="auto"/>
        </w:rPr>
        <w:t>互联网与公安网直接业务层面的数据交换</w:t>
      </w:r>
    </w:p>
    <w:p>
      <w:pPr>
        <w:pStyle w:val="26"/>
        <w:spacing w:line="360" w:lineRule="atLeast"/>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主要涉及与公安交通管理综合应用平台、互联网交通安全综合服务平台的数据交换。</w:t>
      </w:r>
    </w:p>
    <w:p>
      <w:pPr>
        <w:pStyle w:val="26"/>
        <w:spacing w:line="360" w:lineRule="atLeast"/>
        <w:rPr>
          <w:rFonts w:hint="eastAsia" w:ascii="仿宋" w:hAnsi="仿宋" w:eastAsia="仿宋" w:cs="仿宋"/>
          <w:b/>
          <w:bCs/>
          <w:sz w:val="24"/>
          <w:highlight w:val="none"/>
          <w:shd w:val="clear" w:color="auto" w:fill="auto"/>
        </w:rPr>
      </w:pPr>
      <w:r>
        <w:rPr>
          <w:rFonts w:hint="eastAsia" w:ascii="仿宋" w:hAnsi="仿宋" w:eastAsia="仿宋" w:cs="仿宋"/>
          <w:sz w:val="24"/>
          <w:highlight w:val="none"/>
          <w:shd w:val="clear" w:color="auto" w:fill="auto"/>
        </w:rPr>
        <w:t>2.2</w:t>
      </w:r>
      <w:r>
        <w:rPr>
          <w:rFonts w:hint="eastAsia" w:ascii="仿宋" w:hAnsi="仿宋" w:eastAsia="仿宋" w:cs="仿宋"/>
          <w:sz w:val="24"/>
          <w:highlight w:val="none"/>
          <w:shd w:val="clear" w:color="auto" w:fill="auto"/>
          <w:lang w:val="en-US" w:eastAsia="zh-CN"/>
        </w:rPr>
        <w:t>6</w:t>
      </w:r>
      <w:r>
        <w:rPr>
          <w:rFonts w:hint="eastAsia" w:ascii="仿宋" w:hAnsi="仿宋" w:eastAsia="仿宋" w:cs="仿宋"/>
          <w:sz w:val="24"/>
          <w:highlight w:val="none"/>
          <w:shd w:val="clear" w:color="auto" w:fill="auto"/>
        </w:rPr>
        <w:t>.1.</w:t>
      </w:r>
      <w:r>
        <w:rPr>
          <w:rFonts w:hint="eastAsia" w:ascii="仿宋" w:hAnsi="仿宋" w:eastAsia="仿宋" w:cs="仿宋"/>
          <w:sz w:val="24"/>
          <w:highlight w:val="none"/>
          <w:shd w:val="clear" w:color="auto" w:fill="auto"/>
          <w:lang w:val="en-US" w:eastAsia="zh-CN"/>
        </w:rPr>
        <w:t>4</w:t>
      </w:r>
      <w:r>
        <w:rPr>
          <w:rFonts w:hint="eastAsia" w:ascii="仿宋" w:hAnsi="仿宋" w:eastAsia="仿宋" w:cs="仿宋"/>
          <w:b/>
          <w:bCs/>
          <w:sz w:val="24"/>
          <w:highlight w:val="none"/>
          <w:shd w:val="clear" w:color="auto" w:fill="auto"/>
        </w:rPr>
        <w:t>综合自助机业务办理系统交互端</w:t>
      </w:r>
    </w:p>
    <w:p>
      <w:pPr>
        <w:pStyle w:val="26"/>
        <w:spacing w:line="360" w:lineRule="atLeast"/>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根据业务流程，开发后台数据接口服务，实现车管、秩序共19项事项综合自助机接入。具体包括：</w:t>
      </w:r>
    </w:p>
    <w:p>
      <w:pPr>
        <w:pStyle w:val="26"/>
        <w:numPr>
          <w:ilvl w:val="4"/>
          <w:numId w:val="11"/>
        </w:numPr>
        <w:tabs>
          <w:tab w:val="left" w:pos="720"/>
        </w:tabs>
        <w:spacing w:line="360" w:lineRule="atLeast"/>
        <w:ind w:left="0" w:firstLine="482" w:firstLineChars="200"/>
        <w:rPr>
          <w:rFonts w:hint="eastAsia" w:ascii="仿宋" w:hAnsi="仿宋" w:eastAsia="仿宋" w:cs="仿宋"/>
          <w:b/>
          <w:bCs/>
          <w:sz w:val="24"/>
          <w:highlight w:val="none"/>
          <w:shd w:val="clear" w:color="auto" w:fill="auto"/>
        </w:rPr>
      </w:pPr>
      <w:r>
        <w:rPr>
          <w:rFonts w:hint="eastAsia" w:ascii="仿宋" w:hAnsi="仿宋" w:eastAsia="仿宋" w:cs="仿宋"/>
          <w:b/>
          <w:bCs/>
          <w:sz w:val="24"/>
          <w:highlight w:val="none"/>
          <w:shd w:val="clear" w:color="auto" w:fill="auto"/>
        </w:rPr>
        <w:t>受理须知确认</w:t>
      </w:r>
    </w:p>
    <w:p>
      <w:pPr>
        <w:pStyle w:val="26"/>
        <w:spacing w:line="360" w:lineRule="atLeast"/>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在综合自助机平台，提供19项业务的受理信息展现、选择、确认等功能。每项业务都需要完成办理须知确认、申报基础信息受理、申报材料提交附件开发。</w:t>
      </w:r>
    </w:p>
    <w:p>
      <w:pPr>
        <w:pStyle w:val="26"/>
        <w:numPr>
          <w:ilvl w:val="4"/>
          <w:numId w:val="11"/>
        </w:numPr>
        <w:tabs>
          <w:tab w:val="left" w:pos="720"/>
        </w:tabs>
        <w:spacing w:line="360" w:lineRule="atLeast"/>
        <w:ind w:left="0" w:firstLine="482" w:firstLineChars="200"/>
        <w:rPr>
          <w:rFonts w:hint="eastAsia" w:ascii="仿宋" w:hAnsi="仿宋" w:eastAsia="仿宋" w:cs="仿宋"/>
          <w:b/>
          <w:bCs/>
          <w:sz w:val="24"/>
          <w:highlight w:val="none"/>
          <w:shd w:val="clear" w:color="auto" w:fill="auto"/>
        </w:rPr>
      </w:pPr>
      <w:r>
        <w:rPr>
          <w:rFonts w:hint="eastAsia" w:ascii="仿宋" w:hAnsi="仿宋" w:eastAsia="仿宋" w:cs="仿宋"/>
          <w:b/>
          <w:bCs/>
          <w:sz w:val="24"/>
          <w:highlight w:val="none"/>
          <w:shd w:val="clear" w:color="auto" w:fill="auto"/>
        </w:rPr>
        <w:t>申报基本信息受理</w:t>
      </w:r>
    </w:p>
    <w:p>
      <w:pPr>
        <w:pStyle w:val="26"/>
        <w:spacing w:line="360" w:lineRule="atLeast"/>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提供对19项业务的每一项业务提交不同的受理信息填报、并校验填报信息的正确性和合规性等功能。要求投标人熟悉各项业务，详细阐述每项业务的业务流程，提供详细流程图和申报信息具体数据项名称和内容。</w:t>
      </w:r>
    </w:p>
    <w:p>
      <w:pPr>
        <w:pStyle w:val="26"/>
        <w:numPr>
          <w:ilvl w:val="4"/>
          <w:numId w:val="11"/>
        </w:numPr>
        <w:tabs>
          <w:tab w:val="left" w:pos="720"/>
        </w:tabs>
        <w:spacing w:line="360" w:lineRule="atLeast"/>
        <w:ind w:left="0" w:firstLine="482" w:firstLineChars="200"/>
        <w:rPr>
          <w:rFonts w:hint="eastAsia" w:ascii="仿宋" w:hAnsi="仿宋" w:eastAsia="仿宋" w:cs="仿宋"/>
          <w:b/>
          <w:bCs/>
          <w:sz w:val="24"/>
          <w:highlight w:val="none"/>
          <w:shd w:val="clear" w:color="auto" w:fill="auto"/>
        </w:rPr>
      </w:pPr>
      <w:r>
        <w:rPr>
          <w:rFonts w:hint="eastAsia" w:ascii="仿宋" w:hAnsi="仿宋" w:eastAsia="仿宋" w:cs="仿宋"/>
          <w:b/>
          <w:bCs/>
          <w:sz w:val="24"/>
          <w:highlight w:val="none"/>
          <w:shd w:val="clear" w:color="auto" w:fill="auto"/>
        </w:rPr>
        <w:t>前端登录用户对接</w:t>
      </w:r>
    </w:p>
    <w:p>
      <w:pPr>
        <w:pStyle w:val="26"/>
        <w:spacing w:line="360" w:lineRule="atLeast"/>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与自助机客户端用户认证体系互信，实现登陆用户信息对接。</w:t>
      </w:r>
    </w:p>
    <w:p>
      <w:pPr>
        <w:pStyle w:val="26"/>
        <w:numPr>
          <w:ilvl w:val="4"/>
          <w:numId w:val="11"/>
        </w:numPr>
        <w:tabs>
          <w:tab w:val="left" w:pos="720"/>
        </w:tabs>
        <w:spacing w:line="360" w:lineRule="atLeast"/>
        <w:ind w:left="0" w:firstLine="482" w:firstLineChars="200"/>
        <w:rPr>
          <w:rFonts w:hint="eastAsia" w:ascii="仿宋" w:hAnsi="仿宋" w:eastAsia="仿宋" w:cs="仿宋"/>
          <w:b/>
          <w:bCs/>
          <w:sz w:val="24"/>
          <w:highlight w:val="none"/>
          <w:shd w:val="clear" w:color="auto" w:fill="auto"/>
        </w:rPr>
      </w:pPr>
      <w:r>
        <w:rPr>
          <w:rFonts w:hint="eastAsia" w:ascii="仿宋" w:hAnsi="仿宋" w:eastAsia="仿宋" w:cs="仿宋"/>
          <w:b/>
          <w:bCs/>
          <w:sz w:val="24"/>
          <w:highlight w:val="none"/>
          <w:shd w:val="clear" w:color="auto" w:fill="auto"/>
        </w:rPr>
        <w:t>业务办理</w:t>
      </w:r>
    </w:p>
    <w:p>
      <w:pPr>
        <w:pStyle w:val="26"/>
        <w:spacing w:line="360" w:lineRule="atLeast"/>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业务办理身份获取：获取用户的姓名以及身份证号码。</w:t>
      </w:r>
    </w:p>
    <w:p>
      <w:pPr>
        <w:pStyle w:val="26"/>
        <w:spacing w:line="360" w:lineRule="atLeast"/>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实际业务流程调研及梳理：梳理19项业务的办理流程和校验规则，以及办理所提交的文件照片。</w:t>
      </w:r>
    </w:p>
    <w:p>
      <w:pPr>
        <w:pStyle w:val="26"/>
        <w:spacing w:line="360" w:lineRule="atLeast"/>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业务办理须知告之并确认：告之用户需要办理的信息，并确认才可办理。</w:t>
      </w:r>
    </w:p>
    <w:p>
      <w:pPr>
        <w:pStyle w:val="26"/>
        <w:spacing w:line="360" w:lineRule="atLeast"/>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要办理业务所需要的信息输入。</w:t>
      </w:r>
    </w:p>
    <w:p>
      <w:pPr>
        <w:pStyle w:val="26"/>
        <w:spacing w:line="360" w:lineRule="atLeast"/>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业务办理校验：对可以办理的条件进行校验，不符合办理条件的，不允许办理。</w:t>
      </w:r>
    </w:p>
    <w:p>
      <w:pPr>
        <w:pStyle w:val="26"/>
        <w:spacing w:line="360" w:lineRule="atLeast"/>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业务办理信息封包提交：将办理的信息按照协议封包，提交交管业务服务平台。</w:t>
      </w:r>
    </w:p>
    <w:p>
      <w:pPr>
        <w:pStyle w:val="26"/>
        <w:numPr>
          <w:ilvl w:val="4"/>
          <w:numId w:val="11"/>
        </w:numPr>
        <w:tabs>
          <w:tab w:val="left" w:pos="720"/>
        </w:tabs>
        <w:spacing w:line="360" w:lineRule="atLeast"/>
        <w:ind w:left="0" w:firstLine="482" w:firstLineChars="200"/>
        <w:rPr>
          <w:rFonts w:hint="eastAsia" w:ascii="仿宋" w:hAnsi="仿宋" w:eastAsia="仿宋" w:cs="仿宋"/>
          <w:b/>
          <w:bCs/>
          <w:sz w:val="24"/>
          <w:highlight w:val="none"/>
          <w:shd w:val="clear" w:color="auto" w:fill="auto"/>
        </w:rPr>
      </w:pPr>
      <w:r>
        <w:rPr>
          <w:rFonts w:hint="eastAsia" w:ascii="仿宋" w:hAnsi="仿宋" w:eastAsia="仿宋" w:cs="仿宋"/>
          <w:b/>
          <w:bCs/>
          <w:sz w:val="24"/>
          <w:highlight w:val="none"/>
          <w:shd w:val="clear" w:color="auto" w:fill="auto"/>
        </w:rPr>
        <w:t>与相关系统的集成对接</w:t>
      </w:r>
    </w:p>
    <w:p>
      <w:pPr>
        <w:pStyle w:val="26"/>
        <w:spacing w:line="360" w:lineRule="atLeast"/>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与“数据共享平台”、六合一平台和互综平台业务对接。</w:t>
      </w:r>
    </w:p>
    <w:p>
      <w:pPr>
        <w:pStyle w:val="26"/>
        <w:numPr>
          <w:ilvl w:val="4"/>
          <w:numId w:val="11"/>
        </w:numPr>
        <w:tabs>
          <w:tab w:val="left" w:pos="720"/>
        </w:tabs>
        <w:spacing w:line="360" w:lineRule="atLeast"/>
        <w:ind w:left="0" w:firstLine="482" w:firstLineChars="200"/>
        <w:rPr>
          <w:rFonts w:hint="eastAsia" w:ascii="仿宋" w:hAnsi="仿宋" w:eastAsia="仿宋" w:cs="仿宋"/>
          <w:b/>
          <w:bCs/>
          <w:sz w:val="24"/>
          <w:highlight w:val="none"/>
          <w:shd w:val="clear" w:color="auto" w:fill="auto"/>
        </w:rPr>
      </w:pPr>
      <w:r>
        <w:rPr>
          <w:rFonts w:hint="eastAsia" w:ascii="仿宋" w:hAnsi="仿宋" w:eastAsia="仿宋" w:cs="仿宋"/>
          <w:b/>
          <w:bCs/>
          <w:sz w:val="24"/>
          <w:highlight w:val="none"/>
          <w:shd w:val="clear" w:color="auto" w:fill="auto"/>
        </w:rPr>
        <w:t>互联网与公安网直接业务层面的数据交换</w:t>
      </w:r>
    </w:p>
    <w:p>
      <w:pPr>
        <w:pStyle w:val="26"/>
        <w:spacing w:line="360" w:lineRule="atLeast"/>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主要涉及与公安交通管理综合应用平台、互联网交通安全综合服务平台的数据交换。要求投标人对杭州六合一平台系统架构、业务量及数据分布，基础运行环境及网络链路、IP地址等情况有详细、客观分析，由于六合一平台多数省份为省集中模式，杭州六合一平台为地市级部署模式比较特殊，为确保本系统集成对接的工期和质量，需要投标人有丰富的地市级公安交通管理综合应用平台部署维护经验，需提供相关证明材料。</w:t>
      </w:r>
    </w:p>
    <w:p>
      <w:pPr>
        <w:pStyle w:val="26"/>
        <w:spacing w:line="360" w:lineRule="atLeast"/>
        <w:ind w:firstLine="482" w:firstLineChars="200"/>
        <w:rPr>
          <w:rFonts w:hint="eastAsia" w:ascii="仿宋" w:hAnsi="仿宋" w:eastAsia="仿宋" w:cs="仿宋"/>
          <w:b/>
          <w:bCs/>
          <w:sz w:val="24"/>
          <w:highlight w:val="none"/>
          <w:shd w:val="clear" w:color="auto" w:fill="auto"/>
        </w:rPr>
      </w:pPr>
      <w:r>
        <w:rPr>
          <w:rFonts w:hint="eastAsia" w:ascii="仿宋" w:hAnsi="仿宋" w:eastAsia="仿宋" w:cs="仿宋"/>
          <w:b/>
          <w:bCs/>
          <w:sz w:val="24"/>
          <w:highlight w:val="none"/>
          <w:shd w:val="clear" w:color="auto" w:fill="auto"/>
        </w:rPr>
        <w:t>·设计</w:t>
      </w:r>
    </w:p>
    <w:p>
      <w:pPr>
        <w:pStyle w:val="26"/>
        <w:spacing w:line="360" w:lineRule="atLeast"/>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综合自助机业务办理系统页面、UI设计、业务逻辑无法复用其他业务渠道入口模块，需重新设计、开发、测试。</w:t>
      </w:r>
    </w:p>
    <w:p>
      <w:pPr>
        <w:pStyle w:val="26"/>
        <w:spacing w:line="320" w:lineRule="atLeast"/>
        <w:ind w:firstLine="482" w:firstLineChars="200"/>
        <w:rPr>
          <w:rFonts w:ascii="仿宋" w:hAnsi="仿宋" w:eastAsia="仿宋" w:cs="仿宋"/>
          <w:b/>
          <w:bCs/>
          <w:sz w:val="24"/>
          <w:highlight w:val="none"/>
          <w:shd w:val="clear" w:color="auto" w:fill="auto"/>
        </w:rPr>
      </w:pPr>
      <w:r>
        <w:rPr>
          <w:rFonts w:hint="eastAsia" w:ascii="仿宋" w:hAnsi="仿宋" w:eastAsia="仿宋" w:cs="仿宋"/>
          <w:b/>
          <w:bCs/>
          <w:sz w:val="24"/>
          <w:highlight w:val="none"/>
          <w:shd w:val="clear" w:color="auto" w:fill="auto"/>
        </w:rPr>
        <w:t>·测试</w:t>
      </w:r>
    </w:p>
    <w:p>
      <w:pPr>
        <w:pStyle w:val="26"/>
        <w:spacing w:line="320" w:lineRule="atLeast"/>
        <w:ind w:firstLine="480" w:firstLineChars="200"/>
        <w:rPr>
          <w:rFonts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 xml:space="preserve"> 综合自助机业务办理系统的测试需要前往现场开展。</w:t>
      </w:r>
    </w:p>
    <w:p>
      <w:pPr>
        <w:pStyle w:val="26"/>
        <w:spacing w:line="360" w:lineRule="atLeast"/>
        <w:rPr>
          <w:rFonts w:hint="eastAsia" w:ascii="仿宋" w:hAnsi="仿宋" w:eastAsia="仿宋" w:cs="仿宋"/>
          <w:b/>
          <w:bCs/>
          <w:sz w:val="24"/>
          <w:highlight w:val="none"/>
          <w:shd w:val="clear" w:color="auto" w:fill="auto"/>
        </w:rPr>
      </w:pPr>
      <w:r>
        <w:rPr>
          <w:rFonts w:hint="eastAsia" w:ascii="仿宋" w:hAnsi="仿宋" w:eastAsia="仿宋" w:cs="仿宋"/>
          <w:sz w:val="24"/>
          <w:highlight w:val="none"/>
          <w:shd w:val="clear" w:color="auto" w:fill="auto"/>
        </w:rPr>
        <w:t>2.2</w:t>
      </w:r>
      <w:r>
        <w:rPr>
          <w:rFonts w:hint="eastAsia" w:ascii="仿宋" w:hAnsi="仿宋" w:eastAsia="仿宋" w:cs="仿宋"/>
          <w:sz w:val="24"/>
          <w:highlight w:val="none"/>
          <w:shd w:val="clear" w:color="auto" w:fill="auto"/>
          <w:lang w:val="en-US" w:eastAsia="zh-CN"/>
        </w:rPr>
        <w:t>6</w:t>
      </w:r>
      <w:r>
        <w:rPr>
          <w:rFonts w:hint="eastAsia" w:ascii="仿宋" w:hAnsi="仿宋" w:eastAsia="仿宋" w:cs="仿宋"/>
          <w:sz w:val="24"/>
          <w:highlight w:val="none"/>
          <w:shd w:val="clear" w:color="auto" w:fill="auto"/>
        </w:rPr>
        <w:t>.1.</w:t>
      </w:r>
      <w:r>
        <w:rPr>
          <w:rFonts w:hint="eastAsia" w:ascii="仿宋" w:hAnsi="仿宋" w:eastAsia="仿宋" w:cs="仿宋"/>
          <w:sz w:val="24"/>
          <w:highlight w:val="none"/>
          <w:shd w:val="clear" w:color="auto" w:fill="auto"/>
          <w:lang w:val="en-US" w:eastAsia="zh-CN"/>
        </w:rPr>
        <w:t>5</w:t>
      </w:r>
      <w:r>
        <w:rPr>
          <w:rFonts w:hint="eastAsia" w:ascii="仿宋" w:hAnsi="仿宋" w:eastAsia="仿宋" w:cs="仿宋"/>
          <w:b/>
          <w:bCs/>
          <w:sz w:val="24"/>
          <w:highlight w:val="none"/>
          <w:shd w:val="clear" w:color="auto" w:fill="auto"/>
        </w:rPr>
        <w:t>警察叔叔APP业务办理系统交互端</w:t>
      </w:r>
    </w:p>
    <w:p>
      <w:pPr>
        <w:pStyle w:val="26"/>
        <w:spacing w:line="360" w:lineRule="atLeast"/>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根据警察叔叔app接入规范，实现1个事项在警察叔叔app的接入。</w:t>
      </w:r>
    </w:p>
    <w:p>
      <w:pPr>
        <w:pStyle w:val="26"/>
        <w:spacing w:line="360" w:lineRule="atLeast"/>
        <w:ind w:firstLine="482" w:firstLineChars="200"/>
        <w:rPr>
          <w:rFonts w:hint="eastAsia" w:ascii="仿宋" w:hAnsi="仿宋" w:eastAsia="仿宋" w:cs="仿宋"/>
          <w:b/>
          <w:bCs/>
          <w:sz w:val="24"/>
          <w:highlight w:val="none"/>
          <w:shd w:val="clear" w:color="auto" w:fill="auto"/>
        </w:rPr>
      </w:pPr>
      <w:r>
        <w:rPr>
          <w:rFonts w:hint="eastAsia" w:ascii="仿宋" w:hAnsi="仿宋" w:eastAsia="仿宋" w:cs="仿宋"/>
          <w:b/>
          <w:bCs/>
          <w:sz w:val="24"/>
          <w:highlight w:val="none"/>
          <w:shd w:val="clear" w:color="auto" w:fill="auto"/>
        </w:rPr>
        <w:t>·受理须知确认</w:t>
      </w:r>
    </w:p>
    <w:p>
      <w:pPr>
        <w:pStyle w:val="26"/>
        <w:spacing w:line="360" w:lineRule="atLeast"/>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在警察叔叔APP平台，提供1项秩序业务（货车通行证办理）的受理信息展现、选择、确认等功能。</w:t>
      </w:r>
    </w:p>
    <w:p>
      <w:pPr>
        <w:pStyle w:val="26"/>
        <w:numPr>
          <w:ilvl w:val="4"/>
          <w:numId w:val="11"/>
        </w:numPr>
        <w:tabs>
          <w:tab w:val="left" w:pos="720"/>
        </w:tabs>
        <w:spacing w:line="360" w:lineRule="atLeast"/>
        <w:ind w:left="0" w:firstLine="482" w:firstLineChars="200"/>
        <w:rPr>
          <w:rFonts w:hint="eastAsia" w:ascii="仿宋" w:hAnsi="仿宋" w:eastAsia="仿宋" w:cs="仿宋"/>
          <w:b/>
          <w:bCs/>
          <w:sz w:val="24"/>
          <w:highlight w:val="none"/>
          <w:shd w:val="clear" w:color="auto" w:fill="auto"/>
        </w:rPr>
      </w:pPr>
      <w:r>
        <w:rPr>
          <w:rFonts w:hint="eastAsia" w:ascii="仿宋" w:hAnsi="仿宋" w:eastAsia="仿宋" w:cs="仿宋"/>
          <w:b/>
          <w:bCs/>
          <w:sz w:val="24"/>
          <w:highlight w:val="none"/>
          <w:shd w:val="clear" w:color="auto" w:fill="auto"/>
        </w:rPr>
        <w:t>申报基本信息受理</w:t>
      </w:r>
    </w:p>
    <w:p>
      <w:pPr>
        <w:pStyle w:val="26"/>
        <w:spacing w:line="360" w:lineRule="atLeast"/>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提供对1项秩序类业务的每一项业务提交不同的受理信息填报、并校验填报信息的正确性和合规性等功能。</w:t>
      </w:r>
    </w:p>
    <w:p>
      <w:pPr>
        <w:pStyle w:val="26"/>
        <w:numPr>
          <w:ilvl w:val="4"/>
          <w:numId w:val="11"/>
        </w:numPr>
        <w:tabs>
          <w:tab w:val="left" w:pos="720"/>
        </w:tabs>
        <w:spacing w:line="360" w:lineRule="atLeast"/>
        <w:ind w:left="0" w:firstLine="482" w:firstLineChars="200"/>
        <w:rPr>
          <w:rFonts w:hint="eastAsia" w:ascii="仿宋" w:hAnsi="仿宋" w:eastAsia="仿宋" w:cs="仿宋"/>
          <w:b/>
          <w:bCs/>
          <w:sz w:val="24"/>
          <w:highlight w:val="none"/>
          <w:shd w:val="clear" w:color="auto" w:fill="auto"/>
        </w:rPr>
      </w:pPr>
      <w:r>
        <w:rPr>
          <w:rFonts w:hint="eastAsia" w:ascii="仿宋" w:hAnsi="仿宋" w:eastAsia="仿宋" w:cs="仿宋"/>
          <w:b/>
          <w:bCs/>
          <w:sz w:val="24"/>
          <w:highlight w:val="none"/>
          <w:shd w:val="clear" w:color="auto" w:fill="auto"/>
        </w:rPr>
        <w:t>申报附件材料提交</w:t>
      </w:r>
    </w:p>
    <w:p>
      <w:pPr>
        <w:pStyle w:val="26"/>
        <w:spacing w:line="360" w:lineRule="atLeast"/>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可支持办理货车通行证业务需要的《载货汽车通行证（含临时）申请表》、行驶证原件、委托书、被委托人身份证原件、供货合同等附件材料的上传、压缩、续传、删除等功能。</w:t>
      </w:r>
    </w:p>
    <w:p>
      <w:pPr>
        <w:pStyle w:val="26"/>
        <w:numPr>
          <w:ilvl w:val="4"/>
          <w:numId w:val="11"/>
        </w:numPr>
        <w:tabs>
          <w:tab w:val="left" w:pos="720"/>
        </w:tabs>
        <w:spacing w:line="360" w:lineRule="atLeast"/>
        <w:ind w:left="0" w:firstLine="482" w:firstLineChars="200"/>
        <w:rPr>
          <w:rFonts w:hint="eastAsia" w:ascii="仿宋" w:hAnsi="仿宋" w:eastAsia="仿宋" w:cs="仿宋"/>
          <w:b/>
          <w:bCs/>
          <w:sz w:val="24"/>
          <w:highlight w:val="none"/>
          <w:shd w:val="clear" w:color="auto" w:fill="auto"/>
        </w:rPr>
      </w:pPr>
      <w:r>
        <w:rPr>
          <w:rFonts w:hint="eastAsia" w:ascii="仿宋" w:hAnsi="仿宋" w:eastAsia="仿宋" w:cs="仿宋"/>
          <w:b/>
          <w:bCs/>
          <w:sz w:val="24"/>
          <w:highlight w:val="none"/>
          <w:shd w:val="clear" w:color="auto" w:fill="auto"/>
        </w:rPr>
        <w:t>申报结果反馈</w:t>
      </w:r>
    </w:p>
    <w:p>
      <w:pPr>
        <w:pStyle w:val="26"/>
        <w:spacing w:line="360" w:lineRule="atLeast"/>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对申报的业务进行业务受理编号和查询密码的生成，并提交用户。</w:t>
      </w:r>
    </w:p>
    <w:p>
      <w:pPr>
        <w:pStyle w:val="26"/>
        <w:numPr>
          <w:ilvl w:val="4"/>
          <w:numId w:val="11"/>
        </w:numPr>
        <w:tabs>
          <w:tab w:val="left" w:pos="720"/>
        </w:tabs>
        <w:spacing w:line="360" w:lineRule="atLeast"/>
        <w:ind w:left="0" w:firstLine="482" w:firstLineChars="200"/>
        <w:rPr>
          <w:rFonts w:hint="eastAsia" w:ascii="仿宋" w:hAnsi="仿宋" w:eastAsia="仿宋" w:cs="仿宋"/>
          <w:b/>
          <w:bCs/>
          <w:sz w:val="24"/>
          <w:highlight w:val="none"/>
          <w:shd w:val="clear" w:color="auto" w:fill="auto"/>
        </w:rPr>
      </w:pPr>
      <w:r>
        <w:rPr>
          <w:rFonts w:hint="eastAsia" w:ascii="仿宋" w:hAnsi="仿宋" w:eastAsia="仿宋" w:cs="仿宋"/>
          <w:b/>
          <w:bCs/>
          <w:sz w:val="24"/>
          <w:highlight w:val="none"/>
          <w:shd w:val="clear" w:color="auto" w:fill="auto"/>
        </w:rPr>
        <w:t>警察叔叔APP前端登录用户对接</w:t>
      </w:r>
    </w:p>
    <w:p>
      <w:pPr>
        <w:pStyle w:val="26"/>
        <w:spacing w:line="360" w:lineRule="atLeast"/>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与警察叔叔APP客户端用户认证体系互信，实现登陆用户信息对接。</w:t>
      </w:r>
    </w:p>
    <w:p>
      <w:pPr>
        <w:pStyle w:val="26"/>
        <w:numPr>
          <w:ilvl w:val="4"/>
          <w:numId w:val="11"/>
        </w:numPr>
        <w:tabs>
          <w:tab w:val="left" w:pos="720"/>
        </w:tabs>
        <w:spacing w:line="360" w:lineRule="atLeast"/>
        <w:ind w:left="0" w:firstLine="482" w:firstLineChars="200"/>
        <w:rPr>
          <w:rFonts w:hint="eastAsia" w:ascii="仿宋" w:hAnsi="仿宋" w:eastAsia="仿宋" w:cs="仿宋"/>
          <w:b/>
          <w:bCs/>
          <w:sz w:val="24"/>
          <w:highlight w:val="none"/>
          <w:shd w:val="clear" w:color="auto" w:fill="auto"/>
        </w:rPr>
      </w:pPr>
      <w:r>
        <w:rPr>
          <w:rFonts w:hint="eastAsia" w:ascii="仿宋" w:hAnsi="仿宋" w:eastAsia="仿宋" w:cs="仿宋"/>
          <w:b/>
          <w:bCs/>
          <w:sz w:val="24"/>
          <w:highlight w:val="none"/>
          <w:shd w:val="clear" w:color="auto" w:fill="auto"/>
        </w:rPr>
        <w:t>业务办理及后台接口</w:t>
      </w:r>
    </w:p>
    <w:p>
      <w:pPr>
        <w:pStyle w:val="26"/>
        <w:spacing w:line="360" w:lineRule="atLeast"/>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业务办理身份获取：获取登录APP用户的姓名以及身份证号码。</w:t>
      </w:r>
    </w:p>
    <w:p>
      <w:pPr>
        <w:pStyle w:val="26"/>
        <w:spacing w:line="360" w:lineRule="atLeast"/>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实际业务流程调研及梳理：梳理1项业务的办理流程和校验规则，以及办理所提交的文件照片。</w:t>
      </w:r>
    </w:p>
    <w:p>
      <w:pPr>
        <w:pStyle w:val="26"/>
        <w:spacing w:line="360" w:lineRule="atLeast"/>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业务办理须知告之并确认：告之用户需要办理的信息，并确认才可办理。</w:t>
      </w:r>
    </w:p>
    <w:p>
      <w:pPr>
        <w:pStyle w:val="26"/>
        <w:spacing w:line="360" w:lineRule="atLeast"/>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要办理业务所需要的信息输入。</w:t>
      </w:r>
    </w:p>
    <w:p>
      <w:pPr>
        <w:pStyle w:val="26"/>
        <w:spacing w:line="360" w:lineRule="atLeast"/>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业务办理校验：对可以办理的条件进行校验，不符合办理条件的，不允许办理。</w:t>
      </w:r>
    </w:p>
    <w:p>
      <w:pPr>
        <w:pStyle w:val="26"/>
        <w:spacing w:line="360" w:lineRule="atLeast"/>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业务办理所需附件上传。上传支持断点续传、超时重传等，对上传文件大小进行判断，超大图片进行降码压缩，对多图片进行顺序编码。</w:t>
      </w:r>
    </w:p>
    <w:p>
      <w:pPr>
        <w:pStyle w:val="26"/>
        <w:spacing w:line="360" w:lineRule="atLeast"/>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业务办理信息封包提交：将办理的信息按照协议封包，提交交管业务服务平台。</w:t>
      </w:r>
    </w:p>
    <w:p>
      <w:pPr>
        <w:pStyle w:val="26"/>
        <w:spacing w:line="360" w:lineRule="atLeast"/>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业务办理进度查询及反馈。</w:t>
      </w:r>
    </w:p>
    <w:p>
      <w:pPr>
        <w:pStyle w:val="26"/>
        <w:spacing w:line="360" w:lineRule="atLeast"/>
        <w:rPr>
          <w:rFonts w:hint="eastAsia" w:ascii="仿宋" w:hAnsi="仿宋" w:eastAsia="仿宋" w:cs="仿宋"/>
          <w:b/>
          <w:bCs/>
          <w:sz w:val="24"/>
          <w:highlight w:val="none"/>
          <w:shd w:val="clear" w:color="auto" w:fill="auto"/>
        </w:rPr>
      </w:pPr>
      <w:r>
        <w:rPr>
          <w:rFonts w:hint="eastAsia" w:ascii="仿宋" w:hAnsi="仿宋" w:eastAsia="仿宋" w:cs="仿宋"/>
          <w:sz w:val="24"/>
          <w:highlight w:val="none"/>
          <w:shd w:val="clear" w:color="auto" w:fill="auto"/>
        </w:rPr>
        <w:t>2.2</w:t>
      </w:r>
      <w:r>
        <w:rPr>
          <w:rFonts w:hint="eastAsia" w:ascii="仿宋" w:hAnsi="仿宋" w:eastAsia="仿宋" w:cs="仿宋"/>
          <w:sz w:val="24"/>
          <w:highlight w:val="none"/>
          <w:shd w:val="clear" w:color="auto" w:fill="auto"/>
          <w:lang w:val="en-US" w:eastAsia="zh-CN"/>
        </w:rPr>
        <w:t>6</w:t>
      </w:r>
      <w:r>
        <w:rPr>
          <w:rFonts w:hint="eastAsia" w:ascii="仿宋" w:hAnsi="仿宋" w:eastAsia="仿宋" w:cs="仿宋"/>
          <w:sz w:val="24"/>
          <w:highlight w:val="none"/>
          <w:shd w:val="clear" w:color="auto" w:fill="auto"/>
        </w:rPr>
        <w:t>.1.</w:t>
      </w:r>
      <w:r>
        <w:rPr>
          <w:rFonts w:hint="eastAsia" w:ascii="仿宋" w:hAnsi="仿宋" w:eastAsia="仿宋" w:cs="仿宋"/>
          <w:sz w:val="24"/>
          <w:highlight w:val="none"/>
          <w:shd w:val="clear" w:color="auto" w:fill="auto"/>
          <w:lang w:val="en-US" w:eastAsia="zh-CN"/>
        </w:rPr>
        <w:t>6</w:t>
      </w:r>
      <w:r>
        <w:rPr>
          <w:rFonts w:hint="eastAsia" w:ascii="仿宋" w:hAnsi="仿宋" w:eastAsia="仿宋" w:cs="仿宋"/>
          <w:b/>
          <w:bCs/>
          <w:sz w:val="24"/>
          <w:highlight w:val="none"/>
          <w:shd w:val="clear" w:color="auto" w:fill="auto"/>
        </w:rPr>
        <w:t>互联网基础框架开发</w:t>
      </w:r>
    </w:p>
    <w:p>
      <w:pPr>
        <w:pStyle w:val="26"/>
        <w:spacing w:line="360" w:lineRule="atLeast"/>
        <w:ind w:firstLine="482" w:firstLineChars="200"/>
        <w:rPr>
          <w:rFonts w:hint="eastAsia" w:ascii="仿宋" w:hAnsi="仿宋" w:eastAsia="仿宋" w:cs="仿宋"/>
          <w:b/>
          <w:bCs/>
          <w:sz w:val="24"/>
          <w:highlight w:val="none"/>
          <w:shd w:val="clear" w:color="auto" w:fill="auto"/>
        </w:rPr>
      </w:pPr>
      <w:r>
        <w:rPr>
          <w:rFonts w:hint="eastAsia" w:ascii="仿宋" w:hAnsi="仿宋" w:eastAsia="仿宋" w:cs="仿宋"/>
          <w:b/>
          <w:bCs/>
          <w:sz w:val="24"/>
          <w:highlight w:val="none"/>
          <w:shd w:val="clear" w:color="auto" w:fill="auto"/>
        </w:rPr>
        <w:t>·用户统一认证管理</w:t>
      </w:r>
    </w:p>
    <w:p>
      <w:pPr>
        <w:pStyle w:val="26"/>
        <w:spacing w:line="360" w:lineRule="atLeast"/>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实现用户的实名认证验证，用户的日志体现，记录所有操作。</w:t>
      </w:r>
    </w:p>
    <w:p>
      <w:pPr>
        <w:pStyle w:val="26"/>
        <w:numPr>
          <w:ilvl w:val="4"/>
          <w:numId w:val="11"/>
        </w:numPr>
        <w:tabs>
          <w:tab w:val="left" w:pos="720"/>
        </w:tabs>
        <w:spacing w:line="360" w:lineRule="atLeast"/>
        <w:ind w:left="0" w:firstLine="482" w:firstLineChars="200"/>
        <w:rPr>
          <w:rFonts w:hint="eastAsia" w:ascii="仿宋" w:hAnsi="仿宋" w:eastAsia="仿宋" w:cs="仿宋"/>
          <w:b/>
          <w:bCs/>
          <w:sz w:val="24"/>
          <w:highlight w:val="none"/>
          <w:shd w:val="clear" w:color="auto" w:fill="auto"/>
        </w:rPr>
      </w:pPr>
      <w:r>
        <w:rPr>
          <w:rFonts w:hint="eastAsia" w:ascii="仿宋" w:hAnsi="仿宋" w:eastAsia="仿宋" w:cs="仿宋"/>
          <w:b/>
          <w:bCs/>
          <w:sz w:val="24"/>
          <w:highlight w:val="none"/>
          <w:shd w:val="clear" w:color="auto" w:fill="auto"/>
        </w:rPr>
        <w:t>消息通讯管理</w:t>
      </w:r>
    </w:p>
    <w:p>
      <w:pPr>
        <w:pStyle w:val="26"/>
        <w:spacing w:line="360" w:lineRule="atLeast"/>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对平台网络、端口等通讯信息的配置管理。</w:t>
      </w:r>
    </w:p>
    <w:p>
      <w:pPr>
        <w:pStyle w:val="26"/>
        <w:numPr>
          <w:ilvl w:val="4"/>
          <w:numId w:val="11"/>
        </w:numPr>
        <w:tabs>
          <w:tab w:val="left" w:pos="720"/>
        </w:tabs>
        <w:spacing w:line="360" w:lineRule="atLeast"/>
        <w:ind w:left="0" w:firstLine="482" w:firstLineChars="200"/>
        <w:rPr>
          <w:rFonts w:hint="eastAsia" w:ascii="仿宋" w:hAnsi="仿宋" w:eastAsia="仿宋" w:cs="仿宋"/>
          <w:b/>
          <w:bCs/>
          <w:sz w:val="24"/>
          <w:highlight w:val="none"/>
          <w:shd w:val="clear" w:color="auto" w:fill="auto"/>
        </w:rPr>
      </w:pPr>
      <w:r>
        <w:rPr>
          <w:rFonts w:hint="eastAsia" w:ascii="仿宋" w:hAnsi="仿宋" w:eastAsia="仿宋" w:cs="仿宋"/>
          <w:b/>
          <w:bCs/>
          <w:sz w:val="24"/>
          <w:highlight w:val="none"/>
          <w:shd w:val="clear" w:color="auto" w:fill="auto"/>
        </w:rPr>
        <w:t>统计查询引擎</w:t>
      </w:r>
    </w:p>
    <w:p>
      <w:pPr>
        <w:pStyle w:val="26"/>
        <w:spacing w:line="360" w:lineRule="atLeast"/>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统计每日的业务处理总量，以及各前端的业务处理量；接口调用日志查询及接口访问量统计。</w:t>
      </w:r>
    </w:p>
    <w:p>
      <w:pPr>
        <w:pStyle w:val="26"/>
        <w:numPr>
          <w:ilvl w:val="4"/>
          <w:numId w:val="11"/>
        </w:numPr>
        <w:tabs>
          <w:tab w:val="left" w:pos="720"/>
        </w:tabs>
        <w:spacing w:line="360" w:lineRule="atLeast"/>
        <w:ind w:left="0" w:firstLine="482" w:firstLineChars="200"/>
        <w:rPr>
          <w:rFonts w:hint="eastAsia" w:ascii="仿宋" w:hAnsi="仿宋" w:eastAsia="仿宋" w:cs="仿宋"/>
          <w:b/>
          <w:bCs/>
          <w:sz w:val="24"/>
          <w:highlight w:val="none"/>
          <w:shd w:val="clear" w:color="auto" w:fill="auto"/>
        </w:rPr>
      </w:pPr>
      <w:r>
        <w:rPr>
          <w:rFonts w:hint="eastAsia" w:ascii="仿宋" w:hAnsi="仿宋" w:eastAsia="仿宋" w:cs="仿宋"/>
          <w:b/>
          <w:bCs/>
          <w:sz w:val="24"/>
          <w:highlight w:val="none"/>
          <w:shd w:val="clear" w:color="auto" w:fill="auto"/>
        </w:rPr>
        <w:t>配置管理</w:t>
      </w:r>
    </w:p>
    <w:p>
      <w:pPr>
        <w:pStyle w:val="26"/>
        <w:spacing w:line="360" w:lineRule="atLeast"/>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系统参数的配置管理。</w:t>
      </w:r>
    </w:p>
    <w:p>
      <w:pPr>
        <w:pStyle w:val="26"/>
        <w:numPr>
          <w:ilvl w:val="4"/>
          <w:numId w:val="11"/>
        </w:numPr>
        <w:tabs>
          <w:tab w:val="left" w:pos="720"/>
        </w:tabs>
        <w:spacing w:line="360" w:lineRule="atLeast"/>
        <w:ind w:left="0" w:firstLine="482" w:firstLineChars="200"/>
        <w:rPr>
          <w:rFonts w:hint="eastAsia" w:ascii="仿宋" w:hAnsi="仿宋" w:eastAsia="仿宋" w:cs="仿宋"/>
          <w:b/>
          <w:bCs/>
          <w:sz w:val="24"/>
          <w:highlight w:val="none"/>
          <w:shd w:val="clear" w:color="auto" w:fill="auto"/>
        </w:rPr>
      </w:pPr>
      <w:r>
        <w:rPr>
          <w:rFonts w:hint="eastAsia" w:ascii="仿宋" w:hAnsi="仿宋" w:eastAsia="仿宋" w:cs="仿宋"/>
          <w:b/>
          <w:bCs/>
          <w:sz w:val="24"/>
          <w:highlight w:val="none"/>
          <w:shd w:val="clear" w:color="auto" w:fill="auto"/>
        </w:rPr>
        <w:t>权限管理</w:t>
      </w:r>
    </w:p>
    <w:p>
      <w:pPr>
        <w:pStyle w:val="26"/>
        <w:spacing w:line="360" w:lineRule="atLeast"/>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包括功能级权限管理、数据级权限管理。管理员可对用户的行为进行授权，实现不同用户在指定系统的不同访问权限。</w:t>
      </w:r>
    </w:p>
    <w:p>
      <w:pPr>
        <w:pStyle w:val="26"/>
        <w:numPr>
          <w:ilvl w:val="4"/>
          <w:numId w:val="11"/>
        </w:numPr>
        <w:tabs>
          <w:tab w:val="left" w:pos="720"/>
        </w:tabs>
        <w:spacing w:line="360" w:lineRule="atLeast"/>
        <w:ind w:left="0" w:firstLine="482" w:firstLineChars="200"/>
        <w:rPr>
          <w:rFonts w:hint="eastAsia" w:ascii="仿宋" w:hAnsi="仿宋" w:eastAsia="仿宋" w:cs="仿宋"/>
          <w:b/>
          <w:bCs/>
          <w:sz w:val="24"/>
          <w:highlight w:val="none"/>
          <w:shd w:val="clear" w:color="auto" w:fill="auto"/>
        </w:rPr>
      </w:pPr>
      <w:r>
        <w:rPr>
          <w:rFonts w:hint="eastAsia" w:ascii="仿宋" w:hAnsi="仿宋" w:eastAsia="仿宋" w:cs="仿宋"/>
          <w:b/>
          <w:bCs/>
          <w:sz w:val="24"/>
          <w:highlight w:val="none"/>
          <w:shd w:val="clear" w:color="auto" w:fill="auto"/>
        </w:rPr>
        <w:t>用户管理</w:t>
      </w:r>
    </w:p>
    <w:p>
      <w:pPr>
        <w:pStyle w:val="26"/>
        <w:spacing w:line="360" w:lineRule="atLeast"/>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根据机构、部门、岗位设立相应的用户，对用户信息的维护管理。</w:t>
      </w:r>
    </w:p>
    <w:p>
      <w:pPr>
        <w:pStyle w:val="26"/>
        <w:numPr>
          <w:ilvl w:val="4"/>
          <w:numId w:val="11"/>
        </w:numPr>
        <w:tabs>
          <w:tab w:val="left" w:pos="720"/>
        </w:tabs>
        <w:spacing w:line="360" w:lineRule="atLeast"/>
        <w:ind w:left="0" w:firstLine="482" w:firstLineChars="200"/>
        <w:rPr>
          <w:rFonts w:hint="eastAsia" w:ascii="仿宋" w:hAnsi="仿宋" w:eastAsia="仿宋" w:cs="仿宋"/>
          <w:b/>
          <w:bCs/>
          <w:sz w:val="24"/>
          <w:highlight w:val="none"/>
          <w:shd w:val="clear" w:color="auto" w:fill="auto"/>
        </w:rPr>
      </w:pPr>
      <w:r>
        <w:rPr>
          <w:rFonts w:hint="eastAsia" w:ascii="仿宋" w:hAnsi="仿宋" w:eastAsia="仿宋" w:cs="仿宋"/>
          <w:b/>
          <w:bCs/>
          <w:sz w:val="24"/>
          <w:highlight w:val="none"/>
          <w:shd w:val="clear" w:color="auto" w:fill="auto"/>
        </w:rPr>
        <w:t>关键业务日志管理</w:t>
      </w:r>
    </w:p>
    <w:p>
      <w:pPr>
        <w:pStyle w:val="26"/>
        <w:spacing w:line="360" w:lineRule="atLeast"/>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定义关键业务需要记录日志的操作，支持对记录的日志按时间、操作员、操作动作进行日志维护管理。</w:t>
      </w:r>
    </w:p>
    <w:p>
      <w:pPr>
        <w:pStyle w:val="26"/>
        <w:spacing w:line="360" w:lineRule="atLeast"/>
        <w:rPr>
          <w:rFonts w:hint="eastAsia" w:ascii="仿宋" w:hAnsi="仿宋" w:eastAsia="仿宋" w:cs="仿宋"/>
          <w:b/>
          <w:bCs/>
          <w:sz w:val="24"/>
          <w:highlight w:val="none"/>
          <w:shd w:val="clear" w:color="auto" w:fill="auto"/>
        </w:rPr>
      </w:pPr>
      <w:r>
        <w:rPr>
          <w:rFonts w:hint="eastAsia" w:ascii="仿宋" w:hAnsi="仿宋" w:eastAsia="仿宋" w:cs="仿宋"/>
          <w:sz w:val="24"/>
          <w:highlight w:val="none"/>
          <w:shd w:val="clear" w:color="auto" w:fill="auto"/>
        </w:rPr>
        <w:t>2.2</w:t>
      </w:r>
      <w:r>
        <w:rPr>
          <w:rFonts w:hint="eastAsia" w:ascii="仿宋" w:hAnsi="仿宋" w:eastAsia="仿宋" w:cs="仿宋"/>
          <w:sz w:val="24"/>
          <w:highlight w:val="none"/>
          <w:shd w:val="clear" w:color="auto" w:fill="auto"/>
          <w:lang w:val="en-US" w:eastAsia="zh-CN"/>
        </w:rPr>
        <w:t>6</w:t>
      </w:r>
      <w:r>
        <w:rPr>
          <w:rFonts w:hint="eastAsia" w:ascii="仿宋" w:hAnsi="仿宋" w:eastAsia="仿宋" w:cs="仿宋"/>
          <w:sz w:val="24"/>
          <w:highlight w:val="none"/>
          <w:shd w:val="clear" w:color="auto" w:fill="auto"/>
        </w:rPr>
        <w:t>.1.</w:t>
      </w:r>
      <w:r>
        <w:rPr>
          <w:rFonts w:hint="eastAsia" w:ascii="仿宋" w:hAnsi="仿宋" w:eastAsia="仿宋" w:cs="仿宋"/>
          <w:sz w:val="24"/>
          <w:highlight w:val="none"/>
          <w:shd w:val="clear" w:color="auto" w:fill="auto"/>
          <w:lang w:val="en-US" w:eastAsia="zh-CN"/>
        </w:rPr>
        <w:t>7</w:t>
      </w:r>
      <w:r>
        <w:rPr>
          <w:rFonts w:hint="eastAsia" w:ascii="仿宋" w:hAnsi="仿宋" w:eastAsia="仿宋" w:cs="仿宋"/>
          <w:b/>
          <w:bCs/>
          <w:sz w:val="24"/>
          <w:highlight w:val="none"/>
          <w:shd w:val="clear" w:color="auto" w:fill="auto"/>
        </w:rPr>
        <w:t>外网业务接口开发</w:t>
      </w:r>
    </w:p>
    <w:p>
      <w:pPr>
        <w:pStyle w:val="26"/>
        <w:spacing w:line="360" w:lineRule="atLeast"/>
        <w:ind w:firstLine="482" w:firstLineChars="200"/>
        <w:rPr>
          <w:rFonts w:hint="eastAsia" w:ascii="仿宋" w:hAnsi="仿宋" w:eastAsia="仿宋" w:cs="仿宋"/>
          <w:b/>
          <w:bCs/>
          <w:sz w:val="24"/>
          <w:highlight w:val="none"/>
          <w:shd w:val="clear" w:color="auto" w:fill="auto"/>
        </w:rPr>
      </w:pPr>
      <w:r>
        <w:rPr>
          <w:rFonts w:hint="eastAsia" w:ascii="仿宋" w:hAnsi="仿宋" w:eastAsia="仿宋" w:cs="仿宋"/>
          <w:b/>
          <w:bCs/>
          <w:sz w:val="24"/>
          <w:highlight w:val="none"/>
          <w:shd w:val="clear" w:color="auto" w:fill="auto"/>
        </w:rPr>
        <w:t>·业务受理接口</w:t>
      </w:r>
    </w:p>
    <w:p>
      <w:pPr>
        <w:pStyle w:val="26"/>
        <w:spacing w:line="360" w:lineRule="atLeast"/>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处理前台不同渠道的34项业务的接口传递数据，调用受理接口，将业务数据传递到公安网后台接收接口处。</w:t>
      </w:r>
    </w:p>
    <w:p>
      <w:pPr>
        <w:pStyle w:val="26"/>
        <w:numPr>
          <w:ilvl w:val="4"/>
          <w:numId w:val="11"/>
        </w:numPr>
        <w:tabs>
          <w:tab w:val="left" w:pos="720"/>
        </w:tabs>
        <w:spacing w:line="360" w:lineRule="atLeast"/>
        <w:ind w:left="0" w:firstLine="482" w:firstLineChars="200"/>
        <w:rPr>
          <w:rFonts w:hint="eastAsia" w:ascii="仿宋" w:hAnsi="仿宋" w:eastAsia="仿宋" w:cs="仿宋"/>
          <w:b/>
          <w:bCs/>
          <w:sz w:val="24"/>
          <w:highlight w:val="none"/>
          <w:shd w:val="clear" w:color="auto" w:fill="auto"/>
        </w:rPr>
      </w:pPr>
      <w:r>
        <w:rPr>
          <w:rFonts w:hint="eastAsia" w:ascii="仿宋" w:hAnsi="仿宋" w:eastAsia="仿宋" w:cs="仿宋"/>
          <w:b/>
          <w:bCs/>
          <w:sz w:val="24"/>
          <w:highlight w:val="none"/>
          <w:shd w:val="clear" w:color="auto" w:fill="auto"/>
        </w:rPr>
        <w:t>业务状态更新接口</w:t>
      </w:r>
    </w:p>
    <w:p>
      <w:pPr>
        <w:pStyle w:val="26"/>
        <w:spacing w:line="360" w:lineRule="atLeast"/>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负责接收后端公安网的发送接口数据，同步每个事项的状态。</w:t>
      </w:r>
    </w:p>
    <w:p>
      <w:pPr>
        <w:pStyle w:val="26"/>
        <w:numPr>
          <w:ilvl w:val="4"/>
          <w:numId w:val="11"/>
        </w:numPr>
        <w:tabs>
          <w:tab w:val="left" w:pos="720"/>
        </w:tabs>
        <w:spacing w:line="360" w:lineRule="atLeast"/>
        <w:ind w:left="0" w:firstLine="482" w:firstLineChars="200"/>
        <w:rPr>
          <w:rFonts w:hint="eastAsia" w:ascii="仿宋" w:hAnsi="仿宋" w:eastAsia="仿宋" w:cs="仿宋"/>
          <w:b/>
          <w:bCs/>
          <w:sz w:val="24"/>
          <w:highlight w:val="none"/>
          <w:shd w:val="clear" w:color="auto" w:fill="auto"/>
        </w:rPr>
      </w:pPr>
      <w:r>
        <w:rPr>
          <w:rFonts w:hint="eastAsia" w:ascii="仿宋" w:hAnsi="仿宋" w:eastAsia="仿宋" w:cs="仿宋"/>
          <w:b/>
          <w:bCs/>
          <w:sz w:val="24"/>
          <w:highlight w:val="none"/>
          <w:shd w:val="clear" w:color="auto" w:fill="auto"/>
        </w:rPr>
        <w:t>业务补正接口</w:t>
      </w:r>
    </w:p>
    <w:p>
      <w:pPr>
        <w:pStyle w:val="26"/>
        <w:spacing w:line="360" w:lineRule="atLeast"/>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负责接收后端公安网的发送接口数据，更新每个事项的补正信息。</w:t>
      </w:r>
    </w:p>
    <w:p>
      <w:pPr>
        <w:pStyle w:val="26"/>
        <w:numPr>
          <w:ilvl w:val="4"/>
          <w:numId w:val="11"/>
        </w:numPr>
        <w:tabs>
          <w:tab w:val="left" w:pos="720"/>
        </w:tabs>
        <w:spacing w:line="360" w:lineRule="atLeast"/>
        <w:ind w:left="0" w:firstLine="482" w:firstLineChars="200"/>
        <w:rPr>
          <w:rFonts w:hint="eastAsia" w:ascii="仿宋" w:hAnsi="仿宋" w:eastAsia="仿宋" w:cs="仿宋"/>
          <w:b/>
          <w:bCs/>
          <w:sz w:val="24"/>
          <w:highlight w:val="none"/>
          <w:shd w:val="clear" w:color="auto" w:fill="auto"/>
        </w:rPr>
      </w:pPr>
      <w:r>
        <w:rPr>
          <w:rFonts w:hint="eastAsia" w:ascii="仿宋" w:hAnsi="仿宋" w:eastAsia="仿宋" w:cs="仿宋"/>
          <w:b/>
          <w:bCs/>
          <w:sz w:val="24"/>
          <w:highlight w:val="none"/>
          <w:shd w:val="clear" w:color="auto" w:fill="auto"/>
        </w:rPr>
        <w:t>业务办结接口</w:t>
      </w:r>
    </w:p>
    <w:p>
      <w:pPr>
        <w:pStyle w:val="26"/>
        <w:spacing w:line="360" w:lineRule="atLeast"/>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负责接收后端公安网的发送接口数据，更新每个事项的办结信息。</w:t>
      </w:r>
    </w:p>
    <w:p>
      <w:pPr>
        <w:pStyle w:val="26"/>
        <w:numPr>
          <w:ilvl w:val="4"/>
          <w:numId w:val="11"/>
        </w:numPr>
        <w:tabs>
          <w:tab w:val="left" w:pos="720"/>
        </w:tabs>
        <w:spacing w:line="360" w:lineRule="atLeast"/>
        <w:ind w:left="0" w:firstLine="482" w:firstLineChars="200"/>
        <w:rPr>
          <w:rFonts w:hint="eastAsia" w:ascii="仿宋" w:hAnsi="仿宋" w:eastAsia="仿宋" w:cs="仿宋"/>
          <w:b/>
          <w:bCs/>
          <w:sz w:val="24"/>
          <w:highlight w:val="none"/>
          <w:shd w:val="clear" w:color="auto" w:fill="auto"/>
        </w:rPr>
      </w:pPr>
      <w:r>
        <w:rPr>
          <w:rFonts w:hint="eastAsia" w:ascii="仿宋" w:hAnsi="仿宋" w:eastAsia="仿宋" w:cs="仿宋"/>
          <w:b/>
          <w:bCs/>
          <w:sz w:val="24"/>
          <w:highlight w:val="none"/>
          <w:shd w:val="clear" w:color="auto" w:fill="auto"/>
        </w:rPr>
        <w:t>附件上传接口</w:t>
      </w:r>
    </w:p>
    <w:p>
      <w:pPr>
        <w:pStyle w:val="26"/>
        <w:spacing w:line="360" w:lineRule="atLeast"/>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前端的业务受理进行上传到后台的OSS服务中心，按照不同的事项以及附件材料，写入接口上传到统一共享支撑平台，上传成功后，将提取地址存放到附件信息，与收件登记信息一起推送到业务办理系统。</w:t>
      </w:r>
    </w:p>
    <w:p>
      <w:pPr>
        <w:pStyle w:val="26"/>
        <w:spacing w:line="360" w:lineRule="atLeast"/>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业务办理系统根据接收到的附件信息中提取地址，使用附件提取接口从文件存储中心提取附件。</w:t>
      </w:r>
    </w:p>
    <w:p>
      <w:pPr>
        <w:pStyle w:val="26"/>
        <w:spacing w:line="360" w:lineRule="atLeast"/>
        <w:rPr>
          <w:rFonts w:hint="eastAsia" w:ascii="仿宋" w:hAnsi="仿宋" w:eastAsia="仿宋" w:cs="仿宋"/>
          <w:b/>
          <w:bCs/>
          <w:sz w:val="24"/>
          <w:highlight w:val="none"/>
          <w:shd w:val="clear" w:color="auto" w:fill="auto"/>
        </w:rPr>
      </w:pPr>
      <w:r>
        <w:rPr>
          <w:rFonts w:hint="eastAsia" w:ascii="仿宋" w:hAnsi="仿宋" w:eastAsia="仿宋" w:cs="仿宋"/>
          <w:sz w:val="24"/>
          <w:highlight w:val="none"/>
          <w:shd w:val="clear" w:color="auto" w:fill="auto"/>
        </w:rPr>
        <w:t>2.2</w:t>
      </w:r>
      <w:r>
        <w:rPr>
          <w:rFonts w:hint="eastAsia" w:ascii="仿宋" w:hAnsi="仿宋" w:eastAsia="仿宋" w:cs="仿宋"/>
          <w:sz w:val="24"/>
          <w:highlight w:val="none"/>
          <w:shd w:val="clear" w:color="auto" w:fill="auto"/>
          <w:lang w:val="en-US" w:eastAsia="zh-CN"/>
        </w:rPr>
        <w:t>6</w:t>
      </w:r>
      <w:r>
        <w:rPr>
          <w:rFonts w:hint="eastAsia" w:ascii="仿宋" w:hAnsi="仿宋" w:eastAsia="仿宋" w:cs="仿宋"/>
          <w:sz w:val="24"/>
          <w:highlight w:val="none"/>
          <w:shd w:val="clear" w:color="auto" w:fill="auto"/>
        </w:rPr>
        <w:t xml:space="preserve">.2 </w:t>
      </w:r>
      <w:r>
        <w:rPr>
          <w:rFonts w:hint="eastAsia" w:ascii="仿宋" w:hAnsi="仿宋" w:eastAsia="仿宋" w:cs="仿宋"/>
          <w:b/>
          <w:bCs/>
          <w:sz w:val="24"/>
          <w:highlight w:val="none"/>
          <w:shd w:val="clear" w:color="auto" w:fill="auto"/>
        </w:rPr>
        <w:t>公安网后端系统升级改造</w:t>
      </w:r>
    </w:p>
    <w:p>
      <w:pPr>
        <w:pStyle w:val="26"/>
        <w:spacing w:line="360" w:lineRule="atLeast"/>
        <w:rPr>
          <w:rFonts w:hint="eastAsia" w:ascii="仿宋" w:hAnsi="仿宋" w:eastAsia="仿宋" w:cs="仿宋"/>
          <w:b/>
          <w:bCs/>
          <w:sz w:val="24"/>
          <w:highlight w:val="none"/>
          <w:shd w:val="clear" w:color="auto" w:fill="auto"/>
        </w:rPr>
      </w:pPr>
      <w:r>
        <w:rPr>
          <w:rFonts w:hint="eastAsia" w:ascii="仿宋" w:hAnsi="仿宋" w:eastAsia="仿宋" w:cs="仿宋"/>
          <w:sz w:val="24"/>
          <w:highlight w:val="none"/>
          <w:shd w:val="clear" w:color="auto" w:fill="auto"/>
        </w:rPr>
        <w:t>2.2</w:t>
      </w:r>
      <w:r>
        <w:rPr>
          <w:rFonts w:hint="eastAsia" w:ascii="仿宋" w:hAnsi="仿宋" w:eastAsia="仿宋" w:cs="仿宋"/>
          <w:sz w:val="24"/>
          <w:highlight w:val="none"/>
          <w:shd w:val="clear" w:color="auto" w:fill="auto"/>
          <w:lang w:val="en-US" w:eastAsia="zh-CN"/>
        </w:rPr>
        <w:t>6</w:t>
      </w:r>
      <w:r>
        <w:rPr>
          <w:rFonts w:hint="eastAsia" w:ascii="仿宋" w:hAnsi="仿宋" w:eastAsia="仿宋" w:cs="仿宋"/>
          <w:sz w:val="24"/>
          <w:highlight w:val="none"/>
          <w:shd w:val="clear" w:color="auto" w:fill="auto"/>
        </w:rPr>
        <w:t>.2.1</w:t>
      </w:r>
      <w:r>
        <w:rPr>
          <w:rFonts w:hint="eastAsia" w:ascii="仿宋" w:hAnsi="仿宋" w:eastAsia="仿宋" w:cs="仿宋"/>
          <w:b/>
          <w:bCs/>
          <w:sz w:val="24"/>
          <w:highlight w:val="none"/>
          <w:shd w:val="clear" w:color="auto" w:fill="auto"/>
        </w:rPr>
        <w:t>内网业务接口开发</w:t>
      </w:r>
    </w:p>
    <w:p>
      <w:pPr>
        <w:pStyle w:val="26"/>
        <w:numPr>
          <w:ilvl w:val="4"/>
          <w:numId w:val="11"/>
        </w:numPr>
        <w:tabs>
          <w:tab w:val="left" w:pos="720"/>
        </w:tabs>
        <w:spacing w:line="360" w:lineRule="atLeast"/>
        <w:ind w:left="0" w:firstLine="482" w:firstLineChars="200"/>
        <w:rPr>
          <w:rFonts w:hint="eastAsia" w:ascii="仿宋" w:hAnsi="仿宋" w:eastAsia="仿宋" w:cs="仿宋"/>
          <w:b/>
          <w:bCs/>
          <w:sz w:val="24"/>
          <w:highlight w:val="none"/>
          <w:shd w:val="clear" w:color="auto" w:fill="auto"/>
        </w:rPr>
      </w:pPr>
      <w:r>
        <w:rPr>
          <w:rFonts w:hint="eastAsia" w:ascii="仿宋" w:hAnsi="仿宋" w:eastAsia="仿宋" w:cs="仿宋"/>
          <w:b/>
          <w:bCs/>
          <w:sz w:val="24"/>
          <w:highlight w:val="none"/>
          <w:shd w:val="clear" w:color="auto" w:fill="auto"/>
        </w:rPr>
        <w:t>需完成对以下内网业务接口的开发，具体为：</w:t>
      </w:r>
    </w:p>
    <w:p>
      <w:pPr>
        <w:pStyle w:val="26"/>
        <w:numPr>
          <w:ilvl w:val="4"/>
          <w:numId w:val="11"/>
        </w:numPr>
        <w:tabs>
          <w:tab w:val="left" w:pos="720"/>
        </w:tabs>
        <w:spacing w:line="360" w:lineRule="atLeast"/>
        <w:ind w:left="0" w:firstLine="482" w:firstLineChars="200"/>
        <w:rPr>
          <w:rFonts w:hint="eastAsia" w:ascii="仿宋" w:hAnsi="仿宋" w:eastAsia="仿宋" w:cs="仿宋"/>
          <w:b/>
          <w:bCs/>
          <w:sz w:val="24"/>
          <w:highlight w:val="none"/>
          <w:shd w:val="clear" w:color="auto" w:fill="auto"/>
        </w:rPr>
      </w:pPr>
      <w:r>
        <w:rPr>
          <w:rFonts w:hint="eastAsia" w:ascii="仿宋" w:hAnsi="仿宋" w:eastAsia="仿宋" w:cs="仿宋"/>
          <w:b/>
          <w:bCs/>
          <w:sz w:val="24"/>
          <w:highlight w:val="none"/>
          <w:shd w:val="clear" w:color="auto" w:fill="auto"/>
        </w:rPr>
        <w:t>车辆查询接口</w:t>
      </w:r>
    </w:p>
    <w:p>
      <w:pPr>
        <w:pStyle w:val="26"/>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提供机动车辆信息查询服务，包括机动车的各信息，针对省外的车辆，查询全国车辆信息。</w:t>
      </w:r>
    </w:p>
    <w:p>
      <w:pPr>
        <w:pStyle w:val="26"/>
        <w:numPr>
          <w:ilvl w:val="4"/>
          <w:numId w:val="11"/>
        </w:numPr>
        <w:tabs>
          <w:tab w:val="left" w:pos="720"/>
        </w:tabs>
        <w:spacing w:line="360" w:lineRule="atLeast"/>
        <w:ind w:left="0" w:firstLine="482" w:firstLineChars="200"/>
        <w:rPr>
          <w:rFonts w:hint="eastAsia" w:ascii="仿宋" w:hAnsi="仿宋" w:eastAsia="仿宋" w:cs="仿宋"/>
          <w:b/>
          <w:bCs/>
          <w:sz w:val="24"/>
          <w:highlight w:val="none"/>
          <w:shd w:val="clear" w:color="auto" w:fill="auto"/>
        </w:rPr>
      </w:pPr>
      <w:r>
        <w:rPr>
          <w:rFonts w:hint="eastAsia" w:ascii="仿宋" w:hAnsi="仿宋" w:eastAsia="仿宋" w:cs="仿宋"/>
          <w:b/>
          <w:bCs/>
          <w:sz w:val="24"/>
          <w:highlight w:val="none"/>
          <w:shd w:val="clear" w:color="auto" w:fill="auto"/>
        </w:rPr>
        <w:t>驾驶证查询接口</w:t>
      </w:r>
    </w:p>
    <w:p>
      <w:pPr>
        <w:pStyle w:val="26"/>
        <w:spacing w:line="360" w:lineRule="atLeast"/>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提供驾驶人驾驶证信息查询服务，包括驾驶人的各信息，包括省外的驾驶证人信息。</w:t>
      </w:r>
    </w:p>
    <w:p>
      <w:pPr>
        <w:pStyle w:val="26"/>
        <w:numPr>
          <w:ilvl w:val="4"/>
          <w:numId w:val="11"/>
        </w:numPr>
        <w:tabs>
          <w:tab w:val="left" w:pos="720"/>
        </w:tabs>
        <w:spacing w:line="360" w:lineRule="atLeast"/>
        <w:ind w:left="0" w:firstLine="482" w:firstLineChars="200"/>
        <w:rPr>
          <w:rFonts w:hint="eastAsia" w:ascii="仿宋" w:hAnsi="仿宋" w:eastAsia="仿宋" w:cs="仿宋"/>
          <w:b/>
          <w:bCs/>
          <w:sz w:val="24"/>
          <w:highlight w:val="none"/>
          <w:shd w:val="clear" w:color="auto" w:fill="auto"/>
        </w:rPr>
      </w:pPr>
      <w:r>
        <w:rPr>
          <w:rFonts w:hint="eastAsia" w:ascii="仿宋" w:hAnsi="仿宋" w:eastAsia="仿宋" w:cs="仿宋"/>
          <w:b/>
          <w:bCs/>
          <w:sz w:val="24"/>
          <w:highlight w:val="none"/>
          <w:shd w:val="clear" w:color="auto" w:fill="auto"/>
        </w:rPr>
        <w:t>业务受理接口</w:t>
      </w:r>
    </w:p>
    <w:p>
      <w:pPr>
        <w:pStyle w:val="26"/>
        <w:spacing w:line="360" w:lineRule="atLeast"/>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处理前台不同渠道的34项业务的接口传递数据，存到后台的业务审核系统中。</w:t>
      </w:r>
    </w:p>
    <w:p>
      <w:pPr>
        <w:pStyle w:val="26"/>
        <w:numPr>
          <w:ilvl w:val="4"/>
          <w:numId w:val="11"/>
        </w:numPr>
        <w:tabs>
          <w:tab w:val="left" w:pos="720"/>
        </w:tabs>
        <w:spacing w:line="360" w:lineRule="atLeast"/>
        <w:ind w:left="0" w:firstLine="482" w:firstLineChars="200"/>
        <w:rPr>
          <w:rFonts w:hint="eastAsia" w:ascii="仿宋" w:hAnsi="仿宋" w:eastAsia="仿宋" w:cs="仿宋"/>
          <w:b/>
          <w:bCs/>
          <w:sz w:val="24"/>
          <w:highlight w:val="none"/>
          <w:shd w:val="clear" w:color="auto" w:fill="auto"/>
        </w:rPr>
      </w:pPr>
      <w:r>
        <w:rPr>
          <w:rFonts w:hint="eastAsia" w:ascii="仿宋" w:hAnsi="仿宋" w:eastAsia="仿宋" w:cs="仿宋"/>
          <w:b/>
          <w:bCs/>
          <w:sz w:val="24"/>
          <w:highlight w:val="none"/>
          <w:shd w:val="clear" w:color="auto" w:fill="auto"/>
        </w:rPr>
        <w:t>状态更新接口</w:t>
      </w:r>
    </w:p>
    <w:p>
      <w:pPr>
        <w:pStyle w:val="26"/>
        <w:spacing w:line="360" w:lineRule="atLeast"/>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业务受理系统更新了业务处理状态，对互联网的业务进行状态更新发送。</w:t>
      </w:r>
    </w:p>
    <w:p>
      <w:pPr>
        <w:pStyle w:val="26"/>
        <w:numPr>
          <w:ilvl w:val="4"/>
          <w:numId w:val="11"/>
        </w:numPr>
        <w:tabs>
          <w:tab w:val="left" w:pos="720"/>
        </w:tabs>
        <w:spacing w:line="360" w:lineRule="atLeast"/>
        <w:ind w:left="0" w:firstLine="482" w:firstLineChars="200"/>
        <w:rPr>
          <w:rFonts w:hint="eastAsia" w:ascii="仿宋" w:hAnsi="仿宋" w:eastAsia="仿宋" w:cs="仿宋"/>
          <w:b/>
          <w:bCs/>
          <w:sz w:val="24"/>
          <w:highlight w:val="none"/>
          <w:shd w:val="clear" w:color="auto" w:fill="auto"/>
        </w:rPr>
      </w:pPr>
      <w:r>
        <w:rPr>
          <w:rFonts w:hint="eastAsia" w:ascii="仿宋" w:hAnsi="仿宋" w:eastAsia="仿宋" w:cs="仿宋"/>
          <w:b/>
          <w:bCs/>
          <w:sz w:val="24"/>
          <w:highlight w:val="none"/>
          <w:shd w:val="clear" w:color="auto" w:fill="auto"/>
        </w:rPr>
        <w:t>业务补正接口</w:t>
      </w:r>
    </w:p>
    <w:p>
      <w:pPr>
        <w:pStyle w:val="26"/>
        <w:spacing w:line="360" w:lineRule="atLeast"/>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业务受理系统更新了发送要补齐数据请求，对互联网的业务进行数据补齐请求发送。</w:t>
      </w:r>
    </w:p>
    <w:p>
      <w:pPr>
        <w:pStyle w:val="26"/>
        <w:numPr>
          <w:ilvl w:val="4"/>
          <w:numId w:val="11"/>
        </w:numPr>
        <w:tabs>
          <w:tab w:val="left" w:pos="720"/>
        </w:tabs>
        <w:spacing w:line="360" w:lineRule="atLeast"/>
        <w:ind w:left="0" w:firstLine="482" w:firstLineChars="200"/>
        <w:rPr>
          <w:rFonts w:hint="eastAsia" w:ascii="仿宋" w:hAnsi="仿宋" w:eastAsia="仿宋" w:cs="仿宋"/>
          <w:b/>
          <w:bCs/>
          <w:sz w:val="24"/>
          <w:highlight w:val="none"/>
          <w:shd w:val="clear" w:color="auto" w:fill="auto"/>
        </w:rPr>
      </w:pPr>
      <w:r>
        <w:rPr>
          <w:rFonts w:hint="eastAsia" w:ascii="仿宋" w:hAnsi="仿宋" w:eastAsia="仿宋" w:cs="仿宋"/>
          <w:b/>
          <w:bCs/>
          <w:sz w:val="24"/>
          <w:highlight w:val="none"/>
          <w:shd w:val="clear" w:color="auto" w:fill="auto"/>
        </w:rPr>
        <w:t>业务办结接口</w:t>
      </w:r>
    </w:p>
    <w:p>
      <w:pPr>
        <w:pStyle w:val="26"/>
        <w:spacing w:line="360" w:lineRule="atLeast"/>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业务办理系统办结了业务，对互联网的业务进行办结更新发送。</w:t>
      </w:r>
    </w:p>
    <w:p>
      <w:pPr>
        <w:pStyle w:val="26"/>
        <w:numPr>
          <w:ilvl w:val="4"/>
          <w:numId w:val="11"/>
        </w:numPr>
        <w:tabs>
          <w:tab w:val="left" w:pos="720"/>
        </w:tabs>
        <w:spacing w:line="360" w:lineRule="atLeast"/>
        <w:ind w:left="0" w:firstLine="482" w:firstLineChars="200"/>
        <w:rPr>
          <w:rFonts w:hint="eastAsia" w:ascii="仿宋" w:hAnsi="仿宋" w:eastAsia="仿宋" w:cs="仿宋"/>
          <w:b/>
          <w:bCs/>
          <w:sz w:val="24"/>
          <w:highlight w:val="none"/>
          <w:shd w:val="clear" w:color="auto" w:fill="auto"/>
        </w:rPr>
      </w:pPr>
      <w:r>
        <w:rPr>
          <w:rFonts w:hint="eastAsia" w:ascii="仿宋" w:hAnsi="仿宋" w:eastAsia="仿宋" w:cs="仿宋"/>
          <w:b/>
          <w:bCs/>
          <w:sz w:val="24"/>
          <w:highlight w:val="none"/>
          <w:shd w:val="clear" w:color="auto" w:fill="auto"/>
        </w:rPr>
        <w:t>附件接收接口</w:t>
      </w:r>
    </w:p>
    <w:p>
      <w:pPr>
        <w:pStyle w:val="26"/>
        <w:spacing w:line="360" w:lineRule="atLeast"/>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接收前端提交过来的接口附件信息以及URL地址信息，从URL地址将附件内容进行整理，并下载到业务系统中。</w:t>
      </w:r>
    </w:p>
    <w:p>
      <w:pPr>
        <w:pStyle w:val="26"/>
        <w:spacing w:line="360" w:lineRule="atLeast"/>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要求详细阐述以上接口的请求方式、接口地址、接口调用请求说明、输入参数、参数列表和返回参数。</w:t>
      </w:r>
    </w:p>
    <w:p>
      <w:pPr>
        <w:pStyle w:val="26"/>
        <w:spacing w:line="360" w:lineRule="atLeast"/>
        <w:rPr>
          <w:rFonts w:hint="eastAsia" w:ascii="仿宋" w:hAnsi="仿宋" w:eastAsia="仿宋" w:cs="仿宋"/>
          <w:b/>
          <w:bCs/>
          <w:sz w:val="24"/>
          <w:highlight w:val="none"/>
          <w:shd w:val="clear" w:color="auto" w:fill="auto"/>
        </w:rPr>
      </w:pPr>
      <w:r>
        <w:rPr>
          <w:rFonts w:hint="eastAsia" w:ascii="仿宋" w:hAnsi="仿宋" w:eastAsia="仿宋" w:cs="仿宋"/>
          <w:sz w:val="24"/>
          <w:highlight w:val="none"/>
          <w:shd w:val="clear" w:color="auto" w:fill="auto"/>
        </w:rPr>
        <w:t>2.2</w:t>
      </w:r>
      <w:r>
        <w:rPr>
          <w:rFonts w:hint="eastAsia" w:ascii="仿宋" w:hAnsi="仿宋" w:eastAsia="仿宋" w:cs="仿宋"/>
          <w:sz w:val="24"/>
          <w:highlight w:val="none"/>
          <w:shd w:val="clear" w:color="auto" w:fill="auto"/>
          <w:lang w:val="en-US" w:eastAsia="zh-CN"/>
        </w:rPr>
        <w:t>6</w:t>
      </w:r>
      <w:r>
        <w:rPr>
          <w:rFonts w:hint="eastAsia" w:ascii="仿宋" w:hAnsi="仿宋" w:eastAsia="仿宋" w:cs="仿宋"/>
          <w:sz w:val="24"/>
          <w:highlight w:val="none"/>
          <w:shd w:val="clear" w:color="auto" w:fill="auto"/>
        </w:rPr>
        <w:t>.2.2</w:t>
      </w:r>
      <w:r>
        <w:rPr>
          <w:rFonts w:hint="eastAsia" w:ascii="仿宋" w:hAnsi="仿宋" w:eastAsia="仿宋" w:cs="仿宋"/>
          <w:b/>
          <w:bCs/>
          <w:sz w:val="24"/>
          <w:highlight w:val="none"/>
          <w:shd w:val="clear" w:color="auto" w:fill="auto"/>
        </w:rPr>
        <w:t xml:space="preserve"> 业务审核系统</w:t>
      </w:r>
    </w:p>
    <w:p>
      <w:pPr>
        <w:pStyle w:val="26"/>
        <w:spacing w:line="360" w:lineRule="atLeast"/>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业务审核系统是对前端的“一窗受理”业务办理系统、浙江政务网业务办理系统台、杭州办事APP业务办理系统、警察叔叔业务办理系统受理进来的业务进行审核。包括对业务的基本信息填写以及附件提交材料审核。</w:t>
      </w:r>
    </w:p>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2.2</w:t>
      </w:r>
      <w:r>
        <w:rPr>
          <w:rFonts w:hint="eastAsia" w:ascii="仿宋" w:hAnsi="仿宋" w:eastAsia="仿宋" w:cs="仿宋"/>
          <w:sz w:val="24"/>
          <w:highlight w:val="none"/>
          <w:shd w:val="clear" w:color="auto" w:fill="auto"/>
          <w:lang w:val="en-US" w:eastAsia="zh-CN"/>
        </w:rPr>
        <w:t>6</w:t>
      </w:r>
      <w:r>
        <w:rPr>
          <w:rFonts w:hint="eastAsia" w:ascii="仿宋" w:hAnsi="仿宋" w:eastAsia="仿宋" w:cs="仿宋"/>
          <w:sz w:val="24"/>
          <w:highlight w:val="none"/>
          <w:shd w:val="clear" w:color="auto" w:fill="auto"/>
        </w:rPr>
        <w:t xml:space="preserve">.2.3 </w:t>
      </w:r>
      <w:r>
        <w:rPr>
          <w:rFonts w:hint="eastAsia" w:ascii="仿宋" w:hAnsi="仿宋" w:eastAsia="仿宋" w:cs="仿宋"/>
          <w:b/>
          <w:bCs/>
          <w:sz w:val="24"/>
          <w:highlight w:val="none"/>
          <w:shd w:val="clear" w:color="auto" w:fill="auto"/>
        </w:rPr>
        <w:t>基本信息审核</w:t>
      </w:r>
    </w:p>
    <w:p>
      <w:pPr>
        <w:pStyle w:val="26"/>
        <w:spacing w:line="360" w:lineRule="atLeast"/>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审核各类业务用户提交的基本信息。投标人需对机动车与驾驶证业务非常熟悉，在投标文件中详细阐述本次涉及的机动车、驾驶证业务提交的信息。</w:t>
      </w:r>
    </w:p>
    <w:p>
      <w:pPr>
        <w:pStyle w:val="26"/>
        <w:spacing w:line="360" w:lineRule="atLeast"/>
        <w:rPr>
          <w:rFonts w:hint="eastAsia" w:ascii="仿宋" w:hAnsi="仿宋" w:eastAsia="仿宋" w:cs="仿宋"/>
          <w:b/>
          <w:bCs/>
          <w:sz w:val="24"/>
          <w:highlight w:val="none"/>
          <w:shd w:val="clear" w:color="auto" w:fill="auto"/>
        </w:rPr>
      </w:pPr>
      <w:r>
        <w:rPr>
          <w:rFonts w:hint="eastAsia" w:ascii="仿宋" w:hAnsi="仿宋" w:eastAsia="仿宋" w:cs="仿宋"/>
          <w:sz w:val="24"/>
          <w:highlight w:val="none"/>
          <w:shd w:val="clear" w:color="auto" w:fill="auto"/>
        </w:rPr>
        <w:t>2.2</w:t>
      </w:r>
      <w:r>
        <w:rPr>
          <w:rFonts w:hint="eastAsia" w:ascii="仿宋" w:hAnsi="仿宋" w:eastAsia="仿宋" w:cs="仿宋"/>
          <w:sz w:val="24"/>
          <w:highlight w:val="none"/>
          <w:shd w:val="clear" w:color="auto" w:fill="auto"/>
          <w:lang w:val="en-US" w:eastAsia="zh-CN"/>
        </w:rPr>
        <w:t>6</w:t>
      </w:r>
      <w:r>
        <w:rPr>
          <w:rFonts w:hint="eastAsia" w:ascii="仿宋" w:hAnsi="仿宋" w:eastAsia="仿宋" w:cs="仿宋"/>
          <w:sz w:val="24"/>
          <w:highlight w:val="none"/>
          <w:shd w:val="clear" w:color="auto" w:fill="auto"/>
        </w:rPr>
        <w:t>.2.4</w:t>
      </w:r>
      <w:r>
        <w:rPr>
          <w:rFonts w:hint="eastAsia" w:ascii="仿宋" w:hAnsi="仿宋" w:eastAsia="仿宋" w:cs="仿宋"/>
          <w:b/>
          <w:bCs/>
          <w:sz w:val="24"/>
          <w:highlight w:val="none"/>
          <w:shd w:val="clear" w:color="auto" w:fill="auto"/>
        </w:rPr>
        <w:t xml:space="preserve"> 提交附件审核</w:t>
      </w:r>
    </w:p>
    <w:p>
      <w:pPr>
        <w:pStyle w:val="26"/>
        <w:spacing w:line="360" w:lineRule="atLeast"/>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对不同渠道的业务受理进来的业务附件进行查看审核。包括图片文件的快速查看，下一张图片方便快速切换。不同类型附件的直接查看，压缩文件的下载。</w:t>
      </w:r>
    </w:p>
    <w:p>
      <w:pPr>
        <w:pStyle w:val="26"/>
        <w:spacing w:line="360" w:lineRule="atLeast"/>
        <w:rPr>
          <w:rFonts w:hint="eastAsia" w:ascii="仿宋" w:hAnsi="仿宋" w:eastAsia="仿宋" w:cs="仿宋"/>
          <w:b/>
          <w:bCs/>
          <w:sz w:val="24"/>
          <w:highlight w:val="none"/>
          <w:shd w:val="clear" w:color="auto" w:fill="auto"/>
        </w:rPr>
      </w:pPr>
      <w:r>
        <w:rPr>
          <w:rFonts w:hint="eastAsia" w:ascii="仿宋" w:hAnsi="仿宋" w:eastAsia="仿宋" w:cs="仿宋"/>
          <w:sz w:val="24"/>
          <w:highlight w:val="none"/>
          <w:shd w:val="clear" w:color="auto" w:fill="auto"/>
        </w:rPr>
        <w:t>2.2</w:t>
      </w:r>
      <w:r>
        <w:rPr>
          <w:rFonts w:hint="eastAsia" w:ascii="仿宋" w:hAnsi="仿宋" w:eastAsia="仿宋" w:cs="仿宋"/>
          <w:sz w:val="24"/>
          <w:highlight w:val="none"/>
          <w:shd w:val="clear" w:color="auto" w:fill="auto"/>
          <w:lang w:val="en-US" w:eastAsia="zh-CN"/>
        </w:rPr>
        <w:t>6</w:t>
      </w:r>
      <w:r>
        <w:rPr>
          <w:rFonts w:hint="eastAsia" w:ascii="仿宋" w:hAnsi="仿宋" w:eastAsia="仿宋" w:cs="仿宋"/>
          <w:sz w:val="24"/>
          <w:highlight w:val="none"/>
          <w:shd w:val="clear" w:color="auto" w:fill="auto"/>
        </w:rPr>
        <w:t>.2.5</w:t>
      </w:r>
      <w:r>
        <w:rPr>
          <w:rFonts w:hint="eastAsia" w:ascii="仿宋" w:hAnsi="仿宋" w:eastAsia="仿宋" w:cs="仿宋"/>
          <w:b/>
          <w:bCs/>
          <w:sz w:val="24"/>
          <w:highlight w:val="none"/>
          <w:shd w:val="clear" w:color="auto" w:fill="auto"/>
        </w:rPr>
        <w:t xml:space="preserve"> 申请补正</w:t>
      </w:r>
    </w:p>
    <w:p>
      <w:pPr>
        <w:pStyle w:val="26"/>
        <w:spacing w:line="360" w:lineRule="atLeast"/>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针对每一个业务，进行审核文件的补正操作，并且填写补正的原因和相应的备注信息。</w:t>
      </w:r>
    </w:p>
    <w:p>
      <w:pPr>
        <w:pStyle w:val="26"/>
        <w:spacing w:line="360" w:lineRule="atLeast"/>
        <w:rPr>
          <w:rFonts w:hint="eastAsia" w:ascii="仿宋" w:hAnsi="仿宋" w:eastAsia="仿宋" w:cs="仿宋"/>
          <w:b/>
          <w:bCs/>
          <w:sz w:val="24"/>
          <w:highlight w:val="none"/>
          <w:shd w:val="clear" w:color="auto" w:fill="auto"/>
        </w:rPr>
      </w:pPr>
      <w:r>
        <w:rPr>
          <w:rFonts w:hint="eastAsia" w:ascii="仿宋" w:hAnsi="仿宋" w:eastAsia="仿宋" w:cs="仿宋"/>
          <w:sz w:val="24"/>
          <w:highlight w:val="none"/>
          <w:shd w:val="clear" w:color="auto" w:fill="auto"/>
        </w:rPr>
        <w:t>2.2</w:t>
      </w:r>
      <w:r>
        <w:rPr>
          <w:rFonts w:hint="eastAsia" w:ascii="仿宋" w:hAnsi="仿宋" w:eastAsia="仿宋" w:cs="仿宋"/>
          <w:sz w:val="24"/>
          <w:highlight w:val="none"/>
          <w:shd w:val="clear" w:color="auto" w:fill="auto"/>
          <w:lang w:val="en-US" w:eastAsia="zh-CN"/>
        </w:rPr>
        <w:t>6</w:t>
      </w:r>
      <w:r>
        <w:rPr>
          <w:rFonts w:hint="eastAsia" w:ascii="仿宋" w:hAnsi="仿宋" w:eastAsia="仿宋" w:cs="仿宋"/>
          <w:sz w:val="24"/>
          <w:highlight w:val="none"/>
          <w:shd w:val="clear" w:color="auto" w:fill="auto"/>
        </w:rPr>
        <w:t>.2.6</w:t>
      </w:r>
      <w:r>
        <w:rPr>
          <w:rFonts w:hint="eastAsia" w:ascii="仿宋" w:hAnsi="仿宋" w:eastAsia="仿宋" w:cs="仿宋"/>
          <w:b/>
          <w:bCs/>
          <w:sz w:val="24"/>
          <w:highlight w:val="none"/>
          <w:shd w:val="clear" w:color="auto" w:fill="auto"/>
        </w:rPr>
        <w:t>申请办结</w:t>
      </w:r>
    </w:p>
    <w:p>
      <w:pPr>
        <w:pStyle w:val="26"/>
        <w:spacing w:line="360" w:lineRule="atLeast"/>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针对每一个业务，当对文件进行审核之后，不符合业务的办理条件，则将申请事项进行办结，并且填写办结的原因和相应的备注信息。</w:t>
      </w:r>
    </w:p>
    <w:p>
      <w:pPr>
        <w:pStyle w:val="26"/>
        <w:spacing w:line="360" w:lineRule="atLeast"/>
        <w:rPr>
          <w:rFonts w:hint="eastAsia" w:ascii="仿宋" w:hAnsi="仿宋" w:eastAsia="仿宋" w:cs="仿宋"/>
          <w:b/>
          <w:bCs/>
          <w:sz w:val="24"/>
          <w:highlight w:val="none"/>
          <w:shd w:val="clear" w:color="auto" w:fill="auto"/>
        </w:rPr>
      </w:pPr>
      <w:r>
        <w:rPr>
          <w:rFonts w:hint="eastAsia" w:ascii="仿宋" w:hAnsi="仿宋" w:eastAsia="仿宋" w:cs="仿宋"/>
          <w:sz w:val="24"/>
          <w:highlight w:val="none"/>
          <w:shd w:val="clear" w:color="auto" w:fill="auto"/>
        </w:rPr>
        <w:t>2.2</w:t>
      </w:r>
      <w:r>
        <w:rPr>
          <w:rFonts w:hint="eastAsia" w:ascii="仿宋" w:hAnsi="仿宋" w:eastAsia="仿宋" w:cs="仿宋"/>
          <w:sz w:val="24"/>
          <w:highlight w:val="none"/>
          <w:shd w:val="clear" w:color="auto" w:fill="auto"/>
          <w:lang w:val="en-US" w:eastAsia="zh-CN"/>
        </w:rPr>
        <w:t>6</w:t>
      </w:r>
      <w:r>
        <w:rPr>
          <w:rFonts w:hint="eastAsia" w:ascii="仿宋" w:hAnsi="仿宋" w:eastAsia="仿宋" w:cs="仿宋"/>
          <w:sz w:val="24"/>
          <w:highlight w:val="none"/>
          <w:shd w:val="clear" w:color="auto" w:fill="auto"/>
        </w:rPr>
        <w:t xml:space="preserve">.2.7 </w:t>
      </w:r>
      <w:r>
        <w:rPr>
          <w:rFonts w:hint="eastAsia" w:ascii="仿宋" w:hAnsi="仿宋" w:eastAsia="仿宋" w:cs="仿宋"/>
          <w:b/>
          <w:bCs/>
          <w:sz w:val="24"/>
          <w:highlight w:val="none"/>
          <w:shd w:val="clear" w:color="auto" w:fill="auto"/>
        </w:rPr>
        <w:t>申请受理</w:t>
      </w:r>
    </w:p>
    <w:p>
      <w:pPr>
        <w:pStyle w:val="26"/>
        <w:spacing w:line="360" w:lineRule="atLeast"/>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针对每一个业务，当符合办理的业务信息进行允许受理。系统自动会发起状态更新，并调用相应的业务接口，将业务数据推送到相应的业务系统中。</w:t>
      </w:r>
    </w:p>
    <w:p>
      <w:pPr>
        <w:pStyle w:val="26"/>
        <w:spacing w:line="360" w:lineRule="atLeast"/>
        <w:rPr>
          <w:rFonts w:hint="eastAsia" w:ascii="仿宋" w:hAnsi="仿宋" w:eastAsia="仿宋" w:cs="仿宋"/>
          <w:b/>
          <w:bCs/>
          <w:sz w:val="24"/>
          <w:highlight w:val="none"/>
          <w:shd w:val="clear" w:color="auto" w:fill="auto"/>
        </w:rPr>
      </w:pPr>
      <w:r>
        <w:rPr>
          <w:rFonts w:hint="eastAsia" w:ascii="仿宋" w:hAnsi="仿宋" w:eastAsia="仿宋" w:cs="仿宋"/>
          <w:sz w:val="24"/>
          <w:highlight w:val="none"/>
          <w:shd w:val="clear" w:color="auto" w:fill="auto"/>
        </w:rPr>
        <w:t>2.2</w:t>
      </w:r>
      <w:r>
        <w:rPr>
          <w:rFonts w:hint="eastAsia" w:ascii="仿宋" w:hAnsi="仿宋" w:eastAsia="仿宋" w:cs="仿宋"/>
          <w:sz w:val="24"/>
          <w:highlight w:val="none"/>
          <w:shd w:val="clear" w:color="auto" w:fill="auto"/>
          <w:lang w:val="en-US" w:eastAsia="zh-CN"/>
        </w:rPr>
        <w:t>6</w:t>
      </w:r>
      <w:r>
        <w:rPr>
          <w:rFonts w:hint="eastAsia" w:ascii="仿宋" w:hAnsi="仿宋" w:eastAsia="仿宋" w:cs="仿宋"/>
          <w:sz w:val="24"/>
          <w:highlight w:val="none"/>
          <w:shd w:val="clear" w:color="auto" w:fill="auto"/>
        </w:rPr>
        <w:t>.2.8</w:t>
      </w:r>
      <w:r>
        <w:rPr>
          <w:rFonts w:hint="eastAsia" w:ascii="仿宋" w:hAnsi="仿宋" w:eastAsia="仿宋" w:cs="仿宋"/>
          <w:b/>
          <w:bCs/>
          <w:sz w:val="24"/>
          <w:highlight w:val="none"/>
          <w:shd w:val="clear" w:color="auto" w:fill="auto"/>
        </w:rPr>
        <w:t>电子文档归档</w:t>
      </w:r>
    </w:p>
    <w:p>
      <w:pPr>
        <w:pStyle w:val="26"/>
        <w:spacing w:line="360" w:lineRule="atLeast"/>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道路秩序审批管理系统主要用于通行证、占道挖掘、道路工程、建筑工程、停车场等的受理、审核审批，受理审批过程中涉及各项电子文件材料，需根据政务服务网电子文件归档数据规范，基于公安内网道路秩序审批系统，实现5个事项电子文件归档。要求投标人详细阐述总体流程要求，具有相关系统自主研发能力，提供电子公文交换系统软件产品登记证书。</w:t>
      </w:r>
    </w:p>
    <w:p>
      <w:pPr>
        <w:pStyle w:val="26"/>
        <w:spacing w:line="360" w:lineRule="atLeast"/>
        <w:ind w:firstLine="480" w:firstLineChars="200"/>
        <w:rPr>
          <w:rFonts w:hint="eastAsia" w:ascii="仿宋" w:hAnsi="仿宋" w:eastAsia="仿宋" w:cs="仿宋"/>
          <w:bCs/>
          <w:sz w:val="24"/>
          <w:highlight w:val="none"/>
          <w:shd w:val="clear" w:color="auto" w:fill="auto"/>
        </w:rPr>
      </w:pPr>
      <w:r>
        <w:rPr>
          <w:rFonts w:hint="eastAsia" w:ascii="仿宋" w:hAnsi="仿宋" w:eastAsia="仿宋" w:cs="仿宋"/>
          <w:bCs/>
          <w:sz w:val="24"/>
          <w:highlight w:val="none"/>
          <w:shd w:val="clear" w:color="auto" w:fill="auto"/>
        </w:rPr>
        <w:t>具体需开发以下相关接口</w:t>
      </w:r>
    </w:p>
    <w:p>
      <w:pPr>
        <w:pStyle w:val="26"/>
        <w:spacing w:line="360" w:lineRule="atLeast"/>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1)电子文件打包</w:t>
      </w:r>
    </w:p>
    <w:p>
      <w:pPr>
        <w:pStyle w:val="26"/>
        <w:spacing w:line="360" w:lineRule="atLeast"/>
        <w:ind w:firstLine="480" w:firstLineChars="200"/>
        <w:rPr>
          <w:rFonts w:hint="eastAsia" w:ascii="仿宋" w:hAnsi="仿宋" w:eastAsia="仿宋" w:cs="仿宋"/>
          <w:bCs/>
          <w:sz w:val="24"/>
          <w:highlight w:val="none"/>
          <w:shd w:val="clear" w:color="auto" w:fill="auto"/>
        </w:rPr>
      </w:pPr>
      <w:r>
        <w:rPr>
          <w:rFonts w:hint="eastAsia" w:ascii="仿宋" w:hAnsi="仿宋" w:eastAsia="仿宋" w:cs="仿宋"/>
          <w:bCs/>
          <w:sz w:val="24"/>
          <w:highlight w:val="none"/>
          <w:shd w:val="clear" w:color="auto" w:fill="auto"/>
        </w:rPr>
        <w:t>根据《政务办事“最多跑一次”工作规范_第3_部分：政务服务网电子文件归档数据规范》开发打包程序，打包5个秩序事项相关电子文件。</w:t>
      </w:r>
    </w:p>
    <w:p>
      <w:pPr>
        <w:pStyle w:val="26"/>
        <w:spacing w:line="360" w:lineRule="atLeast"/>
        <w:ind w:left="420" w:left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2)电子文件发送</w:t>
      </w:r>
    </w:p>
    <w:p>
      <w:pPr>
        <w:pStyle w:val="26"/>
        <w:spacing w:line="360" w:lineRule="atLeast"/>
        <w:ind w:firstLine="480" w:firstLineChars="200"/>
        <w:rPr>
          <w:rFonts w:hint="eastAsia" w:ascii="仿宋" w:hAnsi="仿宋" w:eastAsia="仿宋" w:cs="仿宋"/>
          <w:bCs/>
          <w:sz w:val="24"/>
          <w:highlight w:val="none"/>
          <w:shd w:val="clear" w:color="auto" w:fill="auto"/>
        </w:rPr>
      </w:pPr>
      <w:r>
        <w:rPr>
          <w:rFonts w:hint="eastAsia" w:ascii="仿宋" w:hAnsi="仿宋" w:eastAsia="仿宋" w:cs="仿宋"/>
          <w:bCs/>
          <w:sz w:val="24"/>
          <w:highlight w:val="none"/>
          <w:shd w:val="clear" w:color="auto" w:fill="auto"/>
        </w:rPr>
        <w:t>开发发送程序主动调用交换平台的接口，将存档信息包相关参数信息提交给交换平台。</w:t>
      </w:r>
    </w:p>
    <w:p>
      <w:pPr>
        <w:pStyle w:val="26"/>
        <w:spacing w:line="360" w:lineRule="atLeast"/>
        <w:ind w:left="420" w:left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3)获取归档检测结果回调接口</w:t>
      </w:r>
    </w:p>
    <w:p>
      <w:pPr>
        <w:pStyle w:val="26"/>
        <w:spacing w:line="360" w:lineRule="atLeast"/>
        <w:ind w:firstLine="480" w:firstLineChars="200"/>
        <w:rPr>
          <w:rFonts w:hint="eastAsia" w:ascii="仿宋" w:hAnsi="仿宋" w:eastAsia="仿宋" w:cs="仿宋"/>
          <w:bCs/>
          <w:sz w:val="24"/>
          <w:highlight w:val="none"/>
          <w:shd w:val="clear" w:color="auto" w:fill="auto"/>
        </w:rPr>
      </w:pPr>
      <w:r>
        <w:rPr>
          <w:rFonts w:hint="eastAsia" w:ascii="仿宋" w:hAnsi="仿宋" w:eastAsia="仿宋" w:cs="仿宋"/>
          <w:bCs/>
          <w:sz w:val="24"/>
          <w:highlight w:val="none"/>
          <w:shd w:val="clear" w:color="auto" w:fill="auto"/>
        </w:rPr>
        <w:t>该接口由交换平台实时调用，即交换平台收到或更新存档信息包的四性检测结果时，将同步调用发送方的本回调接口，并将检测结果等参数信息实时反馈给发送方。</w:t>
      </w:r>
    </w:p>
    <w:p>
      <w:pPr>
        <w:pStyle w:val="26"/>
        <w:spacing w:line="360" w:lineRule="atLeast"/>
        <w:ind w:left="420" w:left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4)获取自检结果回调接口</w:t>
      </w:r>
    </w:p>
    <w:p>
      <w:pPr>
        <w:pStyle w:val="26"/>
        <w:spacing w:line="360" w:lineRule="atLeast"/>
        <w:ind w:firstLine="480" w:firstLineChars="200"/>
        <w:rPr>
          <w:rFonts w:hint="eastAsia" w:ascii="仿宋" w:hAnsi="仿宋" w:eastAsia="仿宋" w:cs="仿宋"/>
          <w:sz w:val="24"/>
          <w:highlight w:val="none"/>
          <w:shd w:val="clear" w:color="auto" w:fill="auto"/>
        </w:rPr>
      </w:pPr>
      <w:r>
        <w:rPr>
          <w:rFonts w:hint="eastAsia" w:ascii="仿宋" w:hAnsi="仿宋" w:eastAsia="仿宋" w:cs="仿宋"/>
          <w:bCs/>
          <w:sz w:val="24"/>
          <w:highlight w:val="none"/>
          <w:shd w:val="clear" w:color="auto" w:fill="auto"/>
        </w:rPr>
        <w:t>本接口一般由交换平台实时调用，即交换平台收到或更新存档信息包进行自检操作时，将同步调用发送方的本回调接口，并将检测结果等参数信息实时反馈。</w:t>
      </w:r>
    </w:p>
    <w:p>
      <w:pPr>
        <w:pStyle w:val="26"/>
        <w:spacing w:line="360" w:lineRule="atLeast"/>
        <w:rPr>
          <w:rFonts w:hint="eastAsia" w:ascii="仿宋" w:hAnsi="仿宋" w:eastAsia="仿宋" w:cs="仿宋"/>
          <w:b/>
          <w:bCs/>
          <w:sz w:val="24"/>
          <w:highlight w:val="none"/>
          <w:shd w:val="clear" w:color="auto" w:fill="auto"/>
        </w:rPr>
      </w:pPr>
      <w:r>
        <w:rPr>
          <w:rFonts w:hint="eastAsia" w:ascii="仿宋" w:hAnsi="仿宋" w:eastAsia="仿宋" w:cs="仿宋"/>
          <w:sz w:val="24"/>
          <w:highlight w:val="none"/>
          <w:shd w:val="clear" w:color="auto" w:fill="auto"/>
        </w:rPr>
        <w:t>2.2</w:t>
      </w:r>
      <w:r>
        <w:rPr>
          <w:rFonts w:hint="eastAsia" w:ascii="仿宋" w:hAnsi="仿宋" w:eastAsia="仿宋" w:cs="仿宋"/>
          <w:sz w:val="24"/>
          <w:highlight w:val="none"/>
          <w:shd w:val="clear" w:color="auto" w:fill="auto"/>
          <w:lang w:val="en-US" w:eastAsia="zh-CN"/>
        </w:rPr>
        <w:t>6</w:t>
      </w:r>
      <w:r>
        <w:rPr>
          <w:rFonts w:hint="eastAsia" w:ascii="仿宋" w:hAnsi="仿宋" w:eastAsia="仿宋" w:cs="仿宋"/>
          <w:sz w:val="24"/>
          <w:highlight w:val="none"/>
          <w:shd w:val="clear" w:color="auto" w:fill="auto"/>
        </w:rPr>
        <w:t>.2.9</w:t>
      </w:r>
      <w:r>
        <w:rPr>
          <w:rFonts w:hint="eastAsia" w:ascii="仿宋" w:hAnsi="仿宋" w:eastAsia="仿宋" w:cs="仿宋"/>
          <w:b/>
          <w:bCs/>
          <w:sz w:val="24"/>
          <w:highlight w:val="none"/>
          <w:shd w:val="clear" w:color="auto" w:fill="auto"/>
        </w:rPr>
        <w:t>公安网基础架构开发</w:t>
      </w:r>
    </w:p>
    <w:p>
      <w:pPr>
        <w:pStyle w:val="26"/>
        <w:numPr>
          <w:ilvl w:val="4"/>
          <w:numId w:val="11"/>
        </w:numPr>
        <w:tabs>
          <w:tab w:val="left" w:pos="720"/>
        </w:tabs>
        <w:spacing w:line="360" w:lineRule="atLeast"/>
        <w:ind w:left="0" w:firstLine="482" w:firstLineChars="200"/>
        <w:rPr>
          <w:rFonts w:hint="eastAsia" w:ascii="仿宋" w:hAnsi="仿宋" w:eastAsia="仿宋" w:cs="仿宋"/>
          <w:b/>
          <w:bCs/>
          <w:sz w:val="24"/>
          <w:highlight w:val="none"/>
          <w:shd w:val="clear" w:color="auto" w:fill="auto"/>
        </w:rPr>
      </w:pPr>
      <w:r>
        <w:rPr>
          <w:rFonts w:hint="eastAsia" w:ascii="仿宋" w:hAnsi="仿宋" w:eastAsia="仿宋" w:cs="仿宋"/>
          <w:b/>
          <w:bCs/>
          <w:sz w:val="24"/>
          <w:highlight w:val="none"/>
          <w:shd w:val="clear" w:color="auto" w:fill="auto"/>
        </w:rPr>
        <w:t>消息通讯管理</w:t>
      </w:r>
    </w:p>
    <w:p>
      <w:pPr>
        <w:pStyle w:val="26"/>
        <w:spacing w:line="360" w:lineRule="atLeast"/>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对平台网络、端口等通讯信息的配置管理。</w:t>
      </w:r>
    </w:p>
    <w:p>
      <w:pPr>
        <w:pStyle w:val="26"/>
        <w:numPr>
          <w:ilvl w:val="4"/>
          <w:numId w:val="11"/>
        </w:numPr>
        <w:tabs>
          <w:tab w:val="left" w:pos="720"/>
        </w:tabs>
        <w:spacing w:line="360" w:lineRule="atLeast"/>
        <w:ind w:left="0" w:firstLine="482" w:firstLineChars="200"/>
        <w:rPr>
          <w:rFonts w:hint="eastAsia" w:ascii="仿宋" w:hAnsi="仿宋" w:eastAsia="仿宋" w:cs="仿宋"/>
          <w:b/>
          <w:bCs/>
          <w:sz w:val="24"/>
          <w:highlight w:val="none"/>
          <w:shd w:val="clear" w:color="auto" w:fill="auto"/>
        </w:rPr>
      </w:pPr>
      <w:r>
        <w:rPr>
          <w:rFonts w:hint="eastAsia" w:ascii="仿宋" w:hAnsi="仿宋" w:eastAsia="仿宋" w:cs="仿宋"/>
          <w:b/>
          <w:bCs/>
          <w:sz w:val="24"/>
          <w:highlight w:val="none"/>
          <w:shd w:val="clear" w:color="auto" w:fill="auto"/>
        </w:rPr>
        <w:t>统计查询引擎</w:t>
      </w:r>
    </w:p>
    <w:p>
      <w:pPr>
        <w:pStyle w:val="26"/>
        <w:spacing w:line="360" w:lineRule="atLeast"/>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统计每日的业务处理总量，以及各前端的业务处理量；接口调用日志查询及接口访问量统计等。</w:t>
      </w:r>
    </w:p>
    <w:p>
      <w:pPr>
        <w:pStyle w:val="26"/>
        <w:numPr>
          <w:ilvl w:val="4"/>
          <w:numId w:val="11"/>
        </w:numPr>
        <w:tabs>
          <w:tab w:val="left" w:pos="720"/>
        </w:tabs>
        <w:spacing w:line="360" w:lineRule="atLeast"/>
        <w:ind w:left="0" w:firstLine="482" w:firstLineChars="200"/>
        <w:rPr>
          <w:rFonts w:hint="eastAsia" w:ascii="仿宋" w:hAnsi="仿宋" w:eastAsia="仿宋" w:cs="仿宋"/>
          <w:b/>
          <w:bCs/>
          <w:sz w:val="24"/>
          <w:highlight w:val="none"/>
          <w:shd w:val="clear" w:color="auto" w:fill="auto"/>
        </w:rPr>
      </w:pPr>
      <w:r>
        <w:rPr>
          <w:rFonts w:hint="eastAsia" w:ascii="仿宋" w:hAnsi="仿宋" w:eastAsia="仿宋" w:cs="仿宋"/>
          <w:b/>
          <w:bCs/>
          <w:sz w:val="24"/>
          <w:highlight w:val="none"/>
          <w:shd w:val="clear" w:color="auto" w:fill="auto"/>
        </w:rPr>
        <w:t>配置管理</w:t>
      </w:r>
    </w:p>
    <w:p>
      <w:pPr>
        <w:pStyle w:val="26"/>
        <w:spacing w:line="360" w:lineRule="atLeast"/>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系统参数的配置管理</w:t>
      </w:r>
    </w:p>
    <w:p>
      <w:pPr>
        <w:pStyle w:val="26"/>
        <w:numPr>
          <w:ilvl w:val="4"/>
          <w:numId w:val="11"/>
        </w:numPr>
        <w:tabs>
          <w:tab w:val="left" w:pos="720"/>
        </w:tabs>
        <w:spacing w:line="360" w:lineRule="atLeast"/>
        <w:ind w:left="0" w:firstLine="482" w:firstLineChars="200"/>
        <w:rPr>
          <w:rFonts w:hint="eastAsia" w:ascii="仿宋" w:hAnsi="仿宋" w:eastAsia="仿宋" w:cs="仿宋"/>
          <w:b/>
          <w:bCs/>
          <w:sz w:val="24"/>
          <w:highlight w:val="none"/>
          <w:shd w:val="clear" w:color="auto" w:fill="auto"/>
        </w:rPr>
      </w:pPr>
      <w:r>
        <w:rPr>
          <w:rFonts w:hint="eastAsia" w:ascii="仿宋" w:hAnsi="仿宋" w:eastAsia="仿宋" w:cs="仿宋"/>
          <w:b/>
          <w:bCs/>
          <w:sz w:val="24"/>
          <w:highlight w:val="none"/>
          <w:shd w:val="clear" w:color="auto" w:fill="auto"/>
        </w:rPr>
        <w:t>权限管理</w:t>
      </w:r>
    </w:p>
    <w:p>
      <w:pPr>
        <w:pStyle w:val="26"/>
        <w:spacing w:line="360" w:lineRule="atLeast"/>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包括功能级权限管理、数据级权限管理。管理员可对用户的行为进行授权，并屏蔽某些用户在指定系统的访问权限。</w:t>
      </w:r>
    </w:p>
    <w:p>
      <w:pPr>
        <w:pStyle w:val="26"/>
        <w:numPr>
          <w:ilvl w:val="4"/>
          <w:numId w:val="11"/>
        </w:numPr>
        <w:tabs>
          <w:tab w:val="left" w:pos="720"/>
        </w:tabs>
        <w:spacing w:line="360" w:lineRule="atLeast"/>
        <w:ind w:left="0" w:firstLine="482" w:firstLineChars="200"/>
        <w:rPr>
          <w:rFonts w:hint="eastAsia" w:ascii="仿宋" w:hAnsi="仿宋" w:eastAsia="仿宋" w:cs="仿宋"/>
          <w:b/>
          <w:bCs/>
          <w:sz w:val="24"/>
          <w:highlight w:val="none"/>
          <w:shd w:val="clear" w:color="auto" w:fill="auto"/>
        </w:rPr>
      </w:pPr>
      <w:r>
        <w:rPr>
          <w:rFonts w:hint="eastAsia" w:ascii="仿宋" w:hAnsi="仿宋" w:eastAsia="仿宋" w:cs="仿宋"/>
          <w:b/>
          <w:bCs/>
          <w:sz w:val="24"/>
          <w:highlight w:val="none"/>
          <w:shd w:val="clear" w:color="auto" w:fill="auto"/>
        </w:rPr>
        <w:t>用户管理</w:t>
      </w:r>
    </w:p>
    <w:p>
      <w:pPr>
        <w:pStyle w:val="26"/>
        <w:spacing w:line="360" w:lineRule="atLeast"/>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根据机构、部门、岗位设立相应的用户，对用户信息的维护管理。</w:t>
      </w:r>
    </w:p>
    <w:p>
      <w:pPr>
        <w:pStyle w:val="26"/>
        <w:numPr>
          <w:ilvl w:val="4"/>
          <w:numId w:val="11"/>
        </w:numPr>
        <w:tabs>
          <w:tab w:val="left" w:pos="720"/>
        </w:tabs>
        <w:spacing w:line="360" w:lineRule="atLeast"/>
        <w:ind w:left="0" w:firstLine="482" w:firstLineChars="200"/>
        <w:rPr>
          <w:rFonts w:hint="eastAsia" w:ascii="仿宋" w:hAnsi="仿宋" w:eastAsia="仿宋" w:cs="仿宋"/>
          <w:b/>
          <w:bCs/>
          <w:sz w:val="24"/>
          <w:highlight w:val="none"/>
          <w:shd w:val="clear" w:color="auto" w:fill="auto"/>
        </w:rPr>
      </w:pPr>
      <w:r>
        <w:rPr>
          <w:rFonts w:hint="eastAsia" w:ascii="仿宋" w:hAnsi="仿宋" w:eastAsia="仿宋" w:cs="仿宋"/>
          <w:b/>
          <w:bCs/>
          <w:sz w:val="24"/>
          <w:highlight w:val="none"/>
          <w:shd w:val="clear" w:color="auto" w:fill="auto"/>
        </w:rPr>
        <w:t>关键业务日志管理</w:t>
      </w:r>
    </w:p>
    <w:p>
      <w:pPr>
        <w:pStyle w:val="26"/>
        <w:spacing w:line="360" w:lineRule="atLeast"/>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定义关键业务需要记录日志的操作，支持对记录的日志按时间、操作员、操作动作进行日志维护管理。</w:t>
      </w:r>
    </w:p>
    <w:p>
      <w:pPr>
        <w:pStyle w:val="26"/>
        <w:spacing w:line="360" w:lineRule="atLeast"/>
        <w:rPr>
          <w:rFonts w:hint="eastAsia" w:ascii="仿宋" w:hAnsi="仿宋" w:eastAsia="仿宋" w:cs="仿宋"/>
          <w:b/>
          <w:bCs/>
          <w:sz w:val="24"/>
          <w:highlight w:val="none"/>
          <w:shd w:val="clear" w:color="auto" w:fill="auto"/>
        </w:rPr>
      </w:pPr>
      <w:r>
        <w:rPr>
          <w:rFonts w:hint="eastAsia" w:ascii="仿宋" w:hAnsi="仿宋" w:eastAsia="仿宋" w:cs="仿宋"/>
          <w:sz w:val="24"/>
          <w:highlight w:val="none"/>
          <w:shd w:val="clear" w:color="auto" w:fill="auto"/>
        </w:rPr>
        <w:t>2.2</w:t>
      </w:r>
      <w:r>
        <w:rPr>
          <w:rFonts w:hint="eastAsia" w:ascii="仿宋" w:hAnsi="仿宋" w:eastAsia="仿宋" w:cs="仿宋"/>
          <w:sz w:val="24"/>
          <w:highlight w:val="none"/>
          <w:shd w:val="clear" w:color="auto" w:fill="auto"/>
          <w:lang w:val="en-US" w:eastAsia="zh-CN"/>
        </w:rPr>
        <w:t>6</w:t>
      </w:r>
      <w:r>
        <w:rPr>
          <w:rFonts w:hint="eastAsia" w:ascii="仿宋" w:hAnsi="仿宋" w:eastAsia="仿宋" w:cs="仿宋"/>
          <w:sz w:val="24"/>
          <w:highlight w:val="none"/>
          <w:shd w:val="clear" w:color="auto" w:fill="auto"/>
        </w:rPr>
        <w:t>.2.10</w:t>
      </w:r>
      <w:r>
        <w:rPr>
          <w:rFonts w:hint="eastAsia" w:ascii="仿宋" w:hAnsi="仿宋" w:eastAsia="仿宋" w:cs="仿宋"/>
          <w:b/>
          <w:bCs/>
          <w:sz w:val="24"/>
          <w:highlight w:val="none"/>
          <w:shd w:val="clear" w:color="auto" w:fill="auto"/>
        </w:rPr>
        <w:t>业务系统数据推送接口</w:t>
      </w:r>
    </w:p>
    <w:p>
      <w:pPr>
        <w:pStyle w:val="26"/>
        <w:spacing w:line="360" w:lineRule="atLeast"/>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审核系统将前端渠道受理进来的数据经过业务审核之后，将相应的数据通过接口调用、传递到后端的业务系统。针对不同的业务，调用不同的数据接口，提交到业务系统中。</w:t>
      </w:r>
    </w:p>
    <w:p>
      <w:pPr>
        <w:pStyle w:val="26"/>
        <w:spacing w:line="360" w:lineRule="atLeast"/>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1</w:t>
      </w:r>
      <w:r>
        <w:rPr>
          <w:rFonts w:hint="eastAsia" w:ascii="仿宋" w:hAnsi="仿宋" w:eastAsia="仿宋" w:cs="仿宋"/>
          <w:sz w:val="24"/>
          <w:highlight w:val="none"/>
          <w:shd w:val="clear" w:color="auto" w:fill="auto"/>
          <w:lang w:eastAsia="zh-CN"/>
        </w:rPr>
        <w:t>）</w:t>
      </w:r>
      <w:r>
        <w:rPr>
          <w:rFonts w:hint="eastAsia" w:ascii="仿宋" w:hAnsi="仿宋" w:eastAsia="仿宋" w:cs="仿宋"/>
          <w:sz w:val="24"/>
          <w:highlight w:val="none"/>
          <w:shd w:val="clear" w:color="auto" w:fill="auto"/>
        </w:rPr>
        <w:t>对接六合一平台。完成32个接口的设计、开发，并对接口开发工作进行详细说明。</w:t>
      </w:r>
    </w:p>
    <w:p>
      <w:pPr>
        <w:pStyle w:val="26"/>
        <w:tabs>
          <w:tab w:val="left" w:pos="851"/>
        </w:tabs>
        <w:spacing w:line="360" w:lineRule="atLeast"/>
        <w:ind w:left="420" w:left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2</w:t>
      </w:r>
      <w:r>
        <w:rPr>
          <w:rFonts w:hint="eastAsia" w:ascii="仿宋" w:hAnsi="仿宋" w:eastAsia="仿宋" w:cs="仿宋"/>
          <w:sz w:val="24"/>
          <w:highlight w:val="none"/>
          <w:shd w:val="clear" w:color="auto" w:fill="auto"/>
          <w:lang w:eastAsia="zh-CN"/>
        </w:rPr>
        <w:t>）</w:t>
      </w:r>
      <w:r>
        <w:rPr>
          <w:rFonts w:hint="eastAsia" w:ascii="仿宋" w:hAnsi="仿宋" w:eastAsia="仿宋" w:cs="仿宋"/>
          <w:sz w:val="24"/>
          <w:highlight w:val="none"/>
          <w:shd w:val="clear" w:color="auto" w:fill="auto"/>
        </w:rPr>
        <w:t>对接通行证审批系统。</w:t>
      </w:r>
    </w:p>
    <w:p>
      <w:pPr>
        <w:pStyle w:val="26"/>
        <w:spacing w:line="360" w:lineRule="atLeast"/>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根据目标系统提供的接口规范，将业务数据按照接口文档的要求，对数据进行打包封装，同时根据目标系统返回的结果进行反馈。</w:t>
      </w:r>
    </w:p>
    <w:p>
      <w:pPr>
        <w:pStyle w:val="26"/>
        <w:spacing w:line="360" w:lineRule="atLeast"/>
        <w:rPr>
          <w:rFonts w:hint="eastAsia" w:ascii="仿宋" w:hAnsi="仿宋" w:eastAsia="仿宋" w:cs="仿宋"/>
          <w:b/>
          <w:bCs/>
          <w:sz w:val="24"/>
          <w:highlight w:val="none"/>
          <w:shd w:val="clear" w:color="auto" w:fill="auto"/>
        </w:rPr>
      </w:pPr>
      <w:r>
        <w:rPr>
          <w:rFonts w:hint="eastAsia" w:ascii="仿宋" w:hAnsi="仿宋" w:eastAsia="仿宋" w:cs="仿宋"/>
          <w:sz w:val="24"/>
          <w:highlight w:val="none"/>
          <w:shd w:val="clear" w:color="auto" w:fill="auto"/>
        </w:rPr>
        <w:t>2.2</w:t>
      </w:r>
      <w:r>
        <w:rPr>
          <w:rFonts w:hint="eastAsia" w:ascii="仿宋" w:hAnsi="仿宋" w:eastAsia="仿宋" w:cs="仿宋"/>
          <w:sz w:val="24"/>
          <w:highlight w:val="none"/>
          <w:shd w:val="clear" w:color="auto" w:fill="auto"/>
          <w:lang w:val="en-US" w:eastAsia="zh-CN"/>
        </w:rPr>
        <w:t>6</w:t>
      </w:r>
      <w:r>
        <w:rPr>
          <w:rFonts w:hint="eastAsia" w:ascii="仿宋" w:hAnsi="仿宋" w:eastAsia="仿宋" w:cs="仿宋"/>
          <w:sz w:val="24"/>
          <w:highlight w:val="none"/>
          <w:shd w:val="clear" w:color="auto" w:fill="auto"/>
        </w:rPr>
        <w:t>.3</w:t>
      </w:r>
      <w:r>
        <w:rPr>
          <w:rFonts w:hint="eastAsia" w:ascii="仿宋" w:hAnsi="仿宋" w:eastAsia="仿宋" w:cs="仿宋"/>
          <w:b/>
          <w:bCs/>
          <w:sz w:val="24"/>
          <w:highlight w:val="none"/>
          <w:shd w:val="clear" w:color="auto" w:fill="auto"/>
        </w:rPr>
        <w:t>内外网数据共享服务要求</w:t>
      </w:r>
    </w:p>
    <w:p>
      <w:pPr>
        <w:pStyle w:val="26"/>
        <w:spacing w:line="360" w:lineRule="atLeast"/>
        <w:rPr>
          <w:rFonts w:hint="eastAsia" w:ascii="仿宋" w:hAnsi="仿宋" w:eastAsia="仿宋" w:cs="仿宋"/>
          <w:b/>
          <w:bCs/>
          <w:sz w:val="24"/>
          <w:highlight w:val="none"/>
          <w:shd w:val="clear" w:color="auto" w:fill="auto"/>
        </w:rPr>
      </w:pPr>
      <w:r>
        <w:rPr>
          <w:rFonts w:hint="eastAsia" w:ascii="仿宋" w:hAnsi="仿宋" w:eastAsia="仿宋" w:cs="仿宋"/>
          <w:sz w:val="24"/>
          <w:highlight w:val="none"/>
          <w:shd w:val="clear" w:color="auto" w:fill="auto"/>
        </w:rPr>
        <w:t>2.2</w:t>
      </w:r>
      <w:r>
        <w:rPr>
          <w:rFonts w:hint="eastAsia" w:ascii="仿宋" w:hAnsi="仿宋" w:eastAsia="仿宋" w:cs="仿宋"/>
          <w:sz w:val="24"/>
          <w:highlight w:val="none"/>
          <w:shd w:val="clear" w:color="auto" w:fill="auto"/>
          <w:lang w:val="en-US" w:eastAsia="zh-CN"/>
        </w:rPr>
        <w:t>6</w:t>
      </w:r>
      <w:r>
        <w:rPr>
          <w:rFonts w:hint="eastAsia" w:ascii="仿宋" w:hAnsi="仿宋" w:eastAsia="仿宋" w:cs="仿宋"/>
          <w:sz w:val="24"/>
          <w:highlight w:val="none"/>
          <w:shd w:val="clear" w:color="auto" w:fill="auto"/>
        </w:rPr>
        <w:t>.3.1</w:t>
      </w:r>
      <w:r>
        <w:rPr>
          <w:rFonts w:hint="eastAsia" w:ascii="仿宋" w:hAnsi="仿宋" w:eastAsia="仿宋" w:cs="仿宋"/>
          <w:b/>
          <w:bCs/>
          <w:sz w:val="24"/>
          <w:highlight w:val="none"/>
          <w:shd w:val="clear" w:color="auto" w:fill="auto"/>
        </w:rPr>
        <w:t>数据融合</w:t>
      </w:r>
    </w:p>
    <w:p>
      <w:pPr>
        <w:pStyle w:val="26"/>
        <w:spacing w:line="360" w:lineRule="atLeast"/>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1)数据汇聚接入</w:t>
      </w:r>
    </w:p>
    <w:p>
      <w:pPr>
        <w:pStyle w:val="26"/>
        <w:spacing w:line="360" w:lineRule="atLeast"/>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完成公安内部数据（驾驶证注销业务、电动自行车、残疾人机动轮椅车挂失业务、机动车、非机动车办理灭失注销登记业务、申请消防车使用性质业务等）与电子政务网数据（车辆夫妻变更等业务、单位车辆变更备案业务、因车身广告办理车辆变更登记业务等）的接入。</w:t>
      </w:r>
    </w:p>
    <w:p>
      <w:pPr>
        <w:pStyle w:val="26"/>
        <w:spacing w:line="360" w:lineRule="atLeast"/>
        <w:ind w:firstLine="426" w:firstLineChars="177"/>
        <w:rPr>
          <w:rFonts w:hint="eastAsia" w:ascii="仿宋" w:hAnsi="仿宋" w:eastAsia="仿宋" w:cs="仿宋"/>
          <w:b/>
          <w:sz w:val="24"/>
          <w:highlight w:val="none"/>
          <w:shd w:val="clear" w:color="auto" w:fill="auto"/>
        </w:rPr>
      </w:pPr>
      <w:r>
        <w:rPr>
          <w:rFonts w:hint="eastAsia" w:ascii="仿宋" w:hAnsi="仿宋" w:eastAsia="仿宋" w:cs="仿宋"/>
          <w:b/>
          <w:sz w:val="24"/>
          <w:highlight w:val="none"/>
          <w:shd w:val="clear" w:color="auto" w:fill="auto"/>
        </w:rPr>
        <w:t>公安外网数据接入</w:t>
      </w:r>
    </w:p>
    <w:tbl>
      <w:tblPr>
        <w:tblStyle w:val="15"/>
        <w:tblW w:w="0" w:type="auto"/>
        <w:jc w:val="center"/>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15" w:type="dxa"/>
          <w:left w:w="108" w:type="dxa"/>
          <w:bottom w:w="15" w:type="dxa"/>
          <w:right w:w="108" w:type="dxa"/>
        </w:tblCellMar>
      </w:tblPr>
      <w:tblGrid>
        <w:gridCol w:w="744"/>
        <w:gridCol w:w="1662"/>
        <w:gridCol w:w="1276"/>
        <w:gridCol w:w="3391"/>
        <w:gridCol w:w="1286"/>
        <w:gridCol w:w="851"/>
      </w:tblGrid>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15" w:type="dxa"/>
            <w:left w:w="108" w:type="dxa"/>
            <w:bottom w:w="15" w:type="dxa"/>
            <w:right w:w="108" w:type="dxa"/>
          </w:tblCellMar>
        </w:tblPrEx>
        <w:trPr>
          <w:trHeight w:val="568" w:hRule="atLeast"/>
          <w:jc w:val="center"/>
        </w:trPr>
        <w:tc>
          <w:tcPr>
            <w:tcW w:w="744" w:type="dxa"/>
            <w:noWrap w:val="0"/>
            <w:vAlign w:val="center"/>
          </w:tcPr>
          <w:p>
            <w:pPr>
              <w:pStyle w:val="26"/>
              <w:spacing w:line="360" w:lineRule="atLeast"/>
              <w:rPr>
                <w:rFonts w:hint="eastAsia" w:ascii="仿宋" w:hAnsi="仿宋" w:eastAsia="仿宋" w:cs="仿宋"/>
                <w:b/>
                <w:bCs/>
                <w:sz w:val="24"/>
                <w:highlight w:val="none"/>
                <w:shd w:val="clear" w:color="auto" w:fill="auto"/>
              </w:rPr>
            </w:pPr>
            <w:r>
              <w:rPr>
                <w:rFonts w:hint="eastAsia" w:ascii="仿宋" w:hAnsi="仿宋" w:eastAsia="仿宋" w:cs="仿宋"/>
                <w:b/>
                <w:bCs/>
                <w:sz w:val="24"/>
                <w:highlight w:val="none"/>
                <w:shd w:val="clear" w:color="auto" w:fill="auto"/>
              </w:rPr>
              <w:t>序号</w:t>
            </w:r>
          </w:p>
        </w:tc>
        <w:tc>
          <w:tcPr>
            <w:tcW w:w="1662" w:type="dxa"/>
            <w:noWrap w:val="0"/>
            <w:vAlign w:val="center"/>
          </w:tcPr>
          <w:p>
            <w:pPr>
              <w:pStyle w:val="26"/>
              <w:spacing w:line="360" w:lineRule="atLeast"/>
              <w:rPr>
                <w:rFonts w:hint="eastAsia" w:ascii="仿宋" w:hAnsi="仿宋" w:eastAsia="仿宋" w:cs="仿宋"/>
                <w:b/>
                <w:bCs/>
                <w:sz w:val="24"/>
                <w:highlight w:val="none"/>
                <w:shd w:val="clear" w:color="auto" w:fill="auto"/>
              </w:rPr>
            </w:pPr>
            <w:r>
              <w:rPr>
                <w:rFonts w:hint="eastAsia" w:ascii="仿宋" w:hAnsi="仿宋" w:eastAsia="仿宋" w:cs="仿宋"/>
                <w:b/>
                <w:bCs/>
                <w:sz w:val="24"/>
                <w:highlight w:val="none"/>
                <w:shd w:val="clear" w:color="auto" w:fill="auto"/>
              </w:rPr>
              <w:t>办理事项名称</w:t>
            </w:r>
          </w:p>
        </w:tc>
        <w:tc>
          <w:tcPr>
            <w:tcW w:w="1276" w:type="dxa"/>
            <w:noWrap w:val="0"/>
            <w:vAlign w:val="center"/>
          </w:tcPr>
          <w:p>
            <w:pPr>
              <w:pStyle w:val="26"/>
              <w:spacing w:line="360" w:lineRule="atLeast"/>
              <w:rPr>
                <w:rFonts w:hint="eastAsia" w:ascii="仿宋" w:hAnsi="仿宋" w:eastAsia="仿宋" w:cs="仿宋"/>
                <w:b/>
                <w:bCs/>
                <w:sz w:val="24"/>
                <w:highlight w:val="none"/>
                <w:shd w:val="clear" w:color="auto" w:fill="auto"/>
              </w:rPr>
            </w:pPr>
            <w:r>
              <w:rPr>
                <w:rFonts w:hint="eastAsia" w:ascii="仿宋" w:hAnsi="仿宋" w:eastAsia="仿宋" w:cs="仿宋"/>
                <w:b/>
                <w:bCs/>
                <w:sz w:val="24"/>
                <w:highlight w:val="none"/>
                <w:shd w:val="clear" w:color="auto" w:fill="auto"/>
              </w:rPr>
              <w:t>需求单位</w:t>
            </w:r>
          </w:p>
        </w:tc>
        <w:tc>
          <w:tcPr>
            <w:tcW w:w="3391" w:type="dxa"/>
            <w:noWrap w:val="0"/>
            <w:vAlign w:val="center"/>
          </w:tcPr>
          <w:p>
            <w:pPr>
              <w:pStyle w:val="26"/>
              <w:spacing w:line="360" w:lineRule="atLeast"/>
              <w:rPr>
                <w:rFonts w:hint="eastAsia" w:ascii="仿宋" w:hAnsi="仿宋" w:eastAsia="仿宋" w:cs="仿宋"/>
                <w:b/>
                <w:bCs/>
                <w:sz w:val="24"/>
                <w:highlight w:val="none"/>
                <w:shd w:val="clear" w:color="auto" w:fill="auto"/>
              </w:rPr>
            </w:pPr>
            <w:r>
              <w:rPr>
                <w:rFonts w:hint="eastAsia" w:ascii="仿宋" w:hAnsi="仿宋" w:eastAsia="仿宋" w:cs="仿宋"/>
                <w:b/>
                <w:bCs/>
                <w:sz w:val="24"/>
                <w:highlight w:val="none"/>
                <w:shd w:val="clear" w:color="auto" w:fill="auto"/>
              </w:rPr>
              <w:t>所需数据</w:t>
            </w:r>
          </w:p>
        </w:tc>
        <w:tc>
          <w:tcPr>
            <w:tcW w:w="1286" w:type="dxa"/>
            <w:noWrap w:val="0"/>
            <w:vAlign w:val="center"/>
          </w:tcPr>
          <w:p>
            <w:pPr>
              <w:pStyle w:val="26"/>
              <w:spacing w:line="360" w:lineRule="atLeast"/>
              <w:rPr>
                <w:rFonts w:hint="eastAsia" w:ascii="仿宋" w:hAnsi="仿宋" w:eastAsia="仿宋" w:cs="仿宋"/>
                <w:b/>
                <w:bCs/>
                <w:sz w:val="24"/>
                <w:highlight w:val="none"/>
                <w:shd w:val="clear" w:color="auto" w:fill="auto"/>
              </w:rPr>
            </w:pPr>
            <w:r>
              <w:rPr>
                <w:rFonts w:hint="eastAsia" w:ascii="仿宋" w:hAnsi="仿宋" w:eastAsia="仿宋" w:cs="仿宋"/>
                <w:b/>
                <w:bCs/>
                <w:sz w:val="24"/>
                <w:highlight w:val="none"/>
                <w:shd w:val="clear" w:color="auto" w:fill="auto"/>
              </w:rPr>
              <w:t>共享实现方式</w:t>
            </w:r>
          </w:p>
        </w:tc>
        <w:tc>
          <w:tcPr>
            <w:tcW w:w="851" w:type="dxa"/>
            <w:noWrap w:val="0"/>
            <w:vAlign w:val="center"/>
          </w:tcPr>
          <w:p>
            <w:pPr>
              <w:pStyle w:val="26"/>
              <w:spacing w:line="360" w:lineRule="atLeast"/>
              <w:rPr>
                <w:rFonts w:hint="eastAsia" w:ascii="仿宋" w:hAnsi="仿宋" w:eastAsia="仿宋" w:cs="仿宋"/>
                <w:b/>
                <w:bCs/>
                <w:sz w:val="24"/>
                <w:highlight w:val="none"/>
                <w:shd w:val="clear" w:color="auto" w:fill="auto"/>
              </w:rPr>
            </w:pPr>
            <w:r>
              <w:rPr>
                <w:rFonts w:hint="eastAsia" w:ascii="仿宋" w:hAnsi="仿宋" w:eastAsia="仿宋" w:cs="仿宋"/>
                <w:b/>
                <w:bCs/>
                <w:sz w:val="24"/>
                <w:highlight w:val="none"/>
                <w:shd w:val="clear" w:color="auto" w:fill="auto"/>
              </w:rPr>
              <w:t>提供单位</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15" w:type="dxa"/>
            <w:left w:w="108" w:type="dxa"/>
            <w:bottom w:w="15" w:type="dxa"/>
            <w:right w:w="108" w:type="dxa"/>
          </w:tblCellMar>
        </w:tblPrEx>
        <w:trPr>
          <w:trHeight w:val="1173" w:hRule="atLeast"/>
          <w:jc w:val="center"/>
        </w:trPr>
        <w:tc>
          <w:tcPr>
            <w:tcW w:w="744" w:type="dxa"/>
            <w:shd w:val="clear" w:color="auto" w:fill="auto"/>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1</w:t>
            </w:r>
          </w:p>
        </w:tc>
        <w:tc>
          <w:tcPr>
            <w:tcW w:w="1662" w:type="dxa"/>
            <w:shd w:val="clear" w:color="auto" w:fill="auto"/>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车辆夫妻变更等业务</w:t>
            </w:r>
          </w:p>
        </w:tc>
        <w:tc>
          <w:tcPr>
            <w:tcW w:w="1276" w:type="dxa"/>
            <w:shd w:val="clear" w:color="auto" w:fill="auto"/>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车管处</w:t>
            </w:r>
          </w:p>
        </w:tc>
        <w:tc>
          <w:tcPr>
            <w:tcW w:w="3391" w:type="dxa"/>
            <w:shd w:val="clear" w:color="000000" w:fill="FFFFFF"/>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bCs/>
                <w:sz w:val="24"/>
                <w:highlight w:val="none"/>
                <w:shd w:val="clear" w:color="auto" w:fill="auto"/>
              </w:rPr>
              <w:t>婚姻登记信息</w:t>
            </w:r>
            <w:r>
              <w:rPr>
                <w:rFonts w:hint="eastAsia" w:ascii="仿宋" w:hAnsi="仿宋" w:eastAsia="仿宋" w:cs="仿宋"/>
                <w:sz w:val="24"/>
                <w:highlight w:val="none"/>
                <w:shd w:val="clear" w:color="auto" w:fill="auto"/>
              </w:rPr>
              <w:t>：双方姓名、双方身份证明号码、结婚（离婚）信息。同时还包括单位信息、变更情况、批准单位、批准时间。</w:t>
            </w:r>
          </w:p>
        </w:tc>
        <w:tc>
          <w:tcPr>
            <w:tcW w:w="1286"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接口服务（pdf）</w:t>
            </w:r>
          </w:p>
        </w:tc>
        <w:tc>
          <w:tcPr>
            <w:tcW w:w="851"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民政部门</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15" w:type="dxa"/>
            <w:left w:w="108" w:type="dxa"/>
            <w:bottom w:w="15" w:type="dxa"/>
            <w:right w:w="108" w:type="dxa"/>
          </w:tblCellMar>
        </w:tblPrEx>
        <w:trPr>
          <w:trHeight w:val="1090" w:hRule="atLeast"/>
          <w:jc w:val="center"/>
        </w:trPr>
        <w:tc>
          <w:tcPr>
            <w:tcW w:w="744"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2</w:t>
            </w:r>
          </w:p>
        </w:tc>
        <w:tc>
          <w:tcPr>
            <w:tcW w:w="1662"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从事危险货物道路运输的上岗资格证；</w:t>
            </w:r>
          </w:p>
        </w:tc>
        <w:tc>
          <w:tcPr>
            <w:tcW w:w="1276"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秩序处</w:t>
            </w:r>
          </w:p>
        </w:tc>
        <w:tc>
          <w:tcPr>
            <w:tcW w:w="3391"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从事危险货物道路运输的上岗资格证；</w:t>
            </w:r>
          </w:p>
        </w:tc>
        <w:tc>
          <w:tcPr>
            <w:tcW w:w="1286"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接口服务</w:t>
            </w:r>
          </w:p>
        </w:tc>
        <w:tc>
          <w:tcPr>
            <w:tcW w:w="851"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市交通局</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15" w:type="dxa"/>
            <w:left w:w="108" w:type="dxa"/>
            <w:bottom w:w="15" w:type="dxa"/>
            <w:right w:w="108" w:type="dxa"/>
          </w:tblCellMar>
        </w:tblPrEx>
        <w:trPr>
          <w:trHeight w:val="703" w:hRule="atLeast"/>
          <w:jc w:val="center"/>
        </w:trPr>
        <w:tc>
          <w:tcPr>
            <w:tcW w:w="744"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3</w:t>
            </w:r>
          </w:p>
        </w:tc>
        <w:tc>
          <w:tcPr>
            <w:tcW w:w="1662"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押运员从事危险货物道路运输的上岗资格证；</w:t>
            </w:r>
          </w:p>
        </w:tc>
        <w:tc>
          <w:tcPr>
            <w:tcW w:w="1276"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秩序处</w:t>
            </w:r>
          </w:p>
        </w:tc>
        <w:tc>
          <w:tcPr>
            <w:tcW w:w="3391"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押运员从事危险货物道路运输的上岗资格证；</w:t>
            </w:r>
          </w:p>
        </w:tc>
        <w:tc>
          <w:tcPr>
            <w:tcW w:w="1286"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接口服务</w:t>
            </w:r>
          </w:p>
        </w:tc>
        <w:tc>
          <w:tcPr>
            <w:tcW w:w="851"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市交通局</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15" w:type="dxa"/>
            <w:left w:w="108" w:type="dxa"/>
            <w:bottom w:w="15" w:type="dxa"/>
            <w:right w:w="108" w:type="dxa"/>
          </w:tblCellMar>
        </w:tblPrEx>
        <w:trPr>
          <w:trHeight w:val="817" w:hRule="atLeast"/>
          <w:jc w:val="center"/>
        </w:trPr>
        <w:tc>
          <w:tcPr>
            <w:tcW w:w="744"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4</w:t>
            </w:r>
          </w:p>
        </w:tc>
        <w:tc>
          <w:tcPr>
            <w:tcW w:w="1662"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残疾人基本信息</w:t>
            </w:r>
          </w:p>
        </w:tc>
        <w:tc>
          <w:tcPr>
            <w:tcW w:w="1276"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车管处</w:t>
            </w:r>
          </w:p>
        </w:tc>
        <w:tc>
          <w:tcPr>
            <w:tcW w:w="3391"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残疾人机动轮椅车因车主死亡，办理注销业务时，需残联提供残疾车主死亡证明</w:t>
            </w:r>
          </w:p>
        </w:tc>
        <w:tc>
          <w:tcPr>
            <w:tcW w:w="1286"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接口服务</w:t>
            </w:r>
          </w:p>
        </w:tc>
        <w:tc>
          <w:tcPr>
            <w:tcW w:w="851"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市残联</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15" w:type="dxa"/>
            <w:left w:w="108" w:type="dxa"/>
            <w:bottom w:w="15" w:type="dxa"/>
            <w:right w:w="108" w:type="dxa"/>
          </w:tblCellMar>
        </w:tblPrEx>
        <w:trPr>
          <w:trHeight w:val="817" w:hRule="atLeast"/>
          <w:jc w:val="center"/>
        </w:trPr>
        <w:tc>
          <w:tcPr>
            <w:tcW w:w="744" w:type="dxa"/>
            <w:shd w:val="clear" w:color="auto" w:fill="auto"/>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5</w:t>
            </w:r>
          </w:p>
        </w:tc>
        <w:tc>
          <w:tcPr>
            <w:tcW w:w="1662" w:type="dxa"/>
            <w:shd w:val="clear" w:color="auto" w:fill="auto"/>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单位车辆变更备案业务</w:t>
            </w:r>
          </w:p>
        </w:tc>
        <w:tc>
          <w:tcPr>
            <w:tcW w:w="1276" w:type="dxa"/>
            <w:shd w:val="clear" w:color="auto" w:fill="auto"/>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车管处</w:t>
            </w:r>
          </w:p>
        </w:tc>
        <w:tc>
          <w:tcPr>
            <w:tcW w:w="3391" w:type="dxa"/>
            <w:shd w:val="clear" w:color="000000" w:fill="FFFFFF"/>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单位信息变更情况：单位信息、变更情况、批准单位、批准时间</w:t>
            </w:r>
          </w:p>
        </w:tc>
        <w:tc>
          <w:tcPr>
            <w:tcW w:w="1286"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接口服务</w:t>
            </w:r>
          </w:p>
        </w:tc>
        <w:tc>
          <w:tcPr>
            <w:tcW w:w="851"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省、市市场监管部门</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15" w:type="dxa"/>
            <w:left w:w="108" w:type="dxa"/>
            <w:bottom w:w="15" w:type="dxa"/>
            <w:right w:w="108" w:type="dxa"/>
          </w:tblCellMar>
        </w:tblPrEx>
        <w:trPr>
          <w:trHeight w:val="817" w:hRule="atLeast"/>
          <w:jc w:val="center"/>
        </w:trPr>
        <w:tc>
          <w:tcPr>
            <w:tcW w:w="744"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6</w:t>
            </w:r>
          </w:p>
        </w:tc>
        <w:tc>
          <w:tcPr>
            <w:tcW w:w="1662"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运输单位的营业执照（复印件）；</w:t>
            </w:r>
          </w:p>
        </w:tc>
        <w:tc>
          <w:tcPr>
            <w:tcW w:w="1276"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秩序处</w:t>
            </w:r>
          </w:p>
        </w:tc>
        <w:tc>
          <w:tcPr>
            <w:tcW w:w="3391"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运输单位的营业执照（复印件）；</w:t>
            </w:r>
          </w:p>
        </w:tc>
        <w:tc>
          <w:tcPr>
            <w:tcW w:w="1286"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接口服务</w:t>
            </w:r>
          </w:p>
        </w:tc>
        <w:tc>
          <w:tcPr>
            <w:tcW w:w="851"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市市场监管局</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15" w:type="dxa"/>
            <w:left w:w="108" w:type="dxa"/>
            <w:bottom w:w="15" w:type="dxa"/>
            <w:right w:w="108" w:type="dxa"/>
          </w:tblCellMar>
        </w:tblPrEx>
        <w:trPr>
          <w:trHeight w:val="817" w:hRule="atLeast"/>
          <w:jc w:val="center"/>
        </w:trPr>
        <w:tc>
          <w:tcPr>
            <w:tcW w:w="744"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7</w:t>
            </w:r>
          </w:p>
        </w:tc>
        <w:tc>
          <w:tcPr>
            <w:tcW w:w="1662"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市发改委的立项批复</w:t>
            </w:r>
          </w:p>
        </w:tc>
        <w:tc>
          <w:tcPr>
            <w:tcW w:w="1276"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秩序处</w:t>
            </w:r>
          </w:p>
        </w:tc>
        <w:tc>
          <w:tcPr>
            <w:tcW w:w="3391"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市发改委的立项批复</w:t>
            </w:r>
          </w:p>
        </w:tc>
        <w:tc>
          <w:tcPr>
            <w:tcW w:w="1286"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接口服务</w:t>
            </w:r>
          </w:p>
        </w:tc>
        <w:tc>
          <w:tcPr>
            <w:tcW w:w="851"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发改委</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15" w:type="dxa"/>
            <w:left w:w="108" w:type="dxa"/>
            <w:bottom w:w="15" w:type="dxa"/>
            <w:right w:w="108" w:type="dxa"/>
          </w:tblCellMar>
        </w:tblPrEx>
        <w:trPr>
          <w:trHeight w:val="817" w:hRule="atLeast"/>
          <w:jc w:val="center"/>
        </w:trPr>
        <w:tc>
          <w:tcPr>
            <w:tcW w:w="744"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8</w:t>
            </w:r>
          </w:p>
        </w:tc>
        <w:tc>
          <w:tcPr>
            <w:tcW w:w="1662"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市规划部门的选址意见书</w:t>
            </w:r>
          </w:p>
        </w:tc>
        <w:tc>
          <w:tcPr>
            <w:tcW w:w="1276"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秩序处</w:t>
            </w:r>
          </w:p>
        </w:tc>
        <w:tc>
          <w:tcPr>
            <w:tcW w:w="3391"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市规划部门的选址意见书</w:t>
            </w:r>
          </w:p>
        </w:tc>
        <w:tc>
          <w:tcPr>
            <w:tcW w:w="1286"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接口服务</w:t>
            </w:r>
          </w:p>
        </w:tc>
        <w:tc>
          <w:tcPr>
            <w:tcW w:w="851"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规划局</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15" w:type="dxa"/>
            <w:left w:w="108" w:type="dxa"/>
            <w:bottom w:w="15" w:type="dxa"/>
            <w:right w:w="108" w:type="dxa"/>
          </w:tblCellMar>
        </w:tblPrEx>
        <w:trPr>
          <w:trHeight w:val="817" w:hRule="atLeast"/>
          <w:jc w:val="center"/>
        </w:trPr>
        <w:tc>
          <w:tcPr>
            <w:tcW w:w="744" w:type="dxa"/>
            <w:shd w:val="clear" w:color="auto" w:fill="auto"/>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9</w:t>
            </w:r>
          </w:p>
        </w:tc>
        <w:tc>
          <w:tcPr>
            <w:tcW w:w="1662" w:type="dxa"/>
            <w:shd w:val="clear" w:color="auto" w:fill="auto"/>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因车身广告办理车辆变更登记业务</w:t>
            </w:r>
          </w:p>
        </w:tc>
        <w:tc>
          <w:tcPr>
            <w:tcW w:w="1276" w:type="dxa"/>
            <w:shd w:val="clear" w:color="auto" w:fill="auto"/>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车管处</w:t>
            </w:r>
          </w:p>
        </w:tc>
        <w:tc>
          <w:tcPr>
            <w:tcW w:w="3391" w:type="dxa"/>
            <w:shd w:val="clear" w:color="auto" w:fill="auto"/>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《审核联系单》</w:t>
            </w:r>
          </w:p>
        </w:tc>
        <w:tc>
          <w:tcPr>
            <w:tcW w:w="1286" w:type="dxa"/>
            <w:shd w:val="clear" w:color="auto" w:fill="auto"/>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接口服务</w:t>
            </w:r>
          </w:p>
        </w:tc>
        <w:tc>
          <w:tcPr>
            <w:tcW w:w="851" w:type="dxa"/>
            <w:shd w:val="clear" w:color="000000" w:fill="FFFFFF"/>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市城管委</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15" w:type="dxa"/>
            <w:left w:w="108" w:type="dxa"/>
            <w:bottom w:w="15" w:type="dxa"/>
            <w:right w:w="108" w:type="dxa"/>
          </w:tblCellMar>
        </w:tblPrEx>
        <w:trPr>
          <w:trHeight w:val="817" w:hRule="atLeast"/>
          <w:jc w:val="center"/>
        </w:trPr>
        <w:tc>
          <w:tcPr>
            <w:tcW w:w="744" w:type="dxa"/>
            <w:shd w:val="clear" w:color="auto" w:fill="auto"/>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10</w:t>
            </w:r>
          </w:p>
        </w:tc>
        <w:tc>
          <w:tcPr>
            <w:tcW w:w="1662" w:type="dxa"/>
            <w:shd w:val="clear" w:color="000000" w:fill="FFFFFF"/>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车辆登记</w:t>
            </w:r>
          </w:p>
        </w:tc>
        <w:tc>
          <w:tcPr>
            <w:tcW w:w="1276" w:type="dxa"/>
            <w:shd w:val="clear" w:color="auto" w:fill="auto"/>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车管处</w:t>
            </w:r>
          </w:p>
        </w:tc>
        <w:tc>
          <w:tcPr>
            <w:tcW w:w="3391" w:type="dxa"/>
            <w:shd w:val="clear" w:color="000000" w:fill="FFFFFF"/>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根据部令规定，车辆办理登记等需要收存机动车销售发票或二手车交易发票，需通过信息共享实现联网查询。（车辆销售信息、二手车交易信息）</w:t>
            </w:r>
          </w:p>
        </w:tc>
        <w:tc>
          <w:tcPr>
            <w:tcW w:w="1286" w:type="dxa"/>
            <w:shd w:val="clear" w:color="auto" w:fill="auto"/>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接口服务</w:t>
            </w:r>
          </w:p>
        </w:tc>
        <w:tc>
          <w:tcPr>
            <w:tcW w:w="851" w:type="dxa"/>
            <w:shd w:val="clear" w:color="000000" w:fill="FFFFFF"/>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税务部门</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15" w:type="dxa"/>
            <w:left w:w="108" w:type="dxa"/>
            <w:bottom w:w="15" w:type="dxa"/>
            <w:right w:w="108" w:type="dxa"/>
          </w:tblCellMar>
        </w:tblPrEx>
        <w:trPr>
          <w:trHeight w:val="817" w:hRule="atLeast"/>
          <w:jc w:val="center"/>
        </w:trPr>
        <w:tc>
          <w:tcPr>
            <w:tcW w:w="744"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11</w:t>
            </w:r>
          </w:p>
        </w:tc>
        <w:tc>
          <w:tcPr>
            <w:tcW w:w="1662"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道路运输经营许可证（复印件）</w:t>
            </w:r>
          </w:p>
        </w:tc>
        <w:tc>
          <w:tcPr>
            <w:tcW w:w="1276"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秩序处</w:t>
            </w:r>
          </w:p>
        </w:tc>
        <w:tc>
          <w:tcPr>
            <w:tcW w:w="3391"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道路运输经营许可证（复印件）</w:t>
            </w:r>
          </w:p>
        </w:tc>
        <w:tc>
          <w:tcPr>
            <w:tcW w:w="1286"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接口服务（pdf）</w:t>
            </w:r>
          </w:p>
        </w:tc>
        <w:tc>
          <w:tcPr>
            <w:tcW w:w="851"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市交通局</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15" w:type="dxa"/>
            <w:left w:w="108" w:type="dxa"/>
            <w:bottom w:w="15" w:type="dxa"/>
            <w:right w:w="108" w:type="dxa"/>
          </w:tblCellMar>
        </w:tblPrEx>
        <w:trPr>
          <w:trHeight w:val="817" w:hRule="atLeast"/>
          <w:jc w:val="center"/>
        </w:trPr>
        <w:tc>
          <w:tcPr>
            <w:tcW w:w="744"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12</w:t>
            </w:r>
          </w:p>
        </w:tc>
        <w:tc>
          <w:tcPr>
            <w:tcW w:w="1662"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运输车辆从事危险货物道路运输的道路运输证（复印件）；</w:t>
            </w:r>
          </w:p>
        </w:tc>
        <w:tc>
          <w:tcPr>
            <w:tcW w:w="1276"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秩序处</w:t>
            </w:r>
          </w:p>
        </w:tc>
        <w:tc>
          <w:tcPr>
            <w:tcW w:w="3391"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运输车辆从事危险货物道路运输的道路运输证（复印件）；</w:t>
            </w:r>
          </w:p>
        </w:tc>
        <w:tc>
          <w:tcPr>
            <w:tcW w:w="1286"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接口服务（pdf）</w:t>
            </w:r>
          </w:p>
        </w:tc>
        <w:tc>
          <w:tcPr>
            <w:tcW w:w="851"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市交通局</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15" w:type="dxa"/>
            <w:left w:w="108" w:type="dxa"/>
            <w:bottom w:w="15" w:type="dxa"/>
            <w:right w:w="108" w:type="dxa"/>
          </w:tblCellMar>
        </w:tblPrEx>
        <w:trPr>
          <w:trHeight w:val="652" w:hRule="atLeast"/>
          <w:jc w:val="center"/>
        </w:trPr>
        <w:tc>
          <w:tcPr>
            <w:tcW w:w="744"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13</w:t>
            </w:r>
          </w:p>
        </w:tc>
        <w:tc>
          <w:tcPr>
            <w:tcW w:w="1662"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市建委的初步设计批复</w:t>
            </w:r>
          </w:p>
        </w:tc>
        <w:tc>
          <w:tcPr>
            <w:tcW w:w="1276"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秩序处</w:t>
            </w:r>
          </w:p>
        </w:tc>
        <w:tc>
          <w:tcPr>
            <w:tcW w:w="3391"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市建委的初步设计批复</w:t>
            </w:r>
          </w:p>
        </w:tc>
        <w:tc>
          <w:tcPr>
            <w:tcW w:w="1286"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接口服务</w:t>
            </w:r>
          </w:p>
        </w:tc>
        <w:tc>
          <w:tcPr>
            <w:tcW w:w="851"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建委</w:t>
            </w:r>
          </w:p>
        </w:tc>
      </w:tr>
    </w:tbl>
    <w:p>
      <w:pPr>
        <w:pStyle w:val="26"/>
        <w:spacing w:line="360" w:lineRule="atLeast"/>
        <w:ind w:firstLine="426" w:firstLineChars="177"/>
        <w:rPr>
          <w:rFonts w:hint="eastAsia" w:ascii="仿宋" w:hAnsi="仿宋" w:eastAsia="仿宋" w:cs="仿宋"/>
          <w:b/>
          <w:sz w:val="24"/>
          <w:highlight w:val="none"/>
          <w:shd w:val="clear" w:color="auto" w:fill="auto"/>
        </w:rPr>
      </w:pPr>
      <w:r>
        <w:rPr>
          <w:rFonts w:hint="eastAsia" w:ascii="仿宋" w:hAnsi="仿宋" w:eastAsia="仿宋" w:cs="仿宋"/>
          <w:b/>
          <w:sz w:val="24"/>
          <w:highlight w:val="none"/>
          <w:shd w:val="clear" w:color="auto" w:fill="auto"/>
        </w:rPr>
        <w:t>公安内网数据接入</w:t>
      </w:r>
    </w:p>
    <w:tbl>
      <w:tblPr>
        <w:tblStyle w:val="15"/>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08" w:type="dxa"/>
          <w:bottom w:w="15" w:type="dxa"/>
          <w:right w:w="108" w:type="dxa"/>
        </w:tblCellMar>
      </w:tblPr>
      <w:tblGrid>
        <w:gridCol w:w="712"/>
        <w:gridCol w:w="1604"/>
        <w:gridCol w:w="1290"/>
        <w:gridCol w:w="3553"/>
        <w:gridCol w:w="985"/>
        <w:gridCol w:w="8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trHeight w:val="584" w:hRule="atLeast"/>
          <w:jc w:val="center"/>
        </w:trPr>
        <w:tc>
          <w:tcPr>
            <w:tcW w:w="712" w:type="dxa"/>
            <w:noWrap w:val="0"/>
            <w:vAlign w:val="center"/>
          </w:tcPr>
          <w:p>
            <w:pPr>
              <w:pStyle w:val="26"/>
              <w:spacing w:line="360" w:lineRule="atLeast"/>
              <w:rPr>
                <w:rFonts w:hint="eastAsia" w:ascii="仿宋" w:hAnsi="仿宋" w:eastAsia="仿宋" w:cs="仿宋"/>
                <w:b/>
                <w:bCs/>
                <w:sz w:val="24"/>
                <w:highlight w:val="none"/>
                <w:shd w:val="clear" w:color="auto" w:fill="auto"/>
              </w:rPr>
            </w:pPr>
            <w:r>
              <w:rPr>
                <w:rFonts w:hint="eastAsia" w:ascii="仿宋" w:hAnsi="仿宋" w:eastAsia="仿宋" w:cs="仿宋"/>
                <w:b/>
                <w:bCs/>
                <w:sz w:val="24"/>
                <w:highlight w:val="none"/>
                <w:shd w:val="clear" w:color="auto" w:fill="auto"/>
              </w:rPr>
              <w:t>序号</w:t>
            </w:r>
          </w:p>
        </w:tc>
        <w:tc>
          <w:tcPr>
            <w:tcW w:w="1604" w:type="dxa"/>
            <w:noWrap w:val="0"/>
            <w:vAlign w:val="center"/>
          </w:tcPr>
          <w:p>
            <w:pPr>
              <w:pStyle w:val="26"/>
              <w:spacing w:line="360" w:lineRule="atLeast"/>
              <w:rPr>
                <w:rFonts w:hint="eastAsia" w:ascii="仿宋" w:hAnsi="仿宋" w:eastAsia="仿宋" w:cs="仿宋"/>
                <w:b/>
                <w:bCs/>
                <w:sz w:val="24"/>
                <w:highlight w:val="none"/>
                <w:shd w:val="clear" w:color="auto" w:fill="auto"/>
              </w:rPr>
            </w:pPr>
            <w:r>
              <w:rPr>
                <w:rFonts w:hint="eastAsia" w:ascii="仿宋" w:hAnsi="仿宋" w:eastAsia="仿宋" w:cs="仿宋"/>
                <w:b/>
                <w:bCs/>
                <w:sz w:val="24"/>
                <w:highlight w:val="none"/>
                <w:shd w:val="clear" w:color="auto" w:fill="auto"/>
              </w:rPr>
              <w:t>办理事项名称</w:t>
            </w:r>
          </w:p>
        </w:tc>
        <w:tc>
          <w:tcPr>
            <w:tcW w:w="1290" w:type="dxa"/>
            <w:noWrap w:val="0"/>
            <w:vAlign w:val="center"/>
          </w:tcPr>
          <w:p>
            <w:pPr>
              <w:pStyle w:val="26"/>
              <w:spacing w:line="360" w:lineRule="atLeast"/>
              <w:rPr>
                <w:rFonts w:hint="eastAsia" w:ascii="仿宋" w:hAnsi="仿宋" w:eastAsia="仿宋" w:cs="仿宋"/>
                <w:b/>
                <w:bCs/>
                <w:sz w:val="24"/>
                <w:highlight w:val="none"/>
                <w:shd w:val="clear" w:color="auto" w:fill="auto"/>
              </w:rPr>
            </w:pPr>
            <w:r>
              <w:rPr>
                <w:rFonts w:hint="eastAsia" w:ascii="仿宋" w:hAnsi="仿宋" w:eastAsia="仿宋" w:cs="仿宋"/>
                <w:b/>
                <w:bCs/>
                <w:sz w:val="24"/>
                <w:highlight w:val="none"/>
                <w:shd w:val="clear" w:color="auto" w:fill="auto"/>
              </w:rPr>
              <w:t>需求单位</w:t>
            </w:r>
          </w:p>
        </w:tc>
        <w:tc>
          <w:tcPr>
            <w:tcW w:w="3553" w:type="dxa"/>
            <w:noWrap w:val="0"/>
            <w:vAlign w:val="center"/>
          </w:tcPr>
          <w:p>
            <w:pPr>
              <w:pStyle w:val="26"/>
              <w:spacing w:line="360" w:lineRule="atLeast"/>
              <w:rPr>
                <w:rFonts w:hint="eastAsia" w:ascii="仿宋" w:hAnsi="仿宋" w:eastAsia="仿宋" w:cs="仿宋"/>
                <w:b/>
                <w:bCs/>
                <w:sz w:val="24"/>
                <w:highlight w:val="none"/>
                <w:shd w:val="clear" w:color="auto" w:fill="auto"/>
              </w:rPr>
            </w:pPr>
            <w:r>
              <w:rPr>
                <w:rFonts w:hint="eastAsia" w:ascii="仿宋" w:hAnsi="仿宋" w:eastAsia="仿宋" w:cs="仿宋"/>
                <w:b/>
                <w:bCs/>
                <w:sz w:val="24"/>
                <w:highlight w:val="none"/>
                <w:shd w:val="clear" w:color="auto" w:fill="auto"/>
              </w:rPr>
              <w:t>所需数据</w:t>
            </w:r>
          </w:p>
        </w:tc>
        <w:tc>
          <w:tcPr>
            <w:tcW w:w="985" w:type="dxa"/>
            <w:noWrap w:val="0"/>
            <w:vAlign w:val="center"/>
          </w:tcPr>
          <w:p>
            <w:pPr>
              <w:pStyle w:val="26"/>
              <w:spacing w:line="360" w:lineRule="atLeast"/>
              <w:rPr>
                <w:rFonts w:hint="eastAsia" w:ascii="仿宋" w:hAnsi="仿宋" w:eastAsia="仿宋" w:cs="仿宋"/>
                <w:b/>
                <w:bCs/>
                <w:sz w:val="24"/>
                <w:highlight w:val="none"/>
                <w:shd w:val="clear" w:color="auto" w:fill="auto"/>
              </w:rPr>
            </w:pPr>
            <w:r>
              <w:rPr>
                <w:rFonts w:hint="eastAsia" w:ascii="仿宋" w:hAnsi="仿宋" w:eastAsia="仿宋" w:cs="仿宋"/>
                <w:b/>
                <w:bCs/>
                <w:sz w:val="24"/>
                <w:highlight w:val="none"/>
                <w:shd w:val="clear" w:color="auto" w:fill="auto"/>
              </w:rPr>
              <w:t>共享实现方式</w:t>
            </w:r>
          </w:p>
        </w:tc>
        <w:tc>
          <w:tcPr>
            <w:tcW w:w="824" w:type="dxa"/>
            <w:noWrap w:val="0"/>
            <w:vAlign w:val="center"/>
          </w:tcPr>
          <w:p>
            <w:pPr>
              <w:pStyle w:val="26"/>
              <w:spacing w:line="360" w:lineRule="atLeast"/>
              <w:rPr>
                <w:rFonts w:hint="eastAsia" w:ascii="仿宋" w:hAnsi="仿宋" w:eastAsia="仿宋" w:cs="仿宋"/>
                <w:b/>
                <w:bCs/>
                <w:sz w:val="24"/>
                <w:highlight w:val="none"/>
                <w:shd w:val="clear" w:color="auto" w:fill="auto"/>
              </w:rPr>
            </w:pPr>
            <w:r>
              <w:rPr>
                <w:rFonts w:hint="eastAsia" w:ascii="仿宋" w:hAnsi="仿宋" w:eastAsia="仿宋" w:cs="仿宋"/>
                <w:b/>
                <w:bCs/>
                <w:sz w:val="24"/>
                <w:highlight w:val="none"/>
                <w:shd w:val="clear" w:color="auto" w:fill="auto"/>
              </w:rPr>
              <w:t>提供单位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trHeight w:val="401" w:hRule="atLeast"/>
          <w:jc w:val="center"/>
        </w:trPr>
        <w:tc>
          <w:tcPr>
            <w:tcW w:w="712"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1</w:t>
            </w:r>
          </w:p>
        </w:tc>
        <w:tc>
          <w:tcPr>
            <w:tcW w:w="1604"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非杭州户籍人员办理车管驾业务</w:t>
            </w:r>
          </w:p>
        </w:tc>
        <w:tc>
          <w:tcPr>
            <w:tcW w:w="1290"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交警支队车管所</w:t>
            </w:r>
          </w:p>
        </w:tc>
        <w:tc>
          <w:tcPr>
            <w:tcW w:w="3553"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在办理非杭州户籍人员相关机动车、驾驶证、电动自行车登记等业务中，除身份证外，还需</w:t>
            </w:r>
            <w:r>
              <w:rPr>
                <w:rFonts w:hint="eastAsia" w:ascii="仿宋" w:hAnsi="仿宋" w:eastAsia="仿宋" w:cs="仿宋"/>
                <w:bCs/>
                <w:sz w:val="24"/>
                <w:highlight w:val="none"/>
                <w:shd w:val="clear" w:color="auto" w:fill="auto"/>
              </w:rPr>
              <w:t>公安机关核发的居住证明，包括居住证和流动人口登记告知单</w:t>
            </w:r>
            <w:r>
              <w:rPr>
                <w:rFonts w:hint="eastAsia" w:ascii="仿宋" w:hAnsi="仿宋" w:eastAsia="仿宋" w:cs="仿宋"/>
                <w:sz w:val="24"/>
                <w:highlight w:val="none"/>
                <w:shd w:val="clear" w:color="auto" w:fill="auto"/>
              </w:rPr>
              <w:t>。</w:t>
            </w:r>
          </w:p>
        </w:tc>
        <w:tc>
          <w:tcPr>
            <w:tcW w:w="985"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接口服务</w:t>
            </w:r>
          </w:p>
        </w:tc>
        <w:tc>
          <w:tcPr>
            <w:tcW w:w="824"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市局出入境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trHeight w:val="439" w:hRule="atLeast"/>
          <w:jc w:val="center"/>
        </w:trPr>
        <w:tc>
          <w:tcPr>
            <w:tcW w:w="712"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2</w:t>
            </w:r>
          </w:p>
        </w:tc>
        <w:tc>
          <w:tcPr>
            <w:tcW w:w="1604"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机动车、驾驶证信息变更业务</w:t>
            </w:r>
          </w:p>
        </w:tc>
        <w:tc>
          <w:tcPr>
            <w:tcW w:w="1290"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交警支队车管所</w:t>
            </w:r>
          </w:p>
        </w:tc>
        <w:tc>
          <w:tcPr>
            <w:tcW w:w="3553"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群众遇有涉及姓名、身份证号码变更的情况下，需办理机动车、驾驶证相关的变更备案业务，需共享身份信息变更情况。</w:t>
            </w:r>
          </w:p>
        </w:tc>
        <w:tc>
          <w:tcPr>
            <w:tcW w:w="985"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接口服务</w:t>
            </w:r>
          </w:p>
        </w:tc>
        <w:tc>
          <w:tcPr>
            <w:tcW w:w="824"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市局双基支队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trHeight w:val="542" w:hRule="atLeast"/>
          <w:jc w:val="center"/>
        </w:trPr>
        <w:tc>
          <w:tcPr>
            <w:tcW w:w="712"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3</w:t>
            </w:r>
          </w:p>
        </w:tc>
        <w:tc>
          <w:tcPr>
            <w:tcW w:w="1604"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境外人员车驾管业务</w:t>
            </w:r>
          </w:p>
        </w:tc>
        <w:tc>
          <w:tcPr>
            <w:tcW w:w="1290"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交警支队车管所</w:t>
            </w:r>
          </w:p>
        </w:tc>
        <w:tc>
          <w:tcPr>
            <w:tcW w:w="3553"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在办理境外人员相关机动车、驾驶证、非机动车业务时，需共享</w:t>
            </w:r>
            <w:r>
              <w:rPr>
                <w:rFonts w:hint="eastAsia" w:ascii="仿宋" w:hAnsi="仿宋" w:eastAsia="仿宋" w:cs="仿宋"/>
                <w:bCs/>
                <w:sz w:val="24"/>
                <w:highlight w:val="none"/>
                <w:shd w:val="clear" w:color="auto" w:fill="auto"/>
              </w:rPr>
              <w:t>公安机关核发的住宿登记证明</w:t>
            </w:r>
            <w:r>
              <w:rPr>
                <w:rFonts w:hint="eastAsia" w:ascii="仿宋" w:hAnsi="仿宋" w:eastAsia="仿宋" w:cs="仿宋"/>
                <w:sz w:val="24"/>
                <w:highlight w:val="none"/>
                <w:shd w:val="clear" w:color="auto" w:fill="auto"/>
              </w:rPr>
              <w:t>。</w:t>
            </w:r>
          </w:p>
        </w:tc>
        <w:tc>
          <w:tcPr>
            <w:tcW w:w="985"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接口服务</w:t>
            </w:r>
          </w:p>
        </w:tc>
        <w:tc>
          <w:tcPr>
            <w:tcW w:w="824"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市局流口办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trHeight w:val="517" w:hRule="atLeast"/>
          <w:jc w:val="center"/>
        </w:trPr>
        <w:tc>
          <w:tcPr>
            <w:tcW w:w="712"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4</w:t>
            </w:r>
          </w:p>
        </w:tc>
        <w:tc>
          <w:tcPr>
            <w:tcW w:w="1604"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境外人员申领驾驶证业务</w:t>
            </w:r>
          </w:p>
        </w:tc>
        <w:tc>
          <w:tcPr>
            <w:tcW w:w="1290"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交警支队车管所</w:t>
            </w:r>
          </w:p>
        </w:tc>
        <w:tc>
          <w:tcPr>
            <w:tcW w:w="3553"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目前杭州户籍人员持境外驾驶证申请机动车驾驶证的，可联网查询出入境记录。对非杭州户籍人员持境外驾驶证申请机动车驾驶证的，尚无法查询出入境记录。</w:t>
            </w:r>
          </w:p>
        </w:tc>
        <w:tc>
          <w:tcPr>
            <w:tcW w:w="985"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接口服务</w:t>
            </w:r>
          </w:p>
        </w:tc>
        <w:tc>
          <w:tcPr>
            <w:tcW w:w="824"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市局出入境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trHeight w:val="348" w:hRule="atLeast"/>
          <w:jc w:val="center"/>
        </w:trPr>
        <w:tc>
          <w:tcPr>
            <w:tcW w:w="712"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5</w:t>
            </w:r>
          </w:p>
        </w:tc>
        <w:tc>
          <w:tcPr>
            <w:tcW w:w="1604"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校车驾驶资格申请业务</w:t>
            </w:r>
          </w:p>
        </w:tc>
        <w:tc>
          <w:tcPr>
            <w:tcW w:w="1290"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交警支队车管所</w:t>
            </w:r>
          </w:p>
        </w:tc>
        <w:tc>
          <w:tcPr>
            <w:tcW w:w="3553"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在办理校车驾驶资格申请业务时，需要确认申请人无**记录，实现与**库人员信息的实时比对。</w:t>
            </w:r>
          </w:p>
        </w:tc>
        <w:tc>
          <w:tcPr>
            <w:tcW w:w="985"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接口服务</w:t>
            </w:r>
          </w:p>
        </w:tc>
        <w:tc>
          <w:tcPr>
            <w:tcW w:w="824"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市局双基支队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trHeight w:val="602" w:hRule="atLeast"/>
          <w:jc w:val="center"/>
        </w:trPr>
        <w:tc>
          <w:tcPr>
            <w:tcW w:w="712"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6</w:t>
            </w:r>
          </w:p>
        </w:tc>
        <w:tc>
          <w:tcPr>
            <w:tcW w:w="1604"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剧毒化学品道路运输通行证申请审批业务</w:t>
            </w:r>
          </w:p>
        </w:tc>
        <w:tc>
          <w:tcPr>
            <w:tcW w:w="1290"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秩序处</w:t>
            </w:r>
          </w:p>
        </w:tc>
        <w:tc>
          <w:tcPr>
            <w:tcW w:w="3553"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根据公安部令要求，需要当事人提供该材料</w:t>
            </w:r>
          </w:p>
        </w:tc>
        <w:tc>
          <w:tcPr>
            <w:tcW w:w="985"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外链</w:t>
            </w:r>
          </w:p>
        </w:tc>
        <w:tc>
          <w:tcPr>
            <w:tcW w:w="824"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市局治安支队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trHeight w:val="555" w:hRule="atLeast"/>
          <w:jc w:val="center"/>
        </w:trPr>
        <w:tc>
          <w:tcPr>
            <w:tcW w:w="712"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7</w:t>
            </w:r>
          </w:p>
        </w:tc>
        <w:tc>
          <w:tcPr>
            <w:tcW w:w="1604"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驾驶证注销业务</w:t>
            </w:r>
          </w:p>
        </w:tc>
        <w:tc>
          <w:tcPr>
            <w:tcW w:w="1290"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交警支队车管所</w:t>
            </w:r>
          </w:p>
        </w:tc>
        <w:tc>
          <w:tcPr>
            <w:tcW w:w="3553" w:type="dxa"/>
            <w:noWrap w:val="0"/>
            <w:vAlign w:val="top"/>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在办理死亡人员注销驾驶证业务时，需共享全国死亡人员信息，实现驾驶人信息与死亡人口信息的实时碰撞，提高注销死亡人员驾驶证的处理时效。</w:t>
            </w:r>
          </w:p>
        </w:tc>
        <w:tc>
          <w:tcPr>
            <w:tcW w:w="985"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接口服务</w:t>
            </w:r>
          </w:p>
        </w:tc>
        <w:tc>
          <w:tcPr>
            <w:tcW w:w="824"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市局双基支队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trHeight w:val="347" w:hRule="atLeast"/>
          <w:jc w:val="center"/>
        </w:trPr>
        <w:tc>
          <w:tcPr>
            <w:tcW w:w="712"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8</w:t>
            </w:r>
          </w:p>
        </w:tc>
        <w:tc>
          <w:tcPr>
            <w:tcW w:w="1604"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秩序处相关业务</w:t>
            </w:r>
          </w:p>
        </w:tc>
        <w:tc>
          <w:tcPr>
            <w:tcW w:w="1290"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秩序处</w:t>
            </w:r>
          </w:p>
        </w:tc>
        <w:tc>
          <w:tcPr>
            <w:tcW w:w="3553" w:type="dxa"/>
            <w:noWrap w:val="0"/>
            <w:vAlign w:val="top"/>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外籍车辆备案登记信息查询</w:t>
            </w:r>
          </w:p>
        </w:tc>
        <w:tc>
          <w:tcPr>
            <w:tcW w:w="985"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外链</w:t>
            </w:r>
          </w:p>
        </w:tc>
        <w:tc>
          <w:tcPr>
            <w:tcW w:w="824"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交警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trHeight w:val="440" w:hRule="atLeast"/>
          <w:jc w:val="center"/>
        </w:trPr>
        <w:tc>
          <w:tcPr>
            <w:tcW w:w="712"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9</w:t>
            </w:r>
          </w:p>
        </w:tc>
        <w:tc>
          <w:tcPr>
            <w:tcW w:w="1604"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秩序处相关业务</w:t>
            </w:r>
          </w:p>
        </w:tc>
        <w:tc>
          <w:tcPr>
            <w:tcW w:w="1290"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秩序处</w:t>
            </w:r>
          </w:p>
        </w:tc>
        <w:tc>
          <w:tcPr>
            <w:tcW w:w="3553" w:type="dxa"/>
            <w:noWrap w:val="0"/>
            <w:vAlign w:val="top"/>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外籍驾驶人备案登记查询</w:t>
            </w:r>
          </w:p>
        </w:tc>
        <w:tc>
          <w:tcPr>
            <w:tcW w:w="985"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外链</w:t>
            </w:r>
          </w:p>
        </w:tc>
        <w:tc>
          <w:tcPr>
            <w:tcW w:w="824" w:type="dxa"/>
            <w:noWrap w:val="0"/>
            <w:vAlign w:val="center"/>
          </w:tcPr>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交警</w:t>
            </w:r>
          </w:p>
        </w:tc>
      </w:tr>
    </w:tbl>
    <w:p>
      <w:pPr>
        <w:pStyle w:val="26"/>
        <w:spacing w:line="360" w:lineRule="atLeast"/>
        <w:ind w:left="372" w:leftChars="177"/>
        <w:rPr>
          <w:rFonts w:hint="eastAsia" w:ascii="仿宋" w:hAnsi="仿宋" w:eastAsia="仿宋" w:cs="仿宋"/>
          <w:b/>
          <w:sz w:val="24"/>
          <w:highlight w:val="none"/>
          <w:shd w:val="clear" w:color="auto" w:fill="auto"/>
        </w:rPr>
      </w:pPr>
      <w:r>
        <w:rPr>
          <w:rFonts w:hint="eastAsia" w:ascii="仿宋" w:hAnsi="仿宋" w:eastAsia="仿宋" w:cs="仿宋"/>
          <w:b/>
          <w:sz w:val="24"/>
          <w:highlight w:val="none"/>
          <w:shd w:val="clear" w:color="auto" w:fill="auto"/>
        </w:rPr>
        <w:t>2)数据清洗入库</w:t>
      </w:r>
    </w:p>
    <w:p>
      <w:pPr>
        <w:pStyle w:val="26"/>
        <w:spacing w:line="360" w:lineRule="atLeast"/>
        <w:ind w:firstLine="424" w:firstLineChars="177"/>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按照电子政务办数据融合的相关要求，进行数据的标准化清洗、转化、处理工作，同时完成基础建库服务。</w:t>
      </w:r>
    </w:p>
    <w:p>
      <w:pPr>
        <w:pStyle w:val="26"/>
        <w:spacing w:line="360" w:lineRule="atLeast"/>
        <w:ind w:left="372" w:leftChars="177"/>
        <w:rPr>
          <w:rFonts w:hint="eastAsia" w:ascii="仿宋" w:hAnsi="仿宋" w:eastAsia="仿宋" w:cs="仿宋"/>
          <w:b/>
          <w:sz w:val="24"/>
          <w:highlight w:val="none"/>
          <w:shd w:val="clear" w:color="auto" w:fill="auto"/>
        </w:rPr>
      </w:pPr>
      <w:r>
        <w:rPr>
          <w:rFonts w:hint="eastAsia" w:ascii="仿宋" w:hAnsi="仿宋" w:eastAsia="仿宋" w:cs="仿宋"/>
          <w:b/>
          <w:sz w:val="24"/>
          <w:highlight w:val="none"/>
          <w:shd w:val="clear" w:color="auto" w:fill="auto"/>
        </w:rPr>
        <w:t>3)支队数据推送</w:t>
      </w:r>
    </w:p>
    <w:p>
      <w:pPr>
        <w:pStyle w:val="26"/>
        <w:spacing w:line="360" w:lineRule="atLeast"/>
        <w:ind w:firstLine="424" w:firstLineChars="177"/>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按照市电子政务办数据融合工作要求，依托原有智能交通信息综合服务平台的功能，向市电子政务办开放数据接口，推送交通事故认定书信息、机动车信息、公共或专用停车场设计方案审核同意意见书等三大类数据。</w:t>
      </w:r>
    </w:p>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2.2</w:t>
      </w:r>
      <w:r>
        <w:rPr>
          <w:rFonts w:hint="eastAsia" w:ascii="仿宋" w:hAnsi="仿宋" w:eastAsia="仿宋" w:cs="仿宋"/>
          <w:sz w:val="24"/>
          <w:highlight w:val="none"/>
          <w:shd w:val="clear" w:color="auto" w:fill="auto"/>
          <w:lang w:val="en-US" w:eastAsia="zh-CN"/>
        </w:rPr>
        <w:t>6</w:t>
      </w:r>
      <w:r>
        <w:rPr>
          <w:rFonts w:hint="eastAsia" w:ascii="仿宋" w:hAnsi="仿宋" w:eastAsia="仿宋" w:cs="仿宋"/>
          <w:sz w:val="24"/>
          <w:highlight w:val="none"/>
          <w:shd w:val="clear" w:color="auto" w:fill="auto"/>
        </w:rPr>
        <w:t>.3.2</w:t>
      </w:r>
      <w:r>
        <w:rPr>
          <w:rFonts w:hint="eastAsia" w:ascii="仿宋" w:hAnsi="仿宋" w:eastAsia="仿宋" w:cs="仿宋"/>
          <w:b/>
          <w:bCs/>
          <w:sz w:val="24"/>
          <w:highlight w:val="none"/>
          <w:shd w:val="clear" w:color="auto" w:fill="auto"/>
        </w:rPr>
        <w:t>交管联办业务查询应用</w:t>
      </w:r>
    </w:p>
    <w:p>
      <w:pPr>
        <w:pStyle w:val="26"/>
        <w:spacing w:line="360" w:lineRule="atLeast"/>
        <w:ind w:firstLine="424" w:firstLineChars="177"/>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在原有交通管理大数据平台上新增建设数据查询与展示入口。每一类数据单独建设查询模块，实现各类内外部业务数据的搜索与展现。</w:t>
      </w:r>
    </w:p>
    <w:p>
      <w:pPr>
        <w:pStyle w:val="26"/>
        <w:spacing w:line="360" w:lineRule="atLeast"/>
        <w:ind w:firstLine="424" w:firstLineChars="177"/>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外部数据接入集成应用13项，包括车辆夫妻变更等业务、从事危险货物道路运输的上岗资格证、押运员从事危险货物道路运输的上岗资格证、残疾人基本信息、单位车辆变更备案业务、运输单位的营业执照（复印件）、市发改委的立项批复、市规划部门的选址意见书、因车身广告办理车辆变更登记业务、车辆登记、道路运输经营许可证（复印件）、运输车辆从事危险货物道路运输的道路运输证（复印件）、市建委的初步设计批复等。</w:t>
      </w:r>
    </w:p>
    <w:p>
      <w:pPr>
        <w:pStyle w:val="26"/>
        <w:spacing w:line="360" w:lineRule="atLeast"/>
        <w:ind w:firstLine="424" w:firstLineChars="177"/>
        <w:rPr>
          <w:rFonts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内部数据接入集成应用9项，包括非杭州户籍人员办理车管驾业务、机动车驾驶证信息变更业务、境外人员车驾管业务、境外人员申领驾驶证业务、校车驾驶资格申请业务、剧毒化学品道路运输通行证申请审批业务、驾驶证注销业务、外籍车辆备案业务、外籍驾驶人备案业务等。</w:t>
      </w:r>
    </w:p>
    <w:p>
      <w:pPr>
        <w:pStyle w:val="26"/>
        <w:spacing w:line="360" w:lineRule="atLeas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2.2</w:t>
      </w:r>
      <w:r>
        <w:rPr>
          <w:rFonts w:hint="eastAsia" w:ascii="仿宋" w:hAnsi="仿宋" w:eastAsia="仿宋" w:cs="仿宋"/>
          <w:sz w:val="24"/>
          <w:highlight w:val="none"/>
          <w:shd w:val="clear" w:color="auto" w:fill="auto"/>
          <w:lang w:val="en-US" w:eastAsia="zh-CN"/>
        </w:rPr>
        <w:t>7</w:t>
      </w:r>
      <w:r>
        <w:rPr>
          <w:rFonts w:hint="eastAsia" w:ascii="仿宋" w:hAnsi="仿宋" w:eastAsia="仿宋" w:cs="仿宋"/>
          <w:b/>
          <w:bCs/>
          <w:sz w:val="24"/>
          <w:highlight w:val="none"/>
          <w:shd w:val="clear" w:color="auto" w:fill="auto"/>
        </w:rPr>
        <w:t>信息安全等保测评及第三方测试要求</w:t>
      </w:r>
    </w:p>
    <w:p>
      <w:pPr>
        <w:pStyle w:val="26"/>
        <w:spacing w:line="360" w:lineRule="atLeast"/>
        <w:ind w:firstLine="424" w:firstLineChars="177"/>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本项目需完成信息安全等保测评（出具测评报告）及针对系统软件功能完成第三方测试。</w:t>
      </w:r>
    </w:p>
    <w:p>
      <w:pPr>
        <w:pStyle w:val="26"/>
        <w:spacing w:line="360" w:lineRule="atLeast"/>
        <w:rPr>
          <w:rFonts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2.2</w:t>
      </w:r>
      <w:r>
        <w:rPr>
          <w:rFonts w:hint="eastAsia" w:ascii="仿宋" w:hAnsi="仿宋" w:eastAsia="仿宋" w:cs="仿宋"/>
          <w:sz w:val="24"/>
          <w:highlight w:val="none"/>
          <w:shd w:val="clear" w:color="auto" w:fill="auto"/>
          <w:lang w:val="en-US" w:eastAsia="zh-CN"/>
        </w:rPr>
        <w:t>8</w:t>
      </w:r>
      <w:r>
        <w:rPr>
          <w:rFonts w:hint="eastAsia" w:ascii="仿宋" w:hAnsi="仿宋" w:eastAsia="仿宋" w:cs="仿宋"/>
          <w:b/>
          <w:bCs/>
          <w:sz w:val="24"/>
          <w:highlight w:val="none"/>
          <w:shd w:val="clear" w:color="auto" w:fill="auto"/>
        </w:rPr>
        <w:t xml:space="preserve"> 乙方人员要求</w:t>
      </w:r>
    </w:p>
    <w:p>
      <w:pPr>
        <w:pStyle w:val="26"/>
        <w:spacing w:line="360" w:lineRule="atLeast"/>
        <w:ind w:firstLine="424" w:firstLineChars="177"/>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乙方应本着认真负责的态度组织项目团队，提供项目组主要成员名单，为确保项目工期和实施质量，乙方需具有相关平台的建设经验（相关业绩证明），提供15人以上的项目团队，项目经理需有参与过类似本项目的组织管理经验且拥有高级项目经理资质证书；团队提供至少2名Oracle OCP 11g及以上认证工程师，2名工信部颁发ITSS认证的IT服务工程师和2名系统运维管理工程师，要求有本地化的运维服务团队。根据对项目的理解制定项目的人员配置管理计划，包括组织结构、项目负责人和技术负责人、组成人员及分工职责。</w:t>
      </w:r>
    </w:p>
    <w:p>
      <w:pPr>
        <w:pStyle w:val="26"/>
        <w:spacing w:line="360" w:lineRule="atLeast"/>
        <w:rPr>
          <w:rFonts w:hint="eastAsia" w:ascii="仿宋" w:hAnsi="仿宋" w:eastAsia="仿宋" w:cs="仿宋"/>
          <w:b/>
          <w:bCs/>
          <w:sz w:val="24"/>
          <w:highlight w:val="none"/>
          <w:shd w:val="clear" w:color="auto" w:fill="auto"/>
        </w:rPr>
      </w:pPr>
      <w:r>
        <w:rPr>
          <w:rFonts w:hint="eastAsia" w:ascii="仿宋" w:hAnsi="仿宋" w:eastAsia="仿宋" w:cs="仿宋"/>
          <w:sz w:val="24"/>
          <w:highlight w:val="none"/>
          <w:shd w:val="clear" w:color="auto" w:fill="auto"/>
        </w:rPr>
        <w:t>2.</w:t>
      </w:r>
      <w:r>
        <w:rPr>
          <w:rFonts w:hint="eastAsia" w:ascii="仿宋" w:hAnsi="仿宋" w:eastAsia="仿宋" w:cs="仿宋"/>
          <w:sz w:val="24"/>
          <w:highlight w:val="none"/>
          <w:shd w:val="clear" w:color="auto" w:fill="auto"/>
          <w:lang w:val="en-US" w:eastAsia="zh-CN"/>
        </w:rPr>
        <w:t>29</w:t>
      </w:r>
      <w:r>
        <w:rPr>
          <w:rFonts w:hint="eastAsia" w:ascii="仿宋" w:hAnsi="仿宋" w:eastAsia="仿宋" w:cs="仿宋"/>
          <w:b/>
          <w:bCs/>
          <w:sz w:val="24"/>
          <w:highlight w:val="none"/>
          <w:shd w:val="clear" w:color="auto" w:fill="auto"/>
        </w:rPr>
        <w:t xml:space="preserve"> 项目培训要求</w:t>
      </w:r>
    </w:p>
    <w:p>
      <w:pPr>
        <w:pStyle w:val="26"/>
        <w:spacing w:line="360" w:lineRule="atLeast"/>
        <w:ind w:firstLine="424" w:firstLineChars="177"/>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乙方须提出详细的项目培训计划，提供不低于5人的集中培训，具体如下：</w:t>
      </w:r>
    </w:p>
    <w:p>
      <w:pPr>
        <w:pStyle w:val="26"/>
        <w:spacing w:line="360" w:lineRule="atLeast"/>
        <w:ind w:firstLine="424" w:firstLineChars="177"/>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对系统使用人员、系统运行维护管理人员等不同对象的培训计划；</w:t>
      </w:r>
    </w:p>
    <w:p>
      <w:pPr>
        <w:pStyle w:val="26"/>
        <w:spacing w:line="360" w:lineRule="atLeast"/>
        <w:ind w:firstLine="424" w:firstLineChars="177"/>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培训课程安排、培训方式及时间；地点场所由采购人提供;</w:t>
      </w:r>
    </w:p>
    <w:p>
      <w:pPr>
        <w:pStyle w:val="26"/>
        <w:spacing w:line="360" w:lineRule="atLeast"/>
        <w:ind w:firstLine="424" w:firstLineChars="177"/>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要求对各类培训对象编写不同的培训手册;</w:t>
      </w:r>
    </w:p>
    <w:p>
      <w:pPr>
        <w:pStyle w:val="26"/>
        <w:spacing w:line="360" w:lineRule="atLeast"/>
        <w:ind w:firstLine="424" w:firstLineChars="177"/>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提供系统操作培训：主要面向系统管理员，数据维护操作员等，并提供对应的操作培训及相应培训资料。</w:t>
      </w:r>
    </w:p>
    <w:p>
      <w:pPr>
        <w:pStyle w:val="26"/>
        <w:spacing w:line="360" w:lineRule="atLeast"/>
        <w:ind w:firstLine="424" w:firstLineChars="177"/>
        <w:rPr>
          <w:rFonts w:hint="eastAsia" w:ascii="仿宋" w:hAnsi="仿宋" w:eastAsia="仿宋" w:cs="仿宋"/>
          <w:sz w:val="24"/>
          <w:highlight w:val="none"/>
          <w:shd w:val="clear" w:color="auto" w:fill="auto"/>
        </w:rPr>
      </w:pPr>
    </w:p>
    <w:p>
      <w:pPr>
        <w:pStyle w:val="26"/>
        <w:spacing w:line="360" w:lineRule="atLeast"/>
        <w:ind w:firstLine="424" w:firstLineChars="177"/>
        <w:rPr>
          <w:rFonts w:hint="eastAsia" w:ascii="仿宋" w:hAnsi="仿宋" w:eastAsia="仿宋" w:cs="仿宋"/>
          <w:sz w:val="24"/>
          <w:highlight w:val="none"/>
          <w:shd w:val="clear" w:color="auto" w:fill="auto"/>
        </w:rPr>
      </w:pPr>
    </w:p>
    <w:p>
      <w:pPr>
        <w:pStyle w:val="26"/>
        <w:spacing w:line="360" w:lineRule="atLeast"/>
        <w:ind w:firstLine="424" w:firstLineChars="177"/>
        <w:rPr>
          <w:rFonts w:hint="eastAsia" w:ascii="仿宋" w:hAnsi="仿宋" w:eastAsia="仿宋" w:cs="仿宋"/>
          <w:sz w:val="24"/>
          <w:highlight w:val="none"/>
          <w:shd w:val="clear" w:color="auto" w:fill="auto"/>
        </w:rPr>
      </w:pPr>
    </w:p>
    <w:p>
      <w:pPr>
        <w:pStyle w:val="26"/>
        <w:spacing w:line="360" w:lineRule="atLeast"/>
        <w:ind w:firstLine="424" w:firstLineChars="177"/>
        <w:rPr>
          <w:rFonts w:hint="eastAsia" w:ascii="仿宋" w:hAnsi="仿宋" w:eastAsia="仿宋" w:cs="仿宋"/>
          <w:sz w:val="24"/>
          <w:highlight w:val="none"/>
          <w:shd w:val="clear" w:color="auto" w:fill="auto"/>
        </w:rPr>
      </w:pPr>
    </w:p>
    <w:p>
      <w:pPr>
        <w:pStyle w:val="26"/>
        <w:spacing w:line="360" w:lineRule="atLeast"/>
        <w:ind w:firstLine="424" w:firstLineChars="177"/>
        <w:rPr>
          <w:rFonts w:hint="eastAsia" w:ascii="仿宋" w:hAnsi="仿宋" w:eastAsia="仿宋" w:cs="仿宋"/>
          <w:sz w:val="24"/>
          <w:highlight w:val="none"/>
          <w:shd w:val="clear" w:color="auto" w:fill="auto"/>
        </w:rPr>
      </w:pPr>
    </w:p>
    <w:p>
      <w:pPr>
        <w:pStyle w:val="26"/>
        <w:spacing w:line="360" w:lineRule="atLeast"/>
        <w:ind w:firstLine="424" w:firstLineChars="177"/>
        <w:rPr>
          <w:rFonts w:hint="eastAsia" w:ascii="仿宋" w:hAnsi="仿宋" w:eastAsia="仿宋" w:cs="仿宋"/>
          <w:sz w:val="24"/>
          <w:highlight w:val="none"/>
          <w:shd w:val="clear" w:color="auto" w:fill="auto"/>
        </w:rPr>
      </w:pPr>
    </w:p>
    <w:p>
      <w:pPr>
        <w:pStyle w:val="26"/>
        <w:spacing w:line="360" w:lineRule="atLeast"/>
        <w:ind w:firstLine="424" w:firstLineChars="177"/>
        <w:rPr>
          <w:rFonts w:hint="eastAsia" w:ascii="仿宋" w:hAnsi="仿宋" w:eastAsia="仿宋" w:cs="仿宋"/>
          <w:sz w:val="24"/>
          <w:highlight w:val="none"/>
          <w:shd w:val="clear" w:color="auto" w:fill="auto"/>
        </w:rPr>
      </w:pPr>
    </w:p>
    <w:p>
      <w:pPr>
        <w:pStyle w:val="26"/>
        <w:spacing w:line="360" w:lineRule="atLeast"/>
        <w:ind w:firstLine="424" w:firstLineChars="177"/>
        <w:rPr>
          <w:rFonts w:hint="eastAsia" w:ascii="仿宋" w:hAnsi="仿宋" w:eastAsia="仿宋" w:cs="仿宋"/>
          <w:sz w:val="24"/>
          <w:highlight w:val="none"/>
          <w:shd w:val="clear" w:color="auto" w:fill="auto"/>
        </w:rPr>
      </w:pPr>
    </w:p>
    <w:p>
      <w:pPr>
        <w:pStyle w:val="26"/>
        <w:spacing w:line="360" w:lineRule="atLeast"/>
        <w:ind w:firstLine="424" w:firstLineChars="177"/>
        <w:rPr>
          <w:rFonts w:hint="eastAsia" w:ascii="仿宋" w:hAnsi="仿宋" w:eastAsia="仿宋" w:cs="仿宋"/>
          <w:sz w:val="24"/>
          <w:highlight w:val="none"/>
          <w:shd w:val="clear" w:color="auto" w:fill="auto"/>
        </w:rPr>
      </w:pPr>
    </w:p>
    <w:p>
      <w:pPr>
        <w:pStyle w:val="26"/>
        <w:spacing w:line="360" w:lineRule="atLeast"/>
        <w:ind w:firstLine="424" w:firstLineChars="177"/>
        <w:rPr>
          <w:rFonts w:hint="eastAsia" w:ascii="仿宋" w:hAnsi="仿宋" w:eastAsia="仿宋" w:cs="仿宋"/>
          <w:sz w:val="24"/>
          <w:highlight w:val="none"/>
          <w:shd w:val="clear" w:color="auto" w:fill="auto"/>
        </w:rPr>
      </w:pPr>
    </w:p>
    <w:p>
      <w:pPr>
        <w:rPr>
          <w:rFonts w:hint="eastAsia"/>
          <w:highlight w:val="none"/>
          <w:shd w:val="clear" w:color="auto" w:fill="auto"/>
        </w:rPr>
      </w:pPr>
    </w:p>
    <w:p>
      <w:pPr>
        <w:rPr>
          <w:rFonts w:hint="eastAsia"/>
          <w:highlight w:val="none"/>
          <w:shd w:val="clear" w:color="auto" w:fill="auto"/>
        </w:rPr>
      </w:pPr>
    </w:p>
    <w:p>
      <w:pPr>
        <w:rPr>
          <w:rFonts w:hint="eastAsia"/>
          <w:highlight w:val="none"/>
          <w:shd w:val="clear" w:color="auto" w:fill="auto"/>
        </w:rPr>
      </w:pPr>
    </w:p>
    <w:p>
      <w:pPr>
        <w:rPr>
          <w:rFonts w:hint="eastAsia"/>
          <w:highlight w:val="none"/>
          <w:shd w:val="clear" w:color="auto" w:fill="auto"/>
        </w:rPr>
      </w:pPr>
    </w:p>
    <w:p>
      <w:pPr>
        <w:rPr>
          <w:rFonts w:hint="eastAsia"/>
          <w:highlight w:val="none"/>
          <w:shd w:val="clear" w:color="auto" w:fill="auto"/>
        </w:rPr>
      </w:pPr>
    </w:p>
    <w:p>
      <w:pPr>
        <w:rPr>
          <w:rFonts w:hint="eastAsia"/>
          <w:highlight w:val="none"/>
          <w:shd w:val="clear" w:color="auto" w:fill="auto"/>
        </w:rPr>
      </w:pPr>
    </w:p>
    <w:p>
      <w:pPr>
        <w:rPr>
          <w:rFonts w:hint="eastAsia"/>
          <w:highlight w:val="none"/>
          <w:shd w:val="clear" w:color="auto" w:fill="auto"/>
        </w:rPr>
      </w:pPr>
    </w:p>
    <w:p>
      <w:pPr>
        <w:rPr>
          <w:rFonts w:hint="eastAsia"/>
          <w:highlight w:val="none"/>
          <w:shd w:val="clear" w:color="auto" w:fill="auto"/>
        </w:rPr>
      </w:pPr>
    </w:p>
    <w:p>
      <w:pPr>
        <w:rPr>
          <w:rFonts w:hint="eastAsia"/>
          <w:highlight w:val="none"/>
          <w:shd w:val="clear" w:color="auto" w:fill="auto"/>
        </w:rPr>
      </w:pPr>
    </w:p>
    <w:p>
      <w:pPr>
        <w:pStyle w:val="2"/>
        <w:numPr>
          <w:ilvl w:val="0"/>
          <w:numId w:val="0"/>
        </w:numPr>
        <w:rPr>
          <w:rFonts w:hint="eastAsia"/>
          <w:highlight w:val="none"/>
          <w:shd w:val="clear" w:color="auto" w:fill="auto"/>
        </w:rPr>
      </w:pPr>
    </w:p>
    <w:p>
      <w:pPr>
        <w:rPr>
          <w:rFonts w:hint="eastAsia"/>
          <w:highlight w:val="none"/>
          <w:shd w:val="clear" w:color="auto" w:fill="auto"/>
        </w:rPr>
      </w:pPr>
    </w:p>
    <w:p>
      <w:pPr>
        <w:rPr>
          <w:rFonts w:hint="eastAsia"/>
          <w:highlight w:val="none"/>
          <w:shd w:val="clear" w:color="auto" w:fill="auto"/>
        </w:rPr>
      </w:pPr>
    </w:p>
    <w:p>
      <w:pPr>
        <w:rPr>
          <w:rFonts w:hint="eastAsia"/>
          <w:highlight w:val="none"/>
          <w:shd w:val="clear" w:color="auto" w:fill="auto"/>
        </w:rPr>
      </w:pPr>
    </w:p>
    <w:p>
      <w:pPr>
        <w:pStyle w:val="2"/>
        <w:numPr>
          <w:ilvl w:val="0"/>
          <w:numId w:val="0"/>
        </w:numPr>
        <w:rPr>
          <w:rFonts w:hint="eastAsia" w:ascii="Arial" w:hAnsi="Arial" w:eastAsia="黑体"/>
          <w:snapToGrid w:val="0"/>
          <w:kern w:val="0"/>
          <w:sz w:val="20"/>
          <w:szCs w:val="21"/>
          <w:highlight w:val="none"/>
          <w:shd w:val="clear" w:color="auto" w:fill="auto"/>
        </w:rPr>
      </w:pPr>
    </w:p>
    <w:p>
      <w:pPr>
        <w:snapToGrid w:val="0"/>
        <w:spacing w:line="360" w:lineRule="auto"/>
        <w:jc w:val="center"/>
        <w:rPr>
          <w:rFonts w:hint="eastAsia" w:ascii="仿宋" w:hAnsi="仿宋" w:eastAsia="仿宋" w:cs="仿宋"/>
          <w:b/>
          <w:sz w:val="36"/>
          <w:highlight w:val="none"/>
          <w:shd w:val="clear" w:color="auto" w:fill="auto"/>
        </w:rPr>
      </w:pPr>
      <w:r>
        <w:rPr>
          <w:rFonts w:hint="eastAsia" w:ascii="仿宋" w:hAnsi="仿宋" w:eastAsia="仿宋" w:cs="仿宋"/>
          <w:b/>
          <w:sz w:val="36"/>
          <w:highlight w:val="none"/>
          <w:shd w:val="clear" w:color="auto" w:fill="auto"/>
        </w:rPr>
        <w:t>第六部分</w:t>
      </w:r>
      <w:bookmarkEnd w:id="408"/>
      <w:r>
        <w:rPr>
          <w:rFonts w:hint="eastAsia" w:ascii="仿宋" w:hAnsi="仿宋" w:eastAsia="仿宋" w:cs="仿宋"/>
          <w:b/>
          <w:sz w:val="36"/>
          <w:highlight w:val="none"/>
          <w:shd w:val="clear" w:color="auto" w:fill="auto"/>
        </w:rPr>
        <w:t xml:space="preserve"> </w:t>
      </w:r>
      <w:bookmarkEnd w:id="409"/>
      <w:r>
        <w:rPr>
          <w:rFonts w:hint="eastAsia" w:ascii="仿宋" w:hAnsi="仿宋" w:eastAsia="仿宋" w:cs="仿宋"/>
          <w:b/>
          <w:sz w:val="36"/>
          <w:highlight w:val="none"/>
          <w:shd w:val="clear" w:color="auto" w:fill="auto"/>
        </w:rPr>
        <w:t>应提交的有关格式范例</w:t>
      </w:r>
    </w:p>
    <w:p>
      <w:pPr>
        <w:spacing w:line="360" w:lineRule="auto"/>
        <w:ind w:firstLine="480" w:firstLineChars="200"/>
        <w:outlineLvl w:val="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投标人按照以下格式编制投标文件，并将资格文件、报价文件、商务技术文件分别装订成册。</w:t>
      </w:r>
    </w:p>
    <w:p>
      <w:pPr>
        <w:spacing w:line="360" w:lineRule="auto"/>
        <w:jc w:val="center"/>
        <w:outlineLvl w:val="0"/>
        <w:rPr>
          <w:rFonts w:hint="eastAsia" w:ascii="仿宋" w:hAnsi="仿宋" w:eastAsia="仿宋" w:cs="仿宋"/>
          <w:sz w:val="36"/>
          <w:szCs w:val="36"/>
          <w:highlight w:val="none"/>
          <w:shd w:val="clear" w:color="auto" w:fill="auto"/>
          <w:lang w:val="zh-CN"/>
        </w:rPr>
      </w:pPr>
    </w:p>
    <w:p>
      <w:pPr>
        <w:spacing w:line="360" w:lineRule="auto"/>
        <w:jc w:val="center"/>
        <w:outlineLvl w:val="0"/>
        <w:rPr>
          <w:rFonts w:hint="eastAsia" w:ascii="仿宋" w:hAnsi="仿宋" w:eastAsia="仿宋" w:cs="仿宋"/>
          <w:b/>
          <w:kern w:val="0"/>
          <w:sz w:val="36"/>
          <w:szCs w:val="36"/>
          <w:highlight w:val="none"/>
          <w:shd w:val="clear" w:color="auto" w:fill="auto"/>
        </w:rPr>
      </w:pPr>
      <w:r>
        <w:rPr>
          <w:rFonts w:hint="eastAsia" w:ascii="仿宋" w:hAnsi="仿宋" w:eastAsia="仿宋" w:cs="仿宋"/>
          <w:sz w:val="36"/>
          <w:szCs w:val="36"/>
          <w:highlight w:val="none"/>
          <w:shd w:val="clear" w:color="auto" w:fill="auto"/>
          <w:lang w:val="zh-CN"/>
        </w:rPr>
        <w:t>▲</w:t>
      </w:r>
      <w:r>
        <w:rPr>
          <w:rFonts w:hint="eastAsia" w:ascii="仿宋" w:hAnsi="仿宋" w:eastAsia="仿宋" w:cs="仿宋"/>
          <w:b/>
          <w:kern w:val="0"/>
          <w:sz w:val="36"/>
          <w:szCs w:val="36"/>
          <w:highlight w:val="none"/>
          <w:shd w:val="clear" w:color="auto" w:fill="auto"/>
        </w:rPr>
        <w:t>资格文件部分</w:t>
      </w:r>
    </w:p>
    <w:p>
      <w:pPr>
        <w:spacing w:line="360" w:lineRule="auto"/>
        <w:jc w:val="center"/>
        <w:outlineLvl w:val="0"/>
        <w:rPr>
          <w:rFonts w:hint="eastAsia" w:ascii="仿宋" w:hAnsi="仿宋" w:eastAsia="仿宋" w:cs="仿宋"/>
          <w:b/>
          <w:kern w:val="0"/>
          <w:sz w:val="36"/>
          <w:szCs w:val="36"/>
          <w:highlight w:val="none"/>
          <w:shd w:val="clear" w:color="auto" w:fill="auto"/>
        </w:rPr>
      </w:pPr>
      <w:r>
        <w:rPr>
          <w:rFonts w:hint="eastAsia" w:ascii="仿宋" w:hAnsi="仿宋" w:eastAsia="仿宋" w:cs="仿宋"/>
          <w:b/>
          <w:kern w:val="0"/>
          <w:sz w:val="36"/>
          <w:szCs w:val="36"/>
          <w:highlight w:val="none"/>
          <w:shd w:val="clear" w:color="auto" w:fill="auto"/>
        </w:rPr>
        <w:t>目录</w:t>
      </w:r>
    </w:p>
    <w:p>
      <w:pPr>
        <w:spacing w:line="360" w:lineRule="auto"/>
        <w:jc w:val="center"/>
        <w:outlineLvl w:val="0"/>
        <w:rPr>
          <w:rFonts w:hint="eastAsia" w:ascii="仿宋" w:hAnsi="仿宋" w:eastAsia="仿宋" w:cs="仿宋"/>
          <w:b/>
          <w:kern w:val="0"/>
          <w:sz w:val="36"/>
          <w:szCs w:val="36"/>
          <w:highlight w:val="none"/>
          <w:shd w:val="clear" w:color="auto" w:fill="auto"/>
        </w:rPr>
      </w:pPr>
    </w:p>
    <w:p>
      <w:pPr>
        <w:snapToGrid w:val="0"/>
        <w:spacing w:line="360" w:lineRule="auto"/>
        <w:rPr>
          <w:rFonts w:hint="eastAsia" w:ascii="仿宋" w:hAnsi="仿宋" w:eastAsia="仿宋" w:cs="仿宋"/>
          <w:kern w:val="0"/>
          <w:sz w:val="24"/>
          <w:highlight w:val="none"/>
          <w:shd w:val="clear" w:color="auto" w:fill="auto"/>
        </w:rPr>
      </w:pPr>
      <w:r>
        <w:rPr>
          <w:rFonts w:hint="eastAsia" w:ascii="仿宋" w:hAnsi="仿宋" w:eastAsia="仿宋" w:cs="仿宋"/>
          <w:kern w:val="0"/>
          <w:sz w:val="24"/>
          <w:highlight w:val="none"/>
          <w:shd w:val="clear" w:color="auto" w:fill="auto"/>
        </w:rPr>
        <w:t>（1）</w:t>
      </w:r>
      <w:r>
        <w:rPr>
          <w:rFonts w:hint="eastAsia" w:ascii="仿宋" w:hAnsi="仿宋" w:eastAsia="仿宋" w:cs="仿宋"/>
          <w:sz w:val="24"/>
          <w:highlight w:val="none"/>
          <w:shd w:val="clear" w:color="auto" w:fill="auto"/>
        </w:rPr>
        <w:t>营业执照(或事业法人登记证或其他工商等登记证明材料)复印件（投标人为自然人的，须提供</w:t>
      </w:r>
      <w:r>
        <w:rPr>
          <w:rFonts w:hint="eastAsia" w:ascii="仿宋" w:hAnsi="仿宋" w:eastAsia="仿宋" w:cs="仿宋"/>
          <w:kern w:val="0"/>
          <w:sz w:val="24"/>
          <w:highlight w:val="none"/>
          <w:shd w:val="clear" w:color="auto" w:fill="auto"/>
        </w:rPr>
        <w:t>自然人的身份证明</w:t>
      </w:r>
      <w:r>
        <w:rPr>
          <w:rFonts w:hint="eastAsia" w:ascii="仿宋" w:hAnsi="仿宋" w:eastAsia="仿宋" w:cs="仿宋"/>
          <w:sz w:val="24"/>
          <w:highlight w:val="none"/>
          <w:shd w:val="clear" w:color="auto" w:fill="auto"/>
        </w:rPr>
        <w:t>）、税务登记证(或其它缴纳证明材料)复印件、社保登记证（或其它缴纳证明材料）复印件</w:t>
      </w:r>
      <w:r>
        <w:rPr>
          <w:rFonts w:hint="eastAsia" w:ascii="仿宋" w:hAnsi="仿宋" w:eastAsia="仿宋" w:cs="仿宋"/>
          <w:kern w:val="0"/>
          <w:sz w:val="24"/>
          <w:highlight w:val="none"/>
          <w:shd w:val="clear" w:color="auto" w:fill="auto"/>
        </w:rPr>
        <w:t>…………………………………………………（页码）</w:t>
      </w:r>
    </w:p>
    <w:p>
      <w:pPr>
        <w:snapToGrid w:val="0"/>
        <w:spacing w:line="360" w:lineRule="auto"/>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（2）法定代表人授权书 ……………………………………………………………（页码）</w:t>
      </w:r>
    </w:p>
    <w:p>
      <w:pPr>
        <w:snapToGrid w:val="0"/>
        <w:spacing w:line="360" w:lineRule="auto"/>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（3）法定代表人及其授权代表的身份证</w:t>
      </w:r>
      <w:r>
        <w:rPr>
          <w:rFonts w:hint="eastAsia" w:ascii="仿宋" w:hAnsi="仿宋" w:eastAsia="仿宋" w:cs="仿宋"/>
          <w:sz w:val="24"/>
          <w:szCs w:val="22"/>
          <w:highlight w:val="none"/>
          <w:shd w:val="clear" w:color="auto" w:fill="auto"/>
        </w:rPr>
        <w:t>和授权代表近三月的社保证明材料</w:t>
      </w:r>
      <w:r>
        <w:rPr>
          <w:rFonts w:hint="eastAsia" w:ascii="仿宋" w:hAnsi="仿宋" w:eastAsia="仿宋" w:cs="仿宋"/>
          <w:sz w:val="24"/>
          <w:highlight w:val="none"/>
          <w:shd w:val="clear" w:color="auto" w:fill="auto"/>
        </w:rPr>
        <w:t>（复印件）……………………………………………………………………………………（页码）</w:t>
      </w:r>
    </w:p>
    <w:p>
      <w:pPr>
        <w:snapToGrid w:val="0"/>
        <w:spacing w:line="360" w:lineRule="auto"/>
        <w:rPr>
          <w:rFonts w:hint="eastAsia" w:ascii="仿宋" w:hAnsi="仿宋" w:eastAsia="仿宋" w:cs="仿宋"/>
          <w:sz w:val="24"/>
          <w:highlight w:val="none"/>
          <w:shd w:val="clear" w:color="auto" w:fill="auto"/>
        </w:rPr>
      </w:pPr>
      <w:r>
        <w:rPr>
          <w:rFonts w:hint="eastAsia" w:ascii="仿宋" w:hAnsi="仿宋" w:eastAsia="仿宋" w:cs="仿宋"/>
          <w:kern w:val="0"/>
          <w:sz w:val="24"/>
          <w:highlight w:val="none"/>
          <w:shd w:val="clear" w:color="auto" w:fill="auto"/>
        </w:rPr>
        <w:t>（4）</w:t>
      </w:r>
      <w:r>
        <w:rPr>
          <w:rFonts w:hint="eastAsia" w:ascii="仿宋" w:hAnsi="仿宋" w:eastAsia="仿宋" w:cs="仿宋"/>
          <w:sz w:val="24"/>
          <w:highlight w:val="none"/>
          <w:shd w:val="clear" w:color="auto" w:fill="auto"/>
        </w:rPr>
        <w:t>2018年度资产负债表等财务报表资料文件(新成立的公司，提供情况说明)</w:t>
      </w:r>
      <w:r>
        <w:rPr>
          <w:rFonts w:hint="eastAsia" w:ascii="仿宋" w:hAnsi="仿宋" w:eastAsia="仿宋" w:cs="仿宋"/>
          <w:kern w:val="0"/>
          <w:sz w:val="24"/>
          <w:highlight w:val="none"/>
          <w:shd w:val="clear" w:color="auto" w:fill="auto"/>
        </w:rPr>
        <w:t>…页码）</w:t>
      </w:r>
    </w:p>
    <w:p>
      <w:pPr>
        <w:snapToGrid w:val="0"/>
        <w:spacing w:line="360" w:lineRule="auto"/>
        <w:rPr>
          <w:rFonts w:hint="eastAsia" w:ascii="仿宋" w:hAnsi="仿宋" w:eastAsia="仿宋" w:cs="仿宋"/>
          <w:kern w:val="0"/>
          <w:sz w:val="24"/>
          <w:highlight w:val="none"/>
          <w:shd w:val="clear" w:color="auto" w:fill="auto"/>
        </w:rPr>
      </w:pPr>
      <w:r>
        <w:rPr>
          <w:rFonts w:hint="eastAsia" w:ascii="仿宋" w:hAnsi="仿宋" w:eastAsia="仿宋" w:cs="仿宋"/>
          <w:kern w:val="0"/>
          <w:sz w:val="24"/>
          <w:highlight w:val="none"/>
          <w:shd w:val="clear" w:color="auto" w:fill="auto"/>
        </w:rPr>
        <w:t>（5）具有履行合同所必需的设备和专业技术能力的承诺函………………………（页码）</w:t>
      </w:r>
    </w:p>
    <w:p>
      <w:pPr>
        <w:snapToGrid w:val="0"/>
        <w:spacing w:line="360" w:lineRule="auto"/>
        <w:rPr>
          <w:rFonts w:hint="eastAsia" w:ascii="仿宋" w:hAnsi="仿宋" w:eastAsia="仿宋" w:cs="仿宋"/>
          <w:kern w:val="0"/>
          <w:sz w:val="24"/>
          <w:highlight w:val="none"/>
          <w:shd w:val="clear" w:color="auto" w:fill="auto"/>
        </w:rPr>
      </w:pPr>
      <w:r>
        <w:rPr>
          <w:rFonts w:hint="eastAsia" w:ascii="仿宋" w:hAnsi="仿宋" w:eastAsia="仿宋" w:cs="仿宋"/>
          <w:sz w:val="24"/>
          <w:highlight w:val="none"/>
          <w:shd w:val="clear" w:color="auto" w:fill="auto"/>
        </w:rPr>
        <w:t>（6）参加政府采购活动前三年内，在经营活动中没有重大违法记录的声明</w:t>
      </w:r>
      <w:r>
        <w:rPr>
          <w:rFonts w:hint="eastAsia" w:ascii="仿宋" w:hAnsi="仿宋" w:eastAsia="仿宋" w:cs="仿宋"/>
          <w:kern w:val="0"/>
          <w:sz w:val="24"/>
          <w:highlight w:val="none"/>
          <w:shd w:val="clear" w:color="auto" w:fill="auto"/>
        </w:rPr>
        <w:t xml:space="preserve"> …（页码）</w:t>
      </w:r>
    </w:p>
    <w:p>
      <w:pPr>
        <w:snapToGrid w:val="0"/>
        <w:spacing w:line="360" w:lineRule="auto"/>
        <w:rPr>
          <w:rFonts w:hint="eastAsia" w:ascii="仿宋" w:hAnsi="仿宋" w:eastAsia="仿宋" w:cs="仿宋"/>
          <w:kern w:val="0"/>
          <w:sz w:val="24"/>
          <w:highlight w:val="none"/>
          <w:shd w:val="clear" w:color="auto" w:fill="auto"/>
        </w:rPr>
      </w:pPr>
      <w:r>
        <w:rPr>
          <w:rFonts w:hint="eastAsia" w:ascii="仿宋" w:hAnsi="仿宋" w:eastAsia="仿宋" w:cs="仿宋"/>
          <w:sz w:val="24"/>
          <w:highlight w:val="none"/>
          <w:shd w:val="clear" w:color="auto" w:fill="auto"/>
        </w:rPr>
        <w:t>（7）具有良好商业信誉特别声明</w:t>
      </w:r>
      <w:r>
        <w:rPr>
          <w:rFonts w:hint="eastAsia" w:ascii="仿宋" w:hAnsi="仿宋" w:eastAsia="仿宋" w:cs="仿宋"/>
          <w:kern w:val="0"/>
          <w:sz w:val="24"/>
          <w:highlight w:val="none"/>
          <w:shd w:val="clear" w:color="auto" w:fill="auto"/>
        </w:rPr>
        <w:t>……………………………………………………（页码）</w:t>
      </w:r>
    </w:p>
    <w:p>
      <w:pPr>
        <w:snapToGrid w:val="0"/>
        <w:spacing w:line="360" w:lineRule="auto"/>
        <w:rPr>
          <w:rFonts w:hint="eastAsia" w:ascii="仿宋" w:hAnsi="仿宋" w:eastAsia="仿宋" w:cs="仿宋"/>
          <w:kern w:val="0"/>
          <w:sz w:val="24"/>
          <w:highlight w:val="none"/>
          <w:shd w:val="clear" w:color="auto" w:fill="auto"/>
        </w:rPr>
      </w:pPr>
      <w:r>
        <w:rPr>
          <w:rFonts w:hint="eastAsia" w:ascii="仿宋" w:hAnsi="仿宋" w:eastAsia="仿宋" w:cs="仿宋"/>
          <w:kern w:val="0"/>
          <w:sz w:val="24"/>
          <w:highlight w:val="none"/>
          <w:shd w:val="clear" w:color="auto" w:fill="auto"/>
        </w:rPr>
        <w:t>（8）</w:t>
      </w:r>
      <w:r>
        <w:rPr>
          <w:rFonts w:hint="eastAsia" w:ascii="仿宋" w:hAnsi="仿宋" w:eastAsia="仿宋" w:cs="仿宋"/>
          <w:sz w:val="24"/>
          <w:highlight w:val="none"/>
          <w:shd w:val="clear" w:color="auto" w:fill="auto"/>
        </w:rPr>
        <w:t>符合特定资格条件（如果项目要求）的有关证明材料（复印件）</w:t>
      </w:r>
      <w:r>
        <w:rPr>
          <w:rFonts w:hint="eastAsia" w:ascii="仿宋" w:hAnsi="仿宋" w:eastAsia="仿宋" w:cs="仿宋"/>
          <w:kern w:val="0"/>
          <w:sz w:val="24"/>
          <w:highlight w:val="none"/>
          <w:shd w:val="clear" w:color="auto" w:fill="auto"/>
        </w:rPr>
        <w:t>…………（页码）</w:t>
      </w:r>
    </w:p>
    <w:p>
      <w:pPr>
        <w:spacing w:line="360" w:lineRule="auto"/>
        <w:ind w:firstLine="480" w:firstLineChars="200"/>
        <w:rPr>
          <w:rFonts w:hint="eastAsia" w:ascii="仿宋" w:hAnsi="仿宋" w:eastAsia="仿宋" w:cs="仿宋"/>
          <w:sz w:val="24"/>
          <w:highlight w:val="none"/>
          <w:shd w:val="clear" w:color="auto" w:fill="auto"/>
        </w:rPr>
      </w:pPr>
    </w:p>
    <w:p>
      <w:pPr>
        <w:snapToGrid w:val="0"/>
        <w:spacing w:line="360" w:lineRule="auto"/>
        <w:rPr>
          <w:rFonts w:hint="eastAsia" w:ascii="仿宋" w:hAnsi="仿宋" w:eastAsia="仿宋" w:cs="仿宋"/>
          <w:kern w:val="0"/>
          <w:sz w:val="24"/>
          <w:highlight w:val="none"/>
          <w:shd w:val="clear" w:color="auto" w:fill="auto"/>
        </w:rPr>
      </w:pPr>
      <w:r>
        <w:rPr>
          <w:rFonts w:hint="eastAsia" w:ascii="仿宋" w:hAnsi="仿宋" w:eastAsia="仿宋" w:cs="仿宋"/>
          <w:sz w:val="24"/>
          <w:highlight w:val="none"/>
          <w:shd w:val="clear" w:color="auto" w:fill="auto"/>
        </w:rPr>
        <w:t>附：法定代表人授权书（如法定代表人直接参加投标并对相应文件签字的，只需提供其身份证复印件正反面；如以联合体形式参加政府采购活动的，按招标文件有关格式范例提供联合体投标授权书）</w:t>
      </w:r>
      <w:r>
        <w:rPr>
          <w:rFonts w:hint="eastAsia" w:ascii="仿宋" w:hAnsi="仿宋" w:eastAsia="仿宋" w:cs="仿宋"/>
          <w:kern w:val="0"/>
          <w:sz w:val="24"/>
          <w:highlight w:val="none"/>
          <w:shd w:val="clear" w:color="auto" w:fill="auto"/>
        </w:rPr>
        <w:t>……………………………………………………………（页码）</w:t>
      </w:r>
    </w:p>
    <w:p>
      <w:pPr>
        <w:tabs>
          <w:tab w:val="left" w:pos="432"/>
        </w:tabs>
        <w:rPr>
          <w:rFonts w:hint="eastAsia"/>
          <w:highlight w:val="none"/>
          <w:shd w:val="clear" w:color="auto" w:fill="auto"/>
        </w:rPr>
      </w:pPr>
    </w:p>
    <w:p>
      <w:pPr>
        <w:spacing w:line="360" w:lineRule="auto"/>
        <w:ind w:firstLine="480" w:firstLineChars="200"/>
        <w:rPr>
          <w:rFonts w:hint="eastAsia" w:ascii="仿宋" w:hAnsi="仿宋" w:eastAsia="仿宋" w:cs="仿宋"/>
          <w:sz w:val="24"/>
          <w:highlight w:val="none"/>
          <w:shd w:val="clear" w:color="auto" w:fill="auto"/>
        </w:rPr>
      </w:pPr>
    </w:p>
    <w:p>
      <w:pPr>
        <w:snapToGrid w:val="0"/>
        <w:spacing w:line="360" w:lineRule="auto"/>
        <w:ind w:firstLine="3240" w:firstLineChars="900"/>
        <w:rPr>
          <w:rFonts w:hint="eastAsia" w:ascii="仿宋" w:hAnsi="仿宋" w:eastAsia="仿宋" w:cs="仿宋"/>
          <w:sz w:val="36"/>
          <w:szCs w:val="36"/>
          <w:highlight w:val="none"/>
          <w:shd w:val="clear" w:color="auto" w:fill="auto"/>
        </w:rPr>
      </w:pPr>
    </w:p>
    <w:p>
      <w:pPr>
        <w:spacing w:line="360" w:lineRule="auto"/>
        <w:jc w:val="center"/>
        <w:rPr>
          <w:rFonts w:hint="eastAsia" w:ascii="仿宋" w:hAnsi="仿宋" w:eastAsia="仿宋" w:cs="仿宋"/>
          <w:b/>
          <w:sz w:val="30"/>
          <w:szCs w:val="30"/>
          <w:highlight w:val="none"/>
          <w:shd w:val="clear" w:color="auto" w:fill="auto"/>
        </w:rPr>
      </w:pPr>
      <w:r>
        <w:rPr>
          <w:rFonts w:hint="eastAsia" w:ascii="仿宋" w:hAnsi="仿宋" w:eastAsia="仿宋" w:cs="仿宋"/>
          <w:b/>
          <w:kern w:val="0"/>
          <w:sz w:val="32"/>
          <w:szCs w:val="32"/>
          <w:highlight w:val="none"/>
          <w:shd w:val="clear" w:color="auto" w:fill="auto"/>
          <w:lang w:val="zh-CN"/>
        </w:rPr>
        <w:t>一、</w:t>
      </w:r>
      <w:r>
        <w:rPr>
          <w:rFonts w:hint="eastAsia" w:ascii="仿宋" w:hAnsi="仿宋" w:eastAsia="仿宋" w:cs="仿宋"/>
          <w:b/>
          <w:sz w:val="30"/>
          <w:szCs w:val="30"/>
          <w:highlight w:val="none"/>
          <w:shd w:val="clear" w:color="auto" w:fill="auto"/>
        </w:rPr>
        <w:t>营业执照或事业法人登记证证明材料（复印件）、税务缴纳证明文件（复印件）、社保缴纳证明文件（复印件）</w:t>
      </w:r>
    </w:p>
    <w:p>
      <w:pPr>
        <w:spacing w:line="360" w:lineRule="auto"/>
        <w:jc w:val="center"/>
        <w:rPr>
          <w:rFonts w:hint="eastAsia" w:ascii="仿宋" w:hAnsi="仿宋" w:eastAsia="仿宋" w:cs="仿宋"/>
          <w:b/>
          <w:sz w:val="30"/>
          <w:szCs w:val="30"/>
          <w:highlight w:val="none"/>
          <w:shd w:val="clear" w:color="auto" w:fill="auto"/>
        </w:rPr>
      </w:pPr>
    </w:p>
    <w:p>
      <w:pPr>
        <w:spacing w:line="360" w:lineRule="auto"/>
        <w:jc w:val="center"/>
        <w:rPr>
          <w:rFonts w:hint="eastAsia" w:ascii="仿宋" w:hAnsi="仿宋" w:eastAsia="仿宋" w:cs="仿宋"/>
          <w:b/>
          <w:sz w:val="30"/>
          <w:szCs w:val="30"/>
          <w:highlight w:val="none"/>
          <w:shd w:val="clear" w:color="auto" w:fill="auto"/>
        </w:rPr>
      </w:pPr>
    </w:p>
    <w:p>
      <w:pPr>
        <w:snapToGrid w:val="0"/>
        <w:spacing w:line="360" w:lineRule="auto"/>
        <w:ind w:firstLine="2570" w:firstLineChars="800"/>
        <w:rPr>
          <w:rFonts w:hint="eastAsia" w:ascii="仿宋" w:hAnsi="仿宋" w:eastAsia="仿宋" w:cs="仿宋"/>
          <w:b/>
          <w:kern w:val="0"/>
          <w:sz w:val="32"/>
          <w:szCs w:val="32"/>
          <w:highlight w:val="none"/>
          <w:shd w:val="clear" w:color="auto" w:fill="auto"/>
          <w:lang w:val="zh-CN"/>
        </w:rPr>
      </w:pPr>
      <w:r>
        <w:rPr>
          <w:rFonts w:hint="eastAsia" w:ascii="仿宋" w:hAnsi="仿宋" w:eastAsia="仿宋" w:cs="仿宋"/>
          <w:b/>
          <w:kern w:val="0"/>
          <w:sz w:val="32"/>
          <w:szCs w:val="32"/>
          <w:highlight w:val="none"/>
          <w:shd w:val="clear" w:color="auto" w:fill="auto"/>
          <w:lang w:val="zh-CN"/>
        </w:rPr>
        <w:t>二、法定代表人授权书</w:t>
      </w:r>
    </w:p>
    <w:p>
      <w:pPr>
        <w:snapToGrid w:val="0"/>
        <w:spacing w:line="360" w:lineRule="auto"/>
        <w:rPr>
          <w:rFonts w:hint="eastAsia" w:ascii="仿宋" w:hAnsi="仿宋" w:eastAsia="仿宋" w:cs="仿宋"/>
          <w:kern w:val="0"/>
          <w:sz w:val="24"/>
          <w:highlight w:val="none"/>
          <w:shd w:val="clear" w:color="auto" w:fill="auto"/>
        </w:rPr>
      </w:pPr>
      <w:r>
        <w:rPr>
          <w:rFonts w:hint="eastAsia" w:ascii="仿宋" w:hAnsi="仿宋" w:eastAsia="仿宋" w:cs="仿宋"/>
          <w:sz w:val="24"/>
          <w:highlight w:val="none"/>
          <w:shd w:val="clear" w:color="auto" w:fill="auto"/>
        </w:rPr>
        <w:t>杭州市公安局交通警察支队、浙江联通工程咨询有限公司</w:t>
      </w:r>
      <w:r>
        <w:rPr>
          <w:rFonts w:hint="eastAsia" w:ascii="仿宋" w:hAnsi="仿宋" w:eastAsia="仿宋" w:cs="仿宋"/>
          <w:kern w:val="0"/>
          <w:sz w:val="24"/>
          <w:highlight w:val="none"/>
          <w:shd w:val="clear" w:color="auto" w:fill="auto"/>
          <w:lang w:val="zh-CN"/>
        </w:rPr>
        <w:t>：</w:t>
      </w:r>
    </w:p>
    <w:p>
      <w:pPr>
        <w:snapToGrid w:val="0"/>
        <w:spacing w:line="360" w:lineRule="auto"/>
        <w:ind w:firstLine="576"/>
        <w:rPr>
          <w:rFonts w:hint="eastAsia" w:ascii="仿宋" w:hAnsi="仿宋" w:eastAsia="仿宋" w:cs="仿宋"/>
          <w:kern w:val="0"/>
          <w:sz w:val="24"/>
          <w:highlight w:val="none"/>
          <w:shd w:val="clear" w:color="auto" w:fill="auto"/>
        </w:rPr>
      </w:pPr>
      <w:r>
        <w:rPr>
          <w:rFonts w:hint="eastAsia" w:ascii="仿宋" w:hAnsi="仿宋" w:eastAsia="仿宋" w:cs="仿宋"/>
          <w:kern w:val="0"/>
          <w:sz w:val="24"/>
          <w:highlight w:val="none"/>
          <w:shd w:val="clear" w:color="auto" w:fill="auto"/>
          <w:lang w:val="zh-CN"/>
        </w:rPr>
        <w:t>兹委派我公司</w:t>
      </w:r>
      <w:r>
        <w:rPr>
          <w:rFonts w:hint="eastAsia" w:ascii="仿宋" w:hAnsi="仿宋" w:eastAsia="仿宋" w:cs="仿宋"/>
          <w:kern w:val="0"/>
          <w:sz w:val="24"/>
          <w:highlight w:val="none"/>
          <w:u w:val="single"/>
          <w:shd w:val="clear" w:color="auto" w:fill="auto"/>
          <w:lang w:val="zh-CN"/>
        </w:rPr>
        <w:t xml:space="preserve">                </w:t>
      </w:r>
      <w:r>
        <w:rPr>
          <w:rFonts w:hint="eastAsia" w:ascii="仿宋" w:hAnsi="仿宋" w:eastAsia="仿宋" w:cs="仿宋"/>
          <w:kern w:val="0"/>
          <w:sz w:val="24"/>
          <w:highlight w:val="none"/>
          <w:shd w:val="clear" w:color="auto" w:fill="auto"/>
          <w:lang w:val="zh-CN"/>
        </w:rPr>
        <w:t>先生/女士(其在本公司的职务是：</w:t>
      </w:r>
      <w:r>
        <w:rPr>
          <w:rFonts w:hint="eastAsia" w:ascii="仿宋" w:hAnsi="仿宋" w:eastAsia="仿宋" w:cs="仿宋"/>
          <w:kern w:val="0"/>
          <w:sz w:val="24"/>
          <w:highlight w:val="none"/>
          <w:u w:val="single"/>
          <w:shd w:val="clear" w:color="auto" w:fill="auto"/>
          <w:lang w:val="zh-CN"/>
        </w:rPr>
        <w:t xml:space="preserve">                </w:t>
      </w:r>
      <w:r>
        <w:rPr>
          <w:rFonts w:hint="eastAsia" w:ascii="仿宋" w:hAnsi="仿宋" w:eastAsia="仿宋" w:cs="仿宋"/>
          <w:kern w:val="0"/>
          <w:sz w:val="24"/>
          <w:highlight w:val="none"/>
          <w:shd w:val="clear" w:color="auto" w:fill="auto"/>
          <w:lang w:val="zh-CN"/>
        </w:rPr>
        <w:t xml:space="preserve"> ，联系电话：</w:t>
      </w:r>
      <w:r>
        <w:rPr>
          <w:rFonts w:hint="eastAsia" w:ascii="仿宋" w:hAnsi="仿宋" w:eastAsia="仿宋" w:cs="仿宋"/>
          <w:kern w:val="0"/>
          <w:sz w:val="24"/>
          <w:highlight w:val="none"/>
          <w:u w:val="single"/>
          <w:shd w:val="clear" w:color="auto" w:fill="auto"/>
          <w:lang w:val="zh-CN"/>
        </w:rPr>
        <w:t xml:space="preserve">       </w:t>
      </w:r>
      <w:r>
        <w:rPr>
          <w:rFonts w:hint="eastAsia" w:ascii="仿宋" w:hAnsi="仿宋" w:eastAsia="仿宋" w:cs="仿宋"/>
          <w:kern w:val="0"/>
          <w:sz w:val="24"/>
          <w:highlight w:val="none"/>
          <w:shd w:val="clear" w:color="auto" w:fill="auto"/>
          <w:lang w:val="zh-CN"/>
        </w:rPr>
        <w:t>手机：</w:t>
      </w:r>
      <w:r>
        <w:rPr>
          <w:rFonts w:hint="eastAsia" w:ascii="仿宋" w:hAnsi="仿宋" w:eastAsia="仿宋" w:cs="仿宋"/>
          <w:kern w:val="0"/>
          <w:sz w:val="24"/>
          <w:highlight w:val="none"/>
          <w:u w:val="single"/>
          <w:shd w:val="clear" w:color="auto" w:fill="auto"/>
          <w:lang w:val="zh-CN"/>
        </w:rPr>
        <w:t xml:space="preserve">        </w:t>
      </w:r>
      <w:r>
        <w:rPr>
          <w:rFonts w:hint="eastAsia" w:ascii="仿宋" w:hAnsi="仿宋" w:eastAsia="仿宋" w:cs="仿宋"/>
          <w:kern w:val="0"/>
          <w:sz w:val="24"/>
          <w:highlight w:val="none"/>
          <w:shd w:val="clear" w:color="auto" w:fill="auto"/>
          <w:lang w:val="zh-CN"/>
        </w:rPr>
        <w:t>传真：</w:t>
      </w:r>
      <w:r>
        <w:rPr>
          <w:rFonts w:hint="eastAsia" w:ascii="仿宋" w:hAnsi="仿宋" w:eastAsia="仿宋" w:cs="仿宋"/>
          <w:kern w:val="0"/>
          <w:sz w:val="24"/>
          <w:highlight w:val="none"/>
          <w:u w:val="single"/>
          <w:shd w:val="clear" w:color="auto" w:fill="auto"/>
          <w:lang w:val="zh-CN"/>
        </w:rPr>
        <w:t xml:space="preserve">           </w:t>
      </w:r>
      <w:r>
        <w:rPr>
          <w:rFonts w:hint="eastAsia" w:ascii="仿宋" w:hAnsi="仿宋" w:eastAsia="仿宋" w:cs="仿宋"/>
          <w:kern w:val="0"/>
          <w:sz w:val="24"/>
          <w:highlight w:val="none"/>
          <w:shd w:val="clear" w:color="auto" w:fill="auto"/>
          <w:lang w:val="zh-CN"/>
        </w:rPr>
        <w:t>)，代表我公司全权处理</w:t>
      </w:r>
      <w:r>
        <w:rPr>
          <w:rFonts w:hint="eastAsia" w:ascii="仿宋" w:hAnsi="仿宋" w:eastAsia="仿宋" w:cs="仿宋"/>
          <w:sz w:val="24"/>
          <w:highlight w:val="none"/>
          <w:shd w:val="clear" w:color="auto" w:fill="auto"/>
        </w:rPr>
        <w:t>杭州交警“最多跑一次”交管业务信息化系统升级项目</w:t>
      </w:r>
      <w:r>
        <w:rPr>
          <w:rFonts w:hint="eastAsia" w:ascii="仿宋" w:hAnsi="仿宋" w:eastAsia="仿宋" w:cs="仿宋"/>
          <w:kern w:val="0"/>
          <w:sz w:val="24"/>
          <w:highlight w:val="none"/>
          <w:shd w:val="clear" w:color="auto" w:fill="auto"/>
          <w:lang w:val="zh-CN"/>
        </w:rPr>
        <w:t>【编号：HZSGAJ-00001】政府采购投标的一切事项，若中标则全权代表本公司签订相关合同，并负责处理合同履行等事宜。</w:t>
      </w:r>
    </w:p>
    <w:p>
      <w:pPr>
        <w:snapToGrid w:val="0"/>
        <w:spacing w:line="360" w:lineRule="auto"/>
        <w:rPr>
          <w:rFonts w:hint="eastAsia" w:ascii="仿宋" w:hAnsi="仿宋" w:eastAsia="仿宋" w:cs="仿宋"/>
          <w:kern w:val="0"/>
          <w:sz w:val="24"/>
          <w:highlight w:val="none"/>
          <w:shd w:val="clear" w:color="auto" w:fill="auto"/>
          <w:lang w:val="zh-CN"/>
        </w:rPr>
      </w:pPr>
      <w:r>
        <w:rPr>
          <w:rFonts w:hint="eastAsia" w:ascii="仿宋" w:hAnsi="仿宋" w:eastAsia="仿宋" w:cs="仿宋"/>
          <w:kern w:val="0"/>
          <w:sz w:val="24"/>
          <w:highlight w:val="none"/>
          <w:shd w:val="clear" w:color="auto" w:fill="auto"/>
          <w:lang w:val="zh-CN"/>
        </w:rPr>
        <w:t xml:space="preserve">    本授权书有效期：自   年 月  日起至  年  月  日止。</w:t>
      </w:r>
    </w:p>
    <w:p>
      <w:pPr>
        <w:snapToGrid w:val="0"/>
        <w:spacing w:line="360" w:lineRule="auto"/>
        <w:rPr>
          <w:rFonts w:hint="eastAsia" w:ascii="仿宋" w:hAnsi="仿宋" w:eastAsia="仿宋" w:cs="仿宋"/>
          <w:kern w:val="0"/>
          <w:sz w:val="24"/>
          <w:highlight w:val="none"/>
          <w:shd w:val="clear" w:color="auto" w:fill="auto"/>
        </w:rPr>
      </w:pPr>
      <w:r>
        <w:rPr>
          <w:rFonts w:hint="eastAsia" w:ascii="仿宋" w:hAnsi="仿宋" w:eastAsia="仿宋" w:cs="仿宋"/>
          <w:kern w:val="0"/>
          <w:sz w:val="24"/>
          <w:highlight w:val="none"/>
          <w:shd w:val="clear" w:color="auto" w:fill="auto"/>
          <w:lang w:val="zh-CN"/>
        </w:rPr>
        <w:t xml:space="preserve">    特此告知。</w:t>
      </w:r>
    </w:p>
    <w:p>
      <w:pPr>
        <w:snapToGrid w:val="0"/>
        <w:spacing w:line="360" w:lineRule="auto"/>
        <w:rPr>
          <w:rFonts w:hint="eastAsia" w:ascii="仿宋" w:hAnsi="仿宋" w:eastAsia="仿宋" w:cs="仿宋"/>
          <w:kern w:val="0"/>
          <w:sz w:val="24"/>
          <w:highlight w:val="none"/>
          <w:shd w:val="clear" w:color="auto" w:fill="auto"/>
        </w:rPr>
      </w:pPr>
      <w:r>
        <w:rPr>
          <w:rFonts w:hint="eastAsia" w:ascii="仿宋" w:hAnsi="仿宋" w:eastAsia="仿宋" w:cs="仿宋"/>
          <w:kern w:val="0"/>
          <w:sz w:val="24"/>
          <w:highlight w:val="none"/>
          <w:shd w:val="clear" w:color="auto" w:fill="auto"/>
          <w:lang w:val="zh-CN"/>
        </w:rPr>
        <w:t xml:space="preserve">                                                  投标人名称(公章)：</w:t>
      </w:r>
    </w:p>
    <w:p>
      <w:pPr>
        <w:snapToGrid w:val="0"/>
        <w:spacing w:line="360" w:lineRule="auto"/>
        <w:rPr>
          <w:rFonts w:hint="eastAsia" w:ascii="仿宋" w:hAnsi="仿宋" w:eastAsia="仿宋" w:cs="仿宋"/>
          <w:kern w:val="0"/>
          <w:sz w:val="24"/>
          <w:highlight w:val="none"/>
          <w:shd w:val="clear" w:color="auto" w:fill="auto"/>
        </w:rPr>
      </w:pPr>
      <w:r>
        <w:rPr>
          <w:rFonts w:hint="eastAsia" w:ascii="仿宋" w:hAnsi="仿宋" w:eastAsia="仿宋" w:cs="仿宋"/>
          <w:kern w:val="0"/>
          <w:sz w:val="24"/>
          <w:highlight w:val="none"/>
          <w:shd w:val="clear" w:color="auto" w:fill="auto"/>
          <w:lang w:val="zh-CN"/>
        </w:rPr>
        <w:t xml:space="preserve">                                                  法定代表人(签字或盖章)：</w:t>
      </w:r>
    </w:p>
    <w:p>
      <w:pPr>
        <w:snapToGrid w:val="0"/>
        <w:spacing w:line="360" w:lineRule="auto"/>
        <w:ind w:right="240"/>
        <w:jc w:val="right"/>
        <w:rPr>
          <w:rFonts w:hint="eastAsia" w:ascii="仿宋" w:hAnsi="仿宋" w:eastAsia="仿宋" w:cs="仿宋"/>
          <w:kern w:val="0"/>
          <w:sz w:val="24"/>
          <w:highlight w:val="none"/>
          <w:shd w:val="clear" w:color="auto" w:fill="auto"/>
          <w:lang w:val="zh-CN"/>
        </w:rPr>
      </w:pPr>
      <w:r>
        <w:rPr>
          <w:rFonts w:hint="eastAsia" w:ascii="仿宋" w:hAnsi="仿宋" w:eastAsia="仿宋" w:cs="仿宋"/>
          <w:kern w:val="0"/>
          <w:sz w:val="24"/>
          <w:highlight w:val="none"/>
          <w:shd w:val="clear" w:color="auto" w:fill="auto"/>
          <w:lang w:val="zh-CN"/>
        </w:rPr>
        <w:t>签发日期：  年  月   日</w:t>
      </w:r>
    </w:p>
    <w:p>
      <w:pPr>
        <w:snapToGrid w:val="0"/>
        <w:spacing w:line="360" w:lineRule="auto"/>
        <w:jc w:val="center"/>
        <w:rPr>
          <w:rFonts w:hint="eastAsia" w:ascii="仿宋" w:hAnsi="仿宋" w:eastAsia="仿宋" w:cs="仿宋"/>
          <w:b/>
          <w:kern w:val="0"/>
          <w:sz w:val="32"/>
          <w:szCs w:val="32"/>
          <w:highlight w:val="none"/>
          <w:shd w:val="clear" w:color="auto" w:fill="auto"/>
          <w:lang w:val="zh-CN"/>
        </w:rPr>
      </w:pPr>
    </w:p>
    <w:p>
      <w:pPr>
        <w:snapToGrid w:val="0"/>
        <w:spacing w:line="360" w:lineRule="auto"/>
        <w:jc w:val="center"/>
        <w:rPr>
          <w:rFonts w:hint="eastAsia" w:ascii="仿宋" w:hAnsi="仿宋" w:eastAsia="仿宋" w:cs="仿宋"/>
          <w:b/>
          <w:kern w:val="0"/>
          <w:sz w:val="32"/>
          <w:szCs w:val="32"/>
          <w:highlight w:val="none"/>
          <w:shd w:val="clear" w:color="auto" w:fill="auto"/>
          <w:lang w:val="zh-CN"/>
        </w:rPr>
      </w:pPr>
    </w:p>
    <w:p>
      <w:pPr>
        <w:snapToGrid w:val="0"/>
        <w:spacing w:line="360" w:lineRule="auto"/>
        <w:jc w:val="center"/>
        <w:rPr>
          <w:rFonts w:hint="eastAsia" w:ascii="仿宋" w:hAnsi="仿宋" w:eastAsia="仿宋" w:cs="仿宋"/>
          <w:b/>
          <w:kern w:val="0"/>
          <w:sz w:val="32"/>
          <w:szCs w:val="32"/>
          <w:highlight w:val="none"/>
          <w:shd w:val="clear" w:color="auto" w:fill="auto"/>
          <w:lang w:val="zh-CN"/>
        </w:rPr>
      </w:pPr>
      <w:r>
        <w:rPr>
          <w:rFonts w:hint="eastAsia" w:ascii="仿宋" w:hAnsi="仿宋" w:eastAsia="仿宋" w:cs="仿宋"/>
          <w:b/>
          <w:kern w:val="0"/>
          <w:sz w:val="32"/>
          <w:szCs w:val="32"/>
          <w:highlight w:val="none"/>
          <w:shd w:val="clear" w:color="auto" w:fill="auto"/>
          <w:lang w:val="zh-CN"/>
        </w:rPr>
        <w:br w:type="page"/>
      </w:r>
      <w:r>
        <w:rPr>
          <w:rFonts w:hint="eastAsia" w:ascii="仿宋" w:hAnsi="仿宋" w:eastAsia="仿宋" w:cs="仿宋"/>
          <w:b/>
          <w:kern w:val="0"/>
          <w:sz w:val="32"/>
          <w:szCs w:val="32"/>
          <w:highlight w:val="none"/>
          <w:shd w:val="clear" w:color="auto" w:fill="auto"/>
          <w:lang w:val="zh-CN"/>
        </w:rPr>
        <w:t>联合体投标授权书（适用联合体投标）</w:t>
      </w:r>
    </w:p>
    <w:p>
      <w:pPr>
        <w:snapToGrid w:val="0"/>
        <w:spacing w:line="360" w:lineRule="auto"/>
        <w:ind w:firstLine="576"/>
        <w:rPr>
          <w:rFonts w:hint="eastAsia" w:ascii="仿宋" w:hAnsi="仿宋" w:eastAsia="仿宋" w:cs="仿宋"/>
          <w:kern w:val="0"/>
          <w:sz w:val="24"/>
          <w:highlight w:val="none"/>
          <w:shd w:val="clear" w:color="auto" w:fill="auto"/>
        </w:rPr>
      </w:pPr>
      <w:r>
        <w:rPr>
          <w:rFonts w:hint="eastAsia" w:ascii="仿宋" w:hAnsi="仿宋" w:eastAsia="仿宋" w:cs="仿宋"/>
          <w:kern w:val="0"/>
          <w:sz w:val="24"/>
          <w:highlight w:val="none"/>
          <w:shd w:val="clear" w:color="auto" w:fill="auto"/>
          <w:lang w:val="zh-CN"/>
        </w:rPr>
        <w:t>兹委派</w:t>
      </w:r>
      <w:r>
        <w:rPr>
          <w:rFonts w:hint="eastAsia" w:ascii="仿宋" w:hAnsi="仿宋" w:eastAsia="仿宋" w:cs="仿宋"/>
          <w:kern w:val="0"/>
          <w:sz w:val="24"/>
          <w:highlight w:val="none"/>
          <w:u w:val="single"/>
          <w:shd w:val="clear" w:color="auto" w:fill="auto"/>
          <w:lang w:val="zh-CN"/>
        </w:rPr>
        <w:t xml:space="preserve">    </w:t>
      </w:r>
      <w:r>
        <w:rPr>
          <w:rFonts w:hint="eastAsia" w:ascii="仿宋" w:hAnsi="仿宋" w:eastAsia="仿宋" w:cs="仿宋"/>
          <w:kern w:val="0"/>
          <w:sz w:val="24"/>
          <w:highlight w:val="none"/>
          <w:shd w:val="clear" w:color="auto" w:fill="auto"/>
          <w:lang w:val="zh-CN"/>
        </w:rPr>
        <w:t>公司</w:t>
      </w:r>
      <w:r>
        <w:rPr>
          <w:rFonts w:hint="eastAsia" w:ascii="仿宋" w:hAnsi="仿宋" w:eastAsia="仿宋" w:cs="仿宋"/>
          <w:kern w:val="0"/>
          <w:sz w:val="24"/>
          <w:highlight w:val="none"/>
          <w:u w:val="single"/>
          <w:shd w:val="clear" w:color="auto" w:fill="auto"/>
          <w:lang w:val="zh-CN"/>
        </w:rPr>
        <w:t xml:space="preserve">       </w:t>
      </w:r>
      <w:r>
        <w:rPr>
          <w:rFonts w:hint="eastAsia" w:ascii="仿宋" w:hAnsi="仿宋" w:eastAsia="仿宋" w:cs="仿宋"/>
          <w:kern w:val="0"/>
          <w:sz w:val="24"/>
          <w:highlight w:val="none"/>
          <w:shd w:val="clear" w:color="auto" w:fill="auto"/>
          <w:lang w:val="zh-CN"/>
        </w:rPr>
        <w:t>先生/女士(其在该公司的职务是：</w:t>
      </w:r>
      <w:r>
        <w:rPr>
          <w:rFonts w:hint="eastAsia" w:ascii="仿宋" w:hAnsi="仿宋" w:eastAsia="仿宋" w:cs="仿宋"/>
          <w:kern w:val="0"/>
          <w:sz w:val="24"/>
          <w:highlight w:val="none"/>
          <w:u w:val="single"/>
          <w:shd w:val="clear" w:color="auto" w:fill="auto"/>
          <w:lang w:val="zh-CN"/>
        </w:rPr>
        <w:t xml:space="preserve">                </w:t>
      </w:r>
      <w:r>
        <w:rPr>
          <w:rFonts w:hint="eastAsia" w:ascii="仿宋" w:hAnsi="仿宋" w:eastAsia="仿宋" w:cs="仿宋"/>
          <w:kern w:val="0"/>
          <w:sz w:val="24"/>
          <w:highlight w:val="none"/>
          <w:shd w:val="clear" w:color="auto" w:fill="auto"/>
          <w:lang w:val="zh-CN"/>
        </w:rPr>
        <w:t xml:space="preserve"> ，联系电话：</w:t>
      </w:r>
      <w:r>
        <w:rPr>
          <w:rFonts w:hint="eastAsia" w:ascii="仿宋" w:hAnsi="仿宋" w:eastAsia="仿宋" w:cs="仿宋"/>
          <w:kern w:val="0"/>
          <w:sz w:val="24"/>
          <w:highlight w:val="none"/>
          <w:u w:val="single"/>
          <w:shd w:val="clear" w:color="auto" w:fill="auto"/>
          <w:lang w:val="zh-CN"/>
        </w:rPr>
        <w:t xml:space="preserve">       </w:t>
      </w:r>
      <w:r>
        <w:rPr>
          <w:rFonts w:hint="eastAsia" w:ascii="仿宋" w:hAnsi="仿宋" w:eastAsia="仿宋" w:cs="仿宋"/>
          <w:kern w:val="0"/>
          <w:sz w:val="24"/>
          <w:highlight w:val="none"/>
          <w:shd w:val="clear" w:color="auto" w:fill="auto"/>
          <w:lang w:val="zh-CN"/>
        </w:rPr>
        <w:t>手机：</w:t>
      </w:r>
      <w:r>
        <w:rPr>
          <w:rFonts w:hint="eastAsia" w:ascii="仿宋" w:hAnsi="仿宋" w:eastAsia="仿宋" w:cs="仿宋"/>
          <w:kern w:val="0"/>
          <w:sz w:val="24"/>
          <w:highlight w:val="none"/>
          <w:u w:val="single"/>
          <w:shd w:val="clear" w:color="auto" w:fill="auto"/>
          <w:lang w:val="zh-CN"/>
        </w:rPr>
        <w:t xml:space="preserve">        </w:t>
      </w:r>
      <w:r>
        <w:rPr>
          <w:rFonts w:hint="eastAsia" w:ascii="仿宋" w:hAnsi="仿宋" w:eastAsia="仿宋" w:cs="仿宋"/>
          <w:kern w:val="0"/>
          <w:sz w:val="24"/>
          <w:highlight w:val="none"/>
          <w:shd w:val="clear" w:color="auto" w:fill="auto"/>
          <w:lang w:val="zh-CN"/>
        </w:rPr>
        <w:t>传真：</w:t>
      </w:r>
      <w:r>
        <w:rPr>
          <w:rFonts w:hint="eastAsia" w:ascii="仿宋" w:hAnsi="仿宋" w:eastAsia="仿宋" w:cs="仿宋"/>
          <w:kern w:val="0"/>
          <w:sz w:val="24"/>
          <w:highlight w:val="none"/>
          <w:u w:val="single"/>
          <w:shd w:val="clear" w:color="auto" w:fill="auto"/>
          <w:lang w:val="zh-CN"/>
        </w:rPr>
        <w:t xml:space="preserve">           </w:t>
      </w:r>
      <w:r>
        <w:rPr>
          <w:rFonts w:hint="eastAsia" w:ascii="仿宋" w:hAnsi="仿宋" w:eastAsia="仿宋" w:cs="仿宋"/>
          <w:kern w:val="0"/>
          <w:sz w:val="24"/>
          <w:highlight w:val="none"/>
          <w:shd w:val="clear" w:color="auto" w:fill="auto"/>
          <w:lang w:val="zh-CN"/>
        </w:rPr>
        <w:t>)；</w:t>
      </w:r>
      <w:r>
        <w:rPr>
          <w:rFonts w:hint="eastAsia" w:ascii="仿宋" w:hAnsi="仿宋" w:eastAsia="仿宋" w:cs="仿宋"/>
          <w:kern w:val="0"/>
          <w:sz w:val="24"/>
          <w:highlight w:val="none"/>
          <w:u w:val="single"/>
          <w:shd w:val="clear" w:color="auto" w:fill="auto"/>
          <w:lang w:val="zh-CN"/>
        </w:rPr>
        <w:t xml:space="preserve">      </w:t>
      </w:r>
      <w:r>
        <w:rPr>
          <w:rFonts w:hint="eastAsia" w:ascii="仿宋" w:hAnsi="仿宋" w:eastAsia="仿宋" w:cs="仿宋"/>
          <w:kern w:val="0"/>
          <w:sz w:val="24"/>
          <w:highlight w:val="none"/>
          <w:shd w:val="clear" w:color="auto" w:fill="auto"/>
          <w:lang w:val="zh-CN"/>
        </w:rPr>
        <w:t>公司</w:t>
      </w:r>
      <w:r>
        <w:rPr>
          <w:rFonts w:hint="eastAsia" w:ascii="仿宋" w:hAnsi="仿宋" w:eastAsia="仿宋" w:cs="仿宋"/>
          <w:kern w:val="0"/>
          <w:sz w:val="24"/>
          <w:highlight w:val="none"/>
          <w:u w:val="single"/>
          <w:shd w:val="clear" w:color="auto" w:fill="auto"/>
          <w:lang w:val="zh-CN"/>
        </w:rPr>
        <w:t xml:space="preserve">       </w:t>
      </w:r>
      <w:r>
        <w:rPr>
          <w:rFonts w:hint="eastAsia" w:ascii="仿宋" w:hAnsi="仿宋" w:eastAsia="仿宋" w:cs="仿宋"/>
          <w:kern w:val="0"/>
          <w:sz w:val="24"/>
          <w:highlight w:val="none"/>
          <w:shd w:val="clear" w:color="auto" w:fill="auto"/>
          <w:lang w:val="zh-CN"/>
        </w:rPr>
        <w:t>先生/女士(其在该公司的职务是：</w:t>
      </w:r>
      <w:r>
        <w:rPr>
          <w:rFonts w:hint="eastAsia" w:ascii="仿宋" w:hAnsi="仿宋" w:eastAsia="仿宋" w:cs="仿宋"/>
          <w:kern w:val="0"/>
          <w:sz w:val="24"/>
          <w:highlight w:val="none"/>
          <w:u w:val="single"/>
          <w:shd w:val="clear" w:color="auto" w:fill="auto"/>
          <w:lang w:val="zh-CN"/>
        </w:rPr>
        <w:t xml:space="preserve">                 </w:t>
      </w:r>
      <w:r>
        <w:rPr>
          <w:rFonts w:hint="eastAsia" w:ascii="仿宋" w:hAnsi="仿宋" w:eastAsia="仿宋" w:cs="仿宋"/>
          <w:kern w:val="0"/>
          <w:sz w:val="24"/>
          <w:highlight w:val="none"/>
          <w:shd w:val="clear" w:color="auto" w:fill="auto"/>
          <w:lang w:val="zh-CN"/>
        </w:rPr>
        <w:t xml:space="preserve"> ，联系电话：</w:t>
      </w:r>
      <w:r>
        <w:rPr>
          <w:rFonts w:hint="eastAsia" w:ascii="仿宋" w:hAnsi="仿宋" w:eastAsia="仿宋" w:cs="仿宋"/>
          <w:kern w:val="0"/>
          <w:sz w:val="24"/>
          <w:highlight w:val="none"/>
          <w:u w:val="single"/>
          <w:shd w:val="clear" w:color="auto" w:fill="auto"/>
          <w:lang w:val="zh-CN"/>
        </w:rPr>
        <w:t xml:space="preserve">       </w:t>
      </w:r>
      <w:r>
        <w:rPr>
          <w:rFonts w:hint="eastAsia" w:ascii="仿宋" w:hAnsi="仿宋" w:eastAsia="仿宋" w:cs="仿宋"/>
          <w:kern w:val="0"/>
          <w:sz w:val="24"/>
          <w:highlight w:val="none"/>
          <w:shd w:val="clear" w:color="auto" w:fill="auto"/>
          <w:lang w:val="zh-CN"/>
        </w:rPr>
        <w:t>手机：</w:t>
      </w:r>
      <w:r>
        <w:rPr>
          <w:rFonts w:hint="eastAsia" w:ascii="仿宋" w:hAnsi="仿宋" w:eastAsia="仿宋" w:cs="仿宋"/>
          <w:kern w:val="0"/>
          <w:sz w:val="24"/>
          <w:highlight w:val="none"/>
          <w:u w:val="single"/>
          <w:shd w:val="clear" w:color="auto" w:fill="auto"/>
          <w:lang w:val="zh-CN"/>
        </w:rPr>
        <w:t xml:space="preserve">        </w:t>
      </w:r>
      <w:r>
        <w:rPr>
          <w:rFonts w:hint="eastAsia" w:ascii="仿宋" w:hAnsi="仿宋" w:eastAsia="仿宋" w:cs="仿宋"/>
          <w:kern w:val="0"/>
          <w:sz w:val="24"/>
          <w:highlight w:val="none"/>
          <w:shd w:val="clear" w:color="auto" w:fill="auto"/>
          <w:lang w:val="zh-CN"/>
        </w:rPr>
        <w:t>传真：</w:t>
      </w:r>
      <w:r>
        <w:rPr>
          <w:rFonts w:hint="eastAsia" w:ascii="仿宋" w:hAnsi="仿宋" w:eastAsia="仿宋" w:cs="仿宋"/>
          <w:kern w:val="0"/>
          <w:sz w:val="24"/>
          <w:highlight w:val="none"/>
          <w:u w:val="single"/>
          <w:shd w:val="clear" w:color="auto" w:fill="auto"/>
          <w:lang w:val="zh-CN"/>
        </w:rPr>
        <w:t xml:space="preserve">           </w:t>
      </w:r>
      <w:r>
        <w:rPr>
          <w:rFonts w:hint="eastAsia" w:ascii="仿宋" w:hAnsi="仿宋" w:eastAsia="仿宋" w:cs="仿宋"/>
          <w:kern w:val="0"/>
          <w:sz w:val="24"/>
          <w:highlight w:val="none"/>
          <w:shd w:val="clear" w:color="auto" w:fill="auto"/>
          <w:lang w:val="zh-CN"/>
        </w:rPr>
        <w:t>)；……，代表本联合体全权处理</w:t>
      </w:r>
      <w:r>
        <w:rPr>
          <w:rFonts w:hint="eastAsia" w:ascii="仿宋" w:hAnsi="仿宋" w:eastAsia="仿宋" w:cs="仿宋"/>
          <w:sz w:val="24"/>
          <w:highlight w:val="none"/>
          <w:shd w:val="clear" w:color="auto" w:fill="auto"/>
        </w:rPr>
        <w:t>杭州交警“最多跑一次”交管业务信息化系统升级项目</w:t>
      </w:r>
      <w:r>
        <w:rPr>
          <w:rFonts w:hint="eastAsia" w:ascii="仿宋" w:hAnsi="仿宋" w:eastAsia="仿宋" w:cs="仿宋"/>
          <w:kern w:val="0"/>
          <w:sz w:val="24"/>
          <w:highlight w:val="none"/>
          <w:shd w:val="clear" w:color="auto" w:fill="auto"/>
          <w:lang w:val="zh-CN"/>
        </w:rPr>
        <w:t>【编号：HZSGAJ-00001】政府采购投标的一切事项，若中标则全权代表本联合体签订相关合同，并负责处理合同履行等事宜。</w:t>
      </w:r>
    </w:p>
    <w:p>
      <w:pPr>
        <w:snapToGrid w:val="0"/>
        <w:spacing w:line="360" w:lineRule="auto"/>
        <w:rPr>
          <w:rFonts w:hint="eastAsia" w:ascii="仿宋" w:hAnsi="仿宋" w:eastAsia="仿宋" w:cs="仿宋"/>
          <w:kern w:val="0"/>
          <w:sz w:val="24"/>
          <w:highlight w:val="none"/>
          <w:shd w:val="clear" w:color="auto" w:fill="auto"/>
          <w:lang w:val="zh-CN"/>
        </w:rPr>
      </w:pPr>
      <w:r>
        <w:rPr>
          <w:rFonts w:hint="eastAsia" w:ascii="仿宋" w:hAnsi="仿宋" w:eastAsia="仿宋" w:cs="仿宋"/>
          <w:kern w:val="0"/>
          <w:sz w:val="24"/>
          <w:highlight w:val="none"/>
          <w:shd w:val="clear" w:color="auto" w:fill="auto"/>
          <w:lang w:val="zh-CN"/>
        </w:rPr>
        <w:t xml:space="preserve">    本授权书有效期：自   年 月  日起至  年  月  日止。</w:t>
      </w:r>
    </w:p>
    <w:p>
      <w:pPr>
        <w:snapToGrid w:val="0"/>
        <w:spacing w:line="360" w:lineRule="auto"/>
        <w:rPr>
          <w:rFonts w:hint="eastAsia" w:ascii="仿宋" w:hAnsi="仿宋" w:eastAsia="仿宋" w:cs="仿宋"/>
          <w:kern w:val="0"/>
          <w:sz w:val="24"/>
          <w:highlight w:val="none"/>
          <w:shd w:val="clear" w:color="auto" w:fill="auto"/>
        </w:rPr>
      </w:pPr>
      <w:r>
        <w:rPr>
          <w:rFonts w:hint="eastAsia" w:ascii="仿宋" w:hAnsi="仿宋" w:eastAsia="仿宋" w:cs="仿宋"/>
          <w:kern w:val="0"/>
          <w:sz w:val="24"/>
          <w:highlight w:val="none"/>
          <w:shd w:val="clear" w:color="auto" w:fill="auto"/>
          <w:lang w:val="zh-CN"/>
        </w:rPr>
        <w:t xml:space="preserve">    特此告知。</w:t>
      </w:r>
    </w:p>
    <w:p>
      <w:pPr>
        <w:snapToGrid w:val="0"/>
        <w:spacing w:line="360" w:lineRule="auto"/>
        <w:rPr>
          <w:rFonts w:hint="eastAsia" w:ascii="仿宋" w:hAnsi="仿宋" w:eastAsia="仿宋" w:cs="仿宋"/>
          <w:kern w:val="0"/>
          <w:sz w:val="24"/>
          <w:highlight w:val="none"/>
          <w:shd w:val="clear" w:color="auto" w:fill="auto"/>
          <w:lang w:val="zh-CN"/>
        </w:rPr>
      </w:pPr>
      <w:r>
        <w:rPr>
          <w:rFonts w:hint="eastAsia" w:ascii="仿宋" w:hAnsi="仿宋" w:eastAsia="仿宋" w:cs="仿宋"/>
          <w:kern w:val="0"/>
          <w:sz w:val="24"/>
          <w:highlight w:val="none"/>
          <w:shd w:val="clear" w:color="auto" w:fill="auto"/>
          <w:lang w:val="zh-CN"/>
        </w:rPr>
        <w:t xml:space="preserve">                                                </w:t>
      </w:r>
    </w:p>
    <w:p>
      <w:pPr>
        <w:snapToGrid w:val="0"/>
        <w:spacing w:line="360" w:lineRule="auto"/>
        <w:ind w:firstLine="576"/>
        <w:rPr>
          <w:rFonts w:hint="eastAsia" w:ascii="仿宋" w:hAnsi="仿宋" w:eastAsia="仿宋" w:cs="仿宋"/>
          <w:kern w:val="0"/>
          <w:sz w:val="24"/>
          <w:highlight w:val="none"/>
          <w:shd w:val="clear" w:color="auto" w:fill="auto"/>
          <w:lang w:val="zh-CN"/>
        </w:rPr>
      </w:pPr>
      <w:r>
        <w:rPr>
          <w:rFonts w:hint="eastAsia" w:ascii="仿宋" w:hAnsi="仿宋" w:eastAsia="仿宋" w:cs="仿宋"/>
          <w:kern w:val="0"/>
          <w:sz w:val="24"/>
          <w:highlight w:val="none"/>
          <w:shd w:val="clear" w:color="auto" w:fill="auto"/>
          <w:lang w:val="zh-CN"/>
        </w:rPr>
        <w:t>单位：            （公章）         单位：          （公章）</w:t>
      </w:r>
    </w:p>
    <w:p>
      <w:pPr>
        <w:snapToGrid w:val="0"/>
        <w:spacing w:line="360" w:lineRule="auto"/>
        <w:ind w:firstLine="576"/>
        <w:rPr>
          <w:rFonts w:hint="eastAsia" w:ascii="仿宋" w:hAnsi="仿宋" w:eastAsia="仿宋" w:cs="仿宋"/>
          <w:kern w:val="0"/>
          <w:sz w:val="24"/>
          <w:highlight w:val="none"/>
          <w:shd w:val="clear" w:color="auto" w:fill="auto"/>
          <w:lang w:val="zh-CN"/>
        </w:rPr>
      </w:pPr>
      <w:r>
        <w:rPr>
          <w:rFonts w:hint="eastAsia" w:ascii="仿宋" w:hAnsi="仿宋" w:eastAsia="仿宋" w:cs="仿宋"/>
          <w:kern w:val="0"/>
          <w:sz w:val="24"/>
          <w:highlight w:val="none"/>
          <w:shd w:val="clear" w:color="auto" w:fill="auto"/>
          <w:lang w:val="zh-CN"/>
        </w:rPr>
        <w:t>法定代表人：（签字或盖章）         法定代表人：（签字或盖章）</w:t>
      </w:r>
    </w:p>
    <w:p>
      <w:pPr>
        <w:snapToGrid w:val="0"/>
        <w:spacing w:line="360" w:lineRule="auto"/>
        <w:ind w:firstLine="576"/>
        <w:rPr>
          <w:rFonts w:hint="eastAsia" w:ascii="仿宋" w:hAnsi="仿宋" w:eastAsia="仿宋" w:cs="仿宋"/>
          <w:kern w:val="0"/>
          <w:sz w:val="24"/>
          <w:highlight w:val="none"/>
          <w:shd w:val="clear" w:color="auto" w:fill="auto"/>
          <w:lang w:val="zh-CN"/>
        </w:rPr>
      </w:pPr>
      <w:r>
        <w:rPr>
          <w:rFonts w:hint="eastAsia" w:ascii="仿宋" w:hAnsi="仿宋" w:eastAsia="仿宋" w:cs="仿宋"/>
          <w:kern w:val="0"/>
          <w:sz w:val="24"/>
          <w:highlight w:val="none"/>
          <w:shd w:val="clear" w:color="auto" w:fill="auto"/>
          <w:lang w:val="zh-CN"/>
        </w:rPr>
        <w:t>日期：    年   月   日             日期：    年   月   日</w:t>
      </w:r>
    </w:p>
    <w:p>
      <w:pPr>
        <w:snapToGrid w:val="0"/>
        <w:spacing w:line="360" w:lineRule="auto"/>
        <w:ind w:firstLine="576"/>
        <w:rPr>
          <w:rFonts w:hint="eastAsia" w:ascii="仿宋" w:hAnsi="仿宋" w:eastAsia="仿宋" w:cs="仿宋"/>
          <w:kern w:val="0"/>
          <w:sz w:val="24"/>
          <w:highlight w:val="none"/>
          <w:shd w:val="clear" w:color="auto" w:fill="auto"/>
          <w:lang w:val="zh-CN"/>
        </w:rPr>
      </w:pPr>
      <w:r>
        <w:rPr>
          <w:rFonts w:hint="eastAsia" w:ascii="仿宋" w:hAnsi="仿宋" w:eastAsia="仿宋" w:cs="仿宋"/>
          <w:kern w:val="0"/>
          <w:sz w:val="24"/>
          <w:highlight w:val="none"/>
          <w:shd w:val="clear" w:color="auto" w:fill="auto"/>
          <w:lang w:val="zh-CN"/>
        </w:rPr>
        <w:t>……</w:t>
      </w:r>
    </w:p>
    <w:p>
      <w:pPr>
        <w:spacing w:line="360" w:lineRule="auto"/>
        <w:rPr>
          <w:rFonts w:hint="eastAsia" w:ascii="仿宋" w:hAnsi="仿宋" w:eastAsia="仿宋" w:cs="仿宋"/>
          <w:sz w:val="28"/>
          <w:szCs w:val="28"/>
          <w:highlight w:val="none"/>
          <w:shd w:val="clear" w:color="auto" w:fill="auto"/>
        </w:rPr>
      </w:pPr>
    </w:p>
    <w:p>
      <w:pPr>
        <w:spacing w:line="360" w:lineRule="auto"/>
        <w:rPr>
          <w:rFonts w:hint="eastAsia" w:ascii="仿宋" w:hAnsi="仿宋" w:eastAsia="仿宋" w:cs="仿宋"/>
          <w:sz w:val="28"/>
          <w:szCs w:val="28"/>
          <w:highlight w:val="none"/>
          <w:shd w:val="clear" w:color="auto" w:fill="auto"/>
        </w:rPr>
      </w:pPr>
    </w:p>
    <w:p>
      <w:pPr>
        <w:autoSpaceDE w:val="0"/>
        <w:autoSpaceDN w:val="0"/>
        <w:spacing w:line="360" w:lineRule="auto"/>
        <w:jc w:val="center"/>
        <w:rPr>
          <w:rFonts w:hint="eastAsia" w:ascii="仿宋" w:hAnsi="仿宋" w:eastAsia="仿宋" w:cs="仿宋"/>
          <w:sz w:val="24"/>
          <w:highlight w:val="none"/>
          <w:shd w:val="clear" w:color="auto" w:fill="auto"/>
        </w:rPr>
      </w:pPr>
      <w:r>
        <w:rPr>
          <w:rFonts w:hint="eastAsia" w:ascii="仿宋" w:hAnsi="仿宋" w:eastAsia="仿宋" w:cs="仿宋"/>
          <w:b/>
          <w:bCs/>
          <w:sz w:val="30"/>
          <w:szCs w:val="30"/>
          <w:highlight w:val="none"/>
          <w:shd w:val="clear" w:color="auto" w:fill="auto"/>
        </w:rPr>
        <w:br w:type="page"/>
      </w:r>
      <w:r>
        <w:rPr>
          <w:rFonts w:hint="eastAsia" w:ascii="仿宋" w:hAnsi="仿宋" w:eastAsia="仿宋" w:cs="仿宋"/>
          <w:b/>
          <w:bCs/>
          <w:sz w:val="30"/>
          <w:szCs w:val="30"/>
          <w:highlight w:val="none"/>
          <w:shd w:val="clear" w:color="auto" w:fill="auto"/>
        </w:rPr>
        <w:t>三、</w:t>
      </w:r>
      <w:r>
        <w:rPr>
          <w:rFonts w:hint="eastAsia" w:ascii="仿宋" w:hAnsi="仿宋" w:eastAsia="仿宋" w:cs="仿宋"/>
          <w:b/>
          <w:sz w:val="30"/>
          <w:szCs w:val="30"/>
          <w:highlight w:val="none"/>
          <w:shd w:val="clear" w:color="auto" w:fill="auto"/>
        </w:rPr>
        <w:t>法定代表人及其授权代表的身份证和授权代表近三月的社保证明材料（复印件）</w:t>
      </w:r>
    </w:p>
    <w:p>
      <w:pPr>
        <w:pStyle w:val="23"/>
        <w:spacing w:line="360" w:lineRule="auto"/>
        <w:rPr>
          <w:rFonts w:hint="eastAsia" w:ascii="仿宋" w:hAnsi="仿宋" w:eastAsia="仿宋" w:cs="仿宋"/>
          <w:bCs/>
          <w:sz w:val="24"/>
          <w:highlight w:val="none"/>
          <w:shd w:val="clear" w:color="auto" w:fill="auto"/>
        </w:rPr>
      </w:pPr>
      <w:r>
        <w:rPr>
          <w:rFonts w:hint="eastAsia" w:ascii="仿宋" w:hAnsi="仿宋" w:eastAsia="仿宋" w:cs="仿宋"/>
          <w:bCs/>
          <w:sz w:val="24"/>
          <w:highlight w:val="none"/>
          <w:shd w:val="clear" w:color="auto" w:fill="auto"/>
        </w:rPr>
        <w:t>法定代表人身份证件扫描件：</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noWrap w:val="0"/>
            <w:vAlign w:val="top"/>
          </w:tcPr>
          <w:p>
            <w:pPr>
              <w:pStyle w:val="23"/>
              <w:spacing w:line="360" w:lineRule="auto"/>
              <w:rPr>
                <w:rFonts w:hint="eastAsia" w:ascii="仿宋" w:hAnsi="仿宋" w:eastAsia="仿宋" w:cs="仿宋"/>
                <w:bCs/>
                <w:sz w:val="24"/>
                <w:highlight w:val="none"/>
                <w:shd w:val="clear" w:color="auto" w:fill="auto"/>
              </w:rPr>
            </w:pPr>
            <w:r>
              <w:rPr>
                <w:rFonts w:hint="eastAsia" w:ascii="仿宋" w:hAnsi="仿宋" w:eastAsia="仿宋" w:cs="仿宋"/>
                <w:bCs/>
                <w:sz w:val="24"/>
                <w:highlight w:val="none"/>
                <w:shd w:val="clear" w:color="auto" w:fill="auto"/>
              </w:rPr>
              <w:t>正面：                                 反面：</w:t>
            </w:r>
          </w:p>
          <w:p>
            <w:pPr>
              <w:pStyle w:val="23"/>
              <w:spacing w:line="360" w:lineRule="auto"/>
              <w:rPr>
                <w:rFonts w:hint="eastAsia" w:ascii="仿宋" w:hAnsi="仿宋" w:eastAsia="仿宋" w:cs="仿宋"/>
                <w:bCs/>
                <w:sz w:val="24"/>
                <w:highlight w:val="none"/>
                <w:shd w:val="clear" w:color="auto" w:fill="auto"/>
              </w:rPr>
            </w:pPr>
          </w:p>
        </w:tc>
      </w:tr>
    </w:tbl>
    <w:p>
      <w:pPr>
        <w:pStyle w:val="23"/>
        <w:spacing w:line="360" w:lineRule="auto"/>
        <w:rPr>
          <w:rFonts w:hint="eastAsia" w:ascii="仿宋" w:hAnsi="仿宋" w:eastAsia="仿宋" w:cs="仿宋"/>
          <w:bCs/>
          <w:sz w:val="24"/>
          <w:highlight w:val="none"/>
          <w:shd w:val="clear" w:color="auto" w:fill="auto"/>
        </w:rPr>
      </w:pPr>
      <w:r>
        <w:rPr>
          <w:rFonts w:hint="eastAsia" w:ascii="仿宋" w:hAnsi="仿宋" w:eastAsia="仿宋" w:cs="仿宋"/>
          <w:bCs/>
          <w:sz w:val="24"/>
          <w:highlight w:val="none"/>
          <w:shd w:val="clear" w:color="auto" w:fill="auto"/>
        </w:rPr>
        <w:t>授权代表身份证件扫描件：</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noWrap w:val="0"/>
            <w:vAlign w:val="top"/>
          </w:tcPr>
          <w:p>
            <w:pPr>
              <w:pStyle w:val="23"/>
              <w:spacing w:line="360" w:lineRule="auto"/>
              <w:rPr>
                <w:rFonts w:hint="eastAsia" w:ascii="仿宋" w:hAnsi="仿宋" w:eastAsia="仿宋" w:cs="仿宋"/>
                <w:bCs/>
                <w:sz w:val="24"/>
                <w:highlight w:val="none"/>
                <w:shd w:val="clear" w:color="auto" w:fill="auto"/>
              </w:rPr>
            </w:pPr>
            <w:r>
              <w:rPr>
                <w:rFonts w:hint="eastAsia" w:ascii="仿宋" w:hAnsi="仿宋" w:eastAsia="仿宋" w:cs="仿宋"/>
                <w:bCs/>
                <w:sz w:val="24"/>
                <w:highlight w:val="none"/>
                <w:shd w:val="clear" w:color="auto" w:fill="auto"/>
              </w:rPr>
              <w:t>正面：                                 反面：</w:t>
            </w:r>
          </w:p>
          <w:p>
            <w:pPr>
              <w:pStyle w:val="23"/>
              <w:spacing w:line="360" w:lineRule="auto"/>
              <w:rPr>
                <w:rFonts w:hint="eastAsia" w:ascii="仿宋" w:hAnsi="仿宋" w:eastAsia="仿宋" w:cs="仿宋"/>
                <w:bCs/>
                <w:sz w:val="24"/>
                <w:highlight w:val="none"/>
                <w:shd w:val="clear" w:color="auto" w:fill="auto"/>
              </w:rPr>
            </w:pPr>
          </w:p>
        </w:tc>
      </w:tr>
    </w:tbl>
    <w:p>
      <w:pPr>
        <w:snapToGrid w:val="0"/>
        <w:spacing w:line="360" w:lineRule="auto"/>
        <w:ind w:firstLine="576"/>
        <w:jc w:val="center"/>
        <w:rPr>
          <w:rFonts w:hint="eastAsia" w:ascii="仿宋" w:hAnsi="仿宋" w:eastAsia="仿宋" w:cs="仿宋"/>
          <w:kern w:val="0"/>
          <w:sz w:val="24"/>
          <w:highlight w:val="none"/>
          <w:shd w:val="clear" w:color="auto" w:fill="auto"/>
          <w:lang w:val="zh-CN"/>
        </w:rPr>
      </w:pPr>
      <w:r>
        <w:rPr>
          <w:rFonts w:hint="eastAsia" w:ascii="仿宋" w:hAnsi="仿宋" w:eastAsia="仿宋" w:cs="仿宋"/>
          <w:kern w:val="0"/>
          <w:sz w:val="24"/>
          <w:highlight w:val="none"/>
          <w:shd w:val="clear" w:color="auto" w:fill="auto"/>
          <w:lang w:val="zh-CN"/>
        </w:rPr>
        <w:t xml:space="preserve">                 投标人名称(公章)：                            </w:t>
      </w:r>
    </w:p>
    <w:p>
      <w:pPr>
        <w:spacing w:line="360" w:lineRule="auto"/>
        <w:jc w:val="center"/>
        <w:rPr>
          <w:rFonts w:hint="eastAsia" w:ascii="仿宋" w:hAnsi="仿宋" w:eastAsia="仿宋" w:cs="仿宋"/>
          <w:kern w:val="0"/>
          <w:sz w:val="24"/>
          <w:highlight w:val="none"/>
          <w:shd w:val="clear" w:color="auto" w:fill="auto"/>
          <w:lang w:val="zh-CN"/>
        </w:rPr>
      </w:pPr>
      <w:r>
        <w:rPr>
          <w:rFonts w:hint="eastAsia" w:ascii="仿宋" w:hAnsi="仿宋" w:eastAsia="仿宋" w:cs="仿宋"/>
          <w:kern w:val="0"/>
          <w:sz w:val="24"/>
          <w:highlight w:val="none"/>
          <w:shd w:val="clear" w:color="auto" w:fill="auto"/>
          <w:lang w:val="zh-CN"/>
        </w:rPr>
        <w:t xml:space="preserve">              </w:t>
      </w:r>
      <w:r>
        <w:rPr>
          <w:rFonts w:hint="eastAsia" w:ascii="仿宋" w:hAnsi="仿宋" w:eastAsia="仿宋" w:cs="仿宋"/>
          <w:kern w:val="0"/>
          <w:sz w:val="24"/>
          <w:highlight w:val="none"/>
          <w:shd w:val="clear" w:color="auto" w:fill="auto"/>
        </w:rPr>
        <w:t xml:space="preserve">     </w:t>
      </w:r>
      <w:r>
        <w:rPr>
          <w:rFonts w:hint="eastAsia" w:ascii="仿宋" w:hAnsi="仿宋" w:eastAsia="仿宋" w:cs="仿宋"/>
          <w:kern w:val="0"/>
          <w:sz w:val="24"/>
          <w:highlight w:val="none"/>
          <w:shd w:val="clear" w:color="auto" w:fill="auto"/>
          <w:lang w:val="zh-CN"/>
        </w:rPr>
        <w:t>日期：  年  月</w:t>
      </w:r>
    </w:p>
    <w:p>
      <w:pPr>
        <w:spacing w:line="360" w:lineRule="auto"/>
        <w:jc w:val="center"/>
        <w:rPr>
          <w:rFonts w:hint="eastAsia" w:ascii="仿宋" w:hAnsi="仿宋" w:eastAsia="仿宋" w:cs="仿宋"/>
          <w:kern w:val="0"/>
          <w:sz w:val="24"/>
          <w:highlight w:val="none"/>
          <w:shd w:val="clear" w:color="auto" w:fill="auto"/>
          <w:lang w:val="zh-CN"/>
        </w:rPr>
      </w:pPr>
    </w:p>
    <w:p>
      <w:pPr>
        <w:spacing w:line="360" w:lineRule="auto"/>
        <w:jc w:val="center"/>
        <w:rPr>
          <w:rFonts w:hint="eastAsia" w:ascii="仿宋" w:hAnsi="仿宋" w:eastAsia="仿宋" w:cs="仿宋"/>
          <w:b/>
          <w:sz w:val="30"/>
          <w:szCs w:val="30"/>
          <w:highlight w:val="none"/>
          <w:shd w:val="clear" w:color="auto" w:fill="auto"/>
        </w:rPr>
      </w:pPr>
    </w:p>
    <w:p>
      <w:pPr>
        <w:spacing w:line="360" w:lineRule="auto"/>
        <w:rPr>
          <w:rFonts w:hint="eastAsia" w:ascii="仿宋" w:hAnsi="仿宋" w:eastAsia="仿宋" w:cs="仿宋"/>
          <w:b/>
          <w:sz w:val="30"/>
          <w:szCs w:val="30"/>
          <w:highlight w:val="none"/>
          <w:shd w:val="clear" w:color="auto" w:fill="auto"/>
        </w:rPr>
      </w:pPr>
      <w:r>
        <w:rPr>
          <w:rFonts w:hint="eastAsia" w:ascii="仿宋" w:hAnsi="仿宋" w:eastAsia="仿宋" w:cs="仿宋"/>
          <w:b/>
          <w:sz w:val="30"/>
          <w:szCs w:val="30"/>
          <w:highlight w:val="none"/>
          <w:shd w:val="clear" w:color="auto" w:fill="auto"/>
        </w:rPr>
        <w:t>四、2018年度资产负债表等财务报表资料文件（复印件）</w:t>
      </w:r>
    </w:p>
    <w:p>
      <w:pPr>
        <w:spacing w:line="360" w:lineRule="auto"/>
        <w:rPr>
          <w:rFonts w:hint="eastAsia" w:ascii="仿宋" w:hAnsi="仿宋" w:eastAsia="仿宋" w:cs="仿宋"/>
          <w:b/>
          <w:sz w:val="30"/>
          <w:szCs w:val="30"/>
          <w:highlight w:val="none"/>
          <w:shd w:val="clear" w:color="auto" w:fill="auto"/>
        </w:rPr>
      </w:pPr>
    </w:p>
    <w:p>
      <w:pPr>
        <w:snapToGrid w:val="0"/>
        <w:spacing w:line="360" w:lineRule="auto"/>
        <w:ind w:right="480"/>
        <w:jc w:val="center"/>
        <w:rPr>
          <w:rFonts w:hint="eastAsia" w:ascii="仿宋" w:hAnsi="仿宋" w:eastAsia="仿宋" w:cs="仿宋"/>
          <w:b/>
          <w:kern w:val="0"/>
          <w:sz w:val="32"/>
          <w:szCs w:val="32"/>
          <w:highlight w:val="none"/>
          <w:shd w:val="clear" w:color="auto" w:fill="auto"/>
          <w:lang w:val="zh-CN"/>
        </w:rPr>
      </w:pPr>
    </w:p>
    <w:p>
      <w:pPr>
        <w:snapToGrid w:val="0"/>
        <w:spacing w:line="360" w:lineRule="auto"/>
        <w:ind w:right="480"/>
        <w:jc w:val="center"/>
        <w:rPr>
          <w:rFonts w:hint="eastAsia" w:ascii="仿宋" w:hAnsi="仿宋" w:eastAsia="仿宋" w:cs="仿宋"/>
          <w:b/>
          <w:kern w:val="0"/>
          <w:sz w:val="32"/>
          <w:szCs w:val="32"/>
          <w:highlight w:val="none"/>
          <w:shd w:val="clear" w:color="auto" w:fill="auto"/>
        </w:rPr>
      </w:pPr>
      <w:r>
        <w:rPr>
          <w:rFonts w:hint="eastAsia" w:ascii="仿宋" w:hAnsi="仿宋" w:eastAsia="仿宋" w:cs="仿宋"/>
          <w:b/>
          <w:kern w:val="0"/>
          <w:sz w:val="32"/>
          <w:szCs w:val="32"/>
          <w:highlight w:val="none"/>
          <w:shd w:val="clear" w:color="auto" w:fill="auto"/>
        </w:rPr>
        <w:t>五、具有履行合同所必需的设备和专业技术能力的承诺函</w:t>
      </w:r>
    </w:p>
    <w:p>
      <w:pPr>
        <w:snapToGrid w:val="0"/>
        <w:spacing w:line="360" w:lineRule="auto"/>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杭州市公安局交通警察支队、浙江联通工程咨询有限公司：</w:t>
      </w:r>
    </w:p>
    <w:p>
      <w:pPr>
        <w:snapToGrid w:val="0"/>
        <w:spacing w:line="360" w:lineRule="auto"/>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我方郑重承诺，我方具有履行杭州交警“最多跑一次”交管业务信息化系统升级项目【招标编号：HZSGAJ-00001】合同所必需的设备和专业技术能力。如中标，我方将保证合同顺利履行。</w:t>
      </w:r>
    </w:p>
    <w:p>
      <w:pPr>
        <w:snapToGrid w:val="0"/>
        <w:spacing w:line="360" w:lineRule="auto"/>
        <w:rPr>
          <w:rFonts w:hint="eastAsia" w:ascii="仿宋" w:hAnsi="仿宋" w:eastAsia="仿宋" w:cs="仿宋"/>
          <w:kern w:val="0"/>
          <w:sz w:val="24"/>
          <w:highlight w:val="none"/>
          <w:shd w:val="clear" w:color="auto" w:fill="auto"/>
          <w:lang w:val="zh-CN"/>
        </w:rPr>
      </w:pPr>
      <w:r>
        <w:rPr>
          <w:rFonts w:hint="eastAsia" w:ascii="仿宋" w:hAnsi="仿宋" w:eastAsia="仿宋" w:cs="仿宋"/>
          <w:kern w:val="0"/>
          <w:sz w:val="24"/>
          <w:highlight w:val="none"/>
          <w:shd w:val="clear" w:color="auto" w:fill="auto"/>
          <w:lang w:val="zh-CN"/>
        </w:rPr>
        <w:t xml:space="preserve">                                          </w:t>
      </w:r>
    </w:p>
    <w:p>
      <w:pPr>
        <w:snapToGrid w:val="0"/>
        <w:spacing w:line="360" w:lineRule="auto"/>
        <w:ind w:firstLine="5280" w:firstLineChars="2200"/>
        <w:rPr>
          <w:rFonts w:hint="eastAsia" w:ascii="仿宋" w:hAnsi="仿宋" w:eastAsia="仿宋" w:cs="仿宋"/>
          <w:kern w:val="0"/>
          <w:sz w:val="24"/>
          <w:szCs w:val="22"/>
          <w:highlight w:val="none"/>
          <w:shd w:val="clear" w:color="auto" w:fill="auto"/>
          <w:lang w:val="zh-CN"/>
        </w:rPr>
      </w:pPr>
      <w:r>
        <w:rPr>
          <w:rFonts w:hint="eastAsia" w:ascii="仿宋" w:hAnsi="仿宋" w:eastAsia="仿宋" w:cs="仿宋"/>
          <w:kern w:val="0"/>
          <w:sz w:val="24"/>
          <w:szCs w:val="22"/>
          <w:highlight w:val="none"/>
          <w:shd w:val="clear" w:color="auto" w:fill="auto"/>
          <w:lang w:val="zh-CN"/>
        </w:rPr>
        <w:t xml:space="preserve"> 投标人名称(公章)：</w:t>
      </w:r>
    </w:p>
    <w:p>
      <w:pPr>
        <w:snapToGrid w:val="0"/>
        <w:spacing w:line="360" w:lineRule="auto"/>
        <w:ind w:firstLine="3360" w:firstLineChars="1400"/>
        <w:rPr>
          <w:rFonts w:hint="eastAsia" w:ascii="仿宋" w:hAnsi="仿宋" w:eastAsia="仿宋" w:cs="仿宋"/>
          <w:kern w:val="0"/>
          <w:sz w:val="24"/>
          <w:szCs w:val="22"/>
          <w:highlight w:val="none"/>
          <w:shd w:val="clear" w:color="auto" w:fill="auto"/>
          <w:lang w:val="zh-CN"/>
        </w:rPr>
      </w:pPr>
      <w:r>
        <w:rPr>
          <w:rFonts w:hint="eastAsia" w:ascii="仿宋" w:hAnsi="仿宋" w:eastAsia="仿宋" w:cs="仿宋"/>
          <w:kern w:val="0"/>
          <w:sz w:val="24"/>
          <w:szCs w:val="22"/>
          <w:highlight w:val="none"/>
          <w:shd w:val="clear" w:color="auto" w:fill="auto"/>
          <w:lang w:val="zh-CN"/>
        </w:rPr>
        <w:t>法定代表人或授权代表(签字或盖章)：</w:t>
      </w:r>
    </w:p>
    <w:p>
      <w:pPr>
        <w:ind w:firstLine="5760" w:firstLineChars="2400"/>
        <w:rPr>
          <w:rFonts w:hint="eastAsia" w:ascii="仿宋" w:hAnsi="仿宋" w:eastAsia="仿宋" w:cs="仿宋"/>
          <w:kern w:val="0"/>
          <w:sz w:val="24"/>
          <w:szCs w:val="22"/>
          <w:highlight w:val="none"/>
          <w:shd w:val="clear" w:color="auto" w:fill="auto"/>
          <w:lang w:val="zh-CN"/>
        </w:rPr>
      </w:pPr>
      <w:r>
        <w:rPr>
          <w:rFonts w:hint="eastAsia" w:ascii="仿宋" w:hAnsi="仿宋" w:eastAsia="仿宋" w:cs="仿宋"/>
          <w:kern w:val="0"/>
          <w:sz w:val="24"/>
          <w:szCs w:val="22"/>
          <w:highlight w:val="none"/>
          <w:shd w:val="clear" w:color="auto" w:fill="auto"/>
          <w:lang w:val="zh-CN"/>
        </w:rPr>
        <w:t>日期：  年  月   日</w:t>
      </w:r>
    </w:p>
    <w:p>
      <w:pPr>
        <w:snapToGrid w:val="0"/>
        <w:spacing w:line="360" w:lineRule="auto"/>
        <w:ind w:firstLine="480" w:firstLineChars="200"/>
        <w:rPr>
          <w:rFonts w:hint="eastAsia" w:ascii="仿宋" w:hAnsi="仿宋" w:eastAsia="仿宋" w:cs="仿宋"/>
          <w:kern w:val="0"/>
          <w:sz w:val="24"/>
          <w:highlight w:val="none"/>
          <w:shd w:val="clear" w:color="auto" w:fill="auto"/>
          <w:lang w:val="zh-CN"/>
        </w:rPr>
      </w:pPr>
    </w:p>
    <w:p>
      <w:pPr>
        <w:spacing w:line="360" w:lineRule="auto"/>
        <w:jc w:val="center"/>
        <w:rPr>
          <w:rFonts w:hint="eastAsia" w:ascii="仿宋" w:hAnsi="仿宋" w:eastAsia="仿宋" w:cs="仿宋"/>
          <w:b/>
          <w:kern w:val="0"/>
          <w:sz w:val="32"/>
          <w:szCs w:val="32"/>
          <w:highlight w:val="none"/>
          <w:shd w:val="clear" w:color="auto" w:fill="auto"/>
        </w:rPr>
      </w:pPr>
    </w:p>
    <w:p>
      <w:pPr>
        <w:spacing w:line="360" w:lineRule="auto"/>
        <w:jc w:val="center"/>
        <w:rPr>
          <w:rFonts w:hint="eastAsia" w:ascii="仿宋" w:hAnsi="仿宋" w:eastAsia="仿宋" w:cs="仿宋"/>
          <w:b/>
          <w:kern w:val="0"/>
          <w:sz w:val="32"/>
          <w:szCs w:val="32"/>
          <w:highlight w:val="none"/>
          <w:shd w:val="clear" w:color="auto" w:fill="auto"/>
        </w:rPr>
      </w:pPr>
      <w:r>
        <w:rPr>
          <w:rFonts w:hint="eastAsia" w:ascii="仿宋" w:hAnsi="仿宋" w:eastAsia="仿宋" w:cs="仿宋"/>
          <w:b/>
          <w:kern w:val="0"/>
          <w:sz w:val="32"/>
          <w:szCs w:val="32"/>
          <w:highlight w:val="none"/>
          <w:shd w:val="clear" w:color="auto" w:fill="auto"/>
        </w:rPr>
        <w:t>六、参加政府采购活动前三年内，在经营活动中</w:t>
      </w:r>
    </w:p>
    <w:p>
      <w:pPr>
        <w:spacing w:line="360" w:lineRule="auto"/>
        <w:jc w:val="center"/>
        <w:rPr>
          <w:rFonts w:hint="eastAsia" w:ascii="仿宋" w:hAnsi="仿宋" w:eastAsia="仿宋" w:cs="仿宋"/>
          <w:b/>
          <w:kern w:val="0"/>
          <w:sz w:val="32"/>
          <w:szCs w:val="32"/>
          <w:highlight w:val="none"/>
          <w:shd w:val="clear" w:color="auto" w:fill="auto"/>
          <w:lang w:val="zh-CN"/>
        </w:rPr>
      </w:pPr>
      <w:r>
        <w:rPr>
          <w:rFonts w:hint="eastAsia" w:ascii="仿宋" w:hAnsi="仿宋" w:eastAsia="仿宋" w:cs="仿宋"/>
          <w:b/>
          <w:kern w:val="0"/>
          <w:sz w:val="32"/>
          <w:szCs w:val="32"/>
          <w:highlight w:val="none"/>
          <w:shd w:val="clear" w:color="auto" w:fill="auto"/>
        </w:rPr>
        <w:t>没有重大违法记录的声明</w:t>
      </w:r>
    </w:p>
    <w:p>
      <w:pPr>
        <w:snapToGrid w:val="0"/>
        <w:spacing w:line="360" w:lineRule="auto"/>
        <w:rPr>
          <w:rFonts w:hint="eastAsia" w:ascii="仿宋" w:hAnsi="仿宋" w:eastAsia="仿宋" w:cs="仿宋"/>
          <w:kern w:val="0"/>
          <w:sz w:val="24"/>
          <w:highlight w:val="none"/>
          <w:shd w:val="clear" w:color="auto" w:fill="auto"/>
        </w:rPr>
      </w:pPr>
      <w:r>
        <w:rPr>
          <w:rFonts w:hint="eastAsia" w:ascii="仿宋" w:hAnsi="仿宋" w:eastAsia="仿宋" w:cs="仿宋"/>
          <w:sz w:val="24"/>
          <w:highlight w:val="none"/>
          <w:shd w:val="clear" w:color="auto" w:fill="auto"/>
        </w:rPr>
        <w:t>杭州市公安局交通警察支队、浙江联通工程咨询有限公司</w:t>
      </w:r>
      <w:r>
        <w:rPr>
          <w:rFonts w:hint="eastAsia" w:ascii="仿宋" w:hAnsi="仿宋" w:eastAsia="仿宋" w:cs="仿宋"/>
          <w:kern w:val="0"/>
          <w:sz w:val="24"/>
          <w:highlight w:val="none"/>
          <w:shd w:val="clear" w:color="auto" w:fill="auto"/>
          <w:lang w:val="zh-CN"/>
        </w:rPr>
        <w:t>：</w:t>
      </w:r>
    </w:p>
    <w:p>
      <w:pPr>
        <w:spacing w:line="360" w:lineRule="auto"/>
        <w:ind w:firstLine="480" w:firstLineChars="200"/>
        <w:rPr>
          <w:rFonts w:hint="eastAsia" w:ascii="仿宋" w:hAnsi="仿宋" w:eastAsia="仿宋" w:cs="仿宋"/>
          <w:sz w:val="24"/>
          <w:highlight w:val="none"/>
          <w:shd w:val="clear" w:color="auto" w:fill="auto"/>
        </w:rPr>
      </w:pPr>
      <w:r>
        <w:rPr>
          <w:rFonts w:hint="eastAsia" w:ascii="仿宋" w:hAnsi="仿宋" w:eastAsia="仿宋" w:cs="仿宋"/>
          <w:kern w:val="0"/>
          <w:sz w:val="24"/>
          <w:highlight w:val="none"/>
          <w:shd w:val="clear" w:color="auto" w:fill="auto"/>
          <w:lang w:val="zh-CN"/>
        </w:rPr>
        <w:t>我方</w:t>
      </w:r>
      <w:r>
        <w:rPr>
          <w:rFonts w:hint="eastAsia" w:ascii="仿宋" w:hAnsi="仿宋" w:eastAsia="仿宋" w:cs="仿宋"/>
          <w:sz w:val="24"/>
          <w:highlight w:val="none"/>
          <w:shd w:val="clear" w:color="auto" w:fill="auto"/>
        </w:rPr>
        <w:t>声明投标截止时间前三年，在</w:t>
      </w:r>
      <w:r>
        <w:rPr>
          <w:rFonts w:hint="eastAsia" w:ascii="仿宋" w:hAnsi="仿宋" w:eastAsia="仿宋" w:cs="仿宋"/>
          <w:kern w:val="0"/>
          <w:sz w:val="24"/>
          <w:highlight w:val="none"/>
          <w:shd w:val="clear" w:color="auto" w:fill="auto"/>
        </w:rPr>
        <w:t>经营活动中</w:t>
      </w:r>
      <w:r>
        <w:rPr>
          <w:rFonts w:hint="eastAsia" w:ascii="仿宋" w:hAnsi="仿宋" w:eastAsia="仿宋" w:cs="仿宋"/>
          <w:sz w:val="24"/>
          <w:highlight w:val="none"/>
          <w:shd w:val="clear" w:color="auto" w:fill="auto"/>
        </w:rPr>
        <w:t xml:space="preserve">没有重大违法记录。 </w:t>
      </w:r>
    </w:p>
    <w:p>
      <w:pPr>
        <w:spacing w:line="360" w:lineRule="auto"/>
        <w:ind w:firstLine="480" w:firstLineChars="200"/>
        <w:rPr>
          <w:rFonts w:hint="eastAsia" w:ascii="仿宋" w:hAnsi="仿宋" w:eastAsia="仿宋" w:cs="仿宋"/>
          <w:sz w:val="24"/>
          <w:highlight w:val="none"/>
          <w:shd w:val="clear" w:color="auto" w:fill="auto"/>
        </w:rPr>
      </w:pPr>
    </w:p>
    <w:p>
      <w:pPr>
        <w:snapToGrid w:val="0"/>
        <w:spacing w:line="360" w:lineRule="auto"/>
        <w:ind w:left="5267" w:leftChars="2508" w:firstLine="240" w:firstLineChars="100"/>
        <w:rPr>
          <w:rFonts w:hint="eastAsia" w:ascii="仿宋" w:hAnsi="仿宋" w:eastAsia="仿宋" w:cs="仿宋"/>
          <w:kern w:val="0"/>
          <w:sz w:val="24"/>
          <w:szCs w:val="22"/>
          <w:highlight w:val="none"/>
          <w:shd w:val="clear" w:color="auto" w:fill="auto"/>
          <w:lang w:val="zh-CN"/>
        </w:rPr>
      </w:pPr>
      <w:r>
        <w:rPr>
          <w:rFonts w:hint="eastAsia" w:ascii="仿宋" w:hAnsi="仿宋" w:eastAsia="仿宋" w:cs="仿宋"/>
          <w:kern w:val="0"/>
          <w:sz w:val="24"/>
          <w:highlight w:val="none"/>
          <w:shd w:val="clear" w:color="auto" w:fill="auto"/>
          <w:lang w:val="zh-CN"/>
        </w:rPr>
        <w:t xml:space="preserve">                                           </w:t>
      </w:r>
      <w:r>
        <w:rPr>
          <w:rFonts w:hint="eastAsia" w:ascii="仿宋" w:hAnsi="仿宋" w:eastAsia="仿宋" w:cs="仿宋"/>
          <w:kern w:val="0"/>
          <w:sz w:val="24"/>
          <w:szCs w:val="22"/>
          <w:highlight w:val="none"/>
          <w:shd w:val="clear" w:color="auto" w:fill="auto"/>
          <w:lang w:val="zh-CN"/>
        </w:rPr>
        <w:t xml:space="preserve"> 投标人名称(公章)：</w:t>
      </w:r>
    </w:p>
    <w:p>
      <w:pPr>
        <w:snapToGrid w:val="0"/>
        <w:spacing w:line="360" w:lineRule="auto"/>
        <w:ind w:firstLine="3360" w:firstLineChars="1400"/>
        <w:rPr>
          <w:rFonts w:hint="eastAsia" w:ascii="仿宋" w:hAnsi="仿宋" w:eastAsia="仿宋" w:cs="仿宋"/>
          <w:kern w:val="0"/>
          <w:sz w:val="24"/>
          <w:szCs w:val="22"/>
          <w:highlight w:val="none"/>
          <w:shd w:val="clear" w:color="auto" w:fill="auto"/>
          <w:lang w:val="zh-CN"/>
        </w:rPr>
      </w:pPr>
      <w:r>
        <w:rPr>
          <w:rFonts w:hint="eastAsia" w:ascii="仿宋" w:hAnsi="仿宋" w:eastAsia="仿宋" w:cs="仿宋"/>
          <w:kern w:val="0"/>
          <w:sz w:val="24"/>
          <w:szCs w:val="22"/>
          <w:highlight w:val="none"/>
          <w:shd w:val="clear" w:color="auto" w:fill="auto"/>
          <w:lang w:val="zh-CN"/>
        </w:rPr>
        <w:t>法定代表人或授权代表(签字或盖章)：</w:t>
      </w:r>
    </w:p>
    <w:p>
      <w:pPr>
        <w:ind w:firstLine="5760" w:firstLineChars="2400"/>
        <w:rPr>
          <w:rFonts w:hint="eastAsia" w:ascii="仿宋" w:hAnsi="仿宋" w:eastAsia="仿宋" w:cs="仿宋"/>
          <w:kern w:val="0"/>
          <w:sz w:val="24"/>
          <w:szCs w:val="22"/>
          <w:highlight w:val="none"/>
          <w:shd w:val="clear" w:color="auto" w:fill="auto"/>
          <w:lang w:val="zh-CN"/>
        </w:rPr>
      </w:pPr>
      <w:r>
        <w:rPr>
          <w:rFonts w:hint="eastAsia" w:ascii="仿宋" w:hAnsi="仿宋" w:eastAsia="仿宋" w:cs="仿宋"/>
          <w:kern w:val="0"/>
          <w:sz w:val="24"/>
          <w:szCs w:val="22"/>
          <w:highlight w:val="none"/>
          <w:shd w:val="clear" w:color="auto" w:fill="auto"/>
          <w:lang w:val="zh-CN"/>
        </w:rPr>
        <w:t>日期：  年  月   日</w:t>
      </w:r>
    </w:p>
    <w:p>
      <w:pPr>
        <w:snapToGrid w:val="0"/>
        <w:spacing w:line="360" w:lineRule="auto"/>
        <w:rPr>
          <w:rFonts w:hint="eastAsia" w:ascii="仿宋" w:hAnsi="仿宋" w:eastAsia="仿宋" w:cs="仿宋"/>
          <w:kern w:val="0"/>
          <w:sz w:val="24"/>
          <w:highlight w:val="none"/>
          <w:shd w:val="clear" w:color="auto" w:fill="auto"/>
          <w:lang w:val="zh-CN"/>
        </w:rPr>
      </w:pPr>
    </w:p>
    <w:p>
      <w:pPr>
        <w:snapToGrid w:val="0"/>
        <w:spacing w:line="360" w:lineRule="auto"/>
        <w:ind w:firstLine="5160" w:firstLineChars="2150"/>
        <w:rPr>
          <w:rFonts w:hint="eastAsia" w:ascii="仿宋" w:hAnsi="仿宋" w:eastAsia="仿宋" w:cs="仿宋"/>
          <w:kern w:val="0"/>
          <w:sz w:val="24"/>
          <w:highlight w:val="none"/>
          <w:shd w:val="clear" w:color="auto" w:fill="auto"/>
          <w:lang w:val="zh-CN"/>
        </w:rPr>
      </w:pPr>
    </w:p>
    <w:p>
      <w:pPr>
        <w:snapToGrid w:val="0"/>
        <w:spacing w:line="360" w:lineRule="auto"/>
        <w:ind w:firstLine="5160" w:firstLineChars="2150"/>
        <w:rPr>
          <w:rFonts w:hint="eastAsia" w:ascii="仿宋" w:hAnsi="仿宋" w:eastAsia="仿宋" w:cs="仿宋"/>
          <w:kern w:val="0"/>
          <w:sz w:val="24"/>
          <w:highlight w:val="none"/>
          <w:shd w:val="clear" w:color="auto" w:fill="auto"/>
          <w:lang w:val="zh-CN"/>
        </w:rPr>
      </w:pPr>
    </w:p>
    <w:p>
      <w:pPr>
        <w:snapToGrid w:val="0"/>
        <w:spacing w:line="360" w:lineRule="auto"/>
        <w:ind w:firstLine="1606" w:firstLineChars="500"/>
        <w:rPr>
          <w:rFonts w:hint="eastAsia" w:ascii="仿宋" w:hAnsi="仿宋" w:eastAsia="仿宋" w:cs="仿宋"/>
          <w:b/>
          <w:kern w:val="0"/>
          <w:sz w:val="32"/>
          <w:szCs w:val="32"/>
          <w:highlight w:val="none"/>
          <w:shd w:val="clear" w:color="auto" w:fill="auto"/>
        </w:rPr>
      </w:pPr>
      <w:r>
        <w:rPr>
          <w:rFonts w:hint="eastAsia" w:ascii="仿宋" w:hAnsi="仿宋" w:eastAsia="仿宋" w:cs="仿宋"/>
          <w:b/>
          <w:kern w:val="0"/>
          <w:sz w:val="32"/>
          <w:szCs w:val="32"/>
          <w:highlight w:val="none"/>
          <w:shd w:val="clear" w:color="auto" w:fill="auto"/>
        </w:rPr>
        <w:br w:type="page"/>
      </w:r>
      <w:r>
        <w:rPr>
          <w:rFonts w:hint="eastAsia" w:ascii="仿宋" w:hAnsi="仿宋" w:eastAsia="仿宋" w:cs="仿宋"/>
          <w:b/>
          <w:kern w:val="0"/>
          <w:sz w:val="32"/>
          <w:szCs w:val="32"/>
          <w:highlight w:val="none"/>
          <w:shd w:val="clear" w:color="auto" w:fill="auto"/>
        </w:rPr>
        <w:t>七、具有良好商业信誉特别声明</w:t>
      </w:r>
    </w:p>
    <w:p>
      <w:pPr>
        <w:snapToGrid w:val="0"/>
        <w:spacing w:line="360" w:lineRule="auto"/>
        <w:rPr>
          <w:rFonts w:hint="eastAsia" w:ascii="仿宋" w:hAnsi="仿宋" w:eastAsia="仿宋" w:cs="仿宋"/>
          <w:kern w:val="0"/>
          <w:sz w:val="24"/>
          <w:highlight w:val="none"/>
          <w:shd w:val="clear" w:color="auto" w:fill="auto"/>
        </w:rPr>
      </w:pPr>
      <w:r>
        <w:rPr>
          <w:rFonts w:hint="eastAsia" w:ascii="仿宋" w:hAnsi="仿宋" w:eastAsia="仿宋" w:cs="仿宋"/>
          <w:sz w:val="24"/>
          <w:highlight w:val="none"/>
          <w:shd w:val="clear" w:color="auto" w:fill="auto"/>
        </w:rPr>
        <w:t>杭州市公安局交通警察支队、浙江联通工程咨询有限公司</w:t>
      </w:r>
      <w:r>
        <w:rPr>
          <w:rFonts w:hint="eastAsia" w:ascii="仿宋" w:hAnsi="仿宋" w:eastAsia="仿宋" w:cs="仿宋"/>
          <w:kern w:val="0"/>
          <w:sz w:val="24"/>
          <w:highlight w:val="none"/>
          <w:shd w:val="clear" w:color="auto" w:fill="auto"/>
          <w:lang w:val="zh-CN"/>
        </w:rPr>
        <w:t>：</w:t>
      </w:r>
    </w:p>
    <w:p>
      <w:pPr>
        <w:snapToGrid w:val="0"/>
        <w:spacing w:line="360" w:lineRule="auto"/>
        <w:ind w:firstLine="480"/>
        <w:rPr>
          <w:rFonts w:hint="eastAsia" w:ascii="仿宋" w:hAnsi="仿宋" w:eastAsia="仿宋" w:cs="仿宋"/>
          <w:kern w:val="0"/>
          <w:sz w:val="24"/>
          <w:highlight w:val="none"/>
          <w:shd w:val="clear" w:color="auto" w:fill="auto"/>
          <w:lang w:val="zh-CN"/>
        </w:rPr>
      </w:pPr>
      <w:r>
        <w:rPr>
          <w:rFonts w:hint="eastAsia" w:ascii="仿宋" w:hAnsi="仿宋" w:eastAsia="仿宋" w:cs="仿宋"/>
          <w:sz w:val="24"/>
          <w:highlight w:val="none"/>
          <w:shd w:val="clear" w:color="auto" w:fill="auto"/>
        </w:rPr>
        <w:t>截至投标截止时间，我方具有良好的商业信誉，不存在下列情形（包括但不限于）。否则，我方将承担在资格审查时不被通过的后果。</w:t>
      </w:r>
    </w:p>
    <w:p>
      <w:pPr>
        <w:pStyle w:val="19"/>
        <w:spacing w:before="0"/>
        <w:ind w:firstLine="495" w:firstLineChars="0"/>
        <w:rPr>
          <w:rFonts w:hint="eastAsia" w:ascii="仿宋" w:hAnsi="仿宋" w:eastAsia="仿宋" w:cs="仿宋"/>
          <w:highlight w:val="none"/>
          <w:shd w:val="clear" w:color="auto" w:fill="auto"/>
        </w:rPr>
      </w:pPr>
      <w:r>
        <w:rPr>
          <w:rFonts w:hint="eastAsia" w:ascii="仿宋" w:hAnsi="仿宋" w:eastAsia="仿宋" w:cs="仿宋"/>
          <w:highlight w:val="none"/>
          <w:shd w:val="clear" w:color="auto" w:fill="auto"/>
        </w:rPr>
        <w:t>1</w:t>
      </w:r>
      <w:r>
        <w:rPr>
          <w:rFonts w:hint="eastAsia" w:ascii="仿宋" w:hAnsi="仿宋" w:eastAsia="仿宋" w:cs="仿宋"/>
          <w:b/>
          <w:szCs w:val="24"/>
          <w:highlight w:val="none"/>
          <w:shd w:val="clear" w:color="auto" w:fill="auto"/>
        </w:rPr>
        <w:t>、</w:t>
      </w:r>
      <w:r>
        <w:rPr>
          <w:rFonts w:hint="eastAsia" w:ascii="仿宋" w:hAnsi="仿宋" w:eastAsia="仿宋" w:cs="仿宋"/>
          <w:highlight w:val="none"/>
          <w:shd w:val="clear" w:color="auto" w:fill="auto"/>
        </w:rPr>
        <w:t>按照招标文件规定的信用信息查询渠道及截止时间，经查询列入失信被执行人名单、重大税收违法案件当事人名单、政府采购严重违法失信行为记录名单；</w:t>
      </w:r>
    </w:p>
    <w:p>
      <w:pPr>
        <w:spacing w:line="360" w:lineRule="auto"/>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 xml:space="preserve">2、截至投标截止时间，因违反《浙江省政府采购供应商注册及诚信管理暂行办法》而被列入‘黑名单’，在处罚有效期内。 </w:t>
      </w:r>
    </w:p>
    <w:p>
      <w:pPr>
        <w:spacing w:line="360" w:lineRule="auto"/>
        <w:ind w:firstLine="480" w:firstLineChars="200"/>
        <w:rPr>
          <w:rFonts w:hint="eastAsia" w:ascii="仿宋" w:hAnsi="仿宋" w:eastAsia="仿宋" w:cs="仿宋"/>
          <w:sz w:val="24"/>
          <w:highlight w:val="none"/>
          <w:shd w:val="clear" w:color="auto" w:fill="auto"/>
        </w:rPr>
      </w:pPr>
    </w:p>
    <w:p>
      <w:pPr>
        <w:snapToGrid w:val="0"/>
        <w:spacing w:line="360" w:lineRule="auto"/>
        <w:ind w:firstLine="5280" w:firstLineChars="2200"/>
        <w:rPr>
          <w:rFonts w:hint="eastAsia" w:ascii="仿宋" w:hAnsi="仿宋" w:eastAsia="仿宋" w:cs="仿宋"/>
          <w:kern w:val="0"/>
          <w:sz w:val="24"/>
          <w:szCs w:val="22"/>
          <w:highlight w:val="none"/>
          <w:shd w:val="clear" w:color="auto" w:fill="auto"/>
          <w:lang w:val="zh-CN"/>
        </w:rPr>
      </w:pPr>
      <w:r>
        <w:rPr>
          <w:rFonts w:hint="eastAsia" w:ascii="仿宋" w:hAnsi="仿宋" w:eastAsia="仿宋" w:cs="仿宋"/>
          <w:kern w:val="0"/>
          <w:sz w:val="24"/>
          <w:szCs w:val="22"/>
          <w:highlight w:val="none"/>
          <w:shd w:val="clear" w:color="auto" w:fill="auto"/>
          <w:lang w:val="zh-CN"/>
        </w:rPr>
        <w:t xml:space="preserve"> 投标人名称(公章)：</w:t>
      </w:r>
    </w:p>
    <w:p>
      <w:pPr>
        <w:snapToGrid w:val="0"/>
        <w:spacing w:line="360" w:lineRule="auto"/>
        <w:ind w:firstLine="3360" w:firstLineChars="1400"/>
        <w:rPr>
          <w:rFonts w:hint="eastAsia" w:ascii="仿宋" w:hAnsi="仿宋" w:eastAsia="仿宋" w:cs="仿宋"/>
          <w:kern w:val="0"/>
          <w:sz w:val="24"/>
          <w:szCs w:val="22"/>
          <w:highlight w:val="none"/>
          <w:shd w:val="clear" w:color="auto" w:fill="auto"/>
          <w:lang w:val="zh-CN"/>
        </w:rPr>
      </w:pPr>
      <w:r>
        <w:rPr>
          <w:rFonts w:hint="eastAsia" w:ascii="仿宋" w:hAnsi="仿宋" w:eastAsia="仿宋" w:cs="仿宋"/>
          <w:kern w:val="0"/>
          <w:sz w:val="24"/>
          <w:szCs w:val="22"/>
          <w:highlight w:val="none"/>
          <w:shd w:val="clear" w:color="auto" w:fill="auto"/>
          <w:lang w:val="zh-CN"/>
        </w:rPr>
        <w:t>法定代表人或授权代表(签字或盖章)：</w:t>
      </w:r>
    </w:p>
    <w:p>
      <w:pPr>
        <w:ind w:firstLine="5760" w:firstLineChars="2400"/>
        <w:rPr>
          <w:rFonts w:hint="eastAsia" w:ascii="仿宋" w:hAnsi="仿宋" w:eastAsia="仿宋" w:cs="仿宋"/>
          <w:kern w:val="0"/>
          <w:sz w:val="24"/>
          <w:szCs w:val="22"/>
          <w:highlight w:val="none"/>
          <w:shd w:val="clear" w:color="auto" w:fill="auto"/>
          <w:lang w:val="zh-CN"/>
        </w:rPr>
      </w:pPr>
      <w:r>
        <w:rPr>
          <w:rFonts w:hint="eastAsia" w:ascii="仿宋" w:hAnsi="仿宋" w:eastAsia="仿宋" w:cs="仿宋"/>
          <w:kern w:val="0"/>
          <w:sz w:val="24"/>
          <w:szCs w:val="22"/>
          <w:highlight w:val="none"/>
          <w:shd w:val="clear" w:color="auto" w:fill="auto"/>
          <w:lang w:val="zh-CN"/>
        </w:rPr>
        <w:t>日期：  年  月   日</w:t>
      </w:r>
    </w:p>
    <w:p>
      <w:pPr>
        <w:tabs>
          <w:tab w:val="left" w:pos="540"/>
        </w:tabs>
        <w:snapToGrid w:val="0"/>
        <w:spacing w:line="360" w:lineRule="auto"/>
        <w:ind w:firstLine="510"/>
        <w:rPr>
          <w:rFonts w:hint="eastAsia" w:ascii="仿宋" w:hAnsi="仿宋" w:eastAsia="仿宋" w:cs="仿宋"/>
          <w:sz w:val="24"/>
          <w:highlight w:val="none"/>
          <w:shd w:val="clear" w:color="auto" w:fill="auto"/>
        </w:rPr>
      </w:pPr>
    </w:p>
    <w:p>
      <w:pPr>
        <w:snapToGrid w:val="0"/>
        <w:spacing w:line="360" w:lineRule="auto"/>
        <w:ind w:firstLine="5160" w:firstLineChars="2150"/>
        <w:rPr>
          <w:rFonts w:hint="eastAsia" w:ascii="仿宋" w:hAnsi="仿宋" w:eastAsia="仿宋" w:cs="仿宋"/>
          <w:kern w:val="0"/>
          <w:sz w:val="24"/>
          <w:highlight w:val="none"/>
          <w:shd w:val="clear" w:color="auto" w:fill="auto"/>
        </w:rPr>
      </w:pPr>
    </w:p>
    <w:p>
      <w:pPr>
        <w:spacing w:line="360" w:lineRule="auto"/>
        <w:jc w:val="center"/>
        <w:rPr>
          <w:rFonts w:hint="eastAsia" w:ascii="仿宋" w:hAnsi="仿宋" w:eastAsia="仿宋" w:cs="仿宋"/>
          <w:b/>
          <w:sz w:val="30"/>
          <w:szCs w:val="30"/>
          <w:highlight w:val="none"/>
          <w:shd w:val="clear" w:color="auto" w:fill="auto"/>
        </w:rPr>
      </w:pPr>
    </w:p>
    <w:p>
      <w:pPr>
        <w:spacing w:line="360" w:lineRule="auto"/>
        <w:jc w:val="center"/>
        <w:rPr>
          <w:rFonts w:hint="eastAsia" w:ascii="仿宋" w:hAnsi="仿宋" w:eastAsia="仿宋" w:cs="仿宋"/>
          <w:b/>
          <w:sz w:val="32"/>
          <w:szCs w:val="32"/>
          <w:highlight w:val="none"/>
          <w:shd w:val="clear" w:color="auto" w:fill="auto"/>
        </w:rPr>
      </w:pPr>
    </w:p>
    <w:p>
      <w:pPr>
        <w:spacing w:line="360" w:lineRule="auto"/>
        <w:jc w:val="center"/>
        <w:rPr>
          <w:rFonts w:hint="eastAsia" w:ascii="仿宋" w:hAnsi="仿宋" w:eastAsia="仿宋" w:cs="仿宋"/>
          <w:b/>
          <w:sz w:val="32"/>
          <w:szCs w:val="32"/>
          <w:highlight w:val="none"/>
          <w:shd w:val="clear" w:color="auto" w:fill="auto"/>
        </w:rPr>
      </w:pPr>
      <w:r>
        <w:rPr>
          <w:rFonts w:hint="eastAsia" w:ascii="仿宋" w:hAnsi="仿宋" w:eastAsia="仿宋" w:cs="仿宋"/>
          <w:b/>
          <w:sz w:val="32"/>
          <w:szCs w:val="32"/>
          <w:highlight w:val="none"/>
          <w:shd w:val="clear" w:color="auto" w:fill="auto"/>
        </w:rPr>
        <w:t>八、特定资格条件要求的资质文件（复印件）</w:t>
      </w:r>
    </w:p>
    <w:p>
      <w:pPr>
        <w:widowControl/>
        <w:spacing w:line="360" w:lineRule="auto"/>
        <w:ind w:firstLine="480" w:firstLineChars="200"/>
        <w:jc w:val="lef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（由投标人根据招标公告合格的投标人应具备的特定资格要求编制；如果本项目没有设置特定资格条件，则不需要提供）</w:t>
      </w:r>
    </w:p>
    <w:p>
      <w:pPr>
        <w:spacing w:line="360" w:lineRule="auto"/>
        <w:ind w:firstLine="480" w:firstLineChars="200"/>
        <w:rPr>
          <w:rFonts w:hint="eastAsia" w:ascii="仿宋" w:hAnsi="仿宋" w:eastAsia="仿宋" w:cs="仿宋"/>
          <w:sz w:val="24"/>
          <w:highlight w:val="none"/>
          <w:shd w:val="clear" w:color="auto" w:fill="auto"/>
        </w:rPr>
      </w:pPr>
    </w:p>
    <w:p>
      <w:pPr>
        <w:spacing w:line="360" w:lineRule="auto"/>
        <w:jc w:val="left"/>
        <w:rPr>
          <w:rFonts w:hint="eastAsia" w:ascii="仿宋" w:hAnsi="仿宋" w:eastAsia="仿宋" w:cs="仿宋"/>
          <w:b/>
          <w:sz w:val="32"/>
          <w:szCs w:val="32"/>
          <w:highlight w:val="none"/>
          <w:shd w:val="clear" w:color="auto" w:fill="auto"/>
        </w:rPr>
      </w:pPr>
      <w:r>
        <w:rPr>
          <w:rFonts w:hint="eastAsia" w:ascii="仿宋" w:hAnsi="仿宋" w:eastAsia="仿宋" w:cs="仿宋"/>
          <w:b/>
          <w:sz w:val="32"/>
          <w:szCs w:val="32"/>
          <w:highlight w:val="none"/>
          <w:shd w:val="clear" w:color="auto" w:fill="auto"/>
        </w:rPr>
        <w:t>附：法定代表人授权书（如法定代表人直接参加投标并对相应文件签字的，只需提供其身份证复印件正反面；如以联合体形式参加政府采购活动的，按招标文件有关格式范例提供联合体投标授权书）</w:t>
      </w:r>
    </w:p>
    <w:p>
      <w:pPr>
        <w:widowControl/>
        <w:spacing w:line="360" w:lineRule="auto"/>
        <w:ind w:firstLine="643" w:firstLineChars="200"/>
        <w:jc w:val="left"/>
        <w:rPr>
          <w:rFonts w:hint="eastAsia" w:ascii="仿宋" w:hAnsi="仿宋" w:eastAsia="仿宋" w:cs="仿宋"/>
          <w:b/>
          <w:bCs/>
          <w:sz w:val="32"/>
          <w:szCs w:val="32"/>
          <w:highlight w:val="none"/>
          <w:shd w:val="clear" w:color="auto" w:fill="auto"/>
        </w:rPr>
      </w:pPr>
    </w:p>
    <w:p>
      <w:pPr>
        <w:snapToGrid w:val="0"/>
        <w:spacing w:line="360" w:lineRule="auto"/>
        <w:ind w:firstLine="3240" w:firstLineChars="900"/>
        <w:rPr>
          <w:rFonts w:hint="eastAsia" w:ascii="仿宋" w:hAnsi="仿宋" w:eastAsia="仿宋" w:cs="仿宋"/>
          <w:sz w:val="36"/>
          <w:szCs w:val="36"/>
          <w:highlight w:val="none"/>
          <w:shd w:val="clear" w:color="auto" w:fill="auto"/>
          <w:lang w:val="zh-CN"/>
        </w:rPr>
      </w:pPr>
    </w:p>
    <w:p>
      <w:pPr>
        <w:snapToGrid w:val="0"/>
        <w:spacing w:line="360" w:lineRule="auto"/>
        <w:ind w:firstLine="3240" w:firstLineChars="900"/>
        <w:rPr>
          <w:rFonts w:hint="eastAsia" w:ascii="仿宋" w:hAnsi="仿宋" w:eastAsia="仿宋" w:cs="仿宋"/>
          <w:b/>
          <w:kern w:val="0"/>
          <w:sz w:val="36"/>
          <w:szCs w:val="36"/>
          <w:highlight w:val="none"/>
          <w:shd w:val="clear" w:color="auto" w:fill="auto"/>
        </w:rPr>
      </w:pPr>
      <w:r>
        <w:rPr>
          <w:rFonts w:hint="eastAsia" w:ascii="仿宋" w:hAnsi="仿宋" w:eastAsia="仿宋" w:cs="仿宋"/>
          <w:sz w:val="36"/>
          <w:szCs w:val="36"/>
          <w:highlight w:val="none"/>
          <w:shd w:val="clear" w:color="auto" w:fill="auto"/>
          <w:lang w:val="zh-CN"/>
        </w:rPr>
        <w:t>▲</w:t>
      </w:r>
      <w:r>
        <w:rPr>
          <w:rFonts w:hint="eastAsia" w:ascii="仿宋" w:hAnsi="仿宋" w:eastAsia="仿宋" w:cs="仿宋"/>
          <w:b/>
          <w:kern w:val="0"/>
          <w:sz w:val="36"/>
          <w:szCs w:val="36"/>
          <w:highlight w:val="none"/>
          <w:shd w:val="clear" w:color="auto" w:fill="auto"/>
        </w:rPr>
        <w:t>报价文件部分</w:t>
      </w:r>
    </w:p>
    <w:p>
      <w:pPr>
        <w:spacing w:line="360" w:lineRule="auto"/>
        <w:jc w:val="center"/>
        <w:outlineLvl w:val="0"/>
        <w:rPr>
          <w:rFonts w:hint="eastAsia" w:ascii="仿宋" w:hAnsi="仿宋" w:eastAsia="仿宋" w:cs="仿宋"/>
          <w:b/>
          <w:kern w:val="0"/>
          <w:sz w:val="24"/>
          <w:highlight w:val="none"/>
          <w:shd w:val="clear" w:color="auto" w:fill="auto"/>
        </w:rPr>
      </w:pPr>
    </w:p>
    <w:p>
      <w:pPr>
        <w:spacing w:line="360" w:lineRule="auto"/>
        <w:jc w:val="center"/>
        <w:outlineLvl w:val="0"/>
        <w:rPr>
          <w:rFonts w:hint="eastAsia" w:ascii="仿宋" w:hAnsi="仿宋" w:eastAsia="仿宋" w:cs="仿宋"/>
          <w:b/>
          <w:kern w:val="0"/>
          <w:sz w:val="36"/>
          <w:szCs w:val="36"/>
          <w:highlight w:val="none"/>
          <w:shd w:val="clear" w:color="auto" w:fill="auto"/>
        </w:rPr>
      </w:pPr>
      <w:r>
        <w:rPr>
          <w:rFonts w:hint="eastAsia" w:ascii="仿宋" w:hAnsi="仿宋" w:eastAsia="仿宋" w:cs="仿宋"/>
          <w:b/>
          <w:kern w:val="0"/>
          <w:sz w:val="36"/>
          <w:szCs w:val="36"/>
          <w:highlight w:val="none"/>
          <w:shd w:val="clear" w:color="auto" w:fill="auto"/>
        </w:rPr>
        <w:t>目录</w:t>
      </w:r>
    </w:p>
    <w:p>
      <w:pPr>
        <w:spacing w:line="360" w:lineRule="auto"/>
        <w:outlineLvl w:val="0"/>
        <w:rPr>
          <w:rFonts w:hint="eastAsia" w:ascii="仿宋" w:hAnsi="仿宋" w:eastAsia="仿宋" w:cs="仿宋"/>
          <w:kern w:val="0"/>
          <w:sz w:val="24"/>
          <w:highlight w:val="none"/>
          <w:shd w:val="clear" w:color="auto" w:fill="auto"/>
        </w:rPr>
      </w:pPr>
      <w:r>
        <w:rPr>
          <w:rFonts w:hint="eastAsia" w:ascii="仿宋" w:hAnsi="仿宋" w:eastAsia="仿宋" w:cs="仿宋"/>
          <w:kern w:val="0"/>
          <w:sz w:val="24"/>
          <w:highlight w:val="none"/>
          <w:shd w:val="clear" w:color="auto" w:fill="auto"/>
        </w:rPr>
        <w:t>（1）投标响应函……………………………………………………（页码）</w:t>
      </w:r>
    </w:p>
    <w:p>
      <w:pPr>
        <w:spacing w:line="360" w:lineRule="auto"/>
        <w:outlineLvl w:val="0"/>
        <w:rPr>
          <w:rFonts w:hint="eastAsia" w:ascii="仿宋" w:hAnsi="仿宋" w:eastAsia="仿宋" w:cs="仿宋"/>
          <w:kern w:val="0"/>
          <w:sz w:val="24"/>
          <w:highlight w:val="none"/>
          <w:shd w:val="clear" w:color="auto" w:fill="auto"/>
        </w:rPr>
      </w:pPr>
      <w:r>
        <w:rPr>
          <w:rFonts w:hint="eastAsia" w:ascii="仿宋" w:hAnsi="仿宋" w:eastAsia="仿宋" w:cs="仿宋"/>
          <w:kern w:val="0"/>
          <w:sz w:val="24"/>
          <w:highlight w:val="none"/>
          <w:shd w:val="clear" w:color="auto" w:fill="auto"/>
        </w:rPr>
        <w:t>（2）投标（开标）一览表…………………………………………（页码）</w:t>
      </w:r>
    </w:p>
    <w:p>
      <w:pPr>
        <w:spacing w:line="360" w:lineRule="auto"/>
        <w:outlineLvl w:val="0"/>
        <w:rPr>
          <w:rFonts w:hint="eastAsia" w:ascii="仿宋" w:hAnsi="仿宋" w:eastAsia="仿宋" w:cs="仿宋"/>
          <w:kern w:val="0"/>
          <w:sz w:val="24"/>
          <w:highlight w:val="none"/>
          <w:shd w:val="clear" w:color="auto" w:fill="auto"/>
        </w:rPr>
      </w:pPr>
      <w:r>
        <w:rPr>
          <w:rFonts w:hint="eastAsia" w:ascii="仿宋" w:hAnsi="仿宋" w:eastAsia="仿宋" w:cs="仿宋"/>
          <w:kern w:val="0"/>
          <w:sz w:val="24"/>
          <w:highlight w:val="none"/>
          <w:shd w:val="clear" w:color="auto" w:fill="auto"/>
        </w:rPr>
        <w:t>（3）中小企业声明函………………………………………………（页码）</w:t>
      </w:r>
    </w:p>
    <w:p>
      <w:pPr>
        <w:spacing w:line="360" w:lineRule="auto"/>
        <w:ind w:left="2" w:firstLine="480" w:firstLineChars="200"/>
        <w:rPr>
          <w:rFonts w:hint="eastAsia" w:ascii="仿宋" w:hAnsi="仿宋" w:eastAsia="仿宋" w:cs="仿宋"/>
          <w:sz w:val="24"/>
          <w:highlight w:val="none"/>
          <w:shd w:val="clear" w:color="auto" w:fill="auto"/>
        </w:rPr>
      </w:pPr>
    </w:p>
    <w:p>
      <w:pPr>
        <w:spacing w:line="360" w:lineRule="auto"/>
        <w:ind w:left="2" w:firstLine="480" w:firstLineChars="200"/>
        <w:rPr>
          <w:rFonts w:hint="eastAsia" w:ascii="仿宋" w:hAnsi="仿宋" w:eastAsia="仿宋" w:cs="仿宋"/>
          <w:sz w:val="24"/>
          <w:highlight w:val="none"/>
          <w:shd w:val="clear" w:color="auto" w:fill="auto"/>
        </w:rPr>
      </w:pPr>
    </w:p>
    <w:p>
      <w:pPr>
        <w:spacing w:line="360" w:lineRule="auto"/>
        <w:ind w:left="2" w:firstLine="480" w:firstLineChars="200"/>
        <w:rPr>
          <w:rFonts w:hint="eastAsia" w:ascii="仿宋" w:hAnsi="仿宋" w:eastAsia="仿宋" w:cs="仿宋"/>
          <w:sz w:val="24"/>
          <w:highlight w:val="none"/>
          <w:shd w:val="clear" w:color="auto" w:fill="auto"/>
        </w:rPr>
      </w:pPr>
    </w:p>
    <w:p>
      <w:pPr>
        <w:spacing w:line="360" w:lineRule="auto"/>
        <w:ind w:left="2" w:firstLine="480" w:firstLineChars="200"/>
        <w:rPr>
          <w:rFonts w:hint="eastAsia" w:ascii="仿宋" w:hAnsi="仿宋" w:eastAsia="仿宋" w:cs="仿宋"/>
          <w:sz w:val="24"/>
          <w:highlight w:val="none"/>
          <w:shd w:val="clear" w:color="auto" w:fill="auto"/>
        </w:rPr>
      </w:pPr>
    </w:p>
    <w:p>
      <w:pPr>
        <w:spacing w:line="360" w:lineRule="auto"/>
        <w:ind w:left="2" w:firstLine="480" w:firstLineChars="200"/>
        <w:rPr>
          <w:rFonts w:hint="eastAsia" w:ascii="仿宋" w:hAnsi="仿宋" w:eastAsia="仿宋" w:cs="仿宋"/>
          <w:sz w:val="24"/>
          <w:highlight w:val="none"/>
          <w:shd w:val="clear" w:color="auto" w:fill="auto"/>
        </w:rPr>
      </w:pPr>
    </w:p>
    <w:p>
      <w:pPr>
        <w:snapToGrid w:val="0"/>
        <w:spacing w:line="360" w:lineRule="auto"/>
        <w:jc w:val="center"/>
        <w:outlineLvl w:val="0"/>
        <w:rPr>
          <w:rFonts w:hint="eastAsia" w:ascii="仿宋" w:hAnsi="仿宋" w:eastAsia="仿宋" w:cs="仿宋"/>
          <w:b/>
          <w:kern w:val="0"/>
          <w:sz w:val="32"/>
          <w:szCs w:val="32"/>
          <w:highlight w:val="none"/>
          <w:shd w:val="clear" w:color="auto" w:fill="auto"/>
        </w:rPr>
      </w:pPr>
    </w:p>
    <w:p>
      <w:pPr>
        <w:snapToGrid w:val="0"/>
        <w:spacing w:line="360" w:lineRule="auto"/>
        <w:jc w:val="center"/>
        <w:outlineLvl w:val="0"/>
        <w:rPr>
          <w:rFonts w:hint="eastAsia" w:ascii="仿宋" w:hAnsi="仿宋" w:eastAsia="仿宋" w:cs="仿宋"/>
          <w:b/>
          <w:kern w:val="0"/>
          <w:sz w:val="32"/>
          <w:szCs w:val="32"/>
          <w:highlight w:val="none"/>
          <w:shd w:val="clear" w:color="auto" w:fill="auto"/>
        </w:rPr>
      </w:pPr>
    </w:p>
    <w:p>
      <w:pPr>
        <w:snapToGrid w:val="0"/>
        <w:spacing w:line="360" w:lineRule="auto"/>
        <w:jc w:val="center"/>
        <w:outlineLvl w:val="0"/>
        <w:rPr>
          <w:rFonts w:hint="eastAsia" w:ascii="仿宋" w:hAnsi="仿宋" w:eastAsia="仿宋" w:cs="仿宋"/>
          <w:b/>
          <w:kern w:val="0"/>
          <w:sz w:val="32"/>
          <w:szCs w:val="32"/>
          <w:highlight w:val="none"/>
          <w:shd w:val="clear" w:color="auto" w:fill="auto"/>
        </w:rPr>
      </w:pPr>
    </w:p>
    <w:p>
      <w:pPr>
        <w:snapToGrid w:val="0"/>
        <w:spacing w:line="360" w:lineRule="auto"/>
        <w:jc w:val="center"/>
        <w:outlineLvl w:val="0"/>
        <w:rPr>
          <w:rFonts w:hint="eastAsia" w:ascii="仿宋" w:hAnsi="仿宋" w:eastAsia="仿宋" w:cs="仿宋"/>
          <w:b/>
          <w:kern w:val="0"/>
          <w:sz w:val="32"/>
          <w:szCs w:val="32"/>
          <w:highlight w:val="none"/>
          <w:shd w:val="clear" w:color="auto" w:fill="auto"/>
        </w:rPr>
      </w:pPr>
    </w:p>
    <w:p>
      <w:pPr>
        <w:snapToGrid w:val="0"/>
        <w:spacing w:line="360" w:lineRule="auto"/>
        <w:jc w:val="center"/>
        <w:outlineLvl w:val="0"/>
        <w:rPr>
          <w:rFonts w:hint="eastAsia" w:ascii="仿宋" w:hAnsi="仿宋" w:eastAsia="仿宋" w:cs="仿宋"/>
          <w:b/>
          <w:kern w:val="0"/>
          <w:sz w:val="32"/>
          <w:szCs w:val="32"/>
          <w:highlight w:val="none"/>
          <w:shd w:val="clear" w:color="auto" w:fill="auto"/>
        </w:rPr>
      </w:pPr>
    </w:p>
    <w:p>
      <w:pPr>
        <w:snapToGrid w:val="0"/>
        <w:spacing w:line="360" w:lineRule="auto"/>
        <w:jc w:val="center"/>
        <w:outlineLvl w:val="0"/>
        <w:rPr>
          <w:rFonts w:hint="eastAsia" w:ascii="仿宋" w:hAnsi="仿宋" w:eastAsia="仿宋" w:cs="仿宋"/>
          <w:b/>
          <w:kern w:val="0"/>
          <w:sz w:val="32"/>
          <w:szCs w:val="32"/>
          <w:highlight w:val="none"/>
          <w:shd w:val="clear" w:color="auto" w:fill="auto"/>
        </w:rPr>
      </w:pPr>
    </w:p>
    <w:p>
      <w:pPr>
        <w:snapToGrid w:val="0"/>
        <w:spacing w:line="360" w:lineRule="auto"/>
        <w:jc w:val="center"/>
        <w:outlineLvl w:val="0"/>
        <w:rPr>
          <w:rFonts w:hint="eastAsia" w:ascii="仿宋" w:hAnsi="仿宋" w:eastAsia="仿宋" w:cs="仿宋"/>
          <w:b/>
          <w:kern w:val="0"/>
          <w:sz w:val="32"/>
          <w:szCs w:val="32"/>
          <w:highlight w:val="none"/>
          <w:shd w:val="clear" w:color="auto" w:fill="auto"/>
        </w:rPr>
      </w:pPr>
    </w:p>
    <w:p>
      <w:pPr>
        <w:snapToGrid w:val="0"/>
        <w:spacing w:line="360" w:lineRule="auto"/>
        <w:jc w:val="center"/>
        <w:outlineLvl w:val="0"/>
        <w:rPr>
          <w:rFonts w:hint="eastAsia" w:ascii="仿宋" w:hAnsi="仿宋" w:eastAsia="仿宋" w:cs="仿宋"/>
          <w:b/>
          <w:kern w:val="0"/>
          <w:sz w:val="32"/>
          <w:szCs w:val="32"/>
          <w:highlight w:val="none"/>
          <w:shd w:val="clear" w:color="auto" w:fill="auto"/>
        </w:rPr>
      </w:pPr>
    </w:p>
    <w:p>
      <w:pPr>
        <w:snapToGrid w:val="0"/>
        <w:spacing w:line="360" w:lineRule="auto"/>
        <w:jc w:val="center"/>
        <w:outlineLvl w:val="0"/>
        <w:rPr>
          <w:rFonts w:hint="eastAsia" w:ascii="仿宋" w:hAnsi="仿宋" w:eastAsia="仿宋" w:cs="仿宋"/>
          <w:b/>
          <w:kern w:val="0"/>
          <w:sz w:val="32"/>
          <w:szCs w:val="32"/>
          <w:highlight w:val="none"/>
          <w:shd w:val="clear" w:color="auto" w:fill="auto"/>
        </w:rPr>
      </w:pPr>
    </w:p>
    <w:p>
      <w:pPr>
        <w:snapToGrid w:val="0"/>
        <w:spacing w:line="360" w:lineRule="auto"/>
        <w:jc w:val="center"/>
        <w:outlineLvl w:val="0"/>
        <w:rPr>
          <w:rFonts w:hint="eastAsia" w:ascii="仿宋" w:hAnsi="仿宋" w:eastAsia="仿宋" w:cs="仿宋"/>
          <w:b/>
          <w:kern w:val="0"/>
          <w:sz w:val="32"/>
          <w:szCs w:val="32"/>
          <w:highlight w:val="none"/>
          <w:shd w:val="clear" w:color="auto" w:fill="auto"/>
        </w:rPr>
      </w:pPr>
    </w:p>
    <w:p>
      <w:pPr>
        <w:snapToGrid w:val="0"/>
        <w:spacing w:line="360" w:lineRule="auto"/>
        <w:jc w:val="center"/>
        <w:outlineLvl w:val="0"/>
        <w:rPr>
          <w:rFonts w:hint="eastAsia" w:ascii="仿宋" w:hAnsi="仿宋" w:eastAsia="仿宋" w:cs="仿宋"/>
          <w:b/>
          <w:kern w:val="0"/>
          <w:sz w:val="32"/>
          <w:szCs w:val="32"/>
          <w:highlight w:val="none"/>
          <w:shd w:val="clear" w:color="auto" w:fill="auto"/>
        </w:rPr>
      </w:pPr>
    </w:p>
    <w:p>
      <w:pPr>
        <w:snapToGrid w:val="0"/>
        <w:spacing w:line="360" w:lineRule="auto"/>
        <w:jc w:val="center"/>
        <w:outlineLvl w:val="0"/>
        <w:rPr>
          <w:rFonts w:hint="eastAsia" w:ascii="仿宋" w:hAnsi="仿宋" w:eastAsia="仿宋" w:cs="仿宋"/>
          <w:b/>
          <w:kern w:val="0"/>
          <w:sz w:val="32"/>
          <w:szCs w:val="32"/>
          <w:highlight w:val="none"/>
          <w:shd w:val="clear" w:color="auto" w:fill="auto"/>
        </w:rPr>
      </w:pPr>
    </w:p>
    <w:p>
      <w:pPr>
        <w:snapToGrid w:val="0"/>
        <w:spacing w:line="360" w:lineRule="auto"/>
        <w:jc w:val="center"/>
        <w:outlineLvl w:val="0"/>
        <w:rPr>
          <w:rFonts w:hint="eastAsia" w:ascii="仿宋" w:hAnsi="仿宋" w:eastAsia="仿宋" w:cs="仿宋"/>
          <w:b/>
          <w:kern w:val="0"/>
          <w:sz w:val="32"/>
          <w:szCs w:val="32"/>
          <w:highlight w:val="none"/>
          <w:shd w:val="clear" w:color="auto" w:fill="auto"/>
        </w:rPr>
      </w:pPr>
    </w:p>
    <w:p>
      <w:pPr>
        <w:snapToGrid w:val="0"/>
        <w:spacing w:line="360" w:lineRule="auto"/>
        <w:jc w:val="center"/>
        <w:outlineLvl w:val="0"/>
        <w:rPr>
          <w:rFonts w:hint="eastAsia" w:ascii="仿宋" w:hAnsi="仿宋" w:eastAsia="仿宋" w:cs="仿宋"/>
          <w:b/>
          <w:sz w:val="32"/>
          <w:szCs w:val="32"/>
          <w:highlight w:val="none"/>
          <w:shd w:val="clear" w:color="auto" w:fill="auto"/>
        </w:rPr>
      </w:pPr>
      <w:r>
        <w:rPr>
          <w:rFonts w:hint="eastAsia" w:ascii="仿宋" w:hAnsi="仿宋" w:eastAsia="仿宋" w:cs="仿宋"/>
          <w:b/>
          <w:kern w:val="0"/>
          <w:sz w:val="32"/>
          <w:szCs w:val="32"/>
          <w:highlight w:val="none"/>
          <w:shd w:val="clear" w:color="auto" w:fill="auto"/>
        </w:rPr>
        <w:t>一、投标响应</w:t>
      </w:r>
      <w:r>
        <w:rPr>
          <w:rFonts w:hint="eastAsia" w:ascii="仿宋" w:hAnsi="仿宋" w:eastAsia="仿宋" w:cs="仿宋"/>
          <w:b/>
          <w:sz w:val="32"/>
          <w:szCs w:val="32"/>
          <w:highlight w:val="none"/>
          <w:shd w:val="clear" w:color="auto" w:fill="auto"/>
        </w:rPr>
        <w:t>函</w:t>
      </w:r>
    </w:p>
    <w:p>
      <w:pPr>
        <w:snapToGrid w:val="0"/>
        <w:spacing w:line="360" w:lineRule="auto"/>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杭州市公安局交通警察支队、浙江联通工程咨询有限公司：</w:t>
      </w:r>
    </w:p>
    <w:p>
      <w:pPr>
        <w:snapToGrid w:val="0"/>
        <w:spacing w:line="360" w:lineRule="auto"/>
        <w:ind w:firstLine="480" w:firstLineChars="200"/>
        <w:rPr>
          <w:rFonts w:hint="eastAsia" w:ascii="仿宋" w:hAnsi="仿宋" w:eastAsia="仿宋" w:cs="仿宋"/>
          <w:sz w:val="24"/>
          <w:highlight w:val="none"/>
          <w:shd w:val="clear" w:color="auto" w:fill="auto"/>
        </w:rPr>
      </w:pPr>
      <w:r>
        <w:rPr>
          <w:rFonts w:hint="eastAsia" w:ascii="仿宋" w:hAnsi="仿宋" w:eastAsia="仿宋" w:cs="仿宋"/>
          <w:kern w:val="0"/>
          <w:sz w:val="24"/>
          <w:highlight w:val="none"/>
          <w:u w:val="single"/>
          <w:shd w:val="clear" w:color="auto" w:fill="auto"/>
          <w:lang w:val="zh-CN"/>
        </w:rPr>
        <w:t xml:space="preserve">                         </w:t>
      </w:r>
      <w:r>
        <w:rPr>
          <w:rFonts w:hint="eastAsia" w:ascii="仿宋" w:hAnsi="仿宋" w:eastAsia="仿宋" w:cs="仿宋"/>
          <w:sz w:val="24"/>
          <w:highlight w:val="none"/>
          <w:shd w:val="clear" w:color="auto" w:fill="auto"/>
        </w:rPr>
        <w:t>(投标人全称)授权</w:t>
      </w:r>
      <w:r>
        <w:rPr>
          <w:rFonts w:hint="eastAsia" w:ascii="仿宋" w:hAnsi="仿宋" w:eastAsia="仿宋" w:cs="仿宋"/>
          <w:kern w:val="0"/>
          <w:sz w:val="24"/>
          <w:highlight w:val="none"/>
          <w:u w:val="single"/>
          <w:shd w:val="clear" w:color="auto" w:fill="auto"/>
          <w:lang w:val="zh-CN"/>
        </w:rPr>
        <w:t xml:space="preserve">                    </w:t>
      </w:r>
      <w:r>
        <w:rPr>
          <w:rFonts w:hint="eastAsia" w:ascii="仿宋" w:hAnsi="仿宋" w:eastAsia="仿宋" w:cs="仿宋"/>
          <w:sz w:val="24"/>
          <w:highlight w:val="none"/>
          <w:shd w:val="clear" w:color="auto" w:fill="auto"/>
        </w:rPr>
        <w:t>(全权代表姓名)</w:t>
      </w:r>
      <w:r>
        <w:rPr>
          <w:rFonts w:hint="eastAsia" w:ascii="仿宋" w:hAnsi="仿宋" w:eastAsia="仿宋" w:cs="仿宋"/>
          <w:kern w:val="0"/>
          <w:sz w:val="24"/>
          <w:highlight w:val="none"/>
          <w:u w:val="single"/>
          <w:shd w:val="clear" w:color="auto" w:fill="auto"/>
          <w:lang w:val="zh-CN"/>
        </w:rPr>
        <w:t xml:space="preserve">              </w:t>
      </w:r>
      <w:r>
        <w:rPr>
          <w:rFonts w:hint="eastAsia" w:ascii="仿宋" w:hAnsi="仿宋" w:eastAsia="仿宋" w:cs="仿宋"/>
          <w:sz w:val="24"/>
          <w:highlight w:val="none"/>
          <w:shd w:val="clear" w:color="auto" w:fill="auto"/>
        </w:rPr>
        <w:t>(职务、职称)为全权代表，参加贵方组织的杭州交警“最多跑一次”交管业务信息化系统升级项目【招标编号：HZSGAJ-00001】招标的有关活动，并对此项目进行投标。为此：</w:t>
      </w:r>
    </w:p>
    <w:p>
      <w:pPr>
        <w:snapToGrid w:val="0"/>
        <w:spacing w:line="360" w:lineRule="auto"/>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1、我方同意在投标人</w:t>
      </w:r>
      <w:r>
        <w:rPr>
          <w:rFonts w:hint="eastAsia" w:ascii="仿宋" w:hAnsi="仿宋" w:eastAsia="仿宋" w:cs="仿宋"/>
          <w:kern w:val="44"/>
          <w:sz w:val="24"/>
          <w:highlight w:val="none"/>
          <w:shd w:val="clear" w:color="auto" w:fill="auto"/>
        </w:rPr>
        <w:t>投标人须知</w:t>
      </w:r>
      <w:r>
        <w:rPr>
          <w:rFonts w:hint="eastAsia" w:ascii="仿宋" w:hAnsi="仿宋" w:eastAsia="仿宋" w:cs="仿宋"/>
          <w:sz w:val="24"/>
          <w:highlight w:val="none"/>
          <w:shd w:val="clear" w:color="auto" w:fill="auto"/>
        </w:rPr>
        <w:t>规定的开标日期起遵守本投标文件中的承诺且在投标有效期满之前均具有约束力。</w:t>
      </w:r>
    </w:p>
    <w:p>
      <w:pPr>
        <w:snapToGrid w:val="0"/>
        <w:spacing w:line="360" w:lineRule="auto"/>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2、我方承诺已经具备《中华人民共和国政府采购法》中规定的参加政府采购活动的供应商应当具备的条件：</w:t>
      </w:r>
    </w:p>
    <w:p>
      <w:pPr>
        <w:snapToGrid w:val="0"/>
        <w:spacing w:line="360" w:lineRule="auto"/>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(1)具有独立承担民事责任的能力；</w:t>
      </w:r>
    </w:p>
    <w:p>
      <w:pPr>
        <w:snapToGrid w:val="0"/>
        <w:spacing w:line="360" w:lineRule="auto"/>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(2)遵守国家法律、行政法规，具有良好的信誉和商业道德；</w:t>
      </w:r>
    </w:p>
    <w:p>
      <w:pPr>
        <w:snapToGrid w:val="0"/>
        <w:spacing w:line="360" w:lineRule="auto"/>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(3)具有履行合同的能力和良好的履行合同记录；</w:t>
      </w:r>
    </w:p>
    <w:p>
      <w:pPr>
        <w:snapToGrid w:val="0"/>
        <w:spacing w:line="360" w:lineRule="auto"/>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(4)良好的资金、财务状况；</w:t>
      </w:r>
    </w:p>
    <w:p>
      <w:pPr>
        <w:snapToGrid w:val="0"/>
        <w:spacing w:line="360" w:lineRule="auto"/>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(5)产品及生产所需装备符合中国政府规定的相应技术标准和环保标准；</w:t>
      </w:r>
    </w:p>
    <w:p>
      <w:pPr>
        <w:snapToGrid w:val="0"/>
        <w:spacing w:line="360" w:lineRule="auto"/>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(6)没有违反政府采购法规、政策的记录；</w:t>
      </w:r>
    </w:p>
    <w:p>
      <w:pPr>
        <w:snapToGrid w:val="0"/>
        <w:spacing w:line="360" w:lineRule="auto"/>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(7)没有发生重大经济纠纷和走私犯罪记录。</w:t>
      </w:r>
    </w:p>
    <w:p>
      <w:pPr>
        <w:snapToGrid w:val="0"/>
        <w:spacing w:line="360" w:lineRule="auto"/>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3、我方拟在中标后将</w:t>
      </w:r>
      <w:r>
        <w:rPr>
          <w:rFonts w:hint="eastAsia" w:ascii="仿宋" w:hAnsi="仿宋" w:eastAsia="仿宋" w:cs="仿宋"/>
          <w:sz w:val="24"/>
          <w:highlight w:val="none"/>
          <w:u w:val="single"/>
          <w:shd w:val="clear" w:color="auto" w:fill="auto"/>
        </w:rPr>
        <w:t xml:space="preserve">           </w:t>
      </w:r>
      <w:r>
        <w:rPr>
          <w:rFonts w:hint="eastAsia" w:ascii="仿宋" w:hAnsi="仿宋" w:eastAsia="仿宋" w:cs="仿宋"/>
          <w:sz w:val="24"/>
          <w:highlight w:val="none"/>
          <w:shd w:val="clear" w:color="auto" w:fill="auto"/>
        </w:rPr>
        <w:t>工作分包，分包承担主体是</w:t>
      </w:r>
      <w:r>
        <w:rPr>
          <w:rFonts w:hint="eastAsia" w:ascii="仿宋" w:hAnsi="仿宋" w:eastAsia="仿宋" w:cs="仿宋"/>
          <w:sz w:val="24"/>
          <w:highlight w:val="none"/>
          <w:u w:val="single"/>
          <w:shd w:val="clear" w:color="auto" w:fill="auto"/>
        </w:rPr>
        <w:t xml:space="preserve">                 </w:t>
      </w:r>
      <w:r>
        <w:rPr>
          <w:rFonts w:hint="eastAsia" w:ascii="仿宋" w:hAnsi="仿宋" w:eastAsia="仿宋" w:cs="仿宋"/>
          <w:sz w:val="24"/>
          <w:highlight w:val="none"/>
          <w:shd w:val="clear" w:color="auto" w:fill="auto"/>
        </w:rPr>
        <w:t>，我方承诺分包承担主体具备相应资质条件</w:t>
      </w:r>
      <w:r>
        <w:rPr>
          <w:rFonts w:hint="eastAsia" w:ascii="仿宋" w:hAnsi="仿宋" w:eastAsia="仿宋" w:cs="仿宋"/>
          <w:sz w:val="24"/>
          <w:highlight w:val="none"/>
          <w:u w:val="single"/>
          <w:shd w:val="clear" w:color="auto" w:fill="auto"/>
        </w:rPr>
        <w:t xml:space="preserve">           </w:t>
      </w:r>
      <w:r>
        <w:rPr>
          <w:rFonts w:hint="eastAsia" w:ascii="仿宋" w:hAnsi="仿宋" w:eastAsia="仿宋" w:cs="仿宋"/>
          <w:sz w:val="24"/>
          <w:highlight w:val="none"/>
          <w:shd w:val="clear" w:color="auto" w:fill="auto"/>
        </w:rPr>
        <w:t>，且不再次分包。（不再将工作进行分包或本项目不允许分包的，下划线处填写“/”。）</w:t>
      </w:r>
    </w:p>
    <w:p>
      <w:pPr>
        <w:pStyle w:val="10"/>
        <w:snapToGrid w:val="0"/>
        <w:spacing w:line="360" w:lineRule="auto"/>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4、提供</w:t>
      </w:r>
      <w:r>
        <w:rPr>
          <w:rFonts w:hint="eastAsia" w:ascii="仿宋" w:hAnsi="仿宋" w:eastAsia="仿宋" w:cs="仿宋"/>
          <w:kern w:val="44"/>
          <w:sz w:val="24"/>
          <w:highlight w:val="none"/>
          <w:shd w:val="clear" w:color="auto" w:fill="auto"/>
        </w:rPr>
        <w:t>投标人须知</w:t>
      </w:r>
      <w:r>
        <w:rPr>
          <w:rFonts w:hint="eastAsia" w:ascii="仿宋" w:hAnsi="仿宋" w:eastAsia="仿宋" w:cs="仿宋"/>
          <w:sz w:val="24"/>
          <w:highlight w:val="none"/>
          <w:shd w:val="clear" w:color="auto" w:fill="auto"/>
        </w:rPr>
        <w:t>规定的全部投标文件，包括</w:t>
      </w:r>
      <w:r>
        <w:rPr>
          <w:rFonts w:hint="eastAsia" w:ascii="仿宋" w:hAnsi="仿宋" w:eastAsia="仿宋" w:cs="仿宋"/>
          <w:b/>
          <w:sz w:val="24"/>
          <w:szCs w:val="24"/>
          <w:highlight w:val="none"/>
          <w:shd w:val="clear" w:color="auto" w:fill="auto"/>
        </w:rPr>
        <w:t>资格文件正本1份，副本</w:t>
      </w:r>
      <w:r>
        <w:rPr>
          <w:rFonts w:hint="eastAsia" w:ascii="仿宋" w:hAnsi="仿宋" w:eastAsia="仿宋" w:cs="仿宋"/>
          <w:kern w:val="0"/>
          <w:sz w:val="24"/>
          <w:highlight w:val="none"/>
          <w:u w:val="single"/>
          <w:shd w:val="clear" w:color="auto" w:fill="auto"/>
          <w:lang w:val="zh-CN"/>
        </w:rPr>
        <w:t xml:space="preserve"> </w:t>
      </w:r>
      <w:r>
        <w:rPr>
          <w:rFonts w:hint="eastAsia" w:ascii="仿宋" w:hAnsi="仿宋" w:eastAsia="仿宋" w:cs="仿宋"/>
          <w:kern w:val="0"/>
          <w:sz w:val="24"/>
          <w:highlight w:val="none"/>
          <w:u w:val="single"/>
          <w:shd w:val="clear" w:color="auto" w:fill="auto"/>
        </w:rPr>
        <w:t>5</w:t>
      </w:r>
      <w:r>
        <w:rPr>
          <w:rFonts w:hint="eastAsia" w:ascii="仿宋" w:hAnsi="仿宋" w:eastAsia="仿宋" w:cs="仿宋"/>
          <w:kern w:val="0"/>
          <w:sz w:val="24"/>
          <w:highlight w:val="none"/>
          <w:u w:val="single"/>
          <w:shd w:val="clear" w:color="auto" w:fill="auto"/>
          <w:lang w:val="zh-CN"/>
        </w:rPr>
        <w:t xml:space="preserve">  </w:t>
      </w:r>
      <w:r>
        <w:rPr>
          <w:rFonts w:hint="eastAsia" w:ascii="仿宋" w:hAnsi="仿宋" w:eastAsia="仿宋" w:cs="仿宋"/>
          <w:b/>
          <w:sz w:val="24"/>
          <w:szCs w:val="24"/>
          <w:highlight w:val="none"/>
          <w:shd w:val="clear" w:color="auto" w:fill="auto"/>
        </w:rPr>
        <w:t>份；报价文件正本1份，副本</w:t>
      </w:r>
      <w:r>
        <w:rPr>
          <w:rFonts w:hint="eastAsia" w:ascii="仿宋" w:hAnsi="仿宋" w:eastAsia="仿宋" w:cs="仿宋"/>
          <w:kern w:val="0"/>
          <w:sz w:val="24"/>
          <w:highlight w:val="none"/>
          <w:u w:val="single"/>
          <w:shd w:val="clear" w:color="auto" w:fill="auto"/>
          <w:lang w:val="zh-CN"/>
        </w:rPr>
        <w:t xml:space="preserve">   </w:t>
      </w:r>
      <w:r>
        <w:rPr>
          <w:rFonts w:hint="eastAsia" w:ascii="仿宋" w:hAnsi="仿宋" w:eastAsia="仿宋" w:cs="仿宋"/>
          <w:kern w:val="0"/>
          <w:sz w:val="24"/>
          <w:highlight w:val="none"/>
          <w:u w:val="single"/>
          <w:shd w:val="clear" w:color="auto" w:fill="auto"/>
        </w:rPr>
        <w:t>5</w:t>
      </w:r>
      <w:r>
        <w:rPr>
          <w:rFonts w:hint="eastAsia" w:ascii="仿宋" w:hAnsi="仿宋" w:eastAsia="仿宋" w:cs="仿宋"/>
          <w:kern w:val="0"/>
          <w:sz w:val="24"/>
          <w:highlight w:val="none"/>
          <w:u w:val="single"/>
          <w:shd w:val="clear" w:color="auto" w:fill="auto"/>
          <w:lang w:val="zh-CN"/>
        </w:rPr>
        <w:t xml:space="preserve">  </w:t>
      </w:r>
      <w:r>
        <w:rPr>
          <w:rFonts w:hint="eastAsia" w:ascii="仿宋" w:hAnsi="仿宋" w:eastAsia="仿宋" w:cs="仿宋"/>
          <w:b/>
          <w:sz w:val="24"/>
          <w:szCs w:val="24"/>
          <w:highlight w:val="none"/>
          <w:shd w:val="clear" w:color="auto" w:fill="auto"/>
        </w:rPr>
        <w:t>份；商务技术文件正本1份，副本</w:t>
      </w:r>
      <w:r>
        <w:rPr>
          <w:rFonts w:hint="eastAsia" w:ascii="仿宋" w:hAnsi="仿宋" w:eastAsia="仿宋" w:cs="仿宋"/>
          <w:kern w:val="0"/>
          <w:sz w:val="24"/>
          <w:highlight w:val="none"/>
          <w:u w:val="single"/>
          <w:shd w:val="clear" w:color="auto" w:fill="auto"/>
          <w:lang w:val="zh-CN"/>
        </w:rPr>
        <w:t xml:space="preserve">  </w:t>
      </w:r>
      <w:r>
        <w:rPr>
          <w:rFonts w:hint="eastAsia" w:ascii="仿宋" w:hAnsi="仿宋" w:eastAsia="仿宋" w:cs="仿宋"/>
          <w:kern w:val="0"/>
          <w:sz w:val="24"/>
          <w:highlight w:val="none"/>
          <w:u w:val="single"/>
          <w:shd w:val="clear" w:color="auto" w:fill="auto"/>
        </w:rPr>
        <w:t>5</w:t>
      </w:r>
      <w:r>
        <w:rPr>
          <w:rFonts w:hint="eastAsia" w:ascii="仿宋" w:hAnsi="仿宋" w:eastAsia="仿宋" w:cs="仿宋"/>
          <w:kern w:val="0"/>
          <w:sz w:val="24"/>
          <w:highlight w:val="none"/>
          <w:u w:val="single"/>
          <w:shd w:val="clear" w:color="auto" w:fill="auto"/>
          <w:lang w:val="zh-CN"/>
        </w:rPr>
        <w:t xml:space="preserve">   </w:t>
      </w:r>
      <w:r>
        <w:rPr>
          <w:rFonts w:hint="eastAsia" w:ascii="仿宋" w:hAnsi="仿宋" w:eastAsia="仿宋" w:cs="仿宋"/>
          <w:b/>
          <w:sz w:val="24"/>
          <w:szCs w:val="24"/>
          <w:highlight w:val="none"/>
          <w:shd w:val="clear" w:color="auto" w:fill="auto"/>
        </w:rPr>
        <w:t>份</w:t>
      </w:r>
      <w:r>
        <w:rPr>
          <w:rFonts w:hint="eastAsia" w:ascii="仿宋" w:hAnsi="仿宋" w:eastAsia="仿宋" w:cs="仿宋"/>
          <w:kern w:val="44"/>
          <w:sz w:val="24"/>
          <w:highlight w:val="none"/>
          <w:shd w:val="clear" w:color="auto" w:fill="auto"/>
        </w:rPr>
        <w:t>（见投标须知前附表所述）。</w:t>
      </w:r>
      <w:r>
        <w:rPr>
          <w:rFonts w:hint="eastAsia" w:ascii="仿宋" w:hAnsi="仿宋" w:eastAsia="仿宋" w:cs="仿宋"/>
          <w:sz w:val="24"/>
          <w:highlight w:val="none"/>
          <w:shd w:val="clear" w:color="auto" w:fill="auto"/>
        </w:rPr>
        <w:t>具体内容为：</w:t>
      </w:r>
    </w:p>
    <w:p>
      <w:pPr>
        <w:snapToGrid w:val="0"/>
        <w:spacing w:line="360" w:lineRule="auto"/>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(1)投标(开标)一览表；</w:t>
      </w:r>
    </w:p>
    <w:p>
      <w:pPr>
        <w:snapToGrid w:val="0"/>
        <w:spacing w:line="360" w:lineRule="auto"/>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(2)投标</w:t>
      </w:r>
      <w:r>
        <w:rPr>
          <w:rFonts w:hint="eastAsia" w:ascii="仿宋" w:hAnsi="仿宋" w:eastAsia="仿宋" w:cs="仿宋"/>
          <w:kern w:val="0"/>
          <w:sz w:val="24"/>
          <w:highlight w:val="none"/>
          <w:shd w:val="clear" w:color="auto" w:fill="auto"/>
          <w:lang w:val="zh-CN"/>
        </w:rPr>
        <w:t>技术文件和</w:t>
      </w:r>
      <w:r>
        <w:rPr>
          <w:rFonts w:hint="eastAsia" w:ascii="仿宋" w:hAnsi="仿宋" w:eastAsia="仿宋" w:cs="仿宋"/>
          <w:sz w:val="24"/>
          <w:highlight w:val="none"/>
          <w:shd w:val="clear" w:color="auto" w:fill="auto"/>
          <w:lang w:val="zh-CN"/>
        </w:rPr>
        <w:t>商务文件</w:t>
      </w:r>
      <w:r>
        <w:rPr>
          <w:rFonts w:hint="eastAsia" w:ascii="仿宋" w:hAnsi="仿宋" w:eastAsia="仿宋" w:cs="仿宋"/>
          <w:sz w:val="24"/>
          <w:highlight w:val="none"/>
          <w:shd w:val="clear" w:color="auto" w:fill="auto"/>
        </w:rPr>
        <w:t>；</w:t>
      </w:r>
    </w:p>
    <w:p>
      <w:pPr>
        <w:snapToGrid w:val="0"/>
        <w:spacing w:line="360" w:lineRule="auto"/>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(3)</w:t>
      </w:r>
      <w:r>
        <w:rPr>
          <w:rFonts w:hint="eastAsia" w:ascii="仿宋" w:hAnsi="仿宋" w:eastAsia="仿宋" w:cs="仿宋"/>
          <w:kern w:val="44"/>
          <w:sz w:val="24"/>
          <w:highlight w:val="none"/>
          <w:shd w:val="clear" w:color="auto" w:fill="auto"/>
        </w:rPr>
        <w:t>投标人须知</w:t>
      </w:r>
      <w:r>
        <w:rPr>
          <w:rFonts w:hint="eastAsia" w:ascii="仿宋" w:hAnsi="仿宋" w:eastAsia="仿宋" w:cs="仿宋"/>
          <w:sz w:val="24"/>
          <w:highlight w:val="none"/>
          <w:shd w:val="clear" w:color="auto" w:fill="auto"/>
        </w:rPr>
        <w:t>要求投标人提交的全部文件；</w:t>
      </w:r>
    </w:p>
    <w:p>
      <w:pPr>
        <w:snapToGrid w:val="0"/>
        <w:spacing w:line="360" w:lineRule="auto"/>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(4)按招标文件要求提供和交付的货物和服务的投标报价详见投标(开标)一览表；</w:t>
      </w:r>
    </w:p>
    <w:p>
      <w:pPr>
        <w:snapToGrid w:val="0"/>
        <w:spacing w:line="360" w:lineRule="auto"/>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(5)保证忠实地执行双方所签订的合同，并承担合同规定的责任和义务；</w:t>
      </w:r>
    </w:p>
    <w:p>
      <w:pPr>
        <w:snapToGrid w:val="0"/>
        <w:spacing w:line="360" w:lineRule="auto"/>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(6)保证遵守招标文件中的其他有关规定。</w:t>
      </w:r>
    </w:p>
    <w:p>
      <w:pPr>
        <w:snapToGrid w:val="0"/>
        <w:spacing w:line="360" w:lineRule="auto"/>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5、我方承诺投标有效期从提交投标文件的截止之日起</w:t>
      </w:r>
      <w:r>
        <w:rPr>
          <w:rFonts w:hint="eastAsia" w:ascii="仿宋" w:hAnsi="仿宋" w:eastAsia="仿宋" w:cs="仿宋"/>
          <w:sz w:val="24"/>
          <w:highlight w:val="none"/>
          <w:u w:val="single"/>
          <w:shd w:val="clear" w:color="auto" w:fill="auto"/>
        </w:rPr>
        <w:t xml:space="preserve">    </w:t>
      </w:r>
      <w:r>
        <w:rPr>
          <w:rFonts w:hint="eastAsia" w:ascii="仿宋" w:hAnsi="仿宋" w:eastAsia="仿宋" w:cs="仿宋"/>
          <w:sz w:val="24"/>
          <w:highlight w:val="none"/>
          <w:shd w:val="clear" w:color="auto" w:fill="auto"/>
        </w:rPr>
        <w:t>天，不少于招标文件中载明的投标有效期（从提交投标文件的截止之日起90天）。</w:t>
      </w:r>
    </w:p>
    <w:p>
      <w:pPr>
        <w:snapToGrid w:val="0"/>
        <w:spacing w:line="360" w:lineRule="auto"/>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6、我方完全理解贵方不一定要接受最低价的投标。</w:t>
      </w:r>
    </w:p>
    <w:p>
      <w:pPr>
        <w:snapToGrid w:val="0"/>
        <w:spacing w:line="360" w:lineRule="auto"/>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7、我方愿意向贵方提供任何与该项投标有关的数据、情况和技术资料。若贵方需要，我方愿意提供我方作出的一切承诺的证明材料。</w:t>
      </w:r>
    </w:p>
    <w:p>
      <w:pPr>
        <w:snapToGrid w:val="0"/>
        <w:spacing w:line="360" w:lineRule="auto"/>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8、我方已详细审核全部招标文件，包括招标文件修改书(如果有)、参考资料及有关附件，确认无误。</w:t>
      </w:r>
    </w:p>
    <w:p>
      <w:pPr>
        <w:snapToGrid w:val="0"/>
        <w:spacing w:line="360" w:lineRule="auto"/>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9、我方将严格遵守《中华人民共和国政府采购法》第七十七条规定，供应商有下列情形之一的，处以采购金额5‰以上10‰以下的罚款，列入不良行为记录名单，在一至三年内禁止参加政府采购活动；有违法所得的，并处没收违法所得；情节严重的，由工商行政管理机关吊销营业执照；构成犯罪的，依法追究刑事责任：</w:t>
      </w:r>
    </w:p>
    <w:p>
      <w:pPr>
        <w:snapToGrid w:val="0"/>
        <w:spacing w:line="360" w:lineRule="auto"/>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a)提供虚假材料谋取中标、成交的；</w:t>
      </w:r>
    </w:p>
    <w:p>
      <w:pPr>
        <w:snapToGrid w:val="0"/>
        <w:spacing w:line="360" w:lineRule="auto"/>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b)采取不正当手段诋毁、排挤其他供应商的；</w:t>
      </w:r>
    </w:p>
    <w:p>
      <w:pPr>
        <w:snapToGrid w:val="0"/>
        <w:spacing w:line="360" w:lineRule="auto"/>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c)与采购人、其它供应商或者采购机构恶意串通的；</w:t>
      </w:r>
    </w:p>
    <w:p>
      <w:pPr>
        <w:snapToGrid w:val="0"/>
        <w:spacing w:line="360" w:lineRule="auto"/>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d)向采购人、采购机构行贿或者提供其他不正当利益的；</w:t>
      </w:r>
    </w:p>
    <w:p>
      <w:pPr>
        <w:snapToGrid w:val="0"/>
        <w:spacing w:line="360" w:lineRule="auto"/>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e)在招标采购过程中与采购人进行协商谈判的；</w:t>
      </w:r>
    </w:p>
    <w:p>
      <w:pPr>
        <w:snapToGrid w:val="0"/>
        <w:spacing w:line="360" w:lineRule="auto"/>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f)拒绝有关部门监督检查或提供虚假情况的。</w:t>
      </w:r>
    </w:p>
    <w:p>
      <w:pPr>
        <w:snapToGrid w:val="0"/>
        <w:spacing w:line="360" w:lineRule="auto"/>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供应商有前款第a)至e)项情形之一的，中标、成交无效。</w:t>
      </w:r>
    </w:p>
    <w:p>
      <w:pPr>
        <w:snapToGrid w:val="0"/>
        <w:spacing w:line="360" w:lineRule="auto"/>
        <w:ind w:firstLine="5280" w:firstLineChars="2200"/>
        <w:rPr>
          <w:rFonts w:hint="eastAsia" w:ascii="仿宋" w:hAnsi="仿宋" w:eastAsia="仿宋" w:cs="仿宋"/>
          <w:kern w:val="0"/>
          <w:sz w:val="24"/>
          <w:szCs w:val="22"/>
          <w:highlight w:val="none"/>
          <w:shd w:val="clear" w:color="auto" w:fill="auto"/>
          <w:lang w:val="zh-CN"/>
        </w:rPr>
      </w:pPr>
      <w:r>
        <w:rPr>
          <w:rFonts w:hint="eastAsia" w:ascii="仿宋" w:hAnsi="仿宋" w:eastAsia="仿宋" w:cs="仿宋"/>
          <w:kern w:val="0"/>
          <w:sz w:val="24"/>
          <w:szCs w:val="22"/>
          <w:highlight w:val="none"/>
          <w:shd w:val="clear" w:color="auto" w:fill="auto"/>
          <w:lang w:val="zh-CN"/>
        </w:rPr>
        <w:t xml:space="preserve"> 投标人名称(公章)：</w:t>
      </w:r>
    </w:p>
    <w:p>
      <w:pPr>
        <w:snapToGrid w:val="0"/>
        <w:spacing w:line="360" w:lineRule="auto"/>
        <w:ind w:firstLine="3360" w:firstLineChars="1400"/>
        <w:rPr>
          <w:rFonts w:hint="eastAsia" w:ascii="仿宋" w:hAnsi="仿宋" w:eastAsia="仿宋" w:cs="仿宋"/>
          <w:kern w:val="0"/>
          <w:sz w:val="24"/>
          <w:szCs w:val="22"/>
          <w:highlight w:val="none"/>
          <w:shd w:val="clear" w:color="auto" w:fill="auto"/>
          <w:lang w:val="zh-CN"/>
        </w:rPr>
      </w:pPr>
      <w:r>
        <w:rPr>
          <w:rFonts w:hint="eastAsia" w:ascii="仿宋" w:hAnsi="仿宋" w:eastAsia="仿宋" w:cs="仿宋"/>
          <w:kern w:val="0"/>
          <w:sz w:val="24"/>
          <w:szCs w:val="22"/>
          <w:highlight w:val="none"/>
          <w:shd w:val="clear" w:color="auto" w:fill="auto"/>
          <w:lang w:val="zh-CN"/>
        </w:rPr>
        <w:t>法定代表人或授权代表(签字或盖章)：</w:t>
      </w:r>
    </w:p>
    <w:p>
      <w:pPr>
        <w:ind w:firstLine="5760" w:firstLineChars="2400"/>
        <w:rPr>
          <w:rFonts w:hint="eastAsia" w:ascii="仿宋" w:hAnsi="仿宋" w:eastAsia="仿宋" w:cs="仿宋"/>
          <w:kern w:val="0"/>
          <w:sz w:val="24"/>
          <w:szCs w:val="22"/>
          <w:highlight w:val="none"/>
          <w:shd w:val="clear" w:color="auto" w:fill="auto"/>
          <w:lang w:val="zh-CN"/>
        </w:rPr>
      </w:pPr>
      <w:r>
        <w:rPr>
          <w:rFonts w:hint="eastAsia" w:ascii="仿宋" w:hAnsi="仿宋" w:eastAsia="仿宋" w:cs="仿宋"/>
          <w:kern w:val="0"/>
          <w:sz w:val="24"/>
          <w:szCs w:val="22"/>
          <w:highlight w:val="none"/>
          <w:shd w:val="clear" w:color="auto" w:fill="auto"/>
          <w:lang w:val="zh-CN"/>
        </w:rPr>
        <w:t>日期：  年  月   日</w:t>
      </w:r>
    </w:p>
    <w:p>
      <w:pPr>
        <w:snapToGrid w:val="0"/>
        <w:spacing w:line="360" w:lineRule="auto"/>
        <w:ind w:left="420" w:leftChars="200" w:firstLine="4200" w:firstLineChars="1750"/>
        <w:rPr>
          <w:rFonts w:hint="eastAsia" w:ascii="仿宋" w:hAnsi="仿宋" w:eastAsia="仿宋" w:cs="仿宋"/>
          <w:kern w:val="0"/>
          <w:sz w:val="24"/>
          <w:highlight w:val="none"/>
          <w:u w:val="single"/>
          <w:shd w:val="clear" w:color="auto" w:fill="auto"/>
          <w:lang w:val="zh-CN"/>
        </w:rPr>
      </w:pPr>
    </w:p>
    <w:p>
      <w:pPr>
        <w:snapToGrid w:val="0"/>
        <w:spacing w:line="360" w:lineRule="auto"/>
        <w:ind w:left="420" w:leftChars="200"/>
        <w:rPr>
          <w:rFonts w:hint="eastAsia" w:ascii="仿宋" w:hAnsi="仿宋" w:eastAsia="仿宋" w:cs="仿宋"/>
          <w:kern w:val="0"/>
          <w:sz w:val="24"/>
          <w:highlight w:val="none"/>
          <w:shd w:val="clear" w:color="auto" w:fill="auto"/>
        </w:rPr>
      </w:pPr>
      <w:r>
        <w:rPr>
          <w:rFonts w:hint="eastAsia" w:ascii="仿宋" w:hAnsi="仿宋" w:eastAsia="仿宋" w:cs="仿宋"/>
          <w:kern w:val="0"/>
          <w:sz w:val="24"/>
          <w:highlight w:val="none"/>
          <w:shd w:val="clear" w:color="auto" w:fill="auto"/>
          <w:lang w:val="zh-CN"/>
        </w:rPr>
        <w:t>联系人：</w:t>
      </w:r>
      <w:r>
        <w:rPr>
          <w:rFonts w:hint="eastAsia" w:ascii="仿宋" w:hAnsi="仿宋" w:eastAsia="仿宋" w:cs="仿宋"/>
          <w:kern w:val="0"/>
          <w:sz w:val="24"/>
          <w:highlight w:val="none"/>
          <w:u w:val="single"/>
          <w:shd w:val="clear" w:color="auto" w:fill="auto"/>
          <w:lang w:val="zh-CN"/>
        </w:rPr>
        <w:t xml:space="preserve">                           </w:t>
      </w:r>
      <w:r>
        <w:rPr>
          <w:rFonts w:hint="eastAsia" w:ascii="仿宋" w:hAnsi="仿宋" w:eastAsia="仿宋" w:cs="仿宋"/>
          <w:kern w:val="0"/>
          <w:sz w:val="24"/>
          <w:highlight w:val="none"/>
          <w:shd w:val="clear" w:color="auto" w:fill="auto"/>
          <w:lang w:val="zh-CN"/>
        </w:rPr>
        <w:t xml:space="preserve">联系电话： </w:t>
      </w:r>
      <w:r>
        <w:rPr>
          <w:rFonts w:hint="eastAsia" w:ascii="仿宋" w:hAnsi="仿宋" w:eastAsia="仿宋" w:cs="仿宋"/>
          <w:kern w:val="0"/>
          <w:sz w:val="24"/>
          <w:highlight w:val="none"/>
          <w:u w:val="single"/>
          <w:shd w:val="clear" w:color="auto" w:fill="auto"/>
          <w:lang w:val="zh-CN"/>
        </w:rPr>
        <w:t xml:space="preserve">                </w:t>
      </w:r>
    </w:p>
    <w:p>
      <w:pPr>
        <w:snapToGrid w:val="0"/>
        <w:spacing w:line="360" w:lineRule="auto"/>
        <w:ind w:left="420" w:leftChars="200"/>
        <w:rPr>
          <w:rFonts w:hint="eastAsia" w:ascii="仿宋" w:hAnsi="仿宋" w:eastAsia="仿宋" w:cs="仿宋"/>
          <w:kern w:val="0"/>
          <w:sz w:val="24"/>
          <w:highlight w:val="none"/>
          <w:shd w:val="clear" w:color="auto" w:fill="auto"/>
        </w:rPr>
      </w:pPr>
      <w:r>
        <w:rPr>
          <w:rFonts w:hint="eastAsia" w:ascii="仿宋" w:hAnsi="仿宋" w:eastAsia="仿宋" w:cs="仿宋"/>
          <w:kern w:val="0"/>
          <w:sz w:val="24"/>
          <w:highlight w:val="none"/>
          <w:shd w:val="clear" w:color="auto" w:fill="auto"/>
          <w:lang w:val="zh-CN"/>
        </w:rPr>
        <w:t>联系地址：</w:t>
      </w:r>
      <w:r>
        <w:rPr>
          <w:rFonts w:hint="eastAsia" w:ascii="仿宋" w:hAnsi="仿宋" w:eastAsia="仿宋" w:cs="仿宋"/>
          <w:kern w:val="0"/>
          <w:sz w:val="24"/>
          <w:highlight w:val="none"/>
          <w:u w:val="single"/>
          <w:shd w:val="clear" w:color="auto" w:fill="auto"/>
          <w:lang w:val="zh-CN"/>
        </w:rPr>
        <w:t xml:space="preserve">                                                    </w:t>
      </w:r>
    </w:p>
    <w:p>
      <w:pPr>
        <w:snapToGrid w:val="0"/>
        <w:spacing w:line="360" w:lineRule="auto"/>
        <w:ind w:left="420" w:leftChars="200"/>
        <w:rPr>
          <w:rFonts w:hint="eastAsia" w:ascii="仿宋" w:hAnsi="仿宋" w:eastAsia="仿宋" w:cs="仿宋"/>
          <w:kern w:val="0"/>
          <w:sz w:val="24"/>
          <w:highlight w:val="none"/>
          <w:shd w:val="clear" w:color="auto" w:fill="auto"/>
        </w:rPr>
      </w:pPr>
      <w:r>
        <w:rPr>
          <w:rFonts w:hint="eastAsia" w:ascii="仿宋" w:hAnsi="仿宋" w:eastAsia="仿宋" w:cs="仿宋"/>
          <w:kern w:val="0"/>
          <w:sz w:val="24"/>
          <w:highlight w:val="none"/>
          <w:shd w:val="clear" w:color="auto" w:fill="auto"/>
          <w:lang w:val="zh-CN"/>
        </w:rPr>
        <w:t>邮政编码：</w:t>
      </w:r>
      <w:r>
        <w:rPr>
          <w:rFonts w:hint="eastAsia" w:ascii="仿宋" w:hAnsi="仿宋" w:eastAsia="仿宋" w:cs="仿宋"/>
          <w:kern w:val="0"/>
          <w:sz w:val="24"/>
          <w:highlight w:val="none"/>
          <w:u w:val="single"/>
          <w:shd w:val="clear" w:color="auto" w:fill="auto"/>
          <w:lang w:val="zh-CN"/>
        </w:rPr>
        <w:t xml:space="preserve">                     </w:t>
      </w:r>
      <w:r>
        <w:rPr>
          <w:rFonts w:hint="eastAsia" w:ascii="仿宋" w:hAnsi="仿宋" w:eastAsia="仿宋" w:cs="仿宋"/>
          <w:kern w:val="0"/>
          <w:sz w:val="24"/>
          <w:highlight w:val="none"/>
          <w:shd w:val="clear" w:color="auto" w:fill="auto"/>
          <w:lang w:val="zh-CN"/>
        </w:rPr>
        <w:t>传真号码：</w:t>
      </w:r>
      <w:r>
        <w:rPr>
          <w:rFonts w:hint="eastAsia" w:ascii="仿宋" w:hAnsi="仿宋" w:eastAsia="仿宋" w:cs="仿宋"/>
          <w:kern w:val="0"/>
          <w:sz w:val="24"/>
          <w:highlight w:val="none"/>
          <w:u w:val="single"/>
          <w:shd w:val="clear" w:color="auto" w:fill="auto"/>
          <w:lang w:val="zh-CN"/>
        </w:rPr>
        <w:t xml:space="preserve">                     </w:t>
      </w:r>
    </w:p>
    <w:p>
      <w:pPr>
        <w:snapToGrid w:val="0"/>
        <w:spacing w:line="360" w:lineRule="auto"/>
        <w:rPr>
          <w:rFonts w:hint="eastAsia" w:ascii="仿宋" w:hAnsi="仿宋" w:eastAsia="仿宋" w:cs="仿宋"/>
          <w:sz w:val="24"/>
          <w:highlight w:val="none"/>
          <w:shd w:val="clear" w:color="auto" w:fill="auto"/>
        </w:rPr>
      </w:pPr>
      <w:r>
        <w:rPr>
          <w:rFonts w:hint="eastAsia" w:ascii="仿宋" w:hAnsi="仿宋" w:eastAsia="仿宋" w:cs="仿宋"/>
          <w:b/>
          <w:kern w:val="0"/>
          <w:sz w:val="24"/>
          <w:highlight w:val="none"/>
          <w:shd w:val="clear" w:color="auto" w:fill="auto"/>
          <w:lang w:val="zh-CN"/>
        </w:rPr>
        <w:t>注：未按照本投标响应函要求填报的将被视为非实质性响应投标，从而可能导致该投标被拒绝。</w:t>
      </w:r>
    </w:p>
    <w:p>
      <w:pPr>
        <w:pStyle w:val="22"/>
        <w:keepNext w:val="0"/>
        <w:pageBreakBefore w:val="0"/>
        <w:tabs>
          <w:tab w:val="clear" w:pos="720"/>
        </w:tabs>
        <w:snapToGrid w:val="0"/>
        <w:spacing w:before="120" w:after="120"/>
        <w:ind w:firstLine="643"/>
        <w:outlineLvl w:val="9"/>
        <w:rPr>
          <w:rFonts w:hint="eastAsia" w:ascii="仿宋" w:hAnsi="仿宋" w:eastAsia="仿宋" w:cs="仿宋"/>
          <w:kern w:val="2"/>
          <w:sz w:val="32"/>
          <w:szCs w:val="32"/>
          <w:highlight w:val="none"/>
          <w:shd w:val="clear" w:color="auto" w:fill="auto"/>
        </w:rPr>
        <w:sectPr>
          <w:headerReference r:id="rId17" w:type="first"/>
          <w:footerReference r:id="rId20" w:type="first"/>
          <w:headerReference r:id="rId15" w:type="default"/>
          <w:footerReference r:id="rId18" w:type="default"/>
          <w:headerReference r:id="rId16" w:type="even"/>
          <w:footerReference r:id="rId19" w:type="even"/>
          <w:pgSz w:w="11906" w:h="16838"/>
          <w:pgMar w:top="1247" w:right="1418" w:bottom="1276" w:left="1418" w:header="851" w:footer="992" w:gutter="0"/>
          <w:cols w:space="720" w:num="1"/>
          <w:titlePg/>
          <w:docGrid w:linePitch="312" w:charSpace="0"/>
        </w:sectPr>
      </w:pPr>
    </w:p>
    <w:p>
      <w:pPr>
        <w:pStyle w:val="22"/>
        <w:keepNext w:val="0"/>
        <w:pageBreakBefore w:val="0"/>
        <w:tabs>
          <w:tab w:val="clear" w:pos="720"/>
        </w:tabs>
        <w:snapToGrid w:val="0"/>
        <w:spacing w:before="120" w:after="120"/>
        <w:ind w:firstLine="643"/>
        <w:outlineLvl w:val="9"/>
        <w:rPr>
          <w:rFonts w:hint="eastAsia" w:ascii="仿宋" w:hAnsi="仿宋" w:eastAsia="仿宋" w:cs="仿宋"/>
          <w:kern w:val="2"/>
          <w:sz w:val="32"/>
          <w:szCs w:val="32"/>
          <w:highlight w:val="none"/>
          <w:shd w:val="clear" w:color="auto" w:fill="auto"/>
        </w:rPr>
      </w:pPr>
      <w:r>
        <w:rPr>
          <w:rFonts w:hint="eastAsia" w:ascii="仿宋" w:hAnsi="仿宋" w:eastAsia="仿宋" w:cs="仿宋"/>
          <w:kern w:val="2"/>
          <w:sz w:val="32"/>
          <w:szCs w:val="32"/>
          <w:highlight w:val="none"/>
          <w:shd w:val="clear" w:color="auto" w:fill="auto"/>
        </w:rPr>
        <w:t>二、投标(开标)一览表</w:t>
      </w:r>
    </w:p>
    <w:p>
      <w:pPr>
        <w:snapToGrid w:val="0"/>
        <w:spacing w:line="360" w:lineRule="auto"/>
        <w:rPr>
          <w:rFonts w:hint="eastAsia" w:ascii="仿宋" w:hAnsi="仿宋" w:eastAsia="仿宋" w:cs="仿宋"/>
          <w:kern w:val="0"/>
          <w:sz w:val="24"/>
          <w:highlight w:val="none"/>
          <w:shd w:val="clear" w:color="auto" w:fill="auto"/>
        </w:rPr>
      </w:pPr>
      <w:bookmarkStart w:id="410" w:name="_Toc86217005"/>
      <w:r>
        <w:rPr>
          <w:rFonts w:hint="eastAsia" w:ascii="仿宋" w:hAnsi="仿宋" w:eastAsia="仿宋" w:cs="仿宋"/>
          <w:sz w:val="24"/>
          <w:highlight w:val="none"/>
          <w:shd w:val="clear" w:color="auto" w:fill="auto"/>
        </w:rPr>
        <w:t>杭州市公安局交通警察支队、浙江联通工程咨询有限公司</w:t>
      </w:r>
      <w:r>
        <w:rPr>
          <w:rFonts w:hint="eastAsia" w:ascii="仿宋" w:hAnsi="仿宋" w:eastAsia="仿宋" w:cs="仿宋"/>
          <w:kern w:val="0"/>
          <w:sz w:val="24"/>
          <w:highlight w:val="none"/>
          <w:shd w:val="clear" w:color="auto" w:fill="auto"/>
          <w:lang w:val="zh-CN"/>
        </w:rPr>
        <w:t>：</w:t>
      </w:r>
    </w:p>
    <w:p>
      <w:pPr>
        <w:snapToGrid w:val="0"/>
        <w:spacing w:line="360" w:lineRule="auto"/>
        <w:ind w:firstLine="482"/>
        <w:rPr>
          <w:rFonts w:hint="eastAsia" w:ascii="仿宋" w:hAnsi="仿宋" w:eastAsia="仿宋" w:cs="仿宋"/>
          <w:kern w:val="0"/>
          <w:sz w:val="24"/>
          <w:highlight w:val="none"/>
          <w:shd w:val="clear" w:color="auto" w:fill="auto"/>
          <w:lang w:val="zh-CN"/>
        </w:rPr>
      </w:pPr>
      <w:r>
        <w:rPr>
          <w:rFonts w:hint="eastAsia" w:ascii="仿宋" w:hAnsi="仿宋" w:eastAsia="仿宋" w:cs="仿宋"/>
          <w:kern w:val="0"/>
          <w:sz w:val="24"/>
          <w:highlight w:val="none"/>
          <w:shd w:val="clear" w:color="auto" w:fill="auto"/>
          <w:lang w:val="zh-CN"/>
        </w:rPr>
        <w:t>按你方招标文件要求，我们，本投标文件签字方，谨此向你方发出要约如下：如你方接受本投标，我方承诺按照如下投标(开标)一览表的价格完成</w:t>
      </w:r>
      <w:r>
        <w:rPr>
          <w:rFonts w:hint="eastAsia" w:ascii="仿宋" w:hAnsi="仿宋" w:eastAsia="仿宋" w:cs="仿宋"/>
          <w:sz w:val="24"/>
          <w:highlight w:val="none"/>
          <w:shd w:val="clear" w:color="auto" w:fill="auto"/>
        </w:rPr>
        <w:t>杭州交警“最多跑一次”交管业务信息化系统升级项目</w:t>
      </w:r>
      <w:r>
        <w:rPr>
          <w:rFonts w:hint="eastAsia" w:ascii="仿宋" w:hAnsi="仿宋" w:eastAsia="仿宋" w:cs="仿宋"/>
          <w:kern w:val="0"/>
          <w:sz w:val="24"/>
          <w:highlight w:val="none"/>
          <w:shd w:val="clear" w:color="auto" w:fill="auto"/>
          <w:lang w:val="zh-CN"/>
        </w:rPr>
        <w:t>【招标文件编号：</w:t>
      </w:r>
      <w:r>
        <w:rPr>
          <w:rFonts w:hint="eastAsia" w:ascii="仿宋" w:hAnsi="仿宋" w:eastAsia="仿宋" w:cs="仿宋"/>
          <w:sz w:val="24"/>
          <w:highlight w:val="none"/>
          <w:shd w:val="clear" w:color="auto" w:fill="auto"/>
        </w:rPr>
        <w:t>HZSGAJ-00001】的实施</w:t>
      </w:r>
      <w:r>
        <w:rPr>
          <w:rFonts w:hint="eastAsia" w:ascii="仿宋" w:hAnsi="仿宋" w:eastAsia="仿宋" w:cs="仿宋"/>
          <w:kern w:val="0"/>
          <w:sz w:val="24"/>
          <w:highlight w:val="none"/>
          <w:shd w:val="clear" w:color="auto" w:fill="auto"/>
          <w:lang w:val="zh-CN"/>
        </w:rPr>
        <w:t>。</w:t>
      </w:r>
    </w:p>
    <w:p>
      <w:pPr>
        <w:spacing w:line="360" w:lineRule="auto"/>
        <w:jc w:val="center"/>
        <w:rPr>
          <w:rFonts w:hint="eastAsia" w:ascii="仿宋" w:hAnsi="仿宋" w:eastAsia="仿宋" w:cs="仿宋"/>
          <w:b/>
          <w:kern w:val="0"/>
          <w:sz w:val="24"/>
          <w:highlight w:val="none"/>
          <w:shd w:val="clear" w:color="auto" w:fill="auto"/>
          <w:lang w:val="zh-CN"/>
        </w:rPr>
      </w:pPr>
      <w:r>
        <w:rPr>
          <w:rFonts w:hint="eastAsia" w:ascii="仿宋" w:hAnsi="仿宋" w:eastAsia="仿宋" w:cs="仿宋"/>
          <w:b/>
          <w:kern w:val="0"/>
          <w:sz w:val="24"/>
          <w:highlight w:val="none"/>
          <w:shd w:val="clear" w:color="auto" w:fill="auto"/>
          <w:lang w:val="zh-CN"/>
        </w:rPr>
        <w:t>投标(开标)一览表(单位均为人民币元)</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417"/>
        <w:gridCol w:w="1843"/>
        <w:gridCol w:w="3118"/>
        <w:gridCol w:w="993"/>
        <w:gridCol w:w="1559"/>
        <w:gridCol w:w="1984"/>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1" w:hRule="atLeast"/>
        </w:trPr>
        <w:tc>
          <w:tcPr>
            <w:tcW w:w="534" w:type="dxa"/>
            <w:noWrap w:val="0"/>
            <w:vAlign w:val="center"/>
          </w:tcPr>
          <w:p>
            <w:pPr>
              <w:spacing w:line="360" w:lineRule="auto"/>
              <w:jc w:val="center"/>
              <w:rPr>
                <w:rFonts w:hint="eastAsia" w:ascii="仿宋" w:hAnsi="仿宋" w:eastAsia="仿宋" w:cs="仿宋"/>
                <w:b/>
                <w:sz w:val="24"/>
                <w:highlight w:val="none"/>
                <w:shd w:val="clear" w:color="auto" w:fill="auto"/>
              </w:rPr>
            </w:pPr>
            <w:r>
              <w:rPr>
                <w:rFonts w:hint="eastAsia" w:ascii="仿宋" w:hAnsi="仿宋" w:eastAsia="仿宋" w:cs="仿宋"/>
                <w:b/>
                <w:sz w:val="24"/>
                <w:highlight w:val="none"/>
                <w:shd w:val="clear" w:color="auto" w:fill="auto"/>
              </w:rPr>
              <w:t>序号</w:t>
            </w:r>
          </w:p>
        </w:tc>
        <w:tc>
          <w:tcPr>
            <w:tcW w:w="1417" w:type="dxa"/>
            <w:noWrap w:val="0"/>
            <w:vAlign w:val="center"/>
          </w:tcPr>
          <w:p>
            <w:pPr>
              <w:spacing w:line="360" w:lineRule="auto"/>
              <w:jc w:val="center"/>
              <w:rPr>
                <w:rFonts w:hint="eastAsia" w:ascii="仿宋" w:hAnsi="仿宋" w:eastAsia="仿宋" w:cs="仿宋"/>
                <w:b/>
                <w:sz w:val="24"/>
                <w:highlight w:val="none"/>
                <w:shd w:val="clear" w:color="auto" w:fill="auto"/>
              </w:rPr>
            </w:pPr>
            <w:r>
              <w:rPr>
                <w:rFonts w:hint="eastAsia" w:ascii="仿宋" w:hAnsi="仿宋" w:eastAsia="仿宋" w:cs="仿宋"/>
                <w:b/>
                <w:sz w:val="24"/>
                <w:highlight w:val="none"/>
                <w:shd w:val="clear" w:color="auto" w:fill="auto"/>
              </w:rPr>
              <w:t>名称</w:t>
            </w:r>
          </w:p>
        </w:tc>
        <w:tc>
          <w:tcPr>
            <w:tcW w:w="1843" w:type="dxa"/>
            <w:noWrap w:val="0"/>
            <w:vAlign w:val="top"/>
          </w:tcPr>
          <w:p>
            <w:pPr>
              <w:spacing w:line="360" w:lineRule="auto"/>
              <w:jc w:val="center"/>
              <w:rPr>
                <w:rFonts w:hint="eastAsia" w:ascii="仿宋" w:hAnsi="仿宋" w:eastAsia="仿宋" w:cs="仿宋"/>
                <w:b/>
                <w:sz w:val="24"/>
                <w:highlight w:val="none"/>
                <w:shd w:val="clear" w:color="auto" w:fill="auto"/>
              </w:rPr>
            </w:pPr>
          </w:p>
          <w:p>
            <w:pPr>
              <w:spacing w:line="360" w:lineRule="auto"/>
              <w:jc w:val="center"/>
              <w:rPr>
                <w:rFonts w:hint="eastAsia" w:ascii="仿宋" w:hAnsi="仿宋" w:eastAsia="仿宋" w:cs="仿宋"/>
                <w:b/>
                <w:sz w:val="24"/>
                <w:highlight w:val="none"/>
                <w:shd w:val="clear" w:color="auto" w:fill="auto"/>
              </w:rPr>
            </w:pPr>
            <w:r>
              <w:rPr>
                <w:rFonts w:hint="eastAsia" w:ascii="仿宋" w:hAnsi="仿宋" w:eastAsia="仿宋" w:cs="仿宋"/>
                <w:b/>
                <w:sz w:val="24"/>
                <w:highlight w:val="none"/>
                <w:shd w:val="clear" w:color="auto" w:fill="auto"/>
              </w:rPr>
              <w:t>品牌（如果有）</w:t>
            </w:r>
          </w:p>
        </w:tc>
        <w:tc>
          <w:tcPr>
            <w:tcW w:w="3118" w:type="dxa"/>
            <w:noWrap w:val="0"/>
            <w:vAlign w:val="center"/>
          </w:tcPr>
          <w:p>
            <w:pPr>
              <w:spacing w:line="360" w:lineRule="auto"/>
              <w:jc w:val="center"/>
              <w:rPr>
                <w:rFonts w:hint="eastAsia" w:ascii="仿宋" w:hAnsi="仿宋" w:eastAsia="仿宋" w:cs="仿宋"/>
                <w:b/>
                <w:sz w:val="24"/>
                <w:highlight w:val="none"/>
                <w:shd w:val="clear" w:color="auto" w:fill="auto"/>
              </w:rPr>
            </w:pPr>
            <w:r>
              <w:rPr>
                <w:rFonts w:hint="eastAsia" w:ascii="仿宋" w:hAnsi="仿宋" w:eastAsia="仿宋" w:cs="仿宋"/>
                <w:b/>
                <w:sz w:val="24"/>
                <w:highlight w:val="none"/>
                <w:shd w:val="clear" w:color="auto" w:fill="auto"/>
              </w:rPr>
              <w:t>规格型号（或具体服务）</w:t>
            </w:r>
          </w:p>
        </w:tc>
        <w:tc>
          <w:tcPr>
            <w:tcW w:w="993" w:type="dxa"/>
            <w:noWrap w:val="0"/>
            <w:vAlign w:val="center"/>
          </w:tcPr>
          <w:p>
            <w:pPr>
              <w:spacing w:line="360" w:lineRule="auto"/>
              <w:jc w:val="center"/>
              <w:rPr>
                <w:rFonts w:hint="eastAsia" w:ascii="仿宋" w:hAnsi="仿宋" w:eastAsia="仿宋" w:cs="仿宋"/>
                <w:b/>
                <w:sz w:val="24"/>
                <w:highlight w:val="none"/>
                <w:shd w:val="clear" w:color="auto" w:fill="auto"/>
              </w:rPr>
            </w:pPr>
            <w:r>
              <w:rPr>
                <w:rFonts w:hint="eastAsia" w:ascii="仿宋" w:hAnsi="仿宋" w:eastAsia="仿宋" w:cs="仿宋"/>
                <w:b/>
                <w:sz w:val="24"/>
                <w:highlight w:val="none"/>
                <w:shd w:val="clear" w:color="auto" w:fill="auto"/>
              </w:rPr>
              <w:t>数量</w:t>
            </w:r>
          </w:p>
        </w:tc>
        <w:tc>
          <w:tcPr>
            <w:tcW w:w="1559" w:type="dxa"/>
            <w:noWrap w:val="0"/>
            <w:vAlign w:val="center"/>
          </w:tcPr>
          <w:p>
            <w:pPr>
              <w:spacing w:line="360" w:lineRule="auto"/>
              <w:jc w:val="center"/>
              <w:rPr>
                <w:rFonts w:hint="eastAsia" w:ascii="仿宋" w:hAnsi="仿宋" w:eastAsia="仿宋" w:cs="仿宋"/>
                <w:b/>
                <w:sz w:val="24"/>
                <w:highlight w:val="none"/>
                <w:shd w:val="clear" w:color="auto" w:fill="auto"/>
              </w:rPr>
            </w:pPr>
            <w:r>
              <w:rPr>
                <w:rFonts w:hint="eastAsia" w:ascii="仿宋" w:hAnsi="仿宋" w:eastAsia="仿宋" w:cs="仿宋"/>
                <w:b/>
                <w:sz w:val="24"/>
                <w:highlight w:val="none"/>
                <w:shd w:val="clear" w:color="auto" w:fill="auto"/>
              </w:rPr>
              <w:t>单价</w:t>
            </w:r>
          </w:p>
        </w:tc>
        <w:tc>
          <w:tcPr>
            <w:tcW w:w="1984" w:type="dxa"/>
            <w:noWrap w:val="0"/>
            <w:vAlign w:val="center"/>
          </w:tcPr>
          <w:p>
            <w:pPr>
              <w:spacing w:line="360" w:lineRule="auto"/>
              <w:jc w:val="center"/>
              <w:rPr>
                <w:rFonts w:hint="eastAsia" w:ascii="仿宋" w:hAnsi="仿宋" w:eastAsia="仿宋" w:cs="仿宋"/>
                <w:b/>
                <w:sz w:val="24"/>
                <w:highlight w:val="none"/>
                <w:shd w:val="clear" w:color="auto" w:fill="auto"/>
              </w:rPr>
            </w:pPr>
            <w:r>
              <w:rPr>
                <w:rFonts w:hint="eastAsia" w:ascii="仿宋" w:hAnsi="仿宋" w:eastAsia="仿宋" w:cs="仿宋"/>
                <w:b/>
                <w:sz w:val="24"/>
                <w:highlight w:val="none"/>
                <w:shd w:val="clear" w:color="auto" w:fill="auto"/>
              </w:rPr>
              <w:t>总价</w:t>
            </w:r>
          </w:p>
        </w:tc>
        <w:tc>
          <w:tcPr>
            <w:tcW w:w="3119" w:type="dxa"/>
            <w:noWrap w:val="0"/>
            <w:vAlign w:val="center"/>
          </w:tcPr>
          <w:p>
            <w:pPr>
              <w:spacing w:line="360" w:lineRule="auto"/>
              <w:jc w:val="center"/>
              <w:rPr>
                <w:rFonts w:hint="eastAsia" w:ascii="仿宋" w:hAnsi="仿宋" w:eastAsia="仿宋" w:cs="仿宋"/>
                <w:b/>
                <w:sz w:val="24"/>
                <w:highlight w:val="none"/>
                <w:shd w:val="clear" w:color="auto" w:fill="auto"/>
              </w:rPr>
            </w:pPr>
          </w:p>
          <w:p>
            <w:pPr>
              <w:spacing w:line="360" w:lineRule="auto"/>
              <w:jc w:val="center"/>
              <w:rPr>
                <w:rFonts w:hint="eastAsia" w:ascii="仿宋" w:hAnsi="仿宋" w:eastAsia="仿宋" w:cs="仿宋"/>
                <w:b/>
                <w:sz w:val="24"/>
                <w:highlight w:val="none"/>
                <w:shd w:val="clear" w:color="auto" w:fill="auto"/>
              </w:rPr>
            </w:pPr>
            <w:r>
              <w:rPr>
                <w:rFonts w:hint="eastAsia" w:ascii="仿宋" w:hAnsi="仿宋" w:eastAsia="仿宋" w:cs="仿宋"/>
                <w:b/>
                <w:sz w:val="24"/>
                <w:highlight w:val="none"/>
                <w:shd w:val="clear" w:color="auto" w:fill="auto"/>
              </w:rPr>
              <w:t>服务要求（年限）</w:t>
            </w:r>
          </w:p>
          <w:p>
            <w:pPr>
              <w:spacing w:line="360" w:lineRule="auto"/>
              <w:jc w:val="center"/>
              <w:rPr>
                <w:rFonts w:hint="eastAsia" w:ascii="仿宋" w:hAnsi="仿宋" w:eastAsia="仿宋" w:cs="仿宋"/>
                <w:b/>
                <w:sz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534" w:type="dxa"/>
            <w:noWrap w:val="0"/>
            <w:vAlign w:val="center"/>
          </w:tcPr>
          <w:p>
            <w:pPr>
              <w:spacing w:line="360" w:lineRule="auto"/>
              <w:jc w:val="center"/>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1</w:t>
            </w:r>
          </w:p>
        </w:tc>
        <w:tc>
          <w:tcPr>
            <w:tcW w:w="1417" w:type="dxa"/>
            <w:noWrap w:val="0"/>
            <w:vAlign w:val="center"/>
          </w:tcPr>
          <w:p>
            <w:pPr>
              <w:snapToGrid w:val="0"/>
              <w:spacing w:line="360" w:lineRule="auto"/>
              <w:jc w:val="center"/>
              <w:rPr>
                <w:rFonts w:hint="eastAsia" w:ascii="仿宋" w:hAnsi="仿宋" w:eastAsia="仿宋" w:cs="仿宋"/>
                <w:sz w:val="24"/>
                <w:highlight w:val="none"/>
                <w:shd w:val="clear" w:color="auto" w:fill="auto"/>
              </w:rPr>
            </w:pPr>
          </w:p>
        </w:tc>
        <w:tc>
          <w:tcPr>
            <w:tcW w:w="1843" w:type="dxa"/>
            <w:noWrap w:val="0"/>
            <w:vAlign w:val="center"/>
          </w:tcPr>
          <w:p>
            <w:pPr>
              <w:snapToGrid w:val="0"/>
              <w:spacing w:line="360" w:lineRule="auto"/>
              <w:jc w:val="center"/>
              <w:rPr>
                <w:rFonts w:hint="eastAsia" w:ascii="仿宋" w:hAnsi="仿宋" w:eastAsia="仿宋" w:cs="仿宋"/>
                <w:sz w:val="24"/>
                <w:highlight w:val="none"/>
                <w:shd w:val="clear" w:color="auto" w:fill="auto"/>
              </w:rPr>
            </w:pPr>
          </w:p>
        </w:tc>
        <w:tc>
          <w:tcPr>
            <w:tcW w:w="3118" w:type="dxa"/>
            <w:noWrap w:val="0"/>
            <w:vAlign w:val="center"/>
          </w:tcPr>
          <w:p>
            <w:pPr>
              <w:snapToGrid w:val="0"/>
              <w:spacing w:line="360" w:lineRule="auto"/>
              <w:jc w:val="center"/>
              <w:rPr>
                <w:rFonts w:hint="eastAsia" w:ascii="仿宋" w:hAnsi="仿宋" w:eastAsia="仿宋" w:cs="仿宋"/>
                <w:sz w:val="24"/>
                <w:highlight w:val="none"/>
                <w:shd w:val="clear" w:color="auto" w:fill="auto"/>
              </w:rPr>
            </w:pPr>
          </w:p>
        </w:tc>
        <w:tc>
          <w:tcPr>
            <w:tcW w:w="993" w:type="dxa"/>
            <w:noWrap w:val="0"/>
            <w:vAlign w:val="center"/>
          </w:tcPr>
          <w:p>
            <w:pPr>
              <w:snapToGrid w:val="0"/>
              <w:spacing w:line="360" w:lineRule="auto"/>
              <w:jc w:val="center"/>
              <w:rPr>
                <w:rFonts w:hint="eastAsia" w:ascii="仿宋" w:hAnsi="仿宋" w:eastAsia="仿宋" w:cs="仿宋"/>
                <w:sz w:val="24"/>
                <w:highlight w:val="none"/>
                <w:shd w:val="clear" w:color="auto" w:fill="auto"/>
              </w:rPr>
            </w:pPr>
          </w:p>
        </w:tc>
        <w:tc>
          <w:tcPr>
            <w:tcW w:w="1559" w:type="dxa"/>
            <w:noWrap w:val="0"/>
            <w:vAlign w:val="center"/>
          </w:tcPr>
          <w:p>
            <w:pPr>
              <w:spacing w:line="360" w:lineRule="auto"/>
              <w:jc w:val="center"/>
              <w:rPr>
                <w:rFonts w:hint="eastAsia" w:ascii="仿宋" w:hAnsi="仿宋" w:eastAsia="仿宋" w:cs="仿宋"/>
                <w:sz w:val="24"/>
                <w:highlight w:val="none"/>
                <w:shd w:val="clear" w:color="auto" w:fill="auto"/>
              </w:rPr>
            </w:pPr>
          </w:p>
        </w:tc>
        <w:tc>
          <w:tcPr>
            <w:tcW w:w="1984" w:type="dxa"/>
            <w:noWrap w:val="0"/>
            <w:vAlign w:val="center"/>
          </w:tcPr>
          <w:p>
            <w:pPr>
              <w:spacing w:line="360" w:lineRule="auto"/>
              <w:jc w:val="center"/>
              <w:rPr>
                <w:rFonts w:hint="eastAsia" w:ascii="仿宋" w:hAnsi="仿宋" w:eastAsia="仿宋" w:cs="仿宋"/>
                <w:sz w:val="24"/>
                <w:highlight w:val="none"/>
                <w:shd w:val="clear" w:color="auto" w:fill="auto"/>
              </w:rPr>
            </w:pPr>
          </w:p>
        </w:tc>
        <w:tc>
          <w:tcPr>
            <w:tcW w:w="3119" w:type="dxa"/>
            <w:noWrap w:val="0"/>
            <w:vAlign w:val="center"/>
          </w:tcPr>
          <w:p>
            <w:pPr>
              <w:spacing w:line="360" w:lineRule="auto"/>
              <w:jc w:val="center"/>
              <w:rPr>
                <w:rFonts w:hint="eastAsia" w:ascii="仿宋" w:hAnsi="仿宋" w:eastAsia="仿宋" w:cs="仿宋"/>
                <w:sz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noWrap w:val="0"/>
            <w:vAlign w:val="center"/>
          </w:tcPr>
          <w:p>
            <w:pPr>
              <w:spacing w:line="360" w:lineRule="auto"/>
              <w:jc w:val="center"/>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2</w:t>
            </w:r>
          </w:p>
        </w:tc>
        <w:tc>
          <w:tcPr>
            <w:tcW w:w="1417" w:type="dxa"/>
            <w:noWrap w:val="0"/>
            <w:vAlign w:val="center"/>
          </w:tcPr>
          <w:p>
            <w:pPr>
              <w:snapToGrid w:val="0"/>
              <w:spacing w:line="360" w:lineRule="auto"/>
              <w:jc w:val="center"/>
              <w:rPr>
                <w:rFonts w:hint="eastAsia" w:ascii="仿宋" w:hAnsi="仿宋" w:eastAsia="仿宋" w:cs="仿宋"/>
                <w:sz w:val="24"/>
                <w:highlight w:val="none"/>
                <w:shd w:val="clear" w:color="auto" w:fill="auto"/>
              </w:rPr>
            </w:pPr>
          </w:p>
        </w:tc>
        <w:tc>
          <w:tcPr>
            <w:tcW w:w="1843" w:type="dxa"/>
            <w:noWrap w:val="0"/>
            <w:vAlign w:val="center"/>
          </w:tcPr>
          <w:p>
            <w:pPr>
              <w:snapToGrid w:val="0"/>
              <w:spacing w:line="360" w:lineRule="auto"/>
              <w:jc w:val="center"/>
              <w:rPr>
                <w:rFonts w:hint="eastAsia" w:ascii="仿宋" w:hAnsi="仿宋" w:eastAsia="仿宋" w:cs="仿宋"/>
                <w:sz w:val="24"/>
                <w:highlight w:val="none"/>
                <w:shd w:val="clear" w:color="auto" w:fill="auto"/>
              </w:rPr>
            </w:pPr>
          </w:p>
        </w:tc>
        <w:tc>
          <w:tcPr>
            <w:tcW w:w="3118" w:type="dxa"/>
            <w:noWrap w:val="0"/>
            <w:vAlign w:val="center"/>
          </w:tcPr>
          <w:p>
            <w:pPr>
              <w:snapToGrid w:val="0"/>
              <w:spacing w:line="360" w:lineRule="auto"/>
              <w:jc w:val="center"/>
              <w:rPr>
                <w:rFonts w:hint="eastAsia" w:ascii="仿宋" w:hAnsi="仿宋" w:eastAsia="仿宋" w:cs="仿宋"/>
                <w:sz w:val="24"/>
                <w:highlight w:val="none"/>
                <w:shd w:val="clear" w:color="auto" w:fill="auto"/>
              </w:rPr>
            </w:pPr>
          </w:p>
        </w:tc>
        <w:tc>
          <w:tcPr>
            <w:tcW w:w="993" w:type="dxa"/>
            <w:noWrap w:val="0"/>
            <w:vAlign w:val="center"/>
          </w:tcPr>
          <w:p>
            <w:pPr>
              <w:snapToGrid w:val="0"/>
              <w:spacing w:line="360" w:lineRule="auto"/>
              <w:jc w:val="center"/>
              <w:rPr>
                <w:rFonts w:hint="eastAsia" w:ascii="仿宋" w:hAnsi="仿宋" w:eastAsia="仿宋" w:cs="仿宋"/>
                <w:sz w:val="24"/>
                <w:highlight w:val="none"/>
                <w:shd w:val="clear" w:color="auto" w:fill="auto"/>
              </w:rPr>
            </w:pPr>
          </w:p>
        </w:tc>
        <w:tc>
          <w:tcPr>
            <w:tcW w:w="1559" w:type="dxa"/>
            <w:noWrap w:val="0"/>
            <w:vAlign w:val="center"/>
          </w:tcPr>
          <w:p>
            <w:pPr>
              <w:spacing w:line="360" w:lineRule="auto"/>
              <w:jc w:val="center"/>
              <w:rPr>
                <w:rFonts w:hint="eastAsia" w:ascii="仿宋" w:hAnsi="仿宋" w:eastAsia="仿宋" w:cs="仿宋"/>
                <w:sz w:val="24"/>
                <w:highlight w:val="none"/>
                <w:shd w:val="clear" w:color="auto" w:fill="auto"/>
              </w:rPr>
            </w:pPr>
          </w:p>
        </w:tc>
        <w:tc>
          <w:tcPr>
            <w:tcW w:w="1984" w:type="dxa"/>
            <w:noWrap w:val="0"/>
            <w:vAlign w:val="center"/>
          </w:tcPr>
          <w:p>
            <w:pPr>
              <w:spacing w:line="360" w:lineRule="auto"/>
              <w:jc w:val="center"/>
              <w:rPr>
                <w:rFonts w:hint="eastAsia" w:ascii="仿宋" w:hAnsi="仿宋" w:eastAsia="仿宋" w:cs="仿宋"/>
                <w:sz w:val="24"/>
                <w:highlight w:val="none"/>
                <w:shd w:val="clear" w:color="auto" w:fill="auto"/>
              </w:rPr>
            </w:pPr>
          </w:p>
        </w:tc>
        <w:tc>
          <w:tcPr>
            <w:tcW w:w="3119" w:type="dxa"/>
            <w:noWrap w:val="0"/>
            <w:vAlign w:val="center"/>
          </w:tcPr>
          <w:p>
            <w:pPr>
              <w:spacing w:line="360" w:lineRule="auto"/>
              <w:jc w:val="center"/>
              <w:rPr>
                <w:rFonts w:hint="eastAsia" w:ascii="仿宋" w:hAnsi="仿宋" w:eastAsia="仿宋" w:cs="仿宋"/>
                <w:sz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noWrap w:val="0"/>
            <w:vAlign w:val="center"/>
          </w:tcPr>
          <w:p>
            <w:pPr>
              <w:spacing w:line="360" w:lineRule="auto"/>
              <w:jc w:val="center"/>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3</w:t>
            </w:r>
          </w:p>
        </w:tc>
        <w:tc>
          <w:tcPr>
            <w:tcW w:w="1417" w:type="dxa"/>
            <w:noWrap w:val="0"/>
            <w:vAlign w:val="center"/>
          </w:tcPr>
          <w:p>
            <w:pPr>
              <w:snapToGrid w:val="0"/>
              <w:spacing w:line="360" w:lineRule="auto"/>
              <w:jc w:val="center"/>
              <w:rPr>
                <w:rFonts w:hint="eastAsia" w:ascii="仿宋" w:hAnsi="仿宋" w:eastAsia="仿宋" w:cs="仿宋"/>
                <w:sz w:val="24"/>
                <w:highlight w:val="none"/>
                <w:shd w:val="clear" w:color="auto" w:fill="auto"/>
              </w:rPr>
            </w:pPr>
          </w:p>
        </w:tc>
        <w:tc>
          <w:tcPr>
            <w:tcW w:w="1843" w:type="dxa"/>
            <w:noWrap w:val="0"/>
            <w:vAlign w:val="center"/>
          </w:tcPr>
          <w:p>
            <w:pPr>
              <w:snapToGrid w:val="0"/>
              <w:spacing w:line="360" w:lineRule="auto"/>
              <w:jc w:val="center"/>
              <w:rPr>
                <w:rFonts w:hint="eastAsia" w:ascii="仿宋" w:hAnsi="仿宋" w:eastAsia="仿宋" w:cs="仿宋"/>
                <w:sz w:val="24"/>
                <w:highlight w:val="none"/>
                <w:shd w:val="clear" w:color="auto" w:fill="auto"/>
              </w:rPr>
            </w:pPr>
          </w:p>
        </w:tc>
        <w:tc>
          <w:tcPr>
            <w:tcW w:w="3118" w:type="dxa"/>
            <w:noWrap w:val="0"/>
            <w:vAlign w:val="center"/>
          </w:tcPr>
          <w:p>
            <w:pPr>
              <w:snapToGrid w:val="0"/>
              <w:spacing w:line="360" w:lineRule="auto"/>
              <w:jc w:val="center"/>
              <w:rPr>
                <w:rFonts w:hint="eastAsia" w:ascii="仿宋" w:hAnsi="仿宋" w:eastAsia="仿宋" w:cs="仿宋"/>
                <w:sz w:val="24"/>
                <w:highlight w:val="none"/>
                <w:shd w:val="clear" w:color="auto" w:fill="auto"/>
              </w:rPr>
            </w:pPr>
          </w:p>
        </w:tc>
        <w:tc>
          <w:tcPr>
            <w:tcW w:w="993" w:type="dxa"/>
            <w:noWrap w:val="0"/>
            <w:vAlign w:val="center"/>
          </w:tcPr>
          <w:p>
            <w:pPr>
              <w:snapToGrid w:val="0"/>
              <w:spacing w:line="360" w:lineRule="auto"/>
              <w:jc w:val="center"/>
              <w:rPr>
                <w:rFonts w:hint="eastAsia" w:ascii="仿宋" w:hAnsi="仿宋" w:eastAsia="仿宋" w:cs="仿宋"/>
                <w:sz w:val="24"/>
                <w:highlight w:val="none"/>
                <w:shd w:val="clear" w:color="auto" w:fill="auto"/>
              </w:rPr>
            </w:pPr>
          </w:p>
        </w:tc>
        <w:tc>
          <w:tcPr>
            <w:tcW w:w="1559" w:type="dxa"/>
            <w:noWrap w:val="0"/>
            <w:vAlign w:val="center"/>
          </w:tcPr>
          <w:p>
            <w:pPr>
              <w:spacing w:line="360" w:lineRule="auto"/>
              <w:jc w:val="center"/>
              <w:rPr>
                <w:rFonts w:hint="eastAsia" w:ascii="仿宋" w:hAnsi="仿宋" w:eastAsia="仿宋" w:cs="仿宋"/>
                <w:sz w:val="24"/>
                <w:highlight w:val="none"/>
                <w:shd w:val="clear" w:color="auto" w:fill="auto"/>
              </w:rPr>
            </w:pPr>
          </w:p>
        </w:tc>
        <w:tc>
          <w:tcPr>
            <w:tcW w:w="1984" w:type="dxa"/>
            <w:noWrap w:val="0"/>
            <w:vAlign w:val="center"/>
          </w:tcPr>
          <w:p>
            <w:pPr>
              <w:spacing w:line="360" w:lineRule="auto"/>
              <w:jc w:val="center"/>
              <w:rPr>
                <w:rFonts w:hint="eastAsia" w:ascii="仿宋" w:hAnsi="仿宋" w:eastAsia="仿宋" w:cs="仿宋"/>
                <w:sz w:val="24"/>
                <w:highlight w:val="none"/>
                <w:shd w:val="clear" w:color="auto" w:fill="auto"/>
              </w:rPr>
            </w:pPr>
          </w:p>
        </w:tc>
        <w:tc>
          <w:tcPr>
            <w:tcW w:w="3119" w:type="dxa"/>
            <w:noWrap w:val="0"/>
            <w:vAlign w:val="center"/>
          </w:tcPr>
          <w:p>
            <w:pPr>
              <w:spacing w:line="360" w:lineRule="auto"/>
              <w:jc w:val="center"/>
              <w:rPr>
                <w:rFonts w:hint="eastAsia" w:ascii="仿宋" w:hAnsi="仿宋" w:eastAsia="仿宋" w:cs="仿宋"/>
                <w:sz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noWrap w:val="0"/>
            <w:vAlign w:val="center"/>
          </w:tcPr>
          <w:p>
            <w:pPr>
              <w:spacing w:line="360" w:lineRule="auto"/>
              <w:jc w:val="center"/>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4</w:t>
            </w:r>
          </w:p>
        </w:tc>
        <w:tc>
          <w:tcPr>
            <w:tcW w:w="1417" w:type="dxa"/>
            <w:noWrap w:val="0"/>
            <w:vAlign w:val="center"/>
          </w:tcPr>
          <w:p>
            <w:pPr>
              <w:snapToGrid w:val="0"/>
              <w:spacing w:line="360" w:lineRule="auto"/>
              <w:jc w:val="center"/>
              <w:rPr>
                <w:rFonts w:hint="eastAsia" w:ascii="仿宋" w:hAnsi="仿宋" w:eastAsia="仿宋" w:cs="仿宋"/>
                <w:sz w:val="24"/>
                <w:highlight w:val="none"/>
                <w:shd w:val="clear" w:color="auto" w:fill="auto"/>
              </w:rPr>
            </w:pPr>
          </w:p>
        </w:tc>
        <w:tc>
          <w:tcPr>
            <w:tcW w:w="1843" w:type="dxa"/>
            <w:noWrap w:val="0"/>
            <w:vAlign w:val="center"/>
          </w:tcPr>
          <w:p>
            <w:pPr>
              <w:snapToGrid w:val="0"/>
              <w:spacing w:line="360" w:lineRule="auto"/>
              <w:jc w:val="center"/>
              <w:rPr>
                <w:rFonts w:hint="eastAsia" w:ascii="仿宋" w:hAnsi="仿宋" w:eastAsia="仿宋" w:cs="仿宋"/>
                <w:sz w:val="24"/>
                <w:highlight w:val="none"/>
                <w:shd w:val="clear" w:color="auto" w:fill="auto"/>
              </w:rPr>
            </w:pPr>
          </w:p>
        </w:tc>
        <w:tc>
          <w:tcPr>
            <w:tcW w:w="3118" w:type="dxa"/>
            <w:noWrap w:val="0"/>
            <w:vAlign w:val="center"/>
          </w:tcPr>
          <w:p>
            <w:pPr>
              <w:snapToGrid w:val="0"/>
              <w:spacing w:line="360" w:lineRule="auto"/>
              <w:jc w:val="center"/>
              <w:rPr>
                <w:rFonts w:hint="eastAsia" w:ascii="仿宋" w:hAnsi="仿宋" w:eastAsia="仿宋" w:cs="仿宋"/>
                <w:sz w:val="24"/>
                <w:highlight w:val="none"/>
                <w:shd w:val="clear" w:color="auto" w:fill="auto"/>
              </w:rPr>
            </w:pPr>
          </w:p>
        </w:tc>
        <w:tc>
          <w:tcPr>
            <w:tcW w:w="993" w:type="dxa"/>
            <w:noWrap w:val="0"/>
            <w:vAlign w:val="center"/>
          </w:tcPr>
          <w:p>
            <w:pPr>
              <w:snapToGrid w:val="0"/>
              <w:spacing w:line="360" w:lineRule="auto"/>
              <w:jc w:val="center"/>
              <w:rPr>
                <w:rFonts w:hint="eastAsia" w:ascii="仿宋" w:hAnsi="仿宋" w:eastAsia="仿宋" w:cs="仿宋"/>
                <w:sz w:val="24"/>
                <w:highlight w:val="none"/>
                <w:shd w:val="clear" w:color="auto" w:fill="auto"/>
              </w:rPr>
            </w:pPr>
          </w:p>
        </w:tc>
        <w:tc>
          <w:tcPr>
            <w:tcW w:w="1559" w:type="dxa"/>
            <w:noWrap w:val="0"/>
            <w:vAlign w:val="center"/>
          </w:tcPr>
          <w:p>
            <w:pPr>
              <w:spacing w:line="360" w:lineRule="auto"/>
              <w:jc w:val="center"/>
              <w:rPr>
                <w:rFonts w:hint="eastAsia" w:ascii="仿宋" w:hAnsi="仿宋" w:eastAsia="仿宋" w:cs="仿宋"/>
                <w:sz w:val="24"/>
                <w:highlight w:val="none"/>
                <w:shd w:val="clear" w:color="auto" w:fill="auto"/>
              </w:rPr>
            </w:pPr>
          </w:p>
        </w:tc>
        <w:tc>
          <w:tcPr>
            <w:tcW w:w="1984" w:type="dxa"/>
            <w:noWrap w:val="0"/>
            <w:vAlign w:val="center"/>
          </w:tcPr>
          <w:p>
            <w:pPr>
              <w:spacing w:line="360" w:lineRule="auto"/>
              <w:jc w:val="center"/>
              <w:rPr>
                <w:rFonts w:hint="eastAsia" w:ascii="仿宋" w:hAnsi="仿宋" w:eastAsia="仿宋" w:cs="仿宋"/>
                <w:sz w:val="24"/>
                <w:highlight w:val="none"/>
                <w:shd w:val="clear" w:color="auto" w:fill="auto"/>
              </w:rPr>
            </w:pPr>
          </w:p>
        </w:tc>
        <w:tc>
          <w:tcPr>
            <w:tcW w:w="3119" w:type="dxa"/>
            <w:noWrap w:val="0"/>
            <w:vAlign w:val="center"/>
          </w:tcPr>
          <w:p>
            <w:pPr>
              <w:spacing w:line="360" w:lineRule="auto"/>
              <w:jc w:val="center"/>
              <w:rPr>
                <w:rFonts w:hint="eastAsia" w:ascii="仿宋" w:hAnsi="仿宋" w:eastAsia="仿宋" w:cs="仿宋"/>
                <w:sz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noWrap w:val="0"/>
            <w:vAlign w:val="center"/>
          </w:tcPr>
          <w:p>
            <w:pPr>
              <w:spacing w:line="360" w:lineRule="auto"/>
              <w:jc w:val="center"/>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5</w:t>
            </w:r>
          </w:p>
        </w:tc>
        <w:tc>
          <w:tcPr>
            <w:tcW w:w="1417" w:type="dxa"/>
            <w:noWrap w:val="0"/>
            <w:vAlign w:val="center"/>
          </w:tcPr>
          <w:p>
            <w:pPr>
              <w:snapToGrid w:val="0"/>
              <w:spacing w:line="360" w:lineRule="auto"/>
              <w:jc w:val="center"/>
              <w:rPr>
                <w:rFonts w:hint="eastAsia" w:ascii="仿宋" w:hAnsi="仿宋" w:eastAsia="仿宋" w:cs="仿宋"/>
                <w:sz w:val="24"/>
                <w:highlight w:val="none"/>
                <w:shd w:val="clear" w:color="auto" w:fill="auto"/>
              </w:rPr>
            </w:pPr>
          </w:p>
        </w:tc>
        <w:tc>
          <w:tcPr>
            <w:tcW w:w="1843" w:type="dxa"/>
            <w:noWrap w:val="0"/>
            <w:vAlign w:val="center"/>
          </w:tcPr>
          <w:p>
            <w:pPr>
              <w:snapToGrid w:val="0"/>
              <w:spacing w:line="360" w:lineRule="auto"/>
              <w:jc w:val="center"/>
              <w:rPr>
                <w:rFonts w:hint="eastAsia" w:ascii="仿宋" w:hAnsi="仿宋" w:eastAsia="仿宋" w:cs="仿宋"/>
                <w:sz w:val="24"/>
                <w:highlight w:val="none"/>
                <w:shd w:val="clear" w:color="auto" w:fill="auto"/>
              </w:rPr>
            </w:pPr>
          </w:p>
        </w:tc>
        <w:tc>
          <w:tcPr>
            <w:tcW w:w="3118" w:type="dxa"/>
            <w:noWrap w:val="0"/>
            <w:vAlign w:val="center"/>
          </w:tcPr>
          <w:p>
            <w:pPr>
              <w:snapToGrid w:val="0"/>
              <w:spacing w:line="360" w:lineRule="auto"/>
              <w:jc w:val="center"/>
              <w:rPr>
                <w:rFonts w:hint="eastAsia" w:ascii="仿宋" w:hAnsi="仿宋" w:eastAsia="仿宋" w:cs="仿宋"/>
                <w:sz w:val="24"/>
                <w:highlight w:val="none"/>
                <w:shd w:val="clear" w:color="auto" w:fill="auto"/>
              </w:rPr>
            </w:pPr>
          </w:p>
        </w:tc>
        <w:tc>
          <w:tcPr>
            <w:tcW w:w="993" w:type="dxa"/>
            <w:noWrap w:val="0"/>
            <w:vAlign w:val="center"/>
          </w:tcPr>
          <w:p>
            <w:pPr>
              <w:snapToGrid w:val="0"/>
              <w:spacing w:line="360" w:lineRule="auto"/>
              <w:jc w:val="center"/>
              <w:rPr>
                <w:rFonts w:hint="eastAsia" w:ascii="仿宋" w:hAnsi="仿宋" w:eastAsia="仿宋" w:cs="仿宋"/>
                <w:sz w:val="24"/>
                <w:highlight w:val="none"/>
                <w:shd w:val="clear" w:color="auto" w:fill="auto"/>
              </w:rPr>
            </w:pPr>
          </w:p>
        </w:tc>
        <w:tc>
          <w:tcPr>
            <w:tcW w:w="1559" w:type="dxa"/>
            <w:noWrap w:val="0"/>
            <w:vAlign w:val="center"/>
          </w:tcPr>
          <w:p>
            <w:pPr>
              <w:spacing w:line="360" w:lineRule="auto"/>
              <w:jc w:val="center"/>
              <w:rPr>
                <w:rFonts w:hint="eastAsia" w:ascii="仿宋" w:hAnsi="仿宋" w:eastAsia="仿宋" w:cs="仿宋"/>
                <w:sz w:val="24"/>
                <w:highlight w:val="none"/>
                <w:shd w:val="clear" w:color="auto" w:fill="auto"/>
              </w:rPr>
            </w:pPr>
          </w:p>
        </w:tc>
        <w:tc>
          <w:tcPr>
            <w:tcW w:w="1984" w:type="dxa"/>
            <w:noWrap w:val="0"/>
            <w:vAlign w:val="center"/>
          </w:tcPr>
          <w:p>
            <w:pPr>
              <w:spacing w:line="360" w:lineRule="auto"/>
              <w:jc w:val="center"/>
              <w:rPr>
                <w:rFonts w:hint="eastAsia" w:ascii="仿宋" w:hAnsi="仿宋" w:eastAsia="仿宋" w:cs="仿宋"/>
                <w:sz w:val="24"/>
                <w:highlight w:val="none"/>
                <w:shd w:val="clear" w:color="auto" w:fill="auto"/>
              </w:rPr>
            </w:pPr>
          </w:p>
        </w:tc>
        <w:tc>
          <w:tcPr>
            <w:tcW w:w="3119" w:type="dxa"/>
            <w:noWrap w:val="0"/>
            <w:vAlign w:val="center"/>
          </w:tcPr>
          <w:p>
            <w:pPr>
              <w:spacing w:line="360" w:lineRule="auto"/>
              <w:jc w:val="center"/>
              <w:rPr>
                <w:rFonts w:hint="eastAsia" w:ascii="仿宋" w:hAnsi="仿宋" w:eastAsia="仿宋" w:cs="仿宋"/>
                <w:sz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14567" w:type="dxa"/>
            <w:gridSpan w:val="8"/>
            <w:noWrap w:val="0"/>
            <w:vAlign w:val="center"/>
          </w:tcPr>
          <w:p>
            <w:pPr>
              <w:spacing w:line="360" w:lineRule="auto"/>
              <w:jc w:val="center"/>
              <w:rPr>
                <w:rFonts w:hint="eastAsia" w:ascii="仿宋" w:hAnsi="仿宋" w:eastAsia="仿宋" w:cs="仿宋"/>
                <w:sz w:val="24"/>
                <w:highlight w:val="none"/>
                <w:shd w:val="clear" w:color="auto" w:fill="auto"/>
              </w:rPr>
            </w:pPr>
            <w:r>
              <w:rPr>
                <w:rFonts w:hint="eastAsia" w:ascii="仿宋" w:hAnsi="仿宋" w:eastAsia="仿宋" w:cs="仿宋"/>
                <w:b/>
                <w:sz w:val="24"/>
                <w:highlight w:val="none"/>
                <w:shd w:val="clear" w:color="auto" w:fill="auto"/>
              </w:rPr>
              <w:t>其中核心产品，由</w:t>
            </w:r>
            <w:r>
              <w:rPr>
                <w:rFonts w:hint="eastAsia" w:ascii="仿宋" w:hAnsi="仿宋" w:eastAsia="仿宋" w:cs="仿宋"/>
                <w:b/>
                <w:sz w:val="24"/>
                <w:highlight w:val="none"/>
                <w:u w:val="single"/>
                <w:shd w:val="clear" w:color="auto" w:fill="auto"/>
              </w:rPr>
              <w:t xml:space="preserve">            </w:t>
            </w:r>
            <w:r>
              <w:rPr>
                <w:rFonts w:hint="eastAsia" w:ascii="仿宋" w:hAnsi="仿宋" w:eastAsia="仿宋" w:cs="仿宋"/>
                <w:b/>
                <w:sz w:val="24"/>
                <w:highlight w:val="none"/>
                <w:shd w:val="clear" w:color="auto" w:fill="auto"/>
              </w:rPr>
              <w:t>（请填写企业名称）制造，该企业</w:t>
            </w:r>
            <w:r>
              <w:rPr>
                <w:rFonts w:hint="eastAsia" w:ascii="仿宋" w:hAnsi="仿宋" w:eastAsia="仿宋" w:cs="仿宋"/>
                <w:b/>
                <w:sz w:val="24"/>
                <w:highlight w:val="none"/>
                <w:u w:val="single"/>
                <w:shd w:val="clear" w:color="auto" w:fill="auto"/>
              </w:rPr>
              <w:t xml:space="preserve">         </w:t>
            </w:r>
            <w:r>
              <w:rPr>
                <w:rFonts w:hint="eastAsia" w:ascii="仿宋" w:hAnsi="仿宋" w:eastAsia="仿宋" w:cs="仿宋"/>
                <w:b/>
                <w:sz w:val="24"/>
                <w:highlight w:val="none"/>
                <w:shd w:val="clear" w:color="auto" w:fill="auto"/>
              </w:rPr>
              <w:t>（请填写属于或不属于）小型、微型企业。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912" w:type="dxa"/>
            <w:gridSpan w:val="4"/>
            <w:noWrap w:val="0"/>
            <w:vAlign w:val="center"/>
          </w:tcPr>
          <w:p>
            <w:pPr>
              <w:spacing w:line="360" w:lineRule="auto"/>
              <w:jc w:val="center"/>
              <w:rPr>
                <w:rFonts w:hint="eastAsia" w:ascii="仿宋" w:hAnsi="仿宋" w:eastAsia="仿宋" w:cs="仿宋"/>
                <w:b/>
                <w:sz w:val="24"/>
                <w:highlight w:val="none"/>
                <w:shd w:val="clear" w:color="auto" w:fill="auto"/>
              </w:rPr>
            </w:pPr>
            <w:r>
              <w:rPr>
                <w:rFonts w:hint="eastAsia" w:ascii="仿宋" w:hAnsi="仿宋" w:eastAsia="仿宋" w:cs="仿宋"/>
                <w:b/>
                <w:sz w:val="24"/>
                <w:highlight w:val="none"/>
                <w:shd w:val="clear" w:color="auto" w:fill="auto"/>
              </w:rPr>
              <w:t>投标报价（小写）</w:t>
            </w:r>
          </w:p>
        </w:tc>
        <w:tc>
          <w:tcPr>
            <w:tcW w:w="7655" w:type="dxa"/>
            <w:gridSpan w:val="4"/>
            <w:noWrap w:val="0"/>
            <w:vAlign w:val="center"/>
          </w:tcPr>
          <w:p>
            <w:pPr>
              <w:spacing w:line="360" w:lineRule="auto"/>
              <w:jc w:val="center"/>
              <w:rPr>
                <w:rFonts w:hint="eastAsia" w:ascii="仿宋" w:hAnsi="仿宋" w:eastAsia="仿宋" w:cs="仿宋"/>
                <w:sz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912" w:type="dxa"/>
            <w:gridSpan w:val="4"/>
            <w:noWrap w:val="0"/>
            <w:vAlign w:val="center"/>
          </w:tcPr>
          <w:p>
            <w:pPr>
              <w:spacing w:line="360" w:lineRule="auto"/>
              <w:jc w:val="center"/>
              <w:rPr>
                <w:rFonts w:hint="eastAsia" w:ascii="仿宋" w:hAnsi="仿宋" w:eastAsia="仿宋" w:cs="仿宋"/>
                <w:b/>
                <w:sz w:val="24"/>
                <w:highlight w:val="none"/>
                <w:shd w:val="clear" w:color="auto" w:fill="auto"/>
              </w:rPr>
            </w:pPr>
            <w:r>
              <w:rPr>
                <w:rFonts w:hint="eastAsia" w:ascii="仿宋" w:hAnsi="仿宋" w:eastAsia="仿宋" w:cs="仿宋"/>
                <w:b/>
                <w:sz w:val="24"/>
                <w:highlight w:val="none"/>
                <w:shd w:val="clear" w:color="auto" w:fill="auto"/>
              </w:rPr>
              <w:t>投标报价（大写）</w:t>
            </w:r>
          </w:p>
        </w:tc>
        <w:tc>
          <w:tcPr>
            <w:tcW w:w="7655" w:type="dxa"/>
            <w:gridSpan w:val="4"/>
            <w:noWrap w:val="0"/>
            <w:vAlign w:val="center"/>
          </w:tcPr>
          <w:p>
            <w:pPr>
              <w:spacing w:line="360" w:lineRule="auto"/>
              <w:jc w:val="center"/>
              <w:rPr>
                <w:rFonts w:hint="eastAsia" w:ascii="仿宋" w:hAnsi="仿宋" w:eastAsia="仿宋" w:cs="仿宋"/>
                <w:sz w:val="24"/>
                <w:highlight w:val="none"/>
                <w:shd w:val="clear" w:color="auto" w:fill="auto"/>
              </w:rPr>
            </w:pPr>
          </w:p>
        </w:tc>
      </w:tr>
    </w:tbl>
    <w:p>
      <w:pPr>
        <w:snapToGrid w:val="0"/>
        <w:spacing w:line="360" w:lineRule="auto"/>
        <w:ind w:left="480"/>
        <w:rPr>
          <w:rFonts w:hint="eastAsia" w:ascii="仿宋" w:hAnsi="仿宋" w:eastAsia="仿宋" w:cs="仿宋"/>
          <w:b/>
          <w:kern w:val="0"/>
          <w:sz w:val="24"/>
          <w:highlight w:val="none"/>
          <w:shd w:val="clear" w:color="auto" w:fill="auto"/>
          <w:lang w:val="zh-CN"/>
        </w:rPr>
      </w:pPr>
      <w:r>
        <w:rPr>
          <w:rFonts w:hint="eastAsia" w:ascii="仿宋" w:hAnsi="仿宋" w:eastAsia="仿宋" w:cs="仿宋"/>
          <w:b/>
          <w:kern w:val="0"/>
          <w:sz w:val="24"/>
          <w:highlight w:val="none"/>
          <w:shd w:val="clear" w:color="auto" w:fill="auto"/>
          <w:lang w:val="zh-CN"/>
        </w:rPr>
        <w:t>注：</w:t>
      </w:r>
    </w:p>
    <w:p>
      <w:pPr>
        <w:spacing w:line="360" w:lineRule="auto"/>
        <w:ind w:left="-2" w:leftChars="-1" w:firstLine="480" w:firstLineChars="200"/>
        <w:rPr>
          <w:rFonts w:hint="eastAsia" w:ascii="仿宋" w:hAnsi="仿宋" w:eastAsia="仿宋" w:cs="仿宋"/>
          <w:kern w:val="0"/>
          <w:sz w:val="24"/>
          <w:highlight w:val="none"/>
          <w:shd w:val="clear" w:color="auto" w:fill="auto"/>
          <w:lang w:val="zh-CN"/>
        </w:rPr>
      </w:pPr>
      <w:r>
        <w:rPr>
          <w:rFonts w:hint="eastAsia" w:ascii="仿宋" w:hAnsi="仿宋" w:eastAsia="仿宋" w:cs="仿宋"/>
          <w:kern w:val="0"/>
          <w:sz w:val="24"/>
          <w:highlight w:val="none"/>
          <w:shd w:val="clear" w:color="auto" w:fill="auto"/>
          <w:lang w:val="zh-CN"/>
        </w:rPr>
        <w:t>1、投标人需按本表格式填写，不得自行更改。</w:t>
      </w:r>
    </w:p>
    <w:p>
      <w:pPr>
        <w:snapToGrid w:val="0"/>
        <w:spacing w:line="360" w:lineRule="auto"/>
        <w:ind w:left="480"/>
        <w:rPr>
          <w:rFonts w:hint="eastAsia" w:ascii="仿宋" w:hAnsi="仿宋" w:eastAsia="仿宋" w:cs="仿宋"/>
          <w:kern w:val="0"/>
          <w:sz w:val="24"/>
          <w:highlight w:val="none"/>
          <w:shd w:val="clear" w:color="auto" w:fill="auto"/>
          <w:lang w:val="zh-CN"/>
        </w:rPr>
      </w:pPr>
      <w:r>
        <w:rPr>
          <w:rFonts w:hint="eastAsia" w:ascii="仿宋" w:hAnsi="仿宋" w:eastAsia="仿宋" w:cs="仿宋"/>
          <w:kern w:val="0"/>
          <w:sz w:val="24"/>
          <w:highlight w:val="none"/>
          <w:shd w:val="clear" w:color="auto" w:fill="auto"/>
          <w:lang w:val="zh-CN"/>
        </w:rPr>
        <w:t>2、有关本项目实施所涉及的一切费用（详见前附表）均计入报价。</w:t>
      </w:r>
    </w:p>
    <w:p>
      <w:pPr>
        <w:snapToGrid w:val="0"/>
        <w:spacing w:line="360" w:lineRule="auto"/>
        <w:ind w:firstLine="480" w:firstLineChars="200"/>
        <w:jc w:val="left"/>
        <w:rPr>
          <w:rFonts w:hint="eastAsia" w:ascii="仿宋" w:hAnsi="仿宋" w:eastAsia="仿宋" w:cs="仿宋"/>
          <w:kern w:val="0"/>
          <w:sz w:val="24"/>
          <w:highlight w:val="none"/>
          <w:shd w:val="clear" w:color="auto" w:fill="auto"/>
          <w:lang w:val="zh-CN"/>
        </w:rPr>
      </w:pPr>
      <w:r>
        <w:rPr>
          <w:rFonts w:hint="eastAsia" w:ascii="仿宋" w:hAnsi="仿宋" w:eastAsia="仿宋" w:cs="仿宋"/>
          <w:kern w:val="0"/>
          <w:sz w:val="24"/>
          <w:highlight w:val="none"/>
          <w:shd w:val="clear" w:color="auto" w:fill="auto"/>
          <w:lang w:val="zh-CN"/>
        </w:rPr>
        <w:t>3、以上表格要求细分项目及报价，在“规格型号（或具体服务）”一栏中，货物类项目填写规格型号，服务类项目填写具体服务。</w:t>
      </w:r>
    </w:p>
    <w:p>
      <w:pPr>
        <w:snapToGrid w:val="0"/>
        <w:spacing w:line="360" w:lineRule="auto"/>
        <w:ind w:firstLine="480" w:firstLineChars="200"/>
        <w:jc w:val="left"/>
        <w:rPr>
          <w:rFonts w:hint="eastAsia" w:ascii="仿宋" w:hAnsi="仿宋" w:eastAsia="仿宋" w:cs="仿宋"/>
          <w:kern w:val="0"/>
          <w:sz w:val="24"/>
          <w:highlight w:val="none"/>
          <w:shd w:val="clear" w:color="auto" w:fill="auto"/>
          <w:lang w:val="zh-CN"/>
        </w:rPr>
      </w:pPr>
      <w:r>
        <w:rPr>
          <w:rFonts w:hint="eastAsia" w:ascii="仿宋" w:hAnsi="仿宋" w:eastAsia="仿宋" w:cs="仿宋"/>
          <w:kern w:val="0"/>
          <w:sz w:val="24"/>
          <w:highlight w:val="none"/>
          <w:shd w:val="clear" w:color="auto" w:fill="auto"/>
          <w:lang w:val="zh-CN"/>
        </w:rPr>
        <w:t>4、特别提示：采购机构将对项目名称和项目编号，中标人名称、地址和中标金额，主要中标标的的名称、规格型号、数量、单价、服务要求等予以公示。</w:t>
      </w:r>
    </w:p>
    <w:p>
      <w:pPr>
        <w:spacing w:line="360" w:lineRule="auto"/>
        <w:ind w:firstLine="480" w:firstLineChars="200"/>
        <w:rPr>
          <w:rFonts w:hint="eastAsia" w:ascii="仿宋" w:hAnsi="仿宋" w:eastAsia="仿宋" w:cs="仿宋"/>
          <w:highlight w:val="none"/>
          <w:shd w:val="clear" w:color="auto" w:fill="auto"/>
        </w:rPr>
      </w:pPr>
      <w:r>
        <w:rPr>
          <w:rFonts w:hint="eastAsia" w:ascii="仿宋" w:hAnsi="仿宋" w:eastAsia="仿宋" w:cs="仿宋"/>
          <w:kern w:val="0"/>
          <w:sz w:val="24"/>
          <w:szCs w:val="22"/>
          <w:highlight w:val="none"/>
          <w:shd w:val="clear" w:color="auto" w:fill="auto"/>
          <w:lang w:val="zh-CN"/>
        </w:rPr>
        <w:t>5、</w:t>
      </w:r>
      <w:r>
        <w:rPr>
          <w:rFonts w:hint="eastAsia" w:ascii="仿宋" w:hAnsi="仿宋" w:eastAsia="仿宋" w:cs="仿宋"/>
          <w:kern w:val="0"/>
          <w:sz w:val="24"/>
          <w:highlight w:val="none"/>
          <w:shd w:val="clear" w:color="auto" w:fill="auto"/>
          <w:lang w:val="zh-CN"/>
        </w:rPr>
        <w:t>根据采购项目技术构成、产品价格比重等确定本项目核心产品。投标人为小型、微型企业的，同时提供小型、微型企业制造的核心产品的，才视为投标人参加本项目采购活动提供了小型、微型企业产品，对投标报价给予6 %的扣除，用扣除后的价格参与评审。符合上述条件的，请填写中小企业声明函。</w:t>
      </w:r>
    </w:p>
    <w:p>
      <w:pPr>
        <w:spacing w:line="360" w:lineRule="auto"/>
        <w:ind w:firstLine="723" w:firstLineChars="300"/>
        <w:rPr>
          <w:rFonts w:hint="eastAsia" w:ascii="仿宋" w:hAnsi="仿宋" w:eastAsia="仿宋" w:cs="仿宋"/>
          <w:kern w:val="0"/>
          <w:sz w:val="24"/>
          <w:highlight w:val="none"/>
          <w:shd w:val="clear" w:color="auto" w:fill="auto"/>
          <w:lang w:val="zh-CN"/>
        </w:rPr>
      </w:pPr>
      <w:r>
        <w:rPr>
          <w:rFonts w:hint="eastAsia" w:ascii="仿宋" w:hAnsi="仿宋" w:eastAsia="仿宋" w:cs="仿宋"/>
          <w:b/>
          <w:sz w:val="24"/>
          <w:highlight w:val="none"/>
          <w:shd w:val="clear" w:color="auto" w:fill="auto"/>
        </w:rPr>
        <w:t>投标人应如实填写是否可享受价格扣除，否则投标价格不可享受价格扣除。</w:t>
      </w:r>
    </w:p>
    <w:p>
      <w:pPr>
        <w:snapToGrid w:val="0"/>
        <w:spacing w:line="360" w:lineRule="auto"/>
        <w:ind w:firstLine="482" w:firstLineChars="200"/>
        <w:jc w:val="right"/>
        <w:rPr>
          <w:rFonts w:hint="eastAsia" w:ascii="仿宋" w:hAnsi="仿宋" w:eastAsia="仿宋" w:cs="仿宋"/>
          <w:b/>
          <w:kern w:val="0"/>
          <w:sz w:val="24"/>
          <w:highlight w:val="none"/>
          <w:shd w:val="clear" w:color="auto" w:fill="auto"/>
        </w:rPr>
      </w:pPr>
    </w:p>
    <w:p>
      <w:pPr>
        <w:snapToGrid w:val="0"/>
        <w:spacing w:line="360" w:lineRule="auto"/>
        <w:ind w:firstLine="10080" w:firstLineChars="4200"/>
        <w:rPr>
          <w:rFonts w:hint="eastAsia" w:ascii="仿宋" w:hAnsi="仿宋" w:eastAsia="仿宋" w:cs="仿宋"/>
          <w:kern w:val="0"/>
          <w:sz w:val="24"/>
          <w:szCs w:val="22"/>
          <w:highlight w:val="none"/>
          <w:shd w:val="clear" w:color="auto" w:fill="auto"/>
          <w:lang w:val="zh-CN"/>
        </w:rPr>
      </w:pPr>
      <w:r>
        <w:rPr>
          <w:rFonts w:hint="eastAsia" w:ascii="仿宋" w:hAnsi="仿宋" w:eastAsia="仿宋" w:cs="仿宋"/>
          <w:kern w:val="0"/>
          <w:sz w:val="24"/>
          <w:szCs w:val="22"/>
          <w:highlight w:val="none"/>
          <w:shd w:val="clear" w:color="auto" w:fill="auto"/>
          <w:lang w:val="zh-CN"/>
        </w:rPr>
        <w:t xml:space="preserve"> 投标人名称(公章)：</w:t>
      </w:r>
    </w:p>
    <w:p>
      <w:pPr>
        <w:snapToGrid w:val="0"/>
        <w:spacing w:line="360" w:lineRule="auto"/>
        <w:ind w:firstLine="8160" w:firstLineChars="3400"/>
        <w:rPr>
          <w:rFonts w:hint="eastAsia" w:ascii="仿宋" w:hAnsi="仿宋" w:eastAsia="仿宋" w:cs="仿宋"/>
          <w:kern w:val="0"/>
          <w:sz w:val="24"/>
          <w:szCs w:val="22"/>
          <w:highlight w:val="none"/>
          <w:shd w:val="clear" w:color="auto" w:fill="auto"/>
          <w:lang w:val="zh-CN"/>
        </w:rPr>
      </w:pPr>
      <w:r>
        <w:rPr>
          <w:rFonts w:hint="eastAsia" w:ascii="仿宋" w:hAnsi="仿宋" w:eastAsia="仿宋" w:cs="仿宋"/>
          <w:kern w:val="0"/>
          <w:sz w:val="24"/>
          <w:szCs w:val="22"/>
          <w:highlight w:val="none"/>
          <w:shd w:val="clear" w:color="auto" w:fill="auto"/>
          <w:lang w:val="zh-CN"/>
        </w:rPr>
        <w:t>法定代表人或授权代表(签字或盖章)：</w:t>
      </w:r>
    </w:p>
    <w:p>
      <w:pPr>
        <w:ind w:firstLine="10080" w:firstLineChars="4200"/>
        <w:rPr>
          <w:rFonts w:hint="eastAsia" w:ascii="仿宋" w:hAnsi="仿宋" w:eastAsia="仿宋" w:cs="仿宋"/>
          <w:kern w:val="0"/>
          <w:sz w:val="24"/>
          <w:szCs w:val="22"/>
          <w:highlight w:val="none"/>
          <w:shd w:val="clear" w:color="auto" w:fill="auto"/>
          <w:lang w:val="zh-CN"/>
        </w:rPr>
      </w:pPr>
      <w:r>
        <w:rPr>
          <w:rFonts w:hint="eastAsia" w:ascii="仿宋" w:hAnsi="仿宋" w:eastAsia="仿宋" w:cs="仿宋"/>
          <w:kern w:val="0"/>
          <w:sz w:val="24"/>
          <w:szCs w:val="22"/>
          <w:highlight w:val="none"/>
          <w:shd w:val="clear" w:color="auto" w:fill="auto"/>
          <w:lang w:val="zh-CN"/>
        </w:rPr>
        <w:t>日期：  年  月   日</w:t>
      </w:r>
    </w:p>
    <w:bookmarkEnd w:id="410"/>
    <w:p>
      <w:pPr>
        <w:spacing w:line="360" w:lineRule="auto"/>
        <w:jc w:val="center"/>
        <w:outlineLvl w:val="0"/>
        <w:rPr>
          <w:rFonts w:hint="eastAsia" w:ascii="仿宋" w:hAnsi="仿宋" w:eastAsia="仿宋" w:cs="仿宋"/>
          <w:sz w:val="36"/>
          <w:szCs w:val="36"/>
          <w:highlight w:val="none"/>
          <w:shd w:val="clear" w:color="auto" w:fill="auto"/>
          <w:lang w:val="zh-CN"/>
        </w:rPr>
      </w:pPr>
    </w:p>
    <w:p>
      <w:pPr>
        <w:spacing w:line="360" w:lineRule="auto"/>
        <w:jc w:val="center"/>
        <w:outlineLvl w:val="0"/>
        <w:rPr>
          <w:rFonts w:hint="eastAsia" w:ascii="仿宋" w:hAnsi="仿宋" w:eastAsia="仿宋" w:cs="仿宋"/>
          <w:sz w:val="36"/>
          <w:szCs w:val="36"/>
          <w:highlight w:val="none"/>
          <w:shd w:val="clear" w:color="auto" w:fill="auto"/>
          <w:lang w:val="zh-CN"/>
        </w:rPr>
      </w:pPr>
    </w:p>
    <w:p>
      <w:pPr>
        <w:spacing w:line="360" w:lineRule="auto"/>
        <w:jc w:val="center"/>
        <w:outlineLvl w:val="0"/>
        <w:rPr>
          <w:rFonts w:hint="eastAsia" w:ascii="仿宋" w:hAnsi="仿宋" w:eastAsia="仿宋" w:cs="仿宋"/>
          <w:sz w:val="36"/>
          <w:szCs w:val="36"/>
          <w:highlight w:val="none"/>
          <w:shd w:val="clear" w:color="auto" w:fill="auto"/>
          <w:lang w:val="zh-CN"/>
        </w:rPr>
      </w:pPr>
    </w:p>
    <w:p>
      <w:pPr>
        <w:spacing w:line="360" w:lineRule="auto"/>
        <w:jc w:val="center"/>
        <w:outlineLvl w:val="0"/>
        <w:rPr>
          <w:rFonts w:hint="eastAsia" w:ascii="仿宋" w:hAnsi="仿宋" w:eastAsia="仿宋" w:cs="仿宋"/>
          <w:sz w:val="36"/>
          <w:szCs w:val="36"/>
          <w:highlight w:val="none"/>
          <w:shd w:val="clear" w:color="auto" w:fill="auto"/>
          <w:lang w:val="zh-CN"/>
        </w:rPr>
      </w:pPr>
    </w:p>
    <w:p>
      <w:pPr>
        <w:spacing w:line="360" w:lineRule="auto"/>
        <w:jc w:val="center"/>
        <w:outlineLvl w:val="0"/>
        <w:rPr>
          <w:rFonts w:hint="eastAsia" w:ascii="仿宋" w:hAnsi="仿宋" w:eastAsia="仿宋" w:cs="仿宋"/>
          <w:sz w:val="36"/>
          <w:szCs w:val="36"/>
          <w:highlight w:val="none"/>
          <w:shd w:val="clear" w:color="auto" w:fill="auto"/>
          <w:lang w:val="zh-CN"/>
        </w:rPr>
        <w:sectPr>
          <w:pgSz w:w="16838" w:h="11906" w:orient="landscape"/>
          <w:pgMar w:top="1418" w:right="1276" w:bottom="1418" w:left="1247" w:header="851" w:footer="992" w:gutter="0"/>
          <w:cols w:space="720" w:num="1"/>
          <w:titlePg/>
          <w:docGrid w:linePitch="312" w:charSpace="0"/>
        </w:sectPr>
      </w:pPr>
    </w:p>
    <w:p>
      <w:pPr>
        <w:pStyle w:val="22"/>
        <w:keepNext w:val="0"/>
        <w:pageBreakBefore w:val="0"/>
        <w:tabs>
          <w:tab w:val="clear" w:pos="720"/>
        </w:tabs>
        <w:snapToGrid w:val="0"/>
        <w:spacing w:before="120" w:after="120"/>
        <w:ind w:firstLine="643"/>
        <w:outlineLvl w:val="9"/>
        <w:rPr>
          <w:rFonts w:hint="eastAsia" w:ascii="仿宋" w:hAnsi="仿宋" w:eastAsia="仿宋" w:cs="仿宋"/>
          <w:kern w:val="2"/>
          <w:sz w:val="32"/>
          <w:szCs w:val="32"/>
          <w:highlight w:val="none"/>
          <w:shd w:val="clear" w:color="auto" w:fill="auto"/>
        </w:rPr>
      </w:pPr>
      <w:r>
        <w:rPr>
          <w:rFonts w:hint="eastAsia" w:ascii="仿宋" w:hAnsi="仿宋" w:eastAsia="仿宋" w:cs="仿宋"/>
          <w:kern w:val="2"/>
          <w:sz w:val="32"/>
          <w:szCs w:val="32"/>
          <w:highlight w:val="none"/>
          <w:shd w:val="clear" w:color="auto" w:fill="auto"/>
        </w:rPr>
        <w:t>三、中小企业声明函（如果有）</w:t>
      </w:r>
    </w:p>
    <w:p>
      <w:pPr>
        <w:spacing w:line="360" w:lineRule="auto"/>
        <w:rPr>
          <w:rFonts w:hint="eastAsia" w:ascii="仿宋" w:hAnsi="仿宋" w:eastAsia="仿宋" w:cs="仿宋"/>
          <w:highlight w:val="none"/>
          <w:shd w:val="clear" w:color="auto" w:fill="auto"/>
        </w:rPr>
      </w:pPr>
    </w:p>
    <w:p>
      <w:pPr>
        <w:spacing w:line="360" w:lineRule="auto"/>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本公司郑重声明，根据《政府采购促进中小企业发展暂行办法》（财库[2011]181号）的规定，本公司为</w:t>
      </w:r>
      <w:r>
        <w:rPr>
          <w:rFonts w:hint="eastAsia" w:ascii="仿宋" w:hAnsi="仿宋" w:eastAsia="仿宋" w:cs="仿宋"/>
          <w:sz w:val="24"/>
          <w:highlight w:val="none"/>
          <w:u w:val="single"/>
          <w:shd w:val="clear" w:color="auto" w:fill="auto"/>
        </w:rPr>
        <w:t xml:space="preserve">      </w:t>
      </w:r>
      <w:r>
        <w:rPr>
          <w:rFonts w:hint="eastAsia" w:ascii="仿宋" w:hAnsi="仿宋" w:eastAsia="仿宋" w:cs="仿宋"/>
          <w:sz w:val="24"/>
          <w:highlight w:val="none"/>
          <w:shd w:val="clear" w:color="auto" w:fill="auto"/>
        </w:rPr>
        <w:t>（请填写：中型、小型、微型）企业。即，本公司同时满足以下条件：</w:t>
      </w:r>
    </w:p>
    <w:p>
      <w:pPr>
        <w:pStyle w:val="28"/>
        <w:widowControl/>
        <w:numPr>
          <w:ilvl w:val="0"/>
          <w:numId w:val="21"/>
        </w:numPr>
        <w:ind w:left="1320" w:firstLineChars="0"/>
        <w:rPr>
          <w:rFonts w:hint="eastAsia" w:ascii="仿宋" w:hAnsi="仿宋" w:eastAsia="仿宋" w:cs="仿宋"/>
          <w:szCs w:val="24"/>
          <w:highlight w:val="none"/>
          <w:shd w:val="clear" w:color="auto" w:fill="auto"/>
        </w:rPr>
      </w:pPr>
      <w:r>
        <w:rPr>
          <w:rFonts w:hint="eastAsia" w:ascii="仿宋" w:hAnsi="仿宋" w:eastAsia="仿宋" w:cs="仿宋"/>
          <w:szCs w:val="24"/>
          <w:highlight w:val="none"/>
          <w:shd w:val="clear" w:color="auto" w:fill="auto"/>
        </w:rPr>
        <w:t>根据《工业和信息化部、国家统计局、国家发展和改革委员会、财政部关于印发中小企业划型标准规定的通知》（工信部联企业[2011]300号）规定的划分标准，本公司为</w:t>
      </w:r>
      <w:r>
        <w:rPr>
          <w:rFonts w:hint="eastAsia" w:ascii="仿宋" w:hAnsi="仿宋" w:eastAsia="仿宋" w:cs="仿宋"/>
          <w:szCs w:val="24"/>
          <w:highlight w:val="none"/>
          <w:u w:val="single"/>
          <w:shd w:val="clear" w:color="auto" w:fill="auto"/>
        </w:rPr>
        <w:t xml:space="preserve">   </w:t>
      </w:r>
      <w:r>
        <w:rPr>
          <w:rFonts w:hint="eastAsia" w:ascii="仿宋" w:hAnsi="仿宋" w:eastAsia="仿宋" w:cs="仿宋"/>
          <w:szCs w:val="24"/>
          <w:highlight w:val="none"/>
          <w:shd w:val="clear" w:color="auto" w:fill="auto"/>
        </w:rPr>
        <w:t>（请填写：中型、小型、微型）企业。</w:t>
      </w:r>
    </w:p>
    <w:p>
      <w:pPr>
        <w:pStyle w:val="28"/>
        <w:widowControl/>
        <w:numPr>
          <w:ilvl w:val="0"/>
          <w:numId w:val="21"/>
        </w:numPr>
        <w:ind w:left="1320" w:firstLineChars="0"/>
        <w:rPr>
          <w:rFonts w:hint="eastAsia" w:ascii="仿宋" w:hAnsi="仿宋" w:eastAsia="仿宋" w:cs="仿宋"/>
          <w:szCs w:val="24"/>
          <w:highlight w:val="none"/>
          <w:shd w:val="clear" w:color="auto" w:fill="auto"/>
        </w:rPr>
      </w:pPr>
      <w:r>
        <w:rPr>
          <w:rFonts w:hint="eastAsia" w:ascii="仿宋" w:hAnsi="仿宋" w:eastAsia="仿宋" w:cs="仿宋"/>
          <w:szCs w:val="24"/>
          <w:highlight w:val="none"/>
          <w:shd w:val="clear" w:color="auto" w:fill="auto"/>
        </w:rPr>
        <w:t>本公司参加</w:t>
      </w:r>
      <w:r>
        <w:rPr>
          <w:rFonts w:hint="eastAsia" w:ascii="仿宋" w:hAnsi="仿宋" w:eastAsia="仿宋" w:cs="仿宋"/>
          <w:szCs w:val="24"/>
          <w:highlight w:val="none"/>
          <w:u w:val="single"/>
          <w:shd w:val="clear" w:color="auto" w:fill="auto"/>
        </w:rPr>
        <w:t xml:space="preserve">         </w:t>
      </w:r>
      <w:r>
        <w:rPr>
          <w:rFonts w:hint="eastAsia" w:ascii="仿宋" w:hAnsi="仿宋" w:eastAsia="仿宋" w:cs="仿宋"/>
          <w:szCs w:val="24"/>
          <w:highlight w:val="none"/>
          <w:shd w:val="clear" w:color="auto" w:fill="auto"/>
        </w:rPr>
        <w:t>单位的</w:t>
      </w:r>
      <w:r>
        <w:rPr>
          <w:rFonts w:hint="eastAsia" w:ascii="仿宋" w:hAnsi="仿宋" w:eastAsia="仿宋" w:cs="仿宋"/>
          <w:szCs w:val="24"/>
          <w:highlight w:val="none"/>
          <w:u w:val="single"/>
          <w:shd w:val="clear" w:color="auto" w:fill="auto"/>
        </w:rPr>
        <w:t xml:space="preserve">       </w:t>
      </w:r>
      <w:r>
        <w:rPr>
          <w:rFonts w:hint="eastAsia" w:ascii="仿宋" w:hAnsi="仿宋" w:eastAsia="仿宋" w:cs="仿宋"/>
          <w:szCs w:val="24"/>
          <w:highlight w:val="none"/>
          <w:shd w:val="clear" w:color="auto" w:fill="auto"/>
        </w:rPr>
        <w:t xml:space="preserve">项目采购活动提供本企业制造的货物，由本企业承担工程、提供服务，或者提供其他 </w:t>
      </w:r>
      <w:r>
        <w:rPr>
          <w:rFonts w:hint="eastAsia" w:ascii="仿宋" w:hAnsi="仿宋" w:eastAsia="仿宋" w:cs="仿宋"/>
          <w:szCs w:val="24"/>
          <w:highlight w:val="none"/>
          <w:u w:val="single"/>
          <w:shd w:val="clear" w:color="auto" w:fill="auto"/>
        </w:rPr>
        <w:t xml:space="preserve">        </w:t>
      </w:r>
      <w:r>
        <w:rPr>
          <w:rFonts w:hint="eastAsia" w:ascii="仿宋" w:hAnsi="仿宋" w:eastAsia="仿宋" w:cs="仿宋"/>
          <w:szCs w:val="24"/>
          <w:highlight w:val="none"/>
          <w:shd w:val="clear" w:color="auto" w:fill="auto"/>
        </w:rPr>
        <w:t>（请填写：中型、小型、微型）企业制造的货物。本条所称货物不包括使用大型企业注册商标的货物。</w:t>
      </w:r>
    </w:p>
    <w:p>
      <w:pPr>
        <w:spacing w:line="360" w:lineRule="auto"/>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本公司对上述声明的真实性负责。如有虚假，将依法承担相应责任。</w:t>
      </w:r>
    </w:p>
    <w:p>
      <w:pPr>
        <w:spacing w:line="360" w:lineRule="auto"/>
        <w:jc w:val="right"/>
        <w:rPr>
          <w:rFonts w:hint="eastAsia" w:ascii="仿宋" w:hAnsi="仿宋" w:eastAsia="仿宋" w:cs="仿宋"/>
          <w:sz w:val="24"/>
          <w:highlight w:val="none"/>
          <w:shd w:val="clear" w:color="auto" w:fill="auto"/>
        </w:rPr>
      </w:pPr>
    </w:p>
    <w:p>
      <w:pPr>
        <w:spacing w:line="360" w:lineRule="auto"/>
        <w:jc w:val="center"/>
        <w:outlineLvl w:val="0"/>
        <w:rPr>
          <w:rFonts w:hint="eastAsia" w:ascii="仿宋" w:hAnsi="仿宋" w:eastAsia="仿宋" w:cs="仿宋"/>
          <w:sz w:val="36"/>
          <w:szCs w:val="36"/>
          <w:highlight w:val="none"/>
          <w:shd w:val="clear" w:color="auto" w:fill="auto"/>
          <w:lang w:val="zh-CN"/>
        </w:rPr>
      </w:pPr>
      <w:r>
        <w:rPr>
          <w:rFonts w:hint="eastAsia" w:ascii="仿宋" w:hAnsi="仿宋" w:eastAsia="仿宋" w:cs="仿宋"/>
          <w:sz w:val="24"/>
          <w:highlight w:val="none"/>
          <w:shd w:val="clear" w:color="auto" w:fill="auto"/>
        </w:rPr>
        <w:t xml:space="preserve">企业名称（盖章）：               </w:t>
      </w:r>
    </w:p>
    <w:p>
      <w:pPr>
        <w:spacing w:line="360" w:lineRule="auto"/>
        <w:jc w:val="center"/>
        <w:outlineLvl w:val="0"/>
        <w:rPr>
          <w:rFonts w:hint="eastAsia" w:ascii="仿宋" w:hAnsi="仿宋" w:eastAsia="仿宋" w:cs="仿宋"/>
          <w:sz w:val="36"/>
          <w:szCs w:val="36"/>
          <w:highlight w:val="none"/>
          <w:shd w:val="clear" w:color="auto" w:fill="auto"/>
          <w:lang w:val="zh-CN"/>
        </w:rPr>
      </w:pPr>
    </w:p>
    <w:p>
      <w:pPr>
        <w:spacing w:line="360" w:lineRule="auto"/>
        <w:ind w:right="42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注：</w:t>
      </w:r>
      <w:r>
        <w:rPr>
          <w:rFonts w:hint="eastAsia" w:ascii="仿宋" w:hAnsi="仿宋" w:eastAsia="仿宋" w:cs="仿宋"/>
          <w:b/>
          <w:sz w:val="24"/>
          <w:highlight w:val="none"/>
          <w:shd w:val="clear" w:color="auto" w:fill="auto"/>
        </w:rPr>
        <w:t>投标人提供的中小企业声明函与实际情况不符的，视为投标人提供虚假材料投标的，投标无效。</w:t>
      </w:r>
      <w:r>
        <w:rPr>
          <w:rFonts w:hint="eastAsia" w:ascii="仿宋" w:hAnsi="仿宋" w:eastAsia="仿宋" w:cs="仿宋"/>
          <w:sz w:val="24"/>
          <w:highlight w:val="none"/>
          <w:shd w:val="clear" w:color="auto" w:fill="auto"/>
        </w:rPr>
        <w:t>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60" w:lineRule="auto"/>
        <w:jc w:val="center"/>
        <w:outlineLvl w:val="0"/>
        <w:rPr>
          <w:rFonts w:hint="eastAsia" w:ascii="仿宋" w:hAnsi="仿宋" w:eastAsia="仿宋" w:cs="仿宋"/>
          <w:sz w:val="36"/>
          <w:szCs w:val="36"/>
          <w:highlight w:val="none"/>
          <w:shd w:val="clear" w:color="auto" w:fill="auto"/>
        </w:rPr>
        <w:sectPr>
          <w:pgSz w:w="11906" w:h="16838"/>
          <w:pgMar w:top="1247" w:right="1418" w:bottom="1276" w:left="1418" w:header="851" w:footer="992" w:gutter="0"/>
          <w:cols w:space="720" w:num="1"/>
          <w:titlePg/>
          <w:docGrid w:linePitch="312" w:charSpace="0"/>
        </w:sectPr>
      </w:pPr>
    </w:p>
    <w:p>
      <w:pPr>
        <w:spacing w:line="360" w:lineRule="auto"/>
        <w:jc w:val="center"/>
        <w:outlineLvl w:val="0"/>
        <w:rPr>
          <w:rFonts w:hint="eastAsia" w:ascii="仿宋" w:hAnsi="仿宋" w:eastAsia="仿宋" w:cs="仿宋"/>
          <w:b/>
          <w:kern w:val="0"/>
          <w:sz w:val="36"/>
          <w:szCs w:val="36"/>
          <w:highlight w:val="none"/>
          <w:shd w:val="clear" w:color="auto" w:fill="auto"/>
        </w:rPr>
      </w:pPr>
      <w:r>
        <w:rPr>
          <w:rFonts w:hint="eastAsia" w:ascii="仿宋" w:hAnsi="仿宋" w:eastAsia="仿宋" w:cs="仿宋"/>
          <w:sz w:val="36"/>
          <w:szCs w:val="36"/>
          <w:highlight w:val="none"/>
          <w:shd w:val="clear" w:color="auto" w:fill="auto"/>
          <w:lang w:val="zh-CN"/>
        </w:rPr>
        <w:t>▲</w:t>
      </w:r>
      <w:r>
        <w:rPr>
          <w:rFonts w:hint="eastAsia" w:ascii="仿宋" w:hAnsi="仿宋" w:eastAsia="仿宋" w:cs="仿宋"/>
          <w:b/>
          <w:kern w:val="0"/>
          <w:sz w:val="36"/>
          <w:szCs w:val="36"/>
          <w:highlight w:val="none"/>
          <w:shd w:val="clear" w:color="auto" w:fill="auto"/>
        </w:rPr>
        <w:t>商务技术文件部分</w:t>
      </w:r>
    </w:p>
    <w:p>
      <w:pPr>
        <w:spacing w:line="360" w:lineRule="auto"/>
        <w:jc w:val="center"/>
        <w:outlineLvl w:val="0"/>
        <w:rPr>
          <w:rFonts w:hint="eastAsia" w:ascii="仿宋" w:hAnsi="仿宋" w:eastAsia="仿宋" w:cs="仿宋"/>
          <w:b/>
          <w:kern w:val="0"/>
          <w:sz w:val="24"/>
          <w:highlight w:val="none"/>
          <w:shd w:val="clear" w:color="auto" w:fill="auto"/>
        </w:rPr>
      </w:pPr>
    </w:p>
    <w:p>
      <w:pPr>
        <w:spacing w:line="360" w:lineRule="auto"/>
        <w:jc w:val="center"/>
        <w:outlineLvl w:val="0"/>
        <w:rPr>
          <w:rFonts w:hint="eastAsia" w:ascii="仿宋" w:hAnsi="仿宋" w:eastAsia="仿宋" w:cs="仿宋"/>
          <w:b/>
          <w:kern w:val="0"/>
          <w:sz w:val="28"/>
          <w:szCs w:val="28"/>
          <w:highlight w:val="none"/>
          <w:shd w:val="clear" w:color="auto" w:fill="auto"/>
        </w:rPr>
      </w:pPr>
      <w:r>
        <w:rPr>
          <w:rFonts w:hint="eastAsia" w:ascii="仿宋" w:hAnsi="仿宋" w:eastAsia="仿宋" w:cs="仿宋"/>
          <w:b/>
          <w:kern w:val="0"/>
          <w:sz w:val="28"/>
          <w:szCs w:val="28"/>
          <w:highlight w:val="none"/>
          <w:shd w:val="clear" w:color="auto" w:fill="auto"/>
        </w:rPr>
        <w:t>目录</w:t>
      </w:r>
    </w:p>
    <w:p>
      <w:pPr>
        <w:pStyle w:val="27"/>
        <w:spacing w:line="360" w:lineRule="auto"/>
        <w:rPr>
          <w:rFonts w:hint="eastAsia" w:ascii="仿宋" w:eastAsia="仿宋" w:cs="仿宋"/>
          <w:highlight w:val="none"/>
          <w:shd w:val="clear" w:color="auto" w:fill="auto"/>
        </w:rPr>
      </w:pPr>
      <w:r>
        <w:rPr>
          <w:rFonts w:hint="eastAsia" w:ascii="仿宋" w:eastAsia="仿宋" w:cs="仿宋"/>
          <w:highlight w:val="none"/>
          <w:shd w:val="clear" w:color="auto" w:fill="auto"/>
        </w:rPr>
        <w:t>（1）营业执照(或事业法人登记证或其他工商等登记证明材料)复印件（投标人为 然人的，提供自然人的身份证明）………………………………………（页码）</w:t>
      </w:r>
    </w:p>
    <w:p>
      <w:pPr>
        <w:pStyle w:val="27"/>
        <w:spacing w:line="360" w:lineRule="auto"/>
        <w:rPr>
          <w:rFonts w:hint="eastAsia" w:ascii="仿宋" w:eastAsia="仿宋" w:cs="仿宋"/>
          <w:highlight w:val="none"/>
          <w:shd w:val="clear" w:color="auto" w:fill="auto"/>
        </w:rPr>
      </w:pPr>
      <w:r>
        <w:rPr>
          <w:rFonts w:hint="eastAsia" w:ascii="仿宋" w:eastAsia="仿宋" w:cs="仿宋"/>
          <w:highlight w:val="none"/>
          <w:shd w:val="clear" w:color="auto" w:fill="auto"/>
        </w:rPr>
        <w:t>（2）联合体协议</w:t>
      </w:r>
      <w:r>
        <w:rPr>
          <w:rFonts w:hint="eastAsia" w:ascii="仿宋" w:eastAsia="仿宋" w:cs="仿宋"/>
          <w:highlight w:val="none"/>
          <w:shd w:val="clear" w:color="auto" w:fill="auto"/>
          <w:lang w:val="zh-CN"/>
        </w:rPr>
        <w:t>… ……………………………………………………</w:t>
      </w:r>
      <w:r>
        <w:rPr>
          <w:rFonts w:hint="eastAsia" w:ascii="仿宋" w:eastAsia="仿宋" w:cs="仿宋"/>
          <w:highlight w:val="none"/>
          <w:shd w:val="clear" w:color="auto" w:fill="auto"/>
        </w:rPr>
        <w:t>（页码）</w:t>
      </w:r>
    </w:p>
    <w:p>
      <w:pPr>
        <w:pStyle w:val="27"/>
        <w:spacing w:line="360" w:lineRule="auto"/>
        <w:rPr>
          <w:rFonts w:hint="eastAsia" w:ascii="仿宋" w:eastAsia="仿宋" w:cs="仿宋"/>
          <w:highlight w:val="none"/>
          <w:shd w:val="clear" w:color="auto" w:fill="auto"/>
        </w:rPr>
      </w:pPr>
      <w:r>
        <w:rPr>
          <w:rFonts w:hint="eastAsia" w:ascii="仿宋" w:eastAsia="仿宋" w:cs="仿宋"/>
          <w:highlight w:val="none"/>
          <w:shd w:val="clear" w:color="auto" w:fill="auto"/>
        </w:rPr>
        <w:t>（3）资信文件复印件（如果要求提供）……………………………（页码）</w:t>
      </w:r>
    </w:p>
    <w:p>
      <w:pPr>
        <w:pStyle w:val="27"/>
        <w:spacing w:line="360" w:lineRule="auto"/>
        <w:rPr>
          <w:rFonts w:hint="eastAsia" w:ascii="仿宋" w:eastAsia="仿宋" w:cs="仿宋"/>
          <w:highlight w:val="none"/>
          <w:shd w:val="clear" w:color="auto" w:fill="auto"/>
        </w:rPr>
      </w:pPr>
      <w:r>
        <w:rPr>
          <w:rFonts w:hint="eastAsia" w:ascii="仿宋" w:eastAsia="仿宋" w:cs="仿宋"/>
          <w:highlight w:val="none"/>
          <w:shd w:val="clear" w:color="auto" w:fill="auto"/>
        </w:rPr>
        <w:t>（4）</w:t>
      </w:r>
      <w:r>
        <w:rPr>
          <w:rFonts w:hint="eastAsia" w:ascii="仿宋" w:eastAsia="仿宋" w:cs="仿宋"/>
          <w:highlight w:val="none"/>
          <w:shd w:val="clear" w:color="auto" w:fill="auto"/>
          <w:lang w:val="zh-CN"/>
        </w:rPr>
        <w:t>主要业绩证明… …………………………………………………</w:t>
      </w:r>
      <w:r>
        <w:rPr>
          <w:rFonts w:hint="eastAsia" w:ascii="仿宋" w:eastAsia="仿宋" w:cs="仿宋"/>
          <w:highlight w:val="none"/>
          <w:shd w:val="clear" w:color="auto" w:fill="auto"/>
        </w:rPr>
        <w:t>（页码）</w:t>
      </w:r>
    </w:p>
    <w:p>
      <w:pPr>
        <w:pStyle w:val="27"/>
        <w:spacing w:line="360" w:lineRule="auto"/>
        <w:rPr>
          <w:rFonts w:hint="eastAsia" w:ascii="仿宋" w:eastAsia="仿宋" w:cs="仿宋"/>
          <w:highlight w:val="none"/>
          <w:shd w:val="clear" w:color="auto" w:fill="auto"/>
        </w:rPr>
      </w:pPr>
      <w:bookmarkStart w:id="411" w:name="OLE_LINK6"/>
      <w:bookmarkStart w:id="412" w:name="OLE_LINK7"/>
      <w:bookmarkStart w:id="413" w:name="OLE_LINK5"/>
      <w:r>
        <w:rPr>
          <w:rFonts w:hint="eastAsia" w:ascii="仿宋" w:eastAsia="仿宋" w:cs="仿宋"/>
          <w:highlight w:val="none"/>
          <w:shd w:val="clear" w:color="auto" w:fill="auto"/>
        </w:rPr>
        <w:t>（5）其他商务文件或说明</w:t>
      </w:r>
      <w:r>
        <w:rPr>
          <w:rFonts w:hint="eastAsia" w:ascii="仿宋" w:eastAsia="仿宋" w:cs="仿宋"/>
          <w:highlight w:val="none"/>
          <w:shd w:val="clear" w:color="auto" w:fill="auto"/>
          <w:lang w:val="zh-CN"/>
        </w:rPr>
        <w:t>………………………………………………</w:t>
      </w:r>
      <w:r>
        <w:rPr>
          <w:rFonts w:hint="eastAsia" w:ascii="仿宋" w:eastAsia="仿宋" w:cs="仿宋"/>
          <w:highlight w:val="none"/>
          <w:shd w:val="clear" w:color="auto" w:fill="auto"/>
        </w:rPr>
        <w:t>（页码）</w:t>
      </w:r>
      <w:bookmarkEnd w:id="411"/>
      <w:bookmarkEnd w:id="412"/>
    </w:p>
    <w:bookmarkEnd w:id="413"/>
    <w:p>
      <w:pPr>
        <w:spacing w:line="360" w:lineRule="auto"/>
        <w:ind w:firstLine="480" w:firstLineChars="200"/>
        <w:outlineLvl w:val="0"/>
        <w:rPr>
          <w:rFonts w:hint="eastAsia" w:ascii="仿宋" w:hAnsi="仿宋" w:eastAsia="仿宋" w:cs="仿宋"/>
          <w:kern w:val="0"/>
          <w:sz w:val="24"/>
          <w:highlight w:val="none"/>
          <w:shd w:val="clear" w:color="auto" w:fill="auto"/>
        </w:rPr>
      </w:pPr>
      <w:r>
        <w:rPr>
          <w:rFonts w:hint="eastAsia" w:ascii="仿宋" w:hAnsi="仿宋" w:eastAsia="仿宋" w:cs="仿宋"/>
          <w:kern w:val="0"/>
          <w:sz w:val="24"/>
          <w:highlight w:val="none"/>
          <w:shd w:val="clear" w:color="auto" w:fill="auto"/>
        </w:rPr>
        <w:t>（6）技术解决方案……………………………………………………（页码）</w:t>
      </w:r>
    </w:p>
    <w:p>
      <w:pPr>
        <w:spacing w:line="360" w:lineRule="auto"/>
        <w:ind w:firstLine="480" w:firstLineChars="200"/>
        <w:outlineLvl w:val="0"/>
        <w:rPr>
          <w:rFonts w:hint="eastAsia" w:ascii="仿宋" w:hAnsi="仿宋" w:eastAsia="仿宋" w:cs="仿宋"/>
          <w:kern w:val="0"/>
          <w:sz w:val="24"/>
          <w:highlight w:val="none"/>
          <w:shd w:val="clear" w:color="auto" w:fill="auto"/>
        </w:rPr>
      </w:pPr>
      <w:r>
        <w:rPr>
          <w:rFonts w:hint="eastAsia" w:ascii="仿宋" w:hAnsi="仿宋" w:eastAsia="仿宋" w:cs="仿宋"/>
          <w:kern w:val="0"/>
          <w:sz w:val="24"/>
          <w:highlight w:val="none"/>
          <w:shd w:val="clear" w:color="auto" w:fill="auto"/>
        </w:rPr>
        <w:t>（7）技术偏离说明表…………………………………………………（页码）</w:t>
      </w:r>
    </w:p>
    <w:p>
      <w:pPr>
        <w:spacing w:line="360" w:lineRule="auto"/>
        <w:ind w:firstLine="480" w:firstLineChars="200"/>
        <w:outlineLvl w:val="0"/>
        <w:rPr>
          <w:rFonts w:hint="eastAsia" w:ascii="仿宋" w:hAnsi="仿宋" w:eastAsia="仿宋" w:cs="仿宋"/>
          <w:kern w:val="0"/>
          <w:sz w:val="24"/>
          <w:highlight w:val="none"/>
          <w:shd w:val="clear" w:color="auto" w:fill="auto"/>
        </w:rPr>
      </w:pPr>
      <w:r>
        <w:rPr>
          <w:rFonts w:hint="eastAsia" w:ascii="仿宋" w:hAnsi="仿宋" w:eastAsia="仿宋" w:cs="仿宋"/>
          <w:kern w:val="0"/>
          <w:sz w:val="24"/>
          <w:highlight w:val="none"/>
          <w:shd w:val="clear" w:color="auto" w:fill="auto"/>
        </w:rPr>
        <w:t>（8）组织实施方案……………………………………………………（页码）</w:t>
      </w:r>
    </w:p>
    <w:p>
      <w:pPr>
        <w:spacing w:line="360" w:lineRule="auto"/>
        <w:ind w:firstLine="480" w:firstLineChars="200"/>
        <w:rPr>
          <w:rFonts w:hint="eastAsia" w:ascii="仿宋" w:hAnsi="仿宋" w:eastAsia="仿宋" w:cs="仿宋"/>
          <w:kern w:val="0"/>
          <w:sz w:val="24"/>
          <w:highlight w:val="none"/>
          <w:shd w:val="clear" w:color="auto" w:fill="auto"/>
        </w:rPr>
      </w:pPr>
      <w:r>
        <w:rPr>
          <w:rFonts w:hint="eastAsia" w:ascii="仿宋" w:hAnsi="仿宋" w:eastAsia="仿宋" w:cs="仿宋"/>
          <w:kern w:val="0"/>
          <w:sz w:val="24"/>
          <w:highlight w:val="none"/>
          <w:shd w:val="clear" w:color="auto" w:fill="auto"/>
        </w:rPr>
        <w:t>（9）售后服务方案……………………………………………………（页码）</w:t>
      </w:r>
    </w:p>
    <w:p>
      <w:pPr>
        <w:spacing w:line="360" w:lineRule="auto"/>
        <w:ind w:firstLine="480" w:firstLineChars="200"/>
        <w:rPr>
          <w:rFonts w:hint="eastAsia" w:ascii="仿宋" w:hAnsi="仿宋" w:eastAsia="仿宋" w:cs="仿宋"/>
          <w:kern w:val="0"/>
          <w:sz w:val="24"/>
          <w:highlight w:val="none"/>
          <w:shd w:val="clear" w:color="auto" w:fill="auto"/>
        </w:rPr>
      </w:pPr>
      <w:r>
        <w:rPr>
          <w:rFonts w:hint="eastAsia" w:ascii="仿宋" w:hAnsi="仿宋" w:eastAsia="仿宋" w:cs="仿宋"/>
          <w:kern w:val="0"/>
          <w:sz w:val="24"/>
          <w:highlight w:val="none"/>
          <w:shd w:val="clear" w:color="auto" w:fill="auto"/>
        </w:rPr>
        <w:t>（10）项目小组人员名单………………………………………………（页码）</w:t>
      </w:r>
    </w:p>
    <w:p>
      <w:pPr>
        <w:spacing w:line="360" w:lineRule="auto"/>
        <w:ind w:firstLine="480" w:firstLineChars="200"/>
        <w:rPr>
          <w:rFonts w:hint="eastAsia" w:ascii="仿宋" w:hAnsi="仿宋" w:eastAsia="仿宋" w:cs="仿宋"/>
          <w:kern w:val="0"/>
          <w:sz w:val="24"/>
          <w:highlight w:val="none"/>
          <w:shd w:val="clear" w:color="auto" w:fill="auto"/>
        </w:rPr>
      </w:pPr>
      <w:r>
        <w:rPr>
          <w:rFonts w:hint="eastAsia" w:ascii="仿宋" w:hAnsi="仿宋" w:eastAsia="仿宋" w:cs="仿宋"/>
          <w:kern w:val="0"/>
          <w:sz w:val="24"/>
          <w:highlight w:val="none"/>
          <w:shd w:val="clear" w:color="auto" w:fill="auto"/>
        </w:rPr>
        <w:t>（11）</w:t>
      </w:r>
      <w:r>
        <w:rPr>
          <w:rFonts w:hint="eastAsia" w:ascii="仿宋" w:hAnsi="仿宋" w:eastAsia="仿宋" w:cs="仿宋"/>
          <w:kern w:val="0"/>
          <w:sz w:val="24"/>
          <w:highlight w:val="none"/>
          <w:shd w:val="clear" w:color="auto" w:fill="auto"/>
          <w:lang w:val="zh-CN"/>
        </w:rPr>
        <w:t>优惠条件及特殊承诺……………………………………………</w:t>
      </w:r>
      <w:r>
        <w:rPr>
          <w:rFonts w:hint="eastAsia" w:ascii="仿宋" w:hAnsi="仿宋" w:eastAsia="仿宋" w:cs="仿宋"/>
          <w:kern w:val="0"/>
          <w:sz w:val="24"/>
          <w:highlight w:val="none"/>
          <w:shd w:val="clear" w:color="auto" w:fill="auto"/>
        </w:rPr>
        <w:t>（页码）</w:t>
      </w:r>
    </w:p>
    <w:p>
      <w:pPr>
        <w:spacing w:line="360" w:lineRule="auto"/>
        <w:ind w:firstLine="480" w:firstLineChars="200"/>
        <w:rPr>
          <w:rFonts w:hint="eastAsia" w:ascii="仿宋" w:hAnsi="仿宋" w:eastAsia="仿宋" w:cs="仿宋"/>
          <w:kern w:val="0"/>
          <w:sz w:val="24"/>
          <w:highlight w:val="none"/>
          <w:shd w:val="clear" w:color="auto" w:fill="auto"/>
        </w:rPr>
      </w:pPr>
      <w:r>
        <w:rPr>
          <w:rFonts w:hint="eastAsia" w:ascii="仿宋" w:hAnsi="仿宋" w:eastAsia="仿宋" w:cs="仿宋"/>
          <w:kern w:val="0"/>
          <w:sz w:val="24"/>
          <w:highlight w:val="none"/>
          <w:shd w:val="clear" w:color="auto" w:fill="auto"/>
        </w:rPr>
        <w:t>（12）</w:t>
      </w:r>
      <w:r>
        <w:rPr>
          <w:rFonts w:hint="eastAsia" w:ascii="仿宋" w:hAnsi="仿宋" w:eastAsia="仿宋" w:cs="仿宋"/>
          <w:kern w:val="0"/>
          <w:sz w:val="24"/>
          <w:highlight w:val="none"/>
          <w:shd w:val="clear" w:color="auto" w:fill="auto"/>
          <w:lang w:val="zh-CN"/>
        </w:rPr>
        <w:t>备品备件及供选择的配套零部件清单…………………………</w:t>
      </w:r>
      <w:r>
        <w:rPr>
          <w:rFonts w:hint="eastAsia" w:ascii="仿宋" w:hAnsi="仿宋" w:eastAsia="仿宋" w:cs="仿宋"/>
          <w:kern w:val="0"/>
          <w:sz w:val="24"/>
          <w:highlight w:val="none"/>
          <w:shd w:val="clear" w:color="auto" w:fill="auto"/>
        </w:rPr>
        <w:t>（页码）</w:t>
      </w:r>
    </w:p>
    <w:p>
      <w:pPr>
        <w:spacing w:line="360" w:lineRule="auto"/>
        <w:ind w:firstLine="480" w:firstLineChars="200"/>
        <w:rPr>
          <w:rFonts w:hint="eastAsia" w:ascii="仿宋" w:hAnsi="仿宋" w:eastAsia="仿宋" w:cs="仿宋"/>
          <w:kern w:val="0"/>
          <w:sz w:val="24"/>
          <w:highlight w:val="none"/>
          <w:shd w:val="clear" w:color="auto" w:fill="auto"/>
        </w:rPr>
      </w:pPr>
      <w:r>
        <w:rPr>
          <w:rFonts w:hint="eastAsia" w:ascii="仿宋" w:hAnsi="仿宋" w:eastAsia="仿宋" w:cs="仿宋"/>
          <w:kern w:val="0"/>
          <w:sz w:val="24"/>
          <w:highlight w:val="none"/>
          <w:shd w:val="clear" w:color="auto" w:fill="auto"/>
        </w:rPr>
        <w:t>（13）</w:t>
      </w:r>
      <w:r>
        <w:rPr>
          <w:rFonts w:hint="eastAsia" w:ascii="仿宋" w:hAnsi="仿宋" w:eastAsia="仿宋" w:cs="仿宋"/>
          <w:kern w:val="0"/>
          <w:sz w:val="24"/>
          <w:highlight w:val="none"/>
          <w:shd w:val="clear" w:color="auto" w:fill="auto"/>
          <w:lang w:val="zh-CN"/>
        </w:rPr>
        <w:t>培训计划…………………………………………………………</w:t>
      </w:r>
      <w:r>
        <w:rPr>
          <w:rFonts w:hint="eastAsia" w:ascii="仿宋" w:hAnsi="仿宋" w:eastAsia="仿宋" w:cs="仿宋"/>
          <w:kern w:val="0"/>
          <w:sz w:val="24"/>
          <w:highlight w:val="none"/>
          <w:shd w:val="clear" w:color="auto" w:fill="auto"/>
        </w:rPr>
        <w:t>（页码）</w:t>
      </w:r>
    </w:p>
    <w:p>
      <w:pPr>
        <w:spacing w:line="360" w:lineRule="auto"/>
        <w:ind w:firstLine="480" w:firstLineChars="200"/>
        <w:rPr>
          <w:rFonts w:hint="eastAsia" w:ascii="仿宋" w:hAnsi="仿宋" w:eastAsia="仿宋" w:cs="仿宋"/>
          <w:b/>
          <w:bCs/>
          <w:sz w:val="24"/>
          <w:highlight w:val="none"/>
          <w:shd w:val="clear" w:color="auto" w:fill="auto"/>
        </w:rPr>
      </w:pPr>
      <w:r>
        <w:rPr>
          <w:rFonts w:hint="eastAsia" w:ascii="仿宋" w:hAnsi="仿宋" w:eastAsia="仿宋" w:cs="仿宋"/>
          <w:kern w:val="0"/>
          <w:sz w:val="24"/>
          <w:highlight w:val="none"/>
          <w:shd w:val="clear" w:color="auto" w:fill="auto"/>
        </w:rPr>
        <w:t>（14）</w:t>
      </w:r>
      <w:r>
        <w:rPr>
          <w:rFonts w:hint="eastAsia" w:ascii="仿宋" w:hAnsi="仿宋" w:eastAsia="仿宋" w:cs="仿宋"/>
          <w:kern w:val="0"/>
          <w:sz w:val="24"/>
          <w:highlight w:val="none"/>
          <w:shd w:val="clear" w:color="auto" w:fill="auto"/>
          <w:lang w:val="zh-CN"/>
        </w:rPr>
        <w:t>认为需要的其他技术文件或说明………………………………</w:t>
      </w:r>
      <w:r>
        <w:rPr>
          <w:rFonts w:hint="eastAsia" w:ascii="仿宋" w:hAnsi="仿宋" w:eastAsia="仿宋" w:cs="仿宋"/>
          <w:kern w:val="0"/>
          <w:sz w:val="24"/>
          <w:highlight w:val="none"/>
          <w:shd w:val="clear" w:color="auto" w:fill="auto"/>
        </w:rPr>
        <w:t>（页码）</w:t>
      </w:r>
    </w:p>
    <w:p>
      <w:pPr>
        <w:spacing w:line="360" w:lineRule="auto"/>
        <w:ind w:firstLine="480" w:firstLineChars="200"/>
        <w:rPr>
          <w:rFonts w:hint="eastAsia" w:ascii="仿宋" w:hAnsi="仿宋" w:eastAsia="仿宋" w:cs="仿宋"/>
          <w:kern w:val="0"/>
          <w:sz w:val="24"/>
          <w:highlight w:val="none"/>
          <w:shd w:val="clear" w:color="auto" w:fill="auto"/>
          <w:lang w:val="zh-CN"/>
        </w:rPr>
      </w:pPr>
      <w:r>
        <w:rPr>
          <w:rFonts w:hint="eastAsia" w:ascii="仿宋" w:hAnsi="仿宋" w:eastAsia="仿宋" w:cs="仿宋"/>
          <w:kern w:val="0"/>
          <w:sz w:val="24"/>
          <w:highlight w:val="none"/>
          <w:shd w:val="clear" w:color="auto" w:fill="auto"/>
        </w:rPr>
        <w:t>（15）</w:t>
      </w:r>
      <w:r>
        <w:rPr>
          <w:rFonts w:hint="eastAsia" w:ascii="仿宋" w:hAnsi="仿宋" w:eastAsia="仿宋" w:cs="仿宋"/>
          <w:kern w:val="0"/>
          <w:sz w:val="24"/>
          <w:highlight w:val="none"/>
          <w:shd w:val="clear" w:color="auto" w:fill="auto"/>
          <w:lang w:val="zh-CN"/>
        </w:rPr>
        <w:t>关于对招标文件中商务、合同有关条款的拒绝声明……………</w:t>
      </w:r>
      <w:r>
        <w:rPr>
          <w:rFonts w:hint="eastAsia" w:ascii="仿宋" w:hAnsi="仿宋" w:eastAsia="仿宋" w:cs="仿宋"/>
          <w:kern w:val="0"/>
          <w:sz w:val="24"/>
          <w:highlight w:val="none"/>
          <w:shd w:val="clear" w:color="auto" w:fill="auto"/>
        </w:rPr>
        <w:t>（页码）</w:t>
      </w:r>
    </w:p>
    <w:p>
      <w:pPr>
        <w:spacing w:line="360" w:lineRule="auto"/>
        <w:rPr>
          <w:rFonts w:hint="eastAsia" w:ascii="仿宋" w:hAnsi="仿宋" w:eastAsia="仿宋" w:cs="仿宋"/>
          <w:b/>
          <w:bCs/>
          <w:sz w:val="24"/>
          <w:highlight w:val="none"/>
          <w:shd w:val="clear" w:color="auto" w:fill="auto"/>
        </w:rPr>
      </w:pPr>
      <w:r>
        <w:rPr>
          <w:rFonts w:hint="eastAsia" w:ascii="仿宋" w:hAnsi="仿宋" w:eastAsia="仿宋" w:cs="仿宋"/>
          <w:b/>
          <w:bCs/>
          <w:sz w:val="24"/>
          <w:highlight w:val="none"/>
          <w:shd w:val="clear" w:color="auto" w:fill="auto"/>
        </w:rPr>
        <w:t>注：以上目录是基本格式要求，各投标人可根据自身情况进一步细化。</w:t>
      </w:r>
    </w:p>
    <w:p>
      <w:pPr>
        <w:snapToGrid w:val="0"/>
        <w:spacing w:line="360" w:lineRule="auto"/>
        <w:jc w:val="center"/>
        <w:rPr>
          <w:rFonts w:hint="eastAsia" w:ascii="仿宋" w:hAnsi="仿宋" w:eastAsia="仿宋" w:cs="仿宋"/>
          <w:b/>
          <w:kern w:val="0"/>
          <w:sz w:val="32"/>
          <w:szCs w:val="32"/>
          <w:highlight w:val="none"/>
          <w:shd w:val="clear" w:color="auto" w:fill="auto"/>
          <w:lang w:val="zh-CN"/>
        </w:rPr>
      </w:pPr>
    </w:p>
    <w:p>
      <w:pPr>
        <w:snapToGrid w:val="0"/>
        <w:spacing w:line="360" w:lineRule="auto"/>
        <w:jc w:val="center"/>
        <w:rPr>
          <w:rFonts w:hint="eastAsia" w:ascii="仿宋" w:hAnsi="仿宋" w:eastAsia="仿宋" w:cs="仿宋"/>
          <w:b/>
          <w:kern w:val="0"/>
          <w:sz w:val="32"/>
          <w:szCs w:val="32"/>
          <w:highlight w:val="none"/>
          <w:shd w:val="clear" w:color="auto" w:fill="auto"/>
          <w:lang w:val="zh-CN"/>
        </w:rPr>
      </w:pPr>
    </w:p>
    <w:p>
      <w:pPr>
        <w:snapToGrid w:val="0"/>
        <w:spacing w:line="360" w:lineRule="auto"/>
        <w:jc w:val="center"/>
        <w:rPr>
          <w:rFonts w:hint="eastAsia" w:ascii="仿宋" w:hAnsi="仿宋" w:eastAsia="仿宋" w:cs="仿宋"/>
          <w:b/>
          <w:kern w:val="0"/>
          <w:sz w:val="32"/>
          <w:szCs w:val="32"/>
          <w:highlight w:val="none"/>
          <w:shd w:val="clear" w:color="auto" w:fill="auto"/>
          <w:lang w:val="zh-CN"/>
        </w:rPr>
      </w:pPr>
    </w:p>
    <w:p>
      <w:pPr>
        <w:snapToGrid w:val="0"/>
        <w:spacing w:line="360" w:lineRule="auto"/>
        <w:jc w:val="center"/>
        <w:rPr>
          <w:rFonts w:hint="eastAsia" w:ascii="仿宋" w:hAnsi="仿宋" w:eastAsia="仿宋" w:cs="仿宋"/>
          <w:b/>
          <w:kern w:val="0"/>
          <w:sz w:val="32"/>
          <w:szCs w:val="32"/>
          <w:highlight w:val="none"/>
          <w:shd w:val="clear" w:color="auto" w:fill="auto"/>
          <w:lang w:val="zh-CN"/>
        </w:rPr>
      </w:pPr>
    </w:p>
    <w:p>
      <w:pPr>
        <w:snapToGrid w:val="0"/>
        <w:spacing w:line="360" w:lineRule="auto"/>
        <w:jc w:val="center"/>
        <w:rPr>
          <w:rFonts w:hint="eastAsia" w:ascii="仿宋" w:hAnsi="仿宋" w:eastAsia="仿宋" w:cs="仿宋"/>
          <w:b/>
          <w:kern w:val="0"/>
          <w:sz w:val="32"/>
          <w:szCs w:val="32"/>
          <w:highlight w:val="none"/>
          <w:shd w:val="clear" w:color="auto" w:fill="auto"/>
          <w:lang w:val="zh-CN"/>
        </w:rPr>
      </w:pPr>
    </w:p>
    <w:p>
      <w:pPr>
        <w:snapToGrid w:val="0"/>
        <w:spacing w:line="360" w:lineRule="auto"/>
        <w:jc w:val="center"/>
        <w:rPr>
          <w:rFonts w:hint="eastAsia" w:ascii="仿宋" w:hAnsi="仿宋" w:eastAsia="仿宋" w:cs="仿宋"/>
          <w:b/>
          <w:kern w:val="0"/>
          <w:sz w:val="32"/>
          <w:szCs w:val="32"/>
          <w:highlight w:val="none"/>
          <w:shd w:val="clear" w:color="auto" w:fill="auto"/>
          <w:lang w:val="zh-CN"/>
        </w:rPr>
      </w:pPr>
    </w:p>
    <w:p>
      <w:pPr>
        <w:snapToGrid w:val="0"/>
        <w:spacing w:line="360" w:lineRule="auto"/>
        <w:jc w:val="center"/>
        <w:rPr>
          <w:rFonts w:hint="eastAsia" w:ascii="仿宋" w:hAnsi="仿宋" w:eastAsia="仿宋" w:cs="仿宋"/>
          <w:b/>
          <w:kern w:val="0"/>
          <w:sz w:val="32"/>
          <w:szCs w:val="32"/>
          <w:highlight w:val="none"/>
          <w:shd w:val="clear" w:color="auto" w:fill="auto"/>
          <w:lang w:val="zh-CN"/>
        </w:rPr>
      </w:pPr>
    </w:p>
    <w:p>
      <w:pPr>
        <w:spacing w:line="360" w:lineRule="auto"/>
        <w:jc w:val="center"/>
        <w:rPr>
          <w:rFonts w:hint="eastAsia" w:ascii="仿宋" w:hAnsi="仿宋" w:eastAsia="仿宋" w:cs="仿宋"/>
          <w:kern w:val="0"/>
          <w:sz w:val="24"/>
          <w:highlight w:val="none"/>
          <w:shd w:val="clear" w:color="auto" w:fill="auto"/>
          <w:lang w:val="zh-CN"/>
        </w:rPr>
      </w:pPr>
      <w:r>
        <w:rPr>
          <w:rFonts w:hint="eastAsia" w:ascii="仿宋" w:hAnsi="仿宋" w:eastAsia="仿宋" w:cs="仿宋"/>
          <w:b/>
          <w:kern w:val="0"/>
          <w:sz w:val="32"/>
          <w:szCs w:val="32"/>
          <w:highlight w:val="none"/>
          <w:shd w:val="clear" w:color="auto" w:fill="auto"/>
          <w:lang w:val="zh-CN"/>
        </w:rPr>
        <w:t>一、</w:t>
      </w:r>
      <w:r>
        <w:rPr>
          <w:rFonts w:hint="eastAsia" w:ascii="仿宋" w:hAnsi="仿宋" w:eastAsia="仿宋" w:cs="仿宋"/>
          <w:b/>
          <w:sz w:val="30"/>
          <w:szCs w:val="30"/>
          <w:highlight w:val="none"/>
          <w:shd w:val="clear" w:color="auto" w:fill="auto"/>
        </w:rPr>
        <w:t>营业执照(或事业法人登记证或其他工商等登记证明材料)复印件（投标人为自然人的，提供自然人的身份证明）</w:t>
      </w:r>
      <w:r>
        <w:rPr>
          <w:rFonts w:hint="eastAsia" w:ascii="仿宋" w:hAnsi="仿宋" w:eastAsia="仿宋" w:cs="仿宋"/>
          <w:kern w:val="0"/>
          <w:sz w:val="24"/>
          <w:highlight w:val="none"/>
          <w:shd w:val="clear" w:color="auto" w:fill="auto"/>
          <w:lang w:val="zh-CN"/>
        </w:rPr>
        <w:t xml:space="preserve">             </w:t>
      </w:r>
    </w:p>
    <w:p>
      <w:pPr>
        <w:snapToGrid w:val="0"/>
        <w:spacing w:line="360" w:lineRule="auto"/>
        <w:ind w:firstLine="576"/>
        <w:jc w:val="center"/>
        <w:rPr>
          <w:rFonts w:hint="eastAsia" w:ascii="仿宋" w:hAnsi="仿宋" w:eastAsia="仿宋" w:cs="仿宋"/>
          <w:kern w:val="0"/>
          <w:sz w:val="24"/>
          <w:highlight w:val="none"/>
          <w:shd w:val="clear" w:color="auto" w:fill="auto"/>
          <w:lang w:val="zh-CN"/>
        </w:rPr>
      </w:pPr>
    </w:p>
    <w:p>
      <w:pPr>
        <w:snapToGrid w:val="0"/>
        <w:spacing w:before="50" w:after="50" w:line="360" w:lineRule="auto"/>
        <w:jc w:val="center"/>
        <w:rPr>
          <w:rFonts w:hint="eastAsia" w:ascii="仿宋" w:hAnsi="仿宋" w:eastAsia="仿宋" w:cs="仿宋"/>
          <w:b/>
          <w:sz w:val="30"/>
          <w:szCs w:val="30"/>
          <w:highlight w:val="none"/>
          <w:shd w:val="clear" w:color="auto" w:fill="auto"/>
        </w:rPr>
      </w:pPr>
      <w:r>
        <w:rPr>
          <w:rFonts w:hint="eastAsia" w:ascii="仿宋" w:hAnsi="仿宋" w:eastAsia="仿宋" w:cs="仿宋"/>
          <w:b/>
          <w:sz w:val="30"/>
          <w:szCs w:val="30"/>
          <w:highlight w:val="none"/>
          <w:shd w:val="clear" w:color="auto" w:fill="auto"/>
        </w:rPr>
        <w:t>二、联合体协议</w:t>
      </w:r>
    </w:p>
    <w:p>
      <w:pPr>
        <w:snapToGrid w:val="0"/>
        <w:spacing w:line="360" w:lineRule="auto"/>
        <w:ind w:firstLine="576"/>
        <w:rPr>
          <w:rFonts w:hint="eastAsia" w:ascii="仿宋" w:hAnsi="仿宋" w:eastAsia="仿宋" w:cs="仿宋"/>
          <w:kern w:val="0"/>
          <w:sz w:val="24"/>
          <w:highlight w:val="none"/>
          <w:shd w:val="clear" w:color="auto" w:fill="auto"/>
          <w:lang w:val="zh-CN"/>
        </w:rPr>
      </w:pPr>
      <w:r>
        <w:rPr>
          <w:rFonts w:hint="eastAsia" w:ascii="仿宋" w:hAnsi="仿宋" w:eastAsia="仿宋" w:cs="仿宋"/>
          <w:kern w:val="0"/>
          <w:sz w:val="24"/>
          <w:highlight w:val="none"/>
          <w:shd w:val="clear" w:color="auto" w:fill="auto"/>
          <w:lang w:val="zh-CN"/>
        </w:rPr>
        <w:t>甲方：</w:t>
      </w:r>
    </w:p>
    <w:p>
      <w:pPr>
        <w:snapToGrid w:val="0"/>
        <w:spacing w:line="360" w:lineRule="auto"/>
        <w:ind w:firstLine="576"/>
        <w:rPr>
          <w:rFonts w:hint="eastAsia" w:ascii="仿宋" w:hAnsi="仿宋" w:eastAsia="仿宋" w:cs="仿宋"/>
          <w:kern w:val="0"/>
          <w:sz w:val="24"/>
          <w:highlight w:val="none"/>
          <w:shd w:val="clear" w:color="auto" w:fill="auto"/>
          <w:lang w:val="zh-CN"/>
        </w:rPr>
      </w:pPr>
      <w:r>
        <w:rPr>
          <w:rFonts w:hint="eastAsia" w:ascii="仿宋" w:hAnsi="仿宋" w:eastAsia="仿宋" w:cs="仿宋"/>
          <w:kern w:val="0"/>
          <w:sz w:val="24"/>
          <w:highlight w:val="none"/>
          <w:shd w:val="clear" w:color="auto" w:fill="auto"/>
          <w:lang w:val="zh-CN"/>
        </w:rPr>
        <w:t>乙方：</w:t>
      </w:r>
    </w:p>
    <w:p>
      <w:pPr>
        <w:snapToGrid w:val="0"/>
        <w:spacing w:line="360" w:lineRule="auto"/>
        <w:ind w:firstLine="576"/>
        <w:rPr>
          <w:rFonts w:hint="eastAsia" w:ascii="仿宋" w:hAnsi="仿宋" w:eastAsia="仿宋" w:cs="仿宋"/>
          <w:kern w:val="0"/>
          <w:sz w:val="24"/>
          <w:highlight w:val="none"/>
          <w:shd w:val="clear" w:color="auto" w:fill="auto"/>
          <w:lang w:val="zh-CN"/>
        </w:rPr>
      </w:pPr>
      <w:r>
        <w:rPr>
          <w:rFonts w:hint="eastAsia" w:ascii="仿宋" w:hAnsi="仿宋" w:eastAsia="仿宋" w:cs="仿宋"/>
          <w:kern w:val="0"/>
          <w:sz w:val="24"/>
          <w:highlight w:val="none"/>
          <w:shd w:val="clear" w:color="auto" w:fill="auto"/>
          <w:lang w:val="zh-CN"/>
        </w:rPr>
        <w:t>……</w:t>
      </w:r>
    </w:p>
    <w:p>
      <w:pPr>
        <w:snapToGrid w:val="0"/>
        <w:spacing w:line="360" w:lineRule="auto"/>
        <w:ind w:firstLine="576"/>
        <w:rPr>
          <w:rFonts w:hint="eastAsia" w:ascii="仿宋" w:hAnsi="仿宋" w:eastAsia="仿宋" w:cs="仿宋"/>
          <w:kern w:val="0"/>
          <w:sz w:val="24"/>
          <w:highlight w:val="none"/>
          <w:shd w:val="clear" w:color="auto" w:fill="auto"/>
          <w:lang w:val="zh-CN"/>
        </w:rPr>
      </w:pPr>
      <w:r>
        <w:rPr>
          <w:rFonts w:hint="eastAsia" w:ascii="仿宋" w:hAnsi="仿宋" w:eastAsia="仿宋" w:cs="仿宋"/>
          <w:kern w:val="0"/>
          <w:sz w:val="24"/>
          <w:highlight w:val="none"/>
          <w:shd w:val="clear" w:color="auto" w:fill="auto"/>
          <w:lang w:val="zh-CN"/>
        </w:rPr>
        <w:t>各方经协商一致，决定组成一个联合体，以一个投标人的身份就浙江联通工程咨询有限公司组织实施的</w:t>
      </w:r>
      <w:r>
        <w:rPr>
          <w:rFonts w:hint="eastAsia" w:ascii="仿宋" w:hAnsi="仿宋" w:eastAsia="仿宋" w:cs="仿宋"/>
          <w:sz w:val="24"/>
          <w:highlight w:val="none"/>
          <w:shd w:val="clear" w:color="auto" w:fill="auto"/>
        </w:rPr>
        <w:t>杭州交警“最多跑一次”交管业务信息化系统升级项目</w:t>
      </w:r>
      <w:r>
        <w:rPr>
          <w:rFonts w:hint="eastAsia" w:ascii="仿宋" w:hAnsi="仿宋" w:eastAsia="仿宋" w:cs="仿宋"/>
          <w:kern w:val="0"/>
          <w:sz w:val="24"/>
          <w:highlight w:val="none"/>
          <w:shd w:val="clear" w:color="auto" w:fill="auto"/>
          <w:lang w:val="zh-CN"/>
        </w:rPr>
        <w:t>【HZSGAJ-00001】共同投标。</w:t>
      </w:r>
    </w:p>
    <w:p>
      <w:pPr>
        <w:snapToGrid w:val="0"/>
        <w:spacing w:line="360" w:lineRule="auto"/>
        <w:ind w:firstLine="576"/>
        <w:rPr>
          <w:rFonts w:hint="eastAsia" w:ascii="仿宋" w:hAnsi="仿宋" w:eastAsia="仿宋" w:cs="仿宋"/>
          <w:kern w:val="0"/>
          <w:sz w:val="24"/>
          <w:highlight w:val="none"/>
          <w:shd w:val="clear" w:color="auto" w:fill="auto"/>
          <w:lang w:val="zh-CN"/>
        </w:rPr>
      </w:pPr>
      <w:r>
        <w:rPr>
          <w:rFonts w:hint="eastAsia" w:ascii="仿宋" w:hAnsi="仿宋" w:eastAsia="仿宋" w:cs="仿宋"/>
          <w:kern w:val="0"/>
          <w:sz w:val="24"/>
          <w:highlight w:val="none"/>
          <w:shd w:val="clear" w:color="auto" w:fill="auto"/>
          <w:lang w:val="zh-CN"/>
        </w:rPr>
        <w:t>一、各方一致决定，</w:t>
      </w:r>
      <w:r>
        <w:rPr>
          <w:rFonts w:hint="eastAsia" w:ascii="仿宋" w:hAnsi="仿宋" w:eastAsia="仿宋" w:cs="仿宋"/>
          <w:sz w:val="24"/>
          <w:highlight w:val="none"/>
          <w:shd w:val="clear" w:color="auto" w:fill="auto"/>
        </w:rPr>
        <w:t>指定</w:t>
      </w:r>
      <w:r>
        <w:rPr>
          <w:rFonts w:hint="eastAsia" w:ascii="仿宋" w:hAnsi="仿宋" w:eastAsia="仿宋" w:cs="仿宋"/>
          <w:highlight w:val="none"/>
          <w:u w:val="single"/>
          <w:shd w:val="clear" w:color="auto" w:fill="auto"/>
        </w:rPr>
        <w:t xml:space="preserve">   </w:t>
      </w:r>
      <w:r>
        <w:rPr>
          <w:rFonts w:hint="eastAsia" w:ascii="仿宋" w:hAnsi="仿宋" w:eastAsia="仿宋" w:cs="仿宋"/>
          <w:sz w:val="24"/>
          <w:highlight w:val="none"/>
          <w:shd w:val="clear" w:color="auto" w:fill="auto"/>
        </w:rPr>
        <w:t>方牵头人，代表所有联合体成员负责投标和合同实施阶段的主办、协调工作</w:t>
      </w:r>
      <w:r>
        <w:rPr>
          <w:rFonts w:hint="eastAsia" w:ascii="仿宋" w:hAnsi="仿宋" w:eastAsia="仿宋" w:cs="仿宋"/>
          <w:kern w:val="0"/>
          <w:sz w:val="24"/>
          <w:highlight w:val="none"/>
          <w:shd w:val="clear" w:color="auto" w:fill="auto"/>
          <w:lang w:val="zh-CN"/>
        </w:rPr>
        <w:t>。</w:t>
      </w:r>
    </w:p>
    <w:p>
      <w:pPr>
        <w:snapToGrid w:val="0"/>
        <w:spacing w:line="360" w:lineRule="auto"/>
        <w:ind w:firstLine="576"/>
        <w:rPr>
          <w:rFonts w:hint="eastAsia" w:ascii="仿宋" w:hAnsi="仿宋" w:eastAsia="仿宋" w:cs="仿宋"/>
          <w:kern w:val="0"/>
          <w:sz w:val="24"/>
          <w:highlight w:val="none"/>
          <w:shd w:val="clear" w:color="auto" w:fill="auto"/>
          <w:lang w:val="zh-CN"/>
        </w:rPr>
      </w:pPr>
      <w:r>
        <w:rPr>
          <w:rFonts w:hint="eastAsia" w:ascii="仿宋" w:hAnsi="仿宋" w:eastAsia="仿宋" w:cs="仿宋"/>
          <w:kern w:val="0"/>
          <w:sz w:val="24"/>
          <w:highlight w:val="none"/>
          <w:shd w:val="clear" w:color="auto" w:fill="auto"/>
          <w:lang w:val="zh-CN"/>
        </w:rPr>
        <w:t>二、</w:t>
      </w:r>
      <w:r>
        <w:rPr>
          <w:rFonts w:hint="eastAsia" w:ascii="仿宋" w:hAnsi="仿宋" w:eastAsia="仿宋" w:cs="仿宋"/>
          <w:sz w:val="24"/>
          <w:highlight w:val="none"/>
          <w:shd w:val="clear" w:color="auto" w:fill="auto"/>
        </w:rPr>
        <w:t>所有联合体成员各方法定代表人签署授权书，授权书载明的</w:t>
      </w:r>
      <w:r>
        <w:rPr>
          <w:rFonts w:hint="eastAsia" w:ascii="仿宋" w:hAnsi="仿宋" w:eastAsia="仿宋" w:cs="仿宋"/>
          <w:kern w:val="0"/>
          <w:sz w:val="24"/>
          <w:highlight w:val="none"/>
          <w:shd w:val="clear" w:color="auto" w:fill="auto"/>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hint="eastAsia" w:ascii="仿宋" w:hAnsi="仿宋" w:eastAsia="仿宋" w:cs="仿宋"/>
          <w:kern w:val="0"/>
          <w:sz w:val="24"/>
          <w:highlight w:val="none"/>
          <w:shd w:val="clear" w:color="auto" w:fill="auto"/>
          <w:lang w:val="zh-CN"/>
        </w:rPr>
      </w:pPr>
      <w:r>
        <w:rPr>
          <w:rFonts w:hint="eastAsia" w:ascii="仿宋" w:hAnsi="仿宋" w:eastAsia="仿宋" w:cs="仿宋"/>
          <w:kern w:val="0"/>
          <w:sz w:val="24"/>
          <w:highlight w:val="none"/>
          <w:shd w:val="clear" w:color="auto" w:fill="auto"/>
          <w:lang w:val="zh-CN"/>
        </w:rPr>
        <w:t>三、本次联合投标中，分工如下：甲方承担的工作和义务为：</w:t>
      </w:r>
      <w:r>
        <w:rPr>
          <w:rFonts w:hint="eastAsia" w:ascii="仿宋" w:hAnsi="仿宋" w:eastAsia="仿宋" w:cs="仿宋"/>
          <w:highlight w:val="none"/>
          <w:u w:val="single"/>
          <w:shd w:val="clear" w:color="auto" w:fill="auto"/>
        </w:rPr>
        <w:t xml:space="preserve">             </w:t>
      </w:r>
      <w:r>
        <w:rPr>
          <w:rFonts w:hint="eastAsia" w:ascii="仿宋" w:hAnsi="仿宋" w:eastAsia="仿宋" w:cs="仿宋"/>
          <w:kern w:val="0"/>
          <w:sz w:val="24"/>
          <w:highlight w:val="none"/>
          <w:shd w:val="clear" w:color="auto" w:fill="auto"/>
          <w:lang w:val="zh-CN"/>
        </w:rPr>
        <w:t>；乙方承担的工作和义务为：</w:t>
      </w:r>
      <w:r>
        <w:rPr>
          <w:rFonts w:hint="eastAsia" w:ascii="仿宋" w:hAnsi="仿宋" w:eastAsia="仿宋" w:cs="仿宋"/>
          <w:highlight w:val="none"/>
          <w:u w:val="single"/>
          <w:shd w:val="clear" w:color="auto" w:fill="auto"/>
        </w:rPr>
        <w:t xml:space="preserve">            </w:t>
      </w:r>
      <w:r>
        <w:rPr>
          <w:rFonts w:hint="eastAsia" w:ascii="仿宋" w:hAnsi="仿宋" w:eastAsia="仿宋" w:cs="仿宋"/>
          <w:kern w:val="0"/>
          <w:sz w:val="24"/>
          <w:highlight w:val="none"/>
          <w:shd w:val="clear" w:color="auto" w:fill="auto"/>
          <w:lang w:val="zh-CN"/>
        </w:rPr>
        <w:t xml:space="preserve"> ；……</w:t>
      </w:r>
    </w:p>
    <w:p>
      <w:pPr>
        <w:snapToGrid w:val="0"/>
        <w:spacing w:line="360" w:lineRule="auto"/>
        <w:ind w:firstLine="576"/>
        <w:rPr>
          <w:rFonts w:hint="eastAsia" w:ascii="仿宋" w:hAnsi="仿宋" w:eastAsia="仿宋" w:cs="仿宋"/>
          <w:kern w:val="0"/>
          <w:sz w:val="24"/>
          <w:highlight w:val="none"/>
          <w:shd w:val="clear" w:color="auto" w:fill="auto"/>
          <w:lang w:val="zh-CN"/>
        </w:rPr>
      </w:pPr>
      <w:r>
        <w:rPr>
          <w:rFonts w:hint="eastAsia" w:ascii="仿宋" w:hAnsi="仿宋" w:eastAsia="仿宋" w:cs="仿宋"/>
          <w:kern w:val="0"/>
          <w:sz w:val="24"/>
          <w:highlight w:val="none"/>
          <w:shd w:val="clear" w:color="auto" w:fill="auto"/>
          <w:lang w:val="zh-CN"/>
        </w:rPr>
        <w:t>四、如果中标，</w:t>
      </w:r>
      <w:r>
        <w:rPr>
          <w:rFonts w:hint="eastAsia" w:ascii="仿宋" w:hAnsi="仿宋" w:eastAsia="仿宋" w:cs="仿宋"/>
          <w:sz w:val="24"/>
          <w:highlight w:val="none"/>
          <w:shd w:val="clear" w:color="auto" w:fill="auto"/>
        </w:rPr>
        <w:t>联合体各成员方共同与采购人签订合同，并就采购合同约定的事项对采购人承担连带责任。</w:t>
      </w:r>
    </w:p>
    <w:p>
      <w:pPr>
        <w:snapToGrid w:val="0"/>
        <w:spacing w:line="360" w:lineRule="auto"/>
        <w:ind w:firstLine="576"/>
        <w:rPr>
          <w:rFonts w:hint="eastAsia" w:ascii="仿宋" w:hAnsi="仿宋" w:eastAsia="仿宋" w:cs="仿宋"/>
          <w:kern w:val="0"/>
          <w:sz w:val="24"/>
          <w:highlight w:val="none"/>
          <w:shd w:val="clear" w:color="auto" w:fill="auto"/>
          <w:lang w:val="zh-CN"/>
        </w:rPr>
      </w:pPr>
      <w:r>
        <w:rPr>
          <w:rFonts w:hint="eastAsia" w:ascii="仿宋" w:hAnsi="仿宋" w:eastAsia="仿宋" w:cs="仿宋"/>
          <w:kern w:val="0"/>
          <w:sz w:val="24"/>
          <w:highlight w:val="none"/>
          <w:shd w:val="clear" w:color="auto" w:fill="auto"/>
          <w:lang w:val="zh-CN"/>
        </w:rPr>
        <w:t>五、有关本次联合投标的其他事宜：</w:t>
      </w:r>
    </w:p>
    <w:p>
      <w:pPr>
        <w:snapToGrid w:val="0"/>
        <w:spacing w:line="360" w:lineRule="auto"/>
        <w:ind w:firstLine="576"/>
        <w:rPr>
          <w:rFonts w:hint="eastAsia" w:ascii="仿宋" w:hAnsi="仿宋" w:eastAsia="仿宋" w:cs="仿宋"/>
          <w:kern w:val="0"/>
          <w:sz w:val="24"/>
          <w:highlight w:val="none"/>
          <w:shd w:val="clear" w:color="auto" w:fill="auto"/>
          <w:lang w:val="zh-CN"/>
        </w:rPr>
      </w:pPr>
      <w:r>
        <w:rPr>
          <w:rFonts w:hint="eastAsia" w:ascii="仿宋" w:hAnsi="仿宋" w:eastAsia="仿宋" w:cs="仿宋"/>
          <w:kern w:val="0"/>
          <w:sz w:val="24"/>
          <w:highlight w:val="none"/>
          <w:shd w:val="clear" w:color="auto" w:fill="auto"/>
          <w:lang w:val="zh-CN"/>
        </w:rPr>
        <w:t>1、联合体各方不再单独参加或者与其他供应商另外组成联合体参加同一合同项下的政府采购活动。</w:t>
      </w:r>
    </w:p>
    <w:p>
      <w:pPr>
        <w:snapToGrid w:val="0"/>
        <w:spacing w:line="360" w:lineRule="auto"/>
        <w:ind w:firstLine="576"/>
        <w:rPr>
          <w:rFonts w:hint="eastAsia" w:ascii="仿宋" w:hAnsi="仿宋" w:eastAsia="仿宋" w:cs="仿宋"/>
          <w:kern w:val="0"/>
          <w:sz w:val="24"/>
          <w:highlight w:val="none"/>
          <w:shd w:val="clear" w:color="auto" w:fill="auto"/>
          <w:lang w:val="zh-CN"/>
        </w:rPr>
      </w:pPr>
      <w:r>
        <w:rPr>
          <w:rFonts w:hint="eastAsia" w:ascii="仿宋" w:hAnsi="仿宋" w:eastAsia="仿宋" w:cs="仿宋"/>
          <w:kern w:val="0"/>
          <w:sz w:val="24"/>
          <w:highlight w:val="none"/>
          <w:shd w:val="clear" w:color="auto" w:fill="auto"/>
          <w:lang w:val="zh-CN"/>
        </w:rPr>
        <w:t>2、联合体中有同类资质的各方按照联合体分工承担相同工作的，按照资质等级较低的供应商确定资质等级。</w:t>
      </w:r>
    </w:p>
    <w:p>
      <w:pPr>
        <w:snapToGrid w:val="0"/>
        <w:spacing w:line="360" w:lineRule="auto"/>
        <w:ind w:firstLine="576"/>
        <w:rPr>
          <w:rFonts w:hint="eastAsia" w:ascii="仿宋" w:hAnsi="仿宋" w:eastAsia="仿宋" w:cs="仿宋"/>
          <w:kern w:val="0"/>
          <w:sz w:val="24"/>
          <w:highlight w:val="none"/>
          <w:shd w:val="clear" w:color="auto" w:fill="auto"/>
          <w:lang w:val="zh-CN"/>
        </w:rPr>
      </w:pPr>
      <w:r>
        <w:rPr>
          <w:rFonts w:hint="eastAsia" w:ascii="仿宋" w:hAnsi="仿宋" w:eastAsia="仿宋" w:cs="仿宋"/>
          <w:kern w:val="0"/>
          <w:sz w:val="24"/>
          <w:highlight w:val="none"/>
          <w:shd w:val="clear" w:color="auto" w:fill="auto"/>
          <w:lang w:val="zh-CN"/>
        </w:rPr>
        <w:t>3、本协议提交采购人、采购机构后，联合体各方不得以任何形式对上述内容进行修改或撤销。</w:t>
      </w:r>
    </w:p>
    <w:p>
      <w:pPr>
        <w:snapToGrid w:val="0"/>
        <w:spacing w:line="360" w:lineRule="auto"/>
        <w:ind w:firstLine="576"/>
        <w:rPr>
          <w:rFonts w:hint="eastAsia" w:ascii="仿宋" w:hAnsi="仿宋" w:eastAsia="仿宋" w:cs="仿宋"/>
          <w:kern w:val="0"/>
          <w:sz w:val="24"/>
          <w:highlight w:val="none"/>
          <w:shd w:val="clear" w:color="auto" w:fill="auto"/>
          <w:lang w:val="zh-CN"/>
        </w:rPr>
      </w:pPr>
      <w:r>
        <w:rPr>
          <w:rFonts w:hint="eastAsia" w:ascii="仿宋" w:hAnsi="仿宋" w:eastAsia="仿宋" w:cs="仿宋"/>
          <w:kern w:val="0"/>
          <w:sz w:val="24"/>
          <w:highlight w:val="none"/>
          <w:shd w:val="clear" w:color="auto" w:fill="auto"/>
          <w:lang w:val="zh-CN"/>
        </w:rPr>
        <w:t>甲方单位：            （公章）          乙方单位：          （公章）</w:t>
      </w:r>
    </w:p>
    <w:p>
      <w:pPr>
        <w:snapToGrid w:val="0"/>
        <w:spacing w:line="360" w:lineRule="auto"/>
        <w:ind w:firstLine="576"/>
        <w:rPr>
          <w:rFonts w:hint="eastAsia" w:ascii="仿宋" w:hAnsi="仿宋" w:eastAsia="仿宋" w:cs="仿宋"/>
          <w:kern w:val="0"/>
          <w:sz w:val="24"/>
          <w:highlight w:val="none"/>
          <w:shd w:val="clear" w:color="auto" w:fill="auto"/>
          <w:lang w:val="zh-CN"/>
        </w:rPr>
      </w:pPr>
      <w:r>
        <w:rPr>
          <w:rFonts w:hint="eastAsia" w:ascii="仿宋" w:hAnsi="仿宋" w:eastAsia="仿宋" w:cs="仿宋"/>
          <w:kern w:val="0"/>
          <w:sz w:val="24"/>
          <w:highlight w:val="none"/>
          <w:shd w:val="clear" w:color="auto" w:fill="auto"/>
          <w:lang w:val="zh-CN"/>
        </w:rPr>
        <w:t>日期：    年   月   日                 日期：    年   月   日</w:t>
      </w:r>
    </w:p>
    <w:p>
      <w:pPr>
        <w:snapToGrid w:val="0"/>
        <w:spacing w:line="360" w:lineRule="auto"/>
        <w:ind w:right="480"/>
        <w:jc w:val="center"/>
        <w:rPr>
          <w:rFonts w:hint="eastAsia" w:ascii="仿宋" w:hAnsi="仿宋" w:eastAsia="仿宋" w:cs="仿宋"/>
          <w:b/>
          <w:kern w:val="0"/>
          <w:sz w:val="32"/>
          <w:szCs w:val="32"/>
          <w:highlight w:val="none"/>
          <w:shd w:val="clear" w:color="auto" w:fill="auto"/>
          <w:lang w:val="zh-CN"/>
        </w:rPr>
        <w:sectPr>
          <w:pgSz w:w="11906" w:h="16838"/>
          <w:pgMar w:top="1247" w:right="1418" w:bottom="1276" w:left="1418" w:header="851" w:footer="992" w:gutter="0"/>
          <w:cols w:space="720" w:num="1"/>
          <w:titlePg/>
          <w:docGrid w:linePitch="312" w:charSpace="0"/>
        </w:sectPr>
      </w:pPr>
    </w:p>
    <w:p>
      <w:pPr>
        <w:spacing w:line="360" w:lineRule="auto"/>
        <w:jc w:val="center"/>
        <w:rPr>
          <w:rFonts w:hint="eastAsia" w:ascii="仿宋" w:hAnsi="仿宋" w:eastAsia="仿宋" w:cs="仿宋"/>
          <w:b/>
          <w:sz w:val="32"/>
          <w:szCs w:val="32"/>
          <w:highlight w:val="none"/>
          <w:shd w:val="clear" w:color="auto" w:fill="auto"/>
        </w:rPr>
      </w:pPr>
      <w:r>
        <w:rPr>
          <w:rFonts w:hint="eastAsia" w:ascii="仿宋" w:hAnsi="仿宋" w:eastAsia="仿宋" w:cs="仿宋"/>
          <w:b/>
          <w:sz w:val="32"/>
          <w:szCs w:val="32"/>
          <w:highlight w:val="none"/>
          <w:shd w:val="clear" w:color="auto" w:fill="auto"/>
        </w:rPr>
        <w:t>三、资信文件复印件（如果要求提供）</w:t>
      </w:r>
    </w:p>
    <w:p>
      <w:pPr>
        <w:spacing w:line="360" w:lineRule="auto"/>
        <w:jc w:val="center"/>
        <w:rPr>
          <w:rFonts w:hint="eastAsia" w:ascii="仿宋" w:hAnsi="仿宋" w:eastAsia="仿宋" w:cs="仿宋"/>
          <w:b/>
          <w:bCs/>
          <w:sz w:val="32"/>
          <w:szCs w:val="32"/>
          <w:highlight w:val="none"/>
          <w:shd w:val="clear" w:color="auto" w:fill="auto"/>
        </w:rPr>
      </w:pPr>
      <w:r>
        <w:rPr>
          <w:rFonts w:hint="eastAsia" w:ascii="仿宋" w:hAnsi="仿宋" w:eastAsia="仿宋" w:cs="仿宋"/>
          <w:sz w:val="24"/>
          <w:highlight w:val="none"/>
          <w:shd w:val="clear" w:color="auto" w:fill="auto"/>
        </w:rPr>
        <w:t>（由投标人根据采购需求及招标文件要求编制）</w:t>
      </w:r>
    </w:p>
    <w:p>
      <w:pPr>
        <w:spacing w:line="360" w:lineRule="auto"/>
        <w:jc w:val="center"/>
        <w:rPr>
          <w:rFonts w:hint="eastAsia" w:ascii="仿宋" w:hAnsi="仿宋" w:eastAsia="仿宋" w:cs="仿宋"/>
          <w:b/>
          <w:bCs/>
          <w:sz w:val="32"/>
          <w:szCs w:val="32"/>
          <w:highlight w:val="none"/>
          <w:shd w:val="clear" w:color="auto" w:fill="auto"/>
        </w:rPr>
      </w:pPr>
    </w:p>
    <w:p>
      <w:pPr>
        <w:spacing w:line="360" w:lineRule="auto"/>
        <w:jc w:val="center"/>
        <w:rPr>
          <w:rFonts w:hint="eastAsia" w:ascii="仿宋" w:hAnsi="仿宋" w:eastAsia="仿宋" w:cs="仿宋"/>
          <w:b/>
          <w:bCs/>
          <w:sz w:val="32"/>
          <w:szCs w:val="32"/>
          <w:highlight w:val="none"/>
          <w:shd w:val="clear" w:color="auto" w:fill="auto"/>
        </w:rPr>
      </w:pPr>
      <w:r>
        <w:rPr>
          <w:rFonts w:hint="eastAsia" w:ascii="仿宋" w:hAnsi="仿宋" w:eastAsia="仿宋" w:cs="仿宋"/>
          <w:b/>
          <w:bCs/>
          <w:sz w:val="32"/>
          <w:szCs w:val="32"/>
          <w:highlight w:val="none"/>
          <w:shd w:val="clear" w:color="auto" w:fill="auto"/>
        </w:rPr>
        <w:t>四、</w:t>
      </w:r>
      <w:r>
        <w:rPr>
          <w:rFonts w:hint="eastAsia" w:ascii="仿宋" w:hAnsi="仿宋" w:eastAsia="仿宋" w:cs="仿宋"/>
          <w:b/>
          <w:kern w:val="0"/>
          <w:sz w:val="32"/>
          <w:szCs w:val="32"/>
          <w:highlight w:val="none"/>
          <w:shd w:val="clear" w:color="auto" w:fill="auto"/>
          <w:lang w:val="zh-CN"/>
        </w:rPr>
        <w:t>主要业绩证明</w:t>
      </w:r>
    </w:p>
    <w:p>
      <w:pPr>
        <w:autoSpaceDE w:val="0"/>
        <w:autoSpaceDN w:val="0"/>
        <w:spacing w:line="360" w:lineRule="auto"/>
        <w:ind w:firstLine="120"/>
        <w:rPr>
          <w:rFonts w:hint="eastAsia" w:ascii="仿宋" w:hAnsi="仿宋" w:eastAsia="仿宋" w:cs="仿宋"/>
          <w:b/>
          <w:sz w:val="24"/>
          <w:highlight w:val="none"/>
          <w:shd w:val="clear" w:color="auto" w:fill="auto"/>
        </w:rPr>
      </w:pPr>
      <w:r>
        <w:rPr>
          <w:rFonts w:hint="eastAsia" w:ascii="仿宋" w:hAnsi="仿宋" w:eastAsia="仿宋" w:cs="仿宋"/>
          <w:b/>
          <w:sz w:val="24"/>
          <w:highlight w:val="none"/>
          <w:shd w:val="clear" w:color="auto" w:fill="auto"/>
        </w:rPr>
        <w:t>附表 :相关项目建设业绩一览表</w:t>
      </w:r>
    </w:p>
    <w:tbl>
      <w:tblPr>
        <w:tblStyle w:val="15"/>
        <w:tblW w:w="0" w:type="auto"/>
        <w:tblInd w:w="108" w:type="dxa"/>
        <w:tblLayout w:type="fixed"/>
        <w:tblCellMar>
          <w:top w:w="0" w:type="dxa"/>
          <w:left w:w="108" w:type="dxa"/>
          <w:bottom w:w="0" w:type="dxa"/>
          <w:right w:w="108" w:type="dxa"/>
        </w:tblCellMar>
      </w:tblPr>
      <w:tblGrid>
        <w:gridCol w:w="1800"/>
        <w:gridCol w:w="951"/>
        <w:gridCol w:w="1356"/>
        <w:gridCol w:w="1143"/>
        <w:gridCol w:w="1155"/>
        <w:gridCol w:w="1515"/>
        <w:gridCol w:w="1215"/>
      </w:tblGrid>
      <w:tr>
        <w:tblPrEx>
          <w:tblCellMar>
            <w:top w:w="0" w:type="dxa"/>
            <w:left w:w="108" w:type="dxa"/>
            <w:bottom w:w="0" w:type="dxa"/>
            <w:right w:w="108" w:type="dxa"/>
          </w:tblCellMar>
        </w:tblPrEx>
        <w:trPr>
          <w:trHeight w:val="1177" w:hRule="atLeast"/>
        </w:trPr>
        <w:tc>
          <w:tcPr>
            <w:tcW w:w="180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项目名称</w:t>
            </w:r>
          </w:p>
        </w:tc>
        <w:tc>
          <w:tcPr>
            <w:tcW w:w="95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项目</w:t>
            </w:r>
          </w:p>
          <w:p>
            <w:pPr>
              <w:autoSpaceDE w:val="0"/>
              <w:autoSpaceDN w:val="0"/>
              <w:spacing w:line="360" w:lineRule="auto"/>
              <w:jc w:val="center"/>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类型</w:t>
            </w:r>
          </w:p>
        </w:tc>
        <w:tc>
          <w:tcPr>
            <w:tcW w:w="135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简要描述</w:t>
            </w:r>
          </w:p>
        </w:tc>
        <w:tc>
          <w:tcPr>
            <w:tcW w:w="114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项目</w:t>
            </w:r>
          </w:p>
          <w:p>
            <w:pPr>
              <w:autoSpaceDE w:val="0"/>
              <w:autoSpaceDN w:val="0"/>
              <w:spacing w:line="360" w:lineRule="auto"/>
              <w:jc w:val="center"/>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投资</w:t>
            </w:r>
          </w:p>
          <w:p>
            <w:pPr>
              <w:autoSpaceDE w:val="0"/>
              <w:autoSpaceDN w:val="0"/>
              <w:spacing w:line="360" w:lineRule="auto"/>
              <w:jc w:val="center"/>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（万元）</w:t>
            </w:r>
          </w:p>
        </w:tc>
        <w:tc>
          <w:tcPr>
            <w:tcW w:w="115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开竣工日期</w:t>
            </w:r>
          </w:p>
        </w:tc>
        <w:tc>
          <w:tcPr>
            <w:tcW w:w="151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项目地址与建设单位联系电话</w:t>
            </w:r>
          </w:p>
        </w:tc>
        <w:tc>
          <w:tcPr>
            <w:tcW w:w="121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所在页码</w:t>
            </w:r>
          </w:p>
        </w:tc>
      </w:tr>
      <w:tr>
        <w:tblPrEx>
          <w:tblCellMar>
            <w:top w:w="0" w:type="dxa"/>
            <w:left w:w="108" w:type="dxa"/>
            <w:bottom w:w="0" w:type="dxa"/>
            <w:right w:w="108" w:type="dxa"/>
          </w:tblCellMar>
        </w:tblPrEx>
        <w:trPr>
          <w:trHeight w:val="894" w:hRule="atLeast"/>
        </w:trPr>
        <w:tc>
          <w:tcPr>
            <w:tcW w:w="18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 w:hAnsi="仿宋" w:eastAsia="仿宋" w:cs="仿宋"/>
                <w:sz w:val="24"/>
                <w:highlight w:val="none"/>
                <w:shd w:val="clear" w:color="auto" w:fill="auto"/>
              </w:rPr>
            </w:pPr>
          </w:p>
        </w:tc>
        <w:tc>
          <w:tcPr>
            <w:tcW w:w="95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 w:hAnsi="仿宋" w:eastAsia="仿宋" w:cs="仿宋"/>
                <w:sz w:val="24"/>
                <w:highlight w:val="none"/>
                <w:shd w:val="clear" w:color="auto" w:fill="auto"/>
              </w:rPr>
            </w:pPr>
          </w:p>
        </w:tc>
        <w:tc>
          <w:tcPr>
            <w:tcW w:w="135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 w:hAnsi="仿宋" w:eastAsia="仿宋" w:cs="仿宋"/>
                <w:sz w:val="24"/>
                <w:highlight w:val="none"/>
                <w:shd w:val="clear" w:color="auto" w:fill="auto"/>
              </w:rPr>
            </w:pPr>
          </w:p>
        </w:tc>
        <w:tc>
          <w:tcPr>
            <w:tcW w:w="1143"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 w:hAnsi="仿宋" w:eastAsia="仿宋" w:cs="仿宋"/>
                <w:sz w:val="24"/>
                <w:highlight w:val="none"/>
                <w:shd w:val="clear" w:color="auto" w:fill="auto"/>
              </w:rPr>
            </w:pPr>
          </w:p>
        </w:tc>
        <w:tc>
          <w:tcPr>
            <w:tcW w:w="115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 w:hAnsi="仿宋" w:eastAsia="仿宋" w:cs="仿宋"/>
                <w:sz w:val="24"/>
                <w:highlight w:val="none"/>
                <w:shd w:val="clear" w:color="auto" w:fill="auto"/>
              </w:rPr>
            </w:pPr>
          </w:p>
        </w:tc>
        <w:tc>
          <w:tcPr>
            <w:tcW w:w="151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 w:hAnsi="仿宋" w:eastAsia="仿宋" w:cs="仿宋"/>
                <w:sz w:val="24"/>
                <w:highlight w:val="none"/>
                <w:shd w:val="clear" w:color="auto" w:fill="auto"/>
              </w:rPr>
            </w:pPr>
          </w:p>
        </w:tc>
        <w:tc>
          <w:tcPr>
            <w:tcW w:w="121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 w:hAnsi="仿宋" w:eastAsia="仿宋" w:cs="仿宋"/>
                <w:sz w:val="24"/>
                <w:highlight w:val="none"/>
                <w:shd w:val="clear" w:color="auto" w:fill="auto"/>
              </w:rPr>
            </w:pPr>
          </w:p>
        </w:tc>
      </w:tr>
      <w:tr>
        <w:tblPrEx>
          <w:tblCellMar>
            <w:top w:w="0" w:type="dxa"/>
            <w:left w:w="108" w:type="dxa"/>
            <w:bottom w:w="0" w:type="dxa"/>
            <w:right w:w="108" w:type="dxa"/>
          </w:tblCellMar>
        </w:tblPrEx>
        <w:trPr>
          <w:trHeight w:val="920" w:hRule="atLeast"/>
        </w:trPr>
        <w:tc>
          <w:tcPr>
            <w:tcW w:w="18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 w:hAnsi="仿宋" w:eastAsia="仿宋" w:cs="仿宋"/>
                <w:sz w:val="24"/>
                <w:highlight w:val="none"/>
                <w:shd w:val="clear" w:color="auto" w:fill="auto"/>
              </w:rPr>
            </w:pPr>
          </w:p>
        </w:tc>
        <w:tc>
          <w:tcPr>
            <w:tcW w:w="95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 w:hAnsi="仿宋" w:eastAsia="仿宋" w:cs="仿宋"/>
                <w:sz w:val="24"/>
                <w:highlight w:val="none"/>
                <w:shd w:val="clear" w:color="auto" w:fill="auto"/>
              </w:rPr>
            </w:pPr>
          </w:p>
        </w:tc>
        <w:tc>
          <w:tcPr>
            <w:tcW w:w="135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 w:hAnsi="仿宋" w:eastAsia="仿宋" w:cs="仿宋"/>
                <w:sz w:val="24"/>
                <w:highlight w:val="none"/>
                <w:shd w:val="clear" w:color="auto" w:fill="auto"/>
              </w:rPr>
            </w:pPr>
          </w:p>
        </w:tc>
        <w:tc>
          <w:tcPr>
            <w:tcW w:w="1143"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 w:hAnsi="仿宋" w:eastAsia="仿宋" w:cs="仿宋"/>
                <w:sz w:val="24"/>
                <w:highlight w:val="none"/>
                <w:shd w:val="clear" w:color="auto" w:fill="auto"/>
              </w:rPr>
            </w:pPr>
          </w:p>
        </w:tc>
        <w:tc>
          <w:tcPr>
            <w:tcW w:w="115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 w:hAnsi="仿宋" w:eastAsia="仿宋" w:cs="仿宋"/>
                <w:sz w:val="24"/>
                <w:highlight w:val="none"/>
                <w:shd w:val="clear" w:color="auto" w:fill="auto"/>
              </w:rPr>
            </w:pPr>
          </w:p>
        </w:tc>
        <w:tc>
          <w:tcPr>
            <w:tcW w:w="151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 w:hAnsi="仿宋" w:eastAsia="仿宋" w:cs="仿宋"/>
                <w:sz w:val="24"/>
                <w:highlight w:val="none"/>
                <w:shd w:val="clear" w:color="auto" w:fill="auto"/>
              </w:rPr>
            </w:pPr>
          </w:p>
        </w:tc>
        <w:tc>
          <w:tcPr>
            <w:tcW w:w="121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 w:hAnsi="仿宋" w:eastAsia="仿宋" w:cs="仿宋"/>
                <w:sz w:val="24"/>
                <w:highlight w:val="none"/>
                <w:shd w:val="clear" w:color="auto" w:fill="auto"/>
              </w:rPr>
            </w:pPr>
          </w:p>
        </w:tc>
      </w:tr>
      <w:tr>
        <w:tblPrEx>
          <w:tblCellMar>
            <w:top w:w="0" w:type="dxa"/>
            <w:left w:w="108" w:type="dxa"/>
            <w:bottom w:w="0" w:type="dxa"/>
            <w:right w:w="108" w:type="dxa"/>
          </w:tblCellMar>
        </w:tblPrEx>
        <w:trPr>
          <w:trHeight w:val="933" w:hRule="atLeast"/>
        </w:trPr>
        <w:tc>
          <w:tcPr>
            <w:tcW w:w="18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 w:hAnsi="仿宋" w:eastAsia="仿宋" w:cs="仿宋"/>
                <w:sz w:val="24"/>
                <w:highlight w:val="none"/>
                <w:shd w:val="clear" w:color="auto" w:fill="auto"/>
              </w:rPr>
            </w:pPr>
          </w:p>
        </w:tc>
        <w:tc>
          <w:tcPr>
            <w:tcW w:w="95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 w:hAnsi="仿宋" w:eastAsia="仿宋" w:cs="仿宋"/>
                <w:sz w:val="24"/>
                <w:highlight w:val="none"/>
                <w:shd w:val="clear" w:color="auto" w:fill="auto"/>
              </w:rPr>
            </w:pPr>
          </w:p>
        </w:tc>
        <w:tc>
          <w:tcPr>
            <w:tcW w:w="135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 w:hAnsi="仿宋" w:eastAsia="仿宋" w:cs="仿宋"/>
                <w:sz w:val="24"/>
                <w:highlight w:val="none"/>
                <w:shd w:val="clear" w:color="auto" w:fill="auto"/>
              </w:rPr>
            </w:pPr>
          </w:p>
        </w:tc>
        <w:tc>
          <w:tcPr>
            <w:tcW w:w="1143"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 w:hAnsi="仿宋" w:eastAsia="仿宋" w:cs="仿宋"/>
                <w:sz w:val="24"/>
                <w:highlight w:val="none"/>
                <w:shd w:val="clear" w:color="auto" w:fill="auto"/>
              </w:rPr>
            </w:pPr>
          </w:p>
        </w:tc>
        <w:tc>
          <w:tcPr>
            <w:tcW w:w="115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 w:hAnsi="仿宋" w:eastAsia="仿宋" w:cs="仿宋"/>
                <w:sz w:val="24"/>
                <w:highlight w:val="none"/>
                <w:shd w:val="clear" w:color="auto" w:fill="auto"/>
              </w:rPr>
            </w:pPr>
          </w:p>
        </w:tc>
        <w:tc>
          <w:tcPr>
            <w:tcW w:w="151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 w:hAnsi="仿宋" w:eastAsia="仿宋" w:cs="仿宋"/>
                <w:sz w:val="24"/>
                <w:highlight w:val="none"/>
                <w:shd w:val="clear" w:color="auto" w:fill="auto"/>
              </w:rPr>
            </w:pPr>
          </w:p>
        </w:tc>
        <w:tc>
          <w:tcPr>
            <w:tcW w:w="121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 w:hAnsi="仿宋" w:eastAsia="仿宋" w:cs="仿宋"/>
                <w:sz w:val="24"/>
                <w:highlight w:val="none"/>
                <w:shd w:val="clear" w:color="auto" w:fill="auto"/>
              </w:rPr>
            </w:pPr>
          </w:p>
        </w:tc>
      </w:tr>
      <w:tr>
        <w:tblPrEx>
          <w:tblCellMar>
            <w:top w:w="0" w:type="dxa"/>
            <w:left w:w="108" w:type="dxa"/>
            <w:bottom w:w="0" w:type="dxa"/>
            <w:right w:w="108" w:type="dxa"/>
          </w:tblCellMar>
        </w:tblPrEx>
        <w:trPr>
          <w:trHeight w:val="933" w:hRule="atLeast"/>
        </w:trPr>
        <w:tc>
          <w:tcPr>
            <w:tcW w:w="18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 w:hAnsi="仿宋" w:eastAsia="仿宋" w:cs="仿宋"/>
                <w:sz w:val="24"/>
                <w:highlight w:val="none"/>
                <w:shd w:val="clear" w:color="auto" w:fill="auto"/>
              </w:rPr>
            </w:pPr>
          </w:p>
        </w:tc>
        <w:tc>
          <w:tcPr>
            <w:tcW w:w="95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 w:hAnsi="仿宋" w:eastAsia="仿宋" w:cs="仿宋"/>
                <w:sz w:val="24"/>
                <w:highlight w:val="none"/>
                <w:shd w:val="clear" w:color="auto" w:fill="auto"/>
              </w:rPr>
            </w:pPr>
          </w:p>
        </w:tc>
        <w:tc>
          <w:tcPr>
            <w:tcW w:w="135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 w:hAnsi="仿宋" w:eastAsia="仿宋" w:cs="仿宋"/>
                <w:sz w:val="24"/>
                <w:highlight w:val="none"/>
                <w:shd w:val="clear" w:color="auto" w:fill="auto"/>
              </w:rPr>
            </w:pPr>
          </w:p>
        </w:tc>
        <w:tc>
          <w:tcPr>
            <w:tcW w:w="1143"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 w:hAnsi="仿宋" w:eastAsia="仿宋" w:cs="仿宋"/>
                <w:sz w:val="24"/>
                <w:highlight w:val="none"/>
                <w:shd w:val="clear" w:color="auto" w:fill="auto"/>
              </w:rPr>
            </w:pPr>
          </w:p>
        </w:tc>
        <w:tc>
          <w:tcPr>
            <w:tcW w:w="115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 w:hAnsi="仿宋" w:eastAsia="仿宋" w:cs="仿宋"/>
                <w:sz w:val="24"/>
                <w:highlight w:val="none"/>
                <w:shd w:val="clear" w:color="auto" w:fill="auto"/>
              </w:rPr>
            </w:pPr>
          </w:p>
        </w:tc>
        <w:tc>
          <w:tcPr>
            <w:tcW w:w="151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 w:hAnsi="仿宋" w:eastAsia="仿宋" w:cs="仿宋"/>
                <w:sz w:val="24"/>
                <w:highlight w:val="none"/>
                <w:shd w:val="clear" w:color="auto" w:fill="auto"/>
              </w:rPr>
            </w:pPr>
          </w:p>
        </w:tc>
        <w:tc>
          <w:tcPr>
            <w:tcW w:w="121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 w:hAnsi="仿宋" w:eastAsia="仿宋" w:cs="仿宋"/>
                <w:sz w:val="24"/>
                <w:highlight w:val="none"/>
                <w:shd w:val="clear" w:color="auto" w:fill="auto"/>
              </w:rPr>
            </w:pPr>
          </w:p>
        </w:tc>
      </w:tr>
      <w:tr>
        <w:tblPrEx>
          <w:tblCellMar>
            <w:top w:w="0" w:type="dxa"/>
            <w:left w:w="108" w:type="dxa"/>
            <w:bottom w:w="0" w:type="dxa"/>
            <w:right w:w="108" w:type="dxa"/>
          </w:tblCellMar>
        </w:tblPrEx>
        <w:trPr>
          <w:trHeight w:val="927" w:hRule="atLeast"/>
        </w:trPr>
        <w:tc>
          <w:tcPr>
            <w:tcW w:w="18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 w:hAnsi="仿宋" w:eastAsia="仿宋" w:cs="仿宋"/>
                <w:sz w:val="24"/>
                <w:highlight w:val="none"/>
                <w:shd w:val="clear" w:color="auto" w:fill="auto"/>
              </w:rPr>
            </w:pPr>
          </w:p>
        </w:tc>
        <w:tc>
          <w:tcPr>
            <w:tcW w:w="95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 w:hAnsi="仿宋" w:eastAsia="仿宋" w:cs="仿宋"/>
                <w:sz w:val="24"/>
                <w:highlight w:val="none"/>
                <w:shd w:val="clear" w:color="auto" w:fill="auto"/>
              </w:rPr>
            </w:pPr>
          </w:p>
        </w:tc>
        <w:tc>
          <w:tcPr>
            <w:tcW w:w="135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 w:hAnsi="仿宋" w:eastAsia="仿宋" w:cs="仿宋"/>
                <w:sz w:val="24"/>
                <w:highlight w:val="none"/>
                <w:shd w:val="clear" w:color="auto" w:fill="auto"/>
              </w:rPr>
            </w:pPr>
          </w:p>
        </w:tc>
        <w:tc>
          <w:tcPr>
            <w:tcW w:w="1143"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 w:hAnsi="仿宋" w:eastAsia="仿宋" w:cs="仿宋"/>
                <w:sz w:val="24"/>
                <w:highlight w:val="none"/>
                <w:shd w:val="clear" w:color="auto" w:fill="auto"/>
              </w:rPr>
            </w:pPr>
          </w:p>
        </w:tc>
        <w:tc>
          <w:tcPr>
            <w:tcW w:w="115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 w:hAnsi="仿宋" w:eastAsia="仿宋" w:cs="仿宋"/>
                <w:sz w:val="24"/>
                <w:highlight w:val="none"/>
                <w:shd w:val="clear" w:color="auto" w:fill="auto"/>
              </w:rPr>
            </w:pPr>
          </w:p>
        </w:tc>
        <w:tc>
          <w:tcPr>
            <w:tcW w:w="151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 w:hAnsi="仿宋" w:eastAsia="仿宋" w:cs="仿宋"/>
                <w:sz w:val="24"/>
                <w:highlight w:val="none"/>
                <w:shd w:val="clear" w:color="auto" w:fill="auto"/>
              </w:rPr>
            </w:pPr>
          </w:p>
        </w:tc>
        <w:tc>
          <w:tcPr>
            <w:tcW w:w="121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 w:hAnsi="仿宋" w:eastAsia="仿宋" w:cs="仿宋"/>
                <w:sz w:val="24"/>
                <w:highlight w:val="none"/>
                <w:shd w:val="clear" w:color="auto" w:fill="auto"/>
              </w:rPr>
            </w:pPr>
          </w:p>
        </w:tc>
      </w:tr>
    </w:tbl>
    <w:p>
      <w:pPr>
        <w:autoSpaceDE w:val="0"/>
        <w:autoSpaceDN w:val="0"/>
        <w:spacing w:line="360" w:lineRule="auto"/>
        <w:rPr>
          <w:rFonts w:hint="eastAsia" w:ascii="仿宋" w:hAnsi="仿宋" w:eastAsia="仿宋" w:cs="仿宋"/>
          <w:sz w:val="24"/>
          <w:highlight w:val="none"/>
          <w:shd w:val="clear" w:color="auto" w:fill="auto"/>
        </w:rPr>
      </w:pPr>
      <w:r>
        <w:rPr>
          <w:rFonts w:hint="eastAsia" w:ascii="仿宋" w:hAnsi="仿宋" w:eastAsia="仿宋" w:cs="仿宋"/>
          <w:b/>
          <w:sz w:val="24"/>
          <w:highlight w:val="none"/>
          <w:shd w:val="clear" w:color="auto" w:fill="auto"/>
        </w:rPr>
        <w:t>注：投标人可按上述的格式自行编制，须随表提交相应的合同复印件和用户单位验收证明并注明所在投标人商务文件页码。</w:t>
      </w:r>
    </w:p>
    <w:p>
      <w:pPr>
        <w:snapToGrid w:val="0"/>
        <w:spacing w:line="360" w:lineRule="auto"/>
        <w:ind w:firstLine="5280" w:firstLineChars="2200"/>
        <w:rPr>
          <w:rFonts w:hint="eastAsia" w:ascii="仿宋" w:hAnsi="仿宋" w:eastAsia="仿宋" w:cs="仿宋"/>
          <w:kern w:val="0"/>
          <w:sz w:val="24"/>
          <w:szCs w:val="22"/>
          <w:highlight w:val="none"/>
          <w:shd w:val="clear" w:color="auto" w:fill="auto"/>
          <w:lang w:val="zh-CN"/>
        </w:rPr>
      </w:pPr>
      <w:r>
        <w:rPr>
          <w:rFonts w:hint="eastAsia" w:ascii="仿宋" w:hAnsi="仿宋" w:eastAsia="仿宋" w:cs="仿宋"/>
          <w:kern w:val="0"/>
          <w:sz w:val="24"/>
          <w:szCs w:val="22"/>
          <w:highlight w:val="none"/>
          <w:shd w:val="clear" w:color="auto" w:fill="auto"/>
          <w:lang w:val="zh-CN"/>
        </w:rPr>
        <w:t xml:space="preserve"> 投标人名称(公章)：</w:t>
      </w:r>
    </w:p>
    <w:p>
      <w:pPr>
        <w:snapToGrid w:val="0"/>
        <w:spacing w:line="360" w:lineRule="auto"/>
        <w:ind w:firstLine="3360" w:firstLineChars="1400"/>
        <w:rPr>
          <w:rFonts w:hint="eastAsia" w:ascii="仿宋" w:hAnsi="仿宋" w:eastAsia="仿宋" w:cs="仿宋"/>
          <w:kern w:val="0"/>
          <w:sz w:val="24"/>
          <w:szCs w:val="22"/>
          <w:highlight w:val="none"/>
          <w:shd w:val="clear" w:color="auto" w:fill="auto"/>
          <w:lang w:val="zh-CN"/>
        </w:rPr>
      </w:pPr>
      <w:r>
        <w:rPr>
          <w:rFonts w:hint="eastAsia" w:ascii="仿宋" w:hAnsi="仿宋" w:eastAsia="仿宋" w:cs="仿宋"/>
          <w:kern w:val="0"/>
          <w:sz w:val="24"/>
          <w:szCs w:val="22"/>
          <w:highlight w:val="none"/>
          <w:shd w:val="clear" w:color="auto" w:fill="auto"/>
          <w:lang w:val="zh-CN"/>
        </w:rPr>
        <w:t>法定代表人或授权代表(签字或盖章)：</w:t>
      </w:r>
    </w:p>
    <w:p>
      <w:pPr>
        <w:ind w:firstLine="5760" w:firstLineChars="2400"/>
        <w:rPr>
          <w:rFonts w:hint="eastAsia" w:ascii="仿宋" w:hAnsi="仿宋" w:eastAsia="仿宋" w:cs="仿宋"/>
          <w:kern w:val="0"/>
          <w:sz w:val="24"/>
          <w:szCs w:val="22"/>
          <w:highlight w:val="none"/>
          <w:shd w:val="clear" w:color="auto" w:fill="auto"/>
          <w:lang w:val="zh-CN"/>
        </w:rPr>
      </w:pPr>
      <w:r>
        <w:rPr>
          <w:rFonts w:hint="eastAsia" w:ascii="仿宋" w:hAnsi="仿宋" w:eastAsia="仿宋" w:cs="仿宋"/>
          <w:kern w:val="0"/>
          <w:sz w:val="24"/>
          <w:szCs w:val="22"/>
          <w:highlight w:val="none"/>
          <w:shd w:val="clear" w:color="auto" w:fill="auto"/>
          <w:lang w:val="zh-CN"/>
        </w:rPr>
        <w:t>日期：  年  月   日</w:t>
      </w:r>
    </w:p>
    <w:p>
      <w:pPr>
        <w:spacing w:line="360" w:lineRule="auto"/>
        <w:rPr>
          <w:rFonts w:hint="eastAsia" w:ascii="仿宋" w:hAnsi="仿宋" w:eastAsia="仿宋" w:cs="仿宋"/>
          <w:kern w:val="0"/>
          <w:sz w:val="24"/>
          <w:highlight w:val="none"/>
          <w:shd w:val="clear" w:color="auto" w:fill="auto"/>
        </w:rPr>
      </w:pPr>
    </w:p>
    <w:p>
      <w:pPr>
        <w:spacing w:line="360" w:lineRule="auto"/>
        <w:rPr>
          <w:rFonts w:hint="eastAsia" w:ascii="仿宋" w:hAnsi="仿宋" w:eastAsia="仿宋" w:cs="仿宋"/>
          <w:kern w:val="0"/>
          <w:sz w:val="24"/>
          <w:highlight w:val="none"/>
          <w:shd w:val="clear" w:color="auto" w:fill="auto"/>
        </w:rPr>
      </w:pPr>
    </w:p>
    <w:p>
      <w:pPr>
        <w:spacing w:line="360" w:lineRule="auto"/>
        <w:jc w:val="center"/>
        <w:rPr>
          <w:rFonts w:hint="eastAsia" w:ascii="仿宋" w:hAnsi="仿宋" w:eastAsia="仿宋" w:cs="仿宋"/>
          <w:b/>
          <w:bCs/>
          <w:sz w:val="32"/>
          <w:szCs w:val="32"/>
          <w:highlight w:val="none"/>
          <w:shd w:val="clear" w:color="auto" w:fill="auto"/>
        </w:rPr>
      </w:pPr>
    </w:p>
    <w:p>
      <w:pPr>
        <w:spacing w:line="360" w:lineRule="auto"/>
        <w:jc w:val="center"/>
        <w:rPr>
          <w:rFonts w:hint="eastAsia" w:ascii="仿宋" w:hAnsi="仿宋" w:eastAsia="仿宋" w:cs="仿宋"/>
          <w:b/>
          <w:bCs/>
          <w:sz w:val="32"/>
          <w:szCs w:val="32"/>
          <w:highlight w:val="none"/>
          <w:shd w:val="clear" w:color="auto" w:fill="auto"/>
        </w:rPr>
      </w:pPr>
      <w:r>
        <w:rPr>
          <w:rFonts w:hint="eastAsia" w:ascii="仿宋" w:hAnsi="仿宋" w:eastAsia="仿宋" w:cs="仿宋"/>
          <w:b/>
          <w:bCs/>
          <w:sz w:val="32"/>
          <w:szCs w:val="32"/>
          <w:highlight w:val="none"/>
          <w:shd w:val="clear" w:color="auto" w:fill="auto"/>
        </w:rPr>
        <w:br w:type="page"/>
      </w:r>
      <w:r>
        <w:rPr>
          <w:rFonts w:hint="eastAsia" w:ascii="仿宋" w:hAnsi="仿宋" w:eastAsia="仿宋" w:cs="仿宋"/>
          <w:b/>
          <w:bCs/>
          <w:sz w:val="32"/>
          <w:szCs w:val="32"/>
          <w:highlight w:val="none"/>
          <w:shd w:val="clear" w:color="auto" w:fill="auto"/>
        </w:rPr>
        <w:t>五、</w:t>
      </w:r>
      <w:bookmarkStart w:id="414" w:name="OLE_LINK16"/>
      <w:bookmarkStart w:id="415" w:name="OLE_LINK17"/>
      <w:r>
        <w:rPr>
          <w:rFonts w:hint="eastAsia" w:ascii="仿宋" w:hAnsi="仿宋" w:eastAsia="仿宋" w:cs="仿宋"/>
          <w:b/>
          <w:bCs/>
          <w:sz w:val="32"/>
          <w:szCs w:val="32"/>
          <w:highlight w:val="none"/>
          <w:shd w:val="clear" w:color="auto" w:fill="auto"/>
        </w:rPr>
        <w:t>其他商务文件或说明</w:t>
      </w:r>
    </w:p>
    <w:p>
      <w:pPr>
        <w:spacing w:line="360" w:lineRule="auto"/>
        <w:jc w:val="center"/>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w:t>
      </w:r>
      <w:bookmarkStart w:id="416" w:name="OLE_LINK10"/>
      <w:bookmarkStart w:id="417" w:name="OLE_LINK11"/>
      <w:r>
        <w:rPr>
          <w:rFonts w:hint="eastAsia" w:ascii="仿宋" w:hAnsi="仿宋" w:eastAsia="仿宋" w:cs="仿宋"/>
          <w:sz w:val="24"/>
          <w:highlight w:val="none"/>
          <w:shd w:val="clear" w:color="auto" w:fill="auto"/>
        </w:rPr>
        <w:t>其他商务文件或说明由投标人根据采购需求自行编制</w:t>
      </w:r>
      <w:bookmarkEnd w:id="416"/>
      <w:bookmarkEnd w:id="417"/>
      <w:r>
        <w:rPr>
          <w:rFonts w:hint="eastAsia" w:ascii="仿宋" w:hAnsi="仿宋" w:eastAsia="仿宋" w:cs="仿宋"/>
          <w:sz w:val="24"/>
          <w:highlight w:val="none"/>
          <w:shd w:val="clear" w:color="auto" w:fill="auto"/>
        </w:rPr>
        <w:t>）</w:t>
      </w:r>
    </w:p>
    <w:bookmarkEnd w:id="414"/>
    <w:bookmarkEnd w:id="415"/>
    <w:p>
      <w:pPr>
        <w:spacing w:line="360" w:lineRule="auto"/>
        <w:jc w:val="center"/>
        <w:rPr>
          <w:rFonts w:hint="eastAsia" w:ascii="仿宋" w:hAnsi="仿宋" w:eastAsia="仿宋" w:cs="仿宋"/>
          <w:sz w:val="24"/>
          <w:highlight w:val="none"/>
          <w:shd w:val="clear" w:color="auto" w:fill="auto"/>
        </w:rPr>
      </w:pPr>
    </w:p>
    <w:p>
      <w:pPr>
        <w:snapToGrid w:val="0"/>
        <w:spacing w:line="360" w:lineRule="auto"/>
        <w:ind w:firstLine="5280" w:firstLineChars="2200"/>
        <w:rPr>
          <w:rFonts w:hint="eastAsia" w:ascii="仿宋" w:hAnsi="仿宋" w:eastAsia="仿宋" w:cs="仿宋"/>
          <w:kern w:val="0"/>
          <w:sz w:val="24"/>
          <w:szCs w:val="22"/>
          <w:highlight w:val="none"/>
          <w:shd w:val="clear" w:color="auto" w:fill="auto"/>
          <w:lang w:val="zh-CN"/>
        </w:rPr>
      </w:pPr>
      <w:r>
        <w:rPr>
          <w:rFonts w:hint="eastAsia" w:ascii="仿宋" w:hAnsi="仿宋" w:eastAsia="仿宋" w:cs="仿宋"/>
          <w:kern w:val="0"/>
          <w:sz w:val="24"/>
          <w:szCs w:val="22"/>
          <w:highlight w:val="none"/>
          <w:shd w:val="clear" w:color="auto" w:fill="auto"/>
          <w:lang w:val="zh-CN"/>
        </w:rPr>
        <w:t xml:space="preserve"> 投标人名称(公章)：</w:t>
      </w:r>
    </w:p>
    <w:p>
      <w:pPr>
        <w:snapToGrid w:val="0"/>
        <w:spacing w:line="360" w:lineRule="auto"/>
        <w:ind w:firstLine="3360" w:firstLineChars="1400"/>
        <w:rPr>
          <w:rFonts w:hint="eastAsia" w:ascii="仿宋" w:hAnsi="仿宋" w:eastAsia="仿宋" w:cs="仿宋"/>
          <w:kern w:val="0"/>
          <w:sz w:val="24"/>
          <w:szCs w:val="22"/>
          <w:highlight w:val="none"/>
          <w:shd w:val="clear" w:color="auto" w:fill="auto"/>
          <w:lang w:val="zh-CN"/>
        </w:rPr>
      </w:pPr>
      <w:r>
        <w:rPr>
          <w:rFonts w:hint="eastAsia" w:ascii="仿宋" w:hAnsi="仿宋" w:eastAsia="仿宋" w:cs="仿宋"/>
          <w:kern w:val="0"/>
          <w:sz w:val="24"/>
          <w:szCs w:val="22"/>
          <w:highlight w:val="none"/>
          <w:shd w:val="clear" w:color="auto" w:fill="auto"/>
          <w:lang w:val="zh-CN"/>
        </w:rPr>
        <w:t>法定代表人或授权代表(签字或盖章)：</w:t>
      </w:r>
    </w:p>
    <w:p>
      <w:pPr>
        <w:ind w:firstLine="5760" w:firstLineChars="2400"/>
        <w:rPr>
          <w:rFonts w:hint="eastAsia" w:ascii="仿宋" w:hAnsi="仿宋" w:eastAsia="仿宋" w:cs="仿宋"/>
          <w:kern w:val="0"/>
          <w:sz w:val="24"/>
          <w:szCs w:val="22"/>
          <w:highlight w:val="none"/>
          <w:shd w:val="clear" w:color="auto" w:fill="auto"/>
          <w:lang w:val="zh-CN"/>
        </w:rPr>
      </w:pPr>
      <w:r>
        <w:rPr>
          <w:rFonts w:hint="eastAsia" w:ascii="仿宋" w:hAnsi="仿宋" w:eastAsia="仿宋" w:cs="仿宋"/>
          <w:kern w:val="0"/>
          <w:sz w:val="24"/>
          <w:szCs w:val="22"/>
          <w:highlight w:val="none"/>
          <w:shd w:val="clear" w:color="auto" w:fill="auto"/>
          <w:lang w:val="zh-CN"/>
        </w:rPr>
        <w:t>日期：  年  月   日</w:t>
      </w:r>
    </w:p>
    <w:p>
      <w:pPr>
        <w:spacing w:line="360" w:lineRule="auto"/>
        <w:jc w:val="center"/>
        <w:rPr>
          <w:rFonts w:hint="eastAsia" w:ascii="仿宋" w:hAnsi="仿宋" w:eastAsia="仿宋" w:cs="仿宋"/>
          <w:b/>
          <w:bCs/>
          <w:kern w:val="0"/>
          <w:sz w:val="24"/>
          <w:highlight w:val="none"/>
          <w:shd w:val="clear" w:color="auto" w:fill="auto"/>
        </w:rPr>
      </w:pPr>
    </w:p>
    <w:p>
      <w:pPr>
        <w:spacing w:line="360" w:lineRule="auto"/>
        <w:jc w:val="center"/>
        <w:rPr>
          <w:rFonts w:hint="eastAsia" w:ascii="仿宋" w:hAnsi="仿宋" w:eastAsia="仿宋" w:cs="仿宋"/>
          <w:b/>
          <w:bCs/>
          <w:kern w:val="0"/>
          <w:sz w:val="24"/>
          <w:highlight w:val="none"/>
          <w:shd w:val="clear" w:color="auto" w:fill="auto"/>
        </w:rPr>
      </w:pPr>
    </w:p>
    <w:p>
      <w:pPr>
        <w:spacing w:line="360" w:lineRule="auto"/>
        <w:jc w:val="center"/>
        <w:rPr>
          <w:rFonts w:hint="eastAsia" w:ascii="仿宋" w:hAnsi="仿宋" w:eastAsia="仿宋" w:cs="仿宋"/>
          <w:b/>
          <w:bCs/>
          <w:sz w:val="32"/>
          <w:szCs w:val="32"/>
          <w:highlight w:val="none"/>
          <w:shd w:val="clear" w:color="auto" w:fill="auto"/>
        </w:rPr>
      </w:pPr>
      <w:r>
        <w:rPr>
          <w:rFonts w:hint="eastAsia" w:ascii="仿宋" w:hAnsi="仿宋" w:eastAsia="仿宋" w:cs="仿宋"/>
          <w:b/>
          <w:sz w:val="32"/>
          <w:szCs w:val="32"/>
          <w:highlight w:val="none"/>
          <w:shd w:val="clear" w:color="auto" w:fill="auto"/>
        </w:rPr>
        <w:t>六</w:t>
      </w:r>
      <w:r>
        <w:rPr>
          <w:rFonts w:hint="eastAsia" w:ascii="仿宋" w:hAnsi="仿宋" w:eastAsia="仿宋" w:cs="仿宋"/>
          <w:b/>
          <w:bCs/>
          <w:sz w:val="32"/>
          <w:szCs w:val="32"/>
          <w:highlight w:val="none"/>
          <w:shd w:val="clear" w:color="auto" w:fill="auto"/>
        </w:rPr>
        <w:t>、技术解决方案</w:t>
      </w:r>
    </w:p>
    <w:p>
      <w:pPr>
        <w:spacing w:line="360" w:lineRule="auto"/>
        <w:jc w:val="center"/>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（由投标人根据采购需求及招标文件要求编制）</w:t>
      </w:r>
    </w:p>
    <w:p>
      <w:pPr>
        <w:snapToGrid w:val="0"/>
        <w:spacing w:line="360" w:lineRule="auto"/>
        <w:jc w:val="center"/>
        <w:rPr>
          <w:rFonts w:hint="eastAsia" w:ascii="仿宋" w:hAnsi="仿宋" w:eastAsia="仿宋" w:cs="仿宋"/>
          <w:b/>
          <w:sz w:val="32"/>
          <w:szCs w:val="32"/>
          <w:highlight w:val="none"/>
          <w:shd w:val="clear" w:color="auto" w:fill="auto"/>
        </w:rPr>
      </w:pPr>
      <w:r>
        <w:rPr>
          <w:rFonts w:hint="eastAsia" w:ascii="仿宋" w:hAnsi="仿宋" w:eastAsia="仿宋" w:cs="仿宋"/>
          <w:b/>
          <w:sz w:val="32"/>
          <w:szCs w:val="32"/>
          <w:highlight w:val="none"/>
          <w:shd w:val="clear" w:color="auto" w:fill="auto"/>
        </w:rPr>
        <w:t>投标产品规格配置清单</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531"/>
        <w:gridCol w:w="2160"/>
        <w:gridCol w:w="2340"/>
        <w:gridCol w:w="1080"/>
        <w:gridCol w:w="13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trPr>
        <w:tc>
          <w:tcPr>
            <w:tcW w:w="737" w:type="dxa"/>
            <w:noWrap w:val="0"/>
            <w:vAlign w:val="center"/>
          </w:tcPr>
          <w:p>
            <w:pPr>
              <w:spacing w:line="360" w:lineRule="auto"/>
              <w:jc w:val="center"/>
              <w:rPr>
                <w:rFonts w:hint="eastAsia" w:ascii="仿宋" w:hAnsi="仿宋" w:eastAsia="仿宋" w:cs="仿宋"/>
                <w:b/>
                <w:sz w:val="24"/>
                <w:highlight w:val="none"/>
                <w:shd w:val="clear" w:color="auto" w:fill="auto"/>
              </w:rPr>
            </w:pPr>
            <w:r>
              <w:rPr>
                <w:rFonts w:hint="eastAsia" w:ascii="仿宋" w:hAnsi="仿宋" w:eastAsia="仿宋" w:cs="仿宋"/>
                <w:b/>
                <w:sz w:val="24"/>
                <w:highlight w:val="none"/>
                <w:shd w:val="clear" w:color="auto" w:fill="auto"/>
              </w:rPr>
              <w:t>序号</w:t>
            </w:r>
          </w:p>
        </w:tc>
        <w:tc>
          <w:tcPr>
            <w:tcW w:w="1531" w:type="dxa"/>
            <w:noWrap w:val="0"/>
            <w:vAlign w:val="center"/>
          </w:tcPr>
          <w:p>
            <w:pPr>
              <w:spacing w:line="360" w:lineRule="auto"/>
              <w:jc w:val="center"/>
              <w:rPr>
                <w:rFonts w:hint="eastAsia" w:ascii="仿宋" w:hAnsi="仿宋" w:eastAsia="仿宋" w:cs="仿宋"/>
                <w:b/>
                <w:sz w:val="24"/>
                <w:highlight w:val="none"/>
                <w:shd w:val="clear" w:color="auto" w:fill="auto"/>
              </w:rPr>
            </w:pPr>
            <w:r>
              <w:rPr>
                <w:rFonts w:hint="eastAsia" w:ascii="仿宋" w:hAnsi="仿宋" w:eastAsia="仿宋" w:cs="仿宋"/>
                <w:b/>
                <w:sz w:val="24"/>
                <w:highlight w:val="none"/>
                <w:shd w:val="clear" w:color="auto" w:fill="auto"/>
              </w:rPr>
              <w:t>设备名称</w:t>
            </w:r>
          </w:p>
        </w:tc>
        <w:tc>
          <w:tcPr>
            <w:tcW w:w="2160" w:type="dxa"/>
            <w:noWrap w:val="0"/>
            <w:vAlign w:val="center"/>
          </w:tcPr>
          <w:p>
            <w:pPr>
              <w:spacing w:line="360" w:lineRule="auto"/>
              <w:jc w:val="center"/>
              <w:rPr>
                <w:rFonts w:hint="eastAsia" w:ascii="仿宋" w:hAnsi="仿宋" w:eastAsia="仿宋" w:cs="仿宋"/>
                <w:b/>
                <w:sz w:val="24"/>
                <w:highlight w:val="none"/>
                <w:shd w:val="clear" w:color="auto" w:fill="auto"/>
              </w:rPr>
            </w:pPr>
            <w:r>
              <w:rPr>
                <w:rFonts w:hint="eastAsia" w:ascii="仿宋" w:hAnsi="仿宋" w:eastAsia="仿宋" w:cs="仿宋"/>
                <w:b/>
                <w:sz w:val="24"/>
                <w:highlight w:val="none"/>
                <w:shd w:val="clear" w:color="auto" w:fill="auto"/>
              </w:rPr>
              <w:t>投标品牌及型号</w:t>
            </w:r>
          </w:p>
        </w:tc>
        <w:tc>
          <w:tcPr>
            <w:tcW w:w="2340" w:type="dxa"/>
            <w:noWrap w:val="0"/>
            <w:vAlign w:val="center"/>
          </w:tcPr>
          <w:p>
            <w:pPr>
              <w:spacing w:line="360" w:lineRule="auto"/>
              <w:jc w:val="center"/>
              <w:rPr>
                <w:rFonts w:hint="eastAsia" w:ascii="仿宋" w:hAnsi="仿宋" w:eastAsia="仿宋" w:cs="仿宋"/>
                <w:b/>
                <w:sz w:val="24"/>
                <w:highlight w:val="none"/>
                <w:shd w:val="clear" w:color="auto" w:fill="auto"/>
              </w:rPr>
            </w:pPr>
            <w:r>
              <w:rPr>
                <w:rFonts w:hint="eastAsia" w:ascii="仿宋" w:hAnsi="仿宋" w:eastAsia="仿宋" w:cs="仿宋"/>
                <w:b/>
                <w:sz w:val="24"/>
                <w:highlight w:val="none"/>
                <w:shd w:val="clear" w:color="auto" w:fill="auto"/>
              </w:rPr>
              <w:t>规格配置详细说明</w:t>
            </w:r>
          </w:p>
        </w:tc>
        <w:tc>
          <w:tcPr>
            <w:tcW w:w="1080" w:type="dxa"/>
            <w:noWrap w:val="0"/>
            <w:vAlign w:val="center"/>
          </w:tcPr>
          <w:p>
            <w:pPr>
              <w:spacing w:line="360" w:lineRule="auto"/>
              <w:jc w:val="center"/>
              <w:rPr>
                <w:rFonts w:hint="eastAsia" w:ascii="仿宋" w:hAnsi="仿宋" w:eastAsia="仿宋" w:cs="仿宋"/>
                <w:b/>
                <w:sz w:val="24"/>
                <w:highlight w:val="none"/>
                <w:shd w:val="clear" w:color="auto" w:fill="auto"/>
              </w:rPr>
            </w:pPr>
            <w:r>
              <w:rPr>
                <w:rFonts w:hint="eastAsia" w:ascii="仿宋" w:hAnsi="仿宋" w:eastAsia="仿宋" w:cs="仿宋"/>
                <w:b/>
                <w:sz w:val="24"/>
                <w:highlight w:val="none"/>
                <w:shd w:val="clear" w:color="auto" w:fill="auto"/>
              </w:rPr>
              <w:t>数量</w:t>
            </w:r>
          </w:p>
        </w:tc>
        <w:tc>
          <w:tcPr>
            <w:tcW w:w="1332" w:type="dxa"/>
            <w:noWrap w:val="0"/>
            <w:vAlign w:val="center"/>
          </w:tcPr>
          <w:p>
            <w:pPr>
              <w:spacing w:line="360" w:lineRule="auto"/>
              <w:jc w:val="center"/>
              <w:rPr>
                <w:rFonts w:hint="eastAsia" w:ascii="仿宋" w:hAnsi="仿宋" w:eastAsia="仿宋" w:cs="仿宋"/>
                <w:b/>
                <w:sz w:val="24"/>
                <w:highlight w:val="none"/>
                <w:shd w:val="clear" w:color="auto" w:fill="auto"/>
              </w:rPr>
            </w:pPr>
            <w:r>
              <w:rPr>
                <w:rFonts w:hint="eastAsia" w:ascii="仿宋" w:hAnsi="仿宋" w:eastAsia="仿宋" w:cs="仿宋"/>
                <w:b/>
                <w:sz w:val="24"/>
                <w:highlight w:val="none"/>
                <w:shd w:val="clear" w:color="auto" w:fill="auto"/>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737" w:type="dxa"/>
            <w:noWrap w:val="0"/>
            <w:vAlign w:val="center"/>
          </w:tcPr>
          <w:p>
            <w:pPr>
              <w:spacing w:line="360" w:lineRule="auto"/>
              <w:jc w:val="center"/>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1</w:t>
            </w:r>
          </w:p>
        </w:tc>
        <w:tc>
          <w:tcPr>
            <w:tcW w:w="1531" w:type="dxa"/>
            <w:noWrap w:val="0"/>
            <w:vAlign w:val="center"/>
          </w:tcPr>
          <w:p>
            <w:pPr>
              <w:snapToGrid w:val="0"/>
              <w:spacing w:line="360" w:lineRule="auto"/>
              <w:jc w:val="center"/>
              <w:rPr>
                <w:rFonts w:hint="eastAsia" w:ascii="仿宋" w:hAnsi="仿宋" w:eastAsia="仿宋" w:cs="仿宋"/>
                <w:sz w:val="24"/>
                <w:highlight w:val="none"/>
                <w:shd w:val="clear" w:color="auto" w:fill="auto"/>
              </w:rPr>
            </w:pPr>
          </w:p>
        </w:tc>
        <w:tc>
          <w:tcPr>
            <w:tcW w:w="2160" w:type="dxa"/>
            <w:noWrap w:val="0"/>
            <w:vAlign w:val="center"/>
          </w:tcPr>
          <w:p>
            <w:pPr>
              <w:snapToGrid w:val="0"/>
              <w:spacing w:line="360" w:lineRule="auto"/>
              <w:jc w:val="center"/>
              <w:rPr>
                <w:rFonts w:hint="eastAsia" w:ascii="仿宋" w:hAnsi="仿宋" w:eastAsia="仿宋" w:cs="仿宋"/>
                <w:sz w:val="24"/>
                <w:highlight w:val="none"/>
                <w:shd w:val="clear" w:color="auto" w:fill="auto"/>
              </w:rPr>
            </w:pPr>
          </w:p>
        </w:tc>
        <w:tc>
          <w:tcPr>
            <w:tcW w:w="2340" w:type="dxa"/>
            <w:noWrap w:val="0"/>
            <w:vAlign w:val="center"/>
          </w:tcPr>
          <w:p>
            <w:pPr>
              <w:spacing w:line="360" w:lineRule="auto"/>
              <w:jc w:val="center"/>
              <w:rPr>
                <w:rFonts w:hint="eastAsia" w:ascii="仿宋" w:hAnsi="仿宋" w:eastAsia="仿宋" w:cs="仿宋"/>
                <w:sz w:val="24"/>
                <w:highlight w:val="none"/>
                <w:shd w:val="clear" w:color="auto" w:fill="auto"/>
              </w:rPr>
            </w:pPr>
          </w:p>
        </w:tc>
        <w:tc>
          <w:tcPr>
            <w:tcW w:w="1080" w:type="dxa"/>
            <w:noWrap w:val="0"/>
            <w:vAlign w:val="center"/>
          </w:tcPr>
          <w:p>
            <w:pPr>
              <w:spacing w:line="360" w:lineRule="auto"/>
              <w:jc w:val="center"/>
              <w:rPr>
                <w:rFonts w:hint="eastAsia" w:ascii="仿宋" w:hAnsi="仿宋" w:eastAsia="仿宋" w:cs="仿宋"/>
                <w:sz w:val="24"/>
                <w:highlight w:val="none"/>
                <w:shd w:val="clear" w:color="auto" w:fill="auto"/>
              </w:rPr>
            </w:pPr>
          </w:p>
        </w:tc>
        <w:tc>
          <w:tcPr>
            <w:tcW w:w="1332" w:type="dxa"/>
            <w:noWrap w:val="0"/>
            <w:vAlign w:val="center"/>
          </w:tcPr>
          <w:p>
            <w:pPr>
              <w:spacing w:line="360" w:lineRule="auto"/>
              <w:jc w:val="center"/>
              <w:rPr>
                <w:rFonts w:hint="eastAsia" w:ascii="仿宋" w:hAnsi="仿宋" w:eastAsia="仿宋" w:cs="仿宋"/>
                <w:sz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737" w:type="dxa"/>
            <w:noWrap w:val="0"/>
            <w:vAlign w:val="center"/>
          </w:tcPr>
          <w:p>
            <w:pPr>
              <w:spacing w:line="360" w:lineRule="auto"/>
              <w:jc w:val="center"/>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2</w:t>
            </w:r>
          </w:p>
        </w:tc>
        <w:tc>
          <w:tcPr>
            <w:tcW w:w="1531" w:type="dxa"/>
            <w:noWrap w:val="0"/>
            <w:vAlign w:val="center"/>
          </w:tcPr>
          <w:p>
            <w:pPr>
              <w:snapToGrid w:val="0"/>
              <w:spacing w:line="360" w:lineRule="auto"/>
              <w:jc w:val="center"/>
              <w:rPr>
                <w:rFonts w:hint="eastAsia" w:ascii="仿宋" w:hAnsi="仿宋" w:eastAsia="仿宋" w:cs="仿宋"/>
                <w:sz w:val="24"/>
                <w:highlight w:val="none"/>
                <w:shd w:val="clear" w:color="auto" w:fill="auto"/>
              </w:rPr>
            </w:pPr>
          </w:p>
        </w:tc>
        <w:tc>
          <w:tcPr>
            <w:tcW w:w="2160" w:type="dxa"/>
            <w:noWrap w:val="0"/>
            <w:vAlign w:val="center"/>
          </w:tcPr>
          <w:p>
            <w:pPr>
              <w:snapToGrid w:val="0"/>
              <w:spacing w:line="360" w:lineRule="auto"/>
              <w:jc w:val="center"/>
              <w:rPr>
                <w:rFonts w:hint="eastAsia" w:ascii="仿宋" w:hAnsi="仿宋" w:eastAsia="仿宋" w:cs="仿宋"/>
                <w:sz w:val="24"/>
                <w:highlight w:val="none"/>
                <w:shd w:val="clear" w:color="auto" w:fill="auto"/>
              </w:rPr>
            </w:pPr>
          </w:p>
        </w:tc>
        <w:tc>
          <w:tcPr>
            <w:tcW w:w="2340" w:type="dxa"/>
            <w:noWrap w:val="0"/>
            <w:vAlign w:val="center"/>
          </w:tcPr>
          <w:p>
            <w:pPr>
              <w:spacing w:line="360" w:lineRule="auto"/>
              <w:jc w:val="center"/>
              <w:rPr>
                <w:rFonts w:hint="eastAsia" w:ascii="仿宋" w:hAnsi="仿宋" w:eastAsia="仿宋" w:cs="仿宋"/>
                <w:sz w:val="24"/>
                <w:highlight w:val="none"/>
                <w:shd w:val="clear" w:color="auto" w:fill="auto"/>
              </w:rPr>
            </w:pPr>
          </w:p>
        </w:tc>
        <w:tc>
          <w:tcPr>
            <w:tcW w:w="1080" w:type="dxa"/>
            <w:noWrap w:val="0"/>
            <w:vAlign w:val="center"/>
          </w:tcPr>
          <w:p>
            <w:pPr>
              <w:spacing w:line="360" w:lineRule="auto"/>
              <w:jc w:val="center"/>
              <w:rPr>
                <w:rFonts w:hint="eastAsia" w:ascii="仿宋" w:hAnsi="仿宋" w:eastAsia="仿宋" w:cs="仿宋"/>
                <w:sz w:val="24"/>
                <w:highlight w:val="none"/>
                <w:shd w:val="clear" w:color="auto" w:fill="auto"/>
              </w:rPr>
            </w:pPr>
          </w:p>
        </w:tc>
        <w:tc>
          <w:tcPr>
            <w:tcW w:w="1332" w:type="dxa"/>
            <w:noWrap w:val="0"/>
            <w:vAlign w:val="center"/>
          </w:tcPr>
          <w:p>
            <w:pPr>
              <w:spacing w:line="360" w:lineRule="auto"/>
              <w:jc w:val="center"/>
              <w:rPr>
                <w:rFonts w:hint="eastAsia" w:ascii="仿宋" w:hAnsi="仿宋" w:eastAsia="仿宋" w:cs="仿宋"/>
                <w:sz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737" w:type="dxa"/>
            <w:noWrap w:val="0"/>
            <w:vAlign w:val="center"/>
          </w:tcPr>
          <w:p>
            <w:pPr>
              <w:spacing w:line="360" w:lineRule="auto"/>
              <w:jc w:val="center"/>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w:t>
            </w:r>
          </w:p>
        </w:tc>
        <w:tc>
          <w:tcPr>
            <w:tcW w:w="1531" w:type="dxa"/>
            <w:noWrap w:val="0"/>
            <w:vAlign w:val="center"/>
          </w:tcPr>
          <w:p>
            <w:pPr>
              <w:snapToGrid w:val="0"/>
              <w:spacing w:line="360" w:lineRule="auto"/>
              <w:jc w:val="center"/>
              <w:rPr>
                <w:rFonts w:hint="eastAsia" w:ascii="仿宋" w:hAnsi="仿宋" w:eastAsia="仿宋" w:cs="仿宋"/>
                <w:sz w:val="24"/>
                <w:highlight w:val="none"/>
                <w:shd w:val="clear" w:color="auto" w:fill="auto"/>
              </w:rPr>
            </w:pPr>
          </w:p>
        </w:tc>
        <w:tc>
          <w:tcPr>
            <w:tcW w:w="2160" w:type="dxa"/>
            <w:noWrap w:val="0"/>
            <w:vAlign w:val="center"/>
          </w:tcPr>
          <w:p>
            <w:pPr>
              <w:snapToGrid w:val="0"/>
              <w:spacing w:line="360" w:lineRule="auto"/>
              <w:jc w:val="center"/>
              <w:rPr>
                <w:rFonts w:hint="eastAsia" w:ascii="仿宋" w:hAnsi="仿宋" w:eastAsia="仿宋" w:cs="仿宋"/>
                <w:sz w:val="24"/>
                <w:highlight w:val="none"/>
                <w:shd w:val="clear" w:color="auto" w:fill="auto"/>
              </w:rPr>
            </w:pPr>
          </w:p>
        </w:tc>
        <w:tc>
          <w:tcPr>
            <w:tcW w:w="2340" w:type="dxa"/>
            <w:noWrap w:val="0"/>
            <w:vAlign w:val="center"/>
          </w:tcPr>
          <w:p>
            <w:pPr>
              <w:spacing w:line="360" w:lineRule="auto"/>
              <w:jc w:val="center"/>
              <w:rPr>
                <w:rFonts w:hint="eastAsia" w:ascii="仿宋" w:hAnsi="仿宋" w:eastAsia="仿宋" w:cs="仿宋"/>
                <w:sz w:val="24"/>
                <w:highlight w:val="none"/>
                <w:shd w:val="clear" w:color="auto" w:fill="auto"/>
              </w:rPr>
            </w:pPr>
          </w:p>
        </w:tc>
        <w:tc>
          <w:tcPr>
            <w:tcW w:w="1080" w:type="dxa"/>
            <w:noWrap w:val="0"/>
            <w:vAlign w:val="center"/>
          </w:tcPr>
          <w:p>
            <w:pPr>
              <w:spacing w:line="360" w:lineRule="auto"/>
              <w:jc w:val="center"/>
              <w:rPr>
                <w:rFonts w:hint="eastAsia" w:ascii="仿宋" w:hAnsi="仿宋" w:eastAsia="仿宋" w:cs="仿宋"/>
                <w:sz w:val="24"/>
                <w:highlight w:val="none"/>
                <w:shd w:val="clear" w:color="auto" w:fill="auto"/>
              </w:rPr>
            </w:pPr>
          </w:p>
        </w:tc>
        <w:tc>
          <w:tcPr>
            <w:tcW w:w="1332" w:type="dxa"/>
            <w:noWrap w:val="0"/>
            <w:vAlign w:val="center"/>
          </w:tcPr>
          <w:p>
            <w:pPr>
              <w:spacing w:line="360" w:lineRule="auto"/>
              <w:jc w:val="center"/>
              <w:rPr>
                <w:rFonts w:hint="eastAsia" w:ascii="仿宋" w:hAnsi="仿宋" w:eastAsia="仿宋" w:cs="仿宋"/>
                <w:sz w:val="24"/>
                <w:highlight w:val="none"/>
                <w:shd w:val="clear" w:color="auto" w:fill="auto"/>
              </w:rPr>
            </w:pPr>
          </w:p>
        </w:tc>
      </w:tr>
    </w:tbl>
    <w:p>
      <w:pPr>
        <w:autoSpaceDE w:val="0"/>
        <w:autoSpaceDN w:val="0"/>
        <w:spacing w:line="360" w:lineRule="auto"/>
        <w:rPr>
          <w:rFonts w:hint="eastAsia" w:ascii="仿宋" w:hAnsi="仿宋" w:eastAsia="仿宋" w:cs="仿宋"/>
          <w:b/>
          <w:kern w:val="0"/>
          <w:sz w:val="28"/>
          <w:szCs w:val="28"/>
          <w:highlight w:val="none"/>
          <w:shd w:val="clear" w:color="auto" w:fill="auto"/>
        </w:rPr>
      </w:pPr>
      <w:r>
        <w:rPr>
          <w:rFonts w:hint="eastAsia" w:ascii="仿宋" w:hAnsi="仿宋" w:eastAsia="仿宋" w:cs="仿宋"/>
          <w:b/>
          <w:sz w:val="24"/>
          <w:highlight w:val="none"/>
          <w:shd w:val="clear" w:color="auto" w:fill="auto"/>
        </w:rPr>
        <w:t>注：如果本项目涉及硬件设备采购，须在技术文件中提供此配置清单</w:t>
      </w:r>
      <w:r>
        <w:rPr>
          <w:rFonts w:hint="eastAsia" w:ascii="仿宋" w:hAnsi="仿宋" w:eastAsia="仿宋" w:cs="仿宋"/>
          <w:b/>
          <w:sz w:val="28"/>
          <w:szCs w:val="28"/>
          <w:highlight w:val="none"/>
          <w:shd w:val="clear" w:color="auto" w:fill="auto"/>
        </w:rPr>
        <w:t>。</w:t>
      </w:r>
    </w:p>
    <w:p>
      <w:pPr>
        <w:tabs>
          <w:tab w:val="left" w:pos="2790"/>
          <w:tab w:val="center" w:pos="3835"/>
          <w:tab w:val="left" w:pos="4230"/>
          <w:tab w:val="left" w:pos="4695"/>
        </w:tabs>
        <w:autoSpaceDE w:val="0"/>
        <w:autoSpaceDN w:val="0"/>
        <w:spacing w:line="360" w:lineRule="auto"/>
        <w:ind w:right="1400"/>
        <w:jc w:val="left"/>
        <w:outlineLvl w:val="1"/>
        <w:rPr>
          <w:rFonts w:hint="eastAsia" w:ascii="仿宋" w:hAnsi="仿宋" w:eastAsia="仿宋" w:cs="仿宋"/>
          <w:b/>
          <w:bCs/>
          <w:kern w:val="0"/>
          <w:sz w:val="24"/>
          <w:highlight w:val="none"/>
          <w:shd w:val="clear" w:color="auto" w:fill="auto"/>
          <w:lang w:val="zh-CN"/>
        </w:rPr>
      </w:pPr>
      <w:r>
        <w:rPr>
          <w:rFonts w:hint="eastAsia" w:ascii="仿宋" w:hAnsi="仿宋" w:eastAsia="仿宋" w:cs="仿宋"/>
          <w:b/>
          <w:bCs/>
          <w:kern w:val="0"/>
          <w:sz w:val="24"/>
          <w:highlight w:val="none"/>
          <w:shd w:val="clear" w:color="auto" w:fill="auto"/>
          <w:lang w:val="zh-CN"/>
        </w:rPr>
        <w:tab/>
      </w:r>
      <w:r>
        <w:rPr>
          <w:rFonts w:hint="eastAsia" w:ascii="仿宋" w:hAnsi="仿宋" w:eastAsia="仿宋" w:cs="仿宋"/>
          <w:b/>
          <w:bCs/>
          <w:kern w:val="0"/>
          <w:sz w:val="24"/>
          <w:highlight w:val="none"/>
          <w:shd w:val="clear" w:color="auto" w:fill="auto"/>
          <w:lang w:val="zh-CN"/>
        </w:rPr>
        <w:tab/>
      </w:r>
      <w:r>
        <w:rPr>
          <w:rFonts w:hint="eastAsia" w:ascii="仿宋" w:hAnsi="仿宋" w:eastAsia="仿宋" w:cs="仿宋"/>
          <w:b/>
          <w:bCs/>
          <w:kern w:val="0"/>
          <w:sz w:val="24"/>
          <w:highlight w:val="none"/>
          <w:shd w:val="clear" w:color="auto" w:fill="auto"/>
          <w:lang w:val="zh-CN"/>
        </w:rPr>
        <w:t xml:space="preserve">                        </w:t>
      </w:r>
    </w:p>
    <w:p>
      <w:pPr>
        <w:spacing w:line="360" w:lineRule="auto"/>
        <w:ind w:firstLine="1333" w:firstLineChars="400"/>
        <w:jc w:val="left"/>
        <w:rPr>
          <w:rFonts w:hint="eastAsia" w:ascii="仿宋" w:hAnsi="仿宋" w:eastAsia="仿宋" w:cs="仿宋"/>
          <w:b/>
          <w:spacing w:val="6"/>
          <w:sz w:val="32"/>
          <w:szCs w:val="32"/>
          <w:highlight w:val="none"/>
          <w:shd w:val="clear" w:color="auto" w:fill="auto"/>
        </w:rPr>
      </w:pPr>
      <w:r>
        <w:rPr>
          <w:rFonts w:hint="eastAsia" w:ascii="仿宋" w:hAnsi="仿宋" w:eastAsia="仿宋" w:cs="仿宋"/>
          <w:b/>
          <w:spacing w:val="6"/>
          <w:sz w:val="32"/>
          <w:szCs w:val="32"/>
          <w:highlight w:val="none"/>
          <w:shd w:val="clear" w:color="auto" w:fill="auto"/>
        </w:rPr>
        <w:t>节能产品认证证书（复印件加盖公章）</w:t>
      </w:r>
    </w:p>
    <w:p>
      <w:pPr>
        <w:spacing w:line="360" w:lineRule="auto"/>
        <w:ind w:firstLine="1333" w:firstLineChars="400"/>
        <w:jc w:val="left"/>
        <w:rPr>
          <w:rFonts w:hint="eastAsia" w:ascii="仿宋" w:hAnsi="仿宋" w:eastAsia="仿宋" w:cs="仿宋"/>
          <w:b/>
          <w:spacing w:val="6"/>
          <w:sz w:val="32"/>
          <w:szCs w:val="32"/>
          <w:highlight w:val="none"/>
          <w:shd w:val="clear" w:color="auto" w:fill="auto"/>
        </w:rPr>
      </w:pPr>
    </w:p>
    <w:p>
      <w:pPr>
        <w:spacing w:line="360" w:lineRule="auto"/>
        <w:rPr>
          <w:rFonts w:hint="eastAsia" w:ascii="仿宋" w:hAnsi="仿宋" w:eastAsia="仿宋" w:cs="仿宋"/>
          <w:b/>
          <w:bCs/>
          <w:sz w:val="24"/>
          <w:highlight w:val="none"/>
          <w:shd w:val="clear" w:color="auto" w:fill="auto"/>
        </w:rPr>
      </w:pPr>
      <w:r>
        <w:rPr>
          <w:rFonts w:hint="eastAsia" w:ascii="仿宋" w:hAnsi="仿宋" w:eastAsia="仿宋" w:cs="仿宋"/>
          <w:b/>
          <w:bCs/>
          <w:sz w:val="24"/>
          <w:highlight w:val="none"/>
          <w:shd w:val="clear" w:color="auto" w:fill="auto"/>
        </w:rPr>
        <w:t xml:space="preserve"> </w:t>
      </w:r>
    </w:p>
    <w:p>
      <w:pPr>
        <w:spacing w:line="360" w:lineRule="auto"/>
        <w:ind w:firstLine="1000" w:firstLineChars="300"/>
        <w:jc w:val="left"/>
        <w:rPr>
          <w:rFonts w:hint="eastAsia" w:ascii="仿宋" w:hAnsi="仿宋" w:eastAsia="仿宋" w:cs="仿宋"/>
          <w:b/>
          <w:spacing w:val="6"/>
          <w:sz w:val="32"/>
          <w:szCs w:val="32"/>
          <w:highlight w:val="none"/>
          <w:shd w:val="clear" w:color="auto" w:fill="auto"/>
        </w:rPr>
      </w:pPr>
      <w:r>
        <w:rPr>
          <w:rFonts w:hint="eastAsia" w:ascii="仿宋" w:hAnsi="仿宋" w:eastAsia="仿宋" w:cs="仿宋"/>
          <w:b/>
          <w:spacing w:val="6"/>
          <w:sz w:val="32"/>
          <w:szCs w:val="32"/>
          <w:highlight w:val="none"/>
          <w:shd w:val="clear" w:color="auto" w:fill="auto"/>
        </w:rPr>
        <w:t>环境标志产品认证证书（复印件加盖公章）</w:t>
      </w:r>
    </w:p>
    <w:p>
      <w:pPr>
        <w:autoSpaceDE w:val="0"/>
        <w:autoSpaceDN w:val="0"/>
        <w:spacing w:line="360" w:lineRule="auto"/>
        <w:ind w:firstLine="4560" w:firstLineChars="1900"/>
        <w:rPr>
          <w:rFonts w:hint="eastAsia" w:ascii="仿宋" w:hAnsi="仿宋" w:eastAsia="仿宋" w:cs="仿宋"/>
          <w:kern w:val="0"/>
          <w:sz w:val="24"/>
          <w:highlight w:val="none"/>
          <w:shd w:val="clear" w:color="auto" w:fill="auto"/>
        </w:rPr>
      </w:pPr>
    </w:p>
    <w:p>
      <w:pPr>
        <w:snapToGrid w:val="0"/>
        <w:spacing w:line="360" w:lineRule="auto"/>
        <w:ind w:firstLine="5280" w:firstLineChars="2200"/>
        <w:rPr>
          <w:rFonts w:hint="eastAsia" w:ascii="仿宋" w:hAnsi="仿宋" w:eastAsia="仿宋" w:cs="仿宋"/>
          <w:kern w:val="0"/>
          <w:sz w:val="24"/>
          <w:szCs w:val="22"/>
          <w:highlight w:val="none"/>
          <w:shd w:val="clear" w:color="auto" w:fill="auto"/>
          <w:lang w:val="zh-CN"/>
        </w:rPr>
      </w:pPr>
      <w:r>
        <w:rPr>
          <w:rFonts w:hint="eastAsia" w:ascii="仿宋" w:hAnsi="仿宋" w:eastAsia="仿宋" w:cs="仿宋"/>
          <w:kern w:val="0"/>
          <w:sz w:val="24"/>
          <w:szCs w:val="22"/>
          <w:highlight w:val="none"/>
          <w:shd w:val="clear" w:color="auto" w:fill="auto"/>
          <w:lang w:val="zh-CN"/>
        </w:rPr>
        <w:t xml:space="preserve"> 投标人名称(公章)：</w:t>
      </w:r>
    </w:p>
    <w:p>
      <w:pPr>
        <w:snapToGrid w:val="0"/>
        <w:spacing w:line="360" w:lineRule="auto"/>
        <w:ind w:firstLine="3360" w:firstLineChars="1400"/>
        <w:rPr>
          <w:rFonts w:hint="eastAsia" w:ascii="仿宋" w:hAnsi="仿宋" w:eastAsia="仿宋" w:cs="仿宋"/>
          <w:kern w:val="0"/>
          <w:sz w:val="24"/>
          <w:szCs w:val="22"/>
          <w:highlight w:val="none"/>
          <w:shd w:val="clear" w:color="auto" w:fill="auto"/>
          <w:lang w:val="zh-CN"/>
        </w:rPr>
      </w:pPr>
      <w:r>
        <w:rPr>
          <w:rFonts w:hint="eastAsia" w:ascii="仿宋" w:hAnsi="仿宋" w:eastAsia="仿宋" w:cs="仿宋"/>
          <w:kern w:val="0"/>
          <w:sz w:val="24"/>
          <w:szCs w:val="22"/>
          <w:highlight w:val="none"/>
          <w:shd w:val="clear" w:color="auto" w:fill="auto"/>
          <w:lang w:val="zh-CN"/>
        </w:rPr>
        <w:t>法定代表人或授权代表(签字或盖章)：</w:t>
      </w:r>
    </w:p>
    <w:p>
      <w:pPr>
        <w:ind w:firstLine="5760" w:firstLineChars="2400"/>
        <w:rPr>
          <w:rFonts w:hint="eastAsia" w:ascii="仿宋" w:hAnsi="仿宋" w:eastAsia="仿宋" w:cs="仿宋"/>
          <w:kern w:val="0"/>
          <w:sz w:val="24"/>
          <w:szCs w:val="22"/>
          <w:highlight w:val="none"/>
          <w:shd w:val="clear" w:color="auto" w:fill="auto"/>
          <w:lang w:val="zh-CN"/>
        </w:rPr>
      </w:pPr>
      <w:r>
        <w:rPr>
          <w:rFonts w:hint="eastAsia" w:ascii="仿宋" w:hAnsi="仿宋" w:eastAsia="仿宋" w:cs="仿宋"/>
          <w:kern w:val="0"/>
          <w:sz w:val="24"/>
          <w:szCs w:val="22"/>
          <w:highlight w:val="none"/>
          <w:shd w:val="clear" w:color="auto" w:fill="auto"/>
          <w:lang w:val="zh-CN"/>
        </w:rPr>
        <w:t>日期：  年  月   日</w:t>
      </w:r>
    </w:p>
    <w:p>
      <w:pPr>
        <w:spacing w:line="360" w:lineRule="auto"/>
        <w:jc w:val="center"/>
        <w:rPr>
          <w:rFonts w:hint="eastAsia" w:ascii="仿宋" w:hAnsi="仿宋" w:eastAsia="仿宋" w:cs="仿宋"/>
          <w:b/>
          <w:bCs/>
          <w:sz w:val="32"/>
          <w:szCs w:val="32"/>
          <w:highlight w:val="none"/>
          <w:shd w:val="clear" w:color="auto" w:fill="auto"/>
        </w:rPr>
      </w:pPr>
    </w:p>
    <w:p>
      <w:pPr>
        <w:spacing w:line="360" w:lineRule="auto"/>
        <w:jc w:val="center"/>
        <w:rPr>
          <w:rFonts w:hint="eastAsia" w:ascii="仿宋" w:hAnsi="仿宋" w:eastAsia="仿宋" w:cs="仿宋"/>
          <w:b/>
          <w:bCs/>
          <w:sz w:val="32"/>
          <w:szCs w:val="32"/>
          <w:highlight w:val="none"/>
          <w:shd w:val="clear" w:color="auto" w:fill="auto"/>
        </w:rPr>
      </w:pPr>
    </w:p>
    <w:p>
      <w:pPr>
        <w:spacing w:line="360" w:lineRule="auto"/>
        <w:jc w:val="center"/>
        <w:rPr>
          <w:rFonts w:hint="eastAsia" w:ascii="仿宋" w:hAnsi="仿宋" w:eastAsia="仿宋" w:cs="仿宋"/>
          <w:b/>
          <w:bCs/>
          <w:sz w:val="32"/>
          <w:szCs w:val="32"/>
          <w:highlight w:val="none"/>
          <w:shd w:val="clear" w:color="auto" w:fill="auto"/>
        </w:rPr>
      </w:pPr>
      <w:r>
        <w:rPr>
          <w:rFonts w:hint="eastAsia" w:ascii="仿宋" w:hAnsi="仿宋" w:eastAsia="仿宋" w:cs="仿宋"/>
          <w:b/>
          <w:bCs/>
          <w:sz w:val="32"/>
          <w:szCs w:val="32"/>
          <w:highlight w:val="none"/>
          <w:shd w:val="clear" w:color="auto" w:fill="auto"/>
        </w:rPr>
        <w:t>七、技术偏离说明表</w:t>
      </w:r>
    </w:p>
    <w:p>
      <w:pPr>
        <w:spacing w:line="360" w:lineRule="auto"/>
        <w:jc w:val="center"/>
        <w:rPr>
          <w:rFonts w:hint="eastAsia" w:ascii="仿宋" w:hAnsi="仿宋" w:eastAsia="仿宋" w:cs="仿宋"/>
          <w:b/>
          <w:bCs/>
          <w:sz w:val="18"/>
          <w:szCs w:val="18"/>
          <w:highlight w:val="none"/>
          <w:shd w:val="clear" w:color="auto" w:fill="auto"/>
        </w:rPr>
      </w:pPr>
    </w:p>
    <w:tbl>
      <w:tblPr>
        <w:tblStyle w:val="15"/>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908"/>
        <w:gridCol w:w="1665"/>
        <w:gridCol w:w="1665"/>
        <w:gridCol w:w="1665"/>
        <w:gridCol w:w="202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名称</w:t>
            </w:r>
          </w:p>
        </w:tc>
        <w:tc>
          <w:tcPr>
            <w:tcW w:w="166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采购要求</w:t>
            </w:r>
          </w:p>
        </w:tc>
        <w:tc>
          <w:tcPr>
            <w:tcW w:w="166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投标响应</w:t>
            </w:r>
          </w:p>
        </w:tc>
        <w:tc>
          <w:tcPr>
            <w:tcW w:w="166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偏离</w:t>
            </w:r>
          </w:p>
        </w:tc>
        <w:tc>
          <w:tcPr>
            <w:tcW w:w="202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仿宋" w:hAnsi="仿宋" w:eastAsia="仿宋" w:cs="仿宋"/>
                <w:sz w:val="24"/>
                <w:highlight w:val="none"/>
                <w:shd w:val="clear" w:color="auto" w:fill="auto"/>
              </w:rPr>
            </w:pPr>
          </w:p>
        </w:tc>
        <w:tc>
          <w:tcPr>
            <w:tcW w:w="1665"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仿宋" w:hAnsi="仿宋" w:eastAsia="仿宋" w:cs="仿宋"/>
                <w:sz w:val="24"/>
                <w:highlight w:val="none"/>
                <w:shd w:val="clear" w:color="auto" w:fill="auto"/>
              </w:rPr>
            </w:pPr>
          </w:p>
        </w:tc>
        <w:tc>
          <w:tcPr>
            <w:tcW w:w="1665"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仿宋" w:hAnsi="仿宋" w:eastAsia="仿宋" w:cs="仿宋"/>
                <w:sz w:val="24"/>
                <w:highlight w:val="none"/>
                <w:shd w:val="clear" w:color="auto" w:fill="auto"/>
              </w:rPr>
            </w:pPr>
          </w:p>
        </w:tc>
        <w:tc>
          <w:tcPr>
            <w:tcW w:w="1665"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仿宋" w:hAnsi="仿宋" w:eastAsia="仿宋" w:cs="仿宋"/>
                <w:sz w:val="24"/>
                <w:highlight w:val="none"/>
                <w:shd w:val="clear" w:color="auto" w:fill="auto"/>
              </w:rPr>
            </w:pPr>
          </w:p>
        </w:tc>
        <w:tc>
          <w:tcPr>
            <w:tcW w:w="2025"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仿宋" w:hAnsi="仿宋" w:eastAsia="仿宋" w:cs="仿宋"/>
                <w:sz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仿宋" w:hAnsi="仿宋" w:eastAsia="仿宋" w:cs="仿宋"/>
                <w:sz w:val="24"/>
                <w:highlight w:val="none"/>
                <w:shd w:val="clear" w:color="auto" w:fill="auto"/>
              </w:rPr>
            </w:pPr>
          </w:p>
        </w:tc>
        <w:tc>
          <w:tcPr>
            <w:tcW w:w="1665"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仿宋" w:hAnsi="仿宋" w:eastAsia="仿宋" w:cs="仿宋"/>
                <w:sz w:val="24"/>
                <w:highlight w:val="none"/>
                <w:shd w:val="clear" w:color="auto" w:fill="auto"/>
              </w:rPr>
            </w:pPr>
          </w:p>
        </w:tc>
        <w:tc>
          <w:tcPr>
            <w:tcW w:w="1665"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仿宋" w:hAnsi="仿宋" w:eastAsia="仿宋" w:cs="仿宋"/>
                <w:sz w:val="24"/>
                <w:highlight w:val="none"/>
                <w:shd w:val="clear" w:color="auto" w:fill="auto"/>
              </w:rPr>
            </w:pPr>
          </w:p>
        </w:tc>
        <w:tc>
          <w:tcPr>
            <w:tcW w:w="1665"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仿宋" w:hAnsi="仿宋" w:eastAsia="仿宋" w:cs="仿宋"/>
                <w:sz w:val="24"/>
                <w:highlight w:val="none"/>
                <w:shd w:val="clear" w:color="auto" w:fill="auto"/>
              </w:rPr>
            </w:pPr>
          </w:p>
        </w:tc>
        <w:tc>
          <w:tcPr>
            <w:tcW w:w="2025"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仿宋" w:hAnsi="仿宋" w:eastAsia="仿宋" w:cs="仿宋"/>
                <w:sz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仿宋" w:hAnsi="仿宋" w:eastAsia="仿宋" w:cs="仿宋"/>
                <w:sz w:val="24"/>
                <w:highlight w:val="none"/>
                <w:shd w:val="clear" w:color="auto" w:fill="auto"/>
              </w:rPr>
            </w:pPr>
          </w:p>
        </w:tc>
        <w:tc>
          <w:tcPr>
            <w:tcW w:w="1665"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仿宋" w:hAnsi="仿宋" w:eastAsia="仿宋" w:cs="仿宋"/>
                <w:sz w:val="24"/>
                <w:highlight w:val="none"/>
                <w:shd w:val="clear" w:color="auto" w:fill="auto"/>
              </w:rPr>
            </w:pPr>
          </w:p>
        </w:tc>
        <w:tc>
          <w:tcPr>
            <w:tcW w:w="1665"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仿宋" w:hAnsi="仿宋" w:eastAsia="仿宋" w:cs="仿宋"/>
                <w:sz w:val="24"/>
                <w:highlight w:val="none"/>
                <w:shd w:val="clear" w:color="auto" w:fill="auto"/>
              </w:rPr>
            </w:pPr>
          </w:p>
        </w:tc>
        <w:tc>
          <w:tcPr>
            <w:tcW w:w="1665"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仿宋" w:hAnsi="仿宋" w:eastAsia="仿宋" w:cs="仿宋"/>
                <w:sz w:val="24"/>
                <w:highlight w:val="none"/>
                <w:shd w:val="clear" w:color="auto" w:fill="auto"/>
              </w:rPr>
            </w:pPr>
          </w:p>
        </w:tc>
        <w:tc>
          <w:tcPr>
            <w:tcW w:w="2025"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仿宋" w:hAnsi="仿宋" w:eastAsia="仿宋" w:cs="仿宋"/>
                <w:sz w:val="24"/>
                <w:highlight w:val="none"/>
                <w:shd w:val="clear" w:color="auto" w:fill="auto"/>
              </w:rPr>
            </w:pPr>
          </w:p>
        </w:tc>
      </w:tr>
    </w:tbl>
    <w:p>
      <w:pPr>
        <w:autoSpaceDE w:val="0"/>
        <w:autoSpaceDN w:val="0"/>
        <w:spacing w:line="360" w:lineRule="auto"/>
        <w:ind w:firstLine="5040" w:firstLineChars="2100"/>
        <w:rPr>
          <w:rFonts w:hint="eastAsia" w:ascii="仿宋" w:hAnsi="仿宋" w:eastAsia="仿宋" w:cs="仿宋"/>
          <w:kern w:val="0"/>
          <w:sz w:val="24"/>
          <w:highlight w:val="none"/>
          <w:shd w:val="clear" w:color="auto" w:fill="auto"/>
          <w:lang w:val="zh-CN"/>
        </w:rPr>
      </w:pPr>
    </w:p>
    <w:p>
      <w:pPr>
        <w:snapToGrid w:val="0"/>
        <w:spacing w:line="360" w:lineRule="auto"/>
        <w:ind w:firstLine="5280" w:firstLineChars="2200"/>
        <w:rPr>
          <w:rFonts w:hint="eastAsia" w:ascii="仿宋" w:hAnsi="仿宋" w:eastAsia="仿宋" w:cs="仿宋"/>
          <w:kern w:val="0"/>
          <w:sz w:val="24"/>
          <w:szCs w:val="22"/>
          <w:highlight w:val="none"/>
          <w:shd w:val="clear" w:color="auto" w:fill="auto"/>
          <w:lang w:val="zh-CN"/>
        </w:rPr>
      </w:pPr>
      <w:r>
        <w:rPr>
          <w:rFonts w:hint="eastAsia" w:ascii="仿宋" w:hAnsi="仿宋" w:eastAsia="仿宋" w:cs="仿宋"/>
          <w:kern w:val="0"/>
          <w:sz w:val="24"/>
          <w:szCs w:val="22"/>
          <w:highlight w:val="none"/>
          <w:shd w:val="clear" w:color="auto" w:fill="auto"/>
          <w:lang w:val="zh-CN"/>
        </w:rPr>
        <w:t xml:space="preserve"> 投标人名称(公章)：</w:t>
      </w:r>
    </w:p>
    <w:p>
      <w:pPr>
        <w:snapToGrid w:val="0"/>
        <w:spacing w:line="360" w:lineRule="auto"/>
        <w:ind w:firstLine="3360" w:firstLineChars="1400"/>
        <w:rPr>
          <w:rFonts w:hint="eastAsia" w:ascii="仿宋" w:hAnsi="仿宋" w:eastAsia="仿宋" w:cs="仿宋"/>
          <w:kern w:val="0"/>
          <w:sz w:val="24"/>
          <w:szCs w:val="22"/>
          <w:highlight w:val="none"/>
          <w:shd w:val="clear" w:color="auto" w:fill="auto"/>
          <w:lang w:val="zh-CN"/>
        </w:rPr>
      </w:pPr>
      <w:r>
        <w:rPr>
          <w:rFonts w:hint="eastAsia" w:ascii="仿宋" w:hAnsi="仿宋" w:eastAsia="仿宋" w:cs="仿宋"/>
          <w:kern w:val="0"/>
          <w:sz w:val="24"/>
          <w:szCs w:val="22"/>
          <w:highlight w:val="none"/>
          <w:shd w:val="clear" w:color="auto" w:fill="auto"/>
          <w:lang w:val="zh-CN"/>
        </w:rPr>
        <w:t>法定代表人或授权代表(签字或盖章)：</w:t>
      </w:r>
    </w:p>
    <w:p>
      <w:pPr>
        <w:ind w:firstLine="5760" w:firstLineChars="2400"/>
        <w:rPr>
          <w:rFonts w:hint="eastAsia" w:ascii="仿宋" w:hAnsi="仿宋" w:eastAsia="仿宋" w:cs="仿宋"/>
          <w:kern w:val="0"/>
          <w:sz w:val="24"/>
          <w:szCs w:val="22"/>
          <w:highlight w:val="none"/>
          <w:shd w:val="clear" w:color="auto" w:fill="auto"/>
          <w:lang w:val="zh-CN"/>
        </w:rPr>
      </w:pPr>
      <w:r>
        <w:rPr>
          <w:rFonts w:hint="eastAsia" w:ascii="仿宋" w:hAnsi="仿宋" w:eastAsia="仿宋" w:cs="仿宋"/>
          <w:kern w:val="0"/>
          <w:sz w:val="24"/>
          <w:szCs w:val="22"/>
          <w:highlight w:val="none"/>
          <w:shd w:val="clear" w:color="auto" w:fill="auto"/>
          <w:lang w:val="zh-CN"/>
        </w:rPr>
        <w:t>日期：  年  月   日</w:t>
      </w:r>
    </w:p>
    <w:p>
      <w:pPr>
        <w:spacing w:line="360" w:lineRule="auto"/>
        <w:jc w:val="center"/>
        <w:rPr>
          <w:rFonts w:hint="eastAsia" w:ascii="仿宋" w:hAnsi="仿宋" w:eastAsia="仿宋" w:cs="仿宋"/>
          <w:b/>
          <w:sz w:val="24"/>
          <w:highlight w:val="none"/>
          <w:shd w:val="clear" w:color="auto" w:fill="auto"/>
        </w:rPr>
      </w:pPr>
      <w:r>
        <w:rPr>
          <w:rFonts w:hint="eastAsia" w:ascii="仿宋" w:hAnsi="仿宋" w:eastAsia="仿宋" w:cs="仿宋"/>
          <w:kern w:val="0"/>
          <w:sz w:val="24"/>
          <w:highlight w:val="none"/>
          <w:shd w:val="clear" w:color="auto" w:fill="auto"/>
          <w:lang w:val="zh-CN"/>
        </w:rPr>
        <w:t xml:space="preserve">                           </w:t>
      </w:r>
    </w:p>
    <w:p>
      <w:pPr>
        <w:tabs>
          <w:tab w:val="left" w:pos="2790"/>
          <w:tab w:val="left" w:pos="4230"/>
        </w:tabs>
        <w:autoSpaceDE w:val="0"/>
        <w:autoSpaceDN w:val="0"/>
        <w:spacing w:line="360" w:lineRule="auto"/>
        <w:ind w:right="1400"/>
        <w:jc w:val="center"/>
        <w:outlineLvl w:val="1"/>
        <w:rPr>
          <w:rFonts w:hint="eastAsia" w:ascii="仿宋" w:hAnsi="仿宋" w:eastAsia="仿宋" w:cs="仿宋"/>
          <w:b/>
          <w:bCs/>
          <w:kern w:val="0"/>
          <w:sz w:val="36"/>
          <w:szCs w:val="36"/>
          <w:highlight w:val="none"/>
          <w:shd w:val="clear" w:color="auto" w:fill="auto"/>
          <w:lang w:val="zh-CN"/>
        </w:rPr>
      </w:pPr>
      <w:r>
        <w:rPr>
          <w:rFonts w:hint="eastAsia" w:ascii="仿宋" w:hAnsi="仿宋" w:eastAsia="仿宋" w:cs="仿宋"/>
          <w:b/>
          <w:bCs/>
          <w:kern w:val="0"/>
          <w:sz w:val="36"/>
          <w:szCs w:val="36"/>
          <w:highlight w:val="none"/>
          <w:shd w:val="clear" w:color="auto" w:fill="auto"/>
          <w:lang w:val="zh-CN"/>
        </w:rPr>
        <w:t xml:space="preserve"> </w:t>
      </w:r>
    </w:p>
    <w:p>
      <w:pPr>
        <w:tabs>
          <w:tab w:val="left" w:pos="2790"/>
          <w:tab w:val="left" w:pos="4230"/>
        </w:tabs>
        <w:autoSpaceDE w:val="0"/>
        <w:autoSpaceDN w:val="0"/>
        <w:spacing w:line="360" w:lineRule="auto"/>
        <w:ind w:right="1400"/>
        <w:jc w:val="center"/>
        <w:outlineLvl w:val="1"/>
        <w:rPr>
          <w:rFonts w:hint="eastAsia" w:ascii="仿宋" w:hAnsi="仿宋" w:eastAsia="仿宋" w:cs="仿宋"/>
          <w:b/>
          <w:bCs/>
          <w:kern w:val="0"/>
          <w:sz w:val="32"/>
          <w:szCs w:val="32"/>
          <w:highlight w:val="none"/>
          <w:shd w:val="clear" w:color="auto" w:fill="auto"/>
          <w:lang w:val="zh-CN"/>
        </w:rPr>
      </w:pPr>
    </w:p>
    <w:p>
      <w:pPr>
        <w:tabs>
          <w:tab w:val="left" w:pos="2790"/>
          <w:tab w:val="left" w:pos="4230"/>
        </w:tabs>
        <w:autoSpaceDE w:val="0"/>
        <w:autoSpaceDN w:val="0"/>
        <w:spacing w:line="360" w:lineRule="auto"/>
        <w:ind w:right="1400"/>
        <w:jc w:val="center"/>
        <w:outlineLvl w:val="1"/>
        <w:rPr>
          <w:rFonts w:hint="eastAsia" w:ascii="仿宋" w:hAnsi="仿宋" w:eastAsia="仿宋" w:cs="仿宋"/>
          <w:b/>
          <w:bCs/>
          <w:kern w:val="0"/>
          <w:sz w:val="32"/>
          <w:szCs w:val="32"/>
          <w:highlight w:val="none"/>
          <w:shd w:val="clear" w:color="auto" w:fill="auto"/>
          <w:lang w:val="zh-CN"/>
        </w:rPr>
      </w:pPr>
    </w:p>
    <w:p>
      <w:pPr>
        <w:tabs>
          <w:tab w:val="left" w:pos="2790"/>
          <w:tab w:val="left" w:pos="4230"/>
        </w:tabs>
        <w:autoSpaceDE w:val="0"/>
        <w:autoSpaceDN w:val="0"/>
        <w:spacing w:line="360" w:lineRule="auto"/>
        <w:ind w:right="1400"/>
        <w:jc w:val="center"/>
        <w:outlineLvl w:val="1"/>
        <w:rPr>
          <w:rFonts w:hint="eastAsia" w:ascii="仿宋" w:hAnsi="仿宋" w:eastAsia="仿宋" w:cs="仿宋"/>
          <w:b/>
          <w:bCs/>
          <w:kern w:val="0"/>
          <w:sz w:val="32"/>
          <w:szCs w:val="32"/>
          <w:highlight w:val="none"/>
          <w:shd w:val="clear" w:color="auto" w:fill="auto"/>
          <w:lang w:val="zh-CN"/>
        </w:rPr>
      </w:pPr>
    </w:p>
    <w:p>
      <w:pPr>
        <w:tabs>
          <w:tab w:val="left" w:pos="2790"/>
          <w:tab w:val="left" w:pos="4230"/>
        </w:tabs>
        <w:autoSpaceDE w:val="0"/>
        <w:autoSpaceDN w:val="0"/>
        <w:spacing w:line="360" w:lineRule="auto"/>
        <w:ind w:right="1400"/>
        <w:jc w:val="center"/>
        <w:outlineLvl w:val="1"/>
        <w:rPr>
          <w:rFonts w:hint="eastAsia" w:ascii="仿宋" w:hAnsi="仿宋" w:eastAsia="仿宋" w:cs="仿宋"/>
          <w:b/>
          <w:bCs/>
          <w:kern w:val="0"/>
          <w:sz w:val="32"/>
          <w:szCs w:val="32"/>
          <w:highlight w:val="none"/>
          <w:shd w:val="clear" w:color="auto" w:fill="auto"/>
          <w:lang w:val="zh-CN"/>
        </w:rPr>
      </w:pPr>
    </w:p>
    <w:p>
      <w:pPr>
        <w:tabs>
          <w:tab w:val="left" w:pos="2790"/>
          <w:tab w:val="left" w:pos="4230"/>
        </w:tabs>
        <w:autoSpaceDE w:val="0"/>
        <w:autoSpaceDN w:val="0"/>
        <w:spacing w:line="360" w:lineRule="auto"/>
        <w:ind w:right="1400"/>
        <w:jc w:val="center"/>
        <w:outlineLvl w:val="1"/>
        <w:rPr>
          <w:rFonts w:hint="eastAsia" w:ascii="仿宋" w:hAnsi="仿宋" w:eastAsia="仿宋" w:cs="仿宋"/>
          <w:b/>
          <w:bCs/>
          <w:kern w:val="0"/>
          <w:sz w:val="32"/>
          <w:szCs w:val="32"/>
          <w:highlight w:val="none"/>
          <w:shd w:val="clear" w:color="auto" w:fill="auto"/>
          <w:lang w:val="zh-CN"/>
        </w:rPr>
      </w:pPr>
    </w:p>
    <w:p>
      <w:pPr>
        <w:tabs>
          <w:tab w:val="left" w:pos="2790"/>
          <w:tab w:val="left" w:pos="4230"/>
        </w:tabs>
        <w:autoSpaceDE w:val="0"/>
        <w:autoSpaceDN w:val="0"/>
        <w:spacing w:line="360" w:lineRule="auto"/>
        <w:ind w:right="1400"/>
        <w:jc w:val="center"/>
        <w:outlineLvl w:val="1"/>
        <w:rPr>
          <w:rFonts w:hint="eastAsia" w:ascii="仿宋" w:hAnsi="仿宋" w:eastAsia="仿宋" w:cs="仿宋"/>
          <w:b/>
          <w:bCs/>
          <w:kern w:val="0"/>
          <w:sz w:val="32"/>
          <w:szCs w:val="32"/>
          <w:highlight w:val="none"/>
          <w:shd w:val="clear" w:color="auto" w:fill="auto"/>
          <w:lang w:val="zh-CN"/>
        </w:rPr>
      </w:pPr>
    </w:p>
    <w:p>
      <w:pPr>
        <w:tabs>
          <w:tab w:val="left" w:pos="2790"/>
          <w:tab w:val="left" w:pos="4230"/>
        </w:tabs>
        <w:autoSpaceDE w:val="0"/>
        <w:autoSpaceDN w:val="0"/>
        <w:spacing w:line="360" w:lineRule="auto"/>
        <w:ind w:right="1400"/>
        <w:jc w:val="center"/>
        <w:outlineLvl w:val="1"/>
        <w:rPr>
          <w:rFonts w:hint="eastAsia" w:ascii="仿宋" w:hAnsi="仿宋" w:eastAsia="仿宋" w:cs="仿宋"/>
          <w:b/>
          <w:bCs/>
          <w:kern w:val="0"/>
          <w:sz w:val="32"/>
          <w:szCs w:val="32"/>
          <w:highlight w:val="none"/>
          <w:shd w:val="clear" w:color="auto" w:fill="auto"/>
          <w:lang w:val="zh-CN"/>
        </w:rPr>
      </w:pPr>
    </w:p>
    <w:p>
      <w:pPr>
        <w:tabs>
          <w:tab w:val="left" w:pos="2790"/>
          <w:tab w:val="left" w:pos="4230"/>
        </w:tabs>
        <w:autoSpaceDE w:val="0"/>
        <w:autoSpaceDN w:val="0"/>
        <w:spacing w:line="360" w:lineRule="auto"/>
        <w:ind w:right="1400"/>
        <w:jc w:val="center"/>
        <w:outlineLvl w:val="1"/>
        <w:rPr>
          <w:rFonts w:hint="eastAsia" w:ascii="仿宋" w:hAnsi="仿宋" w:eastAsia="仿宋" w:cs="仿宋"/>
          <w:b/>
          <w:bCs/>
          <w:kern w:val="0"/>
          <w:sz w:val="32"/>
          <w:szCs w:val="32"/>
          <w:highlight w:val="none"/>
          <w:shd w:val="clear" w:color="auto" w:fill="auto"/>
          <w:lang w:val="zh-CN"/>
        </w:rPr>
      </w:pPr>
    </w:p>
    <w:p>
      <w:pPr>
        <w:tabs>
          <w:tab w:val="left" w:pos="2790"/>
          <w:tab w:val="left" w:pos="4230"/>
        </w:tabs>
        <w:autoSpaceDE w:val="0"/>
        <w:autoSpaceDN w:val="0"/>
        <w:spacing w:line="360" w:lineRule="auto"/>
        <w:ind w:right="1400"/>
        <w:jc w:val="center"/>
        <w:outlineLvl w:val="1"/>
        <w:rPr>
          <w:rFonts w:hint="eastAsia" w:ascii="仿宋" w:hAnsi="仿宋" w:eastAsia="仿宋" w:cs="仿宋"/>
          <w:b/>
          <w:bCs/>
          <w:kern w:val="0"/>
          <w:sz w:val="32"/>
          <w:szCs w:val="32"/>
          <w:highlight w:val="none"/>
          <w:shd w:val="clear" w:color="auto" w:fill="auto"/>
          <w:lang w:val="zh-CN"/>
        </w:rPr>
      </w:pPr>
    </w:p>
    <w:p>
      <w:pPr>
        <w:tabs>
          <w:tab w:val="left" w:pos="2790"/>
          <w:tab w:val="left" w:pos="4230"/>
        </w:tabs>
        <w:autoSpaceDE w:val="0"/>
        <w:autoSpaceDN w:val="0"/>
        <w:spacing w:line="360" w:lineRule="auto"/>
        <w:ind w:right="1400"/>
        <w:jc w:val="center"/>
        <w:outlineLvl w:val="1"/>
        <w:rPr>
          <w:rFonts w:hint="eastAsia" w:ascii="仿宋" w:hAnsi="仿宋" w:eastAsia="仿宋" w:cs="仿宋"/>
          <w:b/>
          <w:bCs/>
          <w:kern w:val="0"/>
          <w:sz w:val="32"/>
          <w:szCs w:val="32"/>
          <w:highlight w:val="none"/>
          <w:shd w:val="clear" w:color="auto" w:fill="auto"/>
          <w:lang w:val="zh-CN"/>
        </w:rPr>
      </w:pPr>
    </w:p>
    <w:p>
      <w:pPr>
        <w:tabs>
          <w:tab w:val="left" w:pos="2790"/>
          <w:tab w:val="left" w:pos="4230"/>
        </w:tabs>
        <w:autoSpaceDE w:val="0"/>
        <w:autoSpaceDN w:val="0"/>
        <w:spacing w:line="360" w:lineRule="auto"/>
        <w:ind w:right="1400"/>
        <w:jc w:val="center"/>
        <w:outlineLvl w:val="1"/>
        <w:rPr>
          <w:rFonts w:hint="eastAsia" w:ascii="仿宋" w:hAnsi="仿宋" w:eastAsia="仿宋" w:cs="仿宋"/>
          <w:b/>
          <w:bCs/>
          <w:kern w:val="0"/>
          <w:sz w:val="32"/>
          <w:szCs w:val="32"/>
          <w:highlight w:val="none"/>
          <w:shd w:val="clear" w:color="auto" w:fill="auto"/>
          <w:lang w:val="zh-CN"/>
        </w:rPr>
      </w:pPr>
    </w:p>
    <w:p>
      <w:pPr>
        <w:tabs>
          <w:tab w:val="left" w:pos="2790"/>
          <w:tab w:val="left" w:pos="4230"/>
        </w:tabs>
        <w:autoSpaceDE w:val="0"/>
        <w:autoSpaceDN w:val="0"/>
        <w:spacing w:line="360" w:lineRule="auto"/>
        <w:ind w:right="1400"/>
        <w:jc w:val="center"/>
        <w:outlineLvl w:val="1"/>
        <w:rPr>
          <w:rFonts w:hint="eastAsia" w:ascii="仿宋" w:hAnsi="仿宋" w:eastAsia="仿宋" w:cs="仿宋"/>
          <w:b/>
          <w:bCs/>
          <w:kern w:val="0"/>
          <w:sz w:val="32"/>
          <w:szCs w:val="32"/>
          <w:highlight w:val="none"/>
          <w:shd w:val="clear" w:color="auto" w:fill="auto"/>
          <w:lang w:val="zh-CN"/>
        </w:rPr>
      </w:pPr>
    </w:p>
    <w:p>
      <w:pPr>
        <w:tabs>
          <w:tab w:val="left" w:pos="2790"/>
          <w:tab w:val="left" w:pos="4230"/>
        </w:tabs>
        <w:autoSpaceDE w:val="0"/>
        <w:autoSpaceDN w:val="0"/>
        <w:spacing w:line="360" w:lineRule="auto"/>
        <w:ind w:right="1400"/>
        <w:jc w:val="center"/>
        <w:outlineLvl w:val="1"/>
        <w:rPr>
          <w:rFonts w:hint="eastAsia" w:ascii="仿宋" w:hAnsi="仿宋" w:eastAsia="仿宋" w:cs="仿宋"/>
          <w:b/>
          <w:bCs/>
          <w:kern w:val="0"/>
          <w:sz w:val="32"/>
          <w:szCs w:val="32"/>
          <w:highlight w:val="none"/>
          <w:shd w:val="clear" w:color="auto" w:fill="auto"/>
          <w:lang w:val="zh-CN"/>
        </w:rPr>
      </w:pPr>
    </w:p>
    <w:p>
      <w:pPr>
        <w:tabs>
          <w:tab w:val="left" w:pos="2790"/>
          <w:tab w:val="left" w:pos="4230"/>
        </w:tabs>
        <w:autoSpaceDE w:val="0"/>
        <w:autoSpaceDN w:val="0"/>
        <w:spacing w:line="360" w:lineRule="auto"/>
        <w:ind w:right="1400"/>
        <w:jc w:val="center"/>
        <w:outlineLvl w:val="1"/>
        <w:rPr>
          <w:rFonts w:hint="eastAsia" w:ascii="仿宋" w:hAnsi="仿宋" w:eastAsia="仿宋" w:cs="仿宋"/>
          <w:b/>
          <w:bCs/>
          <w:kern w:val="0"/>
          <w:sz w:val="32"/>
          <w:szCs w:val="32"/>
          <w:highlight w:val="none"/>
          <w:shd w:val="clear" w:color="auto" w:fill="auto"/>
          <w:lang w:val="zh-CN"/>
        </w:rPr>
      </w:pPr>
    </w:p>
    <w:p>
      <w:pPr>
        <w:tabs>
          <w:tab w:val="left" w:pos="2790"/>
          <w:tab w:val="left" w:pos="4230"/>
        </w:tabs>
        <w:autoSpaceDE w:val="0"/>
        <w:autoSpaceDN w:val="0"/>
        <w:spacing w:line="360" w:lineRule="auto"/>
        <w:ind w:right="1400"/>
        <w:jc w:val="center"/>
        <w:outlineLvl w:val="1"/>
        <w:rPr>
          <w:rFonts w:hint="eastAsia" w:ascii="仿宋" w:hAnsi="仿宋" w:eastAsia="仿宋" w:cs="仿宋"/>
          <w:b/>
          <w:bCs/>
          <w:kern w:val="0"/>
          <w:sz w:val="32"/>
          <w:szCs w:val="32"/>
          <w:highlight w:val="none"/>
          <w:shd w:val="clear" w:color="auto" w:fill="auto"/>
          <w:lang w:val="zh-CN"/>
        </w:rPr>
      </w:pPr>
      <w:r>
        <w:rPr>
          <w:rFonts w:hint="eastAsia" w:ascii="仿宋" w:hAnsi="仿宋" w:eastAsia="仿宋" w:cs="仿宋"/>
          <w:b/>
          <w:bCs/>
          <w:kern w:val="0"/>
          <w:sz w:val="32"/>
          <w:szCs w:val="32"/>
          <w:highlight w:val="none"/>
          <w:shd w:val="clear" w:color="auto" w:fill="auto"/>
          <w:lang w:val="zh-CN"/>
        </w:rPr>
        <w:t>八、组织实施方案</w:t>
      </w:r>
    </w:p>
    <w:p>
      <w:pPr>
        <w:autoSpaceDE w:val="0"/>
        <w:autoSpaceDN w:val="0"/>
        <w:spacing w:line="360" w:lineRule="auto"/>
        <w:jc w:val="center"/>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（由投标人根据采购需求及招标文件要求编制）</w:t>
      </w:r>
    </w:p>
    <w:p>
      <w:pPr>
        <w:tabs>
          <w:tab w:val="left" w:pos="2790"/>
          <w:tab w:val="left" w:pos="4230"/>
        </w:tabs>
        <w:autoSpaceDE w:val="0"/>
        <w:autoSpaceDN w:val="0"/>
        <w:spacing w:line="360" w:lineRule="auto"/>
        <w:ind w:right="1400"/>
        <w:outlineLvl w:val="1"/>
        <w:rPr>
          <w:rFonts w:hint="eastAsia" w:ascii="仿宋" w:hAnsi="仿宋" w:eastAsia="仿宋" w:cs="仿宋"/>
          <w:b/>
          <w:bCs/>
          <w:kern w:val="0"/>
          <w:sz w:val="24"/>
          <w:highlight w:val="none"/>
          <w:shd w:val="clear" w:color="auto" w:fill="auto"/>
          <w:lang w:val="zh-CN"/>
        </w:rPr>
      </w:pPr>
    </w:p>
    <w:p>
      <w:pPr>
        <w:tabs>
          <w:tab w:val="left" w:pos="2790"/>
          <w:tab w:val="left" w:pos="4230"/>
        </w:tabs>
        <w:autoSpaceDE w:val="0"/>
        <w:autoSpaceDN w:val="0"/>
        <w:spacing w:line="360" w:lineRule="auto"/>
        <w:ind w:right="1400"/>
        <w:outlineLvl w:val="1"/>
        <w:rPr>
          <w:rFonts w:hint="eastAsia" w:ascii="仿宋" w:hAnsi="仿宋" w:eastAsia="仿宋" w:cs="仿宋"/>
          <w:b/>
          <w:bCs/>
          <w:kern w:val="0"/>
          <w:sz w:val="24"/>
          <w:highlight w:val="none"/>
          <w:shd w:val="clear" w:color="auto" w:fill="auto"/>
          <w:lang w:val="zh-CN"/>
        </w:rPr>
      </w:pPr>
      <w:r>
        <w:rPr>
          <w:rFonts w:hint="eastAsia" w:ascii="仿宋" w:hAnsi="仿宋" w:eastAsia="仿宋" w:cs="仿宋"/>
          <w:b/>
          <w:bCs/>
          <w:kern w:val="0"/>
          <w:sz w:val="24"/>
          <w:highlight w:val="none"/>
          <w:shd w:val="clear" w:color="auto" w:fill="auto"/>
          <w:lang w:val="zh-CN"/>
        </w:rPr>
        <w:t>附表:项目实施进度计划表</w:t>
      </w:r>
      <w:r>
        <w:rPr>
          <w:rFonts w:hint="eastAsia" w:ascii="仿宋" w:hAnsi="仿宋" w:eastAsia="仿宋" w:cs="仿宋"/>
          <w:b/>
          <w:sz w:val="24"/>
          <w:highlight w:val="none"/>
          <w:shd w:val="clear" w:color="auto" w:fill="auto"/>
        </w:rPr>
        <w:t xml:space="preserve">(以生效日算起) </w:t>
      </w:r>
    </w:p>
    <w:tbl>
      <w:tblPr>
        <w:tblStyle w:val="15"/>
        <w:tblW w:w="0" w:type="auto"/>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552"/>
        <w:gridCol w:w="552"/>
        <w:gridCol w:w="552"/>
        <w:gridCol w:w="552"/>
        <w:gridCol w:w="552"/>
        <w:gridCol w:w="552"/>
        <w:gridCol w:w="553"/>
        <w:gridCol w:w="553"/>
        <w:gridCol w:w="553"/>
        <w:gridCol w:w="553"/>
        <w:gridCol w:w="553"/>
        <w:gridCol w:w="553"/>
        <w:gridCol w:w="553"/>
        <w:gridCol w:w="553"/>
        <w:gridCol w:w="553"/>
        <w:gridCol w:w="5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9" w:hRule="atLeast"/>
        </w:trPr>
        <w:tc>
          <w:tcPr>
            <w:tcW w:w="1188" w:type="dxa"/>
            <w:noWrap w:val="0"/>
            <w:vAlign w:val="center"/>
          </w:tcPr>
          <w:p>
            <w:pPr>
              <w:spacing w:line="360" w:lineRule="auto"/>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mc:AlternateContent>
                <mc:Choice Requires="wpg">
                  <w:drawing>
                    <wp:anchor distT="0" distB="0" distL="114300" distR="114300" simplePos="0" relativeHeight="251661312" behindDoc="0" locked="0" layoutInCell="1" allowOverlap="1">
                      <wp:simplePos x="0" y="0"/>
                      <wp:positionH relativeFrom="column">
                        <wp:posOffset>-65405</wp:posOffset>
                      </wp:positionH>
                      <wp:positionV relativeFrom="paragraph">
                        <wp:posOffset>0</wp:posOffset>
                      </wp:positionV>
                      <wp:extent cx="748030" cy="1181100"/>
                      <wp:effectExtent l="3810" t="2540" r="10160" b="16510"/>
                      <wp:wrapNone/>
                      <wp:docPr id="7" name="组合 7"/>
                      <wp:cNvGraphicFramePr/>
                      <a:graphic xmlns:a="http://schemas.openxmlformats.org/drawingml/2006/main">
                        <a:graphicData uri="http://schemas.microsoft.com/office/word/2010/wordprocessingGroup">
                          <wpg:wgp>
                            <wpg:cNvGrpSpPr/>
                            <wpg:grpSpPr>
                              <a:xfrm>
                                <a:off x="0" y="0"/>
                                <a:ext cx="748030" cy="1181100"/>
                                <a:chOff x="0" y="0"/>
                                <a:chExt cx="1178" cy="1860"/>
                              </a:xfrm>
                              <a:effectLst/>
                            </wpg:grpSpPr>
                            <wps:wsp>
                              <wps:cNvPr id="3" name="直接连接符 3"/>
                              <wps:cNvCnPr/>
                              <wps:spPr>
                                <a:xfrm>
                                  <a:off x="0" y="0"/>
                                  <a:ext cx="1178" cy="1860"/>
                                </a:xfrm>
                                <a:prstGeom prst="line">
                                  <a:avLst/>
                                </a:prstGeom>
                                <a:ln w="6350" cap="flat" cmpd="sng">
                                  <a:solidFill>
                                    <a:srgbClr val="000000"/>
                                  </a:solidFill>
                                  <a:prstDash val="solid"/>
                                  <a:headEnd type="none" w="med" len="med"/>
                                  <a:tailEnd type="none" w="med" len="med"/>
                                </a:ln>
                                <a:effectLst/>
                              </wps:spPr>
                              <wps:bodyPr upright="1"/>
                            </wps:wsp>
                            <wps:wsp>
                              <wps:cNvPr id="4" name="文本框 4"/>
                              <wps:cNvSpPr txBox="1"/>
                              <wps:spPr>
                                <a:xfrm>
                                  <a:off x="455" y="122"/>
                                  <a:ext cx="253" cy="263"/>
                                </a:xfrm>
                                <a:prstGeom prst="rect">
                                  <a:avLst/>
                                </a:prstGeom>
                                <a:noFill/>
                                <a:ln>
                                  <a:noFill/>
                                </a:ln>
                                <a:effectLst/>
                              </wps:spPr>
                              <wps:txbx>
                                <w:txbxContent>
                                  <w:p>
                                    <w:pPr>
                                      <w:snapToGrid w:val="0"/>
                                    </w:pPr>
                                    <w:r>
                                      <w:rPr>
                                        <w:rFonts w:hint="eastAsia"/>
                                      </w:rPr>
                                      <w:t>工</w:t>
                                    </w:r>
                                  </w:p>
                                </w:txbxContent>
                              </wps:txbx>
                              <wps:bodyPr wrap="square" lIns="0" tIns="0" rIns="0" bIns="0" upright="1"/>
                            </wps:wsp>
                            <wps:wsp>
                              <wps:cNvPr id="5" name="文本框 5"/>
                              <wps:cNvSpPr txBox="1"/>
                              <wps:spPr>
                                <a:xfrm>
                                  <a:off x="643" y="419"/>
                                  <a:ext cx="253" cy="263"/>
                                </a:xfrm>
                                <a:prstGeom prst="rect">
                                  <a:avLst/>
                                </a:prstGeom>
                                <a:noFill/>
                                <a:ln>
                                  <a:noFill/>
                                </a:ln>
                                <a:effectLst/>
                              </wps:spPr>
                              <wps:txbx>
                                <w:txbxContent>
                                  <w:p>
                                    <w:pPr>
                                      <w:snapToGrid w:val="0"/>
                                    </w:pPr>
                                    <w:r>
                                      <w:rPr>
                                        <w:rFonts w:hint="eastAsia"/>
                                      </w:rPr>
                                      <w:t>作</w:t>
                                    </w:r>
                                  </w:p>
                                </w:txbxContent>
                              </wps:txbx>
                              <wps:bodyPr wrap="square" lIns="0" tIns="0" rIns="0" bIns="0" upright="1"/>
                            </wps:wsp>
                            <wps:wsp>
                              <wps:cNvPr id="6" name="文本框 6"/>
                              <wps:cNvSpPr txBox="1"/>
                              <wps:spPr>
                                <a:xfrm>
                                  <a:off x="831" y="717"/>
                                  <a:ext cx="253" cy="262"/>
                                </a:xfrm>
                                <a:prstGeom prst="rect">
                                  <a:avLst/>
                                </a:prstGeom>
                                <a:noFill/>
                                <a:ln>
                                  <a:noFill/>
                                </a:ln>
                                <a:effectLst/>
                              </wps:spPr>
                              <wps:txbx>
                                <w:txbxContent>
                                  <w:p>
                                    <w:pPr>
                                      <w:snapToGrid w:val="0"/>
                                    </w:pPr>
                                    <w:r>
                                      <w:rPr>
                                        <w:rFonts w:hint="eastAsia"/>
                                      </w:rPr>
                                      <w:t>日</w:t>
                                    </w:r>
                                  </w:p>
                                </w:txbxContent>
                              </wps:txbx>
                              <wps:bodyPr wrap="square" lIns="0" tIns="0" rIns="0" bIns="0" upright="1"/>
                            </wps:wsp>
                          </wpg:wgp>
                        </a:graphicData>
                      </a:graphic>
                    </wp:anchor>
                  </w:drawing>
                </mc:Choice>
                <mc:Fallback>
                  <w:pict>
                    <v:group id="_x0000_s1026" o:spid="_x0000_s1026" o:spt="203" style="position:absolute;left:0pt;margin-left:-5.15pt;margin-top:0pt;height:93pt;width:58.9pt;z-index:251661312;mso-width-relative:page;mso-height-relative:page;" coordsize="1178,1860" o:gfxdata="UEsDBAoAAAAAAIdO4kAAAAAAAAAAAAAAAAAEAAAAZHJzL1BLAwQUAAAACACHTuJA9ctcntgAAAAI AQAADwAAAGRycy9kb3ducmV2LnhtbE2PwWrDMBBE74X+g9hCb4mkhqTBtRxKaHsKhSaF0tvG2tgm lmQsxU7+vptTc9thhtk3+ersWjFQH5vgDeipAkG+DLbxlYHv3ftkCSIm9Bbb4MnAhSKsivu7HDMb Rv9FwzZVgkt8zNBAnVKXSRnLmhzGaejIs3cIvcPEsq+k7XHkctfKJ6UW0mHj+UONHa1rKo/bkzPw MeL4OtNvw+Z4WF9+d/PPn40mYx4ftHoBkeic/sNwxWd0KJhpH07eRtEamGg146gBXnS11fMcxJ6P 5UKBLHJ5O6D4A1BLAwQUAAAACACHTuJApKQfOw8DAAAxCgAADgAAAGRycy9lMm9Eb2MueG1s7VbN jtMwEL4j8Q6W72ya/hNtuhLbZYWEYKWFB3AT50dybGO7TXpHwAlx4gJC4gCnPXLjwNPQ5TEYO0m7 dMWqWgRIiB7SsT0ez3zfzNj7B1XB0IIqnQseYn+vgxHlkYhznob48aO7t8YYaUN4TJjgNMRLqvHB 5OaN/VIGtCsywWKqEBjhOihliDNjZOB5OspoQfSekJTDYiJUQQwMVerFipRgvWBet9MZeqVQsVQi olrD7LRexI1FtYtBkSR5RKcimheUm9qqoowYCElnudR44rxNEhqZh0miqUEsxBCpcV84BOSZ/XqT fRKkisgsjxoXyC4ubMVUkJzDoWtTU2IImqv8kqkij5TQIjF7kSi8OhCHCEThd7awOVZiLl0saVCm cg06ELWF+rXNRg8WJwrlcYhHGHFSAOHnn59+ffUCjSw2pUwDUDlW8lSeqGYirUc23CpRhf2HQFDl UF2uUaWVQRFMjvrjTg/wjmDJ98e+32lgjzLg5tK2KDtqNvr+CHLRbRsP3R5vcyJ15N7XBpzyrJtr r0oJiak3aOlfQ+s0I5I6ErSFokGrt0brzafVyw/fvryD7/nZR9SrYXO6h7zBTAca4NsVsCvjlkqb YyoKZIUQs5xb50hAFg0WJGhV7DTjqAzxsDewBBAo1wTKBMRCAuWap26vFiyP7+aM2R1apbNDptCC 2JJxPxsSQP+Dmj1kSnRW67klq0aCjJL4iMfILCUkE4cegq0LBY0xYhRajpWcpiE520UTjmbcmt7i vEXVEj4T8RKomUuVpxng4jufm1SwefwHcqLf5sTq9fPV27PV+2eob92wh0Pm2ApCprojoCace3b+ J3nRHwwwsvXS7dZYtcXUHUDm2ZLoDl2mXaiIlvYmMxT0vqsygwvLuCOiRnc9sQvepppVTWgN9CU0 UUipJ3OigHF2j0Pd2Y7bCqoVZq3wV8kCfOt2tyFrcE2yhn3gBCjp+7f/k/Vbuu3wMlnDa5I17vmO rJHvLjhoKs1tc6GyXM39i5XlLkp4Sbh23rx67FPl4thdp5uX3uQ7UEsDBAoAAAAAAIdO4kAAAAAA AAAAAAAAAAAGAAAAX3JlbHMvUEsDBBQAAAAIAIdO4kCKFGY80QAAAJQBAAALAAAAX3JlbHMvLnJl bHOlkMFqwzAMhu+DvYPRfXGawxijTi+j0GvpHsDYimMaW0Yy2fr28w6DZfS2o36h7xP//vCZFrUi S6RsYNf1oDA78jEHA++X49MLKKk2e7tQRgM3FDiMjw/7My62tiOZYxHVKFkMzLWWV63FzZisdFQw t81EnGxtIwddrLvagHro+2fNvxkwbpjq5A3wyQ+gLrfSzH/YKTomoal2jpKmaYruHlUHtmWO7sg2 4Ru5RrMcsBrwLBoHalnXfgR9X7/7p97TRz7jutV+h4zrj1dvuhy/AFBLAwQUAAAACACHTuJAfubl IPcAAADhAQAAEwAAAFtDb250ZW50X1R5cGVzXS54bWyVkUFOwzAQRfdI3MHyFiVOu0AIJemCtEtA qBxgZE8Si2RseUxob4+TthtEkVjaM/+/J7vcHMZBTBjYOqrkKi+kQNLOWOoq+b7fZQ9ScAQyMDjC Sh6R5aa+vSn3R48sUpq4kn2M/lEp1j2OwLnzSGnSujBCTMfQKQ/6AzpU66K4V9pRRIpZnDtkXTbY wucQxfaQrk8mAQeW4um0OLMqCd4PVkNMpmoi84OSnQl5Si473FvPd0lDql8J8+Q64Jx7SU8TrEHx CiE+w5g0lAmsjPuigFP+d8lsOXLm2tZqzJvATYq94XSxutaOa9c4/d/y7ZK6dKvlg+pvUEsBAhQA FAAAAAgAh07iQH7m5SD3AAAA4QEAABMAAAAAAAAAAQAgAAAAgAUAAFtDb250ZW50X1R5cGVzXS54 bWxQSwECFAAKAAAAAACHTuJAAAAAAAAAAAAAAAAABgAAAAAAAAAAABAAAABiBAAAX3JlbHMvUEsB AhQAFAAAAAgAh07iQIoUZjzRAAAAlAEAAAsAAAAAAAAAAQAgAAAAhgQAAF9yZWxzLy5yZWxzUEsB AhQACgAAAAAAh07iQAAAAAAAAAAAAAAAAAQAAAAAAAAAAAAQAAAAAAAAAGRycy9QSwECFAAUAAAA CACHTuJA9ctcntgAAAAIAQAADwAAAAAAAAABACAAAAAiAAAAZHJzL2Rvd25yZXYueG1sUEsBAhQA FAAAAAgAh07iQKSkHzsPAwAAMQoAAA4AAAAAAAAAAQAgAAAAJwEAAGRycy9lMm9Eb2MueG1sUEsF BgAAAAAGAAYAWQEAAKgGAAAAAA== ">
                      <o:lock v:ext="edit" aspectratio="f"/>
                      <v:line id="_x0000_s1026" o:spid="_x0000_s1026" o:spt="20" style="position:absolute;left:0;top:0;height:1860;width:1178;" filled="f" stroked="t" coordsize="21600,21600" o:gfxdata="UEsDBAoAAAAAAIdO4kAAAAAAAAAAAAAAAAAEAAAAZHJzL1BLAwQUAAAACACHTuJARJkzkbsAAADa AAAADwAAAGRycy9kb3ducmV2LnhtbEWPQUvEMBSE78L+h/AWvLlJlYrUze5B6LIXD67i+dE822Lz UpK3zeqvN4LgcZiZb5jt/uIntVBMY2AL1caAIu6CG7m38Pba3jyASoLscApMFr4owX63utpi40Lm F1pO0qsC4dSghUFkbrRO3UAe0ybMxMX7CNGjFBl77SLmAveTvjXmXnscuSwMONPTQN3n6ewtcCXv U86Sl/hdH+qqbo/mubX2el2ZR1BCF/kP/7WPzsId/F4pN0DvfgBQSwMEFAAAAAgAh07iQDMvBZ47 AAAAOQAAABAAAABkcnMvc2hhcGV4bWwueG1ss7GvyM1RKEstKs7Mz7NVMtQzUFJIzUvOT8nMS7dV Cg1x07VQUiguScxLSczJz0u1VapMLVayt+PlAgBQSwMECgAAAAAAh07iQAAAAAAAAAAAAAAAAAYA AABfcmVscy9QSwMEFAAAAAgAh07iQNVcJijMAAAAjwEAAAsAAABfcmVscy8ucmVsc6WQsWoDMQyG 90DfwWjv+ZKhlBBftkLWkEJXYevuTM6Wscw1efu4lEIvZMugQb/Q9wnt9pcwqZmyeI4G1k0LiqJl 5+Ng4PP08foOSgpGhxNHMnAlgX33stodacJSl2T0SVSlRDEwlpK2WosdKaA0nCjWSc85YKltHnRC e8aB9KZt33T+z4BuwVQHZyAf3AbU6Zqq+Y4dvM0s3JfGctDc994+omoZMdFXmCoG80DFgMvym9bT mlqgH5vXT5odf8cjzUvxT5hp/vPqxRu7G1BLAwQUAAAACACHTuJAWuMRZvcAAADiAQAAEwAAAFtD b250ZW50X1R5cGVzXS54bWyVkU1PxCAQhu8m/gcyV9NSPRhjSvdg9ahG1x8wgWlLtgXCYN3999L9 uBjXxCPMvM/7BOrVdhrFTJGtdwquywoEOe2Ndb2Cj/VTcQeCEzqDo3ekYEcMq+byol7vArHIaccK hpTCvZSsB5qQSx/I5Unn44QpH2MvA+oN9iRvqupWau8SuVSkhQFN3VKHn2MSj9t8fTCJNDKIh8Pi 0qUAQxitxpRN5ezMj5bi2FDm5H6HBxv4KmuA/LVhmZwvOOZe8tNEa0i8YkzPOGUNaSJL479cpLn8 G7JYTlz4rrOayjZym2NvNJ+sztF5wEAZ/V/8+5I7weX+h5pvUEsBAhQAFAAAAAgAh07iQFrjEWb3 AAAA4gEAABMAAAAAAAAAAQAgAAAAjAIAAFtDb250ZW50X1R5cGVzXS54bWxQSwECFAAKAAAAAACH TuJAAAAAAAAAAAAAAAAABgAAAAAAAAAAABAAAABzAQAAX3JlbHMvUEsBAhQAFAAAAAgAh07iQNVc JijMAAAAjwEAAAsAAAAAAAAAAQAgAAAAlwEAAF9yZWxzLy5yZWxzUEsBAhQACgAAAAAAh07iQAAA AAAAAAAAAAAAAAQAAAAAAAAAAAAQAAAAAAAAAGRycy9QSwECFAAUAAAACACHTuJARJkzkbsAAADa AAAADwAAAAAAAAABACAAAAAiAAAAZHJzL2Rvd25yZXYueG1sUEsBAhQAFAAAAAgAh07iQDMvBZ47 AAAAOQAAABAAAAAAAAAAAQAgAAAACgEAAGRycy9zaGFwZXhtbC54bWxQSwUGAAAAAAYABgBbAQAA tAMAAAAA ">
                        <v:fill on="f" focussize="0,0"/>
                        <v:stroke weight="0.5pt" color="#000000" joinstyle="round"/>
                        <v:imagedata o:title=""/>
                        <o:lock v:ext="edit" aspectratio="f"/>
                      </v:line>
                      <v:shape id="_x0000_s1026" o:spid="_x0000_s1026" o:spt="202" type="#_x0000_t202" style="position:absolute;left:455;top:122;height:263;width:253;" filled="f" stroked="f" coordsize="21600,21600" o:gfxdata="UEsDBAoAAAAAAIdO4kAAAAAAAAAAAAAAAAAEAAAAZHJzL1BLAwQUAAAACACHTuJAcQBg570AAADa AAAADwAAAGRycy9kb3ducmV2LnhtbEWPQWsCMRSE70L/Q3gFb5pYRHRrXEqxUChI1+2hx9fNczfs 5mXdpGr/vSkIHoeZ+YZZ5xfXiRMNwXrWMJsqEMSVN5ZrDV/l22QJIkRkg51n0vBHAfLNw2iNmfFn Lui0j7VIEA4Zamhi7DMpQ9WQwzD1PXHyDn5wGJMcamkGPCe46+STUgvp0HJaaLCn14aqdv/rNLx8 c7G1x93PZ3EobFmuFH8sWq3HjzP1DCLSJd7Dt/a70TCH/yvpBsjNFVBLAwQUAAAACACHTuJAMy8F njsAAAA5AAAAEAAAAGRycy9zaGFwZXhtbC54bWyzsa/IzVEoSy0qzszPs1Uy1DNQUkjNS85PycxL t1UKDXHTtVBSKC5JzEtJzMnPS7VVqkwtVrK34+UCAFBLAwQKAAAAAACHTuJAAAAAAAAAAAAAAAAA BgAAAF9yZWxzL1BLAwQUAAAACACHTuJA1VwmKMwAAACPAQAACwAAAF9yZWxzLy5yZWxzpZCxagMx DIb3QN/BaO/5kqGUEF+2QtaQQldh6+5MzpaxzDV5+7iUQi9ky6BBv9D3Ce32lzCpmbJ4jgbWTQuK omXn42Dg8/Tx+g5KCkaHE0cycCWBffey2h1pwlKXZPRJVKVEMTCWkrZaix0poDScKNZJzzlgqW0e dEJ7xoH0pm3fdP7PgG7BVAdnIB/cBtTpmqr5jh28zSzcl8Zy0Nz33j6iahkx0VeYKgbzQMWAy/Kb 1tOaWqAfm9dPmh1/xyPNS/FPmGn+8+rFG7sbUEsDBBQAAAAIAIdO4kBa4xFm9wAAAOIBAAATAAAA W0NvbnRlbnRfVHlwZXNdLnhtbJWRTU/EIBCG7yb+BzJX01I9GGNK92D1qEbXHzCBaUu2BcJg3f33 0v24GNfEI8y8z/sE6tV2GsVMka13Cq7LCgQ57Y11vYKP9VNxB4ITOoOjd6RgRwyr5vKiXu8Cschp xwqGlMK9lKwHmpBLH8jlSefjhCkfYy8D6g32JG+q6lZq7xK5VKSFAU3dUoefYxKP23x9MIk0MoiH w+LSpQBDGK3GlE3l7MyPluLYUObkfocHG/gqa4D8tWGZnC845l7y00RrSLxiTM84ZQ1pIkvjv1yk ufwbslhOXPius5rKNnKbY280n6zO0XnAQBn9X/z7kjvB5f6Hmm9QSwECFAAUAAAACACHTuJAWuMR ZvcAAADiAQAAEwAAAAAAAAABACAAAACOAgAAW0NvbnRlbnRfVHlwZXNdLnhtbFBLAQIUAAoAAAAA AIdO4kAAAAAAAAAAAAAAAAAGAAAAAAAAAAAAEAAAAHUBAABfcmVscy9QSwECFAAUAAAACACHTuJA 1VwmKMwAAACPAQAACwAAAAAAAAABACAAAACZAQAAX3JlbHMvLnJlbHNQSwECFAAKAAAAAACHTuJA AAAAAAAAAAAAAAAABAAAAAAAAAAAABAAAAAAAAAAZHJzL1BLAQIUABQAAAAIAIdO4kBxAGDnvQAA ANoAAAAPAAAAAAAAAAEAIAAAACIAAABkcnMvZG93bnJldi54bWxQSwECFAAUAAAACACHTuJAMy8F njsAAAA5AAAAEAAAAAAAAAABACAAAAAMAQAAZHJzL3NoYXBleG1sLnhtbFBLBQYAAAAABgAGAFsB AAC2AwAAAAA= ">
                        <v:fill on="f" focussize="0,0"/>
                        <v:stroke on="f"/>
                        <v:imagedata o:title=""/>
                        <o:lock v:ext="edit" aspectratio="f"/>
                        <v:textbox inset="0mm,0mm,0mm,0mm">
                          <w:txbxContent>
                            <w:p>
                              <w:pPr>
                                <w:snapToGrid w:val="0"/>
                              </w:pPr>
                              <w:r>
                                <w:rPr>
                                  <w:rFonts w:hint="eastAsia"/>
                                </w:rPr>
                                <w:t>工</w:t>
                              </w:r>
                            </w:p>
                          </w:txbxContent>
                        </v:textbox>
                      </v:shape>
                      <v:shape id="_x0000_s1026" o:spid="_x0000_s1026" o:spt="202" type="#_x0000_t202" style="position:absolute;left:643;top:419;height:263;width:253;" filled="f" stroked="f" coordsize="21600,21600" o:gfxdata="UEsDBAoAAAAAAIdO4kAAAAAAAAAAAAAAAAAEAAAAZHJzL1BLAwQUAAAACACHTuJAHkzFfL0AAADa AAAADwAAAGRycy9kb3ducmV2LnhtbEWPQWsCMRSE70L/Q3gFb5pYUHRrXEqxUChI1+2hx9fNczfs 5mXdpGr/vSkIHoeZ+YZZ5xfXiRMNwXrWMJsqEMSVN5ZrDV/l22QJIkRkg51n0vBHAfLNw2iNmfFn Lui0j7VIEA4Zamhi7DMpQ9WQwzD1PXHyDn5wGJMcamkGPCe46+STUgvp0HJaaLCn14aqdv/rNLx8 c7G1x93PZ3EobFmuFH8sWq3HjzP1DCLSJd7Dt/a70TCH/yvpBsjNFVBLAwQUAAAACACHTuJAMy8F njsAAAA5AAAAEAAAAGRycy9zaGFwZXhtbC54bWyzsa/IzVEoSy0qzszPs1Uy1DNQUkjNS85PycxL t1UKDXHTtVBSKC5JzEtJzMnPS7VVqkwtVrK34+UCAFBLAwQKAAAAAACHTuJAAAAAAAAAAAAAAAAA BgAAAF9yZWxzL1BLAwQUAAAACACHTuJA1VwmKMwAAACPAQAACwAAAF9yZWxzLy5yZWxzpZCxagMx DIb3QN/BaO/5kqGUEF+2QtaQQldh6+5MzpaxzDV5+7iUQi9ky6BBv9D3Ce32lzCpmbJ4jgbWTQuK omXn42Dg8/Tx+g5KCkaHE0cycCWBffey2h1pwlKXZPRJVKVEMTCWkrZaix0poDScKNZJzzlgqW0e dEJ7xoH0pm3fdP7PgG7BVAdnIB/cBtTpmqr5jh28zSzcl8Zy0Nz33j6iahkx0VeYKgbzQMWAy/Kb 1tOaWqAfm9dPmh1/xyPNS/FPmGn+8+rFG7sbUEsDBBQAAAAIAIdO4kBa4xFm9wAAAOIBAAATAAAA W0NvbnRlbnRfVHlwZXNdLnhtbJWRTU/EIBCG7yb+BzJX01I9GGNK92D1qEbXHzCBaUu2BcJg3f33 0v24GNfEI8y8z/sE6tV2GsVMka13Cq7LCgQ57Y11vYKP9VNxB4ITOoOjd6RgRwyr5vKiXu8Cschp xwqGlMK9lKwHmpBLH8jlSefjhCkfYy8D6g32JG+q6lZq7xK5VKSFAU3dUoefYxKP23x9MIk0MoiH w+LSpQBDGK3GlE3l7MyPluLYUObkfocHG/gqa4D8tWGZnC845l7y00RrSLxiTM84ZQ1pIkvjv1yk ufwbslhOXPius5rKNnKbY280n6zO0XnAQBn9X/z7kjvB5f6Hmm9QSwECFAAUAAAACACHTuJAWuMR ZvcAAADiAQAAEwAAAAAAAAABACAAAACOAgAAW0NvbnRlbnRfVHlwZXNdLnhtbFBLAQIUAAoAAAAA AIdO4kAAAAAAAAAAAAAAAAAGAAAAAAAAAAAAEAAAAHUBAABfcmVscy9QSwECFAAUAAAACACHTuJA 1VwmKMwAAACPAQAACwAAAAAAAAABACAAAACZAQAAX3JlbHMvLnJlbHNQSwECFAAKAAAAAACHTuJA AAAAAAAAAAAAAAAABAAAAAAAAAAAABAAAAAAAAAAZHJzL1BLAQIUABQAAAAIAIdO4kAeTMV8vQAA ANoAAAAPAAAAAAAAAAEAIAAAACIAAABkcnMvZG93bnJldi54bWxQSwECFAAUAAAACACHTuJAMy8F njsAAAA5AAAAEAAAAAAAAAABACAAAAAMAQAAZHJzL3NoYXBleG1sLnhtbFBLBQYAAAAABgAGAFsB AAC2AwAAAAA= ">
                        <v:fill on="f" focussize="0,0"/>
                        <v:stroke on="f"/>
                        <v:imagedata o:title=""/>
                        <o:lock v:ext="edit" aspectratio="f"/>
                        <v:textbox inset="0mm,0mm,0mm,0mm">
                          <w:txbxContent>
                            <w:p>
                              <w:pPr>
                                <w:snapToGrid w:val="0"/>
                              </w:pPr>
                              <w:r>
                                <w:rPr>
                                  <w:rFonts w:hint="eastAsia"/>
                                </w:rPr>
                                <w:t>作</w:t>
                              </w:r>
                            </w:p>
                          </w:txbxContent>
                        </v:textbox>
                      </v:shape>
                      <v:shape id="_x0000_s1026" o:spid="_x0000_s1026" o:spt="202" type="#_x0000_t202" style="position:absolute;left:831;top:717;height:262;width:253;" filled="f" stroked="f" coordsize="21600,21600" o:gfxdata="UEsDBAoAAAAAAIdO4kAAAAAAAAAAAAAAAAAEAAAAZHJzL1BLAwQUAAAACACHTuJA7p5bC70AAADa AAAADwAAAGRycy9kb3ducmV2LnhtbEWPQWvCQBSE70L/w/KE3nTXHoJGN1KkhUKhGOPB42v2JVnM vk2zW7X/vlsoeBxm5htms725XlxoDNazhsVcgSCuvbHcajhWr7MliBCRDfaeScMPBdgWD5MN5sZf uaTLIbYiQTjkqKGLccilDHVHDsPcD8TJa/zoMCY5ttKMeE1w18snpTLp0HJa6HCgXUf1+fDtNDyf uHyxXx+f+7IpbVWtFL9nZ60fpwu1BhHpFu/h//ab0ZDB35V0A2TxC1BLAwQUAAAACACHTuJAMy8F njsAAAA5AAAAEAAAAGRycy9zaGFwZXhtbC54bWyzsa/IzVEoSy0qzszPs1Uy1DNQUkjNS85PycxL t1UKDXHTtVBSKC5JzEtJzMnPS7VVqkwtVrK34+UCAFBLAwQKAAAAAACHTuJAAAAAAAAAAAAAAAAA BgAAAF9yZWxzL1BLAwQUAAAACACHTuJA1VwmKMwAAACPAQAACwAAAF9yZWxzLy5yZWxzpZCxagMx DIb3QN/BaO/5kqGUEF+2QtaQQldh6+5MzpaxzDV5+7iUQi9ky6BBv9D3Ce32lzCpmbJ4jgbWTQuK omXn42Dg8/Tx+g5KCkaHE0cycCWBffey2h1pwlKXZPRJVKVEMTCWkrZaix0poDScKNZJzzlgqW0e dEJ7xoH0pm3fdP7PgG7BVAdnIB/cBtTpmqr5jh28zSzcl8Zy0Nz33j6iahkx0VeYKgbzQMWAy/Kb 1tOaWqAfm9dPmh1/xyPNS/FPmGn+8+rFG7sbUEsDBBQAAAAIAIdO4kBa4xFm9wAAAOIBAAATAAAA W0NvbnRlbnRfVHlwZXNdLnhtbJWRTU/EIBCG7yb+BzJX01I9GGNK92D1qEbXHzCBaUu2BcJg3f33 0v24GNfEI8y8z/sE6tV2GsVMka13Cq7LCgQ57Y11vYKP9VNxB4ITOoOjd6RgRwyr5vKiXu8Cschp xwqGlMK9lKwHmpBLH8jlSefjhCkfYy8D6g32JG+q6lZq7xK5VKSFAU3dUoefYxKP23x9MIk0MoiH w+LSpQBDGK3GlE3l7MyPluLYUObkfocHG/gqa4D8tWGZnC845l7y00RrSLxiTM84ZQ1pIkvjv1yk ufwbslhOXPius5rKNnKbY280n6zO0XnAQBn9X/z7kjvB5f6Hmm9QSwECFAAUAAAACACHTuJAWuMR ZvcAAADiAQAAEwAAAAAAAAABACAAAACOAgAAW0NvbnRlbnRfVHlwZXNdLnhtbFBLAQIUAAoAAAAA AIdO4kAAAAAAAAAAAAAAAAAGAAAAAAAAAAAAEAAAAHUBAABfcmVscy9QSwECFAAUAAAACACHTuJA 1VwmKMwAAACPAQAACwAAAAAAAAABACAAAACZAQAAX3JlbHMvLnJlbHNQSwECFAAKAAAAAACHTuJA AAAAAAAAAAAAAAAABAAAAAAAAAAAABAAAAAAAAAAZHJzL1BLAQIUABQAAAAIAIdO4kDunlsLvQAA ANoAAAAPAAAAAAAAAAEAIAAAACIAAABkcnMvZG93bnJldi54bWxQSwECFAAUAAAACACHTuJAMy8F njsAAAA5AAAAEAAAAAAAAAABACAAAAAMAQAAZHJzL3NoYXBleG1sLnhtbFBLBQYAAAAABgAGAFsB AAC2AwAAAAA= ">
                        <v:fill on="f" focussize="0,0"/>
                        <v:stroke on="f"/>
                        <v:imagedata o:title=""/>
                        <o:lock v:ext="edit" aspectratio="f"/>
                        <v:textbox inset="0mm,0mm,0mm,0mm">
                          <w:txbxContent>
                            <w:p>
                              <w:pPr>
                                <w:snapToGrid w:val="0"/>
                              </w:pPr>
                              <w:r>
                                <w:rPr>
                                  <w:rFonts w:hint="eastAsia"/>
                                </w:rPr>
                                <w:t>日</w:t>
                              </w:r>
                            </w:p>
                          </w:txbxContent>
                        </v:textbox>
                      </v:shape>
                    </v:group>
                  </w:pict>
                </mc:Fallback>
              </mc:AlternateContent>
            </w:r>
          </w:p>
          <w:p>
            <w:pPr>
              <w:spacing w:line="360" w:lineRule="auto"/>
              <w:rPr>
                <w:rFonts w:hint="eastAsia" w:ascii="仿宋" w:hAnsi="仿宋" w:eastAsia="仿宋" w:cs="仿宋"/>
                <w:sz w:val="24"/>
                <w:highlight w:val="none"/>
                <w:shd w:val="clear" w:color="auto" w:fill="auto"/>
              </w:rPr>
            </w:pPr>
          </w:p>
          <w:p>
            <w:pPr>
              <w:spacing w:line="360" w:lineRule="auto"/>
              <w:rPr>
                <w:rFonts w:hint="eastAsia" w:ascii="仿宋" w:hAnsi="仿宋" w:eastAsia="仿宋" w:cs="仿宋"/>
                <w:sz w:val="24"/>
                <w:highlight w:val="none"/>
                <w:shd w:val="clear" w:color="auto" w:fill="auto"/>
              </w:rPr>
            </w:pPr>
          </w:p>
          <w:p>
            <w:pPr>
              <w:spacing w:line="360" w:lineRule="auto"/>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内容</w:t>
            </w:r>
          </w:p>
        </w:tc>
        <w:tc>
          <w:tcPr>
            <w:tcW w:w="552" w:type="dxa"/>
            <w:noWrap w:val="0"/>
            <w:vAlign w:val="center"/>
          </w:tcPr>
          <w:p>
            <w:pPr>
              <w:spacing w:line="360" w:lineRule="auto"/>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1</w:t>
            </w:r>
          </w:p>
        </w:tc>
        <w:tc>
          <w:tcPr>
            <w:tcW w:w="552" w:type="dxa"/>
            <w:noWrap w:val="0"/>
            <w:vAlign w:val="center"/>
          </w:tcPr>
          <w:p>
            <w:pPr>
              <w:spacing w:line="360" w:lineRule="auto"/>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2</w:t>
            </w:r>
          </w:p>
        </w:tc>
        <w:tc>
          <w:tcPr>
            <w:tcW w:w="552" w:type="dxa"/>
            <w:noWrap w:val="0"/>
            <w:vAlign w:val="center"/>
          </w:tcPr>
          <w:p>
            <w:pPr>
              <w:spacing w:line="360" w:lineRule="auto"/>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3</w:t>
            </w:r>
          </w:p>
        </w:tc>
        <w:tc>
          <w:tcPr>
            <w:tcW w:w="552" w:type="dxa"/>
            <w:noWrap w:val="0"/>
            <w:vAlign w:val="center"/>
          </w:tcPr>
          <w:p>
            <w:pPr>
              <w:spacing w:line="360" w:lineRule="auto"/>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4</w:t>
            </w:r>
          </w:p>
        </w:tc>
        <w:tc>
          <w:tcPr>
            <w:tcW w:w="552" w:type="dxa"/>
            <w:noWrap w:val="0"/>
            <w:vAlign w:val="center"/>
          </w:tcPr>
          <w:p>
            <w:pPr>
              <w:spacing w:line="360" w:lineRule="auto"/>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5</w:t>
            </w:r>
          </w:p>
        </w:tc>
        <w:tc>
          <w:tcPr>
            <w:tcW w:w="552" w:type="dxa"/>
            <w:noWrap w:val="0"/>
            <w:vAlign w:val="center"/>
          </w:tcPr>
          <w:p>
            <w:pPr>
              <w:spacing w:line="360" w:lineRule="auto"/>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6</w:t>
            </w:r>
          </w:p>
        </w:tc>
        <w:tc>
          <w:tcPr>
            <w:tcW w:w="553" w:type="dxa"/>
            <w:noWrap w:val="0"/>
            <w:vAlign w:val="center"/>
          </w:tcPr>
          <w:p>
            <w:pPr>
              <w:spacing w:line="360" w:lineRule="auto"/>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7</w:t>
            </w:r>
          </w:p>
        </w:tc>
        <w:tc>
          <w:tcPr>
            <w:tcW w:w="553" w:type="dxa"/>
            <w:noWrap w:val="0"/>
            <w:vAlign w:val="center"/>
          </w:tcPr>
          <w:p>
            <w:pPr>
              <w:spacing w:line="360" w:lineRule="auto"/>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8</w:t>
            </w:r>
          </w:p>
        </w:tc>
        <w:tc>
          <w:tcPr>
            <w:tcW w:w="553" w:type="dxa"/>
            <w:noWrap w:val="0"/>
            <w:vAlign w:val="center"/>
          </w:tcPr>
          <w:p>
            <w:pPr>
              <w:spacing w:line="360" w:lineRule="auto"/>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9</w:t>
            </w:r>
          </w:p>
        </w:tc>
        <w:tc>
          <w:tcPr>
            <w:tcW w:w="553" w:type="dxa"/>
            <w:noWrap w:val="0"/>
            <w:vAlign w:val="center"/>
          </w:tcPr>
          <w:p>
            <w:pPr>
              <w:spacing w:line="360" w:lineRule="auto"/>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10</w:t>
            </w:r>
          </w:p>
        </w:tc>
        <w:tc>
          <w:tcPr>
            <w:tcW w:w="553" w:type="dxa"/>
            <w:noWrap w:val="0"/>
            <w:vAlign w:val="center"/>
          </w:tcPr>
          <w:p>
            <w:pPr>
              <w:spacing w:line="360" w:lineRule="auto"/>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11</w:t>
            </w:r>
          </w:p>
        </w:tc>
        <w:tc>
          <w:tcPr>
            <w:tcW w:w="553" w:type="dxa"/>
            <w:noWrap w:val="0"/>
            <w:vAlign w:val="center"/>
          </w:tcPr>
          <w:p>
            <w:pPr>
              <w:spacing w:line="360" w:lineRule="auto"/>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12</w:t>
            </w:r>
          </w:p>
        </w:tc>
        <w:tc>
          <w:tcPr>
            <w:tcW w:w="553" w:type="dxa"/>
            <w:noWrap w:val="0"/>
            <w:vAlign w:val="center"/>
          </w:tcPr>
          <w:p>
            <w:pPr>
              <w:spacing w:line="360" w:lineRule="auto"/>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13</w:t>
            </w:r>
          </w:p>
        </w:tc>
        <w:tc>
          <w:tcPr>
            <w:tcW w:w="553" w:type="dxa"/>
            <w:noWrap w:val="0"/>
            <w:vAlign w:val="center"/>
          </w:tcPr>
          <w:p>
            <w:pPr>
              <w:spacing w:line="360" w:lineRule="auto"/>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14</w:t>
            </w:r>
          </w:p>
        </w:tc>
        <w:tc>
          <w:tcPr>
            <w:tcW w:w="553" w:type="dxa"/>
            <w:noWrap w:val="0"/>
            <w:vAlign w:val="center"/>
          </w:tcPr>
          <w:p>
            <w:pPr>
              <w:spacing w:line="360" w:lineRule="auto"/>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15</w:t>
            </w:r>
          </w:p>
        </w:tc>
        <w:tc>
          <w:tcPr>
            <w:tcW w:w="553" w:type="dxa"/>
            <w:noWrap w:val="0"/>
            <w:vAlign w:val="center"/>
          </w:tcPr>
          <w:p>
            <w:pPr>
              <w:spacing w:line="360" w:lineRule="auto"/>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noWrap w:val="0"/>
            <w:vAlign w:val="center"/>
          </w:tcPr>
          <w:p>
            <w:pPr>
              <w:spacing w:line="360" w:lineRule="auto"/>
              <w:rPr>
                <w:rFonts w:hint="eastAsia" w:ascii="仿宋" w:hAnsi="仿宋" w:eastAsia="仿宋" w:cs="仿宋"/>
                <w:sz w:val="24"/>
                <w:highlight w:val="none"/>
                <w:shd w:val="clear" w:color="auto" w:fill="auto"/>
              </w:rPr>
            </w:pPr>
          </w:p>
        </w:tc>
        <w:tc>
          <w:tcPr>
            <w:tcW w:w="552" w:type="dxa"/>
            <w:noWrap w:val="0"/>
            <w:vAlign w:val="top"/>
          </w:tcPr>
          <w:p>
            <w:pPr>
              <w:spacing w:line="360" w:lineRule="auto"/>
              <w:rPr>
                <w:rFonts w:hint="eastAsia" w:ascii="仿宋" w:hAnsi="仿宋" w:eastAsia="仿宋" w:cs="仿宋"/>
                <w:sz w:val="24"/>
                <w:highlight w:val="none"/>
                <w:shd w:val="clear" w:color="auto" w:fill="auto"/>
              </w:rPr>
            </w:pPr>
          </w:p>
        </w:tc>
        <w:tc>
          <w:tcPr>
            <w:tcW w:w="552" w:type="dxa"/>
            <w:noWrap w:val="0"/>
            <w:vAlign w:val="top"/>
          </w:tcPr>
          <w:p>
            <w:pPr>
              <w:spacing w:line="360" w:lineRule="auto"/>
              <w:rPr>
                <w:rFonts w:hint="eastAsia" w:ascii="仿宋" w:hAnsi="仿宋" w:eastAsia="仿宋" w:cs="仿宋"/>
                <w:sz w:val="24"/>
                <w:highlight w:val="none"/>
                <w:shd w:val="clear" w:color="auto" w:fill="auto"/>
              </w:rPr>
            </w:pPr>
          </w:p>
        </w:tc>
        <w:tc>
          <w:tcPr>
            <w:tcW w:w="552" w:type="dxa"/>
            <w:noWrap w:val="0"/>
            <w:vAlign w:val="top"/>
          </w:tcPr>
          <w:p>
            <w:pPr>
              <w:spacing w:line="360" w:lineRule="auto"/>
              <w:rPr>
                <w:rFonts w:hint="eastAsia" w:ascii="仿宋" w:hAnsi="仿宋" w:eastAsia="仿宋" w:cs="仿宋"/>
                <w:sz w:val="24"/>
                <w:highlight w:val="none"/>
                <w:shd w:val="clear" w:color="auto" w:fill="auto"/>
              </w:rPr>
            </w:pPr>
          </w:p>
        </w:tc>
        <w:tc>
          <w:tcPr>
            <w:tcW w:w="552" w:type="dxa"/>
            <w:noWrap w:val="0"/>
            <w:vAlign w:val="top"/>
          </w:tcPr>
          <w:p>
            <w:pPr>
              <w:spacing w:line="360" w:lineRule="auto"/>
              <w:rPr>
                <w:rFonts w:hint="eastAsia" w:ascii="仿宋" w:hAnsi="仿宋" w:eastAsia="仿宋" w:cs="仿宋"/>
                <w:sz w:val="24"/>
                <w:highlight w:val="none"/>
                <w:shd w:val="clear" w:color="auto" w:fill="auto"/>
              </w:rPr>
            </w:pPr>
          </w:p>
        </w:tc>
        <w:tc>
          <w:tcPr>
            <w:tcW w:w="552" w:type="dxa"/>
            <w:noWrap w:val="0"/>
            <w:vAlign w:val="top"/>
          </w:tcPr>
          <w:p>
            <w:pPr>
              <w:spacing w:line="360" w:lineRule="auto"/>
              <w:rPr>
                <w:rFonts w:hint="eastAsia" w:ascii="仿宋" w:hAnsi="仿宋" w:eastAsia="仿宋" w:cs="仿宋"/>
                <w:sz w:val="24"/>
                <w:highlight w:val="none"/>
                <w:shd w:val="clear" w:color="auto" w:fill="auto"/>
              </w:rPr>
            </w:pPr>
          </w:p>
        </w:tc>
        <w:tc>
          <w:tcPr>
            <w:tcW w:w="552" w:type="dxa"/>
            <w:noWrap w:val="0"/>
            <w:vAlign w:val="top"/>
          </w:tcPr>
          <w:p>
            <w:pPr>
              <w:spacing w:line="360" w:lineRule="auto"/>
              <w:rPr>
                <w:rFonts w:hint="eastAsia" w:ascii="仿宋" w:hAnsi="仿宋" w:eastAsia="仿宋" w:cs="仿宋"/>
                <w:sz w:val="24"/>
                <w:highlight w:val="none"/>
                <w:shd w:val="clear" w:color="auto" w:fill="auto"/>
              </w:rPr>
            </w:pPr>
          </w:p>
        </w:tc>
        <w:tc>
          <w:tcPr>
            <w:tcW w:w="553" w:type="dxa"/>
            <w:noWrap w:val="0"/>
            <w:vAlign w:val="top"/>
          </w:tcPr>
          <w:p>
            <w:pPr>
              <w:spacing w:line="360" w:lineRule="auto"/>
              <w:rPr>
                <w:rFonts w:hint="eastAsia" w:ascii="仿宋" w:hAnsi="仿宋" w:eastAsia="仿宋" w:cs="仿宋"/>
                <w:sz w:val="24"/>
                <w:highlight w:val="none"/>
                <w:shd w:val="clear" w:color="auto" w:fill="auto"/>
              </w:rPr>
            </w:pPr>
          </w:p>
        </w:tc>
        <w:tc>
          <w:tcPr>
            <w:tcW w:w="553" w:type="dxa"/>
            <w:noWrap w:val="0"/>
            <w:vAlign w:val="top"/>
          </w:tcPr>
          <w:p>
            <w:pPr>
              <w:spacing w:line="360" w:lineRule="auto"/>
              <w:rPr>
                <w:rFonts w:hint="eastAsia" w:ascii="仿宋" w:hAnsi="仿宋" w:eastAsia="仿宋" w:cs="仿宋"/>
                <w:sz w:val="24"/>
                <w:highlight w:val="none"/>
                <w:shd w:val="clear" w:color="auto" w:fill="auto"/>
              </w:rPr>
            </w:pPr>
          </w:p>
        </w:tc>
        <w:tc>
          <w:tcPr>
            <w:tcW w:w="553" w:type="dxa"/>
            <w:noWrap w:val="0"/>
            <w:vAlign w:val="top"/>
          </w:tcPr>
          <w:p>
            <w:pPr>
              <w:spacing w:line="360" w:lineRule="auto"/>
              <w:rPr>
                <w:rFonts w:hint="eastAsia" w:ascii="仿宋" w:hAnsi="仿宋" w:eastAsia="仿宋" w:cs="仿宋"/>
                <w:sz w:val="24"/>
                <w:highlight w:val="none"/>
                <w:shd w:val="clear" w:color="auto" w:fill="auto"/>
              </w:rPr>
            </w:pPr>
          </w:p>
        </w:tc>
        <w:tc>
          <w:tcPr>
            <w:tcW w:w="553" w:type="dxa"/>
            <w:noWrap w:val="0"/>
            <w:vAlign w:val="top"/>
          </w:tcPr>
          <w:p>
            <w:pPr>
              <w:spacing w:line="360" w:lineRule="auto"/>
              <w:rPr>
                <w:rFonts w:hint="eastAsia" w:ascii="仿宋" w:hAnsi="仿宋" w:eastAsia="仿宋" w:cs="仿宋"/>
                <w:sz w:val="24"/>
                <w:highlight w:val="none"/>
                <w:shd w:val="clear" w:color="auto" w:fill="auto"/>
              </w:rPr>
            </w:pPr>
          </w:p>
        </w:tc>
        <w:tc>
          <w:tcPr>
            <w:tcW w:w="553" w:type="dxa"/>
            <w:noWrap w:val="0"/>
            <w:vAlign w:val="top"/>
          </w:tcPr>
          <w:p>
            <w:pPr>
              <w:spacing w:line="360" w:lineRule="auto"/>
              <w:rPr>
                <w:rFonts w:hint="eastAsia" w:ascii="仿宋" w:hAnsi="仿宋" w:eastAsia="仿宋" w:cs="仿宋"/>
                <w:sz w:val="24"/>
                <w:highlight w:val="none"/>
                <w:shd w:val="clear" w:color="auto" w:fill="auto"/>
              </w:rPr>
            </w:pPr>
          </w:p>
        </w:tc>
        <w:tc>
          <w:tcPr>
            <w:tcW w:w="553" w:type="dxa"/>
            <w:noWrap w:val="0"/>
            <w:vAlign w:val="top"/>
          </w:tcPr>
          <w:p>
            <w:pPr>
              <w:spacing w:line="360" w:lineRule="auto"/>
              <w:rPr>
                <w:rFonts w:hint="eastAsia" w:ascii="仿宋" w:hAnsi="仿宋" w:eastAsia="仿宋" w:cs="仿宋"/>
                <w:sz w:val="24"/>
                <w:highlight w:val="none"/>
                <w:shd w:val="clear" w:color="auto" w:fill="auto"/>
              </w:rPr>
            </w:pPr>
          </w:p>
        </w:tc>
        <w:tc>
          <w:tcPr>
            <w:tcW w:w="553" w:type="dxa"/>
            <w:noWrap w:val="0"/>
            <w:vAlign w:val="top"/>
          </w:tcPr>
          <w:p>
            <w:pPr>
              <w:spacing w:line="360" w:lineRule="auto"/>
              <w:rPr>
                <w:rFonts w:hint="eastAsia" w:ascii="仿宋" w:hAnsi="仿宋" w:eastAsia="仿宋" w:cs="仿宋"/>
                <w:sz w:val="24"/>
                <w:highlight w:val="none"/>
                <w:shd w:val="clear" w:color="auto" w:fill="auto"/>
              </w:rPr>
            </w:pPr>
          </w:p>
        </w:tc>
        <w:tc>
          <w:tcPr>
            <w:tcW w:w="553" w:type="dxa"/>
            <w:noWrap w:val="0"/>
            <w:vAlign w:val="top"/>
          </w:tcPr>
          <w:p>
            <w:pPr>
              <w:spacing w:line="360" w:lineRule="auto"/>
              <w:rPr>
                <w:rFonts w:hint="eastAsia" w:ascii="仿宋" w:hAnsi="仿宋" w:eastAsia="仿宋" w:cs="仿宋"/>
                <w:sz w:val="24"/>
                <w:highlight w:val="none"/>
                <w:shd w:val="clear" w:color="auto" w:fill="auto"/>
              </w:rPr>
            </w:pPr>
          </w:p>
        </w:tc>
        <w:tc>
          <w:tcPr>
            <w:tcW w:w="553" w:type="dxa"/>
            <w:noWrap w:val="0"/>
            <w:vAlign w:val="top"/>
          </w:tcPr>
          <w:p>
            <w:pPr>
              <w:spacing w:line="360" w:lineRule="auto"/>
              <w:rPr>
                <w:rFonts w:hint="eastAsia" w:ascii="仿宋" w:hAnsi="仿宋" w:eastAsia="仿宋" w:cs="仿宋"/>
                <w:sz w:val="24"/>
                <w:highlight w:val="none"/>
                <w:shd w:val="clear" w:color="auto" w:fill="auto"/>
              </w:rPr>
            </w:pPr>
          </w:p>
        </w:tc>
        <w:tc>
          <w:tcPr>
            <w:tcW w:w="553" w:type="dxa"/>
            <w:noWrap w:val="0"/>
            <w:vAlign w:val="top"/>
          </w:tcPr>
          <w:p>
            <w:pPr>
              <w:spacing w:line="360" w:lineRule="auto"/>
              <w:rPr>
                <w:rFonts w:hint="eastAsia" w:ascii="仿宋" w:hAnsi="仿宋" w:eastAsia="仿宋" w:cs="仿宋"/>
                <w:sz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noWrap w:val="0"/>
            <w:vAlign w:val="center"/>
          </w:tcPr>
          <w:p>
            <w:pPr>
              <w:spacing w:line="360" w:lineRule="auto"/>
              <w:rPr>
                <w:rFonts w:hint="eastAsia" w:ascii="仿宋" w:hAnsi="仿宋" w:eastAsia="仿宋" w:cs="仿宋"/>
                <w:sz w:val="24"/>
                <w:highlight w:val="none"/>
                <w:shd w:val="clear" w:color="auto" w:fill="auto"/>
              </w:rPr>
            </w:pPr>
          </w:p>
        </w:tc>
        <w:tc>
          <w:tcPr>
            <w:tcW w:w="552" w:type="dxa"/>
            <w:noWrap w:val="0"/>
            <w:vAlign w:val="top"/>
          </w:tcPr>
          <w:p>
            <w:pPr>
              <w:spacing w:line="360" w:lineRule="auto"/>
              <w:rPr>
                <w:rFonts w:hint="eastAsia" w:ascii="仿宋" w:hAnsi="仿宋" w:eastAsia="仿宋" w:cs="仿宋"/>
                <w:sz w:val="24"/>
                <w:highlight w:val="none"/>
                <w:shd w:val="clear" w:color="auto" w:fill="auto"/>
              </w:rPr>
            </w:pPr>
          </w:p>
        </w:tc>
        <w:tc>
          <w:tcPr>
            <w:tcW w:w="552" w:type="dxa"/>
            <w:noWrap w:val="0"/>
            <w:vAlign w:val="top"/>
          </w:tcPr>
          <w:p>
            <w:pPr>
              <w:spacing w:line="360" w:lineRule="auto"/>
              <w:rPr>
                <w:rFonts w:hint="eastAsia" w:ascii="仿宋" w:hAnsi="仿宋" w:eastAsia="仿宋" w:cs="仿宋"/>
                <w:sz w:val="24"/>
                <w:highlight w:val="none"/>
                <w:shd w:val="clear" w:color="auto" w:fill="auto"/>
              </w:rPr>
            </w:pPr>
          </w:p>
        </w:tc>
        <w:tc>
          <w:tcPr>
            <w:tcW w:w="552" w:type="dxa"/>
            <w:noWrap w:val="0"/>
            <w:vAlign w:val="top"/>
          </w:tcPr>
          <w:p>
            <w:pPr>
              <w:spacing w:line="360" w:lineRule="auto"/>
              <w:rPr>
                <w:rFonts w:hint="eastAsia" w:ascii="仿宋" w:hAnsi="仿宋" w:eastAsia="仿宋" w:cs="仿宋"/>
                <w:sz w:val="24"/>
                <w:highlight w:val="none"/>
                <w:shd w:val="clear" w:color="auto" w:fill="auto"/>
              </w:rPr>
            </w:pPr>
          </w:p>
        </w:tc>
        <w:tc>
          <w:tcPr>
            <w:tcW w:w="552" w:type="dxa"/>
            <w:noWrap w:val="0"/>
            <w:vAlign w:val="top"/>
          </w:tcPr>
          <w:p>
            <w:pPr>
              <w:spacing w:line="360" w:lineRule="auto"/>
              <w:rPr>
                <w:rFonts w:hint="eastAsia" w:ascii="仿宋" w:hAnsi="仿宋" w:eastAsia="仿宋" w:cs="仿宋"/>
                <w:sz w:val="24"/>
                <w:highlight w:val="none"/>
                <w:shd w:val="clear" w:color="auto" w:fill="auto"/>
              </w:rPr>
            </w:pPr>
          </w:p>
        </w:tc>
        <w:tc>
          <w:tcPr>
            <w:tcW w:w="552" w:type="dxa"/>
            <w:noWrap w:val="0"/>
            <w:vAlign w:val="top"/>
          </w:tcPr>
          <w:p>
            <w:pPr>
              <w:spacing w:line="360" w:lineRule="auto"/>
              <w:rPr>
                <w:rFonts w:hint="eastAsia" w:ascii="仿宋" w:hAnsi="仿宋" w:eastAsia="仿宋" w:cs="仿宋"/>
                <w:sz w:val="24"/>
                <w:highlight w:val="none"/>
                <w:shd w:val="clear" w:color="auto" w:fill="auto"/>
              </w:rPr>
            </w:pPr>
          </w:p>
        </w:tc>
        <w:tc>
          <w:tcPr>
            <w:tcW w:w="552" w:type="dxa"/>
            <w:noWrap w:val="0"/>
            <w:vAlign w:val="top"/>
          </w:tcPr>
          <w:p>
            <w:pPr>
              <w:spacing w:line="360" w:lineRule="auto"/>
              <w:rPr>
                <w:rFonts w:hint="eastAsia" w:ascii="仿宋" w:hAnsi="仿宋" w:eastAsia="仿宋" w:cs="仿宋"/>
                <w:sz w:val="24"/>
                <w:highlight w:val="none"/>
                <w:shd w:val="clear" w:color="auto" w:fill="auto"/>
              </w:rPr>
            </w:pPr>
          </w:p>
        </w:tc>
        <w:tc>
          <w:tcPr>
            <w:tcW w:w="553" w:type="dxa"/>
            <w:noWrap w:val="0"/>
            <w:vAlign w:val="top"/>
          </w:tcPr>
          <w:p>
            <w:pPr>
              <w:spacing w:line="360" w:lineRule="auto"/>
              <w:rPr>
                <w:rFonts w:hint="eastAsia" w:ascii="仿宋" w:hAnsi="仿宋" w:eastAsia="仿宋" w:cs="仿宋"/>
                <w:sz w:val="24"/>
                <w:highlight w:val="none"/>
                <w:shd w:val="clear" w:color="auto" w:fill="auto"/>
              </w:rPr>
            </w:pPr>
          </w:p>
        </w:tc>
        <w:tc>
          <w:tcPr>
            <w:tcW w:w="553" w:type="dxa"/>
            <w:noWrap w:val="0"/>
            <w:vAlign w:val="top"/>
          </w:tcPr>
          <w:p>
            <w:pPr>
              <w:spacing w:line="360" w:lineRule="auto"/>
              <w:rPr>
                <w:rFonts w:hint="eastAsia" w:ascii="仿宋" w:hAnsi="仿宋" w:eastAsia="仿宋" w:cs="仿宋"/>
                <w:sz w:val="24"/>
                <w:highlight w:val="none"/>
                <w:shd w:val="clear" w:color="auto" w:fill="auto"/>
              </w:rPr>
            </w:pPr>
          </w:p>
        </w:tc>
        <w:tc>
          <w:tcPr>
            <w:tcW w:w="553" w:type="dxa"/>
            <w:noWrap w:val="0"/>
            <w:vAlign w:val="top"/>
          </w:tcPr>
          <w:p>
            <w:pPr>
              <w:spacing w:line="360" w:lineRule="auto"/>
              <w:rPr>
                <w:rFonts w:hint="eastAsia" w:ascii="仿宋" w:hAnsi="仿宋" w:eastAsia="仿宋" w:cs="仿宋"/>
                <w:sz w:val="24"/>
                <w:highlight w:val="none"/>
                <w:shd w:val="clear" w:color="auto" w:fill="auto"/>
              </w:rPr>
            </w:pPr>
          </w:p>
        </w:tc>
        <w:tc>
          <w:tcPr>
            <w:tcW w:w="553" w:type="dxa"/>
            <w:noWrap w:val="0"/>
            <w:vAlign w:val="top"/>
          </w:tcPr>
          <w:p>
            <w:pPr>
              <w:spacing w:line="360" w:lineRule="auto"/>
              <w:rPr>
                <w:rFonts w:hint="eastAsia" w:ascii="仿宋" w:hAnsi="仿宋" w:eastAsia="仿宋" w:cs="仿宋"/>
                <w:sz w:val="24"/>
                <w:highlight w:val="none"/>
                <w:shd w:val="clear" w:color="auto" w:fill="auto"/>
              </w:rPr>
            </w:pPr>
          </w:p>
        </w:tc>
        <w:tc>
          <w:tcPr>
            <w:tcW w:w="553" w:type="dxa"/>
            <w:noWrap w:val="0"/>
            <w:vAlign w:val="top"/>
          </w:tcPr>
          <w:p>
            <w:pPr>
              <w:spacing w:line="360" w:lineRule="auto"/>
              <w:rPr>
                <w:rFonts w:hint="eastAsia" w:ascii="仿宋" w:hAnsi="仿宋" w:eastAsia="仿宋" w:cs="仿宋"/>
                <w:sz w:val="24"/>
                <w:highlight w:val="none"/>
                <w:shd w:val="clear" w:color="auto" w:fill="auto"/>
              </w:rPr>
            </w:pPr>
          </w:p>
        </w:tc>
        <w:tc>
          <w:tcPr>
            <w:tcW w:w="553" w:type="dxa"/>
            <w:noWrap w:val="0"/>
            <w:vAlign w:val="top"/>
          </w:tcPr>
          <w:p>
            <w:pPr>
              <w:spacing w:line="360" w:lineRule="auto"/>
              <w:rPr>
                <w:rFonts w:hint="eastAsia" w:ascii="仿宋" w:hAnsi="仿宋" w:eastAsia="仿宋" w:cs="仿宋"/>
                <w:sz w:val="24"/>
                <w:highlight w:val="none"/>
                <w:shd w:val="clear" w:color="auto" w:fill="auto"/>
              </w:rPr>
            </w:pPr>
          </w:p>
        </w:tc>
        <w:tc>
          <w:tcPr>
            <w:tcW w:w="553" w:type="dxa"/>
            <w:noWrap w:val="0"/>
            <w:vAlign w:val="top"/>
          </w:tcPr>
          <w:p>
            <w:pPr>
              <w:spacing w:line="360" w:lineRule="auto"/>
              <w:rPr>
                <w:rFonts w:hint="eastAsia" w:ascii="仿宋" w:hAnsi="仿宋" w:eastAsia="仿宋" w:cs="仿宋"/>
                <w:sz w:val="24"/>
                <w:highlight w:val="none"/>
                <w:shd w:val="clear" w:color="auto" w:fill="auto"/>
              </w:rPr>
            </w:pPr>
          </w:p>
        </w:tc>
        <w:tc>
          <w:tcPr>
            <w:tcW w:w="553" w:type="dxa"/>
            <w:noWrap w:val="0"/>
            <w:vAlign w:val="top"/>
          </w:tcPr>
          <w:p>
            <w:pPr>
              <w:spacing w:line="360" w:lineRule="auto"/>
              <w:rPr>
                <w:rFonts w:hint="eastAsia" w:ascii="仿宋" w:hAnsi="仿宋" w:eastAsia="仿宋" w:cs="仿宋"/>
                <w:sz w:val="24"/>
                <w:highlight w:val="none"/>
                <w:shd w:val="clear" w:color="auto" w:fill="auto"/>
              </w:rPr>
            </w:pPr>
          </w:p>
        </w:tc>
        <w:tc>
          <w:tcPr>
            <w:tcW w:w="553" w:type="dxa"/>
            <w:noWrap w:val="0"/>
            <w:vAlign w:val="top"/>
          </w:tcPr>
          <w:p>
            <w:pPr>
              <w:spacing w:line="360" w:lineRule="auto"/>
              <w:rPr>
                <w:rFonts w:hint="eastAsia" w:ascii="仿宋" w:hAnsi="仿宋" w:eastAsia="仿宋" w:cs="仿宋"/>
                <w:sz w:val="24"/>
                <w:highlight w:val="none"/>
                <w:shd w:val="clear" w:color="auto" w:fill="auto"/>
              </w:rPr>
            </w:pPr>
          </w:p>
        </w:tc>
        <w:tc>
          <w:tcPr>
            <w:tcW w:w="553" w:type="dxa"/>
            <w:noWrap w:val="0"/>
            <w:vAlign w:val="top"/>
          </w:tcPr>
          <w:p>
            <w:pPr>
              <w:spacing w:line="360" w:lineRule="auto"/>
              <w:rPr>
                <w:rFonts w:hint="eastAsia" w:ascii="仿宋" w:hAnsi="仿宋" w:eastAsia="仿宋" w:cs="仿宋"/>
                <w:sz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noWrap w:val="0"/>
            <w:vAlign w:val="center"/>
          </w:tcPr>
          <w:p>
            <w:pPr>
              <w:spacing w:line="360" w:lineRule="auto"/>
              <w:rPr>
                <w:rFonts w:hint="eastAsia" w:ascii="仿宋" w:hAnsi="仿宋" w:eastAsia="仿宋" w:cs="仿宋"/>
                <w:sz w:val="24"/>
                <w:highlight w:val="none"/>
                <w:shd w:val="clear" w:color="auto" w:fill="auto"/>
              </w:rPr>
            </w:pPr>
          </w:p>
        </w:tc>
        <w:tc>
          <w:tcPr>
            <w:tcW w:w="552" w:type="dxa"/>
            <w:noWrap w:val="0"/>
            <w:vAlign w:val="top"/>
          </w:tcPr>
          <w:p>
            <w:pPr>
              <w:spacing w:line="360" w:lineRule="auto"/>
              <w:rPr>
                <w:rFonts w:hint="eastAsia" w:ascii="仿宋" w:hAnsi="仿宋" w:eastAsia="仿宋" w:cs="仿宋"/>
                <w:sz w:val="24"/>
                <w:highlight w:val="none"/>
                <w:shd w:val="clear" w:color="auto" w:fill="auto"/>
              </w:rPr>
            </w:pPr>
          </w:p>
        </w:tc>
        <w:tc>
          <w:tcPr>
            <w:tcW w:w="552" w:type="dxa"/>
            <w:noWrap w:val="0"/>
            <w:vAlign w:val="top"/>
          </w:tcPr>
          <w:p>
            <w:pPr>
              <w:spacing w:line="360" w:lineRule="auto"/>
              <w:rPr>
                <w:rFonts w:hint="eastAsia" w:ascii="仿宋" w:hAnsi="仿宋" w:eastAsia="仿宋" w:cs="仿宋"/>
                <w:sz w:val="24"/>
                <w:highlight w:val="none"/>
                <w:shd w:val="clear" w:color="auto" w:fill="auto"/>
              </w:rPr>
            </w:pPr>
          </w:p>
        </w:tc>
        <w:tc>
          <w:tcPr>
            <w:tcW w:w="552" w:type="dxa"/>
            <w:noWrap w:val="0"/>
            <w:vAlign w:val="top"/>
          </w:tcPr>
          <w:p>
            <w:pPr>
              <w:spacing w:line="360" w:lineRule="auto"/>
              <w:rPr>
                <w:rFonts w:hint="eastAsia" w:ascii="仿宋" w:hAnsi="仿宋" w:eastAsia="仿宋" w:cs="仿宋"/>
                <w:sz w:val="24"/>
                <w:highlight w:val="none"/>
                <w:shd w:val="clear" w:color="auto" w:fill="auto"/>
              </w:rPr>
            </w:pPr>
          </w:p>
        </w:tc>
        <w:tc>
          <w:tcPr>
            <w:tcW w:w="552" w:type="dxa"/>
            <w:noWrap w:val="0"/>
            <w:vAlign w:val="top"/>
          </w:tcPr>
          <w:p>
            <w:pPr>
              <w:spacing w:line="360" w:lineRule="auto"/>
              <w:rPr>
                <w:rFonts w:hint="eastAsia" w:ascii="仿宋" w:hAnsi="仿宋" w:eastAsia="仿宋" w:cs="仿宋"/>
                <w:sz w:val="24"/>
                <w:highlight w:val="none"/>
                <w:shd w:val="clear" w:color="auto" w:fill="auto"/>
              </w:rPr>
            </w:pPr>
          </w:p>
        </w:tc>
        <w:tc>
          <w:tcPr>
            <w:tcW w:w="552" w:type="dxa"/>
            <w:noWrap w:val="0"/>
            <w:vAlign w:val="top"/>
          </w:tcPr>
          <w:p>
            <w:pPr>
              <w:spacing w:line="360" w:lineRule="auto"/>
              <w:rPr>
                <w:rFonts w:hint="eastAsia" w:ascii="仿宋" w:hAnsi="仿宋" w:eastAsia="仿宋" w:cs="仿宋"/>
                <w:sz w:val="24"/>
                <w:highlight w:val="none"/>
                <w:shd w:val="clear" w:color="auto" w:fill="auto"/>
              </w:rPr>
            </w:pPr>
          </w:p>
        </w:tc>
        <w:tc>
          <w:tcPr>
            <w:tcW w:w="552" w:type="dxa"/>
            <w:noWrap w:val="0"/>
            <w:vAlign w:val="top"/>
          </w:tcPr>
          <w:p>
            <w:pPr>
              <w:spacing w:line="360" w:lineRule="auto"/>
              <w:rPr>
                <w:rFonts w:hint="eastAsia" w:ascii="仿宋" w:hAnsi="仿宋" w:eastAsia="仿宋" w:cs="仿宋"/>
                <w:sz w:val="24"/>
                <w:highlight w:val="none"/>
                <w:shd w:val="clear" w:color="auto" w:fill="auto"/>
              </w:rPr>
            </w:pPr>
          </w:p>
        </w:tc>
        <w:tc>
          <w:tcPr>
            <w:tcW w:w="553" w:type="dxa"/>
            <w:noWrap w:val="0"/>
            <w:vAlign w:val="top"/>
          </w:tcPr>
          <w:p>
            <w:pPr>
              <w:spacing w:line="360" w:lineRule="auto"/>
              <w:rPr>
                <w:rFonts w:hint="eastAsia" w:ascii="仿宋" w:hAnsi="仿宋" w:eastAsia="仿宋" w:cs="仿宋"/>
                <w:sz w:val="24"/>
                <w:highlight w:val="none"/>
                <w:shd w:val="clear" w:color="auto" w:fill="auto"/>
              </w:rPr>
            </w:pPr>
          </w:p>
        </w:tc>
        <w:tc>
          <w:tcPr>
            <w:tcW w:w="553" w:type="dxa"/>
            <w:noWrap w:val="0"/>
            <w:vAlign w:val="top"/>
          </w:tcPr>
          <w:p>
            <w:pPr>
              <w:spacing w:line="360" w:lineRule="auto"/>
              <w:rPr>
                <w:rFonts w:hint="eastAsia" w:ascii="仿宋" w:hAnsi="仿宋" w:eastAsia="仿宋" w:cs="仿宋"/>
                <w:sz w:val="24"/>
                <w:highlight w:val="none"/>
                <w:shd w:val="clear" w:color="auto" w:fill="auto"/>
              </w:rPr>
            </w:pPr>
          </w:p>
        </w:tc>
        <w:tc>
          <w:tcPr>
            <w:tcW w:w="553" w:type="dxa"/>
            <w:noWrap w:val="0"/>
            <w:vAlign w:val="top"/>
          </w:tcPr>
          <w:p>
            <w:pPr>
              <w:spacing w:line="360" w:lineRule="auto"/>
              <w:rPr>
                <w:rFonts w:hint="eastAsia" w:ascii="仿宋" w:hAnsi="仿宋" w:eastAsia="仿宋" w:cs="仿宋"/>
                <w:sz w:val="24"/>
                <w:highlight w:val="none"/>
                <w:shd w:val="clear" w:color="auto" w:fill="auto"/>
              </w:rPr>
            </w:pPr>
          </w:p>
        </w:tc>
        <w:tc>
          <w:tcPr>
            <w:tcW w:w="553" w:type="dxa"/>
            <w:noWrap w:val="0"/>
            <w:vAlign w:val="top"/>
          </w:tcPr>
          <w:p>
            <w:pPr>
              <w:spacing w:line="360" w:lineRule="auto"/>
              <w:rPr>
                <w:rFonts w:hint="eastAsia" w:ascii="仿宋" w:hAnsi="仿宋" w:eastAsia="仿宋" w:cs="仿宋"/>
                <w:sz w:val="24"/>
                <w:highlight w:val="none"/>
                <w:shd w:val="clear" w:color="auto" w:fill="auto"/>
              </w:rPr>
            </w:pPr>
          </w:p>
        </w:tc>
        <w:tc>
          <w:tcPr>
            <w:tcW w:w="553" w:type="dxa"/>
            <w:noWrap w:val="0"/>
            <w:vAlign w:val="top"/>
          </w:tcPr>
          <w:p>
            <w:pPr>
              <w:spacing w:line="360" w:lineRule="auto"/>
              <w:rPr>
                <w:rFonts w:hint="eastAsia" w:ascii="仿宋" w:hAnsi="仿宋" w:eastAsia="仿宋" w:cs="仿宋"/>
                <w:sz w:val="24"/>
                <w:highlight w:val="none"/>
                <w:shd w:val="clear" w:color="auto" w:fill="auto"/>
              </w:rPr>
            </w:pPr>
          </w:p>
        </w:tc>
        <w:tc>
          <w:tcPr>
            <w:tcW w:w="553" w:type="dxa"/>
            <w:noWrap w:val="0"/>
            <w:vAlign w:val="top"/>
          </w:tcPr>
          <w:p>
            <w:pPr>
              <w:spacing w:line="360" w:lineRule="auto"/>
              <w:rPr>
                <w:rFonts w:hint="eastAsia" w:ascii="仿宋" w:hAnsi="仿宋" w:eastAsia="仿宋" w:cs="仿宋"/>
                <w:sz w:val="24"/>
                <w:highlight w:val="none"/>
                <w:shd w:val="clear" w:color="auto" w:fill="auto"/>
              </w:rPr>
            </w:pPr>
          </w:p>
        </w:tc>
        <w:tc>
          <w:tcPr>
            <w:tcW w:w="553" w:type="dxa"/>
            <w:noWrap w:val="0"/>
            <w:vAlign w:val="top"/>
          </w:tcPr>
          <w:p>
            <w:pPr>
              <w:spacing w:line="360" w:lineRule="auto"/>
              <w:rPr>
                <w:rFonts w:hint="eastAsia" w:ascii="仿宋" w:hAnsi="仿宋" w:eastAsia="仿宋" w:cs="仿宋"/>
                <w:sz w:val="24"/>
                <w:highlight w:val="none"/>
                <w:shd w:val="clear" w:color="auto" w:fill="auto"/>
              </w:rPr>
            </w:pPr>
          </w:p>
        </w:tc>
        <w:tc>
          <w:tcPr>
            <w:tcW w:w="553" w:type="dxa"/>
            <w:noWrap w:val="0"/>
            <w:vAlign w:val="top"/>
          </w:tcPr>
          <w:p>
            <w:pPr>
              <w:spacing w:line="360" w:lineRule="auto"/>
              <w:rPr>
                <w:rFonts w:hint="eastAsia" w:ascii="仿宋" w:hAnsi="仿宋" w:eastAsia="仿宋" w:cs="仿宋"/>
                <w:sz w:val="24"/>
                <w:highlight w:val="none"/>
                <w:shd w:val="clear" w:color="auto" w:fill="auto"/>
              </w:rPr>
            </w:pPr>
          </w:p>
        </w:tc>
        <w:tc>
          <w:tcPr>
            <w:tcW w:w="553" w:type="dxa"/>
            <w:noWrap w:val="0"/>
            <w:vAlign w:val="top"/>
          </w:tcPr>
          <w:p>
            <w:pPr>
              <w:spacing w:line="360" w:lineRule="auto"/>
              <w:rPr>
                <w:rFonts w:hint="eastAsia" w:ascii="仿宋" w:hAnsi="仿宋" w:eastAsia="仿宋" w:cs="仿宋"/>
                <w:sz w:val="24"/>
                <w:highlight w:val="none"/>
                <w:shd w:val="clear" w:color="auto" w:fill="auto"/>
              </w:rPr>
            </w:pPr>
          </w:p>
        </w:tc>
        <w:tc>
          <w:tcPr>
            <w:tcW w:w="553" w:type="dxa"/>
            <w:noWrap w:val="0"/>
            <w:vAlign w:val="top"/>
          </w:tcPr>
          <w:p>
            <w:pPr>
              <w:spacing w:line="360" w:lineRule="auto"/>
              <w:rPr>
                <w:rFonts w:hint="eastAsia" w:ascii="仿宋" w:hAnsi="仿宋" w:eastAsia="仿宋" w:cs="仿宋"/>
                <w:sz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noWrap w:val="0"/>
            <w:vAlign w:val="center"/>
          </w:tcPr>
          <w:p>
            <w:pPr>
              <w:spacing w:line="360" w:lineRule="auto"/>
              <w:rPr>
                <w:rFonts w:hint="eastAsia" w:ascii="仿宋" w:hAnsi="仿宋" w:eastAsia="仿宋" w:cs="仿宋"/>
                <w:sz w:val="24"/>
                <w:highlight w:val="none"/>
                <w:shd w:val="clear" w:color="auto" w:fill="auto"/>
              </w:rPr>
            </w:pPr>
          </w:p>
        </w:tc>
        <w:tc>
          <w:tcPr>
            <w:tcW w:w="552" w:type="dxa"/>
            <w:noWrap w:val="0"/>
            <w:vAlign w:val="top"/>
          </w:tcPr>
          <w:p>
            <w:pPr>
              <w:spacing w:line="360" w:lineRule="auto"/>
              <w:rPr>
                <w:rFonts w:hint="eastAsia" w:ascii="仿宋" w:hAnsi="仿宋" w:eastAsia="仿宋" w:cs="仿宋"/>
                <w:sz w:val="24"/>
                <w:highlight w:val="none"/>
                <w:shd w:val="clear" w:color="auto" w:fill="auto"/>
              </w:rPr>
            </w:pPr>
          </w:p>
        </w:tc>
        <w:tc>
          <w:tcPr>
            <w:tcW w:w="552" w:type="dxa"/>
            <w:noWrap w:val="0"/>
            <w:vAlign w:val="top"/>
          </w:tcPr>
          <w:p>
            <w:pPr>
              <w:spacing w:line="360" w:lineRule="auto"/>
              <w:rPr>
                <w:rFonts w:hint="eastAsia" w:ascii="仿宋" w:hAnsi="仿宋" w:eastAsia="仿宋" w:cs="仿宋"/>
                <w:sz w:val="24"/>
                <w:highlight w:val="none"/>
                <w:shd w:val="clear" w:color="auto" w:fill="auto"/>
              </w:rPr>
            </w:pPr>
          </w:p>
        </w:tc>
        <w:tc>
          <w:tcPr>
            <w:tcW w:w="552" w:type="dxa"/>
            <w:noWrap w:val="0"/>
            <w:vAlign w:val="top"/>
          </w:tcPr>
          <w:p>
            <w:pPr>
              <w:spacing w:line="360" w:lineRule="auto"/>
              <w:rPr>
                <w:rFonts w:hint="eastAsia" w:ascii="仿宋" w:hAnsi="仿宋" w:eastAsia="仿宋" w:cs="仿宋"/>
                <w:sz w:val="24"/>
                <w:highlight w:val="none"/>
                <w:shd w:val="clear" w:color="auto" w:fill="auto"/>
              </w:rPr>
            </w:pPr>
          </w:p>
        </w:tc>
        <w:tc>
          <w:tcPr>
            <w:tcW w:w="552" w:type="dxa"/>
            <w:noWrap w:val="0"/>
            <w:vAlign w:val="top"/>
          </w:tcPr>
          <w:p>
            <w:pPr>
              <w:spacing w:line="360" w:lineRule="auto"/>
              <w:rPr>
                <w:rFonts w:hint="eastAsia" w:ascii="仿宋" w:hAnsi="仿宋" w:eastAsia="仿宋" w:cs="仿宋"/>
                <w:sz w:val="24"/>
                <w:highlight w:val="none"/>
                <w:shd w:val="clear" w:color="auto" w:fill="auto"/>
              </w:rPr>
            </w:pPr>
          </w:p>
        </w:tc>
        <w:tc>
          <w:tcPr>
            <w:tcW w:w="552" w:type="dxa"/>
            <w:noWrap w:val="0"/>
            <w:vAlign w:val="top"/>
          </w:tcPr>
          <w:p>
            <w:pPr>
              <w:spacing w:line="360" w:lineRule="auto"/>
              <w:rPr>
                <w:rFonts w:hint="eastAsia" w:ascii="仿宋" w:hAnsi="仿宋" w:eastAsia="仿宋" w:cs="仿宋"/>
                <w:sz w:val="24"/>
                <w:highlight w:val="none"/>
                <w:shd w:val="clear" w:color="auto" w:fill="auto"/>
              </w:rPr>
            </w:pPr>
          </w:p>
        </w:tc>
        <w:tc>
          <w:tcPr>
            <w:tcW w:w="552" w:type="dxa"/>
            <w:noWrap w:val="0"/>
            <w:vAlign w:val="top"/>
          </w:tcPr>
          <w:p>
            <w:pPr>
              <w:spacing w:line="360" w:lineRule="auto"/>
              <w:rPr>
                <w:rFonts w:hint="eastAsia" w:ascii="仿宋" w:hAnsi="仿宋" w:eastAsia="仿宋" w:cs="仿宋"/>
                <w:sz w:val="24"/>
                <w:highlight w:val="none"/>
                <w:shd w:val="clear" w:color="auto" w:fill="auto"/>
              </w:rPr>
            </w:pPr>
          </w:p>
        </w:tc>
        <w:tc>
          <w:tcPr>
            <w:tcW w:w="553" w:type="dxa"/>
            <w:noWrap w:val="0"/>
            <w:vAlign w:val="top"/>
          </w:tcPr>
          <w:p>
            <w:pPr>
              <w:spacing w:line="360" w:lineRule="auto"/>
              <w:rPr>
                <w:rFonts w:hint="eastAsia" w:ascii="仿宋" w:hAnsi="仿宋" w:eastAsia="仿宋" w:cs="仿宋"/>
                <w:sz w:val="24"/>
                <w:highlight w:val="none"/>
                <w:shd w:val="clear" w:color="auto" w:fill="auto"/>
              </w:rPr>
            </w:pPr>
          </w:p>
        </w:tc>
        <w:tc>
          <w:tcPr>
            <w:tcW w:w="553" w:type="dxa"/>
            <w:noWrap w:val="0"/>
            <w:vAlign w:val="top"/>
          </w:tcPr>
          <w:p>
            <w:pPr>
              <w:spacing w:line="360" w:lineRule="auto"/>
              <w:rPr>
                <w:rFonts w:hint="eastAsia" w:ascii="仿宋" w:hAnsi="仿宋" w:eastAsia="仿宋" w:cs="仿宋"/>
                <w:sz w:val="24"/>
                <w:highlight w:val="none"/>
                <w:shd w:val="clear" w:color="auto" w:fill="auto"/>
              </w:rPr>
            </w:pPr>
          </w:p>
        </w:tc>
        <w:tc>
          <w:tcPr>
            <w:tcW w:w="553" w:type="dxa"/>
            <w:noWrap w:val="0"/>
            <w:vAlign w:val="top"/>
          </w:tcPr>
          <w:p>
            <w:pPr>
              <w:spacing w:line="360" w:lineRule="auto"/>
              <w:rPr>
                <w:rFonts w:hint="eastAsia" w:ascii="仿宋" w:hAnsi="仿宋" w:eastAsia="仿宋" w:cs="仿宋"/>
                <w:sz w:val="24"/>
                <w:highlight w:val="none"/>
                <w:shd w:val="clear" w:color="auto" w:fill="auto"/>
              </w:rPr>
            </w:pPr>
          </w:p>
        </w:tc>
        <w:tc>
          <w:tcPr>
            <w:tcW w:w="553" w:type="dxa"/>
            <w:noWrap w:val="0"/>
            <w:vAlign w:val="top"/>
          </w:tcPr>
          <w:p>
            <w:pPr>
              <w:spacing w:line="360" w:lineRule="auto"/>
              <w:rPr>
                <w:rFonts w:hint="eastAsia" w:ascii="仿宋" w:hAnsi="仿宋" w:eastAsia="仿宋" w:cs="仿宋"/>
                <w:sz w:val="24"/>
                <w:highlight w:val="none"/>
                <w:shd w:val="clear" w:color="auto" w:fill="auto"/>
              </w:rPr>
            </w:pPr>
          </w:p>
        </w:tc>
        <w:tc>
          <w:tcPr>
            <w:tcW w:w="553" w:type="dxa"/>
            <w:noWrap w:val="0"/>
            <w:vAlign w:val="top"/>
          </w:tcPr>
          <w:p>
            <w:pPr>
              <w:spacing w:line="360" w:lineRule="auto"/>
              <w:rPr>
                <w:rFonts w:hint="eastAsia" w:ascii="仿宋" w:hAnsi="仿宋" w:eastAsia="仿宋" w:cs="仿宋"/>
                <w:sz w:val="24"/>
                <w:highlight w:val="none"/>
                <w:shd w:val="clear" w:color="auto" w:fill="auto"/>
              </w:rPr>
            </w:pPr>
          </w:p>
        </w:tc>
        <w:tc>
          <w:tcPr>
            <w:tcW w:w="553" w:type="dxa"/>
            <w:noWrap w:val="0"/>
            <w:vAlign w:val="top"/>
          </w:tcPr>
          <w:p>
            <w:pPr>
              <w:spacing w:line="360" w:lineRule="auto"/>
              <w:rPr>
                <w:rFonts w:hint="eastAsia" w:ascii="仿宋" w:hAnsi="仿宋" w:eastAsia="仿宋" w:cs="仿宋"/>
                <w:sz w:val="24"/>
                <w:highlight w:val="none"/>
                <w:shd w:val="clear" w:color="auto" w:fill="auto"/>
              </w:rPr>
            </w:pPr>
          </w:p>
        </w:tc>
        <w:tc>
          <w:tcPr>
            <w:tcW w:w="553" w:type="dxa"/>
            <w:noWrap w:val="0"/>
            <w:vAlign w:val="top"/>
          </w:tcPr>
          <w:p>
            <w:pPr>
              <w:spacing w:line="360" w:lineRule="auto"/>
              <w:rPr>
                <w:rFonts w:hint="eastAsia" w:ascii="仿宋" w:hAnsi="仿宋" w:eastAsia="仿宋" w:cs="仿宋"/>
                <w:sz w:val="24"/>
                <w:highlight w:val="none"/>
                <w:shd w:val="clear" w:color="auto" w:fill="auto"/>
              </w:rPr>
            </w:pPr>
          </w:p>
        </w:tc>
        <w:tc>
          <w:tcPr>
            <w:tcW w:w="553" w:type="dxa"/>
            <w:noWrap w:val="0"/>
            <w:vAlign w:val="top"/>
          </w:tcPr>
          <w:p>
            <w:pPr>
              <w:spacing w:line="360" w:lineRule="auto"/>
              <w:rPr>
                <w:rFonts w:hint="eastAsia" w:ascii="仿宋" w:hAnsi="仿宋" w:eastAsia="仿宋" w:cs="仿宋"/>
                <w:sz w:val="24"/>
                <w:highlight w:val="none"/>
                <w:shd w:val="clear" w:color="auto" w:fill="auto"/>
              </w:rPr>
            </w:pPr>
          </w:p>
        </w:tc>
        <w:tc>
          <w:tcPr>
            <w:tcW w:w="553" w:type="dxa"/>
            <w:noWrap w:val="0"/>
            <w:vAlign w:val="top"/>
          </w:tcPr>
          <w:p>
            <w:pPr>
              <w:spacing w:line="360" w:lineRule="auto"/>
              <w:rPr>
                <w:rFonts w:hint="eastAsia" w:ascii="仿宋" w:hAnsi="仿宋" w:eastAsia="仿宋" w:cs="仿宋"/>
                <w:sz w:val="24"/>
                <w:highlight w:val="none"/>
                <w:shd w:val="clear" w:color="auto" w:fill="auto"/>
              </w:rPr>
            </w:pPr>
          </w:p>
        </w:tc>
        <w:tc>
          <w:tcPr>
            <w:tcW w:w="553" w:type="dxa"/>
            <w:noWrap w:val="0"/>
            <w:vAlign w:val="top"/>
          </w:tcPr>
          <w:p>
            <w:pPr>
              <w:spacing w:line="360" w:lineRule="auto"/>
              <w:rPr>
                <w:rFonts w:hint="eastAsia" w:ascii="仿宋" w:hAnsi="仿宋" w:eastAsia="仿宋" w:cs="仿宋"/>
                <w:sz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noWrap w:val="0"/>
            <w:vAlign w:val="center"/>
          </w:tcPr>
          <w:p>
            <w:pPr>
              <w:spacing w:line="360" w:lineRule="auto"/>
              <w:rPr>
                <w:rFonts w:hint="eastAsia" w:ascii="仿宋" w:hAnsi="仿宋" w:eastAsia="仿宋" w:cs="仿宋"/>
                <w:sz w:val="24"/>
                <w:highlight w:val="none"/>
                <w:shd w:val="clear" w:color="auto" w:fill="auto"/>
              </w:rPr>
            </w:pPr>
          </w:p>
        </w:tc>
        <w:tc>
          <w:tcPr>
            <w:tcW w:w="552" w:type="dxa"/>
            <w:noWrap w:val="0"/>
            <w:vAlign w:val="top"/>
          </w:tcPr>
          <w:p>
            <w:pPr>
              <w:spacing w:line="360" w:lineRule="auto"/>
              <w:rPr>
                <w:rFonts w:hint="eastAsia" w:ascii="仿宋" w:hAnsi="仿宋" w:eastAsia="仿宋" w:cs="仿宋"/>
                <w:sz w:val="24"/>
                <w:highlight w:val="none"/>
                <w:shd w:val="clear" w:color="auto" w:fill="auto"/>
              </w:rPr>
            </w:pPr>
          </w:p>
        </w:tc>
        <w:tc>
          <w:tcPr>
            <w:tcW w:w="552" w:type="dxa"/>
            <w:noWrap w:val="0"/>
            <w:vAlign w:val="top"/>
          </w:tcPr>
          <w:p>
            <w:pPr>
              <w:spacing w:line="360" w:lineRule="auto"/>
              <w:rPr>
                <w:rFonts w:hint="eastAsia" w:ascii="仿宋" w:hAnsi="仿宋" w:eastAsia="仿宋" w:cs="仿宋"/>
                <w:sz w:val="24"/>
                <w:highlight w:val="none"/>
                <w:shd w:val="clear" w:color="auto" w:fill="auto"/>
              </w:rPr>
            </w:pPr>
          </w:p>
        </w:tc>
        <w:tc>
          <w:tcPr>
            <w:tcW w:w="552" w:type="dxa"/>
            <w:noWrap w:val="0"/>
            <w:vAlign w:val="top"/>
          </w:tcPr>
          <w:p>
            <w:pPr>
              <w:spacing w:line="360" w:lineRule="auto"/>
              <w:rPr>
                <w:rFonts w:hint="eastAsia" w:ascii="仿宋" w:hAnsi="仿宋" w:eastAsia="仿宋" w:cs="仿宋"/>
                <w:sz w:val="24"/>
                <w:highlight w:val="none"/>
                <w:shd w:val="clear" w:color="auto" w:fill="auto"/>
              </w:rPr>
            </w:pPr>
          </w:p>
        </w:tc>
        <w:tc>
          <w:tcPr>
            <w:tcW w:w="552" w:type="dxa"/>
            <w:noWrap w:val="0"/>
            <w:vAlign w:val="top"/>
          </w:tcPr>
          <w:p>
            <w:pPr>
              <w:spacing w:line="360" w:lineRule="auto"/>
              <w:rPr>
                <w:rFonts w:hint="eastAsia" w:ascii="仿宋" w:hAnsi="仿宋" w:eastAsia="仿宋" w:cs="仿宋"/>
                <w:sz w:val="24"/>
                <w:highlight w:val="none"/>
                <w:shd w:val="clear" w:color="auto" w:fill="auto"/>
              </w:rPr>
            </w:pPr>
          </w:p>
        </w:tc>
        <w:tc>
          <w:tcPr>
            <w:tcW w:w="552" w:type="dxa"/>
            <w:noWrap w:val="0"/>
            <w:vAlign w:val="top"/>
          </w:tcPr>
          <w:p>
            <w:pPr>
              <w:spacing w:line="360" w:lineRule="auto"/>
              <w:rPr>
                <w:rFonts w:hint="eastAsia" w:ascii="仿宋" w:hAnsi="仿宋" w:eastAsia="仿宋" w:cs="仿宋"/>
                <w:sz w:val="24"/>
                <w:highlight w:val="none"/>
                <w:shd w:val="clear" w:color="auto" w:fill="auto"/>
              </w:rPr>
            </w:pPr>
          </w:p>
        </w:tc>
        <w:tc>
          <w:tcPr>
            <w:tcW w:w="552" w:type="dxa"/>
            <w:noWrap w:val="0"/>
            <w:vAlign w:val="top"/>
          </w:tcPr>
          <w:p>
            <w:pPr>
              <w:spacing w:line="360" w:lineRule="auto"/>
              <w:rPr>
                <w:rFonts w:hint="eastAsia" w:ascii="仿宋" w:hAnsi="仿宋" w:eastAsia="仿宋" w:cs="仿宋"/>
                <w:sz w:val="24"/>
                <w:highlight w:val="none"/>
                <w:shd w:val="clear" w:color="auto" w:fill="auto"/>
              </w:rPr>
            </w:pPr>
          </w:p>
        </w:tc>
        <w:tc>
          <w:tcPr>
            <w:tcW w:w="553" w:type="dxa"/>
            <w:noWrap w:val="0"/>
            <w:vAlign w:val="top"/>
          </w:tcPr>
          <w:p>
            <w:pPr>
              <w:spacing w:line="360" w:lineRule="auto"/>
              <w:rPr>
                <w:rFonts w:hint="eastAsia" w:ascii="仿宋" w:hAnsi="仿宋" w:eastAsia="仿宋" w:cs="仿宋"/>
                <w:sz w:val="24"/>
                <w:highlight w:val="none"/>
                <w:shd w:val="clear" w:color="auto" w:fill="auto"/>
              </w:rPr>
            </w:pPr>
          </w:p>
        </w:tc>
        <w:tc>
          <w:tcPr>
            <w:tcW w:w="553" w:type="dxa"/>
            <w:noWrap w:val="0"/>
            <w:vAlign w:val="top"/>
          </w:tcPr>
          <w:p>
            <w:pPr>
              <w:spacing w:line="360" w:lineRule="auto"/>
              <w:rPr>
                <w:rFonts w:hint="eastAsia" w:ascii="仿宋" w:hAnsi="仿宋" w:eastAsia="仿宋" w:cs="仿宋"/>
                <w:sz w:val="24"/>
                <w:highlight w:val="none"/>
                <w:shd w:val="clear" w:color="auto" w:fill="auto"/>
              </w:rPr>
            </w:pPr>
          </w:p>
        </w:tc>
        <w:tc>
          <w:tcPr>
            <w:tcW w:w="553" w:type="dxa"/>
            <w:noWrap w:val="0"/>
            <w:vAlign w:val="top"/>
          </w:tcPr>
          <w:p>
            <w:pPr>
              <w:spacing w:line="360" w:lineRule="auto"/>
              <w:rPr>
                <w:rFonts w:hint="eastAsia" w:ascii="仿宋" w:hAnsi="仿宋" w:eastAsia="仿宋" w:cs="仿宋"/>
                <w:sz w:val="24"/>
                <w:highlight w:val="none"/>
                <w:shd w:val="clear" w:color="auto" w:fill="auto"/>
              </w:rPr>
            </w:pPr>
          </w:p>
        </w:tc>
        <w:tc>
          <w:tcPr>
            <w:tcW w:w="553" w:type="dxa"/>
            <w:noWrap w:val="0"/>
            <w:vAlign w:val="top"/>
          </w:tcPr>
          <w:p>
            <w:pPr>
              <w:spacing w:line="360" w:lineRule="auto"/>
              <w:rPr>
                <w:rFonts w:hint="eastAsia" w:ascii="仿宋" w:hAnsi="仿宋" w:eastAsia="仿宋" w:cs="仿宋"/>
                <w:sz w:val="24"/>
                <w:highlight w:val="none"/>
                <w:shd w:val="clear" w:color="auto" w:fill="auto"/>
              </w:rPr>
            </w:pPr>
          </w:p>
        </w:tc>
        <w:tc>
          <w:tcPr>
            <w:tcW w:w="553" w:type="dxa"/>
            <w:noWrap w:val="0"/>
            <w:vAlign w:val="top"/>
          </w:tcPr>
          <w:p>
            <w:pPr>
              <w:spacing w:line="360" w:lineRule="auto"/>
              <w:rPr>
                <w:rFonts w:hint="eastAsia" w:ascii="仿宋" w:hAnsi="仿宋" w:eastAsia="仿宋" w:cs="仿宋"/>
                <w:sz w:val="24"/>
                <w:highlight w:val="none"/>
                <w:shd w:val="clear" w:color="auto" w:fill="auto"/>
              </w:rPr>
            </w:pPr>
          </w:p>
        </w:tc>
        <w:tc>
          <w:tcPr>
            <w:tcW w:w="553" w:type="dxa"/>
            <w:noWrap w:val="0"/>
            <w:vAlign w:val="top"/>
          </w:tcPr>
          <w:p>
            <w:pPr>
              <w:spacing w:line="360" w:lineRule="auto"/>
              <w:rPr>
                <w:rFonts w:hint="eastAsia" w:ascii="仿宋" w:hAnsi="仿宋" w:eastAsia="仿宋" w:cs="仿宋"/>
                <w:sz w:val="24"/>
                <w:highlight w:val="none"/>
                <w:shd w:val="clear" w:color="auto" w:fill="auto"/>
              </w:rPr>
            </w:pPr>
          </w:p>
        </w:tc>
        <w:tc>
          <w:tcPr>
            <w:tcW w:w="553" w:type="dxa"/>
            <w:noWrap w:val="0"/>
            <w:vAlign w:val="top"/>
          </w:tcPr>
          <w:p>
            <w:pPr>
              <w:spacing w:line="360" w:lineRule="auto"/>
              <w:rPr>
                <w:rFonts w:hint="eastAsia" w:ascii="仿宋" w:hAnsi="仿宋" w:eastAsia="仿宋" w:cs="仿宋"/>
                <w:sz w:val="24"/>
                <w:highlight w:val="none"/>
                <w:shd w:val="clear" w:color="auto" w:fill="auto"/>
              </w:rPr>
            </w:pPr>
          </w:p>
        </w:tc>
        <w:tc>
          <w:tcPr>
            <w:tcW w:w="553" w:type="dxa"/>
            <w:noWrap w:val="0"/>
            <w:vAlign w:val="top"/>
          </w:tcPr>
          <w:p>
            <w:pPr>
              <w:spacing w:line="360" w:lineRule="auto"/>
              <w:rPr>
                <w:rFonts w:hint="eastAsia" w:ascii="仿宋" w:hAnsi="仿宋" w:eastAsia="仿宋" w:cs="仿宋"/>
                <w:sz w:val="24"/>
                <w:highlight w:val="none"/>
                <w:shd w:val="clear" w:color="auto" w:fill="auto"/>
              </w:rPr>
            </w:pPr>
          </w:p>
        </w:tc>
        <w:tc>
          <w:tcPr>
            <w:tcW w:w="553" w:type="dxa"/>
            <w:noWrap w:val="0"/>
            <w:vAlign w:val="top"/>
          </w:tcPr>
          <w:p>
            <w:pPr>
              <w:spacing w:line="360" w:lineRule="auto"/>
              <w:rPr>
                <w:rFonts w:hint="eastAsia" w:ascii="仿宋" w:hAnsi="仿宋" w:eastAsia="仿宋" w:cs="仿宋"/>
                <w:sz w:val="24"/>
                <w:highlight w:val="none"/>
                <w:shd w:val="clear" w:color="auto" w:fill="auto"/>
              </w:rPr>
            </w:pPr>
          </w:p>
        </w:tc>
        <w:tc>
          <w:tcPr>
            <w:tcW w:w="553" w:type="dxa"/>
            <w:noWrap w:val="0"/>
            <w:vAlign w:val="top"/>
          </w:tcPr>
          <w:p>
            <w:pPr>
              <w:spacing w:line="360" w:lineRule="auto"/>
              <w:rPr>
                <w:rFonts w:hint="eastAsia" w:ascii="仿宋" w:hAnsi="仿宋" w:eastAsia="仿宋" w:cs="仿宋"/>
                <w:sz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noWrap w:val="0"/>
            <w:vAlign w:val="center"/>
          </w:tcPr>
          <w:p>
            <w:pPr>
              <w:spacing w:line="360" w:lineRule="auto"/>
              <w:rPr>
                <w:rFonts w:hint="eastAsia" w:ascii="仿宋" w:hAnsi="仿宋" w:eastAsia="仿宋" w:cs="仿宋"/>
                <w:sz w:val="24"/>
                <w:highlight w:val="none"/>
                <w:shd w:val="clear" w:color="auto" w:fill="auto"/>
              </w:rPr>
            </w:pPr>
          </w:p>
        </w:tc>
        <w:tc>
          <w:tcPr>
            <w:tcW w:w="552" w:type="dxa"/>
            <w:noWrap w:val="0"/>
            <w:vAlign w:val="top"/>
          </w:tcPr>
          <w:p>
            <w:pPr>
              <w:spacing w:line="360" w:lineRule="auto"/>
              <w:rPr>
                <w:rFonts w:hint="eastAsia" w:ascii="仿宋" w:hAnsi="仿宋" w:eastAsia="仿宋" w:cs="仿宋"/>
                <w:sz w:val="24"/>
                <w:highlight w:val="none"/>
                <w:shd w:val="clear" w:color="auto" w:fill="auto"/>
              </w:rPr>
            </w:pPr>
          </w:p>
        </w:tc>
        <w:tc>
          <w:tcPr>
            <w:tcW w:w="552" w:type="dxa"/>
            <w:noWrap w:val="0"/>
            <w:vAlign w:val="top"/>
          </w:tcPr>
          <w:p>
            <w:pPr>
              <w:spacing w:line="360" w:lineRule="auto"/>
              <w:rPr>
                <w:rFonts w:hint="eastAsia" w:ascii="仿宋" w:hAnsi="仿宋" w:eastAsia="仿宋" w:cs="仿宋"/>
                <w:sz w:val="24"/>
                <w:highlight w:val="none"/>
                <w:shd w:val="clear" w:color="auto" w:fill="auto"/>
              </w:rPr>
            </w:pPr>
          </w:p>
        </w:tc>
        <w:tc>
          <w:tcPr>
            <w:tcW w:w="552" w:type="dxa"/>
            <w:noWrap w:val="0"/>
            <w:vAlign w:val="top"/>
          </w:tcPr>
          <w:p>
            <w:pPr>
              <w:spacing w:line="360" w:lineRule="auto"/>
              <w:rPr>
                <w:rFonts w:hint="eastAsia" w:ascii="仿宋" w:hAnsi="仿宋" w:eastAsia="仿宋" w:cs="仿宋"/>
                <w:sz w:val="24"/>
                <w:highlight w:val="none"/>
                <w:shd w:val="clear" w:color="auto" w:fill="auto"/>
              </w:rPr>
            </w:pPr>
          </w:p>
        </w:tc>
        <w:tc>
          <w:tcPr>
            <w:tcW w:w="552" w:type="dxa"/>
            <w:noWrap w:val="0"/>
            <w:vAlign w:val="top"/>
          </w:tcPr>
          <w:p>
            <w:pPr>
              <w:spacing w:line="360" w:lineRule="auto"/>
              <w:rPr>
                <w:rFonts w:hint="eastAsia" w:ascii="仿宋" w:hAnsi="仿宋" w:eastAsia="仿宋" w:cs="仿宋"/>
                <w:sz w:val="24"/>
                <w:highlight w:val="none"/>
                <w:shd w:val="clear" w:color="auto" w:fill="auto"/>
              </w:rPr>
            </w:pPr>
          </w:p>
        </w:tc>
        <w:tc>
          <w:tcPr>
            <w:tcW w:w="552" w:type="dxa"/>
            <w:noWrap w:val="0"/>
            <w:vAlign w:val="top"/>
          </w:tcPr>
          <w:p>
            <w:pPr>
              <w:spacing w:line="360" w:lineRule="auto"/>
              <w:rPr>
                <w:rFonts w:hint="eastAsia" w:ascii="仿宋" w:hAnsi="仿宋" w:eastAsia="仿宋" w:cs="仿宋"/>
                <w:sz w:val="24"/>
                <w:highlight w:val="none"/>
                <w:shd w:val="clear" w:color="auto" w:fill="auto"/>
              </w:rPr>
            </w:pPr>
          </w:p>
        </w:tc>
        <w:tc>
          <w:tcPr>
            <w:tcW w:w="552" w:type="dxa"/>
            <w:noWrap w:val="0"/>
            <w:vAlign w:val="top"/>
          </w:tcPr>
          <w:p>
            <w:pPr>
              <w:spacing w:line="360" w:lineRule="auto"/>
              <w:rPr>
                <w:rFonts w:hint="eastAsia" w:ascii="仿宋" w:hAnsi="仿宋" w:eastAsia="仿宋" w:cs="仿宋"/>
                <w:sz w:val="24"/>
                <w:highlight w:val="none"/>
                <w:shd w:val="clear" w:color="auto" w:fill="auto"/>
              </w:rPr>
            </w:pPr>
          </w:p>
        </w:tc>
        <w:tc>
          <w:tcPr>
            <w:tcW w:w="553" w:type="dxa"/>
            <w:noWrap w:val="0"/>
            <w:vAlign w:val="top"/>
          </w:tcPr>
          <w:p>
            <w:pPr>
              <w:spacing w:line="360" w:lineRule="auto"/>
              <w:rPr>
                <w:rFonts w:hint="eastAsia" w:ascii="仿宋" w:hAnsi="仿宋" w:eastAsia="仿宋" w:cs="仿宋"/>
                <w:sz w:val="24"/>
                <w:highlight w:val="none"/>
                <w:shd w:val="clear" w:color="auto" w:fill="auto"/>
              </w:rPr>
            </w:pPr>
          </w:p>
        </w:tc>
        <w:tc>
          <w:tcPr>
            <w:tcW w:w="553" w:type="dxa"/>
            <w:noWrap w:val="0"/>
            <w:vAlign w:val="top"/>
          </w:tcPr>
          <w:p>
            <w:pPr>
              <w:spacing w:line="360" w:lineRule="auto"/>
              <w:rPr>
                <w:rFonts w:hint="eastAsia" w:ascii="仿宋" w:hAnsi="仿宋" w:eastAsia="仿宋" w:cs="仿宋"/>
                <w:sz w:val="24"/>
                <w:highlight w:val="none"/>
                <w:shd w:val="clear" w:color="auto" w:fill="auto"/>
              </w:rPr>
            </w:pPr>
          </w:p>
        </w:tc>
        <w:tc>
          <w:tcPr>
            <w:tcW w:w="553" w:type="dxa"/>
            <w:noWrap w:val="0"/>
            <w:vAlign w:val="top"/>
          </w:tcPr>
          <w:p>
            <w:pPr>
              <w:spacing w:line="360" w:lineRule="auto"/>
              <w:rPr>
                <w:rFonts w:hint="eastAsia" w:ascii="仿宋" w:hAnsi="仿宋" w:eastAsia="仿宋" w:cs="仿宋"/>
                <w:sz w:val="24"/>
                <w:highlight w:val="none"/>
                <w:shd w:val="clear" w:color="auto" w:fill="auto"/>
              </w:rPr>
            </w:pPr>
          </w:p>
        </w:tc>
        <w:tc>
          <w:tcPr>
            <w:tcW w:w="553" w:type="dxa"/>
            <w:noWrap w:val="0"/>
            <w:vAlign w:val="top"/>
          </w:tcPr>
          <w:p>
            <w:pPr>
              <w:spacing w:line="360" w:lineRule="auto"/>
              <w:rPr>
                <w:rFonts w:hint="eastAsia" w:ascii="仿宋" w:hAnsi="仿宋" w:eastAsia="仿宋" w:cs="仿宋"/>
                <w:sz w:val="24"/>
                <w:highlight w:val="none"/>
                <w:shd w:val="clear" w:color="auto" w:fill="auto"/>
              </w:rPr>
            </w:pPr>
          </w:p>
        </w:tc>
        <w:tc>
          <w:tcPr>
            <w:tcW w:w="553" w:type="dxa"/>
            <w:noWrap w:val="0"/>
            <w:vAlign w:val="top"/>
          </w:tcPr>
          <w:p>
            <w:pPr>
              <w:spacing w:line="360" w:lineRule="auto"/>
              <w:rPr>
                <w:rFonts w:hint="eastAsia" w:ascii="仿宋" w:hAnsi="仿宋" w:eastAsia="仿宋" w:cs="仿宋"/>
                <w:sz w:val="24"/>
                <w:highlight w:val="none"/>
                <w:shd w:val="clear" w:color="auto" w:fill="auto"/>
              </w:rPr>
            </w:pPr>
          </w:p>
        </w:tc>
        <w:tc>
          <w:tcPr>
            <w:tcW w:w="553" w:type="dxa"/>
            <w:noWrap w:val="0"/>
            <w:vAlign w:val="top"/>
          </w:tcPr>
          <w:p>
            <w:pPr>
              <w:spacing w:line="360" w:lineRule="auto"/>
              <w:rPr>
                <w:rFonts w:hint="eastAsia" w:ascii="仿宋" w:hAnsi="仿宋" w:eastAsia="仿宋" w:cs="仿宋"/>
                <w:sz w:val="24"/>
                <w:highlight w:val="none"/>
                <w:shd w:val="clear" w:color="auto" w:fill="auto"/>
              </w:rPr>
            </w:pPr>
          </w:p>
        </w:tc>
        <w:tc>
          <w:tcPr>
            <w:tcW w:w="553" w:type="dxa"/>
            <w:noWrap w:val="0"/>
            <w:vAlign w:val="top"/>
          </w:tcPr>
          <w:p>
            <w:pPr>
              <w:spacing w:line="360" w:lineRule="auto"/>
              <w:rPr>
                <w:rFonts w:hint="eastAsia" w:ascii="仿宋" w:hAnsi="仿宋" w:eastAsia="仿宋" w:cs="仿宋"/>
                <w:sz w:val="24"/>
                <w:highlight w:val="none"/>
                <w:shd w:val="clear" w:color="auto" w:fill="auto"/>
              </w:rPr>
            </w:pPr>
          </w:p>
        </w:tc>
        <w:tc>
          <w:tcPr>
            <w:tcW w:w="553" w:type="dxa"/>
            <w:noWrap w:val="0"/>
            <w:vAlign w:val="top"/>
          </w:tcPr>
          <w:p>
            <w:pPr>
              <w:spacing w:line="360" w:lineRule="auto"/>
              <w:rPr>
                <w:rFonts w:hint="eastAsia" w:ascii="仿宋" w:hAnsi="仿宋" w:eastAsia="仿宋" w:cs="仿宋"/>
                <w:sz w:val="24"/>
                <w:highlight w:val="none"/>
                <w:shd w:val="clear" w:color="auto" w:fill="auto"/>
              </w:rPr>
            </w:pPr>
          </w:p>
        </w:tc>
        <w:tc>
          <w:tcPr>
            <w:tcW w:w="553" w:type="dxa"/>
            <w:noWrap w:val="0"/>
            <w:vAlign w:val="top"/>
          </w:tcPr>
          <w:p>
            <w:pPr>
              <w:spacing w:line="360" w:lineRule="auto"/>
              <w:rPr>
                <w:rFonts w:hint="eastAsia" w:ascii="仿宋" w:hAnsi="仿宋" w:eastAsia="仿宋" w:cs="仿宋"/>
                <w:sz w:val="24"/>
                <w:highlight w:val="none"/>
                <w:shd w:val="clear" w:color="auto" w:fill="auto"/>
              </w:rPr>
            </w:pPr>
          </w:p>
        </w:tc>
        <w:tc>
          <w:tcPr>
            <w:tcW w:w="553" w:type="dxa"/>
            <w:noWrap w:val="0"/>
            <w:vAlign w:val="top"/>
          </w:tcPr>
          <w:p>
            <w:pPr>
              <w:spacing w:line="360" w:lineRule="auto"/>
              <w:rPr>
                <w:rFonts w:hint="eastAsia" w:ascii="仿宋" w:hAnsi="仿宋" w:eastAsia="仿宋" w:cs="仿宋"/>
                <w:sz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noWrap w:val="0"/>
            <w:vAlign w:val="center"/>
          </w:tcPr>
          <w:p>
            <w:pPr>
              <w:spacing w:line="360" w:lineRule="auto"/>
              <w:rPr>
                <w:rFonts w:hint="eastAsia" w:ascii="仿宋" w:hAnsi="仿宋" w:eastAsia="仿宋" w:cs="仿宋"/>
                <w:sz w:val="24"/>
                <w:highlight w:val="none"/>
                <w:shd w:val="clear" w:color="auto" w:fill="auto"/>
              </w:rPr>
            </w:pPr>
          </w:p>
        </w:tc>
        <w:tc>
          <w:tcPr>
            <w:tcW w:w="552" w:type="dxa"/>
            <w:noWrap w:val="0"/>
            <w:vAlign w:val="top"/>
          </w:tcPr>
          <w:p>
            <w:pPr>
              <w:spacing w:line="360" w:lineRule="auto"/>
              <w:rPr>
                <w:rFonts w:hint="eastAsia" w:ascii="仿宋" w:hAnsi="仿宋" w:eastAsia="仿宋" w:cs="仿宋"/>
                <w:sz w:val="24"/>
                <w:highlight w:val="none"/>
                <w:shd w:val="clear" w:color="auto" w:fill="auto"/>
              </w:rPr>
            </w:pPr>
          </w:p>
        </w:tc>
        <w:tc>
          <w:tcPr>
            <w:tcW w:w="552" w:type="dxa"/>
            <w:noWrap w:val="0"/>
            <w:vAlign w:val="top"/>
          </w:tcPr>
          <w:p>
            <w:pPr>
              <w:spacing w:line="360" w:lineRule="auto"/>
              <w:rPr>
                <w:rFonts w:hint="eastAsia" w:ascii="仿宋" w:hAnsi="仿宋" w:eastAsia="仿宋" w:cs="仿宋"/>
                <w:sz w:val="24"/>
                <w:highlight w:val="none"/>
                <w:shd w:val="clear" w:color="auto" w:fill="auto"/>
              </w:rPr>
            </w:pPr>
          </w:p>
        </w:tc>
        <w:tc>
          <w:tcPr>
            <w:tcW w:w="552" w:type="dxa"/>
            <w:noWrap w:val="0"/>
            <w:vAlign w:val="top"/>
          </w:tcPr>
          <w:p>
            <w:pPr>
              <w:spacing w:line="360" w:lineRule="auto"/>
              <w:rPr>
                <w:rFonts w:hint="eastAsia" w:ascii="仿宋" w:hAnsi="仿宋" w:eastAsia="仿宋" w:cs="仿宋"/>
                <w:sz w:val="24"/>
                <w:highlight w:val="none"/>
                <w:shd w:val="clear" w:color="auto" w:fill="auto"/>
              </w:rPr>
            </w:pPr>
          </w:p>
        </w:tc>
        <w:tc>
          <w:tcPr>
            <w:tcW w:w="552" w:type="dxa"/>
            <w:noWrap w:val="0"/>
            <w:vAlign w:val="top"/>
          </w:tcPr>
          <w:p>
            <w:pPr>
              <w:spacing w:line="360" w:lineRule="auto"/>
              <w:rPr>
                <w:rFonts w:hint="eastAsia" w:ascii="仿宋" w:hAnsi="仿宋" w:eastAsia="仿宋" w:cs="仿宋"/>
                <w:sz w:val="24"/>
                <w:highlight w:val="none"/>
                <w:shd w:val="clear" w:color="auto" w:fill="auto"/>
              </w:rPr>
            </w:pPr>
          </w:p>
        </w:tc>
        <w:tc>
          <w:tcPr>
            <w:tcW w:w="552" w:type="dxa"/>
            <w:noWrap w:val="0"/>
            <w:vAlign w:val="top"/>
          </w:tcPr>
          <w:p>
            <w:pPr>
              <w:spacing w:line="360" w:lineRule="auto"/>
              <w:rPr>
                <w:rFonts w:hint="eastAsia" w:ascii="仿宋" w:hAnsi="仿宋" w:eastAsia="仿宋" w:cs="仿宋"/>
                <w:sz w:val="24"/>
                <w:highlight w:val="none"/>
                <w:shd w:val="clear" w:color="auto" w:fill="auto"/>
              </w:rPr>
            </w:pPr>
          </w:p>
        </w:tc>
        <w:tc>
          <w:tcPr>
            <w:tcW w:w="552" w:type="dxa"/>
            <w:noWrap w:val="0"/>
            <w:vAlign w:val="top"/>
          </w:tcPr>
          <w:p>
            <w:pPr>
              <w:spacing w:line="360" w:lineRule="auto"/>
              <w:rPr>
                <w:rFonts w:hint="eastAsia" w:ascii="仿宋" w:hAnsi="仿宋" w:eastAsia="仿宋" w:cs="仿宋"/>
                <w:sz w:val="24"/>
                <w:highlight w:val="none"/>
                <w:shd w:val="clear" w:color="auto" w:fill="auto"/>
              </w:rPr>
            </w:pPr>
          </w:p>
        </w:tc>
        <w:tc>
          <w:tcPr>
            <w:tcW w:w="553" w:type="dxa"/>
            <w:noWrap w:val="0"/>
            <w:vAlign w:val="top"/>
          </w:tcPr>
          <w:p>
            <w:pPr>
              <w:spacing w:line="360" w:lineRule="auto"/>
              <w:rPr>
                <w:rFonts w:hint="eastAsia" w:ascii="仿宋" w:hAnsi="仿宋" w:eastAsia="仿宋" w:cs="仿宋"/>
                <w:sz w:val="24"/>
                <w:highlight w:val="none"/>
                <w:shd w:val="clear" w:color="auto" w:fill="auto"/>
              </w:rPr>
            </w:pPr>
          </w:p>
        </w:tc>
        <w:tc>
          <w:tcPr>
            <w:tcW w:w="553" w:type="dxa"/>
            <w:noWrap w:val="0"/>
            <w:vAlign w:val="top"/>
          </w:tcPr>
          <w:p>
            <w:pPr>
              <w:spacing w:line="360" w:lineRule="auto"/>
              <w:rPr>
                <w:rFonts w:hint="eastAsia" w:ascii="仿宋" w:hAnsi="仿宋" w:eastAsia="仿宋" w:cs="仿宋"/>
                <w:sz w:val="24"/>
                <w:highlight w:val="none"/>
                <w:shd w:val="clear" w:color="auto" w:fill="auto"/>
              </w:rPr>
            </w:pPr>
          </w:p>
        </w:tc>
        <w:tc>
          <w:tcPr>
            <w:tcW w:w="553" w:type="dxa"/>
            <w:noWrap w:val="0"/>
            <w:vAlign w:val="top"/>
          </w:tcPr>
          <w:p>
            <w:pPr>
              <w:spacing w:line="360" w:lineRule="auto"/>
              <w:rPr>
                <w:rFonts w:hint="eastAsia" w:ascii="仿宋" w:hAnsi="仿宋" w:eastAsia="仿宋" w:cs="仿宋"/>
                <w:sz w:val="24"/>
                <w:highlight w:val="none"/>
                <w:shd w:val="clear" w:color="auto" w:fill="auto"/>
              </w:rPr>
            </w:pPr>
          </w:p>
        </w:tc>
        <w:tc>
          <w:tcPr>
            <w:tcW w:w="553" w:type="dxa"/>
            <w:noWrap w:val="0"/>
            <w:vAlign w:val="top"/>
          </w:tcPr>
          <w:p>
            <w:pPr>
              <w:spacing w:line="360" w:lineRule="auto"/>
              <w:rPr>
                <w:rFonts w:hint="eastAsia" w:ascii="仿宋" w:hAnsi="仿宋" w:eastAsia="仿宋" w:cs="仿宋"/>
                <w:sz w:val="24"/>
                <w:highlight w:val="none"/>
                <w:shd w:val="clear" w:color="auto" w:fill="auto"/>
              </w:rPr>
            </w:pPr>
          </w:p>
        </w:tc>
        <w:tc>
          <w:tcPr>
            <w:tcW w:w="553" w:type="dxa"/>
            <w:noWrap w:val="0"/>
            <w:vAlign w:val="top"/>
          </w:tcPr>
          <w:p>
            <w:pPr>
              <w:spacing w:line="360" w:lineRule="auto"/>
              <w:rPr>
                <w:rFonts w:hint="eastAsia" w:ascii="仿宋" w:hAnsi="仿宋" w:eastAsia="仿宋" w:cs="仿宋"/>
                <w:sz w:val="24"/>
                <w:highlight w:val="none"/>
                <w:shd w:val="clear" w:color="auto" w:fill="auto"/>
              </w:rPr>
            </w:pPr>
          </w:p>
        </w:tc>
        <w:tc>
          <w:tcPr>
            <w:tcW w:w="553" w:type="dxa"/>
            <w:noWrap w:val="0"/>
            <w:vAlign w:val="top"/>
          </w:tcPr>
          <w:p>
            <w:pPr>
              <w:spacing w:line="360" w:lineRule="auto"/>
              <w:rPr>
                <w:rFonts w:hint="eastAsia" w:ascii="仿宋" w:hAnsi="仿宋" w:eastAsia="仿宋" w:cs="仿宋"/>
                <w:sz w:val="24"/>
                <w:highlight w:val="none"/>
                <w:shd w:val="clear" w:color="auto" w:fill="auto"/>
              </w:rPr>
            </w:pPr>
          </w:p>
        </w:tc>
        <w:tc>
          <w:tcPr>
            <w:tcW w:w="553" w:type="dxa"/>
            <w:noWrap w:val="0"/>
            <w:vAlign w:val="top"/>
          </w:tcPr>
          <w:p>
            <w:pPr>
              <w:spacing w:line="360" w:lineRule="auto"/>
              <w:rPr>
                <w:rFonts w:hint="eastAsia" w:ascii="仿宋" w:hAnsi="仿宋" w:eastAsia="仿宋" w:cs="仿宋"/>
                <w:sz w:val="24"/>
                <w:highlight w:val="none"/>
                <w:shd w:val="clear" w:color="auto" w:fill="auto"/>
              </w:rPr>
            </w:pPr>
          </w:p>
        </w:tc>
        <w:tc>
          <w:tcPr>
            <w:tcW w:w="553" w:type="dxa"/>
            <w:noWrap w:val="0"/>
            <w:vAlign w:val="top"/>
          </w:tcPr>
          <w:p>
            <w:pPr>
              <w:spacing w:line="360" w:lineRule="auto"/>
              <w:rPr>
                <w:rFonts w:hint="eastAsia" w:ascii="仿宋" w:hAnsi="仿宋" w:eastAsia="仿宋" w:cs="仿宋"/>
                <w:sz w:val="24"/>
                <w:highlight w:val="none"/>
                <w:shd w:val="clear" w:color="auto" w:fill="auto"/>
              </w:rPr>
            </w:pPr>
          </w:p>
        </w:tc>
        <w:tc>
          <w:tcPr>
            <w:tcW w:w="553" w:type="dxa"/>
            <w:noWrap w:val="0"/>
            <w:vAlign w:val="top"/>
          </w:tcPr>
          <w:p>
            <w:pPr>
              <w:spacing w:line="360" w:lineRule="auto"/>
              <w:rPr>
                <w:rFonts w:hint="eastAsia" w:ascii="仿宋" w:hAnsi="仿宋" w:eastAsia="仿宋" w:cs="仿宋"/>
                <w:sz w:val="24"/>
                <w:highlight w:val="none"/>
                <w:shd w:val="clear" w:color="auto" w:fill="auto"/>
              </w:rPr>
            </w:pPr>
          </w:p>
        </w:tc>
        <w:tc>
          <w:tcPr>
            <w:tcW w:w="553" w:type="dxa"/>
            <w:noWrap w:val="0"/>
            <w:vAlign w:val="top"/>
          </w:tcPr>
          <w:p>
            <w:pPr>
              <w:spacing w:line="360" w:lineRule="auto"/>
              <w:rPr>
                <w:rFonts w:hint="eastAsia" w:ascii="仿宋" w:hAnsi="仿宋" w:eastAsia="仿宋" w:cs="仿宋"/>
                <w:sz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noWrap w:val="0"/>
            <w:vAlign w:val="center"/>
          </w:tcPr>
          <w:p>
            <w:pPr>
              <w:spacing w:line="360" w:lineRule="auto"/>
              <w:rPr>
                <w:rFonts w:hint="eastAsia" w:ascii="仿宋" w:hAnsi="仿宋" w:eastAsia="仿宋" w:cs="仿宋"/>
                <w:sz w:val="24"/>
                <w:highlight w:val="none"/>
                <w:shd w:val="clear" w:color="auto" w:fill="auto"/>
              </w:rPr>
            </w:pPr>
          </w:p>
        </w:tc>
        <w:tc>
          <w:tcPr>
            <w:tcW w:w="552" w:type="dxa"/>
            <w:noWrap w:val="0"/>
            <w:vAlign w:val="top"/>
          </w:tcPr>
          <w:p>
            <w:pPr>
              <w:spacing w:line="360" w:lineRule="auto"/>
              <w:rPr>
                <w:rFonts w:hint="eastAsia" w:ascii="仿宋" w:hAnsi="仿宋" w:eastAsia="仿宋" w:cs="仿宋"/>
                <w:sz w:val="24"/>
                <w:highlight w:val="none"/>
                <w:shd w:val="clear" w:color="auto" w:fill="auto"/>
              </w:rPr>
            </w:pPr>
          </w:p>
        </w:tc>
        <w:tc>
          <w:tcPr>
            <w:tcW w:w="552" w:type="dxa"/>
            <w:noWrap w:val="0"/>
            <w:vAlign w:val="top"/>
          </w:tcPr>
          <w:p>
            <w:pPr>
              <w:spacing w:line="360" w:lineRule="auto"/>
              <w:rPr>
                <w:rFonts w:hint="eastAsia" w:ascii="仿宋" w:hAnsi="仿宋" w:eastAsia="仿宋" w:cs="仿宋"/>
                <w:sz w:val="24"/>
                <w:highlight w:val="none"/>
                <w:shd w:val="clear" w:color="auto" w:fill="auto"/>
              </w:rPr>
            </w:pPr>
          </w:p>
        </w:tc>
        <w:tc>
          <w:tcPr>
            <w:tcW w:w="552" w:type="dxa"/>
            <w:noWrap w:val="0"/>
            <w:vAlign w:val="top"/>
          </w:tcPr>
          <w:p>
            <w:pPr>
              <w:spacing w:line="360" w:lineRule="auto"/>
              <w:rPr>
                <w:rFonts w:hint="eastAsia" w:ascii="仿宋" w:hAnsi="仿宋" w:eastAsia="仿宋" w:cs="仿宋"/>
                <w:sz w:val="24"/>
                <w:highlight w:val="none"/>
                <w:shd w:val="clear" w:color="auto" w:fill="auto"/>
              </w:rPr>
            </w:pPr>
          </w:p>
        </w:tc>
        <w:tc>
          <w:tcPr>
            <w:tcW w:w="552" w:type="dxa"/>
            <w:noWrap w:val="0"/>
            <w:vAlign w:val="top"/>
          </w:tcPr>
          <w:p>
            <w:pPr>
              <w:spacing w:line="360" w:lineRule="auto"/>
              <w:rPr>
                <w:rFonts w:hint="eastAsia" w:ascii="仿宋" w:hAnsi="仿宋" w:eastAsia="仿宋" w:cs="仿宋"/>
                <w:sz w:val="24"/>
                <w:highlight w:val="none"/>
                <w:shd w:val="clear" w:color="auto" w:fill="auto"/>
              </w:rPr>
            </w:pPr>
          </w:p>
        </w:tc>
        <w:tc>
          <w:tcPr>
            <w:tcW w:w="552" w:type="dxa"/>
            <w:noWrap w:val="0"/>
            <w:vAlign w:val="top"/>
          </w:tcPr>
          <w:p>
            <w:pPr>
              <w:spacing w:line="360" w:lineRule="auto"/>
              <w:rPr>
                <w:rFonts w:hint="eastAsia" w:ascii="仿宋" w:hAnsi="仿宋" w:eastAsia="仿宋" w:cs="仿宋"/>
                <w:sz w:val="24"/>
                <w:highlight w:val="none"/>
                <w:shd w:val="clear" w:color="auto" w:fill="auto"/>
              </w:rPr>
            </w:pPr>
          </w:p>
        </w:tc>
        <w:tc>
          <w:tcPr>
            <w:tcW w:w="552" w:type="dxa"/>
            <w:noWrap w:val="0"/>
            <w:vAlign w:val="top"/>
          </w:tcPr>
          <w:p>
            <w:pPr>
              <w:spacing w:line="360" w:lineRule="auto"/>
              <w:rPr>
                <w:rFonts w:hint="eastAsia" w:ascii="仿宋" w:hAnsi="仿宋" w:eastAsia="仿宋" w:cs="仿宋"/>
                <w:sz w:val="24"/>
                <w:highlight w:val="none"/>
                <w:shd w:val="clear" w:color="auto" w:fill="auto"/>
              </w:rPr>
            </w:pPr>
          </w:p>
        </w:tc>
        <w:tc>
          <w:tcPr>
            <w:tcW w:w="553" w:type="dxa"/>
            <w:noWrap w:val="0"/>
            <w:vAlign w:val="top"/>
          </w:tcPr>
          <w:p>
            <w:pPr>
              <w:spacing w:line="360" w:lineRule="auto"/>
              <w:rPr>
                <w:rFonts w:hint="eastAsia" w:ascii="仿宋" w:hAnsi="仿宋" w:eastAsia="仿宋" w:cs="仿宋"/>
                <w:sz w:val="24"/>
                <w:highlight w:val="none"/>
                <w:shd w:val="clear" w:color="auto" w:fill="auto"/>
              </w:rPr>
            </w:pPr>
          </w:p>
        </w:tc>
        <w:tc>
          <w:tcPr>
            <w:tcW w:w="553" w:type="dxa"/>
            <w:noWrap w:val="0"/>
            <w:vAlign w:val="top"/>
          </w:tcPr>
          <w:p>
            <w:pPr>
              <w:spacing w:line="360" w:lineRule="auto"/>
              <w:rPr>
                <w:rFonts w:hint="eastAsia" w:ascii="仿宋" w:hAnsi="仿宋" w:eastAsia="仿宋" w:cs="仿宋"/>
                <w:sz w:val="24"/>
                <w:highlight w:val="none"/>
                <w:shd w:val="clear" w:color="auto" w:fill="auto"/>
              </w:rPr>
            </w:pPr>
          </w:p>
        </w:tc>
        <w:tc>
          <w:tcPr>
            <w:tcW w:w="553" w:type="dxa"/>
            <w:noWrap w:val="0"/>
            <w:vAlign w:val="top"/>
          </w:tcPr>
          <w:p>
            <w:pPr>
              <w:spacing w:line="360" w:lineRule="auto"/>
              <w:rPr>
                <w:rFonts w:hint="eastAsia" w:ascii="仿宋" w:hAnsi="仿宋" w:eastAsia="仿宋" w:cs="仿宋"/>
                <w:sz w:val="24"/>
                <w:highlight w:val="none"/>
                <w:shd w:val="clear" w:color="auto" w:fill="auto"/>
              </w:rPr>
            </w:pPr>
          </w:p>
        </w:tc>
        <w:tc>
          <w:tcPr>
            <w:tcW w:w="553" w:type="dxa"/>
            <w:noWrap w:val="0"/>
            <w:vAlign w:val="top"/>
          </w:tcPr>
          <w:p>
            <w:pPr>
              <w:spacing w:line="360" w:lineRule="auto"/>
              <w:rPr>
                <w:rFonts w:hint="eastAsia" w:ascii="仿宋" w:hAnsi="仿宋" w:eastAsia="仿宋" w:cs="仿宋"/>
                <w:sz w:val="24"/>
                <w:highlight w:val="none"/>
                <w:shd w:val="clear" w:color="auto" w:fill="auto"/>
              </w:rPr>
            </w:pPr>
          </w:p>
        </w:tc>
        <w:tc>
          <w:tcPr>
            <w:tcW w:w="553" w:type="dxa"/>
            <w:noWrap w:val="0"/>
            <w:vAlign w:val="top"/>
          </w:tcPr>
          <w:p>
            <w:pPr>
              <w:spacing w:line="360" w:lineRule="auto"/>
              <w:rPr>
                <w:rFonts w:hint="eastAsia" w:ascii="仿宋" w:hAnsi="仿宋" w:eastAsia="仿宋" w:cs="仿宋"/>
                <w:sz w:val="24"/>
                <w:highlight w:val="none"/>
                <w:shd w:val="clear" w:color="auto" w:fill="auto"/>
              </w:rPr>
            </w:pPr>
          </w:p>
        </w:tc>
        <w:tc>
          <w:tcPr>
            <w:tcW w:w="553" w:type="dxa"/>
            <w:noWrap w:val="0"/>
            <w:vAlign w:val="top"/>
          </w:tcPr>
          <w:p>
            <w:pPr>
              <w:spacing w:line="360" w:lineRule="auto"/>
              <w:rPr>
                <w:rFonts w:hint="eastAsia" w:ascii="仿宋" w:hAnsi="仿宋" w:eastAsia="仿宋" w:cs="仿宋"/>
                <w:sz w:val="24"/>
                <w:highlight w:val="none"/>
                <w:shd w:val="clear" w:color="auto" w:fill="auto"/>
              </w:rPr>
            </w:pPr>
          </w:p>
        </w:tc>
        <w:tc>
          <w:tcPr>
            <w:tcW w:w="553" w:type="dxa"/>
            <w:noWrap w:val="0"/>
            <w:vAlign w:val="top"/>
          </w:tcPr>
          <w:p>
            <w:pPr>
              <w:spacing w:line="360" w:lineRule="auto"/>
              <w:rPr>
                <w:rFonts w:hint="eastAsia" w:ascii="仿宋" w:hAnsi="仿宋" w:eastAsia="仿宋" w:cs="仿宋"/>
                <w:sz w:val="24"/>
                <w:highlight w:val="none"/>
                <w:shd w:val="clear" w:color="auto" w:fill="auto"/>
              </w:rPr>
            </w:pPr>
          </w:p>
        </w:tc>
        <w:tc>
          <w:tcPr>
            <w:tcW w:w="553" w:type="dxa"/>
            <w:noWrap w:val="0"/>
            <w:vAlign w:val="top"/>
          </w:tcPr>
          <w:p>
            <w:pPr>
              <w:spacing w:line="360" w:lineRule="auto"/>
              <w:rPr>
                <w:rFonts w:hint="eastAsia" w:ascii="仿宋" w:hAnsi="仿宋" w:eastAsia="仿宋" w:cs="仿宋"/>
                <w:sz w:val="24"/>
                <w:highlight w:val="none"/>
                <w:shd w:val="clear" w:color="auto" w:fill="auto"/>
              </w:rPr>
            </w:pPr>
          </w:p>
        </w:tc>
        <w:tc>
          <w:tcPr>
            <w:tcW w:w="553" w:type="dxa"/>
            <w:noWrap w:val="0"/>
            <w:vAlign w:val="top"/>
          </w:tcPr>
          <w:p>
            <w:pPr>
              <w:spacing w:line="360" w:lineRule="auto"/>
              <w:rPr>
                <w:rFonts w:hint="eastAsia" w:ascii="仿宋" w:hAnsi="仿宋" w:eastAsia="仿宋" w:cs="仿宋"/>
                <w:sz w:val="24"/>
                <w:highlight w:val="none"/>
                <w:shd w:val="clear" w:color="auto" w:fill="auto"/>
              </w:rPr>
            </w:pPr>
          </w:p>
        </w:tc>
        <w:tc>
          <w:tcPr>
            <w:tcW w:w="553" w:type="dxa"/>
            <w:noWrap w:val="0"/>
            <w:vAlign w:val="top"/>
          </w:tcPr>
          <w:p>
            <w:pPr>
              <w:spacing w:line="360" w:lineRule="auto"/>
              <w:rPr>
                <w:rFonts w:hint="eastAsia" w:ascii="仿宋" w:hAnsi="仿宋" w:eastAsia="仿宋" w:cs="仿宋"/>
                <w:sz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noWrap w:val="0"/>
            <w:vAlign w:val="center"/>
          </w:tcPr>
          <w:p>
            <w:pPr>
              <w:spacing w:line="360" w:lineRule="auto"/>
              <w:rPr>
                <w:rFonts w:hint="eastAsia" w:ascii="仿宋" w:hAnsi="仿宋" w:eastAsia="仿宋" w:cs="仿宋"/>
                <w:sz w:val="24"/>
                <w:highlight w:val="none"/>
                <w:shd w:val="clear" w:color="auto" w:fill="auto"/>
              </w:rPr>
            </w:pPr>
          </w:p>
        </w:tc>
        <w:tc>
          <w:tcPr>
            <w:tcW w:w="552" w:type="dxa"/>
            <w:noWrap w:val="0"/>
            <w:vAlign w:val="top"/>
          </w:tcPr>
          <w:p>
            <w:pPr>
              <w:spacing w:line="360" w:lineRule="auto"/>
              <w:rPr>
                <w:rFonts w:hint="eastAsia" w:ascii="仿宋" w:hAnsi="仿宋" w:eastAsia="仿宋" w:cs="仿宋"/>
                <w:sz w:val="24"/>
                <w:highlight w:val="none"/>
                <w:shd w:val="clear" w:color="auto" w:fill="auto"/>
              </w:rPr>
            </w:pPr>
          </w:p>
        </w:tc>
        <w:tc>
          <w:tcPr>
            <w:tcW w:w="552" w:type="dxa"/>
            <w:noWrap w:val="0"/>
            <w:vAlign w:val="top"/>
          </w:tcPr>
          <w:p>
            <w:pPr>
              <w:spacing w:line="360" w:lineRule="auto"/>
              <w:rPr>
                <w:rFonts w:hint="eastAsia" w:ascii="仿宋" w:hAnsi="仿宋" w:eastAsia="仿宋" w:cs="仿宋"/>
                <w:sz w:val="24"/>
                <w:highlight w:val="none"/>
                <w:shd w:val="clear" w:color="auto" w:fill="auto"/>
              </w:rPr>
            </w:pPr>
          </w:p>
        </w:tc>
        <w:tc>
          <w:tcPr>
            <w:tcW w:w="552" w:type="dxa"/>
            <w:noWrap w:val="0"/>
            <w:vAlign w:val="top"/>
          </w:tcPr>
          <w:p>
            <w:pPr>
              <w:spacing w:line="360" w:lineRule="auto"/>
              <w:rPr>
                <w:rFonts w:hint="eastAsia" w:ascii="仿宋" w:hAnsi="仿宋" w:eastAsia="仿宋" w:cs="仿宋"/>
                <w:sz w:val="24"/>
                <w:highlight w:val="none"/>
                <w:shd w:val="clear" w:color="auto" w:fill="auto"/>
              </w:rPr>
            </w:pPr>
          </w:p>
        </w:tc>
        <w:tc>
          <w:tcPr>
            <w:tcW w:w="552" w:type="dxa"/>
            <w:noWrap w:val="0"/>
            <w:vAlign w:val="top"/>
          </w:tcPr>
          <w:p>
            <w:pPr>
              <w:spacing w:line="360" w:lineRule="auto"/>
              <w:rPr>
                <w:rFonts w:hint="eastAsia" w:ascii="仿宋" w:hAnsi="仿宋" w:eastAsia="仿宋" w:cs="仿宋"/>
                <w:sz w:val="24"/>
                <w:highlight w:val="none"/>
                <w:shd w:val="clear" w:color="auto" w:fill="auto"/>
              </w:rPr>
            </w:pPr>
          </w:p>
        </w:tc>
        <w:tc>
          <w:tcPr>
            <w:tcW w:w="552" w:type="dxa"/>
            <w:noWrap w:val="0"/>
            <w:vAlign w:val="top"/>
          </w:tcPr>
          <w:p>
            <w:pPr>
              <w:spacing w:line="360" w:lineRule="auto"/>
              <w:rPr>
                <w:rFonts w:hint="eastAsia" w:ascii="仿宋" w:hAnsi="仿宋" w:eastAsia="仿宋" w:cs="仿宋"/>
                <w:sz w:val="24"/>
                <w:highlight w:val="none"/>
                <w:shd w:val="clear" w:color="auto" w:fill="auto"/>
              </w:rPr>
            </w:pPr>
          </w:p>
        </w:tc>
        <w:tc>
          <w:tcPr>
            <w:tcW w:w="552" w:type="dxa"/>
            <w:noWrap w:val="0"/>
            <w:vAlign w:val="top"/>
          </w:tcPr>
          <w:p>
            <w:pPr>
              <w:spacing w:line="360" w:lineRule="auto"/>
              <w:rPr>
                <w:rFonts w:hint="eastAsia" w:ascii="仿宋" w:hAnsi="仿宋" w:eastAsia="仿宋" w:cs="仿宋"/>
                <w:sz w:val="24"/>
                <w:highlight w:val="none"/>
                <w:shd w:val="clear" w:color="auto" w:fill="auto"/>
              </w:rPr>
            </w:pPr>
          </w:p>
        </w:tc>
        <w:tc>
          <w:tcPr>
            <w:tcW w:w="553" w:type="dxa"/>
            <w:noWrap w:val="0"/>
            <w:vAlign w:val="top"/>
          </w:tcPr>
          <w:p>
            <w:pPr>
              <w:spacing w:line="360" w:lineRule="auto"/>
              <w:rPr>
                <w:rFonts w:hint="eastAsia" w:ascii="仿宋" w:hAnsi="仿宋" w:eastAsia="仿宋" w:cs="仿宋"/>
                <w:sz w:val="24"/>
                <w:highlight w:val="none"/>
                <w:shd w:val="clear" w:color="auto" w:fill="auto"/>
              </w:rPr>
            </w:pPr>
          </w:p>
        </w:tc>
        <w:tc>
          <w:tcPr>
            <w:tcW w:w="553" w:type="dxa"/>
            <w:noWrap w:val="0"/>
            <w:vAlign w:val="top"/>
          </w:tcPr>
          <w:p>
            <w:pPr>
              <w:spacing w:line="360" w:lineRule="auto"/>
              <w:rPr>
                <w:rFonts w:hint="eastAsia" w:ascii="仿宋" w:hAnsi="仿宋" w:eastAsia="仿宋" w:cs="仿宋"/>
                <w:sz w:val="24"/>
                <w:highlight w:val="none"/>
                <w:shd w:val="clear" w:color="auto" w:fill="auto"/>
              </w:rPr>
            </w:pPr>
          </w:p>
        </w:tc>
        <w:tc>
          <w:tcPr>
            <w:tcW w:w="553" w:type="dxa"/>
            <w:noWrap w:val="0"/>
            <w:vAlign w:val="top"/>
          </w:tcPr>
          <w:p>
            <w:pPr>
              <w:spacing w:line="360" w:lineRule="auto"/>
              <w:rPr>
                <w:rFonts w:hint="eastAsia" w:ascii="仿宋" w:hAnsi="仿宋" w:eastAsia="仿宋" w:cs="仿宋"/>
                <w:sz w:val="24"/>
                <w:highlight w:val="none"/>
                <w:shd w:val="clear" w:color="auto" w:fill="auto"/>
              </w:rPr>
            </w:pPr>
          </w:p>
        </w:tc>
        <w:tc>
          <w:tcPr>
            <w:tcW w:w="553" w:type="dxa"/>
            <w:noWrap w:val="0"/>
            <w:vAlign w:val="top"/>
          </w:tcPr>
          <w:p>
            <w:pPr>
              <w:spacing w:line="360" w:lineRule="auto"/>
              <w:rPr>
                <w:rFonts w:hint="eastAsia" w:ascii="仿宋" w:hAnsi="仿宋" w:eastAsia="仿宋" w:cs="仿宋"/>
                <w:sz w:val="24"/>
                <w:highlight w:val="none"/>
                <w:shd w:val="clear" w:color="auto" w:fill="auto"/>
              </w:rPr>
            </w:pPr>
          </w:p>
        </w:tc>
        <w:tc>
          <w:tcPr>
            <w:tcW w:w="553" w:type="dxa"/>
            <w:noWrap w:val="0"/>
            <w:vAlign w:val="top"/>
          </w:tcPr>
          <w:p>
            <w:pPr>
              <w:spacing w:line="360" w:lineRule="auto"/>
              <w:rPr>
                <w:rFonts w:hint="eastAsia" w:ascii="仿宋" w:hAnsi="仿宋" w:eastAsia="仿宋" w:cs="仿宋"/>
                <w:sz w:val="24"/>
                <w:highlight w:val="none"/>
                <w:shd w:val="clear" w:color="auto" w:fill="auto"/>
              </w:rPr>
            </w:pPr>
          </w:p>
        </w:tc>
        <w:tc>
          <w:tcPr>
            <w:tcW w:w="553" w:type="dxa"/>
            <w:noWrap w:val="0"/>
            <w:vAlign w:val="top"/>
          </w:tcPr>
          <w:p>
            <w:pPr>
              <w:spacing w:line="360" w:lineRule="auto"/>
              <w:rPr>
                <w:rFonts w:hint="eastAsia" w:ascii="仿宋" w:hAnsi="仿宋" w:eastAsia="仿宋" w:cs="仿宋"/>
                <w:sz w:val="24"/>
                <w:highlight w:val="none"/>
                <w:shd w:val="clear" w:color="auto" w:fill="auto"/>
              </w:rPr>
            </w:pPr>
          </w:p>
        </w:tc>
        <w:tc>
          <w:tcPr>
            <w:tcW w:w="553" w:type="dxa"/>
            <w:noWrap w:val="0"/>
            <w:vAlign w:val="top"/>
          </w:tcPr>
          <w:p>
            <w:pPr>
              <w:spacing w:line="360" w:lineRule="auto"/>
              <w:rPr>
                <w:rFonts w:hint="eastAsia" w:ascii="仿宋" w:hAnsi="仿宋" w:eastAsia="仿宋" w:cs="仿宋"/>
                <w:sz w:val="24"/>
                <w:highlight w:val="none"/>
                <w:shd w:val="clear" w:color="auto" w:fill="auto"/>
              </w:rPr>
            </w:pPr>
          </w:p>
        </w:tc>
        <w:tc>
          <w:tcPr>
            <w:tcW w:w="553" w:type="dxa"/>
            <w:noWrap w:val="0"/>
            <w:vAlign w:val="top"/>
          </w:tcPr>
          <w:p>
            <w:pPr>
              <w:spacing w:line="360" w:lineRule="auto"/>
              <w:rPr>
                <w:rFonts w:hint="eastAsia" w:ascii="仿宋" w:hAnsi="仿宋" w:eastAsia="仿宋" w:cs="仿宋"/>
                <w:sz w:val="24"/>
                <w:highlight w:val="none"/>
                <w:shd w:val="clear" w:color="auto" w:fill="auto"/>
              </w:rPr>
            </w:pPr>
          </w:p>
        </w:tc>
        <w:tc>
          <w:tcPr>
            <w:tcW w:w="553" w:type="dxa"/>
            <w:noWrap w:val="0"/>
            <w:vAlign w:val="top"/>
          </w:tcPr>
          <w:p>
            <w:pPr>
              <w:spacing w:line="360" w:lineRule="auto"/>
              <w:rPr>
                <w:rFonts w:hint="eastAsia" w:ascii="仿宋" w:hAnsi="仿宋" w:eastAsia="仿宋" w:cs="仿宋"/>
                <w:sz w:val="24"/>
                <w:highlight w:val="none"/>
                <w:shd w:val="clear" w:color="auto" w:fill="auto"/>
              </w:rPr>
            </w:pPr>
          </w:p>
        </w:tc>
        <w:tc>
          <w:tcPr>
            <w:tcW w:w="553" w:type="dxa"/>
            <w:noWrap w:val="0"/>
            <w:vAlign w:val="top"/>
          </w:tcPr>
          <w:p>
            <w:pPr>
              <w:spacing w:line="360" w:lineRule="auto"/>
              <w:rPr>
                <w:rFonts w:hint="eastAsia" w:ascii="仿宋" w:hAnsi="仿宋" w:eastAsia="仿宋" w:cs="仿宋"/>
                <w:sz w:val="24"/>
                <w:highlight w:val="none"/>
                <w:shd w:val="clear" w:color="auto" w:fill="auto"/>
              </w:rPr>
            </w:pPr>
          </w:p>
        </w:tc>
      </w:tr>
    </w:tbl>
    <w:p>
      <w:pPr>
        <w:autoSpaceDE w:val="0"/>
        <w:autoSpaceDN w:val="0"/>
        <w:spacing w:line="360" w:lineRule="auto"/>
        <w:rPr>
          <w:rFonts w:hint="eastAsia" w:ascii="仿宋" w:hAnsi="仿宋" w:eastAsia="仿宋" w:cs="仿宋"/>
          <w:kern w:val="0"/>
          <w:sz w:val="24"/>
          <w:highlight w:val="none"/>
          <w:shd w:val="clear" w:color="auto" w:fill="auto"/>
        </w:rPr>
      </w:pPr>
      <w:r>
        <w:rPr>
          <w:rFonts w:hint="eastAsia" w:ascii="仿宋" w:hAnsi="仿宋" w:eastAsia="仿宋" w:cs="仿宋"/>
          <w:b/>
          <w:sz w:val="24"/>
          <w:highlight w:val="none"/>
          <w:shd w:val="clear" w:color="auto" w:fill="auto"/>
        </w:rPr>
        <w:t>注：投标人可按上述时间表的格式自行编制切合实际的具体时间表。</w:t>
      </w:r>
    </w:p>
    <w:p>
      <w:pPr>
        <w:snapToGrid w:val="0"/>
        <w:spacing w:line="360" w:lineRule="auto"/>
        <w:ind w:firstLine="5280" w:firstLineChars="2200"/>
        <w:rPr>
          <w:rFonts w:hint="eastAsia" w:ascii="仿宋" w:hAnsi="仿宋" w:eastAsia="仿宋" w:cs="仿宋"/>
          <w:kern w:val="0"/>
          <w:sz w:val="24"/>
          <w:szCs w:val="22"/>
          <w:highlight w:val="none"/>
          <w:shd w:val="clear" w:color="auto" w:fill="auto"/>
          <w:lang w:val="zh-CN"/>
        </w:rPr>
      </w:pPr>
      <w:r>
        <w:rPr>
          <w:rFonts w:hint="eastAsia" w:ascii="仿宋" w:hAnsi="仿宋" w:eastAsia="仿宋" w:cs="仿宋"/>
          <w:kern w:val="0"/>
          <w:sz w:val="24"/>
          <w:szCs w:val="22"/>
          <w:highlight w:val="none"/>
          <w:shd w:val="clear" w:color="auto" w:fill="auto"/>
          <w:lang w:val="zh-CN"/>
        </w:rPr>
        <w:t xml:space="preserve"> 投标人名称(公章)：</w:t>
      </w:r>
    </w:p>
    <w:p>
      <w:pPr>
        <w:snapToGrid w:val="0"/>
        <w:spacing w:line="360" w:lineRule="auto"/>
        <w:ind w:firstLine="3360" w:firstLineChars="1400"/>
        <w:rPr>
          <w:rFonts w:hint="eastAsia" w:ascii="仿宋" w:hAnsi="仿宋" w:eastAsia="仿宋" w:cs="仿宋"/>
          <w:kern w:val="0"/>
          <w:sz w:val="24"/>
          <w:szCs w:val="22"/>
          <w:highlight w:val="none"/>
          <w:shd w:val="clear" w:color="auto" w:fill="auto"/>
          <w:lang w:val="zh-CN"/>
        </w:rPr>
      </w:pPr>
      <w:r>
        <w:rPr>
          <w:rFonts w:hint="eastAsia" w:ascii="仿宋" w:hAnsi="仿宋" w:eastAsia="仿宋" w:cs="仿宋"/>
          <w:kern w:val="0"/>
          <w:sz w:val="24"/>
          <w:szCs w:val="22"/>
          <w:highlight w:val="none"/>
          <w:shd w:val="clear" w:color="auto" w:fill="auto"/>
          <w:lang w:val="zh-CN"/>
        </w:rPr>
        <w:t>法定代表人或授权代表(签字或盖章)：</w:t>
      </w:r>
    </w:p>
    <w:p>
      <w:pPr>
        <w:ind w:firstLine="5760" w:firstLineChars="2400"/>
        <w:rPr>
          <w:rFonts w:hint="eastAsia" w:ascii="仿宋" w:hAnsi="仿宋" w:eastAsia="仿宋" w:cs="仿宋"/>
          <w:kern w:val="0"/>
          <w:sz w:val="24"/>
          <w:szCs w:val="22"/>
          <w:highlight w:val="none"/>
          <w:shd w:val="clear" w:color="auto" w:fill="auto"/>
          <w:lang w:val="zh-CN"/>
        </w:rPr>
      </w:pPr>
      <w:r>
        <w:rPr>
          <w:rFonts w:hint="eastAsia" w:ascii="仿宋" w:hAnsi="仿宋" w:eastAsia="仿宋" w:cs="仿宋"/>
          <w:kern w:val="0"/>
          <w:sz w:val="24"/>
          <w:szCs w:val="22"/>
          <w:highlight w:val="none"/>
          <w:shd w:val="clear" w:color="auto" w:fill="auto"/>
          <w:lang w:val="zh-CN"/>
        </w:rPr>
        <w:t>日期：  年  月   日</w:t>
      </w:r>
    </w:p>
    <w:p>
      <w:pPr>
        <w:spacing w:line="360" w:lineRule="auto"/>
        <w:jc w:val="center"/>
        <w:rPr>
          <w:rFonts w:hint="eastAsia" w:ascii="仿宋" w:hAnsi="仿宋" w:eastAsia="仿宋" w:cs="仿宋"/>
          <w:b/>
          <w:bCs/>
          <w:sz w:val="32"/>
          <w:szCs w:val="32"/>
          <w:highlight w:val="none"/>
          <w:shd w:val="clear" w:color="auto" w:fill="auto"/>
        </w:rPr>
      </w:pPr>
    </w:p>
    <w:p>
      <w:pPr>
        <w:spacing w:line="360" w:lineRule="auto"/>
        <w:jc w:val="center"/>
        <w:rPr>
          <w:rFonts w:hint="eastAsia" w:ascii="仿宋" w:hAnsi="仿宋" w:eastAsia="仿宋" w:cs="仿宋"/>
          <w:b/>
          <w:bCs/>
          <w:sz w:val="32"/>
          <w:szCs w:val="32"/>
          <w:highlight w:val="none"/>
          <w:shd w:val="clear" w:color="auto" w:fill="auto"/>
        </w:rPr>
      </w:pPr>
    </w:p>
    <w:p>
      <w:pPr>
        <w:spacing w:line="360" w:lineRule="auto"/>
        <w:jc w:val="center"/>
        <w:rPr>
          <w:rFonts w:hint="eastAsia" w:ascii="仿宋" w:hAnsi="仿宋" w:eastAsia="仿宋" w:cs="仿宋"/>
          <w:b/>
          <w:bCs/>
          <w:sz w:val="32"/>
          <w:szCs w:val="32"/>
          <w:highlight w:val="none"/>
          <w:shd w:val="clear" w:color="auto" w:fill="auto"/>
        </w:rPr>
      </w:pPr>
    </w:p>
    <w:p>
      <w:pPr>
        <w:spacing w:line="360" w:lineRule="auto"/>
        <w:jc w:val="center"/>
        <w:rPr>
          <w:rFonts w:hint="eastAsia" w:ascii="仿宋" w:hAnsi="仿宋" w:eastAsia="仿宋" w:cs="仿宋"/>
          <w:b/>
          <w:bCs/>
          <w:sz w:val="32"/>
          <w:szCs w:val="32"/>
          <w:highlight w:val="none"/>
          <w:shd w:val="clear" w:color="auto" w:fill="auto"/>
        </w:rPr>
      </w:pPr>
    </w:p>
    <w:p>
      <w:pPr>
        <w:spacing w:line="360" w:lineRule="auto"/>
        <w:jc w:val="center"/>
        <w:rPr>
          <w:rFonts w:hint="eastAsia" w:ascii="仿宋" w:hAnsi="仿宋" w:eastAsia="仿宋" w:cs="仿宋"/>
          <w:b/>
          <w:bCs/>
          <w:sz w:val="32"/>
          <w:szCs w:val="32"/>
          <w:highlight w:val="none"/>
          <w:shd w:val="clear" w:color="auto" w:fill="auto"/>
        </w:rPr>
      </w:pPr>
    </w:p>
    <w:p>
      <w:pPr>
        <w:spacing w:line="360" w:lineRule="auto"/>
        <w:jc w:val="center"/>
        <w:rPr>
          <w:rFonts w:hint="eastAsia" w:ascii="仿宋" w:hAnsi="仿宋" w:eastAsia="仿宋" w:cs="仿宋"/>
          <w:b/>
          <w:bCs/>
          <w:sz w:val="32"/>
          <w:szCs w:val="32"/>
          <w:highlight w:val="none"/>
          <w:shd w:val="clear" w:color="auto" w:fill="auto"/>
        </w:rPr>
      </w:pPr>
    </w:p>
    <w:p>
      <w:pPr>
        <w:spacing w:line="360" w:lineRule="auto"/>
        <w:jc w:val="center"/>
        <w:rPr>
          <w:rFonts w:hint="eastAsia" w:ascii="仿宋" w:hAnsi="仿宋" w:eastAsia="仿宋" w:cs="仿宋"/>
          <w:b/>
          <w:bCs/>
          <w:sz w:val="32"/>
          <w:szCs w:val="32"/>
          <w:highlight w:val="none"/>
          <w:shd w:val="clear" w:color="auto" w:fill="auto"/>
        </w:rPr>
      </w:pPr>
    </w:p>
    <w:p>
      <w:pPr>
        <w:spacing w:line="360" w:lineRule="auto"/>
        <w:jc w:val="center"/>
        <w:rPr>
          <w:rFonts w:hint="eastAsia" w:ascii="仿宋" w:hAnsi="仿宋" w:eastAsia="仿宋" w:cs="仿宋"/>
          <w:b/>
          <w:bCs/>
          <w:sz w:val="32"/>
          <w:szCs w:val="32"/>
          <w:highlight w:val="none"/>
          <w:shd w:val="clear" w:color="auto" w:fill="auto"/>
        </w:rPr>
      </w:pPr>
      <w:r>
        <w:rPr>
          <w:rFonts w:hint="eastAsia" w:ascii="仿宋" w:hAnsi="仿宋" w:eastAsia="仿宋" w:cs="仿宋"/>
          <w:b/>
          <w:bCs/>
          <w:sz w:val="32"/>
          <w:szCs w:val="32"/>
          <w:highlight w:val="none"/>
          <w:shd w:val="clear" w:color="auto" w:fill="auto"/>
        </w:rPr>
        <w:t>九、售后服务方案</w:t>
      </w:r>
    </w:p>
    <w:p>
      <w:pPr>
        <w:autoSpaceDE w:val="0"/>
        <w:autoSpaceDN w:val="0"/>
        <w:spacing w:line="360" w:lineRule="auto"/>
        <w:jc w:val="center"/>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（由投标人根据采购需求及招标文件要求编制）</w:t>
      </w:r>
    </w:p>
    <w:p>
      <w:pPr>
        <w:autoSpaceDE w:val="0"/>
        <w:autoSpaceDN w:val="0"/>
        <w:spacing w:line="360" w:lineRule="auto"/>
        <w:rPr>
          <w:rFonts w:hint="eastAsia" w:ascii="仿宋" w:hAnsi="仿宋" w:eastAsia="仿宋" w:cs="仿宋"/>
          <w:b/>
          <w:sz w:val="24"/>
          <w:highlight w:val="none"/>
          <w:shd w:val="clear" w:color="auto" w:fill="auto"/>
        </w:rPr>
      </w:pPr>
      <w:r>
        <w:rPr>
          <w:rFonts w:hint="eastAsia" w:ascii="仿宋" w:hAnsi="仿宋" w:eastAsia="仿宋" w:cs="仿宋"/>
          <w:b/>
          <w:sz w:val="24"/>
          <w:highlight w:val="none"/>
          <w:shd w:val="clear" w:color="auto" w:fill="auto"/>
        </w:rPr>
        <w:t>附表A:售后服务机构情况表</w:t>
      </w:r>
      <w:r>
        <w:rPr>
          <w:rFonts w:hint="eastAsia" w:ascii="仿宋" w:hAnsi="仿宋" w:eastAsia="仿宋" w:cs="仿宋"/>
          <w:sz w:val="24"/>
          <w:highlight w:val="none"/>
          <w:shd w:val="clear" w:color="auto" w:fill="auto"/>
        </w:rPr>
        <w:t>（按此格式自制）</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2340"/>
        <w:gridCol w:w="1095"/>
        <w:gridCol w:w="1245"/>
        <w:gridCol w:w="198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top"/>
          </w:tcPr>
          <w:p>
            <w:pPr>
              <w:autoSpaceDE w:val="0"/>
              <w:autoSpaceDN w:val="0"/>
              <w:spacing w:line="360" w:lineRule="auto"/>
              <w:jc w:val="center"/>
              <w:rPr>
                <w:rFonts w:hint="eastAsia" w:ascii="仿宋" w:hAnsi="仿宋" w:eastAsia="仿宋" w:cs="仿宋"/>
                <w:b/>
                <w:sz w:val="24"/>
                <w:highlight w:val="none"/>
                <w:shd w:val="clear" w:color="auto" w:fill="auto"/>
              </w:rPr>
            </w:pPr>
            <w:r>
              <w:rPr>
                <w:rFonts w:hint="eastAsia" w:ascii="仿宋" w:hAnsi="仿宋" w:eastAsia="仿宋" w:cs="仿宋"/>
                <w:b/>
                <w:sz w:val="24"/>
                <w:highlight w:val="none"/>
                <w:shd w:val="clear" w:color="auto" w:fill="auto"/>
              </w:rPr>
              <w:t>序号</w:t>
            </w:r>
          </w:p>
        </w:tc>
        <w:tc>
          <w:tcPr>
            <w:tcW w:w="2340" w:type="dxa"/>
            <w:noWrap w:val="0"/>
            <w:vAlign w:val="top"/>
          </w:tcPr>
          <w:p>
            <w:pPr>
              <w:autoSpaceDE w:val="0"/>
              <w:autoSpaceDN w:val="0"/>
              <w:spacing w:line="360" w:lineRule="auto"/>
              <w:jc w:val="center"/>
              <w:rPr>
                <w:rFonts w:hint="eastAsia" w:ascii="仿宋" w:hAnsi="仿宋" w:eastAsia="仿宋" w:cs="仿宋"/>
                <w:b/>
                <w:sz w:val="24"/>
                <w:highlight w:val="none"/>
                <w:shd w:val="clear" w:color="auto" w:fill="auto"/>
              </w:rPr>
            </w:pPr>
            <w:r>
              <w:rPr>
                <w:rFonts w:hint="eastAsia" w:ascii="仿宋" w:hAnsi="仿宋" w:eastAsia="仿宋" w:cs="仿宋"/>
                <w:b/>
                <w:sz w:val="24"/>
                <w:highlight w:val="none"/>
                <w:shd w:val="clear" w:color="auto" w:fill="auto"/>
              </w:rPr>
              <w:t>机构名称</w:t>
            </w:r>
          </w:p>
        </w:tc>
        <w:tc>
          <w:tcPr>
            <w:tcW w:w="1095" w:type="dxa"/>
            <w:noWrap w:val="0"/>
            <w:vAlign w:val="top"/>
          </w:tcPr>
          <w:p>
            <w:pPr>
              <w:autoSpaceDE w:val="0"/>
              <w:autoSpaceDN w:val="0"/>
              <w:spacing w:line="360" w:lineRule="auto"/>
              <w:jc w:val="center"/>
              <w:rPr>
                <w:rFonts w:hint="eastAsia" w:ascii="仿宋" w:hAnsi="仿宋" w:eastAsia="仿宋" w:cs="仿宋"/>
                <w:b/>
                <w:sz w:val="24"/>
                <w:highlight w:val="none"/>
                <w:shd w:val="clear" w:color="auto" w:fill="auto"/>
              </w:rPr>
            </w:pPr>
            <w:r>
              <w:rPr>
                <w:rFonts w:hint="eastAsia" w:ascii="仿宋" w:hAnsi="仿宋" w:eastAsia="仿宋" w:cs="仿宋"/>
                <w:b/>
                <w:sz w:val="24"/>
                <w:highlight w:val="none"/>
                <w:shd w:val="clear" w:color="auto" w:fill="auto"/>
              </w:rPr>
              <w:t>机构性质</w:t>
            </w:r>
          </w:p>
        </w:tc>
        <w:tc>
          <w:tcPr>
            <w:tcW w:w="1245" w:type="dxa"/>
            <w:noWrap w:val="0"/>
            <w:vAlign w:val="top"/>
          </w:tcPr>
          <w:p>
            <w:pPr>
              <w:autoSpaceDE w:val="0"/>
              <w:autoSpaceDN w:val="0"/>
              <w:spacing w:line="360" w:lineRule="auto"/>
              <w:jc w:val="center"/>
              <w:rPr>
                <w:rFonts w:hint="eastAsia" w:ascii="仿宋" w:hAnsi="仿宋" w:eastAsia="仿宋" w:cs="仿宋"/>
                <w:b/>
                <w:sz w:val="24"/>
                <w:highlight w:val="none"/>
                <w:shd w:val="clear" w:color="auto" w:fill="auto"/>
              </w:rPr>
            </w:pPr>
            <w:r>
              <w:rPr>
                <w:rFonts w:hint="eastAsia" w:ascii="仿宋" w:hAnsi="仿宋" w:eastAsia="仿宋" w:cs="仿宋"/>
                <w:b/>
                <w:sz w:val="24"/>
                <w:highlight w:val="none"/>
                <w:shd w:val="clear" w:color="auto" w:fill="auto"/>
              </w:rPr>
              <w:t>注册地址</w:t>
            </w:r>
          </w:p>
        </w:tc>
        <w:tc>
          <w:tcPr>
            <w:tcW w:w="1980" w:type="dxa"/>
            <w:noWrap w:val="0"/>
            <w:vAlign w:val="top"/>
          </w:tcPr>
          <w:p>
            <w:pPr>
              <w:autoSpaceDE w:val="0"/>
              <w:autoSpaceDN w:val="0"/>
              <w:spacing w:line="360" w:lineRule="auto"/>
              <w:jc w:val="center"/>
              <w:rPr>
                <w:rFonts w:hint="eastAsia" w:ascii="仿宋" w:hAnsi="仿宋" w:eastAsia="仿宋" w:cs="仿宋"/>
                <w:b/>
                <w:sz w:val="24"/>
                <w:highlight w:val="none"/>
                <w:shd w:val="clear" w:color="auto" w:fill="auto"/>
              </w:rPr>
            </w:pPr>
            <w:r>
              <w:rPr>
                <w:rFonts w:hint="eastAsia" w:ascii="仿宋" w:hAnsi="仿宋" w:eastAsia="仿宋" w:cs="仿宋"/>
                <w:b/>
                <w:sz w:val="24"/>
                <w:highlight w:val="none"/>
                <w:shd w:val="clear" w:color="auto" w:fill="auto"/>
              </w:rPr>
              <w:t>服务技术人员数量</w:t>
            </w:r>
          </w:p>
        </w:tc>
        <w:tc>
          <w:tcPr>
            <w:tcW w:w="1260" w:type="dxa"/>
            <w:noWrap w:val="0"/>
            <w:vAlign w:val="top"/>
          </w:tcPr>
          <w:p>
            <w:pPr>
              <w:autoSpaceDE w:val="0"/>
              <w:autoSpaceDN w:val="0"/>
              <w:spacing w:line="360" w:lineRule="auto"/>
              <w:jc w:val="center"/>
              <w:rPr>
                <w:rFonts w:hint="eastAsia" w:ascii="仿宋" w:hAnsi="仿宋" w:eastAsia="仿宋" w:cs="仿宋"/>
                <w:b/>
                <w:sz w:val="24"/>
                <w:highlight w:val="none"/>
                <w:shd w:val="clear" w:color="auto" w:fill="auto"/>
              </w:rPr>
            </w:pPr>
            <w:r>
              <w:rPr>
                <w:rFonts w:hint="eastAsia" w:ascii="仿宋" w:hAnsi="仿宋" w:eastAsia="仿宋" w:cs="仿宋"/>
                <w:b/>
                <w:sz w:val="24"/>
                <w:highlight w:val="none"/>
                <w:shd w:val="clear" w:color="auto" w:fill="auto"/>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top"/>
          </w:tcPr>
          <w:p>
            <w:pPr>
              <w:autoSpaceDE w:val="0"/>
              <w:autoSpaceDN w:val="0"/>
              <w:spacing w:line="360" w:lineRule="auto"/>
              <w:jc w:val="center"/>
              <w:rPr>
                <w:rFonts w:hint="eastAsia" w:ascii="仿宋" w:hAnsi="仿宋" w:eastAsia="仿宋" w:cs="仿宋"/>
                <w:sz w:val="24"/>
                <w:highlight w:val="none"/>
                <w:shd w:val="clear" w:color="auto" w:fill="auto"/>
              </w:rPr>
            </w:pPr>
          </w:p>
        </w:tc>
        <w:tc>
          <w:tcPr>
            <w:tcW w:w="2340" w:type="dxa"/>
            <w:noWrap w:val="0"/>
            <w:vAlign w:val="top"/>
          </w:tcPr>
          <w:p>
            <w:pPr>
              <w:autoSpaceDE w:val="0"/>
              <w:autoSpaceDN w:val="0"/>
              <w:spacing w:line="360" w:lineRule="auto"/>
              <w:jc w:val="center"/>
              <w:rPr>
                <w:rFonts w:hint="eastAsia" w:ascii="仿宋" w:hAnsi="仿宋" w:eastAsia="仿宋" w:cs="仿宋"/>
                <w:sz w:val="24"/>
                <w:highlight w:val="none"/>
                <w:shd w:val="clear" w:color="auto" w:fill="auto"/>
              </w:rPr>
            </w:pPr>
          </w:p>
        </w:tc>
        <w:tc>
          <w:tcPr>
            <w:tcW w:w="1095" w:type="dxa"/>
            <w:noWrap w:val="0"/>
            <w:vAlign w:val="top"/>
          </w:tcPr>
          <w:p>
            <w:pPr>
              <w:autoSpaceDE w:val="0"/>
              <w:autoSpaceDN w:val="0"/>
              <w:spacing w:line="360" w:lineRule="auto"/>
              <w:jc w:val="center"/>
              <w:rPr>
                <w:rFonts w:hint="eastAsia" w:ascii="仿宋" w:hAnsi="仿宋" w:eastAsia="仿宋" w:cs="仿宋"/>
                <w:sz w:val="24"/>
                <w:highlight w:val="none"/>
                <w:shd w:val="clear" w:color="auto" w:fill="auto"/>
              </w:rPr>
            </w:pPr>
          </w:p>
        </w:tc>
        <w:tc>
          <w:tcPr>
            <w:tcW w:w="1245" w:type="dxa"/>
            <w:noWrap w:val="0"/>
            <w:vAlign w:val="top"/>
          </w:tcPr>
          <w:p>
            <w:pPr>
              <w:autoSpaceDE w:val="0"/>
              <w:autoSpaceDN w:val="0"/>
              <w:spacing w:line="360" w:lineRule="auto"/>
              <w:jc w:val="center"/>
              <w:rPr>
                <w:rFonts w:hint="eastAsia" w:ascii="仿宋" w:hAnsi="仿宋" w:eastAsia="仿宋" w:cs="仿宋"/>
                <w:sz w:val="24"/>
                <w:highlight w:val="none"/>
                <w:shd w:val="clear" w:color="auto" w:fill="auto"/>
              </w:rPr>
            </w:pPr>
          </w:p>
        </w:tc>
        <w:tc>
          <w:tcPr>
            <w:tcW w:w="1980" w:type="dxa"/>
            <w:noWrap w:val="0"/>
            <w:vAlign w:val="top"/>
          </w:tcPr>
          <w:p>
            <w:pPr>
              <w:autoSpaceDE w:val="0"/>
              <w:autoSpaceDN w:val="0"/>
              <w:spacing w:line="360" w:lineRule="auto"/>
              <w:jc w:val="center"/>
              <w:rPr>
                <w:rFonts w:hint="eastAsia" w:ascii="仿宋" w:hAnsi="仿宋" w:eastAsia="仿宋" w:cs="仿宋"/>
                <w:sz w:val="24"/>
                <w:highlight w:val="none"/>
                <w:shd w:val="clear" w:color="auto" w:fill="auto"/>
              </w:rPr>
            </w:pPr>
          </w:p>
        </w:tc>
        <w:tc>
          <w:tcPr>
            <w:tcW w:w="1260" w:type="dxa"/>
            <w:noWrap w:val="0"/>
            <w:vAlign w:val="top"/>
          </w:tcPr>
          <w:p>
            <w:pPr>
              <w:autoSpaceDE w:val="0"/>
              <w:autoSpaceDN w:val="0"/>
              <w:spacing w:line="360" w:lineRule="auto"/>
              <w:jc w:val="center"/>
              <w:rPr>
                <w:rFonts w:hint="eastAsia" w:ascii="仿宋" w:hAnsi="仿宋" w:eastAsia="仿宋" w:cs="仿宋"/>
                <w:sz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top"/>
          </w:tcPr>
          <w:p>
            <w:pPr>
              <w:autoSpaceDE w:val="0"/>
              <w:autoSpaceDN w:val="0"/>
              <w:spacing w:line="360" w:lineRule="auto"/>
              <w:jc w:val="center"/>
              <w:rPr>
                <w:rFonts w:hint="eastAsia" w:ascii="仿宋" w:hAnsi="仿宋" w:eastAsia="仿宋" w:cs="仿宋"/>
                <w:sz w:val="24"/>
                <w:highlight w:val="none"/>
                <w:shd w:val="clear" w:color="auto" w:fill="auto"/>
              </w:rPr>
            </w:pPr>
          </w:p>
        </w:tc>
        <w:tc>
          <w:tcPr>
            <w:tcW w:w="2340" w:type="dxa"/>
            <w:noWrap w:val="0"/>
            <w:vAlign w:val="top"/>
          </w:tcPr>
          <w:p>
            <w:pPr>
              <w:autoSpaceDE w:val="0"/>
              <w:autoSpaceDN w:val="0"/>
              <w:spacing w:line="360" w:lineRule="auto"/>
              <w:jc w:val="center"/>
              <w:rPr>
                <w:rFonts w:hint="eastAsia" w:ascii="仿宋" w:hAnsi="仿宋" w:eastAsia="仿宋" w:cs="仿宋"/>
                <w:sz w:val="24"/>
                <w:highlight w:val="none"/>
                <w:shd w:val="clear" w:color="auto" w:fill="auto"/>
              </w:rPr>
            </w:pPr>
          </w:p>
        </w:tc>
        <w:tc>
          <w:tcPr>
            <w:tcW w:w="1095" w:type="dxa"/>
            <w:noWrap w:val="0"/>
            <w:vAlign w:val="top"/>
          </w:tcPr>
          <w:p>
            <w:pPr>
              <w:autoSpaceDE w:val="0"/>
              <w:autoSpaceDN w:val="0"/>
              <w:spacing w:line="360" w:lineRule="auto"/>
              <w:jc w:val="center"/>
              <w:rPr>
                <w:rFonts w:hint="eastAsia" w:ascii="仿宋" w:hAnsi="仿宋" w:eastAsia="仿宋" w:cs="仿宋"/>
                <w:sz w:val="24"/>
                <w:highlight w:val="none"/>
                <w:shd w:val="clear" w:color="auto" w:fill="auto"/>
              </w:rPr>
            </w:pPr>
          </w:p>
        </w:tc>
        <w:tc>
          <w:tcPr>
            <w:tcW w:w="1245" w:type="dxa"/>
            <w:noWrap w:val="0"/>
            <w:vAlign w:val="top"/>
          </w:tcPr>
          <w:p>
            <w:pPr>
              <w:autoSpaceDE w:val="0"/>
              <w:autoSpaceDN w:val="0"/>
              <w:spacing w:line="360" w:lineRule="auto"/>
              <w:jc w:val="center"/>
              <w:rPr>
                <w:rFonts w:hint="eastAsia" w:ascii="仿宋" w:hAnsi="仿宋" w:eastAsia="仿宋" w:cs="仿宋"/>
                <w:sz w:val="24"/>
                <w:highlight w:val="none"/>
                <w:shd w:val="clear" w:color="auto" w:fill="auto"/>
              </w:rPr>
            </w:pPr>
          </w:p>
        </w:tc>
        <w:tc>
          <w:tcPr>
            <w:tcW w:w="1980" w:type="dxa"/>
            <w:noWrap w:val="0"/>
            <w:vAlign w:val="top"/>
          </w:tcPr>
          <w:p>
            <w:pPr>
              <w:autoSpaceDE w:val="0"/>
              <w:autoSpaceDN w:val="0"/>
              <w:spacing w:line="360" w:lineRule="auto"/>
              <w:jc w:val="center"/>
              <w:rPr>
                <w:rFonts w:hint="eastAsia" w:ascii="仿宋" w:hAnsi="仿宋" w:eastAsia="仿宋" w:cs="仿宋"/>
                <w:sz w:val="24"/>
                <w:highlight w:val="none"/>
                <w:shd w:val="clear" w:color="auto" w:fill="auto"/>
              </w:rPr>
            </w:pPr>
          </w:p>
        </w:tc>
        <w:tc>
          <w:tcPr>
            <w:tcW w:w="1260" w:type="dxa"/>
            <w:noWrap w:val="0"/>
            <w:vAlign w:val="top"/>
          </w:tcPr>
          <w:p>
            <w:pPr>
              <w:autoSpaceDE w:val="0"/>
              <w:autoSpaceDN w:val="0"/>
              <w:spacing w:line="360" w:lineRule="auto"/>
              <w:jc w:val="center"/>
              <w:rPr>
                <w:rFonts w:hint="eastAsia" w:ascii="仿宋" w:hAnsi="仿宋" w:eastAsia="仿宋" w:cs="仿宋"/>
                <w:sz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top"/>
          </w:tcPr>
          <w:p>
            <w:pPr>
              <w:autoSpaceDE w:val="0"/>
              <w:autoSpaceDN w:val="0"/>
              <w:spacing w:line="360" w:lineRule="auto"/>
              <w:jc w:val="center"/>
              <w:rPr>
                <w:rFonts w:hint="eastAsia" w:ascii="仿宋" w:hAnsi="仿宋" w:eastAsia="仿宋" w:cs="仿宋"/>
                <w:sz w:val="24"/>
                <w:highlight w:val="none"/>
                <w:shd w:val="clear" w:color="auto" w:fill="auto"/>
              </w:rPr>
            </w:pPr>
          </w:p>
        </w:tc>
        <w:tc>
          <w:tcPr>
            <w:tcW w:w="2340" w:type="dxa"/>
            <w:noWrap w:val="0"/>
            <w:vAlign w:val="top"/>
          </w:tcPr>
          <w:p>
            <w:pPr>
              <w:autoSpaceDE w:val="0"/>
              <w:autoSpaceDN w:val="0"/>
              <w:spacing w:line="360" w:lineRule="auto"/>
              <w:jc w:val="center"/>
              <w:rPr>
                <w:rFonts w:hint="eastAsia" w:ascii="仿宋" w:hAnsi="仿宋" w:eastAsia="仿宋" w:cs="仿宋"/>
                <w:sz w:val="24"/>
                <w:highlight w:val="none"/>
                <w:shd w:val="clear" w:color="auto" w:fill="auto"/>
              </w:rPr>
            </w:pPr>
          </w:p>
        </w:tc>
        <w:tc>
          <w:tcPr>
            <w:tcW w:w="1095" w:type="dxa"/>
            <w:noWrap w:val="0"/>
            <w:vAlign w:val="top"/>
          </w:tcPr>
          <w:p>
            <w:pPr>
              <w:autoSpaceDE w:val="0"/>
              <w:autoSpaceDN w:val="0"/>
              <w:spacing w:line="360" w:lineRule="auto"/>
              <w:jc w:val="center"/>
              <w:rPr>
                <w:rFonts w:hint="eastAsia" w:ascii="仿宋" w:hAnsi="仿宋" w:eastAsia="仿宋" w:cs="仿宋"/>
                <w:sz w:val="24"/>
                <w:highlight w:val="none"/>
                <w:shd w:val="clear" w:color="auto" w:fill="auto"/>
              </w:rPr>
            </w:pPr>
          </w:p>
        </w:tc>
        <w:tc>
          <w:tcPr>
            <w:tcW w:w="1245" w:type="dxa"/>
            <w:noWrap w:val="0"/>
            <w:vAlign w:val="top"/>
          </w:tcPr>
          <w:p>
            <w:pPr>
              <w:autoSpaceDE w:val="0"/>
              <w:autoSpaceDN w:val="0"/>
              <w:spacing w:line="360" w:lineRule="auto"/>
              <w:jc w:val="center"/>
              <w:rPr>
                <w:rFonts w:hint="eastAsia" w:ascii="仿宋" w:hAnsi="仿宋" w:eastAsia="仿宋" w:cs="仿宋"/>
                <w:sz w:val="24"/>
                <w:highlight w:val="none"/>
                <w:shd w:val="clear" w:color="auto" w:fill="auto"/>
              </w:rPr>
            </w:pPr>
          </w:p>
        </w:tc>
        <w:tc>
          <w:tcPr>
            <w:tcW w:w="1980" w:type="dxa"/>
            <w:noWrap w:val="0"/>
            <w:vAlign w:val="top"/>
          </w:tcPr>
          <w:p>
            <w:pPr>
              <w:autoSpaceDE w:val="0"/>
              <w:autoSpaceDN w:val="0"/>
              <w:spacing w:line="360" w:lineRule="auto"/>
              <w:jc w:val="center"/>
              <w:rPr>
                <w:rFonts w:hint="eastAsia" w:ascii="仿宋" w:hAnsi="仿宋" w:eastAsia="仿宋" w:cs="仿宋"/>
                <w:sz w:val="24"/>
                <w:highlight w:val="none"/>
                <w:shd w:val="clear" w:color="auto" w:fill="auto"/>
              </w:rPr>
            </w:pPr>
          </w:p>
        </w:tc>
        <w:tc>
          <w:tcPr>
            <w:tcW w:w="1260" w:type="dxa"/>
            <w:noWrap w:val="0"/>
            <w:vAlign w:val="top"/>
          </w:tcPr>
          <w:p>
            <w:pPr>
              <w:autoSpaceDE w:val="0"/>
              <w:autoSpaceDN w:val="0"/>
              <w:spacing w:line="360" w:lineRule="auto"/>
              <w:jc w:val="center"/>
              <w:rPr>
                <w:rFonts w:hint="eastAsia" w:ascii="仿宋" w:hAnsi="仿宋" w:eastAsia="仿宋" w:cs="仿宋"/>
                <w:sz w:val="24"/>
                <w:highlight w:val="none"/>
                <w:shd w:val="clear" w:color="auto" w:fill="auto"/>
              </w:rPr>
            </w:pPr>
          </w:p>
        </w:tc>
      </w:tr>
    </w:tbl>
    <w:p>
      <w:pPr>
        <w:autoSpaceDE w:val="0"/>
        <w:autoSpaceDN w:val="0"/>
        <w:spacing w:line="360" w:lineRule="auto"/>
        <w:rPr>
          <w:rFonts w:hint="eastAsia" w:ascii="仿宋" w:hAnsi="仿宋" w:eastAsia="仿宋" w:cs="仿宋"/>
          <w:b/>
          <w:sz w:val="24"/>
          <w:highlight w:val="none"/>
          <w:shd w:val="clear" w:color="auto" w:fill="auto"/>
        </w:rPr>
      </w:pPr>
      <w:r>
        <w:rPr>
          <w:rFonts w:hint="eastAsia" w:ascii="仿宋" w:hAnsi="仿宋" w:eastAsia="仿宋" w:cs="仿宋"/>
          <w:b/>
          <w:sz w:val="24"/>
          <w:highlight w:val="none"/>
          <w:shd w:val="clear" w:color="auto" w:fill="auto"/>
        </w:rPr>
        <w:t>注：关于项目涉及的所有售后服务机构均在本表注明，包括投标人本单位和符合条件的第三方服务机构；</w:t>
      </w:r>
    </w:p>
    <w:p>
      <w:pPr>
        <w:autoSpaceDE w:val="0"/>
        <w:autoSpaceDN w:val="0"/>
        <w:spacing w:line="360" w:lineRule="auto"/>
        <w:rPr>
          <w:rFonts w:hint="eastAsia" w:ascii="仿宋" w:hAnsi="仿宋" w:eastAsia="仿宋" w:cs="仿宋"/>
          <w:kern w:val="0"/>
          <w:sz w:val="24"/>
          <w:highlight w:val="none"/>
          <w:shd w:val="clear" w:color="auto" w:fill="auto"/>
        </w:rPr>
      </w:pPr>
    </w:p>
    <w:p>
      <w:pPr>
        <w:autoSpaceDE w:val="0"/>
        <w:autoSpaceDN w:val="0"/>
        <w:spacing w:line="360" w:lineRule="auto"/>
        <w:rPr>
          <w:rFonts w:hint="eastAsia" w:ascii="仿宋" w:hAnsi="仿宋" w:eastAsia="仿宋" w:cs="仿宋"/>
          <w:kern w:val="0"/>
          <w:sz w:val="24"/>
          <w:highlight w:val="none"/>
          <w:shd w:val="clear" w:color="auto" w:fill="auto"/>
        </w:rPr>
      </w:pPr>
      <w:r>
        <w:rPr>
          <w:rFonts w:hint="eastAsia" w:ascii="仿宋" w:hAnsi="仿宋" w:eastAsia="仿宋" w:cs="仿宋"/>
          <w:b/>
          <w:kern w:val="0"/>
          <w:sz w:val="24"/>
          <w:highlight w:val="none"/>
          <w:shd w:val="clear" w:color="auto" w:fill="auto"/>
        </w:rPr>
        <w:t>附表B：售后服务人员情况表</w:t>
      </w:r>
      <w:r>
        <w:rPr>
          <w:rFonts w:hint="eastAsia" w:ascii="仿宋" w:hAnsi="仿宋" w:eastAsia="仿宋" w:cs="仿宋"/>
          <w:sz w:val="24"/>
          <w:highlight w:val="none"/>
          <w:shd w:val="clear" w:color="auto" w:fill="auto"/>
        </w:rPr>
        <w:t>（按此格式自制）</w:t>
      </w:r>
    </w:p>
    <w:tbl>
      <w:tblPr>
        <w:tblStyle w:val="15"/>
        <w:tblW w:w="0" w:type="auto"/>
        <w:jc w:val="center"/>
        <w:tblLayout w:type="fixed"/>
        <w:tblCellMar>
          <w:top w:w="0" w:type="dxa"/>
          <w:left w:w="108" w:type="dxa"/>
          <w:bottom w:w="0" w:type="dxa"/>
          <w:right w:w="108" w:type="dxa"/>
        </w:tblCellMar>
      </w:tblPr>
      <w:tblGrid>
        <w:gridCol w:w="646"/>
        <w:gridCol w:w="746"/>
        <w:gridCol w:w="787"/>
        <w:gridCol w:w="412"/>
        <w:gridCol w:w="900"/>
        <w:gridCol w:w="1080"/>
        <w:gridCol w:w="1080"/>
        <w:gridCol w:w="1080"/>
        <w:gridCol w:w="1260"/>
        <w:gridCol w:w="900"/>
        <w:gridCol w:w="1111"/>
      </w:tblGrid>
      <w:tr>
        <w:tblPrEx>
          <w:tblCellMar>
            <w:top w:w="0" w:type="dxa"/>
            <w:left w:w="108" w:type="dxa"/>
            <w:bottom w:w="0" w:type="dxa"/>
            <w:right w:w="108" w:type="dxa"/>
          </w:tblCellMar>
        </w:tblPrEx>
        <w:trPr>
          <w:jc w:val="center"/>
        </w:trPr>
        <w:tc>
          <w:tcPr>
            <w:tcW w:w="646"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spacing w:line="360" w:lineRule="auto"/>
              <w:jc w:val="center"/>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序号</w:t>
            </w:r>
          </w:p>
          <w:p>
            <w:pPr>
              <w:autoSpaceDE w:val="0"/>
              <w:autoSpaceDN w:val="0"/>
              <w:spacing w:line="360" w:lineRule="auto"/>
              <w:jc w:val="center"/>
              <w:rPr>
                <w:rFonts w:hint="eastAsia" w:ascii="仿宋" w:hAnsi="仿宋" w:eastAsia="仿宋" w:cs="仿宋"/>
                <w:sz w:val="24"/>
                <w:highlight w:val="none"/>
                <w:shd w:val="clear" w:color="auto" w:fill="auto"/>
              </w:rPr>
            </w:pPr>
          </w:p>
        </w:tc>
        <w:tc>
          <w:tcPr>
            <w:tcW w:w="746"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spacing w:line="360" w:lineRule="auto"/>
              <w:jc w:val="center"/>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类别</w:t>
            </w:r>
          </w:p>
        </w:tc>
        <w:tc>
          <w:tcPr>
            <w:tcW w:w="78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姓名</w:t>
            </w:r>
          </w:p>
        </w:tc>
        <w:tc>
          <w:tcPr>
            <w:tcW w:w="41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性别</w:t>
            </w:r>
          </w:p>
        </w:tc>
        <w:tc>
          <w:tcPr>
            <w:tcW w:w="90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年龄</w:t>
            </w:r>
          </w:p>
        </w:tc>
        <w:tc>
          <w:tcPr>
            <w:tcW w:w="108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学历</w:t>
            </w:r>
          </w:p>
        </w:tc>
        <w:tc>
          <w:tcPr>
            <w:tcW w:w="108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专业</w:t>
            </w:r>
          </w:p>
        </w:tc>
        <w:tc>
          <w:tcPr>
            <w:tcW w:w="108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职称</w:t>
            </w:r>
          </w:p>
        </w:tc>
        <w:tc>
          <w:tcPr>
            <w:tcW w:w="126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本项目中的职责</w:t>
            </w:r>
          </w:p>
        </w:tc>
        <w:tc>
          <w:tcPr>
            <w:tcW w:w="90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响应时间</w:t>
            </w:r>
          </w:p>
        </w:tc>
        <w:tc>
          <w:tcPr>
            <w:tcW w:w="111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到达现场时间</w:t>
            </w:r>
          </w:p>
        </w:tc>
      </w:tr>
      <w:tr>
        <w:tblPrEx>
          <w:tblCellMar>
            <w:top w:w="0" w:type="dxa"/>
            <w:left w:w="108" w:type="dxa"/>
            <w:bottom w:w="0" w:type="dxa"/>
            <w:right w:w="108" w:type="dxa"/>
          </w:tblCellMar>
        </w:tblPrEx>
        <w:trPr>
          <w:trHeight w:val="607" w:hRule="atLeast"/>
          <w:jc w:val="center"/>
        </w:trPr>
        <w:tc>
          <w:tcPr>
            <w:tcW w:w="646" w:type="dxa"/>
            <w:tcBorders>
              <w:top w:val="single" w:color="auto" w:sz="6" w:space="0"/>
              <w:left w:val="single" w:color="auto" w:sz="6" w:space="0"/>
              <w:bottom w:val="single" w:color="auto" w:sz="6" w:space="0"/>
              <w:right w:val="single" w:color="auto" w:sz="4" w:space="0"/>
            </w:tcBorders>
            <w:noWrap w:val="0"/>
            <w:vAlign w:val="top"/>
          </w:tcPr>
          <w:p>
            <w:pPr>
              <w:autoSpaceDE w:val="0"/>
              <w:autoSpaceDN w:val="0"/>
              <w:spacing w:line="360" w:lineRule="auto"/>
              <w:jc w:val="center"/>
              <w:rPr>
                <w:rFonts w:hint="eastAsia" w:ascii="仿宋" w:hAnsi="仿宋" w:eastAsia="仿宋" w:cs="仿宋"/>
                <w:sz w:val="24"/>
                <w:highlight w:val="none"/>
                <w:shd w:val="clear" w:color="auto" w:fill="auto"/>
              </w:rPr>
            </w:pPr>
          </w:p>
        </w:tc>
        <w:tc>
          <w:tcPr>
            <w:tcW w:w="746" w:type="dxa"/>
            <w:tcBorders>
              <w:top w:val="single" w:color="auto" w:sz="6" w:space="0"/>
              <w:left w:val="single" w:color="auto" w:sz="4" w:space="0"/>
              <w:bottom w:val="single" w:color="auto" w:sz="6" w:space="0"/>
              <w:right w:val="single" w:color="auto" w:sz="6" w:space="0"/>
            </w:tcBorders>
            <w:noWrap w:val="0"/>
            <w:vAlign w:val="top"/>
          </w:tcPr>
          <w:p>
            <w:pPr>
              <w:autoSpaceDE w:val="0"/>
              <w:autoSpaceDN w:val="0"/>
              <w:spacing w:line="360" w:lineRule="auto"/>
              <w:jc w:val="center"/>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总协调人</w:t>
            </w:r>
          </w:p>
        </w:tc>
        <w:tc>
          <w:tcPr>
            <w:tcW w:w="787"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 w:hAnsi="仿宋" w:eastAsia="仿宋" w:cs="仿宋"/>
                <w:sz w:val="24"/>
                <w:highlight w:val="none"/>
                <w:shd w:val="clear" w:color="auto" w:fill="auto"/>
              </w:rPr>
            </w:pPr>
          </w:p>
        </w:tc>
        <w:tc>
          <w:tcPr>
            <w:tcW w:w="412"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 w:hAnsi="仿宋" w:eastAsia="仿宋" w:cs="仿宋"/>
                <w:sz w:val="24"/>
                <w:highlight w:val="none"/>
                <w:shd w:val="clear" w:color="auto" w:fill="auto"/>
              </w:rPr>
            </w:pPr>
          </w:p>
        </w:tc>
        <w:tc>
          <w:tcPr>
            <w:tcW w:w="9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 w:hAnsi="仿宋" w:eastAsia="仿宋" w:cs="仿宋"/>
                <w:sz w:val="24"/>
                <w:highlight w:val="none"/>
                <w:shd w:val="clear" w:color="auto" w:fill="auto"/>
              </w:rPr>
            </w:pPr>
          </w:p>
        </w:tc>
        <w:tc>
          <w:tcPr>
            <w:tcW w:w="108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 w:hAnsi="仿宋" w:eastAsia="仿宋" w:cs="仿宋"/>
                <w:sz w:val="24"/>
                <w:highlight w:val="none"/>
                <w:shd w:val="clear" w:color="auto" w:fill="auto"/>
              </w:rPr>
            </w:pPr>
          </w:p>
        </w:tc>
        <w:tc>
          <w:tcPr>
            <w:tcW w:w="108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 w:hAnsi="仿宋" w:eastAsia="仿宋" w:cs="仿宋"/>
                <w:sz w:val="24"/>
                <w:highlight w:val="none"/>
                <w:shd w:val="clear" w:color="auto" w:fill="auto"/>
              </w:rPr>
            </w:pPr>
          </w:p>
        </w:tc>
        <w:tc>
          <w:tcPr>
            <w:tcW w:w="108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 w:hAnsi="仿宋" w:eastAsia="仿宋" w:cs="仿宋"/>
                <w:sz w:val="24"/>
                <w:highlight w:val="none"/>
                <w:shd w:val="clear" w:color="auto" w:fill="auto"/>
              </w:rPr>
            </w:pPr>
          </w:p>
        </w:tc>
        <w:tc>
          <w:tcPr>
            <w:tcW w:w="12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 w:hAnsi="仿宋" w:eastAsia="仿宋" w:cs="仿宋"/>
                <w:sz w:val="24"/>
                <w:highlight w:val="none"/>
                <w:shd w:val="clear" w:color="auto" w:fill="auto"/>
              </w:rPr>
            </w:pPr>
          </w:p>
        </w:tc>
        <w:tc>
          <w:tcPr>
            <w:tcW w:w="9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 w:hAnsi="仿宋" w:eastAsia="仿宋" w:cs="仿宋"/>
                <w:sz w:val="24"/>
                <w:highlight w:val="none"/>
                <w:shd w:val="clear" w:color="auto" w:fill="auto"/>
              </w:rPr>
            </w:pPr>
          </w:p>
        </w:tc>
        <w:tc>
          <w:tcPr>
            <w:tcW w:w="111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 w:hAnsi="仿宋" w:eastAsia="仿宋" w:cs="仿宋"/>
                <w:sz w:val="24"/>
                <w:highlight w:val="none"/>
                <w:shd w:val="clear" w:color="auto" w:fill="auto"/>
              </w:rPr>
            </w:pPr>
          </w:p>
        </w:tc>
      </w:tr>
      <w:tr>
        <w:tblPrEx>
          <w:tblCellMar>
            <w:top w:w="0" w:type="dxa"/>
            <w:left w:w="108" w:type="dxa"/>
            <w:bottom w:w="0" w:type="dxa"/>
            <w:right w:w="108" w:type="dxa"/>
          </w:tblCellMar>
        </w:tblPrEx>
        <w:trPr>
          <w:trHeight w:val="595" w:hRule="atLeast"/>
          <w:jc w:val="center"/>
        </w:trPr>
        <w:tc>
          <w:tcPr>
            <w:tcW w:w="646" w:type="dxa"/>
            <w:tcBorders>
              <w:top w:val="single" w:color="auto" w:sz="6" w:space="0"/>
              <w:left w:val="single" w:color="auto" w:sz="6" w:space="0"/>
              <w:bottom w:val="single" w:color="auto" w:sz="6" w:space="0"/>
              <w:right w:val="single" w:color="auto" w:sz="4" w:space="0"/>
            </w:tcBorders>
            <w:noWrap w:val="0"/>
            <w:vAlign w:val="top"/>
          </w:tcPr>
          <w:p>
            <w:pPr>
              <w:autoSpaceDE w:val="0"/>
              <w:autoSpaceDN w:val="0"/>
              <w:spacing w:line="360" w:lineRule="auto"/>
              <w:jc w:val="center"/>
              <w:rPr>
                <w:rFonts w:hint="eastAsia" w:ascii="仿宋" w:hAnsi="仿宋" w:eastAsia="仿宋" w:cs="仿宋"/>
                <w:sz w:val="24"/>
                <w:highlight w:val="none"/>
                <w:shd w:val="clear" w:color="auto" w:fill="auto"/>
              </w:rPr>
            </w:pPr>
          </w:p>
        </w:tc>
        <w:tc>
          <w:tcPr>
            <w:tcW w:w="746" w:type="dxa"/>
            <w:tcBorders>
              <w:top w:val="single" w:color="auto" w:sz="6" w:space="0"/>
              <w:left w:val="single" w:color="auto" w:sz="4" w:space="0"/>
              <w:bottom w:val="single" w:color="auto" w:sz="6" w:space="0"/>
              <w:right w:val="single" w:color="auto" w:sz="6" w:space="0"/>
            </w:tcBorders>
            <w:noWrap w:val="0"/>
            <w:vAlign w:val="top"/>
          </w:tcPr>
          <w:p>
            <w:pPr>
              <w:autoSpaceDE w:val="0"/>
              <w:autoSpaceDN w:val="0"/>
              <w:spacing w:line="360" w:lineRule="auto"/>
              <w:jc w:val="center"/>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售后人员</w:t>
            </w:r>
          </w:p>
        </w:tc>
        <w:tc>
          <w:tcPr>
            <w:tcW w:w="787"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 w:hAnsi="仿宋" w:eastAsia="仿宋" w:cs="仿宋"/>
                <w:sz w:val="24"/>
                <w:highlight w:val="none"/>
                <w:shd w:val="clear" w:color="auto" w:fill="auto"/>
              </w:rPr>
            </w:pPr>
          </w:p>
        </w:tc>
        <w:tc>
          <w:tcPr>
            <w:tcW w:w="412"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 w:hAnsi="仿宋" w:eastAsia="仿宋" w:cs="仿宋"/>
                <w:sz w:val="24"/>
                <w:highlight w:val="none"/>
                <w:shd w:val="clear" w:color="auto" w:fill="auto"/>
              </w:rPr>
            </w:pPr>
          </w:p>
        </w:tc>
        <w:tc>
          <w:tcPr>
            <w:tcW w:w="9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 w:hAnsi="仿宋" w:eastAsia="仿宋" w:cs="仿宋"/>
                <w:sz w:val="24"/>
                <w:highlight w:val="none"/>
                <w:shd w:val="clear" w:color="auto" w:fill="auto"/>
              </w:rPr>
            </w:pPr>
          </w:p>
        </w:tc>
        <w:tc>
          <w:tcPr>
            <w:tcW w:w="108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 w:hAnsi="仿宋" w:eastAsia="仿宋" w:cs="仿宋"/>
                <w:sz w:val="24"/>
                <w:highlight w:val="none"/>
                <w:shd w:val="clear" w:color="auto" w:fill="auto"/>
              </w:rPr>
            </w:pPr>
          </w:p>
        </w:tc>
        <w:tc>
          <w:tcPr>
            <w:tcW w:w="108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 w:hAnsi="仿宋" w:eastAsia="仿宋" w:cs="仿宋"/>
                <w:sz w:val="24"/>
                <w:highlight w:val="none"/>
                <w:shd w:val="clear" w:color="auto" w:fill="auto"/>
              </w:rPr>
            </w:pPr>
          </w:p>
        </w:tc>
        <w:tc>
          <w:tcPr>
            <w:tcW w:w="108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 w:hAnsi="仿宋" w:eastAsia="仿宋" w:cs="仿宋"/>
                <w:sz w:val="24"/>
                <w:highlight w:val="none"/>
                <w:shd w:val="clear" w:color="auto" w:fill="auto"/>
              </w:rPr>
            </w:pPr>
          </w:p>
        </w:tc>
        <w:tc>
          <w:tcPr>
            <w:tcW w:w="12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 w:hAnsi="仿宋" w:eastAsia="仿宋" w:cs="仿宋"/>
                <w:sz w:val="24"/>
                <w:highlight w:val="none"/>
                <w:shd w:val="clear" w:color="auto" w:fill="auto"/>
              </w:rPr>
            </w:pPr>
          </w:p>
        </w:tc>
        <w:tc>
          <w:tcPr>
            <w:tcW w:w="9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 w:hAnsi="仿宋" w:eastAsia="仿宋" w:cs="仿宋"/>
                <w:sz w:val="24"/>
                <w:highlight w:val="none"/>
                <w:shd w:val="clear" w:color="auto" w:fill="auto"/>
              </w:rPr>
            </w:pPr>
          </w:p>
        </w:tc>
        <w:tc>
          <w:tcPr>
            <w:tcW w:w="111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 w:hAnsi="仿宋" w:eastAsia="仿宋" w:cs="仿宋"/>
                <w:sz w:val="24"/>
                <w:highlight w:val="none"/>
                <w:shd w:val="clear" w:color="auto" w:fill="auto"/>
              </w:rPr>
            </w:pPr>
          </w:p>
        </w:tc>
      </w:tr>
      <w:tr>
        <w:tblPrEx>
          <w:tblCellMar>
            <w:top w:w="0" w:type="dxa"/>
            <w:left w:w="108" w:type="dxa"/>
            <w:bottom w:w="0" w:type="dxa"/>
            <w:right w:w="108" w:type="dxa"/>
          </w:tblCellMar>
        </w:tblPrEx>
        <w:trPr>
          <w:trHeight w:val="595" w:hRule="atLeast"/>
          <w:jc w:val="center"/>
        </w:trPr>
        <w:tc>
          <w:tcPr>
            <w:tcW w:w="646" w:type="dxa"/>
            <w:tcBorders>
              <w:top w:val="single" w:color="auto" w:sz="6" w:space="0"/>
              <w:left w:val="single" w:color="auto" w:sz="6" w:space="0"/>
              <w:bottom w:val="single" w:color="auto" w:sz="6" w:space="0"/>
              <w:right w:val="single" w:color="auto" w:sz="4" w:space="0"/>
            </w:tcBorders>
            <w:noWrap w:val="0"/>
            <w:vAlign w:val="top"/>
          </w:tcPr>
          <w:p>
            <w:pPr>
              <w:autoSpaceDE w:val="0"/>
              <w:autoSpaceDN w:val="0"/>
              <w:spacing w:line="360" w:lineRule="auto"/>
              <w:jc w:val="center"/>
              <w:rPr>
                <w:rFonts w:hint="eastAsia" w:ascii="仿宋" w:hAnsi="仿宋" w:eastAsia="仿宋" w:cs="仿宋"/>
                <w:sz w:val="24"/>
                <w:highlight w:val="none"/>
                <w:shd w:val="clear" w:color="auto" w:fill="auto"/>
              </w:rPr>
            </w:pPr>
          </w:p>
        </w:tc>
        <w:tc>
          <w:tcPr>
            <w:tcW w:w="746" w:type="dxa"/>
            <w:tcBorders>
              <w:top w:val="single" w:color="auto" w:sz="6" w:space="0"/>
              <w:left w:val="single" w:color="auto" w:sz="4" w:space="0"/>
              <w:bottom w:val="single" w:color="auto" w:sz="6" w:space="0"/>
              <w:right w:val="single" w:color="auto" w:sz="6" w:space="0"/>
            </w:tcBorders>
            <w:noWrap w:val="0"/>
            <w:vAlign w:val="top"/>
          </w:tcPr>
          <w:p>
            <w:pPr>
              <w:autoSpaceDE w:val="0"/>
              <w:autoSpaceDN w:val="0"/>
              <w:spacing w:line="360" w:lineRule="auto"/>
              <w:jc w:val="center"/>
              <w:rPr>
                <w:rFonts w:hint="eastAsia" w:ascii="仿宋" w:hAnsi="仿宋" w:eastAsia="仿宋" w:cs="仿宋"/>
                <w:sz w:val="24"/>
                <w:highlight w:val="none"/>
                <w:shd w:val="clear" w:color="auto" w:fill="auto"/>
              </w:rPr>
            </w:pPr>
          </w:p>
        </w:tc>
        <w:tc>
          <w:tcPr>
            <w:tcW w:w="787"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 w:hAnsi="仿宋" w:eastAsia="仿宋" w:cs="仿宋"/>
                <w:sz w:val="24"/>
                <w:highlight w:val="none"/>
                <w:shd w:val="clear" w:color="auto" w:fill="auto"/>
              </w:rPr>
            </w:pPr>
          </w:p>
        </w:tc>
        <w:tc>
          <w:tcPr>
            <w:tcW w:w="412"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 w:hAnsi="仿宋" w:eastAsia="仿宋" w:cs="仿宋"/>
                <w:sz w:val="24"/>
                <w:highlight w:val="none"/>
                <w:shd w:val="clear" w:color="auto" w:fill="auto"/>
              </w:rPr>
            </w:pPr>
          </w:p>
        </w:tc>
        <w:tc>
          <w:tcPr>
            <w:tcW w:w="9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 w:hAnsi="仿宋" w:eastAsia="仿宋" w:cs="仿宋"/>
                <w:sz w:val="24"/>
                <w:highlight w:val="none"/>
                <w:shd w:val="clear" w:color="auto" w:fill="auto"/>
              </w:rPr>
            </w:pPr>
          </w:p>
        </w:tc>
        <w:tc>
          <w:tcPr>
            <w:tcW w:w="108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 w:hAnsi="仿宋" w:eastAsia="仿宋" w:cs="仿宋"/>
                <w:sz w:val="24"/>
                <w:highlight w:val="none"/>
                <w:shd w:val="clear" w:color="auto" w:fill="auto"/>
              </w:rPr>
            </w:pPr>
          </w:p>
        </w:tc>
        <w:tc>
          <w:tcPr>
            <w:tcW w:w="108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 w:hAnsi="仿宋" w:eastAsia="仿宋" w:cs="仿宋"/>
                <w:sz w:val="24"/>
                <w:highlight w:val="none"/>
                <w:shd w:val="clear" w:color="auto" w:fill="auto"/>
              </w:rPr>
            </w:pPr>
          </w:p>
        </w:tc>
        <w:tc>
          <w:tcPr>
            <w:tcW w:w="108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 w:hAnsi="仿宋" w:eastAsia="仿宋" w:cs="仿宋"/>
                <w:sz w:val="24"/>
                <w:highlight w:val="none"/>
                <w:shd w:val="clear" w:color="auto" w:fill="auto"/>
              </w:rPr>
            </w:pPr>
          </w:p>
        </w:tc>
        <w:tc>
          <w:tcPr>
            <w:tcW w:w="12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 w:hAnsi="仿宋" w:eastAsia="仿宋" w:cs="仿宋"/>
                <w:sz w:val="24"/>
                <w:highlight w:val="none"/>
                <w:shd w:val="clear" w:color="auto" w:fill="auto"/>
              </w:rPr>
            </w:pPr>
          </w:p>
        </w:tc>
        <w:tc>
          <w:tcPr>
            <w:tcW w:w="9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 w:hAnsi="仿宋" w:eastAsia="仿宋" w:cs="仿宋"/>
                <w:sz w:val="24"/>
                <w:highlight w:val="none"/>
                <w:shd w:val="clear" w:color="auto" w:fill="auto"/>
              </w:rPr>
            </w:pPr>
          </w:p>
        </w:tc>
        <w:tc>
          <w:tcPr>
            <w:tcW w:w="111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 w:hAnsi="仿宋" w:eastAsia="仿宋" w:cs="仿宋"/>
                <w:sz w:val="24"/>
                <w:highlight w:val="none"/>
                <w:shd w:val="clear" w:color="auto" w:fill="auto"/>
              </w:rPr>
            </w:pPr>
          </w:p>
        </w:tc>
      </w:tr>
      <w:tr>
        <w:tblPrEx>
          <w:tblCellMar>
            <w:top w:w="0" w:type="dxa"/>
            <w:left w:w="108" w:type="dxa"/>
            <w:bottom w:w="0" w:type="dxa"/>
            <w:right w:w="108" w:type="dxa"/>
          </w:tblCellMar>
        </w:tblPrEx>
        <w:trPr>
          <w:trHeight w:val="595" w:hRule="atLeast"/>
          <w:jc w:val="center"/>
        </w:trPr>
        <w:tc>
          <w:tcPr>
            <w:tcW w:w="646" w:type="dxa"/>
            <w:tcBorders>
              <w:top w:val="single" w:color="auto" w:sz="6" w:space="0"/>
              <w:left w:val="single" w:color="auto" w:sz="6" w:space="0"/>
              <w:bottom w:val="single" w:color="auto" w:sz="6" w:space="0"/>
              <w:right w:val="single" w:color="auto" w:sz="4" w:space="0"/>
            </w:tcBorders>
            <w:noWrap w:val="0"/>
            <w:vAlign w:val="top"/>
          </w:tcPr>
          <w:p>
            <w:pPr>
              <w:autoSpaceDE w:val="0"/>
              <w:autoSpaceDN w:val="0"/>
              <w:spacing w:line="360" w:lineRule="auto"/>
              <w:jc w:val="center"/>
              <w:rPr>
                <w:rFonts w:hint="eastAsia" w:ascii="仿宋" w:hAnsi="仿宋" w:eastAsia="仿宋" w:cs="仿宋"/>
                <w:sz w:val="24"/>
                <w:highlight w:val="none"/>
                <w:shd w:val="clear" w:color="auto" w:fill="auto"/>
              </w:rPr>
            </w:pPr>
          </w:p>
        </w:tc>
        <w:tc>
          <w:tcPr>
            <w:tcW w:w="746" w:type="dxa"/>
            <w:tcBorders>
              <w:top w:val="single" w:color="auto" w:sz="6" w:space="0"/>
              <w:left w:val="single" w:color="auto" w:sz="4" w:space="0"/>
              <w:bottom w:val="single" w:color="auto" w:sz="6" w:space="0"/>
              <w:right w:val="single" w:color="auto" w:sz="6" w:space="0"/>
            </w:tcBorders>
            <w:noWrap w:val="0"/>
            <w:vAlign w:val="top"/>
          </w:tcPr>
          <w:p>
            <w:pPr>
              <w:autoSpaceDE w:val="0"/>
              <w:autoSpaceDN w:val="0"/>
              <w:spacing w:line="360" w:lineRule="auto"/>
              <w:jc w:val="center"/>
              <w:rPr>
                <w:rFonts w:hint="eastAsia" w:ascii="仿宋" w:hAnsi="仿宋" w:eastAsia="仿宋" w:cs="仿宋"/>
                <w:sz w:val="24"/>
                <w:highlight w:val="none"/>
                <w:shd w:val="clear" w:color="auto" w:fill="auto"/>
              </w:rPr>
            </w:pPr>
          </w:p>
        </w:tc>
        <w:tc>
          <w:tcPr>
            <w:tcW w:w="787"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 w:hAnsi="仿宋" w:eastAsia="仿宋" w:cs="仿宋"/>
                <w:sz w:val="24"/>
                <w:highlight w:val="none"/>
                <w:shd w:val="clear" w:color="auto" w:fill="auto"/>
              </w:rPr>
            </w:pPr>
          </w:p>
        </w:tc>
        <w:tc>
          <w:tcPr>
            <w:tcW w:w="412"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 w:hAnsi="仿宋" w:eastAsia="仿宋" w:cs="仿宋"/>
                <w:sz w:val="24"/>
                <w:highlight w:val="none"/>
                <w:shd w:val="clear" w:color="auto" w:fill="auto"/>
              </w:rPr>
            </w:pPr>
          </w:p>
        </w:tc>
        <w:tc>
          <w:tcPr>
            <w:tcW w:w="9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 w:hAnsi="仿宋" w:eastAsia="仿宋" w:cs="仿宋"/>
                <w:sz w:val="24"/>
                <w:highlight w:val="none"/>
                <w:shd w:val="clear" w:color="auto" w:fill="auto"/>
              </w:rPr>
            </w:pPr>
          </w:p>
        </w:tc>
        <w:tc>
          <w:tcPr>
            <w:tcW w:w="108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 w:hAnsi="仿宋" w:eastAsia="仿宋" w:cs="仿宋"/>
                <w:sz w:val="24"/>
                <w:highlight w:val="none"/>
                <w:shd w:val="clear" w:color="auto" w:fill="auto"/>
              </w:rPr>
            </w:pPr>
          </w:p>
        </w:tc>
        <w:tc>
          <w:tcPr>
            <w:tcW w:w="108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 w:hAnsi="仿宋" w:eastAsia="仿宋" w:cs="仿宋"/>
                <w:sz w:val="24"/>
                <w:highlight w:val="none"/>
                <w:shd w:val="clear" w:color="auto" w:fill="auto"/>
              </w:rPr>
            </w:pPr>
          </w:p>
        </w:tc>
        <w:tc>
          <w:tcPr>
            <w:tcW w:w="108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 w:hAnsi="仿宋" w:eastAsia="仿宋" w:cs="仿宋"/>
                <w:sz w:val="24"/>
                <w:highlight w:val="none"/>
                <w:shd w:val="clear" w:color="auto" w:fill="auto"/>
              </w:rPr>
            </w:pPr>
          </w:p>
        </w:tc>
        <w:tc>
          <w:tcPr>
            <w:tcW w:w="12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 w:hAnsi="仿宋" w:eastAsia="仿宋" w:cs="仿宋"/>
                <w:sz w:val="24"/>
                <w:highlight w:val="none"/>
                <w:shd w:val="clear" w:color="auto" w:fill="auto"/>
              </w:rPr>
            </w:pPr>
          </w:p>
        </w:tc>
        <w:tc>
          <w:tcPr>
            <w:tcW w:w="9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 w:hAnsi="仿宋" w:eastAsia="仿宋" w:cs="仿宋"/>
                <w:sz w:val="24"/>
                <w:highlight w:val="none"/>
                <w:shd w:val="clear" w:color="auto" w:fill="auto"/>
              </w:rPr>
            </w:pPr>
          </w:p>
        </w:tc>
        <w:tc>
          <w:tcPr>
            <w:tcW w:w="111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 w:hAnsi="仿宋" w:eastAsia="仿宋" w:cs="仿宋"/>
                <w:sz w:val="24"/>
                <w:highlight w:val="none"/>
                <w:shd w:val="clear" w:color="auto" w:fill="auto"/>
              </w:rPr>
            </w:pPr>
          </w:p>
        </w:tc>
      </w:tr>
    </w:tbl>
    <w:p>
      <w:pPr>
        <w:autoSpaceDE w:val="0"/>
        <w:autoSpaceDN w:val="0"/>
        <w:spacing w:line="360" w:lineRule="auto"/>
        <w:rPr>
          <w:rFonts w:hint="eastAsia" w:ascii="仿宋" w:hAnsi="仿宋" w:eastAsia="仿宋" w:cs="仿宋"/>
          <w:kern w:val="0"/>
          <w:sz w:val="24"/>
          <w:highlight w:val="none"/>
          <w:shd w:val="clear" w:color="auto" w:fill="auto"/>
        </w:rPr>
      </w:pPr>
    </w:p>
    <w:p>
      <w:pPr>
        <w:snapToGrid w:val="0"/>
        <w:spacing w:line="360" w:lineRule="auto"/>
        <w:ind w:firstLine="5280" w:firstLineChars="2200"/>
        <w:rPr>
          <w:rFonts w:hint="eastAsia" w:ascii="仿宋" w:hAnsi="仿宋" w:eastAsia="仿宋" w:cs="仿宋"/>
          <w:kern w:val="0"/>
          <w:sz w:val="24"/>
          <w:szCs w:val="22"/>
          <w:highlight w:val="none"/>
          <w:shd w:val="clear" w:color="auto" w:fill="auto"/>
          <w:lang w:val="zh-CN"/>
        </w:rPr>
      </w:pPr>
      <w:r>
        <w:rPr>
          <w:rFonts w:hint="eastAsia" w:ascii="仿宋" w:hAnsi="仿宋" w:eastAsia="仿宋" w:cs="仿宋"/>
          <w:kern w:val="0"/>
          <w:sz w:val="24"/>
          <w:szCs w:val="22"/>
          <w:highlight w:val="none"/>
          <w:shd w:val="clear" w:color="auto" w:fill="auto"/>
          <w:lang w:val="zh-CN"/>
        </w:rPr>
        <w:t xml:space="preserve"> 投标人名称(公章)：</w:t>
      </w:r>
    </w:p>
    <w:p>
      <w:pPr>
        <w:snapToGrid w:val="0"/>
        <w:spacing w:line="360" w:lineRule="auto"/>
        <w:ind w:firstLine="3360" w:firstLineChars="1400"/>
        <w:rPr>
          <w:rFonts w:hint="eastAsia" w:ascii="仿宋" w:hAnsi="仿宋" w:eastAsia="仿宋" w:cs="仿宋"/>
          <w:kern w:val="0"/>
          <w:sz w:val="24"/>
          <w:szCs w:val="22"/>
          <w:highlight w:val="none"/>
          <w:shd w:val="clear" w:color="auto" w:fill="auto"/>
          <w:lang w:val="zh-CN"/>
        </w:rPr>
      </w:pPr>
      <w:r>
        <w:rPr>
          <w:rFonts w:hint="eastAsia" w:ascii="仿宋" w:hAnsi="仿宋" w:eastAsia="仿宋" w:cs="仿宋"/>
          <w:kern w:val="0"/>
          <w:sz w:val="24"/>
          <w:szCs w:val="22"/>
          <w:highlight w:val="none"/>
          <w:shd w:val="clear" w:color="auto" w:fill="auto"/>
          <w:lang w:val="zh-CN"/>
        </w:rPr>
        <w:t>法定代表人或授权代表(签字或盖章)：</w:t>
      </w:r>
    </w:p>
    <w:p>
      <w:pPr>
        <w:ind w:firstLine="5760" w:firstLineChars="2400"/>
        <w:rPr>
          <w:rFonts w:hint="eastAsia" w:ascii="仿宋" w:hAnsi="仿宋" w:eastAsia="仿宋" w:cs="仿宋"/>
          <w:kern w:val="0"/>
          <w:sz w:val="24"/>
          <w:szCs w:val="22"/>
          <w:highlight w:val="none"/>
          <w:shd w:val="clear" w:color="auto" w:fill="auto"/>
          <w:lang w:val="zh-CN"/>
        </w:rPr>
      </w:pPr>
      <w:r>
        <w:rPr>
          <w:rFonts w:hint="eastAsia" w:ascii="仿宋" w:hAnsi="仿宋" w:eastAsia="仿宋" w:cs="仿宋"/>
          <w:kern w:val="0"/>
          <w:sz w:val="24"/>
          <w:szCs w:val="22"/>
          <w:highlight w:val="none"/>
          <w:shd w:val="clear" w:color="auto" w:fill="auto"/>
          <w:lang w:val="zh-CN"/>
        </w:rPr>
        <w:t>日期：  年  月   日</w:t>
      </w:r>
    </w:p>
    <w:p>
      <w:pPr>
        <w:spacing w:line="360" w:lineRule="auto"/>
        <w:jc w:val="center"/>
        <w:rPr>
          <w:rFonts w:hint="eastAsia" w:ascii="仿宋" w:hAnsi="仿宋" w:eastAsia="仿宋" w:cs="仿宋"/>
          <w:b/>
          <w:bCs/>
          <w:sz w:val="24"/>
          <w:highlight w:val="none"/>
          <w:shd w:val="clear" w:color="auto" w:fill="auto"/>
        </w:rPr>
      </w:pPr>
    </w:p>
    <w:p>
      <w:pPr>
        <w:spacing w:line="360" w:lineRule="auto"/>
        <w:jc w:val="center"/>
        <w:rPr>
          <w:rFonts w:hint="eastAsia" w:ascii="仿宋" w:hAnsi="仿宋" w:eastAsia="仿宋" w:cs="仿宋"/>
          <w:b/>
          <w:bCs/>
          <w:sz w:val="32"/>
          <w:szCs w:val="32"/>
          <w:highlight w:val="none"/>
          <w:shd w:val="clear" w:color="auto" w:fill="auto"/>
        </w:rPr>
      </w:pPr>
      <w:r>
        <w:rPr>
          <w:rFonts w:hint="eastAsia" w:ascii="仿宋" w:hAnsi="仿宋" w:eastAsia="仿宋" w:cs="仿宋"/>
          <w:b/>
          <w:bCs/>
          <w:sz w:val="32"/>
          <w:szCs w:val="32"/>
          <w:highlight w:val="none"/>
          <w:shd w:val="clear" w:color="auto" w:fill="auto"/>
        </w:rPr>
        <w:t>十、项目小组人员名单</w:t>
      </w:r>
    </w:p>
    <w:p>
      <w:pPr>
        <w:spacing w:line="360" w:lineRule="auto"/>
        <w:jc w:val="center"/>
        <w:rPr>
          <w:rFonts w:hint="eastAsia" w:ascii="仿宋" w:hAnsi="仿宋" w:eastAsia="仿宋" w:cs="仿宋"/>
          <w:b/>
          <w:bCs/>
          <w:sz w:val="24"/>
          <w:highlight w:val="none"/>
          <w:shd w:val="clear" w:color="auto" w:fill="auto"/>
        </w:rPr>
      </w:pPr>
      <w:r>
        <w:rPr>
          <w:rFonts w:hint="eastAsia" w:ascii="仿宋" w:hAnsi="仿宋" w:eastAsia="仿宋" w:cs="仿宋"/>
          <w:sz w:val="24"/>
          <w:highlight w:val="none"/>
          <w:shd w:val="clear" w:color="auto" w:fill="auto"/>
        </w:rPr>
        <w:t>（由投标人根据采购需求及招标文件要求编制）</w:t>
      </w:r>
    </w:p>
    <w:p>
      <w:pPr>
        <w:keepNext/>
        <w:autoSpaceDE w:val="0"/>
        <w:autoSpaceDN w:val="0"/>
        <w:spacing w:line="360" w:lineRule="auto"/>
        <w:ind w:firstLine="477"/>
        <w:rPr>
          <w:rFonts w:hint="eastAsia" w:ascii="仿宋" w:hAnsi="仿宋" w:eastAsia="仿宋" w:cs="仿宋"/>
          <w:b/>
          <w:sz w:val="24"/>
          <w:highlight w:val="none"/>
          <w:shd w:val="clear" w:color="auto" w:fill="auto"/>
        </w:rPr>
      </w:pPr>
      <w:r>
        <w:rPr>
          <w:rFonts w:hint="eastAsia" w:ascii="仿宋" w:hAnsi="仿宋" w:eastAsia="仿宋" w:cs="仿宋"/>
          <w:b/>
          <w:sz w:val="24"/>
          <w:highlight w:val="none"/>
          <w:shd w:val="clear" w:color="auto" w:fill="auto"/>
        </w:rPr>
        <w:t>附表A:本项目的项目经理情况表</w:t>
      </w:r>
    </w:p>
    <w:tbl>
      <w:tblPr>
        <w:tblStyle w:val="15"/>
        <w:tblW w:w="0" w:type="auto"/>
        <w:tblInd w:w="0" w:type="dxa"/>
        <w:tblLayout w:type="fixed"/>
        <w:tblCellMar>
          <w:top w:w="0" w:type="dxa"/>
          <w:left w:w="108" w:type="dxa"/>
          <w:bottom w:w="0" w:type="dxa"/>
          <w:right w:w="108" w:type="dxa"/>
        </w:tblCellMar>
      </w:tblPr>
      <w:tblGrid>
        <w:gridCol w:w="2061"/>
        <w:gridCol w:w="1287"/>
        <w:gridCol w:w="1260"/>
        <w:gridCol w:w="4147"/>
      </w:tblGrid>
      <w:tr>
        <w:tblPrEx>
          <w:tblCellMar>
            <w:top w:w="0" w:type="dxa"/>
            <w:left w:w="108" w:type="dxa"/>
            <w:bottom w:w="0" w:type="dxa"/>
            <w:right w:w="108" w:type="dxa"/>
          </w:tblCellMar>
        </w:tblPrEx>
        <w:trPr>
          <w:trHeight w:val="604" w:hRule="atLeast"/>
        </w:trPr>
        <w:tc>
          <w:tcPr>
            <w:tcW w:w="2061"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autoSpaceDE w:val="0"/>
              <w:autoSpaceDN w:val="0"/>
              <w:spacing w:line="360" w:lineRule="auto"/>
              <w:jc w:val="center"/>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姓名</w:t>
            </w:r>
          </w:p>
        </w:tc>
        <w:tc>
          <w:tcPr>
            <w:tcW w:w="1287" w:type="dxa"/>
            <w:tcBorders>
              <w:top w:val="single" w:color="auto" w:sz="6" w:space="0"/>
              <w:left w:val="single" w:color="auto" w:sz="6" w:space="0"/>
              <w:bottom w:val="single" w:color="auto" w:sz="6" w:space="0"/>
              <w:right w:val="single" w:color="auto" w:sz="4" w:space="0"/>
            </w:tcBorders>
            <w:shd w:val="clear" w:color="auto" w:fill="B3B3B3"/>
            <w:noWrap w:val="0"/>
            <w:vAlign w:val="center"/>
          </w:tcPr>
          <w:p>
            <w:pPr>
              <w:autoSpaceDE w:val="0"/>
              <w:autoSpaceDN w:val="0"/>
              <w:spacing w:line="360" w:lineRule="auto"/>
              <w:jc w:val="center"/>
              <w:rPr>
                <w:rFonts w:hint="eastAsia" w:ascii="仿宋" w:hAnsi="仿宋" w:eastAsia="仿宋" w:cs="仿宋"/>
                <w:sz w:val="24"/>
                <w:highlight w:val="none"/>
                <w:shd w:val="clear" w:color="auto" w:fill="auto"/>
              </w:rPr>
            </w:pPr>
          </w:p>
        </w:tc>
        <w:tc>
          <w:tcPr>
            <w:tcW w:w="1260"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spacing w:line="360" w:lineRule="auto"/>
              <w:jc w:val="center"/>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页码</w:t>
            </w:r>
          </w:p>
        </w:tc>
        <w:tc>
          <w:tcPr>
            <w:tcW w:w="414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投标截止时间前三年业绩及承担的主要工作情况，曾担任项目经理的项目应列明细</w:t>
            </w:r>
          </w:p>
        </w:tc>
      </w:tr>
      <w:tr>
        <w:tblPrEx>
          <w:tblCellMar>
            <w:top w:w="0" w:type="dxa"/>
            <w:left w:w="108" w:type="dxa"/>
            <w:bottom w:w="0" w:type="dxa"/>
            <w:right w:w="108" w:type="dxa"/>
          </w:tblCellMar>
        </w:tblPrEx>
        <w:trPr>
          <w:cantSplit/>
          <w:trHeight w:val="345" w:hRule="atLeast"/>
        </w:trPr>
        <w:tc>
          <w:tcPr>
            <w:tcW w:w="2061"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autoSpaceDE w:val="0"/>
              <w:autoSpaceDN w:val="0"/>
              <w:spacing w:line="360" w:lineRule="auto"/>
              <w:jc w:val="center"/>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性别</w:t>
            </w:r>
          </w:p>
        </w:tc>
        <w:tc>
          <w:tcPr>
            <w:tcW w:w="1287" w:type="dxa"/>
            <w:tcBorders>
              <w:top w:val="single" w:color="auto" w:sz="6" w:space="0"/>
              <w:left w:val="single" w:color="auto" w:sz="6" w:space="0"/>
              <w:bottom w:val="single" w:color="auto" w:sz="6" w:space="0"/>
              <w:right w:val="single" w:color="auto" w:sz="4" w:space="0"/>
            </w:tcBorders>
            <w:shd w:val="clear" w:color="auto" w:fill="auto"/>
            <w:noWrap w:val="0"/>
            <w:vAlign w:val="center"/>
          </w:tcPr>
          <w:p>
            <w:pPr>
              <w:autoSpaceDE w:val="0"/>
              <w:autoSpaceDN w:val="0"/>
              <w:spacing w:line="360" w:lineRule="auto"/>
              <w:jc w:val="center"/>
              <w:rPr>
                <w:rFonts w:hint="eastAsia" w:ascii="仿宋" w:hAnsi="仿宋" w:eastAsia="仿宋" w:cs="仿宋"/>
                <w:sz w:val="24"/>
                <w:highlight w:val="none"/>
                <w:shd w:val="clear" w:color="auto" w:fill="auto"/>
              </w:rPr>
            </w:pPr>
          </w:p>
        </w:tc>
        <w:tc>
          <w:tcPr>
            <w:tcW w:w="1260" w:type="dxa"/>
            <w:tcBorders>
              <w:top w:val="single" w:color="auto" w:sz="6" w:space="0"/>
              <w:left w:val="single" w:color="auto" w:sz="4" w:space="0"/>
              <w:bottom w:val="single" w:color="auto" w:sz="6" w:space="0"/>
              <w:right w:val="single" w:color="auto" w:sz="6" w:space="0"/>
            </w:tcBorders>
            <w:shd w:val="clear" w:color="auto" w:fill="B3B3B3"/>
            <w:noWrap w:val="0"/>
            <w:vAlign w:val="center"/>
          </w:tcPr>
          <w:p>
            <w:pPr>
              <w:autoSpaceDE w:val="0"/>
              <w:autoSpaceDN w:val="0"/>
              <w:spacing w:line="360" w:lineRule="auto"/>
              <w:jc w:val="center"/>
              <w:rPr>
                <w:rFonts w:hint="eastAsia" w:ascii="仿宋" w:hAnsi="仿宋" w:eastAsia="仿宋" w:cs="仿宋"/>
                <w:sz w:val="24"/>
                <w:highlight w:val="none"/>
                <w:shd w:val="clear" w:color="auto" w:fill="auto"/>
              </w:rPr>
            </w:pPr>
          </w:p>
        </w:tc>
        <w:tc>
          <w:tcPr>
            <w:tcW w:w="4147" w:type="dxa"/>
            <w:vMerge w:val="restart"/>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 w:hAnsi="仿宋" w:eastAsia="仿宋" w:cs="仿宋"/>
                <w:sz w:val="24"/>
                <w:highlight w:val="none"/>
                <w:shd w:val="clear" w:color="auto" w:fill="auto"/>
              </w:rPr>
            </w:pPr>
          </w:p>
        </w:tc>
      </w:tr>
      <w:tr>
        <w:tblPrEx>
          <w:tblCellMar>
            <w:top w:w="0" w:type="dxa"/>
            <w:left w:w="108" w:type="dxa"/>
            <w:bottom w:w="0" w:type="dxa"/>
            <w:right w:w="108" w:type="dxa"/>
          </w:tblCellMar>
        </w:tblPrEx>
        <w:trPr>
          <w:cantSplit/>
          <w:trHeight w:val="337" w:hRule="atLeast"/>
        </w:trPr>
        <w:tc>
          <w:tcPr>
            <w:tcW w:w="2061"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autoSpaceDE w:val="0"/>
              <w:autoSpaceDN w:val="0"/>
              <w:spacing w:line="360" w:lineRule="auto"/>
              <w:jc w:val="center"/>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年龄</w:t>
            </w:r>
          </w:p>
        </w:tc>
        <w:tc>
          <w:tcPr>
            <w:tcW w:w="1287" w:type="dxa"/>
            <w:tcBorders>
              <w:top w:val="single" w:color="auto" w:sz="6" w:space="0"/>
              <w:left w:val="single" w:color="auto" w:sz="6" w:space="0"/>
              <w:bottom w:val="single" w:color="auto" w:sz="6" w:space="0"/>
              <w:right w:val="single" w:color="auto" w:sz="4" w:space="0"/>
            </w:tcBorders>
            <w:shd w:val="clear" w:color="auto" w:fill="auto"/>
            <w:noWrap w:val="0"/>
            <w:vAlign w:val="center"/>
          </w:tcPr>
          <w:p>
            <w:pPr>
              <w:autoSpaceDE w:val="0"/>
              <w:autoSpaceDN w:val="0"/>
              <w:spacing w:line="360" w:lineRule="auto"/>
              <w:jc w:val="center"/>
              <w:rPr>
                <w:rFonts w:hint="eastAsia" w:ascii="仿宋" w:hAnsi="仿宋" w:eastAsia="仿宋" w:cs="仿宋"/>
                <w:sz w:val="24"/>
                <w:highlight w:val="none"/>
                <w:shd w:val="clear" w:color="auto" w:fill="auto"/>
              </w:rPr>
            </w:pPr>
          </w:p>
        </w:tc>
        <w:tc>
          <w:tcPr>
            <w:tcW w:w="1260" w:type="dxa"/>
            <w:tcBorders>
              <w:top w:val="single" w:color="auto" w:sz="6" w:space="0"/>
              <w:left w:val="single" w:color="auto" w:sz="4" w:space="0"/>
              <w:bottom w:val="single" w:color="auto" w:sz="6" w:space="0"/>
              <w:right w:val="single" w:color="auto" w:sz="6" w:space="0"/>
            </w:tcBorders>
            <w:shd w:val="clear" w:color="auto" w:fill="B3B3B3"/>
            <w:noWrap w:val="0"/>
            <w:vAlign w:val="center"/>
          </w:tcPr>
          <w:p>
            <w:pPr>
              <w:autoSpaceDE w:val="0"/>
              <w:autoSpaceDN w:val="0"/>
              <w:spacing w:line="360" w:lineRule="auto"/>
              <w:jc w:val="center"/>
              <w:rPr>
                <w:rFonts w:hint="eastAsia" w:ascii="仿宋" w:hAnsi="仿宋" w:eastAsia="仿宋" w:cs="仿宋"/>
                <w:sz w:val="24"/>
                <w:highlight w:val="none"/>
                <w:shd w:val="clear" w:color="auto" w:fill="auto"/>
              </w:rPr>
            </w:pPr>
          </w:p>
        </w:tc>
        <w:tc>
          <w:tcPr>
            <w:tcW w:w="4147" w:type="dxa"/>
            <w:vMerge w:val="continue"/>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 w:hAnsi="仿宋" w:eastAsia="仿宋" w:cs="仿宋"/>
                <w:sz w:val="24"/>
                <w:highlight w:val="none"/>
                <w:shd w:val="clear" w:color="auto" w:fill="auto"/>
              </w:rPr>
            </w:pPr>
          </w:p>
        </w:tc>
      </w:tr>
      <w:tr>
        <w:tblPrEx>
          <w:tblCellMar>
            <w:top w:w="0" w:type="dxa"/>
            <w:left w:w="108" w:type="dxa"/>
            <w:bottom w:w="0" w:type="dxa"/>
            <w:right w:w="108" w:type="dxa"/>
          </w:tblCellMar>
        </w:tblPrEx>
        <w:trPr>
          <w:cantSplit/>
          <w:trHeight w:val="345" w:hRule="atLeast"/>
        </w:trPr>
        <w:tc>
          <w:tcPr>
            <w:tcW w:w="206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职称</w:t>
            </w:r>
          </w:p>
        </w:tc>
        <w:tc>
          <w:tcPr>
            <w:tcW w:w="1287"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spacing w:line="360" w:lineRule="auto"/>
              <w:jc w:val="center"/>
              <w:rPr>
                <w:rFonts w:hint="eastAsia" w:ascii="仿宋" w:hAnsi="仿宋" w:eastAsia="仿宋" w:cs="仿宋"/>
                <w:sz w:val="24"/>
                <w:highlight w:val="none"/>
                <w:shd w:val="clear" w:color="auto" w:fill="auto"/>
              </w:rPr>
            </w:pPr>
          </w:p>
        </w:tc>
        <w:tc>
          <w:tcPr>
            <w:tcW w:w="1260"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spacing w:line="360" w:lineRule="auto"/>
              <w:jc w:val="center"/>
              <w:rPr>
                <w:rFonts w:hint="eastAsia" w:ascii="仿宋" w:hAnsi="仿宋" w:eastAsia="仿宋" w:cs="仿宋"/>
                <w:sz w:val="24"/>
                <w:highlight w:val="none"/>
                <w:shd w:val="clear" w:color="auto" w:fill="auto"/>
              </w:rPr>
            </w:pPr>
          </w:p>
        </w:tc>
        <w:tc>
          <w:tcPr>
            <w:tcW w:w="4147" w:type="dxa"/>
            <w:vMerge w:val="continue"/>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 w:hAnsi="仿宋" w:eastAsia="仿宋" w:cs="仿宋"/>
                <w:sz w:val="24"/>
                <w:highlight w:val="none"/>
                <w:shd w:val="clear" w:color="auto" w:fill="auto"/>
              </w:rPr>
            </w:pPr>
          </w:p>
        </w:tc>
      </w:tr>
      <w:tr>
        <w:tblPrEx>
          <w:tblCellMar>
            <w:top w:w="0" w:type="dxa"/>
            <w:left w:w="108" w:type="dxa"/>
            <w:bottom w:w="0" w:type="dxa"/>
            <w:right w:w="108" w:type="dxa"/>
          </w:tblCellMar>
        </w:tblPrEx>
        <w:trPr>
          <w:cantSplit/>
          <w:trHeight w:val="345" w:hRule="atLeast"/>
        </w:trPr>
        <w:tc>
          <w:tcPr>
            <w:tcW w:w="206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毕业时间</w:t>
            </w:r>
          </w:p>
        </w:tc>
        <w:tc>
          <w:tcPr>
            <w:tcW w:w="1287"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spacing w:line="360" w:lineRule="auto"/>
              <w:jc w:val="center"/>
              <w:rPr>
                <w:rFonts w:hint="eastAsia" w:ascii="仿宋" w:hAnsi="仿宋" w:eastAsia="仿宋" w:cs="仿宋"/>
                <w:sz w:val="24"/>
                <w:highlight w:val="none"/>
                <w:shd w:val="clear" w:color="auto" w:fill="auto"/>
              </w:rPr>
            </w:pPr>
          </w:p>
        </w:tc>
        <w:tc>
          <w:tcPr>
            <w:tcW w:w="1260"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spacing w:line="360" w:lineRule="auto"/>
              <w:jc w:val="center"/>
              <w:rPr>
                <w:rFonts w:hint="eastAsia" w:ascii="仿宋" w:hAnsi="仿宋" w:eastAsia="仿宋" w:cs="仿宋"/>
                <w:sz w:val="24"/>
                <w:highlight w:val="none"/>
                <w:shd w:val="clear" w:color="auto" w:fill="auto"/>
              </w:rPr>
            </w:pPr>
          </w:p>
        </w:tc>
        <w:tc>
          <w:tcPr>
            <w:tcW w:w="4147" w:type="dxa"/>
            <w:vMerge w:val="continue"/>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 w:hAnsi="仿宋" w:eastAsia="仿宋" w:cs="仿宋"/>
                <w:sz w:val="24"/>
                <w:highlight w:val="none"/>
                <w:shd w:val="clear" w:color="auto" w:fill="auto"/>
              </w:rPr>
            </w:pPr>
          </w:p>
        </w:tc>
      </w:tr>
      <w:tr>
        <w:tblPrEx>
          <w:tblCellMar>
            <w:top w:w="0" w:type="dxa"/>
            <w:left w:w="108" w:type="dxa"/>
            <w:bottom w:w="0" w:type="dxa"/>
            <w:right w:w="108" w:type="dxa"/>
          </w:tblCellMar>
        </w:tblPrEx>
        <w:trPr>
          <w:cantSplit/>
          <w:trHeight w:val="422" w:hRule="atLeast"/>
        </w:trPr>
        <w:tc>
          <w:tcPr>
            <w:tcW w:w="206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所学专业</w:t>
            </w:r>
          </w:p>
        </w:tc>
        <w:tc>
          <w:tcPr>
            <w:tcW w:w="1287"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spacing w:line="360" w:lineRule="auto"/>
              <w:jc w:val="center"/>
              <w:rPr>
                <w:rFonts w:hint="eastAsia" w:ascii="仿宋" w:hAnsi="仿宋" w:eastAsia="仿宋" w:cs="仿宋"/>
                <w:sz w:val="24"/>
                <w:highlight w:val="none"/>
                <w:shd w:val="clear" w:color="auto" w:fill="auto"/>
              </w:rPr>
            </w:pPr>
          </w:p>
        </w:tc>
        <w:tc>
          <w:tcPr>
            <w:tcW w:w="1260"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spacing w:line="360" w:lineRule="auto"/>
              <w:jc w:val="center"/>
              <w:rPr>
                <w:rFonts w:hint="eastAsia" w:ascii="仿宋" w:hAnsi="仿宋" w:eastAsia="仿宋" w:cs="仿宋"/>
                <w:sz w:val="24"/>
                <w:highlight w:val="none"/>
                <w:shd w:val="clear" w:color="auto" w:fill="auto"/>
              </w:rPr>
            </w:pPr>
          </w:p>
        </w:tc>
        <w:tc>
          <w:tcPr>
            <w:tcW w:w="4147" w:type="dxa"/>
            <w:vMerge w:val="continue"/>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 w:hAnsi="仿宋" w:eastAsia="仿宋" w:cs="仿宋"/>
                <w:sz w:val="24"/>
                <w:highlight w:val="none"/>
                <w:shd w:val="clear" w:color="auto" w:fill="auto"/>
              </w:rPr>
            </w:pPr>
          </w:p>
        </w:tc>
      </w:tr>
      <w:tr>
        <w:tblPrEx>
          <w:tblCellMar>
            <w:top w:w="0" w:type="dxa"/>
            <w:left w:w="108" w:type="dxa"/>
            <w:bottom w:w="0" w:type="dxa"/>
            <w:right w:w="108" w:type="dxa"/>
          </w:tblCellMar>
        </w:tblPrEx>
        <w:trPr>
          <w:cantSplit/>
          <w:trHeight w:val="416" w:hRule="atLeast"/>
        </w:trPr>
        <w:tc>
          <w:tcPr>
            <w:tcW w:w="206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学历</w:t>
            </w:r>
          </w:p>
        </w:tc>
        <w:tc>
          <w:tcPr>
            <w:tcW w:w="1287"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spacing w:line="360" w:lineRule="auto"/>
              <w:jc w:val="center"/>
              <w:rPr>
                <w:rFonts w:hint="eastAsia" w:ascii="仿宋" w:hAnsi="仿宋" w:eastAsia="仿宋" w:cs="仿宋"/>
                <w:sz w:val="24"/>
                <w:highlight w:val="none"/>
                <w:shd w:val="clear" w:color="auto" w:fill="auto"/>
              </w:rPr>
            </w:pPr>
          </w:p>
        </w:tc>
        <w:tc>
          <w:tcPr>
            <w:tcW w:w="1260"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spacing w:line="360" w:lineRule="auto"/>
              <w:jc w:val="center"/>
              <w:rPr>
                <w:rFonts w:hint="eastAsia" w:ascii="仿宋" w:hAnsi="仿宋" w:eastAsia="仿宋" w:cs="仿宋"/>
                <w:sz w:val="24"/>
                <w:highlight w:val="none"/>
                <w:shd w:val="clear" w:color="auto" w:fill="auto"/>
              </w:rPr>
            </w:pPr>
          </w:p>
        </w:tc>
        <w:tc>
          <w:tcPr>
            <w:tcW w:w="4147" w:type="dxa"/>
            <w:vMerge w:val="continue"/>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 w:hAnsi="仿宋" w:eastAsia="仿宋" w:cs="仿宋"/>
                <w:sz w:val="24"/>
                <w:highlight w:val="none"/>
                <w:shd w:val="clear" w:color="auto" w:fill="auto"/>
              </w:rPr>
            </w:pPr>
          </w:p>
        </w:tc>
      </w:tr>
      <w:tr>
        <w:tblPrEx>
          <w:tblCellMar>
            <w:top w:w="0" w:type="dxa"/>
            <w:left w:w="108" w:type="dxa"/>
            <w:bottom w:w="0" w:type="dxa"/>
            <w:right w:w="108" w:type="dxa"/>
          </w:tblCellMar>
        </w:tblPrEx>
        <w:trPr>
          <w:cantSplit/>
          <w:trHeight w:val="356" w:hRule="atLeast"/>
        </w:trPr>
        <w:tc>
          <w:tcPr>
            <w:tcW w:w="206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资质证书编号</w:t>
            </w:r>
          </w:p>
        </w:tc>
        <w:tc>
          <w:tcPr>
            <w:tcW w:w="1287"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spacing w:line="360" w:lineRule="auto"/>
              <w:jc w:val="center"/>
              <w:rPr>
                <w:rFonts w:hint="eastAsia" w:ascii="仿宋" w:hAnsi="仿宋" w:eastAsia="仿宋" w:cs="仿宋"/>
                <w:sz w:val="24"/>
                <w:highlight w:val="none"/>
                <w:shd w:val="clear" w:color="auto" w:fill="auto"/>
              </w:rPr>
            </w:pPr>
          </w:p>
        </w:tc>
        <w:tc>
          <w:tcPr>
            <w:tcW w:w="1260"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spacing w:line="360" w:lineRule="auto"/>
              <w:jc w:val="center"/>
              <w:rPr>
                <w:rFonts w:hint="eastAsia" w:ascii="仿宋" w:hAnsi="仿宋" w:eastAsia="仿宋" w:cs="仿宋"/>
                <w:sz w:val="24"/>
                <w:highlight w:val="none"/>
                <w:shd w:val="clear" w:color="auto" w:fill="auto"/>
              </w:rPr>
            </w:pPr>
          </w:p>
        </w:tc>
        <w:tc>
          <w:tcPr>
            <w:tcW w:w="4147" w:type="dxa"/>
            <w:vMerge w:val="continue"/>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 w:hAnsi="仿宋" w:eastAsia="仿宋" w:cs="仿宋"/>
                <w:sz w:val="24"/>
                <w:highlight w:val="none"/>
                <w:shd w:val="clear" w:color="auto" w:fill="auto"/>
              </w:rPr>
            </w:pPr>
          </w:p>
        </w:tc>
      </w:tr>
      <w:tr>
        <w:tblPrEx>
          <w:tblCellMar>
            <w:top w:w="0" w:type="dxa"/>
            <w:left w:w="108" w:type="dxa"/>
            <w:bottom w:w="0" w:type="dxa"/>
            <w:right w:w="108" w:type="dxa"/>
          </w:tblCellMar>
        </w:tblPrEx>
        <w:trPr>
          <w:cantSplit/>
          <w:trHeight w:val="177" w:hRule="atLeast"/>
        </w:trPr>
        <w:tc>
          <w:tcPr>
            <w:tcW w:w="206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其他资质情况</w:t>
            </w:r>
          </w:p>
        </w:tc>
        <w:tc>
          <w:tcPr>
            <w:tcW w:w="1287"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spacing w:line="360" w:lineRule="auto"/>
              <w:jc w:val="center"/>
              <w:rPr>
                <w:rFonts w:hint="eastAsia" w:ascii="仿宋" w:hAnsi="仿宋" w:eastAsia="仿宋" w:cs="仿宋"/>
                <w:sz w:val="24"/>
                <w:highlight w:val="none"/>
                <w:shd w:val="clear" w:color="auto" w:fill="auto"/>
              </w:rPr>
            </w:pPr>
          </w:p>
        </w:tc>
        <w:tc>
          <w:tcPr>
            <w:tcW w:w="1260"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spacing w:line="360" w:lineRule="auto"/>
              <w:jc w:val="center"/>
              <w:rPr>
                <w:rFonts w:hint="eastAsia" w:ascii="仿宋" w:hAnsi="仿宋" w:eastAsia="仿宋" w:cs="仿宋"/>
                <w:sz w:val="24"/>
                <w:highlight w:val="none"/>
                <w:shd w:val="clear" w:color="auto" w:fill="auto"/>
              </w:rPr>
            </w:pPr>
          </w:p>
        </w:tc>
        <w:tc>
          <w:tcPr>
            <w:tcW w:w="4147" w:type="dxa"/>
            <w:vMerge w:val="continue"/>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 w:hAnsi="仿宋" w:eastAsia="仿宋" w:cs="仿宋"/>
                <w:sz w:val="24"/>
                <w:highlight w:val="none"/>
                <w:shd w:val="clear" w:color="auto" w:fill="auto"/>
              </w:rPr>
            </w:pPr>
          </w:p>
        </w:tc>
      </w:tr>
      <w:tr>
        <w:tblPrEx>
          <w:tblCellMar>
            <w:top w:w="0" w:type="dxa"/>
            <w:left w:w="108" w:type="dxa"/>
            <w:bottom w:w="0" w:type="dxa"/>
            <w:right w:w="108" w:type="dxa"/>
          </w:tblCellMar>
        </w:tblPrEx>
        <w:trPr>
          <w:cantSplit/>
          <w:trHeight w:val="169" w:hRule="atLeast"/>
        </w:trPr>
        <w:tc>
          <w:tcPr>
            <w:tcW w:w="2061"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autoSpaceDE w:val="0"/>
              <w:autoSpaceDN w:val="0"/>
              <w:spacing w:line="360" w:lineRule="auto"/>
              <w:jc w:val="center"/>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联系电话</w:t>
            </w:r>
          </w:p>
        </w:tc>
        <w:tc>
          <w:tcPr>
            <w:tcW w:w="1287" w:type="dxa"/>
            <w:tcBorders>
              <w:top w:val="single" w:color="auto" w:sz="6" w:space="0"/>
              <w:left w:val="single" w:color="auto" w:sz="6" w:space="0"/>
              <w:bottom w:val="single" w:color="auto" w:sz="6" w:space="0"/>
              <w:right w:val="single" w:color="auto" w:sz="4" w:space="0"/>
            </w:tcBorders>
            <w:shd w:val="clear" w:color="auto" w:fill="auto"/>
            <w:noWrap w:val="0"/>
            <w:vAlign w:val="center"/>
          </w:tcPr>
          <w:p>
            <w:pPr>
              <w:autoSpaceDE w:val="0"/>
              <w:autoSpaceDN w:val="0"/>
              <w:spacing w:line="360" w:lineRule="auto"/>
              <w:jc w:val="center"/>
              <w:rPr>
                <w:rFonts w:hint="eastAsia" w:ascii="仿宋" w:hAnsi="仿宋" w:eastAsia="仿宋" w:cs="仿宋"/>
                <w:sz w:val="24"/>
                <w:highlight w:val="none"/>
                <w:shd w:val="clear" w:color="auto" w:fill="auto"/>
              </w:rPr>
            </w:pPr>
          </w:p>
        </w:tc>
        <w:tc>
          <w:tcPr>
            <w:tcW w:w="1260" w:type="dxa"/>
            <w:tcBorders>
              <w:top w:val="single" w:color="auto" w:sz="6" w:space="0"/>
              <w:left w:val="single" w:color="auto" w:sz="4" w:space="0"/>
              <w:bottom w:val="single" w:color="auto" w:sz="6" w:space="0"/>
              <w:right w:val="single" w:color="auto" w:sz="6" w:space="0"/>
            </w:tcBorders>
            <w:shd w:val="clear" w:color="auto" w:fill="B3B3B3"/>
            <w:noWrap w:val="0"/>
            <w:vAlign w:val="center"/>
          </w:tcPr>
          <w:p>
            <w:pPr>
              <w:autoSpaceDE w:val="0"/>
              <w:autoSpaceDN w:val="0"/>
              <w:spacing w:line="360" w:lineRule="auto"/>
              <w:jc w:val="center"/>
              <w:rPr>
                <w:rFonts w:hint="eastAsia" w:ascii="仿宋" w:hAnsi="仿宋" w:eastAsia="仿宋" w:cs="仿宋"/>
                <w:sz w:val="24"/>
                <w:highlight w:val="none"/>
                <w:shd w:val="clear" w:color="auto" w:fill="auto"/>
              </w:rPr>
            </w:pPr>
          </w:p>
        </w:tc>
        <w:tc>
          <w:tcPr>
            <w:tcW w:w="4147" w:type="dxa"/>
            <w:vMerge w:val="continue"/>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 w:hAnsi="仿宋" w:eastAsia="仿宋" w:cs="仿宋"/>
                <w:sz w:val="24"/>
                <w:highlight w:val="none"/>
                <w:shd w:val="clear" w:color="auto" w:fill="auto"/>
              </w:rPr>
            </w:pPr>
          </w:p>
        </w:tc>
      </w:tr>
    </w:tbl>
    <w:p>
      <w:pPr>
        <w:autoSpaceDE w:val="0"/>
        <w:autoSpaceDN w:val="0"/>
        <w:spacing w:line="360" w:lineRule="auto"/>
        <w:rPr>
          <w:rFonts w:hint="eastAsia" w:ascii="仿宋" w:hAnsi="仿宋" w:eastAsia="仿宋" w:cs="仿宋"/>
          <w:b/>
          <w:sz w:val="24"/>
          <w:highlight w:val="none"/>
          <w:shd w:val="clear" w:color="auto" w:fill="auto"/>
        </w:rPr>
      </w:pPr>
      <w:r>
        <w:rPr>
          <w:rFonts w:hint="eastAsia" w:ascii="仿宋" w:hAnsi="仿宋" w:eastAsia="仿宋" w:cs="仿宋"/>
          <w:b/>
          <w:sz w:val="24"/>
          <w:highlight w:val="none"/>
          <w:shd w:val="clear" w:color="auto" w:fill="auto"/>
        </w:rPr>
        <w:t>注：须随表提交相应的证书复印件并注明所在投标技术文件页码。</w:t>
      </w:r>
    </w:p>
    <w:p>
      <w:pPr>
        <w:autoSpaceDE w:val="0"/>
        <w:autoSpaceDN w:val="0"/>
        <w:spacing w:line="360" w:lineRule="auto"/>
        <w:rPr>
          <w:rFonts w:hint="eastAsia" w:ascii="仿宋" w:hAnsi="仿宋" w:eastAsia="仿宋" w:cs="仿宋"/>
          <w:b/>
          <w:sz w:val="24"/>
          <w:highlight w:val="none"/>
          <w:shd w:val="clear" w:color="auto" w:fill="auto"/>
        </w:rPr>
      </w:pPr>
      <w:r>
        <w:rPr>
          <w:rFonts w:hint="eastAsia" w:ascii="仿宋" w:hAnsi="仿宋" w:eastAsia="仿宋" w:cs="仿宋"/>
          <w:b/>
          <w:sz w:val="24"/>
          <w:highlight w:val="none"/>
          <w:shd w:val="clear" w:color="auto" w:fill="auto"/>
        </w:rPr>
        <w:t>附表B:本项目的项目小组人员情况表</w:t>
      </w:r>
      <w:r>
        <w:rPr>
          <w:rFonts w:hint="eastAsia" w:ascii="仿宋" w:hAnsi="仿宋" w:eastAsia="仿宋" w:cs="仿宋"/>
          <w:sz w:val="24"/>
          <w:highlight w:val="none"/>
          <w:shd w:val="clear" w:color="auto" w:fill="auto"/>
        </w:rPr>
        <w:t>（按此格式自制）</w:t>
      </w:r>
    </w:p>
    <w:tbl>
      <w:tblPr>
        <w:tblStyle w:val="15"/>
        <w:tblW w:w="0" w:type="auto"/>
        <w:tblInd w:w="108" w:type="dxa"/>
        <w:tblLayout w:type="fixed"/>
        <w:tblCellMar>
          <w:top w:w="0" w:type="dxa"/>
          <w:left w:w="108" w:type="dxa"/>
          <w:bottom w:w="0" w:type="dxa"/>
          <w:right w:w="108" w:type="dxa"/>
        </w:tblCellMar>
      </w:tblPr>
      <w:tblGrid>
        <w:gridCol w:w="420"/>
        <w:gridCol w:w="787"/>
        <w:gridCol w:w="412"/>
        <w:gridCol w:w="586"/>
        <w:gridCol w:w="1035"/>
        <w:gridCol w:w="1080"/>
        <w:gridCol w:w="1080"/>
        <w:gridCol w:w="1260"/>
        <w:gridCol w:w="900"/>
        <w:gridCol w:w="1470"/>
      </w:tblGrid>
      <w:tr>
        <w:tblPrEx>
          <w:tblCellMar>
            <w:top w:w="0" w:type="dxa"/>
            <w:left w:w="108" w:type="dxa"/>
            <w:bottom w:w="0" w:type="dxa"/>
            <w:right w:w="108" w:type="dxa"/>
          </w:tblCellMar>
        </w:tblPrEx>
        <w:tc>
          <w:tcPr>
            <w:tcW w:w="42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序号</w:t>
            </w:r>
          </w:p>
        </w:tc>
        <w:tc>
          <w:tcPr>
            <w:tcW w:w="78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姓名</w:t>
            </w:r>
          </w:p>
        </w:tc>
        <w:tc>
          <w:tcPr>
            <w:tcW w:w="41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性别</w:t>
            </w:r>
          </w:p>
        </w:tc>
        <w:tc>
          <w:tcPr>
            <w:tcW w:w="58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年龄</w:t>
            </w:r>
          </w:p>
        </w:tc>
        <w:tc>
          <w:tcPr>
            <w:tcW w:w="103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学历</w:t>
            </w:r>
          </w:p>
          <w:p>
            <w:pPr>
              <w:autoSpaceDE w:val="0"/>
              <w:autoSpaceDN w:val="0"/>
              <w:spacing w:line="360" w:lineRule="auto"/>
              <w:jc w:val="center"/>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(页码)</w:t>
            </w:r>
          </w:p>
        </w:tc>
        <w:tc>
          <w:tcPr>
            <w:tcW w:w="108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专业</w:t>
            </w:r>
          </w:p>
          <w:p>
            <w:pPr>
              <w:autoSpaceDE w:val="0"/>
              <w:autoSpaceDN w:val="0"/>
              <w:spacing w:line="360" w:lineRule="auto"/>
              <w:jc w:val="center"/>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(页码)</w:t>
            </w:r>
          </w:p>
        </w:tc>
        <w:tc>
          <w:tcPr>
            <w:tcW w:w="108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职称</w:t>
            </w:r>
          </w:p>
          <w:p>
            <w:pPr>
              <w:autoSpaceDE w:val="0"/>
              <w:autoSpaceDN w:val="0"/>
              <w:spacing w:line="360" w:lineRule="auto"/>
              <w:jc w:val="center"/>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(页码)</w:t>
            </w:r>
          </w:p>
        </w:tc>
        <w:tc>
          <w:tcPr>
            <w:tcW w:w="126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本项目中的职责</w:t>
            </w:r>
          </w:p>
        </w:tc>
        <w:tc>
          <w:tcPr>
            <w:tcW w:w="90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项目经历</w:t>
            </w:r>
          </w:p>
        </w:tc>
        <w:tc>
          <w:tcPr>
            <w:tcW w:w="147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参与本项目的到位情况</w:t>
            </w:r>
          </w:p>
        </w:tc>
      </w:tr>
      <w:tr>
        <w:tblPrEx>
          <w:tblCellMar>
            <w:top w:w="0" w:type="dxa"/>
            <w:left w:w="108" w:type="dxa"/>
            <w:bottom w:w="0" w:type="dxa"/>
            <w:right w:w="108" w:type="dxa"/>
          </w:tblCellMar>
        </w:tblPrEx>
        <w:trPr>
          <w:trHeight w:val="479" w:hRule="atLeast"/>
        </w:trPr>
        <w:tc>
          <w:tcPr>
            <w:tcW w:w="42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jc w:val="center"/>
              <w:rPr>
                <w:rFonts w:hint="eastAsia" w:ascii="仿宋" w:hAnsi="仿宋" w:eastAsia="仿宋" w:cs="仿宋"/>
                <w:sz w:val="24"/>
                <w:highlight w:val="none"/>
                <w:shd w:val="clear" w:color="auto" w:fill="auto"/>
              </w:rPr>
            </w:pPr>
          </w:p>
        </w:tc>
        <w:tc>
          <w:tcPr>
            <w:tcW w:w="787"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 w:hAnsi="仿宋" w:eastAsia="仿宋" w:cs="仿宋"/>
                <w:sz w:val="24"/>
                <w:highlight w:val="none"/>
                <w:shd w:val="clear" w:color="auto" w:fill="auto"/>
              </w:rPr>
            </w:pPr>
          </w:p>
        </w:tc>
        <w:tc>
          <w:tcPr>
            <w:tcW w:w="412"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 w:hAnsi="仿宋" w:eastAsia="仿宋" w:cs="仿宋"/>
                <w:sz w:val="24"/>
                <w:highlight w:val="none"/>
                <w:shd w:val="clear" w:color="auto" w:fill="auto"/>
              </w:rPr>
            </w:pPr>
          </w:p>
        </w:tc>
        <w:tc>
          <w:tcPr>
            <w:tcW w:w="58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 w:hAnsi="仿宋" w:eastAsia="仿宋" w:cs="仿宋"/>
                <w:sz w:val="24"/>
                <w:highlight w:val="none"/>
                <w:shd w:val="clear" w:color="auto" w:fill="auto"/>
              </w:rPr>
            </w:pPr>
          </w:p>
        </w:tc>
        <w:tc>
          <w:tcPr>
            <w:tcW w:w="103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 w:hAnsi="仿宋" w:eastAsia="仿宋" w:cs="仿宋"/>
                <w:sz w:val="24"/>
                <w:highlight w:val="none"/>
                <w:shd w:val="clear" w:color="auto" w:fill="auto"/>
              </w:rPr>
            </w:pPr>
          </w:p>
        </w:tc>
        <w:tc>
          <w:tcPr>
            <w:tcW w:w="108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 w:hAnsi="仿宋" w:eastAsia="仿宋" w:cs="仿宋"/>
                <w:sz w:val="24"/>
                <w:highlight w:val="none"/>
                <w:shd w:val="clear" w:color="auto" w:fill="auto"/>
              </w:rPr>
            </w:pPr>
          </w:p>
        </w:tc>
        <w:tc>
          <w:tcPr>
            <w:tcW w:w="108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 w:hAnsi="仿宋" w:eastAsia="仿宋" w:cs="仿宋"/>
                <w:sz w:val="24"/>
                <w:highlight w:val="none"/>
                <w:shd w:val="clear" w:color="auto" w:fill="auto"/>
              </w:rPr>
            </w:pPr>
          </w:p>
        </w:tc>
        <w:tc>
          <w:tcPr>
            <w:tcW w:w="12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 w:hAnsi="仿宋" w:eastAsia="仿宋" w:cs="仿宋"/>
                <w:sz w:val="24"/>
                <w:highlight w:val="none"/>
                <w:shd w:val="clear" w:color="auto" w:fill="auto"/>
              </w:rPr>
            </w:pPr>
          </w:p>
        </w:tc>
        <w:tc>
          <w:tcPr>
            <w:tcW w:w="9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 w:hAnsi="仿宋" w:eastAsia="仿宋" w:cs="仿宋"/>
                <w:sz w:val="24"/>
                <w:highlight w:val="none"/>
                <w:shd w:val="clear" w:color="auto" w:fill="auto"/>
              </w:rPr>
            </w:pPr>
          </w:p>
        </w:tc>
        <w:tc>
          <w:tcPr>
            <w:tcW w:w="147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 w:hAnsi="仿宋" w:eastAsia="仿宋" w:cs="仿宋"/>
                <w:sz w:val="24"/>
                <w:highlight w:val="none"/>
                <w:shd w:val="clear" w:color="auto" w:fill="auto"/>
              </w:rPr>
            </w:pPr>
          </w:p>
        </w:tc>
      </w:tr>
      <w:tr>
        <w:tblPrEx>
          <w:tblCellMar>
            <w:top w:w="0" w:type="dxa"/>
            <w:left w:w="108" w:type="dxa"/>
            <w:bottom w:w="0" w:type="dxa"/>
            <w:right w:w="108" w:type="dxa"/>
          </w:tblCellMar>
        </w:tblPrEx>
        <w:trPr>
          <w:trHeight w:val="473" w:hRule="atLeast"/>
        </w:trPr>
        <w:tc>
          <w:tcPr>
            <w:tcW w:w="42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jc w:val="center"/>
              <w:rPr>
                <w:rFonts w:hint="eastAsia" w:ascii="仿宋" w:hAnsi="仿宋" w:eastAsia="仿宋" w:cs="仿宋"/>
                <w:sz w:val="24"/>
                <w:highlight w:val="none"/>
                <w:shd w:val="clear" w:color="auto" w:fill="auto"/>
              </w:rPr>
            </w:pPr>
          </w:p>
        </w:tc>
        <w:tc>
          <w:tcPr>
            <w:tcW w:w="787"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 w:hAnsi="仿宋" w:eastAsia="仿宋" w:cs="仿宋"/>
                <w:sz w:val="24"/>
                <w:highlight w:val="none"/>
                <w:shd w:val="clear" w:color="auto" w:fill="auto"/>
              </w:rPr>
            </w:pPr>
          </w:p>
        </w:tc>
        <w:tc>
          <w:tcPr>
            <w:tcW w:w="412"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 w:hAnsi="仿宋" w:eastAsia="仿宋" w:cs="仿宋"/>
                <w:sz w:val="24"/>
                <w:highlight w:val="none"/>
                <w:shd w:val="clear" w:color="auto" w:fill="auto"/>
              </w:rPr>
            </w:pPr>
          </w:p>
        </w:tc>
        <w:tc>
          <w:tcPr>
            <w:tcW w:w="58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 w:hAnsi="仿宋" w:eastAsia="仿宋" w:cs="仿宋"/>
                <w:sz w:val="24"/>
                <w:highlight w:val="none"/>
                <w:shd w:val="clear" w:color="auto" w:fill="auto"/>
              </w:rPr>
            </w:pPr>
          </w:p>
        </w:tc>
        <w:tc>
          <w:tcPr>
            <w:tcW w:w="103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 w:hAnsi="仿宋" w:eastAsia="仿宋" w:cs="仿宋"/>
                <w:sz w:val="24"/>
                <w:highlight w:val="none"/>
                <w:shd w:val="clear" w:color="auto" w:fill="auto"/>
              </w:rPr>
            </w:pPr>
          </w:p>
        </w:tc>
        <w:tc>
          <w:tcPr>
            <w:tcW w:w="108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 w:hAnsi="仿宋" w:eastAsia="仿宋" w:cs="仿宋"/>
                <w:sz w:val="24"/>
                <w:highlight w:val="none"/>
                <w:shd w:val="clear" w:color="auto" w:fill="auto"/>
              </w:rPr>
            </w:pPr>
          </w:p>
        </w:tc>
        <w:tc>
          <w:tcPr>
            <w:tcW w:w="108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 w:hAnsi="仿宋" w:eastAsia="仿宋" w:cs="仿宋"/>
                <w:sz w:val="24"/>
                <w:highlight w:val="none"/>
                <w:shd w:val="clear" w:color="auto" w:fill="auto"/>
              </w:rPr>
            </w:pPr>
          </w:p>
        </w:tc>
        <w:tc>
          <w:tcPr>
            <w:tcW w:w="12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 w:hAnsi="仿宋" w:eastAsia="仿宋" w:cs="仿宋"/>
                <w:sz w:val="24"/>
                <w:highlight w:val="none"/>
                <w:shd w:val="clear" w:color="auto" w:fill="auto"/>
              </w:rPr>
            </w:pPr>
          </w:p>
        </w:tc>
        <w:tc>
          <w:tcPr>
            <w:tcW w:w="9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 w:hAnsi="仿宋" w:eastAsia="仿宋" w:cs="仿宋"/>
                <w:sz w:val="24"/>
                <w:highlight w:val="none"/>
                <w:shd w:val="clear" w:color="auto" w:fill="auto"/>
              </w:rPr>
            </w:pPr>
          </w:p>
        </w:tc>
        <w:tc>
          <w:tcPr>
            <w:tcW w:w="147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 w:hAnsi="仿宋" w:eastAsia="仿宋" w:cs="仿宋"/>
                <w:sz w:val="24"/>
                <w:highlight w:val="none"/>
                <w:shd w:val="clear" w:color="auto" w:fill="auto"/>
              </w:rPr>
            </w:pPr>
          </w:p>
        </w:tc>
      </w:tr>
    </w:tbl>
    <w:p>
      <w:pPr>
        <w:spacing w:line="360" w:lineRule="auto"/>
        <w:rPr>
          <w:rFonts w:hint="eastAsia" w:ascii="仿宋" w:hAnsi="仿宋" w:eastAsia="仿宋" w:cs="仿宋"/>
          <w:b/>
          <w:bCs/>
          <w:sz w:val="24"/>
          <w:highlight w:val="none"/>
          <w:shd w:val="clear" w:color="auto" w:fill="auto"/>
        </w:rPr>
      </w:pPr>
      <w:r>
        <w:rPr>
          <w:rFonts w:hint="eastAsia" w:ascii="仿宋" w:hAnsi="仿宋" w:eastAsia="仿宋" w:cs="仿宋"/>
          <w:b/>
          <w:sz w:val="24"/>
          <w:highlight w:val="none"/>
          <w:shd w:val="clear" w:color="auto" w:fill="auto"/>
        </w:rPr>
        <w:t>注：投标人可按上述的格式自行编制，须随表提交相应的证书复印件并注明所在投标技术文件页码。</w:t>
      </w:r>
    </w:p>
    <w:p>
      <w:pPr>
        <w:spacing w:line="360" w:lineRule="auto"/>
        <w:rPr>
          <w:rFonts w:hint="eastAsia" w:ascii="仿宋" w:hAnsi="仿宋" w:eastAsia="仿宋" w:cs="仿宋"/>
          <w:b/>
          <w:bCs/>
          <w:sz w:val="24"/>
          <w:highlight w:val="none"/>
          <w:shd w:val="clear" w:color="auto" w:fill="auto"/>
        </w:rPr>
      </w:pPr>
      <w:r>
        <w:rPr>
          <w:rFonts w:hint="eastAsia" w:ascii="仿宋" w:hAnsi="仿宋" w:eastAsia="仿宋" w:cs="仿宋"/>
          <w:b/>
          <w:sz w:val="24"/>
          <w:highlight w:val="none"/>
          <w:shd w:val="clear" w:color="auto" w:fill="auto"/>
        </w:rPr>
        <w:t>附表C:本项目的项目经理和小组人员近3个月交纳社保记录情况表</w:t>
      </w:r>
      <w:r>
        <w:rPr>
          <w:rFonts w:hint="eastAsia" w:ascii="仿宋" w:hAnsi="仿宋" w:eastAsia="仿宋" w:cs="仿宋"/>
          <w:sz w:val="24"/>
          <w:highlight w:val="none"/>
          <w:shd w:val="clear" w:color="auto" w:fill="auto"/>
        </w:rPr>
        <w:t>（以社保局缴纳凭证作附件）</w:t>
      </w:r>
    </w:p>
    <w:p>
      <w:pPr>
        <w:snapToGrid w:val="0"/>
        <w:spacing w:line="360" w:lineRule="auto"/>
        <w:ind w:firstLine="5280" w:firstLineChars="2200"/>
        <w:rPr>
          <w:rFonts w:hint="eastAsia" w:ascii="仿宋" w:hAnsi="仿宋" w:eastAsia="仿宋" w:cs="仿宋"/>
          <w:kern w:val="0"/>
          <w:sz w:val="24"/>
          <w:szCs w:val="22"/>
          <w:highlight w:val="none"/>
          <w:shd w:val="clear" w:color="auto" w:fill="auto"/>
          <w:lang w:val="zh-CN"/>
        </w:rPr>
      </w:pPr>
      <w:r>
        <w:rPr>
          <w:rFonts w:hint="eastAsia" w:ascii="仿宋" w:hAnsi="仿宋" w:eastAsia="仿宋" w:cs="仿宋"/>
          <w:kern w:val="0"/>
          <w:sz w:val="24"/>
          <w:szCs w:val="22"/>
          <w:highlight w:val="none"/>
          <w:shd w:val="clear" w:color="auto" w:fill="auto"/>
          <w:lang w:val="zh-CN"/>
        </w:rPr>
        <w:t xml:space="preserve"> 投标人名称(公章)：</w:t>
      </w:r>
    </w:p>
    <w:p>
      <w:pPr>
        <w:snapToGrid w:val="0"/>
        <w:spacing w:line="360" w:lineRule="auto"/>
        <w:ind w:firstLine="3360" w:firstLineChars="1400"/>
        <w:rPr>
          <w:rFonts w:hint="eastAsia" w:ascii="仿宋" w:hAnsi="仿宋" w:eastAsia="仿宋" w:cs="仿宋"/>
          <w:kern w:val="0"/>
          <w:sz w:val="24"/>
          <w:szCs w:val="22"/>
          <w:highlight w:val="none"/>
          <w:shd w:val="clear" w:color="auto" w:fill="auto"/>
          <w:lang w:val="zh-CN"/>
        </w:rPr>
      </w:pPr>
      <w:r>
        <w:rPr>
          <w:rFonts w:hint="eastAsia" w:ascii="仿宋" w:hAnsi="仿宋" w:eastAsia="仿宋" w:cs="仿宋"/>
          <w:kern w:val="0"/>
          <w:sz w:val="24"/>
          <w:szCs w:val="22"/>
          <w:highlight w:val="none"/>
          <w:shd w:val="clear" w:color="auto" w:fill="auto"/>
          <w:lang w:val="zh-CN"/>
        </w:rPr>
        <w:t>法定代表人或授权代表(签字或盖章)：</w:t>
      </w:r>
    </w:p>
    <w:p>
      <w:pPr>
        <w:ind w:firstLine="5760" w:firstLineChars="2400"/>
        <w:rPr>
          <w:rFonts w:hint="eastAsia" w:ascii="仿宋" w:hAnsi="仿宋" w:eastAsia="仿宋" w:cs="仿宋"/>
          <w:kern w:val="0"/>
          <w:sz w:val="24"/>
          <w:szCs w:val="22"/>
          <w:highlight w:val="none"/>
          <w:shd w:val="clear" w:color="auto" w:fill="auto"/>
          <w:lang w:val="zh-CN"/>
        </w:rPr>
      </w:pPr>
      <w:r>
        <w:rPr>
          <w:rFonts w:hint="eastAsia" w:ascii="仿宋" w:hAnsi="仿宋" w:eastAsia="仿宋" w:cs="仿宋"/>
          <w:kern w:val="0"/>
          <w:sz w:val="24"/>
          <w:szCs w:val="22"/>
          <w:highlight w:val="none"/>
          <w:shd w:val="clear" w:color="auto" w:fill="auto"/>
          <w:lang w:val="zh-CN"/>
        </w:rPr>
        <w:t>日期：  年  月   日</w:t>
      </w:r>
    </w:p>
    <w:p>
      <w:pPr>
        <w:bidi w:val="0"/>
        <w:rPr>
          <w:rFonts w:hint="eastAsia"/>
          <w:lang w:val="zh-CN"/>
        </w:rPr>
      </w:pPr>
    </w:p>
    <w:p>
      <w:pPr>
        <w:spacing w:line="360" w:lineRule="auto"/>
        <w:jc w:val="center"/>
        <w:rPr>
          <w:rFonts w:hint="eastAsia" w:ascii="仿宋" w:hAnsi="仿宋" w:eastAsia="仿宋" w:cs="仿宋"/>
          <w:b/>
          <w:kern w:val="0"/>
          <w:sz w:val="32"/>
          <w:szCs w:val="32"/>
          <w:highlight w:val="none"/>
          <w:shd w:val="clear" w:color="auto" w:fill="auto"/>
          <w:lang w:val="zh-CN"/>
        </w:rPr>
      </w:pPr>
      <w:r>
        <w:rPr>
          <w:rFonts w:hint="eastAsia" w:ascii="仿宋" w:hAnsi="仿宋" w:eastAsia="仿宋" w:cs="仿宋"/>
          <w:b/>
          <w:bCs/>
          <w:sz w:val="32"/>
          <w:szCs w:val="32"/>
          <w:highlight w:val="none"/>
          <w:shd w:val="clear" w:color="auto" w:fill="auto"/>
        </w:rPr>
        <w:t>十一、</w:t>
      </w:r>
      <w:r>
        <w:rPr>
          <w:rFonts w:hint="eastAsia" w:ascii="仿宋" w:hAnsi="仿宋" w:eastAsia="仿宋" w:cs="仿宋"/>
          <w:b/>
          <w:kern w:val="0"/>
          <w:sz w:val="32"/>
          <w:szCs w:val="32"/>
          <w:highlight w:val="none"/>
          <w:shd w:val="clear" w:color="auto" w:fill="auto"/>
          <w:lang w:val="zh-CN"/>
        </w:rPr>
        <w:t>优惠条件及特殊承诺</w:t>
      </w:r>
    </w:p>
    <w:p>
      <w:pPr>
        <w:spacing w:line="360" w:lineRule="auto"/>
        <w:jc w:val="center"/>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（由投标人根据采购需求自行编制）</w:t>
      </w:r>
    </w:p>
    <w:p>
      <w:pPr>
        <w:spacing w:line="360" w:lineRule="auto"/>
        <w:jc w:val="center"/>
        <w:rPr>
          <w:rFonts w:hint="eastAsia" w:ascii="仿宋" w:hAnsi="仿宋" w:eastAsia="仿宋" w:cs="仿宋"/>
          <w:sz w:val="18"/>
          <w:szCs w:val="18"/>
          <w:highlight w:val="none"/>
          <w:shd w:val="clear" w:color="auto" w:fill="auto"/>
        </w:rPr>
      </w:pPr>
    </w:p>
    <w:p>
      <w:pPr>
        <w:snapToGrid w:val="0"/>
        <w:spacing w:line="360" w:lineRule="auto"/>
        <w:ind w:firstLine="5280" w:firstLineChars="2200"/>
        <w:rPr>
          <w:rFonts w:hint="eastAsia" w:ascii="仿宋" w:hAnsi="仿宋" w:eastAsia="仿宋" w:cs="仿宋"/>
          <w:kern w:val="0"/>
          <w:sz w:val="24"/>
          <w:szCs w:val="22"/>
          <w:highlight w:val="none"/>
          <w:shd w:val="clear" w:color="auto" w:fill="auto"/>
          <w:lang w:val="zh-CN"/>
        </w:rPr>
      </w:pPr>
      <w:r>
        <w:rPr>
          <w:rFonts w:hint="eastAsia" w:ascii="仿宋" w:hAnsi="仿宋" w:eastAsia="仿宋" w:cs="仿宋"/>
          <w:kern w:val="0"/>
          <w:sz w:val="24"/>
          <w:szCs w:val="22"/>
          <w:highlight w:val="none"/>
          <w:shd w:val="clear" w:color="auto" w:fill="auto"/>
          <w:lang w:val="zh-CN"/>
        </w:rPr>
        <w:t xml:space="preserve"> 投标人名称(公章)：</w:t>
      </w:r>
    </w:p>
    <w:p>
      <w:pPr>
        <w:snapToGrid w:val="0"/>
        <w:spacing w:line="360" w:lineRule="auto"/>
        <w:ind w:firstLine="3360" w:firstLineChars="1400"/>
        <w:rPr>
          <w:rFonts w:hint="eastAsia" w:ascii="仿宋" w:hAnsi="仿宋" w:eastAsia="仿宋" w:cs="仿宋"/>
          <w:kern w:val="0"/>
          <w:sz w:val="24"/>
          <w:szCs w:val="22"/>
          <w:highlight w:val="none"/>
          <w:shd w:val="clear" w:color="auto" w:fill="auto"/>
          <w:lang w:val="zh-CN"/>
        </w:rPr>
      </w:pPr>
      <w:r>
        <w:rPr>
          <w:rFonts w:hint="eastAsia" w:ascii="仿宋" w:hAnsi="仿宋" w:eastAsia="仿宋" w:cs="仿宋"/>
          <w:kern w:val="0"/>
          <w:sz w:val="24"/>
          <w:szCs w:val="22"/>
          <w:highlight w:val="none"/>
          <w:shd w:val="clear" w:color="auto" w:fill="auto"/>
          <w:lang w:val="zh-CN"/>
        </w:rPr>
        <w:t>法定代表人或授权代表(签字或盖章)：</w:t>
      </w:r>
    </w:p>
    <w:p>
      <w:pPr>
        <w:ind w:firstLine="5760" w:firstLineChars="2400"/>
        <w:rPr>
          <w:rFonts w:hint="eastAsia" w:ascii="仿宋" w:hAnsi="仿宋" w:eastAsia="仿宋" w:cs="仿宋"/>
          <w:kern w:val="0"/>
          <w:sz w:val="24"/>
          <w:szCs w:val="22"/>
          <w:highlight w:val="none"/>
          <w:shd w:val="clear" w:color="auto" w:fill="auto"/>
          <w:lang w:val="zh-CN"/>
        </w:rPr>
      </w:pPr>
      <w:r>
        <w:rPr>
          <w:rFonts w:hint="eastAsia" w:ascii="仿宋" w:hAnsi="仿宋" w:eastAsia="仿宋" w:cs="仿宋"/>
          <w:kern w:val="0"/>
          <w:sz w:val="24"/>
          <w:szCs w:val="22"/>
          <w:highlight w:val="none"/>
          <w:shd w:val="clear" w:color="auto" w:fill="auto"/>
          <w:lang w:val="zh-CN"/>
        </w:rPr>
        <w:t>日期：  年  月   日</w:t>
      </w:r>
    </w:p>
    <w:p>
      <w:pPr>
        <w:autoSpaceDE w:val="0"/>
        <w:autoSpaceDN w:val="0"/>
        <w:spacing w:line="360" w:lineRule="auto"/>
        <w:rPr>
          <w:rFonts w:hint="eastAsia" w:ascii="仿宋" w:hAnsi="仿宋" w:eastAsia="仿宋" w:cs="仿宋"/>
          <w:kern w:val="0"/>
          <w:sz w:val="24"/>
          <w:highlight w:val="none"/>
          <w:shd w:val="clear" w:color="auto" w:fill="auto"/>
          <w:lang w:val="zh-CN"/>
        </w:rPr>
      </w:pPr>
    </w:p>
    <w:p>
      <w:pPr>
        <w:autoSpaceDE w:val="0"/>
        <w:autoSpaceDN w:val="0"/>
        <w:spacing w:line="360" w:lineRule="auto"/>
        <w:rPr>
          <w:rFonts w:hint="eastAsia" w:ascii="仿宋" w:hAnsi="仿宋" w:eastAsia="仿宋" w:cs="仿宋"/>
          <w:b/>
          <w:bCs/>
          <w:sz w:val="18"/>
          <w:szCs w:val="18"/>
          <w:highlight w:val="none"/>
          <w:shd w:val="clear" w:color="auto" w:fill="auto"/>
        </w:rPr>
      </w:pPr>
    </w:p>
    <w:p>
      <w:pPr>
        <w:spacing w:line="360" w:lineRule="auto"/>
        <w:jc w:val="center"/>
        <w:rPr>
          <w:rFonts w:hint="eastAsia" w:ascii="仿宋" w:hAnsi="仿宋" w:eastAsia="仿宋" w:cs="仿宋"/>
          <w:b/>
          <w:kern w:val="0"/>
          <w:sz w:val="32"/>
          <w:szCs w:val="32"/>
          <w:highlight w:val="none"/>
          <w:shd w:val="clear" w:color="auto" w:fill="auto"/>
          <w:lang w:val="zh-CN"/>
        </w:rPr>
      </w:pPr>
      <w:r>
        <w:rPr>
          <w:rFonts w:hint="eastAsia" w:ascii="仿宋" w:hAnsi="仿宋" w:eastAsia="仿宋" w:cs="仿宋"/>
          <w:b/>
          <w:bCs/>
          <w:sz w:val="32"/>
          <w:szCs w:val="32"/>
          <w:highlight w:val="none"/>
          <w:shd w:val="clear" w:color="auto" w:fill="auto"/>
        </w:rPr>
        <w:t>十二、</w:t>
      </w:r>
      <w:r>
        <w:rPr>
          <w:rFonts w:hint="eastAsia" w:ascii="仿宋" w:hAnsi="仿宋" w:eastAsia="仿宋" w:cs="仿宋"/>
          <w:b/>
          <w:kern w:val="0"/>
          <w:sz w:val="32"/>
          <w:szCs w:val="32"/>
          <w:highlight w:val="none"/>
          <w:shd w:val="clear" w:color="auto" w:fill="auto"/>
          <w:lang w:val="zh-CN"/>
        </w:rPr>
        <w:t>备品备件及供选择的配套零部件清单</w:t>
      </w:r>
    </w:p>
    <w:p>
      <w:pPr>
        <w:spacing w:line="360" w:lineRule="auto"/>
        <w:jc w:val="center"/>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（由投标人根据采购需求自行编制）</w:t>
      </w:r>
    </w:p>
    <w:p>
      <w:pPr>
        <w:snapToGrid w:val="0"/>
        <w:spacing w:line="360" w:lineRule="auto"/>
        <w:ind w:firstLine="5280" w:firstLineChars="2200"/>
        <w:rPr>
          <w:rFonts w:hint="eastAsia" w:ascii="仿宋" w:hAnsi="仿宋" w:eastAsia="仿宋" w:cs="仿宋"/>
          <w:kern w:val="0"/>
          <w:sz w:val="24"/>
          <w:szCs w:val="22"/>
          <w:highlight w:val="none"/>
          <w:shd w:val="clear" w:color="auto" w:fill="auto"/>
          <w:lang w:val="zh-CN"/>
        </w:rPr>
      </w:pPr>
      <w:r>
        <w:rPr>
          <w:rFonts w:hint="eastAsia" w:ascii="仿宋" w:hAnsi="仿宋" w:eastAsia="仿宋" w:cs="仿宋"/>
          <w:kern w:val="0"/>
          <w:sz w:val="24"/>
          <w:szCs w:val="22"/>
          <w:highlight w:val="none"/>
          <w:shd w:val="clear" w:color="auto" w:fill="auto"/>
          <w:lang w:val="zh-CN"/>
        </w:rPr>
        <w:t xml:space="preserve"> 投标人名称(公章)：</w:t>
      </w:r>
    </w:p>
    <w:p>
      <w:pPr>
        <w:snapToGrid w:val="0"/>
        <w:spacing w:line="360" w:lineRule="auto"/>
        <w:ind w:firstLine="3360" w:firstLineChars="1400"/>
        <w:rPr>
          <w:rFonts w:hint="eastAsia" w:ascii="仿宋" w:hAnsi="仿宋" w:eastAsia="仿宋" w:cs="仿宋"/>
          <w:kern w:val="0"/>
          <w:sz w:val="24"/>
          <w:szCs w:val="22"/>
          <w:highlight w:val="none"/>
          <w:shd w:val="clear" w:color="auto" w:fill="auto"/>
          <w:lang w:val="zh-CN"/>
        </w:rPr>
      </w:pPr>
      <w:r>
        <w:rPr>
          <w:rFonts w:hint="eastAsia" w:ascii="仿宋" w:hAnsi="仿宋" w:eastAsia="仿宋" w:cs="仿宋"/>
          <w:kern w:val="0"/>
          <w:sz w:val="24"/>
          <w:szCs w:val="22"/>
          <w:highlight w:val="none"/>
          <w:shd w:val="clear" w:color="auto" w:fill="auto"/>
          <w:lang w:val="zh-CN"/>
        </w:rPr>
        <w:t>法定代表人或授权代表(签字或盖章)：</w:t>
      </w:r>
    </w:p>
    <w:p>
      <w:pPr>
        <w:ind w:firstLine="5760" w:firstLineChars="2400"/>
        <w:rPr>
          <w:rFonts w:hint="eastAsia" w:ascii="仿宋" w:hAnsi="仿宋" w:eastAsia="仿宋" w:cs="仿宋"/>
          <w:kern w:val="0"/>
          <w:sz w:val="24"/>
          <w:szCs w:val="22"/>
          <w:highlight w:val="none"/>
          <w:shd w:val="clear" w:color="auto" w:fill="auto"/>
          <w:lang w:val="zh-CN"/>
        </w:rPr>
      </w:pPr>
      <w:r>
        <w:rPr>
          <w:rFonts w:hint="eastAsia" w:ascii="仿宋" w:hAnsi="仿宋" w:eastAsia="仿宋" w:cs="仿宋"/>
          <w:kern w:val="0"/>
          <w:sz w:val="24"/>
          <w:szCs w:val="22"/>
          <w:highlight w:val="none"/>
          <w:shd w:val="clear" w:color="auto" w:fill="auto"/>
          <w:lang w:val="zh-CN"/>
        </w:rPr>
        <w:t>日期：  年  月   日</w:t>
      </w:r>
    </w:p>
    <w:p>
      <w:pPr>
        <w:spacing w:line="360" w:lineRule="auto"/>
        <w:jc w:val="center"/>
        <w:rPr>
          <w:rFonts w:hint="eastAsia" w:ascii="仿宋" w:hAnsi="仿宋" w:eastAsia="仿宋" w:cs="仿宋"/>
          <w:b/>
          <w:bCs/>
          <w:sz w:val="32"/>
          <w:szCs w:val="32"/>
          <w:highlight w:val="none"/>
          <w:shd w:val="clear" w:color="auto" w:fill="auto"/>
        </w:rPr>
      </w:pPr>
    </w:p>
    <w:p>
      <w:pPr>
        <w:spacing w:line="360" w:lineRule="auto"/>
        <w:jc w:val="center"/>
        <w:rPr>
          <w:rFonts w:hint="eastAsia" w:ascii="仿宋" w:hAnsi="仿宋" w:eastAsia="仿宋" w:cs="仿宋"/>
          <w:b/>
          <w:kern w:val="0"/>
          <w:sz w:val="32"/>
          <w:szCs w:val="32"/>
          <w:highlight w:val="none"/>
          <w:shd w:val="clear" w:color="auto" w:fill="auto"/>
          <w:lang w:val="zh-CN"/>
        </w:rPr>
      </w:pPr>
      <w:r>
        <w:rPr>
          <w:rFonts w:hint="eastAsia" w:ascii="仿宋" w:hAnsi="仿宋" w:eastAsia="仿宋" w:cs="仿宋"/>
          <w:b/>
          <w:bCs/>
          <w:sz w:val="32"/>
          <w:szCs w:val="32"/>
          <w:highlight w:val="none"/>
          <w:shd w:val="clear" w:color="auto" w:fill="auto"/>
        </w:rPr>
        <w:t>十三、</w:t>
      </w:r>
      <w:r>
        <w:rPr>
          <w:rFonts w:hint="eastAsia" w:ascii="仿宋" w:hAnsi="仿宋" w:eastAsia="仿宋" w:cs="仿宋"/>
          <w:b/>
          <w:kern w:val="0"/>
          <w:sz w:val="32"/>
          <w:szCs w:val="32"/>
          <w:highlight w:val="none"/>
          <w:shd w:val="clear" w:color="auto" w:fill="auto"/>
          <w:lang w:val="zh-CN"/>
        </w:rPr>
        <w:t>培训计划</w:t>
      </w:r>
    </w:p>
    <w:p>
      <w:pPr>
        <w:spacing w:line="360" w:lineRule="auto"/>
        <w:jc w:val="center"/>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（由投标人根据采购需求自行编制）</w:t>
      </w:r>
    </w:p>
    <w:p>
      <w:pPr>
        <w:keepNext/>
        <w:autoSpaceDE w:val="0"/>
        <w:autoSpaceDN w:val="0"/>
        <w:spacing w:line="360" w:lineRule="auto"/>
        <w:ind w:firstLine="477"/>
        <w:jc w:val="left"/>
        <w:rPr>
          <w:rFonts w:hint="eastAsia" w:ascii="仿宋" w:hAnsi="仿宋" w:eastAsia="仿宋" w:cs="仿宋"/>
          <w:b/>
          <w:sz w:val="24"/>
          <w:highlight w:val="none"/>
          <w:shd w:val="clear" w:color="auto" w:fill="auto"/>
        </w:rPr>
      </w:pPr>
      <w:r>
        <w:rPr>
          <w:rFonts w:hint="eastAsia" w:ascii="仿宋" w:hAnsi="仿宋" w:eastAsia="仿宋" w:cs="仿宋"/>
          <w:b/>
          <w:sz w:val="24"/>
          <w:highlight w:val="none"/>
          <w:shd w:val="clear" w:color="auto" w:fill="auto"/>
        </w:rPr>
        <w:t>附表: 培训日程及费用</w:t>
      </w:r>
    </w:p>
    <w:tbl>
      <w:tblPr>
        <w:tblStyle w:val="15"/>
        <w:tblW w:w="0" w:type="auto"/>
        <w:tblInd w:w="120" w:type="dxa"/>
        <w:tblLayout w:type="fixed"/>
        <w:tblCellMar>
          <w:top w:w="0" w:type="dxa"/>
          <w:left w:w="120" w:type="dxa"/>
          <w:bottom w:w="0" w:type="dxa"/>
          <w:right w:w="120" w:type="dxa"/>
        </w:tblCellMar>
      </w:tblPr>
      <w:tblGrid>
        <w:gridCol w:w="1806"/>
        <w:gridCol w:w="1254"/>
        <w:gridCol w:w="930"/>
        <w:gridCol w:w="953"/>
        <w:gridCol w:w="997"/>
        <w:gridCol w:w="1440"/>
        <w:gridCol w:w="1620"/>
      </w:tblGrid>
      <w:tr>
        <w:tblPrEx>
          <w:tblCellMar>
            <w:top w:w="0" w:type="dxa"/>
            <w:left w:w="120" w:type="dxa"/>
            <w:bottom w:w="0" w:type="dxa"/>
            <w:right w:w="120" w:type="dxa"/>
          </w:tblCellMar>
        </w:tblPrEx>
        <w:trPr>
          <w:trHeight w:val="764" w:hRule="atLeast"/>
        </w:trPr>
        <w:tc>
          <w:tcPr>
            <w:tcW w:w="1806" w:type="dxa"/>
            <w:tcBorders>
              <w:top w:val="single" w:color="auto" w:sz="6" w:space="0"/>
              <w:left w:val="single" w:color="auto" w:sz="6" w:space="0"/>
              <w:bottom w:val="nil"/>
              <w:right w:val="nil"/>
            </w:tcBorders>
            <w:shd w:val="pct10" w:color="auto" w:fill="auto"/>
            <w:noWrap w:val="0"/>
            <w:vAlign w:val="center"/>
          </w:tcPr>
          <w:p>
            <w:pPr>
              <w:tabs>
                <w:tab w:val="center" w:pos="1690"/>
              </w:tabs>
              <w:suppressAutoHyphens/>
              <w:autoSpaceDE w:val="0"/>
              <w:autoSpaceDN w:val="0"/>
              <w:spacing w:line="360" w:lineRule="auto"/>
              <w:jc w:val="center"/>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课程名称</w:t>
            </w:r>
          </w:p>
        </w:tc>
        <w:tc>
          <w:tcPr>
            <w:tcW w:w="1254" w:type="dxa"/>
            <w:tcBorders>
              <w:top w:val="single" w:color="auto" w:sz="6" w:space="0"/>
              <w:left w:val="single" w:color="auto" w:sz="6" w:space="0"/>
              <w:bottom w:val="nil"/>
              <w:right w:val="single" w:color="auto" w:sz="6" w:space="0"/>
            </w:tcBorders>
            <w:shd w:val="pct10" w:color="auto" w:fill="auto"/>
            <w:noWrap w:val="0"/>
            <w:vAlign w:val="top"/>
          </w:tcPr>
          <w:p>
            <w:pPr>
              <w:tabs>
                <w:tab w:val="center" w:pos="595"/>
              </w:tabs>
              <w:suppressAutoHyphens/>
              <w:autoSpaceDE w:val="0"/>
              <w:autoSpaceDN w:val="0"/>
              <w:spacing w:line="360" w:lineRule="auto"/>
              <w:jc w:val="center"/>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提供的资料</w:t>
            </w:r>
          </w:p>
        </w:tc>
        <w:tc>
          <w:tcPr>
            <w:tcW w:w="930" w:type="dxa"/>
            <w:tcBorders>
              <w:top w:val="single" w:color="auto" w:sz="6" w:space="0"/>
              <w:left w:val="single" w:color="auto" w:sz="6" w:space="0"/>
              <w:bottom w:val="nil"/>
              <w:right w:val="nil"/>
            </w:tcBorders>
            <w:shd w:val="pct10" w:color="auto" w:fill="auto"/>
            <w:noWrap w:val="0"/>
            <w:vAlign w:val="center"/>
          </w:tcPr>
          <w:p>
            <w:pPr>
              <w:tabs>
                <w:tab w:val="center" w:pos="595"/>
              </w:tabs>
              <w:suppressAutoHyphens/>
              <w:autoSpaceDE w:val="0"/>
              <w:autoSpaceDN w:val="0"/>
              <w:spacing w:line="360" w:lineRule="auto"/>
              <w:jc w:val="center"/>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持续时间</w:t>
            </w:r>
          </w:p>
        </w:tc>
        <w:tc>
          <w:tcPr>
            <w:tcW w:w="953" w:type="dxa"/>
            <w:tcBorders>
              <w:top w:val="single" w:color="auto" w:sz="6" w:space="0"/>
              <w:left w:val="single" w:color="auto" w:sz="6" w:space="0"/>
              <w:bottom w:val="nil"/>
              <w:right w:val="nil"/>
            </w:tcBorders>
            <w:shd w:val="pct10" w:color="auto" w:fill="auto"/>
            <w:noWrap w:val="0"/>
            <w:vAlign w:val="center"/>
          </w:tcPr>
          <w:p>
            <w:pPr>
              <w:tabs>
                <w:tab w:val="center" w:pos="1028"/>
              </w:tabs>
              <w:suppressAutoHyphens/>
              <w:autoSpaceDE w:val="0"/>
              <w:autoSpaceDN w:val="0"/>
              <w:spacing w:line="360" w:lineRule="auto"/>
              <w:jc w:val="center"/>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授课教师</w:t>
            </w:r>
          </w:p>
        </w:tc>
        <w:tc>
          <w:tcPr>
            <w:tcW w:w="997" w:type="dxa"/>
            <w:tcBorders>
              <w:top w:val="single" w:color="auto" w:sz="6" w:space="0"/>
              <w:left w:val="single" w:color="auto" w:sz="6" w:space="0"/>
              <w:bottom w:val="nil"/>
              <w:right w:val="nil"/>
            </w:tcBorders>
            <w:shd w:val="pct10" w:color="auto" w:fill="auto"/>
            <w:noWrap w:val="0"/>
            <w:vAlign w:val="center"/>
          </w:tcPr>
          <w:p>
            <w:pPr>
              <w:tabs>
                <w:tab w:val="center" w:pos="595"/>
              </w:tabs>
              <w:suppressAutoHyphens/>
              <w:autoSpaceDE w:val="0"/>
              <w:autoSpaceDN w:val="0"/>
              <w:spacing w:line="360" w:lineRule="auto"/>
              <w:jc w:val="center"/>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培训对象</w:t>
            </w:r>
          </w:p>
        </w:tc>
        <w:tc>
          <w:tcPr>
            <w:tcW w:w="1440" w:type="dxa"/>
            <w:tcBorders>
              <w:top w:val="single" w:color="auto" w:sz="6" w:space="0"/>
              <w:left w:val="single" w:color="auto" w:sz="6" w:space="0"/>
              <w:bottom w:val="nil"/>
              <w:right w:val="nil"/>
            </w:tcBorders>
            <w:shd w:val="pct10" w:color="auto" w:fill="auto"/>
            <w:noWrap w:val="0"/>
            <w:vAlign w:val="center"/>
          </w:tcPr>
          <w:p>
            <w:pPr>
              <w:tabs>
                <w:tab w:val="center" w:pos="520"/>
              </w:tabs>
              <w:suppressAutoHyphens/>
              <w:autoSpaceDE w:val="0"/>
              <w:autoSpaceDN w:val="0"/>
              <w:spacing w:line="360" w:lineRule="auto"/>
              <w:jc w:val="center"/>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培训地点</w:t>
            </w:r>
          </w:p>
        </w:tc>
        <w:tc>
          <w:tcPr>
            <w:tcW w:w="1620" w:type="dxa"/>
            <w:tcBorders>
              <w:top w:val="single" w:color="auto" w:sz="6" w:space="0"/>
              <w:left w:val="single" w:color="auto" w:sz="6" w:space="0"/>
              <w:bottom w:val="nil"/>
              <w:right w:val="single" w:color="auto" w:sz="6" w:space="0"/>
            </w:tcBorders>
            <w:shd w:val="pct10" w:color="auto" w:fill="auto"/>
            <w:noWrap w:val="0"/>
            <w:vAlign w:val="center"/>
          </w:tcPr>
          <w:p>
            <w:pPr>
              <w:suppressAutoHyphens/>
              <w:autoSpaceDE w:val="0"/>
              <w:autoSpaceDN w:val="0"/>
              <w:spacing w:line="360" w:lineRule="auto"/>
              <w:jc w:val="center"/>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课程费用</w:t>
            </w:r>
          </w:p>
        </w:tc>
      </w:tr>
      <w:tr>
        <w:tblPrEx>
          <w:tblCellMar>
            <w:top w:w="0" w:type="dxa"/>
            <w:left w:w="120" w:type="dxa"/>
            <w:bottom w:w="0" w:type="dxa"/>
            <w:right w:w="120" w:type="dxa"/>
          </w:tblCellMar>
        </w:tblPrEx>
        <w:trPr>
          <w:trHeight w:val="281" w:hRule="atLeast"/>
        </w:trPr>
        <w:tc>
          <w:tcPr>
            <w:tcW w:w="1806" w:type="dxa"/>
            <w:tcBorders>
              <w:top w:val="single" w:color="auto" w:sz="6" w:space="0"/>
              <w:left w:val="single" w:color="auto" w:sz="6" w:space="0"/>
              <w:bottom w:val="nil"/>
              <w:right w:val="nil"/>
            </w:tcBorders>
            <w:noWrap w:val="0"/>
            <w:vAlign w:val="top"/>
          </w:tcPr>
          <w:p>
            <w:pPr>
              <w:tabs>
                <w:tab w:val="left" w:pos="589"/>
                <w:tab w:val="left" w:pos="1303"/>
                <w:tab w:val="left" w:pos="2017"/>
                <w:tab w:val="left" w:pos="2731"/>
                <w:tab w:val="left" w:pos="3445"/>
                <w:tab w:val="left" w:pos="4159"/>
                <w:tab w:val="left" w:pos="4873"/>
              </w:tabs>
              <w:suppressAutoHyphens/>
              <w:autoSpaceDE w:val="0"/>
              <w:autoSpaceDN w:val="0"/>
              <w:spacing w:line="360" w:lineRule="auto"/>
              <w:rPr>
                <w:rFonts w:hint="eastAsia" w:ascii="仿宋" w:hAnsi="仿宋" w:eastAsia="仿宋" w:cs="仿宋"/>
                <w:sz w:val="24"/>
                <w:highlight w:val="none"/>
                <w:shd w:val="clear" w:color="auto" w:fill="auto"/>
              </w:rPr>
            </w:pPr>
          </w:p>
        </w:tc>
        <w:tc>
          <w:tcPr>
            <w:tcW w:w="1254" w:type="dxa"/>
            <w:tcBorders>
              <w:top w:val="single" w:color="auto" w:sz="6" w:space="0"/>
              <w:left w:val="single" w:color="auto" w:sz="6" w:space="0"/>
              <w:bottom w:val="nil"/>
              <w:right w:val="single" w:color="auto" w:sz="6" w:space="0"/>
            </w:tcBorders>
            <w:noWrap w:val="0"/>
            <w:vAlign w:val="top"/>
          </w:tcPr>
          <w:p>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hint="eastAsia" w:ascii="仿宋" w:hAnsi="仿宋" w:eastAsia="仿宋" w:cs="仿宋"/>
                <w:sz w:val="24"/>
                <w:highlight w:val="none"/>
                <w:shd w:val="clear" w:color="auto" w:fill="auto"/>
              </w:rPr>
            </w:pPr>
          </w:p>
        </w:tc>
        <w:tc>
          <w:tcPr>
            <w:tcW w:w="930" w:type="dxa"/>
            <w:tcBorders>
              <w:top w:val="single" w:color="auto" w:sz="6" w:space="0"/>
              <w:left w:val="single" w:color="auto" w:sz="6" w:space="0"/>
              <w:bottom w:val="nil"/>
              <w:right w:val="nil"/>
            </w:tcBorders>
            <w:noWrap w:val="0"/>
            <w:vAlign w:val="top"/>
          </w:tcPr>
          <w:p>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hint="eastAsia" w:ascii="仿宋" w:hAnsi="仿宋" w:eastAsia="仿宋" w:cs="仿宋"/>
                <w:sz w:val="24"/>
                <w:highlight w:val="none"/>
                <w:shd w:val="clear" w:color="auto" w:fill="auto"/>
              </w:rPr>
            </w:pPr>
          </w:p>
        </w:tc>
        <w:tc>
          <w:tcPr>
            <w:tcW w:w="953" w:type="dxa"/>
            <w:tcBorders>
              <w:top w:val="single" w:color="auto" w:sz="6" w:space="0"/>
              <w:left w:val="single" w:color="auto" w:sz="6" w:space="0"/>
              <w:bottom w:val="nil"/>
              <w:right w:val="nil"/>
            </w:tcBorders>
            <w:noWrap w:val="0"/>
            <w:vAlign w:val="top"/>
          </w:tcPr>
          <w:p>
            <w:pPr>
              <w:tabs>
                <w:tab w:val="left" w:pos="573"/>
                <w:tab w:val="left" w:pos="1287"/>
                <w:tab w:val="left" w:pos="2001"/>
                <w:tab w:val="left" w:pos="2715"/>
                <w:tab w:val="left" w:pos="3429"/>
                <w:tab w:val="left" w:pos="4211"/>
                <w:tab w:val="left" w:pos="4643"/>
              </w:tabs>
              <w:suppressAutoHyphens/>
              <w:autoSpaceDE w:val="0"/>
              <w:autoSpaceDN w:val="0"/>
              <w:spacing w:line="360" w:lineRule="auto"/>
              <w:rPr>
                <w:rFonts w:hint="eastAsia" w:ascii="仿宋" w:hAnsi="仿宋" w:eastAsia="仿宋" w:cs="仿宋"/>
                <w:sz w:val="24"/>
                <w:highlight w:val="none"/>
                <w:shd w:val="clear" w:color="auto" w:fill="auto"/>
              </w:rPr>
            </w:pPr>
          </w:p>
        </w:tc>
        <w:tc>
          <w:tcPr>
            <w:tcW w:w="997" w:type="dxa"/>
            <w:tcBorders>
              <w:top w:val="single" w:color="auto" w:sz="6" w:space="0"/>
              <w:left w:val="single" w:color="auto" w:sz="6" w:space="0"/>
              <w:bottom w:val="nil"/>
              <w:right w:val="nil"/>
            </w:tcBorders>
            <w:noWrap w:val="0"/>
            <w:vAlign w:val="top"/>
          </w:tcPr>
          <w:p>
            <w:pPr>
              <w:tabs>
                <w:tab w:val="left" w:pos="440"/>
                <w:tab w:val="left" w:pos="1154"/>
                <w:tab w:val="left" w:pos="1936"/>
                <w:tab w:val="left" w:pos="2368"/>
              </w:tabs>
              <w:suppressAutoHyphens/>
              <w:autoSpaceDE w:val="0"/>
              <w:autoSpaceDN w:val="0"/>
              <w:spacing w:line="360" w:lineRule="auto"/>
              <w:rPr>
                <w:rFonts w:hint="eastAsia" w:ascii="仿宋" w:hAnsi="仿宋" w:eastAsia="仿宋" w:cs="仿宋"/>
                <w:sz w:val="24"/>
                <w:highlight w:val="none"/>
                <w:shd w:val="clear" w:color="auto" w:fill="auto"/>
              </w:rPr>
            </w:pPr>
          </w:p>
        </w:tc>
        <w:tc>
          <w:tcPr>
            <w:tcW w:w="1440" w:type="dxa"/>
            <w:tcBorders>
              <w:top w:val="single" w:color="auto" w:sz="6" w:space="0"/>
              <w:left w:val="single" w:color="auto" w:sz="6" w:space="0"/>
              <w:bottom w:val="nil"/>
              <w:right w:val="nil"/>
            </w:tcBorders>
            <w:noWrap w:val="0"/>
            <w:vAlign w:val="top"/>
          </w:tcPr>
          <w:p>
            <w:pPr>
              <w:tabs>
                <w:tab w:val="left" w:pos="589"/>
                <w:tab w:val="left" w:pos="1303"/>
                <w:tab w:val="left" w:pos="2017"/>
                <w:tab w:val="left" w:pos="2731"/>
                <w:tab w:val="left" w:pos="3445"/>
                <w:tab w:val="left" w:pos="4159"/>
                <w:tab w:val="left" w:pos="4873"/>
              </w:tabs>
              <w:suppressAutoHyphens/>
              <w:autoSpaceDE w:val="0"/>
              <w:autoSpaceDN w:val="0"/>
              <w:spacing w:line="360" w:lineRule="auto"/>
              <w:rPr>
                <w:rFonts w:hint="eastAsia" w:ascii="仿宋" w:hAnsi="仿宋" w:eastAsia="仿宋" w:cs="仿宋"/>
                <w:sz w:val="24"/>
                <w:highlight w:val="none"/>
                <w:shd w:val="clear" w:color="auto" w:fill="auto"/>
              </w:rPr>
            </w:pPr>
          </w:p>
        </w:tc>
        <w:tc>
          <w:tcPr>
            <w:tcW w:w="1620" w:type="dxa"/>
            <w:tcBorders>
              <w:top w:val="single" w:color="auto" w:sz="6" w:space="0"/>
              <w:left w:val="single" w:color="auto" w:sz="6" w:space="0"/>
              <w:bottom w:val="nil"/>
              <w:right w:val="single" w:color="auto" w:sz="6" w:space="0"/>
            </w:tcBorders>
            <w:noWrap w:val="0"/>
            <w:vAlign w:val="top"/>
          </w:tcPr>
          <w:p>
            <w:pPr>
              <w:suppressAutoHyphens/>
              <w:autoSpaceDE w:val="0"/>
              <w:autoSpaceDN w:val="0"/>
              <w:spacing w:line="360" w:lineRule="auto"/>
              <w:rPr>
                <w:rFonts w:hint="eastAsia" w:ascii="仿宋" w:hAnsi="仿宋" w:eastAsia="仿宋" w:cs="仿宋"/>
                <w:sz w:val="24"/>
                <w:highlight w:val="none"/>
                <w:shd w:val="clear" w:color="auto" w:fill="auto"/>
              </w:rPr>
            </w:pPr>
          </w:p>
        </w:tc>
      </w:tr>
      <w:tr>
        <w:tblPrEx>
          <w:tblCellMar>
            <w:top w:w="0" w:type="dxa"/>
            <w:left w:w="120" w:type="dxa"/>
            <w:bottom w:w="0" w:type="dxa"/>
            <w:right w:w="120" w:type="dxa"/>
          </w:tblCellMar>
        </w:tblPrEx>
        <w:trPr>
          <w:trHeight w:val="273" w:hRule="atLeast"/>
        </w:trPr>
        <w:tc>
          <w:tcPr>
            <w:tcW w:w="1806" w:type="dxa"/>
            <w:tcBorders>
              <w:top w:val="single" w:color="auto" w:sz="6" w:space="0"/>
              <w:left w:val="single" w:color="auto" w:sz="6" w:space="0"/>
              <w:bottom w:val="nil"/>
              <w:right w:val="nil"/>
            </w:tcBorders>
            <w:noWrap w:val="0"/>
            <w:vAlign w:val="top"/>
          </w:tcPr>
          <w:p>
            <w:pPr>
              <w:tabs>
                <w:tab w:val="left" w:pos="589"/>
                <w:tab w:val="left" w:pos="1303"/>
                <w:tab w:val="left" w:pos="2017"/>
                <w:tab w:val="left" w:pos="2731"/>
                <w:tab w:val="left" w:pos="3445"/>
                <w:tab w:val="left" w:pos="4159"/>
                <w:tab w:val="left" w:pos="4873"/>
              </w:tabs>
              <w:suppressAutoHyphens/>
              <w:autoSpaceDE w:val="0"/>
              <w:autoSpaceDN w:val="0"/>
              <w:spacing w:line="360" w:lineRule="auto"/>
              <w:rPr>
                <w:rFonts w:hint="eastAsia" w:ascii="仿宋" w:hAnsi="仿宋" w:eastAsia="仿宋" w:cs="仿宋"/>
                <w:sz w:val="24"/>
                <w:highlight w:val="none"/>
                <w:shd w:val="clear" w:color="auto" w:fill="auto"/>
              </w:rPr>
            </w:pPr>
          </w:p>
        </w:tc>
        <w:tc>
          <w:tcPr>
            <w:tcW w:w="1254" w:type="dxa"/>
            <w:tcBorders>
              <w:top w:val="single" w:color="auto" w:sz="6" w:space="0"/>
              <w:left w:val="single" w:color="auto" w:sz="6" w:space="0"/>
              <w:bottom w:val="nil"/>
              <w:right w:val="single" w:color="auto" w:sz="6" w:space="0"/>
            </w:tcBorders>
            <w:noWrap w:val="0"/>
            <w:vAlign w:val="top"/>
          </w:tcPr>
          <w:p>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hint="eastAsia" w:ascii="仿宋" w:hAnsi="仿宋" w:eastAsia="仿宋" w:cs="仿宋"/>
                <w:sz w:val="24"/>
                <w:highlight w:val="none"/>
                <w:shd w:val="clear" w:color="auto" w:fill="auto"/>
              </w:rPr>
            </w:pPr>
          </w:p>
        </w:tc>
        <w:tc>
          <w:tcPr>
            <w:tcW w:w="930" w:type="dxa"/>
            <w:tcBorders>
              <w:top w:val="single" w:color="auto" w:sz="6" w:space="0"/>
              <w:left w:val="single" w:color="auto" w:sz="6" w:space="0"/>
              <w:bottom w:val="nil"/>
              <w:right w:val="nil"/>
            </w:tcBorders>
            <w:noWrap w:val="0"/>
            <w:vAlign w:val="top"/>
          </w:tcPr>
          <w:p>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hint="eastAsia" w:ascii="仿宋" w:hAnsi="仿宋" w:eastAsia="仿宋" w:cs="仿宋"/>
                <w:sz w:val="24"/>
                <w:highlight w:val="none"/>
                <w:shd w:val="clear" w:color="auto" w:fill="auto"/>
              </w:rPr>
            </w:pPr>
          </w:p>
        </w:tc>
        <w:tc>
          <w:tcPr>
            <w:tcW w:w="953" w:type="dxa"/>
            <w:tcBorders>
              <w:top w:val="single" w:color="auto" w:sz="6" w:space="0"/>
              <w:left w:val="single" w:color="auto" w:sz="6" w:space="0"/>
              <w:bottom w:val="nil"/>
              <w:right w:val="nil"/>
            </w:tcBorders>
            <w:noWrap w:val="0"/>
            <w:vAlign w:val="top"/>
          </w:tcPr>
          <w:p>
            <w:pPr>
              <w:tabs>
                <w:tab w:val="left" w:pos="573"/>
                <w:tab w:val="left" w:pos="1287"/>
                <w:tab w:val="left" w:pos="2001"/>
                <w:tab w:val="left" w:pos="2715"/>
                <w:tab w:val="left" w:pos="3429"/>
                <w:tab w:val="left" w:pos="4211"/>
                <w:tab w:val="left" w:pos="4643"/>
              </w:tabs>
              <w:suppressAutoHyphens/>
              <w:autoSpaceDE w:val="0"/>
              <w:autoSpaceDN w:val="0"/>
              <w:spacing w:line="360" w:lineRule="auto"/>
              <w:rPr>
                <w:rFonts w:hint="eastAsia" w:ascii="仿宋" w:hAnsi="仿宋" w:eastAsia="仿宋" w:cs="仿宋"/>
                <w:sz w:val="24"/>
                <w:highlight w:val="none"/>
                <w:shd w:val="clear" w:color="auto" w:fill="auto"/>
              </w:rPr>
            </w:pPr>
          </w:p>
        </w:tc>
        <w:tc>
          <w:tcPr>
            <w:tcW w:w="997" w:type="dxa"/>
            <w:tcBorders>
              <w:top w:val="single" w:color="auto" w:sz="6" w:space="0"/>
              <w:left w:val="single" w:color="auto" w:sz="6" w:space="0"/>
              <w:bottom w:val="nil"/>
              <w:right w:val="nil"/>
            </w:tcBorders>
            <w:noWrap w:val="0"/>
            <w:vAlign w:val="top"/>
          </w:tcPr>
          <w:p>
            <w:pPr>
              <w:tabs>
                <w:tab w:val="left" w:pos="440"/>
                <w:tab w:val="left" w:pos="1154"/>
                <w:tab w:val="left" w:pos="1936"/>
                <w:tab w:val="left" w:pos="2368"/>
              </w:tabs>
              <w:suppressAutoHyphens/>
              <w:autoSpaceDE w:val="0"/>
              <w:autoSpaceDN w:val="0"/>
              <w:spacing w:line="360" w:lineRule="auto"/>
              <w:rPr>
                <w:rFonts w:hint="eastAsia" w:ascii="仿宋" w:hAnsi="仿宋" w:eastAsia="仿宋" w:cs="仿宋"/>
                <w:sz w:val="24"/>
                <w:highlight w:val="none"/>
                <w:shd w:val="clear" w:color="auto" w:fill="auto"/>
              </w:rPr>
            </w:pPr>
          </w:p>
        </w:tc>
        <w:tc>
          <w:tcPr>
            <w:tcW w:w="1440" w:type="dxa"/>
            <w:tcBorders>
              <w:top w:val="single" w:color="auto" w:sz="6" w:space="0"/>
              <w:left w:val="single" w:color="auto" w:sz="6" w:space="0"/>
              <w:bottom w:val="nil"/>
              <w:right w:val="nil"/>
            </w:tcBorders>
            <w:noWrap w:val="0"/>
            <w:vAlign w:val="top"/>
          </w:tcPr>
          <w:p>
            <w:pPr>
              <w:tabs>
                <w:tab w:val="left" w:pos="7"/>
              </w:tabs>
              <w:suppressAutoHyphens/>
              <w:autoSpaceDE w:val="0"/>
              <w:autoSpaceDN w:val="0"/>
              <w:spacing w:line="360" w:lineRule="auto"/>
              <w:rPr>
                <w:rFonts w:hint="eastAsia" w:ascii="仿宋" w:hAnsi="仿宋" w:eastAsia="仿宋" w:cs="仿宋"/>
                <w:sz w:val="24"/>
                <w:highlight w:val="none"/>
                <w:shd w:val="clear" w:color="auto" w:fill="auto"/>
              </w:rPr>
            </w:pPr>
          </w:p>
        </w:tc>
        <w:tc>
          <w:tcPr>
            <w:tcW w:w="1620" w:type="dxa"/>
            <w:tcBorders>
              <w:top w:val="single" w:color="auto" w:sz="6" w:space="0"/>
              <w:left w:val="single" w:color="auto" w:sz="6" w:space="0"/>
              <w:bottom w:val="nil"/>
              <w:right w:val="single" w:color="auto" w:sz="6" w:space="0"/>
            </w:tcBorders>
            <w:noWrap w:val="0"/>
            <w:vAlign w:val="top"/>
          </w:tcPr>
          <w:p>
            <w:pPr>
              <w:suppressAutoHyphens/>
              <w:autoSpaceDE w:val="0"/>
              <w:autoSpaceDN w:val="0"/>
              <w:spacing w:line="360" w:lineRule="auto"/>
              <w:rPr>
                <w:rFonts w:hint="eastAsia" w:ascii="仿宋" w:hAnsi="仿宋" w:eastAsia="仿宋" w:cs="仿宋"/>
                <w:sz w:val="24"/>
                <w:highlight w:val="none"/>
                <w:shd w:val="clear" w:color="auto" w:fill="auto"/>
              </w:rPr>
            </w:pPr>
          </w:p>
        </w:tc>
      </w:tr>
      <w:tr>
        <w:tblPrEx>
          <w:tblCellMar>
            <w:top w:w="0" w:type="dxa"/>
            <w:left w:w="120" w:type="dxa"/>
            <w:bottom w:w="0" w:type="dxa"/>
            <w:right w:w="120" w:type="dxa"/>
          </w:tblCellMar>
        </w:tblPrEx>
        <w:trPr>
          <w:trHeight w:val="110" w:hRule="atLeast"/>
        </w:trPr>
        <w:tc>
          <w:tcPr>
            <w:tcW w:w="1806" w:type="dxa"/>
            <w:tcBorders>
              <w:top w:val="single" w:color="auto" w:sz="6" w:space="0"/>
              <w:left w:val="single" w:color="auto" w:sz="6" w:space="0"/>
              <w:bottom w:val="single" w:color="auto" w:sz="6" w:space="0"/>
              <w:right w:val="single" w:color="auto" w:sz="6" w:space="0"/>
            </w:tcBorders>
            <w:noWrap w:val="0"/>
            <w:vAlign w:val="center"/>
          </w:tcPr>
          <w:p>
            <w:pPr>
              <w:tabs>
                <w:tab w:val="left" w:pos="589"/>
                <w:tab w:val="left" w:pos="1303"/>
                <w:tab w:val="left" w:pos="2017"/>
                <w:tab w:val="left" w:pos="2731"/>
                <w:tab w:val="left" w:pos="3445"/>
                <w:tab w:val="left" w:pos="4159"/>
                <w:tab w:val="left" w:pos="4873"/>
              </w:tabs>
              <w:suppressAutoHyphens/>
              <w:autoSpaceDE w:val="0"/>
              <w:autoSpaceDN w:val="0"/>
              <w:spacing w:line="360" w:lineRule="auto"/>
              <w:jc w:val="center"/>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费用总计</w:t>
            </w:r>
          </w:p>
        </w:tc>
        <w:tc>
          <w:tcPr>
            <w:tcW w:w="1254" w:type="dxa"/>
            <w:tcBorders>
              <w:top w:val="single" w:color="auto" w:sz="6" w:space="0"/>
              <w:left w:val="single" w:color="auto" w:sz="6" w:space="0"/>
              <w:bottom w:val="single" w:color="auto" w:sz="6" w:space="0"/>
              <w:right w:val="single" w:color="auto" w:sz="6" w:space="0"/>
            </w:tcBorders>
            <w:noWrap w:val="0"/>
            <w:vAlign w:val="top"/>
          </w:tcPr>
          <w:p>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hint="eastAsia" w:ascii="仿宋" w:hAnsi="仿宋" w:eastAsia="仿宋" w:cs="仿宋"/>
                <w:sz w:val="24"/>
                <w:highlight w:val="none"/>
                <w:shd w:val="clear" w:color="auto" w:fill="auto"/>
              </w:rPr>
            </w:pPr>
          </w:p>
        </w:tc>
        <w:tc>
          <w:tcPr>
            <w:tcW w:w="930" w:type="dxa"/>
            <w:tcBorders>
              <w:top w:val="single" w:color="auto" w:sz="6" w:space="0"/>
              <w:left w:val="single" w:color="auto" w:sz="6" w:space="0"/>
              <w:bottom w:val="single" w:color="auto" w:sz="6" w:space="0"/>
              <w:right w:val="single" w:color="auto" w:sz="6" w:space="0"/>
            </w:tcBorders>
            <w:noWrap w:val="0"/>
            <w:vAlign w:val="top"/>
          </w:tcPr>
          <w:p>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hint="eastAsia" w:ascii="仿宋" w:hAnsi="仿宋" w:eastAsia="仿宋" w:cs="仿宋"/>
                <w:sz w:val="24"/>
                <w:highlight w:val="none"/>
                <w:shd w:val="clear" w:color="auto" w:fill="auto"/>
              </w:rPr>
            </w:pPr>
          </w:p>
        </w:tc>
        <w:tc>
          <w:tcPr>
            <w:tcW w:w="953" w:type="dxa"/>
            <w:tcBorders>
              <w:top w:val="single" w:color="auto" w:sz="6" w:space="0"/>
              <w:left w:val="single" w:color="auto" w:sz="6" w:space="0"/>
              <w:bottom w:val="single" w:color="auto" w:sz="6" w:space="0"/>
              <w:right w:val="single" w:color="auto" w:sz="6" w:space="0"/>
            </w:tcBorders>
            <w:noWrap w:val="0"/>
            <w:vAlign w:val="top"/>
          </w:tcPr>
          <w:p>
            <w:pPr>
              <w:tabs>
                <w:tab w:val="left" w:pos="573"/>
                <w:tab w:val="left" w:pos="1287"/>
                <w:tab w:val="left" w:pos="2001"/>
                <w:tab w:val="left" w:pos="2715"/>
                <w:tab w:val="left" w:pos="3429"/>
                <w:tab w:val="left" w:pos="4211"/>
                <w:tab w:val="left" w:pos="4643"/>
              </w:tabs>
              <w:suppressAutoHyphens/>
              <w:autoSpaceDE w:val="0"/>
              <w:autoSpaceDN w:val="0"/>
              <w:spacing w:line="360" w:lineRule="auto"/>
              <w:rPr>
                <w:rFonts w:hint="eastAsia" w:ascii="仿宋" w:hAnsi="仿宋" w:eastAsia="仿宋" w:cs="仿宋"/>
                <w:sz w:val="24"/>
                <w:highlight w:val="none"/>
                <w:shd w:val="clear" w:color="auto" w:fill="auto"/>
              </w:rPr>
            </w:pPr>
          </w:p>
        </w:tc>
        <w:tc>
          <w:tcPr>
            <w:tcW w:w="997" w:type="dxa"/>
            <w:tcBorders>
              <w:top w:val="single" w:color="auto" w:sz="6" w:space="0"/>
              <w:left w:val="single" w:color="auto" w:sz="6" w:space="0"/>
              <w:bottom w:val="single" w:color="auto" w:sz="6" w:space="0"/>
              <w:right w:val="single" w:color="auto" w:sz="6" w:space="0"/>
            </w:tcBorders>
            <w:noWrap w:val="0"/>
            <w:vAlign w:val="top"/>
          </w:tcPr>
          <w:p>
            <w:pPr>
              <w:tabs>
                <w:tab w:val="left" w:pos="440"/>
                <w:tab w:val="left" w:pos="1154"/>
                <w:tab w:val="left" w:pos="1936"/>
                <w:tab w:val="left" w:pos="2368"/>
              </w:tabs>
              <w:suppressAutoHyphens/>
              <w:autoSpaceDE w:val="0"/>
              <w:autoSpaceDN w:val="0"/>
              <w:spacing w:line="360" w:lineRule="auto"/>
              <w:rPr>
                <w:rFonts w:hint="eastAsia" w:ascii="仿宋" w:hAnsi="仿宋" w:eastAsia="仿宋" w:cs="仿宋"/>
                <w:sz w:val="24"/>
                <w:highlight w:val="none"/>
                <w:shd w:val="clear" w:color="auto" w:fill="auto"/>
              </w:rPr>
            </w:pPr>
          </w:p>
        </w:tc>
        <w:tc>
          <w:tcPr>
            <w:tcW w:w="1440" w:type="dxa"/>
            <w:tcBorders>
              <w:top w:val="single" w:color="auto" w:sz="6" w:space="0"/>
              <w:left w:val="single" w:color="auto" w:sz="6" w:space="0"/>
              <w:bottom w:val="single" w:color="auto" w:sz="6" w:space="0"/>
              <w:right w:val="single" w:color="auto" w:sz="6" w:space="0"/>
            </w:tcBorders>
            <w:noWrap w:val="0"/>
            <w:vAlign w:val="top"/>
          </w:tcPr>
          <w:p>
            <w:pPr>
              <w:tabs>
                <w:tab w:val="left" w:pos="7"/>
              </w:tabs>
              <w:suppressAutoHyphens/>
              <w:autoSpaceDE w:val="0"/>
              <w:autoSpaceDN w:val="0"/>
              <w:spacing w:line="360" w:lineRule="auto"/>
              <w:rPr>
                <w:rFonts w:hint="eastAsia" w:ascii="仿宋" w:hAnsi="仿宋" w:eastAsia="仿宋" w:cs="仿宋"/>
                <w:sz w:val="24"/>
                <w:highlight w:val="none"/>
                <w:shd w:val="clear" w:color="auto" w:fill="auto"/>
              </w:rPr>
            </w:pPr>
          </w:p>
        </w:tc>
        <w:tc>
          <w:tcPr>
            <w:tcW w:w="1620" w:type="dxa"/>
            <w:tcBorders>
              <w:top w:val="single" w:color="auto" w:sz="6" w:space="0"/>
              <w:left w:val="single" w:color="auto" w:sz="6" w:space="0"/>
              <w:bottom w:val="single" w:color="auto" w:sz="6" w:space="0"/>
              <w:right w:val="single" w:color="auto" w:sz="6" w:space="0"/>
            </w:tcBorders>
            <w:noWrap w:val="0"/>
            <w:vAlign w:val="top"/>
          </w:tcPr>
          <w:p>
            <w:pPr>
              <w:suppressAutoHyphens/>
              <w:autoSpaceDE w:val="0"/>
              <w:autoSpaceDN w:val="0"/>
              <w:spacing w:line="360" w:lineRule="auto"/>
              <w:rPr>
                <w:rFonts w:hint="eastAsia" w:ascii="仿宋" w:hAnsi="仿宋" w:eastAsia="仿宋" w:cs="仿宋"/>
                <w:sz w:val="24"/>
                <w:highlight w:val="none"/>
                <w:shd w:val="clear" w:color="auto" w:fill="auto"/>
              </w:rPr>
            </w:pPr>
          </w:p>
        </w:tc>
      </w:tr>
    </w:tbl>
    <w:p>
      <w:pPr>
        <w:tabs>
          <w:tab w:val="left" w:pos="709"/>
          <w:tab w:val="left" w:pos="1005"/>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spacing w:line="360" w:lineRule="auto"/>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注解:A</w:t>
      </w:r>
      <w:r>
        <w:rPr>
          <w:rFonts w:hint="eastAsia" w:ascii="仿宋" w:hAnsi="仿宋" w:eastAsia="仿宋" w:cs="仿宋"/>
          <w:sz w:val="24"/>
          <w:highlight w:val="none"/>
          <w:shd w:val="clear" w:color="auto" w:fill="auto"/>
        </w:rPr>
        <w:tab/>
      </w:r>
      <w:r>
        <w:rPr>
          <w:rFonts w:hint="eastAsia" w:ascii="仿宋" w:hAnsi="仿宋" w:eastAsia="仿宋" w:cs="仿宋"/>
          <w:sz w:val="24"/>
          <w:highlight w:val="none"/>
          <w:shd w:val="clear" w:color="auto" w:fill="auto"/>
        </w:rPr>
        <w:t>课程清单按时间顺序排列，并提供以下详细资料：</w:t>
      </w:r>
    </w:p>
    <w:p>
      <w:pPr>
        <w:numPr>
          <w:ilvl w:val="0"/>
          <w:numId w:val="4"/>
        </w:numPr>
        <w:tabs>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adjustRightInd w:val="0"/>
        <w:spacing w:line="360" w:lineRule="auto"/>
        <w:ind w:left="1069"/>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课程概要</w:t>
      </w:r>
    </w:p>
    <w:p>
      <w:pPr>
        <w:numPr>
          <w:ilvl w:val="0"/>
          <w:numId w:val="4"/>
        </w:numPr>
        <w:tabs>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adjustRightInd w:val="0"/>
        <w:spacing w:line="360" w:lineRule="auto"/>
        <w:ind w:left="1069"/>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课程目的</w:t>
      </w:r>
    </w:p>
    <w:p>
      <w:pPr>
        <w:numPr>
          <w:ilvl w:val="0"/>
          <w:numId w:val="4"/>
        </w:numPr>
        <w:tabs>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adjustRightInd w:val="0"/>
        <w:spacing w:line="360" w:lineRule="auto"/>
        <w:ind w:left="1069"/>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教学方式</w:t>
      </w:r>
    </w:p>
    <w:p>
      <w:pPr>
        <w:numPr>
          <w:ilvl w:val="0"/>
          <w:numId w:val="4"/>
        </w:numPr>
        <w:tabs>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adjustRightInd w:val="0"/>
        <w:spacing w:line="360" w:lineRule="auto"/>
        <w:ind w:left="1069"/>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先决条件</w:t>
      </w:r>
    </w:p>
    <w:p>
      <w:pPr>
        <w:numPr>
          <w:ilvl w:val="0"/>
          <w:numId w:val="4"/>
        </w:numPr>
        <w:tabs>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adjustRightInd w:val="0"/>
        <w:spacing w:line="360" w:lineRule="auto"/>
        <w:ind w:left="1069"/>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教材目录</w:t>
      </w:r>
    </w:p>
    <w:p>
      <w:pPr>
        <w:autoSpaceDE w:val="0"/>
        <w:autoSpaceDN w:val="0"/>
        <w:spacing w:line="360" w:lineRule="auto"/>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B  按照附表A提供授课教师的简历</w:t>
      </w:r>
    </w:p>
    <w:p>
      <w:pPr>
        <w:autoSpaceDE w:val="0"/>
        <w:autoSpaceDN w:val="0"/>
        <w:spacing w:line="360" w:lineRule="auto"/>
        <w:rPr>
          <w:rFonts w:hint="eastAsia" w:ascii="仿宋" w:hAnsi="仿宋" w:eastAsia="仿宋" w:cs="仿宋"/>
          <w:b/>
          <w:sz w:val="24"/>
          <w:highlight w:val="none"/>
          <w:shd w:val="clear" w:color="auto" w:fill="auto"/>
        </w:rPr>
      </w:pPr>
      <w:r>
        <w:rPr>
          <w:rFonts w:hint="eastAsia" w:ascii="仿宋" w:hAnsi="仿宋" w:eastAsia="仿宋" w:cs="仿宋"/>
          <w:b/>
          <w:sz w:val="24"/>
          <w:highlight w:val="none"/>
          <w:shd w:val="clear" w:color="auto" w:fill="auto"/>
        </w:rPr>
        <w:t>注：须随表提交相应的证书复印件并注明所在投标技术文件页码。</w:t>
      </w:r>
    </w:p>
    <w:p>
      <w:pPr>
        <w:snapToGrid w:val="0"/>
        <w:spacing w:line="360" w:lineRule="auto"/>
        <w:ind w:firstLine="5280" w:firstLineChars="2200"/>
        <w:rPr>
          <w:rFonts w:hint="eastAsia" w:ascii="仿宋" w:hAnsi="仿宋" w:eastAsia="仿宋" w:cs="仿宋"/>
          <w:kern w:val="0"/>
          <w:sz w:val="24"/>
          <w:szCs w:val="22"/>
          <w:highlight w:val="none"/>
          <w:shd w:val="clear" w:color="auto" w:fill="auto"/>
          <w:lang w:val="zh-CN"/>
        </w:rPr>
      </w:pPr>
      <w:r>
        <w:rPr>
          <w:rFonts w:hint="eastAsia" w:ascii="仿宋" w:hAnsi="仿宋" w:eastAsia="仿宋" w:cs="仿宋"/>
          <w:kern w:val="0"/>
          <w:sz w:val="24"/>
          <w:szCs w:val="22"/>
          <w:highlight w:val="none"/>
          <w:shd w:val="clear" w:color="auto" w:fill="auto"/>
          <w:lang w:val="zh-CN"/>
        </w:rPr>
        <w:t xml:space="preserve"> 投标人名称(公章)：</w:t>
      </w:r>
    </w:p>
    <w:p>
      <w:pPr>
        <w:snapToGrid w:val="0"/>
        <w:spacing w:line="360" w:lineRule="auto"/>
        <w:ind w:firstLine="3360" w:firstLineChars="1400"/>
        <w:rPr>
          <w:rFonts w:hint="eastAsia" w:ascii="仿宋" w:hAnsi="仿宋" w:eastAsia="仿宋" w:cs="仿宋"/>
          <w:kern w:val="0"/>
          <w:sz w:val="24"/>
          <w:szCs w:val="22"/>
          <w:highlight w:val="none"/>
          <w:shd w:val="clear" w:color="auto" w:fill="auto"/>
          <w:lang w:val="zh-CN"/>
        </w:rPr>
      </w:pPr>
      <w:r>
        <w:rPr>
          <w:rFonts w:hint="eastAsia" w:ascii="仿宋" w:hAnsi="仿宋" w:eastAsia="仿宋" w:cs="仿宋"/>
          <w:kern w:val="0"/>
          <w:sz w:val="24"/>
          <w:szCs w:val="22"/>
          <w:highlight w:val="none"/>
          <w:shd w:val="clear" w:color="auto" w:fill="auto"/>
          <w:lang w:val="zh-CN"/>
        </w:rPr>
        <w:t>法定代表人或授权代表(签字或盖章)：</w:t>
      </w:r>
    </w:p>
    <w:p>
      <w:pPr>
        <w:ind w:firstLine="5760" w:firstLineChars="2400"/>
        <w:rPr>
          <w:rFonts w:hint="eastAsia" w:ascii="仿宋" w:hAnsi="仿宋" w:eastAsia="仿宋" w:cs="仿宋"/>
          <w:kern w:val="0"/>
          <w:sz w:val="24"/>
          <w:szCs w:val="22"/>
          <w:highlight w:val="none"/>
          <w:shd w:val="clear" w:color="auto" w:fill="auto"/>
          <w:lang w:val="zh-CN"/>
        </w:rPr>
      </w:pPr>
      <w:r>
        <w:rPr>
          <w:rFonts w:hint="eastAsia" w:ascii="仿宋" w:hAnsi="仿宋" w:eastAsia="仿宋" w:cs="仿宋"/>
          <w:kern w:val="0"/>
          <w:sz w:val="24"/>
          <w:szCs w:val="22"/>
          <w:highlight w:val="none"/>
          <w:shd w:val="clear" w:color="auto" w:fill="auto"/>
          <w:lang w:val="zh-CN"/>
        </w:rPr>
        <w:t>日期：  年  月   日</w:t>
      </w:r>
    </w:p>
    <w:p>
      <w:pPr>
        <w:autoSpaceDE w:val="0"/>
        <w:autoSpaceDN w:val="0"/>
        <w:spacing w:line="360" w:lineRule="auto"/>
        <w:ind w:firstLine="120"/>
        <w:rPr>
          <w:rFonts w:hint="eastAsia" w:ascii="仿宋" w:hAnsi="仿宋" w:eastAsia="仿宋" w:cs="仿宋"/>
          <w:sz w:val="24"/>
          <w:highlight w:val="none"/>
          <w:shd w:val="clear" w:color="auto" w:fill="auto"/>
        </w:rPr>
      </w:pPr>
    </w:p>
    <w:p>
      <w:pPr>
        <w:spacing w:line="360" w:lineRule="auto"/>
        <w:jc w:val="center"/>
        <w:rPr>
          <w:rFonts w:hint="eastAsia" w:ascii="仿宋" w:hAnsi="仿宋" w:eastAsia="仿宋" w:cs="仿宋"/>
          <w:b/>
          <w:bCs/>
          <w:sz w:val="32"/>
          <w:szCs w:val="32"/>
          <w:highlight w:val="none"/>
          <w:shd w:val="clear" w:color="auto" w:fill="auto"/>
        </w:rPr>
      </w:pPr>
      <w:r>
        <w:rPr>
          <w:rFonts w:hint="eastAsia" w:ascii="仿宋" w:hAnsi="仿宋" w:eastAsia="仿宋" w:cs="仿宋"/>
          <w:b/>
          <w:bCs/>
          <w:sz w:val="32"/>
          <w:szCs w:val="32"/>
          <w:highlight w:val="none"/>
          <w:shd w:val="clear" w:color="auto" w:fill="auto"/>
        </w:rPr>
        <w:t>十四、认为需要的其他技术文件或说明</w:t>
      </w:r>
    </w:p>
    <w:p>
      <w:pPr>
        <w:spacing w:line="360" w:lineRule="auto"/>
        <w:jc w:val="center"/>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（由投标人根据采购需求自行编制）</w:t>
      </w:r>
    </w:p>
    <w:p>
      <w:pPr>
        <w:spacing w:line="360" w:lineRule="auto"/>
        <w:jc w:val="center"/>
        <w:rPr>
          <w:rFonts w:hint="eastAsia" w:ascii="仿宋" w:hAnsi="仿宋" w:eastAsia="仿宋" w:cs="仿宋"/>
          <w:sz w:val="24"/>
          <w:highlight w:val="none"/>
          <w:shd w:val="clear" w:color="auto" w:fill="auto"/>
        </w:rPr>
      </w:pPr>
    </w:p>
    <w:p>
      <w:pPr>
        <w:snapToGrid w:val="0"/>
        <w:spacing w:line="360" w:lineRule="auto"/>
        <w:ind w:firstLine="5280" w:firstLineChars="2200"/>
        <w:rPr>
          <w:rFonts w:hint="eastAsia" w:ascii="仿宋" w:hAnsi="仿宋" w:eastAsia="仿宋" w:cs="仿宋"/>
          <w:kern w:val="0"/>
          <w:sz w:val="24"/>
          <w:szCs w:val="22"/>
          <w:highlight w:val="none"/>
          <w:shd w:val="clear" w:color="auto" w:fill="auto"/>
          <w:lang w:val="zh-CN"/>
        </w:rPr>
      </w:pPr>
      <w:r>
        <w:rPr>
          <w:rFonts w:hint="eastAsia" w:ascii="仿宋" w:hAnsi="仿宋" w:eastAsia="仿宋" w:cs="仿宋"/>
          <w:kern w:val="0"/>
          <w:sz w:val="24"/>
          <w:szCs w:val="22"/>
          <w:highlight w:val="none"/>
          <w:shd w:val="clear" w:color="auto" w:fill="auto"/>
          <w:lang w:val="zh-CN"/>
        </w:rPr>
        <w:t xml:space="preserve"> 投标人名称(公章)：</w:t>
      </w:r>
    </w:p>
    <w:p>
      <w:pPr>
        <w:snapToGrid w:val="0"/>
        <w:spacing w:line="360" w:lineRule="auto"/>
        <w:ind w:firstLine="3360" w:firstLineChars="1400"/>
        <w:rPr>
          <w:rFonts w:hint="eastAsia" w:ascii="仿宋" w:hAnsi="仿宋" w:eastAsia="仿宋" w:cs="仿宋"/>
          <w:kern w:val="0"/>
          <w:sz w:val="24"/>
          <w:szCs w:val="22"/>
          <w:highlight w:val="none"/>
          <w:shd w:val="clear" w:color="auto" w:fill="auto"/>
          <w:lang w:val="zh-CN"/>
        </w:rPr>
      </w:pPr>
      <w:r>
        <w:rPr>
          <w:rFonts w:hint="eastAsia" w:ascii="仿宋" w:hAnsi="仿宋" w:eastAsia="仿宋" w:cs="仿宋"/>
          <w:kern w:val="0"/>
          <w:sz w:val="24"/>
          <w:szCs w:val="22"/>
          <w:highlight w:val="none"/>
          <w:shd w:val="clear" w:color="auto" w:fill="auto"/>
          <w:lang w:val="zh-CN"/>
        </w:rPr>
        <w:t>法定代表人或授权代表(签字或盖章)：</w:t>
      </w:r>
    </w:p>
    <w:p>
      <w:pPr>
        <w:ind w:firstLine="5760" w:firstLineChars="2400"/>
        <w:rPr>
          <w:rFonts w:hint="eastAsia" w:ascii="仿宋" w:hAnsi="仿宋" w:eastAsia="仿宋" w:cs="仿宋"/>
          <w:kern w:val="0"/>
          <w:sz w:val="24"/>
          <w:szCs w:val="22"/>
          <w:highlight w:val="none"/>
          <w:shd w:val="clear" w:color="auto" w:fill="auto"/>
          <w:lang w:val="zh-CN"/>
        </w:rPr>
      </w:pPr>
      <w:r>
        <w:rPr>
          <w:rFonts w:hint="eastAsia" w:ascii="仿宋" w:hAnsi="仿宋" w:eastAsia="仿宋" w:cs="仿宋"/>
          <w:kern w:val="0"/>
          <w:sz w:val="24"/>
          <w:szCs w:val="22"/>
          <w:highlight w:val="none"/>
          <w:shd w:val="clear" w:color="auto" w:fill="auto"/>
          <w:lang w:val="zh-CN"/>
        </w:rPr>
        <w:t>日期：  年  月   日</w:t>
      </w:r>
    </w:p>
    <w:p>
      <w:pPr>
        <w:spacing w:line="360" w:lineRule="auto"/>
        <w:jc w:val="center"/>
        <w:rPr>
          <w:rFonts w:hint="eastAsia" w:ascii="仿宋" w:hAnsi="仿宋" w:eastAsia="仿宋" w:cs="仿宋"/>
          <w:b/>
          <w:bCs/>
          <w:sz w:val="30"/>
          <w:szCs w:val="30"/>
          <w:highlight w:val="none"/>
          <w:shd w:val="clear" w:color="auto" w:fill="auto"/>
        </w:rPr>
      </w:pPr>
    </w:p>
    <w:p>
      <w:pPr>
        <w:spacing w:line="360" w:lineRule="auto"/>
        <w:jc w:val="center"/>
        <w:rPr>
          <w:rFonts w:hint="eastAsia" w:ascii="仿宋" w:hAnsi="仿宋" w:eastAsia="仿宋" w:cs="仿宋"/>
          <w:b/>
          <w:kern w:val="0"/>
          <w:sz w:val="30"/>
          <w:szCs w:val="30"/>
          <w:highlight w:val="none"/>
          <w:shd w:val="clear" w:color="auto" w:fill="auto"/>
          <w:lang w:val="zh-CN"/>
        </w:rPr>
      </w:pPr>
      <w:r>
        <w:rPr>
          <w:rFonts w:hint="eastAsia" w:ascii="仿宋" w:hAnsi="仿宋" w:eastAsia="仿宋" w:cs="仿宋"/>
          <w:b/>
          <w:bCs/>
          <w:sz w:val="30"/>
          <w:szCs w:val="30"/>
          <w:highlight w:val="none"/>
          <w:shd w:val="clear" w:color="auto" w:fill="auto"/>
        </w:rPr>
        <w:t>十五、关于</w:t>
      </w:r>
      <w:r>
        <w:rPr>
          <w:rFonts w:hint="eastAsia" w:ascii="仿宋" w:hAnsi="仿宋" w:eastAsia="仿宋" w:cs="仿宋"/>
          <w:b/>
          <w:kern w:val="0"/>
          <w:sz w:val="30"/>
          <w:szCs w:val="30"/>
          <w:highlight w:val="none"/>
          <w:shd w:val="clear" w:color="auto" w:fill="auto"/>
          <w:lang w:val="zh-CN"/>
        </w:rPr>
        <w:t>对招标文件中有关商务、合同条款的拒绝声明</w:t>
      </w:r>
    </w:p>
    <w:p>
      <w:pPr>
        <w:spacing w:line="360" w:lineRule="auto"/>
        <w:jc w:val="center"/>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（由投标人根据采购需求自行编制）</w:t>
      </w:r>
    </w:p>
    <w:p>
      <w:pPr>
        <w:spacing w:line="360" w:lineRule="auto"/>
        <w:rPr>
          <w:rFonts w:hint="eastAsia" w:ascii="仿宋" w:hAnsi="仿宋" w:eastAsia="仿宋" w:cs="仿宋"/>
          <w:sz w:val="24"/>
          <w:highlight w:val="none"/>
          <w:shd w:val="clear" w:color="auto" w:fill="auto"/>
        </w:rPr>
      </w:pPr>
    </w:p>
    <w:p>
      <w:pPr>
        <w:snapToGrid w:val="0"/>
        <w:spacing w:line="360" w:lineRule="auto"/>
        <w:ind w:firstLine="5280" w:firstLineChars="2200"/>
        <w:rPr>
          <w:rFonts w:hint="eastAsia" w:ascii="仿宋" w:hAnsi="仿宋" w:eastAsia="仿宋" w:cs="仿宋"/>
          <w:kern w:val="0"/>
          <w:sz w:val="24"/>
          <w:szCs w:val="22"/>
          <w:highlight w:val="none"/>
          <w:shd w:val="clear" w:color="auto" w:fill="auto"/>
          <w:lang w:val="zh-CN"/>
        </w:rPr>
      </w:pPr>
      <w:r>
        <w:rPr>
          <w:rFonts w:hint="eastAsia" w:ascii="仿宋" w:hAnsi="仿宋" w:eastAsia="仿宋" w:cs="仿宋"/>
          <w:kern w:val="0"/>
          <w:sz w:val="24"/>
          <w:szCs w:val="22"/>
          <w:highlight w:val="none"/>
          <w:shd w:val="clear" w:color="auto" w:fill="auto"/>
          <w:lang w:val="zh-CN"/>
        </w:rPr>
        <w:t xml:space="preserve"> 投标人名称(公章)：</w:t>
      </w:r>
    </w:p>
    <w:p>
      <w:pPr>
        <w:snapToGrid w:val="0"/>
        <w:spacing w:line="360" w:lineRule="auto"/>
        <w:ind w:firstLine="3360" w:firstLineChars="1400"/>
        <w:rPr>
          <w:rFonts w:hint="eastAsia" w:ascii="仿宋" w:hAnsi="仿宋" w:eastAsia="仿宋" w:cs="仿宋"/>
          <w:kern w:val="0"/>
          <w:sz w:val="24"/>
          <w:szCs w:val="22"/>
          <w:highlight w:val="none"/>
          <w:shd w:val="clear" w:color="auto" w:fill="auto"/>
          <w:lang w:val="zh-CN"/>
        </w:rPr>
      </w:pPr>
      <w:r>
        <w:rPr>
          <w:rFonts w:hint="eastAsia" w:ascii="仿宋" w:hAnsi="仿宋" w:eastAsia="仿宋" w:cs="仿宋"/>
          <w:kern w:val="0"/>
          <w:sz w:val="24"/>
          <w:szCs w:val="22"/>
          <w:highlight w:val="none"/>
          <w:shd w:val="clear" w:color="auto" w:fill="auto"/>
          <w:lang w:val="zh-CN"/>
        </w:rPr>
        <w:t>法定代表人或授权代表(签字或盖章)：</w:t>
      </w:r>
    </w:p>
    <w:p>
      <w:pPr>
        <w:ind w:firstLine="5760" w:firstLineChars="2400"/>
        <w:rPr>
          <w:rFonts w:hint="eastAsia" w:ascii="仿宋" w:hAnsi="仿宋" w:eastAsia="仿宋" w:cs="仿宋"/>
          <w:kern w:val="0"/>
          <w:sz w:val="24"/>
          <w:szCs w:val="22"/>
          <w:highlight w:val="none"/>
          <w:shd w:val="clear" w:color="auto" w:fill="auto"/>
          <w:lang w:val="zh-CN"/>
        </w:rPr>
      </w:pPr>
      <w:r>
        <w:rPr>
          <w:rFonts w:hint="eastAsia" w:ascii="仿宋" w:hAnsi="仿宋" w:eastAsia="仿宋" w:cs="仿宋"/>
          <w:kern w:val="0"/>
          <w:sz w:val="24"/>
          <w:szCs w:val="22"/>
          <w:highlight w:val="none"/>
          <w:shd w:val="clear" w:color="auto" w:fill="auto"/>
          <w:lang w:val="zh-CN"/>
        </w:rPr>
        <w:t>日期：  年  月   日</w:t>
      </w:r>
    </w:p>
    <w:p>
      <w:pPr>
        <w:spacing w:line="360" w:lineRule="auto"/>
        <w:jc w:val="center"/>
        <w:rPr>
          <w:rFonts w:hint="eastAsia" w:ascii="仿宋" w:hAnsi="仿宋" w:eastAsia="仿宋" w:cs="仿宋"/>
          <w:b/>
          <w:bCs/>
          <w:sz w:val="24"/>
          <w:highlight w:val="none"/>
          <w:shd w:val="clear" w:color="auto" w:fill="auto"/>
        </w:rPr>
      </w:pPr>
    </w:p>
    <w:p>
      <w:pPr>
        <w:spacing w:line="360" w:lineRule="auto"/>
        <w:jc w:val="center"/>
        <w:rPr>
          <w:rFonts w:hint="eastAsia" w:ascii="仿宋" w:hAnsi="仿宋" w:eastAsia="仿宋" w:cs="仿宋"/>
          <w:b/>
          <w:bCs/>
          <w:sz w:val="24"/>
          <w:highlight w:val="none"/>
          <w:shd w:val="clear" w:color="auto" w:fill="auto"/>
        </w:rPr>
      </w:pPr>
    </w:p>
    <w:p>
      <w:pPr>
        <w:spacing w:line="360" w:lineRule="auto"/>
        <w:jc w:val="center"/>
        <w:rPr>
          <w:rFonts w:hint="eastAsia" w:ascii="仿宋" w:hAnsi="仿宋" w:eastAsia="仿宋" w:cs="仿宋"/>
          <w:b/>
          <w:bCs/>
          <w:sz w:val="24"/>
          <w:highlight w:val="none"/>
          <w:shd w:val="clear" w:color="auto" w:fill="auto"/>
        </w:rPr>
        <w:sectPr>
          <w:pgSz w:w="11906" w:h="16838"/>
          <w:pgMar w:top="1247" w:right="1418" w:bottom="1276" w:left="1418" w:header="851" w:footer="992" w:gutter="0"/>
          <w:cols w:space="720" w:num="1"/>
          <w:titlePg/>
          <w:docGrid w:linePitch="312" w:charSpace="0"/>
        </w:sectPr>
      </w:pPr>
    </w:p>
    <w:p>
      <w:pPr>
        <w:tabs>
          <w:tab w:val="left" w:pos="8085"/>
        </w:tabs>
        <w:spacing w:line="360" w:lineRule="auto"/>
        <w:jc w:val="left"/>
        <w:rPr>
          <w:rFonts w:hint="eastAsia" w:ascii="仿宋" w:hAnsi="仿宋" w:eastAsia="仿宋" w:cs="仿宋"/>
          <w:b/>
          <w:sz w:val="32"/>
          <w:szCs w:val="32"/>
          <w:highlight w:val="none"/>
          <w:shd w:val="clear" w:color="auto" w:fill="auto"/>
        </w:rPr>
      </w:pPr>
      <w:r>
        <w:rPr>
          <w:rFonts w:hint="eastAsia" w:ascii="仿宋" w:hAnsi="仿宋" w:eastAsia="仿宋" w:cs="仿宋"/>
          <w:b/>
          <w:sz w:val="32"/>
          <w:szCs w:val="32"/>
          <w:highlight w:val="none"/>
          <w:shd w:val="clear" w:color="auto" w:fill="auto"/>
        </w:rPr>
        <w:tab/>
      </w:r>
    </w:p>
    <w:p>
      <w:pPr>
        <w:spacing w:line="360" w:lineRule="auto"/>
        <w:ind w:left="5040" w:hanging="6325" w:hangingChars="2100"/>
        <w:rPr>
          <w:rFonts w:hint="eastAsia" w:ascii="仿宋" w:hAnsi="仿宋" w:eastAsia="仿宋" w:cs="仿宋"/>
          <w:b/>
          <w:bCs/>
          <w:kern w:val="0"/>
          <w:sz w:val="24"/>
          <w:highlight w:val="none"/>
          <w:shd w:val="clear" w:color="auto" w:fill="auto"/>
        </w:rPr>
      </w:pPr>
      <w:r>
        <w:rPr>
          <w:rFonts w:hint="eastAsia" w:ascii="仿宋" w:hAnsi="仿宋" w:eastAsia="仿宋" w:cs="仿宋"/>
          <w:b/>
          <w:i w:val="0"/>
          <w:caps w:val="0"/>
          <w:color w:val="000000"/>
          <w:spacing w:val="0"/>
          <w:sz w:val="30"/>
          <w:szCs w:val="30"/>
          <w:highlight w:val="none"/>
          <w:shd w:val="clear" w:color="auto" w:fill="auto"/>
        </w:rPr>
        <w:t>关于印发《杭州市政府采购支持中小企业信用融资管理办法》的通知</w:t>
      </w:r>
    </w:p>
    <w:p>
      <w:pPr>
        <w:spacing w:line="360" w:lineRule="auto"/>
        <w:rPr>
          <w:rFonts w:hint="eastAsia" w:ascii="仿宋" w:hAnsi="仿宋" w:eastAsia="仿宋" w:cs="仿宋"/>
          <w:i w:val="0"/>
          <w:caps w:val="0"/>
          <w:color w:val="333333"/>
          <w:spacing w:val="0"/>
          <w:sz w:val="24"/>
          <w:szCs w:val="24"/>
          <w:highlight w:val="none"/>
          <w:shd w:val="clear" w:color="auto" w:fill="auto"/>
        </w:rPr>
      </w:pPr>
      <w:r>
        <w:rPr>
          <w:rFonts w:hint="eastAsia" w:ascii="仿宋" w:hAnsi="仿宋" w:eastAsia="仿宋" w:cs="仿宋"/>
          <w:b/>
          <w:sz w:val="24"/>
          <w:highlight w:val="none"/>
          <w:shd w:val="clear" w:color="auto" w:fill="auto"/>
          <w:lang w:val="en-US" w:eastAsia="zh-CN"/>
        </w:rPr>
        <w:t xml:space="preserve">    </w:t>
      </w:r>
      <w:r>
        <w:rPr>
          <w:rFonts w:hint="eastAsia" w:ascii="仿宋" w:hAnsi="仿宋" w:eastAsia="仿宋" w:cs="仿宋"/>
          <w:b/>
          <w:sz w:val="24"/>
          <w:szCs w:val="24"/>
          <w:highlight w:val="none"/>
          <w:shd w:val="clear" w:color="auto" w:fill="auto"/>
          <w:lang w:val="en-US" w:eastAsia="zh-CN"/>
        </w:rPr>
        <w:t xml:space="preserve">                            </w:t>
      </w:r>
      <w:r>
        <w:rPr>
          <w:rFonts w:hint="eastAsia" w:ascii="仿宋" w:hAnsi="仿宋" w:eastAsia="仿宋" w:cs="仿宋"/>
          <w:i w:val="0"/>
          <w:caps w:val="0"/>
          <w:color w:val="333333"/>
          <w:spacing w:val="0"/>
          <w:sz w:val="24"/>
          <w:szCs w:val="24"/>
          <w:highlight w:val="none"/>
          <w:shd w:val="clear" w:color="auto" w:fill="auto"/>
        </w:rPr>
        <w:t>杭财采监〔2019〕6号</w:t>
      </w:r>
    </w:p>
    <w:p>
      <w:pPr>
        <w:bidi w:val="0"/>
        <w:rPr>
          <w:rFonts w:hint="eastAsia" w:ascii="仿宋" w:hAnsi="仿宋" w:eastAsia="仿宋" w:cs="仿宋"/>
          <w:i w:val="0"/>
          <w:caps w:val="0"/>
          <w:color w:val="333333"/>
          <w:spacing w:val="0"/>
          <w:sz w:val="24"/>
          <w:szCs w:val="24"/>
          <w:highlight w:val="none"/>
          <w:shd w:val="clear" w:color="auto" w:fill="auto"/>
        </w:rPr>
      </w:pPr>
      <w:r>
        <w:rPr>
          <w:rFonts w:hint="eastAsia" w:ascii="仿宋" w:hAnsi="仿宋" w:eastAsia="仿宋" w:cs="仿宋"/>
          <w:i w:val="0"/>
          <w:caps w:val="0"/>
          <w:color w:val="333333"/>
          <w:spacing w:val="0"/>
          <w:sz w:val="24"/>
          <w:szCs w:val="24"/>
          <w:highlight w:val="none"/>
          <w:shd w:val="clear" w:color="auto" w:fill="auto"/>
        </w:rPr>
        <w:t>各县(市)、区财政局，市级各有关单位，浙江银保监局直辖监管组，在杭各银行业金融机构：</w:t>
      </w:r>
    </w:p>
    <w:p>
      <w:pPr>
        <w:bidi w:val="0"/>
        <w:ind w:firstLine="480" w:firstLineChars="200"/>
        <w:rPr>
          <w:rFonts w:hint="eastAsia" w:ascii="仿宋" w:hAnsi="仿宋" w:eastAsia="仿宋" w:cs="仿宋"/>
          <w:i w:val="0"/>
          <w:caps w:val="0"/>
          <w:color w:val="333333"/>
          <w:spacing w:val="0"/>
          <w:sz w:val="24"/>
          <w:szCs w:val="24"/>
          <w:highlight w:val="none"/>
          <w:shd w:val="clear" w:color="auto" w:fill="auto"/>
        </w:rPr>
      </w:pPr>
      <w:r>
        <w:rPr>
          <w:rFonts w:hint="eastAsia" w:ascii="仿宋" w:hAnsi="仿宋" w:eastAsia="仿宋" w:cs="仿宋"/>
          <w:i w:val="0"/>
          <w:caps w:val="0"/>
          <w:color w:val="333333"/>
          <w:spacing w:val="0"/>
          <w:sz w:val="24"/>
          <w:szCs w:val="24"/>
          <w:highlight w:val="none"/>
          <w:shd w:val="clear" w:color="auto" w:fill="auto"/>
        </w:rPr>
        <w:t>为贯彻落实中央、省、市关于支持民营经济健康发展有关精神，发挥政府采购在促进中小企业发展中的政策引导作用，缓解中小企业融资难、融资贵问题，特制定《杭州市政府采购支持中小企业信用融资管理办法》，现予以印发，请遵照执行。</w:t>
      </w:r>
    </w:p>
    <w:p>
      <w:pPr>
        <w:bidi w:val="0"/>
        <w:jc w:val="right"/>
        <w:rPr>
          <w:rFonts w:hint="eastAsia" w:ascii="仿宋" w:hAnsi="仿宋" w:eastAsia="仿宋" w:cs="仿宋"/>
          <w:i w:val="0"/>
          <w:caps w:val="0"/>
          <w:color w:val="333333"/>
          <w:spacing w:val="0"/>
          <w:sz w:val="24"/>
          <w:szCs w:val="24"/>
          <w:highlight w:val="none"/>
          <w:shd w:val="clear" w:color="auto" w:fill="auto"/>
        </w:rPr>
      </w:pPr>
      <w:r>
        <w:rPr>
          <w:rFonts w:hint="eastAsia" w:ascii="仿宋" w:hAnsi="仿宋" w:eastAsia="仿宋" w:cs="仿宋"/>
          <w:sz w:val="24"/>
          <w:szCs w:val="24"/>
          <w:highlight w:val="none"/>
          <w:shd w:val="clear" w:color="auto" w:fill="auto"/>
          <w:lang w:val="en-US" w:eastAsia="zh-CN"/>
        </w:rPr>
        <w:t xml:space="preserve">                                                                            </w:t>
      </w:r>
      <w:r>
        <w:rPr>
          <w:rFonts w:hint="eastAsia" w:ascii="仿宋" w:hAnsi="仿宋" w:eastAsia="仿宋" w:cs="仿宋"/>
          <w:i w:val="0"/>
          <w:caps w:val="0"/>
          <w:color w:val="333333"/>
          <w:spacing w:val="0"/>
          <w:sz w:val="24"/>
          <w:szCs w:val="24"/>
          <w:highlight w:val="none"/>
          <w:shd w:val="clear" w:color="auto" w:fill="auto"/>
        </w:rPr>
        <w:t>杭州市财政局</w:t>
      </w:r>
    </w:p>
    <w:p>
      <w:pPr>
        <w:bidi w:val="0"/>
        <w:jc w:val="right"/>
        <w:rPr>
          <w:rFonts w:hint="eastAsia" w:ascii="仿宋" w:hAnsi="仿宋" w:eastAsia="仿宋" w:cs="仿宋"/>
          <w:i w:val="0"/>
          <w:caps w:val="0"/>
          <w:color w:val="333333"/>
          <w:spacing w:val="0"/>
          <w:sz w:val="24"/>
          <w:szCs w:val="24"/>
          <w:highlight w:val="none"/>
          <w:shd w:val="clear" w:color="auto" w:fill="auto"/>
        </w:rPr>
      </w:pPr>
      <w:r>
        <w:rPr>
          <w:rFonts w:hint="eastAsia" w:ascii="仿宋" w:hAnsi="仿宋" w:eastAsia="仿宋" w:cs="仿宋"/>
          <w:i w:val="0"/>
          <w:caps w:val="0"/>
          <w:color w:val="333333"/>
          <w:spacing w:val="0"/>
          <w:sz w:val="24"/>
          <w:szCs w:val="24"/>
          <w:highlight w:val="none"/>
          <w:shd w:val="clear" w:color="auto" w:fill="auto"/>
        </w:rPr>
        <w:t>中国银保监会浙江监管局</w:t>
      </w:r>
    </w:p>
    <w:p>
      <w:pPr>
        <w:bidi w:val="0"/>
        <w:jc w:val="right"/>
        <w:rPr>
          <w:rFonts w:hint="eastAsia" w:ascii="仿宋" w:hAnsi="仿宋" w:eastAsia="仿宋" w:cs="仿宋"/>
          <w:i w:val="0"/>
          <w:caps w:val="0"/>
          <w:color w:val="333333"/>
          <w:spacing w:val="0"/>
          <w:sz w:val="24"/>
          <w:szCs w:val="24"/>
          <w:highlight w:val="none"/>
          <w:shd w:val="clear" w:color="auto" w:fill="auto"/>
        </w:rPr>
      </w:pPr>
      <w:r>
        <w:rPr>
          <w:rFonts w:hint="eastAsia" w:ascii="仿宋" w:hAnsi="仿宋" w:eastAsia="仿宋" w:cs="仿宋"/>
          <w:i w:val="0"/>
          <w:caps w:val="0"/>
          <w:color w:val="333333"/>
          <w:spacing w:val="0"/>
          <w:sz w:val="24"/>
          <w:szCs w:val="24"/>
          <w:highlight w:val="none"/>
          <w:shd w:val="clear" w:color="auto" w:fill="auto"/>
        </w:rPr>
        <w:t>杭州市人民政府金融工作办公室</w:t>
      </w:r>
    </w:p>
    <w:p>
      <w:pPr>
        <w:bidi w:val="0"/>
        <w:jc w:val="right"/>
        <w:rPr>
          <w:rFonts w:hint="eastAsia" w:ascii="仿宋" w:hAnsi="仿宋" w:eastAsia="仿宋" w:cs="仿宋"/>
          <w:i w:val="0"/>
          <w:caps w:val="0"/>
          <w:color w:val="333333"/>
          <w:spacing w:val="0"/>
          <w:sz w:val="24"/>
          <w:szCs w:val="24"/>
          <w:highlight w:val="none"/>
          <w:shd w:val="clear" w:color="auto" w:fill="auto"/>
        </w:rPr>
      </w:pPr>
      <w:r>
        <w:rPr>
          <w:rFonts w:hint="eastAsia" w:ascii="仿宋" w:hAnsi="仿宋" w:eastAsia="仿宋" w:cs="仿宋"/>
          <w:i w:val="0"/>
          <w:caps w:val="0"/>
          <w:color w:val="333333"/>
          <w:spacing w:val="0"/>
          <w:sz w:val="24"/>
          <w:szCs w:val="24"/>
          <w:highlight w:val="none"/>
          <w:shd w:val="clear" w:color="auto" w:fill="auto"/>
        </w:rPr>
        <w:t>杭州市经济和信息化局</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eastAsia" w:ascii="仿宋" w:hAnsi="仿宋" w:eastAsia="仿宋" w:cs="仿宋"/>
          <w:kern w:val="2"/>
          <w:sz w:val="24"/>
          <w:szCs w:val="24"/>
          <w:highlight w:val="none"/>
          <w:shd w:val="clear" w:color="auto" w:fill="auto"/>
          <w:lang w:val="en-US" w:eastAsia="zh-CN" w:bidi="ar-SA"/>
        </w:rPr>
      </w:pPr>
      <w:r>
        <w:rPr>
          <w:rFonts w:hint="eastAsia" w:ascii="仿宋" w:hAnsi="仿宋" w:eastAsia="仿宋" w:cs="仿宋"/>
          <w:kern w:val="2"/>
          <w:sz w:val="24"/>
          <w:szCs w:val="24"/>
          <w:highlight w:val="none"/>
          <w:shd w:val="clear" w:color="auto" w:fill="auto"/>
          <w:lang w:val="en-US" w:eastAsia="zh-CN" w:bidi="ar-SA"/>
        </w:rPr>
        <w:t>2019年7月30日</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 w:hAnsi="仿宋" w:eastAsia="仿宋" w:cs="仿宋"/>
          <w:sz w:val="24"/>
          <w:szCs w:val="24"/>
          <w:highlight w:val="none"/>
          <w:shd w:val="clear" w:color="auto" w:fill="auto"/>
        </w:rPr>
      </w:pPr>
      <w:r>
        <w:rPr>
          <w:rFonts w:hint="eastAsia" w:ascii="仿宋" w:hAnsi="仿宋" w:eastAsia="仿宋" w:cs="仿宋"/>
          <w:sz w:val="24"/>
          <w:szCs w:val="24"/>
          <w:highlight w:val="none"/>
          <w:shd w:val="clear" w:color="auto" w:fill="auto"/>
        </w:rPr>
        <w:t>                                </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 w:hAnsi="仿宋" w:eastAsia="仿宋" w:cs="仿宋"/>
          <w:i w:val="0"/>
          <w:caps w:val="0"/>
          <w:color w:val="333333"/>
          <w:spacing w:val="0"/>
          <w:kern w:val="2"/>
          <w:sz w:val="24"/>
          <w:szCs w:val="24"/>
          <w:highlight w:val="none"/>
          <w:shd w:val="clear" w:color="auto" w:fill="auto"/>
          <w:lang w:val="en-US" w:eastAsia="zh-CN" w:bidi="ar-SA"/>
        </w:rPr>
      </w:pPr>
      <w:r>
        <w:rPr>
          <w:rFonts w:hint="eastAsia" w:ascii="仿宋" w:hAnsi="仿宋" w:eastAsia="仿宋" w:cs="仿宋"/>
          <w:sz w:val="24"/>
          <w:szCs w:val="24"/>
          <w:highlight w:val="none"/>
          <w:shd w:val="clear" w:color="auto" w:fill="auto"/>
        </w:rPr>
        <w:t> </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 w:hAnsi="仿宋" w:eastAsia="仿宋" w:cs="仿宋"/>
          <w:i w:val="0"/>
          <w:caps w:val="0"/>
          <w:color w:val="333333"/>
          <w:spacing w:val="0"/>
          <w:kern w:val="2"/>
          <w:sz w:val="24"/>
          <w:szCs w:val="24"/>
          <w:highlight w:val="none"/>
          <w:shd w:val="clear" w:color="auto" w:fill="auto"/>
          <w:lang w:val="en-US" w:eastAsia="zh-CN" w:bidi="ar-SA"/>
        </w:rPr>
      </w:pPr>
      <w:r>
        <w:rPr>
          <w:rFonts w:hint="eastAsia" w:ascii="仿宋" w:hAnsi="仿宋" w:eastAsia="仿宋" w:cs="仿宋"/>
          <w:i w:val="0"/>
          <w:caps w:val="0"/>
          <w:color w:val="333333"/>
          <w:spacing w:val="0"/>
          <w:kern w:val="2"/>
          <w:sz w:val="24"/>
          <w:szCs w:val="24"/>
          <w:highlight w:val="none"/>
          <w:shd w:val="clear" w:color="auto" w:fill="auto"/>
          <w:lang w:val="en-US" w:eastAsia="zh-CN" w:bidi="ar-SA"/>
        </w:rPr>
        <w:t>杭州市政府采购支持中小企业</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 w:hAnsi="仿宋" w:eastAsia="仿宋" w:cs="仿宋"/>
          <w:i w:val="0"/>
          <w:caps w:val="0"/>
          <w:color w:val="333333"/>
          <w:spacing w:val="0"/>
          <w:kern w:val="2"/>
          <w:sz w:val="24"/>
          <w:szCs w:val="24"/>
          <w:highlight w:val="none"/>
          <w:shd w:val="clear" w:color="auto" w:fill="auto"/>
          <w:lang w:val="en-US" w:eastAsia="zh-CN" w:bidi="ar-SA"/>
        </w:rPr>
      </w:pPr>
      <w:r>
        <w:rPr>
          <w:rFonts w:hint="eastAsia" w:ascii="仿宋" w:hAnsi="仿宋" w:eastAsia="仿宋" w:cs="仿宋"/>
          <w:i w:val="0"/>
          <w:caps w:val="0"/>
          <w:color w:val="333333"/>
          <w:spacing w:val="0"/>
          <w:kern w:val="2"/>
          <w:sz w:val="24"/>
          <w:szCs w:val="24"/>
          <w:highlight w:val="none"/>
          <w:shd w:val="clear" w:color="auto" w:fill="auto"/>
          <w:lang w:val="en-US" w:eastAsia="zh-CN" w:bidi="ar-SA"/>
        </w:rPr>
        <w:t>信用融资管理办法</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 w:hAnsi="仿宋" w:eastAsia="仿宋" w:cs="仿宋"/>
          <w:i w:val="0"/>
          <w:caps w:val="0"/>
          <w:color w:val="333333"/>
          <w:spacing w:val="0"/>
          <w:kern w:val="2"/>
          <w:sz w:val="24"/>
          <w:szCs w:val="24"/>
          <w:highlight w:val="none"/>
          <w:shd w:val="clear" w:color="auto" w:fill="auto"/>
          <w:lang w:val="en-US" w:eastAsia="zh-CN" w:bidi="ar-SA"/>
        </w:rPr>
      </w:pPr>
      <w:r>
        <w:rPr>
          <w:rFonts w:hint="eastAsia" w:ascii="仿宋" w:hAnsi="仿宋" w:eastAsia="仿宋" w:cs="仿宋"/>
          <w:i w:val="0"/>
          <w:caps w:val="0"/>
          <w:color w:val="333333"/>
          <w:spacing w:val="0"/>
          <w:kern w:val="2"/>
          <w:sz w:val="24"/>
          <w:szCs w:val="24"/>
          <w:highlight w:val="none"/>
          <w:shd w:val="clear" w:color="auto" w:fill="auto"/>
          <w:lang w:val="en-US" w:eastAsia="zh-CN" w:bidi="ar-SA"/>
        </w:rPr>
        <w:t>　　</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 w:hAnsi="仿宋" w:eastAsia="仿宋" w:cs="仿宋"/>
          <w:i w:val="0"/>
          <w:caps w:val="0"/>
          <w:color w:val="333333"/>
          <w:spacing w:val="0"/>
          <w:kern w:val="2"/>
          <w:sz w:val="24"/>
          <w:szCs w:val="24"/>
          <w:highlight w:val="none"/>
          <w:shd w:val="clear" w:color="auto" w:fill="auto"/>
          <w:lang w:val="en-US" w:eastAsia="zh-CN" w:bidi="ar-SA"/>
        </w:rPr>
      </w:pPr>
      <w:r>
        <w:rPr>
          <w:rFonts w:hint="eastAsia" w:ascii="仿宋" w:hAnsi="仿宋" w:eastAsia="仿宋" w:cs="仿宋"/>
          <w:i w:val="0"/>
          <w:caps w:val="0"/>
          <w:color w:val="333333"/>
          <w:spacing w:val="0"/>
          <w:kern w:val="2"/>
          <w:sz w:val="24"/>
          <w:szCs w:val="24"/>
          <w:highlight w:val="none"/>
          <w:shd w:val="clear" w:color="auto" w:fill="auto"/>
          <w:lang w:val="en-US" w:eastAsia="zh-CN" w:bidi="ar-SA"/>
        </w:rPr>
        <w:t>　　为深入贯彻落实中央、省、市关于支持民营经济健康发展有关精神，进一步发挥政府采购在促进中小企业发展中的政策引导作用，发展普惠金融，有效缓解中小企业融资难、融资贵问题，根据中办、国办《关于促进中小企业健康发展的指导意见》、财政部、工信部《政府采购促进中小企业发展暂行办法》（财库〔2011〕181号）、《杭州市人民政府关于贯彻落实稳企业稳增长促进实体经济发展政策举措的通知》（杭政函〔2019〕42号）等有关规定，结合本市实际，制定本办法。</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 w:hAnsi="仿宋" w:eastAsia="仿宋" w:cs="仿宋"/>
          <w:i w:val="0"/>
          <w:caps w:val="0"/>
          <w:color w:val="333333"/>
          <w:spacing w:val="0"/>
          <w:kern w:val="2"/>
          <w:sz w:val="24"/>
          <w:szCs w:val="24"/>
          <w:highlight w:val="none"/>
          <w:shd w:val="clear" w:color="auto" w:fill="auto"/>
          <w:lang w:val="en-US" w:eastAsia="zh-CN" w:bidi="ar-SA"/>
        </w:rPr>
      </w:pPr>
      <w:r>
        <w:rPr>
          <w:rFonts w:hint="eastAsia" w:ascii="仿宋" w:hAnsi="仿宋" w:eastAsia="仿宋" w:cs="仿宋"/>
          <w:i w:val="0"/>
          <w:caps w:val="0"/>
          <w:color w:val="333333"/>
          <w:spacing w:val="0"/>
          <w:kern w:val="2"/>
          <w:sz w:val="24"/>
          <w:szCs w:val="24"/>
          <w:highlight w:val="none"/>
          <w:shd w:val="clear" w:color="auto" w:fill="auto"/>
          <w:lang w:val="en-US" w:eastAsia="zh-CN" w:bidi="ar-SA"/>
        </w:rPr>
        <w:t>　　第一条 政府采购支持中小企业信用融资工作（以下简称“政府采购信用融资”）应当坚持“政府引导，市场运行，银企自愿，风险可控，互惠共赢”的原则。</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 w:hAnsi="仿宋" w:eastAsia="仿宋" w:cs="仿宋"/>
          <w:i w:val="0"/>
          <w:caps w:val="0"/>
          <w:color w:val="333333"/>
          <w:spacing w:val="0"/>
          <w:kern w:val="2"/>
          <w:sz w:val="24"/>
          <w:szCs w:val="24"/>
          <w:highlight w:val="none"/>
          <w:shd w:val="clear" w:color="auto" w:fill="auto"/>
          <w:lang w:val="en-US" w:eastAsia="zh-CN" w:bidi="ar-SA"/>
        </w:rPr>
      </w:pPr>
      <w:r>
        <w:rPr>
          <w:rFonts w:hint="eastAsia" w:ascii="仿宋" w:hAnsi="仿宋" w:eastAsia="仿宋" w:cs="仿宋"/>
          <w:i w:val="0"/>
          <w:caps w:val="0"/>
          <w:color w:val="333333"/>
          <w:spacing w:val="0"/>
          <w:kern w:val="2"/>
          <w:sz w:val="24"/>
          <w:szCs w:val="24"/>
          <w:highlight w:val="none"/>
          <w:shd w:val="clear" w:color="auto" w:fill="auto"/>
          <w:lang w:val="en-US" w:eastAsia="zh-CN" w:bidi="ar-SA"/>
        </w:rPr>
        <w:t>　　第二条 本办法所称的政府采购信用融资，是指银行业金融机构（以下简称“银行”）以信用审查为基础，依据政府采购合同，按优于一般中小企业的贷款利率直接向申请贷款的供应商发放贷款的一种融资方式。</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 w:hAnsi="仿宋" w:eastAsia="仿宋" w:cs="仿宋"/>
          <w:i w:val="0"/>
          <w:caps w:val="0"/>
          <w:color w:val="333333"/>
          <w:spacing w:val="0"/>
          <w:kern w:val="2"/>
          <w:sz w:val="24"/>
          <w:szCs w:val="24"/>
          <w:highlight w:val="none"/>
          <w:shd w:val="clear" w:color="auto" w:fill="auto"/>
          <w:lang w:val="en-US" w:eastAsia="zh-CN" w:bidi="ar-SA"/>
        </w:rPr>
      </w:pPr>
      <w:r>
        <w:rPr>
          <w:rFonts w:hint="eastAsia" w:ascii="仿宋" w:hAnsi="仿宋" w:eastAsia="仿宋" w:cs="仿宋"/>
          <w:i w:val="0"/>
          <w:caps w:val="0"/>
          <w:color w:val="333333"/>
          <w:spacing w:val="0"/>
          <w:kern w:val="2"/>
          <w:sz w:val="24"/>
          <w:szCs w:val="24"/>
          <w:highlight w:val="none"/>
          <w:shd w:val="clear" w:color="auto" w:fill="auto"/>
          <w:lang w:val="en-US" w:eastAsia="zh-CN" w:bidi="ar-SA"/>
        </w:rPr>
        <w:t>　　第三条 凡已在浙江政府采购网上注册入库，并取得杭州市政府采购合同的中小企业供应商（以下简称“供应商”），均可申请政府采购信用融资。</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 w:hAnsi="仿宋" w:eastAsia="仿宋" w:cs="仿宋"/>
          <w:i w:val="0"/>
          <w:caps w:val="0"/>
          <w:color w:val="333333"/>
          <w:spacing w:val="0"/>
          <w:kern w:val="2"/>
          <w:sz w:val="24"/>
          <w:szCs w:val="24"/>
          <w:highlight w:val="none"/>
          <w:shd w:val="clear" w:color="auto" w:fill="auto"/>
          <w:lang w:val="en-US" w:eastAsia="zh-CN" w:bidi="ar-SA"/>
        </w:rPr>
      </w:pPr>
      <w:r>
        <w:rPr>
          <w:rFonts w:hint="eastAsia" w:ascii="仿宋" w:hAnsi="仿宋" w:eastAsia="仿宋" w:cs="仿宋"/>
          <w:i w:val="0"/>
          <w:caps w:val="0"/>
          <w:color w:val="333333"/>
          <w:spacing w:val="0"/>
          <w:kern w:val="2"/>
          <w:sz w:val="24"/>
          <w:szCs w:val="24"/>
          <w:highlight w:val="none"/>
          <w:shd w:val="clear" w:color="auto" w:fill="auto"/>
          <w:lang w:val="en-US" w:eastAsia="zh-CN" w:bidi="ar-SA"/>
        </w:rPr>
        <w:t>　　本办法所指“中小企业”应符合《关于印发中小企业划型标准规定的通知》（工信部联企业〔2011〕300号）相关规定。</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 w:hAnsi="仿宋" w:eastAsia="仿宋" w:cs="仿宋"/>
          <w:i w:val="0"/>
          <w:caps w:val="0"/>
          <w:color w:val="333333"/>
          <w:spacing w:val="0"/>
          <w:kern w:val="2"/>
          <w:sz w:val="24"/>
          <w:szCs w:val="24"/>
          <w:highlight w:val="none"/>
          <w:shd w:val="clear" w:color="auto" w:fill="auto"/>
          <w:lang w:val="en-US" w:eastAsia="zh-CN" w:bidi="ar-SA"/>
        </w:rPr>
      </w:pPr>
      <w:r>
        <w:rPr>
          <w:rFonts w:hint="eastAsia" w:ascii="仿宋" w:hAnsi="仿宋" w:eastAsia="仿宋" w:cs="仿宋"/>
          <w:i w:val="0"/>
          <w:caps w:val="0"/>
          <w:color w:val="333333"/>
          <w:spacing w:val="0"/>
          <w:kern w:val="2"/>
          <w:sz w:val="24"/>
          <w:szCs w:val="24"/>
          <w:highlight w:val="none"/>
          <w:shd w:val="clear" w:color="auto" w:fill="auto"/>
          <w:lang w:val="en-US" w:eastAsia="zh-CN" w:bidi="ar-SA"/>
        </w:rPr>
        <w:t>　　第四条 供应商申请信用融资时，除法定代表人或实际控制人担保外，如融资金额未超过政府采购合同金额的，银行原则上不要求供应商提供其他增信方式，切实做到以政府采购合同为基础，简化手续，提高效率，降低供应商融资成本。</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 w:hAnsi="仿宋" w:eastAsia="仿宋" w:cs="仿宋"/>
          <w:i w:val="0"/>
          <w:caps w:val="0"/>
          <w:color w:val="333333"/>
          <w:spacing w:val="0"/>
          <w:kern w:val="2"/>
          <w:sz w:val="24"/>
          <w:szCs w:val="24"/>
          <w:highlight w:val="none"/>
          <w:shd w:val="clear" w:color="auto" w:fill="auto"/>
          <w:lang w:val="en-US" w:eastAsia="zh-CN" w:bidi="ar-SA"/>
        </w:rPr>
      </w:pPr>
      <w:r>
        <w:rPr>
          <w:rFonts w:hint="eastAsia" w:ascii="仿宋" w:hAnsi="仿宋" w:eastAsia="仿宋" w:cs="仿宋"/>
          <w:i w:val="0"/>
          <w:caps w:val="0"/>
          <w:color w:val="333333"/>
          <w:spacing w:val="0"/>
          <w:kern w:val="2"/>
          <w:sz w:val="24"/>
          <w:szCs w:val="24"/>
          <w:highlight w:val="none"/>
          <w:shd w:val="clear" w:color="auto" w:fill="auto"/>
          <w:lang w:val="en-US" w:eastAsia="zh-CN" w:bidi="ar-SA"/>
        </w:rPr>
        <w:t>　　第五条 合作银行应对以信用贷款方式支持中小企业参与政府采购的基层支行，在经济资本配置、业绩考核等方面给予支持和倾斜。对诚信好的供应商，合作银行应在授信额度、贷款审查、利率优惠等方面给予更大的支持，促进供应商依法诚信经营。</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 w:hAnsi="仿宋" w:eastAsia="仿宋" w:cs="仿宋"/>
          <w:i w:val="0"/>
          <w:caps w:val="0"/>
          <w:color w:val="333333"/>
          <w:spacing w:val="0"/>
          <w:kern w:val="2"/>
          <w:sz w:val="24"/>
          <w:szCs w:val="24"/>
          <w:highlight w:val="none"/>
          <w:shd w:val="clear" w:color="auto" w:fill="auto"/>
          <w:lang w:val="en-US" w:eastAsia="zh-CN" w:bidi="ar-SA"/>
        </w:rPr>
      </w:pPr>
      <w:r>
        <w:rPr>
          <w:rFonts w:hint="eastAsia" w:ascii="仿宋" w:hAnsi="仿宋" w:eastAsia="仿宋" w:cs="仿宋"/>
          <w:i w:val="0"/>
          <w:caps w:val="0"/>
          <w:color w:val="333333"/>
          <w:spacing w:val="0"/>
          <w:kern w:val="2"/>
          <w:sz w:val="24"/>
          <w:szCs w:val="24"/>
          <w:highlight w:val="none"/>
          <w:shd w:val="clear" w:color="auto" w:fill="auto"/>
          <w:lang w:val="en-US" w:eastAsia="zh-CN" w:bidi="ar-SA"/>
        </w:rPr>
        <w:t>　　第六条 市财政局在杭州市政府采购网上建设信用融资模块，并与“浙里办”浙江政务服务平台（以下简称“浙里办”）对接，推进政府采购中标成交信息、合同信息等信息资源共享，鼓励各银行采用线上融资模式，将银行业务系统与信用融资模块对接，实现供应商“一次也不跑”，同时提供相关的服务支持，做好协调工作，但不得为相关贷款项目提供任何形式的担保。</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 w:hAnsi="仿宋" w:eastAsia="仿宋" w:cs="仿宋"/>
          <w:i w:val="0"/>
          <w:caps w:val="0"/>
          <w:color w:val="333333"/>
          <w:spacing w:val="0"/>
          <w:kern w:val="2"/>
          <w:sz w:val="24"/>
          <w:szCs w:val="24"/>
          <w:highlight w:val="none"/>
          <w:shd w:val="clear" w:color="auto" w:fill="auto"/>
          <w:lang w:val="en-US" w:eastAsia="zh-CN" w:bidi="ar-SA"/>
        </w:rPr>
      </w:pPr>
      <w:r>
        <w:rPr>
          <w:rFonts w:hint="eastAsia" w:ascii="仿宋" w:hAnsi="仿宋" w:eastAsia="仿宋" w:cs="仿宋"/>
          <w:i w:val="0"/>
          <w:caps w:val="0"/>
          <w:color w:val="333333"/>
          <w:spacing w:val="0"/>
          <w:kern w:val="2"/>
          <w:sz w:val="24"/>
          <w:szCs w:val="24"/>
          <w:highlight w:val="none"/>
          <w:shd w:val="clear" w:color="auto" w:fill="auto"/>
          <w:lang w:val="en-US" w:eastAsia="zh-CN" w:bidi="ar-SA"/>
        </w:rPr>
        <w:t>　　第七条 市金融办将各在杭银行机构支持政府采购信用融资中小企业供应商情况作为一项评价指标，纳入到每年对在杭银行机构支持我市经济社会发展评价办法中。</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 w:hAnsi="仿宋" w:eastAsia="仿宋" w:cs="仿宋"/>
          <w:i w:val="0"/>
          <w:caps w:val="0"/>
          <w:color w:val="333333"/>
          <w:spacing w:val="0"/>
          <w:kern w:val="2"/>
          <w:sz w:val="24"/>
          <w:szCs w:val="24"/>
          <w:highlight w:val="none"/>
          <w:shd w:val="clear" w:color="auto" w:fill="auto"/>
          <w:lang w:val="en-US" w:eastAsia="zh-CN" w:bidi="ar-SA"/>
        </w:rPr>
      </w:pPr>
      <w:r>
        <w:rPr>
          <w:rFonts w:hint="eastAsia" w:ascii="仿宋" w:hAnsi="仿宋" w:eastAsia="仿宋" w:cs="仿宋"/>
          <w:i w:val="0"/>
          <w:caps w:val="0"/>
          <w:color w:val="333333"/>
          <w:spacing w:val="0"/>
          <w:kern w:val="2"/>
          <w:sz w:val="24"/>
          <w:szCs w:val="24"/>
          <w:highlight w:val="none"/>
          <w:shd w:val="clear" w:color="auto" w:fill="auto"/>
          <w:lang w:val="en-US" w:eastAsia="zh-CN" w:bidi="ar-SA"/>
        </w:rPr>
        <w:t>　　第八条 市经信局应加大对政府采购支持中小企业信用融资政策的宣传推广力度，推动惠企政策的落实。</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 w:hAnsi="仿宋" w:eastAsia="仿宋" w:cs="仿宋"/>
          <w:i w:val="0"/>
          <w:caps w:val="0"/>
          <w:color w:val="333333"/>
          <w:spacing w:val="0"/>
          <w:kern w:val="2"/>
          <w:sz w:val="24"/>
          <w:szCs w:val="24"/>
          <w:highlight w:val="none"/>
          <w:shd w:val="clear" w:color="auto" w:fill="auto"/>
          <w:lang w:val="en-US" w:eastAsia="zh-CN" w:bidi="ar-SA"/>
        </w:rPr>
      </w:pPr>
      <w:r>
        <w:rPr>
          <w:rFonts w:hint="eastAsia" w:ascii="仿宋" w:hAnsi="仿宋" w:eastAsia="仿宋" w:cs="仿宋"/>
          <w:i w:val="0"/>
          <w:caps w:val="0"/>
          <w:color w:val="333333"/>
          <w:spacing w:val="0"/>
          <w:kern w:val="2"/>
          <w:sz w:val="24"/>
          <w:szCs w:val="24"/>
          <w:highlight w:val="none"/>
          <w:shd w:val="clear" w:color="auto" w:fill="auto"/>
          <w:lang w:val="en-US" w:eastAsia="zh-CN" w:bidi="ar-SA"/>
        </w:rPr>
        <w:t>　　第九条 各采购单位应当积极支持中小企业信用融资工作，做好政策宣传，按照合同约定按时支付资金，并为中小企业参与信用融资提供便利。</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 w:hAnsi="仿宋" w:eastAsia="仿宋" w:cs="仿宋"/>
          <w:i w:val="0"/>
          <w:caps w:val="0"/>
          <w:color w:val="333333"/>
          <w:spacing w:val="0"/>
          <w:kern w:val="2"/>
          <w:sz w:val="24"/>
          <w:szCs w:val="24"/>
          <w:highlight w:val="none"/>
          <w:shd w:val="clear" w:color="auto" w:fill="auto"/>
          <w:lang w:val="en-US" w:eastAsia="zh-CN" w:bidi="ar-SA"/>
        </w:rPr>
      </w:pPr>
      <w:r>
        <w:rPr>
          <w:rFonts w:hint="eastAsia" w:ascii="仿宋" w:hAnsi="仿宋" w:eastAsia="仿宋" w:cs="仿宋"/>
          <w:i w:val="0"/>
          <w:caps w:val="0"/>
          <w:color w:val="333333"/>
          <w:spacing w:val="0"/>
          <w:kern w:val="2"/>
          <w:sz w:val="24"/>
          <w:szCs w:val="24"/>
          <w:highlight w:val="none"/>
          <w:shd w:val="clear" w:color="auto" w:fill="auto"/>
          <w:lang w:val="en-US" w:eastAsia="zh-CN" w:bidi="ar-SA"/>
        </w:rPr>
        <w:t>　　第十条 各采购代理机构要充分发挥桥梁纽带作用，做好沟通协调和宣传推介等工作。要在公布采购信息、制作采购文件、发布中标或者成交通知及签订合同等环节中都要告知中小企业政府采购信用融资相关信息，畅通银企之间的联系渠道。</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 w:hAnsi="仿宋" w:eastAsia="仿宋" w:cs="仿宋"/>
          <w:i w:val="0"/>
          <w:caps w:val="0"/>
          <w:color w:val="333333"/>
          <w:spacing w:val="0"/>
          <w:kern w:val="2"/>
          <w:sz w:val="24"/>
          <w:szCs w:val="24"/>
          <w:highlight w:val="none"/>
          <w:shd w:val="clear" w:color="auto" w:fill="auto"/>
          <w:lang w:val="en-US" w:eastAsia="zh-CN" w:bidi="ar-SA"/>
        </w:rPr>
      </w:pPr>
      <w:r>
        <w:rPr>
          <w:rFonts w:hint="eastAsia" w:ascii="仿宋" w:hAnsi="仿宋" w:eastAsia="仿宋" w:cs="仿宋"/>
          <w:i w:val="0"/>
          <w:caps w:val="0"/>
          <w:color w:val="333333"/>
          <w:spacing w:val="0"/>
          <w:kern w:val="2"/>
          <w:sz w:val="24"/>
          <w:szCs w:val="24"/>
          <w:highlight w:val="none"/>
          <w:shd w:val="clear" w:color="auto" w:fill="auto"/>
          <w:lang w:val="en-US" w:eastAsia="zh-CN" w:bidi="ar-SA"/>
        </w:rPr>
        <w:t>　　第十一条 征集政府采购信用融资合作银行程序：</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 w:hAnsi="仿宋" w:eastAsia="仿宋" w:cs="仿宋"/>
          <w:i w:val="0"/>
          <w:caps w:val="0"/>
          <w:color w:val="333333"/>
          <w:spacing w:val="0"/>
          <w:kern w:val="2"/>
          <w:sz w:val="24"/>
          <w:szCs w:val="24"/>
          <w:highlight w:val="none"/>
          <w:shd w:val="clear" w:color="auto" w:fill="auto"/>
          <w:lang w:val="en-US" w:eastAsia="zh-CN" w:bidi="ar-SA"/>
        </w:rPr>
      </w:pPr>
      <w:r>
        <w:rPr>
          <w:rFonts w:hint="eastAsia" w:ascii="仿宋" w:hAnsi="仿宋" w:eastAsia="仿宋" w:cs="仿宋"/>
          <w:i w:val="0"/>
          <w:caps w:val="0"/>
          <w:color w:val="333333"/>
          <w:spacing w:val="0"/>
          <w:kern w:val="2"/>
          <w:sz w:val="24"/>
          <w:szCs w:val="24"/>
          <w:highlight w:val="none"/>
          <w:shd w:val="clear" w:color="auto" w:fill="auto"/>
          <w:lang w:val="en-US" w:eastAsia="zh-CN" w:bidi="ar-SA"/>
        </w:rPr>
        <w:t>　　（一）银行在杭州市政府采购网上提交申请，申请材料应当包括实施方案、产品介绍，提供的服务和优惠承诺等；</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 w:hAnsi="仿宋" w:eastAsia="仿宋" w:cs="仿宋"/>
          <w:i w:val="0"/>
          <w:caps w:val="0"/>
          <w:color w:val="333333"/>
          <w:spacing w:val="0"/>
          <w:kern w:val="2"/>
          <w:sz w:val="24"/>
          <w:szCs w:val="24"/>
          <w:highlight w:val="none"/>
          <w:shd w:val="clear" w:color="auto" w:fill="auto"/>
          <w:lang w:val="en-US" w:eastAsia="zh-CN" w:bidi="ar-SA"/>
        </w:rPr>
      </w:pPr>
      <w:r>
        <w:rPr>
          <w:rFonts w:hint="eastAsia" w:ascii="仿宋" w:hAnsi="仿宋" w:eastAsia="仿宋" w:cs="仿宋"/>
          <w:i w:val="0"/>
          <w:caps w:val="0"/>
          <w:color w:val="333333"/>
          <w:spacing w:val="0"/>
          <w:kern w:val="2"/>
          <w:sz w:val="24"/>
          <w:szCs w:val="24"/>
          <w:highlight w:val="none"/>
          <w:shd w:val="clear" w:color="auto" w:fill="auto"/>
          <w:lang w:val="en-US" w:eastAsia="zh-CN" w:bidi="ar-SA"/>
        </w:rPr>
        <w:t>　　（二）市财政局进行在线核对，资料齐全的银行名单在杭州市政府采购网进行公示；</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 w:hAnsi="仿宋" w:eastAsia="仿宋" w:cs="仿宋"/>
          <w:i w:val="0"/>
          <w:caps w:val="0"/>
          <w:color w:val="333333"/>
          <w:spacing w:val="0"/>
          <w:kern w:val="2"/>
          <w:sz w:val="24"/>
          <w:szCs w:val="24"/>
          <w:highlight w:val="none"/>
          <w:shd w:val="clear" w:color="auto" w:fill="auto"/>
          <w:lang w:val="en-US" w:eastAsia="zh-CN" w:bidi="ar-SA"/>
        </w:rPr>
      </w:pPr>
      <w:r>
        <w:rPr>
          <w:rFonts w:hint="eastAsia" w:ascii="仿宋" w:hAnsi="仿宋" w:eastAsia="仿宋" w:cs="仿宋"/>
          <w:i w:val="0"/>
          <w:caps w:val="0"/>
          <w:color w:val="333333"/>
          <w:spacing w:val="0"/>
          <w:kern w:val="2"/>
          <w:sz w:val="24"/>
          <w:szCs w:val="24"/>
          <w:highlight w:val="none"/>
          <w:shd w:val="clear" w:color="auto" w:fill="auto"/>
          <w:lang w:val="en-US" w:eastAsia="zh-CN" w:bidi="ar-SA"/>
        </w:rPr>
        <w:t>　　（三）自公示之日起5个工作日内无异议的，市财政局与合作银行签订合作备忘录。相关合作银行应将该银行及产品信息（包括贷款发放条件、期限、利率优惠、贷款形式、贷款金额等）在杭州市政府采购网予以展示。</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 w:hAnsi="仿宋" w:eastAsia="仿宋" w:cs="仿宋"/>
          <w:i w:val="0"/>
          <w:caps w:val="0"/>
          <w:color w:val="333333"/>
          <w:spacing w:val="0"/>
          <w:kern w:val="2"/>
          <w:sz w:val="24"/>
          <w:szCs w:val="24"/>
          <w:highlight w:val="none"/>
          <w:shd w:val="clear" w:color="auto" w:fill="auto"/>
          <w:lang w:val="en-US" w:eastAsia="zh-CN" w:bidi="ar-SA"/>
        </w:rPr>
      </w:pPr>
      <w:r>
        <w:rPr>
          <w:rFonts w:hint="eastAsia" w:ascii="仿宋" w:hAnsi="仿宋" w:eastAsia="仿宋" w:cs="仿宋"/>
          <w:i w:val="0"/>
          <w:caps w:val="0"/>
          <w:color w:val="333333"/>
          <w:spacing w:val="0"/>
          <w:kern w:val="2"/>
          <w:sz w:val="24"/>
          <w:szCs w:val="24"/>
          <w:highlight w:val="none"/>
          <w:shd w:val="clear" w:color="auto" w:fill="auto"/>
          <w:lang w:val="en-US" w:eastAsia="zh-CN" w:bidi="ar-SA"/>
        </w:rPr>
        <w:t>　　第十二条 政府采购信用融资操作流程：</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 w:hAnsi="仿宋" w:eastAsia="仿宋" w:cs="仿宋"/>
          <w:i w:val="0"/>
          <w:caps w:val="0"/>
          <w:color w:val="333333"/>
          <w:spacing w:val="0"/>
          <w:kern w:val="2"/>
          <w:sz w:val="24"/>
          <w:szCs w:val="24"/>
          <w:highlight w:val="none"/>
          <w:shd w:val="clear" w:color="auto" w:fill="auto"/>
          <w:lang w:val="en-US" w:eastAsia="zh-CN" w:bidi="ar-SA"/>
        </w:rPr>
      </w:pPr>
      <w:r>
        <w:rPr>
          <w:rFonts w:hint="eastAsia" w:ascii="仿宋" w:hAnsi="仿宋" w:eastAsia="仿宋" w:cs="仿宋"/>
          <w:i w:val="0"/>
          <w:caps w:val="0"/>
          <w:color w:val="333333"/>
          <w:spacing w:val="0"/>
          <w:kern w:val="2"/>
          <w:sz w:val="24"/>
          <w:szCs w:val="24"/>
          <w:highlight w:val="none"/>
          <w:shd w:val="clear" w:color="auto" w:fill="auto"/>
          <w:lang w:val="en-US" w:eastAsia="zh-CN" w:bidi="ar-SA"/>
        </w:rPr>
        <w:t>　　（一）线上融资模式：</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 w:hAnsi="仿宋" w:eastAsia="仿宋" w:cs="仿宋"/>
          <w:i w:val="0"/>
          <w:caps w:val="0"/>
          <w:color w:val="333333"/>
          <w:spacing w:val="0"/>
          <w:kern w:val="2"/>
          <w:sz w:val="24"/>
          <w:szCs w:val="24"/>
          <w:highlight w:val="none"/>
          <w:shd w:val="clear" w:color="auto" w:fill="auto"/>
          <w:lang w:val="en-US" w:eastAsia="zh-CN" w:bidi="ar-SA"/>
        </w:rPr>
      </w:pPr>
      <w:r>
        <w:rPr>
          <w:rFonts w:hint="eastAsia" w:ascii="仿宋" w:hAnsi="仿宋" w:eastAsia="仿宋" w:cs="仿宋"/>
          <w:i w:val="0"/>
          <w:caps w:val="0"/>
          <w:color w:val="333333"/>
          <w:spacing w:val="0"/>
          <w:kern w:val="2"/>
          <w:sz w:val="24"/>
          <w:szCs w:val="24"/>
          <w:highlight w:val="none"/>
          <w:shd w:val="clear" w:color="auto" w:fill="auto"/>
          <w:lang w:val="en-US" w:eastAsia="zh-CN" w:bidi="ar-SA"/>
        </w:rPr>
        <w:t>　　1.供应商根据合作银行提供的方案，自行选择金融产品，并办理开户等手续；</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 w:hAnsi="仿宋" w:eastAsia="仿宋" w:cs="仿宋"/>
          <w:i w:val="0"/>
          <w:caps w:val="0"/>
          <w:color w:val="333333"/>
          <w:spacing w:val="0"/>
          <w:kern w:val="2"/>
          <w:sz w:val="24"/>
          <w:szCs w:val="24"/>
          <w:highlight w:val="none"/>
          <w:shd w:val="clear" w:color="auto" w:fill="auto"/>
          <w:lang w:val="en-US" w:eastAsia="zh-CN" w:bidi="ar-SA"/>
        </w:rPr>
      </w:pPr>
      <w:r>
        <w:rPr>
          <w:rFonts w:hint="eastAsia" w:ascii="仿宋" w:hAnsi="仿宋" w:eastAsia="仿宋" w:cs="仿宋"/>
          <w:i w:val="0"/>
          <w:caps w:val="0"/>
          <w:color w:val="333333"/>
          <w:spacing w:val="0"/>
          <w:kern w:val="2"/>
          <w:sz w:val="24"/>
          <w:szCs w:val="24"/>
          <w:highlight w:val="none"/>
          <w:shd w:val="clear" w:color="auto" w:fill="auto"/>
          <w:lang w:val="en-US" w:eastAsia="zh-CN" w:bidi="ar-SA"/>
        </w:rPr>
        <w:t>　　2.供应商中标后，可通过杭州市政府采购网或“浙里办”测算授信额度；</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 w:hAnsi="仿宋" w:eastAsia="仿宋" w:cs="仿宋"/>
          <w:i w:val="0"/>
          <w:caps w:val="0"/>
          <w:color w:val="333333"/>
          <w:spacing w:val="0"/>
          <w:kern w:val="2"/>
          <w:sz w:val="24"/>
          <w:szCs w:val="24"/>
          <w:highlight w:val="none"/>
          <w:shd w:val="clear" w:color="auto" w:fill="auto"/>
          <w:lang w:val="en-US" w:eastAsia="zh-CN" w:bidi="ar-SA"/>
        </w:rPr>
      </w:pPr>
      <w:r>
        <w:rPr>
          <w:rFonts w:hint="eastAsia" w:ascii="仿宋" w:hAnsi="仿宋" w:eastAsia="仿宋" w:cs="仿宋"/>
          <w:i w:val="0"/>
          <w:caps w:val="0"/>
          <w:color w:val="333333"/>
          <w:spacing w:val="0"/>
          <w:kern w:val="2"/>
          <w:sz w:val="24"/>
          <w:szCs w:val="24"/>
          <w:highlight w:val="none"/>
          <w:shd w:val="clear" w:color="auto" w:fill="auto"/>
          <w:lang w:val="en-US" w:eastAsia="zh-CN" w:bidi="ar-SA"/>
        </w:rPr>
        <w:t>　　3.采购合同签订后，供应商在杭州市政府采购网或“浙里办”向合作银行发出融资申请；</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 w:hAnsi="仿宋" w:eastAsia="仿宋" w:cs="仿宋"/>
          <w:i w:val="0"/>
          <w:caps w:val="0"/>
          <w:color w:val="333333"/>
          <w:spacing w:val="0"/>
          <w:kern w:val="2"/>
          <w:sz w:val="24"/>
          <w:szCs w:val="24"/>
          <w:highlight w:val="none"/>
          <w:shd w:val="clear" w:color="auto" w:fill="auto"/>
          <w:lang w:val="en-US" w:eastAsia="zh-CN" w:bidi="ar-SA"/>
        </w:rPr>
      </w:pPr>
      <w:r>
        <w:rPr>
          <w:rFonts w:hint="eastAsia" w:ascii="仿宋" w:hAnsi="仿宋" w:eastAsia="仿宋" w:cs="仿宋"/>
          <w:i w:val="0"/>
          <w:caps w:val="0"/>
          <w:color w:val="333333"/>
          <w:spacing w:val="0"/>
          <w:kern w:val="2"/>
          <w:sz w:val="24"/>
          <w:szCs w:val="24"/>
          <w:highlight w:val="none"/>
          <w:shd w:val="clear" w:color="auto" w:fill="auto"/>
          <w:lang w:val="en-US" w:eastAsia="zh-CN" w:bidi="ar-SA"/>
        </w:rPr>
        <w:t>　　4.审批通过后，在线办理放贷手续。</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 w:hAnsi="仿宋" w:eastAsia="仿宋" w:cs="仿宋"/>
          <w:i w:val="0"/>
          <w:caps w:val="0"/>
          <w:color w:val="333333"/>
          <w:spacing w:val="0"/>
          <w:kern w:val="2"/>
          <w:sz w:val="24"/>
          <w:szCs w:val="24"/>
          <w:highlight w:val="none"/>
          <w:shd w:val="clear" w:color="auto" w:fill="auto"/>
          <w:lang w:val="en-US" w:eastAsia="zh-CN" w:bidi="ar-SA"/>
        </w:rPr>
      </w:pPr>
      <w:r>
        <w:rPr>
          <w:rFonts w:hint="eastAsia" w:ascii="仿宋" w:hAnsi="仿宋" w:eastAsia="仿宋" w:cs="仿宋"/>
          <w:i w:val="0"/>
          <w:caps w:val="0"/>
          <w:color w:val="333333"/>
          <w:spacing w:val="0"/>
          <w:kern w:val="2"/>
          <w:sz w:val="24"/>
          <w:szCs w:val="24"/>
          <w:highlight w:val="none"/>
          <w:shd w:val="clear" w:color="auto" w:fill="auto"/>
          <w:lang w:val="en-US" w:eastAsia="zh-CN" w:bidi="ar-SA"/>
        </w:rPr>
        <w:t>　　（二）线下融资模式：</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 w:hAnsi="仿宋" w:eastAsia="仿宋" w:cs="仿宋"/>
          <w:i w:val="0"/>
          <w:caps w:val="0"/>
          <w:color w:val="333333"/>
          <w:spacing w:val="0"/>
          <w:kern w:val="2"/>
          <w:sz w:val="24"/>
          <w:szCs w:val="24"/>
          <w:highlight w:val="none"/>
          <w:shd w:val="clear" w:color="auto" w:fill="auto"/>
          <w:lang w:val="en-US" w:eastAsia="zh-CN" w:bidi="ar-SA"/>
        </w:rPr>
      </w:pPr>
      <w:r>
        <w:rPr>
          <w:rFonts w:hint="eastAsia" w:ascii="仿宋" w:hAnsi="仿宋" w:eastAsia="仿宋" w:cs="仿宋"/>
          <w:i w:val="0"/>
          <w:caps w:val="0"/>
          <w:color w:val="333333"/>
          <w:spacing w:val="0"/>
          <w:kern w:val="2"/>
          <w:sz w:val="24"/>
          <w:szCs w:val="24"/>
          <w:highlight w:val="none"/>
          <w:shd w:val="clear" w:color="auto" w:fill="auto"/>
          <w:lang w:val="en-US" w:eastAsia="zh-CN" w:bidi="ar-SA"/>
        </w:rPr>
        <w:t>　　1.供应商根据合作银行提供的方案，自行选择金融产品，向合作银行提出信用资格预审，并办理开户等手续；</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 w:hAnsi="仿宋" w:eastAsia="仿宋" w:cs="仿宋"/>
          <w:i w:val="0"/>
          <w:caps w:val="0"/>
          <w:color w:val="333333"/>
          <w:spacing w:val="0"/>
          <w:kern w:val="2"/>
          <w:sz w:val="24"/>
          <w:szCs w:val="24"/>
          <w:highlight w:val="none"/>
          <w:shd w:val="clear" w:color="auto" w:fill="auto"/>
          <w:lang w:val="en-US" w:eastAsia="zh-CN" w:bidi="ar-SA"/>
        </w:rPr>
      </w:pPr>
      <w:r>
        <w:rPr>
          <w:rFonts w:hint="eastAsia" w:ascii="仿宋" w:hAnsi="仿宋" w:eastAsia="仿宋" w:cs="仿宋"/>
          <w:i w:val="0"/>
          <w:caps w:val="0"/>
          <w:color w:val="333333"/>
          <w:spacing w:val="0"/>
          <w:kern w:val="2"/>
          <w:sz w:val="24"/>
          <w:szCs w:val="24"/>
          <w:highlight w:val="none"/>
          <w:shd w:val="clear" w:color="auto" w:fill="auto"/>
          <w:lang w:val="en-US" w:eastAsia="zh-CN" w:bidi="ar-SA"/>
        </w:rPr>
        <w:t>　　2.采购合同签订后，供应商在杭州市政府采购网或“浙里办”向合作银行发出融资申请；</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 w:hAnsi="仿宋" w:eastAsia="仿宋" w:cs="仿宋"/>
          <w:i w:val="0"/>
          <w:caps w:val="0"/>
          <w:color w:val="333333"/>
          <w:spacing w:val="0"/>
          <w:kern w:val="2"/>
          <w:sz w:val="24"/>
          <w:szCs w:val="24"/>
          <w:highlight w:val="none"/>
          <w:shd w:val="clear" w:color="auto" w:fill="auto"/>
          <w:lang w:val="en-US" w:eastAsia="zh-CN" w:bidi="ar-SA"/>
        </w:rPr>
      </w:pPr>
      <w:r>
        <w:rPr>
          <w:rFonts w:hint="eastAsia" w:ascii="仿宋" w:hAnsi="仿宋" w:eastAsia="仿宋" w:cs="仿宋"/>
          <w:i w:val="0"/>
          <w:caps w:val="0"/>
          <w:color w:val="333333"/>
          <w:spacing w:val="0"/>
          <w:kern w:val="2"/>
          <w:sz w:val="24"/>
          <w:szCs w:val="24"/>
          <w:highlight w:val="none"/>
          <w:shd w:val="clear" w:color="auto" w:fill="auto"/>
          <w:lang w:val="en-US" w:eastAsia="zh-CN" w:bidi="ar-SA"/>
        </w:rPr>
        <w:t>　　3.合作银行在信用融资模块受理申请后，供应商提供审批材料。合作银行应对申请信用融资的供应商及备案的政府采购合同信息进行核对和审查；</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 w:hAnsi="仿宋" w:eastAsia="仿宋" w:cs="仿宋"/>
          <w:i w:val="0"/>
          <w:caps w:val="0"/>
          <w:color w:val="333333"/>
          <w:spacing w:val="0"/>
          <w:kern w:val="2"/>
          <w:sz w:val="24"/>
          <w:szCs w:val="24"/>
          <w:highlight w:val="none"/>
          <w:shd w:val="clear" w:color="auto" w:fill="auto"/>
          <w:lang w:val="en-US" w:eastAsia="zh-CN" w:bidi="ar-SA"/>
        </w:rPr>
      </w:pPr>
      <w:r>
        <w:rPr>
          <w:rFonts w:hint="eastAsia" w:ascii="仿宋" w:hAnsi="仿宋" w:eastAsia="仿宋" w:cs="仿宋"/>
          <w:i w:val="0"/>
          <w:caps w:val="0"/>
          <w:color w:val="333333"/>
          <w:spacing w:val="0"/>
          <w:kern w:val="2"/>
          <w:sz w:val="24"/>
          <w:szCs w:val="24"/>
          <w:highlight w:val="none"/>
          <w:shd w:val="clear" w:color="auto" w:fill="auto"/>
          <w:lang w:val="en-US" w:eastAsia="zh-CN" w:bidi="ar-SA"/>
        </w:rPr>
        <w:t>　　4.审批通过后，合作银行应按照合作备忘录中约定的审批放款期限和优惠利率及时予以放款。</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 w:hAnsi="仿宋" w:eastAsia="仿宋" w:cs="仿宋"/>
          <w:i w:val="0"/>
          <w:caps w:val="0"/>
          <w:color w:val="333333"/>
          <w:spacing w:val="0"/>
          <w:kern w:val="2"/>
          <w:sz w:val="24"/>
          <w:szCs w:val="24"/>
          <w:highlight w:val="none"/>
          <w:shd w:val="clear" w:color="auto" w:fill="auto"/>
          <w:lang w:val="en-US" w:eastAsia="zh-CN" w:bidi="ar-SA"/>
        </w:rPr>
      </w:pPr>
      <w:r>
        <w:rPr>
          <w:rFonts w:hint="eastAsia" w:ascii="仿宋" w:hAnsi="仿宋" w:eastAsia="仿宋" w:cs="仿宋"/>
          <w:i w:val="0"/>
          <w:caps w:val="0"/>
          <w:color w:val="333333"/>
          <w:spacing w:val="0"/>
          <w:kern w:val="2"/>
          <w:sz w:val="24"/>
          <w:szCs w:val="24"/>
          <w:highlight w:val="none"/>
          <w:shd w:val="clear" w:color="auto" w:fill="auto"/>
          <w:lang w:val="en-US" w:eastAsia="zh-CN" w:bidi="ar-SA"/>
        </w:rPr>
        <w:t>　　第十三条 对拟用于信用融资的政府采购合同，供应商在签订合同时应当在合同中注明融资银行名称及账号，作为在该银行的唯一收款账号。市级政府采购资金支付时，采购单位必须将采购资金支付到备案合同中指定的融资银行及收款账号，以保障贷款资金的安全回收。已融资的政府采购合同，系统自动锁定账号，在没有合作银行出具书面意见同意修改的情况下，不得对该合同进行修改、变更或另行签订补充协议。</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 w:hAnsi="仿宋" w:eastAsia="仿宋" w:cs="仿宋"/>
          <w:i w:val="0"/>
          <w:caps w:val="0"/>
          <w:color w:val="333333"/>
          <w:spacing w:val="0"/>
          <w:kern w:val="2"/>
          <w:sz w:val="24"/>
          <w:szCs w:val="24"/>
          <w:highlight w:val="none"/>
          <w:shd w:val="clear" w:color="auto" w:fill="auto"/>
          <w:lang w:val="en-US" w:eastAsia="zh-CN" w:bidi="ar-SA"/>
        </w:rPr>
      </w:pPr>
      <w:r>
        <w:rPr>
          <w:rFonts w:hint="eastAsia" w:ascii="仿宋" w:hAnsi="仿宋" w:eastAsia="仿宋" w:cs="仿宋"/>
          <w:i w:val="0"/>
          <w:caps w:val="0"/>
          <w:color w:val="333333"/>
          <w:spacing w:val="0"/>
          <w:kern w:val="2"/>
          <w:sz w:val="24"/>
          <w:szCs w:val="24"/>
          <w:highlight w:val="none"/>
          <w:shd w:val="clear" w:color="auto" w:fill="auto"/>
          <w:lang w:val="en-US" w:eastAsia="zh-CN" w:bidi="ar-SA"/>
        </w:rPr>
        <w:t>　　第十四条 相关合作银行应在每季度末将融资金额、期限、还款情况、供应商信用等信息通过杭州市政府采购网及时反馈，采用线上融资模式的，由系统自动抓取相关数据，采用线下融资模式的需上传《授信确认表》，以便相关部门及时掌握和分析银企融资信息，不断推进信用融资工作。</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 w:hAnsi="仿宋" w:eastAsia="仿宋" w:cs="仿宋"/>
          <w:i w:val="0"/>
          <w:caps w:val="0"/>
          <w:color w:val="333333"/>
          <w:spacing w:val="0"/>
          <w:kern w:val="2"/>
          <w:sz w:val="24"/>
          <w:szCs w:val="24"/>
          <w:highlight w:val="none"/>
          <w:shd w:val="clear" w:color="auto" w:fill="auto"/>
          <w:lang w:val="en-US" w:eastAsia="zh-CN" w:bidi="ar-SA"/>
        </w:rPr>
      </w:pPr>
      <w:r>
        <w:rPr>
          <w:rFonts w:hint="eastAsia" w:ascii="仿宋" w:hAnsi="仿宋" w:eastAsia="仿宋" w:cs="仿宋"/>
          <w:i w:val="0"/>
          <w:caps w:val="0"/>
          <w:color w:val="333333"/>
          <w:spacing w:val="0"/>
          <w:kern w:val="2"/>
          <w:sz w:val="24"/>
          <w:szCs w:val="24"/>
          <w:highlight w:val="none"/>
          <w:shd w:val="clear" w:color="auto" w:fill="auto"/>
          <w:lang w:val="en-US" w:eastAsia="zh-CN" w:bidi="ar-SA"/>
        </w:rPr>
        <w:t>　　第十五条 银行签署合作备忘录后，每满一年为一个周期，如果合作银行在该周期内没有发生业务，则自动终止合作，并且在原合作期内不得再次入围。</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 w:hAnsi="仿宋" w:eastAsia="仿宋" w:cs="仿宋"/>
          <w:i w:val="0"/>
          <w:caps w:val="0"/>
          <w:color w:val="333333"/>
          <w:spacing w:val="0"/>
          <w:kern w:val="2"/>
          <w:sz w:val="24"/>
          <w:szCs w:val="24"/>
          <w:highlight w:val="none"/>
          <w:shd w:val="clear" w:color="auto" w:fill="auto"/>
          <w:lang w:val="en-US" w:eastAsia="zh-CN" w:bidi="ar-SA"/>
        </w:rPr>
      </w:pPr>
      <w:r>
        <w:rPr>
          <w:rFonts w:hint="eastAsia" w:ascii="仿宋" w:hAnsi="仿宋" w:eastAsia="仿宋" w:cs="仿宋"/>
          <w:i w:val="0"/>
          <w:caps w:val="0"/>
          <w:color w:val="333333"/>
          <w:spacing w:val="0"/>
          <w:kern w:val="2"/>
          <w:sz w:val="24"/>
          <w:szCs w:val="24"/>
          <w:highlight w:val="none"/>
          <w:shd w:val="clear" w:color="auto" w:fill="auto"/>
          <w:lang w:val="en-US" w:eastAsia="zh-CN" w:bidi="ar-SA"/>
        </w:rPr>
        <w:t>　　第十六条 供应商弄虚作假或以伪造政府采购合同等方式违规获取政府采购信用融资，或不及时还款，或出现其他违反本办法规定情形的，按融资合同约定承担违约责任；涉嫌犯罪的，移送司法机关处理。</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 w:hAnsi="仿宋" w:eastAsia="仿宋" w:cs="仿宋"/>
          <w:i w:val="0"/>
          <w:caps w:val="0"/>
          <w:color w:val="333333"/>
          <w:spacing w:val="0"/>
          <w:kern w:val="2"/>
          <w:sz w:val="24"/>
          <w:szCs w:val="24"/>
          <w:highlight w:val="none"/>
          <w:shd w:val="clear" w:color="auto" w:fill="auto"/>
          <w:lang w:val="en-US" w:eastAsia="zh-CN" w:bidi="ar-SA"/>
        </w:rPr>
      </w:pPr>
      <w:r>
        <w:rPr>
          <w:rFonts w:hint="eastAsia" w:ascii="仿宋" w:hAnsi="仿宋" w:eastAsia="仿宋" w:cs="仿宋"/>
          <w:i w:val="0"/>
          <w:caps w:val="0"/>
          <w:color w:val="333333"/>
          <w:spacing w:val="0"/>
          <w:kern w:val="2"/>
          <w:sz w:val="24"/>
          <w:szCs w:val="24"/>
          <w:highlight w:val="none"/>
          <w:shd w:val="clear" w:color="auto" w:fill="auto"/>
          <w:lang w:val="en-US" w:eastAsia="zh-CN" w:bidi="ar-SA"/>
        </w:rPr>
        <w:t>　　第十七条  各县（市）、区可参照执行。</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 w:hAnsi="仿宋" w:eastAsia="仿宋" w:cs="仿宋"/>
          <w:i w:val="0"/>
          <w:caps w:val="0"/>
          <w:color w:val="333333"/>
          <w:spacing w:val="0"/>
          <w:kern w:val="2"/>
          <w:sz w:val="24"/>
          <w:szCs w:val="24"/>
          <w:highlight w:val="none"/>
          <w:shd w:val="clear" w:color="auto" w:fill="auto"/>
          <w:lang w:val="en-US" w:eastAsia="zh-CN" w:bidi="ar-SA"/>
        </w:rPr>
      </w:pPr>
      <w:r>
        <w:rPr>
          <w:rFonts w:hint="eastAsia" w:ascii="仿宋" w:hAnsi="仿宋" w:eastAsia="仿宋" w:cs="仿宋"/>
          <w:i w:val="0"/>
          <w:caps w:val="0"/>
          <w:color w:val="333333"/>
          <w:spacing w:val="0"/>
          <w:kern w:val="2"/>
          <w:sz w:val="24"/>
          <w:szCs w:val="24"/>
          <w:highlight w:val="none"/>
          <w:shd w:val="clear" w:color="auto" w:fill="auto"/>
          <w:lang w:val="en-US" w:eastAsia="zh-CN" w:bidi="ar-SA"/>
        </w:rPr>
        <w:t>　　第十八条  本办法自2019年8月31日起施行。2014年5月22日发布的《关于印发&lt;杭州市政府采购支持中小企业信用融资暂行办法&gt;的通知》（杭财采监〔2014〕370号）同时废止。</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宋体" w:hAnsi="宋体" w:eastAsia="宋体" w:cs="宋体"/>
          <w:i w:val="0"/>
          <w:caps w:val="0"/>
          <w:color w:val="333333"/>
          <w:spacing w:val="0"/>
          <w:kern w:val="2"/>
          <w:sz w:val="18"/>
          <w:szCs w:val="18"/>
          <w:highlight w:val="none"/>
          <w:shd w:val="clear" w:color="auto" w:fill="auto"/>
          <w:lang w:val="en-US" w:eastAsia="zh-CN" w:bidi="ar-SA"/>
        </w:rPr>
      </w:pPr>
      <w:r>
        <w:rPr>
          <w:rFonts w:hint="eastAsia" w:ascii="宋体" w:hAnsi="宋体" w:eastAsia="宋体" w:cs="宋体"/>
          <w:i w:val="0"/>
          <w:caps w:val="0"/>
          <w:color w:val="333333"/>
          <w:spacing w:val="0"/>
          <w:kern w:val="2"/>
          <w:sz w:val="18"/>
          <w:szCs w:val="18"/>
          <w:highlight w:val="none"/>
          <w:shd w:val="clear" w:color="auto" w:fill="auto"/>
          <w:lang w:val="en-US" w:eastAsia="zh-CN" w:bidi="ar-SA"/>
        </w:rPr>
        <w:t> </w:t>
      </w:r>
    </w:p>
    <w:p>
      <w:pPr>
        <w:pStyle w:val="2"/>
        <w:keepNext w:val="0"/>
        <w:keepLines w:val="0"/>
        <w:pageBreakBefore/>
        <w:widowControl/>
        <w:numPr>
          <w:ilvl w:val="0"/>
          <w:numId w:val="0"/>
        </w:numPr>
        <w:spacing w:before="100" w:beforeAutospacing="1" w:after="100" w:afterAutospacing="1" w:line="360" w:lineRule="auto"/>
        <w:ind w:left="1290" w:firstLine="3092" w:firstLineChars="700"/>
        <w:rPr>
          <w:rFonts w:hint="eastAsia" w:ascii="仿宋" w:hAnsi="仿宋" w:eastAsia="仿宋" w:cs="仿宋"/>
          <w:highlight w:val="none"/>
          <w:shd w:val="clear" w:color="auto" w:fill="auto"/>
        </w:rPr>
      </w:pPr>
      <w:bookmarkStart w:id="418" w:name="_Toc465665161"/>
      <w:r>
        <w:rPr>
          <w:rFonts w:hint="eastAsia" w:ascii="仿宋" w:hAnsi="仿宋" w:eastAsia="仿宋" w:cs="仿宋"/>
          <w:highlight w:val="none"/>
          <w:shd w:val="clear" w:color="auto" w:fill="auto"/>
        </w:rPr>
        <w:t>附件</w:t>
      </w:r>
      <w:bookmarkEnd w:id="418"/>
    </w:p>
    <w:p>
      <w:pPr>
        <w:spacing w:line="360" w:lineRule="auto"/>
        <w:rPr>
          <w:rFonts w:hint="eastAsia" w:ascii="仿宋" w:hAnsi="仿宋" w:eastAsia="仿宋" w:cs="仿宋"/>
          <w:b/>
          <w:spacing w:val="6"/>
          <w:sz w:val="32"/>
          <w:szCs w:val="32"/>
          <w:highlight w:val="none"/>
          <w:shd w:val="clear" w:color="auto" w:fill="auto"/>
        </w:rPr>
      </w:pPr>
      <w:r>
        <w:rPr>
          <w:rFonts w:hint="eastAsia" w:ascii="仿宋" w:hAnsi="仿宋" w:eastAsia="仿宋" w:cs="仿宋"/>
          <w:b/>
          <w:spacing w:val="6"/>
          <w:sz w:val="32"/>
          <w:szCs w:val="32"/>
          <w:highlight w:val="none"/>
          <w:shd w:val="clear" w:color="auto" w:fill="auto"/>
        </w:rPr>
        <w:t>附件1：</w:t>
      </w:r>
    </w:p>
    <w:p>
      <w:pPr>
        <w:spacing w:line="360" w:lineRule="auto"/>
        <w:jc w:val="center"/>
        <w:rPr>
          <w:rFonts w:hint="eastAsia" w:ascii="仿宋" w:hAnsi="仿宋" w:eastAsia="仿宋" w:cs="仿宋"/>
          <w:b/>
          <w:spacing w:val="6"/>
          <w:sz w:val="32"/>
          <w:szCs w:val="32"/>
          <w:highlight w:val="none"/>
          <w:shd w:val="clear" w:color="auto" w:fill="auto"/>
        </w:rPr>
      </w:pPr>
      <w:bookmarkStart w:id="419" w:name="OLE_LINK13"/>
      <w:bookmarkStart w:id="420" w:name="OLE_LINK14"/>
      <w:r>
        <w:rPr>
          <w:rFonts w:hint="eastAsia" w:ascii="仿宋" w:hAnsi="仿宋" w:eastAsia="仿宋" w:cs="仿宋"/>
          <w:b/>
          <w:spacing w:val="6"/>
          <w:sz w:val="32"/>
          <w:szCs w:val="32"/>
          <w:highlight w:val="none"/>
          <w:shd w:val="clear" w:color="auto" w:fill="auto"/>
        </w:rPr>
        <w:t>残疾人福利性单位声明函</w:t>
      </w:r>
    </w:p>
    <w:bookmarkEnd w:id="419"/>
    <w:bookmarkEnd w:id="420"/>
    <w:p>
      <w:pPr>
        <w:spacing w:line="360" w:lineRule="auto"/>
        <w:rPr>
          <w:rFonts w:hint="eastAsia" w:ascii="仿宋" w:hAnsi="仿宋" w:eastAsia="仿宋" w:cs="仿宋"/>
          <w:b/>
          <w:spacing w:val="6"/>
          <w:sz w:val="30"/>
          <w:szCs w:val="30"/>
          <w:highlight w:val="none"/>
          <w:shd w:val="clear" w:color="auto" w:fill="auto"/>
        </w:rPr>
      </w:pPr>
    </w:p>
    <w:p>
      <w:pPr>
        <w:spacing w:line="360" w:lineRule="auto"/>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本单位对上述声明的真实性负责。如有虚假，将依法承担相应责任。</w:t>
      </w:r>
    </w:p>
    <w:p>
      <w:pPr>
        <w:spacing w:line="360" w:lineRule="auto"/>
        <w:ind w:firstLine="480" w:firstLineChars="200"/>
        <w:rPr>
          <w:rFonts w:hint="eastAsia" w:ascii="仿宋" w:hAnsi="仿宋" w:eastAsia="仿宋" w:cs="仿宋"/>
          <w:sz w:val="24"/>
          <w:highlight w:val="none"/>
          <w:shd w:val="clear" w:color="auto" w:fill="auto"/>
        </w:rPr>
      </w:pPr>
    </w:p>
    <w:p>
      <w:pPr>
        <w:spacing w:line="360" w:lineRule="auto"/>
        <w:ind w:firstLine="480" w:firstLineChars="200"/>
        <w:rPr>
          <w:rFonts w:hint="eastAsia" w:ascii="仿宋" w:hAnsi="仿宋" w:eastAsia="仿宋" w:cs="仿宋"/>
          <w:sz w:val="24"/>
          <w:highlight w:val="none"/>
          <w:shd w:val="clear" w:color="auto" w:fill="auto"/>
        </w:rPr>
      </w:pPr>
    </w:p>
    <w:p>
      <w:pPr>
        <w:tabs>
          <w:tab w:val="left" w:pos="4860"/>
        </w:tabs>
        <w:spacing w:line="360" w:lineRule="auto"/>
        <w:ind w:right="1560" w:firstLine="480" w:firstLineChars="200"/>
        <w:jc w:val="center"/>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 xml:space="preserve">               单位名称（盖章）：</w:t>
      </w:r>
    </w:p>
    <w:p>
      <w:pPr>
        <w:tabs>
          <w:tab w:val="left" w:pos="4860"/>
        </w:tabs>
        <w:spacing w:line="360" w:lineRule="auto"/>
        <w:ind w:right="1560" w:firstLine="480" w:firstLineChars="200"/>
        <w:jc w:val="center"/>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 xml:space="preserve">       日  期：</w:t>
      </w:r>
    </w:p>
    <w:p>
      <w:pPr>
        <w:spacing w:line="360" w:lineRule="auto"/>
        <w:ind w:firstLine="480" w:firstLineChars="200"/>
        <w:rPr>
          <w:rFonts w:hint="eastAsia" w:ascii="仿宋" w:hAnsi="仿宋" w:eastAsia="仿宋" w:cs="仿宋"/>
          <w:sz w:val="24"/>
          <w:highlight w:val="none"/>
          <w:shd w:val="clear" w:color="auto" w:fill="auto"/>
        </w:rPr>
      </w:pPr>
    </w:p>
    <w:p>
      <w:pPr>
        <w:spacing w:line="360" w:lineRule="auto"/>
        <w:ind w:firstLine="420" w:firstLineChars="200"/>
        <w:rPr>
          <w:rFonts w:hint="eastAsia" w:ascii="仿宋" w:hAnsi="仿宋" w:eastAsia="仿宋" w:cs="仿宋"/>
          <w:highlight w:val="none"/>
          <w:shd w:val="clear" w:color="auto" w:fill="auto"/>
        </w:rPr>
      </w:pPr>
    </w:p>
    <w:p>
      <w:pPr>
        <w:spacing w:line="360" w:lineRule="auto"/>
        <w:ind w:firstLine="420" w:firstLineChars="200"/>
        <w:rPr>
          <w:rFonts w:hint="eastAsia" w:ascii="仿宋" w:hAnsi="仿宋" w:eastAsia="仿宋" w:cs="仿宋"/>
          <w:highlight w:val="none"/>
          <w:shd w:val="clear" w:color="auto" w:fill="auto"/>
        </w:rPr>
      </w:pPr>
    </w:p>
    <w:p>
      <w:pPr>
        <w:spacing w:line="360" w:lineRule="auto"/>
        <w:ind w:firstLine="420" w:firstLineChars="200"/>
        <w:rPr>
          <w:rFonts w:hint="eastAsia" w:ascii="仿宋" w:hAnsi="仿宋" w:eastAsia="仿宋" w:cs="仿宋"/>
          <w:highlight w:val="none"/>
          <w:shd w:val="clear" w:color="auto" w:fill="auto"/>
        </w:rPr>
      </w:pPr>
    </w:p>
    <w:p>
      <w:pPr>
        <w:spacing w:line="360" w:lineRule="auto"/>
        <w:ind w:firstLine="420" w:firstLineChars="200"/>
        <w:rPr>
          <w:rFonts w:hint="eastAsia" w:ascii="仿宋" w:hAnsi="仿宋" w:eastAsia="仿宋" w:cs="仿宋"/>
          <w:highlight w:val="none"/>
          <w:shd w:val="clear" w:color="auto" w:fill="auto"/>
        </w:rPr>
      </w:pPr>
    </w:p>
    <w:p>
      <w:pPr>
        <w:spacing w:line="360" w:lineRule="auto"/>
        <w:rPr>
          <w:rFonts w:hint="eastAsia" w:ascii="仿宋" w:hAnsi="仿宋" w:eastAsia="仿宋" w:cs="仿宋"/>
          <w:b/>
          <w:sz w:val="24"/>
          <w:highlight w:val="none"/>
          <w:shd w:val="clear" w:color="auto" w:fill="auto"/>
        </w:rPr>
      </w:pPr>
    </w:p>
    <w:p>
      <w:pPr>
        <w:spacing w:line="360" w:lineRule="auto"/>
        <w:rPr>
          <w:rFonts w:hint="eastAsia" w:ascii="仿宋" w:hAnsi="仿宋" w:eastAsia="仿宋" w:cs="仿宋"/>
          <w:b/>
          <w:sz w:val="24"/>
          <w:highlight w:val="none"/>
          <w:shd w:val="clear" w:color="auto" w:fill="auto"/>
        </w:rPr>
      </w:pPr>
    </w:p>
    <w:p>
      <w:pPr>
        <w:spacing w:line="360" w:lineRule="auto"/>
        <w:rPr>
          <w:rFonts w:hint="eastAsia" w:ascii="仿宋" w:hAnsi="仿宋" w:eastAsia="仿宋" w:cs="仿宋"/>
          <w:b/>
          <w:sz w:val="24"/>
          <w:highlight w:val="none"/>
          <w:shd w:val="clear" w:color="auto" w:fill="auto"/>
        </w:rPr>
      </w:pPr>
    </w:p>
    <w:p>
      <w:pPr>
        <w:spacing w:line="360" w:lineRule="auto"/>
        <w:rPr>
          <w:rFonts w:hint="eastAsia" w:ascii="仿宋" w:hAnsi="仿宋" w:eastAsia="仿宋" w:cs="仿宋"/>
          <w:b/>
          <w:sz w:val="24"/>
          <w:highlight w:val="none"/>
          <w:shd w:val="clear" w:color="auto" w:fill="auto"/>
        </w:rPr>
      </w:pPr>
    </w:p>
    <w:p>
      <w:pPr>
        <w:spacing w:line="360" w:lineRule="auto"/>
        <w:rPr>
          <w:rFonts w:hint="eastAsia" w:ascii="仿宋" w:hAnsi="仿宋" w:eastAsia="仿宋" w:cs="仿宋"/>
          <w:b/>
          <w:sz w:val="24"/>
          <w:highlight w:val="none"/>
          <w:shd w:val="clear" w:color="auto" w:fill="auto"/>
        </w:rPr>
      </w:pPr>
    </w:p>
    <w:p>
      <w:pPr>
        <w:spacing w:line="360" w:lineRule="auto"/>
        <w:rPr>
          <w:rFonts w:hint="eastAsia" w:ascii="仿宋" w:hAnsi="仿宋" w:eastAsia="仿宋" w:cs="仿宋"/>
          <w:b/>
          <w:sz w:val="24"/>
          <w:highlight w:val="none"/>
          <w:shd w:val="clear" w:color="auto" w:fill="auto"/>
        </w:rPr>
      </w:pPr>
    </w:p>
    <w:p>
      <w:pPr>
        <w:spacing w:line="360" w:lineRule="auto"/>
        <w:rPr>
          <w:rFonts w:hint="eastAsia" w:ascii="仿宋" w:hAnsi="仿宋" w:eastAsia="仿宋" w:cs="仿宋"/>
          <w:b/>
          <w:sz w:val="24"/>
          <w:highlight w:val="none"/>
          <w:shd w:val="clear" w:color="auto" w:fill="auto"/>
        </w:rPr>
      </w:pPr>
    </w:p>
    <w:p>
      <w:pPr>
        <w:spacing w:line="360" w:lineRule="auto"/>
        <w:rPr>
          <w:rFonts w:hint="eastAsia" w:ascii="仿宋" w:hAnsi="仿宋" w:eastAsia="仿宋" w:cs="仿宋"/>
          <w:b/>
          <w:sz w:val="24"/>
          <w:highlight w:val="none"/>
          <w:shd w:val="clear" w:color="auto" w:fill="auto"/>
        </w:rPr>
      </w:pPr>
    </w:p>
    <w:p>
      <w:pPr>
        <w:spacing w:line="360" w:lineRule="auto"/>
        <w:rPr>
          <w:rFonts w:hint="eastAsia" w:ascii="仿宋" w:hAnsi="仿宋" w:eastAsia="仿宋" w:cs="仿宋"/>
          <w:b/>
          <w:sz w:val="24"/>
          <w:highlight w:val="none"/>
          <w:shd w:val="clear" w:color="auto" w:fill="auto"/>
        </w:rPr>
      </w:pPr>
    </w:p>
    <w:p>
      <w:pPr>
        <w:spacing w:line="360" w:lineRule="auto"/>
        <w:jc w:val="left"/>
        <w:rPr>
          <w:rFonts w:hint="eastAsia" w:ascii="仿宋" w:hAnsi="仿宋" w:eastAsia="仿宋" w:cs="仿宋"/>
          <w:b/>
          <w:spacing w:val="6"/>
          <w:sz w:val="32"/>
          <w:szCs w:val="32"/>
          <w:highlight w:val="none"/>
          <w:shd w:val="clear" w:color="auto" w:fill="auto"/>
        </w:rPr>
      </w:pPr>
      <w:r>
        <w:rPr>
          <w:rFonts w:hint="eastAsia" w:ascii="仿宋" w:hAnsi="仿宋" w:eastAsia="仿宋" w:cs="仿宋"/>
          <w:b/>
          <w:spacing w:val="6"/>
          <w:sz w:val="32"/>
          <w:szCs w:val="32"/>
          <w:highlight w:val="none"/>
          <w:shd w:val="clear" w:color="auto" w:fill="auto"/>
        </w:rPr>
        <w:t>附件2：质疑函范本及制作说明</w:t>
      </w:r>
    </w:p>
    <w:p>
      <w:pPr>
        <w:spacing w:line="360" w:lineRule="auto"/>
        <w:jc w:val="center"/>
        <w:rPr>
          <w:rFonts w:hint="eastAsia" w:ascii="仿宋" w:hAnsi="仿宋" w:eastAsia="仿宋" w:cs="仿宋"/>
          <w:b/>
          <w:spacing w:val="6"/>
          <w:sz w:val="32"/>
          <w:szCs w:val="32"/>
          <w:highlight w:val="none"/>
          <w:shd w:val="clear" w:color="auto" w:fill="auto"/>
        </w:rPr>
      </w:pPr>
      <w:r>
        <w:rPr>
          <w:rFonts w:hint="eastAsia" w:ascii="仿宋" w:hAnsi="仿宋" w:eastAsia="仿宋" w:cs="仿宋"/>
          <w:b/>
          <w:spacing w:val="6"/>
          <w:sz w:val="32"/>
          <w:szCs w:val="32"/>
          <w:highlight w:val="none"/>
          <w:shd w:val="clear" w:color="auto" w:fill="auto"/>
        </w:rPr>
        <w:t>质疑函范本</w:t>
      </w:r>
    </w:p>
    <w:p>
      <w:pPr>
        <w:snapToGrid w:val="0"/>
        <w:spacing w:before="240" w:beforeLines="100" w:line="360" w:lineRule="auto"/>
        <w:rPr>
          <w:rFonts w:hint="eastAsia" w:ascii="仿宋" w:hAnsi="仿宋" w:eastAsia="仿宋" w:cs="仿宋"/>
          <w:bCs/>
          <w:sz w:val="24"/>
          <w:highlight w:val="none"/>
          <w:shd w:val="clear" w:color="auto" w:fill="auto"/>
        </w:rPr>
      </w:pPr>
      <w:r>
        <w:rPr>
          <w:rFonts w:hint="eastAsia" w:ascii="仿宋" w:hAnsi="仿宋" w:eastAsia="仿宋" w:cs="仿宋"/>
          <w:bCs/>
          <w:sz w:val="24"/>
          <w:highlight w:val="none"/>
          <w:shd w:val="clear" w:color="auto" w:fill="auto"/>
        </w:rPr>
        <w:t>一、质疑供应商基本信息</w:t>
      </w:r>
    </w:p>
    <w:p>
      <w:pPr>
        <w:snapToGrid w:val="0"/>
        <w:spacing w:line="360" w:lineRule="auto"/>
        <w:rPr>
          <w:rFonts w:hint="eastAsia" w:ascii="仿宋" w:hAnsi="仿宋" w:eastAsia="仿宋" w:cs="仿宋"/>
          <w:sz w:val="24"/>
          <w:highlight w:val="none"/>
          <w:u w:val="dotted"/>
          <w:shd w:val="clear" w:color="auto" w:fill="auto"/>
        </w:rPr>
      </w:pPr>
      <w:r>
        <w:rPr>
          <w:rFonts w:hint="eastAsia" w:ascii="仿宋" w:hAnsi="仿宋" w:eastAsia="仿宋" w:cs="仿宋"/>
          <w:sz w:val="24"/>
          <w:highlight w:val="none"/>
          <w:shd w:val="clear" w:color="auto" w:fill="auto"/>
        </w:rPr>
        <w:t>质疑供应商：</w:t>
      </w:r>
      <w:r>
        <w:rPr>
          <w:rFonts w:hint="eastAsia" w:ascii="仿宋" w:hAnsi="仿宋" w:eastAsia="仿宋" w:cs="仿宋"/>
          <w:sz w:val="24"/>
          <w:highlight w:val="none"/>
          <w:u w:val="dotted"/>
          <w:shd w:val="clear" w:color="auto" w:fill="auto"/>
        </w:rPr>
        <w:t xml:space="preserve">                                        </w:t>
      </w:r>
    </w:p>
    <w:p>
      <w:pPr>
        <w:snapToGrid w:val="0"/>
        <w:spacing w:line="360" w:lineRule="auto"/>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地址：</w:t>
      </w:r>
      <w:r>
        <w:rPr>
          <w:rFonts w:hint="eastAsia" w:ascii="仿宋" w:hAnsi="仿宋" w:eastAsia="仿宋" w:cs="仿宋"/>
          <w:sz w:val="24"/>
          <w:highlight w:val="none"/>
          <w:u w:val="dotted"/>
          <w:shd w:val="clear" w:color="auto" w:fill="auto"/>
        </w:rPr>
        <w:t xml:space="preserve">                          </w:t>
      </w:r>
      <w:r>
        <w:rPr>
          <w:rFonts w:hint="eastAsia" w:ascii="仿宋" w:hAnsi="仿宋" w:eastAsia="仿宋" w:cs="仿宋"/>
          <w:sz w:val="24"/>
          <w:highlight w:val="none"/>
          <w:shd w:val="clear" w:color="auto" w:fill="auto"/>
        </w:rPr>
        <w:t>邮编：</w:t>
      </w:r>
      <w:r>
        <w:rPr>
          <w:rFonts w:hint="eastAsia" w:ascii="仿宋" w:hAnsi="仿宋" w:eastAsia="仿宋" w:cs="仿宋"/>
          <w:sz w:val="24"/>
          <w:highlight w:val="none"/>
          <w:u w:val="dotted"/>
          <w:shd w:val="clear" w:color="auto" w:fill="auto"/>
        </w:rPr>
        <w:t xml:space="preserve">                                                   </w:t>
      </w:r>
    </w:p>
    <w:p>
      <w:pPr>
        <w:snapToGrid w:val="0"/>
        <w:spacing w:line="360" w:lineRule="auto"/>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联系人：</w:t>
      </w:r>
      <w:r>
        <w:rPr>
          <w:rFonts w:hint="eastAsia" w:ascii="仿宋" w:hAnsi="仿宋" w:eastAsia="仿宋" w:cs="仿宋"/>
          <w:sz w:val="24"/>
          <w:highlight w:val="none"/>
          <w:u w:val="dotted"/>
          <w:shd w:val="clear" w:color="auto" w:fill="auto"/>
        </w:rPr>
        <w:t xml:space="preserve">                      </w:t>
      </w:r>
      <w:r>
        <w:rPr>
          <w:rFonts w:hint="eastAsia" w:ascii="仿宋" w:hAnsi="仿宋" w:eastAsia="仿宋" w:cs="仿宋"/>
          <w:sz w:val="24"/>
          <w:highlight w:val="none"/>
          <w:shd w:val="clear" w:color="auto" w:fill="auto"/>
        </w:rPr>
        <w:t>联系电话：</w:t>
      </w:r>
      <w:r>
        <w:rPr>
          <w:rFonts w:hint="eastAsia" w:ascii="仿宋" w:hAnsi="仿宋" w:eastAsia="仿宋" w:cs="仿宋"/>
          <w:sz w:val="24"/>
          <w:highlight w:val="none"/>
          <w:u w:val="dotted"/>
          <w:shd w:val="clear" w:color="auto" w:fill="auto"/>
        </w:rPr>
        <w:t xml:space="preserve">                              </w:t>
      </w:r>
    </w:p>
    <w:p>
      <w:pPr>
        <w:snapToGrid w:val="0"/>
        <w:spacing w:line="360" w:lineRule="auto"/>
        <w:rPr>
          <w:rFonts w:hint="eastAsia" w:ascii="仿宋" w:hAnsi="仿宋" w:eastAsia="仿宋" w:cs="仿宋"/>
          <w:sz w:val="24"/>
          <w:highlight w:val="none"/>
          <w:u w:val="dotted"/>
          <w:shd w:val="clear" w:color="auto" w:fill="auto"/>
        </w:rPr>
      </w:pPr>
      <w:r>
        <w:rPr>
          <w:rFonts w:hint="eastAsia" w:ascii="仿宋" w:hAnsi="仿宋" w:eastAsia="仿宋" w:cs="仿宋"/>
          <w:sz w:val="24"/>
          <w:highlight w:val="none"/>
          <w:shd w:val="clear" w:color="auto" w:fill="auto"/>
        </w:rPr>
        <w:t>授权代表：</w:t>
      </w:r>
      <w:r>
        <w:rPr>
          <w:rFonts w:hint="eastAsia" w:ascii="仿宋" w:hAnsi="仿宋" w:eastAsia="仿宋" w:cs="仿宋"/>
          <w:sz w:val="24"/>
          <w:highlight w:val="none"/>
          <w:u w:val="dotted"/>
          <w:shd w:val="clear" w:color="auto" w:fill="auto"/>
        </w:rPr>
        <w:t xml:space="preserve">                                          </w:t>
      </w:r>
    </w:p>
    <w:p>
      <w:pPr>
        <w:snapToGrid w:val="0"/>
        <w:spacing w:line="360" w:lineRule="auto"/>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联系电话：</w:t>
      </w:r>
      <w:r>
        <w:rPr>
          <w:rFonts w:hint="eastAsia" w:ascii="仿宋" w:hAnsi="仿宋" w:eastAsia="仿宋" w:cs="仿宋"/>
          <w:sz w:val="24"/>
          <w:highlight w:val="none"/>
          <w:u w:val="dotted"/>
          <w:shd w:val="clear" w:color="auto" w:fill="auto"/>
        </w:rPr>
        <w:t xml:space="preserve">                                           </w:t>
      </w:r>
      <w:r>
        <w:rPr>
          <w:rFonts w:hint="eastAsia" w:ascii="仿宋" w:hAnsi="仿宋" w:eastAsia="仿宋" w:cs="仿宋"/>
          <w:sz w:val="24"/>
          <w:highlight w:val="none"/>
          <w:shd w:val="clear" w:color="auto" w:fill="auto"/>
        </w:rPr>
        <w:t xml:space="preserve"> </w:t>
      </w:r>
    </w:p>
    <w:p>
      <w:pPr>
        <w:snapToGrid w:val="0"/>
        <w:spacing w:line="360" w:lineRule="auto"/>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 xml:space="preserve">地址： </w:t>
      </w:r>
      <w:r>
        <w:rPr>
          <w:rFonts w:hint="eastAsia" w:ascii="仿宋" w:hAnsi="仿宋" w:eastAsia="仿宋" w:cs="仿宋"/>
          <w:sz w:val="24"/>
          <w:highlight w:val="none"/>
          <w:u w:val="dotted"/>
          <w:shd w:val="clear" w:color="auto" w:fill="auto"/>
        </w:rPr>
        <w:t xml:space="preserve">                        </w:t>
      </w:r>
      <w:r>
        <w:rPr>
          <w:rFonts w:hint="eastAsia" w:ascii="仿宋" w:hAnsi="仿宋" w:eastAsia="仿宋" w:cs="仿宋"/>
          <w:sz w:val="24"/>
          <w:highlight w:val="none"/>
          <w:shd w:val="clear" w:color="auto" w:fill="auto"/>
        </w:rPr>
        <w:t>邮编：</w:t>
      </w:r>
      <w:r>
        <w:rPr>
          <w:rFonts w:hint="eastAsia" w:ascii="仿宋" w:hAnsi="仿宋" w:eastAsia="仿宋" w:cs="仿宋"/>
          <w:sz w:val="24"/>
          <w:highlight w:val="none"/>
          <w:u w:val="dotted"/>
          <w:shd w:val="clear" w:color="auto" w:fill="auto"/>
        </w:rPr>
        <w:t xml:space="preserve">                                                </w:t>
      </w:r>
    </w:p>
    <w:p>
      <w:pPr>
        <w:snapToGrid w:val="0"/>
        <w:spacing w:line="360" w:lineRule="auto"/>
        <w:rPr>
          <w:rFonts w:hint="eastAsia" w:ascii="仿宋" w:hAnsi="仿宋" w:eastAsia="仿宋" w:cs="仿宋"/>
          <w:bCs/>
          <w:sz w:val="24"/>
          <w:highlight w:val="none"/>
          <w:shd w:val="clear" w:color="auto" w:fill="auto"/>
        </w:rPr>
      </w:pPr>
      <w:r>
        <w:rPr>
          <w:rFonts w:hint="eastAsia" w:ascii="仿宋" w:hAnsi="仿宋" w:eastAsia="仿宋" w:cs="仿宋"/>
          <w:bCs/>
          <w:sz w:val="24"/>
          <w:highlight w:val="none"/>
          <w:shd w:val="clear" w:color="auto" w:fill="auto"/>
        </w:rPr>
        <w:t>二、质疑项目基本情况</w:t>
      </w:r>
    </w:p>
    <w:p>
      <w:pPr>
        <w:snapToGrid w:val="0"/>
        <w:spacing w:line="360" w:lineRule="auto"/>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质疑项目的名称：</w:t>
      </w:r>
      <w:r>
        <w:rPr>
          <w:rFonts w:hint="eastAsia" w:ascii="仿宋" w:hAnsi="仿宋" w:eastAsia="仿宋" w:cs="仿宋"/>
          <w:sz w:val="24"/>
          <w:highlight w:val="none"/>
          <w:u w:val="dotted"/>
          <w:shd w:val="clear" w:color="auto" w:fill="auto"/>
        </w:rPr>
        <w:t xml:space="preserve">                                      </w:t>
      </w:r>
    </w:p>
    <w:p>
      <w:pPr>
        <w:snapToGrid w:val="0"/>
        <w:spacing w:line="360" w:lineRule="auto"/>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质疑项目的编号：</w:t>
      </w:r>
      <w:r>
        <w:rPr>
          <w:rFonts w:hint="eastAsia" w:ascii="仿宋" w:hAnsi="仿宋" w:eastAsia="仿宋" w:cs="仿宋"/>
          <w:sz w:val="24"/>
          <w:highlight w:val="none"/>
          <w:u w:val="dotted"/>
          <w:shd w:val="clear" w:color="auto" w:fill="auto"/>
        </w:rPr>
        <w:t xml:space="preserve">               </w:t>
      </w:r>
      <w:r>
        <w:rPr>
          <w:rFonts w:hint="eastAsia" w:ascii="仿宋" w:hAnsi="仿宋" w:eastAsia="仿宋" w:cs="仿宋"/>
          <w:sz w:val="24"/>
          <w:highlight w:val="none"/>
          <w:shd w:val="clear" w:color="auto" w:fill="auto"/>
        </w:rPr>
        <w:t>包号：</w:t>
      </w:r>
      <w:r>
        <w:rPr>
          <w:rFonts w:hint="eastAsia" w:ascii="仿宋" w:hAnsi="仿宋" w:eastAsia="仿宋" w:cs="仿宋"/>
          <w:sz w:val="24"/>
          <w:highlight w:val="none"/>
          <w:u w:val="dotted"/>
          <w:shd w:val="clear" w:color="auto" w:fill="auto"/>
        </w:rPr>
        <w:t xml:space="preserve">                 </w:t>
      </w:r>
    </w:p>
    <w:p>
      <w:pPr>
        <w:snapToGrid w:val="0"/>
        <w:spacing w:line="360" w:lineRule="auto"/>
        <w:rPr>
          <w:rFonts w:hint="eastAsia" w:ascii="仿宋" w:hAnsi="仿宋" w:eastAsia="仿宋" w:cs="仿宋"/>
          <w:sz w:val="24"/>
          <w:highlight w:val="none"/>
          <w:u w:val="dotted"/>
          <w:shd w:val="clear" w:color="auto" w:fill="auto"/>
        </w:rPr>
      </w:pPr>
      <w:r>
        <w:rPr>
          <w:rFonts w:hint="eastAsia" w:ascii="仿宋" w:hAnsi="仿宋" w:eastAsia="仿宋" w:cs="仿宋"/>
          <w:sz w:val="24"/>
          <w:highlight w:val="none"/>
          <w:shd w:val="clear" w:color="auto" w:fill="auto"/>
        </w:rPr>
        <w:t>采购人名称：</w:t>
      </w:r>
      <w:r>
        <w:rPr>
          <w:rFonts w:hint="eastAsia" w:ascii="仿宋" w:hAnsi="仿宋" w:eastAsia="仿宋" w:cs="仿宋"/>
          <w:sz w:val="24"/>
          <w:highlight w:val="none"/>
          <w:u w:val="dotted"/>
          <w:shd w:val="clear" w:color="auto" w:fill="auto"/>
        </w:rPr>
        <w:t xml:space="preserve">                                         </w:t>
      </w:r>
    </w:p>
    <w:p>
      <w:pPr>
        <w:snapToGrid w:val="0"/>
        <w:spacing w:line="360" w:lineRule="auto"/>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采购文件获取日期：</w:t>
      </w:r>
      <w:r>
        <w:rPr>
          <w:rFonts w:hint="eastAsia" w:ascii="仿宋" w:hAnsi="仿宋" w:eastAsia="仿宋" w:cs="仿宋"/>
          <w:sz w:val="24"/>
          <w:highlight w:val="none"/>
          <w:u w:val="dotted"/>
          <w:shd w:val="clear" w:color="auto" w:fill="auto"/>
        </w:rPr>
        <w:t xml:space="preserve">                                           </w:t>
      </w:r>
    </w:p>
    <w:p>
      <w:pPr>
        <w:snapToGrid w:val="0"/>
        <w:spacing w:line="360" w:lineRule="auto"/>
        <w:rPr>
          <w:rFonts w:hint="eastAsia" w:ascii="仿宋" w:hAnsi="仿宋" w:eastAsia="仿宋" w:cs="仿宋"/>
          <w:bCs/>
          <w:sz w:val="24"/>
          <w:highlight w:val="none"/>
          <w:shd w:val="clear" w:color="auto" w:fill="auto"/>
        </w:rPr>
      </w:pPr>
      <w:r>
        <w:rPr>
          <w:rFonts w:hint="eastAsia" w:ascii="仿宋" w:hAnsi="仿宋" w:eastAsia="仿宋" w:cs="仿宋"/>
          <w:bCs/>
          <w:sz w:val="24"/>
          <w:highlight w:val="none"/>
          <w:shd w:val="clear" w:color="auto" w:fill="auto"/>
        </w:rPr>
        <w:t>三、质疑事项具体内容</w:t>
      </w:r>
    </w:p>
    <w:p>
      <w:pPr>
        <w:snapToGrid w:val="0"/>
        <w:spacing w:line="360" w:lineRule="auto"/>
        <w:rPr>
          <w:rFonts w:hint="eastAsia" w:ascii="仿宋" w:hAnsi="仿宋" w:eastAsia="仿宋" w:cs="仿宋"/>
          <w:sz w:val="24"/>
          <w:highlight w:val="none"/>
          <w:u w:val="dotted"/>
          <w:shd w:val="clear" w:color="auto" w:fill="auto"/>
        </w:rPr>
      </w:pPr>
      <w:r>
        <w:rPr>
          <w:rFonts w:hint="eastAsia" w:ascii="仿宋" w:hAnsi="仿宋" w:eastAsia="仿宋" w:cs="仿宋"/>
          <w:sz w:val="24"/>
          <w:highlight w:val="none"/>
          <w:shd w:val="clear" w:color="auto" w:fill="auto"/>
        </w:rPr>
        <w:t>质疑事项1：</w:t>
      </w:r>
      <w:r>
        <w:rPr>
          <w:rFonts w:hint="eastAsia" w:ascii="仿宋" w:hAnsi="仿宋" w:eastAsia="仿宋" w:cs="仿宋"/>
          <w:sz w:val="24"/>
          <w:highlight w:val="none"/>
          <w:u w:val="dotted"/>
          <w:shd w:val="clear" w:color="auto" w:fill="auto"/>
        </w:rPr>
        <w:t xml:space="preserve">                                         </w:t>
      </w:r>
    </w:p>
    <w:p>
      <w:pPr>
        <w:snapToGrid w:val="0"/>
        <w:spacing w:line="360" w:lineRule="auto"/>
        <w:rPr>
          <w:rFonts w:hint="eastAsia" w:ascii="仿宋" w:hAnsi="仿宋" w:eastAsia="仿宋" w:cs="仿宋"/>
          <w:sz w:val="24"/>
          <w:highlight w:val="none"/>
          <w:u w:val="dotted"/>
          <w:shd w:val="clear" w:color="auto" w:fill="auto"/>
        </w:rPr>
      </w:pPr>
      <w:r>
        <w:rPr>
          <w:rFonts w:hint="eastAsia" w:ascii="仿宋" w:hAnsi="仿宋" w:eastAsia="仿宋" w:cs="仿宋"/>
          <w:sz w:val="24"/>
          <w:highlight w:val="none"/>
          <w:shd w:val="clear" w:color="auto" w:fill="auto"/>
        </w:rPr>
        <w:t>事实依据：</w:t>
      </w:r>
      <w:r>
        <w:rPr>
          <w:rFonts w:hint="eastAsia" w:ascii="仿宋" w:hAnsi="仿宋" w:eastAsia="仿宋" w:cs="仿宋"/>
          <w:sz w:val="24"/>
          <w:highlight w:val="none"/>
          <w:u w:val="dotted"/>
          <w:shd w:val="clear" w:color="auto" w:fill="auto"/>
        </w:rPr>
        <w:t xml:space="preserve">                                          </w:t>
      </w:r>
    </w:p>
    <w:p>
      <w:pPr>
        <w:snapToGrid w:val="0"/>
        <w:spacing w:line="360" w:lineRule="auto"/>
        <w:rPr>
          <w:rFonts w:hint="eastAsia" w:ascii="仿宋" w:hAnsi="仿宋" w:eastAsia="仿宋" w:cs="仿宋"/>
          <w:sz w:val="24"/>
          <w:highlight w:val="none"/>
          <w:shd w:val="clear" w:color="auto" w:fill="auto"/>
        </w:rPr>
      </w:pPr>
      <w:r>
        <w:rPr>
          <w:rFonts w:hint="eastAsia" w:ascii="仿宋" w:hAnsi="仿宋" w:eastAsia="仿宋" w:cs="仿宋"/>
          <w:sz w:val="24"/>
          <w:highlight w:val="none"/>
          <w:u w:val="dotted"/>
          <w:shd w:val="clear" w:color="auto" w:fill="auto"/>
        </w:rPr>
        <w:t xml:space="preserve">                                                       </w:t>
      </w:r>
    </w:p>
    <w:p>
      <w:pPr>
        <w:snapToGrid w:val="0"/>
        <w:spacing w:line="360" w:lineRule="auto"/>
        <w:rPr>
          <w:rFonts w:hint="eastAsia" w:ascii="仿宋" w:hAnsi="仿宋" w:eastAsia="仿宋" w:cs="仿宋"/>
          <w:sz w:val="24"/>
          <w:highlight w:val="none"/>
          <w:u w:val="dotted"/>
          <w:shd w:val="clear" w:color="auto" w:fill="auto"/>
        </w:rPr>
      </w:pPr>
      <w:r>
        <w:rPr>
          <w:rFonts w:hint="eastAsia" w:ascii="仿宋" w:hAnsi="仿宋" w:eastAsia="仿宋" w:cs="仿宋"/>
          <w:sz w:val="24"/>
          <w:highlight w:val="none"/>
          <w:shd w:val="clear" w:color="auto" w:fill="auto"/>
        </w:rPr>
        <w:t>法律依据：</w:t>
      </w:r>
      <w:r>
        <w:rPr>
          <w:rFonts w:hint="eastAsia" w:ascii="仿宋" w:hAnsi="仿宋" w:eastAsia="仿宋" w:cs="仿宋"/>
          <w:sz w:val="24"/>
          <w:highlight w:val="none"/>
          <w:u w:val="dotted"/>
          <w:shd w:val="clear" w:color="auto" w:fill="auto"/>
        </w:rPr>
        <w:t xml:space="preserve">                                          </w:t>
      </w:r>
    </w:p>
    <w:p>
      <w:pPr>
        <w:snapToGrid w:val="0"/>
        <w:spacing w:line="360" w:lineRule="auto"/>
        <w:rPr>
          <w:rFonts w:hint="eastAsia" w:ascii="仿宋" w:hAnsi="仿宋" w:eastAsia="仿宋" w:cs="仿宋"/>
          <w:sz w:val="24"/>
          <w:highlight w:val="none"/>
          <w:u w:val="dotted"/>
          <w:shd w:val="clear" w:color="auto" w:fill="auto"/>
        </w:rPr>
      </w:pPr>
      <w:r>
        <w:rPr>
          <w:rFonts w:hint="eastAsia" w:ascii="仿宋" w:hAnsi="仿宋" w:eastAsia="仿宋" w:cs="仿宋"/>
          <w:sz w:val="24"/>
          <w:highlight w:val="none"/>
          <w:u w:val="dotted"/>
          <w:shd w:val="clear" w:color="auto" w:fill="auto"/>
        </w:rPr>
        <w:t xml:space="preserve">                                                     </w:t>
      </w:r>
    </w:p>
    <w:p>
      <w:pPr>
        <w:snapToGrid w:val="0"/>
        <w:spacing w:line="360" w:lineRule="auto"/>
        <w:rPr>
          <w:rFonts w:hint="eastAsia" w:ascii="仿宋" w:hAnsi="仿宋" w:eastAsia="仿宋" w:cs="仿宋"/>
          <w:sz w:val="24"/>
          <w:highlight w:val="none"/>
          <w:u w:val="dotted"/>
          <w:shd w:val="clear" w:color="auto" w:fill="auto"/>
        </w:rPr>
      </w:pPr>
      <w:r>
        <w:rPr>
          <w:rFonts w:hint="eastAsia" w:ascii="仿宋" w:hAnsi="仿宋" w:eastAsia="仿宋" w:cs="仿宋"/>
          <w:sz w:val="24"/>
          <w:highlight w:val="none"/>
          <w:shd w:val="clear" w:color="auto" w:fill="auto"/>
        </w:rPr>
        <w:t>质疑事项2</w:t>
      </w:r>
    </w:p>
    <w:p>
      <w:pPr>
        <w:snapToGrid w:val="0"/>
        <w:spacing w:line="360" w:lineRule="auto"/>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w:t>
      </w:r>
    </w:p>
    <w:p>
      <w:pPr>
        <w:snapToGrid w:val="0"/>
        <w:spacing w:line="360" w:lineRule="auto"/>
        <w:rPr>
          <w:rFonts w:hint="eastAsia" w:ascii="仿宋" w:hAnsi="仿宋" w:eastAsia="仿宋" w:cs="仿宋"/>
          <w:bCs/>
          <w:sz w:val="24"/>
          <w:highlight w:val="none"/>
          <w:shd w:val="clear" w:color="auto" w:fill="auto"/>
        </w:rPr>
      </w:pPr>
      <w:r>
        <w:rPr>
          <w:rFonts w:hint="eastAsia" w:ascii="仿宋" w:hAnsi="仿宋" w:eastAsia="仿宋" w:cs="仿宋"/>
          <w:bCs/>
          <w:sz w:val="24"/>
          <w:highlight w:val="none"/>
          <w:shd w:val="clear" w:color="auto" w:fill="auto"/>
        </w:rPr>
        <w:t>四、与质疑事项相关的质疑请求</w:t>
      </w:r>
    </w:p>
    <w:p>
      <w:pPr>
        <w:snapToGrid w:val="0"/>
        <w:spacing w:line="360" w:lineRule="auto"/>
        <w:rPr>
          <w:rFonts w:hint="eastAsia" w:ascii="仿宋" w:hAnsi="仿宋" w:eastAsia="仿宋" w:cs="仿宋"/>
          <w:sz w:val="24"/>
          <w:highlight w:val="none"/>
          <w:u w:val="dotted"/>
          <w:shd w:val="clear" w:color="auto" w:fill="auto"/>
        </w:rPr>
      </w:pPr>
      <w:r>
        <w:rPr>
          <w:rFonts w:hint="eastAsia" w:ascii="仿宋" w:hAnsi="仿宋" w:eastAsia="仿宋" w:cs="仿宋"/>
          <w:sz w:val="24"/>
          <w:highlight w:val="none"/>
          <w:shd w:val="clear" w:color="auto" w:fill="auto"/>
        </w:rPr>
        <w:t>请求：</w:t>
      </w:r>
      <w:r>
        <w:rPr>
          <w:rFonts w:hint="eastAsia" w:ascii="仿宋" w:hAnsi="仿宋" w:eastAsia="仿宋" w:cs="仿宋"/>
          <w:sz w:val="24"/>
          <w:highlight w:val="none"/>
          <w:u w:val="dotted"/>
          <w:shd w:val="clear" w:color="auto" w:fill="auto"/>
        </w:rPr>
        <w:t xml:space="preserve">                                               </w:t>
      </w:r>
    </w:p>
    <w:p>
      <w:pPr>
        <w:spacing w:line="360" w:lineRule="auto"/>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 xml:space="preserve">签字(签章)：                   公章：                      </w:t>
      </w:r>
    </w:p>
    <w:p>
      <w:pPr>
        <w:spacing w:line="360" w:lineRule="auto"/>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 xml:space="preserve">日期：    </w:t>
      </w:r>
    </w:p>
    <w:p>
      <w:pPr>
        <w:spacing w:line="360" w:lineRule="auto"/>
        <w:jc w:val="center"/>
        <w:rPr>
          <w:rFonts w:hint="eastAsia" w:ascii="仿宋" w:hAnsi="仿宋" w:eastAsia="仿宋" w:cs="仿宋"/>
          <w:b/>
          <w:bCs/>
          <w:sz w:val="24"/>
          <w:highlight w:val="none"/>
          <w:shd w:val="clear" w:color="auto" w:fill="auto"/>
        </w:rPr>
      </w:pPr>
    </w:p>
    <w:p>
      <w:pPr>
        <w:spacing w:line="360" w:lineRule="auto"/>
        <w:rPr>
          <w:rFonts w:hint="eastAsia" w:ascii="仿宋" w:hAnsi="仿宋" w:eastAsia="仿宋" w:cs="仿宋"/>
          <w:b/>
          <w:sz w:val="24"/>
          <w:highlight w:val="none"/>
          <w:shd w:val="clear" w:color="auto" w:fill="auto"/>
        </w:rPr>
      </w:pPr>
    </w:p>
    <w:p>
      <w:pPr>
        <w:spacing w:line="360" w:lineRule="auto"/>
        <w:rPr>
          <w:rFonts w:hint="eastAsia" w:ascii="仿宋" w:hAnsi="仿宋" w:eastAsia="仿宋" w:cs="仿宋"/>
          <w:b/>
          <w:sz w:val="24"/>
          <w:highlight w:val="none"/>
          <w:shd w:val="clear" w:color="auto" w:fill="auto"/>
        </w:rPr>
      </w:pPr>
    </w:p>
    <w:p>
      <w:pPr>
        <w:spacing w:line="360" w:lineRule="auto"/>
        <w:rPr>
          <w:rFonts w:hint="eastAsia" w:ascii="仿宋" w:hAnsi="仿宋" w:eastAsia="仿宋" w:cs="仿宋"/>
          <w:b/>
          <w:sz w:val="24"/>
          <w:highlight w:val="none"/>
          <w:shd w:val="clear" w:color="auto" w:fill="auto"/>
        </w:rPr>
      </w:pPr>
    </w:p>
    <w:p>
      <w:pPr>
        <w:spacing w:line="360" w:lineRule="auto"/>
        <w:rPr>
          <w:rFonts w:hint="eastAsia" w:ascii="仿宋" w:hAnsi="仿宋" w:eastAsia="仿宋" w:cs="仿宋"/>
          <w:b/>
          <w:sz w:val="24"/>
          <w:highlight w:val="none"/>
          <w:shd w:val="clear" w:color="auto" w:fill="auto"/>
        </w:rPr>
      </w:pPr>
      <w:r>
        <w:rPr>
          <w:rFonts w:hint="eastAsia" w:ascii="仿宋" w:hAnsi="仿宋" w:eastAsia="仿宋" w:cs="仿宋"/>
          <w:b/>
          <w:sz w:val="24"/>
          <w:highlight w:val="none"/>
          <w:shd w:val="clear" w:color="auto" w:fill="auto"/>
        </w:rPr>
        <w:t>质疑函制作说明：</w:t>
      </w:r>
    </w:p>
    <w:p>
      <w:pPr>
        <w:widowControl/>
        <w:spacing w:line="360" w:lineRule="auto"/>
        <w:ind w:firstLine="480" w:firstLineChars="200"/>
        <w:jc w:val="lef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1.供应商提出质疑时，应提交质疑函和必要的证明材料。</w:t>
      </w:r>
    </w:p>
    <w:p>
      <w:pPr>
        <w:widowControl/>
        <w:spacing w:line="360" w:lineRule="auto"/>
        <w:ind w:firstLine="480" w:firstLineChars="200"/>
        <w:jc w:val="lef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2.质疑供应商若委托代理人进行质疑的，质疑函应按要求列明“授权代表”的有关内容，并在附件中提交由质疑</w:t>
      </w:r>
      <w:r>
        <w:rPr>
          <w:rFonts w:hint="eastAsia" w:ascii="仿宋" w:hAnsi="仿宋" w:eastAsia="仿宋" w:cs="仿宋"/>
          <w:kern w:val="0"/>
          <w:sz w:val="24"/>
          <w:highlight w:val="none"/>
          <w:shd w:val="clear" w:color="auto" w:fill="auto"/>
        </w:rPr>
        <w:t>供应商签署的授权委托书。授权委托书应载明代理人的姓名或者名称、代理事项、具体权限、期限和相关事项。</w:t>
      </w:r>
    </w:p>
    <w:p>
      <w:pPr>
        <w:widowControl/>
        <w:spacing w:line="360" w:lineRule="auto"/>
        <w:ind w:firstLine="480" w:firstLineChars="200"/>
        <w:jc w:val="lef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3.质疑供应商若对项目的某一分包进行质疑，质疑函中应列明具体分包号。</w:t>
      </w:r>
    </w:p>
    <w:p>
      <w:pPr>
        <w:widowControl/>
        <w:spacing w:line="360" w:lineRule="auto"/>
        <w:ind w:firstLine="480" w:firstLineChars="200"/>
        <w:jc w:val="lef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4.质疑函的质疑事项应具体、明确，并有必要的事实依据和法律依据。</w:t>
      </w:r>
    </w:p>
    <w:p>
      <w:pPr>
        <w:widowControl/>
        <w:spacing w:line="360" w:lineRule="auto"/>
        <w:ind w:firstLine="480" w:firstLineChars="200"/>
        <w:jc w:val="lef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5.质疑函的质疑请求应与质疑事项相关。</w:t>
      </w:r>
    </w:p>
    <w:p>
      <w:pPr>
        <w:widowControl/>
        <w:spacing w:line="360" w:lineRule="auto"/>
        <w:ind w:firstLine="480" w:firstLineChars="200"/>
        <w:jc w:val="lef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hint="eastAsia" w:ascii="仿宋" w:hAnsi="仿宋" w:eastAsia="仿宋" w:cs="仿宋"/>
          <w:sz w:val="30"/>
          <w:szCs w:val="30"/>
          <w:highlight w:val="none"/>
          <w:shd w:val="clear" w:color="auto" w:fill="auto"/>
        </w:rPr>
      </w:pPr>
    </w:p>
    <w:p>
      <w:pPr>
        <w:spacing w:line="360" w:lineRule="auto"/>
        <w:jc w:val="center"/>
        <w:rPr>
          <w:rFonts w:hint="eastAsia" w:ascii="仿宋" w:hAnsi="仿宋" w:eastAsia="仿宋" w:cs="仿宋"/>
          <w:b/>
          <w:spacing w:val="6"/>
          <w:sz w:val="32"/>
          <w:szCs w:val="32"/>
          <w:highlight w:val="none"/>
          <w:shd w:val="clear" w:color="auto" w:fill="auto"/>
        </w:rPr>
      </w:pPr>
    </w:p>
    <w:p>
      <w:pPr>
        <w:spacing w:line="360" w:lineRule="auto"/>
        <w:jc w:val="center"/>
        <w:rPr>
          <w:rFonts w:hint="eastAsia" w:ascii="仿宋" w:hAnsi="仿宋" w:eastAsia="仿宋" w:cs="仿宋"/>
          <w:b/>
          <w:spacing w:val="6"/>
          <w:sz w:val="32"/>
          <w:szCs w:val="32"/>
          <w:highlight w:val="none"/>
          <w:shd w:val="clear" w:color="auto" w:fill="auto"/>
        </w:rPr>
      </w:pPr>
    </w:p>
    <w:p>
      <w:pPr>
        <w:spacing w:line="360" w:lineRule="auto"/>
        <w:jc w:val="center"/>
        <w:rPr>
          <w:rFonts w:hint="eastAsia" w:ascii="仿宋" w:hAnsi="仿宋" w:eastAsia="仿宋" w:cs="仿宋"/>
          <w:b/>
          <w:spacing w:val="6"/>
          <w:sz w:val="32"/>
          <w:szCs w:val="32"/>
          <w:highlight w:val="none"/>
          <w:shd w:val="clear" w:color="auto" w:fill="auto"/>
        </w:rPr>
      </w:pPr>
    </w:p>
    <w:p>
      <w:pPr>
        <w:spacing w:line="360" w:lineRule="auto"/>
        <w:jc w:val="center"/>
        <w:rPr>
          <w:rFonts w:hint="eastAsia" w:ascii="仿宋" w:hAnsi="仿宋" w:eastAsia="仿宋" w:cs="仿宋"/>
          <w:b/>
          <w:spacing w:val="6"/>
          <w:sz w:val="32"/>
          <w:szCs w:val="32"/>
          <w:highlight w:val="none"/>
          <w:shd w:val="clear" w:color="auto" w:fill="auto"/>
        </w:rPr>
      </w:pPr>
    </w:p>
    <w:p>
      <w:pPr>
        <w:spacing w:line="360" w:lineRule="auto"/>
        <w:jc w:val="center"/>
        <w:rPr>
          <w:rFonts w:hint="eastAsia" w:ascii="仿宋" w:hAnsi="仿宋" w:eastAsia="仿宋" w:cs="仿宋"/>
          <w:b/>
          <w:spacing w:val="6"/>
          <w:sz w:val="32"/>
          <w:szCs w:val="32"/>
          <w:highlight w:val="none"/>
          <w:shd w:val="clear" w:color="auto" w:fill="auto"/>
        </w:rPr>
      </w:pPr>
    </w:p>
    <w:p>
      <w:pPr>
        <w:spacing w:line="360" w:lineRule="auto"/>
        <w:jc w:val="center"/>
        <w:rPr>
          <w:rFonts w:hint="eastAsia" w:ascii="仿宋" w:hAnsi="仿宋" w:eastAsia="仿宋" w:cs="仿宋"/>
          <w:b/>
          <w:spacing w:val="6"/>
          <w:sz w:val="32"/>
          <w:szCs w:val="32"/>
          <w:highlight w:val="none"/>
          <w:shd w:val="clear" w:color="auto" w:fill="auto"/>
        </w:rPr>
      </w:pPr>
    </w:p>
    <w:p>
      <w:pPr>
        <w:spacing w:line="360" w:lineRule="auto"/>
        <w:jc w:val="center"/>
        <w:rPr>
          <w:rFonts w:hint="eastAsia" w:ascii="仿宋" w:hAnsi="仿宋" w:eastAsia="仿宋" w:cs="仿宋"/>
          <w:b/>
          <w:spacing w:val="6"/>
          <w:sz w:val="32"/>
          <w:szCs w:val="32"/>
          <w:highlight w:val="none"/>
          <w:shd w:val="clear" w:color="auto" w:fill="auto"/>
        </w:rPr>
      </w:pPr>
    </w:p>
    <w:p>
      <w:pPr>
        <w:spacing w:line="360" w:lineRule="auto"/>
        <w:jc w:val="center"/>
        <w:rPr>
          <w:rFonts w:hint="eastAsia" w:ascii="仿宋" w:hAnsi="仿宋" w:eastAsia="仿宋" w:cs="仿宋"/>
          <w:b/>
          <w:spacing w:val="6"/>
          <w:sz w:val="32"/>
          <w:szCs w:val="32"/>
          <w:highlight w:val="none"/>
          <w:shd w:val="clear" w:color="auto" w:fill="auto"/>
        </w:rPr>
      </w:pPr>
    </w:p>
    <w:p>
      <w:pPr>
        <w:spacing w:line="360" w:lineRule="auto"/>
        <w:jc w:val="center"/>
        <w:rPr>
          <w:rFonts w:hint="eastAsia" w:ascii="仿宋" w:hAnsi="仿宋" w:eastAsia="仿宋" w:cs="仿宋"/>
          <w:b/>
          <w:spacing w:val="6"/>
          <w:sz w:val="32"/>
          <w:szCs w:val="32"/>
          <w:highlight w:val="none"/>
          <w:shd w:val="clear" w:color="auto" w:fill="auto"/>
        </w:rPr>
      </w:pPr>
    </w:p>
    <w:p>
      <w:pPr>
        <w:rPr>
          <w:highlight w:val="none"/>
          <w:shd w:val="clear" w:color="auto" w:fill="auto"/>
        </w:rPr>
      </w:pPr>
    </w:p>
    <w:p>
      <w:pPr>
        <w:rPr>
          <w:highlight w:val="none"/>
          <w:shd w:val="clear" w:color="auto" w:fill="auto"/>
        </w:rPr>
      </w:pPr>
    </w:p>
    <w:p>
      <w:pPr>
        <w:pStyle w:val="2"/>
        <w:numPr>
          <w:ilvl w:val="0"/>
          <w:numId w:val="0"/>
        </w:numPr>
        <w:rPr>
          <w:highlight w:val="none"/>
          <w:shd w:val="clear" w:color="auto" w:fill="auto"/>
        </w:rPr>
      </w:pPr>
    </w:p>
    <w:p>
      <w:pPr>
        <w:spacing w:line="360" w:lineRule="auto"/>
        <w:jc w:val="center"/>
        <w:rPr>
          <w:rFonts w:hint="eastAsia" w:ascii="仿宋" w:hAnsi="仿宋" w:eastAsia="仿宋" w:cs="仿宋"/>
          <w:b/>
          <w:spacing w:val="6"/>
          <w:sz w:val="32"/>
          <w:szCs w:val="32"/>
          <w:highlight w:val="none"/>
          <w:shd w:val="clear" w:color="auto" w:fill="auto"/>
        </w:rPr>
      </w:pPr>
    </w:p>
    <w:p>
      <w:pPr>
        <w:spacing w:line="360" w:lineRule="auto"/>
        <w:jc w:val="left"/>
        <w:rPr>
          <w:rFonts w:hint="eastAsia" w:ascii="仿宋" w:hAnsi="仿宋" w:eastAsia="仿宋" w:cs="仿宋"/>
          <w:b/>
          <w:spacing w:val="6"/>
          <w:sz w:val="32"/>
          <w:szCs w:val="32"/>
          <w:highlight w:val="none"/>
          <w:shd w:val="clear" w:color="auto" w:fill="auto"/>
        </w:rPr>
      </w:pPr>
      <w:r>
        <w:rPr>
          <w:rFonts w:hint="eastAsia" w:ascii="仿宋" w:hAnsi="仿宋" w:eastAsia="仿宋" w:cs="仿宋"/>
          <w:b/>
          <w:spacing w:val="6"/>
          <w:sz w:val="32"/>
          <w:szCs w:val="32"/>
          <w:highlight w:val="none"/>
          <w:shd w:val="clear" w:color="auto" w:fill="auto"/>
        </w:rPr>
        <w:t>附件3：投诉书范本及制作说明</w:t>
      </w:r>
    </w:p>
    <w:p>
      <w:pPr>
        <w:spacing w:line="360" w:lineRule="auto"/>
        <w:jc w:val="center"/>
        <w:rPr>
          <w:rFonts w:hint="eastAsia" w:ascii="仿宋" w:hAnsi="仿宋" w:eastAsia="仿宋" w:cs="仿宋"/>
          <w:b/>
          <w:sz w:val="24"/>
          <w:highlight w:val="none"/>
          <w:shd w:val="clear" w:color="auto" w:fill="auto"/>
        </w:rPr>
      </w:pPr>
    </w:p>
    <w:p>
      <w:pPr>
        <w:spacing w:line="360" w:lineRule="auto"/>
        <w:jc w:val="center"/>
        <w:rPr>
          <w:rFonts w:hint="eastAsia" w:ascii="仿宋" w:hAnsi="仿宋" w:eastAsia="仿宋" w:cs="仿宋"/>
          <w:b/>
          <w:spacing w:val="6"/>
          <w:sz w:val="32"/>
          <w:szCs w:val="32"/>
          <w:highlight w:val="none"/>
          <w:shd w:val="clear" w:color="auto" w:fill="auto"/>
        </w:rPr>
      </w:pPr>
      <w:r>
        <w:rPr>
          <w:rFonts w:hint="eastAsia" w:ascii="仿宋" w:hAnsi="仿宋" w:eastAsia="仿宋" w:cs="仿宋"/>
          <w:b/>
          <w:spacing w:val="6"/>
          <w:sz w:val="32"/>
          <w:szCs w:val="32"/>
          <w:highlight w:val="none"/>
          <w:shd w:val="clear" w:color="auto" w:fill="auto"/>
        </w:rPr>
        <w:t>投诉书范本</w:t>
      </w:r>
    </w:p>
    <w:p>
      <w:pPr>
        <w:spacing w:line="360" w:lineRule="auto"/>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一、投诉相关主体基本情况</w:t>
      </w:r>
    </w:p>
    <w:p>
      <w:pPr>
        <w:spacing w:line="360" w:lineRule="auto"/>
        <w:rPr>
          <w:rFonts w:hint="eastAsia" w:ascii="仿宋" w:hAnsi="仿宋" w:eastAsia="仿宋" w:cs="仿宋"/>
          <w:sz w:val="24"/>
          <w:highlight w:val="none"/>
          <w:u w:val="dotted"/>
          <w:shd w:val="clear" w:color="auto" w:fill="auto"/>
        </w:rPr>
      </w:pPr>
      <w:r>
        <w:rPr>
          <w:rFonts w:hint="eastAsia" w:ascii="仿宋" w:hAnsi="仿宋" w:eastAsia="仿宋" w:cs="仿宋"/>
          <w:sz w:val="24"/>
          <w:highlight w:val="none"/>
          <w:shd w:val="clear" w:color="auto" w:fill="auto"/>
        </w:rPr>
        <w:t>投诉人：</w:t>
      </w:r>
      <w:r>
        <w:rPr>
          <w:rFonts w:hint="eastAsia" w:ascii="仿宋" w:hAnsi="仿宋" w:eastAsia="仿宋" w:cs="仿宋"/>
          <w:sz w:val="24"/>
          <w:highlight w:val="none"/>
          <w:u w:val="dotted"/>
          <w:shd w:val="clear" w:color="auto" w:fill="auto"/>
        </w:rPr>
        <w:t xml:space="preserve">                                               </w:t>
      </w:r>
    </w:p>
    <w:p>
      <w:pPr>
        <w:spacing w:line="360" w:lineRule="auto"/>
        <w:rPr>
          <w:rFonts w:hint="eastAsia" w:ascii="仿宋" w:hAnsi="仿宋" w:eastAsia="仿宋" w:cs="仿宋"/>
          <w:sz w:val="24"/>
          <w:highlight w:val="none"/>
          <w:u w:val="single"/>
          <w:shd w:val="clear" w:color="auto" w:fill="auto"/>
        </w:rPr>
      </w:pPr>
      <w:r>
        <w:rPr>
          <w:rFonts w:hint="eastAsia" w:ascii="仿宋" w:hAnsi="仿宋" w:eastAsia="仿宋" w:cs="仿宋"/>
          <w:sz w:val="24"/>
          <w:highlight w:val="none"/>
          <w:shd w:val="clear" w:color="auto" w:fill="auto"/>
        </w:rPr>
        <w:t>地     址：</w:t>
      </w:r>
      <w:r>
        <w:rPr>
          <w:rFonts w:hint="eastAsia" w:ascii="仿宋" w:hAnsi="仿宋" w:eastAsia="仿宋" w:cs="仿宋"/>
          <w:sz w:val="24"/>
          <w:highlight w:val="none"/>
          <w:u w:val="dotted"/>
          <w:shd w:val="clear" w:color="auto" w:fill="auto"/>
        </w:rPr>
        <w:t xml:space="preserve">                             </w:t>
      </w:r>
      <w:r>
        <w:rPr>
          <w:rFonts w:hint="eastAsia" w:ascii="仿宋" w:hAnsi="仿宋" w:eastAsia="仿宋" w:cs="仿宋"/>
          <w:sz w:val="24"/>
          <w:highlight w:val="none"/>
          <w:shd w:val="clear" w:color="auto" w:fill="auto"/>
        </w:rPr>
        <w:t>邮编：</w:t>
      </w:r>
      <w:r>
        <w:rPr>
          <w:rFonts w:hint="eastAsia" w:ascii="仿宋" w:hAnsi="仿宋" w:eastAsia="仿宋" w:cs="仿宋"/>
          <w:sz w:val="24"/>
          <w:highlight w:val="none"/>
          <w:u w:val="dotted"/>
          <w:shd w:val="clear" w:color="auto" w:fill="auto"/>
        </w:rPr>
        <w:t xml:space="preserve">         </w:t>
      </w:r>
      <w:r>
        <w:rPr>
          <w:rFonts w:hint="eastAsia" w:ascii="仿宋" w:hAnsi="仿宋" w:eastAsia="仿宋" w:cs="仿宋"/>
          <w:sz w:val="24"/>
          <w:highlight w:val="none"/>
          <w:u w:val="single"/>
          <w:shd w:val="clear" w:color="auto" w:fill="auto"/>
        </w:rPr>
        <w:t xml:space="preserve">   </w:t>
      </w:r>
    </w:p>
    <w:p>
      <w:pPr>
        <w:tabs>
          <w:tab w:val="left" w:pos="6510"/>
        </w:tabs>
        <w:spacing w:line="360" w:lineRule="auto"/>
        <w:jc w:val="lef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法定代表人/主要负责人：</w:t>
      </w:r>
      <w:r>
        <w:rPr>
          <w:rFonts w:hint="eastAsia" w:ascii="仿宋" w:hAnsi="仿宋" w:eastAsia="仿宋" w:cs="仿宋"/>
          <w:sz w:val="24"/>
          <w:highlight w:val="none"/>
          <w:u w:val="dotted"/>
          <w:shd w:val="clear" w:color="auto" w:fill="auto"/>
        </w:rPr>
        <w:t xml:space="preserve">                                   </w:t>
      </w:r>
      <w:r>
        <w:rPr>
          <w:rFonts w:hint="eastAsia" w:ascii="仿宋" w:hAnsi="仿宋" w:eastAsia="仿宋" w:cs="仿宋"/>
          <w:sz w:val="24"/>
          <w:highlight w:val="none"/>
          <w:shd w:val="clear" w:color="auto" w:fill="auto"/>
        </w:rPr>
        <w:t xml:space="preserve">  </w:t>
      </w:r>
    </w:p>
    <w:p>
      <w:pPr>
        <w:tabs>
          <w:tab w:val="left" w:pos="6510"/>
        </w:tabs>
        <w:spacing w:line="360" w:lineRule="auto"/>
        <w:rPr>
          <w:rFonts w:hint="eastAsia" w:ascii="仿宋" w:hAnsi="仿宋" w:eastAsia="仿宋" w:cs="仿宋"/>
          <w:sz w:val="24"/>
          <w:highlight w:val="none"/>
          <w:u w:val="dotted"/>
          <w:shd w:val="clear" w:color="auto" w:fill="auto"/>
        </w:rPr>
      </w:pPr>
      <w:r>
        <w:rPr>
          <w:rFonts w:hint="eastAsia" w:ascii="仿宋" w:hAnsi="仿宋" w:eastAsia="仿宋" w:cs="仿宋"/>
          <w:sz w:val="24"/>
          <w:highlight w:val="none"/>
          <w:shd w:val="clear" w:color="auto" w:fill="auto"/>
        </w:rPr>
        <w:t>联系电话：</w:t>
      </w:r>
      <w:r>
        <w:rPr>
          <w:rFonts w:hint="eastAsia" w:ascii="仿宋" w:hAnsi="仿宋" w:eastAsia="仿宋" w:cs="仿宋"/>
          <w:sz w:val="24"/>
          <w:highlight w:val="none"/>
          <w:u w:val="dotted"/>
          <w:shd w:val="clear" w:color="auto" w:fill="auto"/>
        </w:rPr>
        <w:t xml:space="preserve">                                             </w:t>
      </w:r>
    </w:p>
    <w:p>
      <w:pPr>
        <w:spacing w:line="360" w:lineRule="auto"/>
        <w:rPr>
          <w:rFonts w:hint="eastAsia" w:ascii="仿宋" w:hAnsi="仿宋" w:eastAsia="仿宋" w:cs="仿宋"/>
          <w:sz w:val="24"/>
          <w:highlight w:val="none"/>
          <w:u w:val="dotted"/>
          <w:shd w:val="clear" w:color="auto" w:fill="auto"/>
        </w:rPr>
      </w:pPr>
      <w:r>
        <w:rPr>
          <w:rFonts w:hint="eastAsia" w:ascii="仿宋" w:hAnsi="仿宋" w:eastAsia="仿宋" w:cs="仿宋"/>
          <w:sz w:val="24"/>
          <w:highlight w:val="none"/>
          <w:shd w:val="clear" w:color="auto" w:fill="auto"/>
        </w:rPr>
        <w:t>授权代表：</w:t>
      </w:r>
      <w:r>
        <w:rPr>
          <w:rFonts w:hint="eastAsia" w:ascii="仿宋" w:hAnsi="仿宋" w:eastAsia="仿宋" w:cs="仿宋"/>
          <w:sz w:val="24"/>
          <w:highlight w:val="none"/>
          <w:u w:val="dotted"/>
          <w:shd w:val="clear" w:color="auto" w:fill="auto"/>
        </w:rPr>
        <w:t xml:space="preserve">             </w:t>
      </w:r>
      <w:r>
        <w:rPr>
          <w:rFonts w:hint="eastAsia" w:ascii="仿宋" w:hAnsi="仿宋" w:eastAsia="仿宋" w:cs="仿宋"/>
          <w:sz w:val="24"/>
          <w:highlight w:val="none"/>
          <w:shd w:val="clear" w:color="auto" w:fill="auto"/>
        </w:rPr>
        <w:t>联系电话</w:t>
      </w:r>
      <w:r>
        <w:rPr>
          <w:rFonts w:hint="eastAsia" w:ascii="仿宋" w:hAnsi="仿宋" w:eastAsia="仿宋" w:cs="仿宋"/>
          <w:sz w:val="24"/>
          <w:highlight w:val="none"/>
          <w:u w:val="dotted"/>
          <w:shd w:val="clear" w:color="auto" w:fill="auto"/>
        </w:rPr>
        <w:t xml:space="preserve">：                  </w:t>
      </w:r>
    </w:p>
    <w:p>
      <w:pPr>
        <w:spacing w:line="360" w:lineRule="auto"/>
        <w:rPr>
          <w:rFonts w:hint="eastAsia" w:ascii="仿宋" w:hAnsi="仿宋" w:eastAsia="仿宋" w:cs="仿宋"/>
          <w:sz w:val="24"/>
          <w:highlight w:val="none"/>
          <w:u w:val="dotted"/>
          <w:shd w:val="clear" w:color="auto" w:fill="auto"/>
        </w:rPr>
      </w:pPr>
      <w:r>
        <w:rPr>
          <w:rFonts w:hint="eastAsia" w:ascii="仿宋" w:hAnsi="仿宋" w:eastAsia="仿宋" w:cs="仿宋"/>
          <w:sz w:val="24"/>
          <w:highlight w:val="none"/>
          <w:shd w:val="clear" w:color="auto" w:fill="auto"/>
        </w:rPr>
        <w:t>地     址：</w:t>
      </w:r>
      <w:r>
        <w:rPr>
          <w:rFonts w:hint="eastAsia" w:ascii="仿宋" w:hAnsi="仿宋" w:eastAsia="仿宋" w:cs="仿宋"/>
          <w:sz w:val="24"/>
          <w:highlight w:val="none"/>
          <w:u w:val="dotted"/>
          <w:shd w:val="clear" w:color="auto" w:fill="auto"/>
        </w:rPr>
        <w:t xml:space="preserve">                             </w:t>
      </w:r>
      <w:r>
        <w:rPr>
          <w:rFonts w:hint="eastAsia" w:ascii="仿宋" w:hAnsi="仿宋" w:eastAsia="仿宋" w:cs="仿宋"/>
          <w:sz w:val="24"/>
          <w:highlight w:val="none"/>
          <w:shd w:val="clear" w:color="auto" w:fill="auto"/>
        </w:rPr>
        <w:t>邮编：</w:t>
      </w:r>
      <w:r>
        <w:rPr>
          <w:rFonts w:hint="eastAsia" w:ascii="仿宋" w:hAnsi="仿宋" w:eastAsia="仿宋" w:cs="仿宋"/>
          <w:sz w:val="24"/>
          <w:highlight w:val="none"/>
          <w:u w:val="dotted"/>
          <w:shd w:val="clear" w:color="auto" w:fill="auto"/>
        </w:rPr>
        <w:t xml:space="preserve">         </w:t>
      </w:r>
      <w:r>
        <w:rPr>
          <w:rFonts w:hint="eastAsia" w:ascii="仿宋" w:hAnsi="仿宋" w:eastAsia="仿宋" w:cs="仿宋"/>
          <w:sz w:val="24"/>
          <w:highlight w:val="none"/>
          <w:u w:val="single"/>
          <w:shd w:val="clear" w:color="auto" w:fill="auto"/>
        </w:rPr>
        <w:t xml:space="preserve"> </w:t>
      </w:r>
      <w:r>
        <w:rPr>
          <w:rFonts w:hint="eastAsia" w:ascii="仿宋" w:hAnsi="仿宋" w:eastAsia="仿宋" w:cs="仿宋"/>
          <w:sz w:val="24"/>
          <w:highlight w:val="none"/>
          <w:u w:val="dotted"/>
          <w:shd w:val="clear" w:color="auto" w:fill="auto"/>
        </w:rPr>
        <w:t xml:space="preserve">                   </w:t>
      </w:r>
    </w:p>
    <w:p>
      <w:pPr>
        <w:spacing w:line="360" w:lineRule="auto"/>
        <w:rPr>
          <w:rFonts w:hint="eastAsia" w:ascii="仿宋" w:hAnsi="仿宋" w:eastAsia="仿宋" w:cs="仿宋"/>
          <w:sz w:val="24"/>
          <w:highlight w:val="none"/>
          <w:u w:val="single"/>
          <w:shd w:val="clear" w:color="auto" w:fill="auto"/>
        </w:rPr>
      </w:pPr>
      <w:r>
        <w:rPr>
          <w:rFonts w:hint="eastAsia" w:ascii="仿宋" w:hAnsi="仿宋" w:eastAsia="仿宋" w:cs="仿宋"/>
          <w:sz w:val="24"/>
          <w:highlight w:val="none"/>
          <w:shd w:val="clear" w:color="auto" w:fill="auto"/>
        </w:rPr>
        <w:t>被投诉人1：</w:t>
      </w:r>
      <w:r>
        <w:rPr>
          <w:rFonts w:hint="eastAsia" w:ascii="仿宋" w:hAnsi="仿宋" w:eastAsia="仿宋" w:cs="仿宋"/>
          <w:sz w:val="24"/>
          <w:highlight w:val="none"/>
          <w:u w:val="dotted"/>
          <w:shd w:val="clear" w:color="auto" w:fill="auto"/>
        </w:rPr>
        <w:t xml:space="preserve">                                           </w:t>
      </w:r>
      <w:r>
        <w:rPr>
          <w:rFonts w:hint="eastAsia" w:ascii="仿宋" w:hAnsi="仿宋" w:eastAsia="仿宋" w:cs="仿宋"/>
          <w:sz w:val="24"/>
          <w:highlight w:val="none"/>
          <w:u w:val="single"/>
          <w:shd w:val="clear" w:color="auto" w:fill="auto"/>
        </w:rPr>
        <w:t xml:space="preserve">  </w:t>
      </w:r>
    </w:p>
    <w:p>
      <w:pPr>
        <w:spacing w:line="360" w:lineRule="auto"/>
        <w:rPr>
          <w:rFonts w:hint="eastAsia" w:ascii="仿宋" w:hAnsi="仿宋" w:eastAsia="仿宋" w:cs="仿宋"/>
          <w:sz w:val="24"/>
          <w:highlight w:val="none"/>
          <w:u w:val="single"/>
          <w:shd w:val="clear" w:color="auto" w:fill="auto"/>
        </w:rPr>
      </w:pPr>
      <w:r>
        <w:rPr>
          <w:rFonts w:hint="eastAsia" w:ascii="仿宋" w:hAnsi="仿宋" w:eastAsia="仿宋" w:cs="仿宋"/>
          <w:sz w:val="24"/>
          <w:highlight w:val="none"/>
          <w:shd w:val="clear" w:color="auto" w:fill="auto"/>
        </w:rPr>
        <w:t>地     址：</w:t>
      </w:r>
      <w:r>
        <w:rPr>
          <w:rFonts w:hint="eastAsia" w:ascii="仿宋" w:hAnsi="仿宋" w:eastAsia="仿宋" w:cs="仿宋"/>
          <w:sz w:val="24"/>
          <w:highlight w:val="none"/>
          <w:u w:val="dotted"/>
          <w:shd w:val="clear" w:color="auto" w:fill="auto"/>
        </w:rPr>
        <w:t xml:space="preserve">                             </w:t>
      </w:r>
      <w:r>
        <w:rPr>
          <w:rFonts w:hint="eastAsia" w:ascii="仿宋" w:hAnsi="仿宋" w:eastAsia="仿宋" w:cs="仿宋"/>
          <w:sz w:val="24"/>
          <w:highlight w:val="none"/>
          <w:shd w:val="clear" w:color="auto" w:fill="auto"/>
        </w:rPr>
        <w:t>邮编：</w:t>
      </w:r>
      <w:r>
        <w:rPr>
          <w:rFonts w:hint="eastAsia" w:ascii="仿宋" w:hAnsi="仿宋" w:eastAsia="仿宋" w:cs="仿宋"/>
          <w:sz w:val="24"/>
          <w:highlight w:val="none"/>
          <w:u w:val="dotted"/>
          <w:shd w:val="clear" w:color="auto" w:fill="auto"/>
        </w:rPr>
        <w:t xml:space="preserve">          </w:t>
      </w:r>
      <w:r>
        <w:rPr>
          <w:rFonts w:hint="eastAsia" w:ascii="仿宋" w:hAnsi="仿宋" w:eastAsia="仿宋" w:cs="仿宋"/>
          <w:sz w:val="24"/>
          <w:highlight w:val="none"/>
          <w:u w:val="single"/>
          <w:shd w:val="clear" w:color="auto" w:fill="auto"/>
        </w:rPr>
        <w:t xml:space="preserve"> </w:t>
      </w:r>
    </w:p>
    <w:p>
      <w:pPr>
        <w:spacing w:line="360" w:lineRule="auto"/>
        <w:rPr>
          <w:rFonts w:hint="eastAsia" w:ascii="仿宋" w:hAnsi="仿宋" w:eastAsia="仿宋" w:cs="仿宋"/>
          <w:sz w:val="24"/>
          <w:highlight w:val="none"/>
          <w:u w:val="single"/>
          <w:shd w:val="clear" w:color="auto" w:fill="auto"/>
        </w:rPr>
      </w:pPr>
      <w:r>
        <w:rPr>
          <w:rFonts w:hint="eastAsia" w:ascii="仿宋" w:hAnsi="仿宋" w:eastAsia="仿宋" w:cs="仿宋"/>
          <w:sz w:val="24"/>
          <w:highlight w:val="none"/>
          <w:shd w:val="clear" w:color="auto" w:fill="auto"/>
        </w:rPr>
        <w:t>联系人：</w:t>
      </w:r>
      <w:r>
        <w:rPr>
          <w:rFonts w:hint="eastAsia" w:ascii="仿宋" w:hAnsi="仿宋" w:eastAsia="仿宋" w:cs="仿宋"/>
          <w:sz w:val="24"/>
          <w:highlight w:val="none"/>
          <w:u w:val="dotted"/>
          <w:shd w:val="clear" w:color="auto" w:fill="auto"/>
        </w:rPr>
        <w:t xml:space="preserve">               </w:t>
      </w:r>
      <w:r>
        <w:rPr>
          <w:rFonts w:hint="eastAsia" w:ascii="仿宋" w:hAnsi="仿宋" w:eastAsia="仿宋" w:cs="仿宋"/>
          <w:sz w:val="24"/>
          <w:highlight w:val="none"/>
          <w:shd w:val="clear" w:color="auto" w:fill="auto"/>
        </w:rPr>
        <w:t>联系电话：</w:t>
      </w:r>
      <w:r>
        <w:rPr>
          <w:rFonts w:hint="eastAsia" w:ascii="仿宋" w:hAnsi="仿宋" w:eastAsia="仿宋" w:cs="仿宋"/>
          <w:sz w:val="24"/>
          <w:highlight w:val="none"/>
          <w:u w:val="dotted"/>
          <w:shd w:val="clear" w:color="auto" w:fill="auto"/>
        </w:rPr>
        <w:t xml:space="preserve">                      </w:t>
      </w:r>
      <w:r>
        <w:rPr>
          <w:rFonts w:hint="eastAsia" w:ascii="仿宋" w:hAnsi="仿宋" w:eastAsia="仿宋" w:cs="仿宋"/>
          <w:sz w:val="24"/>
          <w:highlight w:val="none"/>
          <w:u w:val="single"/>
          <w:shd w:val="clear" w:color="auto" w:fill="auto"/>
        </w:rPr>
        <w:t xml:space="preserve"> </w:t>
      </w:r>
    </w:p>
    <w:p>
      <w:pPr>
        <w:spacing w:line="360" w:lineRule="auto"/>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被投诉人2</w:t>
      </w:r>
    </w:p>
    <w:p>
      <w:pPr>
        <w:spacing w:line="360" w:lineRule="auto"/>
        <w:rPr>
          <w:rFonts w:hint="eastAsia" w:ascii="仿宋" w:hAnsi="仿宋" w:eastAsia="仿宋" w:cs="仿宋"/>
          <w:sz w:val="24"/>
          <w:highlight w:val="none"/>
          <w:u w:val="dotted"/>
          <w:shd w:val="clear" w:color="auto" w:fill="auto"/>
        </w:rPr>
      </w:pPr>
      <w:r>
        <w:rPr>
          <w:rFonts w:hint="eastAsia" w:ascii="仿宋" w:hAnsi="仿宋" w:eastAsia="仿宋" w:cs="仿宋"/>
          <w:sz w:val="24"/>
          <w:highlight w:val="none"/>
          <w:shd w:val="clear" w:color="auto" w:fill="auto"/>
        </w:rPr>
        <w:t>……</w:t>
      </w:r>
    </w:p>
    <w:p>
      <w:pPr>
        <w:spacing w:line="360" w:lineRule="auto"/>
        <w:rPr>
          <w:rFonts w:hint="eastAsia" w:ascii="仿宋" w:hAnsi="仿宋" w:eastAsia="仿宋" w:cs="仿宋"/>
          <w:sz w:val="24"/>
          <w:highlight w:val="none"/>
          <w:u w:val="single"/>
          <w:shd w:val="clear" w:color="auto" w:fill="auto"/>
        </w:rPr>
      </w:pPr>
      <w:r>
        <w:rPr>
          <w:rFonts w:hint="eastAsia" w:ascii="仿宋" w:hAnsi="仿宋" w:eastAsia="仿宋" w:cs="仿宋"/>
          <w:sz w:val="24"/>
          <w:highlight w:val="none"/>
          <w:shd w:val="clear" w:color="auto" w:fill="auto"/>
        </w:rPr>
        <w:t>相关供应商：</w:t>
      </w:r>
      <w:r>
        <w:rPr>
          <w:rFonts w:hint="eastAsia" w:ascii="仿宋" w:hAnsi="仿宋" w:eastAsia="仿宋" w:cs="仿宋"/>
          <w:sz w:val="24"/>
          <w:highlight w:val="none"/>
          <w:u w:val="dotted"/>
          <w:shd w:val="clear" w:color="auto" w:fill="auto"/>
        </w:rPr>
        <w:t xml:space="preserve">                                           </w:t>
      </w:r>
      <w:r>
        <w:rPr>
          <w:rFonts w:hint="eastAsia" w:ascii="仿宋" w:hAnsi="仿宋" w:eastAsia="仿宋" w:cs="仿宋"/>
          <w:sz w:val="24"/>
          <w:highlight w:val="none"/>
          <w:u w:val="single"/>
          <w:shd w:val="clear" w:color="auto" w:fill="auto"/>
        </w:rPr>
        <w:t xml:space="preserve">    </w:t>
      </w:r>
    </w:p>
    <w:p>
      <w:pPr>
        <w:spacing w:line="360" w:lineRule="auto"/>
        <w:rPr>
          <w:rFonts w:hint="eastAsia" w:ascii="仿宋" w:hAnsi="仿宋" w:eastAsia="仿宋" w:cs="仿宋"/>
          <w:sz w:val="24"/>
          <w:highlight w:val="none"/>
          <w:u w:val="single"/>
          <w:shd w:val="clear" w:color="auto" w:fill="auto"/>
        </w:rPr>
      </w:pPr>
      <w:r>
        <w:rPr>
          <w:rFonts w:hint="eastAsia" w:ascii="仿宋" w:hAnsi="仿宋" w:eastAsia="仿宋" w:cs="仿宋"/>
          <w:sz w:val="24"/>
          <w:highlight w:val="none"/>
          <w:shd w:val="clear" w:color="auto" w:fill="auto"/>
        </w:rPr>
        <w:t>地     址：</w:t>
      </w:r>
      <w:r>
        <w:rPr>
          <w:rFonts w:hint="eastAsia" w:ascii="仿宋" w:hAnsi="仿宋" w:eastAsia="仿宋" w:cs="仿宋"/>
          <w:sz w:val="24"/>
          <w:highlight w:val="none"/>
          <w:u w:val="dotted"/>
          <w:shd w:val="clear" w:color="auto" w:fill="auto"/>
        </w:rPr>
        <w:t xml:space="preserve">                             </w:t>
      </w:r>
      <w:r>
        <w:rPr>
          <w:rFonts w:hint="eastAsia" w:ascii="仿宋" w:hAnsi="仿宋" w:eastAsia="仿宋" w:cs="仿宋"/>
          <w:sz w:val="24"/>
          <w:highlight w:val="none"/>
          <w:shd w:val="clear" w:color="auto" w:fill="auto"/>
        </w:rPr>
        <w:t>邮编：</w:t>
      </w:r>
      <w:r>
        <w:rPr>
          <w:rFonts w:hint="eastAsia" w:ascii="仿宋" w:hAnsi="仿宋" w:eastAsia="仿宋" w:cs="仿宋"/>
          <w:sz w:val="24"/>
          <w:highlight w:val="none"/>
          <w:u w:val="dotted"/>
          <w:shd w:val="clear" w:color="auto" w:fill="auto"/>
        </w:rPr>
        <w:t xml:space="preserve">          </w:t>
      </w:r>
      <w:r>
        <w:rPr>
          <w:rFonts w:hint="eastAsia" w:ascii="仿宋" w:hAnsi="仿宋" w:eastAsia="仿宋" w:cs="仿宋"/>
          <w:sz w:val="24"/>
          <w:highlight w:val="none"/>
          <w:u w:val="single"/>
          <w:shd w:val="clear" w:color="auto" w:fill="auto"/>
        </w:rPr>
        <w:t xml:space="preserve"> </w:t>
      </w:r>
    </w:p>
    <w:p>
      <w:pPr>
        <w:spacing w:line="360" w:lineRule="auto"/>
        <w:rPr>
          <w:rFonts w:hint="eastAsia" w:ascii="仿宋" w:hAnsi="仿宋" w:eastAsia="仿宋" w:cs="仿宋"/>
          <w:sz w:val="24"/>
          <w:highlight w:val="none"/>
          <w:u w:val="single"/>
          <w:shd w:val="clear" w:color="auto" w:fill="auto"/>
        </w:rPr>
      </w:pPr>
      <w:r>
        <w:rPr>
          <w:rFonts w:hint="eastAsia" w:ascii="仿宋" w:hAnsi="仿宋" w:eastAsia="仿宋" w:cs="仿宋"/>
          <w:sz w:val="24"/>
          <w:highlight w:val="none"/>
          <w:shd w:val="clear" w:color="auto" w:fill="auto"/>
        </w:rPr>
        <w:t>联系人：</w:t>
      </w:r>
      <w:r>
        <w:rPr>
          <w:rFonts w:hint="eastAsia" w:ascii="仿宋" w:hAnsi="仿宋" w:eastAsia="仿宋" w:cs="仿宋"/>
          <w:sz w:val="24"/>
          <w:highlight w:val="none"/>
          <w:u w:val="dotted"/>
          <w:shd w:val="clear" w:color="auto" w:fill="auto"/>
        </w:rPr>
        <w:t xml:space="preserve">               </w:t>
      </w:r>
      <w:r>
        <w:rPr>
          <w:rFonts w:hint="eastAsia" w:ascii="仿宋" w:hAnsi="仿宋" w:eastAsia="仿宋" w:cs="仿宋"/>
          <w:sz w:val="24"/>
          <w:highlight w:val="none"/>
          <w:shd w:val="clear" w:color="auto" w:fill="auto"/>
        </w:rPr>
        <w:t>联系电话：</w:t>
      </w:r>
      <w:r>
        <w:rPr>
          <w:rFonts w:hint="eastAsia" w:ascii="仿宋" w:hAnsi="仿宋" w:eastAsia="仿宋" w:cs="仿宋"/>
          <w:sz w:val="24"/>
          <w:highlight w:val="none"/>
          <w:u w:val="dotted"/>
          <w:shd w:val="clear" w:color="auto" w:fill="auto"/>
        </w:rPr>
        <w:t xml:space="preserve">                      </w:t>
      </w:r>
      <w:r>
        <w:rPr>
          <w:rFonts w:hint="eastAsia" w:ascii="仿宋" w:hAnsi="仿宋" w:eastAsia="仿宋" w:cs="仿宋"/>
          <w:sz w:val="24"/>
          <w:highlight w:val="none"/>
          <w:u w:val="single"/>
          <w:shd w:val="clear" w:color="auto" w:fill="auto"/>
        </w:rPr>
        <w:t xml:space="preserve">      </w:t>
      </w:r>
    </w:p>
    <w:p>
      <w:pPr>
        <w:spacing w:line="360" w:lineRule="auto"/>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二、投诉项目基本情况</w:t>
      </w:r>
    </w:p>
    <w:p>
      <w:pPr>
        <w:spacing w:line="360" w:lineRule="auto"/>
        <w:rPr>
          <w:rFonts w:hint="eastAsia" w:ascii="仿宋" w:hAnsi="仿宋" w:eastAsia="仿宋" w:cs="仿宋"/>
          <w:sz w:val="24"/>
          <w:highlight w:val="none"/>
          <w:u w:val="dotted"/>
          <w:shd w:val="clear" w:color="auto" w:fill="auto"/>
        </w:rPr>
      </w:pPr>
      <w:r>
        <w:rPr>
          <w:rFonts w:hint="eastAsia" w:ascii="仿宋" w:hAnsi="仿宋" w:eastAsia="仿宋" w:cs="仿宋"/>
          <w:sz w:val="24"/>
          <w:highlight w:val="none"/>
          <w:shd w:val="clear" w:color="auto" w:fill="auto"/>
        </w:rPr>
        <w:t>采购项目名称：</w:t>
      </w:r>
      <w:r>
        <w:rPr>
          <w:rFonts w:hint="eastAsia" w:ascii="仿宋" w:hAnsi="仿宋" w:eastAsia="仿宋" w:cs="仿宋"/>
          <w:sz w:val="24"/>
          <w:highlight w:val="none"/>
          <w:u w:val="dotted"/>
          <w:shd w:val="clear" w:color="auto" w:fill="auto"/>
        </w:rPr>
        <w:t xml:space="preserve">                                        </w:t>
      </w:r>
    </w:p>
    <w:p>
      <w:pPr>
        <w:spacing w:line="360" w:lineRule="auto"/>
        <w:rPr>
          <w:rFonts w:hint="eastAsia" w:ascii="仿宋" w:hAnsi="仿宋" w:eastAsia="仿宋" w:cs="仿宋"/>
          <w:sz w:val="24"/>
          <w:highlight w:val="none"/>
          <w:u w:val="single"/>
          <w:shd w:val="clear" w:color="auto" w:fill="auto"/>
        </w:rPr>
      </w:pPr>
      <w:r>
        <w:rPr>
          <w:rFonts w:hint="eastAsia" w:ascii="仿宋" w:hAnsi="仿宋" w:eastAsia="仿宋" w:cs="仿宋"/>
          <w:sz w:val="24"/>
          <w:highlight w:val="none"/>
          <w:shd w:val="clear" w:color="auto" w:fill="auto"/>
        </w:rPr>
        <w:t>采购项目编号：</w:t>
      </w:r>
      <w:r>
        <w:rPr>
          <w:rFonts w:hint="eastAsia" w:ascii="仿宋" w:hAnsi="仿宋" w:eastAsia="仿宋" w:cs="仿宋"/>
          <w:sz w:val="24"/>
          <w:highlight w:val="none"/>
          <w:u w:val="dotted"/>
          <w:shd w:val="clear" w:color="auto" w:fill="auto"/>
        </w:rPr>
        <w:t xml:space="preserve">                 </w:t>
      </w:r>
      <w:r>
        <w:rPr>
          <w:rFonts w:hint="eastAsia" w:ascii="仿宋" w:hAnsi="仿宋" w:eastAsia="仿宋" w:cs="仿宋"/>
          <w:sz w:val="24"/>
          <w:highlight w:val="none"/>
          <w:shd w:val="clear" w:color="auto" w:fill="auto"/>
        </w:rPr>
        <w:t>包号：</w:t>
      </w:r>
      <w:r>
        <w:rPr>
          <w:rFonts w:hint="eastAsia" w:ascii="仿宋" w:hAnsi="仿宋" w:eastAsia="仿宋" w:cs="仿宋"/>
          <w:sz w:val="24"/>
          <w:highlight w:val="none"/>
          <w:u w:val="dotted"/>
          <w:shd w:val="clear" w:color="auto" w:fill="auto"/>
        </w:rPr>
        <w:t xml:space="preserve">              </w:t>
      </w:r>
    </w:p>
    <w:p>
      <w:pPr>
        <w:spacing w:line="360" w:lineRule="auto"/>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采购人名称：</w:t>
      </w:r>
      <w:r>
        <w:rPr>
          <w:rFonts w:hint="eastAsia" w:ascii="仿宋" w:hAnsi="仿宋" w:eastAsia="仿宋" w:cs="仿宋"/>
          <w:sz w:val="24"/>
          <w:highlight w:val="none"/>
          <w:u w:val="dotted"/>
          <w:shd w:val="clear" w:color="auto" w:fill="auto"/>
        </w:rPr>
        <w:t xml:space="preserve">                                           </w:t>
      </w:r>
      <w:r>
        <w:rPr>
          <w:rFonts w:hint="eastAsia" w:ascii="仿宋" w:hAnsi="仿宋" w:eastAsia="仿宋" w:cs="仿宋"/>
          <w:sz w:val="24"/>
          <w:highlight w:val="none"/>
          <w:u w:val="single"/>
          <w:shd w:val="clear" w:color="auto" w:fill="auto"/>
        </w:rPr>
        <w:t xml:space="preserve">  </w:t>
      </w:r>
    </w:p>
    <w:p>
      <w:pPr>
        <w:spacing w:line="360" w:lineRule="auto"/>
        <w:rPr>
          <w:rFonts w:hint="eastAsia" w:ascii="仿宋" w:hAnsi="仿宋" w:eastAsia="仿宋" w:cs="仿宋"/>
          <w:sz w:val="24"/>
          <w:highlight w:val="none"/>
          <w:u w:val="single"/>
          <w:shd w:val="clear" w:color="auto" w:fill="auto"/>
        </w:rPr>
      </w:pPr>
      <w:r>
        <w:rPr>
          <w:rFonts w:hint="eastAsia" w:ascii="仿宋" w:hAnsi="仿宋" w:eastAsia="仿宋" w:cs="仿宋"/>
          <w:sz w:val="24"/>
          <w:highlight w:val="none"/>
          <w:shd w:val="clear" w:color="auto" w:fill="auto"/>
        </w:rPr>
        <w:t>代理机构名称：</w:t>
      </w:r>
      <w:r>
        <w:rPr>
          <w:rFonts w:hint="eastAsia" w:ascii="仿宋" w:hAnsi="仿宋" w:eastAsia="仿宋" w:cs="仿宋"/>
          <w:sz w:val="24"/>
          <w:highlight w:val="none"/>
          <w:u w:val="dotted"/>
          <w:shd w:val="clear" w:color="auto" w:fill="auto"/>
        </w:rPr>
        <w:t xml:space="preserve">                                         </w:t>
      </w:r>
    </w:p>
    <w:p>
      <w:pPr>
        <w:spacing w:line="360" w:lineRule="auto"/>
        <w:rPr>
          <w:rFonts w:hint="eastAsia" w:ascii="仿宋" w:hAnsi="仿宋" w:eastAsia="仿宋" w:cs="仿宋"/>
          <w:sz w:val="24"/>
          <w:highlight w:val="none"/>
          <w:u w:val="dotted"/>
          <w:shd w:val="clear" w:color="auto" w:fill="auto"/>
        </w:rPr>
      </w:pPr>
      <w:r>
        <w:rPr>
          <w:rFonts w:hint="eastAsia" w:ascii="仿宋" w:hAnsi="仿宋" w:eastAsia="仿宋" w:cs="仿宋"/>
          <w:sz w:val="24"/>
          <w:highlight w:val="none"/>
          <w:shd w:val="clear" w:color="auto" w:fill="auto"/>
        </w:rPr>
        <w:t>采购文件公告:</w:t>
      </w:r>
      <w:r>
        <w:rPr>
          <w:rFonts w:hint="eastAsia" w:ascii="仿宋" w:hAnsi="仿宋" w:eastAsia="仿宋" w:cs="仿宋"/>
          <w:sz w:val="24"/>
          <w:highlight w:val="none"/>
          <w:u w:val="dotted"/>
          <w:shd w:val="clear" w:color="auto" w:fill="auto"/>
        </w:rPr>
        <w:t xml:space="preserve">是/否 </w:t>
      </w:r>
      <w:r>
        <w:rPr>
          <w:rFonts w:hint="eastAsia" w:ascii="仿宋" w:hAnsi="仿宋" w:eastAsia="仿宋" w:cs="仿宋"/>
          <w:sz w:val="24"/>
          <w:highlight w:val="none"/>
          <w:shd w:val="clear" w:color="auto" w:fill="auto"/>
        </w:rPr>
        <w:t>公告期限：</w:t>
      </w:r>
      <w:r>
        <w:rPr>
          <w:rFonts w:hint="eastAsia" w:ascii="仿宋" w:hAnsi="仿宋" w:eastAsia="仿宋" w:cs="仿宋"/>
          <w:sz w:val="24"/>
          <w:highlight w:val="none"/>
          <w:u w:val="dotted"/>
          <w:shd w:val="clear" w:color="auto" w:fill="auto"/>
        </w:rPr>
        <w:t xml:space="preserve">                                 </w:t>
      </w:r>
    </w:p>
    <w:p>
      <w:pPr>
        <w:spacing w:line="360" w:lineRule="auto"/>
        <w:rPr>
          <w:rFonts w:hint="eastAsia" w:ascii="仿宋" w:hAnsi="仿宋" w:eastAsia="仿宋" w:cs="仿宋"/>
          <w:sz w:val="24"/>
          <w:highlight w:val="none"/>
          <w:u w:val="single"/>
          <w:shd w:val="clear" w:color="auto" w:fill="auto"/>
        </w:rPr>
      </w:pPr>
      <w:r>
        <w:rPr>
          <w:rFonts w:hint="eastAsia" w:ascii="仿宋" w:hAnsi="仿宋" w:eastAsia="仿宋" w:cs="仿宋"/>
          <w:sz w:val="24"/>
          <w:highlight w:val="none"/>
          <w:shd w:val="clear" w:color="auto" w:fill="auto"/>
        </w:rPr>
        <w:t>采购结果公告:</w:t>
      </w:r>
      <w:r>
        <w:rPr>
          <w:rFonts w:hint="eastAsia" w:ascii="仿宋" w:hAnsi="仿宋" w:eastAsia="仿宋" w:cs="仿宋"/>
          <w:sz w:val="24"/>
          <w:highlight w:val="none"/>
          <w:u w:val="dotted"/>
          <w:shd w:val="clear" w:color="auto" w:fill="auto"/>
        </w:rPr>
        <w:t xml:space="preserve">是/否 </w:t>
      </w:r>
      <w:r>
        <w:rPr>
          <w:rFonts w:hint="eastAsia" w:ascii="仿宋" w:hAnsi="仿宋" w:eastAsia="仿宋" w:cs="仿宋"/>
          <w:sz w:val="24"/>
          <w:highlight w:val="none"/>
          <w:shd w:val="clear" w:color="auto" w:fill="auto"/>
        </w:rPr>
        <w:t>公告期限：</w:t>
      </w:r>
      <w:r>
        <w:rPr>
          <w:rFonts w:hint="eastAsia" w:ascii="仿宋" w:hAnsi="仿宋" w:eastAsia="仿宋" w:cs="仿宋"/>
          <w:sz w:val="24"/>
          <w:highlight w:val="none"/>
          <w:u w:val="dotted"/>
          <w:shd w:val="clear" w:color="auto" w:fill="auto"/>
        </w:rPr>
        <w:t xml:space="preserve">                        </w:t>
      </w:r>
    </w:p>
    <w:p>
      <w:pPr>
        <w:spacing w:line="360" w:lineRule="auto"/>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三、质疑基本情况</w:t>
      </w:r>
    </w:p>
    <w:p>
      <w:pPr>
        <w:spacing w:line="360" w:lineRule="auto"/>
        <w:ind w:firstLine="480" w:firstLineChars="200"/>
        <w:rPr>
          <w:rFonts w:hint="eastAsia" w:ascii="仿宋" w:hAnsi="仿宋" w:eastAsia="仿宋" w:cs="仿宋"/>
          <w:sz w:val="24"/>
          <w:highlight w:val="none"/>
          <w:u w:val="dotted"/>
          <w:shd w:val="clear" w:color="auto" w:fill="auto"/>
        </w:rPr>
      </w:pPr>
      <w:r>
        <w:rPr>
          <w:rFonts w:hint="eastAsia" w:ascii="仿宋" w:hAnsi="仿宋" w:eastAsia="仿宋" w:cs="仿宋"/>
          <w:sz w:val="24"/>
          <w:highlight w:val="none"/>
          <w:shd w:val="clear" w:color="auto" w:fill="auto"/>
        </w:rPr>
        <w:t>投诉人于</w:t>
      </w:r>
      <w:r>
        <w:rPr>
          <w:rFonts w:hint="eastAsia" w:ascii="仿宋" w:hAnsi="仿宋" w:eastAsia="仿宋" w:cs="仿宋"/>
          <w:sz w:val="24"/>
          <w:highlight w:val="none"/>
          <w:u w:val="dotted"/>
          <w:shd w:val="clear" w:color="auto" w:fill="auto"/>
        </w:rPr>
        <w:t xml:space="preserve">   </w:t>
      </w:r>
      <w:r>
        <w:rPr>
          <w:rFonts w:hint="eastAsia" w:ascii="仿宋" w:hAnsi="仿宋" w:eastAsia="仿宋" w:cs="仿宋"/>
          <w:sz w:val="24"/>
          <w:highlight w:val="none"/>
          <w:shd w:val="clear" w:color="auto" w:fill="auto"/>
        </w:rPr>
        <w:t>年</w:t>
      </w:r>
      <w:r>
        <w:rPr>
          <w:rFonts w:hint="eastAsia" w:ascii="仿宋" w:hAnsi="仿宋" w:eastAsia="仿宋" w:cs="仿宋"/>
          <w:sz w:val="24"/>
          <w:highlight w:val="none"/>
          <w:u w:val="dotted"/>
          <w:shd w:val="clear" w:color="auto" w:fill="auto"/>
        </w:rPr>
        <w:t xml:space="preserve">   </w:t>
      </w:r>
      <w:r>
        <w:rPr>
          <w:rFonts w:hint="eastAsia" w:ascii="仿宋" w:hAnsi="仿宋" w:eastAsia="仿宋" w:cs="仿宋"/>
          <w:sz w:val="24"/>
          <w:highlight w:val="none"/>
          <w:shd w:val="clear" w:color="auto" w:fill="auto"/>
        </w:rPr>
        <w:t>月</w:t>
      </w:r>
      <w:r>
        <w:rPr>
          <w:rFonts w:hint="eastAsia" w:ascii="仿宋" w:hAnsi="仿宋" w:eastAsia="仿宋" w:cs="仿宋"/>
          <w:sz w:val="24"/>
          <w:highlight w:val="none"/>
          <w:u w:val="dotted"/>
          <w:shd w:val="clear" w:color="auto" w:fill="auto"/>
        </w:rPr>
        <w:t xml:space="preserve">  </w:t>
      </w:r>
      <w:r>
        <w:rPr>
          <w:rFonts w:hint="eastAsia" w:ascii="仿宋" w:hAnsi="仿宋" w:eastAsia="仿宋" w:cs="仿宋"/>
          <w:sz w:val="24"/>
          <w:highlight w:val="none"/>
          <w:shd w:val="clear" w:color="auto" w:fill="auto"/>
        </w:rPr>
        <w:t>日,向</w:t>
      </w:r>
      <w:r>
        <w:rPr>
          <w:rFonts w:hint="eastAsia" w:ascii="仿宋" w:hAnsi="仿宋" w:eastAsia="仿宋" w:cs="仿宋"/>
          <w:sz w:val="24"/>
          <w:highlight w:val="none"/>
          <w:u w:val="dotted"/>
          <w:shd w:val="clear" w:color="auto" w:fill="auto"/>
        </w:rPr>
        <w:t xml:space="preserve">                   </w:t>
      </w:r>
      <w:r>
        <w:rPr>
          <w:rFonts w:hint="eastAsia" w:ascii="仿宋" w:hAnsi="仿宋" w:eastAsia="仿宋" w:cs="仿宋"/>
          <w:sz w:val="24"/>
          <w:highlight w:val="none"/>
          <w:shd w:val="clear" w:color="auto" w:fill="auto"/>
        </w:rPr>
        <w:t>提出质疑，质疑事项为：</w:t>
      </w:r>
      <w:r>
        <w:rPr>
          <w:rFonts w:hint="eastAsia" w:ascii="仿宋" w:hAnsi="仿宋" w:eastAsia="仿宋" w:cs="仿宋"/>
          <w:sz w:val="24"/>
          <w:highlight w:val="none"/>
          <w:u w:val="dotted"/>
          <w:shd w:val="clear" w:color="auto" w:fill="auto"/>
        </w:rPr>
        <w:t xml:space="preserve">                                </w:t>
      </w:r>
    </w:p>
    <w:p>
      <w:pPr>
        <w:spacing w:line="360" w:lineRule="auto"/>
        <w:rPr>
          <w:rFonts w:hint="eastAsia" w:ascii="仿宋" w:hAnsi="仿宋" w:eastAsia="仿宋" w:cs="仿宋"/>
          <w:sz w:val="24"/>
          <w:highlight w:val="none"/>
          <w:u w:val="dotted"/>
          <w:shd w:val="clear" w:color="auto" w:fill="auto"/>
        </w:rPr>
      </w:pPr>
      <w:r>
        <w:rPr>
          <w:rFonts w:hint="eastAsia" w:ascii="仿宋" w:hAnsi="仿宋" w:eastAsia="仿宋" w:cs="仿宋"/>
          <w:sz w:val="24"/>
          <w:highlight w:val="none"/>
          <w:u w:val="dotted"/>
          <w:shd w:val="clear" w:color="auto" w:fill="auto"/>
        </w:rPr>
        <w:t xml:space="preserve">                                                     </w:t>
      </w:r>
      <w:r>
        <w:rPr>
          <w:rFonts w:hint="eastAsia" w:ascii="仿宋" w:hAnsi="仿宋" w:eastAsia="仿宋" w:cs="仿宋"/>
          <w:sz w:val="24"/>
          <w:highlight w:val="none"/>
          <w:shd w:val="clear" w:color="auto" w:fill="auto"/>
        </w:rPr>
        <w:t xml:space="preserve">  </w:t>
      </w:r>
    </w:p>
    <w:p>
      <w:pPr>
        <w:spacing w:line="360" w:lineRule="auto"/>
        <w:ind w:firstLine="360" w:firstLineChars="150"/>
        <w:rPr>
          <w:rFonts w:hint="eastAsia" w:ascii="仿宋" w:hAnsi="仿宋" w:eastAsia="仿宋" w:cs="仿宋"/>
          <w:sz w:val="24"/>
          <w:highlight w:val="none"/>
          <w:shd w:val="clear" w:color="auto" w:fill="auto"/>
        </w:rPr>
      </w:pPr>
      <w:r>
        <w:rPr>
          <w:rFonts w:hint="eastAsia" w:ascii="仿宋" w:hAnsi="仿宋" w:eastAsia="仿宋" w:cs="仿宋"/>
          <w:sz w:val="24"/>
          <w:highlight w:val="none"/>
          <w:u w:val="dotted"/>
          <w:shd w:val="clear" w:color="auto" w:fill="auto"/>
        </w:rPr>
        <w:t>采购人/代理机构</w:t>
      </w:r>
      <w:r>
        <w:rPr>
          <w:rFonts w:hint="eastAsia" w:ascii="仿宋" w:hAnsi="仿宋" w:eastAsia="仿宋" w:cs="仿宋"/>
          <w:sz w:val="24"/>
          <w:highlight w:val="none"/>
          <w:shd w:val="clear" w:color="auto" w:fill="auto"/>
        </w:rPr>
        <w:t>于</w:t>
      </w:r>
      <w:r>
        <w:rPr>
          <w:rFonts w:hint="eastAsia" w:ascii="仿宋" w:hAnsi="仿宋" w:eastAsia="仿宋" w:cs="仿宋"/>
          <w:sz w:val="24"/>
          <w:highlight w:val="none"/>
          <w:u w:val="dotted"/>
          <w:shd w:val="clear" w:color="auto" w:fill="auto"/>
        </w:rPr>
        <w:t xml:space="preserve">   </w:t>
      </w:r>
      <w:r>
        <w:rPr>
          <w:rFonts w:hint="eastAsia" w:ascii="仿宋" w:hAnsi="仿宋" w:eastAsia="仿宋" w:cs="仿宋"/>
          <w:sz w:val="24"/>
          <w:highlight w:val="none"/>
          <w:shd w:val="clear" w:color="auto" w:fill="auto"/>
        </w:rPr>
        <w:t>年</w:t>
      </w:r>
      <w:r>
        <w:rPr>
          <w:rFonts w:hint="eastAsia" w:ascii="仿宋" w:hAnsi="仿宋" w:eastAsia="仿宋" w:cs="仿宋"/>
          <w:sz w:val="24"/>
          <w:highlight w:val="none"/>
          <w:u w:val="dotted"/>
          <w:shd w:val="clear" w:color="auto" w:fill="auto"/>
        </w:rPr>
        <w:t xml:space="preserve">   </w:t>
      </w:r>
      <w:r>
        <w:rPr>
          <w:rFonts w:hint="eastAsia" w:ascii="仿宋" w:hAnsi="仿宋" w:eastAsia="仿宋" w:cs="仿宋"/>
          <w:sz w:val="24"/>
          <w:highlight w:val="none"/>
          <w:shd w:val="clear" w:color="auto" w:fill="auto"/>
        </w:rPr>
        <w:t>月</w:t>
      </w:r>
      <w:r>
        <w:rPr>
          <w:rFonts w:hint="eastAsia" w:ascii="仿宋" w:hAnsi="仿宋" w:eastAsia="仿宋" w:cs="仿宋"/>
          <w:sz w:val="24"/>
          <w:highlight w:val="none"/>
          <w:u w:val="dotted"/>
          <w:shd w:val="clear" w:color="auto" w:fill="auto"/>
        </w:rPr>
        <w:t xml:space="preserve">   </w:t>
      </w:r>
      <w:r>
        <w:rPr>
          <w:rFonts w:hint="eastAsia" w:ascii="仿宋" w:hAnsi="仿宋" w:eastAsia="仿宋" w:cs="仿宋"/>
          <w:sz w:val="24"/>
          <w:highlight w:val="none"/>
          <w:shd w:val="clear" w:color="auto" w:fill="auto"/>
        </w:rPr>
        <w:t>日,就质疑事项作出了答复/没有在法定期限内作出答复。</w:t>
      </w:r>
    </w:p>
    <w:p>
      <w:pPr>
        <w:spacing w:line="360" w:lineRule="auto"/>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四、投诉事项具体内容</w:t>
      </w:r>
    </w:p>
    <w:p>
      <w:pPr>
        <w:spacing w:line="360" w:lineRule="auto"/>
        <w:rPr>
          <w:rFonts w:hint="eastAsia" w:ascii="仿宋" w:hAnsi="仿宋" w:eastAsia="仿宋" w:cs="仿宋"/>
          <w:sz w:val="24"/>
          <w:highlight w:val="none"/>
          <w:u w:val="single"/>
          <w:shd w:val="clear" w:color="auto" w:fill="auto"/>
        </w:rPr>
      </w:pPr>
      <w:r>
        <w:rPr>
          <w:rFonts w:hint="eastAsia" w:ascii="仿宋" w:hAnsi="仿宋" w:eastAsia="仿宋" w:cs="仿宋"/>
          <w:sz w:val="24"/>
          <w:highlight w:val="none"/>
          <w:shd w:val="clear" w:color="auto" w:fill="auto"/>
        </w:rPr>
        <w:t>投诉事项 1：</w:t>
      </w:r>
      <w:r>
        <w:rPr>
          <w:rFonts w:hint="eastAsia" w:ascii="仿宋" w:hAnsi="仿宋" w:eastAsia="仿宋" w:cs="仿宋"/>
          <w:sz w:val="24"/>
          <w:highlight w:val="none"/>
          <w:u w:val="dotted"/>
          <w:shd w:val="clear" w:color="auto" w:fill="auto"/>
        </w:rPr>
        <w:t xml:space="preserve">                                       </w:t>
      </w:r>
    </w:p>
    <w:p>
      <w:pPr>
        <w:spacing w:line="360" w:lineRule="auto"/>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事实依据：</w:t>
      </w:r>
      <w:r>
        <w:rPr>
          <w:rFonts w:hint="eastAsia" w:ascii="仿宋" w:hAnsi="仿宋" w:eastAsia="仿宋" w:cs="仿宋"/>
          <w:sz w:val="24"/>
          <w:highlight w:val="none"/>
          <w:u w:val="dotted"/>
          <w:shd w:val="clear" w:color="auto" w:fill="auto"/>
        </w:rPr>
        <w:t xml:space="preserve">                                         </w:t>
      </w:r>
    </w:p>
    <w:p>
      <w:pPr>
        <w:spacing w:line="360" w:lineRule="auto"/>
        <w:rPr>
          <w:rFonts w:hint="eastAsia" w:ascii="仿宋" w:hAnsi="仿宋" w:eastAsia="仿宋" w:cs="仿宋"/>
          <w:sz w:val="24"/>
          <w:highlight w:val="none"/>
          <w:u w:val="dotted"/>
          <w:shd w:val="clear" w:color="auto" w:fill="auto"/>
        </w:rPr>
      </w:pPr>
      <w:r>
        <w:rPr>
          <w:rFonts w:hint="eastAsia" w:ascii="仿宋" w:hAnsi="仿宋" w:eastAsia="仿宋" w:cs="仿宋"/>
          <w:sz w:val="24"/>
          <w:highlight w:val="none"/>
          <w:u w:val="dotted"/>
          <w:shd w:val="clear" w:color="auto" w:fill="auto"/>
        </w:rPr>
        <w:t xml:space="preserve">                                                      </w:t>
      </w:r>
    </w:p>
    <w:p>
      <w:pPr>
        <w:spacing w:line="360" w:lineRule="auto"/>
        <w:rPr>
          <w:rFonts w:hint="eastAsia" w:ascii="仿宋" w:hAnsi="仿宋" w:eastAsia="仿宋" w:cs="仿宋"/>
          <w:sz w:val="24"/>
          <w:highlight w:val="none"/>
          <w:u w:val="single"/>
          <w:shd w:val="clear" w:color="auto" w:fill="auto"/>
        </w:rPr>
      </w:pPr>
      <w:r>
        <w:rPr>
          <w:rFonts w:hint="eastAsia" w:ascii="仿宋" w:hAnsi="仿宋" w:eastAsia="仿宋" w:cs="仿宋"/>
          <w:sz w:val="24"/>
          <w:highlight w:val="none"/>
          <w:shd w:val="clear" w:color="auto" w:fill="auto"/>
        </w:rPr>
        <w:t>法律依据：</w:t>
      </w:r>
      <w:r>
        <w:rPr>
          <w:rFonts w:hint="eastAsia" w:ascii="仿宋" w:hAnsi="仿宋" w:eastAsia="仿宋" w:cs="仿宋"/>
          <w:sz w:val="24"/>
          <w:highlight w:val="none"/>
          <w:u w:val="dotted"/>
          <w:shd w:val="clear" w:color="auto" w:fill="auto"/>
        </w:rPr>
        <w:t xml:space="preserve">                                          </w:t>
      </w:r>
    </w:p>
    <w:p>
      <w:pPr>
        <w:spacing w:line="360" w:lineRule="auto"/>
        <w:rPr>
          <w:rFonts w:hint="eastAsia" w:ascii="仿宋" w:hAnsi="仿宋" w:eastAsia="仿宋" w:cs="仿宋"/>
          <w:sz w:val="24"/>
          <w:highlight w:val="none"/>
          <w:u w:val="dotted"/>
          <w:shd w:val="clear" w:color="auto" w:fill="auto"/>
        </w:rPr>
      </w:pPr>
      <w:r>
        <w:rPr>
          <w:rFonts w:hint="eastAsia" w:ascii="仿宋" w:hAnsi="仿宋" w:eastAsia="仿宋" w:cs="仿宋"/>
          <w:sz w:val="24"/>
          <w:highlight w:val="none"/>
          <w:u w:val="dotted"/>
          <w:shd w:val="clear" w:color="auto" w:fill="auto"/>
        </w:rPr>
        <w:t xml:space="preserve">                                                      </w:t>
      </w:r>
    </w:p>
    <w:p>
      <w:pPr>
        <w:spacing w:line="360" w:lineRule="auto"/>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投诉事项2</w:t>
      </w:r>
    </w:p>
    <w:p>
      <w:pPr>
        <w:spacing w:line="360" w:lineRule="auto"/>
        <w:rPr>
          <w:rFonts w:hint="eastAsia" w:ascii="仿宋" w:hAnsi="仿宋" w:eastAsia="仿宋" w:cs="仿宋"/>
          <w:sz w:val="24"/>
          <w:highlight w:val="none"/>
          <w:u w:val="dotted"/>
          <w:shd w:val="clear" w:color="auto" w:fill="auto"/>
        </w:rPr>
      </w:pPr>
      <w:r>
        <w:rPr>
          <w:rFonts w:hint="eastAsia" w:ascii="仿宋" w:hAnsi="仿宋" w:eastAsia="仿宋" w:cs="仿宋"/>
          <w:sz w:val="24"/>
          <w:highlight w:val="none"/>
          <w:shd w:val="clear" w:color="auto" w:fill="auto"/>
        </w:rPr>
        <w:t>……</w:t>
      </w:r>
    </w:p>
    <w:p>
      <w:pPr>
        <w:spacing w:line="360" w:lineRule="auto"/>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五、与投诉事项相关的投诉请求</w:t>
      </w:r>
    </w:p>
    <w:p>
      <w:pPr>
        <w:spacing w:line="360" w:lineRule="auto"/>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请求：</w:t>
      </w:r>
      <w:r>
        <w:rPr>
          <w:rFonts w:hint="eastAsia" w:ascii="仿宋" w:hAnsi="仿宋" w:eastAsia="仿宋" w:cs="仿宋"/>
          <w:sz w:val="24"/>
          <w:highlight w:val="none"/>
          <w:u w:val="dotted"/>
          <w:shd w:val="clear" w:color="auto" w:fill="auto"/>
        </w:rPr>
        <w:t xml:space="preserve">                                              </w:t>
      </w:r>
      <w:r>
        <w:rPr>
          <w:rFonts w:hint="eastAsia" w:ascii="仿宋" w:hAnsi="仿宋" w:eastAsia="仿宋" w:cs="仿宋"/>
          <w:sz w:val="24"/>
          <w:highlight w:val="none"/>
          <w:shd w:val="clear" w:color="auto" w:fill="auto"/>
        </w:rPr>
        <w:t xml:space="preserve"> </w:t>
      </w:r>
    </w:p>
    <w:p>
      <w:pPr>
        <w:spacing w:line="360" w:lineRule="auto"/>
        <w:rPr>
          <w:rFonts w:hint="eastAsia" w:ascii="仿宋" w:hAnsi="仿宋" w:eastAsia="仿宋" w:cs="仿宋"/>
          <w:sz w:val="24"/>
          <w:highlight w:val="none"/>
          <w:u w:val="single"/>
          <w:shd w:val="clear" w:color="auto" w:fill="auto"/>
        </w:rPr>
      </w:pPr>
      <w:r>
        <w:rPr>
          <w:rFonts w:hint="eastAsia" w:ascii="仿宋" w:hAnsi="仿宋" w:eastAsia="仿宋" w:cs="仿宋"/>
          <w:sz w:val="24"/>
          <w:highlight w:val="none"/>
          <w:shd w:val="clear" w:color="auto" w:fill="auto"/>
        </w:rPr>
        <w:t xml:space="preserve">                                                                                                    </w:t>
      </w:r>
    </w:p>
    <w:p>
      <w:pPr>
        <w:spacing w:line="360" w:lineRule="auto"/>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 xml:space="preserve">签字(签章)：                   公章：                      </w:t>
      </w:r>
    </w:p>
    <w:p>
      <w:pPr>
        <w:spacing w:line="360" w:lineRule="auto"/>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 xml:space="preserve">日期：    </w:t>
      </w:r>
    </w:p>
    <w:p>
      <w:pPr>
        <w:spacing w:line="360" w:lineRule="auto"/>
        <w:rPr>
          <w:rFonts w:hint="eastAsia" w:ascii="仿宋" w:hAnsi="仿宋" w:eastAsia="仿宋" w:cs="仿宋"/>
          <w:b/>
          <w:sz w:val="24"/>
          <w:highlight w:val="none"/>
          <w:shd w:val="clear" w:color="auto" w:fill="auto"/>
        </w:rPr>
      </w:pPr>
    </w:p>
    <w:p>
      <w:pPr>
        <w:spacing w:line="360" w:lineRule="auto"/>
        <w:rPr>
          <w:rFonts w:hint="eastAsia" w:ascii="仿宋" w:hAnsi="仿宋" w:eastAsia="仿宋" w:cs="仿宋"/>
          <w:b/>
          <w:sz w:val="24"/>
          <w:highlight w:val="none"/>
          <w:shd w:val="clear" w:color="auto" w:fill="auto"/>
        </w:rPr>
      </w:pPr>
    </w:p>
    <w:p>
      <w:pPr>
        <w:spacing w:line="360" w:lineRule="auto"/>
        <w:rPr>
          <w:rFonts w:hint="eastAsia" w:ascii="仿宋" w:hAnsi="仿宋" w:eastAsia="仿宋" w:cs="仿宋"/>
          <w:b/>
          <w:sz w:val="24"/>
          <w:highlight w:val="none"/>
          <w:shd w:val="clear" w:color="auto" w:fill="auto"/>
        </w:rPr>
      </w:pPr>
      <w:r>
        <w:rPr>
          <w:rFonts w:hint="eastAsia" w:ascii="仿宋" w:hAnsi="仿宋" w:eastAsia="仿宋" w:cs="仿宋"/>
          <w:b/>
          <w:sz w:val="24"/>
          <w:highlight w:val="none"/>
          <w:shd w:val="clear" w:color="auto" w:fill="auto"/>
        </w:rPr>
        <w:t>投诉书制作说明：</w:t>
      </w:r>
    </w:p>
    <w:p>
      <w:pPr>
        <w:widowControl/>
        <w:spacing w:line="360" w:lineRule="auto"/>
        <w:ind w:firstLine="480" w:firstLineChars="200"/>
        <w:rPr>
          <w:rFonts w:hint="eastAsia" w:ascii="仿宋" w:hAnsi="仿宋" w:eastAsia="仿宋" w:cs="仿宋"/>
          <w:kern w:val="0"/>
          <w:sz w:val="24"/>
          <w:highlight w:val="none"/>
          <w:shd w:val="clear" w:color="auto" w:fill="auto"/>
        </w:rPr>
      </w:pPr>
      <w:r>
        <w:rPr>
          <w:rFonts w:hint="eastAsia" w:ascii="仿宋" w:hAnsi="仿宋" w:eastAsia="仿宋" w:cs="仿宋"/>
          <w:sz w:val="24"/>
          <w:highlight w:val="none"/>
          <w:shd w:val="clear" w:color="auto" w:fill="auto"/>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hint="eastAsia" w:ascii="仿宋" w:hAnsi="仿宋" w:eastAsia="仿宋" w:cs="仿宋"/>
          <w:kern w:val="0"/>
          <w:sz w:val="24"/>
          <w:highlight w:val="none"/>
          <w:shd w:val="clear" w:color="auto" w:fill="auto"/>
        </w:rPr>
      </w:pPr>
      <w:r>
        <w:rPr>
          <w:rFonts w:hint="eastAsia" w:ascii="仿宋" w:hAnsi="仿宋" w:eastAsia="仿宋" w:cs="仿宋"/>
          <w:sz w:val="24"/>
          <w:highlight w:val="none"/>
          <w:shd w:val="clear" w:color="auto" w:fill="auto"/>
        </w:rPr>
        <w:t>2.投诉人若委托代理人进行投诉的，投诉书应按照要求列明“授权代表”的有关内容，并在附件中提交由</w:t>
      </w:r>
      <w:r>
        <w:rPr>
          <w:rFonts w:hint="eastAsia" w:ascii="仿宋" w:hAnsi="仿宋" w:eastAsia="仿宋" w:cs="仿宋"/>
          <w:kern w:val="0"/>
          <w:sz w:val="24"/>
          <w:highlight w:val="none"/>
          <w:shd w:val="clear" w:color="auto" w:fill="auto"/>
        </w:rPr>
        <w:t>投诉人签署的授权委托书。授权委托书应当载明代理人的姓名或者名称、代理事项、具体权限、期限和相关事项。</w:t>
      </w:r>
    </w:p>
    <w:p>
      <w:pPr>
        <w:widowControl/>
        <w:spacing w:line="360" w:lineRule="auto"/>
        <w:ind w:firstLine="480" w:firstLineChars="200"/>
        <w:jc w:val="lef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3.投诉人若对项目的某一分包进行投诉，投诉书应列明具体分包号。</w:t>
      </w:r>
    </w:p>
    <w:p>
      <w:pPr>
        <w:widowControl/>
        <w:spacing w:line="360" w:lineRule="auto"/>
        <w:ind w:firstLine="480" w:firstLineChars="200"/>
        <w:jc w:val="lef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4.投诉书应简要列明质疑事项，质疑函、质疑答复等作为附件材料提供。</w:t>
      </w:r>
    </w:p>
    <w:p>
      <w:pPr>
        <w:widowControl/>
        <w:spacing w:line="360" w:lineRule="auto"/>
        <w:ind w:firstLine="480" w:firstLineChars="200"/>
        <w:jc w:val="lef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5.投诉书的投诉事项应具体、明确，并有必要的事实依据和法律依据。</w:t>
      </w:r>
    </w:p>
    <w:p>
      <w:pPr>
        <w:widowControl/>
        <w:spacing w:line="360" w:lineRule="auto"/>
        <w:ind w:firstLine="480" w:firstLineChars="200"/>
        <w:jc w:val="left"/>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6.投诉书的投诉请求应与投诉事项相关。</w:t>
      </w:r>
    </w:p>
    <w:p>
      <w:pPr>
        <w:widowControl/>
        <w:spacing w:line="360" w:lineRule="auto"/>
        <w:ind w:firstLine="480" w:firstLineChars="200"/>
        <w:jc w:val="left"/>
        <w:rPr>
          <w:rFonts w:hint="eastAsia" w:ascii="仿宋" w:hAnsi="仿宋" w:eastAsia="仿宋" w:cs="仿宋"/>
          <w:kern w:val="0"/>
          <w:sz w:val="24"/>
          <w:highlight w:val="none"/>
          <w:shd w:val="clear" w:color="auto" w:fill="auto"/>
        </w:rPr>
      </w:pPr>
      <w:r>
        <w:rPr>
          <w:rFonts w:hint="eastAsia" w:ascii="仿宋" w:hAnsi="仿宋" w:eastAsia="仿宋" w:cs="仿宋"/>
          <w:sz w:val="24"/>
          <w:highlight w:val="none"/>
          <w:shd w:val="clear" w:color="auto" w:fill="auto"/>
        </w:rPr>
        <w:t>7.投诉人为自然人的，投诉书应当由本人签字；投诉人为法人或者其他组织的，投诉书应当由法定代表人、主要负责人，或者其授权代表签字或者盖章，并加盖公章。</w:t>
      </w:r>
    </w:p>
    <w:p>
      <w:pPr>
        <w:autoSpaceDE w:val="0"/>
        <w:autoSpaceDN w:val="0"/>
        <w:jc w:val="center"/>
        <w:rPr>
          <w:rFonts w:hint="eastAsia" w:ascii="仿宋" w:hAnsi="仿宋" w:eastAsia="仿宋" w:cs="仿宋"/>
          <w:b/>
          <w:spacing w:val="6"/>
          <w:sz w:val="32"/>
          <w:szCs w:val="32"/>
          <w:highlight w:val="none"/>
          <w:shd w:val="clear" w:color="auto" w:fill="auto"/>
        </w:rPr>
      </w:pPr>
    </w:p>
    <w:p>
      <w:pPr>
        <w:autoSpaceDE w:val="0"/>
        <w:autoSpaceDN w:val="0"/>
        <w:jc w:val="center"/>
        <w:rPr>
          <w:rFonts w:hint="eastAsia" w:ascii="仿宋" w:hAnsi="仿宋" w:eastAsia="仿宋" w:cs="仿宋"/>
          <w:b/>
          <w:spacing w:val="6"/>
          <w:sz w:val="32"/>
          <w:szCs w:val="32"/>
          <w:highlight w:val="none"/>
          <w:shd w:val="clear" w:color="auto" w:fill="auto"/>
        </w:rPr>
      </w:pPr>
    </w:p>
    <w:p>
      <w:pPr>
        <w:autoSpaceDE w:val="0"/>
        <w:autoSpaceDN w:val="0"/>
        <w:jc w:val="center"/>
        <w:rPr>
          <w:rFonts w:hint="eastAsia" w:ascii="仿宋" w:hAnsi="仿宋" w:eastAsia="仿宋" w:cs="仿宋"/>
          <w:b/>
          <w:bCs/>
          <w:sz w:val="32"/>
          <w:szCs w:val="32"/>
          <w:highlight w:val="none"/>
          <w:shd w:val="clear" w:color="auto" w:fill="auto"/>
        </w:rPr>
      </w:pPr>
      <w:r>
        <w:rPr>
          <w:rFonts w:hint="eastAsia" w:ascii="仿宋" w:hAnsi="仿宋" w:eastAsia="仿宋" w:cs="仿宋"/>
          <w:b/>
          <w:spacing w:val="6"/>
          <w:sz w:val="32"/>
          <w:szCs w:val="32"/>
          <w:highlight w:val="none"/>
          <w:shd w:val="clear" w:color="auto" w:fill="auto"/>
        </w:rPr>
        <w:t>附件4：</w:t>
      </w:r>
      <w:r>
        <w:rPr>
          <w:rFonts w:hint="eastAsia" w:ascii="仿宋" w:hAnsi="仿宋" w:eastAsia="仿宋" w:cs="仿宋"/>
          <w:b/>
          <w:bCs/>
          <w:sz w:val="32"/>
          <w:szCs w:val="32"/>
          <w:highlight w:val="none"/>
          <w:shd w:val="clear" w:color="auto" w:fill="auto"/>
        </w:rPr>
        <w:t>业务专用章使用说明函</w:t>
      </w:r>
    </w:p>
    <w:p>
      <w:pPr>
        <w:spacing w:line="360" w:lineRule="auto"/>
        <w:rPr>
          <w:rFonts w:hint="eastAsia" w:ascii="仿宋" w:hAnsi="仿宋" w:eastAsia="仿宋" w:cs="仿宋"/>
          <w:sz w:val="24"/>
          <w:highlight w:val="none"/>
          <w:u w:val="single"/>
          <w:shd w:val="clear" w:color="auto" w:fill="auto"/>
        </w:rPr>
      </w:pPr>
    </w:p>
    <w:p>
      <w:pPr>
        <w:spacing w:line="360" w:lineRule="auto"/>
        <w:rPr>
          <w:rFonts w:hint="eastAsia" w:ascii="仿宋" w:hAnsi="仿宋" w:eastAsia="仿宋" w:cs="仿宋"/>
          <w:sz w:val="24"/>
          <w:highlight w:val="none"/>
          <w:shd w:val="clear" w:color="auto" w:fill="auto"/>
        </w:rPr>
      </w:pPr>
      <w:r>
        <w:rPr>
          <w:rFonts w:hint="eastAsia" w:ascii="仿宋" w:hAnsi="仿宋" w:eastAsia="仿宋" w:cs="仿宋"/>
          <w:sz w:val="24"/>
          <w:highlight w:val="none"/>
          <w:u w:val="single"/>
          <w:shd w:val="clear" w:color="auto" w:fill="auto"/>
        </w:rPr>
        <w:t>杭州市公安局交通警察支队、浙江联通工程咨询有限公司</w:t>
      </w:r>
    </w:p>
    <w:p>
      <w:pPr>
        <w:spacing w:line="360" w:lineRule="auto"/>
        <w:ind w:firstLine="480" w:firstLineChars="200"/>
        <w:rPr>
          <w:rFonts w:hint="eastAsia" w:ascii="仿宋" w:hAnsi="仿宋" w:eastAsia="仿宋" w:cs="仿宋"/>
          <w:sz w:val="24"/>
          <w:highlight w:val="none"/>
          <w:shd w:val="clear" w:color="auto" w:fill="auto"/>
        </w:rPr>
      </w:pPr>
      <w:r>
        <w:rPr>
          <w:rFonts w:hint="eastAsia" w:ascii="仿宋" w:hAnsi="仿宋" w:eastAsia="仿宋" w:cs="仿宋"/>
          <w:kern w:val="0"/>
          <w:sz w:val="24"/>
          <w:highlight w:val="none"/>
          <w:shd w:val="clear" w:color="auto" w:fill="auto"/>
          <w:lang w:val="zh-CN"/>
        </w:rPr>
        <w:t>我方</w:t>
      </w:r>
      <w:r>
        <w:rPr>
          <w:rFonts w:hint="eastAsia" w:ascii="仿宋" w:hAnsi="仿宋" w:eastAsia="仿宋" w:cs="仿宋"/>
          <w:kern w:val="0"/>
          <w:sz w:val="24"/>
          <w:highlight w:val="none"/>
          <w:u w:val="single"/>
          <w:shd w:val="clear" w:color="auto" w:fill="auto"/>
          <w:lang w:val="zh-CN"/>
        </w:rPr>
        <w:t xml:space="preserve">                         </w:t>
      </w:r>
      <w:r>
        <w:rPr>
          <w:rFonts w:hint="eastAsia" w:ascii="仿宋" w:hAnsi="仿宋" w:eastAsia="仿宋" w:cs="仿宋"/>
          <w:sz w:val="24"/>
          <w:highlight w:val="none"/>
          <w:shd w:val="clear" w:color="auto" w:fill="auto"/>
        </w:rPr>
        <w:t>(投标人全称)是中华人民共和国依法登记注册的合法企业，</w:t>
      </w:r>
      <w:r>
        <w:rPr>
          <w:rFonts w:hint="eastAsia" w:ascii="仿宋" w:hAnsi="仿宋" w:eastAsia="仿宋" w:cs="仿宋"/>
          <w:bCs/>
          <w:sz w:val="24"/>
          <w:highlight w:val="none"/>
          <w:shd w:val="clear" w:color="auto" w:fill="auto"/>
        </w:rPr>
        <w:t>在参加</w:t>
      </w:r>
      <w:r>
        <w:rPr>
          <w:rFonts w:hint="eastAsia" w:ascii="仿宋" w:hAnsi="仿宋" w:eastAsia="仿宋" w:cs="仿宋"/>
          <w:sz w:val="24"/>
          <w:highlight w:val="none"/>
          <w:shd w:val="clear" w:color="auto" w:fill="auto"/>
        </w:rPr>
        <w:t>贵方组织的杭州交警“最多跑一次”交管业务信息化系统升级项目【招标编号：HZSGAJ-00001】</w:t>
      </w:r>
      <w:r>
        <w:rPr>
          <w:rFonts w:hint="eastAsia" w:ascii="仿宋" w:hAnsi="仿宋" w:eastAsia="仿宋" w:cs="仿宋"/>
          <w:bCs/>
          <w:sz w:val="24"/>
          <w:highlight w:val="none"/>
          <w:shd w:val="clear" w:color="auto" w:fill="auto"/>
        </w:rPr>
        <w:t>投标活动中作如下说明：</w:t>
      </w:r>
      <w:r>
        <w:rPr>
          <w:rFonts w:hint="eastAsia" w:ascii="仿宋" w:hAnsi="仿宋" w:eastAsia="仿宋" w:cs="仿宋"/>
          <w:sz w:val="24"/>
          <w:highlight w:val="none"/>
          <w:shd w:val="clear" w:color="auto" w:fill="auto"/>
        </w:rPr>
        <w:t xml:space="preserve">我方所使用的“XX专用章”与法定名称章具有同等的法律效力，对使用“XX专用章”的行为予以完全承认，并愿意承担相应责任。   </w:t>
      </w:r>
    </w:p>
    <w:p>
      <w:pPr>
        <w:spacing w:line="360" w:lineRule="auto"/>
        <w:ind w:firstLine="480" w:firstLineChars="2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特此说明。</w:t>
      </w:r>
    </w:p>
    <w:p>
      <w:pPr>
        <w:spacing w:line="360" w:lineRule="auto"/>
        <w:ind w:firstLine="494"/>
        <w:rPr>
          <w:rFonts w:hint="eastAsia" w:ascii="仿宋" w:hAnsi="仿宋" w:eastAsia="仿宋" w:cs="仿宋"/>
          <w:sz w:val="24"/>
          <w:highlight w:val="none"/>
          <w:shd w:val="clear" w:color="auto" w:fill="auto"/>
        </w:rPr>
      </w:pPr>
    </w:p>
    <w:p>
      <w:pPr>
        <w:spacing w:line="360" w:lineRule="auto"/>
        <w:ind w:firstLine="494"/>
        <w:rPr>
          <w:rFonts w:hint="eastAsia" w:ascii="仿宋" w:hAnsi="仿宋" w:eastAsia="仿宋" w:cs="仿宋"/>
          <w:sz w:val="24"/>
          <w:highlight w:val="none"/>
          <w:shd w:val="clear" w:color="auto" w:fill="auto"/>
        </w:rPr>
      </w:pPr>
    </w:p>
    <w:p>
      <w:pPr>
        <w:spacing w:line="360" w:lineRule="auto"/>
        <w:ind w:firstLine="494"/>
        <w:rPr>
          <w:rFonts w:hint="eastAsia" w:ascii="仿宋" w:hAnsi="仿宋" w:eastAsia="仿宋" w:cs="仿宋"/>
          <w:sz w:val="24"/>
          <w:highlight w:val="none"/>
          <w:shd w:val="clear" w:color="auto" w:fill="auto"/>
        </w:rPr>
      </w:pPr>
    </w:p>
    <w:p>
      <w:pPr>
        <w:spacing w:line="360" w:lineRule="auto"/>
        <w:ind w:right="480" w:firstLine="4080" w:firstLineChars="1700"/>
        <w:rPr>
          <w:rFonts w:hint="eastAsia"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投标单位（法定名称章）：</w:t>
      </w:r>
    </w:p>
    <w:p>
      <w:pPr>
        <w:ind w:right="960" w:firstLine="4092" w:firstLineChars="1705"/>
        <w:rPr>
          <w:rFonts w:hint="eastAsia" w:ascii="仿宋" w:hAnsi="仿宋" w:eastAsia="仿宋" w:cs="仿宋"/>
          <w:kern w:val="0"/>
          <w:sz w:val="24"/>
          <w:highlight w:val="none"/>
          <w:shd w:val="clear" w:color="auto" w:fill="auto"/>
          <w:lang w:val="zh-CN"/>
        </w:rPr>
      </w:pPr>
      <w:r>
        <w:rPr>
          <w:rFonts w:hint="eastAsia" w:ascii="仿宋" w:hAnsi="仿宋" w:eastAsia="仿宋" w:cs="仿宋"/>
          <w:kern w:val="0"/>
          <w:sz w:val="24"/>
          <w:highlight w:val="none"/>
          <w:shd w:val="clear" w:color="auto" w:fill="auto"/>
          <w:lang w:val="zh-CN"/>
        </w:rPr>
        <w:t>日期：  年  月   日</w:t>
      </w:r>
    </w:p>
    <w:p>
      <w:pPr>
        <w:ind w:right="960" w:firstLine="4092" w:firstLineChars="1705"/>
        <w:rPr>
          <w:rFonts w:hint="eastAsia" w:ascii="仿宋" w:hAnsi="仿宋" w:eastAsia="仿宋" w:cs="仿宋"/>
          <w:sz w:val="24"/>
          <w:highlight w:val="none"/>
          <w:shd w:val="clear" w:color="auto" w:fill="auto"/>
        </w:rPr>
      </w:pPr>
    </w:p>
    <w:p>
      <w:pPr>
        <w:rPr>
          <w:rFonts w:hint="eastAsia" w:ascii="仿宋" w:hAnsi="仿宋" w:eastAsia="仿宋" w:cs="仿宋"/>
          <w:sz w:val="24"/>
          <w:highlight w:val="none"/>
          <w:shd w:val="clear" w:color="auto" w:fill="auto"/>
        </w:rPr>
      </w:pPr>
      <w:r>
        <w:rPr>
          <w:rFonts w:hint="eastAsia" w:ascii="仿宋" w:hAnsi="仿宋" w:eastAsia="仿宋" w:cs="仿宋"/>
          <w:b/>
          <w:bCs/>
          <w:sz w:val="24"/>
          <w:highlight w:val="none"/>
          <w:shd w:val="clear" w:color="auto" w:fill="auto"/>
        </w:rPr>
        <w:t>附：</w:t>
      </w:r>
    </w:p>
    <w:p>
      <w:pPr>
        <w:spacing w:line="360" w:lineRule="auto"/>
        <w:rPr>
          <w:rFonts w:hint="eastAsia" w:ascii="仿宋" w:hAnsi="仿宋" w:eastAsia="仿宋" w:cs="仿宋"/>
          <w:bCs/>
          <w:sz w:val="24"/>
          <w:highlight w:val="none"/>
          <w:shd w:val="clear" w:color="auto" w:fill="auto"/>
        </w:rPr>
      </w:pPr>
      <w:r>
        <w:rPr>
          <w:rFonts w:hint="eastAsia" w:ascii="仿宋" w:hAnsi="仿宋" w:eastAsia="仿宋" w:cs="仿宋"/>
          <w:b/>
          <w:bCs/>
          <w:sz w:val="24"/>
          <w:highlight w:val="none"/>
          <w:shd w:val="clear" w:color="auto" w:fill="auto"/>
        </w:rPr>
        <mc:AlternateContent>
          <mc:Choice Requires="wps">
            <w:drawing>
              <wp:anchor distT="0" distB="0" distL="114300" distR="114300" simplePos="0" relativeHeight="251660288" behindDoc="1" locked="0" layoutInCell="1" allowOverlap="1">
                <wp:simplePos x="0" y="0"/>
                <wp:positionH relativeFrom="column">
                  <wp:posOffset>3034030</wp:posOffset>
                </wp:positionH>
                <wp:positionV relativeFrom="paragraph">
                  <wp:posOffset>356235</wp:posOffset>
                </wp:positionV>
                <wp:extent cx="2704465" cy="2253615"/>
                <wp:effectExtent l="5080" t="4445" r="14605" b="8890"/>
                <wp:wrapNone/>
                <wp:docPr id="2" name="矩形 2"/>
                <wp:cNvGraphicFramePr/>
                <a:graphic xmlns:a="http://schemas.openxmlformats.org/drawingml/2006/main">
                  <a:graphicData uri="http://schemas.microsoft.com/office/word/2010/wordprocessingShape">
                    <wps:wsp>
                      <wps:cNvSpPr/>
                      <wps:spPr>
                        <a:xfrm>
                          <a:off x="0" y="0"/>
                          <a:ext cx="2704465" cy="2253615"/>
                        </a:xfrm>
                        <a:prstGeom prst="rect">
                          <a:avLst/>
                        </a:prstGeom>
                        <a:solidFill>
                          <a:srgbClr val="FFFFFF"/>
                        </a:solidFill>
                        <a:ln w="9525" cap="flat" cmpd="sng">
                          <a:solidFill>
                            <a:srgbClr val="000000"/>
                          </a:solidFill>
                          <a:prstDash val="solid"/>
                          <a:miter/>
                          <a:headEnd type="none" w="med" len="med"/>
                          <a:tailEnd type="none" w="med" len="med"/>
                        </a:ln>
                        <a:effectLst/>
                      </wps:spPr>
                      <wps:bodyPr wrap="square" upright="1"/>
                    </wps:wsp>
                  </a:graphicData>
                </a:graphic>
              </wp:anchor>
            </w:drawing>
          </mc:Choice>
          <mc:Fallback>
            <w:pict>
              <v:rect id="_x0000_s1026" o:spid="_x0000_s1026" o:spt="1" style="position:absolute;left:0pt;margin-left:238.9pt;margin-top:28.05pt;height:177.45pt;width:212.95pt;z-index:-251656192;mso-width-relative:page;mso-height-relative:page;" fillcolor="#FFFFFF" filled="t" stroked="t" coordsize="21600,21600" o:gfxdata="UEsDBAoAAAAAAIdO4kAAAAAAAAAAAAAAAAAEAAAAZHJzL1BLAwQUAAAACACHTuJAcc/4wdgAAAAK AQAADwAAAGRycy9kb3ducmV2LnhtbE2PMU/DMBSEdyT+g/WQ2KidFhoa4nQAFYmxTRe2l/iRBOLn KHbawK/HTGU83enuu3w7216caPSdYw3JQoEgrp3puNFwLHd3jyB8QDbYOyYN3+RhW1xf5ZgZd+Y9 nQ6hEbGEfYYa2hCGTEpft2TRL9xAHL0PN1oMUY6NNCOeY7nt5VKptbTYcVxocaDnluqvw2Q1VN3y iD/78lXZzW4V3ubyc3p/0fr2JlFPIALN4RKGP/yIDkVkqtzExotew32aRvSg4WGdgIiBjVqlIKro JIkCWeTy/4XiF1BLAwQUAAAACACHTuJABnPjIwgCAAA7BAAADgAAAGRycy9lMm9Eb2MueG1srVNN rtMwEN4jcQfLe5o0vBaImr4FpWwQPOnBAVzbSSz5j7HbtKdBYschOA7iGoydUPoeLLogC2fGHn8z 3zfj1e3RaHKQEJSzDZ3PSkqk5U4o2zX008fts5eUhMisYNpZ2dCTDPR2/fTJavC1rFzvtJBAEMSG evAN7WP0dVEE3kvDwsx5afGwdWBYRBe6QgAbEN3ooirLZTE4EB4clyHg7mY8pBMiXAPo2lZxuXF8 b6SNIypIzSJSCr3yga5ztW0refzQtkFGohuKTGNeMQnau7QW6xWrO2C+V3wqgV1TwiNOhimLSc9Q GxYZ2YP6C8ooDi64Ns64M8VIJCuCLOblI23ue+Zl5oJSB38WPfw/WP7+cAdEiYZWlFhmsOE/v3z7 8f0rqZI2gw81htz7O5i8gGYiemzBpD9SIMes5+mspzxGwnGzelHe3CwXlHA8q6rF8+V8kVCLP9c9 hPhWOkOS0VDAhmUd2eFdiGPo75CULTitxFZpnR3odq81kAPD5m7zN6E/CNOWDA19tahSIQwntsVJ QdN4ZB1sl/M9uBEugcv8/Qs4FbZhoR8LyAgpjNVGRQnZ6iUTb6wg8eRRWYsPiqZijBSUaInvL1k5 MjKlr4lE7bRNSWSe7kml1KexM8naOXHCrg441sjw854Bpt17UF2PGs8zlxSHM5WbMc1/GtpLH+3L N7/+BVBLAwQKAAAAAACHTuJAAAAAAAAAAAAAAAAABgAAAF9yZWxzL1BLAwQUAAAACACHTuJAihRm PNEAAACUAQAACwAAAF9yZWxzLy5yZWxzpZDBasMwDIbvg72D0X1xmsMYo04vo9Br6R7A2IpjGltG Mtn69vMOg2X0tqN+oe8T//7wmRa1IkukbGDX9aAwO/IxBwPvl+PTCyipNnu7UEYDNxQ4jI8P+zMu trYjmWMR1ShZDMy1lletxc2YrHRUMLfNRJxsbSMHXay72oB66Ptnzb8ZMG6Y6uQN8MkPoC630sx/ 2Ck6JqGpdo6SpmmK7h5VB7Zlju7INuEbuUazHLAa8CwaB2pZ134EfV+/+6fe00c+47rVfoeM649X b7ocvwBQSwMEFAAAAAgAh07iQH7m5SD3AAAA4QEAABMAAABbQ29udGVudF9UeXBlc10ueG1slZFB TsMwEEX3SNzB8hYlTrtACCXpgrRLQKgcYGRPEotkbHlMaG+Pk7YbRJFY2jP/vye73BzGQUwY2Dqq 5CovpEDSzljqKvm+32UPUnAEMjA4wkoekeWmvr0p90ePLFKauJJ9jP5RKdY9jsC580hp0rowQkzH 0CkP+gM6VOuiuFfaUUSKWZw7ZF022MLnEMX2kK5PJgEHluLptDizKgneD1ZDTKZqIvODkp0JeUou O9xbz3dJQ6pfCfPkOuCce0lPE6xB8QohPsOYNJQJrIz7ooBT/nfJbDly5trWasybwE2KveF0sbrW jmvXOP3f8u2SunSr5YPqb1BLAQIUABQAAAAIAIdO4kB+5uUg9wAAAOEBAAATAAAAAAAAAAEAIAAA AHkEAABbQ29udGVudF9UeXBlc10ueG1sUEsBAhQACgAAAAAAh07iQAAAAAAAAAAAAAAAAAYAAAAA AAAAAAAQAAAAWwMAAF9yZWxzL1BLAQIUABQAAAAIAIdO4kCKFGY80QAAAJQBAAALAAAAAAAAAAEA IAAAAH8DAABfcmVscy8ucmVsc1BLAQIUAAoAAAAAAIdO4kAAAAAAAAAAAAAAAAAEAAAAAAAAAAAA EAAAAAAAAABkcnMvUEsBAhQAFAAAAAgAh07iQHHP+MHYAAAACgEAAA8AAAAAAAAAAQAgAAAAIgAA AGRycy9kb3ducmV2LnhtbFBLAQIUABQAAAAIAIdO4kAGc+MjCAIAADsEAAAOAAAAAAAAAAEAIAAA ACcBAABkcnMvZTJvRG9jLnhtbFBLBQYAAAAABgAGAFkBAAChBQAAAAA= ">
                <v:fill on="t" focussize="0,0"/>
                <v:stroke color="#000000" joinstyle="miter"/>
                <v:imagedata o:title=""/>
                <o:lock v:ext="edit" aspectratio="f"/>
              </v:rect>
            </w:pict>
          </mc:Fallback>
        </mc:AlternateContent>
      </w:r>
      <w:r>
        <w:rPr>
          <w:rFonts w:hint="eastAsia" w:ascii="仿宋" w:hAnsi="仿宋" w:eastAsia="仿宋" w:cs="仿宋"/>
          <w:b/>
          <w:bCs/>
          <w:sz w:val="24"/>
          <w:highlight w:val="none"/>
          <w:shd w:val="clear" w:color="auto" w:fill="auto"/>
        </w:rPr>
        <mc:AlternateContent>
          <mc:Choice Requires="wps">
            <w:drawing>
              <wp:anchor distT="0" distB="0" distL="114300" distR="114300" simplePos="0" relativeHeight="251659264" behindDoc="1" locked="0" layoutInCell="1" allowOverlap="1">
                <wp:simplePos x="0" y="0"/>
                <wp:positionH relativeFrom="column">
                  <wp:posOffset>-91440</wp:posOffset>
                </wp:positionH>
                <wp:positionV relativeFrom="paragraph">
                  <wp:posOffset>384810</wp:posOffset>
                </wp:positionV>
                <wp:extent cx="2647950" cy="2253615"/>
                <wp:effectExtent l="5080" t="4445" r="13970" b="8890"/>
                <wp:wrapNone/>
                <wp:docPr id="1" name="矩形 1"/>
                <wp:cNvGraphicFramePr/>
                <a:graphic xmlns:a="http://schemas.openxmlformats.org/drawingml/2006/main">
                  <a:graphicData uri="http://schemas.microsoft.com/office/word/2010/wordprocessingShape">
                    <wps:wsp>
                      <wps:cNvSpPr/>
                      <wps:spPr>
                        <a:xfrm>
                          <a:off x="0" y="0"/>
                          <a:ext cx="2647950" cy="2253615"/>
                        </a:xfrm>
                        <a:prstGeom prst="rect">
                          <a:avLst/>
                        </a:prstGeom>
                        <a:solidFill>
                          <a:srgbClr val="FFFFFF"/>
                        </a:solidFill>
                        <a:ln w="9525" cap="flat" cmpd="sng">
                          <a:solidFill>
                            <a:srgbClr val="000000"/>
                          </a:solidFill>
                          <a:prstDash val="solid"/>
                          <a:miter/>
                          <a:headEnd type="none" w="med" len="med"/>
                          <a:tailEnd type="none" w="med" len="med"/>
                        </a:ln>
                        <a:effectLst/>
                      </wps:spPr>
                      <wps:bodyPr wrap="square" upright="1"/>
                    </wps:wsp>
                  </a:graphicData>
                </a:graphic>
              </wp:anchor>
            </w:drawing>
          </mc:Choice>
          <mc:Fallback>
            <w:pict>
              <v:rect id="_x0000_s1026" o:spid="_x0000_s1026" o:spt="1" style="position:absolute;left:0pt;margin-left:-7.2pt;margin-top:30.3pt;height:177.45pt;width:208.5pt;z-index:-251657216;mso-width-relative:page;mso-height-relative:page;" fillcolor="#FFFFFF" filled="t" stroked="t" coordsize="21600,21600" o:gfxdata="UEsDBAoAAAAAAIdO4kAAAAAAAAAAAAAAAAAEAAAAZHJzL1BLAwQUAAAACACHTuJAndOwWNgAAAAK AQAADwAAAGRycy9kb3ducmV2LnhtbE2PwU6DQBCG7ya+w2ZMvLW7ICVKWXrQ1MRjSy/eBtgCys4S dmnRp3c86e2fzJd/vsl3ix3ExUy+d6QhWisQhmrX9NRqOJX71SMIH5AaHBwZDV/Gw664vckxa9yV DuZyDK3gEvIZauhCGDMpfd0Zi37tRkO8O7vJYuBxamUz4ZXL7SBjpVJpsSe+0OFonjtTfx5nq6Hq 4xN+H8pXZZ/2D+FtKT/m9xet7+8itQURzBL+YPjVZ3Uo2KlyMzVeDBpWUZIwqiFVKQgGEhVzqDhE mw3IIpf/Xyh+AFBLAwQUAAAACACHTuJAANVW9wkCAAA7BAAADgAAAGRycy9lMm9Eb2MueG1srVNN rtMwEN4jcQfLe5o00MKLmr4FpWwQPOnBAaa2k1jyH7bbtKdBYschOA7iGoydUPoeLLogC2fGHn8z 3zfj1e1RK3IQPkhrGjqflZQIwyyXpmvop4/bZ68oCREMB2WNaOhJBHq7fvpkNbhaVLa3igtPEMSE enAN7WN0dVEE1gsNYWadMHjYWq8houu7gnsYEF2roirLZTFYz523TISAu5vxkE6I/hpA27aSiY1l ey1MHFG9UBCRUuilC3Sdq21bweKHtg0iEtVQZBrziknQ3qW1WK+g7jy4XrKpBLimhEecNEiDSc9Q G4hA9l7+BaUl8zbYNs6Y1cVIJCuCLOblI23ue3Aic0GpgzuLHv4fLHt/uPNEcpwESgxobPjPL99+ fP9K5kmbwYUaQ+7dnZ+8gGYiemy9Tn+kQI5Zz9NZT3GMhOFmtXzx8maBUjM8q6rF8+V8kVCLP9ed D/GtsJoko6EeG5Z1hMO7EMfQ3yEpW7BK8q1UKju+271WnhwAm7vN34T+IEwZMjT0ZlEtsBDAiW1x UtDUDlkH0+V8D26ES+Ayf/8CToVtIPRjARkhhUGtZRQ+W70A/sZwEk8OlTX4oGgqRgtOiRL4/pKV IyNIdU0kaqdMSiLydE8qpT6NnUnWzvITdnXAsUaGn/fgMe3eedn1qHFubJHicKZyM6b5T0N76aN9 +ebXvwBQSwMECgAAAAAAh07iQAAAAAAAAAAAAAAAAAYAAABfcmVscy9QSwMEFAAAAAgAh07iQIoU ZjzRAAAAlAEAAAsAAABfcmVscy8ucmVsc6WQwWrDMAyG74O9g9F9cZrDGKNOL6PQa+kewNiKYxpb RjLZ+vbzDoNl9LajfqHvE//+8JkWtSJLpGxg1/WgMDvyMQcD75fj0wsoqTZ7u1BGAzcUOIyPD/sz Lra2I5ljEdUoWQzMtZZXrcXNmKx0VDC3zUScbG0jB12su9qAeuj7Z82/GTBumOrkDfDJD6Aut9LM f9gpOiahqXaOkqZpiu4eVQe2ZY7uyDbhG7lGsxywGvAsGgdqWdd+BH1fv/un3tNHPuO61X6HjOuP V2+6HL8AUEsDBBQAAAAIAIdO4kB+5uUg9wAAAOEBAAATAAAAW0NvbnRlbnRfVHlwZXNdLnhtbJWR QU7DMBBF90jcwfIWJU67QAgl6YK0S0CoHGBkTxKLZGx5TGhvj5O2G0SRWNoz/78nu9wcxkFMGNg6 quQqL6RA0s5Y6ir5vt9lD1JwBDIwOMJKHpHlpr69KfdHjyxSmriSfYz+USnWPY7AufNIadK6MEJM x9ApD/oDOlTrorhX2lFEilmcO2RdNtjC5xDF9pCuTyYBB5bi6bQ4syoJ3g9WQ0ymaiLzg5KdCXlK LjvcW893SUOqXwnz5DrgnHtJTxOsQfEKIT7DmDSUCayM+6KAU/53yWw5cuba1mrMm8BNir3hdLG6 1o5r1zj93/Ltkrp0q+WD6m9QSwECFAAUAAAACACHTuJAfublIPcAAADhAQAAEwAAAAAAAAABACAA AAB6BAAAW0NvbnRlbnRfVHlwZXNdLnhtbFBLAQIUAAoAAAAAAIdO4kAAAAAAAAAAAAAAAAAGAAAA AAAAAAAAEAAAAFwDAABfcmVscy9QSwECFAAUAAAACACHTuJAihRmPNEAAACUAQAACwAAAAAAAAAB ACAAAACAAwAAX3JlbHMvLnJlbHNQSwECFAAKAAAAAACHTuJAAAAAAAAAAAAAAAAABAAAAAAAAAAA ABAAAAAAAAAAZHJzL1BLAQIUABQAAAAIAIdO4kCd07BY2AAAAAoBAAAPAAAAAAAAAAEAIAAAACIA AABkcnMvZG93bnJldi54bWxQSwECFAAUAAAACACHTuJAANVW9wkCAAA7BAAADgAAAAAAAAABACAA AAAnAQAAZHJzL2Uyb0RvYy54bWxQSwUGAAAAAAYABgBZAQAAogUAAAAA ">
                <v:fill on="t" focussize="0,0"/>
                <v:stroke color="#000000" joinstyle="miter"/>
                <v:imagedata o:title=""/>
                <o:lock v:ext="edit" aspectratio="f"/>
              </v:rect>
            </w:pict>
          </mc:Fallback>
        </mc:AlternateContent>
      </w:r>
      <w:r>
        <w:rPr>
          <w:rFonts w:hint="eastAsia" w:ascii="仿宋" w:hAnsi="仿宋" w:eastAsia="仿宋" w:cs="仿宋"/>
          <w:sz w:val="24"/>
          <w:highlight w:val="none"/>
          <w:shd w:val="clear" w:color="auto" w:fill="auto"/>
        </w:rPr>
        <w:t>投标单位法定名称章（印模）                投标单位“XX专用章”（印模）</w:t>
      </w:r>
    </w:p>
    <w:p>
      <w:pPr>
        <w:spacing w:line="360" w:lineRule="auto"/>
        <w:rPr>
          <w:rFonts w:hint="eastAsia" w:ascii="仿宋" w:hAnsi="仿宋" w:eastAsia="仿宋" w:cs="仿宋"/>
          <w:b/>
          <w:sz w:val="24"/>
          <w:highlight w:val="none"/>
          <w:shd w:val="clear" w:color="auto" w:fill="auto"/>
        </w:rPr>
      </w:pPr>
    </w:p>
    <w:p>
      <w:pPr>
        <w:rPr>
          <w:rFonts w:hint="eastAsia" w:ascii="仿宋" w:hAnsi="仿宋" w:eastAsia="仿宋" w:cs="仿宋"/>
          <w:highlight w:val="none"/>
          <w:shd w:val="clear" w:color="auto" w:fill="auto"/>
        </w:rPr>
      </w:pPr>
    </w:p>
    <w:p>
      <w:pPr>
        <w:rPr>
          <w:highlight w:val="none"/>
          <w:shd w:val="clear" w:color="auto" w:fill="auto"/>
        </w:rPr>
      </w:pPr>
    </w:p>
    <w:sectPr>
      <w:headerReference r:id="rId21" w:type="default"/>
      <w:footerReference r:id="rId22" w:type="default"/>
      <w:footerReference r:id="rId23" w:type="even"/>
      <w:pgSz w:w="11906" w:h="16838"/>
      <w:pgMar w:top="1247" w:right="1418" w:bottom="1474"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1" w:usb1="080E0000" w:usb2="00000010" w:usb3="00000000" w:csb0="0004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Cambria">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hint="eastAsia"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lang/>
      </w:rPr>
      <w:t>12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lang/>
      </w:rPr>
      <w:t>142</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hint="eastAsia"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lang/>
      </w:rPr>
      <w:t>133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lang/>
      </w:rPr>
      <w:t>113</w:t>
    </w:r>
    <w:r>
      <w:rPr>
        <w:rFonts w:hint="eastAsia" w:ascii="仿宋_GB2312" w:eastAsia="仿宋_GB2312"/>
        <w:kern w:val="0"/>
      </w:rPr>
      <w:fldChar w:fldCharType="end"/>
    </w:r>
    <w:r>
      <w:rPr>
        <w:rFonts w:hint="eastAsia" w:ascii="仿宋_GB2312" w:eastAsia="仿宋_GB2312"/>
        <w:kern w:val="0"/>
      </w:rPr>
      <w:t xml:space="preserve"> 页</w:t>
    </w:r>
  </w:p>
  <w:p>
    <w:pPr>
      <w:rPr>
        <w:rFonts w:hint="eastAsia" w:ascii="仿宋_GB2312" w:eastAsia="仿宋_GB2312"/>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right="360"/>
      <w:jc w:val="center"/>
      <w:rPr>
        <w:rFonts w:hint="eastAsia" w:ascii="仿宋_GB2312" w:eastAsia="仿宋_GB2312"/>
      </w:rPr>
    </w:pPr>
    <w:r>
      <w:rPr>
        <w:rFonts w:hint="eastAsia" w:ascii="仿宋_GB2312" w:eastAsia="仿宋_GB2312"/>
        <w:kern w:val="0"/>
        <w:szCs w:val="21"/>
      </w:rPr>
      <w:t xml:space="preserve">第 </w:t>
    </w:r>
    <w:r>
      <w:rPr>
        <w:rFonts w:ascii="仿宋_GB2312" w:eastAsia="仿宋_GB2312"/>
        <w:kern w:val="0"/>
        <w:szCs w:val="21"/>
      </w:rPr>
      <w:fldChar w:fldCharType="begin"/>
    </w:r>
    <w:r>
      <w:rPr>
        <w:rFonts w:ascii="仿宋_GB2312" w:eastAsia="仿宋_GB2312"/>
        <w:kern w:val="0"/>
        <w:szCs w:val="21"/>
      </w:rPr>
      <w:instrText xml:space="preserve"> PAGE </w:instrText>
    </w:r>
    <w:r>
      <w:rPr>
        <w:rFonts w:ascii="仿宋_GB2312" w:eastAsia="仿宋_GB2312"/>
        <w:kern w:val="0"/>
        <w:szCs w:val="21"/>
      </w:rPr>
      <w:fldChar w:fldCharType="separate"/>
    </w:r>
    <w:r>
      <w:rPr>
        <w:rFonts w:ascii="仿宋_GB2312" w:eastAsia="仿宋_GB2312"/>
        <w:kern w:val="0"/>
        <w:szCs w:val="21"/>
        <w:lang/>
      </w:rPr>
      <w:t>142</w:t>
    </w:r>
    <w:r>
      <w:rPr>
        <w:rFonts w:ascii="仿宋_GB2312" w:eastAsia="仿宋_GB2312"/>
        <w:kern w:val="0"/>
        <w:szCs w:val="21"/>
      </w:rPr>
      <w:fldChar w:fldCharType="end"/>
    </w:r>
    <w:r>
      <w:rPr>
        <w:rFonts w:hint="eastAsia" w:ascii="仿宋_GB2312" w:eastAsia="仿宋_GB2312"/>
        <w:kern w:val="0"/>
        <w:szCs w:val="21"/>
      </w:rPr>
      <w:t xml:space="preserve"> 页 共 </w:t>
    </w:r>
    <w:r>
      <w:rPr>
        <w:rFonts w:ascii="仿宋_GB2312" w:eastAsia="仿宋_GB2312"/>
        <w:kern w:val="0"/>
        <w:szCs w:val="21"/>
      </w:rPr>
      <w:fldChar w:fldCharType="begin"/>
    </w:r>
    <w:r>
      <w:rPr>
        <w:rFonts w:ascii="仿宋_GB2312" w:eastAsia="仿宋_GB2312"/>
        <w:kern w:val="0"/>
        <w:szCs w:val="21"/>
      </w:rPr>
      <w:instrText xml:space="preserve"> NUMPAGES </w:instrText>
    </w:r>
    <w:r>
      <w:rPr>
        <w:rFonts w:ascii="仿宋_GB2312" w:eastAsia="仿宋_GB2312"/>
        <w:kern w:val="0"/>
        <w:szCs w:val="21"/>
      </w:rPr>
      <w:fldChar w:fldCharType="separate"/>
    </w:r>
    <w:r>
      <w:rPr>
        <w:rFonts w:ascii="仿宋_GB2312" w:eastAsia="仿宋_GB2312"/>
        <w:kern w:val="0"/>
        <w:szCs w:val="21"/>
        <w:lang/>
      </w:rPr>
      <w:t>113</w:t>
    </w:r>
    <w:r>
      <w:rPr>
        <w:rFonts w:ascii="仿宋_GB2312" w:eastAsia="仿宋_GB2312"/>
        <w:kern w:val="0"/>
        <w:szCs w:val="21"/>
      </w:rPr>
      <w:fldChar w:fldCharType="end"/>
    </w:r>
    <w:r>
      <w:rPr>
        <w:rFonts w:hint="eastAsia" w:ascii="仿宋_GB2312" w:eastAsia="仿宋_GB2312"/>
        <w:kern w:val="0"/>
        <w:szCs w:val="21"/>
      </w:rPr>
      <w:t xml:space="preserve"> 页</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right" w:y="1"/>
      <w:rPr>
        <w:rStyle w:val="17"/>
      </w:rPr>
    </w:pPr>
    <w:r>
      <w:fldChar w:fldCharType="begin"/>
    </w:r>
    <w:r>
      <w:rPr>
        <w:rStyle w:val="17"/>
      </w:rPr>
      <w:instrText xml:space="preserve">PAGE  </w:instrText>
    </w:r>
    <w:r>
      <w:fldChar w:fldCharType="separate"/>
    </w:r>
    <w:r>
      <w:fldChar w:fldCharType="end"/>
    </w:r>
  </w:p>
  <w:p>
    <w:pPr>
      <w:pStyle w:val="1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right" w:y="1"/>
      <w:rPr>
        <w:rStyle w:val="17"/>
      </w:rPr>
    </w:pPr>
    <w:r>
      <w:fldChar w:fldCharType="begin"/>
    </w:r>
    <w:r>
      <w:rPr>
        <w:rStyle w:val="17"/>
      </w:rPr>
      <w:instrText xml:space="preserve">PAGE  </w:instrText>
    </w:r>
    <w:r>
      <w:fldChar w:fldCharType="separate"/>
    </w:r>
    <w:r>
      <w:fldChar w:fldCharType="end"/>
    </w:r>
  </w:p>
  <w:p>
    <w:pPr>
      <w:pStyle w:val="11"/>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hint="eastAsia"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lang/>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lang/>
      </w:rPr>
      <w:t>113</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lang/>
      </w:rPr>
      <w:t>67</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lang/>
      </w:rPr>
      <w:t>5</w:t>
    </w:r>
    <w:r>
      <w:rPr>
        <w:rFonts w:hint="eastAsia" w:ascii="仿宋_GB2312" w:eastAsia="仿宋_GB2312"/>
        <w:kern w:val="0"/>
      </w:rPr>
      <w:fldChar w:fldCharType="end"/>
    </w:r>
    <w:r>
      <w:rPr>
        <w:rFonts w:hint="eastAsia" w:ascii="仿宋_GB2312" w:eastAsia="仿宋_GB2312"/>
        <w:kern w:val="0"/>
      </w:rPr>
      <w:t xml:space="preserve"> 页</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right" w:y="1"/>
      <w:rPr>
        <w:rStyle w:val="17"/>
      </w:rPr>
    </w:pPr>
    <w:r>
      <w:fldChar w:fldCharType="begin"/>
    </w:r>
    <w:r>
      <w:rPr>
        <w:rStyle w:val="17"/>
      </w:rPr>
      <w:instrText xml:space="preserve">PAGE  </w:instrText>
    </w:r>
    <w:r>
      <w:fldChar w:fldCharType="end"/>
    </w:r>
  </w:p>
  <w:p>
    <w:pPr>
      <w:pStyle w:val="11"/>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lang/>
      </w:rPr>
      <w:t>26</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lang/>
      </w:rPr>
      <w:t>4</w:t>
    </w:r>
    <w:r>
      <w:rPr>
        <w:rFonts w:hint="eastAsia" w:ascii="仿宋_GB2312" w:eastAsia="仿宋_GB2312"/>
        <w:kern w:val="0"/>
      </w:rPr>
      <w:fldChar w:fldCharType="end"/>
    </w:r>
    <w:r>
      <w:rPr>
        <w:rFonts w:hint="eastAsia" w:ascii="仿宋_GB2312" w:eastAsia="仿宋_GB2312"/>
        <w:kern w:val="0"/>
      </w:rPr>
      <w:t xml:space="preserve"> 页</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lang/>
      </w:rPr>
      <w:t>69</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lang/>
      </w:rPr>
      <w:t>113</w:t>
    </w:r>
    <w:r>
      <w:rPr>
        <w:rFonts w:hint="eastAsia" w:ascii="仿宋_GB2312" w:eastAsia="仿宋_GB2312"/>
        <w:kern w:val="0"/>
      </w:rPr>
      <w:fldChar w:fldCharType="end"/>
    </w:r>
    <w:r>
      <w:rPr>
        <w:rFonts w:hint="eastAsia" w:ascii="仿宋_GB2312" w:eastAsia="仿宋_GB2312"/>
        <w:kern w:val="0"/>
      </w:rPr>
      <w:t xml:space="preserve"> 页</w:t>
    </w:r>
  </w:p>
  <w:p>
    <w:pPr>
      <w:pStyle w:val="11"/>
      <w:jc w:val="cen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hint="eastAsia"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lang/>
      </w:rPr>
      <w:t>102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lang/>
      </w:rPr>
      <w:t>113</w:t>
    </w:r>
    <w:r>
      <w:rPr>
        <w:rFonts w:hint="eastAsia" w:ascii="仿宋_GB2312" w:eastAsia="仿宋_GB2312"/>
        <w:kern w:val="0"/>
      </w:rPr>
      <w:fldChar w:fldCharType="end"/>
    </w:r>
    <w:r>
      <w:rPr>
        <w:rFonts w:hint="eastAsia" w:ascii="仿宋_GB2312" w:eastAsia="仿宋_GB2312"/>
        <w:kern w:val="0"/>
      </w:rPr>
      <w:t xml:space="preserve"> 页</w:t>
    </w:r>
  </w:p>
  <w:p>
    <w:pPr>
      <w:rPr>
        <w:rFonts w:hint="eastAsia"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right" w:y="1"/>
      <w:rPr>
        <w:rStyle w:val="17"/>
      </w:rPr>
    </w:pPr>
    <w:r>
      <w:fldChar w:fldCharType="begin"/>
    </w:r>
    <w:r>
      <w:rPr>
        <w:rStyle w:val="17"/>
      </w:rPr>
      <w:instrText xml:space="preserve">PAGE  </w:instrText>
    </w:r>
    <w:r>
      <w:fldChar w:fldCharType="separate"/>
    </w:r>
    <w:r>
      <w:fldChar w:fldCharType="end"/>
    </w:r>
  </w:p>
  <w:p>
    <w:pPr>
      <w:pStyle w:val="11"/>
      <w:ind w:right="360"/>
    </w:pPr>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t>杭州市政府采购公开招标文件</w:t>
    </w:r>
  </w:p>
  <w:p>
    <w:pPr>
      <w:pStyle w:val="14"/>
      <w:tabs>
        <w:tab w:val="center" w:pos="4535"/>
        <w:tab w:val="right" w:pos="9070"/>
      </w:tabs>
      <w:ind w:firstLine="180" w:firstLineChars="100"/>
      <w:jc w:val="both"/>
      <w:rPr>
        <w:rFonts w:hint="eastAsia" w:ascii="仿宋_GB2312" w:eastAsia="仿宋_GB2312"/>
        <w:b w:val="0"/>
        <w:i/>
        <w:sz w:val="18"/>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lang w:val="zh-CN"/>
      </w:rPr>
      <w:t>杭州市政府采购公开招标文件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180" w:firstLineChars="100"/>
      <w:jc w:val="both"/>
      <w:rPr>
        <w:rFonts w:ascii="仿宋_GB2312" w:eastAsia="仿宋_GB2312"/>
        <w:b w:val="0"/>
        <w:i/>
        <w:sz w:val="18"/>
        <w:u w:val="single"/>
        <w:lang w:val="en-US"/>
      </w:rPr>
    </w:pPr>
    <w:r>
      <w:rPr>
        <w:rFonts w:eastAsia="仿宋_GB2312"/>
        <w:b w:val="0"/>
        <w:i/>
        <w:sz w:val="18"/>
        <w:u w:val="single"/>
      </w:rPr>
      <w:t></w:t>
    </w:r>
    <w:r>
      <w:rPr>
        <w:rFonts w:hint="eastAsia" w:eastAsia="仿宋_GB2312"/>
        <w:b w:val="0"/>
        <w:i/>
        <w:sz w:val="18"/>
        <w:u w:val="single"/>
        <w:lang w:val="en-US"/>
      </w:rPr>
      <w:t xml:space="preserve">                           </w:t>
    </w:r>
    <w:r>
      <w:rPr>
        <w:rFonts w:eastAsia="仿宋_GB2312"/>
        <w:b w:val="0"/>
        <w:sz w:val="18"/>
        <w:szCs w:val="18"/>
        <w:u w:val="single"/>
      </w:rPr>
      <w:t>杭州</w:t>
    </w:r>
    <w:r>
      <w:rPr>
        <w:rFonts w:eastAsia="仿宋_GB2312"/>
        <w:b w:val="0"/>
        <w:sz w:val="18"/>
        <w:u w:val="single"/>
      </w:rPr>
      <w:t>市政府采购公开招标文件</w:t>
    </w:r>
    <w:r>
      <w:rPr>
        <w:rFonts w:hint="eastAsia" w:eastAsia="仿宋_GB2312"/>
        <w:b w:val="0"/>
        <w:sz w:val="18"/>
        <w:u w:val="single"/>
        <w:lang w:val="en-US"/>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right"/>
    </w:pPr>
    <w:r>
      <w:rPr>
        <w:lang w:val="zh-CN"/>
      </w:rPr>
      <w:t>杭州市政府采购公开招标文件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right" w:pos="8279"/>
        <w:tab w:val="clear" w:pos="8306"/>
      </w:tabs>
      <w:jc w:val="right"/>
    </w:pPr>
    <w:r>
      <w:rPr>
        <w:lang w:val="zh-CN"/>
      </w:rPr>
      <w:t></w:t>
    </w:r>
    <w:r>
      <w:tab/>
    </w:r>
    <w:r>
      <w:rPr>
        <w:lang w:val="zh-CN"/>
      </w:rPr>
      <w:t></w:t>
    </w:r>
    <w:r>
      <w:tab/>
    </w:r>
    <w:r>
      <w:t>杭州市政府采购公开招标文件</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rPr>
        <w:rFonts w:hint="eastAsia" w:ascii="仿宋_GB2312" w:eastAsia="仿宋_GB2312"/>
        <w:b/>
        <w:i/>
        <w:u w:val="single"/>
      </w:rPr>
    </w:pPr>
    <w:r>
      <w:t>杭州市政府采购公开招标文件</w:t>
    </w:r>
  </w:p>
  <w:p>
    <w:pPr>
      <w:rPr>
        <w:rFonts w:hint="eastAsia" w:ascii="仿宋_GB2312" w:eastAsia="仿宋_GB2312"/>
        <w:b/>
        <w:i/>
        <w:sz w:val="18"/>
        <w:u w:val="single"/>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t>杭州市政府采购公开招标文件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right"/>
    </w:pPr>
    <w:r>
      <w:rPr>
        <w:rFonts w:eastAsia="仿宋_GB2312"/>
        <w:i/>
      </w:rPr>
      <w:t>杭州市政府采购单一来源谈判文件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1D56072"/>
    <w:multiLevelType w:val="singleLevel"/>
    <w:tmpl w:val="91D56072"/>
    <w:lvl w:ilvl="0" w:tentative="0">
      <w:start w:val="1"/>
      <w:numFmt w:val="decimal"/>
      <w:lvlText w:val="%1)"/>
      <w:lvlJc w:val="left"/>
      <w:pPr>
        <w:ind w:left="425" w:hanging="425"/>
      </w:pPr>
      <w:rPr>
        <w:rFonts w:hint="default"/>
      </w:rPr>
    </w:lvl>
  </w:abstractNum>
  <w:abstractNum w:abstractNumId="1">
    <w:nsid w:val="B1F1164B"/>
    <w:multiLevelType w:val="singleLevel"/>
    <w:tmpl w:val="B1F1164B"/>
    <w:lvl w:ilvl="0" w:tentative="0">
      <w:start w:val="1"/>
      <w:numFmt w:val="decimal"/>
      <w:suff w:val="nothing"/>
      <w:lvlText w:val="%1、"/>
      <w:lvlJc w:val="left"/>
    </w:lvl>
  </w:abstractNum>
  <w:abstractNum w:abstractNumId="2">
    <w:nsid w:val="EE2CFEE2"/>
    <w:multiLevelType w:val="singleLevel"/>
    <w:tmpl w:val="EE2CFEE2"/>
    <w:lvl w:ilvl="0" w:tentative="0">
      <w:start w:val="9"/>
      <w:numFmt w:val="chineseCounting"/>
      <w:suff w:val="nothing"/>
      <w:lvlText w:val="%1、"/>
      <w:lvlJc w:val="left"/>
      <w:rPr>
        <w:rFonts w:hint="eastAsia"/>
      </w:rPr>
    </w:lvl>
  </w:abstractNum>
  <w:abstractNum w:abstractNumId="3">
    <w:nsid w:val="00000003"/>
    <w:multiLevelType w:val="multilevel"/>
    <w:tmpl w:val="00000003"/>
    <w:lvl w:ilvl="0" w:tentative="0">
      <w:start w:val="1"/>
      <w:numFmt w:val="decimal"/>
      <w:pStyle w:val="2"/>
      <w:lvlText w:val="%1"/>
      <w:lvlJc w:val="left"/>
      <w:pPr>
        <w:tabs>
          <w:tab w:val="left" w:pos="432"/>
        </w:tabs>
        <w:ind w:left="432" w:hanging="432"/>
      </w:pPr>
    </w:lvl>
    <w:lvl w:ilvl="1" w:tentative="0">
      <w:start w:val="1"/>
      <w:numFmt w:val="decimal"/>
      <w:lvlText w:val="%1.%2"/>
      <w:lvlJc w:val="left"/>
      <w:pPr>
        <w:tabs>
          <w:tab w:val="left" w:pos="576"/>
        </w:tabs>
        <w:ind w:left="576" w:hanging="576"/>
      </w:pPr>
    </w:lvl>
    <w:lvl w:ilvl="2" w:tentative="0">
      <w:start w:val="1"/>
      <w:numFmt w:val="decimal"/>
      <w:pStyle w:val="4"/>
      <w:lvlText w:val="%1.%2.%3"/>
      <w:lvlJc w:val="left"/>
      <w:pPr>
        <w:tabs>
          <w:tab w:val="left" w:pos="720"/>
        </w:tabs>
        <w:ind w:left="720" w:hanging="720"/>
      </w:pPr>
    </w:lvl>
    <w:lvl w:ilvl="3" w:tentative="0">
      <w:start w:val="1"/>
      <w:numFmt w:val="decimal"/>
      <w:pStyle w:val="5"/>
      <w:lvlText w:val="%1.%2.%3.%4"/>
      <w:lvlJc w:val="left"/>
      <w:pPr>
        <w:tabs>
          <w:tab w:val="left" w:pos="864"/>
        </w:tabs>
        <w:ind w:left="864" w:hanging="864"/>
      </w:pPr>
    </w:lvl>
    <w:lvl w:ilvl="4" w:tentative="0">
      <w:start w:val="1"/>
      <w:numFmt w:val="decimal"/>
      <w:pStyle w:val="6"/>
      <w:lvlText w:val="%1.%2.%3.%4.%5"/>
      <w:lvlJc w:val="left"/>
      <w:pPr>
        <w:tabs>
          <w:tab w:val="left" w:pos="1008"/>
        </w:tabs>
        <w:ind w:left="1008" w:hanging="1008"/>
      </w:pPr>
    </w:lvl>
    <w:lvl w:ilvl="5" w:tentative="0">
      <w:start w:val="1"/>
      <w:numFmt w:val="decimal"/>
      <w:lvlText w:val="%1.%2.%3.%4.%5.%6"/>
      <w:lvlJc w:val="left"/>
      <w:pPr>
        <w:tabs>
          <w:tab w:val="left" w:pos="1152"/>
        </w:tabs>
        <w:ind w:left="1152" w:hanging="1152"/>
      </w:pPr>
    </w:lvl>
    <w:lvl w:ilvl="6" w:tentative="0">
      <w:start w:val="1"/>
      <w:numFmt w:val="decimal"/>
      <w:lvlText w:val="%1.%2.%3.%4.%5.%6.%7"/>
      <w:lvlJc w:val="left"/>
      <w:pPr>
        <w:tabs>
          <w:tab w:val="left" w:pos="1296"/>
        </w:tabs>
        <w:ind w:left="1296" w:hanging="1296"/>
      </w:pPr>
    </w:lvl>
    <w:lvl w:ilvl="7" w:tentative="0">
      <w:start w:val="1"/>
      <w:numFmt w:val="decimal"/>
      <w:lvlText w:val="%1.%2.%3.%4.%5.%6.%7.%8"/>
      <w:lvlJc w:val="left"/>
      <w:pPr>
        <w:tabs>
          <w:tab w:val="left" w:pos="1440"/>
        </w:tabs>
        <w:ind w:left="1440" w:hanging="1440"/>
      </w:pPr>
    </w:lvl>
    <w:lvl w:ilvl="8" w:tentative="0">
      <w:start w:val="1"/>
      <w:numFmt w:val="decimal"/>
      <w:lvlText w:val="%1.%2.%3.%4.%5.%6.%7.%8.%9"/>
      <w:lvlJc w:val="left"/>
      <w:pPr>
        <w:tabs>
          <w:tab w:val="left" w:pos="1584"/>
        </w:tabs>
        <w:ind w:left="1584" w:hanging="1584"/>
      </w:pPr>
    </w:lvl>
  </w:abstractNum>
  <w:abstractNum w:abstractNumId="4">
    <w:nsid w:val="00000007"/>
    <w:multiLevelType w:val="multilevel"/>
    <w:tmpl w:val="00000007"/>
    <w:lvl w:ilvl="0" w:tentative="0">
      <w:start w:val="1"/>
      <w:numFmt w:val="bullet"/>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5">
    <w:nsid w:val="0000001B"/>
    <w:multiLevelType w:val="multilevel"/>
    <w:tmpl w:val="0000001B"/>
    <w:lvl w:ilvl="0" w:tentative="0">
      <w:start w:val="1"/>
      <w:numFmt w:val="chineseCountingThousand"/>
      <w:lvlText w:val="%1、"/>
      <w:lvlJc w:val="left"/>
      <w:pPr>
        <w:ind w:left="840" w:hanging="420"/>
      </w:pPr>
    </w:lvl>
    <w:lvl w:ilvl="1" w:tentative="0">
      <w:start w:val="1"/>
      <w:numFmt w:val="decimal"/>
      <w:lvlText w:val="%2)"/>
      <w:lvlJc w:val="left"/>
      <w:pPr>
        <w:ind w:left="1260" w:hanging="420"/>
      </w:pPr>
    </w:lvl>
    <w:lvl w:ilvl="2" w:tentative="0">
      <w:start w:val="1"/>
      <w:numFmt w:val="decimal"/>
      <w:lvlText w:val="%3)"/>
      <w:lvlJc w:val="lef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6">
    <w:nsid w:val="00000021"/>
    <w:multiLevelType w:val="singleLevel"/>
    <w:tmpl w:val="00000021"/>
    <w:lvl w:ilvl="0" w:tentative="0">
      <w:start w:val="1"/>
      <w:numFmt w:val="bullet"/>
      <w:lvlText w:val=""/>
      <w:lvlJc w:val="left"/>
      <w:pPr>
        <w:tabs>
          <w:tab w:val="left" w:pos="720"/>
        </w:tabs>
        <w:ind w:left="720" w:hanging="360"/>
      </w:pPr>
      <w:rPr>
        <w:rFonts w:hint="default" w:ascii="Symbol" w:hAnsi="Symbol"/>
        <w:b w:val="0"/>
        <w:i w:val="0"/>
        <w:sz w:val="20"/>
      </w:rPr>
    </w:lvl>
  </w:abstractNum>
  <w:abstractNum w:abstractNumId="7">
    <w:nsid w:val="0000003B"/>
    <w:multiLevelType w:val="multilevel"/>
    <w:tmpl w:val="0000003B"/>
    <w:lvl w:ilvl="0" w:tentative="0">
      <w:start w:val="1"/>
      <w:numFmt w:val="bullet"/>
      <w:lvlText w:val=""/>
      <w:lvlJc w:val="left"/>
      <w:pPr>
        <w:ind w:left="844" w:hanging="420"/>
      </w:pPr>
      <w:rPr>
        <w:rFonts w:hint="default" w:ascii="Wingdings" w:hAnsi="Wingdings"/>
      </w:rPr>
    </w:lvl>
    <w:lvl w:ilvl="1" w:tentative="0">
      <w:start w:val="1"/>
      <w:numFmt w:val="bullet"/>
      <w:lvlText w:val=""/>
      <w:lvlJc w:val="left"/>
      <w:pPr>
        <w:ind w:left="1264" w:hanging="420"/>
      </w:pPr>
      <w:rPr>
        <w:rFonts w:hint="default" w:ascii="Wingdings" w:hAnsi="Wingdings"/>
      </w:rPr>
    </w:lvl>
    <w:lvl w:ilvl="2" w:tentative="0">
      <w:start w:val="1"/>
      <w:numFmt w:val="bullet"/>
      <w:lvlText w:val=""/>
      <w:lvlJc w:val="left"/>
      <w:pPr>
        <w:ind w:left="1684" w:hanging="420"/>
      </w:pPr>
      <w:rPr>
        <w:rFonts w:hint="default" w:ascii="Wingdings" w:hAnsi="Wingdings"/>
      </w:rPr>
    </w:lvl>
    <w:lvl w:ilvl="3" w:tentative="0">
      <w:start w:val="1"/>
      <w:numFmt w:val="bullet"/>
      <w:lvlText w:val=""/>
      <w:lvlJc w:val="left"/>
      <w:pPr>
        <w:ind w:left="2104" w:hanging="420"/>
      </w:pPr>
      <w:rPr>
        <w:rFonts w:hint="default" w:ascii="Wingdings" w:hAnsi="Wingdings"/>
      </w:rPr>
    </w:lvl>
    <w:lvl w:ilvl="4" w:tentative="0">
      <w:start w:val="1"/>
      <w:numFmt w:val="bullet"/>
      <w:lvlText w:val=""/>
      <w:lvlJc w:val="left"/>
      <w:pPr>
        <w:ind w:left="2524" w:hanging="420"/>
      </w:pPr>
      <w:rPr>
        <w:rFonts w:hint="default" w:ascii="Wingdings" w:hAnsi="Wingdings"/>
      </w:rPr>
    </w:lvl>
    <w:lvl w:ilvl="5" w:tentative="0">
      <w:start w:val="1"/>
      <w:numFmt w:val="bullet"/>
      <w:lvlText w:val=""/>
      <w:lvlJc w:val="left"/>
      <w:pPr>
        <w:ind w:left="2944" w:hanging="420"/>
      </w:pPr>
      <w:rPr>
        <w:rFonts w:hint="default" w:ascii="Wingdings" w:hAnsi="Wingdings"/>
      </w:rPr>
    </w:lvl>
    <w:lvl w:ilvl="6" w:tentative="0">
      <w:start w:val="1"/>
      <w:numFmt w:val="bullet"/>
      <w:lvlText w:val=""/>
      <w:lvlJc w:val="left"/>
      <w:pPr>
        <w:ind w:left="3364" w:hanging="420"/>
      </w:pPr>
      <w:rPr>
        <w:rFonts w:hint="default" w:ascii="Wingdings" w:hAnsi="Wingdings"/>
      </w:rPr>
    </w:lvl>
    <w:lvl w:ilvl="7" w:tentative="0">
      <w:start w:val="1"/>
      <w:numFmt w:val="bullet"/>
      <w:lvlText w:val=""/>
      <w:lvlJc w:val="left"/>
      <w:pPr>
        <w:ind w:left="3784" w:hanging="420"/>
      </w:pPr>
      <w:rPr>
        <w:rFonts w:hint="default" w:ascii="Wingdings" w:hAnsi="Wingdings"/>
      </w:rPr>
    </w:lvl>
    <w:lvl w:ilvl="8" w:tentative="0">
      <w:start w:val="1"/>
      <w:numFmt w:val="bullet"/>
      <w:lvlText w:val=""/>
      <w:lvlJc w:val="left"/>
      <w:pPr>
        <w:ind w:left="4204" w:hanging="420"/>
      </w:pPr>
      <w:rPr>
        <w:rFonts w:hint="default" w:ascii="Wingdings" w:hAnsi="Wingdings"/>
      </w:rPr>
    </w:lvl>
  </w:abstractNum>
  <w:abstractNum w:abstractNumId="8">
    <w:nsid w:val="0E865092"/>
    <w:multiLevelType w:val="multilevel"/>
    <w:tmpl w:val="0E865092"/>
    <w:lvl w:ilvl="0" w:tentative="0">
      <w:start w:val="1"/>
      <w:numFmt w:val="decimal"/>
      <w:lvlText w:val="%1)"/>
      <w:lvlJc w:val="left"/>
      <w:pPr>
        <w:ind w:left="847" w:hanging="420"/>
      </w:pPr>
    </w:lvl>
    <w:lvl w:ilvl="1" w:tentative="0">
      <w:start w:val="1"/>
      <w:numFmt w:val="lowerLetter"/>
      <w:lvlText w:val="%2)"/>
      <w:lvlJc w:val="left"/>
      <w:pPr>
        <w:ind w:left="1267" w:hanging="420"/>
      </w:pPr>
    </w:lvl>
    <w:lvl w:ilvl="2" w:tentative="0">
      <w:start w:val="1"/>
      <w:numFmt w:val="lowerRoman"/>
      <w:lvlText w:val="%3."/>
      <w:lvlJc w:val="right"/>
      <w:pPr>
        <w:ind w:left="1687" w:hanging="420"/>
      </w:pPr>
    </w:lvl>
    <w:lvl w:ilvl="3" w:tentative="0">
      <w:start w:val="1"/>
      <w:numFmt w:val="decimal"/>
      <w:lvlText w:val="%4."/>
      <w:lvlJc w:val="left"/>
      <w:pPr>
        <w:ind w:left="2107" w:hanging="420"/>
      </w:pPr>
    </w:lvl>
    <w:lvl w:ilvl="4" w:tentative="0">
      <w:start w:val="1"/>
      <w:numFmt w:val="lowerLetter"/>
      <w:lvlText w:val="%5)"/>
      <w:lvlJc w:val="left"/>
      <w:pPr>
        <w:ind w:left="2527" w:hanging="420"/>
      </w:pPr>
    </w:lvl>
    <w:lvl w:ilvl="5" w:tentative="0">
      <w:start w:val="1"/>
      <w:numFmt w:val="lowerRoman"/>
      <w:lvlText w:val="%6."/>
      <w:lvlJc w:val="right"/>
      <w:pPr>
        <w:ind w:left="2947" w:hanging="420"/>
      </w:pPr>
    </w:lvl>
    <w:lvl w:ilvl="6" w:tentative="0">
      <w:start w:val="1"/>
      <w:numFmt w:val="decimal"/>
      <w:lvlText w:val="%7."/>
      <w:lvlJc w:val="left"/>
      <w:pPr>
        <w:ind w:left="3367" w:hanging="420"/>
      </w:pPr>
    </w:lvl>
    <w:lvl w:ilvl="7" w:tentative="0">
      <w:start w:val="1"/>
      <w:numFmt w:val="lowerLetter"/>
      <w:lvlText w:val="%8)"/>
      <w:lvlJc w:val="left"/>
      <w:pPr>
        <w:ind w:left="3787" w:hanging="420"/>
      </w:pPr>
    </w:lvl>
    <w:lvl w:ilvl="8" w:tentative="0">
      <w:start w:val="1"/>
      <w:numFmt w:val="lowerRoman"/>
      <w:lvlText w:val="%9."/>
      <w:lvlJc w:val="right"/>
      <w:pPr>
        <w:ind w:left="4207" w:hanging="420"/>
      </w:pPr>
    </w:lvl>
  </w:abstractNum>
  <w:abstractNum w:abstractNumId="9">
    <w:nsid w:val="17805FE3"/>
    <w:multiLevelType w:val="singleLevel"/>
    <w:tmpl w:val="17805FE3"/>
    <w:lvl w:ilvl="0" w:tentative="0">
      <w:start w:val="3"/>
      <w:numFmt w:val="chineseCounting"/>
      <w:suff w:val="space"/>
      <w:lvlText w:val="第%1部分"/>
      <w:lvlJc w:val="left"/>
      <w:rPr>
        <w:rFonts w:hint="eastAsia"/>
      </w:rPr>
    </w:lvl>
  </w:abstractNum>
  <w:abstractNum w:abstractNumId="10">
    <w:nsid w:val="1D6C40D6"/>
    <w:multiLevelType w:val="singleLevel"/>
    <w:tmpl w:val="1D6C40D6"/>
    <w:lvl w:ilvl="0" w:tentative="0">
      <w:start w:val="1"/>
      <w:numFmt w:val="decimal"/>
      <w:suff w:val="nothing"/>
      <w:lvlText w:val="%1、"/>
      <w:lvlJc w:val="left"/>
    </w:lvl>
  </w:abstractNum>
  <w:abstractNum w:abstractNumId="11">
    <w:nsid w:val="2F0C2A09"/>
    <w:multiLevelType w:val="multilevel"/>
    <w:tmpl w:val="2F0C2A09"/>
    <w:lvl w:ilvl="0" w:tentative="0">
      <w:start w:val="1"/>
      <w:numFmt w:val="chineseCountingThousand"/>
      <w:suff w:val="space"/>
      <w:lvlText w:val="%1"/>
      <w:lvlJc w:val="left"/>
      <w:pPr>
        <w:ind w:left="425" w:hanging="425"/>
      </w:pPr>
      <w:rPr>
        <w:rFonts w:hint="eastAsia"/>
        <w:lang w:val="en-US"/>
      </w:rPr>
    </w:lvl>
    <w:lvl w:ilvl="1" w:tentative="0">
      <w:start w:val="1"/>
      <w:numFmt w:val="decimal"/>
      <w:lvlText w:val="%1.%2"/>
      <w:lvlJc w:val="left"/>
      <w:pPr>
        <w:ind w:left="992" w:hanging="567"/>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2">
    <w:nsid w:val="30B55D3B"/>
    <w:multiLevelType w:val="multilevel"/>
    <w:tmpl w:val="30B55D3B"/>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3">
    <w:nsid w:val="3A010582"/>
    <w:multiLevelType w:val="multilevel"/>
    <w:tmpl w:val="3A010582"/>
    <w:lvl w:ilvl="0" w:tentative="0">
      <w:start w:val="1"/>
      <w:numFmt w:val="decimal"/>
      <w:lvlText w:val="%1、"/>
      <w:lvlJc w:val="left"/>
      <w:pPr>
        <w:ind w:left="840" w:hanging="420"/>
      </w:pPr>
      <w:rPr>
        <w:rFonts w:ascii="Cambria" w:hAnsi="Cambria" w:eastAsia="微软雅黑" w:cs="Times New Roman"/>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4">
    <w:nsid w:val="47013017"/>
    <w:multiLevelType w:val="multilevel"/>
    <w:tmpl w:val="47013017"/>
    <w:lvl w:ilvl="0" w:tentative="0">
      <w:start w:val="1"/>
      <w:numFmt w:val="decimal"/>
      <w:suff w:val="space"/>
      <w:lvlText w:val="%1."/>
      <w:lvlJc w:val="left"/>
      <w:pPr>
        <w:ind w:left="425" w:hanging="425"/>
      </w:pPr>
      <w:rPr>
        <w:rFonts w:hint="eastAsia"/>
      </w:rPr>
    </w:lvl>
    <w:lvl w:ilvl="1" w:tentative="0">
      <w:start w:val="1"/>
      <w:numFmt w:val="decimal"/>
      <w:suff w:val="space"/>
      <w:lvlText w:val="%1.%2."/>
      <w:lvlJc w:val="left"/>
      <w:pPr>
        <w:ind w:left="567" w:hanging="567"/>
      </w:pPr>
      <w:rPr>
        <w:rFonts w:hint="eastAsia"/>
      </w:rPr>
    </w:lvl>
    <w:lvl w:ilvl="2" w:tentative="0">
      <w:start w:val="1"/>
      <w:numFmt w:val="decimal"/>
      <w:suff w:val="space"/>
      <w:lvlText w:val="%1.%2.%3."/>
      <w:lvlJc w:val="left"/>
      <w:pPr>
        <w:ind w:left="709" w:hanging="709"/>
      </w:pPr>
      <w:rPr>
        <w:rFonts w:hint="eastAsia"/>
      </w:rPr>
    </w:lvl>
    <w:lvl w:ilvl="3" w:tentative="0">
      <w:start w:val="1"/>
      <w:numFmt w:val="decimal"/>
      <w:lvlText w:val="%1.%2.%3.%4."/>
      <w:lvlJc w:val="left"/>
      <w:pPr>
        <w:ind w:left="851" w:hanging="851"/>
      </w:pPr>
      <w:rPr>
        <w:rFonts w:hint="eastAsia"/>
      </w:rPr>
    </w:lvl>
    <w:lvl w:ilvl="4" w:tentative="0">
      <w:start w:val="1"/>
      <w:numFmt w:val="decimal"/>
      <w:lvlText w:val="%1.%2.%3.%4.%5."/>
      <w:lvlJc w:val="left"/>
      <w:pPr>
        <w:ind w:left="992" w:hanging="992"/>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abstractNum w:abstractNumId="15">
    <w:nsid w:val="549B0390"/>
    <w:multiLevelType w:val="multilevel"/>
    <w:tmpl w:val="549B0390"/>
    <w:lvl w:ilvl="0" w:tentative="0">
      <w:start w:val="1"/>
      <w:numFmt w:val="decimal"/>
      <w:suff w:val="space"/>
      <w:lvlText w:val="%1."/>
      <w:lvlJc w:val="left"/>
      <w:pPr>
        <w:ind w:left="425" w:hanging="425"/>
      </w:pPr>
      <w:rPr>
        <w:rFonts w:hint="eastAsia"/>
      </w:rPr>
    </w:lvl>
    <w:lvl w:ilvl="1" w:tentative="0">
      <w:start w:val="1"/>
      <w:numFmt w:val="decimal"/>
      <w:suff w:val="space"/>
      <w:lvlText w:val="%1.%2."/>
      <w:lvlJc w:val="left"/>
      <w:pPr>
        <w:ind w:left="567" w:hanging="567"/>
      </w:pPr>
      <w:rPr>
        <w:rFonts w:hint="eastAsia"/>
      </w:rPr>
    </w:lvl>
    <w:lvl w:ilvl="2" w:tentative="0">
      <w:start w:val="1"/>
      <w:numFmt w:val="decimal"/>
      <w:suff w:val="space"/>
      <w:lvlText w:val="%1.%2.%3."/>
      <w:lvlJc w:val="left"/>
      <w:pPr>
        <w:ind w:left="709" w:hanging="709"/>
      </w:pPr>
      <w:rPr>
        <w:rFonts w:hint="eastAsia"/>
      </w:rPr>
    </w:lvl>
    <w:lvl w:ilvl="3" w:tentative="0">
      <w:start w:val="1"/>
      <w:numFmt w:val="decimal"/>
      <w:lvlText w:val="%1.%2.%3.%4."/>
      <w:lvlJc w:val="left"/>
      <w:pPr>
        <w:ind w:left="851" w:hanging="851"/>
      </w:pPr>
      <w:rPr>
        <w:rFonts w:hint="eastAsia"/>
      </w:rPr>
    </w:lvl>
    <w:lvl w:ilvl="4" w:tentative="0">
      <w:start w:val="1"/>
      <w:numFmt w:val="decimal"/>
      <w:lvlText w:val="%1.%2.%3.%4.%5."/>
      <w:lvlJc w:val="left"/>
      <w:pPr>
        <w:ind w:left="992" w:hanging="992"/>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abstractNum w:abstractNumId="16">
    <w:nsid w:val="57953394"/>
    <w:multiLevelType w:val="multilevel"/>
    <w:tmpl w:val="57953394"/>
    <w:lvl w:ilvl="0" w:tentative="0">
      <w:start w:val="1"/>
      <w:numFmt w:val="decimal"/>
      <w:suff w:val="space"/>
      <w:lvlText w:val="%1."/>
      <w:lvlJc w:val="left"/>
      <w:pPr>
        <w:ind w:left="425" w:hanging="425"/>
      </w:pPr>
      <w:rPr>
        <w:rFonts w:hint="eastAsia"/>
      </w:rPr>
    </w:lvl>
    <w:lvl w:ilvl="1" w:tentative="0">
      <w:start w:val="1"/>
      <w:numFmt w:val="decimal"/>
      <w:suff w:val="space"/>
      <w:lvlText w:val="%1.%2."/>
      <w:lvlJc w:val="left"/>
      <w:pPr>
        <w:ind w:left="567" w:hanging="567"/>
      </w:pPr>
      <w:rPr>
        <w:rFonts w:hint="eastAsia"/>
      </w:rPr>
    </w:lvl>
    <w:lvl w:ilvl="2" w:tentative="0">
      <w:start w:val="1"/>
      <w:numFmt w:val="decimal"/>
      <w:suff w:val="space"/>
      <w:lvlText w:val="%1.%2.%3."/>
      <w:lvlJc w:val="left"/>
      <w:pPr>
        <w:ind w:left="709" w:hanging="709"/>
      </w:pPr>
      <w:rPr>
        <w:rFonts w:hint="eastAsia"/>
      </w:rPr>
    </w:lvl>
    <w:lvl w:ilvl="3" w:tentative="0">
      <w:start w:val="1"/>
      <w:numFmt w:val="decimal"/>
      <w:lvlText w:val="%1.%2.%3.%4."/>
      <w:lvlJc w:val="left"/>
      <w:pPr>
        <w:ind w:left="851" w:hanging="851"/>
      </w:pPr>
      <w:rPr>
        <w:rFonts w:hint="eastAsia"/>
      </w:rPr>
    </w:lvl>
    <w:lvl w:ilvl="4" w:tentative="0">
      <w:start w:val="1"/>
      <w:numFmt w:val="decimal"/>
      <w:lvlText w:val="%1.%2.%3.%4.%5."/>
      <w:lvlJc w:val="left"/>
      <w:pPr>
        <w:ind w:left="992" w:hanging="992"/>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abstractNum w:abstractNumId="17">
    <w:nsid w:val="629E0757"/>
    <w:multiLevelType w:val="multilevel"/>
    <w:tmpl w:val="629E0757"/>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
    <w:nsid w:val="73C23819"/>
    <w:multiLevelType w:val="singleLevel"/>
    <w:tmpl w:val="73C23819"/>
    <w:lvl w:ilvl="0" w:tentative="0">
      <w:start w:val="5"/>
      <w:numFmt w:val="decimal"/>
      <w:suff w:val="nothing"/>
      <w:lvlText w:val="（%1）"/>
      <w:lvlJc w:val="left"/>
    </w:lvl>
  </w:abstractNum>
  <w:abstractNum w:abstractNumId="19">
    <w:nsid w:val="765E98D4"/>
    <w:multiLevelType w:val="multilevel"/>
    <w:tmpl w:val="765E98D4"/>
    <w:lvl w:ilvl="0" w:tentative="0">
      <w:start w:val="1"/>
      <w:numFmt w:val="decimal"/>
      <w:lvlText w:val="%1."/>
      <w:lvlJc w:val="left"/>
      <w:pPr>
        <w:ind w:left="1040" w:hanging="480"/>
      </w:pPr>
    </w:lvl>
    <w:lvl w:ilvl="1" w:tentative="0">
      <w:start w:val="1"/>
      <w:numFmt w:val="decimal"/>
      <w:lvlText w:val="%2)"/>
      <w:lvlJc w:val="left"/>
      <w:pPr>
        <w:ind w:left="1120" w:hanging="480"/>
      </w:pPr>
    </w:lvl>
    <w:lvl w:ilvl="2" w:tentative="0">
      <w:start w:val="1"/>
      <w:numFmt w:val="lowerRoman"/>
      <w:lvlText w:val="%3."/>
      <w:lvlJc w:val="right"/>
      <w:pPr>
        <w:ind w:left="2000" w:hanging="480"/>
      </w:pPr>
    </w:lvl>
    <w:lvl w:ilvl="3" w:tentative="0">
      <w:start w:val="1"/>
      <w:numFmt w:val="decimal"/>
      <w:lvlText w:val="%4."/>
      <w:lvlJc w:val="left"/>
      <w:pPr>
        <w:ind w:left="2480" w:hanging="480"/>
      </w:pPr>
    </w:lvl>
    <w:lvl w:ilvl="4" w:tentative="0">
      <w:start w:val="1"/>
      <w:numFmt w:val="lowerLetter"/>
      <w:lvlText w:val="%5)"/>
      <w:lvlJc w:val="left"/>
      <w:pPr>
        <w:ind w:left="2960" w:hanging="480"/>
      </w:pPr>
    </w:lvl>
    <w:lvl w:ilvl="5" w:tentative="0">
      <w:start w:val="1"/>
      <w:numFmt w:val="lowerRoman"/>
      <w:lvlText w:val="%6."/>
      <w:lvlJc w:val="right"/>
      <w:pPr>
        <w:ind w:left="3440" w:hanging="480"/>
      </w:pPr>
    </w:lvl>
    <w:lvl w:ilvl="6" w:tentative="0">
      <w:start w:val="1"/>
      <w:numFmt w:val="decimal"/>
      <w:lvlText w:val="%7."/>
      <w:lvlJc w:val="left"/>
      <w:pPr>
        <w:ind w:left="3920" w:hanging="480"/>
      </w:pPr>
    </w:lvl>
    <w:lvl w:ilvl="7" w:tentative="0">
      <w:start w:val="1"/>
      <w:numFmt w:val="lowerLetter"/>
      <w:lvlText w:val="%8)"/>
      <w:lvlJc w:val="left"/>
      <w:pPr>
        <w:ind w:left="4400" w:hanging="480"/>
      </w:pPr>
    </w:lvl>
    <w:lvl w:ilvl="8" w:tentative="0">
      <w:start w:val="1"/>
      <w:numFmt w:val="lowerRoman"/>
      <w:lvlText w:val="%9."/>
      <w:lvlJc w:val="right"/>
      <w:pPr>
        <w:ind w:left="4880" w:hanging="480"/>
      </w:pPr>
    </w:lvl>
  </w:abstractNum>
  <w:abstractNum w:abstractNumId="20">
    <w:nsid w:val="7E0A289D"/>
    <w:multiLevelType w:val="multilevel"/>
    <w:tmpl w:val="7E0A289D"/>
    <w:lvl w:ilvl="0" w:tentative="0">
      <w:start w:val="1"/>
      <w:numFmt w:val="decimal"/>
      <w:suff w:val="space"/>
      <w:lvlText w:val="%1."/>
      <w:lvlJc w:val="left"/>
      <w:pPr>
        <w:ind w:left="425" w:hanging="425"/>
      </w:pPr>
      <w:rPr>
        <w:rFonts w:hint="eastAsia"/>
      </w:rPr>
    </w:lvl>
    <w:lvl w:ilvl="1" w:tentative="0">
      <w:start w:val="1"/>
      <w:numFmt w:val="decimal"/>
      <w:suff w:val="space"/>
      <w:lvlText w:val="%1.%2."/>
      <w:lvlJc w:val="left"/>
      <w:pPr>
        <w:ind w:left="567" w:hanging="567"/>
      </w:pPr>
      <w:rPr>
        <w:rFonts w:hint="eastAsia"/>
      </w:rPr>
    </w:lvl>
    <w:lvl w:ilvl="2" w:tentative="0">
      <w:start w:val="1"/>
      <w:numFmt w:val="decimal"/>
      <w:suff w:val="space"/>
      <w:lvlText w:val="%1.%2.%3."/>
      <w:lvlJc w:val="left"/>
      <w:pPr>
        <w:ind w:left="709" w:hanging="709"/>
      </w:pPr>
      <w:rPr>
        <w:rFonts w:hint="eastAsia"/>
      </w:rPr>
    </w:lvl>
    <w:lvl w:ilvl="3" w:tentative="0">
      <w:start w:val="1"/>
      <w:numFmt w:val="decimal"/>
      <w:lvlText w:val="%1.%2.%3.%4."/>
      <w:lvlJc w:val="left"/>
      <w:pPr>
        <w:ind w:left="851" w:hanging="851"/>
      </w:pPr>
      <w:rPr>
        <w:rFonts w:hint="eastAsia"/>
      </w:rPr>
    </w:lvl>
    <w:lvl w:ilvl="4" w:tentative="0">
      <w:start w:val="1"/>
      <w:numFmt w:val="decimal"/>
      <w:lvlText w:val="%1.%2.%3.%4.%5."/>
      <w:lvlJc w:val="left"/>
      <w:pPr>
        <w:ind w:left="992" w:hanging="992"/>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num w:numId="1">
    <w:abstractNumId w:val="3"/>
  </w:num>
  <w:num w:numId="2">
    <w:abstractNumId w:val="18"/>
  </w:num>
  <w:num w:numId="3">
    <w:abstractNumId w:val="12"/>
  </w:num>
  <w:num w:numId="4">
    <w:abstractNumId w:val="4"/>
  </w:num>
  <w:num w:numId="5">
    <w:abstractNumId w:val="2"/>
  </w:num>
  <w:num w:numId="6">
    <w:abstractNumId w:val="9"/>
  </w:num>
  <w:num w:numId="7">
    <w:abstractNumId w:val="11"/>
  </w:num>
  <w:num w:numId="8">
    <w:abstractNumId w:val="19"/>
  </w:num>
  <w:num w:numId="9">
    <w:abstractNumId w:val="16"/>
  </w:num>
  <w:num w:numId="10">
    <w:abstractNumId w:val="15"/>
  </w:num>
  <w:num w:numId="11">
    <w:abstractNumId w:val="6"/>
  </w:num>
  <w:num w:numId="12">
    <w:abstractNumId w:val="7"/>
  </w:num>
  <w:num w:numId="13">
    <w:abstractNumId w:val="5"/>
  </w:num>
  <w:num w:numId="14">
    <w:abstractNumId w:val="8"/>
  </w:num>
  <w:num w:numId="15">
    <w:abstractNumId w:val="20"/>
  </w:num>
  <w:num w:numId="16">
    <w:abstractNumId w:val="10"/>
  </w:num>
  <w:num w:numId="17">
    <w:abstractNumId w:val="1"/>
  </w:num>
  <w:num w:numId="18">
    <w:abstractNumId w:val="17"/>
  </w:num>
  <w:num w:numId="19">
    <w:abstractNumId w:val="14"/>
  </w:num>
  <w:num w:numId="20">
    <w:abstractNumId w:val="0"/>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AC368C"/>
    <w:rsid w:val="003F12FA"/>
    <w:rsid w:val="053C6FD2"/>
    <w:rsid w:val="08994626"/>
    <w:rsid w:val="08EB5314"/>
    <w:rsid w:val="100B3247"/>
    <w:rsid w:val="133759D5"/>
    <w:rsid w:val="1BB74921"/>
    <w:rsid w:val="1D081F20"/>
    <w:rsid w:val="22EE3A86"/>
    <w:rsid w:val="2CAC368C"/>
    <w:rsid w:val="2F876F86"/>
    <w:rsid w:val="311F3729"/>
    <w:rsid w:val="3AD4361E"/>
    <w:rsid w:val="3E2975DF"/>
    <w:rsid w:val="3FFF2A83"/>
    <w:rsid w:val="424405F0"/>
    <w:rsid w:val="42CE7B8E"/>
    <w:rsid w:val="514A0269"/>
    <w:rsid w:val="55266543"/>
    <w:rsid w:val="5780131A"/>
    <w:rsid w:val="5BE519C0"/>
    <w:rsid w:val="61B84163"/>
    <w:rsid w:val="669A46B0"/>
    <w:rsid w:val="675E07AA"/>
    <w:rsid w:val="6A2011DB"/>
    <w:rsid w:val="70860A81"/>
    <w:rsid w:val="709C7F30"/>
    <w:rsid w:val="753E2F7C"/>
    <w:rsid w:val="78F12242"/>
    <w:rsid w:val="7C035178"/>
    <w:rsid w:val="7F08215C"/>
    <w:rsid w:val="7F311B5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keepNext/>
      <w:keepLines/>
      <w:numPr>
        <w:ilvl w:val="0"/>
        <w:numId w:val="1"/>
      </w:numPr>
      <w:spacing w:before="340" w:after="330" w:line="576" w:lineRule="auto"/>
      <w:outlineLvl w:val="0"/>
    </w:pPr>
    <w:rPr>
      <w:b/>
      <w:kern w:val="44"/>
      <w:sz w:val="44"/>
    </w:rPr>
  </w:style>
  <w:style w:type="paragraph" w:styleId="3">
    <w:name w:val="heading 2"/>
    <w:basedOn w:val="1"/>
    <w:next w:val="1"/>
    <w:qFormat/>
    <w:uiPriority w:val="9"/>
    <w:pPr>
      <w:keepNext/>
      <w:keepLines/>
      <w:spacing w:line="360" w:lineRule="auto"/>
      <w:outlineLvl w:val="1"/>
    </w:pPr>
    <w:rPr>
      <w:rFonts w:ascii="仿宋_GB2312" w:eastAsia="仿宋_GB2312"/>
      <w:b/>
      <w:sz w:val="24"/>
      <w:lang w:val="zh-CN"/>
    </w:rPr>
  </w:style>
  <w:style w:type="paragraph" w:styleId="4">
    <w:name w:val="heading 3"/>
    <w:basedOn w:val="1"/>
    <w:next w:val="1"/>
    <w:qFormat/>
    <w:uiPriority w:val="0"/>
    <w:pPr>
      <w:keepNext/>
      <w:keepLines/>
      <w:numPr>
        <w:ilvl w:val="2"/>
        <w:numId w:val="1"/>
      </w:numPr>
      <w:spacing w:before="260" w:after="260" w:line="413" w:lineRule="auto"/>
      <w:outlineLvl w:val="2"/>
    </w:pPr>
    <w:rPr>
      <w:b/>
      <w:sz w:val="32"/>
    </w:rPr>
  </w:style>
  <w:style w:type="paragraph" w:styleId="5">
    <w:name w:val="heading 4"/>
    <w:basedOn w:val="1"/>
    <w:next w:val="1"/>
    <w:qFormat/>
    <w:uiPriority w:val="0"/>
    <w:pPr>
      <w:keepNext/>
      <w:keepLines/>
      <w:numPr>
        <w:ilvl w:val="3"/>
        <w:numId w:val="1"/>
      </w:numPr>
      <w:spacing w:before="280" w:after="290" w:line="372" w:lineRule="auto"/>
      <w:outlineLvl w:val="3"/>
    </w:pPr>
    <w:rPr>
      <w:rFonts w:ascii="Arial" w:hAnsi="Arial" w:eastAsia="黑体"/>
      <w:b/>
      <w:sz w:val="28"/>
      <w:lang w:val="zh-CN"/>
    </w:rPr>
  </w:style>
  <w:style w:type="paragraph" w:styleId="6">
    <w:name w:val="heading 5"/>
    <w:basedOn w:val="1"/>
    <w:next w:val="1"/>
    <w:qFormat/>
    <w:uiPriority w:val="0"/>
    <w:pPr>
      <w:keepNext/>
      <w:keepLines/>
      <w:numPr>
        <w:ilvl w:val="4"/>
        <w:numId w:val="1"/>
      </w:numPr>
      <w:spacing w:before="280" w:after="290" w:line="372" w:lineRule="auto"/>
      <w:outlineLvl w:val="4"/>
    </w:pPr>
    <w:rPr>
      <w:b/>
      <w:sz w:val="28"/>
    </w:rPr>
  </w:style>
  <w:style w:type="character" w:default="1" w:styleId="16">
    <w:name w:val="Default Paragraph Font"/>
    <w:semiHidden/>
    <w:qFormat/>
    <w:uiPriority w:val="0"/>
  </w:style>
  <w:style w:type="table" w:default="1" w:styleId="15">
    <w:name w:val="Normal Table"/>
    <w:semiHidden/>
    <w:uiPriority w:val="0"/>
    <w:tblPr>
      <w:tblStyle w:val="15"/>
      <w:tblCellMar>
        <w:top w:w="0" w:type="dxa"/>
        <w:left w:w="108" w:type="dxa"/>
        <w:bottom w:w="0" w:type="dxa"/>
        <w:right w:w="108" w:type="dxa"/>
      </w:tblCellMar>
    </w:tblPr>
  </w:style>
  <w:style w:type="paragraph" w:styleId="7">
    <w:name w:val="Normal Indent"/>
    <w:basedOn w:val="1"/>
    <w:qFormat/>
    <w:uiPriority w:val="0"/>
    <w:pPr>
      <w:widowControl/>
      <w:adjustRightInd w:val="0"/>
      <w:snapToGrid w:val="0"/>
      <w:spacing w:line="480" w:lineRule="exact"/>
      <w:ind w:firstLine="567"/>
    </w:pPr>
    <w:rPr>
      <w:rFonts w:ascii="宋体"/>
      <w:snapToGrid w:val="0"/>
      <w:color w:val="000000"/>
      <w:kern w:val="28"/>
      <w:sz w:val="28"/>
    </w:rPr>
  </w:style>
  <w:style w:type="paragraph" w:styleId="8">
    <w:name w:val="Body Text"/>
    <w:basedOn w:val="1"/>
    <w:qFormat/>
    <w:uiPriority w:val="0"/>
    <w:pPr>
      <w:spacing w:after="120" w:afterLines="0"/>
    </w:pPr>
  </w:style>
  <w:style w:type="paragraph" w:styleId="9">
    <w:name w:val="Body Text Indent"/>
    <w:basedOn w:val="1"/>
    <w:qFormat/>
    <w:uiPriority w:val="0"/>
    <w:pPr>
      <w:spacing w:line="480" w:lineRule="exact"/>
      <w:ind w:firstLine="480" w:firstLineChars="200"/>
    </w:pPr>
    <w:rPr>
      <w:rFonts w:ascii="宋体" w:hAnsi="宋体"/>
      <w:sz w:val="24"/>
    </w:rPr>
  </w:style>
  <w:style w:type="paragraph" w:styleId="10">
    <w:name w:val="Plain Text"/>
    <w:basedOn w:val="1"/>
    <w:qFormat/>
    <w:uiPriority w:val="0"/>
    <w:rPr>
      <w:rFonts w:ascii="宋体" w:hAnsi="Courier New"/>
    </w:rPr>
  </w:style>
  <w:style w:type="paragraph" w:styleId="11">
    <w:name w:val="footer"/>
    <w:basedOn w:val="1"/>
    <w:qFormat/>
    <w:uiPriority w:val="0"/>
    <w:pPr>
      <w:tabs>
        <w:tab w:val="center" w:pos="4153"/>
        <w:tab w:val="right" w:pos="8306"/>
      </w:tabs>
      <w:snapToGrid w:val="0"/>
      <w:jc w:val="left"/>
    </w:pPr>
    <w:rPr>
      <w:sz w:val="18"/>
    </w:rPr>
  </w:style>
  <w:style w:type="paragraph" w:styleId="12">
    <w:name w:val="header"/>
    <w:basedOn w:val="1"/>
    <w:qFormat/>
    <w:uiPriority w:val="99"/>
    <w:pPr>
      <w:pBdr>
        <w:bottom w:val="single" w:color="auto" w:sz="6" w:space="1"/>
      </w:pBdr>
      <w:tabs>
        <w:tab w:val="center" w:pos="4153"/>
        <w:tab w:val="right" w:pos="8306"/>
      </w:tabs>
      <w:snapToGrid w:val="0"/>
      <w:jc w:val="center"/>
    </w:pPr>
    <w:rPr>
      <w:sz w:val="18"/>
    </w:rPr>
  </w:style>
  <w:style w:type="paragraph" w:styleId="13">
    <w:name w:val="Normal (Web)"/>
    <w:basedOn w:val="1"/>
    <w:qFormat/>
    <w:uiPriority w:val="99"/>
    <w:pPr>
      <w:widowControl/>
      <w:spacing w:before="100" w:beforeLines="0" w:beforeAutospacing="1" w:after="100" w:afterLines="0" w:afterAutospacing="1"/>
      <w:jc w:val="left"/>
    </w:pPr>
    <w:rPr>
      <w:rFonts w:ascii="宋体" w:hAnsi="宋体"/>
      <w:kern w:val="0"/>
      <w:sz w:val="24"/>
    </w:rPr>
  </w:style>
  <w:style w:type="paragraph" w:styleId="14">
    <w:name w:val="Title"/>
    <w:basedOn w:val="1"/>
    <w:qFormat/>
    <w:uiPriority w:val="0"/>
    <w:pPr>
      <w:widowControl/>
      <w:overflowPunct w:val="0"/>
      <w:autoSpaceDE w:val="0"/>
      <w:autoSpaceDN w:val="0"/>
      <w:adjustRightInd w:val="0"/>
      <w:jc w:val="center"/>
      <w:textAlignment w:val="baseline"/>
    </w:pPr>
    <w:rPr>
      <w:b/>
      <w:kern w:val="0"/>
      <w:sz w:val="24"/>
      <w:lang w:val="en-GB"/>
    </w:rPr>
  </w:style>
  <w:style w:type="character" w:styleId="17">
    <w:name w:val="page number"/>
    <w:basedOn w:val="16"/>
    <w:qFormat/>
    <w:uiPriority w:val="0"/>
  </w:style>
  <w:style w:type="character" w:styleId="18">
    <w:name w:val="Hyperlink"/>
    <w:qFormat/>
    <w:uiPriority w:val="0"/>
    <w:rPr>
      <w:color w:val="0000FF"/>
      <w:u w:val="single"/>
    </w:rPr>
  </w:style>
  <w:style w:type="paragraph" w:customStyle="1" w:styleId="19">
    <w:name w:val="正文2"/>
    <w:basedOn w:val="1"/>
    <w:qFormat/>
    <w:uiPriority w:val="0"/>
    <w:pPr>
      <w:spacing w:before="156" w:beforeLines="0" w:line="360" w:lineRule="auto"/>
      <w:ind w:firstLine="510" w:firstLineChars="200"/>
    </w:pPr>
    <w:rPr>
      <w:sz w:val="24"/>
    </w:rPr>
  </w:style>
  <w:style w:type="paragraph" w:customStyle="1" w:styleId="20">
    <w:name w:val="纯文本1"/>
    <w:basedOn w:val="1"/>
    <w:qFormat/>
    <w:uiPriority w:val="0"/>
    <w:rPr>
      <w:rFonts w:ascii="宋体" w:hAnsi="Courier New"/>
      <w:kern w:val="0"/>
      <w:sz w:val="20"/>
    </w:rPr>
  </w:style>
  <w:style w:type="paragraph" w:customStyle="1" w:styleId="21">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22">
    <w:name w:val="部分1"/>
    <w:basedOn w:val="1"/>
    <w:qFormat/>
    <w:uiPriority w:val="0"/>
    <w:pPr>
      <w:keepNext/>
      <w:pageBreakBefore/>
      <w:tabs>
        <w:tab w:val="left" w:pos="720"/>
      </w:tabs>
      <w:spacing w:line="360" w:lineRule="auto"/>
      <w:jc w:val="center"/>
      <w:outlineLvl w:val="0"/>
    </w:pPr>
    <w:rPr>
      <w:rFonts w:eastAsia="黑体"/>
      <w:b/>
      <w:kern w:val="44"/>
      <w:sz w:val="36"/>
    </w:rPr>
  </w:style>
  <w:style w:type="paragraph" w:customStyle="1" w:styleId="23">
    <w:name w:val="纯文本_0_0"/>
    <w:basedOn w:val="24"/>
    <w:qFormat/>
    <w:uiPriority w:val="0"/>
    <w:rPr>
      <w:rFonts w:ascii="宋体" w:hAnsi="Courier New"/>
      <w:szCs w:val="21"/>
    </w:rPr>
  </w:style>
  <w:style w:type="paragraph" w:customStyle="1" w:styleId="24">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5">
    <w:name w:val="索引 11"/>
    <w:basedOn w:val="1"/>
    <w:next w:val="1"/>
    <w:qFormat/>
    <w:uiPriority w:val="0"/>
    <w:pPr>
      <w:spacing w:line="360" w:lineRule="auto"/>
    </w:pPr>
    <w:rPr>
      <w:rFonts w:ascii="仿宋_GB2312" w:eastAsia="仿宋_GB2312"/>
      <w:sz w:val="24"/>
    </w:rPr>
  </w:style>
  <w:style w:type="paragraph" w:customStyle="1" w:styleId="26">
    <w:name w:val="正文_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7">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28">
    <w:name w:val="列出段落1"/>
    <w:basedOn w:val="1"/>
    <w:qFormat/>
    <w:uiPriority w:val="0"/>
    <w:pPr>
      <w:spacing w:line="360" w:lineRule="auto"/>
      <w:ind w:firstLine="420" w:firstLineChars="200"/>
    </w:pPr>
    <w:rPr>
      <w:rFonts w:ascii="Calibri" w:hAnsi="Calibri"/>
      <w:sz w:val="24"/>
      <w:szCs w:val="22"/>
    </w:rPr>
  </w:style>
  <w:style w:type="paragraph" w:customStyle="1" w:styleId="29">
    <w:name w:val="不空格"/>
    <w:basedOn w:val="1"/>
    <w:qFormat/>
    <w:uiPriority w:val="0"/>
    <w:pPr>
      <w:snapToGrid w:val="0"/>
      <w:spacing w:line="360" w:lineRule="auto"/>
    </w:pPr>
    <w:rPr>
      <w:kern w:val="0"/>
      <w:sz w:val="24"/>
    </w:rPr>
  </w:style>
  <w:style w:type="paragraph" w:customStyle="1" w:styleId="30">
    <w:name w:val="正文缩进1"/>
    <w:basedOn w:val="1"/>
    <w:next w:val="9"/>
    <w:qFormat/>
    <w:uiPriority w:val="0"/>
    <w:pPr>
      <w:autoSpaceDE w:val="0"/>
      <w:autoSpaceDN w:val="0"/>
      <w:adjustRightInd w:val="0"/>
      <w:snapToGrid w:val="0"/>
      <w:spacing w:after="120" w:afterLines="0" w:line="360" w:lineRule="auto"/>
      <w:ind w:left="420" w:leftChars="200" w:firstLine="480" w:firstLineChars="200"/>
    </w:pPr>
    <w:rPr>
      <w:sz w:val="24"/>
    </w:r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footer4.xml" Type="http://schemas.openxmlformats.org/officeDocument/2006/relationships/footer"/><Relationship Id="rId11" Target="footer5.xml" Type="http://schemas.openxmlformats.org/officeDocument/2006/relationships/footer"/><Relationship Id="rId12" Target="footer6.xml" Type="http://schemas.openxmlformats.org/officeDocument/2006/relationships/footer"/><Relationship Id="rId13" Target="header5.xml" Type="http://schemas.openxmlformats.org/officeDocument/2006/relationships/header"/><Relationship Id="rId14" Target="footer7.xml" Type="http://schemas.openxmlformats.org/officeDocument/2006/relationships/footer"/><Relationship Id="rId15" Target="header6.xml" Type="http://schemas.openxmlformats.org/officeDocument/2006/relationships/header"/><Relationship Id="rId16" Target="header7.xml" Type="http://schemas.openxmlformats.org/officeDocument/2006/relationships/header"/><Relationship Id="rId17" Target="header8.xml" Type="http://schemas.openxmlformats.org/officeDocument/2006/relationships/header"/><Relationship Id="rId18" Target="footer8.xml" Type="http://schemas.openxmlformats.org/officeDocument/2006/relationships/footer"/><Relationship Id="rId19" Target="footer9.xml" Type="http://schemas.openxmlformats.org/officeDocument/2006/relationships/footer"/><Relationship Id="rId2" Target="settings.xml" Type="http://schemas.openxmlformats.org/officeDocument/2006/relationships/settings"/><Relationship Id="rId20" Target="footer10.xml" Type="http://schemas.openxmlformats.org/officeDocument/2006/relationships/footer"/><Relationship Id="rId21" Target="header9.xml" Type="http://schemas.openxmlformats.org/officeDocument/2006/relationships/header"/><Relationship Id="rId22" Target="footer11.xml" Type="http://schemas.openxmlformats.org/officeDocument/2006/relationships/footer"/><Relationship Id="rId23" Target="footer12.xml" Type="http://schemas.openxmlformats.org/officeDocument/2006/relationships/footer"/><Relationship Id="rId24" Target="theme/theme1.xml" Type="http://schemas.openxmlformats.org/officeDocument/2006/relationships/theme"/><Relationship Id="rId25" Target="../customXml/item1.xml" Type="http://schemas.openxmlformats.org/officeDocument/2006/relationships/customXml"/><Relationship Id="rId26" Target="numbering.xml" Type="http://schemas.openxmlformats.org/officeDocument/2006/relationships/numbering"/><Relationship Id="rId27" Target="fontTable.xml" Type="http://schemas.openxmlformats.org/officeDocument/2006/relationships/fontTable"/><Relationship Id="rId3" Target="header1.xml" Type="http://schemas.openxmlformats.org/officeDocument/2006/relationships/header"/><Relationship Id="rId4" Target="header2.xml" Type="http://schemas.openxmlformats.org/officeDocument/2006/relationships/header"/><Relationship Id="rId5" Target="footer1.xml" Type="http://schemas.openxmlformats.org/officeDocument/2006/relationships/footer"/><Relationship Id="rId6" Target="footer2.xml" Type="http://schemas.openxmlformats.org/officeDocument/2006/relationships/footer"/><Relationship Id="rId7" Target="footer3.xml" Type="http://schemas.openxmlformats.org/officeDocument/2006/relationships/footer"/><Relationship Id="rId8" Target="header3.xml" Type="http://schemas.openxmlformats.org/officeDocument/2006/relationships/header"/><Relationship Id="rId9" Target="header4.xml" Type="http://schemas.openxmlformats.org/officeDocument/2006/relationships/header"/></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142</Pages>
  <Words>11469</Words>
  <Characters>65378</Characters>
  <Lines>544</Lines>
  <Paragraphs>153</Paragraphs>
  <TotalTime>452</TotalTime>
  <ScaleCrop>false</ScaleCrop>
  <LinksUpToDate>false</LinksUpToDate>
  <CharactersWithSpaces>76694</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2019-09-03T07:05:00Z</dcterms:created>
  <dc:creator>LJ1414042565</dc:creator>
  <cp:lastModifiedBy>WPS_1701756769</cp:lastModifiedBy>
  <cp:lastPrinted>2019-09-09T02:55:30Z</cp:lastPrinted>
  <dcterms:modified xsi:type="dcterms:W3CDTF">2024-02-26T02:27:27Z</dcterms:modified>
  <cp:revision>2</cp:revision>
  <dc:title>杭州市公安局交通警察支队</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6C50C0CE700C4693B00EB53754588EA3_13</vt:lpwstr>
  </property>
</Properties>
</file>