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76EF">
      <w:pPr>
        <w:spacing w:line="360" w:lineRule="auto"/>
        <w:jc w:val="center"/>
        <w:rPr>
          <w:rFonts w:hint="eastAsia" w:ascii="宋体" w:hAnsi="宋体" w:eastAsia="宋体" w:cs="宋体"/>
          <w:b/>
          <w:color w:val="auto"/>
          <w:sz w:val="24"/>
          <w:highlight w:val="none"/>
        </w:rPr>
      </w:pPr>
    </w:p>
    <w:p w14:paraId="6548CF2B">
      <w:pPr>
        <w:spacing w:line="36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drawing>
          <wp:anchor distT="0" distB="0" distL="114300" distR="114300" simplePos="0" relativeHeight="251659264" behindDoc="0" locked="0" layoutInCell="1" allowOverlap="1">
            <wp:simplePos x="0" y="0"/>
            <wp:positionH relativeFrom="column">
              <wp:posOffset>125095</wp:posOffset>
            </wp:positionH>
            <wp:positionV relativeFrom="paragraph">
              <wp:posOffset>113030</wp:posOffset>
            </wp:positionV>
            <wp:extent cx="2656205" cy="1082040"/>
            <wp:effectExtent l="0" t="0" r="10795" b="1016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32"/>
                    <a:stretch>
                      <a:fillRect/>
                    </a:stretch>
                  </pic:blipFill>
                  <pic:spPr>
                    <a:xfrm>
                      <a:off x="0" y="0"/>
                      <a:ext cx="2656205" cy="1082040"/>
                    </a:xfrm>
                    <a:prstGeom prst="rect">
                      <a:avLst/>
                    </a:prstGeom>
                    <a:noFill/>
                    <a:ln>
                      <a:noFill/>
                    </a:ln>
                  </pic:spPr>
                </pic:pic>
              </a:graphicData>
            </a:graphic>
          </wp:anchor>
        </w:drawing>
      </w:r>
    </w:p>
    <w:p w14:paraId="2B3D40A1">
      <w:pPr>
        <w:adjustRightInd/>
        <w:spacing w:line="360" w:lineRule="auto"/>
        <w:jc w:val="center"/>
        <w:rPr>
          <w:rFonts w:hint="eastAsia" w:ascii="宋体" w:hAnsi="宋体" w:eastAsia="宋体" w:cs="宋体"/>
          <w:b/>
          <w:color w:val="auto"/>
          <w:sz w:val="44"/>
          <w:szCs w:val="44"/>
          <w:highlight w:val="none"/>
        </w:rPr>
      </w:pPr>
    </w:p>
    <w:p w14:paraId="5CB71F63">
      <w:pPr>
        <w:spacing w:line="360" w:lineRule="auto"/>
        <w:jc w:val="center"/>
        <w:rPr>
          <w:rFonts w:hint="eastAsia" w:ascii="宋体" w:hAnsi="宋体" w:eastAsia="宋体" w:cs="宋体"/>
          <w:b/>
          <w:color w:val="auto"/>
          <w:sz w:val="44"/>
          <w:szCs w:val="44"/>
          <w:highlight w:val="none"/>
        </w:rPr>
      </w:pPr>
    </w:p>
    <w:p w14:paraId="5252FE5C">
      <w:pPr>
        <w:adjustRightInd/>
        <w:spacing w:line="360" w:lineRule="auto"/>
        <w:jc w:val="center"/>
        <w:rPr>
          <w:rFonts w:hint="eastAsia" w:ascii="宋体" w:hAnsi="宋体" w:eastAsia="宋体" w:cs="宋体"/>
          <w:b/>
          <w:color w:val="auto"/>
          <w:sz w:val="48"/>
          <w:szCs w:val="48"/>
          <w:highlight w:val="none"/>
        </w:rPr>
      </w:pPr>
    </w:p>
    <w:p w14:paraId="69D236D1">
      <w:pPr>
        <w:adjustRightInd/>
        <w:spacing w:line="360" w:lineRule="auto"/>
        <w:jc w:val="center"/>
        <w:rPr>
          <w:rFonts w:hint="default" w:ascii="宋体" w:hAnsi="宋体" w:eastAsia="宋体" w:cs="宋体"/>
          <w:color w:val="auto"/>
          <w:sz w:val="48"/>
          <w:szCs w:val="48"/>
          <w:highlight w:val="none"/>
          <w:lang w:val="en-US"/>
        </w:rPr>
      </w:pPr>
      <w:r>
        <w:rPr>
          <w:rFonts w:hint="eastAsia" w:ascii="宋体" w:hAnsi="宋体" w:eastAsia="宋体" w:cs="宋体"/>
          <w:color w:val="auto"/>
          <w:sz w:val="48"/>
          <w:szCs w:val="48"/>
          <w:highlight w:val="none"/>
          <w:lang w:eastAsia="zh-CN"/>
        </w:rPr>
        <w:t>浙江省公安厅浙江公安“浙警智审”综合集成应用系统</w:t>
      </w:r>
      <w:r>
        <w:rPr>
          <w:rFonts w:hint="eastAsia" w:ascii="宋体" w:hAnsi="宋体" w:cs="宋体"/>
          <w:color w:val="auto"/>
          <w:sz w:val="48"/>
          <w:szCs w:val="48"/>
          <w:highlight w:val="none"/>
          <w:lang w:val="en-US" w:eastAsia="zh-CN"/>
        </w:rPr>
        <w:t xml:space="preserve">项目  </w:t>
      </w:r>
      <w:bookmarkStart w:id="408" w:name="_GoBack"/>
      <w:bookmarkEnd w:id="408"/>
    </w:p>
    <w:p w14:paraId="46F6EB8F">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val="en-US" w:eastAsia="zh-CN"/>
        </w:rPr>
        <w:t>公开</w:t>
      </w:r>
      <w:r>
        <w:rPr>
          <w:rFonts w:hint="eastAsia" w:ascii="宋体" w:hAnsi="宋体" w:eastAsia="宋体" w:cs="宋体"/>
          <w:color w:val="auto"/>
          <w:sz w:val="48"/>
          <w:szCs w:val="48"/>
          <w:highlight w:val="none"/>
        </w:rPr>
        <w:t xml:space="preserve">招标文件 </w:t>
      </w:r>
    </w:p>
    <w:p w14:paraId="754F134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71C0E6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编号:（JTDL-ZFCG-FW2025003</w:t>
      </w:r>
      <w:r>
        <w:rPr>
          <w:rFonts w:hint="eastAsia" w:ascii="宋体" w:hAnsi="宋体" w:cs="宋体"/>
          <w:color w:val="auto"/>
          <w:sz w:val="30"/>
          <w:szCs w:val="30"/>
          <w:highlight w:val="none"/>
          <w:lang w:val="en-US" w:eastAsia="zh-CN"/>
        </w:rPr>
        <w:t>3</w:t>
      </w:r>
      <w:r>
        <w:rPr>
          <w:rFonts w:hint="eastAsia" w:ascii="宋体" w:hAnsi="宋体" w:eastAsia="宋体" w:cs="宋体"/>
          <w:color w:val="auto"/>
          <w:sz w:val="30"/>
          <w:szCs w:val="30"/>
          <w:highlight w:val="none"/>
        </w:rPr>
        <w:t>）</w:t>
      </w:r>
    </w:p>
    <w:p w14:paraId="4262DEDD">
      <w:pPr>
        <w:adjustRightInd/>
        <w:spacing w:line="360" w:lineRule="auto"/>
        <w:rPr>
          <w:rFonts w:hint="eastAsia" w:ascii="宋体" w:hAnsi="宋体" w:eastAsia="宋体" w:cs="宋体"/>
          <w:color w:val="auto"/>
          <w:sz w:val="28"/>
          <w:szCs w:val="20"/>
          <w:highlight w:val="none"/>
        </w:rPr>
      </w:pPr>
    </w:p>
    <w:p w14:paraId="53FA31B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3D155EA">
      <w:pPr>
        <w:spacing w:line="360" w:lineRule="auto"/>
        <w:jc w:val="center"/>
        <w:rPr>
          <w:rFonts w:hint="eastAsia" w:ascii="宋体" w:hAnsi="宋体" w:eastAsia="宋体" w:cs="宋体"/>
          <w:b/>
          <w:color w:val="auto"/>
          <w:sz w:val="44"/>
          <w:szCs w:val="44"/>
          <w:highlight w:val="none"/>
        </w:rPr>
      </w:pPr>
    </w:p>
    <w:p w14:paraId="6B213B38">
      <w:pPr>
        <w:spacing w:line="360" w:lineRule="auto"/>
        <w:jc w:val="center"/>
        <w:rPr>
          <w:rFonts w:hint="eastAsia" w:ascii="宋体" w:hAnsi="宋体" w:eastAsia="宋体" w:cs="宋体"/>
          <w:color w:val="auto"/>
          <w:sz w:val="24"/>
          <w:highlight w:val="none"/>
        </w:rPr>
      </w:pPr>
    </w:p>
    <w:p w14:paraId="39F06452">
      <w:pPr>
        <w:spacing w:line="360" w:lineRule="auto"/>
        <w:rPr>
          <w:rFonts w:hint="eastAsia" w:ascii="宋体" w:hAnsi="宋体" w:eastAsia="宋体" w:cs="宋体"/>
          <w:color w:val="auto"/>
          <w:sz w:val="32"/>
          <w:szCs w:val="32"/>
          <w:highlight w:val="none"/>
        </w:rPr>
      </w:pPr>
    </w:p>
    <w:p w14:paraId="353B16CA">
      <w:pPr>
        <w:spacing w:after="160" w:line="600" w:lineRule="exact"/>
        <w:ind w:firstLine="320" w:firstLineChars="100"/>
        <w:rPr>
          <w:rFonts w:hint="eastAsia" w:ascii="宋体" w:hAnsi="宋体" w:eastAsia="宋体" w:cs="宋体"/>
          <w:bCs/>
          <w:color w:val="auto"/>
          <w:sz w:val="32"/>
          <w:szCs w:val="32"/>
          <w:highlight w:val="none"/>
          <w:u w:val="single"/>
        </w:rPr>
      </w:pPr>
      <w:r>
        <w:rPr>
          <w:rFonts w:hint="eastAsia" w:ascii="宋体" w:hAnsi="宋体" w:eastAsia="宋体" w:cs="宋体"/>
          <w:bCs/>
          <w:color w:val="auto"/>
          <w:sz w:val="32"/>
          <w:szCs w:val="32"/>
          <w:highlight w:val="none"/>
        </w:rPr>
        <w:t>采   购   人：</w:t>
      </w:r>
      <w:r>
        <w:rPr>
          <w:rFonts w:hint="eastAsia" w:ascii="宋体" w:hAnsi="宋体" w:eastAsia="宋体" w:cs="宋体"/>
          <w:bCs/>
          <w:color w:val="auto"/>
          <w:sz w:val="32"/>
          <w:szCs w:val="32"/>
          <w:highlight w:val="none"/>
          <w:u w:val="single"/>
        </w:rPr>
        <w:t xml:space="preserve">浙江省公安厅 </w:t>
      </w:r>
    </w:p>
    <w:p w14:paraId="3AA5CA19">
      <w:pPr>
        <w:widowControl w:val="0"/>
        <w:adjustRightInd w:val="0"/>
        <w:spacing w:after="160" w:line="360" w:lineRule="auto"/>
        <w:ind w:firstLine="320" w:firstLineChars="100"/>
        <w:jc w:val="both"/>
        <w:textAlignment w:val="baseline"/>
        <w:rPr>
          <w:rFonts w:hint="eastAsia" w:ascii="宋体" w:hAnsi="宋体" w:eastAsia="宋体" w:cs="宋体"/>
          <w:bCs/>
          <w:color w:val="auto"/>
          <w:kern w:val="0"/>
          <w:sz w:val="32"/>
          <w:szCs w:val="32"/>
          <w:highlight w:val="none"/>
          <w:u w:val="single"/>
          <w:lang w:val="en-US" w:eastAsia="zh-CN" w:bidi="ar-SA"/>
        </w:rPr>
      </w:pPr>
      <w:r>
        <w:rPr>
          <w:rFonts w:hint="eastAsia" w:ascii="宋体" w:hAnsi="宋体" w:eastAsia="宋体" w:cs="宋体"/>
          <w:bCs/>
          <w:color w:val="auto"/>
          <w:kern w:val="0"/>
          <w:sz w:val="32"/>
          <w:szCs w:val="32"/>
          <w:highlight w:val="none"/>
          <w:lang w:val="en-US" w:eastAsia="zh-CN" w:bidi="ar-SA"/>
        </w:rPr>
        <w:t>采购代理机构：</w:t>
      </w:r>
      <w:r>
        <w:rPr>
          <w:rFonts w:hint="eastAsia" w:ascii="宋体" w:hAnsi="宋体" w:eastAsia="宋体" w:cs="宋体"/>
          <w:bCs/>
          <w:color w:val="auto"/>
          <w:kern w:val="0"/>
          <w:sz w:val="32"/>
          <w:szCs w:val="32"/>
          <w:highlight w:val="none"/>
          <w:u w:val="single"/>
          <w:lang w:val="en-US" w:eastAsia="zh-CN" w:bidi="ar-SA"/>
        </w:rPr>
        <w:t>浙江交投招标代理咨询有限公司</w:t>
      </w:r>
    </w:p>
    <w:p w14:paraId="71500DFD">
      <w:pPr>
        <w:pStyle w:val="38"/>
        <w:ind w:firstLine="320" w:firstLineChars="1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采购计划文号：[2025]21736号</w:t>
      </w:r>
      <w:r>
        <w:rPr>
          <w:rFonts w:hint="eastAsia" w:cs="宋体"/>
          <w:bCs/>
          <w:color w:val="auto"/>
          <w:sz w:val="32"/>
          <w:szCs w:val="32"/>
          <w:highlight w:val="none"/>
          <w:lang w:eastAsia="zh-CN"/>
        </w:rPr>
        <w:t>、临[2025]24089号</w:t>
      </w:r>
    </w:p>
    <w:p w14:paraId="223A99F8">
      <w:pPr>
        <w:snapToGrid w:val="0"/>
        <w:spacing w:after="160"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 xml:space="preserve">月 </w:t>
      </w:r>
    </w:p>
    <w:p w14:paraId="1CB92A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B5830C2">
      <w:pPr>
        <w:pStyle w:val="639"/>
        <w:rPr>
          <w:rFonts w:hint="eastAsia" w:ascii="宋体" w:hAnsi="宋体" w:eastAsia="宋体" w:cs="宋体"/>
          <w:color w:val="auto"/>
          <w:highlight w:val="none"/>
        </w:rPr>
      </w:pPr>
    </w:p>
    <w:p w14:paraId="6DDC691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2CBB355">
      <w:pPr>
        <w:spacing w:line="360" w:lineRule="auto"/>
        <w:rPr>
          <w:rFonts w:hint="eastAsia" w:ascii="宋体" w:hAnsi="宋体" w:eastAsia="宋体" w:cs="宋体"/>
          <w:color w:val="auto"/>
          <w:sz w:val="32"/>
          <w:szCs w:val="32"/>
          <w:highlight w:val="none"/>
        </w:rPr>
      </w:pPr>
    </w:p>
    <w:p w14:paraId="3B34AE65">
      <w:pPr>
        <w:spacing w:line="360" w:lineRule="auto"/>
        <w:rPr>
          <w:rFonts w:hint="eastAsia" w:ascii="宋体" w:hAnsi="宋体" w:eastAsia="宋体" w:cs="宋体"/>
          <w:color w:val="auto"/>
          <w:sz w:val="32"/>
          <w:szCs w:val="32"/>
          <w:highlight w:val="none"/>
        </w:rPr>
      </w:pPr>
    </w:p>
    <w:p w14:paraId="4A4C0B1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005DE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67325E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3030B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FAF1B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72707B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BB0F97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70DF37E">
      <w:pPr>
        <w:spacing w:line="360" w:lineRule="auto"/>
        <w:ind w:firstLine="549" w:firstLineChars="229"/>
        <w:rPr>
          <w:rFonts w:hint="eastAsia" w:ascii="宋体" w:hAnsi="宋体" w:eastAsia="宋体" w:cs="宋体"/>
          <w:color w:val="auto"/>
          <w:sz w:val="24"/>
          <w:highlight w:val="none"/>
        </w:rPr>
      </w:pPr>
    </w:p>
    <w:p w14:paraId="54201FA2">
      <w:pPr>
        <w:spacing w:line="360" w:lineRule="auto"/>
        <w:ind w:firstLine="549" w:firstLineChars="229"/>
        <w:rPr>
          <w:rFonts w:hint="eastAsia" w:ascii="宋体" w:hAnsi="宋体" w:eastAsia="宋体" w:cs="宋体"/>
          <w:color w:val="auto"/>
          <w:sz w:val="24"/>
          <w:highlight w:val="none"/>
        </w:rPr>
      </w:pPr>
    </w:p>
    <w:p w14:paraId="79D2860C">
      <w:pPr>
        <w:spacing w:line="360" w:lineRule="auto"/>
        <w:ind w:firstLine="549" w:firstLineChars="229"/>
        <w:rPr>
          <w:rFonts w:hint="eastAsia" w:ascii="宋体" w:hAnsi="宋体" w:eastAsia="宋体" w:cs="宋体"/>
          <w:color w:val="auto"/>
          <w:sz w:val="24"/>
          <w:highlight w:val="none"/>
        </w:rPr>
      </w:pPr>
    </w:p>
    <w:p w14:paraId="0413929A">
      <w:pPr>
        <w:spacing w:line="360" w:lineRule="auto"/>
        <w:ind w:firstLine="549" w:firstLineChars="229"/>
        <w:rPr>
          <w:rFonts w:hint="eastAsia" w:ascii="宋体" w:hAnsi="宋体" w:eastAsia="宋体" w:cs="宋体"/>
          <w:color w:val="auto"/>
          <w:sz w:val="24"/>
          <w:highlight w:val="none"/>
        </w:rPr>
      </w:pPr>
    </w:p>
    <w:p w14:paraId="5F92B0E4">
      <w:pPr>
        <w:spacing w:line="360" w:lineRule="auto"/>
        <w:ind w:firstLine="549" w:firstLineChars="229"/>
        <w:rPr>
          <w:rFonts w:hint="eastAsia" w:ascii="宋体" w:hAnsi="宋体" w:eastAsia="宋体" w:cs="宋体"/>
          <w:color w:val="auto"/>
          <w:sz w:val="24"/>
          <w:highlight w:val="none"/>
        </w:rPr>
      </w:pPr>
    </w:p>
    <w:p w14:paraId="798C58D4">
      <w:pPr>
        <w:spacing w:line="360" w:lineRule="auto"/>
        <w:ind w:firstLine="549" w:firstLineChars="229"/>
        <w:rPr>
          <w:rFonts w:hint="eastAsia" w:ascii="宋体" w:hAnsi="宋体" w:eastAsia="宋体" w:cs="宋体"/>
          <w:color w:val="auto"/>
          <w:sz w:val="24"/>
          <w:highlight w:val="none"/>
        </w:rPr>
      </w:pPr>
    </w:p>
    <w:p w14:paraId="7771FA5A">
      <w:pPr>
        <w:spacing w:line="360" w:lineRule="auto"/>
        <w:ind w:firstLine="549" w:firstLineChars="229"/>
        <w:rPr>
          <w:rFonts w:hint="eastAsia" w:ascii="宋体" w:hAnsi="宋体" w:eastAsia="宋体" w:cs="宋体"/>
          <w:color w:val="auto"/>
          <w:sz w:val="24"/>
          <w:highlight w:val="none"/>
        </w:rPr>
      </w:pPr>
    </w:p>
    <w:p w14:paraId="0301030C">
      <w:pPr>
        <w:spacing w:line="360" w:lineRule="auto"/>
        <w:ind w:firstLine="549" w:firstLineChars="229"/>
        <w:rPr>
          <w:rFonts w:hint="eastAsia" w:ascii="宋体" w:hAnsi="宋体" w:eastAsia="宋体" w:cs="宋体"/>
          <w:color w:val="auto"/>
          <w:sz w:val="24"/>
          <w:highlight w:val="none"/>
        </w:rPr>
      </w:pPr>
    </w:p>
    <w:p w14:paraId="460CB491">
      <w:pPr>
        <w:spacing w:line="360" w:lineRule="auto"/>
        <w:ind w:firstLine="549" w:firstLineChars="229"/>
        <w:rPr>
          <w:rFonts w:hint="eastAsia" w:ascii="宋体" w:hAnsi="宋体" w:eastAsia="宋体" w:cs="宋体"/>
          <w:color w:val="auto"/>
          <w:sz w:val="24"/>
          <w:highlight w:val="none"/>
        </w:rPr>
      </w:pPr>
    </w:p>
    <w:p w14:paraId="37728883">
      <w:pPr>
        <w:spacing w:line="360" w:lineRule="auto"/>
        <w:ind w:firstLine="549" w:firstLineChars="229"/>
        <w:rPr>
          <w:rFonts w:hint="eastAsia" w:ascii="宋体" w:hAnsi="宋体" w:eastAsia="宋体" w:cs="宋体"/>
          <w:color w:val="auto"/>
          <w:sz w:val="24"/>
          <w:highlight w:val="none"/>
        </w:rPr>
      </w:pPr>
    </w:p>
    <w:p w14:paraId="2292C6EB">
      <w:pPr>
        <w:spacing w:line="360" w:lineRule="auto"/>
        <w:ind w:firstLine="549" w:firstLineChars="229"/>
        <w:rPr>
          <w:rFonts w:hint="eastAsia" w:ascii="宋体" w:hAnsi="宋体" w:eastAsia="宋体" w:cs="宋体"/>
          <w:color w:val="auto"/>
          <w:sz w:val="24"/>
          <w:highlight w:val="none"/>
        </w:rPr>
      </w:pPr>
    </w:p>
    <w:p w14:paraId="3BA91B4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DC018E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801DA7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浙江省公安厅浙江公安“浙警智审”综合集成应用系统项目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31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C4E076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AF9589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JTDL-ZFCG-FW20250033</w:t>
      </w:r>
    </w:p>
    <w:p w14:paraId="04BC39AB">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浙江省公安厅浙江公安“浙警智审”综合集成应用系统项目</w:t>
      </w:r>
    </w:p>
    <w:p w14:paraId="1577AB3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144</w:t>
      </w:r>
      <w:r>
        <w:rPr>
          <w:rFonts w:hint="eastAsia" w:ascii="宋体" w:hAnsi="宋体" w:eastAsia="宋体" w:cs="宋体"/>
          <w:color w:val="auto"/>
          <w:sz w:val="24"/>
          <w:highlight w:val="none"/>
          <w:lang w:val="en-US" w:eastAsia="zh-CN"/>
        </w:rPr>
        <w:t>0000元</w:t>
      </w:r>
    </w:p>
    <w:p w14:paraId="599E261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1440000</w:t>
      </w:r>
      <w:r>
        <w:rPr>
          <w:rFonts w:hint="eastAsia" w:ascii="宋体" w:hAnsi="宋体" w:eastAsia="宋体" w:cs="宋体"/>
          <w:color w:val="auto"/>
          <w:sz w:val="24"/>
          <w:highlight w:val="none"/>
          <w:lang w:val="en-US" w:eastAsia="zh-CN"/>
        </w:rPr>
        <w:t>元</w:t>
      </w:r>
    </w:p>
    <w:p w14:paraId="61AD4EBD">
      <w:pPr>
        <w:pStyle w:val="7"/>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浙江省公安厅浙江公安“浙警智审”综合集成应用系统项目</w:t>
      </w:r>
      <w:r>
        <w:rPr>
          <w:rFonts w:hint="eastAsia" w:ascii="宋体" w:hAnsi="宋体" w:eastAsia="宋体" w:cs="宋体"/>
          <w:b w:val="0"/>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373F9A8">
      <w:pPr>
        <w:pStyle w:val="132"/>
        <w:keepNext w:val="0"/>
        <w:keepLines w:val="0"/>
        <w:pageBreakBefore w:val="0"/>
        <w:widowControl w:val="0"/>
        <w:kinsoku/>
        <w:wordWrap/>
        <w:overflowPunct/>
        <w:topLinePunct w:val="0"/>
        <w:autoSpaceDE/>
        <w:autoSpaceDN/>
        <w:bidi w:val="0"/>
        <w:adjustRightInd w:val="0"/>
        <w:snapToGrid/>
        <w:ind w:firstLine="482"/>
        <w:textAlignment w:val="auto"/>
        <w:outlineLvl w:val="9"/>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详见招标文件第三部分采购需求</w:t>
      </w:r>
    </w:p>
    <w:p w14:paraId="595B7077">
      <w:pPr>
        <w:pStyle w:val="7"/>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5CC71E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B2682EA">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B2079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643D6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DAF2BF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772F135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23F5946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446739A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5A0FDB9">
      <w:pPr>
        <w:rPr>
          <w:rFonts w:hint="eastAsia" w:ascii="宋体" w:hAnsi="宋体" w:eastAsia="宋体" w:cs="宋体"/>
          <w:color w:val="auto"/>
          <w:highlight w:val="none"/>
        </w:rPr>
      </w:pPr>
    </w:p>
    <w:p w14:paraId="45A94A8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7DC78E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6AFF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15AB3A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3852E7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highlight w:val="none"/>
        </w:rPr>
        <w:t>有特定资格要求：</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，该特定条件的法律法规依据：</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w:t>
      </w:r>
    </w:p>
    <w:p w14:paraId="4C6E7F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C1C0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90B1F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7B2FD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EBE141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4AAC3A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D50EE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6CF2E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70BECE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6C895B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51F7CF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8F8993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2F67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6BF1F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147D3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72F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B669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A20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D8C5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089B5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9F8A8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称：浙江省公安厅 </w:t>
      </w:r>
    </w:p>
    <w:p w14:paraId="499244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址：杭州市上城区民生路66号       </w:t>
      </w:r>
    </w:p>
    <w:p w14:paraId="06EA4F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朱</w:t>
      </w:r>
      <w:r>
        <w:rPr>
          <w:rFonts w:hint="eastAsia" w:ascii="宋体" w:hAnsi="宋体" w:eastAsia="宋体" w:cs="宋体"/>
          <w:color w:val="auto"/>
          <w:sz w:val="24"/>
          <w:highlight w:val="none"/>
        </w:rPr>
        <w:t xml:space="preserve">先生 </w:t>
      </w:r>
    </w:p>
    <w:p w14:paraId="4CBCD9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项目联系方式（询问）：0571-87286653</w:t>
      </w:r>
    </w:p>
    <w:p w14:paraId="103F9A9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张女士</w:t>
      </w:r>
    </w:p>
    <w:p w14:paraId="60B6EC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质疑联系方式：0571-87286472 </w:t>
      </w:r>
    </w:p>
    <w:p w14:paraId="7450CF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B62CD9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称：浙江交投招标代理咨询有限公司</w:t>
      </w:r>
    </w:p>
    <w:p w14:paraId="225409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址：浙江省杭州市上城区五星路199号13楼</w:t>
      </w:r>
    </w:p>
    <w:p w14:paraId="2B5587E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吴司渝</w:t>
      </w:r>
    </w:p>
    <w:p w14:paraId="52CD11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19858837086</w:t>
      </w:r>
    </w:p>
    <w:p w14:paraId="5959BC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郑秀珍</w:t>
      </w:r>
    </w:p>
    <w:p w14:paraId="550A2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质疑联系方式：0571-86088659</w:t>
      </w:r>
    </w:p>
    <w:p w14:paraId="5DB38F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A5B3F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    称：浙江省政府采购行政裁决服务中心（杭州）</w:t>
      </w:r>
    </w:p>
    <w:p w14:paraId="6A468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463CE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65E0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：朱老师、王老师、匡老师</w:t>
      </w:r>
    </w:p>
    <w:p w14:paraId="66842969">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监督投诉电话：0571-87807798</w:t>
      </w:r>
      <w:r>
        <w:rPr>
          <w:rFonts w:hint="eastAsia" w:ascii="宋体" w:hAnsi="宋体" w:cs="宋体"/>
          <w:color w:val="auto"/>
          <w:sz w:val="24"/>
          <w:highlight w:val="none"/>
          <w:lang w:eastAsia="zh-CN"/>
        </w:rPr>
        <w:t>、</w:t>
      </w:r>
      <w:r>
        <w:rPr>
          <w:rFonts w:hint="eastAsia" w:ascii="宋体" w:hAnsi="宋体" w:cs="宋体"/>
          <w:sz w:val="24"/>
          <w:highlight w:val="none"/>
        </w:rPr>
        <w:t>0571-87800218</w:t>
      </w:r>
      <w:r>
        <w:rPr>
          <w:rFonts w:hint="eastAsia" w:ascii="宋体" w:hAnsi="宋体" w:cs="宋体"/>
          <w:sz w:val="24"/>
          <w:highlight w:val="none"/>
          <w:lang w:eastAsia="zh-CN"/>
        </w:rPr>
        <w:t>、</w:t>
      </w:r>
      <w:r>
        <w:rPr>
          <w:rFonts w:hint="eastAsia" w:ascii="宋体" w:hAnsi="宋体" w:cs="宋体"/>
          <w:sz w:val="24"/>
          <w:highlight w:val="none"/>
        </w:rPr>
        <w:t>0571-87227671</w:t>
      </w:r>
    </w:p>
    <w:p w14:paraId="7119DFB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政策咨询电话：何一平、冯华，</w:t>
      </w:r>
      <w:r>
        <w:rPr>
          <w:rFonts w:hint="eastAsia" w:ascii="宋体" w:hAnsi="宋体" w:cs="宋体"/>
          <w:sz w:val="24"/>
          <w:highlight w:val="none"/>
        </w:rPr>
        <w:t>0571-87058424、0571-87055741</w:t>
      </w:r>
    </w:p>
    <w:p w14:paraId="0C58B9C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6F8F994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3DC22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883E3D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CDA85F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4B1F276">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2B863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05E13B7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l2br w:val="nil"/>
              <w:tr2bl w:val="nil"/>
            </w:tcBorders>
            <w:vAlign w:val="center"/>
          </w:tcPr>
          <w:p w14:paraId="21C5CD1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l2br w:val="nil"/>
              <w:tr2bl w:val="nil"/>
            </w:tcBorders>
            <w:vAlign w:val="center"/>
          </w:tcPr>
          <w:p w14:paraId="14BED2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67B1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3C2864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l2br w:val="nil"/>
              <w:tr2bl w:val="nil"/>
            </w:tcBorders>
            <w:vAlign w:val="center"/>
          </w:tcPr>
          <w:p w14:paraId="511A843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eastAsia="宋体" w:cs="宋体"/>
                <w:b/>
                <w:color w:val="auto"/>
                <w:sz w:val="24"/>
                <w:highlight w:val="none"/>
                <w:lang w:val="en-US" w:eastAsia="zh-CN"/>
              </w:rPr>
              <w:t>名称</w:t>
            </w:r>
          </w:p>
        </w:tc>
        <w:tc>
          <w:tcPr>
            <w:tcW w:w="6095" w:type="dxa"/>
            <w:tcBorders>
              <w:tl2br w:val="nil"/>
              <w:tr2bl w:val="nil"/>
            </w:tcBorders>
            <w:vAlign w:val="center"/>
          </w:tcPr>
          <w:p w14:paraId="5F52FE6A">
            <w:pPr>
              <w:pStyle w:val="5"/>
              <w:pageBreakBefore w:val="0"/>
              <w:kinsoku/>
              <w:wordWrap/>
              <w:overflowPunct/>
              <w:topLinePunct w:val="0"/>
              <w:bidi w:val="0"/>
              <w:spacing w:line="360" w:lineRule="auto"/>
              <w:jc w:val="center"/>
              <w:rPr>
                <w:rFonts w:hint="default" w:ascii="宋体" w:hAnsi="宋体" w:eastAsia="宋体" w:cs="宋体"/>
                <w:color w:val="auto"/>
                <w:highlight w:val="none"/>
                <w:lang w:val="en-US"/>
              </w:rPr>
            </w:pPr>
            <w:r>
              <w:rPr>
                <w:rFonts w:hint="eastAsia" w:ascii="宋体" w:hAnsi="宋体" w:eastAsia="宋体" w:cs="宋体"/>
                <w:color w:val="auto"/>
                <w:sz w:val="24"/>
                <w:highlight w:val="none"/>
                <w:lang w:eastAsia="zh-CN"/>
              </w:rPr>
              <w:t>浙江省公安厅浙江公安“浙警智审”综合集成应用系统</w:t>
            </w:r>
            <w:r>
              <w:rPr>
                <w:rFonts w:hint="eastAsia" w:ascii="宋体" w:hAnsi="宋体" w:eastAsia="宋体" w:cs="宋体"/>
                <w:color w:val="auto"/>
                <w:sz w:val="24"/>
                <w:highlight w:val="none"/>
                <w:lang w:val="en-US" w:eastAsia="zh-CN"/>
              </w:rPr>
              <w:t>项目</w:t>
            </w:r>
          </w:p>
        </w:tc>
      </w:tr>
      <w:tr w14:paraId="78546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35F7866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3" w:type="dxa"/>
            <w:tcBorders>
              <w:tl2br w:val="nil"/>
              <w:tr2bl w:val="nil"/>
            </w:tcBorders>
            <w:vAlign w:val="center"/>
          </w:tcPr>
          <w:p w14:paraId="5B4CE628">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信用记录</w:t>
            </w:r>
          </w:p>
        </w:tc>
        <w:tc>
          <w:tcPr>
            <w:tcW w:w="6095" w:type="dxa"/>
            <w:tcBorders>
              <w:tl2br w:val="nil"/>
              <w:tr2bl w:val="nil"/>
            </w:tcBorders>
            <w:vAlign w:val="center"/>
          </w:tcPr>
          <w:p w14:paraId="5C0727DC">
            <w:pPr>
              <w:pageBreakBefore w:val="0"/>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3551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260F8B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l2br w:val="nil"/>
              <w:tr2bl w:val="nil"/>
            </w:tcBorders>
            <w:vAlign w:val="center"/>
          </w:tcPr>
          <w:p w14:paraId="02450DD2">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中小企业预留份额情况</w:t>
            </w:r>
          </w:p>
        </w:tc>
        <w:tc>
          <w:tcPr>
            <w:tcW w:w="6095" w:type="dxa"/>
            <w:tcBorders>
              <w:tl2br w:val="nil"/>
              <w:tr2bl w:val="nil"/>
            </w:tcBorders>
            <w:vAlign w:val="center"/>
          </w:tcPr>
          <w:p w14:paraId="7C29D69C">
            <w:pPr>
              <w:pageBreakBefore w:val="0"/>
              <w:kinsoku/>
              <w:wordWrap/>
              <w:overflowPunct/>
              <w:topLinePunct w:val="0"/>
              <w:bidi w:val="0"/>
              <w:snapToGrid w:val="0"/>
              <w:spacing w:after="0"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bidi="ar"/>
              </w:rPr>
              <w:t>本项目</w:t>
            </w:r>
            <w:r>
              <w:rPr>
                <w:rFonts w:hint="eastAsia" w:ascii="宋体" w:hAnsi="宋体" w:eastAsia="宋体" w:cs="宋体"/>
                <w:bCs/>
                <w:color w:val="auto"/>
                <w:sz w:val="24"/>
                <w:highlight w:val="none"/>
                <w:u w:val="single"/>
                <w:lang w:val="en-US" w:eastAsia="zh-CN" w:bidi="ar"/>
              </w:rPr>
              <w:t xml:space="preserve"> </w:t>
            </w:r>
            <w:r>
              <w:rPr>
                <w:rFonts w:hint="eastAsia" w:ascii="宋体" w:hAnsi="宋体" w:cs="宋体"/>
                <w:bCs/>
                <w:color w:val="auto"/>
                <w:sz w:val="24"/>
                <w:highlight w:val="none"/>
                <w:u w:val="single"/>
                <w:lang w:val="en-US" w:eastAsia="zh-CN" w:bidi="ar"/>
              </w:rPr>
              <w:t>是</w:t>
            </w:r>
            <w:r>
              <w:rPr>
                <w:rFonts w:hint="eastAsia" w:ascii="宋体" w:hAnsi="宋体" w:eastAsia="宋体" w:cs="宋体"/>
                <w:bCs/>
                <w:color w:val="auto"/>
                <w:sz w:val="24"/>
                <w:highlight w:val="none"/>
                <w:u w:val="single"/>
                <w:lang w:val="en-US" w:eastAsia="zh-CN" w:bidi="ar"/>
              </w:rPr>
              <w:t xml:space="preserve"> </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是/否</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bidi="ar"/>
              </w:rPr>
              <w:t>属于预留份额专门面向中小企业采购的项目。</w:t>
            </w:r>
          </w:p>
        </w:tc>
      </w:tr>
      <w:tr w14:paraId="3A57A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4AFE182C">
            <w:pPr>
              <w:snapToGrid w:val="0"/>
              <w:spacing w:line="360" w:lineRule="auto"/>
              <w:jc w:val="center"/>
              <w:rPr>
                <w:rFonts w:hint="eastAsia" w:ascii="宋体" w:hAnsi="宋体" w:eastAsia="宋体" w:cs="宋体"/>
                <w:color w:val="auto"/>
                <w:sz w:val="24"/>
                <w:highlight w:val="none"/>
              </w:rPr>
            </w:pPr>
          </w:p>
          <w:p w14:paraId="5FEC146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l2br w:val="nil"/>
              <w:tr2bl w:val="nil"/>
            </w:tcBorders>
            <w:vAlign w:val="center"/>
          </w:tcPr>
          <w:p w14:paraId="4A318E6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l2br w:val="nil"/>
              <w:tr2bl w:val="nil"/>
            </w:tcBorders>
            <w:vAlign w:val="center"/>
          </w:tcPr>
          <w:p w14:paraId="41E9E1CA">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浙江省公安厅浙江公安“浙警智审”综合集成应用系统项目</w:t>
            </w:r>
            <w:r>
              <w:rPr>
                <w:rFonts w:hint="eastAsia" w:ascii="宋体" w:hAnsi="宋体" w:eastAsia="宋体" w:cs="宋体"/>
                <w:color w:val="auto"/>
                <w:kern w:val="0"/>
                <w:sz w:val="24"/>
                <w:highlight w:val="none"/>
              </w:rPr>
              <w:t>，采购标的对应的中小企业划分标准所属行业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highlight w:val="none"/>
                <w:u w:val="single"/>
                <w:lang w:eastAsia="zh-CN"/>
              </w:rPr>
              <w:t>软件和信息技术服务业</w:t>
            </w:r>
            <w:r>
              <w:rPr>
                <w:rFonts w:hint="eastAsia" w:ascii="宋体" w:hAnsi="宋体" w:eastAsia="宋体" w:cs="宋体"/>
                <w:color w:val="auto"/>
                <w:kern w:val="0"/>
                <w:sz w:val="24"/>
                <w:highlight w:val="none"/>
              </w:rPr>
              <w:t>；</w:t>
            </w:r>
          </w:p>
          <w:p w14:paraId="38BC598E">
            <w:pPr>
              <w:pageBreakBefore w:val="0"/>
              <w:kinsoku/>
              <w:wordWrap/>
              <w:overflowPunct/>
              <w:topLinePunct w:val="0"/>
              <w:bidi w:val="0"/>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eastAsia="zh-CN"/>
              </w:rPr>
              <w:t>2、根据《关于印发中小企业划型标准规定的通知》（工信部联企业〔2011〕300号）第四条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9618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C584FC5">
            <w:pPr>
              <w:snapToGrid w:val="0"/>
              <w:spacing w:line="360" w:lineRule="auto"/>
              <w:jc w:val="center"/>
              <w:rPr>
                <w:rFonts w:hint="eastAsia" w:ascii="宋体" w:hAnsi="宋体" w:eastAsia="宋体" w:cs="宋体"/>
                <w:color w:val="auto"/>
                <w:sz w:val="24"/>
                <w:highlight w:val="none"/>
              </w:rPr>
            </w:pPr>
          </w:p>
          <w:p w14:paraId="1442175D">
            <w:pPr>
              <w:snapToGrid w:val="0"/>
              <w:spacing w:line="360" w:lineRule="auto"/>
              <w:jc w:val="center"/>
              <w:rPr>
                <w:rFonts w:hint="eastAsia" w:ascii="宋体" w:hAnsi="宋体" w:eastAsia="宋体" w:cs="宋体"/>
                <w:color w:val="auto"/>
                <w:sz w:val="24"/>
                <w:highlight w:val="none"/>
              </w:rPr>
            </w:pPr>
          </w:p>
          <w:p w14:paraId="2E68F24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l2br w:val="nil"/>
              <w:tr2bl w:val="nil"/>
            </w:tcBorders>
            <w:vAlign w:val="center"/>
          </w:tcPr>
          <w:p w14:paraId="7290B16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l2br w:val="nil"/>
              <w:tr2bl w:val="nil"/>
            </w:tcBorders>
            <w:vAlign w:val="center"/>
          </w:tcPr>
          <w:p w14:paraId="3DC3D7F9">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本项目不允许采购进口产品。</w:t>
            </w:r>
          </w:p>
          <w:p w14:paraId="5F8DC4A6">
            <w:pPr>
              <w:pageBreakBefore w:val="0"/>
              <w:kinsoku/>
              <w:wordWrap/>
              <w:overflowPunct/>
              <w:topLinePunct w:val="0"/>
              <w:bidi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322B3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A421DB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l2br w:val="nil"/>
              <w:tr2bl w:val="nil"/>
            </w:tcBorders>
            <w:vAlign w:val="center"/>
          </w:tcPr>
          <w:p w14:paraId="657DDE2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是否允许转包与分包</w:t>
            </w:r>
          </w:p>
        </w:tc>
        <w:tc>
          <w:tcPr>
            <w:tcW w:w="6095" w:type="dxa"/>
            <w:tcBorders>
              <w:tl2br w:val="nil"/>
              <w:tr2bl w:val="nil"/>
            </w:tcBorders>
            <w:vAlign w:val="center"/>
          </w:tcPr>
          <w:p w14:paraId="3D93AF88">
            <w:pPr>
              <w:pageBreakBefore w:val="0"/>
              <w:kinsoku/>
              <w:wordWrap/>
              <w:overflowPunct/>
              <w:topLinePunct w:val="0"/>
              <w:bidi w:val="0"/>
              <w:snapToGrid w:val="0"/>
              <w:spacing w:after="0" w:line="360" w:lineRule="auto"/>
              <w:rPr>
                <w:rFonts w:hint="eastAsia" w:ascii="宋体" w:hAnsi="宋体" w:eastAsia="宋体" w:cs="宋体"/>
                <w:color w:val="auto"/>
                <w:sz w:val="24"/>
                <w:highlight w:val="none"/>
                <w:lang w:val="en-US" w:eastAsia="zh-CN" w:bidi="ar"/>
              </w:rPr>
            </w:pPr>
            <w:bookmarkStart w:id="11" w:name="PO_15528_PM044"/>
            <w:r>
              <w:rPr>
                <w:rFonts w:hint="eastAsia" w:ascii="宋体" w:hAnsi="宋体" w:eastAsia="宋体" w:cs="宋体"/>
                <w:color w:val="auto"/>
                <w:sz w:val="24"/>
                <w:highlight w:val="none"/>
                <w:lang w:val="en-US" w:eastAsia="zh-CN" w:bidi="ar"/>
              </w:rPr>
              <w:t>1、本项目不允许转包；</w:t>
            </w:r>
          </w:p>
          <w:p w14:paraId="15F21F4F">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2、本项目</w:t>
            </w:r>
            <w:r>
              <w:rPr>
                <w:rFonts w:hint="eastAsia" w:ascii="宋体" w:hAnsi="宋体" w:cs="宋体"/>
                <w:color w:val="auto"/>
                <w:sz w:val="24"/>
                <w:highlight w:val="none"/>
                <w:lang w:val="en-US" w:eastAsia="zh-CN" w:bidi="ar"/>
              </w:rPr>
              <w:t>不</w:t>
            </w:r>
            <w:r>
              <w:rPr>
                <w:rFonts w:hint="eastAsia" w:ascii="宋体" w:hAnsi="宋体" w:eastAsia="宋体" w:cs="宋体"/>
                <w:color w:val="auto"/>
                <w:sz w:val="24"/>
                <w:highlight w:val="none"/>
                <w:lang w:bidi="ar"/>
              </w:rPr>
              <w:t>允许分包</w:t>
            </w:r>
            <w:bookmarkEnd w:id="11"/>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理由如下：</w:t>
            </w:r>
            <w:r>
              <w:rPr>
                <w:rFonts w:hint="eastAsia" w:ascii="宋体" w:hAnsi="宋体" w:cs="宋体"/>
                <w:color w:val="auto"/>
                <w:sz w:val="24"/>
                <w:highlight w:val="none"/>
                <w:u w:val="single"/>
                <w:lang w:val="en-US" w:eastAsia="zh-CN" w:bidi="ar"/>
              </w:rPr>
              <w:t>该项目整体性较强，为确保服务质量，保证采购人与中标单位的沟通及时及统一协调管理,不适宜分包。</w:t>
            </w:r>
          </w:p>
        </w:tc>
      </w:tr>
      <w:tr w14:paraId="45F1F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2CB954C5">
            <w:pPr>
              <w:snapToGrid w:val="0"/>
              <w:spacing w:line="360" w:lineRule="auto"/>
              <w:jc w:val="center"/>
              <w:rPr>
                <w:rFonts w:hint="eastAsia" w:ascii="宋体" w:hAnsi="宋体" w:eastAsia="宋体" w:cs="宋体"/>
                <w:color w:val="auto"/>
                <w:sz w:val="24"/>
                <w:highlight w:val="none"/>
              </w:rPr>
            </w:pPr>
          </w:p>
          <w:p w14:paraId="25291687">
            <w:pPr>
              <w:snapToGrid w:val="0"/>
              <w:spacing w:line="360" w:lineRule="auto"/>
              <w:jc w:val="center"/>
              <w:rPr>
                <w:rFonts w:hint="eastAsia" w:ascii="宋体" w:hAnsi="宋体" w:eastAsia="宋体" w:cs="宋体"/>
                <w:color w:val="auto"/>
                <w:sz w:val="24"/>
                <w:highlight w:val="none"/>
              </w:rPr>
            </w:pPr>
          </w:p>
          <w:p w14:paraId="31019EF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l2br w:val="nil"/>
              <w:tr2bl w:val="nil"/>
            </w:tcBorders>
            <w:vAlign w:val="center"/>
          </w:tcPr>
          <w:p w14:paraId="52C5A22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l2br w:val="nil"/>
              <w:tr2bl w:val="nil"/>
            </w:tcBorders>
            <w:vAlign w:val="center"/>
          </w:tcPr>
          <w:p w14:paraId="39A95CDE">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DAD24B6">
            <w:pPr>
              <w:pageBreakBefore w:val="0"/>
              <w:kinsoku/>
              <w:wordWrap/>
              <w:overflowPunct/>
              <w:topLinePunct w:val="0"/>
              <w:bidi w:val="0"/>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E7D4CBA">
            <w:pPr>
              <w:pStyle w:val="80"/>
              <w:pageBreakBefore w:val="0"/>
              <w:kinsoku/>
              <w:wordWrap/>
              <w:overflowPunct/>
              <w:topLinePunct w:val="0"/>
              <w:bidi w:val="0"/>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54B1DB2F">
            <w:pPr>
              <w:pStyle w:val="80"/>
              <w:pageBreakBefore w:val="0"/>
              <w:kinsoku/>
              <w:wordWrap/>
              <w:overflowPunct/>
              <w:topLinePunct w:val="0"/>
              <w:bidi w:val="0"/>
              <w:spacing w:line="360" w:lineRule="auto"/>
              <w:ind w:firstLine="0" w:firstLineChars="0"/>
              <w:rPr>
                <w:rFonts w:hint="eastAsia" w:ascii="宋体" w:hAnsi="宋体" w:eastAsia="宋体" w:cs="宋体"/>
                <w:color w:val="auto"/>
                <w:highlight w:val="none"/>
              </w:rPr>
            </w:pPr>
          </w:p>
        </w:tc>
      </w:tr>
      <w:tr w14:paraId="0E9C8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7F75529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843" w:type="dxa"/>
            <w:tcBorders>
              <w:tl2br w:val="nil"/>
              <w:tr2bl w:val="nil"/>
            </w:tcBorders>
            <w:vAlign w:val="center"/>
          </w:tcPr>
          <w:p w14:paraId="00027A5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l2br w:val="nil"/>
              <w:tr2bl w:val="nil"/>
            </w:tcBorders>
            <w:vAlign w:val="center"/>
          </w:tcPr>
          <w:p w14:paraId="5EAA113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A0EDC41">
            <w:pPr>
              <w:pageBreakBefore w:val="0"/>
              <w:kinsoku/>
              <w:wordWrap/>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AA58532">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6C524DF">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0353D69">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ABCA7B8">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DC1A29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623509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14F1377A">
            <w:pPr>
              <w:pageBreakBefore w:val="0"/>
              <w:kinsoku/>
              <w:wordWrap/>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53EA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5F6CCB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1843" w:type="dxa"/>
            <w:tcBorders>
              <w:tl2br w:val="nil"/>
              <w:tr2bl w:val="nil"/>
            </w:tcBorders>
            <w:vAlign w:val="center"/>
          </w:tcPr>
          <w:p w14:paraId="6661102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l2br w:val="nil"/>
              <w:tr2bl w:val="nil"/>
            </w:tcBorders>
            <w:vAlign w:val="center"/>
          </w:tcPr>
          <w:p w14:paraId="4FF218C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8CE9460">
            <w:pPr>
              <w:pageBreakBefore w:val="0"/>
              <w:kinsoku/>
              <w:wordWrap/>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F2D4814">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205B1E10">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5CD339F">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6279B385">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C89CD3D">
            <w:pPr>
              <w:pageBreakBefore w:val="0"/>
              <w:kinsoku/>
              <w:wordWrap/>
              <w:overflowPunct/>
              <w:topLinePunct w:val="0"/>
              <w:bidi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300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008E7F57">
            <w:pPr>
              <w:snapToGrid w:val="0"/>
              <w:spacing w:line="360" w:lineRule="auto"/>
              <w:jc w:val="center"/>
              <w:rPr>
                <w:rFonts w:hint="eastAsia" w:ascii="宋体" w:hAnsi="宋体" w:eastAsia="宋体" w:cs="宋体"/>
                <w:color w:val="auto"/>
                <w:sz w:val="24"/>
                <w:highlight w:val="none"/>
              </w:rPr>
            </w:pPr>
          </w:p>
          <w:p w14:paraId="5546BA81">
            <w:pPr>
              <w:snapToGrid w:val="0"/>
              <w:spacing w:line="360" w:lineRule="auto"/>
              <w:jc w:val="center"/>
              <w:rPr>
                <w:rFonts w:hint="eastAsia" w:ascii="宋体" w:hAnsi="宋体" w:eastAsia="宋体" w:cs="宋体"/>
                <w:color w:val="auto"/>
                <w:sz w:val="24"/>
                <w:highlight w:val="none"/>
              </w:rPr>
            </w:pPr>
          </w:p>
          <w:p w14:paraId="5116F0F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vMerge w:val="restart"/>
            <w:tcBorders>
              <w:tl2br w:val="nil"/>
              <w:tr2bl w:val="nil"/>
            </w:tcBorders>
            <w:vAlign w:val="center"/>
          </w:tcPr>
          <w:p w14:paraId="4FDD83A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l2br w:val="nil"/>
              <w:tr2bl w:val="nil"/>
            </w:tcBorders>
            <w:vAlign w:val="center"/>
          </w:tcPr>
          <w:p w14:paraId="74E4A97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2F32FFC">
            <w:pPr>
              <w:pageBreakBefore w:val="0"/>
              <w:kinsoku/>
              <w:wordWrap/>
              <w:overflowPunct/>
              <w:topLinePunct w:val="0"/>
              <w:bidi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BF900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0D34F0C1">
            <w:pPr>
              <w:snapToGrid w:val="0"/>
              <w:spacing w:line="360" w:lineRule="auto"/>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76CF485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p>
        </w:tc>
        <w:tc>
          <w:tcPr>
            <w:tcW w:w="6095" w:type="dxa"/>
            <w:tcBorders>
              <w:tl2br w:val="nil"/>
              <w:tr2bl w:val="nil"/>
            </w:tcBorders>
            <w:vAlign w:val="center"/>
          </w:tcPr>
          <w:p w14:paraId="0E52F97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F6A5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5D57AA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l2br w:val="nil"/>
              <w:tr2bl w:val="nil"/>
            </w:tcBorders>
            <w:vAlign w:val="center"/>
          </w:tcPr>
          <w:p w14:paraId="0E501D3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l2br w:val="nil"/>
              <w:tr2bl w:val="nil"/>
            </w:tcBorders>
            <w:vAlign w:val="center"/>
          </w:tcPr>
          <w:p w14:paraId="78CDC620">
            <w:pPr>
              <w:pStyle w:val="80"/>
              <w:pageBreakBefore w:val="0"/>
              <w:kinsoku/>
              <w:wordWrap/>
              <w:overflowPunct/>
              <w:topLinePunct w:val="0"/>
              <w:bidi w:val="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FA4DF49">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E93B279">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963610F">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9E2C779">
            <w:pPr>
              <w:pStyle w:val="80"/>
              <w:pageBreakBefore w:val="0"/>
              <w:kinsoku/>
              <w:wordWrap/>
              <w:overflowPunct/>
              <w:topLinePunct w:val="0"/>
              <w:bidi w:val="0"/>
              <w:spacing w:line="360" w:lineRule="auto"/>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33BE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41AF34A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3" w:type="dxa"/>
            <w:tcBorders>
              <w:tl2br w:val="nil"/>
              <w:tr2bl w:val="nil"/>
            </w:tcBorders>
            <w:vAlign w:val="center"/>
          </w:tcPr>
          <w:p w14:paraId="5774DF6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l2br w:val="nil"/>
              <w:tr2bl w:val="nil"/>
            </w:tcBorders>
            <w:vAlign w:val="center"/>
          </w:tcPr>
          <w:p w14:paraId="2E30104B">
            <w:pPr>
              <w:pageBreakBefore w:val="0"/>
              <w:kinsoku/>
              <w:wordWrap/>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A6C7426">
            <w:pPr>
              <w:pageBreakBefore w:val="0"/>
              <w:kinsoku/>
              <w:wordWrap/>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5CE6AD4">
            <w:pPr>
              <w:pageBreakBefore w:val="0"/>
              <w:kinsoku/>
              <w:wordWrap/>
              <w:overflowPunct/>
              <w:topLinePunct w:val="0"/>
              <w:bidi w:val="0"/>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72CA716">
            <w:pPr>
              <w:pageBreakBefore w:val="0"/>
              <w:kinsoku/>
              <w:wordWrap/>
              <w:overflowPunct/>
              <w:topLinePunct w:val="0"/>
              <w:bidi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lang w:val="zh-CN"/>
              </w:rPr>
              <w:t>投标报价超过招标文件中规定的预算金额或者最高限价的;</w:t>
            </w:r>
          </w:p>
          <w:p w14:paraId="69897595">
            <w:pPr>
              <w:pageBreakBefore w:val="0"/>
              <w:kinsoku/>
              <w:wordWrap/>
              <w:overflowPunct/>
              <w:topLinePunct w:val="0"/>
              <w:bidi w:val="0"/>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697B54A">
            <w:pPr>
              <w:pageBreakBefore w:val="0"/>
              <w:kinsoku/>
              <w:wordWrap/>
              <w:overflowPunct/>
              <w:topLinePunct w:val="0"/>
              <w:bidi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12A2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14:paraId="65B3A9F6">
            <w:pPr>
              <w:snapToGrid w:val="0"/>
              <w:spacing w:line="360" w:lineRule="auto"/>
              <w:jc w:val="center"/>
              <w:rPr>
                <w:rFonts w:hint="eastAsia" w:ascii="宋体" w:hAnsi="宋体" w:eastAsia="宋体" w:cs="宋体"/>
                <w:color w:val="auto"/>
                <w:sz w:val="24"/>
                <w:highlight w:val="none"/>
              </w:rPr>
            </w:pPr>
          </w:p>
          <w:p w14:paraId="666427F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843" w:type="dxa"/>
            <w:tcBorders>
              <w:tl2br w:val="nil"/>
              <w:tr2bl w:val="nil"/>
            </w:tcBorders>
            <w:vAlign w:val="center"/>
          </w:tcPr>
          <w:p w14:paraId="59DA0D3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l2br w:val="nil"/>
              <w:tr2bl w:val="nil"/>
            </w:tcBorders>
            <w:vAlign w:val="center"/>
          </w:tcPr>
          <w:p w14:paraId="7046595B">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193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75ABE25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l2br w:val="nil"/>
              <w:tr2bl w:val="nil"/>
            </w:tcBorders>
            <w:vAlign w:val="center"/>
          </w:tcPr>
          <w:p w14:paraId="5B9B963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l2br w:val="nil"/>
              <w:tr2bl w:val="nil"/>
            </w:tcBorders>
            <w:vAlign w:val="center"/>
          </w:tcPr>
          <w:p w14:paraId="6A31F2D9">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highlight w:val="none"/>
                <w:u w:val="single"/>
              </w:rPr>
              <w:t>浙江省杭州市上城区五星路199号13楼，浙江交投招标代理咨询有限公司</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吴司渝19858837086</w:t>
            </w:r>
            <w:r>
              <w:rPr>
                <w:rFonts w:hint="eastAsia" w:ascii="宋体" w:hAnsi="宋体" w:eastAsia="宋体" w:cs="宋体"/>
                <w:color w:val="auto"/>
                <w:sz w:val="24"/>
                <w:szCs w:val="24"/>
                <w:highlight w:val="none"/>
              </w:rPr>
              <w:t>。</w:t>
            </w:r>
          </w:p>
          <w:p w14:paraId="101D2195">
            <w:pPr>
              <w:pageBreakBefore w:val="0"/>
              <w:kinsoku/>
              <w:wordWrap/>
              <w:overflowPunct/>
              <w:topLinePunct w:val="0"/>
              <w:bidi w:val="0"/>
              <w:spacing w:after="0"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寄出后将（快递单号、项目名称、公司名称、联系方式等相关信息）发至：</w:t>
            </w:r>
            <w:r>
              <w:rPr>
                <w:rFonts w:hint="eastAsia" w:ascii="宋体" w:hAnsi="宋体" w:eastAsia="宋体" w:cs="宋体"/>
                <w:color w:val="auto"/>
                <w:kern w:val="28"/>
                <w:sz w:val="24"/>
                <w:highlight w:val="none"/>
                <w:lang w:val="en-US" w:eastAsia="zh-CN"/>
              </w:rPr>
              <w:t>1349129916</w:t>
            </w:r>
            <w:r>
              <w:rPr>
                <w:rFonts w:hint="eastAsia" w:ascii="宋体" w:hAnsi="宋体" w:eastAsia="宋体" w:cs="宋体"/>
                <w:color w:val="auto"/>
                <w:kern w:val="28"/>
                <w:sz w:val="24"/>
                <w:highlight w:val="none"/>
              </w:rPr>
              <w:t>@qq.com，以便查收。</w:t>
            </w:r>
          </w:p>
          <w:p w14:paraId="58F0EE0D">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kern w:val="28"/>
                <w:sz w:val="24"/>
                <w:highlight w:val="none"/>
              </w:rPr>
            </w:pPr>
            <w:r>
              <w:rPr>
                <w:rFonts w:hint="eastAsia" w:ascii="宋体" w:hAnsi="宋体" w:eastAsia="宋体" w:cs="宋体"/>
                <w:b/>
                <w:snapToGrid w:val="0"/>
                <w:color w:val="auto"/>
                <w:kern w:val="2"/>
                <w:sz w:val="24"/>
                <w:szCs w:val="24"/>
                <w:highlight w:val="none"/>
                <w:lang w:val="en-US" w:eastAsia="zh-CN" w:bidi="ar-SA"/>
              </w:rPr>
              <w:t>特别说明：双休日和法定节假日不收件，投标人自行承担邮寄风险。</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0EF29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4B49019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1843" w:type="dxa"/>
            <w:tcBorders>
              <w:tl2br w:val="nil"/>
              <w:tr2bl w:val="nil"/>
            </w:tcBorders>
            <w:vAlign w:val="center"/>
          </w:tcPr>
          <w:p w14:paraId="68E351EB">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电子交易平台登录方法</w:t>
            </w:r>
          </w:p>
        </w:tc>
        <w:tc>
          <w:tcPr>
            <w:tcW w:w="6095" w:type="dxa"/>
            <w:tcBorders>
              <w:tl2br w:val="nil"/>
              <w:tr2bl w:val="nil"/>
            </w:tcBorders>
            <w:vAlign w:val="center"/>
          </w:tcPr>
          <w:p w14:paraId="7A4E140A">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第一步：供应商登记</w:t>
            </w:r>
          </w:p>
          <w:p w14:paraId="000FCE93">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投标人应在投标前登记成为浙江政府采购网的正式供应商（注册网址：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"https://middle.zcygov.cn/v-settle-front/registry"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https://middle.zcygov.cn/v-settle-front/registry</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4591EBAD">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第二步：申请CA</w:t>
            </w:r>
          </w:p>
          <w:p w14:paraId="7813F1C9">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投标人应在投标前完成CA数字证书办理（办理流程详见http://zfcg.czt.zj.gov.cn/bidClientTemplate/2019-05-27/12945.html）。完成CA数字证书办理预计一周左右，建议各投标人抓紧时间办理；</w:t>
            </w:r>
          </w:p>
          <w:p w14:paraId="0D1D035B">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第三步：下载客户端</w:t>
            </w:r>
          </w:p>
          <w:p w14:paraId="2338DAF3">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bidi="ar"/>
              </w:rPr>
              <w:t>投标人通过政采云电子交易客户端制作投标文件，请自行前往浙江政府采购网下载并安装（下载网址：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http://zfcg.czt.zj.gov.cn/bidClientTemplate/2019-09-24/12975.html</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 xml:space="preserve">  </w:t>
            </w:r>
          </w:p>
          <w:p w14:paraId="2ECFB731">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第四步：具体流程</w:t>
            </w:r>
          </w:p>
          <w:p w14:paraId="5BB73E95">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详见浙江省“电子交易/不见面开评标”学习专题（网址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https://edu.zcygov.cn/luban/e-biding</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21C7B41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提醒：</w:t>
            </w:r>
          </w:p>
          <w:p w14:paraId="65611A2E">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1.请各投标人合理安排时间，尽快完成第一、二、三步骤，避免影响投标。</w:t>
            </w:r>
          </w:p>
          <w:p w14:paraId="777BCF3B">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lang w:bidi="ar"/>
              </w:rPr>
              <w:t>2.为避免页面存在兼容性等问题，投标人须使用谷歌Chrome浏览器或360浏览器极速模式，涉及视频会议等功能的，还应安装摄像头和麦克风。</w:t>
            </w:r>
          </w:p>
        </w:tc>
      </w:tr>
      <w:tr w14:paraId="1E5AC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1E80CD9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l2br w:val="nil"/>
              <w:tr2bl w:val="nil"/>
            </w:tcBorders>
            <w:vAlign w:val="center"/>
          </w:tcPr>
          <w:p w14:paraId="086488EF">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投标文件的编制</w:t>
            </w:r>
          </w:p>
        </w:tc>
        <w:tc>
          <w:tcPr>
            <w:tcW w:w="6095" w:type="dxa"/>
            <w:tcBorders>
              <w:tl2br w:val="nil"/>
              <w:tr2bl w:val="nil"/>
            </w:tcBorders>
            <w:vAlign w:val="center"/>
          </w:tcPr>
          <w:p w14:paraId="7C93B4A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w:t>
            </w:r>
          </w:p>
          <w:p w14:paraId="285AFDA1">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6E16EADF">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（2）供应商应先安装“政采云电子交易客户端”，并按照本招标文件和“政府采购云平台”的要求，通过“政采云电子交易客户端”编制并加密投标文件。</w:t>
            </w:r>
          </w:p>
          <w:p w14:paraId="54794A2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2、“电子备份投标文件”：</w:t>
            </w:r>
          </w:p>
          <w:p w14:paraId="7E6FC8F8">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（1）“电子备份投标文件”是指与“电子加密投标文件”同时生成的数据电文形式的电子文件。</w:t>
            </w:r>
          </w:p>
          <w:p w14:paraId="024F4F72">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（2）供应商可自主选择是否编制“电子备份投标文件”。</w:t>
            </w:r>
          </w:p>
          <w:p w14:paraId="641B4316">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（3）其他方式编制的备份投标文件视为无效备份投标文件。</w:t>
            </w:r>
          </w:p>
        </w:tc>
      </w:tr>
      <w:tr w14:paraId="41CB5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43C402A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tcBorders>
              <w:tl2br w:val="nil"/>
              <w:tr2bl w:val="nil"/>
            </w:tcBorders>
            <w:vAlign w:val="center"/>
          </w:tcPr>
          <w:p w14:paraId="565473DF">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投标撤销（撤回）</w:t>
            </w:r>
          </w:p>
        </w:tc>
        <w:tc>
          <w:tcPr>
            <w:tcW w:w="6095" w:type="dxa"/>
            <w:tcBorders>
              <w:tl2br w:val="nil"/>
              <w:tr2bl w:val="nil"/>
            </w:tcBorders>
            <w:vAlign w:val="center"/>
          </w:tcPr>
          <w:p w14:paraId="434773F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1.在投标截止时间起至投标有效期届满，供应商投标文件不可撤销。</w:t>
            </w:r>
          </w:p>
          <w:p w14:paraId="7ABB012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2.供应商撤销（撤回）投标不得损害国家利益、社会公共利益、采购人利益、代理机构利益、其他供应商利益，否则，供应商撤销（撤回）投标无效。</w:t>
            </w:r>
          </w:p>
        </w:tc>
      </w:tr>
      <w:tr w14:paraId="71294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1FF79D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843" w:type="dxa"/>
            <w:tcBorders>
              <w:tl2br w:val="nil"/>
              <w:tr2bl w:val="nil"/>
            </w:tcBorders>
            <w:vAlign w:val="center"/>
          </w:tcPr>
          <w:p w14:paraId="5401AD4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color w:val="auto"/>
                <w:sz w:val="24"/>
                <w:highlight w:val="none"/>
                <w:lang w:val="en" w:eastAsia="zh-CN"/>
              </w:rPr>
              <w:t>中标候选人数量</w:t>
            </w:r>
          </w:p>
        </w:tc>
        <w:tc>
          <w:tcPr>
            <w:tcW w:w="6095" w:type="dxa"/>
            <w:tcBorders>
              <w:tl2br w:val="nil"/>
              <w:tr2bl w:val="nil"/>
            </w:tcBorders>
            <w:vAlign w:val="center"/>
          </w:tcPr>
          <w:p w14:paraId="5ED693E4">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6E39D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0E190F6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1843" w:type="dxa"/>
            <w:tcBorders>
              <w:tl2br w:val="nil"/>
              <w:tr2bl w:val="nil"/>
            </w:tcBorders>
            <w:vAlign w:val="center"/>
          </w:tcPr>
          <w:p w14:paraId="55B8DF48">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中标结果公告</w:t>
            </w:r>
          </w:p>
        </w:tc>
        <w:tc>
          <w:tcPr>
            <w:tcW w:w="6095" w:type="dxa"/>
            <w:tcBorders>
              <w:tl2br w:val="nil"/>
              <w:tr2bl w:val="nil"/>
            </w:tcBorders>
            <w:vAlign w:val="center"/>
          </w:tcPr>
          <w:p w14:paraId="3D3DBE1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中标供应商确定之日起2个工作日内，将在浙江省政府采购网(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http://www.zjzfcg.gov.cn</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)发布中标公告</w:t>
            </w:r>
            <w:r>
              <w:rPr>
                <w:rFonts w:hint="eastAsia" w:ascii="宋体" w:hAnsi="宋体" w:eastAsia="宋体" w:cs="宋体"/>
                <w:b/>
                <w:color w:val="auto"/>
                <w:sz w:val="24"/>
                <w:highlight w:val="none"/>
                <w:lang w:bidi="ar"/>
              </w:rPr>
              <w:t>（中标人为中小企业的，其声明函将随中标结果同时公告）</w:t>
            </w:r>
            <w:r>
              <w:rPr>
                <w:rFonts w:hint="eastAsia" w:ascii="宋体" w:hAnsi="宋体" w:eastAsia="宋体" w:cs="宋体"/>
                <w:color w:val="auto"/>
                <w:sz w:val="24"/>
                <w:highlight w:val="none"/>
                <w:lang w:bidi="ar"/>
              </w:rPr>
              <w:t>，公告期限为1个工作日。</w:t>
            </w:r>
          </w:p>
        </w:tc>
      </w:tr>
      <w:tr w14:paraId="6996BC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37F1D5C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843" w:type="dxa"/>
            <w:tcBorders>
              <w:tl2br w:val="nil"/>
              <w:tr2bl w:val="nil"/>
            </w:tcBorders>
            <w:vAlign w:val="center"/>
          </w:tcPr>
          <w:p w14:paraId="272187D5">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中标供应商放弃中标赔偿责任</w:t>
            </w:r>
          </w:p>
        </w:tc>
        <w:tc>
          <w:tcPr>
            <w:tcW w:w="6095" w:type="dxa"/>
            <w:tcBorders>
              <w:tl2br w:val="nil"/>
              <w:tr2bl w:val="nil"/>
            </w:tcBorders>
            <w:vAlign w:val="center"/>
          </w:tcPr>
          <w:p w14:paraId="502585A1">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中标供应商放弃中标资格导致重新采购的，应当承担支付专家评审费等费用在内的赔偿责任（不可抗力除外）。</w:t>
            </w:r>
          </w:p>
        </w:tc>
      </w:tr>
      <w:tr w14:paraId="6F34D1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118D6B4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1843" w:type="dxa"/>
            <w:tcBorders>
              <w:tl2br w:val="nil"/>
              <w:tr2bl w:val="nil"/>
            </w:tcBorders>
            <w:vAlign w:val="center"/>
          </w:tcPr>
          <w:p w14:paraId="291FC99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履约保证金</w:t>
            </w:r>
          </w:p>
        </w:tc>
        <w:tc>
          <w:tcPr>
            <w:tcW w:w="6095" w:type="dxa"/>
            <w:tcBorders>
              <w:tl2br w:val="nil"/>
              <w:tr2bl w:val="nil"/>
            </w:tcBorders>
            <w:vAlign w:val="center"/>
          </w:tcPr>
          <w:p w14:paraId="3A578CB5">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bidi="ar"/>
              </w:rPr>
              <w:t>不要求提供</w:t>
            </w:r>
          </w:p>
          <w:p w14:paraId="2A79842D">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bidi="ar"/>
              </w:rPr>
              <w:t>要求提供：</w:t>
            </w:r>
          </w:p>
          <w:p w14:paraId="3AEA4E22">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1、金额为合同总价的1%</w:t>
            </w:r>
          </w:p>
          <w:p w14:paraId="312AA647">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2、合同签订后服务方以支票、汇票、本票或金融机构、担保机构出具的保函等非现金形式向采购人提交项目合同价1%的履约保证金，在项目</w:t>
            </w:r>
            <w:r>
              <w:rPr>
                <w:rFonts w:hint="eastAsia" w:ascii="宋体" w:hAnsi="宋体" w:eastAsia="宋体" w:cs="宋体"/>
                <w:color w:val="auto"/>
                <w:sz w:val="24"/>
                <w:highlight w:val="none"/>
                <w:lang w:val="en-US" w:eastAsia="zh-CN" w:bidi="ar"/>
              </w:rPr>
              <w:t>验收</w:t>
            </w:r>
            <w:r>
              <w:rPr>
                <w:rFonts w:hint="eastAsia" w:ascii="宋体" w:hAnsi="宋体" w:eastAsia="宋体" w:cs="宋体"/>
                <w:color w:val="auto"/>
                <w:sz w:val="24"/>
                <w:highlight w:val="none"/>
                <w:lang w:bidi="ar"/>
              </w:rPr>
              <w:t>合格后退还。</w:t>
            </w:r>
          </w:p>
        </w:tc>
      </w:tr>
      <w:tr w14:paraId="2DFC9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2D6245F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1843" w:type="dxa"/>
            <w:tcBorders>
              <w:tl2br w:val="nil"/>
              <w:tr2bl w:val="nil"/>
            </w:tcBorders>
            <w:vAlign w:val="center"/>
          </w:tcPr>
          <w:p w14:paraId="022CA154">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付款方式</w:t>
            </w:r>
          </w:p>
        </w:tc>
        <w:tc>
          <w:tcPr>
            <w:tcW w:w="6095" w:type="dxa"/>
            <w:tcBorders>
              <w:tl2br w:val="nil"/>
              <w:tr2bl w:val="nil"/>
            </w:tcBorders>
            <w:vAlign w:val="center"/>
          </w:tcPr>
          <w:p w14:paraId="255EC869">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合同签订且收到中标人</w:t>
            </w:r>
            <w:r>
              <w:rPr>
                <w:rFonts w:hint="eastAsia" w:ascii="宋体" w:hAnsi="宋体" w:cs="宋体"/>
                <w:color w:val="auto"/>
                <w:sz w:val="24"/>
                <w:highlight w:val="none"/>
                <w:lang w:eastAsia="zh-CN" w:bidi="ar"/>
              </w:rPr>
              <w:t>的</w:t>
            </w:r>
            <w:r>
              <w:rPr>
                <w:rFonts w:hint="eastAsia" w:ascii="宋体" w:hAnsi="宋体" w:cs="宋体"/>
                <w:color w:val="auto"/>
                <w:sz w:val="24"/>
                <w:highlight w:val="none"/>
                <w:lang w:val="en-US" w:eastAsia="zh-CN" w:bidi="ar"/>
              </w:rPr>
              <w:t>履约保证金</w:t>
            </w:r>
            <w:r>
              <w:rPr>
                <w:rFonts w:hint="eastAsia" w:ascii="宋体" w:hAnsi="宋体" w:eastAsia="宋体" w:cs="宋体"/>
                <w:color w:val="auto"/>
                <w:sz w:val="24"/>
                <w:highlight w:val="none"/>
                <w:lang w:bidi="ar"/>
              </w:rPr>
              <w:t>后支付合同价款的40%，项目初验通过并出具初验报告后支付合同价款的30%，项目终验合格后</w:t>
            </w:r>
            <w:r>
              <w:rPr>
                <w:rFonts w:hint="eastAsia" w:ascii="宋体" w:hAnsi="宋体" w:eastAsia="宋体" w:cs="宋体"/>
                <w:sz w:val="24"/>
                <w:szCs w:val="24"/>
                <w:highlight w:val="none"/>
              </w:rPr>
              <w:t>根据省厅相关程序</w:t>
            </w:r>
            <w:r>
              <w:rPr>
                <w:rFonts w:hint="eastAsia" w:ascii="宋体" w:hAnsi="宋体" w:eastAsia="宋体" w:cs="宋体"/>
                <w:color w:val="auto"/>
                <w:sz w:val="24"/>
                <w:highlight w:val="none"/>
                <w:lang w:bidi="ar"/>
              </w:rPr>
              <w:t>支付合同尾款。每笔款项实际支付金额以财政年度下达预算为限。</w:t>
            </w:r>
          </w:p>
        </w:tc>
      </w:tr>
      <w:tr w14:paraId="1ACC9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5127777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1843" w:type="dxa"/>
            <w:tcBorders>
              <w:tl2br w:val="nil"/>
              <w:tr2bl w:val="nil"/>
            </w:tcBorders>
            <w:vAlign w:val="center"/>
          </w:tcPr>
          <w:p w14:paraId="010A84DA">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投标文件有效期</w:t>
            </w:r>
          </w:p>
        </w:tc>
        <w:tc>
          <w:tcPr>
            <w:tcW w:w="6095" w:type="dxa"/>
            <w:tcBorders>
              <w:tl2br w:val="nil"/>
              <w:tr2bl w:val="nil"/>
            </w:tcBorders>
            <w:vAlign w:val="center"/>
          </w:tcPr>
          <w:p w14:paraId="432AEA7B">
            <w:pPr>
              <w:pageBreakBefore w:val="0"/>
              <w:kinsoku/>
              <w:wordWrap/>
              <w:overflowPunct/>
              <w:topLinePunct w:val="0"/>
              <w:autoSpaceDE w:val="0"/>
              <w:autoSpaceDN w:val="0"/>
              <w:bidi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bidi="ar"/>
              </w:rPr>
              <w:t>90天</w:t>
            </w:r>
          </w:p>
        </w:tc>
      </w:tr>
      <w:tr w14:paraId="226D0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4283BC1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1843" w:type="dxa"/>
            <w:tcBorders>
              <w:tl2br w:val="nil"/>
              <w:tr2bl w:val="nil"/>
            </w:tcBorders>
            <w:vAlign w:val="center"/>
          </w:tcPr>
          <w:p w14:paraId="5AF1885A">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合同签订时间</w:t>
            </w:r>
          </w:p>
        </w:tc>
        <w:tc>
          <w:tcPr>
            <w:tcW w:w="6095" w:type="dxa"/>
            <w:tcBorders>
              <w:tl2br w:val="nil"/>
              <w:tr2bl w:val="nil"/>
            </w:tcBorders>
            <w:vAlign w:val="center"/>
          </w:tcPr>
          <w:p w14:paraId="164E1D8F">
            <w:pPr>
              <w:pageBreakBefore w:val="0"/>
              <w:kinsoku/>
              <w:wordWrap/>
              <w:overflowPunct/>
              <w:topLinePunct w:val="0"/>
              <w:bidi w:val="0"/>
              <w:snapToGrid w:val="0"/>
              <w:spacing w:after="0" w:line="360" w:lineRule="auto"/>
              <w:jc w:val="left"/>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中标通知书发出后30日内。</w:t>
            </w:r>
          </w:p>
        </w:tc>
      </w:tr>
      <w:tr w14:paraId="1E4F3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503E0B8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843" w:type="dxa"/>
            <w:tcBorders>
              <w:tl2br w:val="nil"/>
              <w:tr2bl w:val="nil"/>
            </w:tcBorders>
            <w:vAlign w:val="center"/>
          </w:tcPr>
          <w:p w14:paraId="4D4199D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l2br w:val="nil"/>
              <w:tr2bl w:val="nil"/>
            </w:tcBorders>
            <w:vAlign w:val="center"/>
          </w:tcPr>
          <w:p w14:paraId="086953CE">
            <w:pPr>
              <w:pageBreakBefore w:val="0"/>
              <w:kinsoku/>
              <w:wordWrap/>
              <w:overflowPunct/>
              <w:topLinePunct w:val="0"/>
              <w:bidi w:val="0"/>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28"/>
                <w:sz w:val="24"/>
                <w:highlight w:val="none"/>
              </w:rPr>
              <w:t>按中标价做为基数，依据国家发展计划委员会计价格[2002]1980号文《招标代理服务收费管理办法》、发改办价格[2003]857号文及发改价格[2011]534号收费标准的60%，按差额定率累进的方法由中标供应商支付（中标价不足20万元的按20万元为基数计算收费）。该费用在投标文件中不单列，由供应商在投标总报价中综合考虑。</w:t>
            </w:r>
          </w:p>
        </w:tc>
      </w:tr>
      <w:tr w14:paraId="790C3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6111260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1843" w:type="dxa"/>
            <w:vMerge w:val="restart"/>
            <w:tcBorders>
              <w:tl2br w:val="nil"/>
              <w:tr2bl w:val="nil"/>
            </w:tcBorders>
            <w:vAlign w:val="center"/>
          </w:tcPr>
          <w:p w14:paraId="59560AF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color w:val="auto"/>
                <w:sz w:val="24"/>
                <w:highlight w:val="none"/>
              </w:rPr>
              <w:t>特别说明</w:t>
            </w:r>
          </w:p>
        </w:tc>
        <w:tc>
          <w:tcPr>
            <w:tcW w:w="6095" w:type="dxa"/>
            <w:tcBorders>
              <w:tl2br w:val="nil"/>
              <w:tr2bl w:val="nil"/>
            </w:tcBorders>
            <w:vAlign w:val="center"/>
          </w:tcPr>
          <w:p w14:paraId="439B3C28">
            <w:pPr>
              <w:pageBreakBefore w:val="0"/>
              <w:kinsoku/>
              <w:wordWrap/>
              <w:overflowPunct/>
              <w:topLinePunct w:val="0"/>
              <w:bidi w:val="0"/>
              <w:spacing w:line="360" w:lineRule="auto"/>
              <w:rPr>
                <w:rFonts w:hint="eastAsia" w:ascii="宋体" w:hAnsi="宋体" w:eastAsia="宋体" w:cs="宋体"/>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1891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0651D7A5">
            <w:pPr>
              <w:snapToGrid w:val="0"/>
              <w:spacing w:line="360" w:lineRule="auto"/>
              <w:jc w:val="center"/>
              <w:rPr>
                <w:rFonts w:hint="eastAsia" w:ascii="宋体" w:hAnsi="宋体" w:eastAsia="宋体" w:cs="宋体"/>
                <w:color w:val="auto"/>
                <w:sz w:val="24"/>
                <w:highlight w:val="none"/>
                <w:lang w:val="en-US" w:eastAsia="zh-CN"/>
              </w:rPr>
            </w:pPr>
          </w:p>
        </w:tc>
        <w:tc>
          <w:tcPr>
            <w:tcW w:w="1843" w:type="dxa"/>
            <w:vMerge w:val="continue"/>
            <w:tcBorders>
              <w:tl2br w:val="nil"/>
              <w:tr2bl w:val="nil"/>
            </w:tcBorders>
            <w:vAlign w:val="center"/>
          </w:tcPr>
          <w:p w14:paraId="79BB893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val="en" w:eastAsia="zh-CN"/>
              </w:rPr>
            </w:pPr>
          </w:p>
        </w:tc>
        <w:tc>
          <w:tcPr>
            <w:tcW w:w="6095" w:type="dxa"/>
            <w:tcBorders>
              <w:tl2br w:val="nil"/>
              <w:tr2bl w:val="nil"/>
            </w:tcBorders>
            <w:vAlign w:val="center"/>
          </w:tcPr>
          <w:p w14:paraId="273F719B">
            <w:pPr>
              <w:pageBreakBefore w:val="0"/>
              <w:kinsoku/>
              <w:wordWrap/>
              <w:overflowPunct/>
              <w:topLinePunct w:val="0"/>
              <w:bidi w:val="0"/>
              <w:spacing w:line="360" w:lineRule="auto"/>
              <w:rPr>
                <w:rFonts w:hint="eastAsia" w:ascii="宋体" w:hAnsi="宋体" w:eastAsia="宋体" w:cs="宋体"/>
                <w:snapToGrid w:val="0"/>
                <w:color w:val="auto"/>
                <w:kern w:val="28"/>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94AEDB7">
            <w:pPr>
              <w:pageBreakBefore w:val="0"/>
              <w:kinsoku/>
              <w:wordWrap/>
              <w:overflowPunct/>
              <w:topLinePunct w:val="0"/>
              <w:bidi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1BC6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1DFBB36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1843" w:type="dxa"/>
            <w:tcBorders>
              <w:tl2br w:val="nil"/>
              <w:tr2bl w:val="nil"/>
            </w:tcBorders>
            <w:vAlign w:val="center"/>
          </w:tcPr>
          <w:p w14:paraId="03A6E290">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解释权</w:t>
            </w:r>
          </w:p>
        </w:tc>
        <w:tc>
          <w:tcPr>
            <w:tcW w:w="6095" w:type="dxa"/>
            <w:tcBorders>
              <w:tl2br w:val="nil"/>
              <w:tr2bl w:val="nil"/>
            </w:tcBorders>
            <w:vAlign w:val="center"/>
          </w:tcPr>
          <w:p w14:paraId="6740E040">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本招标文件的解释权属于采购人和采购代理机构。</w:t>
            </w:r>
          </w:p>
        </w:tc>
      </w:tr>
      <w:tr w14:paraId="33207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1ACA9EC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1843" w:type="dxa"/>
            <w:tcBorders>
              <w:tl2br w:val="nil"/>
              <w:tr2bl w:val="nil"/>
            </w:tcBorders>
            <w:vAlign w:val="center"/>
          </w:tcPr>
          <w:p w14:paraId="1D557CAC">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重要提醒</w:t>
            </w:r>
          </w:p>
        </w:tc>
        <w:tc>
          <w:tcPr>
            <w:tcW w:w="6095" w:type="dxa"/>
            <w:tcBorders>
              <w:tl2br w:val="nil"/>
              <w:tr2bl w:val="nil"/>
            </w:tcBorders>
            <w:vAlign w:val="center"/>
          </w:tcPr>
          <w:p w14:paraId="3481D7B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▲不同供应商递交的投标</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响应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 文件出现文档属性中作者名雷同</w:t>
            </w:r>
            <w:r>
              <w:rPr>
                <w:rFonts w:hint="eastAsia" w:ascii="宋体" w:hAnsi="宋体" w:eastAsia="宋体" w:cs="宋体"/>
                <w:b/>
                <w:color w:val="auto"/>
                <w:sz w:val="24"/>
                <w:highlight w:val="none"/>
                <w:lang w:val="en-US" w:eastAsia="zh-CN"/>
              </w:rPr>
              <w:t>或空白或为默认名</w:t>
            </w:r>
            <w:r>
              <w:rPr>
                <w:rFonts w:hint="eastAsia" w:ascii="宋体" w:hAnsi="宋体" w:eastAsia="宋体" w:cs="宋体"/>
                <w:b/>
                <w:color w:val="auto"/>
                <w:sz w:val="24"/>
                <w:highlight w:val="none"/>
              </w:rPr>
              <w:t>的，需要投标人做出必要的澄清或说明。若在规定的时间内未作出合理的澄清或合理的说明，按废标处理。</w:t>
            </w:r>
          </w:p>
        </w:tc>
      </w:tr>
      <w:tr w14:paraId="066D9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6FD0CA5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c>
          <w:tcPr>
            <w:tcW w:w="1843" w:type="dxa"/>
            <w:tcBorders>
              <w:tl2br w:val="nil"/>
              <w:tr2bl w:val="nil"/>
            </w:tcBorders>
            <w:vAlign w:val="center"/>
          </w:tcPr>
          <w:p w14:paraId="690273A8">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特别说明</w:t>
            </w:r>
          </w:p>
        </w:tc>
        <w:tc>
          <w:tcPr>
            <w:tcW w:w="6095" w:type="dxa"/>
            <w:tcBorders>
              <w:tl2br w:val="nil"/>
              <w:tr2bl w:val="nil"/>
            </w:tcBorders>
            <w:vAlign w:val="center"/>
          </w:tcPr>
          <w:p w14:paraId="767D1B10">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参与同一个采购包（标段）的供应商存在下列情形之一的，且供应商无法作出合理解释的，其投标（响应）文件无效：</w:t>
            </w:r>
          </w:p>
          <w:p w14:paraId="0BEEA3D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（1）电子投标（响应）文件上传计算机的IP地址、网卡MAC地址、CPU序列号和硬盘序列号等硬件信息相同的；</w:t>
            </w:r>
          </w:p>
          <w:p w14:paraId="6D572F0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（2）上传的电子投标（响应）文件若出现使用本项目其他投标（响应）供应商的数字证书加密的，或者加盖本项目其他投标（响应）供应商的电子印章的；</w:t>
            </w:r>
          </w:p>
          <w:p w14:paraId="6BCC121A">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（3）不同供应商的投标（响应）文件的内容存在三处（含）以上错误一致；</w:t>
            </w:r>
          </w:p>
          <w:p w14:paraId="0AAA0F55">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（4）不同供应商联系人为同一人或不同联系人的联系电话一致。</w:t>
            </w:r>
          </w:p>
        </w:tc>
      </w:tr>
    </w:tbl>
    <w:p w14:paraId="35976916">
      <w:pPr>
        <w:snapToGrid w:val="0"/>
        <w:spacing w:line="360" w:lineRule="auto"/>
        <w:jc w:val="center"/>
        <w:rPr>
          <w:rFonts w:hint="eastAsia" w:ascii="宋体" w:hAnsi="宋体" w:eastAsia="宋体" w:cs="宋体"/>
          <w:b/>
          <w:color w:val="auto"/>
          <w:sz w:val="32"/>
          <w:szCs w:val="20"/>
          <w:highlight w:val="none"/>
        </w:rPr>
      </w:pPr>
    </w:p>
    <w:bookmarkEnd w:id="10"/>
    <w:p w14:paraId="255B8DBA">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36F7662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9988157">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86D124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5EBBC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031A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8432B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CA8A6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0D567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F378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EE41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D6D53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C3B389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C665C4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0EA1AE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BF7BA9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33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98F00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F649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56B255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13C93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759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112922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147B3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5AA2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5D9DD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A500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F5A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314227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2E7195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56ABB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4A9BD686">
      <w:pPr>
        <w:keepNext/>
        <w:keepLines/>
        <w:pageBreakBefore w:val="0"/>
        <w:widowControl w:val="0"/>
        <w:tabs>
          <w:tab w:val="left" w:pos="432"/>
        </w:tabs>
        <w:kinsoku/>
        <w:wordWrap/>
        <w:overflowPunct/>
        <w:topLinePunct w:val="0"/>
        <w:autoSpaceDE/>
        <w:autoSpaceDN/>
        <w:bidi w:val="0"/>
        <w:adjustRightInd w:val="0"/>
        <w:snapToGrid/>
        <w:ind w:left="0" w:firstLine="480" w:firstLineChars="200"/>
        <w:textAlignment w:val="auto"/>
        <w:outlineLvl w:val="9"/>
        <w:rPr>
          <w:rFonts w:hint="eastAsia" w:ascii="宋体" w:hAnsi="宋体" w:eastAsia="宋体" w:cs="宋体"/>
          <w:color w:val="auto"/>
          <w:highlight w:val="none"/>
          <w:u w:val="none"/>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 xml:space="preserve"> </w:t>
      </w:r>
      <w:r>
        <w:rPr>
          <w:rFonts w:hint="eastAsia" w:ascii="宋体" w:hAnsi="宋体" w:eastAsia="宋体" w:cs="宋体"/>
          <w:b w:val="0"/>
          <w:bCs w:val="0"/>
          <w:color w:val="auto"/>
          <w:sz w:val="24"/>
          <w:szCs w:val="24"/>
          <w:highlight w:val="none"/>
          <w:u w:val="none"/>
          <w:lang w:val="en-US" w:eastAsia="zh-CN"/>
        </w:rPr>
        <w:t>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755CC0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E440901">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E0C4EE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BED2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EB65FC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8357F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6170A7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09A142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6C278AF">
      <w:pPr>
        <w:pStyle w:val="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1BDDF557">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06C99F5">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E86BD3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032B681">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9BEDC2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2C51BA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92541B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67C489C">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AFB57A3">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68E2CF">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9B6441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92A9F3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30D07E3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2B22AB7">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075EBB9">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46F0C6A">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5C7EB1B">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27326B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99B7CC9">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2824C71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38FEDDF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2804CC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14:paraId="77B3006C">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A928BD5">
      <w:pPr>
        <w:pStyle w:val="132"/>
        <w:snapToGrid w:val="0"/>
        <w:spacing w:before="0"/>
        <w:ind w:firstLine="360"/>
        <w:rPr>
          <w:rFonts w:hint="eastAsia" w:ascii="宋体" w:hAnsi="宋体" w:eastAsia="宋体" w:cs="宋体"/>
          <w:color w:val="auto"/>
          <w:sz w:val="18"/>
          <w:szCs w:val="18"/>
          <w:highlight w:val="none"/>
        </w:rPr>
      </w:pPr>
    </w:p>
    <w:p w14:paraId="6B0E9C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3AC928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D3CF23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F2504F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8C453C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279E2F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FC486E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0DBF0F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ED9CEC3">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07601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C24CAD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B84B99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F5951B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871BB">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E8FF5D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F2B439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0B2A27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DB956B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4F1EC5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B1473F7">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09E4CBA">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FF1F58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6FF984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836371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3D1AA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AB4D0B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A4516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2155B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A61B2C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7B484DF">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E05D1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755D5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7CEE5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CBAE6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CA5FC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6D250A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07148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09EE90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0DAB131">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630F65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E28DF2E">
      <w:pPr>
        <w:keepNext/>
        <w:keepLines/>
        <w:pageBreakBefore w:val="0"/>
        <w:widowControl w:val="0"/>
        <w:tabs>
          <w:tab w:val="left" w:pos="432"/>
        </w:tabs>
        <w:kinsoku/>
        <w:wordWrap/>
        <w:overflowPunct/>
        <w:topLinePunct w:val="0"/>
        <w:autoSpaceDE/>
        <w:autoSpaceDN/>
        <w:bidi w:val="0"/>
        <w:adjustRightInd/>
        <w:snapToGrid w:val="0"/>
        <w:spacing w:line="360" w:lineRule="auto"/>
        <w:ind w:left="0" w:firstLine="960" w:firstLineChars="40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66F815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D94AFB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EAA865C">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002D4EA">
      <w:pPr>
        <w:pStyle w:val="132"/>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FBA2EA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47FB6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59D0D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79AE5A">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B5254B7">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B6C5BC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E991E5">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A8DB2C">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971A9F9">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91895B">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B76AC5">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CF2B7A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B7C34E5">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C788C3A">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4EFC95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75B7D7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E56059B">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E031767">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A534179">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323E2FF">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1E85FC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767FE7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680601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4A9B85C7">
      <w:pPr>
        <w:pStyle w:val="132"/>
        <w:spacing w:before="0"/>
        <w:ind w:firstLine="643"/>
        <w:rPr>
          <w:rFonts w:hint="eastAsia" w:ascii="宋体" w:hAnsi="宋体" w:eastAsia="宋体" w:cs="宋体"/>
          <w:b/>
          <w:color w:val="auto"/>
          <w:sz w:val="32"/>
          <w:highlight w:val="none"/>
        </w:rPr>
      </w:pPr>
    </w:p>
    <w:p w14:paraId="1D19EED5">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D7F2221">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9CAC34D">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684AAE02">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FC3EE1F">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9DBF38">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3A5FC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C587D5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3701B54">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C9508A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66D4AF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E32480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4CC66C4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4A7733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2BFDB">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44DD546">
      <w:pPr>
        <w:pStyle w:val="132"/>
        <w:spacing w:before="0"/>
        <w:ind w:firstLine="0" w:firstLineChars="0"/>
        <w:rPr>
          <w:rFonts w:hint="eastAsia" w:ascii="宋体" w:hAnsi="宋体" w:eastAsia="宋体" w:cs="宋体"/>
          <w:color w:val="auto"/>
          <w:kern w:val="0"/>
          <w:szCs w:val="24"/>
          <w:highlight w:val="none"/>
        </w:rPr>
      </w:pPr>
    </w:p>
    <w:p w14:paraId="54C3D8A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F5DE26B">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B69CD63">
      <w:pPr>
        <w:spacing w:line="360" w:lineRule="auto"/>
        <w:rPr>
          <w:rFonts w:hint="eastAsia" w:ascii="宋体" w:hAnsi="宋体" w:eastAsia="宋体" w:cs="宋体"/>
          <w:b/>
          <w:color w:val="auto"/>
          <w:sz w:val="24"/>
          <w:highlight w:val="none"/>
        </w:rPr>
      </w:pPr>
    </w:p>
    <w:p w14:paraId="602DD86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76C5822">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2E2579F">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480FB8B9">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603093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006DA86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6656518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DD4A333">
      <w:pPr>
        <w:pStyle w:val="132"/>
        <w:adjustRightInd w:val="0"/>
        <w:snapToGrid w:val="0"/>
        <w:spacing w:before="0"/>
        <w:ind w:firstLine="482" w:firstLineChars="200"/>
        <w:rPr>
          <w:rStyle w:val="79"/>
          <w:rFonts w:hint="eastAsia" w:ascii="宋体" w:hAnsi="宋体" w:eastAsia="宋体" w:cs="宋体"/>
          <w:color w:val="auto"/>
          <w:highlight w:val="none"/>
        </w:rPr>
      </w:pPr>
      <w:r>
        <w:rPr>
          <w:rFonts w:hint="eastAsia" w:ascii="宋体" w:hAnsi="宋体" w:eastAsia="宋体" w:cs="宋体"/>
          <w:b/>
          <w:color w:val="auto"/>
          <w:szCs w:val="24"/>
          <w:highlight w:val="none"/>
          <w:lang w:val="en-US" w:eastAsia="zh-CN"/>
        </w:rPr>
        <w:t xml:space="preserve">23.4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27C548A5">
      <w:pPr>
        <w:pStyle w:val="81"/>
        <w:rPr>
          <w:rFonts w:hint="eastAsia" w:ascii="宋体" w:hAnsi="宋体" w:eastAsia="宋体" w:cs="宋体"/>
          <w:color w:val="auto"/>
          <w:highlight w:val="none"/>
        </w:rPr>
      </w:pPr>
    </w:p>
    <w:p w14:paraId="57461B6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A195E0E">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65A9C1D">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966B25F">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266BF9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4AF629">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F8820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314465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6C9E88">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81E1C5C">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C579DF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4CAB3AF">
      <w:pPr>
        <w:keepNext/>
        <w:keepLines/>
        <w:pageBreakBefore w:val="0"/>
        <w:widowControl w:val="0"/>
        <w:tabs>
          <w:tab w:val="left" w:pos="432"/>
        </w:tabs>
        <w:kinsoku/>
        <w:wordWrap/>
        <w:overflowPunct/>
        <w:topLinePunct w:val="0"/>
        <w:autoSpaceDE/>
        <w:autoSpaceDN/>
        <w:bidi w:val="0"/>
        <w:adjustRightInd/>
        <w:snapToGrid/>
        <w:ind w:left="0" w:firstLine="480" w:firstLineChars="200"/>
        <w:textAlignment w:val="auto"/>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6131461">
      <w:pPr>
        <w:keepNext/>
        <w:keepLines/>
        <w:pageBreakBefore w:val="0"/>
        <w:widowControl w:val="0"/>
        <w:tabs>
          <w:tab w:val="left" w:pos="432"/>
        </w:tabs>
        <w:kinsoku/>
        <w:wordWrap/>
        <w:overflowPunct/>
        <w:topLinePunct w:val="0"/>
        <w:autoSpaceDE/>
        <w:autoSpaceDN/>
        <w:bidi w:val="0"/>
        <w:adjustRightInd/>
        <w:snapToGrid/>
        <w:ind w:left="431" w:hanging="431"/>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73A1BECC">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5DBA439C">
      <w:pPr>
        <w:rPr>
          <w:rFonts w:hint="eastAsia" w:ascii="宋体" w:hAnsi="宋体" w:eastAsia="宋体" w:cs="宋体"/>
          <w:color w:val="auto"/>
          <w:highlight w:val="none"/>
        </w:rPr>
      </w:pPr>
    </w:p>
    <w:p w14:paraId="18C794BA">
      <w:pPr>
        <w:snapToGrid w:val="0"/>
        <w:spacing w:line="360" w:lineRule="auto"/>
        <w:ind w:firstLine="3357" w:firstLineChars="1045"/>
        <w:rPr>
          <w:rFonts w:hint="eastAsia" w:ascii="宋体" w:hAnsi="宋体" w:eastAsia="宋体" w:cs="宋体"/>
          <w:b/>
          <w:color w:val="auto"/>
          <w:sz w:val="32"/>
          <w:highlight w:val="none"/>
        </w:rPr>
      </w:pPr>
    </w:p>
    <w:p w14:paraId="4E47B52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24F4135">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533F73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EBAC0D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6685F4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A9A08A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56EA9E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F126406">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C0DDEF">
      <w:pPr>
        <w:tabs>
          <w:tab w:val="left" w:pos="0"/>
        </w:tabs>
        <w:spacing w:line="360" w:lineRule="auto"/>
        <w:ind w:firstLine="480"/>
        <w:rPr>
          <w:rFonts w:hint="eastAsia" w:ascii="宋体" w:hAnsi="宋体" w:eastAsia="宋体" w:cs="宋体"/>
          <w:color w:val="auto"/>
          <w:sz w:val="24"/>
          <w:highlight w:val="none"/>
        </w:rPr>
      </w:pPr>
    </w:p>
    <w:p w14:paraId="7651A65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206E862">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77BFB7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1031C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20137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F3710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D0045F">
      <w:pPr>
        <w:keepNext/>
        <w:keepLines/>
        <w:pageBreakBefore w:val="0"/>
        <w:widowControl w:val="0"/>
        <w:tabs>
          <w:tab w:val="left" w:pos="432"/>
        </w:tabs>
        <w:kinsoku/>
        <w:wordWrap/>
        <w:overflowPunct/>
        <w:topLinePunct w:val="0"/>
        <w:autoSpaceDE/>
        <w:autoSpaceDN/>
        <w:bidi w:val="0"/>
        <w:adjustRightInd w:val="0"/>
        <w:snapToGrid w:val="0"/>
        <w:ind w:left="0" w:firstLine="480" w:firstLineChars="200"/>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949138">
      <w:pPr>
        <w:pStyle w:val="81"/>
        <w:rPr>
          <w:rFonts w:hint="eastAsia" w:ascii="宋体" w:hAnsi="宋体" w:eastAsia="宋体" w:cs="宋体"/>
          <w:color w:val="auto"/>
          <w:highlight w:val="none"/>
        </w:rPr>
      </w:pPr>
    </w:p>
    <w:bookmarkEnd w:id="14"/>
    <w:p w14:paraId="5BEF3E53">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68072990"/>
      <w:bookmarkEnd w:id="16"/>
      <w:bookmarkStart w:id="17" w:name="_Hlt68072998"/>
      <w:bookmarkEnd w:id="17"/>
      <w:bookmarkStart w:id="18" w:name="_Hlt75236011"/>
      <w:bookmarkEnd w:id="18"/>
      <w:bookmarkStart w:id="19" w:name="_Hlt68057669"/>
      <w:bookmarkEnd w:id="19"/>
      <w:bookmarkStart w:id="20" w:name="_Hlt75236101"/>
      <w:bookmarkEnd w:id="20"/>
      <w:bookmarkStart w:id="21" w:name="_Hlt74707468"/>
      <w:bookmarkEnd w:id="21"/>
      <w:bookmarkStart w:id="22" w:name="_Hlt75236290"/>
      <w:bookmarkEnd w:id="22"/>
      <w:bookmarkStart w:id="23" w:name="_Hlt74714665"/>
      <w:bookmarkEnd w:id="23"/>
      <w:bookmarkStart w:id="24" w:name="_Hlt68073093"/>
      <w:bookmarkEnd w:id="24"/>
      <w:bookmarkStart w:id="25" w:name="_Hlt68403820"/>
      <w:bookmarkEnd w:id="25"/>
      <w:bookmarkStart w:id="26" w:name="_Hlt74729768"/>
      <w:bookmarkEnd w:id="26"/>
      <w:bookmarkStart w:id="27" w:name="_Hlt74730295"/>
      <w:bookmarkEnd w:id="27"/>
    </w:p>
    <w:bookmarkEnd w:id="12"/>
    <w:bookmarkEnd w:id="13"/>
    <w:p w14:paraId="29571DB7">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6ABA47F5">
      <w:pPr>
        <w:pStyle w:val="25"/>
        <w:keepNext w:val="0"/>
        <w:keepLines w:val="0"/>
        <w:pageBreakBefore w:val="0"/>
        <w:kinsoku/>
        <w:overflowPunct/>
        <w:topLinePunct w:val="0"/>
        <w:bidi w:val="0"/>
        <w:spacing w:before="120" w:line="360" w:lineRule="auto"/>
        <w:ind w:left="0" w:right="-44"/>
        <w:jc w:val="both"/>
        <w:outlineLvl w:val="9"/>
        <w:rPr>
          <w:rFonts w:hint="eastAsia" w:ascii="宋体" w:hAnsi="宋体" w:eastAsia="宋体" w:cs="宋体"/>
          <w:b/>
          <w:bCs/>
          <w:sz w:val="24"/>
          <w:szCs w:val="24"/>
          <w:highlight w:val="none"/>
          <w:lang w:eastAsia="zh-CN"/>
        </w:rPr>
      </w:pPr>
      <w:bookmarkStart w:id="29" w:name="_Toc5812"/>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bookmarkEnd w:id="29"/>
      <w:r>
        <w:rPr>
          <w:rFonts w:hint="eastAsia" w:ascii="宋体" w:hAnsi="宋体" w:eastAsia="宋体" w:cs="宋体"/>
          <w:b/>
          <w:bCs/>
          <w:sz w:val="24"/>
          <w:szCs w:val="24"/>
          <w:highlight w:val="none"/>
          <w:lang w:eastAsia="zh-CN"/>
        </w:rPr>
        <w:t>立项依据</w:t>
      </w:r>
    </w:p>
    <w:p w14:paraId="17F18D44">
      <w:pPr>
        <w:pStyle w:val="25"/>
        <w:keepNext w:val="0"/>
        <w:keepLines w:val="0"/>
        <w:pageBreakBefore w:val="0"/>
        <w:kinsoku/>
        <w:overflowPunct/>
        <w:topLinePunct w:val="0"/>
        <w:bidi w:val="0"/>
        <w:spacing w:before="120" w:line="360" w:lineRule="auto"/>
        <w:ind w:left="0" w:right="-45" w:firstLine="480" w:firstLineChars="200"/>
        <w:jc w:val="both"/>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安部下发了《关于加强公安审计信息化建设的指导意见》，印发了“十四五”信息化建设规划及任务书，明确公安部督察审计局“公安监督一体化平台”建设规划，并对各省开展相应信息系统建设、改造工作提出明确要求。省厅《2023年全面深化公安改革重点任务》《浙江公安信息化建设“一本账”重大应用库》等文件中，向“浙警智审”综合集成应用改造提升和推广应用提出了建设任务目标。厅党委会审议通过的浙江省公安信息化建设“十四五”规划，将“浙警智审”综合集成应用改造提升及推广项目列为重点建设项目，明确提出建设目标任务和完成时限，为下步加快推进“浙警智审”综合集成应用建设指明了工作方向。</w:t>
      </w:r>
    </w:p>
    <w:p w14:paraId="247DABA7">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、建设内容</w:t>
      </w:r>
    </w:p>
    <w:p w14:paraId="6E4A07CD">
      <w:pPr>
        <w:pStyle w:val="25"/>
        <w:keepNext w:val="0"/>
        <w:keepLines w:val="0"/>
        <w:pageBreakBefore w:val="0"/>
        <w:kinsoku/>
        <w:overflowPunct/>
        <w:topLinePunct w:val="0"/>
        <w:bidi w:val="0"/>
        <w:spacing w:before="120" w:line="360" w:lineRule="auto"/>
        <w:ind w:left="0" w:firstLine="480" w:firstLineChars="200"/>
        <w:jc w:val="both"/>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建设一套能够支撑全省公安审计人员实战应用的智能化浙江公安“浙警智审”综合集成应用系统。一是实现公安审计业务全覆盖。二是显著提高审计部门大数据处理能力。三是显著提升审计业务科学决策能力。四是形成一套适用于全警的专业知识库。具体如下：</w:t>
      </w:r>
    </w:p>
    <w:p w14:paraId="754FE48A">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rPr>
        <w:t>一</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rPr>
        <w:t>审计数据中台</w:t>
      </w:r>
    </w:p>
    <w:p w14:paraId="51FC27E4">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1.数据接入：</w:t>
      </w:r>
      <w:r>
        <w:rPr>
          <w:rFonts w:hint="eastAsia" w:ascii="宋体" w:hAnsi="宋体" w:eastAsia="宋体" w:cs="宋体"/>
          <w:kern w:val="0"/>
          <w:sz w:val="24"/>
          <w:szCs w:val="24"/>
          <w:highlight w:val="none"/>
          <w:lang w:eastAsia="zh-Hans"/>
        </w:rPr>
        <w:t>外部，根据需求</w:t>
      </w:r>
      <w:r>
        <w:rPr>
          <w:rFonts w:hint="eastAsia" w:ascii="宋体" w:hAnsi="宋体" w:eastAsia="宋体" w:cs="宋体"/>
          <w:kern w:val="0"/>
          <w:sz w:val="24"/>
          <w:szCs w:val="24"/>
          <w:highlight w:val="none"/>
        </w:rPr>
        <w:t>实现公安内审与外单位多跨协同。积极对接获取</w:t>
      </w:r>
      <w:r>
        <w:rPr>
          <w:rFonts w:hint="eastAsia" w:ascii="宋体" w:hAnsi="宋体" w:eastAsia="宋体" w:cs="宋体"/>
          <w:kern w:val="0"/>
          <w:sz w:val="24"/>
          <w:szCs w:val="24"/>
          <w:highlight w:val="none"/>
          <w:lang w:eastAsia="zh-Hans"/>
        </w:rPr>
        <w:t>审计厅数字化审计平台、</w:t>
      </w:r>
      <w:r>
        <w:rPr>
          <w:rFonts w:hint="eastAsia" w:ascii="宋体" w:hAnsi="宋体" w:eastAsia="宋体" w:cs="宋体"/>
          <w:kern w:val="0"/>
          <w:sz w:val="24"/>
          <w:szCs w:val="24"/>
          <w:highlight w:val="none"/>
        </w:rPr>
        <w:t>财政非税系统、银行专户、政采云、预算一体化平台等外部系统，以获取审计模型需要数据；</w:t>
      </w:r>
      <w:r>
        <w:rPr>
          <w:rFonts w:hint="eastAsia" w:ascii="宋体" w:hAnsi="宋体" w:eastAsia="宋体" w:cs="宋体"/>
          <w:kern w:val="0"/>
          <w:sz w:val="24"/>
          <w:szCs w:val="24"/>
          <w:highlight w:val="none"/>
          <w:lang w:eastAsia="zh-Hans"/>
        </w:rPr>
        <w:t>内部，根据需求</w:t>
      </w:r>
      <w:r>
        <w:rPr>
          <w:rFonts w:hint="eastAsia" w:ascii="宋体" w:hAnsi="宋体" w:eastAsia="宋体" w:cs="宋体"/>
          <w:kern w:val="0"/>
          <w:sz w:val="24"/>
          <w:szCs w:val="24"/>
          <w:highlight w:val="none"/>
        </w:rPr>
        <w:t>与警保平台、执法办案平台、警综平台等平台进行数据对接和交换，以实现经责审计、项目审计、执法审计、专项审计等审计模型应用</w:t>
      </w:r>
      <w:r>
        <w:rPr>
          <w:rFonts w:hint="eastAsia" w:ascii="宋体" w:hAnsi="宋体" w:eastAsia="宋体" w:cs="宋体"/>
          <w:kern w:val="0"/>
          <w:sz w:val="24"/>
          <w:szCs w:val="24"/>
          <w:highlight w:val="none"/>
          <w:lang w:eastAsia="zh-Hans"/>
        </w:rPr>
        <w:t>；</w:t>
      </w:r>
    </w:p>
    <w:p w14:paraId="41630C1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数据采集策略：设置主题的采集参数，包括采集内容、数据更新策略、采集条件、采集时间周期、数据比对校验等，采集设置完成后系统就根据这些参数生成采集任务类，采集任务有一次性的、手动启动的和周期性自动执行的；</w:t>
      </w:r>
    </w:p>
    <w:p w14:paraId="1E53C3E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3.数据存储</w:t>
      </w:r>
      <w:r>
        <w:rPr>
          <w:rFonts w:hint="eastAsia" w:ascii="宋体" w:hAnsi="宋体" w:eastAsia="宋体" w:cs="宋体"/>
          <w:sz w:val="24"/>
          <w:szCs w:val="24"/>
          <w:highlight w:val="none"/>
          <w:lang w:eastAsia="zh-Hans"/>
        </w:rPr>
        <w:t>加工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建立审计业务库、专题库、知识库等；</w:t>
      </w:r>
    </w:p>
    <w:p w14:paraId="0E7825F9">
      <w:pPr>
        <w:pStyle w:val="237"/>
        <w:keepNext w:val="0"/>
        <w:keepLines w:val="0"/>
        <w:pageBreakBefore w:val="0"/>
        <w:kinsoku/>
        <w:overflowPunct/>
        <w:topLinePunct w:val="0"/>
        <w:bidi w:val="0"/>
        <w:spacing w:line="360" w:lineRule="auto"/>
        <w:ind w:left="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数据治理：融合数据治理咨询方法论，通过数据标准、数据质量、数据保护和数据权限等多维度能力支撑数据治理专题工作，提升数据管理水平；</w:t>
      </w:r>
    </w:p>
    <w:p w14:paraId="7FE9051C">
      <w:pPr>
        <w:keepNext w:val="0"/>
        <w:keepLines w:val="0"/>
        <w:pageBreakBefore w:val="0"/>
        <w:widowControl/>
        <w:kinsoku/>
        <w:overflowPunct/>
        <w:topLinePunct w:val="0"/>
        <w:bidi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5.主题库建设：</w:t>
      </w:r>
      <w:r>
        <w:rPr>
          <w:rFonts w:hint="eastAsia" w:ascii="宋体" w:hAnsi="宋体" w:eastAsia="宋体" w:cs="宋体"/>
          <w:kern w:val="0"/>
          <w:sz w:val="24"/>
          <w:szCs w:val="24"/>
          <w:highlight w:val="none"/>
          <w:lang w:eastAsia="zh-Hans"/>
        </w:rPr>
        <w:t>预算管理主题数据、财务核算主题数据、公务用车主题数据、公务出差主题数据、项目建设主题数据、执法财物主题数据等；专项审计主题数据、整改督办主题数据、审计疑点主题数据、审计成果主题数据等；</w:t>
      </w:r>
    </w:p>
    <w:p w14:paraId="4099537A">
      <w:pPr>
        <w:keepNext w:val="0"/>
        <w:keepLines w:val="0"/>
        <w:pageBreakBefore w:val="0"/>
        <w:widowControl/>
        <w:kinsoku/>
        <w:overflowPunct/>
        <w:topLinePunct w:val="0"/>
        <w:bidi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eastAsia="zh-Hans"/>
        </w:rPr>
        <w:t>搜索引擎：支持基于审计数据中台存储资源的全文搜索、精准定位；包括：Word、Excel、PDF等非结构化数据；</w:t>
      </w:r>
    </w:p>
    <w:p w14:paraId="1D1248D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7.灵活配置图表模块功能：实现用户可配置饼图、柱状图、折线图、散点图、地图等等常规图表展示形式；</w:t>
      </w:r>
    </w:p>
    <w:p w14:paraId="6223A09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8.灵活配置报表模块功能：实现用户级可灵活配置常规报表，自定义查询条件，在报表模块中包含基本的操作有翻页、页面显示行数、保存、另存、打印、导出、设置表头、设置表尾、关闭等功能；</w:t>
      </w:r>
    </w:p>
    <w:p w14:paraId="719FC6C3">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审计数据模型库</w:t>
      </w:r>
    </w:p>
    <w:p w14:paraId="7188BDF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模型管理，包括：</w:t>
      </w:r>
      <w:r>
        <w:rPr>
          <w:rFonts w:hint="eastAsia" w:ascii="宋体" w:hAnsi="宋体" w:eastAsia="宋体" w:cs="宋体"/>
          <w:sz w:val="24"/>
          <w:szCs w:val="24"/>
          <w:highlight w:val="none"/>
        </w:rPr>
        <w:t>模型算法、模型标签、模型订阅、模型发布、发布模型排名；</w:t>
      </w:r>
    </w:p>
    <w:p w14:paraId="0612359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2.经责审计</w:t>
      </w:r>
      <w:r>
        <w:rPr>
          <w:rFonts w:hint="eastAsia" w:ascii="宋体" w:hAnsi="宋体" w:eastAsia="宋体" w:cs="宋体"/>
          <w:sz w:val="24"/>
          <w:szCs w:val="24"/>
          <w:highlight w:val="none"/>
          <w:lang w:eastAsia="zh-Hans"/>
        </w:rPr>
        <w:t>模型，包括：</w:t>
      </w:r>
      <w:r>
        <w:rPr>
          <w:rFonts w:hint="eastAsia" w:ascii="宋体" w:hAnsi="宋体" w:eastAsia="宋体" w:cs="宋体"/>
          <w:sz w:val="24"/>
          <w:szCs w:val="24"/>
          <w:highlight w:val="none"/>
        </w:rPr>
        <w:t>预算管理</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敏感消费</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公务用车</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公务出差</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票据管理</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财务核算</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、资产管理</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公务接待</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食堂管理</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因公出国</w:t>
      </w:r>
      <w:r>
        <w:rPr>
          <w:rFonts w:hint="eastAsia" w:ascii="宋体" w:hAnsi="宋体" w:eastAsia="宋体" w:cs="宋体"/>
          <w:sz w:val="24"/>
          <w:szCs w:val="24"/>
          <w:highlight w:val="none"/>
          <w:lang w:eastAsia="zh-Hans"/>
        </w:rPr>
        <w:t>模型；</w:t>
      </w:r>
    </w:p>
    <w:p w14:paraId="08596A0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3.项目审计</w:t>
      </w:r>
      <w:r>
        <w:rPr>
          <w:rFonts w:hint="eastAsia" w:ascii="宋体" w:hAnsi="宋体" w:eastAsia="宋体" w:cs="宋体"/>
          <w:sz w:val="24"/>
          <w:szCs w:val="24"/>
          <w:highlight w:val="none"/>
          <w:lang w:eastAsia="zh-Hans"/>
        </w:rPr>
        <w:t>模型，包括：</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程序</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追加采购</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采购代理</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落实政府采购促进中小企业发展政策</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验收</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合同执行</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项目</w:t>
      </w:r>
      <w:r>
        <w:rPr>
          <w:rFonts w:hint="eastAsia" w:ascii="宋体" w:hAnsi="宋体" w:eastAsia="宋体" w:cs="宋体"/>
          <w:sz w:val="24"/>
          <w:szCs w:val="24"/>
          <w:highlight w:val="none"/>
        </w:rPr>
        <w:t>招标投标</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、供应商围串标模型</w:t>
      </w:r>
      <w:r>
        <w:rPr>
          <w:rFonts w:hint="eastAsia" w:ascii="宋体" w:hAnsi="宋体" w:eastAsia="宋体" w:cs="宋体"/>
          <w:sz w:val="24"/>
          <w:szCs w:val="24"/>
          <w:highlight w:val="none"/>
          <w:lang w:eastAsia="zh-Hans"/>
        </w:rPr>
        <w:t>；</w:t>
      </w:r>
    </w:p>
    <w:p w14:paraId="4DEE0BD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4.执法审计</w:t>
      </w:r>
      <w:r>
        <w:rPr>
          <w:rFonts w:hint="eastAsia" w:ascii="宋体" w:hAnsi="宋体" w:eastAsia="宋体" w:cs="宋体"/>
          <w:sz w:val="24"/>
          <w:szCs w:val="24"/>
          <w:highlight w:val="none"/>
          <w:lang w:eastAsia="zh-Hans"/>
        </w:rPr>
        <w:t>模型，包括：</w:t>
      </w:r>
      <w:r>
        <w:rPr>
          <w:rFonts w:hint="eastAsia" w:ascii="宋体" w:hAnsi="宋体" w:eastAsia="宋体" w:cs="宋体"/>
          <w:sz w:val="24"/>
          <w:szCs w:val="24"/>
          <w:highlight w:val="none"/>
        </w:rPr>
        <w:t>扣押、冻结、查封、保全</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保管环节</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移交环节</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处置环节</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保证金</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取保候审</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暂扣款</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前车之鉴</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、车辆扣押</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警种特色（刑侦）</w:t>
      </w:r>
      <w:r>
        <w:rPr>
          <w:rFonts w:hint="eastAsia" w:ascii="宋体" w:hAnsi="宋体" w:eastAsia="宋体" w:cs="宋体"/>
          <w:sz w:val="24"/>
          <w:szCs w:val="24"/>
          <w:highlight w:val="none"/>
          <w:lang w:eastAsia="zh-Hans"/>
        </w:rPr>
        <w:t>模型；</w:t>
      </w:r>
    </w:p>
    <w:p w14:paraId="0F801D9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5.审计整改</w:t>
      </w:r>
      <w:r>
        <w:rPr>
          <w:rFonts w:hint="eastAsia" w:ascii="宋体" w:hAnsi="宋体" w:eastAsia="宋体" w:cs="宋体"/>
          <w:sz w:val="24"/>
          <w:szCs w:val="24"/>
          <w:highlight w:val="none"/>
          <w:lang w:eastAsia="zh-Hans"/>
        </w:rPr>
        <w:t>模型：包括：</w:t>
      </w:r>
      <w:r>
        <w:rPr>
          <w:rFonts w:hint="eastAsia" w:ascii="宋体" w:hAnsi="宋体" w:eastAsia="宋体" w:cs="宋体"/>
          <w:sz w:val="24"/>
          <w:szCs w:val="24"/>
          <w:highlight w:val="none"/>
        </w:rPr>
        <w:t>整改不到位</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结果运用</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问题风险提示</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人员风险提示</w:t>
      </w:r>
      <w:r>
        <w:rPr>
          <w:rFonts w:hint="eastAsia" w:ascii="宋体" w:hAnsi="宋体" w:eastAsia="宋体" w:cs="宋体"/>
          <w:sz w:val="24"/>
          <w:szCs w:val="24"/>
          <w:highlight w:val="none"/>
          <w:lang w:eastAsia="zh-Hans"/>
        </w:rPr>
        <w:t>模型、</w:t>
      </w:r>
      <w:r>
        <w:rPr>
          <w:rFonts w:hint="eastAsia" w:ascii="宋体" w:hAnsi="宋体" w:eastAsia="宋体" w:cs="宋体"/>
          <w:sz w:val="24"/>
          <w:szCs w:val="24"/>
          <w:highlight w:val="none"/>
        </w:rPr>
        <w:t>职责风险提示</w:t>
      </w:r>
      <w:r>
        <w:rPr>
          <w:rFonts w:hint="eastAsia" w:ascii="宋体" w:hAnsi="宋体" w:eastAsia="宋体" w:cs="宋体"/>
          <w:sz w:val="24"/>
          <w:szCs w:val="24"/>
          <w:highlight w:val="none"/>
          <w:lang w:eastAsia="zh-Hans"/>
        </w:rPr>
        <w:t>模型。</w:t>
      </w:r>
    </w:p>
    <w:p w14:paraId="7385941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审计数据分析体系</w:t>
      </w:r>
    </w:p>
    <w:p w14:paraId="5C5744E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1.搭建模型基础数据表、模型碰撞疑点表、模型碰撞预警表、疑点问题反馈表以及发现问题整改表，支持关联报表间穿透</w:t>
      </w:r>
      <w:r>
        <w:rPr>
          <w:rFonts w:hint="eastAsia" w:ascii="宋体" w:hAnsi="宋体" w:eastAsia="宋体" w:cs="宋体"/>
          <w:sz w:val="24"/>
          <w:szCs w:val="24"/>
          <w:highlight w:val="none"/>
          <w:lang w:eastAsia="zh-Hans"/>
        </w:rPr>
        <w:t>。</w:t>
      </w:r>
    </w:p>
    <w:p w14:paraId="36D9222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2.搭建综合查询模型，审计人员根据实际所需，查阅项目进度、项目文档、项目送审金额、审计计划、审计项目信息等等，审计作业相关分析类报表，所有的查询结果支持导出</w:t>
      </w:r>
      <w:r>
        <w:rPr>
          <w:rFonts w:hint="eastAsia" w:ascii="宋体" w:hAnsi="宋体" w:eastAsia="宋体" w:cs="宋体"/>
          <w:sz w:val="24"/>
          <w:szCs w:val="24"/>
          <w:highlight w:val="none"/>
          <w:lang w:eastAsia="zh-Hans"/>
        </w:rPr>
        <w:t>。</w:t>
      </w:r>
    </w:p>
    <w:p w14:paraId="4719F9B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四</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审计价格库</w:t>
      </w:r>
    </w:p>
    <w:p w14:paraId="298440A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获取全省/市项目审计的价格信息；</w:t>
      </w:r>
    </w:p>
    <w:p w14:paraId="3BD6A46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计算同类项目平均量、价指标，形成审计参考价；</w:t>
      </w:r>
    </w:p>
    <w:p w14:paraId="264DC67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向全省/市项目建设部门、审计部门开放查询功能，指导规范编制预算；</w:t>
      </w:r>
    </w:p>
    <w:p w14:paraId="1A391BB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支持共享给</w:t>
      </w: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eastAsia="zh-Hans"/>
        </w:rPr>
        <w:t>平台的核心能力组件；</w:t>
      </w:r>
    </w:p>
    <w:p w14:paraId="48D3607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审计法规库</w:t>
      </w:r>
    </w:p>
    <w:p w14:paraId="6EEA53B1">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对各类审计所需法律法规、标准文件、内部相关制度进行全面收集、整理、格式化、分类和根据条文的特征标注标签；</w:t>
      </w:r>
    </w:p>
    <w:p w14:paraId="17FF2DA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支持全省/市各级公安部门按需查询使用；</w:t>
      </w:r>
    </w:p>
    <w:p w14:paraId="3D8F78A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六</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审计案例库</w:t>
      </w:r>
    </w:p>
    <w:p w14:paraId="264A0DC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汇聚全省/市审计常见问题，并对应定性依据及处理处罚依据；</w:t>
      </w:r>
    </w:p>
    <w:p w14:paraId="4821879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汇聚全省/市审计案例，搜集优质审计实施方案、经典案例、判例等；</w:t>
      </w:r>
    </w:p>
    <w:p w14:paraId="41DCC13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汇聚全省/市审计模板，提供各类审计项目全流程应使用的标准化模板；</w:t>
      </w:r>
    </w:p>
    <w:p w14:paraId="1ECC6F5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支持全省/市各级公安部门按需参考使用</w:t>
      </w:r>
      <w:r>
        <w:rPr>
          <w:rFonts w:hint="eastAsia" w:ascii="宋体" w:hAnsi="宋体" w:eastAsia="宋体" w:cs="宋体"/>
          <w:sz w:val="24"/>
          <w:szCs w:val="24"/>
          <w:highlight w:val="none"/>
        </w:rPr>
        <w:t>；</w:t>
      </w:r>
    </w:p>
    <w:p w14:paraId="1438ED21">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决策驾驶舱</w:t>
      </w:r>
    </w:p>
    <w:p w14:paraId="5C36D64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为了匹配省厅和各地市独立数据展示，一级决策驾驶舱自动载入对应的地图控件；</w:t>
      </w:r>
    </w:p>
    <w:p w14:paraId="6DA30E0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为了区分领导和各层人员的关注点，一级决策驾驶舱进行人员的权限过滤处理，保证不同人员使用系统的快捷、有效和侧重点；</w:t>
      </w:r>
    </w:p>
    <w:p w14:paraId="4681092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随着数据的不断累积，数据的精准和主次显示变得很重要，为此一级驾驶舱数据须以年份、单位过滤，可查询往年和单位的数据；</w:t>
      </w:r>
    </w:p>
    <w:p w14:paraId="76A646F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为了更直观、更舒适的浏览体验，一级决策驾驶舱提供了全屏浏览功能，有效解决领导浏览驾驶舱的视觉问题；</w:t>
      </w:r>
    </w:p>
    <w:p w14:paraId="0B2472C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Hans"/>
        </w:rPr>
        <w:t>为了更好的体验一级驾驶舱的展示效果，亮化蓝色UI。</w:t>
      </w:r>
    </w:p>
    <w:p w14:paraId="29C814B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Hans"/>
        </w:rPr>
        <w:t>根据基层操作员的使用习惯和业务重点，二级驾驶舱调整四横四纵模型结构，以达到快速操作的交互效果；</w:t>
      </w:r>
    </w:p>
    <w:p w14:paraId="13A56A5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Hans"/>
        </w:rPr>
        <w:t>二级驾驶舱进行数据权限过滤，保证数据的合理性，安全性。</w:t>
      </w:r>
    </w:p>
    <w:p w14:paraId="7CDE387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八</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民警操作台</w:t>
      </w:r>
    </w:p>
    <w:p w14:paraId="2F63FC7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支持单位管理员，单位集中式管理权限，由单位管理人员自主分配权限；</w:t>
      </w:r>
    </w:p>
    <w:p w14:paraId="586D3E6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支持系统操作视频指引功能，新用户可以直接查看视频，减少培训、讲解的过程，熟悉系统更快，操作更顺畅；</w:t>
      </w:r>
    </w:p>
    <w:p w14:paraId="3FDCE30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支持项目组功能，通过同审计单位人员选择、不同审计单位人员借调的方式，实现审计人员集中调配，更加高效的完成审计工作；</w:t>
      </w:r>
      <w:r>
        <w:rPr>
          <w:rFonts w:hint="eastAsia" w:ascii="宋体" w:hAnsi="宋体" w:eastAsia="宋体" w:cs="宋体"/>
          <w:sz w:val="24"/>
          <w:szCs w:val="24"/>
          <w:highlight w:val="none"/>
          <w:lang w:val="en-US" w:eastAsia="zh-CN"/>
        </w:rPr>
        <w:t xml:space="preserve"> </w:t>
      </w:r>
    </w:p>
    <w:p w14:paraId="6FA7918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针对</w:t>
      </w:r>
      <w:r>
        <w:rPr>
          <w:rFonts w:hint="eastAsia" w:ascii="宋体" w:hAnsi="宋体" w:eastAsia="宋体" w:cs="宋体"/>
          <w:sz w:val="24"/>
          <w:szCs w:val="24"/>
          <w:highlight w:val="none"/>
        </w:rPr>
        <w:t>省</w:t>
      </w:r>
      <w:r>
        <w:rPr>
          <w:rFonts w:hint="eastAsia" w:ascii="宋体" w:hAnsi="宋体" w:eastAsia="宋体" w:cs="宋体"/>
          <w:sz w:val="24"/>
          <w:szCs w:val="24"/>
          <w:highlight w:val="none"/>
          <w:lang w:eastAsia="zh-Hans"/>
        </w:rPr>
        <w:t>市局单审计项目，被审计对象多个的情况，</w:t>
      </w:r>
      <w:r>
        <w:rPr>
          <w:rFonts w:hint="eastAsia" w:ascii="宋体" w:hAnsi="宋体" w:eastAsia="宋体" w:cs="宋体"/>
          <w:sz w:val="24"/>
          <w:szCs w:val="24"/>
          <w:highlight w:val="none"/>
        </w:rPr>
        <w:t>支持增加</w:t>
      </w:r>
      <w:r>
        <w:rPr>
          <w:rFonts w:hint="eastAsia" w:ascii="宋体" w:hAnsi="宋体" w:eastAsia="宋体" w:cs="宋体"/>
          <w:sz w:val="24"/>
          <w:szCs w:val="24"/>
          <w:highlight w:val="none"/>
          <w:lang w:eastAsia="zh-Hans"/>
        </w:rPr>
        <w:t>被审计人员个数，调整正文模版数据自动填充的功能；</w:t>
      </w:r>
    </w:p>
    <w:p w14:paraId="0899744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Hans"/>
        </w:rPr>
        <w:t>支持审计方案自动引入系统预设的审计事项，提供自主选择的事项（如系统规则、预设规则、历史项目规则），更加准确、高效的指引审计人员，进行审计；</w:t>
      </w:r>
    </w:p>
    <w:p w14:paraId="7328E18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Hans"/>
        </w:rPr>
        <w:t>支持审计方案事项分工功能，明确项目组成员的审计任务，分工配合完成审计项目；</w:t>
      </w:r>
    </w:p>
    <w:p w14:paraId="5D1EED3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Hans"/>
        </w:rPr>
        <w:t>实现取证清单，按审计方案分配的任务，展示个人所需完成的事项，审计人员可按照事项指引完成审计取证，详细的内容及法律法规执行，助力取证更便捷；</w:t>
      </w:r>
    </w:p>
    <w:p w14:paraId="788227B1">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Hans"/>
        </w:rPr>
        <w:t>实现电脑端审计取证，由用户自主选择，移动端的证据图片等数据，对应到审计事项中；</w:t>
      </w:r>
    </w:p>
    <w:p w14:paraId="3094633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Hans"/>
        </w:rPr>
        <w:t>实现个人日程、会议日程功能，录入个人或领导的日程，在线日程轻松安排，工作有条不紊，工作更高效；</w:t>
      </w:r>
    </w:p>
    <w:p w14:paraId="0F6C4AF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Hans"/>
        </w:rPr>
        <w:t>实现日历日程，个人事项、会议安排一目了然，快速了解领导、周工作安排，并可以将查询结果导出为EXCEL；</w:t>
      </w:r>
    </w:p>
    <w:p w14:paraId="3872A04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Hans"/>
        </w:rPr>
        <w:t>实现审计数据汇总功能，方便快捷的汇总，统计范围内的审计数据，了解项目进度，突出发现的问题、违规金额等；</w:t>
      </w:r>
    </w:p>
    <w:p w14:paraId="2124A0A6">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Hans"/>
        </w:rPr>
        <w:t>实现数据上报功能、数据汇总功能，上级领导快速了解下级单位审计情况；</w:t>
      </w:r>
    </w:p>
    <w:p w14:paraId="3B420EA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Hans"/>
        </w:rPr>
        <w:t>支持审计文书修改留痕；</w:t>
      </w:r>
    </w:p>
    <w:p w14:paraId="3A2C198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Hans"/>
        </w:rPr>
        <w:t>支持界面优化、提升使用友好度，优化人机交互体验。</w:t>
      </w:r>
    </w:p>
    <w:p w14:paraId="689DBD7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九</w:t>
      </w:r>
      <w:r>
        <w:rPr>
          <w:rFonts w:hint="eastAsia" w:ascii="宋体" w:hAnsi="宋体" w:eastAsia="宋体" w:cs="宋体"/>
          <w:sz w:val="24"/>
          <w:szCs w:val="24"/>
          <w:highlight w:val="none"/>
          <w:lang w:eastAsia="zh-Hans"/>
        </w:rPr>
        <w:t>）审计</w:t>
      </w:r>
      <w:r>
        <w:rPr>
          <w:rFonts w:hint="eastAsia" w:ascii="宋体" w:hAnsi="宋体" w:eastAsia="宋体" w:cs="宋体"/>
          <w:sz w:val="24"/>
          <w:szCs w:val="24"/>
          <w:highlight w:val="none"/>
        </w:rPr>
        <w:t>计划</w:t>
      </w:r>
    </w:p>
    <w:p w14:paraId="722CB8AC">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实现审计人员录入当年度经济责任审、执法活动审计、专项审计，包含审计时间、审计对象等内容</w:t>
      </w:r>
      <w:r>
        <w:rPr>
          <w:rFonts w:hint="eastAsia" w:ascii="宋体" w:hAnsi="宋体" w:eastAsia="宋体" w:cs="宋体"/>
          <w:sz w:val="24"/>
          <w:szCs w:val="24"/>
          <w:highlight w:val="none"/>
          <w:lang w:eastAsia="zh-Hans"/>
        </w:rPr>
        <w:t>。</w:t>
      </w:r>
    </w:p>
    <w:p w14:paraId="0075440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经济责任</w:t>
      </w:r>
      <w:r>
        <w:rPr>
          <w:rFonts w:hint="eastAsia" w:ascii="宋体" w:hAnsi="宋体" w:eastAsia="宋体" w:cs="宋体"/>
          <w:sz w:val="24"/>
          <w:szCs w:val="24"/>
          <w:highlight w:val="none"/>
          <w:lang w:eastAsia="zh-Hans"/>
        </w:rPr>
        <w:t>审计应用场景</w:t>
      </w:r>
    </w:p>
    <w:p w14:paraId="0869D0D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1.实现</w:t>
      </w:r>
      <w:r>
        <w:rPr>
          <w:rFonts w:hint="eastAsia" w:ascii="宋体" w:hAnsi="宋体" w:eastAsia="宋体" w:cs="宋体"/>
          <w:sz w:val="24"/>
          <w:szCs w:val="24"/>
          <w:highlight w:val="none"/>
          <w:lang w:eastAsia="zh-Hans"/>
        </w:rPr>
        <w:t>年度计划立项或补充立项；</w:t>
      </w:r>
    </w:p>
    <w:p w14:paraId="72B2B53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2.实现</w:t>
      </w:r>
      <w:r>
        <w:rPr>
          <w:rFonts w:hint="eastAsia" w:ascii="宋体" w:hAnsi="宋体" w:eastAsia="宋体" w:cs="宋体"/>
          <w:sz w:val="24"/>
          <w:szCs w:val="24"/>
          <w:highlight w:val="none"/>
          <w:lang w:eastAsia="zh-Hans"/>
        </w:rPr>
        <w:t>内部审批流程；</w:t>
      </w:r>
    </w:p>
    <w:p w14:paraId="5EACD93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3.实现</w:t>
      </w:r>
      <w:r>
        <w:rPr>
          <w:rFonts w:hint="eastAsia" w:ascii="宋体" w:hAnsi="宋体" w:eastAsia="宋体" w:cs="宋体"/>
          <w:sz w:val="24"/>
          <w:szCs w:val="24"/>
          <w:highlight w:val="none"/>
          <w:lang w:eastAsia="zh-Hans"/>
        </w:rPr>
        <w:t>项目立项后，关联经责模型，形成</w:t>
      </w:r>
      <w:r>
        <w:rPr>
          <w:rFonts w:hint="eastAsia" w:ascii="宋体" w:hAnsi="宋体" w:eastAsia="宋体" w:cs="宋体"/>
          <w:sz w:val="24"/>
          <w:szCs w:val="24"/>
          <w:highlight w:val="none"/>
        </w:rPr>
        <w:t>疑</w:t>
      </w:r>
      <w:r>
        <w:rPr>
          <w:rFonts w:hint="eastAsia" w:ascii="宋体" w:hAnsi="宋体" w:eastAsia="宋体" w:cs="宋体"/>
          <w:sz w:val="24"/>
          <w:szCs w:val="24"/>
          <w:highlight w:val="none"/>
          <w:lang w:eastAsia="zh-Hans"/>
        </w:rPr>
        <w:t>点</w:t>
      </w:r>
      <w:r>
        <w:rPr>
          <w:rFonts w:hint="eastAsia" w:ascii="宋体" w:hAnsi="宋体" w:eastAsia="宋体" w:cs="宋体"/>
          <w:sz w:val="24"/>
          <w:szCs w:val="24"/>
          <w:highlight w:val="none"/>
        </w:rPr>
        <w:t>问题清单</w:t>
      </w:r>
      <w:r>
        <w:rPr>
          <w:rFonts w:hint="eastAsia" w:ascii="宋体" w:hAnsi="宋体" w:eastAsia="宋体" w:cs="宋体"/>
          <w:sz w:val="24"/>
          <w:szCs w:val="24"/>
          <w:highlight w:val="none"/>
          <w:lang w:eastAsia="zh-Hans"/>
        </w:rPr>
        <w:t>，为审计发现问题提供参考；</w:t>
      </w:r>
    </w:p>
    <w:p w14:paraId="54F9329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实现在线编辑公文，引用预设模版，自动填充审计项目数据，在线编辑保存，留痕等功能；</w:t>
      </w:r>
    </w:p>
    <w:p w14:paraId="5649228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5.实现</w:t>
      </w:r>
      <w:r>
        <w:rPr>
          <w:rFonts w:hint="eastAsia" w:ascii="宋体" w:hAnsi="宋体" w:eastAsia="宋体" w:cs="宋体"/>
          <w:sz w:val="24"/>
          <w:szCs w:val="24"/>
          <w:highlight w:val="none"/>
          <w:lang w:eastAsia="zh-Hans"/>
        </w:rPr>
        <w:t>批量上传文档，打包下载文档；</w:t>
      </w:r>
    </w:p>
    <w:p w14:paraId="11057021">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6.实现</w:t>
      </w:r>
      <w:r>
        <w:rPr>
          <w:rFonts w:hint="eastAsia" w:ascii="宋体" w:hAnsi="宋体" w:eastAsia="宋体" w:cs="宋体"/>
          <w:sz w:val="24"/>
          <w:szCs w:val="24"/>
          <w:highlight w:val="none"/>
          <w:lang w:eastAsia="zh-Hans"/>
        </w:rPr>
        <w:t>审计事项模版化或自定义事项，并进行任务分工，事项内容填充进审计方案文档中；</w:t>
      </w:r>
    </w:p>
    <w:p w14:paraId="4961041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7.实现</w:t>
      </w:r>
      <w:r>
        <w:rPr>
          <w:rFonts w:hint="eastAsia" w:ascii="宋体" w:hAnsi="宋体" w:eastAsia="宋体" w:cs="宋体"/>
          <w:sz w:val="24"/>
          <w:szCs w:val="24"/>
          <w:highlight w:val="none"/>
          <w:lang w:eastAsia="zh-Hans"/>
        </w:rPr>
        <w:t>根据审计方案，形成取证单列表；</w:t>
      </w:r>
    </w:p>
    <w:p w14:paraId="6A662E1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Hans"/>
        </w:rPr>
        <w:t>实现根据模版事项，自动填充审计取证指引，引导审计人员进行取证；</w:t>
      </w:r>
    </w:p>
    <w:p w14:paraId="26571CA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9.实现</w:t>
      </w:r>
      <w:r>
        <w:rPr>
          <w:rFonts w:hint="eastAsia" w:ascii="宋体" w:hAnsi="宋体" w:eastAsia="宋体" w:cs="宋体"/>
          <w:sz w:val="24"/>
          <w:szCs w:val="24"/>
          <w:highlight w:val="none"/>
          <w:lang w:eastAsia="zh-Hans"/>
        </w:rPr>
        <w:t>审计底稿关联取证单，自动填充相关定性法规，法规内容指引等；</w:t>
      </w:r>
    </w:p>
    <w:p w14:paraId="5D779AC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10.实现</w:t>
      </w:r>
      <w:r>
        <w:rPr>
          <w:rFonts w:hint="eastAsia" w:ascii="宋体" w:hAnsi="宋体" w:eastAsia="宋体" w:cs="宋体"/>
          <w:sz w:val="24"/>
          <w:szCs w:val="24"/>
          <w:highlight w:val="none"/>
          <w:lang w:eastAsia="zh-Hans"/>
        </w:rPr>
        <w:t>自动整理审计发现问题，显示在审计报告中；</w:t>
      </w:r>
    </w:p>
    <w:p w14:paraId="1799FF3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11.实现</w:t>
      </w:r>
      <w:r>
        <w:rPr>
          <w:rFonts w:hint="eastAsia" w:ascii="宋体" w:hAnsi="宋体" w:eastAsia="宋体" w:cs="宋体"/>
          <w:sz w:val="24"/>
          <w:szCs w:val="24"/>
          <w:highlight w:val="none"/>
          <w:lang w:eastAsia="zh-Hans"/>
        </w:rPr>
        <w:t>审计成果快速填写，自动汇总进填报表中；</w:t>
      </w:r>
    </w:p>
    <w:p w14:paraId="0CE02E1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12.实现</w:t>
      </w:r>
      <w:r>
        <w:rPr>
          <w:rFonts w:hint="eastAsia" w:ascii="宋体" w:hAnsi="宋体" w:eastAsia="宋体" w:cs="宋体"/>
          <w:sz w:val="24"/>
          <w:szCs w:val="24"/>
          <w:highlight w:val="none"/>
          <w:lang w:eastAsia="zh-Hans"/>
        </w:rPr>
        <w:t>项目文档组卷功能；</w:t>
      </w:r>
    </w:p>
    <w:p w14:paraId="66895DB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13.实现</w:t>
      </w:r>
      <w:r>
        <w:rPr>
          <w:rFonts w:hint="eastAsia" w:ascii="宋体" w:hAnsi="宋体" w:eastAsia="宋体" w:cs="宋体"/>
          <w:sz w:val="24"/>
          <w:szCs w:val="24"/>
          <w:highlight w:val="none"/>
          <w:lang w:eastAsia="zh-Hans"/>
        </w:rPr>
        <w:t>项目归档功能；</w:t>
      </w:r>
    </w:p>
    <w:p w14:paraId="7F2C679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14.实现离任交接审计流程，统计离任领导财务、固定资产等信息；</w:t>
      </w:r>
    </w:p>
    <w:p w14:paraId="5876E6A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十一</w:t>
      </w:r>
      <w:r>
        <w:rPr>
          <w:rFonts w:hint="eastAsia" w:ascii="宋体" w:hAnsi="宋体" w:eastAsia="宋体" w:cs="宋体"/>
          <w:sz w:val="24"/>
          <w:szCs w:val="24"/>
          <w:highlight w:val="none"/>
          <w:lang w:eastAsia="zh-Hans"/>
        </w:rPr>
        <w:t>）项目审计应用场景</w:t>
      </w:r>
    </w:p>
    <w:p w14:paraId="5FDDEB5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实现项目采购前审计、合同前审计、决算审计</w:t>
      </w:r>
      <w:r>
        <w:rPr>
          <w:rFonts w:hint="eastAsia" w:ascii="宋体" w:hAnsi="宋体" w:eastAsia="宋体" w:cs="宋体"/>
          <w:sz w:val="24"/>
          <w:szCs w:val="24"/>
          <w:highlight w:val="none"/>
        </w:rPr>
        <w:t>；</w:t>
      </w:r>
    </w:p>
    <w:p w14:paraId="0692FD8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实现送审单位在线填写项目信息，上传项目文档</w:t>
      </w:r>
      <w:r>
        <w:rPr>
          <w:rFonts w:hint="eastAsia" w:ascii="宋体" w:hAnsi="宋体" w:eastAsia="宋体" w:cs="宋体"/>
          <w:sz w:val="24"/>
          <w:szCs w:val="24"/>
          <w:highlight w:val="none"/>
        </w:rPr>
        <w:t>；</w:t>
      </w:r>
    </w:p>
    <w:p w14:paraId="51CCD3F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实现送审单位项目送审</w:t>
      </w:r>
      <w:r>
        <w:rPr>
          <w:rFonts w:hint="eastAsia" w:ascii="宋体" w:hAnsi="宋体" w:eastAsia="宋体" w:cs="宋体"/>
          <w:sz w:val="24"/>
          <w:szCs w:val="24"/>
          <w:highlight w:val="none"/>
        </w:rPr>
        <w:t>的管理流程；</w:t>
      </w:r>
    </w:p>
    <w:p w14:paraId="6537DD9C">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实现关联项目模型，系统自动提示项目存在风险（如送审单位、供应商、金额等内容的预警分析），为出具审计意见书提供参考；</w:t>
      </w:r>
    </w:p>
    <w:p w14:paraId="179DCCF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Hans"/>
        </w:rPr>
        <w:t>实现线上出具意见书，并推送送审单位；</w:t>
      </w:r>
    </w:p>
    <w:p w14:paraId="139CBB7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Hans"/>
        </w:rPr>
        <w:t>实现委托审计公司日常管理；</w:t>
      </w:r>
    </w:p>
    <w:p w14:paraId="00CBB94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十二</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执法</w:t>
      </w:r>
      <w:r>
        <w:rPr>
          <w:rFonts w:hint="eastAsia" w:ascii="宋体" w:hAnsi="宋体" w:eastAsia="宋体" w:cs="宋体"/>
          <w:sz w:val="24"/>
          <w:szCs w:val="24"/>
          <w:highlight w:val="none"/>
          <w:lang w:eastAsia="zh-Hans"/>
        </w:rPr>
        <w:t>审计应用场景</w:t>
      </w:r>
    </w:p>
    <w:p w14:paraId="3C6DF023">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1.实现</w:t>
      </w:r>
      <w:r>
        <w:rPr>
          <w:rFonts w:hint="eastAsia" w:ascii="宋体" w:hAnsi="宋体" w:eastAsia="宋体" w:cs="宋体"/>
          <w:sz w:val="24"/>
          <w:szCs w:val="24"/>
          <w:highlight w:val="none"/>
          <w:lang w:eastAsia="zh-Hans"/>
        </w:rPr>
        <w:t>年度计划立项或补充立项；</w:t>
      </w:r>
    </w:p>
    <w:p w14:paraId="3F7453A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2.实现</w:t>
      </w:r>
      <w:r>
        <w:rPr>
          <w:rFonts w:hint="eastAsia" w:ascii="宋体" w:hAnsi="宋体" w:eastAsia="宋体" w:cs="宋体"/>
          <w:sz w:val="24"/>
          <w:szCs w:val="24"/>
          <w:highlight w:val="none"/>
          <w:lang w:eastAsia="zh-Hans"/>
        </w:rPr>
        <w:t>内部审批流程；</w:t>
      </w:r>
    </w:p>
    <w:p w14:paraId="364341B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3.实现</w:t>
      </w:r>
      <w:r>
        <w:rPr>
          <w:rFonts w:hint="eastAsia" w:ascii="宋体" w:hAnsi="宋体" w:eastAsia="宋体" w:cs="宋体"/>
          <w:sz w:val="24"/>
          <w:szCs w:val="24"/>
          <w:highlight w:val="none"/>
          <w:lang w:eastAsia="zh-Hans"/>
        </w:rPr>
        <w:t>项目立项后，关联执法模型，形成</w:t>
      </w:r>
      <w:r>
        <w:rPr>
          <w:rFonts w:hint="eastAsia" w:ascii="宋体" w:hAnsi="宋体" w:eastAsia="宋体" w:cs="宋体"/>
          <w:sz w:val="24"/>
          <w:szCs w:val="24"/>
          <w:highlight w:val="none"/>
        </w:rPr>
        <w:t>疑</w:t>
      </w:r>
      <w:r>
        <w:rPr>
          <w:rFonts w:hint="eastAsia" w:ascii="宋体" w:hAnsi="宋体" w:eastAsia="宋体" w:cs="宋体"/>
          <w:sz w:val="24"/>
          <w:szCs w:val="24"/>
          <w:highlight w:val="none"/>
          <w:lang w:eastAsia="zh-Hans"/>
        </w:rPr>
        <w:t>点</w:t>
      </w:r>
      <w:r>
        <w:rPr>
          <w:rFonts w:hint="eastAsia" w:ascii="宋体" w:hAnsi="宋体" w:eastAsia="宋体" w:cs="宋体"/>
          <w:sz w:val="24"/>
          <w:szCs w:val="24"/>
          <w:highlight w:val="none"/>
        </w:rPr>
        <w:t>问题清单</w:t>
      </w:r>
      <w:r>
        <w:rPr>
          <w:rFonts w:hint="eastAsia" w:ascii="宋体" w:hAnsi="宋体" w:eastAsia="宋体" w:cs="宋体"/>
          <w:sz w:val="24"/>
          <w:szCs w:val="24"/>
          <w:highlight w:val="none"/>
          <w:lang w:eastAsia="zh-Hans"/>
        </w:rPr>
        <w:t>，为审计发现问题提供参考；</w:t>
      </w:r>
    </w:p>
    <w:p w14:paraId="052FC03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实现在线编辑公文，引用预设模版，自动填充审计项目数据，在线编辑保存，留痕等功能；</w:t>
      </w:r>
    </w:p>
    <w:p w14:paraId="0B7B770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5.实现</w:t>
      </w:r>
      <w:r>
        <w:rPr>
          <w:rFonts w:hint="eastAsia" w:ascii="宋体" w:hAnsi="宋体" w:eastAsia="宋体" w:cs="宋体"/>
          <w:sz w:val="24"/>
          <w:szCs w:val="24"/>
          <w:highlight w:val="none"/>
          <w:lang w:eastAsia="zh-Hans"/>
        </w:rPr>
        <w:t>批量上传文档，打包下载文档；</w:t>
      </w:r>
    </w:p>
    <w:p w14:paraId="6F33E9C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6.实现</w:t>
      </w:r>
      <w:r>
        <w:rPr>
          <w:rFonts w:hint="eastAsia" w:ascii="宋体" w:hAnsi="宋体" w:eastAsia="宋体" w:cs="宋体"/>
          <w:sz w:val="24"/>
          <w:szCs w:val="24"/>
          <w:highlight w:val="none"/>
          <w:lang w:eastAsia="zh-Hans"/>
        </w:rPr>
        <w:t>审计事项模版化或自定义事项，并进行任务分工，事项内容填充进审计方案文档中；</w:t>
      </w:r>
    </w:p>
    <w:p w14:paraId="0B6F635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7.实现</w:t>
      </w:r>
      <w:r>
        <w:rPr>
          <w:rFonts w:hint="eastAsia" w:ascii="宋体" w:hAnsi="宋体" w:eastAsia="宋体" w:cs="宋体"/>
          <w:sz w:val="24"/>
          <w:szCs w:val="24"/>
          <w:highlight w:val="none"/>
          <w:lang w:eastAsia="zh-Hans"/>
        </w:rPr>
        <w:t>根据审计方案，形成取证单列表；</w:t>
      </w:r>
    </w:p>
    <w:p w14:paraId="2923B66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Hans"/>
        </w:rPr>
        <w:t>实现根据模版事项，自动填充审计取证指引，引导审计人员进行取证；</w:t>
      </w:r>
    </w:p>
    <w:p w14:paraId="4DC596D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9.实现</w:t>
      </w:r>
      <w:r>
        <w:rPr>
          <w:rFonts w:hint="eastAsia" w:ascii="宋体" w:hAnsi="宋体" w:eastAsia="宋体" w:cs="宋体"/>
          <w:sz w:val="24"/>
          <w:szCs w:val="24"/>
          <w:highlight w:val="none"/>
          <w:lang w:eastAsia="zh-Hans"/>
        </w:rPr>
        <w:t>审计底稿关联取证单，自动填充相关定性法规，法规内容指引等；</w:t>
      </w:r>
    </w:p>
    <w:p w14:paraId="5B37842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10.实现</w:t>
      </w:r>
      <w:r>
        <w:rPr>
          <w:rFonts w:hint="eastAsia" w:ascii="宋体" w:hAnsi="宋体" w:eastAsia="宋体" w:cs="宋体"/>
          <w:sz w:val="24"/>
          <w:szCs w:val="24"/>
          <w:highlight w:val="none"/>
          <w:lang w:eastAsia="zh-Hans"/>
        </w:rPr>
        <w:t>自动整理审计发现问题，显示在审计报告中；</w:t>
      </w:r>
    </w:p>
    <w:p w14:paraId="1037066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11.实现</w:t>
      </w:r>
      <w:r>
        <w:rPr>
          <w:rFonts w:hint="eastAsia" w:ascii="宋体" w:hAnsi="宋体" w:eastAsia="宋体" w:cs="宋体"/>
          <w:sz w:val="24"/>
          <w:szCs w:val="24"/>
          <w:highlight w:val="none"/>
          <w:lang w:eastAsia="zh-Hans"/>
        </w:rPr>
        <w:t>审计成果快速填写，自动汇总进填报表中；</w:t>
      </w:r>
    </w:p>
    <w:p w14:paraId="577EDEB6">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12.实现</w:t>
      </w:r>
      <w:r>
        <w:rPr>
          <w:rFonts w:hint="eastAsia" w:ascii="宋体" w:hAnsi="宋体" w:eastAsia="宋体" w:cs="宋体"/>
          <w:sz w:val="24"/>
          <w:szCs w:val="24"/>
          <w:highlight w:val="none"/>
          <w:lang w:eastAsia="zh-Hans"/>
        </w:rPr>
        <w:t>项目文档组卷功能；</w:t>
      </w:r>
    </w:p>
    <w:p w14:paraId="1CE6DD5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13.实现</w:t>
      </w:r>
      <w:r>
        <w:rPr>
          <w:rFonts w:hint="eastAsia" w:ascii="宋体" w:hAnsi="宋体" w:eastAsia="宋体" w:cs="宋体"/>
          <w:sz w:val="24"/>
          <w:szCs w:val="24"/>
          <w:highlight w:val="none"/>
          <w:lang w:eastAsia="zh-Hans"/>
        </w:rPr>
        <w:t>项目归档功能；</w:t>
      </w:r>
    </w:p>
    <w:p w14:paraId="53854C1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十三</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专项</w:t>
      </w:r>
      <w:r>
        <w:rPr>
          <w:rFonts w:hint="eastAsia" w:ascii="宋体" w:hAnsi="宋体" w:eastAsia="宋体" w:cs="宋体"/>
          <w:sz w:val="24"/>
          <w:szCs w:val="24"/>
          <w:highlight w:val="none"/>
          <w:lang w:eastAsia="zh-Hans"/>
        </w:rPr>
        <w:t>审计应用场景</w:t>
      </w:r>
    </w:p>
    <w:p w14:paraId="738A1A5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1.实现</w:t>
      </w:r>
      <w:r>
        <w:rPr>
          <w:rFonts w:hint="eastAsia" w:ascii="宋体" w:hAnsi="宋体" w:eastAsia="宋体" w:cs="宋体"/>
          <w:sz w:val="24"/>
          <w:szCs w:val="24"/>
          <w:highlight w:val="none"/>
          <w:lang w:eastAsia="zh-Hans"/>
        </w:rPr>
        <w:t>年度计划立项或补充立项；</w:t>
      </w:r>
    </w:p>
    <w:p w14:paraId="29A4FA3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2.实现</w:t>
      </w:r>
      <w:r>
        <w:rPr>
          <w:rFonts w:hint="eastAsia" w:ascii="宋体" w:hAnsi="宋体" w:eastAsia="宋体" w:cs="宋体"/>
          <w:sz w:val="24"/>
          <w:szCs w:val="24"/>
          <w:highlight w:val="none"/>
          <w:lang w:eastAsia="zh-Hans"/>
        </w:rPr>
        <w:t>内部审批流程；</w:t>
      </w:r>
    </w:p>
    <w:p w14:paraId="586B331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实现在线编辑公文，引用预设模版，自动填充审计项目数据，在线编辑保存，留痕等功能；</w:t>
      </w:r>
    </w:p>
    <w:p w14:paraId="410E2FF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4.实现</w:t>
      </w:r>
      <w:r>
        <w:rPr>
          <w:rFonts w:hint="eastAsia" w:ascii="宋体" w:hAnsi="宋体" w:eastAsia="宋体" w:cs="宋体"/>
          <w:sz w:val="24"/>
          <w:szCs w:val="24"/>
          <w:highlight w:val="none"/>
          <w:lang w:eastAsia="zh-Hans"/>
        </w:rPr>
        <w:t>批量上传文档，打包下载文档；</w:t>
      </w:r>
    </w:p>
    <w:p w14:paraId="7AF75D9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5.实现</w:t>
      </w:r>
      <w:r>
        <w:rPr>
          <w:rFonts w:hint="eastAsia" w:ascii="宋体" w:hAnsi="宋体" w:eastAsia="宋体" w:cs="宋体"/>
          <w:sz w:val="24"/>
          <w:szCs w:val="24"/>
          <w:highlight w:val="none"/>
          <w:lang w:eastAsia="zh-Hans"/>
        </w:rPr>
        <w:t>审计事项模版化或自定义事项，并进行任务分工，事项内容填充进审计方案文档中；</w:t>
      </w:r>
    </w:p>
    <w:p w14:paraId="563CFA1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6.实现</w:t>
      </w:r>
      <w:r>
        <w:rPr>
          <w:rFonts w:hint="eastAsia" w:ascii="宋体" w:hAnsi="宋体" w:eastAsia="宋体" w:cs="宋体"/>
          <w:sz w:val="24"/>
          <w:szCs w:val="24"/>
          <w:highlight w:val="none"/>
          <w:lang w:eastAsia="zh-Hans"/>
        </w:rPr>
        <w:t>根据审计方案，形成取证单列表；</w:t>
      </w:r>
    </w:p>
    <w:p w14:paraId="42D9505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Hans"/>
        </w:rPr>
        <w:t>实现根据模版事项，自动填充审计取证指引，引导审计人员进行取证；</w:t>
      </w:r>
    </w:p>
    <w:p w14:paraId="6FCE998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8.实现</w:t>
      </w:r>
      <w:r>
        <w:rPr>
          <w:rFonts w:hint="eastAsia" w:ascii="宋体" w:hAnsi="宋体" w:eastAsia="宋体" w:cs="宋体"/>
          <w:sz w:val="24"/>
          <w:szCs w:val="24"/>
          <w:highlight w:val="none"/>
          <w:lang w:eastAsia="zh-Hans"/>
        </w:rPr>
        <w:t>审计底稿关联取证单，自动填充相关定性法规，法规内容指引等；</w:t>
      </w:r>
    </w:p>
    <w:p w14:paraId="6B2F100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9.实现</w:t>
      </w:r>
      <w:r>
        <w:rPr>
          <w:rFonts w:hint="eastAsia" w:ascii="宋体" w:hAnsi="宋体" w:eastAsia="宋体" w:cs="宋体"/>
          <w:sz w:val="24"/>
          <w:szCs w:val="24"/>
          <w:highlight w:val="none"/>
          <w:lang w:eastAsia="zh-Hans"/>
        </w:rPr>
        <w:t>自动整理审计发现问题，显示在审计报告中；</w:t>
      </w:r>
    </w:p>
    <w:p w14:paraId="789ADF8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10.实现</w:t>
      </w:r>
      <w:r>
        <w:rPr>
          <w:rFonts w:hint="eastAsia" w:ascii="宋体" w:hAnsi="宋体" w:eastAsia="宋体" w:cs="宋体"/>
          <w:sz w:val="24"/>
          <w:szCs w:val="24"/>
          <w:highlight w:val="none"/>
          <w:lang w:eastAsia="zh-Hans"/>
        </w:rPr>
        <w:t>审计成果快速填写，自动汇总进填报表中；</w:t>
      </w:r>
    </w:p>
    <w:p w14:paraId="086633A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11.实现</w:t>
      </w:r>
      <w:r>
        <w:rPr>
          <w:rFonts w:hint="eastAsia" w:ascii="宋体" w:hAnsi="宋体" w:eastAsia="宋体" w:cs="宋体"/>
          <w:sz w:val="24"/>
          <w:szCs w:val="24"/>
          <w:highlight w:val="none"/>
          <w:lang w:eastAsia="zh-Hans"/>
        </w:rPr>
        <w:t>项目文档组卷功能；</w:t>
      </w:r>
    </w:p>
    <w:p w14:paraId="578B14B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12.实现</w:t>
      </w:r>
      <w:r>
        <w:rPr>
          <w:rFonts w:hint="eastAsia" w:ascii="宋体" w:hAnsi="宋体" w:eastAsia="宋体" w:cs="宋体"/>
          <w:sz w:val="24"/>
          <w:szCs w:val="24"/>
          <w:highlight w:val="none"/>
          <w:lang w:eastAsia="zh-Hans"/>
        </w:rPr>
        <w:t>项目归档功能</w:t>
      </w:r>
      <w:r>
        <w:rPr>
          <w:rFonts w:hint="eastAsia" w:ascii="宋体" w:hAnsi="宋体" w:eastAsia="宋体" w:cs="宋体"/>
          <w:sz w:val="24"/>
          <w:szCs w:val="24"/>
          <w:highlight w:val="none"/>
        </w:rPr>
        <w:t>；</w:t>
      </w:r>
    </w:p>
    <w:p w14:paraId="414A0C5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十四</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审计整改应用场景</w:t>
      </w:r>
    </w:p>
    <w:p w14:paraId="6F76C84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实现接入各个审计流程中的审计报告，列出审计项目中发现的问题；</w:t>
      </w:r>
    </w:p>
    <w:p w14:paraId="0270506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实现手工录入需要整改的问题</w:t>
      </w:r>
      <w:r>
        <w:rPr>
          <w:rFonts w:hint="eastAsia" w:ascii="宋体" w:hAnsi="宋体" w:eastAsia="宋体" w:cs="宋体"/>
          <w:sz w:val="24"/>
          <w:szCs w:val="24"/>
          <w:highlight w:val="none"/>
        </w:rPr>
        <w:t>（含国家审计发现问题）</w:t>
      </w:r>
      <w:r>
        <w:rPr>
          <w:rFonts w:hint="eastAsia" w:ascii="宋体" w:hAnsi="宋体" w:eastAsia="宋体" w:cs="宋体"/>
          <w:sz w:val="24"/>
          <w:szCs w:val="24"/>
          <w:highlight w:val="none"/>
          <w:lang w:eastAsia="zh-Hans"/>
        </w:rPr>
        <w:t>；</w:t>
      </w:r>
    </w:p>
    <w:p w14:paraId="674DEF9C">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实现</w:t>
      </w:r>
      <w:r>
        <w:rPr>
          <w:rFonts w:hint="eastAsia" w:ascii="宋体" w:hAnsi="宋体" w:eastAsia="宋体" w:cs="宋体"/>
          <w:sz w:val="24"/>
          <w:szCs w:val="24"/>
          <w:highlight w:val="none"/>
        </w:rPr>
        <w:t>创建</w:t>
      </w:r>
      <w:r>
        <w:rPr>
          <w:rFonts w:hint="eastAsia" w:ascii="宋体" w:hAnsi="宋体" w:eastAsia="宋体" w:cs="宋体"/>
          <w:sz w:val="24"/>
          <w:szCs w:val="24"/>
          <w:highlight w:val="none"/>
          <w:lang w:eastAsia="zh-Hans"/>
        </w:rPr>
        <w:t>整改</w:t>
      </w:r>
      <w:r>
        <w:rPr>
          <w:rFonts w:hint="eastAsia" w:ascii="宋体" w:hAnsi="宋体" w:eastAsia="宋体" w:cs="宋体"/>
          <w:sz w:val="24"/>
          <w:szCs w:val="24"/>
          <w:highlight w:val="none"/>
        </w:rPr>
        <w:t>督办流程，将</w:t>
      </w:r>
      <w:r>
        <w:rPr>
          <w:rFonts w:hint="eastAsia" w:ascii="宋体" w:hAnsi="宋体" w:eastAsia="宋体" w:cs="宋体"/>
          <w:sz w:val="24"/>
          <w:szCs w:val="24"/>
          <w:highlight w:val="none"/>
          <w:lang w:eastAsia="zh-Hans"/>
        </w:rPr>
        <w:t>问题信息</w:t>
      </w:r>
      <w:r>
        <w:rPr>
          <w:rFonts w:hint="eastAsia" w:ascii="宋体" w:hAnsi="宋体" w:eastAsia="宋体" w:cs="宋体"/>
          <w:sz w:val="24"/>
          <w:szCs w:val="24"/>
          <w:highlight w:val="none"/>
        </w:rPr>
        <w:t>推送至被审计单位；</w:t>
      </w:r>
    </w:p>
    <w:p w14:paraId="57003C26">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Hans"/>
        </w:rPr>
        <w:t>实现被审计单位，填写问题整改落实情况</w:t>
      </w:r>
      <w:r>
        <w:rPr>
          <w:rFonts w:hint="eastAsia" w:ascii="宋体" w:hAnsi="宋体" w:eastAsia="宋体" w:cs="宋体"/>
          <w:sz w:val="24"/>
          <w:szCs w:val="24"/>
          <w:highlight w:val="none"/>
        </w:rPr>
        <w:t>；</w:t>
      </w:r>
    </w:p>
    <w:p w14:paraId="5547CF4F">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Hans"/>
        </w:rPr>
        <w:t>实现审计单位，查看问题整改落实情况，并做销号或挂号处理；</w:t>
      </w:r>
    </w:p>
    <w:p w14:paraId="00837B86">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Hans"/>
        </w:rPr>
        <w:t>实现</w:t>
      </w:r>
      <w:r>
        <w:rPr>
          <w:rFonts w:hint="eastAsia" w:ascii="宋体" w:hAnsi="宋体" w:eastAsia="宋体" w:cs="宋体"/>
          <w:sz w:val="24"/>
          <w:szCs w:val="24"/>
          <w:highlight w:val="none"/>
        </w:rPr>
        <w:t>对整改项目临期、超期的、按时限要求未完成整改、整改进度慢等情况的项目进行及时提醒；</w:t>
      </w:r>
    </w:p>
    <w:p w14:paraId="2C4385C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7.支持从多维度查询项目的整改进度，支持时间轴和百分比展示进度</w:t>
      </w:r>
      <w:r>
        <w:rPr>
          <w:rFonts w:hint="eastAsia" w:ascii="宋体" w:hAnsi="宋体" w:eastAsia="宋体" w:cs="宋体"/>
          <w:sz w:val="24"/>
          <w:szCs w:val="24"/>
          <w:highlight w:val="none"/>
          <w:lang w:eastAsia="zh-CN"/>
        </w:rPr>
        <w:t>。</w:t>
      </w:r>
    </w:p>
    <w:p w14:paraId="68D6478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十五</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“掌上审计”应用场景</w:t>
      </w:r>
    </w:p>
    <w:p w14:paraId="33193E22">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1.掌上审计app采用HTML5版本，拥有新的语义、图形以及多媒体元素，提供的新元素和新的 API 简化了 web 应用程序的搭建，具有良好跨平台性；</w:t>
      </w:r>
    </w:p>
    <w:p w14:paraId="21C88D7B">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实现单点登陆，</w:t>
      </w:r>
      <w:r>
        <w:rPr>
          <w:rFonts w:hint="eastAsia" w:ascii="宋体" w:hAnsi="宋体" w:eastAsia="宋体" w:cs="宋体"/>
          <w:sz w:val="24"/>
          <w:szCs w:val="24"/>
          <w:highlight w:val="none"/>
        </w:rPr>
        <w:t>实现外部取证数据单向传输进入内网，更加安全稳定，提高取证效率。</w:t>
      </w:r>
    </w:p>
    <w:p w14:paraId="4452DC6E">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实现用户主页的任务提醒、预警。</w:t>
      </w:r>
    </w:p>
    <w:p w14:paraId="1DE8D651">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十六</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审计协同应用场景</w:t>
      </w:r>
    </w:p>
    <w:p w14:paraId="68D3BFA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厅内协同</w:t>
      </w:r>
      <w:r>
        <w:rPr>
          <w:rFonts w:hint="eastAsia" w:ascii="宋体" w:hAnsi="宋体" w:eastAsia="宋体" w:cs="宋体"/>
          <w:sz w:val="24"/>
          <w:szCs w:val="24"/>
          <w:highlight w:val="none"/>
        </w:rPr>
        <w:t>。一是依托审计委员会机制，建立审计部门与政工、人事、纪检、监察、督察、法治等部门，与巡视巡察等工作相结合的应用场景，接收相关信息，移送审计线索；二是通过审计整改、审计协同等模块，向其他政工人事部门、其他监督部门推送相关信息。三是</w:t>
      </w:r>
      <w:r>
        <w:rPr>
          <w:rFonts w:hint="eastAsia" w:ascii="宋体" w:hAnsi="宋体" w:eastAsia="宋体" w:cs="宋体"/>
          <w:sz w:val="24"/>
          <w:szCs w:val="24"/>
          <w:highlight w:val="none"/>
          <w:lang w:eastAsia="zh-Hans"/>
        </w:rPr>
        <w:t>实现审计疑点推送核查。</w:t>
      </w:r>
    </w:p>
    <w:p w14:paraId="3DE8CF58">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国审协同</w:t>
      </w:r>
      <w:r>
        <w:rPr>
          <w:rFonts w:hint="eastAsia" w:ascii="宋体" w:hAnsi="宋体" w:eastAsia="宋体" w:cs="宋体"/>
          <w:sz w:val="24"/>
          <w:szCs w:val="24"/>
          <w:highlight w:val="none"/>
        </w:rPr>
        <w:t>。预留国家审计与内部审计间协作通道。</w:t>
      </w:r>
    </w:p>
    <w:p w14:paraId="7BA14BDC">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3.省市县三级协同。建立省、市、县三级审计部门协同审计场景，如交叉审计、异地现场核查等。</w:t>
      </w:r>
    </w:p>
    <w:p w14:paraId="134A96F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十七</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对接“公安部督察审计局一体化监督平台”</w:t>
      </w:r>
    </w:p>
    <w:p w14:paraId="5D7A923C">
      <w:pPr>
        <w:pStyle w:val="236"/>
        <w:keepNext w:val="0"/>
        <w:keepLines w:val="0"/>
        <w:pageBreakBefore w:val="0"/>
        <w:kinsoku/>
        <w:overflowPunct/>
        <w:topLinePunct w:val="0"/>
        <w:bidi w:val="0"/>
        <w:spacing w:line="360" w:lineRule="auto"/>
        <w:ind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1.根据部局一体化平台的开发情况和数据需求，对“浙警智审”综合集成应用进行相关的改造并预留相关接口，以确保与</w:t>
      </w:r>
      <w:r>
        <w:rPr>
          <w:rFonts w:hint="eastAsia" w:ascii="宋体" w:hAnsi="宋体" w:eastAsia="宋体" w:cs="宋体"/>
          <w:sz w:val="24"/>
          <w:szCs w:val="24"/>
          <w:highlight w:val="none"/>
          <w:lang w:eastAsia="zh-Hans"/>
        </w:rPr>
        <w:t>部局</w:t>
      </w:r>
      <w:r>
        <w:rPr>
          <w:rFonts w:hint="eastAsia" w:ascii="宋体" w:hAnsi="宋体" w:eastAsia="宋体" w:cs="宋体"/>
          <w:sz w:val="24"/>
          <w:szCs w:val="24"/>
          <w:highlight w:val="none"/>
        </w:rPr>
        <w:t>平台顺利对接。</w:t>
      </w:r>
    </w:p>
    <w:p w14:paraId="56236FEA">
      <w:pPr>
        <w:pStyle w:val="236"/>
        <w:keepNext w:val="0"/>
        <w:keepLines w:val="0"/>
        <w:pageBreakBefore w:val="0"/>
        <w:kinsoku/>
        <w:overflowPunct/>
        <w:topLinePunct w:val="0"/>
        <w:bidi w:val="0"/>
        <w:spacing w:line="360" w:lineRule="auto"/>
        <w:ind w:firstLine="480" w:firstLineChars="200"/>
        <w:jc w:val="both"/>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Hans"/>
        </w:rPr>
        <w:t>实现对部局的数据上报、接收等交互应用；</w:t>
      </w:r>
    </w:p>
    <w:p w14:paraId="60A79D20">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Hans"/>
        </w:rPr>
        <w:t>实现上报报表的模版编辑、报表填写、审核、汇总。</w:t>
      </w:r>
    </w:p>
    <w:p w14:paraId="6B583C8D">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十八</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“浙警智审”成果共享组件</w:t>
      </w:r>
    </w:p>
    <w:p w14:paraId="656363F1">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1.“浙警智审”综合集成应用中可共享给“浙警智治”平台的核心能力组件，如经责审计组件、项目审计组件、执法审计组件、审计整改组件等，提高应用场景建设的绩效，为全警提供更为优质的审计服务。</w:t>
      </w:r>
    </w:p>
    <w:p w14:paraId="3AFF38C5">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2.共享组件可以API的方式对外提供。</w:t>
      </w:r>
    </w:p>
    <w:p w14:paraId="643D7408">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、硬件设备清单</w:t>
      </w:r>
    </w:p>
    <w:p w14:paraId="1DA65C63">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w:t>
      </w:r>
    </w:p>
    <w:p w14:paraId="2F459FAD">
      <w:pPr>
        <w:pStyle w:val="25"/>
        <w:keepNext w:val="0"/>
        <w:keepLines w:val="0"/>
        <w:pageBreakBefore w:val="0"/>
        <w:kinsoku/>
        <w:overflowPunct/>
        <w:topLinePunct w:val="0"/>
        <w:bidi w:val="0"/>
        <w:spacing w:before="120" w:line="360" w:lineRule="auto"/>
        <w:ind w:left="0" w:right="-44" w:firstLine="482" w:firstLineChars="200"/>
        <w:jc w:val="both"/>
        <w:outlineLvl w:val="9"/>
        <w:rPr>
          <w:rFonts w:hint="eastAsia" w:ascii="宋体" w:hAnsi="宋体" w:eastAsia="宋体" w:cs="宋体"/>
          <w:b/>
          <w:bCs/>
          <w:sz w:val="24"/>
          <w:szCs w:val="24"/>
          <w:highlight w:val="none"/>
          <w:lang w:val="en-US" w:eastAsia="zh-CN"/>
        </w:rPr>
      </w:pPr>
    </w:p>
    <w:p w14:paraId="169771B5">
      <w:pPr>
        <w:pStyle w:val="25"/>
        <w:keepNext w:val="0"/>
        <w:keepLines w:val="0"/>
        <w:pageBreakBefore w:val="0"/>
        <w:kinsoku/>
        <w:overflowPunct/>
        <w:topLinePunct w:val="0"/>
        <w:bidi w:val="0"/>
        <w:spacing w:before="120" w:line="360" w:lineRule="auto"/>
        <w:ind w:left="0" w:right="-44" w:firstLine="482" w:firstLineChars="200"/>
        <w:jc w:val="both"/>
        <w:outlineLvl w:val="9"/>
        <w:rPr>
          <w:rFonts w:hint="eastAsia" w:ascii="宋体" w:hAnsi="宋体" w:eastAsia="宋体" w:cs="宋体"/>
          <w:b/>
          <w:bCs/>
          <w:sz w:val="24"/>
          <w:szCs w:val="24"/>
          <w:highlight w:val="none"/>
          <w:lang w:val="en-US" w:eastAsia="zh-CN"/>
        </w:rPr>
      </w:pPr>
    </w:p>
    <w:p w14:paraId="30A24F06">
      <w:pPr>
        <w:pStyle w:val="25"/>
        <w:keepNext w:val="0"/>
        <w:keepLines w:val="0"/>
        <w:pageBreakBefore w:val="0"/>
        <w:kinsoku/>
        <w:overflowPunct/>
        <w:topLinePunct w:val="0"/>
        <w:bidi w:val="0"/>
        <w:spacing w:before="120" w:line="360" w:lineRule="auto"/>
        <w:ind w:left="0" w:right="-44" w:firstLine="482" w:firstLineChars="200"/>
        <w:jc w:val="both"/>
        <w:outlineLvl w:val="9"/>
        <w:rPr>
          <w:rFonts w:hint="eastAsia" w:ascii="宋体" w:hAnsi="宋体" w:eastAsia="宋体" w:cs="宋体"/>
          <w:b/>
          <w:bCs/>
          <w:sz w:val="24"/>
          <w:szCs w:val="24"/>
          <w:highlight w:val="none"/>
          <w:lang w:val="en-US" w:eastAsia="zh-CN"/>
        </w:rPr>
      </w:pPr>
    </w:p>
    <w:p w14:paraId="43927C86">
      <w:pPr>
        <w:pStyle w:val="25"/>
        <w:keepNext w:val="0"/>
        <w:keepLines w:val="0"/>
        <w:pageBreakBefore w:val="0"/>
        <w:kinsoku/>
        <w:overflowPunct/>
        <w:topLinePunct w:val="0"/>
        <w:bidi w:val="0"/>
        <w:spacing w:before="120" w:line="360" w:lineRule="auto"/>
        <w:ind w:left="0" w:right="-44" w:firstLine="482" w:firstLineChars="200"/>
        <w:jc w:val="both"/>
        <w:outlineLvl w:val="9"/>
        <w:rPr>
          <w:rFonts w:hint="eastAsia" w:ascii="宋体" w:hAnsi="宋体" w:eastAsia="宋体" w:cs="宋体"/>
          <w:b/>
          <w:bCs/>
          <w:sz w:val="24"/>
          <w:szCs w:val="24"/>
          <w:highlight w:val="none"/>
          <w:lang w:val="en-US" w:eastAsia="zh-CN"/>
        </w:rPr>
      </w:pPr>
    </w:p>
    <w:p w14:paraId="1049EFBD">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、软件清单</w:t>
      </w:r>
    </w:p>
    <w:tbl>
      <w:tblPr>
        <w:tblStyle w:val="63"/>
        <w:tblW w:w="885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4"/>
        <w:gridCol w:w="5729"/>
        <w:gridCol w:w="1000"/>
      </w:tblGrid>
      <w:tr w14:paraId="636B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665" w:type="dxa"/>
            <w:vAlign w:val="center"/>
          </w:tcPr>
          <w:p w14:paraId="25CD9716">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序号</w:t>
            </w:r>
          </w:p>
        </w:tc>
        <w:tc>
          <w:tcPr>
            <w:tcW w:w="1464" w:type="dxa"/>
            <w:vAlign w:val="center"/>
          </w:tcPr>
          <w:p w14:paraId="10013A47">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模块名称</w:t>
            </w:r>
          </w:p>
        </w:tc>
        <w:tc>
          <w:tcPr>
            <w:tcW w:w="5729" w:type="dxa"/>
            <w:vAlign w:val="center"/>
          </w:tcPr>
          <w:p w14:paraId="4EF10D56">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内容及功能</w:t>
            </w:r>
          </w:p>
        </w:tc>
        <w:tc>
          <w:tcPr>
            <w:tcW w:w="1000" w:type="dxa"/>
            <w:vAlign w:val="center"/>
          </w:tcPr>
          <w:p w14:paraId="2A58C917">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数量</w:t>
            </w:r>
          </w:p>
        </w:tc>
      </w:tr>
      <w:tr w14:paraId="76A7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5" w:type="dxa"/>
            <w:vMerge w:val="restart"/>
            <w:vAlign w:val="center"/>
          </w:tcPr>
          <w:p w14:paraId="426A1809">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w:t>
            </w:r>
          </w:p>
        </w:tc>
        <w:tc>
          <w:tcPr>
            <w:tcW w:w="1464" w:type="dxa"/>
            <w:vMerge w:val="restart"/>
            <w:vAlign w:val="center"/>
          </w:tcPr>
          <w:p w14:paraId="7C10F708">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审计</w:t>
            </w:r>
          </w:p>
          <w:p w14:paraId="4BB02729">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数据中台</w:t>
            </w:r>
          </w:p>
        </w:tc>
        <w:tc>
          <w:tcPr>
            <w:tcW w:w="5729" w:type="dxa"/>
            <w:vAlign w:val="center"/>
          </w:tcPr>
          <w:p w14:paraId="3B53A407">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数据采集与存储，建立数据采集和存储平台，将各类数据源的数据采集并存储到中心库中。</w:t>
            </w:r>
          </w:p>
        </w:tc>
        <w:tc>
          <w:tcPr>
            <w:tcW w:w="1000" w:type="dxa"/>
            <w:vAlign w:val="center"/>
          </w:tcPr>
          <w:p w14:paraId="324F8CEA">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3</w:t>
            </w:r>
          </w:p>
        </w:tc>
      </w:tr>
      <w:tr w14:paraId="604C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exact"/>
        </w:trPr>
        <w:tc>
          <w:tcPr>
            <w:tcW w:w="665" w:type="dxa"/>
            <w:vMerge w:val="continue"/>
            <w:vAlign w:val="center"/>
          </w:tcPr>
          <w:p w14:paraId="72F35187">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45644193">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019F2A40">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数据治理，建立数据治理体系，包括数据标准化、规范化、安全访问、数据质量保障等，确保数据的有效性和一致性。</w:t>
            </w:r>
          </w:p>
        </w:tc>
        <w:tc>
          <w:tcPr>
            <w:tcW w:w="1000" w:type="dxa"/>
            <w:vAlign w:val="center"/>
          </w:tcPr>
          <w:p w14:paraId="4F6923ED">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5</w:t>
            </w:r>
          </w:p>
        </w:tc>
      </w:tr>
      <w:tr w14:paraId="6C96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trPr>
        <w:tc>
          <w:tcPr>
            <w:tcW w:w="665" w:type="dxa"/>
            <w:vMerge w:val="continue"/>
            <w:vAlign w:val="center"/>
          </w:tcPr>
          <w:p w14:paraId="1617AF36">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1B883684">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4B544EE5">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数据开发，建立数据开发平台，进行数据加工和处理，开发数据服务和API，满足审计业务端的数据需求。</w:t>
            </w:r>
          </w:p>
        </w:tc>
        <w:tc>
          <w:tcPr>
            <w:tcW w:w="1000" w:type="dxa"/>
            <w:vAlign w:val="center"/>
          </w:tcPr>
          <w:p w14:paraId="1F26EF24">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9</w:t>
            </w:r>
          </w:p>
        </w:tc>
      </w:tr>
      <w:tr w14:paraId="73D7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exact"/>
        </w:trPr>
        <w:tc>
          <w:tcPr>
            <w:tcW w:w="665" w:type="dxa"/>
            <w:vMerge w:val="continue"/>
            <w:vAlign w:val="center"/>
          </w:tcPr>
          <w:p w14:paraId="36AFB453">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1A61492D">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18497DF0">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数据可视化：建立数据可视化平台，将数据以图表、报表等形式呈现给审计人员，帮助他们更好地理解数据，应用数据。</w:t>
            </w:r>
          </w:p>
        </w:tc>
        <w:tc>
          <w:tcPr>
            <w:tcW w:w="1000" w:type="dxa"/>
            <w:vAlign w:val="center"/>
          </w:tcPr>
          <w:p w14:paraId="53E1CBB3">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8</w:t>
            </w:r>
          </w:p>
        </w:tc>
      </w:tr>
      <w:tr w14:paraId="629E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665" w:type="dxa"/>
            <w:vMerge w:val="continue"/>
            <w:vAlign w:val="center"/>
          </w:tcPr>
          <w:p w14:paraId="4EEC37F2">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6DDB5A05">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6DAA67A8">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数据应用，建立数据应用平台，将数据与审计业务系统相结合，建立各类审计主题库，为审计提供数据驱动的分析、预警、监测支持。</w:t>
            </w:r>
          </w:p>
          <w:p w14:paraId="3EB360D4">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p>
        </w:tc>
        <w:tc>
          <w:tcPr>
            <w:tcW w:w="1000" w:type="dxa"/>
            <w:vAlign w:val="center"/>
          </w:tcPr>
          <w:p w14:paraId="43008D7E">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5</w:t>
            </w:r>
          </w:p>
        </w:tc>
      </w:tr>
      <w:tr w14:paraId="2CFB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665" w:type="dxa"/>
            <w:vMerge w:val="continue"/>
            <w:vAlign w:val="center"/>
          </w:tcPr>
          <w:p w14:paraId="202B3564">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55B7120D">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7A5CC47A">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数据安全，建立数据安全体系，保障数据的机密性、完整性和可用性。</w:t>
            </w:r>
          </w:p>
        </w:tc>
        <w:tc>
          <w:tcPr>
            <w:tcW w:w="1000" w:type="dxa"/>
            <w:vAlign w:val="center"/>
          </w:tcPr>
          <w:p w14:paraId="69C72B1E">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3</w:t>
            </w:r>
          </w:p>
        </w:tc>
      </w:tr>
      <w:tr w14:paraId="6774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trPr>
        <w:tc>
          <w:tcPr>
            <w:tcW w:w="665" w:type="dxa"/>
            <w:vMerge w:val="restart"/>
            <w:vAlign w:val="center"/>
          </w:tcPr>
          <w:p w14:paraId="393BA8EB">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2</w:t>
            </w:r>
          </w:p>
        </w:tc>
        <w:tc>
          <w:tcPr>
            <w:tcW w:w="1464" w:type="dxa"/>
            <w:vMerge w:val="restart"/>
            <w:vAlign w:val="center"/>
          </w:tcPr>
          <w:p w14:paraId="33F27FFF">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eastAsia="zh-Hans" w:bidi="ar"/>
              </w:rPr>
              <w:t>审计</w:t>
            </w:r>
            <w:r>
              <w:rPr>
                <w:rFonts w:hint="eastAsia" w:ascii="宋体" w:hAnsi="宋体" w:eastAsia="宋体" w:cs="宋体"/>
                <w:b/>
                <w:kern w:val="0"/>
                <w:sz w:val="24"/>
                <w:szCs w:val="24"/>
                <w:highlight w:val="none"/>
                <w:lang w:bidi="ar"/>
              </w:rPr>
              <w:t>模型</w:t>
            </w:r>
          </w:p>
          <w:p w14:paraId="03D80CBA">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数据分析</w:t>
            </w:r>
          </w:p>
        </w:tc>
        <w:tc>
          <w:tcPr>
            <w:tcW w:w="5729" w:type="dxa"/>
            <w:vAlign w:val="center"/>
          </w:tcPr>
          <w:p w14:paraId="2A619100">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模型管理，模型需求、模型开发、模型算法、模型发布、模型共享、模型评价、模型迭代</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模型周期。</w:t>
            </w:r>
          </w:p>
        </w:tc>
        <w:tc>
          <w:tcPr>
            <w:tcW w:w="1000" w:type="dxa"/>
            <w:vAlign w:val="center"/>
          </w:tcPr>
          <w:p w14:paraId="6A216A5E">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18</w:t>
            </w:r>
          </w:p>
        </w:tc>
      </w:tr>
      <w:tr w14:paraId="1464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9" w:hRule="exact"/>
        </w:trPr>
        <w:tc>
          <w:tcPr>
            <w:tcW w:w="665" w:type="dxa"/>
            <w:vMerge w:val="continue"/>
            <w:vAlign w:val="center"/>
          </w:tcPr>
          <w:p w14:paraId="217D8494">
            <w:pPr>
              <w:keepNext w:val="0"/>
              <w:keepLines w:val="0"/>
              <w:pageBreakBefore w:val="0"/>
              <w:kinsoku/>
              <w:overflowPunct/>
              <w:topLinePunct w:val="0"/>
              <w:bidi w:val="0"/>
              <w:snapToGrid w:val="0"/>
              <w:spacing w:line="360" w:lineRule="auto"/>
              <w:jc w:val="center"/>
              <w:outlineLvl w:val="9"/>
              <w:rPr>
                <w:rFonts w:hint="eastAsia" w:ascii="宋体" w:hAnsi="宋体" w:eastAsia="宋体" w:cs="宋体"/>
                <w:b/>
                <w:bCs/>
                <w:sz w:val="24"/>
                <w:szCs w:val="24"/>
                <w:highlight w:val="none"/>
              </w:rPr>
            </w:pPr>
          </w:p>
        </w:tc>
        <w:tc>
          <w:tcPr>
            <w:tcW w:w="1464" w:type="dxa"/>
            <w:vMerge w:val="continue"/>
            <w:vAlign w:val="center"/>
          </w:tcPr>
          <w:p w14:paraId="15962C74">
            <w:pPr>
              <w:keepNext w:val="0"/>
              <w:keepLines w:val="0"/>
              <w:pageBreakBefore w:val="0"/>
              <w:kinsoku/>
              <w:overflowPunct/>
              <w:topLinePunct w:val="0"/>
              <w:bidi w:val="0"/>
              <w:snapToGrid w:val="0"/>
              <w:spacing w:line="360" w:lineRule="auto"/>
              <w:jc w:val="left"/>
              <w:outlineLvl w:val="9"/>
              <w:rPr>
                <w:rFonts w:hint="eastAsia" w:ascii="宋体" w:hAnsi="宋体" w:eastAsia="宋体" w:cs="宋体"/>
                <w:b/>
                <w:bCs/>
                <w:sz w:val="24"/>
                <w:szCs w:val="24"/>
                <w:highlight w:val="none"/>
                <w:lang w:eastAsia="zh-Hans"/>
              </w:rPr>
            </w:pPr>
          </w:p>
        </w:tc>
        <w:tc>
          <w:tcPr>
            <w:tcW w:w="5729" w:type="dxa"/>
            <w:vAlign w:val="center"/>
          </w:tcPr>
          <w:p w14:paraId="7FEE1754">
            <w:pPr>
              <w:keepNext w:val="0"/>
              <w:keepLines w:val="0"/>
              <w:pageBreakBefore w:val="0"/>
              <w:kinsoku/>
              <w:overflowPunct/>
              <w:topLinePunct w:val="0"/>
              <w:bidi w:val="0"/>
              <w:spacing w:line="360" w:lineRule="auto"/>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eastAsia="zh-Hans" w:bidi="ar"/>
              </w:rPr>
              <w:t>审计模型算法</w:t>
            </w:r>
            <w:r>
              <w:rPr>
                <w:rFonts w:hint="eastAsia" w:ascii="宋体" w:hAnsi="宋体" w:eastAsia="宋体" w:cs="宋体"/>
                <w:kern w:val="0"/>
                <w:sz w:val="24"/>
                <w:szCs w:val="24"/>
                <w:highlight w:val="none"/>
                <w:lang w:bidi="ar"/>
              </w:rPr>
              <w:t>，一是</w:t>
            </w:r>
            <w:r>
              <w:rPr>
                <w:rFonts w:hint="eastAsia" w:ascii="宋体" w:hAnsi="宋体" w:eastAsia="宋体" w:cs="宋体"/>
                <w:kern w:val="0"/>
                <w:sz w:val="24"/>
                <w:szCs w:val="24"/>
                <w:highlight w:val="none"/>
                <w:lang w:eastAsia="zh-Hans" w:bidi="ar"/>
              </w:rPr>
              <w:t>支持多种模型算法技术，如机器学习算法</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分类分析、聚类分析、回归分析、文本分析、推荐分析、关系图谱</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等</w:t>
            </w:r>
            <w:r>
              <w:rPr>
                <w:rFonts w:hint="eastAsia" w:ascii="宋体" w:hAnsi="宋体" w:eastAsia="宋体" w:cs="宋体"/>
                <w:kern w:val="0"/>
                <w:sz w:val="24"/>
                <w:szCs w:val="24"/>
                <w:highlight w:val="none"/>
                <w:lang w:bidi="ar"/>
              </w:rPr>
              <w:t>。二是提供预警类模型、预测类模型，预警类模型能够实时监测审计数据的变化，当数据出现异常波动或偏离正常范围时，及时发出预警信号。预测类模型则基于历史数据和相关因素，对未来的审计情况进行预测。三是提供模型评估和优化功能，提升模型的准确性、稳定性、可靠性等性能，基于评估结果，系统可以对模型进行优化。优化方法包括调整模型的参数、改进模型的算法结构、增加训练数据等。通过不断地评估和优化，审计模型算法能够不断提升自身的性能，更好地满足审计工作的需求。四是模型在生命周期的不同阶段，计算规则会有所变化，需要对模型的</w:t>
            </w:r>
            <w:r>
              <w:rPr>
                <w:rFonts w:hint="eastAsia" w:ascii="宋体" w:hAnsi="宋体" w:eastAsia="宋体" w:cs="宋体"/>
                <w:kern w:val="0"/>
                <w:sz w:val="24"/>
                <w:szCs w:val="24"/>
                <w:highlight w:val="none"/>
                <w:lang w:eastAsia="zh-Hans" w:bidi="ar"/>
              </w:rPr>
              <w:t>计算规则不断迭代升级，满足不同审计阶段的需求</w:t>
            </w:r>
            <w:r>
              <w:rPr>
                <w:rFonts w:hint="eastAsia" w:ascii="宋体" w:hAnsi="宋体" w:eastAsia="宋体" w:cs="宋体"/>
                <w:kern w:val="0"/>
                <w:sz w:val="24"/>
                <w:szCs w:val="24"/>
                <w:highlight w:val="none"/>
                <w:lang w:bidi="ar"/>
              </w:rPr>
              <w:t>。为了满足不同审计阶段的需求，需要对模型的计算规则进行持续的迭代升级。这要求审计模型算法具备灵活性和可扩展性，能够快速适应新的审计场景和业务需求。同时，还需要建立完善的模型管理机制，对模型的版本、变更记录等进行有效管理,确保模型的可追溯性和可维护性。</w:t>
            </w:r>
          </w:p>
          <w:p w14:paraId="58232904">
            <w:pPr>
              <w:keepNext w:val="0"/>
              <w:keepLines w:val="0"/>
              <w:pageBreakBefore w:val="0"/>
              <w:kinsoku/>
              <w:overflowPunct/>
              <w:topLinePunct w:val="0"/>
              <w:bidi w:val="0"/>
              <w:spacing w:line="360" w:lineRule="auto"/>
              <w:outlineLvl w:val="9"/>
              <w:rPr>
                <w:rFonts w:hint="eastAsia" w:ascii="宋体" w:hAnsi="宋体" w:eastAsia="宋体" w:cs="宋体"/>
                <w:kern w:val="0"/>
                <w:sz w:val="24"/>
                <w:szCs w:val="24"/>
                <w:highlight w:val="none"/>
                <w:lang w:bidi="ar"/>
              </w:rPr>
            </w:pPr>
          </w:p>
        </w:tc>
        <w:tc>
          <w:tcPr>
            <w:tcW w:w="1000" w:type="dxa"/>
            <w:vAlign w:val="center"/>
          </w:tcPr>
          <w:p w14:paraId="01C3F1F5">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17</w:t>
            </w:r>
          </w:p>
        </w:tc>
      </w:tr>
      <w:tr w14:paraId="4BB2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exact"/>
        </w:trPr>
        <w:tc>
          <w:tcPr>
            <w:tcW w:w="665" w:type="dxa"/>
            <w:vMerge w:val="continue"/>
            <w:vAlign w:val="center"/>
          </w:tcPr>
          <w:p w14:paraId="70F99914">
            <w:pPr>
              <w:keepNext w:val="0"/>
              <w:keepLines w:val="0"/>
              <w:pageBreakBefore w:val="0"/>
              <w:kinsoku/>
              <w:overflowPunct/>
              <w:topLinePunct w:val="0"/>
              <w:bidi w:val="0"/>
              <w:snapToGrid w:val="0"/>
              <w:spacing w:line="360" w:lineRule="auto"/>
              <w:jc w:val="center"/>
              <w:outlineLvl w:val="9"/>
              <w:rPr>
                <w:rFonts w:hint="eastAsia" w:ascii="宋体" w:hAnsi="宋体" w:eastAsia="宋体" w:cs="宋体"/>
                <w:b/>
                <w:bCs/>
                <w:sz w:val="24"/>
                <w:szCs w:val="24"/>
                <w:highlight w:val="none"/>
              </w:rPr>
            </w:pPr>
          </w:p>
        </w:tc>
        <w:tc>
          <w:tcPr>
            <w:tcW w:w="1464" w:type="dxa"/>
            <w:vMerge w:val="continue"/>
            <w:vAlign w:val="center"/>
          </w:tcPr>
          <w:p w14:paraId="619052B9">
            <w:pPr>
              <w:keepNext w:val="0"/>
              <w:keepLines w:val="0"/>
              <w:pageBreakBefore w:val="0"/>
              <w:kinsoku/>
              <w:overflowPunct/>
              <w:topLinePunct w:val="0"/>
              <w:bidi w:val="0"/>
              <w:snapToGrid w:val="0"/>
              <w:spacing w:line="360" w:lineRule="auto"/>
              <w:jc w:val="left"/>
              <w:outlineLvl w:val="9"/>
              <w:rPr>
                <w:rFonts w:hint="eastAsia" w:ascii="宋体" w:hAnsi="宋体" w:eastAsia="宋体" w:cs="宋体"/>
                <w:b/>
                <w:bCs/>
                <w:sz w:val="24"/>
                <w:szCs w:val="24"/>
                <w:highlight w:val="none"/>
                <w:lang w:eastAsia="zh-Hans"/>
              </w:rPr>
            </w:pPr>
          </w:p>
        </w:tc>
        <w:tc>
          <w:tcPr>
            <w:tcW w:w="5729" w:type="dxa"/>
            <w:vAlign w:val="center"/>
          </w:tcPr>
          <w:p w14:paraId="62276D3E">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可视化分析，经责审计可视化分析、投资项目审计可视化分析、执法审计可视化分析、专项审计可视化分析、审计整改可视化分析。</w:t>
            </w:r>
          </w:p>
        </w:tc>
        <w:tc>
          <w:tcPr>
            <w:tcW w:w="1000" w:type="dxa"/>
            <w:vAlign w:val="center"/>
          </w:tcPr>
          <w:p w14:paraId="00912E5C">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7</w:t>
            </w:r>
          </w:p>
        </w:tc>
      </w:tr>
      <w:tr w14:paraId="3B27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rPr>
        <w:tc>
          <w:tcPr>
            <w:tcW w:w="665" w:type="dxa"/>
            <w:vMerge w:val="restart"/>
            <w:vAlign w:val="center"/>
          </w:tcPr>
          <w:p w14:paraId="75FB7AF1">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3</w:t>
            </w:r>
          </w:p>
        </w:tc>
        <w:tc>
          <w:tcPr>
            <w:tcW w:w="1464" w:type="dxa"/>
            <w:vMerge w:val="restart"/>
            <w:vAlign w:val="center"/>
          </w:tcPr>
          <w:p w14:paraId="3710F8AF">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审计管理</w:t>
            </w:r>
          </w:p>
        </w:tc>
        <w:tc>
          <w:tcPr>
            <w:tcW w:w="5729" w:type="dxa"/>
            <w:vAlign w:val="center"/>
          </w:tcPr>
          <w:p w14:paraId="4AD5EA3B">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审计法规库、审计案例库、审计问题库、审计人才库、审计价格库、审计动态、审计公告。</w:t>
            </w:r>
          </w:p>
        </w:tc>
        <w:tc>
          <w:tcPr>
            <w:tcW w:w="1000" w:type="dxa"/>
            <w:vAlign w:val="center"/>
          </w:tcPr>
          <w:p w14:paraId="5D522A75">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2</w:t>
            </w:r>
          </w:p>
        </w:tc>
      </w:tr>
      <w:tr w14:paraId="026C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65" w:type="dxa"/>
            <w:vMerge w:val="continue"/>
            <w:vAlign w:val="center"/>
          </w:tcPr>
          <w:p w14:paraId="3772085D">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0E6A307E">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p>
        </w:tc>
        <w:tc>
          <w:tcPr>
            <w:tcW w:w="5729" w:type="dxa"/>
            <w:vAlign w:val="center"/>
          </w:tcPr>
          <w:p w14:paraId="7479DBD6">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数据上报、汇总及分析。</w:t>
            </w:r>
          </w:p>
        </w:tc>
        <w:tc>
          <w:tcPr>
            <w:tcW w:w="1000" w:type="dxa"/>
            <w:vAlign w:val="center"/>
          </w:tcPr>
          <w:p w14:paraId="456BE71D">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2</w:t>
            </w:r>
          </w:p>
        </w:tc>
      </w:tr>
      <w:tr w14:paraId="6F42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65" w:type="dxa"/>
            <w:vAlign w:val="center"/>
          </w:tcPr>
          <w:p w14:paraId="658AF6E5">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4</w:t>
            </w:r>
          </w:p>
        </w:tc>
        <w:tc>
          <w:tcPr>
            <w:tcW w:w="1464" w:type="dxa"/>
            <w:vAlign w:val="center"/>
          </w:tcPr>
          <w:p w14:paraId="6FF66093">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eastAsia="zh-Hans" w:bidi="ar"/>
              </w:rPr>
              <w:t>审计作业</w:t>
            </w:r>
          </w:p>
        </w:tc>
        <w:tc>
          <w:tcPr>
            <w:tcW w:w="5729" w:type="dxa"/>
            <w:vAlign w:val="center"/>
          </w:tcPr>
          <w:p w14:paraId="12FF34EB">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开发审计作业流程，含经责审计、项目审计、执法审计、专项审计（财政财务收支等）、审计整改等。</w:t>
            </w:r>
          </w:p>
        </w:tc>
        <w:tc>
          <w:tcPr>
            <w:tcW w:w="1000" w:type="dxa"/>
            <w:vAlign w:val="center"/>
          </w:tcPr>
          <w:p w14:paraId="5B204E8C">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5</w:t>
            </w:r>
          </w:p>
        </w:tc>
      </w:tr>
      <w:tr w14:paraId="721F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exact"/>
        </w:trPr>
        <w:tc>
          <w:tcPr>
            <w:tcW w:w="665" w:type="dxa"/>
            <w:vAlign w:val="center"/>
          </w:tcPr>
          <w:p w14:paraId="576F0CC7">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5</w:t>
            </w:r>
          </w:p>
        </w:tc>
        <w:tc>
          <w:tcPr>
            <w:tcW w:w="1464" w:type="dxa"/>
            <w:vAlign w:val="center"/>
          </w:tcPr>
          <w:p w14:paraId="2B3B1B03">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决策驾驶仓</w:t>
            </w:r>
          </w:p>
        </w:tc>
        <w:tc>
          <w:tcPr>
            <w:tcW w:w="5729" w:type="dxa"/>
            <w:vAlign w:val="center"/>
          </w:tcPr>
          <w:p w14:paraId="7D70D4A9">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实现可视化、图形化的审计成果展示，便于领导直观、及时地发现审计疑点，通过审计预警、预测对审计工作科学决策，支持数据的穿透、挖掘，支持数据权限的过滤等。</w:t>
            </w:r>
          </w:p>
        </w:tc>
        <w:tc>
          <w:tcPr>
            <w:tcW w:w="1000" w:type="dxa"/>
            <w:vAlign w:val="center"/>
          </w:tcPr>
          <w:p w14:paraId="3E33A348">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3</w:t>
            </w:r>
          </w:p>
        </w:tc>
      </w:tr>
      <w:tr w14:paraId="1BC2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exact"/>
        </w:trPr>
        <w:tc>
          <w:tcPr>
            <w:tcW w:w="665" w:type="dxa"/>
            <w:vAlign w:val="center"/>
          </w:tcPr>
          <w:p w14:paraId="71823215">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6</w:t>
            </w:r>
          </w:p>
        </w:tc>
        <w:tc>
          <w:tcPr>
            <w:tcW w:w="1464" w:type="dxa"/>
            <w:vAlign w:val="center"/>
          </w:tcPr>
          <w:p w14:paraId="6A4C2BF3">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民警工作台</w:t>
            </w:r>
          </w:p>
        </w:tc>
        <w:tc>
          <w:tcPr>
            <w:tcW w:w="5729" w:type="dxa"/>
            <w:vAlign w:val="center"/>
          </w:tcPr>
          <w:p w14:paraId="75F7338A">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实现审计工作的流程化、智能化，实现多项目组、多被审对象、多审计任务的灵活分派管理，实现审计方案、审计取证、审计文书的智能化应用，实现审计日历、日程，实现审计数据的上报、汇总、多维度统计分析。</w:t>
            </w:r>
          </w:p>
        </w:tc>
        <w:tc>
          <w:tcPr>
            <w:tcW w:w="1000" w:type="dxa"/>
            <w:vAlign w:val="center"/>
          </w:tcPr>
          <w:p w14:paraId="34404CF3">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2</w:t>
            </w:r>
          </w:p>
        </w:tc>
      </w:tr>
      <w:tr w14:paraId="216E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exact"/>
        </w:trPr>
        <w:tc>
          <w:tcPr>
            <w:tcW w:w="665" w:type="dxa"/>
            <w:vAlign w:val="center"/>
          </w:tcPr>
          <w:p w14:paraId="0538F270">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7</w:t>
            </w:r>
          </w:p>
        </w:tc>
        <w:tc>
          <w:tcPr>
            <w:tcW w:w="1464" w:type="dxa"/>
            <w:vAlign w:val="center"/>
          </w:tcPr>
          <w:p w14:paraId="736424BE">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掌上审计</w:t>
            </w:r>
          </w:p>
        </w:tc>
        <w:tc>
          <w:tcPr>
            <w:tcW w:w="5729" w:type="dxa"/>
            <w:vAlign w:val="center"/>
          </w:tcPr>
          <w:p w14:paraId="10D5D9F5">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APP采用H5技术，通过</w:t>
            </w:r>
            <w:r>
              <w:rPr>
                <w:rFonts w:hint="eastAsia" w:ascii="宋体" w:hAnsi="宋体" w:eastAsia="宋体" w:cs="宋体"/>
                <w:kern w:val="0"/>
                <w:sz w:val="24"/>
                <w:szCs w:val="24"/>
                <w:highlight w:val="none"/>
                <w:lang w:eastAsia="zh-Hans" w:bidi="ar"/>
              </w:rPr>
              <w:t>单点登陆，</w:t>
            </w:r>
            <w:r>
              <w:rPr>
                <w:rFonts w:hint="eastAsia" w:ascii="宋体" w:hAnsi="宋体" w:eastAsia="宋体" w:cs="宋体"/>
                <w:kern w:val="0"/>
                <w:sz w:val="24"/>
                <w:szCs w:val="24"/>
                <w:highlight w:val="none"/>
                <w:lang w:bidi="ar"/>
              </w:rPr>
              <w:t>实现外部取证数据单向传输进入内网，实现相关审计事项的通知、预警、查询功能。</w:t>
            </w:r>
          </w:p>
        </w:tc>
        <w:tc>
          <w:tcPr>
            <w:tcW w:w="1000" w:type="dxa"/>
            <w:vAlign w:val="center"/>
          </w:tcPr>
          <w:p w14:paraId="5F3B6D85">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3</w:t>
            </w:r>
          </w:p>
        </w:tc>
      </w:tr>
      <w:tr w14:paraId="7279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65" w:type="dxa"/>
            <w:vMerge w:val="restart"/>
            <w:vAlign w:val="center"/>
          </w:tcPr>
          <w:p w14:paraId="0ECBDDA9">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8</w:t>
            </w:r>
          </w:p>
        </w:tc>
        <w:tc>
          <w:tcPr>
            <w:tcW w:w="1464" w:type="dxa"/>
            <w:vMerge w:val="restart"/>
            <w:vAlign w:val="center"/>
          </w:tcPr>
          <w:p w14:paraId="486F9167">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对接“浙警智治”</w:t>
            </w:r>
          </w:p>
        </w:tc>
        <w:tc>
          <w:tcPr>
            <w:tcW w:w="5729" w:type="dxa"/>
            <w:vAlign w:val="center"/>
          </w:tcPr>
          <w:p w14:paraId="0BC0C390">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开发全省统一公安机关接口。</w:t>
            </w:r>
          </w:p>
        </w:tc>
        <w:tc>
          <w:tcPr>
            <w:tcW w:w="1000" w:type="dxa"/>
            <w:vAlign w:val="center"/>
          </w:tcPr>
          <w:p w14:paraId="2DF50803">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w:t>
            </w:r>
          </w:p>
        </w:tc>
      </w:tr>
      <w:tr w14:paraId="06D5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665" w:type="dxa"/>
            <w:vMerge w:val="continue"/>
            <w:vAlign w:val="center"/>
          </w:tcPr>
          <w:p w14:paraId="0D7894F9">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605ACB16">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7E8B24AE">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开发全省统一用户认证接口。</w:t>
            </w:r>
          </w:p>
        </w:tc>
        <w:tc>
          <w:tcPr>
            <w:tcW w:w="1000" w:type="dxa"/>
            <w:vAlign w:val="center"/>
          </w:tcPr>
          <w:p w14:paraId="5A8381E4">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w:t>
            </w:r>
          </w:p>
        </w:tc>
      </w:tr>
      <w:tr w14:paraId="4FEB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exact"/>
        </w:trPr>
        <w:tc>
          <w:tcPr>
            <w:tcW w:w="665" w:type="dxa"/>
            <w:vMerge w:val="continue"/>
            <w:vAlign w:val="center"/>
          </w:tcPr>
          <w:p w14:paraId="56F40005">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1464" w:type="dxa"/>
            <w:vMerge w:val="continue"/>
            <w:vAlign w:val="center"/>
          </w:tcPr>
          <w:p w14:paraId="5EB0E8C0">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p>
        </w:tc>
        <w:tc>
          <w:tcPr>
            <w:tcW w:w="5729" w:type="dxa"/>
            <w:vAlign w:val="center"/>
          </w:tcPr>
          <w:p w14:paraId="0C733131">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对接“浙警智治”平台</w:t>
            </w:r>
          </w:p>
          <w:p w14:paraId="383F9183">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（开发PKI登录认证、浙政钉消息推送接口、智慧运维接口、安全接入接口）</w:t>
            </w:r>
          </w:p>
        </w:tc>
        <w:tc>
          <w:tcPr>
            <w:tcW w:w="1000" w:type="dxa"/>
            <w:vAlign w:val="center"/>
          </w:tcPr>
          <w:p w14:paraId="44898DB8">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w:t>
            </w:r>
          </w:p>
        </w:tc>
      </w:tr>
      <w:tr w14:paraId="15AA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exact"/>
        </w:trPr>
        <w:tc>
          <w:tcPr>
            <w:tcW w:w="665" w:type="dxa"/>
            <w:vAlign w:val="center"/>
          </w:tcPr>
          <w:p w14:paraId="5AD921E4">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9</w:t>
            </w:r>
          </w:p>
        </w:tc>
        <w:tc>
          <w:tcPr>
            <w:tcW w:w="1464" w:type="dxa"/>
            <w:vAlign w:val="center"/>
          </w:tcPr>
          <w:p w14:paraId="11488857">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系统管理</w:t>
            </w:r>
          </w:p>
          <w:p w14:paraId="09C3EEEA">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组件</w:t>
            </w:r>
          </w:p>
        </w:tc>
        <w:tc>
          <w:tcPr>
            <w:tcW w:w="5729" w:type="dxa"/>
            <w:shd w:val="clear" w:color="auto" w:fill="auto"/>
            <w:vAlign w:val="center"/>
          </w:tcPr>
          <w:p w14:paraId="75811F5C">
            <w:pPr>
              <w:keepNext w:val="0"/>
              <w:keepLines w:val="0"/>
              <w:pageBreakBefore w:val="0"/>
              <w:widowControl/>
              <w:kinsoku/>
              <w:overflowPunct/>
              <w:topLinePunct w:val="0"/>
              <w:bidi w:val="0"/>
              <w:spacing w:line="360" w:lineRule="auto"/>
              <w:jc w:val="left"/>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kern w:val="0"/>
                <w:sz w:val="24"/>
                <w:szCs w:val="24"/>
                <w:highlight w:val="none"/>
                <w:lang w:eastAsia="zh-Hans" w:bidi="ar"/>
              </w:rPr>
              <w:t>组织管理、用户管理</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权限管理</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业务流引擎、工作流引擎、数据流引擎</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自定义表单组件</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系统日志</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系统监控</w:t>
            </w:r>
          </w:p>
        </w:tc>
        <w:tc>
          <w:tcPr>
            <w:tcW w:w="1000" w:type="dxa"/>
            <w:shd w:val="clear" w:color="auto" w:fill="auto"/>
            <w:vAlign w:val="center"/>
          </w:tcPr>
          <w:p w14:paraId="45F5D9D0">
            <w:pPr>
              <w:keepNext w:val="0"/>
              <w:keepLines w:val="0"/>
              <w:pageBreakBefore w:val="0"/>
              <w:widowControl/>
              <w:kinsoku/>
              <w:overflowPunct/>
              <w:topLinePunct w:val="0"/>
              <w:bidi w:val="0"/>
              <w:snapToGrid w:val="0"/>
              <w:spacing w:line="360" w:lineRule="auto"/>
              <w:ind w:firstLine="239" w:firstLineChars="99"/>
              <w:jc w:val="left"/>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2</w:t>
            </w:r>
          </w:p>
        </w:tc>
      </w:tr>
      <w:tr w14:paraId="5573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trPr>
        <w:tc>
          <w:tcPr>
            <w:tcW w:w="665" w:type="dxa"/>
            <w:vAlign w:val="center"/>
          </w:tcPr>
          <w:p w14:paraId="5B008B63">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10</w:t>
            </w:r>
          </w:p>
        </w:tc>
        <w:tc>
          <w:tcPr>
            <w:tcW w:w="1464" w:type="dxa"/>
            <w:vAlign w:val="center"/>
          </w:tcPr>
          <w:p w14:paraId="17051A26">
            <w:pPr>
              <w:keepNext w:val="0"/>
              <w:keepLines w:val="0"/>
              <w:pageBreakBefore w:val="0"/>
              <w:widowControl/>
              <w:kinsoku/>
              <w:overflowPunct/>
              <w:topLinePunct w:val="0"/>
              <w:bidi w:val="0"/>
              <w:snapToGrid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全省推广</w:t>
            </w:r>
          </w:p>
        </w:tc>
        <w:tc>
          <w:tcPr>
            <w:tcW w:w="5729" w:type="dxa"/>
            <w:shd w:val="clear" w:color="auto" w:fill="auto"/>
            <w:vAlign w:val="center"/>
          </w:tcPr>
          <w:p w14:paraId="7B095487">
            <w:pPr>
              <w:keepNext w:val="0"/>
              <w:keepLines w:val="0"/>
              <w:pageBreakBefore w:val="0"/>
              <w:widowControl/>
              <w:kinsoku/>
              <w:overflowPunct/>
              <w:topLinePunct w:val="0"/>
              <w:bidi w:val="0"/>
              <w:spacing w:line="360" w:lineRule="auto"/>
              <w:jc w:val="both"/>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kern w:val="0"/>
                <w:sz w:val="24"/>
                <w:szCs w:val="24"/>
                <w:highlight w:val="none"/>
                <w:lang w:bidi="ar"/>
              </w:rPr>
              <w:t>各地市</w:t>
            </w:r>
            <w:r>
              <w:rPr>
                <w:rFonts w:hint="eastAsia" w:ascii="宋体" w:hAnsi="宋体" w:eastAsia="宋体" w:cs="宋体"/>
                <w:kern w:val="0"/>
                <w:sz w:val="24"/>
                <w:szCs w:val="24"/>
                <w:highlight w:val="none"/>
                <w:lang w:eastAsia="zh-Hans" w:bidi="ar"/>
              </w:rPr>
              <w:t>系统</w:t>
            </w:r>
            <w:r>
              <w:rPr>
                <w:rFonts w:hint="eastAsia" w:ascii="宋体" w:hAnsi="宋体" w:eastAsia="宋体" w:cs="宋体"/>
                <w:kern w:val="0"/>
                <w:sz w:val="24"/>
                <w:szCs w:val="24"/>
                <w:highlight w:val="none"/>
                <w:lang w:bidi="ar"/>
              </w:rPr>
              <w:t>初始化工作、审计人员培训、地市管理员培训、</w:t>
            </w:r>
            <w:r>
              <w:rPr>
                <w:rFonts w:hint="eastAsia" w:ascii="宋体" w:hAnsi="宋体" w:eastAsia="宋体" w:cs="宋体"/>
                <w:kern w:val="0"/>
                <w:sz w:val="24"/>
                <w:szCs w:val="24"/>
                <w:highlight w:val="none"/>
                <w:lang w:eastAsia="zh-Hans" w:bidi="ar"/>
              </w:rPr>
              <w:t>支持</w:t>
            </w:r>
            <w:r>
              <w:rPr>
                <w:rFonts w:hint="eastAsia" w:ascii="宋体" w:hAnsi="宋体" w:eastAsia="宋体" w:cs="宋体"/>
                <w:kern w:val="0"/>
                <w:sz w:val="24"/>
                <w:szCs w:val="24"/>
                <w:highlight w:val="none"/>
                <w:lang w:bidi="ar"/>
              </w:rPr>
              <w:t>服务。</w:t>
            </w:r>
          </w:p>
        </w:tc>
        <w:tc>
          <w:tcPr>
            <w:tcW w:w="1000" w:type="dxa"/>
            <w:vAlign w:val="center"/>
          </w:tcPr>
          <w:p w14:paraId="5B213E07">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3</w:t>
            </w:r>
          </w:p>
        </w:tc>
      </w:tr>
      <w:tr w14:paraId="147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8858" w:type="dxa"/>
            <w:gridSpan w:val="4"/>
            <w:vAlign w:val="center"/>
          </w:tcPr>
          <w:p w14:paraId="040EFA69">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eastAsia="zh-Hans" w:bidi="ar"/>
              </w:rPr>
              <w:t>其他</w:t>
            </w:r>
            <w:r>
              <w:rPr>
                <w:rFonts w:hint="eastAsia" w:ascii="宋体" w:hAnsi="宋体" w:eastAsia="宋体" w:cs="宋体"/>
                <w:b/>
                <w:kern w:val="0"/>
                <w:sz w:val="24"/>
                <w:szCs w:val="24"/>
                <w:highlight w:val="none"/>
                <w:lang w:bidi="ar"/>
              </w:rPr>
              <w:t>清单</w:t>
            </w:r>
          </w:p>
        </w:tc>
      </w:tr>
      <w:tr w14:paraId="1EDF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665" w:type="dxa"/>
            <w:vAlign w:val="center"/>
          </w:tcPr>
          <w:p w14:paraId="1FA6CD2C">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序号</w:t>
            </w:r>
          </w:p>
        </w:tc>
        <w:tc>
          <w:tcPr>
            <w:tcW w:w="1464" w:type="dxa"/>
            <w:vAlign w:val="center"/>
          </w:tcPr>
          <w:p w14:paraId="49697CA2">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类型</w:t>
            </w:r>
          </w:p>
        </w:tc>
        <w:tc>
          <w:tcPr>
            <w:tcW w:w="6729" w:type="dxa"/>
            <w:gridSpan w:val="2"/>
            <w:vAlign w:val="center"/>
          </w:tcPr>
          <w:p w14:paraId="64A8FCAD">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内容</w:t>
            </w:r>
          </w:p>
        </w:tc>
      </w:tr>
      <w:tr w14:paraId="0198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665" w:type="dxa"/>
            <w:vAlign w:val="center"/>
          </w:tcPr>
          <w:p w14:paraId="6F6A706C">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1</w:t>
            </w:r>
          </w:p>
        </w:tc>
        <w:tc>
          <w:tcPr>
            <w:tcW w:w="1464" w:type="dxa"/>
            <w:vAlign w:val="center"/>
          </w:tcPr>
          <w:p w14:paraId="5141546F">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eastAsia="zh-Hans" w:bidi="ar"/>
              </w:rPr>
            </w:pPr>
            <w:r>
              <w:rPr>
                <w:rFonts w:hint="eastAsia" w:ascii="宋体" w:hAnsi="宋体" w:eastAsia="宋体" w:cs="宋体"/>
                <w:b/>
                <w:kern w:val="0"/>
                <w:sz w:val="24"/>
                <w:szCs w:val="24"/>
                <w:highlight w:val="none"/>
                <w:lang w:eastAsia="zh-Hans" w:bidi="ar"/>
              </w:rPr>
              <w:t>系统对接</w:t>
            </w:r>
          </w:p>
        </w:tc>
        <w:tc>
          <w:tcPr>
            <w:tcW w:w="6729" w:type="dxa"/>
            <w:gridSpan w:val="2"/>
            <w:vAlign w:val="center"/>
          </w:tcPr>
          <w:p w14:paraId="7D499CA0">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eastAsia="zh-Hans" w:bidi="ar"/>
              </w:rPr>
              <w:t>对接</w:t>
            </w:r>
            <w:r>
              <w:rPr>
                <w:rFonts w:hint="eastAsia" w:ascii="宋体" w:hAnsi="宋体" w:eastAsia="宋体" w:cs="宋体"/>
                <w:kern w:val="0"/>
                <w:sz w:val="24"/>
                <w:szCs w:val="24"/>
                <w:highlight w:val="none"/>
                <w:lang w:bidi="ar"/>
              </w:rPr>
              <w:t>省厅</w:t>
            </w:r>
            <w:r>
              <w:rPr>
                <w:rFonts w:hint="eastAsia" w:ascii="宋体" w:hAnsi="宋体" w:eastAsia="宋体" w:cs="宋体"/>
                <w:kern w:val="0"/>
                <w:sz w:val="24"/>
                <w:szCs w:val="24"/>
                <w:highlight w:val="none"/>
                <w:lang w:eastAsia="zh-Hans" w:bidi="ar"/>
              </w:rPr>
              <w:t>警保平台、执法办案平台，支付给第三方的费用</w:t>
            </w:r>
            <w:r>
              <w:rPr>
                <w:rFonts w:hint="eastAsia" w:ascii="宋体" w:hAnsi="宋体" w:eastAsia="宋体" w:cs="宋体"/>
                <w:kern w:val="0"/>
                <w:sz w:val="24"/>
                <w:szCs w:val="24"/>
                <w:highlight w:val="none"/>
                <w:lang w:bidi="ar"/>
              </w:rPr>
              <w:t>；</w:t>
            </w:r>
          </w:p>
          <w:p w14:paraId="5C720C7C">
            <w:pPr>
              <w:keepNext w:val="0"/>
              <w:keepLines w:val="0"/>
              <w:pageBreakBefore w:val="0"/>
              <w:widowControl/>
              <w:kinsoku/>
              <w:overflowPunct/>
              <w:topLinePunct w:val="0"/>
              <w:bidi w:val="0"/>
              <w:spacing w:line="360" w:lineRule="auto"/>
              <w:jc w:val="left"/>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kern w:val="0"/>
                <w:sz w:val="24"/>
                <w:szCs w:val="24"/>
                <w:highlight w:val="none"/>
                <w:lang w:bidi="ar"/>
              </w:rPr>
              <w:t>对接公安部督察审计局一体化监督平台</w:t>
            </w:r>
            <w:r>
              <w:rPr>
                <w:rFonts w:hint="eastAsia" w:ascii="宋体" w:hAnsi="宋体" w:eastAsia="宋体" w:cs="宋体"/>
                <w:kern w:val="0"/>
                <w:sz w:val="24"/>
                <w:szCs w:val="24"/>
                <w:highlight w:val="none"/>
                <w:lang w:eastAsia="zh-Hans" w:bidi="ar"/>
              </w:rPr>
              <w:t>接口服务</w:t>
            </w:r>
            <w:r>
              <w:rPr>
                <w:rFonts w:hint="eastAsia" w:ascii="宋体" w:hAnsi="宋体" w:eastAsia="宋体" w:cs="宋体"/>
                <w:kern w:val="0"/>
                <w:sz w:val="24"/>
                <w:szCs w:val="24"/>
                <w:highlight w:val="none"/>
                <w:lang w:bidi="ar"/>
              </w:rPr>
              <w:t>；</w:t>
            </w:r>
          </w:p>
        </w:tc>
      </w:tr>
      <w:tr w14:paraId="1108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exact"/>
        </w:trPr>
        <w:tc>
          <w:tcPr>
            <w:tcW w:w="665" w:type="dxa"/>
            <w:vAlign w:val="center"/>
          </w:tcPr>
          <w:p w14:paraId="406C421F">
            <w:pPr>
              <w:keepNext w:val="0"/>
              <w:keepLines w:val="0"/>
              <w:pageBreakBefore w:val="0"/>
              <w:widowControl/>
              <w:kinsoku/>
              <w:overflowPunct/>
              <w:topLinePunct w:val="0"/>
              <w:bidi w:val="0"/>
              <w:spacing w:line="360" w:lineRule="auto"/>
              <w:jc w:val="center"/>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eastAsia="zh-Hans" w:bidi="ar"/>
              </w:rPr>
              <w:t>说明</w:t>
            </w:r>
          </w:p>
        </w:tc>
        <w:tc>
          <w:tcPr>
            <w:tcW w:w="8193" w:type="dxa"/>
            <w:gridSpan w:val="3"/>
            <w:vAlign w:val="center"/>
          </w:tcPr>
          <w:p w14:paraId="08089E5D">
            <w:pPr>
              <w:keepNext w:val="0"/>
              <w:keepLines w:val="0"/>
              <w:pageBreakBefore w:val="0"/>
              <w:widowControl/>
              <w:kinsoku/>
              <w:overflowPunct/>
              <w:topLinePunct w:val="0"/>
              <w:bidi w:val="0"/>
              <w:snapToGrid w:val="0"/>
              <w:spacing w:line="360" w:lineRule="auto"/>
              <w:jc w:val="left"/>
              <w:textAlignment w:val="center"/>
              <w:outlineLvl w:val="9"/>
              <w:rPr>
                <w:rFonts w:hint="eastAsia" w:ascii="宋体" w:hAnsi="宋体" w:eastAsia="宋体" w:cs="宋体"/>
                <w:b/>
                <w:kern w:val="0"/>
                <w:sz w:val="24"/>
                <w:szCs w:val="24"/>
                <w:highlight w:val="none"/>
                <w:lang w:bidi="ar"/>
              </w:rPr>
            </w:pPr>
            <w:r>
              <w:rPr>
                <w:rFonts w:hint="eastAsia" w:ascii="宋体" w:hAnsi="宋体" w:eastAsia="宋体" w:cs="宋体"/>
                <w:kern w:val="0"/>
                <w:sz w:val="24"/>
                <w:szCs w:val="24"/>
                <w:highlight w:val="none"/>
                <w:lang w:eastAsia="zh-Hans" w:bidi="ar"/>
              </w:rPr>
              <w:t>“浙警智审”系统，原则上采取由省厅统一集中部署的方式，按照统一规范的作业流程进行使用，如果各市需要独立</w:t>
            </w:r>
            <w:r>
              <w:rPr>
                <w:rFonts w:hint="eastAsia" w:ascii="宋体" w:hAnsi="宋体" w:eastAsia="宋体" w:cs="宋体"/>
                <w:kern w:val="0"/>
                <w:sz w:val="24"/>
                <w:szCs w:val="24"/>
                <w:highlight w:val="none"/>
                <w:lang w:bidi="ar"/>
              </w:rPr>
              <w:t>研发并</w:t>
            </w:r>
            <w:r>
              <w:rPr>
                <w:rFonts w:hint="eastAsia" w:ascii="宋体" w:hAnsi="宋体" w:eastAsia="宋体" w:cs="宋体"/>
                <w:kern w:val="0"/>
                <w:sz w:val="24"/>
                <w:szCs w:val="24"/>
                <w:highlight w:val="none"/>
                <w:lang w:eastAsia="zh-Hans" w:bidi="ar"/>
              </w:rPr>
              <w:t>部署系统，则由各市承担相应的费用，包括云资源费用、系统软件授权费用、系统软件年度运维费。</w:t>
            </w:r>
          </w:p>
        </w:tc>
      </w:tr>
    </w:tbl>
    <w:p w14:paraId="1A3D3B1E">
      <w:pPr>
        <w:pStyle w:val="25"/>
        <w:keepNext w:val="0"/>
        <w:keepLines w:val="0"/>
        <w:pageBreakBefore w:val="0"/>
        <w:kinsoku/>
        <w:overflowPunct/>
        <w:topLinePunct w:val="0"/>
        <w:bidi w:val="0"/>
        <w:spacing w:before="120" w:line="360" w:lineRule="auto"/>
        <w:ind w:left="0" w:right="-44"/>
        <w:jc w:val="both"/>
        <w:outlineLvl w:val="9"/>
        <w:rPr>
          <w:rFonts w:hint="eastAsia" w:ascii="宋体" w:hAnsi="宋体" w:eastAsia="宋体" w:cs="宋体"/>
          <w:sz w:val="24"/>
          <w:szCs w:val="24"/>
          <w:highlight w:val="none"/>
          <w:lang w:eastAsia="zh-CN"/>
        </w:rPr>
      </w:pPr>
    </w:p>
    <w:p w14:paraId="0EDC38D4">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bCs/>
          <w:sz w:val="24"/>
          <w:szCs w:val="24"/>
          <w:highlight w:val="none"/>
          <w:lang w:eastAsia="zh-CN"/>
        </w:rPr>
      </w:pPr>
      <w:r>
        <w:rPr>
          <w:rFonts w:hint="eastAsia"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、集成要求</w:t>
      </w:r>
    </w:p>
    <w:p w14:paraId="54653115">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（一）实施进度计划</w:t>
      </w:r>
    </w:p>
    <w:p w14:paraId="4D4DB6B3">
      <w:pPr>
        <w:pStyle w:val="25"/>
        <w:keepNext w:val="0"/>
        <w:keepLines w:val="0"/>
        <w:pageBreakBefore w:val="0"/>
        <w:kinsoku/>
        <w:overflowPunct/>
        <w:topLinePunct w:val="0"/>
        <w:bidi w:val="0"/>
        <w:spacing w:before="120" w:line="360" w:lineRule="auto"/>
        <w:ind w:right="-44"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项目合同签订后6个月内完成项目主要内容开发，并</w:t>
      </w:r>
      <w:r>
        <w:rPr>
          <w:rFonts w:hint="eastAsia" w:hAnsi="宋体" w:cs="宋体"/>
          <w:sz w:val="24"/>
          <w:szCs w:val="24"/>
          <w:highlight w:val="none"/>
          <w:lang w:val="en-US" w:eastAsia="zh-CN"/>
        </w:rPr>
        <w:t>提交</w:t>
      </w:r>
      <w:r>
        <w:rPr>
          <w:rFonts w:hint="eastAsia" w:ascii="宋体" w:hAnsi="宋体" w:eastAsia="宋体" w:cs="宋体"/>
          <w:sz w:val="24"/>
          <w:szCs w:val="24"/>
          <w:highlight w:val="none"/>
        </w:rPr>
        <w:t>初验；</w:t>
      </w:r>
    </w:p>
    <w:p w14:paraId="1F818B94">
      <w:pPr>
        <w:pStyle w:val="25"/>
        <w:keepNext w:val="0"/>
        <w:keepLines w:val="0"/>
        <w:pageBreakBefore w:val="0"/>
        <w:kinsoku/>
        <w:overflowPunct/>
        <w:topLinePunct w:val="0"/>
        <w:bidi w:val="0"/>
        <w:spacing w:before="120" w:line="360" w:lineRule="auto"/>
        <w:ind w:right="-44"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初验通过后，进入项目试运行期，试运行时间不少于1年；</w:t>
      </w:r>
    </w:p>
    <w:p w14:paraId="4EFD8713">
      <w:pPr>
        <w:pStyle w:val="25"/>
        <w:keepNext w:val="0"/>
        <w:keepLines w:val="0"/>
        <w:pageBreakBefore w:val="0"/>
        <w:kinsoku/>
        <w:overflowPunct/>
        <w:topLinePunct w:val="0"/>
        <w:bidi w:val="0"/>
        <w:spacing w:before="120" w:line="360" w:lineRule="auto"/>
        <w:ind w:right="-44"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试运行结束后，提交终验申请，最晚于2027年3月前完成项目终验工作。</w:t>
      </w:r>
    </w:p>
    <w:p w14:paraId="6028CF8E">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（二）实施要求</w:t>
      </w:r>
    </w:p>
    <w:p w14:paraId="7B081F6A">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1.需要人员驻场开发人数不少于2人，具备系统开发相关工作经历。</w:t>
      </w:r>
    </w:p>
    <w:p w14:paraId="320A2051">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2.需要和相关外部系统进行对接。</w:t>
      </w:r>
    </w:p>
    <w:p w14:paraId="11B46F42">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3.运维要求。</w:t>
      </w:r>
      <w:r>
        <w:rPr>
          <w:rFonts w:hint="eastAsia" w:ascii="宋体" w:hAnsi="宋体" w:cs="宋体"/>
          <w:sz w:val="24"/>
          <w:szCs w:val="24"/>
          <w:highlight w:val="none"/>
          <w:lang w:val="en-US" w:eastAsia="zh-CN"/>
        </w:rPr>
        <w:t>运维期间内</w:t>
      </w:r>
      <w:r>
        <w:rPr>
          <w:rFonts w:hint="eastAsia" w:ascii="宋体" w:hAnsi="宋体" w:eastAsia="宋体" w:cs="宋体"/>
          <w:sz w:val="24"/>
          <w:szCs w:val="24"/>
          <w:highlight w:val="none"/>
        </w:rPr>
        <w:t>，需</w:t>
      </w:r>
      <w:r>
        <w:rPr>
          <w:rFonts w:hint="eastAsia" w:ascii="宋体" w:hAnsi="宋体" w:cs="宋体"/>
          <w:sz w:val="24"/>
          <w:szCs w:val="24"/>
          <w:highlight w:val="none"/>
          <w:lang w:val="en-US" w:eastAsia="zh-CN"/>
        </w:rPr>
        <w:t>要</w:t>
      </w:r>
      <w:r>
        <w:rPr>
          <w:rFonts w:hint="eastAsia" w:ascii="宋体" w:hAnsi="宋体" w:eastAsia="宋体" w:cs="宋体"/>
          <w:sz w:val="24"/>
          <w:szCs w:val="24"/>
          <w:highlight w:val="none"/>
        </w:rPr>
        <w:t>提供1名人员进行驻场维护，并提供7*24小时电话支持，8小时内解决问题，遇有重大问题不能8小时内解决的要求给出双方认可的方案；每季度进行巡检。</w:t>
      </w:r>
    </w:p>
    <w:p w14:paraId="3DADE229">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项目承建单位在服务过程中须留存维保记录，并提交项目建设部门，由项目建设部门盖章及项目负责人签字确认，记录模板内容包括但不限于：服务人员考勤记录、服务人员出入记录、服务开始时间、服务结束时间、服务人员姓名、服务人数、服务地点、服务内容、服务结果等。</w:t>
      </w:r>
    </w:p>
    <w:p w14:paraId="5D4B99B8">
      <w:pPr>
        <w:keepNext w:val="0"/>
        <w:keepLines w:val="0"/>
        <w:pageBreakBefore w:val="0"/>
        <w:kinsoku/>
        <w:overflowPunct/>
        <w:topLinePunct w:val="0"/>
        <w:bidi w:val="0"/>
        <w:spacing w:line="360" w:lineRule="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（三）培训要求</w:t>
      </w:r>
    </w:p>
    <w:p w14:paraId="0E53E805">
      <w:pPr>
        <w:pStyle w:val="7"/>
        <w:keepNext w:val="0"/>
        <w:keepLines w:val="0"/>
        <w:pageBreakBefore w:val="0"/>
        <w:kinsoku/>
        <w:overflowPunct/>
        <w:topLinePunct w:val="0"/>
        <w:bidi w:val="0"/>
        <w:spacing w:line="360" w:lineRule="auto"/>
        <w:ind w:firstLine="640"/>
        <w:outlineLvl w:val="9"/>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Hans"/>
        </w:rPr>
        <w:t>培训操作人员</w:t>
      </w:r>
      <w:r>
        <w:rPr>
          <w:rFonts w:hint="eastAsia" w:ascii="宋体" w:hAnsi="宋体" w:eastAsia="宋体" w:cs="宋体"/>
          <w:sz w:val="24"/>
          <w:szCs w:val="24"/>
          <w:highlight w:val="none"/>
        </w:rPr>
        <w:t>。</w:t>
      </w:r>
      <w:r>
        <w:rPr>
          <w:rFonts w:hint="eastAsia" w:hAnsi="宋体" w:cs="宋体"/>
          <w:sz w:val="24"/>
          <w:szCs w:val="24"/>
          <w:highlight w:val="none"/>
          <w:lang w:val="en-US" w:eastAsia="zh-CN"/>
        </w:rPr>
        <w:t>项目交付使用后开展不少于1次培训，参与人员不少于60人次，</w:t>
      </w:r>
      <w:r>
        <w:rPr>
          <w:rFonts w:hint="eastAsia" w:ascii="宋体" w:hAnsi="宋体" w:eastAsia="宋体" w:cs="宋体"/>
          <w:sz w:val="24"/>
          <w:szCs w:val="24"/>
          <w:highlight w:val="none"/>
          <w:lang w:eastAsia="zh-Hans"/>
        </w:rPr>
        <w:t>使操作人员掌握本岗位上日常工作的操作，了解主要的注意事项及常见问题的解决方法，使其能够胜任本职工作。内容包括：各岗位日常工作的操作、注意事项、常见问题及解决方法，上面几项采用集中授课和上机实习的方式，在系统实施过程中进行操作方法的指导。</w:t>
      </w:r>
    </w:p>
    <w:p w14:paraId="37C1E65F">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培训系统管理员。使系统管理员掌握系统的设计方法及其构成与实现、数据管理及维护方法、系统管理及维护方法、主要故障及其解决方法，使其能够胜任本职工作。内容包括：根据公安机关的系统设置、系统模块的功能及用途、设定人员、部门、职务及权限授权的方法、对系统进行控制的工具、系统流程编制方案及设定、系统升级及数据更新维护的基本操作、系统主要故障及其解决方法。</w:t>
      </w:r>
    </w:p>
    <w:p w14:paraId="7A1266F8">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上面几项采用集中授课和上机实习的方式，在系统实施过程中进行操作方法的指导。</w:t>
      </w:r>
    </w:p>
    <w:p w14:paraId="1916CF2D">
      <w:pPr>
        <w:keepNext w:val="0"/>
        <w:keepLines w:val="0"/>
        <w:pageBreakBefore w:val="0"/>
        <w:kinsoku/>
        <w:overflowPunct/>
        <w:topLinePunct w:val="0"/>
        <w:bidi w:val="0"/>
        <w:spacing w:line="360" w:lineRule="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（四）网络及安全要求</w:t>
      </w:r>
    </w:p>
    <w:p w14:paraId="6BFC6FEE">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1.总体安全要求。系统平台按照“浙警智治”平台总体方案中相关网络安全要求设计。浙江公安“浙警智</w:t>
      </w:r>
      <w:r>
        <w:rPr>
          <w:rFonts w:hint="eastAsia" w:ascii="宋体" w:hAnsi="宋体" w:cs="宋体"/>
          <w:sz w:val="24"/>
          <w:szCs w:val="24"/>
          <w:highlight w:val="none"/>
          <w:lang w:val="en-US" w:eastAsia="zh-CN"/>
        </w:rPr>
        <w:t>审</w:t>
      </w:r>
      <w:r>
        <w:rPr>
          <w:rFonts w:hint="eastAsia" w:ascii="宋体" w:hAnsi="宋体" w:eastAsia="宋体" w:cs="宋体"/>
          <w:sz w:val="24"/>
          <w:szCs w:val="24"/>
          <w:highlight w:val="none"/>
        </w:rPr>
        <w:t>”数字化集成应用项目接入“浙警智治”，按照零信任体系要求开展用户认证、权限控制、日志审计、边界通道等对接。</w:t>
      </w:r>
    </w:p>
    <w:p w14:paraId="373FB8EB">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政务、公安跨网传输安全要求。手机用户将进度查询请求通过数据接口推送到政务云服务器。待政务云服务器接受到请求后，将数据转成本文文件，将数据通过接口从政务云发送到政务网服务器内；政务网将获取到文本文件后，通过网闸将文件摆渡到公安视频网；为了保密同时删除政务云上的请求数据。公安视频网通过FTP传送文件至公安内网。为了保密同时删除政务网上的请求数据。公安内网监听到FTP文件时解包并分析处理，将进度反馈生成文本并发送到公安视频网接口上。公安视频网监听到FTP文件传送后，将文本文件通过网闸摆渡到政务网。政务网将获取到的接口数据发送到政务云上。政务网上的数据待政务云接受后自动删除。政务云上接到文件文件后解包成数据，反馈给公网手机端。同时为了数据保密将政务网上的数据自动删除。公网手机端接到数据后显示进度。同时为了数据保密将政务云上的文本文件自动删除。</w:t>
      </w:r>
    </w:p>
    <w:p w14:paraId="15C5ED2D">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数据安全性、完整性要求。采用业界认可的加密算法（如AES、RSA等）对传输的数据进行加密处理，确保数据在传输过程中的机密性。加密密钥的管理需符合行业最佳实践，包括密钥的生成、存储、分发、更新和销毁等环节，防止密钥泄露。使用安全的传输协议（如HTTPS、SFTP、VPN等）进行数据传输，避免使用明文传输或存在安全漏洞的协议。对于敏感数据的传输，采用端到端加密技术，确保数据在发送端和接收端之间的传输过程中始终保持加密状态。实施严格的身份认证机制，如多因素认证、数字证书等，确保只有经过授权的用户才能访问和传输数据。建立完善的访问控制策略，根据用户的角色和权限限制其对数据的访问和操作，防止未经授权的访问和数据泄露。采用哈希函数、消息认证码等技术手段，对传输的数据进行完整性校验，确保数据在传输过程中未被篡改或损坏。在接收端对接收到的数据进行完整性校验，如校验值不一致，需及时通知发送端并重新传输数据。对数据传输过程进行实时监控，及时发现并处理数据传输中的异常情况，如数据包丢失、传输延迟等。建立完善的日志记录机制，记录数据传输过程中的关键信息和操作日志，便于审计和追溯。建立容错机制，当数据传输出现错误或失败时，能够自动重试或采取其他补救措施，确保数据的完整性和可用性。同时应建立完整的数据传输异常处理机制，包括数据传输异常感知、异常问题定位、异常数据隔离、异常数据处理、异常问题归档、异常问题预防、异常问题评估的闭环管理机制。</w:t>
      </w:r>
    </w:p>
    <w:p w14:paraId="12998110">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4.商用密码应用要求。国产商用密码设计。为了保障密码安全，浙江公安“浙警智</w:t>
      </w:r>
      <w:r>
        <w:rPr>
          <w:rFonts w:hint="eastAsia" w:ascii="宋体" w:hAnsi="宋体" w:cs="宋体"/>
          <w:sz w:val="24"/>
          <w:szCs w:val="24"/>
          <w:highlight w:val="none"/>
          <w:lang w:val="en-US" w:eastAsia="zh-CN"/>
        </w:rPr>
        <w:t>审</w:t>
      </w:r>
      <w:r>
        <w:rPr>
          <w:rFonts w:hint="eastAsia" w:ascii="宋体" w:hAnsi="宋体" w:eastAsia="宋体" w:cs="宋体"/>
          <w:sz w:val="24"/>
          <w:szCs w:val="24"/>
          <w:highlight w:val="none"/>
        </w:rPr>
        <w:t>”数字化集成项目采用国家商用密码管理办公室制定的“SM1对称密码”，国密SM1算法是由国家密码管理局编制的一种商用密码分组标准对称算法，分组长度为 228 位，密长度都为 228 比特。公安网应用系统试运行一个月内，应通过“浙警智治”安全检测认证，赋予认证标识后，在“浙警智治”警务操作系统投入正式运行。安全检测项包括零信任体系对接、系统风险检测、源代码检查、其他合规项目检查等。延伸至互联网或政务外网的应用系统或模块应在上线前通过省厅网信办审核。未通过“浙警智治”安全检测认证且赋红码的，系统不得上线运行；未按要求完成等保测评或国密测评并落实整改的，项目不予验收。“浙警智审”综合集成应用项目根据二级等保测评要求开发设计，并在网安二级等保备案（本项目不包含等保测评费用）。</w:t>
      </w:r>
    </w:p>
    <w:p w14:paraId="073F2C7D">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5.信创要求。本项目所有应用及部署管径均应符合信创要求：操作系统：统信(UOS) 系统，版本：1060a。数据库：数据为人大金仓， 版本：V8R6，编码格式：UTF8， 大小写敏感：不敏感。版式软件：福昕阅读器。浏览器：支持统信浏览器</w:t>
      </w:r>
      <w:r>
        <w:rPr>
          <w:rFonts w:hint="eastAsia" w:ascii="宋体" w:hAnsi="宋体" w:cs="宋体"/>
          <w:sz w:val="24"/>
          <w:szCs w:val="24"/>
          <w:highlight w:val="none"/>
          <w:lang w:eastAsia="zh-CN"/>
        </w:rPr>
        <w:t>。</w:t>
      </w:r>
    </w:p>
    <w:p w14:paraId="1290D9F8">
      <w:pPr>
        <w:keepNext w:val="0"/>
        <w:keepLines w:val="0"/>
        <w:pageBreakBefore w:val="0"/>
        <w:kinsoku/>
        <w:overflowPunct/>
        <w:topLinePunct w:val="0"/>
        <w:bidi w:val="0"/>
        <w:spacing w:line="360" w:lineRule="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（五）验收要求</w:t>
      </w:r>
    </w:p>
    <w:p w14:paraId="27401F8B">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1.功能指标</w:t>
      </w:r>
    </w:p>
    <w:p w14:paraId="707E2876">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（1）软件功能性：软件需求规格说明书中的所有功能要求满足；</w:t>
      </w:r>
    </w:p>
    <w:p w14:paraId="7C5B8447">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（2）软件易用性：软件的用户界面是否友好, 是否出现中英文混杂的界面; 软件中的提示信息是否清楚、易理解, 是否存在原始的英文提示; 软件中各个模块的界面风格是否一致; 软件中的查询结果的输出方式是否比较直观合理。</w:t>
      </w:r>
    </w:p>
    <w:p w14:paraId="22609B58">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（3）软件容错性：软件对用户常见的误操作是否能进行提示; 软件对用户的的操作错误和软件错误, 是否有准确、清晰的提示; 软件对重要数据的删除是否有警告和确认提示; 软件是否能判断数据的有效性, 屏蔽用户的错误输入, 识别非法值, 并有相应的错误提示。</w:t>
      </w:r>
    </w:p>
    <w:p w14:paraId="53F96A5D">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（4）软件安全性：软件中的密钥是否以密文方式存储; 软件是否有留痕功能, 即是否保存有用户的操作日志;软件中各种用户的权限分配是否合理。</w:t>
      </w:r>
    </w:p>
    <w:p w14:paraId="6792C829">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（5）软件文档齐全：各类技术文档和用户文档齐全。</w:t>
      </w:r>
    </w:p>
    <w:p w14:paraId="7F13BEFD">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2.性能指标：</w:t>
      </w:r>
    </w:p>
    <w:p w14:paraId="2B1538C4">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（1）系统支持7×24小时持续可用，可在每日特定时间段对系统进行维护，实现数据实时备份；</w:t>
      </w:r>
    </w:p>
    <w:p w14:paraId="4D4095D6">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（2）系统出现故障自动切换，系统平均故障恢复时间&lt;2h；</w:t>
      </w:r>
    </w:p>
    <w:p w14:paraId="48626C0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（3）系统并发：支持的在线用户数＞200；</w:t>
      </w:r>
    </w:p>
    <w:p w14:paraId="2ED143D7">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（4）数据操作：一般时段响应时间≤3秒，高峰时段≤6秒；</w:t>
      </w:r>
    </w:p>
    <w:p w14:paraId="6C43D8D6">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（5）简单查询：一般时段响应时间≤5秒，高峰时段≤10秒；</w:t>
      </w:r>
    </w:p>
    <w:p w14:paraId="4F9A84CA">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（6）复杂查询：一般时段响应时间≤10秒，高峰时段≤20秒。当操作员做一些办理时间较长的操作时，在界面上能给出提示信息；</w:t>
      </w:r>
    </w:p>
    <w:p w14:paraId="2B7FFDF9">
      <w:pPr>
        <w:pStyle w:val="236"/>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特定复杂应用：响应时间不超过60秒，在返回数据量过大导致响应时间过长时，能提供部分响应，例如分页取数据等，减少等待的时间。制定质量、安全管理方案和验收标准，明确建设质量和安全管理目标及要求，提出拟采用新设备、新技术等推动高质量建设的技术措施。</w:t>
      </w:r>
    </w:p>
    <w:p w14:paraId="5F2BB75B">
      <w:pPr>
        <w:pStyle w:val="25"/>
        <w:keepNext w:val="0"/>
        <w:keepLines w:val="0"/>
        <w:pageBreakBefore w:val="0"/>
        <w:kinsoku/>
        <w:overflowPunct/>
        <w:topLinePunct w:val="0"/>
        <w:bidi w:val="0"/>
        <w:spacing w:before="120" w:line="360" w:lineRule="auto"/>
        <w:ind w:right="-44"/>
        <w:jc w:val="both"/>
        <w:outlineLvl w:val="9"/>
        <w:rPr>
          <w:rFonts w:hint="eastAsia" w:ascii="宋体" w:hAnsi="宋体" w:eastAsia="宋体" w:cs="宋体"/>
          <w:b/>
          <w:bCs/>
          <w:sz w:val="24"/>
          <w:szCs w:val="24"/>
          <w:highlight w:val="none"/>
          <w:lang w:eastAsia="zh-CN"/>
        </w:rPr>
      </w:pPr>
      <w:r>
        <w:rPr>
          <w:rFonts w:hint="eastAsia"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、维保要求</w:t>
      </w:r>
    </w:p>
    <w:p w14:paraId="5F9A690E">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1.</w:t>
      </w:r>
      <w:r>
        <w:rPr>
          <w:rFonts w:hint="eastAsia" w:ascii="宋体" w:hAnsi="宋体" w:eastAsia="宋体" w:cs="宋体"/>
          <w:sz w:val="24"/>
          <w:szCs w:val="24"/>
          <w:highlight w:val="none"/>
        </w:rPr>
        <w:t>技术培训：要求到现场开发、调试，并进行技术培训；</w:t>
      </w:r>
    </w:p>
    <w:p w14:paraId="222E1B03">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人员常驻：系统通过验收前，要求人员驻场开发维护，及时响应；</w:t>
      </w:r>
    </w:p>
    <w:p w14:paraId="5BE8D4CF">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3.</w:t>
      </w:r>
      <w:r>
        <w:rPr>
          <w:rFonts w:hint="eastAsia" w:ascii="宋体" w:hAnsi="宋体" w:eastAsia="宋体" w:cs="宋体"/>
          <w:sz w:val="24"/>
          <w:szCs w:val="24"/>
          <w:highlight w:val="none"/>
        </w:rPr>
        <w:t>响应时间：合同维护期内，要求7*24小时电话支持，8小时内解决问题，遇有重大问题不能8小时内解决的要求给出双方认可的方案；每季度进行巡检。</w:t>
      </w:r>
    </w:p>
    <w:p w14:paraId="52A373FB">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服务年限：定制开发软件的部署、调整应提供</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年以上免费维护(从终验之日起算)；由于软件开发缺陷造成的升级改造应终身免费。</w:t>
      </w:r>
    </w:p>
    <w:p w14:paraId="742F9B1F">
      <w:pPr>
        <w:pStyle w:val="25"/>
        <w:keepNext w:val="0"/>
        <w:keepLines w:val="0"/>
        <w:pageBreakBefore w:val="0"/>
        <w:kinsoku/>
        <w:overflowPunct/>
        <w:topLinePunct w:val="0"/>
        <w:bidi w:val="0"/>
        <w:spacing w:before="120" w:line="360" w:lineRule="auto"/>
        <w:ind w:left="0" w:right="-44"/>
        <w:jc w:val="both"/>
        <w:outlineLvl w:val="9"/>
        <w:rPr>
          <w:rFonts w:hint="eastAsia" w:ascii="宋体" w:hAnsi="宋体" w:eastAsia="宋体" w:cs="宋体"/>
          <w:b/>
          <w:bCs/>
          <w:sz w:val="24"/>
          <w:szCs w:val="24"/>
          <w:highlight w:val="none"/>
          <w:lang w:eastAsia="zh-CN"/>
        </w:rPr>
      </w:pPr>
      <w:r>
        <w:rPr>
          <w:rFonts w:hint="eastAsia" w:hAnsi="宋体" w:cs="宋体"/>
          <w:b/>
          <w:bCs/>
          <w:sz w:val="24"/>
          <w:szCs w:val="24"/>
          <w:highlight w:val="none"/>
          <w:lang w:val="en-US" w:eastAsia="zh-CN"/>
        </w:rPr>
        <w:t>七</w:t>
      </w:r>
      <w:r>
        <w:rPr>
          <w:rFonts w:hint="eastAsia" w:ascii="宋体" w:hAnsi="宋体" w:eastAsia="宋体" w:cs="宋体"/>
          <w:b/>
          <w:bCs/>
          <w:sz w:val="24"/>
          <w:szCs w:val="24"/>
          <w:highlight w:val="none"/>
          <w:lang w:eastAsia="zh-CN"/>
        </w:rPr>
        <w:t>、投标供应商资质要求</w:t>
      </w:r>
    </w:p>
    <w:p w14:paraId="262F5ECF">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1.</w:t>
      </w:r>
      <w:r>
        <w:rPr>
          <w:rFonts w:hint="eastAsia" w:ascii="宋体" w:hAnsi="宋体" w:eastAsia="宋体" w:cs="宋体"/>
          <w:sz w:val="24"/>
          <w:szCs w:val="24"/>
          <w:highlight w:val="none"/>
        </w:rPr>
        <w:t>拥有专业的软件开发团队，团队成员具备类似项目开发经验，能够确保项目的顺利实施和技术支持。</w:t>
      </w:r>
    </w:p>
    <w:p w14:paraId="5024ED1F">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完善的软件项目管理能力，包括项目计划制定、进度控制、质量保证等方面的经验和方法，以确保项目按时、高质量交付。</w:t>
      </w:r>
    </w:p>
    <w:p w14:paraId="557E0DD4">
      <w:pPr>
        <w:pStyle w:val="25"/>
        <w:keepNext w:val="0"/>
        <w:keepLines w:val="0"/>
        <w:pageBreakBefore w:val="0"/>
        <w:kinsoku/>
        <w:overflowPunct/>
        <w:topLinePunct w:val="0"/>
        <w:bidi w:val="0"/>
        <w:spacing w:before="120" w:line="360" w:lineRule="auto"/>
        <w:ind w:left="0" w:right="-44"/>
        <w:jc w:val="both"/>
        <w:outlineLvl w:val="9"/>
        <w:rPr>
          <w:rFonts w:hint="eastAsia" w:ascii="宋体" w:hAnsi="宋体" w:eastAsia="宋体" w:cs="宋体"/>
          <w:b/>
          <w:bCs/>
          <w:sz w:val="24"/>
          <w:szCs w:val="24"/>
          <w:highlight w:val="none"/>
          <w:lang w:eastAsia="zh-CN"/>
        </w:rPr>
      </w:pPr>
      <w:r>
        <w:rPr>
          <w:rFonts w:hint="eastAsia" w:hAnsi="宋体" w:cs="宋体"/>
          <w:b/>
          <w:bCs/>
          <w:sz w:val="24"/>
          <w:szCs w:val="24"/>
          <w:highlight w:val="none"/>
          <w:lang w:val="en-US" w:eastAsia="zh-CN"/>
        </w:rPr>
        <w:t>八</w:t>
      </w:r>
      <w:r>
        <w:rPr>
          <w:rFonts w:hint="eastAsia" w:ascii="宋体" w:hAnsi="宋体" w:eastAsia="宋体" w:cs="宋体"/>
          <w:b/>
          <w:bCs/>
          <w:sz w:val="24"/>
          <w:szCs w:val="24"/>
          <w:highlight w:val="none"/>
          <w:lang w:eastAsia="zh-CN"/>
        </w:rPr>
        <w:t>、其他要求</w:t>
      </w:r>
    </w:p>
    <w:p w14:paraId="0FBDB5BC">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w:t>
      </w:r>
      <w:r>
        <w:rPr>
          <w:rFonts w:hint="eastAsia" w:ascii="宋体" w:hAnsi="宋体" w:eastAsia="宋体" w:cs="宋体"/>
          <w:sz w:val="24"/>
          <w:szCs w:val="24"/>
          <w:highlight w:val="none"/>
        </w:rPr>
        <w:t>知识产权为项目合同甲方所拥有；</w:t>
      </w:r>
    </w:p>
    <w:p w14:paraId="678BFBEF">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hAnsi="宋体" w:cs="宋体"/>
          <w:sz w:val="24"/>
          <w:szCs w:val="24"/>
          <w:highlight w:val="none"/>
          <w:lang w:val="en-US" w:eastAsia="zh-CN"/>
        </w:rPr>
        <w:t>.</w:t>
      </w:r>
      <w:r>
        <w:rPr>
          <w:rFonts w:hint="eastAsia" w:ascii="宋体" w:hAnsi="宋体" w:eastAsia="宋体" w:cs="宋体"/>
          <w:sz w:val="24"/>
          <w:szCs w:val="24"/>
          <w:highlight w:val="none"/>
        </w:rPr>
        <w:t>涉及的源代码必须遵循标准和规范，并无条件提交给我厅；</w:t>
      </w:r>
    </w:p>
    <w:p w14:paraId="4E0ECAA3">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hAnsi="宋体" w:cs="宋体"/>
          <w:sz w:val="24"/>
          <w:szCs w:val="24"/>
          <w:highlight w:val="none"/>
          <w:lang w:val="en-US" w:eastAsia="zh-CN"/>
        </w:rPr>
        <w:t>.</w:t>
      </w:r>
      <w:r>
        <w:rPr>
          <w:rFonts w:hint="eastAsia" w:ascii="宋体" w:hAnsi="宋体" w:eastAsia="宋体" w:cs="宋体"/>
          <w:sz w:val="24"/>
          <w:szCs w:val="24"/>
          <w:highlight w:val="none"/>
        </w:rPr>
        <w:t>接口必须遵循标准和规范，向下部署的、在公安网上运行的非涉密信息系统必须无条件开放所有接口。</w:t>
      </w:r>
    </w:p>
    <w:p w14:paraId="73044C7F">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hAnsi="宋体" w:cs="宋体"/>
          <w:sz w:val="24"/>
          <w:szCs w:val="24"/>
          <w:highlight w:val="none"/>
          <w:lang w:val="en-US" w:eastAsia="zh-CN"/>
        </w:rPr>
        <w:t>.</w:t>
      </w:r>
      <w:r>
        <w:rPr>
          <w:rFonts w:hint="eastAsia" w:ascii="宋体" w:hAnsi="宋体" w:eastAsia="宋体" w:cs="宋体"/>
          <w:sz w:val="24"/>
          <w:szCs w:val="24"/>
          <w:highlight w:val="none"/>
        </w:rPr>
        <w:t>付款方式：</w:t>
      </w:r>
    </w:p>
    <w:p w14:paraId="423F3DB7">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且收到中标人出具的履约保函后支付合同价款的40%，项目初验通过并出具初验报告后支付合同价款的30%，项目终验合格后根据省厅相关程序支付合同尾款。每笔款项实际支付金额以财政年度下达预算为限。</w:t>
      </w:r>
    </w:p>
    <w:p w14:paraId="10AA3EB2">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hAnsi="宋体" w:cs="宋体"/>
          <w:sz w:val="24"/>
          <w:szCs w:val="24"/>
          <w:highlight w:val="none"/>
          <w:lang w:val="en-US" w:eastAsia="zh-CN"/>
        </w:rPr>
        <w:t>.</w:t>
      </w:r>
      <w:r>
        <w:rPr>
          <w:rFonts w:hint="eastAsia" w:ascii="宋体" w:hAnsi="宋体" w:eastAsia="宋体" w:cs="宋体"/>
          <w:sz w:val="24"/>
          <w:szCs w:val="24"/>
          <w:highlight w:val="none"/>
        </w:rPr>
        <w:t>履约保证金</w:t>
      </w:r>
    </w:p>
    <w:p w14:paraId="48D430FE">
      <w:pPr>
        <w:pStyle w:val="25"/>
        <w:keepNext w:val="0"/>
        <w:keepLines w:val="0"/>
        <w:pageBreakBefore w:val="0"/>
        <w:widowControl w:val="0"/>
        <w:kinsoku/>
        <w:wordWrap/>
        <w:overflowPunct/>
        <w:topLinePunct w:val="0"/>
        <w:autoSpaceDE w:val="0"/>
        <w:autoSpaceDN w:val="0"/>
        <w:bidi w:val="0"/>
        <w:adjustRightInd w:val="0"/>
        <w:snapToGrid/>
        <w:spacing w:before="120" w:line="360" w:lineRule="auto"/>
        <w:ind w:left="0" w:right="-45"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履约保证金收取比例为合同金额的1%，中标人可以用出具履约保函的形式提供，项目验收结束后及时退还。</w:t>
      </w:r>
    </w:p>
    <w:p w14:paraId="7DBBC319">
      <w:pPr>
        <w:keepNext w:val="0"/>
        <w:keepLines w:val="0"/>
        <w:pageBreakBefore w:val="0"/>
        <w:widowControl w:val="0"/>
        <w:kinsoku/>
        <w:wordWrap/>
        <w:overflowPunct/>
        <w:topLinePunct w:val="0"/>
        <w:autoSpaceDE/>
        <w:autoSpaceDN/>
        <w:bidi w:val="0"/>
        <w:adjustRightInd w:val="0"/>
        <w:snapToGrid/>
        <w:spacing w:line="360" w:lineRule="auto"/>
        <w:ind w:firstLine="723" w:firstLineChars="200"/>
        <w:textAlignment w:val="auto"/>
        <w:rPr>
          <w:rFonts w:hint="eastAsia" w:ascii="宋体" w:hAnsi="宋体" w:eastAsia="宋体" w:cs="宋体"/>
          <w:b/>
          <w:color w:val="auto"/>
          <w:sz w:val="36"/>
          <w:szCs w:val="36"/>
          <w:highlight w:val="none"/>
        </w:rPr>
      </w:pPr>
    </w:p>
    <w:p w14:paraId="76123FBC">
      <w:pPr>
        <w:spacing w:line="360" w:lineRule="auto"/>
        <w:rPr>
          <w:rFonts w:hint="eastAsia" w:ascii="宋体" w:hAnsi="宋体" w:eastAsia="宋体" w:cs="宋体"/>
          <w:color w:val="auto"/>
          <w:sz w:val="24"/>
          <w:highlight w:val="none"/>
        </w:rPr>
      </w:pPr>
    </w:p>
    <w:p w14:paraId="1AA9310F">
      <w:pPr>
        <w:widowControl/>
        <w:ind w:firstLine="720" w:firstLineChars="300"/>
        <w:jc w:val="left"/>
        <w:rPr>
          <w:rFonts w:hint="eastAsia" w:ascii="宋体" w:hAnsi="宋体" w:eastAsia="宋体" w:cs="宋体"/>
          <w:bCs/>
          <w:color w:val="auto"/>
          <w:sz w:val="24"/>
          <w:highlight w:val="none"/>
        </w:rPr>
      </w:pPr>
    </w:p>
    <w:p w14:paraId="762139DE">
      <w:pPr>
        <w:rPr>
          <w:rFonts w:hint="eastAsia" w:ascii="宋体" w:hAnsi="宋体" w:eastAsia="宋体" w:cs="宋体"/>
          <w:snapToGrid w:val="0"/>
          <w:color w:val="auto"/>
          <w:kern w:val="0"/>
          <w:sz w:val="24"/>
          <w:highlight w:val="none"/>
        </w:rPr>
      </w:pPr>
    </w:p>
    <w:p w14:paraId="50523D4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0" w:name="_Toc184312124"/>
      <w:bookmarkEnd w:id="30"/>
      <w:bookmarkStart w:id="31" w:name="_Toc184314414"/>
      <w:bookmarkEnd w:id="31"/>
      <w:bookmarkStart w:id="32" w:name="_Toc184313248"/>
      <w:bookmarkEnd w:id="32"/>
      <w:bookmarkStart w:id="33" w:name="_Toc184310298"/>
      <w:bookmarkEnd w:id="33"/>
      <w:bookmarkStart w:id="34" w:name="_Toc184310305"/>
      <w:bookmarkEnd w:id="34"/>
      <w:bookmarkStart w:id="35" w:name="_Toc184314469"/>
      <w:bookmarkEnd w:id="35"/>
      <w:bookmarkStart w:id="36" w:name="_Toc184310280"/>
      <w:bookmarkEnd w:id="36"/>
      <w:bookmarkStart w:id="37" w:name="_Toc184312139"/>
      <w:bookmarkEnd w:id="37"/>
      <w:bookmarkStart w:id="38" w:name="_Toc184312116"/>
      <w:bookmarkEnd w:id="38"/>
      <w:bookmarkStart w:id="39" w:name="_Toc184312114"/>
      <w:bookmarkEnd w:id="39"/>
      <w:bookmarkStart w:id="40" w:name="_Toc184313259"/>
      <w:bookmarkEnd w:id="40"/>
      <w:bookmarkStart w:id="41" w:name="_Toc184310292"/>
      <w:bookmarkEnd w:id="41"/>
      <w:bookmarkStart w:id="42" w:name="_Toc184313289"/>
      <w:bookmarkEnd w:id="42"/>
      <w:bookmarkStart w:id="43" w:name="_Toc184313274"/>
      <w:bookmarkEnd w:id="43"/>
      <w:bookmarkStart w:id="44" w:name="_Toc184313238"/>
      <w:bookmarkEnd w:id="44"/>
      <w:bookmarkStart w:id="45" w:name="_Toc184312090"/>
      <w:bookmarkEnd w:id="45"/>
      <w:bookmarkStart w:id="46" w:name="_Toc184313269"/>
      <w:bookmarkEnd w:id="46"/>
      <w:bookmarkStart w:id="47" w:name="_Toc184312081"/>
      <w:bookmarkEnd w:id="47"/>
      <w:bookmarkStart w:id="48" w:name="_Toc184312077"/>
      <w:bookmarkEnd w:id="48"/>
      <w:bookmarkStart w:id="49" w:name="_Toc184313275"/>
      <w:bookmarkEnd w:id="49"/>
      <w:bookmarkStart w:id="50" w:name="_Toc184312094"/>
      <w:bookmarkEnd w:id="50"/>
      <w:bookmarkStart w:id="51" w:name="_Toc184313268"/>
      <w:bookmarkEnd w:id="51"/>
      <w:bookmarkStart w:id="52" w:name="_Toc184314464"/>
      <w:bookmarkEnd w:id="52"/>
      <w:bookmarkStart w:id="53" w:name="_Toc184312106"/>
      <w:bookmarkEnd w:id="53"/>
      <w:bookmarkStart w:id="54" w:name="_Toc184308052"/>
      <w:bookmarkEnd w:id="54"/>
      <w:bookmarkStart w:id="55" w:name="_Toc184308037"/>
      <w:bookmarkEnd w:id="55"/>
      <w:bookmarkStart w:id="56" w:name="_Toc184308056"/>
      <w:bookmarkEnd w:id="56"/>
      <w:bookmarkStart w:id="57" w:name="_Toc184313287"/>
      <w:bookmarkEnd w:id="57"/>
      <w:bookmarkStart w:id="58" w:name="_Toc184314477"/>
      <w:bookmarkEnd w:id="58"/>
      <w:bookmarkStart w:id="59" w:name="_Toc184310304"/>
      <w:bookmarkEnd w:id="59"/>
      <w:bookmarkStart w:id="60" w:name="_Toc184314459"/>
      <w:bookmarkEnd w:id="60"/>
      <w:bookmarkStart w:id="61" w:name="_Toc184313247"/>
      <w:bookmarkEnd w:id="61"/>
      <w:bookmarkStart w:id="62" w:name="_Toc184314466"/>
      <w:bookmarkEnd w:id="62"/>
      <w:bookmarkStart w:id="63" w:name="_Toc184312093"/>
      <w:bookmarkEnd w:id="63"/>
      <w:bookmarkStart w:id="64" w:name="_Toc184310335"/>
      <w:bookmarkEnd w:id="64"/>
      <w:bookmarkStart w:id="65" w:name="_Toc184314461"/>
      <w:bookmarkEnd w:id="65"/>
      <w:bookmarkStart w:id="66" w:name="_Toc184314412"/>
      <w:bookmarkEnd w:id="66"/>
      <w:bookmarkStart w:id="67" w:name="_Toc184310314"/>
      <w:bookmarkEnd w:id="67"/>
      <w:bookmarkStart w:id="68" w:name="_Toc184308050"/>
      <w:bookmarkEnd w:id="68"/>
      <w:bookmarkStart w:id="69" w:name="_Toc184308058"/>
      <w:bookmarkEnd w:id="69"/>
      <w:bookmarkStart w:id="70" w:name="_Toc184310320"/>
      <w:bookmarkEnd w:id="70"/>
      <w:bookmarkStart w:id="71" w:name="_Toc184310326"/>
      <w:bookmarkEnd w:id="71"/>
      <w:bookmarkStart w:id="72" w:name="_Toc184308074"/>
      <w:bookmarkEnd w:id="72"/>
      <w:bookmarkStart w:id="73" w:name="_Toc184313256"/>
      <w:bookmarkEnd w:id="73"/>
      <w:bookmarkStart w:id="74" w:name="_Toc184310287"/>
      <w:bookmarkEnd w:id="74"/>
      <w:bookmarkStart w:id="75" w:name="_Toc184313304"/>
      <w:bookmarkEnd w:id="75"/>
      <w:bookmarkStart w:id="76" w:name="_Toc184310282"/>
      <w:bookmarkEnd w:id="76"/>
      <w:bookmarkStart w:id="77" w:name="_Toc184313305"/>
      <w:bookmarkEnd w:id="77"/>
      <w:bookmarkStart w:id="78" w:name="_Toc184313250"/>
      <w:bookmarkEnd w:id="78"/>
      <w:bookmarkStart w:id="79" w:name="_Toc184310343"/>
      <w:bookmarkEnd w:id="79"/>
      <w:bookmarkStart w:id="80" w:name="_Toc184308061"/>
      <w:bookmarkEnd w:id="80"/>
      <w:bookmarkStart w:id="81" w:name="_Toc184314450"/>
      <w:bookmarkEnd w:id="81"/>
      <w:bookmarkStart w:id="82" w:name="_Toc184314451"/>
      <w:bookmarkEnd w:id="82"/>
      <w:bookmarkStart w:id="83" w:name="_Toc184314478"/>
      <w:bookmarkEnd w:id="83"/>
      <w:bookmarkStart w:id="84" w:name="_Toc184310291"/>
      <w:bookmarkEnd w:id="84"/>
      <w:bookmarkStart w:id="85" w:name="_Toc184312108"/>
      <w:bookmarkEnd w:id="85"/>
      <w:bookmarkStart w:id="86" w:name="_Toc184308098"/>
      <w:bookmarkEnd w:id="86"/>
      <w:bookmarkStart w:id="87" w:name="_Toc184314433"/>
      <w:bookmarkEnd w:id="87"/>
      <w:bookmarkStart w:id="88" w:name="_Toc184310302"/>
      <w:bookmarkEnd w:id="88"/>
      <w:bookmarkStart w:id="89" w:name="_Toc184312088"/>
      <w:bookmarkEnd w:id="89"/>
      <w:bookmarkStart w:id="90" w:name="_Toc184312115"/>
      <w:bookmarkEnd w:id="90"/>
      <w:bookmarkStart w:id="91" w:name="_Toc184314423"/>
      <w:bookmarkEnd w:id="91"/>
      <w:bookmarkStart w:id="92" w:name="_Toc184312096"/>
      <w:bookmarkEnd w:id="92"/>
      <w:bookmarkStart w:id="93" w:name="_Toc184313303"/>
      <w:bookmarkEnd w:id="93"/>
      <w:bookmarkStart w:id="94" w:name="_Toc184313270"/>
      <w:bookmarkEnd w:id="94"/>
      <w:bookmarkStart w:id="95" w:name="_Toc184312068"/>
      <w:bookmarkEnd w:id="95"/>
      <w:bookmarkStart w:id="96" w:name="_Toc184308051"/>
      <w:bookmarkEnd w:id="96"/>
      <w:bookmarkStart w:id="97" w:name="_Toc184313249"/>
      <w:bookmarkEnd w:id="97"/>
      <w:bookmarkStart w:id="98" w:name="_Toc184310330"/>
      <w:bookmarkEnd w:id="98"/>
      <w:bookmarkStart w:id="99" w:name="_Toc184313291"/>
      <w:bookmarkEnd w:id="99"/>
      <w:bookmarkStart w:id="100" w:name="_Toc184310272"/>
      <w:bookmarkEnd w:id="100"/>
      <w:bookmarkStart w:id="101" w:name="_Toc184312118"/>
      <w:bookmarkEnd w:id="101"/>
      <w:bookmarkStart w:id="102" w:name="_Toc184312091"/>
      <w:bookmarkEnd w:id="102"/>
      <w:bookmarkStart w:id="103" w:name="_Toc184312070"/>
      <w:bookmarkEnd w:id="103"/>
      <w:bookmarkStart w:id="104" w:name="_Toc184312132"/>
      <w:bookmarkEnd w:id="104"/>
      <w:bookmarkStart w:id="105" w:name="_Toc184312071"/>
      <w:bookmarkEnd w:id="105"/>
      <w:bookmarkStart w:id="106" w:name="_Toc184308101"/>
      <w:bookmarkEnd w:id="106"/>
      <w:bookmarkStart w:id="107" w:name="_Toc184310296"/>
      <w:bookmarkEnd w:id="107"/>
      <w:bookmarkStart w:id="108" w:name="_Toc184314428"/>
      <w:bookmarkEnd w:id="108"/>
      <w:bookmarkStart w:id="109" w:name="_Toc184313278"/>
      <w:bookmarkEnd w:id="109"/>
      <w:bookmarkStart w:id="110" w:name="_Toc184313306"/>
      <w:bookmarkEnd w:id="110"/>
      <w:bookmarkStart w:id="111" w:name="_Toc184308049"/>
      <w:bookmarkEnd w:id="111"/>
      <w:bookmarkStart w:id="112" w:name="_Toc184308063"/>
      <w:bookmarkEnd w:id="112"/>
      <w:bookmarkStart w:id="113" w:name="_Toc184308053"/>
      <w:bookmarkEnd w:id="113"/>
      <w:bookmarkStart w:id="114" w:name="_Toc184312100"/>
      <w:bookmarkEnd w:id="114"/>
      <w:bookmarkStart w:id="115" w:name="_Toc184312120"/>
      <w:bookmarkEnd w:id="115"/>
      <w:bookmarkStart w:id="116" w:name="_Toc184310303"/>
      <w:bookmarkEnd w:id="116"/>
      <w:bookmarkStart w:id="117" w:name="_Toc184308064"/>
      <w:bookmarkEnd w:id="117"/>
      <w:bookmarkStart w:id="118" w:name="_Toc184314441"/>
      <w:bookmarkEnd w:id="118"/>
      <w:bookmarkStart w:id="119" w:name="_Toc184312103"/>
      <w:bookmarkEnd w:id="119"/>
      <w:bookmarkStart w:id="120" w:name="_Toc184313243"/>
      <w:bookmarkEnd w:id="120"/>
      <w:bookmarkStart w:id="121" w:name="_Toc184314435"/>
      <w:bookmarkEnd w:id="121"/>
      <w:bookmarkStart w:id="122" w:name="_Toc184312084"/>
      <w:bookmarkEnd w:id="122"/>
      <w:bookmarkStart w:id="123" w:name="_Toc184314413"/>
      <w:bookmarkEnd w:id="123"/>
      <w:bookmarkStart w:id="124" w:name="_Toc184308046"/>
      <w:bookmarkEnd w:id="124"/>
      <w:bookmarkStart w:id="125" w:name="_Toc184314430"/>
      <w:bookmarkEnd w:id="125"/>
      <w:bookmarkStart w:id="126" w:name="_Toc184310290"/>
      <w:bookmarkEnd w:id="126"/>
      <w:bookmarkStart w:id="127" w:name="_Toc184312092"/>
      <w:bookmarkEnd w:id="127"/>
      <w:bookmarkStart w:id="128" w:name="_Toc184314447"/>
      <w:bookmarkEnd w:id="128"/>
      <w:bookmarkStart w:id="129" w:name="_Toc184313267"/>
      <w:bookmarkEnd w:id="129"/>
      <w:bookmarkStart w:id="130" w:name="_Toc184310329"/>
      <w:bookmarkEnd w:id="130"/>
      <w:bookmarkStart w:id="131" w:name="_Toc184313308"/>
      <w:bookmarkEnd w:id="131"/>
      <w:bookmarkStart w:id="132" w:name="_Toc184310281"/>
      <w:bookmarkEnd w:id="132"/>
      <w:bookmarkStart w:id="133" w:name="_Toc184314454"/>
      <w:bookmarkEnd w:id="133"/>
      <w:bookmarkStart w:id="134" w:name="_Toc184313245"/>
      <w:bookmarkEnd w:id="134"/>
      <w:bookmarkStart w:id="135" w:name="_Toc184313300"/>
      <w:bookmarkEnd w:id="135"/>
      <w:bookmarkStart w:id="136" w:name="_Toc184308039"/>
      <w:bookmarkEnd w:id="136"/>
      <w:bookmarkStart w:id="137" w:name="_Toc184310341"/>
      <w:bookmarkEnd w:id="137"/>
      <w:bookmarkStart w:id="138" w:name="_Toc184308089"/>
      <w:bookmarkEnd w:id="138"/>
      <w:bookmarkStart w:id="139" w:name="_Toc184314470"/>
      <w:bookmarkEnd w:id="139"/>
      <w:bookmarkStart w:id="140" w:name="_Toc184314425"/>
      <w:bookmarkEnd w:id="140"/>
      <w:bookmarkStart w:id="141" w:name="_Toc184310344"/>
      <w:bookmarkEnd w:id="141"/>
      <w:bookmarkStart w:id="142" w:name="_Toc184310327"/>
      <w:bookmarkEnd w:id="142"/>
      <w:bookmarkStart w:id="143" w:name="_Toc184308044"/>
      <w:bookmarkEnd w:id="143"/>
      <w:bookmarkStart w:id="144" w:name="_Toc184313258"/>
      <w:bookmarkEnd w:id="144"/>
      <w:bookmarkStart w:id="145" w:name="_Toc184308076"/>
      <w:bookmarkEnd w:id="145"/>
      <w:bookmarkStart w:id="146" w:name="_Toc184312131"/>
      <w:bookmarkEnd w:id="146"/>
      <w:bookmarkStart w:id="147" w:name="_Toc184310322"/>
      <w:bookmarkEnd w:id="147"/>
      <w:bookmarkStart w:id="148" w:name="_Toc184308103"/>
      <w:bookmarkEnd w:id="148"/>
      <w:bookmarkStart w:id="149" w:name="_Toc184312075"/>
      <w:bookmarkEnd w:id="149"/>
      <w:bookmarkStart w:id="150" w:name="_Toc184313296"/>
      <w:bookmarkEnd w:id="150"/>
      <w:bookmarkStart w:id="151" w:name="_Toc184312109"/>
      <w:bookmarkEnd w:id="151"/>
      <w:bookmarkStart w:id="152" w:name="_Toc184310293"/>
      <w:bookmarkEnd w:id="152"/>
      <w:bookmarkStart w:id="153" w:name="_Toc184310342"/>
      <w:bookmarkEnd w:id="153"/>
      <w:bookmarkStart w:id="154" w:name="_Toc184314443"/>
      <w:bookmarkEnd w:id="154"/>
      <w:bookmarkStart w:id="155" w:name="_Toc184314424"/>
      <w:bookmarkEnd w:id="155"/>
      <w:bookmarkStart w:id="156" w:name="_Toc184312125"/>
      <w:bookmarkEnd w:id="156"/>
      <w:bookmarkStart w:id="157" w:name="_Toc184313295"/>
      <w:bookmarkEnd w:id="157"/>
      <w:bookmarkStart w:id="158" w:name="_Toc184310321"/>
      <w:bookmarkEnd w:id="158"/>
      <w:bookmarkStart w:id="159" w:name="_Toc184314420"/>
      <w:bookmarkEnd w:id="159"/>
      <w:bookmarkStart w:id="160" w:name="_Toc184310306"/>
      <w:bookmarkEnd w:id="160"/>
      <w:bookmarkStart w:id="161" w:name="_Toc184312078"/>
      <w:bookmarkEnd w:id="161"/>
      <w:bookmarkStart w:id="162" w:name="_Toc184312105"/>
      <w:bookmarkEnd w:id="162"/>
      <w:bookmarkStart w:id="163" w:name="_Toc184310338"/>
      <w:bookmarkEnd w:id="163"/>
      <w:bookmarkStart w:id="164" w:name="_Toc184310318"/>
      <w:bookmarkEnd w:id="164"/>
      <w:bookmarkStart w:id="165" w:name="_Toc184308072"/>
      <w:bookmarkEnd w:id="165"/>
      <w:bookmarkStart w:id="166" w:name="_Toc184314479"/>
      <w:bookmarkEnd w:id="166"/>
      <w:bookmarkStart w:id="167" w:name="_Toc184313286"/>
      <w:bookmarkEnd w:id="167"/>
      <w:bookmarkStart w:id="168" w:name="_Toc184313294"/>
      <w:bookmarkEnd w:id="168"/>
      <w:bookmarkStart w:id="169" w:name="_Toc184310295"/>
      <w:bookmarkEnd w:id="169"/>
      <w:bookmarkStart w:id="170" w:name="_Toc184312087"/>
      <w:bookmarkEnd w:id="170"/>
      <w:bookmarkStart w:id="171" w:name="_Toc184314455"/>
      <w:bookmarkEnd w:id="171"/>
      <w:bookmarkStart w:id="172" w:name="_Toc184308068"/>
      <w:bookmarkEnd w:id="172"/>
      <w:bookmarkStart w:id="173" w:name="_Toc184312083"/>
      <w:bookmarkEnd w:id="173"/>
      <w:bookmarkStart w:id="174" w:name="_Toc184310309"/>
      <w:bookmarkEnd w:id="174"/>
      <w:bookmarkStart w:id="175" w:name="_Toc184312122"/>
      <w:bookmarkEnd w:id="175"/>
      <w:bookmarkStart w:id="176" w:name="_Toc184310278"/>
      <w:bookmarkEnd w:id="176"/>
      <w:bookmarkStart w:id="177" w:name="_Toc184314418"/>
      <w:bookmarkEnd w:id="177"/>
      <w:bookmarkStart w:id="178" w:name="_Toc184313282"/>
      <w:bookmarkEnd w:id="178"/>
      <w:bookmarkStart w:id="179" w:name="_Toc184308085"/>
      <w:bookmarkEnd w:id="179"/>
      <w:bookmarkStart w:id="180" w:name="_Toc184314419"/>
      <w:bookmarkEnd w:id="180"/>
      <w:bookmarkStart w:id="181" w:name="_Toc184308083"/>
      <w:bookmarkEnd w:id="181"/>
      <w:bookmarkStart w:id="182" w:name="_Toc184308097"/>
      <w:bookmarkEnd w:id="182"/>
      <w:bookmarkStart w:id="183" w:name="_Toc184308045"/>
      <w:bookmarkEnd w:id="183"/>
      <w:bookmarkStart w:id="184" w:name="_Toc184313251"/>
      <w:bookmarkEnd w:id="184"/>
      <w:bookmarkStart w:id="185" w:name="_Toc184312135"/>
      <w:bookmarkEnd w:id="185"/>
      <w:bookmarkStart w:id="186" w:name="_Toc184312079"/>
      <w:bookmarkEnd w:id="186"/>
      <w:bookmarkStart w:id="187" w:name="_Toc184313239"/>
      <w:bookmarkEnd w:id="187"/>
      <w:bookmarkStart w:id="188" w:name="_Toc184312127"/>
      <w:bookmarkEnd w:id="188"/>
      <w:bookmarkStart w:id="189" w:name="_Toc184312097"/>
      <w:bookmarkEnd w:id="189"/>
      <w:bookmarkStart w:id="190" w:name="_Toc184313281"/>
      <w:bookmarkEnd w:id="190"/>
      <w:bookmarkStart w:id="191" w:name="_Toc184314472"/>
      <w:bookmarkEnd w:id="191"/>
      <w:bookmarkStart w:id="192" w:name="_Toc184314416"/>
      <w:bookmarkEnd w:id="192"/>
      <w:bookmarkStart w:id="193" w:name="_Toc184314468"/>
      <w:bookmarkEnd w:id="193"/>
      <w:bookmarkStart w:id="194" w:name="_Toc184312101"/>
      <w:bookmarkEnd w:id="194"/>
      <w:bookmarkStart w:id="195" w:name="_Toc184310274"/>
      <w:bookmarkEnd w:id="195"/>
      <w:bookmarkStart w:id="196" w:name="_Toc184312134"/>
      <w:bookmarkEnd w:id="196"/>
      <w:bookmarkStart w:id="197" w:name="_Toc184308090"/>
      <w:bookmarkEnd w:id="197"/>
      <w:bookmarkStart w:id="198" w:name="_Toc184313299"/>
      <w:bookmarkEnd w:id="198"/>
      <w:bookmarkStart w:id="199" w:name="_Toc184312128"/>
      <w:bookmarkEnd w:id="199"/>
      <w:bookmarkStart w:id="200" w:name="_Toc184314432"/>
      <w:bookmarkEnd w:id="200"/>
      <w:bookmarkStart w:id="201" w:name="_Toc184310283"/>
      <w:bookmarkEnd w:id="201"/>
      <w:bookmarkStart w:id="202" w:name="_Toc184313254"/>
      <w:bookmarkEnd w:id="202"/>
      <w:bookmarkStart w:id="203" w:name="_Toc184314439"/>
      <w:bookmarkEnd w:id="203"/>
      <w:bookmarkStart w:id="204" w:name="_Toc184314481"/>
      <w:bookmarkEnd w:id="204"/>
      <w:bookmarkStart w:id="205" w:name="_Toc184313260"/>
      <w:bookmarkEnd w:id="205"/>
      <w:bookmarkStart w:id="206" w:name="_Toc184308043"/>
      <w:bookmarkEnd w:id="206"/>
      <w:bookmarkStart w:id="207" w:name="_Toc184308041"/>
      <w:bookmarkEnd w:id="207"/>
      <w:bookmarkStart w:id="208" w:name="_Toc184313307"/>
      <w:bookmarkEnd w:id="208"/>
      <w:bookmarkStart w:id="209" w:name="_Toc184310286"/>
      <w:bookmarkEnd w:id="209"/>
      <w:bookmarkStart w:id="210" w:name="_Toc184314458"/>
      <w:bookmarkEnd w:id="210"/>
      <w:bookmarkStart w:id="211" w:name="_Toc184313285"/>
      <w:bookmarkEnd w:id="211"/>
      <w:bookmarkStart w:id="212" w:name="_Toc184308106"/>
      <w:bookmarkEnd w:id="212"/>
      <w:bookmarkStart w:id="213" w:name="_Toc184310315"/>
      <w:bookmarkEnd w:id="213"/>
      <w:bookmarkStart w:id="214" w:name="_Toc184308087"/>
      <w:bookmarkEnd w:id="214"/>
      <w:bookmarkStart w:id="215" w:name="_Toc184312113"/>
      <w:bookmarkEnd w:id="215"/>
      <w:bookmarkStart w:id="216" w:name="_Toc184314431"/>
      <w:bookmarkEnd w:id="216"/>
      <w:bookmarkStart w:id="217" w:name="_Toc184312136"/>
      <w:bookmarkEnd w:id="217"/>
      <w:bookmarkStart w:id="218" w:name="_Toc184308059"/>
      <w:bookmarkEnd w:id="218"/>
      <w:bookmarkStart w:id="219" w:name="_Toc184308096"/>
      <w:bookmarkEnd w:id="219"/>
      <w:bookmarkStart w:id="220" w:name="_Toc184314445"/>
      <w:bookmarkEnd w:id="220"/>
      <w:bookmarkStart w:id="221" w:name="_Toc184308048"/>
      <w:bookmarkEnd w:id="221"/>
      <w:bookmarkStart w:id="222" w:name="_Toc184313242"/>
      <w:bookmarkEnd w:id="222"/>
      <w:bookmarkStart w:id="223" w:name="_Toc184313253"/>
      <w:bookmarkEnd w:id="223"/>
      <w:bookmarkStart w:id="224" w:name="_Toc184310299"/>
      <w:bookmarkEnd w:id="224"/>
      <w:bookmarkStart w:id="225" w:name="_Toc184308108"/>
      <w:bookmarkEnd w:id="225"/>
      <w:bookmarkStart w:id="226" w:name="_Toc184312072"/>
      <w:bookmarkEnd w:id="226"/>
      <w:bookmarkStart w:id="227" w:name="_Toc184310340"/>
      <w:bookmarkEnd w:id="227"/>
      <w:bookmarkStart w:id="228" w:name="_Toc184313309"/>
      <w:bookmarkEnd w:id="228"/>
      <w:bookmarkStart w:id="229" w:name="_Toc184312137"/>
      <w:bookmarkEnd w:id="229"/>
      <w:bookmarkStart w:id="230" w:name="_Toc184313252"/>
      <w:bookmarkEnd w:id="230"/>
      <w:bookmarkStart w:id="231" w:name="_Toc184310300"/>
      <w:bookmarkEnd w:id="231"/>
      <w:bookmarkStart w:id="232" w:name="_Toc184312129"/>
      <w:bookmarkEnd w:id="232"/>
      <w:bookmarkStart w:id="233" w:name="_Toc184313266"/>
      <w:bookmarkEnd w:id="233"/>
      <w:bookmarkStart w:id="234" w:name="_Toc184310297"/>
      <w:bookmarkEnd w:id="234"/>
      <w:bookmarkStart w:id="235" w:name="_Toc184312099"/>
      <w:bookmarkEnd w:id="235"/>
      <w:bookmarkStart w:id="236" w:name="_Toc184314473"/>
      <w:bookmarkEnd w:id="236"/>
      <w:bookmarkStart w:id="237" w:name="_Toc184312089"/>
      <w:bookmarkEnd w:id="237"/>
      <w:bookmarkStart w:id="238" w:name="_Toc184308092"/>
      <w:bookmarkEnd w:id="238"/>
      <w:bookmarkStart w:id="239" w:name="_Toc184313272"/>
      <w:bookmarkEnd w:id="239"/>
      <w:bookmarkStart w:id="240" w:name="_Toc184308091"/>
      <w:bookmarkEnd w:id="240"/>
      <w:bookmarkStart w:id="241" w:name="_Toc184314452"/>
      <w:bookmarkEnd w:id="241"/>
      <w:bookmarkStart w:id="242" w:name="_Toc184314456"/>
      <w:bookmarkEnd w:id="242"/>
      <w:bookmarkStart w:id="243" w:name="_Toc184314440"/>
      <w:bookmarkEnd w:id="243"/>
      <w:bookmarkStart w:id="244" w:name="_Toc184310337"/>
      <w:bookmarkEnd w:id="244"/>
      <w:bookmarkStart w:id="245" w:name="_Toc184310276"/>
      <w:bookmarkEnd w:id="245"/>
      <w:bookmarkStart w:id="246" w:name="_Toc184312110"/>
      <w:bookmarkEnd w:id="246"/>
      <w:bookmarkStart w:id="247" w:name="_Toc184312074"/>
      <w:bookmarkEnd w:id="247"/>
      <w:bookmarkStart w:id="248" w:name="_Toc184314442"/>
      <w:bookmarkEnd w:id="248"/>
      <w:bookmarkStart w:id="249" w:name="_Toc184314421"/>
      <w:bookmarkEnd w:id="249"/>
      <w:bookmarkStart w:id="250" w:name="_Toc184310301"/>
      <w:bookmarkEnd w:id="250"/>
      <w:bookmarkStart w:id="251" w:name="_Toc184310324"/>
      <w:bookmarkEnd w:id="251"/>
      <w:bookmarkStart w:id="252" w:name="_Toc184312107"/>
      <w:bookmarkEnd w:id="252"/>
      <w:bookmarkStart w:id="253" w:name="_Toc184310273"/>
      <w:bookmarkEnd w:id="253"/>
      <w:bookmarkStart w:id="254" w:name="_Toc184308075"/>
      <w:bookmarkEnd w:id="254"/>
      <w:bookmarkStart w:id="255" w:name="_Toc184312067"/>
      <w:bookmarkEnd w:id="255"/>
      <w:bookmarkStart w:id="256" w:name="_Toc184308078"/>
      <w:bookmarkEnd w:id="256"/>
      <w:bookmarkStart w:id="257" w:name="_Toc184312121"/>
      <w:bookmarkEnd w:id="257"/>
      <w:bookmarkStart w:id="258" w:name="_Toc184313280"/>
      <w:bookmarkEnd w:id="258"/>
      <w:bookmarkStart w:id="259" w:name="_Toc184314411"/>
      <w:bookmarkEnd w:id="259"/>
      <w:bookmarkStart w:id="260" w:name="_Toc184313257"/>
      <w:bookmarkEnd w:id="260"/>
      <w:bookmarkStart w:id="261" w:name="_Toc184310331"/>
      <w:bookmarkEnd w:id="261"/>
      <w:bookmarkStart w:id="262" w:name="_Toc184308099"/>
      <w:bookmarkEnd w:id="262"/>
      <w:bookmarkStart w:id="263" w:name="_Toc184310277"/>
      <w:bookmarkEnd w:id="263"/>
      <w:bookmarkStart w:id="264" w:name="_Toc184308047"/>
      <w:bookmarkEnd w:id="264"/>
      <w:bookmarkStart w:id="265" w:name="_Toc184312085"/>
      <w:bookmarkEnd w:id="265"/>
      <w:bookmarkStart w:id="266" w:name="_Toc184312076"/>
      <w:bookmarkEnd w:id="266"/>
      <w:bookmarkStart w:id="267" w:name="_Toc184314417"/>
      <w:bookmarkEnd w:id="267"/>
      <w:bookmarkStart w:id="268" w:name="_Toc184310294"/>
      <w:bookmarkEnd w:id="268"/>
      <w:bookmarkStart w:id="269" w:name="_Toc184314463"/>
      <w:bookmarkEnd w:id="269"/>
      <w:bookmarkStart w:id="270" w:name="_Toc184313255"/>
      <w:bookmarkEnd w:id="270"/>
      <w:bookmarkStart w:id="271" w:name="_Toc184308095"/>
      <w:bookmarkEnd w:id="271"/>
      <w:bookmarkStart w:id="272" w:name="_Toc184310336"/>
      <w:bookmarkEnd w:id="272"/>
      <w:bookmarkStart w:id="273" w:name="_Toc184314474"/>
      <w:bookmarkEnd w:id="273"/>
      <w:bookmarkStart w:id="274" w:name="_Toc184313301"/>
      <w:bookmarkEnd w:id="274"/>
      <w:bookmarkStart w:id="275" w:name="_Toc184313244"/>
      <w:bookmarkEnd w:id="275"/>
      <w:bookmarkStart w:id="276" w:name="_Toc184313264"/>
      <w:bookmarkEnd w:id="276"/>
      <w:bookmarkStart w:id="277" w:name="_Toc184314453"/>
      <w:bookmarkEnd w:id="277"/>
      <w:bookmarkStart w:id="278" w:name="_Toc184310288"/>
      <w:bookmarkEnd w:id="278"/>
      <w:bookmarkStart w:id="279" w:name="_Toc184308069"/>
      <w:bookmarkEnd w:id="279"/>
      <w:bookmarkStart w:id="280" w:name="_Toc184313276"/>
      <w:bookmarkEnd w:id="280"/>
      <w:bookmarkStart w:id="281" w:name="_Toc184313310"/>
      <w:bookmarkEnd w:id="281"/>
      <w:bookmarkStart w:id="282" w:name="_Toc184314422"/>
      <w:bookmarkEnd w:id="282"/>
      <w:bookmarkStart w:id="283" w:name="_Toc184314475"/>
      <w:bookmarkEnd w:id="283"/>
      <w:bookmarkStart w:id="284" w:name="_Toc184310334"/>
      <w:bookmarkEnd w:id="284"/>
      <w:bookmarkStart w:id="285" w:name="_Toc184314429"/>
      <w:bookmarkEnd w:id="285"/>
      <w:bookmarkStart w:id="286" w:name="_Toc184308054"/>
      <w:bookmarkEnd w:id="286"/>
      <w:bookmarkStart w:id="287" w:name="_Toc184308065"/>
      <w:bookmarkEnd w:id="287"/>
      <w:bookmarkStart w:id="288" w:name="_Toc184314434"/>
      <w:bookmarkEnd w:id="288"/>
      <w:bookmarkStart w:id="289" w:name="_Toc184308073"/>
      <w:bookmarkEnd w:id="289"/>
      <w:bookmarkStart w:id="290" w:name="_Toc184313293"/>
      <w:bookmarkEnd w:id="290"/>
      <w:bookmarkStart w:id="291" w:name="_Toc184313279"/>
      <w:bookmarkEnd w:id="291"/>
      <w:bookmarkStart w:id="292" w:name="_Toc184312133"/>
      <w:bookmarkEnd w:id="292"/>
      <w:bookmarkStart w:id="293" w:name="_Toc184313265"/>
      <w:bookmarkEnd w:id="293"/>
      <w:bookmarkStart w:id="294" w:name="_Toc184312112"/>
      <w:bookmarkEnd w:id="294"/>
      <w:bookmarkStart w:id="295" w:name="_Toc184314467"/>
      <w:bookmarkEnd w:id="295"/>
      <w:bookmarkStart w:id="296" w:name="_Toc184308084"/>
      <w:bookmarkEnd w:id="296"/>
      <w:bookmarkStart w:id="297" w:name="_Toc184314448"/>
      <w:bookmarkEnd w:id="297"/>
      <w:bookmarkStart w:id="298" w:name="_Toc184310275"/>
      <w:bookmarkEnd w:id="298"/>
      <w:bookmarkStart w:id="299" w:name="_Toc184314482"/>
      <w:bookmarkEnd w:id="299"/>
      <w:bookmarkStart w:id="300" w:name="_Toc184310307"/>
      <w:bookmarkEnd w:id="300"/>
      <w:bookmarkStart w:id="301" w:name="_Toc184310310"/>
      <w:bookmarkEnd w:id="301"/>
      <w:bookmarkStart w:id="302" w:name="_Toc184310285"/>
      <w:bookmarkEnd w:id="302"/>
      <w:bookmarkStart w:id="303" w:name="_Toc184314480"/>
      <w:bookmarkEnd w:id="303"/>
      <w:bookmarkStart w:id="304" w:name="_Toc184310323"/>
      <w:bookmarkEnd w:id="304"/>
      <w:bookmarkStart w:id="305" w:name="_Toc184312082"/>
      <w:bookmarkEnd w:id="305"/>
      <w:bookmarkStart w:id="306" w:name="_Toc184313284"/>
      <w:bookmarkEnd w:id="306"/>
      <w:bookmarkStart w:id="307" w:name="_Toc184308079"/>
      <w:bookmarkEnd w:id="307"/>
      <w:bookmarkStart w:id="308" w:name="_Toc184312104"/>
      <w:bookmarkEnd w:id="308"/>
      <w:bookmarkStart w:id="309" w:name="_Toc184313298"/>
      <w:bookmarkEnd w:id="309"/>
      <w:bookmarkStart w:id="310" w:name="_Toc184313263"/>
      <w:bookmarkEnd w:id="310"/>
      <w:bookmarkStart w:id="311" w:name="_Toc184308105"/>
      <w:bookmarkEnd w:id="311"/>
      <w:bookmarkStart w:id="312" w:name="_Toc184313290"/>
      <w:bookmarkEnd w:id="312"/>
      <w:bookmarkStart w:id="313" w:name="_Toc184312130"/>
      <w:bookmarkEnd w:id="313"/>
      <w:bookmarkStart w:id="314" w:name="_Toc184314436"/>
      <w:bookmarkEnd w:id="314"/>
      <w:bookmarkStart w:id="315" w:name="_Toc184308104"/>
      <w:bookmarkEnd w:id="315"/>
      <w:bookmarkStart w:id="316" w:name="_Toc184313292"/>
      <w:bookmarkEnd w:id="316"/>
      <w:bookmarkStart w:id="317" w:name="_Toc184314444"/>
      <w:bookmarkEnd w:id="317"/>
      <w:bookmarkStart w:id="318" w:name="_Toc184308060"/>
      <w:bookmarkEnd w:id="318"/>
      <w:bookmarkStart w:id="319" w:name="_Toc184313302"/>
      <w:bookmarkEnd w:id="319"/>
      <w:bookmarkStart w:id="320" w:name="_Toc184310311"/>
      <w:bookmarkEnd w:id="320"/>
      <w:bookmarkStart w:id="321" w:name="_Toc184314410"/>
      <w:bookmarkEnd w:id="321"/>
      <w:bookmarkStart w:id="322" w:name="_Toc184312095"/>
      <w:bookmarkEnd w:id="322"/>
      <w:bookmarkStart w:id="323" w:name="_Toc184310284"/>
      <w:bookmarkEnd w:id="323"/>
      <w:bookmarkStart w:id="324" w:name="_Toc184312073"/>
      <w:bookmarkEnd w:id="324"/>
      <w:bookmarkStart w:id="325" w:name="_Toc184308094"/>
      <w:bookmarkEnd w:id="325"/>
      <w:bookmarkStart w:id="326" w:name="_Toc184314462"/>
      <w:bookmarkEnd w:id="326"/>
      <w:bookmarkStart w:id="327" w:name="_Toc184312102"/>
      <w:bookmarkEnd w:id="327"/>
      <w:bookmarkStart w:id="328" w:name="_Toc184312123"/>
      <w:bookmarkEnd w:id="328"/>
      <w:bookmarkStart w:id="329" w:name="_Toc184310316"/>
      <w:bookmarkEnd w:id="329"/>
      <w:bookmarkStart w:id="330" w:name="_Toc184314446"/>
      <w:bookmarkEnd w:id="330"/>
      <w:bookmarkStart w:id="331" w:name="_Toc184314427"/>
      <w:bookmarkEnd w:id="331"/>
      <w:bookmarkStart w:id="332" w:name="_Toc184308057"/>
      <w:bookmarkEnd w:id="332"/>
      <w:bookmarkStart w:id="333" w:name="_Toc184308082"/>
      <w:bookmarkEnd w:id="333"/>
      <w:bookmarkStart w:id="334" w:name="_Toc184312069"/>
      <w:bookmarkEnd w:id="334"/>
      <w:bookmarkStart w:id="335" w:name="_Toc184313240"/>
      <w:bookmarkEnd w:id="335"/>
      <w:bookmarkStart w:id="336" w:name="_Toc184310289"/>
      <w:bookmarkEnd w:id="336"/>
      <w:bookmarkStart w:id="337" w:name="_Toc184312086"/>
      <w:bookmarkEnd w:id="337"/>
      <w:bookmarkStart w:id="338" w:name="_Toc184308107"/>
      <w:bookmarkEnd w:id="338"/>
      <w:bookmarkStart w:id="339" w:name="_Toc184313246"/>
      <w:bookmarkEnd w:id="339"/>
      <w:bookmarkStart w:id="340" w:name="_Toc184314437"/>
      <w:bookmarkEnd w:id="340"/>
      <w:bookmarkStart w:id="341" w:name="_Toc184310333"/>
      <w:bookmarkEnd w:id="341"/>
      <w:bookmarkStart w:id="342" w:name="_Toc184308040"/>
      <w:bookmarkEnd w:id="342"/>
      <w:bookmarkStart w:id="343" w:name="_Toc184312126"/>
      <w:bookmarkEnd w:id="343"/>
      <w:bookmarkStart w:id="344" w:name="_Toc184308062"/>
      <w:bookmarkEnd w:id="344"/>
      <w:bookmarkStart w:id="345" w:name="_Toc184308066"/>
      <w:bookmarkEnd w:id="345"/>
      <w:bookmarkStart w:id="346" w:name="_Toc184308088"/>
      <w:bookmarkEnd w:id="346"/>
      <w:bookmarkStart w:id="347" w:name="_Toc184314415"/>
      <w:bookmarkEnd w:id="347"/>
      <w:bookmarkStart w:id="348" w:name="_Toc184308102"/>
      <w:bookmarkEnd w:id="348"/>
      <w:bookmarkStart w:id="349" w:name="_Toc184314449"/>
      <w:bookmarkEnd w:id="349"/>
      <w:bookmarkStart w:id="350" w:name="_Toc184312080"/>
      <w:bookmarkEnd w:id="350"/>
      <w:bookmarkStart w:id="351" w:name="_Toc184313241"/>
      <w:bookmarkEnd w:id="351"/>
      <w:bookmarkStart w:id="352" w:name="_Toc184310339"/>
      <w:bookmarkEnd w:id="352"/>
      <w:bookmarkStart w:id="353" w:name="_Toc184310308"/>
      <w:bookmarkEnd w:id="353"/>
      <w:bookmarkStart w:id="354" w:name="_Toc184308067"/>
      <w:bookmarkEnd w:id="354"/>
      <w:bookmarkStart w:id="355" w:name="_Toc184313277"/>
      <w:bookmarkEnd w:id="355"/>
      <w:bookmarkStart w:id="356" w:name="_Toc184314426"/>
      <w:bookmarkEnd w:id="356"/>
      <w:bookmarkStart w:id="357" w:name="_Toc184313273"/>
      <w:bookmarkEnd w:id="357"/>
      <w:bookmarkStart w:id="358" w:name="_Toc184314460"/>
      <w:bookmarkEnd w:id="358"/>
      <w:bookmarkStart w:id="359" w:name="_Toc184314465"/>
      <w:bookmarkEnd w:id="359"/>
      <w:bookmarkStart w:id="360" w:name="_Toc184312111"/>
      <w:bookmarkEnd w:id="360"/>
      <w:bookmarkStart w:id="361" w:name="_Toc184308093"/>
      <w:bookmarkEnd w:id="361"/>
      <w:bookmarkStart w:id="362" w:name="_Toc184310279"/>
      <w:bookmarkEnd w:id="362"/>
      <w:bookmarkStart w:id="363" w:name="_Toc184310325"/>
      <w:bookmarkEnd w:id="363"/>
      <w:bookmarkStart w:id="364" w:name="_Toc184308038"/>
      <w:bookmarkEnd w:id="364"/>
      <w:bookmarkStart w:id="365" w:name="_Toc184313262"/>
      <w:bookmarkEnd w:id="365"/>
      <w:bookmarkStart w:id="366" w:name="_Toc184310319"/>
      <w:bookmarkEnd w:id="366"/>
      <w:bookmarkStart w:id="367" w:name="_Toc184313297"/>
      <w:bookmarkEnd w:id="367"/>
      <w:bookmarkStart w:id="368" w:name="_Toc184308100"/>
      <w:bookmarkEnd w:id="368"/>
      <w:bookmarkStart w:id="369" w:name="_Toc184308081"/>
      <w:bookmarkEnd w:id="369"/>
      <w:bookmarkStart w:id="370" w:name="_Toc184310317"/>
      <w:bookmarkEnd w:id="370"/>
      <w:bookmarkStart w:id="371" w:name="_Toc184308042"/>
      <w:bookmarkEnd w:id="371"/>
      <w:bookmarkStart w:id="372" w:name="_Toc184313261"/>
      <w:bookmarkEnd w:id="372"/>
      <w:bookmarkStart w:id="373" w:name="_Toc184308070"/>
      <w:bookmarkEnd w:id="373"/>
      <w:bookmarkStart w:id="374" w:name="_Toc184308080"/>
      <w:bookmarkEnd w:id="374"/>
      <w:bookmarkStart w:id="375" w:name="_Toc184314471"/>
      <w:bookmarkEnd w:id="375"/>
      <w:bookmarkStart w:id="376" w:name="_Toc184308071"/>
      <w:bookmarkEnd w:id="376"/>
      <w:bookmarkStart w:id="377" w:name="_Toc184310332"/>
      <w:bookmarkEnd w:id="377"/>
      <w:bookmarkStart w:id="378" w:name="_Toc184310328"/>
      <w:bookmarkEnd w:id="378"/>
      <w:bookmarkStart w:id="379" w:name="_Toc184314457"/>
      <w:bookmarkEnd w:id="379"/>
      <w:bookmarkStart w:id="380" w:name="_Toc184310312"/>
      <w:bookmarkEnd w:id="380"/>
      <w:bookmarkStart w:id="381" w:name="_Toc184313283"/>
      <w:bookmarkEnd w:id="381"/>
      <w:bookmarkStart w:id="382" w:name="_Toc184314438"/>
      <w:bookmarkEnd w:id="382"/>
      <w:bookmarkStart w:id="383" w:name="_Toc184310313"/>
      <w:bookmarkEnd w:id="383"/>
      <w:bookmarkStart w:id="384" w:name="_Toc184312138"/>
      <w:bookmarkEnd w:id="384"/>
      <w:bookmarkStart w:id="385" w:name="_Toc184308055"/>
      <w:bookmarkEnd w:id="385"/>
      <w:bookmarkStart w:id="386" w:name="_Toc184314476"/>
      <w:bookmarkEnd w:id="386"/>
      <w:bookmarkStart w:id="387" w:name="_Toc184312119"/>
      <w:bookmarkEnd w:id="387"/>
      <w:bookmarkStart w:id="388" w:name="_Toc184308036"/>
      <w:bookmarkEnd w:id="388"/>
      <w:bookmarkStart w:id="389" w:name="_Toc184308077"/>
      <w:bookmarkEnd w:id="389"/>
      <w:bookmarkStart w:id="390" w:name="_Toc184312098"/>
      <w:bookmarkEnd w:id="390"/>
      <w:bookmarkStart w:id="391" w:name="_Toc184313288"/>
      <w:bookmarkEnd w:id="391"/>
      <w:bookmarkStart w:id="392" w:name="_Toc184308086"/>
      <w:bookmarkEnd w:id="392"/>
      <w:bookmarkStart w:id="393" w:name="_Toc184312117"/>
      <w:bookmarkEnd w:id="393"/>
      <w:bookmarkStart w:id="394" w:name="_Toc184313271"/>
      <w:bookmarkEnd w:id="394"/>
      <w:r>
        <w:rPr>
          <w:rFonts w:hint="eastAsia" w:ascii="宋体" w:hAnsi="宋体" w:eastAsia="宋体" w:cs="宋体"/>
          <w:b/>
          <w:color w:val="auto"/>
          <w:sz w:val="36"/>
          <w:szCs w:val="36"/>
          <w:highlight w:val="none"/>
        </w:rPr>
        <w:t>评标办法</w:t>
      </w:r>
    </w:p>
    <w:p w14:paraId="0E4BDFB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46"/>
        <w:gridCol w:w="6360"/>
      </w:tblGrid>
      <w:tr w14:paraId="3812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788F2125">
            <w:pPr>
              <w:spacing w:line="288"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评审因素</w:t>
            </w:r>
          </w:p>
        </w:tc>
        <w:tc>
          <w:tcPr>
            <w:tcW w:w="646" w:type="dxa"/>
            <w:tcBorders>
              <w:top w:val="single" w:color="auto" w:sz="4" w:space="0"/>
              <w:left w:val="single" w:color="auto" w:sz="4" w:space="0"/>
              <w:bottom w:val="single" w:color="auto" w:sz="4" w:space="0"/>
              <w:right w:val="single" w:color="auto" w:sz="4" w:space="0"/>
            </w:tcBorders>
            <w:vAlign w:val="center"/>
          </w:tcPr>
          <w:p w14:paraId="6A3B1626">
            <w:pPr>
              <w:spacing w:line="288"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分值</w:t>
            </w:r>
          </w:p>
        </w:tc>
        <w:tc>
          <w:tcPr>
            <w:tcW w:w="6360" w:type="dxa"/>
            <w:tcBorders>
              <w:top w:val="single" w:color="auto" w:sz="4" w:space="0"/>
              <w:left w:val="single" w:color="auto" w:sz="4" w:space="0"/>
              <w:bottom w:val="single" w:color="auto" w:sz="4" w:space="0"/>
              <w:right w:val="single" w:color="auto" w:sz="4" w:space="0"/>
            </w:tcBorders>
            <w:vAlign w:val="center"/>
          </w:tcPr>
          <w:p w14:paraId="4E536DD8">
            <w:pPr>
              <w:pStyle w:val="778"/>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14:paraId="1FC8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3457C93D">
            <w:pPr>
              <w:pStyle w:val="778"/>
              <w:spacing w:line="288" w:lineRule="auto"/>
              <w:ind w:firstLine="0" w:firstLineChars="0"/>
              <w:jc w:val="both"/>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w:t>
            </w:r>
            <w:r>
              <w:rPr>
                <w:rFonts w:hint="eastAsia" w:ascii="宋体" w:hAnsi="宋体" w:eastAsia="宋体" w:cs="宋体"/>
                <w:b/>
                <w:bCs/>
                <w:color w:val="auto"/>
                <w:spacing w:val="-6"/>
                <w:kern w:val="2"/>
                <w:highlight w:val="none"/>
                <w:lang w:val="en-US" w:eastAsia="zh-CN"/>
              </w:rPr>
              <w:t>10</w:t>
            </w:r>
            <w:r>
              <w:rPr>
                <w:rFonts w:hint="eastAsia" w:ascii="宋体" w:hAnsi="宋体" w:eastAsia="宋体" w:cs="宋体"/>
                <w:b/>
                <w:bCs/>
                <w:color w:val="auto"/>
                <w:spacing w:val="-6"/>
                <w:kern w:val="2"/>
                <w:highlight w:val="none"/>
              </w:rPr>
              <w:t>分）</w:t>
            </w:r>
          </w:p>
        </w:tc>
      </w:tr>
      <w:tr w14:paraId="57BF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513" w:type="dxa"/>
            <w:tcBorders>
              <w:top w:val="single" w:color="auto" w:sz="4" w:space="0"/>
              <w:left w:val="single" w:color="auto" w:sz="4" w:space="0"/>
              <w:right w:val="single" w:color="auto" w:sz="4" w:space="0"/>
            </w:tcBorders>
            <w:vAlign w:val="center"/>
          </w:tcPr>
          <w:p w14:paraId="27232BEF">
            <w:pPr>
              <w:pStyle w:val="3"/>
              <w:spacing w:line="288" w:lineRule="auto"/>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投标报价</w:t>
            </w:r>
          </w:p>
        </w:tc>
        <w:tc>
          <w:tcPr>
            <w:tcW w:w="646" w:type="dxa"/>
            <w:tcBorders>
              <w:top w:val="single" w:color="auto" w:sz="4" w:space="0"/>
              <w:left w:val="single" w:color="auto" w:sz="4" w:space="0"/>
              <w:right w:val="single" w:color="auto" w:sz="4" w:space="0"/>
            </w:tcBorders>
            <w:vAlign w:val="center"/>
          </w:tcPr>
          <w:p w14:paraId="32590142">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1</w:t>
            </w:r>
            <w:r>
              <w:rPr>
                <w:rFonts w:hint="eastAsia" w:ascii="宋体" w:hAnsi="宋体" w:eastAsia="宋体" w:cs="宋体"/>
                <w:color w:val="auto"/>
                <w:spacing w:val="-6"/>
                <w:sz w:val="24"/>
                <w:highlight w:val="none"/>
                <w:lang w:val="en-US" w:eastAsia="zh-CN"/>
              </w:rPr>
              <w:t>0</w:t>
            </w:r>
          </w:p>
        </w:tc>
        <w:tc>
          <w:tcPr>
            <w:tcW w:w="6360" w:type="dxa"/>
            <w:tcBorders>
              <w:top w:val="single" w:color="auto" w:sz="4" w:space="0"/>
              <w:left w:val="single" w:color="auto" w:sz="4" w:space="0"/>
              <w:bottom w:val="single" w:color="auto" w:sz="4" w:space="0"/>
              <w:right w:val="single" w:color="auto" w:sz="4" w:space="0"/>
            </w:tcBorders>
            <w:vAlign w:val="center"/>
          </w:tcPr>
          <w:p w14:paraId="0B03E763">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价格分采用低价优先法计算，即满足招标文件要求且投标价格最低的投标报价为评标基准价，其他投标人的价格分按照下列公式计算：</w:t>
            </w:r>
          </w:p>
          <w:p w14:paraId="7E0D46F5">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价格分=（评标基准价/投标报价）×</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%×100</w:t>
            </w:r>
          </w:p>
        </w:tc>
      </w:tr>
      <w:tr w14:paraId="4C7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1F8272D4">
            <w:pPr>
              <w:pStyle w:val="778"/>
              <w:spacing w:after="0" w:line="288" w:lineRule="auto"/>
              <w:ind w:firstLine="0" w:firstLineChars="0"/>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4</w:t>
            </w:r>
            <w:r>
              <w:rPr>
                <w:rFonts w:hint="eastAsia" w:ascii="宋体" w:hAnsi="宋体" w:eastAsia="宋体" w:cs="宋体"/>
                <w:b/>
                <w:color w:val="auto"/>
                <w:spacing w:val="-6"/>
                <w:highlight w:val="none"/>
              </w:rPr>
              <w:t>分）</w:t>
            </w:r>
          </w:p>
        </w:tc>
      </w:tr>
      <w:tr w14:paraId="6470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73D2A88B">
            <w:pPr>
              <w:spacing w:line="288"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lang w:val="en-US" w:eastAsia="zh-CN"/>
              </w:rPr>
              <w:t>业绩</w:t>
            </w:r>
          </w:p>
        </w:tc>
        <w:tc>
          <w:tcPr>
            <w:tcW w:w="646" w:type="dxa"/>
            <w:tcBorders>
              <w:top w:val="single" w:color="auto" w:sz="4" w:space="0"/>
              <w:left w:val="single" w:color="auto" w:sz="4" w:space="0"/>
              <w:bottom w:val="single" w:color="auto" w:sz="4" w:space="0"/>
              <w:right w:val="single" w:color="auto" w:sz="4" w:space="0"/>
            </w:tcBorders>
            <w:vAlign w:val="center"/>
          </w:tcPr>
          <w:p w14:paraId="28A4A926">
            <w:pPr>
              <w:spacing w:line="288"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1</w:t>
            </w:r>
          </w:p>
        </w:tc>
        <w:tc>
          <w:tcPr>
            <w:tcW w:w="6360" w:type="dxa"/>
            <w:tcBorders>
              <w:top w:val="single" w:color="auto" w:sz="4" w:space="0"/>
              <w:left w:val="single" w:color="auto" w:sz="4" w:space="0"/>
              <w:bottom w:val="single" w:color="auto" w:sz="4" w:space="0"/>
              <w:right w:val="single" w:color="auto" w:sz="4" w:space="0"/>
            </w:tcBorders>
            <w:vAlign w:val="center"/>
          </w:tcPr>
          <w:p w14:paraId="34C835C1">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p w14:paraId="45D3A248">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年1月1日以来（以合同签订时间为准）具有类似项目业绩的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每提供1份合同业绩得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7AC0A8D0">
            <w:pPr>
              <w:snapToGrid w:val="0"/>
              <w:spacing w:after="0" w:line="288" w:lineRule="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【证明材料：</w:t>
            </w:r>
            <w:r>
              <w:rPr>
                <w:rFonts w:hint="eastAsia" w:ascii="宋体" w:hAnsi="宋体" w:eastAsia="宋体" w:cs="宋体"/>
                <w:b/>
                <w:bCs/>
                <w:color w:val="auto"/>
                <w:sz w:val="24"/>
                <w:highlight w:val="none"/>
              </w:rPr>
              <w:t>提供有效合同扫描件并加盖公章，不提供不得分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w:t>
            </w:r>
          </w:p>
        </w:tc>
      </w:tr>
      <w:tr w14:paraId="7F1B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322DE148">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认证证书</w:t>
            </w:r>
          </w:p>
        </w:tc>
        <w:tc>
          <w:tcPr>
            <w:tcW w:w="646" w:type="dxa"/>
            <w:tcBorders>
              <w:top w:val="single" w:color="auto" w:sz="4" w:space="0"/>
              <w:left w:val="single" w:color="auto" w:sz="4" w:space="0"/>
              <w:bottom w:val="single" w:color="auto" w:sz="4" w:space="0"/>
              <w:right w:val="single" w:color="auto" w:sz="4" w:space="0"/>
            </w:tcBorders>
            <w:vAlign w:val="center"/>
          </w:tcPr>
          <w:p w14:paraId="03D9E91A">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3</w:t>
            </w:r>
          </w:p>
        </w:tc>
        <w:tc>
          <w:tcPr>
            <w:tcW w:w="6360" w:type="dxa"/>
            <w:tcBorders>
              <w:top w:val="single" w:color="auto" w:sz="4" w:space="0"/>
              <w:left w:val="single" w:color="auto" w:sz="4" w:space="0"/>
              <w:bottom w:val="single" w:color="auto" w:sz="4" w:space="0"/>
              <w:right w:val="single" w:color="auto" w:sz="4" w:space="0"/>
            </w:tcBorders>
            <w:vAlign w:val="center"/>
          </w:tcPr>
          <w:p w14:paraId="1CB6C6B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p w14:paraId="637443B8">
            <w:pPr>
              <w:snapToGrid w:val="0"/>
              <w:spacing w:after="0" w:line="288"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投标人具有ISO9001质量管理体系认证证书的得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p>
          <w:p w14:paraId="4EB4A6D8">
            <w:pPr>
              <w:snapToGrid w:val="0"/>
              <w:spacing w:after="0" w:line="288"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投标人具有ISO20000信息技术服务管理体系认证证书的得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p>
          <w:p w14:paraId="4779B469">
            <w:pPr>
              <w:snapToGrid w:val="0"/>
              <w:spacing w:after="0" w:line="288"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投标人具有ISO27001信息安全管理体系认证证书的得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p>
          <w:p w14:paraId="0440B3EC">
            <w:pPr>
              <w:snapToGrid w:val="0"/>
              <w:spacing w:after="0" w:line="288"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【证明材料：</w:t>
            </w:r>
            <w:r>
              <w:rPr>
                <w:rFonts w:hint="eastAsia" w:ascii="宋体" w:hAnsi="宋体" w:eastAsia="宋体" w:cs="宋体"/>
                <w:b/>
                <w:bCs/>
                <w:color w:val="auto"/>
                <w:sz w:val="24"/>
                <w:highlight w:val="none"/>
                <w:u w:color="000000"/>
              </w:rPr>
              <w:t>提供</w:t>
            </w:r>
            <w:r>
              <w:rPr>
                <w:rFonts w:hint="eastAsia" w:ascii="宋体" w:hAnsi="宋体" w:cs="宋体"/>
                <w:b/>
                <w:bCs/>
                <w:color w:val="auto"/>
                <w:sz w:val="24"/>
                <w:highlight w:val="none"/>
                <w:u w:color="000000"/>
                <w:lang w:val="en-US" w:eastAsia="zh-CN"/>
              </w:rPr>
              <w:t>有效</w:t>
            </w:r>
            <w:r>
              <w:rPr>
                <w:rFonts w:hint="eastAsia" w:ascii="宋体" w:hAnsi="宋体" w:eastAsia="宋体" w:cs="宋体"/>
                <w:b/>
                <w:bCs/>
                <w:color w:val="auto"/>
                <w:sz w:val="24"/>
                <w:highlight w:val="none"/>
                <w:u w:color="000000"/>
              </w:rPr>
              <w:t>认证证书扫描件或复印件并加盖公章，否则不得分。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 xml:space="preserve"> </w:t>
            </w:r>
          </w:p>
        </w:tc>
      </w:tr>
      <w:tr w14:paraId="4E76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59300EAC">
            <w:pPr>
              <w:pStyle w:val="3"/>
              <w:tabs>
                <w:tab w:val="center" w:pos="4151"/>
              </w:tabs>
              <w:spacing w:after="0" w:line="288" w:lineRule="auto"/>
              <w:ind w:firstLine="0" w:firstLineChars="0"/>
              <w:jc w:val="left"/>
              <w:rPr>
                <w:rFonts w:hint="default" w:ascii="宋体" w:hAnsi="宋体" w:eastAsia="宋体" w:cs="宋体"/>
                <w:color w:val="auto"/>
                <w:spacing w:val="-6"/>
                <w:highlight w:val="none"/>
                <w:lang w:val="en-US" w:eastAsia="zh-CN"/>
              </w:rPr>
            </w:pPr>
            <w:r>
              <w:rPr>
                <w:rFonts w:hint="eastAsia" w:ascii="宋体" w:hAnsi="宋体" w:eastAsia="宋体" w:cs="宋体"/>
                <w:b/>
                <w:color w:val="auto"/>
                <w:spacing w:val="-6"/>
                <w:highlight w:val="none"/>
              </w:rPr>
              <w:t>技术分（</w:t>
            </w:r>
            <w:r>
              <w:rPr>
                <w:rFonts w:hint="eastAsia" w:cs="宋体"/>
                <w:b/>
                <w:color w:val="auto"/>
                <w:spacing w:val="-6"/>
                <w:highlight w:val="none"/>
                <w:lang w:val="en-US" w:eastAsia="zh-CN"/>
              </w:rPr>
              <w:t>86</w:t>
            </w:r>
            <w:r>
              <w:rPr>
                <w:rFonts w:hint="eastAsia" w:ascii="宋体" w:hAnsi="宋体" w:eastAsia="宋体" w:cs="宋体"/>
                <w:b/>
                <w:color w:val="auto"/>
                <w:spacing w:val="-6"/>
                <w:highlight w:val="none"/>
              </w:rPr>
              <w:t>分）</w:t>
            </w:r>
            <w:r>
              <w:rPr>
                <w:rFonts w:hint="eastAsia" w:cs="宋体"/>
                <w:b/>
                <w:color w:val="auto"/>
                <w:spacing w:val="-6"/>
                <w:highlight w:val="none"/>
                <w:lang w:eastAsia="zh-CN"/>
              </w:rPr>
              <w:tab/>
            </w:r>
          </w:p>
        </w:tc>
      </w:tr>
      <w:tr w14:paraId="3CAB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13" w:type="dxa"/>
            <w:vMerge w:val="restart"/>
            <w:tcBorders>
              <w:left w:val="single" w:color="auto" w:sz="4" w:space="0"/>
              <w:right w:val="single" w:color="auto" w:sz="4" w:space="0"/>
            </w:tcBorders>
            <w:shd w:val="clear" w:color="auto" w:fill="auto"/>
            <w:vAlign w:val="center"/>
          </w:tcPr>
          <w:p w14:paraId="237112C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项目理解</w:t>
            </w:r>
            <w:r>
              <w:rPr>
                <w:rFonts w:hint="eastAsia" w:ascii="宋体" w:hAnsi="宋体" w:cs="宋体"/>
                <w:color w:val="auto"/>
                <w:sz w:val="24"/>
                <w:highlight w:val="none"/>
                <w:lang w:val="en-US" w:eastAsia="zh-CN"/>
              </w:rPr>
              <w:t>情况</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72CF7EF">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43071D37">
            <w:pPr>
              <w:snapToGrid w:val="0"/>
              <w:spacing w:line="288" w:lineRule="auto"/>
              <w:jc w:val="left"/>
              <w:rPr>
                <w:rFonts w:hint="eastAsia"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【主观分】</w:t>
            </w:r>
          </w:p>
          <w:p w14:paraId="1B013A25">
            <w:pPr>
              <w:snapToGrid w:val="0"/>
              <w:spacing w:line="288" w:lineRule="auto"/>
              <w:jc w:val="left"/>
              <w:rPr>
                <w:rFonts w:hint="default"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根据</w:t>
            </w:r>
            <w:r>
              <w:rPr>
                <w:rFonts w:hint="default" w:ascii="宋体" w:hAnsi="宋体" w:cs="宋体"/>
                <w:b w:val="0"/>
                <w:bCs w:val="0"/>
                <w:color w:val="auto"/>
                <w:spacing w:val="0"/>
                <w:sz w:val="24"/>
                <w:highlight w:val="none"/>
                <w:lang w:val="en-US" w:eastAsia="zh-CN"/>
              </w:rPr>
              <w:t>项目背景和</w:t>
            </w:r>
            <w:r>
              <w:rPr>
                <w:rFonts w:hint="eastAsia" w:ascii="宋体" w:hAnsi="宋体" w:cs="宋体"/>
                <w:b w:val="0"/>
                <w:bCs w:val="0"/>
                <w:color w:val="auto"/>
                <w:spacing w:val="0"/>
                <w:sz w:val="24"/>
                <w:highlight w:val="none"/>
                <w:lang w:val="en-US" w:eastAsia="zh-CN"/>
              </w:rPr>
              <w:t>建设</w:t>
            </w:r>
            <w:r>
              <w:rPr>
                <w:rFonts w:hint="default" w:ascii="宋体" w:hAnsi="宋体" w:cs="宋体"/>
                <w:b w:val="0"/>
                <w:bCs w:val="0"/>
                <w:color w:val="auto"/>
                <w:spacing w:val="0"/>
                <w:sz w:val="24"/>
                <w:highlight w:val="none"/>
                <w:lang w:val="en-US" w:eastAsia="zh-CN"/>
              </w:rPr>
              <w:t>内容，提供对本项目的理解分析，根据投标人对招标项目需求的理解程度情况进行</w:t>
            </w:r>
            <w:r>
              <w:rPr>
                <w:rFonts w:hint="eastAsia" w:ascii="宋体" w:hAnsi="宋体" w:cs="宋体"/>
                <w:b w:val="0"/>
                <w:bCs w:val="0"/>
                <w:color w:val="auto"/>
                <w:spacing w:val="0"/>
                <w:sz w:val="24"/>
                <w:highlight w:val="none"/>
                <w:lang w:val="en-US" w:eastAsia="zh-CN"/>
              </w:rPr>
              <w:t>综合</w:t>
            </w:r>
            <w:r>
              <w:rPr>
                <w:rFonts w:hint="default" w:ascii="宋体" w:hAnsi="宋体" w:cs="宋体"/>
                <w:b w:val="0"/>
                <w:bCs w:val="0"/>
                <w:color w:val="auto"/>
                <w:spacing w:val="0"/>
                <w:sz w:val="24"/>
                <w:highlight w:val="none"/>
                <w:lang w:val="en-US" w:eastAsia="zh-CN"/>
              </w:rPr>
              <w:t>评分。</w:t>
            </w:r>
          </w:p>
          <w:p w14:paraId="7B633664">
            <w:pPr>
              <w:snapToGrid w:val="0"/>
              <w:spacing w:line="288" w:lineRule="auto"/>
              <w:jc w:val="left"/>
              <w:rPr>
                <w:rFonts w:hint="default" w:ascii="宋体" w:hAnsi="宋体" w:cs="宋体"/>
                <w:b w:val="0"/>
                <w:bCs w:val="0"/>
                <w:color w:val="auto"/>
                <w:spacing w:val="0"/>
                <w:sz w:val="24"/>
                <w:highlight w:val="none"/>
                <w:lang w:val="en-US" w:eastAsia="zh-CN"/>
              </w:rPr>
            </w:pPr>
            <w:r>
              <w:rPr>
                <w:rFonts w:hint="eastAsia" w:ascii="宋体" w:hAnsi="宋体" w:eastAsia="宋体" w:cs="宋体"/>
                <w:color w:val="auto"/>
                <w:spacing w:val="-6"/>
                <w:sz w:val="24"/>
                <w:highlight w:val="none"/>
              </w:rPr>
              <w:t>【评分范围：4，3，2，1，0】</w:t>
            </w:r>
          </w:p>
        </w:tc>
      </w:tr>
      <w:tr w14:paraId="1A51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13" w:type="dxa"/>
            <w:vMerge w:val="continue"/>
            <w:tcBorders>
              <w:left w:val="single" w:color="auto" w:sz="4" w:space="0"/>
              <w:right w:val="single" w:color="auto" w:sz="4" w:space="0"/>
            </w:tcBorders>
            <w:shd w:val="clear" w:color="auto" w:fill="auto"/>
            <w:vAlign w:val="center"/>
          </w:tcPr>
          <w:p w14:paraId="266324AC">
            <w:pPr>
              <w:spacing w:line="360" w:lineRule="auto"/>
              <w:jc w:val="center"/>
              <w:rPr>
                <w:rFonts w:hint="eastAsia" w:ascii="宋体" w:hAnsi="宋体" w:eastAsia="宋体" w:cs="宋体"/>
                <w:color w:val="auto"/>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76F12678">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391DD814">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5319FFD8">
            <w:pPr>
              <w:snapToGrid w:val="0"/>
              <w:spacing w:line="288" w:lineRule="auto"/>
              <w:jc w:val="left"/>
              <w:rPr>
                <w:rFonts w:hint="eastAsia" w:ascii="宋体" w:hAnsi="宋体" w:eastAsia="宋体" w:cs="宋体"/>
                <w:color w:val="auto"/>
                <w:kern w:val="0"/>
                <w:sz w:val="24"/>
                <w:highlight w:val="none"/>
              </w:rPr>
            </w:pPr>
            <w:r>
              <w:rPr>
                <w:rFonts w:hint="eastAsia" w:ascii="宋体" w:hAnsi="宋体" w:eastAsia="宋体" w:cs="宋体"/>
                <w:b w:val="0"/>
                <w:bCs w:val="0"/>
                <w:color w:val="auto"/>
                <w:spacing w:val="0"/>
                <w:sz w:val="24"/>
                <w:highlight w:val="none"/>
                <w:lang w:eastAsia="zh-CN"/>
              </w:rPr>
              <w:t>根据投标人针对本项目的重点、难点分析</w:t>
            </w:r>
            <w:r>
              <w:rPr>
                <w:rFonts w:hint="eastAsia" w:ascii="宋体" w:hAnsi="宋体" w:eastAsia="宋体" w:cs="宋体"/>
                <w:b w:val="0"/>
                <w:bCs w:val="0"/>
                <w:color w:val="auto"/>
                <w:spacing w:val="0"/>
                <w:sz w:val="24"/>
                <w:highlight w:val="none"/>
                <w:lang w:val="en-US" w:eastAsia="zh-CN"/>
              </w:rPr>
              <w:t>是否透彻</w:t>
            </w:r>
            <w:r>
              <w:rPr>
                <w:rFonts w:hint="eastAsia" w:ascii="宋体" w:hAnsi="宋体" w:eastAsia="宋体" w:cs="宋体"/>
                <w:b w:val="0"/>
                <w:bCs w:val="0"/>
                <w:color w:val="auto"/>
                <w:spacing w:val="0"/>
                <w:sz w:val="24"/>
                <w:highlight w:val="none"/>
                <w:lang w:eastAsia="zh-CN"/>
              </w:rPr>
              <w:t>，拟突破的重点难点及主要创新点内容是否准确、科学、合理及是否提出了解决措施等</w:t>
            </w:r>
            <w:r>
              <w:rPr>
                <w:rFonts w:hint="eastAsia" w:ascii="宋体" w:hAnsi="宋体" w:eastAsia="宋体" w:cs="宋体"/>
                <w:b w:val="0"/>
                <w:bCs w:val="0"/>
                <w:color w:val="auto"/>
                <w:spacing w:val="0"/>
                <w:sz w:val="24"/>
                <w:highlight w:val="none"/>
                <w:lang w:val="en-US" w:eastAsia="zh-CN"/>
              </w:rPr>
              <w:t>进行</w:t>
            </w:r>
            <w:r>
              <w:rPr>
                <w:rFonts w:hint="eastAsia" w:ascii="宋体" w:hAnsi="宋体" w:eastAsia="宋体" w:cs="宋体"/>
                <w:b w:val="0"/>
                <w:bCs w:val="0"/>
                <w:color w:val="auto"/>
                <w:spacing w:val="0"/>
                <w:sz w:val="24"/>
                <w:highlight w:val="none"/>
              </w:rPr>
              <w:t>综合</w:t>
            </w:r>
            <w:r>
              <w:rPr>
                <w:rFonts w:hint="eastAsia" w:ascii="宋体" w:hAnsi="宋体" w:eastAsia="宋体" w:cs="宋体"/>
                <w:b w:val="0"/>
                <w:bCs w:val="0"/>
                <w:color w:val="auto"/>
                <w:spacing w:val="0"/>
                <w:sz w:val="24"/>
                <w:highlight w:val="none"/>
                <w:lang w:val="en-US" w:eastAsia="zh-CN"/>
              </w:rPr>
              <w:t>评分</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pacing w:val="-6"/>
                <w:sz w:val="24"/>
                <w:highlight w:val="none"/>
              </w:rPr>
              <w:t>【评分范围：4，3，2，1，0】</w:t>
            </w:r>
          </w:p>
        </w:tc>
      </w:tr>
      <w:tr w14:paraId="1487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13" w:type="dxa"/>
            <w:tcBorders>
              <w:left w:val="single" w:color="auto" w:sz="4" w:space="0"/>
              <w:right w:val="single" w:color="auto" w:sz="4" w:space="0"/>
            </w:tcBorders>
            <w:shd w:val="clear" w:color="auto" w:fill="auto"/>
            <w:vAlign w:val="center"/>
          </w:tcPr>
          <w:p w14:paraId="0916E8B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技术性能指标要求</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10B7F0EF">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30</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518AAFE6">
            <w:pPr>
              <w:snapToGrid w:val="0"/>
              <w:spacing w:line="288" w:lineRule="auto"/>
              <w:jc w:val="left"/>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lang w:eastAsia="zh-CN"/>
              </w:rPr>
              <w:t>【</w:t>
            </w:r>
            <w:r>
              <w:rPr>
                <w:rFonts w:hint="eastAsia" w:ascii="宋体" w:hAnsi="宋体" w:cs="宋体"/>
                <w:color w:val="auto"/>
                <w:spacing w:val="-6"/>
                <w:sz w:val="24"/>
                <w:highlight w:val="none"/>
                <w:lang w:val="en-US" w:eastAsia="zh-CN"/>
              </w:rPr>
              <w:t>客观分</w:t>
            </w:r>
            <w:r>
              <w:rPr>
                <w:rFonts w:hint="eastAsia" w:ascii="宋体" w:hAnsi="宋体" w:cs="宋体"/>
                <w:color w:val="auto"/>
                <w:spacing w:val="-6"/>
                <w:sz w:val="24"/>
                <w:highlight w:val="none"/>
                <w:lang w:eastAsia="zh-CN"/>
              </w:rPr>
              <w:t>】</w:t>
            </w:r>
          </w:p>
          <w:p w14:paraId="2755FD07">
            <w:pPr>
              <w:snapToGrid w:val="0"/>
              <w:spacing w:line="288" w:lineRule="auto"/>
              <w:jc w:val="left"/>
              <w:rPr>
                <w:rFonts w:hint="eastAsia" w:ascii="宋体" w:hAnsi="宋体" w:eastAsia="宋体" w:cs="宋体"/>
                <w:b w:val="0"/>
                <w:bCs w:val="0"/>
                <w:color w:val="auto"/>
                <w:spacing w:val="0"/>
                <w:sz w:val="24"/>
                <w:highlight w:val="none"/>
                <w:lang w:eastAsia="zh-CN"/>
              </w:rPr>
            </w:pPr>
            <w:r>
              <w:rPr>
                <w:rFonts w:hint="eastAsia" w:ascii="宋体" w:hAnsi="宋体" w:cs="宋体"/>
                <w:b w:val="0"/>
                <w:bCs w:val="0"/>
                <w:color w:val="auto"/>
                <w:spacing w:val="0"/>
                <w:sz w:val="24"/>
                <w:highlight w:val="none"/>
                <w:lang w:val="en-US" w:eastAsia="zh-CN"/>
              </w:rPr>
              <w:t>根据投标人投标文件对本招标文件“第三章 采购需求”之“二、建设内容”中的各项功能要求及技术指标的响应情况进行打分，完全符合、全部响应的得30分；有负偏离或缺漏项的，每项扣1分，扣完为止。</w:t>
            </w:r>
          </w:p>
        </w:tc>
      </w:tr>
      <w:tr w14:paraId="002E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vAlign w:val="center"/>
          </w:tcPr>
          <w:p w14:paraId="540684C1">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服务实施方案</w:t>
            </w:r>
          </w:p>
        </w:tc>
        <w:tc>
          <w:tcPr>
            <w:tcW w:w="646" w:type="dxa"/>
            <w:tcBorders>
              <w:top w:val="single" w:color="auto" w:sz="4" w:space="0"/>
              <w:left w:val="single" w:color="auto" w:sz="4" w:space="0"/>
              <w:bottom w:val="single" w:color="auto" w:sz="4" w:space="0"/>
              <w:right w:val="single" w:color="auto" w:sz="4" w:space="0"/>
            </w:tcBorders>
            <w:vAlign w:val="center"/>
          </w:tcPr>
          <w:p w14:paraId="544D1A1C">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361E6163">
            <w:pPr>
              <w:spacing w:after="0" w:line="288"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【主观分】</w:t>
            </w:r>
          </w:p>
          <w:p w14:paraId="33D0AFC7">
            <w:pPr>
              <w:spacing w:after="0" w:line="288" w:lineRule="auto"/>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根据投标人提供的项目整体建设方案的科学性、合理性</w:t>
            </w:r>
            <w:r>
              <w:rPr>
                <w:rFonts w:hint="eastAsia" w:asciiTheme="minorEastAsia" w:hAnsiTheme="minorEastAsia" w:eastAsiaTheme="minorEastAsia" w:cstheme="minorEastAsia"/>
                <w:color w:val="000000"/>
                <w:kern w:val="0"/>
                <w:sz w:val="24"/>
                <w:highlight w:val="none"/>
                <w:lang w:val="en-US" w:eastAsia="zh-CN"/>
              </w:rPr>
              <w:t>以及</w:t>
            </w:r>
            <w:r>
              <w:rPr>
                <w:rFonts w:hint="eastAsia" w:asciiTheme="minorEastAsia" w:hAnsiTheme="minorEastAsia" w:eastAsiaTheme="minorEastAsia" w:cstheme="minorEastAsia"/>
                <w:color w:val="000000"/>
                <w:kern w:val="0"/>
                <w:sz w:val="24"/>
                <w:highlight w:val="none"/>
              </w:rPr>
              <w:t>与项目的匹配程度进行</w:t>
            </w:r>
            <w:r>
              <w:rPr>
                <w:rFonts w:hint="eastAsia" w:asciiTheme="minorEastAsia" w:hAnsiTheme="minorEastAsia" w:eastAsiaTheme="minorEastAsia" w:cstheme="minorEastAsia"/>
                <w:color w:val="000000"/>
                <w:kern w:val="0"/>
                <w:sz w:val="24"/>
                <w:highlight w:val="none"/>
                <w:lang w:val="en-US" w:eastAsia="zh-CN"/>
              </w:rPr>
              <w:t>综合</w:t>
            </w:r>
            <w:r>
              <w:rPr>
                <w:rFonts w:hint="eastAsia" w:asciiTheme="minorEastAsia" w:hAnsiTheme="minorEastAsia" w:eastAsiaTheme="minorEastAsia" w:cstheme="minorEastAsia"/>
                <w:color w:val="000000"/>
                <w:kern w:val="0"/>
                <w:sz w:val="24"/>
                <w:highlight w:val="none"/>
              </w:rPr>
              <w:t>评分。</w:t>
            </w:r>
          </w:p>
          <w:p w14:paraId="0202EA70">
            <w:pPr>
              <w:snapToGrid w:val="0"/>
              <w:spacing w:line="288" w:lineRule="auto"/>
              <w:jc w:val="left"/>
              <w:rPr>
                <w:rFonts w:hint="eastAsia" w:ascii="宋体" w:hAnsi="宋体" w:eastAsia="宋体" w:cs="宋体"/>
                <w:b/>
                <w:bCs/>
                <w:color w:val="auto"/>
                <w:spacing w:val="0"/>
                <w:sz w:val="24"/>
                <w:highlight w:val="none"/>
              </w:rPr>
            </w:pPr>
            <w:r>
              <w:rPr>
                <w:rFonts w:hint="eastAsia" w:asciiTheme="minorEastAsia" w:hAnsiTheme="minorEastAsia" w:eastAsiaTheme="minorEastAsia" w:cstheme="minorEastAsia"/>
                <w:sz w:val="24"/>
                <w:highlight w:val="none"/>
              </w:rPr>
              <w:t>【评分范围：5，</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1，0】</w:t>
            </w:r>
          </w:p>
        </w:tc>
      </w:tr>
      <w:tr w14:paraId="4E24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vAlign w:val="center"/>
          </w:tcPr>
          <w:p w14:paraId="3221FE9C">
            <w:pPr>
              <w:spacing w:line="288" w:lineRule="auto"/>
              <w:jc w:val="center"/>
              <w:rPr>
                <w:rFonts w:hint="default" w:ascii="宋体" w:hAnsi="宋体" w:cs="宋体"/>
                <w:color w:val="auto"/>
                <w:spacing w:val="-6"/>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402819C7">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6EFCE436">
            <w:pPr>
              <w:snapToGrid w:val="0"/>
              <w:spacing w:line="288" w:lineRule="auto"/>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主观分</w:t>
            </w:r>
            <w:r>
              <w:rPr>
                <w:rFonts w:hint="eastAsia" w:asciiTheme="minorEastAsia" w:hAnsiTheme="minorEastAsia" w:eastAsiaTheme="minorEastAsia" w:cstheme="minorEastAsia"/>
                <w:sz w:val="24"/>
                <w:highlight w:val="none"/>
                <w:lang w:eastAsia="zh-CN"/>
              </w:rPr>
              <w:t>】</w:t>
            </w:r>
          </w:p>
          <w:p w14:paraId="036207B0">
            <w:pPr>
              <w:snapToGrid w:val="0"/>
              <w:spacing w:line="288" w:lineRule="auto"/>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根据</w:t>
            </w:r>
            <w:r>
              <w:rPr>
                <w:rFonts w:hint="eastAsia" w:asciiTheme="minorEastAsia" w:hAnsiTheme="minorEastAsia" w:eastAsiaTheme="minorEastAsia" w:cstheme="minorEastAsia"/>
                <w:sz w:val="24"/>
                <w:highlight w:val="none"/>
                <w:lang w:eastAsia="zh-CN"/>
              </w:rPr>
              <w:t>投标人提供的</w:t>
            </w:r>
            <w:r>
              <w:rPr>
                <w:rFonts w:hint="eastAsia" w:asciiTheme="minorEastAsia" w:hAnsiTheme="minorEastAsia" w:eastAsiaTheme="minorEastAsia" w:cstheme="minorEastAsia"/>
                <w:sz w:val="24"/>
                <w:highlight w:val="none"/>
                <w:lang w:val="en-US" w:eastAsia="zh-CN"/>
              </w:rPr>
              <w:t>项目建设过程中</w:t>
            </w:r>
            <w:r>
              <w:rPr>
                <w:rFonts w:hint="eastAsia" w:asciiTheme="minorEastAsia" w:hAnsiTheme="minorEastAsia" w:eastAsiaTheme="minorEastAsia" w:cstheme="minorEastAsia"/>
                <w:sz w:val="24"/>
                <w:highlight w:val="none"/>
                <w:lang w:eastAsia="zh-CN"/>
              </w:rPr>
              <w:t>确保服务质量的保障措施</w:t>
            </w:r>
            <w:r>
              <w:rPr>
                <w:rFonts w:hint="eastAsia" w:asciiTheme="minorEastAsia" w:hAnsiTheme="minorEastAsia" w:eastAsiaTheme="minorEastAsia" w:cstheme="minorEastAsia"/>
                <w:sz w:val="24"/>
                <w:highlight w:val="none"/>
                <w:lang w:val="en-US" w:eastAsia="zh-CN"/>
              </w:rPr>
              <w:t>的全面性、合理性、科学性以及与</w:t>
            </w:r>
            <w:r>
              <w:rPr>
                <w:rFonts w:hint="eastAsia" w:asciiTheme="minorEastAsia" w:hAnsiTheme="minorEastAsia" w:eastAsiaTheme="minorEastAsia" w:cstheme="minorEastAsia"/>
                <w:sz w:val="24"/>
                <w:highlight w:val="none"/>
                <w:lang w:eastAsia="zh-CN"/>
              </w:rPr>
              <w:t>采购需求</w:t>
            </w:r>
            <w:r>
              <w:rPr>
                <w:rFonts w:hint="eastAsia" w:asciiTheme="minorEastAsia" w:hAnsiTheme="minorEastAsia" w:eastAsiaTheme="minorEastAsia" w:cstheme="minorEastAsia"/>
                <w:sz w:val="24"/>
                <w:highlight w:val="none"/>
                <w:lang w:val="en-US" w:eastAsia="zh-CN"/>
              </w:rPr>
              <w:t>的匹配程度进行综合评分</w:t>
            </w:r>
            <w:r>
              <w:rPr>
                <w:rFonts w:hint="eastAsia" w:asciiTheme="minorEastAsia" w:hAnsiTheme="minorEastAsia" w:eastAsiaTheme="minorEastAsia" w:cstheme="minorEastAsia"/>
                <w:sz w:val="24"/>
                <w:highlight w:val="none"/>
                <w:lang w:eastAsia="zh-CN"/>
              </w:rPr>
              <w:t>。</w:t>
            </w:r>
          </w:p>
          <w:p w14:paraId="00A703FC">
            <w:pPr>
              <w:snapToGrid w:val="0"/>
              <w:spacing w:line="288" w:lineRule="auto"/>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【评分范围：5，</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1，0】</w:t>
            </w:r>
          </w:p>
        </w:tc>
      </w:tr>
      <w:tr w14:paraId="5999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vAlign w:val="center"/>
          </w:tcPr>
          <w:p w14:paraId="018C856F">
            <w:pPr>
              <w:spacing w:line="288" w:lineRule="auto"/>
              <w:jc w:val="center"/>
              <w:rPr>
                <w:rFonts w:hint="eastAsia" w:ascii="宋体" w:hAnsi="宋体" w:cs="宋体"/>
                <w:color w:val="auto"/>
                <w:spacing w:val="-6"/>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70968F18">
            <w:pPr>
              <w:spacing w:line="288" w:lineRule="auto"/>
              <w:jc w:val="center"/>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436CE5F4">
            <w:pPr>
              <w:spacing w:after="0" w:line="288" w:lineRule="auto"/>
              <w:rPr>
                <w:rFonts w:hint="eastAsia" w:ascii="宋体" w:hAnsi="宋体" w:eastAsia="宋体" w:cs="宋体"/>
                <w:sz w:val="24"/>
                <w:highlight w:val="none"/>
              </w:rPr>
            </w:pPr>
            <w:r>
              <w:rPr>
                <w:rFonts w:hint="eastAsia" w:ascii="宋体" w:hAnsi="宋体" w:eastAsia="宋体" w:cs="宋体"/>
                <w:sz w:val="24"/>
                <w:highlight w:val="none"/>
              </w:rPr>
              <w:t>【主观分】</w:t>
            </w:r>
          </w:p>
          <w:p w14:paraId="204AF9EA">
            <w:pPr>
              <w:snapToGrid w:val="0"/>
              <w:spacing w:line="288" w:lineRule="auto"/>
              <w:jc w:val="left"/>
              <w:rPr>
                <w:rFonts w:hint="eastAsia" w:asciiTheme="minorEastAsia" w:hAnsiTheme="minorEastAsia" w:eastAsiaTheme="minorEastAsia" w:cstheme="minorEastAsia"/>
                <w:sz w:val="24"/>
                <w:highlight w:val="none"/>
              </w:rPr>
            </w:pPr>
            <w:r>
              <w:rPr>
                <w:rFonts w:hint="eastAsia" w:ascii="宋体" w:hAnsi="宋体" w:eastAsia="宋体" w:cs="宋体"/>
                <w:b w:val="0"/>
                <w:bCs w:val="0"/>
                <w:color w:val="auto"/>
                <w:spacing w:val="0"/>
                <w:sz w:val="24"/>
                <w:highlight w:val="none"/>
              </w:rPr>
              <w:t>根据投标人提供试运行及验收方案（需包括功能测试方案），</w:t>
            </w:r>
            <w:r>
              <w:rPr>
                <w:rFonts w:hint="eastAsia" w:ascii="宋体" w:hAnsi="宋体" w:cs="宋体"/>
                <w:b w:val="0"/>
                <w:bCs w:val="0"/>
                <w:color w:val="auto"/>
                <w:spacing w:val="0"/>
                <w:sz w:val="24"/>
                <w:highlight w:val="none"/>
                <w:lang w:val="en-US" w:eastAsia="zh-CN"/>
              </w:rPr>
              <w:t>根据</w:t>
            </w:r>
            <w:r>
              <w:rPr>
                <w:rFonts w:hint="eastAsia" w:ascii="宋体" w:hAnsi="宋体" w:eastAsia="宋体" w:cs="宋体"/>
                <w:b w:val="0"/>
                <w:bCs w:val="0"/>
                <w:color w:val="auto"/>
                <w:spacing w:val="0"/>
                <w:sz w:val="24"/>
                <w:highlight w:val="none"/>
              </w:rPr>
              <w:t>方案的合理性、可行性</w:t>
            </w:r>
            <w:r>
              <w:rPr>
                <w:rFonts w:hint="eastAsia" w:ascii="宋体" w:hAnsi="宋体" w:cs="宋体"/>
                <w:b w:val="0"/>
                <w:bCs w:val="0"/>
                <w:color w:val="auto"/>
                <w:spacing w:val="0"/>
                <w:sz w:val="24"/>
                <w:highlight w:val="none"/>
                <w:lang w:val="en-US" w:eastAsia="zh-CN"/>
              </w:rPr>
              <w:t>及与需求的匹配程度</w:t>
            </w:r>
            <w:r>
              <w:rPr>
                <w:rFonts w:hint="eastAsia" w:ascii="宋体" w:hAnsi="宋体" w:eastAsia="宋体" w:cs="宋体"/>
                <w:b w:val="0"/>
                <w:bCs w:val="0"/>
                <w:color w:val="auto"/>
                <w:spacing w:val="0"/>
                <w:sz w:val="24"/>
                <w:highlight w:val="none"/>
              </w:rPr>
              <w:t>进行</w:t>
            </w:r>
            <w:r>
              <w:rPr>
                <w:rFonts w:hint="eastAsia" w:ascii="宋体" w:hAnsi="宋体" w:cs="宋体"/>
                <w:b w:val="0"/>
                <w:bCs w:val="0"/>
                <w:color w:val="auto"/>
                <w:spacing w:val="0"/>
                <w:sz w:val="24"/>
                <w:highlight w:val="none"/>
                <w:lang w:val="en-US" w:eastAsia="zh-CN"/>
              </w:rPr>
              <w:t>综合</w:t>
            </w:r>
            <w:r>
              <w:rPr>
                <w:rFonts w:hint="eastAsia" w:ascii="宋体" w:hAnsi="宋体" w:eastAsia="宋体" w:cs="宋体"/>
                <w:b w:val="0"/>
                <w:bCs w:val="0"/>
                <w:color w:val="auto"/>
                <w:spacing w:val="0"/>
                <w:sz w:val="24"/>
                <w:highlight w:val="none"/>
              </w:rPr>
              <w:t>评分。</w:t>
            </w:r>
            <w:r>
              <w:rPr>
                <w:rFonts w:hint="eastAsia" w:ascii="宋体" w:hAnsi="宋体" w:eastAsia="宋体" w:cs="宋体"/>
                <w:spacing w:val="-6"/>
                <w:sz w:val="24"/>
                <w:highlight w:val="none"/>
              </w:rPr>
              <w:t>【评分范围：4，3，2，1，0】</w:t>
            </w:r>
          </w:p>
        </w:tc>
      </w:tr>
      <w:tr w14:paraId="5BBD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bottom w:val="single" w:color="auto" w:sz="4" w:space="0"/>
              <w:right w:val="single" w:color="auto" w:sz="4" w:space="0"/>
            </w:tcBorders>
            <w:vAlign w:val="center"/>
          </w:tcPr>
          <w:p w14:paraId="73825021">
            <w:pPr>
              <w:spacing w:line="288" w:lineRule="auto"/>
              <w:jc w:val="center"/>
              <w:rPr>
                <w:rFonts w:hint="eastAsia" w:ascii="宋体" w:hAnsi="宋体" w:cs="宋体"/>
                <w:color w:val="auto"/>
                <w:spacing w:val="-6"/>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2426248B">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2ABD5B2E">
            <w:pPr>
              <w:spacing w:after="0" w:line="288" w:lineRule="auto"/>
              <w:rPr>
                <w:rFonts w:hint="eastAsia" w:ascii="宋体" w:hAnsi="宋体" w:eastAsia="宋体" w:cs="宋体"/>
                <w:sz w:val="24"/>
                <w:highlight w:val="none"/>
              </w:rPr>
            </w:pPr>
            <w:r>
              <w:rPr>
                <w:rFonts w:hint="eastAsia" w:ascii="宋体" w:hAnsi="宋体" w:eastAsia="宋体" w:cs="宋体"/>
                <w:sz w:val="24"/>
                <w:highlight w:val="none"/>
              </w:rPr>
              <w:t>【主观分】</w:t>
            </w:r>
          </w:p>
          <w:p w14:paraId="2336DAC6">
            <w:pPr>
              <w:spacing w:after="0" w:line="288" w:lineRule="auto"/>
              <w:rPr>
                <w:rFonts w:hint="eastAsia" w:ascii="宋体" w:hAnsi="宋体" w:cs="宋体"/>
                <w:spacing w:val="-6"/>
                <w:sz w:val="24"/>
                <w:highlight w:val="none"/>
                <w:lang w:val="en-US" w:eastAsia="zh-CN"/>
              </w:rPr>
            </w:pPr>
            <w:r>
              <w:rPr>
                <w:rFonts w:hint="eastAsia" w:ascii="宋体" w:hAnsi="宋体" w:eastAsia="宋体" w:cs="宋体"/>
                <w:spacing w:val="-6"/>
                <w:sz w:val="24"/>
                <w:highlight w:val="none"/>
              </w:rPr>
              <w:t>根据投标人提供的</w:t>
            </w:r>
            <w:r>
              <w:rPr>
                <w:rFonts w:hint="eastAsia" w:ascii="宋体" w:hAnsi="宋体" w:cs="宋体"/>
                <w:spacing w:val="-6"/>
                <w:sz w:val="24"/>
                <w:highlight w:val="none"/>
                <w:lang w:val="en-US" w:eastAsia="zh-CN"/>
              </w:rPr>
              <w:t>保证工期和服务进度方案和措施，确保项目分工安排、项目过程中各阶段划分和控制等方案和措施安排合理有效，便于实施和管理的满足程度。</w:t>
            </w:r>
          </w:p>
          <w:p w14:paraId="3B941392">
            <w:pPr>
              <w:spacing w:after="0" w:line="288" w:lineRule="auto"/>
              <w:rPr>
                <w:rFonts w:hint="eastAsia" w:ascii="宋体" w:hAnsi="宋体" w:eastAsia="宋体" w:cs="宋体"/>
                <w:b w:val="0"/>
                <w:bCs w:val="0"/>
                <w:color w:val="auto"/>
                <w:spacing w:val="0"/>
                <w:sz w:val="24"/>
                <w:highlight w:val="none"/>
              </w:rPr>
            </w:pPr>
            <w:r>
              <w:rPr>
                <w:rFonts w:hint="eastAsia" w:ascii="宋体" w:hAnsi="宋体" w:eastAsia="宋体" w:cs="宋体"/>
                <w:spacing w:val="-6"/>
                <w:sz w:val="24"/>
                <w:highlight w:val="none"/>
              </w:rPr>
              <w:t>【评分范围：4，3，2，1，0】</w:t>
            </w:r>
          </w:p>
        </w:tc>
      </w:tr>
      <w:tr w14:paraId="47AC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41F361D4">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项目组人员素质情况</w:t>
            </w:r>
          </w:p>
        </w:tc>
        <w:tc>
          <w:tcPr>
            <w:tcW w:w="646" w:type="dxa"/>
            <w:tcBorders>
              <w:top w:val="single" w:color="auto" w:sz="4" w:space="0"/>
              <w:left w:val="single" w:color="auto" w:sz="4" w:space="0"/>
              <w:bottom w:val="single" w:color="auto" w:sz="4" w:space="0"/>
              <w:right w:val="single" w:color="auto" w:sz="4" w:space="0"/>
            </w:tcBorders>
            <w:vAlign w:val="center"/>
          </w:tcPr>
          <w:p w14:paraId="6AEA2D23">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7</w:t>
            </w:r>
          </w:p>
        </w:tc>
        <w:tc>
          <w:tcPr>
            <w:tcW w:w="6360" w:type="dxa"/>
            <w:tcBorders>
              <w:top w:val="single" w:color="auto" w:sz="4" w:space="0"/>
              <w:left w:val="single" w:color="auto" w:sz="4" w:space="0"/>
              <w:bottom w:val="single" w:color="auto" w:sz="4" w:space="0"/>
              <w:right w:val="single" w:color="auto" w:sz="4" w:space="0"/>
            </w:tcBorders>
            <w:vAlign w:val="center"/>
          </w:tcPr>
          <w:p w14:paraId="669CC4C3">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客</w:t>
            </w:r>
            <w:r>
              <w:rPr>
                <w:rFonts w:hint="eastAsia" w:ascii="宋体" w:hAnsi="宋体" w:eastAsia="宋体" w:cs="宋体"/>
                <w:color w:val="auto"/>
                <w:sz w:val="24"/>
                <w:highlight w:val="none"/>
              </w:rPr>
              <w:t>观分】</w:t>
            </w:r>
          </w:p>
          <w:p w14:paraId="137AD3BD">
            <w:pPr>
              <w:snapToGrid w:val="0"/>
              <w:spacing w:line="288" w:lineRule="auto"/>
              <w:jc w:val="left"/>
              <w:rPr>
                <w:rFonts w:hint="eastAsia" w:ascii="宋体" w:hAnsi="宋体" w:eastAsia="宋体" w:cs="宋体"/>
                <w:b w:val="0"/>
                <w:bCs w:val="0"/>
                <w:color w:val="auto"/>
                <w:spacing w:val="0"/>
                <w:sz w:val="24"/>
                <w:highlight w:val="none"/>
                <w:lang w:eastAsia="zh-CN"/>
              </w:rPr>
            </w:pP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1</w:t>
            </w: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项目负责人（项目经理）具备</w:t>
            </w:r>
            <w:r>
              <w:rPr>
                <w:rFonts w:hint="eastAsia" w:ascii="宋体" w:hAnsi="宋体" w:eastAsia="宋体" w:cs="宋体"/>
                <w:b w:val="0"/>
                <w:bCs w:val="0"/>
                <w:color w:val="auto"/>
                <w:spacing w:val="0"/>
                <w:sz w:val="24"/>
                <w:highlight w:val="none"/>
              </w:rPr>
              <w:t>系统集成项目管理工程师证书得2分，</w:t>
            </w:r>
            <w:r>
              <w:rPr>
                <w:rFonts w:hint="eastAsia" w:ascii="宋体" w:hAnsi="宋体" w:cs="宋体"/>
                <w:b w:val="0"/>
                <w:bCs w:val="0"/>
                <w:color w:val="auto"/>
                <w:spacing w:val="0"/>
                <w:sz w:val="24"/>
                <w:highlight w:val="none"/>
                <w:lang w:val="en-US" w:eastAsia="zh-CN"/>
              </w:rPr>
              <w:t>具备</w:t>
            </w:r>
            <w:r>
              <w:rPr>
                <w:rFonts w:hint="eastAsia" w:ascii="宋体" w:hAnsi="宋体" w:eastAsia="宋体" w:cs="宋体"/>
                <w:b w:val="0"/>
                <w:bCs w:val="0"/>
                <w:color w:val="auto"/>
                <w:spacing w:val="0"/>
                <w:sz w:val="24"/>
                <w:highlight w:val="none"/>
              </w:rPr>
              <w:t>信息系统项目管理师证书</w:t>
            </w:r>
            <w:r>
              <w:rPr>
                <w:rFonts w:hint="eastAsia" w:ascii="宋体" w:hAnsi="宋体" w:eastAsia="宋体" w:cs="宋体"/>
                <w:b w:val="0"/>
                <w:bCs w:val="0"/>
                <w:color w:val="auto"/>
                <w:spacing w:val="0"/>
                <w:sz w:val="24"/>
                <w:highlight w:val="none"/>
                <w:lang w:val="en-US" w:eastAsia="zh-CN"/>
              </w:rPr>
              <w:t>得</w:t>
            </w:r>
            <w:r>
              <w:rPr>
                <w:rFonts w:hint="eastAsia" w:ascii="宋体" w:hAnsi="宋体" w:cs="宋体"/>
                <w:b w:val="0"/>
                <w:bCs w:val="0"/>
                <w:color w:val="auto"/>
                <w:spacing w:val="0"/>
                <w:sz w:val="24"/>
                <w:highlight w:val="none"/>
                <w:lang w:val="en-US" w:eastAsia="zh-CN"/>
              </w:rPr>
              <w:t>3</w:t>
            </w:r>
            <w:r>
              <w:rPr>
                <w:rFonts w:hint="eastAsia" w:ascii="宋体" w:hAnsi="宋体" w:eastAsia="宋体" w:cs="宋体"/>
                <w:b w:val="0"/>
                <w:bCs w:val="0"/>
                <w:color w:val="auto"/>
                <w:spacing w:val="0"/>
                <w:sz w:val="24"/>
                <w:highlight w:val="none"/>
                <w:lang w:val="en-US" w:eastAsia="zh-CN"/>
              </w:rPr>
              <w:t>分，</w:t>
            </w:r>
            <w:r>
              <w:rPr>
                <w:rFonts w:hint="eastAsia" w:ascii="宋体" w:hAnsi="宋体" w:eastAsia="宋体" w:cs="宋体"/>
                <w:b w:val="0"/>
                <w:bCs w:val="0"/>
                <w:color w:val="auto"/>
                <w:spacing w:val="0"/>
                <w:sz w:val="24"/>
                <w:highlight w:val="none"/>
              </w:rPr>
              <w:t>最高得</w:t>
            </w:r>
            <w:r>
              <w:rPr>
                <w:rFonts w:hint="eastAsia" w:ascii="宋体" w:hAnsi="宋体" w:cs="宋体"/>
                <w:b w:val="0"/>
                <w:bCs w:val="0"/>
                <w:color w:val="auto"/>
                <w:spacing w:val="0"/>
                <w:sz w:val="24"/>
                <w:highlight w:val="none"/>
                <w:lang w:val="en-US" w:eastAsia="zh-CN"/>
              </w:rPr>
              <w:t>5</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p>
          <w:p w14:paraId="78896310">
            <w:pPr>
              <w:snapToGrid w:val="0"/>
              <w:spacing w:line="288" w:lineRule="auto"/>
              <w:jc w:val="left"/>
              <w:rPr>
                <w:rFonts w:hint="eastAsia" w:ascii="宋体" w:hAnsi="宋体" w:cs="宋体"/>
                <w:b w:val="0"/>
                <w:bCs w:val="0"/>
                <w:color w:val="auto"/>
                <w:spacing w:val="0"/>
                <w:sz w:val="24"/>
                <w:highlight w:val="none"/>
                <w:lang w:eastAsia="zh-CN"/>
              </w:rPr>
            </w:pP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2</w:t>
            </w:r>
            <w:r>
              <w:rPr>
                <w:rFonts w:hint="eastAsia" w:ascii="宋体" w:hAnsi="宋体" w:cs="宋体"/>
                <w:b w:val="0"/>
                <w:bCs w:val="0"/>
                <w:color w:val="auto"/>
                <w:spacing w:val="0"/>
                <w:sz w:val="24"/>
                <w:highlight w:val="none"/>
                <w:lang w:eastAsia="zh-CN"/>
              </w:rPr>
              <w:t>）</w:t>
            </w:r>
            <w:r>
              <w:rPr>
                <w:rFonts w:hint="eastAsia" w:ascii="宋体" w:hAnsi="宋体" w:eastAsia="宋体" w:cs="宋体"/>
                <w:b w:val="0"/>
                <w:bCs w:val="0"/>
                <w:color w:val="auto"/>
                <w:spacing w:val="0"/>
                <w:sz w:val="24"/>
                <w:highlight w:val="none"/>
              </w:rPr>
              <w:t>项目组成人员(除项目</w:t>
            </w:r>
            <w:r>
              <w:rPr>
                <w:rFonts w:hint="default" w:ascii="宋体" w:hAnsi="宋体" w:cs="宋体"/>
                <w:b w:val="0"/>
                <w:bCs w:val="0"/>
                <w:color w:val="auto"/>
                <w:spacing w:val="0"/>
                <w:sz w:val="24"/>
                <w:highlight w:val="none"/>
                <w:lang w:val="en-US" w:eastAsia="zh-CN"/>
              </w:rPr>
              <w:t>负责人</w:t>
            </w:r>
            <w:r>
              <w:rPr>
                <w:rFonts w:hint="eastAsia" w:ascii="宋体" w:hAnsi="宋体" w:cs="宋体"/>
                <w:b w:val="0"/>
                <w:bCs w:val="0"/>
                <w:color w:val="auto"/>
                <w:spacing w:val="0"/>
                <w:sz w:val="24"/>
                <w:highlight w:val="none"/>
                <w:lang w:val="en-US" w:eastAsia="zh-CN"/>
              </w:rPr>
              <w:t>、驻场工程师</w:t>
            </w:r>
            <w:r>
              <w:rPr>
                <w:rFonts w:hint="eastAsia" w:ascii="宋体" w:hAnsi="宋体" w:eastAsia="宋体" w:cs="宋体"/>
                <w:b w:val="0"/>
                <w:bCs w:val="0"/>
                <w:color w:val="auto"/>
                <w:spacing w:val="0"/>
                <w:sz w:val="24"/>
                <w:highlight w:val="none"/>
              </w:rPr>
              <w:t>外)</w:t>
            </w:r>
            <w:r>
              <w:rPr>
                <w:rFonts w:hint="eastAsia" w:ascii="宋体" w:hAnsi="宋体" w:cs="宋体"/>
                <w:b w:val="0"/>
                <w:bCs w:val="0"/>
                <w:color w:val="auto"/>
                <w:spacing w:val="0"/>
                <w:sz w:val="24"/>
                <w:highlight w:val="none"/>
                <w:lang w:eastAsia="zh-CN"/>
              </w:rPr>
              <w:t>：</w:t>
            </w:r>
          </w:p>
          <w:p w14:paraId="1098019F">
            <w:pPr>
              <w:snapToGrid w:val="0"/>
              <w:spacing w:line="288" w:lineRule="auto"/>
              <w:jc w:val="left"/>
              <w:rPr>
                <w:rFonts w:hint="eastAsia" w:ascii="宋体" w:hAnsi="宋体" w:eastAsia="宋体" w:cs="宋体"/>
                <w:b w:val="0"/>
                <w:bCs w:val="0"/>
                <w:color w:val="auto"/>
                <w:spacing w:val="0"/>
                <w:sz w:val="24"/>
                <w:highlight w:val="none"/>
                <w:lang w:eastAsia="zh-CN"/>
              </w:rPr>
            </w:pPr>
            <w:r>
              <w:rPr>
                <w:rFonts w:hint="eastAsia" w:ascii="宋体" w:hAnsi="宋体" w:eastAsia="宋体" w:cs="宋体"/>
                <w:b w:val="0"/>
                <w:bCs w:val="0"/>
                <w:color w:val="auto"/>
                <w:spacing w:val="0"/>
                <w:sz w:val="24"/>
                <w:highlight w:val="none"/>
              </w:rPr>
              <w:t>具有</w:t>
            </w:r>
            <w:r>
              <w:rPr>
                <w:rFonts w:hint="eastAsia" w:ascii="宋体" w:hAnsi="宋体" w:cs="宋体"/>
                <w:b w:val="0"/>
                <w:bCs w:val="0"/>
                <w:color w:val="auto"/>
                <w:spacing w:val="0"/>
                <w:sz w:val="24"/>
                <w:highlight w:val="none"/>
                <w:lang w:val="en-US" w:eastAsia="zh-CN"/>
              </w:rPr>
              <w:t>信息</w:t>
            </w:r>
            <w:r>
              <w:rPr>
                <w:rFonts w:hint="eastAsia" w:ascii="宋体" w:hAnsi="宋体" w:eastAsia="宋体" w:cs="宋体"/>
                <w:b w:val="0"/>
                <w:bCs w:val="0"/>
                <w:color w:val="auto"/>
                <w:spacing w:val="0"/>
                <w:sz w:val="24"/>
                <w:highlight w:val="none"/>
              </w:rPr>
              <w:t>系统项目管理师证书的得</w:t>
            </w:r>
            <w:r>
              <w:rPr>
                <w:rFonts w:hint="eastAsia" w:ascii="宋体" w:hAnsi="宋体" w:cs="宋体"/>
                <w:b w:val="0"/>
                <w:bCs w:val="0"/>
                <w:color w:val="auto"/>
                <w:spacing w:val="0"/>
                <w:sz w:val="24"/>
                <w:highlight w:val="none"/>
                <w:lang w:val="en-US" w:eastAsia="zh-CN"/>
              </w:rPr>
              <w:t>0.5</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p>
          <w:p w14:paraId="479524E0">
            <w:pPr>
              <w:snapToGrid w:val="0"/>
              <w:spacing w:line="288" w:lineRule="auto"/>
              <w:jc w:val="left"/>
              <w:rPr>
                <w:rFonts w:hint="eastAsia" w:ascii="宋体" w:hAnsi="宋体" w:eastAsia="宋体" w:cs="宋体"/>
                <w:b w:val="0"/>
                <w:bCs w:val="0"/>
                <w:color w:val="auto"/>
                <w:spacing w:val="0"/>
                <w:sz w:val="24"/>
                <w:highlight w:val="none"/>
                <w:lang w:eastAsia="zh-CN"/>
              </w:rPr>
            </w:pPr>
            <w:r>
              <w:rPr>
                <w:rFonts w:hint="eastAsia" w:ascii="宋体" w:hAnsi="宋体" w:eastAsia="宋体" w:cs="宋体"/>
                <w:b w:val="0"/>
                <w:bCs w:val="0"/>
                <w:color w:val="auto"/>
                <w:spacing w:val="0"/>
                <w:sz w:val="24"/>
                <w:highlight w:val="none"/>
              </w:rPr>
              <w:t>具有软件设计师证书的得</w:t>
            </w:r>
            <w:r>
              <w:rPr>
                <w:rFonts w:hint="eastAsia" w:ascii="宋体" w:hAnsi="宋体" w:cs="宋体"/>
                <w:b w:val="0"/>
                <w:bCs w:val="0"/>
                <w:color w:val="auto"/>
                <w:spacing w:val="0"/>
                <w:sz w:val="24"/>
                <w:highlight w:val="none"/>
                <w:lang w:val="en-US" w:eastAsia="zh-CN"/>
              </w:rPr>
              <w:t>0.5</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p>
          <w:p w14:paraId="59B854F9">
            <w:pPr>
              <w:snapToGrid w:val="0"/>
              <w:spacing w:line="288" w:lineRule="auto"/>
              <w:jc w:val="left"/>
              <w:rPr>
                <w:rFonts w:hint="eastAsia" w:ascii="宋体" w:hAnsi="宋体" w:eastAsia="宋体" w:cs="宋体"/>
                <w:b w:val="0"/>
                <w:bCs w:val="0"/>
                <w:color w:val="auto"/>
                <w:spacing w:val="0"/>
                <w:sz w:val="24"/>
                <w:highlight w:val="none"/>
                <w:lang w:eastAsia="zh-CN"/>
              </w:rPr>
            </w:pPr>
            <w:r>
              <w:rPr>
                <w:rFonts w:hint="eastAsia" w:ascii="宋体" w:hAnsi="宋体" w:eastAsia="宋体" w:cs="宋体"/>
                <w:b w:val="0"/>
                <w:bCs w:val="0"/>
                <w:color w:val="auto"/>
                <w:spacing w:val="0"/>
                <w:sz w:val="24"/>
                <w:highlight w:val="none"/>
              </w:rPr>
              <w:t>具有信息安全工程师证书的得</w:t>
            </w:r>
            <w:r>
              <w:rPr>
                <w:rFonts w:hint="eastAsia" w:ascii="宋体" w:hAnsi="宋体" w:cs="宋体"/>
                <w:b w:val="0"/>
                <w:bCs w:val="0"/>
                <w:color w:val="auto"/>
                <w:spacing w:val="0"/>
                <w:sz w:val="24"/>
                <w:highlight w:val="none"/>
                <w:lang w:val="en-US" w:eastAsia="zh-CN"/>
              </w:rPr>
              <w:t>0.5</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p>
          <w:p w14:paraId="42E8925B">
            <w:pPr>
              <w:snapToGrid w:val="0"/>
              <w:spacing w:line="288" w:lineRule="auto"/>
              <w:jc w:val="left"/>
              <w:rPr>
                <w:rFonts w:hint="eastAsia" w:ascii="宋体" w:hAnsi="宋体" w:cs="宋体"/>
                <w:b w:val="0"/>
                <w:bCs w:val="0"/>
                <w:color w:val="auto"/>
                <w:spacing w:val="0"/>
                <w:sz w:val="24"/>
                <w:highlight w:val="none"/>
                <w:lang w:eastAsia="zh-CN"/>
              </w:rPr>
            </w:pPr>
            <w:r>
              <w:rPr>
                <w:rFonts w:hint="eastAsia" w:ascii="宋体" w:hAnsi="宋体" w:eastAsia="宋体" w:cs="宋体"/>
                <w:b w:val="0"/>
                <w:bCs w:val="0"/>
                <w:color w:val="auto"/>
                <w:spacing w:val="0"/>
                <w:sz w:val="24"/>
                <w:highlight w:val="none"/>
              </w:rPr>
              <w:t>具有系统集成项目管理工程师证书的得</w:t>
            </w:r>
            <w:r>
              <w:rPr>
                <w:rFonts w:hint="eastAsia" w:ascii="宋体" w:hAnsi="宋体" w:cs="宋体"/>
                <w:b w:val="0"/>
                <w:bCs w:val="0"/>
                <w:color w:val="auto"/>
                <w:spacing w:val="0"/>
                <w:sz w:val="24"/>
                <w:highlight w:val="none"/>
                <w:lang w:val="en-US" w:eastAsia="zh-CN"/>
              </w:rPr>
              <w:t>0.5</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p>
          <w:p w14:paraId="5A6CE252">
            <w:pPr>
              <w:snapToGrid w:val="0"/>
              <w:spacing w:line="288" w:lineRule="auto"/>
              <w:jc w:val="left"/>
              <w:rPr>
                <w:rFonts w:hint="eastAsia" w:ascii="宋体" w:hAnsi="宋体" w:eastAsia="宋体" w:cs="宋体"/>
                <w:b/>
                <w:bCs/>
                <w:color w:val="auto"/>
                <w:spacing w:val="0"/>
                <w:sz w:val="24"/>
                <w:highlight w:val="none"/>
              </w:rPr>
            </w:pPr>
            <w:r>
              <w:rPr>
                <w:rFonts w:hint="eastAsia" w:ascii="宋体" w:hAnsi="宋体" w:eastAsia="宋体" w:cs="宋体"/>
                <w:b w:val="0"/>
                <w:bCs w:val="0"/>
                <w:color w:val="auto"/>
                <w:spacing w:val="0"/>
                <w:sz w:val="24"/>
                <w:highlight w:val="none"/>
              </w:rPr>
              <w:t>说明:以上证书均指软考证书，以上</w:t>
            </w:r>
            <w:r>
              <w:rPr>
                <w:rFonts w:hint="eastAsia" w:ascii="宋体" w:hAnsi="宋体" w:cs="宋体"/>
                <w:b w:val="0"/>
                <w:bCs w:val="0"/>
                <w:color w:val="auto"/>
                <w:spacing w:val="0"/>
                <w:sz w:val="24"/>
                <w:highlight w:val="none"/>
                <w:lang w:val="en-US" w:eastAsia="zh-CN"/>
              </w:rPr>
              <w:t>4</w:t>
            </w:r>
            <w:r>
              <w:rPr>
                <w:rFonts w:hint="eastAsia" w:ascii="宋体" w:hAnsi="宋体" w:eastAsia="宋体" w:cs="宋体"/>
                <w:b w:val="0"/>
                <w:bCs w:val="0"/>
                <w:color w:val="auto"/>
                <w:spacing w:val="0"/>
                <w:sz w:val="24"/>
                <w:highlight w:val="none"/>
              </w:rPr>
              <w:t>项人员不重复计分，重复持证按一本证书核算。</w:t>
            </w:r>
          </w:p>
          <w:p w14:paraId="2ECC1932">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bCs/>
                <w:color w:val="auto"/>
                <w:spacing w:val="0"/>
                <w:sz w:val="24"/>
                <w:highlight w:val="none"/>
              </w:rPr>
              <w:t>（注：提供以上相关人员证书复印件、</w:t>
            </w:r>
            <w:r>
              <w:rPr>
                <w:rFonts w:hint="eastAsia" w:ascii="宋体" w:hAnsi="宋体" w:eastAsia="宋体" w:cs="宋体"/>
                <w:b/>
                <w:bCs/>
                <w:color w:val="auto"/>
                <w:spacing w:val="0"/>
                <w:sz w:val="24"/>
                <w:highlight w:val="none"/>
                <w:lang w:val="en-US" w:eastAsia="zh-CN"/>
              </w:rPr>
              <w:t>投标截止日</w:t>
            </w:r>
            <w:r>
              <w:rPr>
                <w:rFonts w:hint="eastAsia" w:ascii="宋体" w:hAnsi="宋体" w:eastAsia="宋体" w:cs="宋体"/>
                <w:b/>
                <w:bCs/>
                <w:color w:val="auto"/>
                <w:spacing w:val="0"/>
                <w:sz w:val="24"/>
                <w:highlight w:val="none"/>
              </w:rPr>
              <w:t>近3个月中任何1个月</w:t>
            </w:r>
            <w:r>
              <w:rPr>
                <w:rFonts w:hint="eastAsia" w:ascii="宋体" w:hAnsi="宋体" w:cs="宋体"/>
                <w:b/>
                <w:bCs/>
                <w:color w:val="auto"/>
                <w:spacing w:val="0"/>
                <w:sz w:val="24"/>
                <w:highlight w:val="none"/>
                <w:lang w:val="en-US" w:eastAsia="zh-CN"/>
              </w:rPr>
              <w:t>投标人为其缴纳</w:t>
            </w:r>
            <w:r>
              <w:rPr>
                <w:rFonts w:hint="eastAsia" w:ascii="宋体" w:hAnsi="宋体" w:eastAsia="宋体" w:cs="宋体"/>
                <w:b/>
                <w:bCs/>
                <w:color w:val="auto"/>
                <w:spacing w:val="0"/>
                <w:sz w:val="24"/>
                <w:highlight w:val="none"/>
              </w:rPr>
              <w:t>的社保证明复印件并加盖公章，否则不得分。）</w:t>
            </w:r>
          </w:p>
        </w:tc>
      </w:tr>
      <w:tr w14:paraId="7DEC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38B8B575">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驻场服务人员配备情况</w:t>
            </w:r>
          </w:p>
        </w:tc>
        <w:tc>
          <w:tcPr>
            <w:tcW w:w="646" w:type="dxa"/>
            <w:tcBorders>
              <w:top w:val="single" w:color="auto" w:sz="4" w:space="0"/>
              <w:left w:val="single" w:color="auto" w:sz="4" w:space="0"/>
              <w:bottom w:val="single" w:color="auto" w:sz="4" w:space="0"/>
              <w:right w:val="single" w:color="auto" w:sz="4" w:space="0"/>
            </w:tcBorders>
            <w:vAlign w:val="center"/>
          </w:tcPr>
          <w:p w14:paraId="153C924A">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3</w:t>
            </w:r>
          </w:p>
        </w:tc>
        <w:tc>
          <w:tcPr>
            <w:tcW w:w="6360" w:type="dxa"/>
            <w:tcBorders>
              <w:top w:val="single" w:color="auto" w:sz="4" w:space="0"/>
              <w:left w:val="single" w:color="auto" w:sz="4" w:space="0"/>
              <w:bottom w:val="single" w:color="auto" w:sz="4" w:space="0"/>
              <w:right w:val="single" w:color="auto" w:sz="4" w:space="0"/>
            </w:tcBorders>
            <w:vAlign w:val="center"/>
          </w:tcPr>
          <w:p w14:paraId="2C601872">
            <w:pPr>
              <w:snapToGrid w:val="0"/>
              <w:spacing w:line="288" w:lineRule="auto"/>
              <w:jc w:val="left"/>
              <w:rPr>
                <w:rFonts w:hint="eastAsia" w:ascii="宋体" w:hAnsi="宋体" w:cs="宋体"/>
                <w:b w:val="0"/>
                <w:bCs w:val="0"/>
                <w:color w:val="auto"/>
                <w:spacing w:val="0"/>
                <w:sz w:val="24"/>
                <w:highlight w:val="none"/>
                <w:lang w:eastAsia="zh-CN"/>
              </w:rPr>
            </w:pPr>
            <w:r>
              <w:rPr>
                <w:rFonts w:hint="eastAsia" w:ascii="宋体" w:hAnsi="宋体" w:eastAsia="宋体" w:cs="宋体"/>
                <w:b w:val="0"/>
                <w:bCs w:val="0"/>
                <w:color w:val="auto"/>
                <w:spacing w:val="0"/>
                <w:sz w:val="24"/>
                <w:highlight w:val="none"/>
              </w:rPr>
              <w:t>【客观分</w:t>
            </w:r>
            <w:r>
              <w:rPr>
                <w:rFonts w:hint="eastAsia" w:ascii="宋体" w:hAnsi="宋体" w:cs="宋体"/>
                <w:b w:val="0"/>
                <w:bCs w:val="0"/>
                <w:color w:val="auto"/>
                <w:spacing w:val="0"/>
                <w:sz w:val="24"/>
                <w:highlight w:val="none"/>
                <w:lang w:eastAsia="zh-CN"/>
              </w:rPr>
              <w:t>】</w:t>
            </w:r>
          </w:p>
          <w:p w14:paraId="2A5CD917">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val="0"/>
                <w:bCs w:val="0"/>
                <w:color w:val="auto"/>
                <w:spacing w:val="0"/>
                <w:sz w:val="24"/>
                <w:highlight w:val="none"/>
              </w:rPr>
              <w:t>驻场工程师具有信息系统项目管理师、软件设计师、系统集成项目管理工程师软考认证证书的，每个证书得1分，最高得</w:t>
            </w:r>
            <w:r>
              <w:rPr>
                <w:rFonts w:hint="eastAsia" w:ascii="宋体" w:hAnsi="宋体" w:cs="宋体"/>
                <w:b w:val="0"/>
                <w:bCs w:val="0"/>
                <w:color w:val="auto"/>
                <w:spacing w:val="0"/>
                <w:sz w:val="24"/>
                <w:highlight w:val="none"/>
                <w:lang w:val="en-US" w:eastAsia="zh-CN"/>
              </w:rPr>
              <w:t>3</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r>
              <w:rPr>
                <w:rFonts w:hint="eastAsia" w:ascii="宋体" w:hAnsi="宋体" w:eastAsia="宋体" w:cs="宋体"/>
                <w:b w:val="0"/>
                <w:bCs w:val="0"/>
                <w:color w:val="auto"/>
                <w:spacing w:val="0"/>
                <w:sz w:val="24"/>
                <w:highlight w:val="none"/>
              </w:rPr>
              <w:t>重复持证按一本证书核算</w:t>
            </w: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且不与前述项目负责人证书重复计分（若项目负责人兼任驻场工程师）</w:t>
            </w:r>
            <w:r>
              <w:rPr>
                <w:rFonts w:hint="eastAsia" w:ascii="宋体" w:hAnsi="宋体" w:cs="宋体"/>
                <w:b w:val="0"/>
                <w:bCs w:val="0"/>
                <w:color w:val="auto"/>
                <w:spacing w:val="0"/>
                <w:sz w:val="24"/>
                <w:highlight w:val="none"/>
                <w:lang w:eastAsia="zh-CN"/>
              </w:rPr>
              <w:t>；</w:t>
            </w:r>
          </w:p>
          <w:p w14:paraId="177E6C22">
            <w:pPr>
              <w:snapToGrid w:val="0"/>
              <w:spacing w:line="288" w:lineRule="auto"/>
              <w:jc w:val="left"/>
              <w:rPr>
                <w:rFonts w:hint="default"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4"/>
                <w:highlight w:val="none"/>
              </w:rPr>
              <w:t>（注：提供以上相关人员证书复印件、</w:t>
            </w:r>
            <w:r>
              <w:rPr>
                <w:rFonts w:hint="eastAsia" w:ascii="宋体" w:hAnsi="宋体" w:eastAsia="宋体" w:cs="宋体"/>
                <w:b/>
                <w:bCs/>
                <w:color w:val="auto"/>
                <w:spacing w:val="0"/>
                <w:sz w:val="24"/>
                <w:highlight w:val="none"/>
                <w:lang w:val="en-US" w:eastAsia="zh-CN"/>
              </w:rPr>
              <w:t>投标截止日</w:t>
            </w:r>
            <w:r>
              <w:rPr>
                <w:rFonts w:hint="eastAsia" w:ascii="宋体" w:hAnsi="宋体" w:eastAsia="宋体" w:cs="宋体"/>
                <w:b/>
                <w:bCs/>
                <w:color w:val="auto"/>
                <w:spacing w:val="0"/>
                <w:sz w:val="24"/>
                <w:highlight w:val="none"/>
              </w:rPr>
              <w:t>近3个月中任何1个月</w:t>
            </w:r>
            <w:r>
              <w:rPr>
                <w:rFonts w:hint="eastAsia" w:ascii="宋体" w:hAnsi="宋体" w:cs="宋体"/>
                <w:b/>
                <w:bCs/>
                <w:color w:val="auto"/>
                <w:spacing w:val="0"/>
                <w:sz w:val="24"/>
                <w:highlight w:val="none"/>
                <w:lang w:val="en-US" w:eastAsia="zh-CN"/>
              </w:rPr>
              <w:t>投标人为其缴纳</w:t>
            </w:r>
            <w:r>
              <w:rPr>
                <w:rFonts w:hint="eastAsia" w:ascii="宋体" w:hAnsi="宋体" w:eastAsia="宋体" w:cs="宋体"/>
                <w:b/>
                <w:bCs/>
                <w:color w:val="auto"/>
                <w:spacing w:val="0"/>
                <w:sz w:val="24"/>
                <w:highlight w:val="none"/>
              </w:rPr>
              <w:t>的社保证明复印件并加盖公章，否则不得分。）</w:t>
            </w:r>
            <w:r>
              <w:rPr>
                <w:rFonts w:hint="eastAsia" w:ascii="宋体" w:hAnsi="宋体" w:cs="宋体"/>
                <w:b/>
                <w:bCs/>
                <w:color w:val="auto"/>
                <w:spacing w:val="0"/>
                <w:sz w:val="24"/>
                <w:highlight w:val="none"/>
                <w:lang w:val="en-US" w:eastAsia="zh-CN"/>
              </w:rPr>
              <w:t xml:space="preserve">   </w:t>
            </w:r>
          </w:p>
        </w:tc>
      </w:tr>
      <w:tr w14:paraId="0493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18337BA2">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eastAsia="宋体" w:cs="宋体"/>
                <w:sz w:val="24"/>
                <w:highlight w:val="none"/>
              </w:rPr>
              <w:t>应急</w:t>
            </w:r>
            <w:r>
              <w:rPr>
                <w:rFonts w:hint="eastAsia" w:ascii="宋体" w:hAnsi="宋体" w:eastAsia="宋体" w:cs="宋体"/>
                <w:sz w:val="24"/>
                <w:highlight w:val="none"/>
                <w:lang w:val="en-US" w:eastAsia="zh-CN"/>
              </w:rPr>
              <w:t>响应</w:t>
            </w:r>
            <w:r>
              <w:rPr>
                <w:rFonts w:hint="eastAsia" w:ascii="宋体" w:hAnsi="宋体" w:cs="宋体"/>
                <w:sz w:val="24"/>
                <w:highlight w:val="none"/>
                <w:lang w:val="en-US" w:eastAsia="zh-CN"/>
              </w:rPr>
              <w:t>和保障</w:t>
            </w:r>
          </w:p>
        </w:tc>
        <w:tc>
          <w:tcPr>
            <w:tcW w:w="646" w:type="dxa"/>
            <w:tcBorders>
              <w:top w:val="single" w:color="auto" w:sz="4" w:space="0"/>
              <w:left w:val="single" w:color="auto" w:sz="4" w:space="0"/>
              <w:bottom w:val="single" w:color="auto" w:sz="4" w:space="0"/>
              <w:right w:val="single" w:color="auto" w:sz="4" w:space="0"/>
            </w:tcBorders>
            <w:vAlign w:val="center"/>
          </w:tcPr>
          <w:p w14:paraId="2AAAD10C">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5DD3A070">
            <w:pPr>
              <w:spacing w:after="0" w:line="288" w:lineRule="auto"/>
              <w:rPr>
                <w:rFonts w:hint="eastAsia" w:ascii="宋体" w:hAnsi="宋体" w:eastAsia="宋体" w:cs="宋体"/>
                <w:sz w:val="24"/>
                <w:highlight w:val="none"/>
              </w:rPr>
            </w:pPr>
            <w:r>
              <w:rPr>
                <w:rFonts w:hint="eastAsia" w:ascii="宋体" w:hAnsi="宋体" w:eastAsia="宋体" w:cs="宋体"/>
                <w:sz w:val="24"/>
                <w:highlight w:val="none"/>
              </w:rPr>
              <w:t>【主观分】</w:t>
            </w:r>
          </w:p>
          <w:p w14:paraId="2F409A6D">
            <w:pPr>
              <w:spacing w:after="0" w:line="288" w:lineRule="auto"/>
              <w:rPr>
                <w:rFonts w:hint="eastAsia" w:ascii="宋体" w:hAnsi="宋体" w:eastAsia="宋体" w:cs="宋体"/>
                <w:b w:val="0"/>
                <w:bCs w:val="0"/>
                <w:color w:val="auto"/>
                <w:spacing w:val="0"/>
                <w:sz w:val="24"/>
                <w:highlight w:val="none"/>
                <w:lang w:val="en-US" w:eastAsia="zh-CN"/>
              </w:rPr>
            </w:pPr>
            <w:r>
              <w:rPr>
                <w:rFonts w:hint="eastAsia" w:ascii="宋体" w:hAnsi="宋体" w:cs="宋体"/>
                <w:spacing w:val="-6"/>
                <w:sz w:val="24"/>
                <w:highlight w:val="none"/>
                <w:lang w:val="en-US" w:eastAsia="zh-CN"/>
              </w:rPr>
              <w:t>投标人</w:t>
            </w:r>
            <w:r>
              <w:rPr>
                <w:rFonts w:hint="eastAsia" w:ascii="宋体" w:hAnsi="宋体" w:eastAsia="宋体" w:cs="宋体"/>
                <w:spacing w:val="-6"/>
                <w:sz w:val="24"/>
                <w:highlight w:val="none"/>
              </w:rPr>
              <w:t>提供详细应急</w:t>
            </w:r>
            <w:r>
              <w:rPr>
                <w:rFonts w:hint="eastAsia" w:ascii="宋体" w:hAnsi="宋体" w:cs="宋体"/>
                <w:spacing w:val="-6"/>
                <w:sz w:val="24"/>
                <w:highlight w:val="none"/>
                <w:lang w:val="en-US" w:eastAsia="zh-CN"/>
              </w:rPr>
              <w:t>响应和保障</w:t>
            </w:r>
            <w:r>
              <w:rPr>
                <w:rFonts w:hint="eastAsia" w:ascii="宋体" w:hAnsi="宋体" w:eastAsia="宋体" w:cs="宋体"/>
                <w:spacing w:val="-6"/>
                <w:sz w:val="24"/>
                <w:highlight w:val="none"/>
              </w:rPr>
              <w:t>方案，包含</w:t>
            </w:r>
            <w:r>
              <w:rPr>
                <w:rFonts w:hint="eastAsia" w:ascii="宋体" w:hAnsi="宋体" w:cs="宋体"/>
                <w:spacing w:val="-6"/>
                <w:sz w:val="24"/>
                <w:highlight w:val="none"/>
                <w:lang w:val="en-US" w:eastAsia="zh-CN"/>
              </w:rPr>
              <w:t>重大活动、</w:t>
            </w:r>
            <w:r>
              <w:rPr>
                <w:rFonts w:hint="eastAsia" w:ascii="宋体" w:hAnsi="宋体" w:eastAsia="宋体" w:cs="宋体"/>
                <w:spacing w:val="-6"/>
                <w:sz w:val="24"/>
                <w:highlight w:val="none"/>
              </w:rPr>
              <w:t>突发</w:t>
            </w:r>
            <w:r>
              <w:rPr>
                <w:rFonts w:hint="eastAsia" w:ascii="宋体" w:hAnsi="宋体" w:cs="宋体"/>
                <w:spacing w:val="-6"/>
                <w:sz w:val="24"/>
                <w:highlight w:val="none"/>
                <w:lang w:val="en-US" w:eastAsia="zh-CN"/>
              </w:rPr>
              <w:t>故障</w:t>
            </w:r>
            <w:r>
              <w:rPr>
                <w:rFonts w:hint="eastAsia" w:ascii="宋体" w:hAnsi="宋体" w:eastAsia="宋体" w:cs="宋体"/>
                <w:spacing w:val="-6"/>
                <w:sz w:val="24"/>
                <w:highlight w:val="none"/>
              </w:rPr>
              <w:t>、节假日</w:t>
            </w:r>
            <w:r>
              <w:rPr>
                <w:rFonts w:hint="eastAsia" w:ascii="宋体" w:hAnsi="宋体" w:cs="宋体"/>
                <w:spacing w:val="-6"/>
                <w:sz w:val="24"/>
                <w:highlight w:val="none"/>
                <w:lang w:val="en-US" w:eastAsia="zh-CN"/>
              </w:rPr>
              <w:t>等</w:t>
            </w:r>
            <w:r>
              <w:rPr>
                <w:rFonts w:hint="eastAsia" w:ascii="宋体" w:hAnsi="宋体" w:eastAsia="宋体" w:cs="宋体"/>
                <w:spacing w:val="-6"/>
                <w:sz w:val="24"/>
                <w:highlight w:val="none"/>
              </w:rPr>
              <w:t>非工作特殊时段的应急方案</w:t>
            </w:r>
            <w:r>
              <w:rPr>
                <w:rFonts w:hint="eastAsia" w:ascii="宋体" w:hAnsi="宋体" w:cs="宋体"/>
                <w:spacing w:val="-6"/>
                <w:sz w:val="24"/>
                <w:highlight w:val="none"/>
                <w:lang w:val="en-US" w:eastAsia="zh-CN"/>
              </w:rPr>
              <w:t>和运维保障方案</w:t>
            </w:r>
            <w:r>
              <w:rPr>
                <w:rFonts w:hint="eastAsia" w:ascii="宋体" w:hAnsi="宋体" w:eastAsia="宋体" w:cs="宋体"/>
                <w:spacing w:val="-6"/>
                <w:sz w:val="24"/>
                <w:highlight w:val="none"/>
                <w:lang w:eastAsia="zh-CN"/>
              </w:rPr>
              <w:t>，</w:t>
            </w:r>
            <w:r>
              <w:rPr>
                <w:rFonts w:hint="eastAsia" w:ascii="宋体" w:hAnsi="宋体" w:cs="宋体"/>
                <w:spacing w:val="-6"/>
                <w:sz w:val="24"/>
                <w:highlight w:val="none"/>
                <w:lang w:val="en-US" w:eastAsia="zh-CN"/>
              </w:rPr>
              <w:t>以及</w:t>
            </w:r>
            <w:r>
              <w:rPr>
                <w:rFonts w:hint="eastAsia" w:ascii="宋体" w:hAnsi="宋体" w:eastAsia="宋体" w:cs="宋体"/>
                <w:spacing w:val="-6"/>
                <w:sz w:val="24"/>
                <w:highlight w:val="none"/>
                <w:lang w:eastAsia="zh-CN"/>
              </w:rPr>
              <w:t>维护期内外的后续技术支持和维护能力情况</w:t>
            </w:r>
            <w:r>
              <w:rPr>
                <w:rFonts w:hint="eastAsia" w:ascii="宋体" w:hAnsi="宋体" w:cs="宋体"/>
                <w:spacing w:val="-6"/>
                <w:sz w:val="24"/>
                <w:highlight w:val="none"/>
                <w:lang w:eastAsia="zh-CN"/>
              </w:rPr>
              <w:t>，</w:t>
            </w:r>
            <w:r>
              <w:rPr>
                <w:rFonts w:hint="eastAsia" w:ascii="宋体" w:hAnsi="宋体" w:cs="宋体"/>
                <w:spacing w:val="-6"/>
                <w:sz w:val="24"/>
                <w:highlight w:val="none"/>
                <w:lang w:val="en-US" w:eastAsia="zh-CN"/>
              </w:rPr>
              <w:t>根据</w:t>
            </w:r>
            <w:r>
              <w:rPr>
                <w:rFonts w:hint="eastAsia" w:ascii="宋体" w:hAnsi="宋体" w:eastAsia="宋体" w:cs="宋体"/>
                <w:spacing w:val="-6"/>
                <w:sz w:val="24"/>
                <w:highlight w:val="none"/>
              </w:rPr>
              <w:t>投标人提供的方案的针对性、合理性、全面性进行综合评分。【评分范围：5，4，3，2，1，0】</w:t>
            </w:r>
          </w:p>
        </w:tc>
      </w:tr>
      <w:tr w14:paraId="252A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04C16E49">
            <w:pPr>
              <w:spacing w:line="288" w:lineRule="auto"/>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定期巡检服务方案</w:t>
            </w:r>
          </w:p>
        </w:tc>
        <w:tc>
          <w:tcPr>
            <w:tcW w:w="646" w:type="dxa"/>
            <w:tcBorders>
              <w:top w:val="single" w:color="auto" w:sz="4" w:space="0"/>
              <w:left w:val="single" w:color="auto" w:sz="4" w:space="0"/>
              <w:bottom w:val="single" w:color="auto" w:sz="4" w:space="0"/>
              <w:right w:val="single" w:color="auto" w:sz="4" w:space="0"/>
            </w:tcBorders>
            <w:vAlign w:val="center"/>
          </w:tcPr>
          <w:p w14:paraId="1BD6F603">
            <w:pPr>
              <w:spacing w:line="288" w:lineRule="auto"/>
              <w:jc w:val="center"/>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08B57C3B">
            <w:pPr>
              <w:spacing w:after="0" w:line="288" w:lineRule="auto"/>
              <w:rPr>
                <w:rFonts w:hint="eastAsia" w:ascii="宋体" w:hAnsi="宋体" w:eastAsia="宋体" w:cs="宋体"/>
                <w:sz w:val="24"/>
                <w:highlight w:val="none"/>
              </w:rPr>
            </w:pPr>
            <w:r>
              <w:rPr>
                <w:rFonts w:hint="eastAsia" w:ascii="宋体" w:hAnsi="宋体" w:eastAsia="宋体" w:cs="宋体"/>
                <w:sz w:val="24"/>
                <w:highlight w:val="none"/>
              </w:rPr>
              <w:t>【主观分】</w:t>
            </w:r>
          </w:p>
          <w:p w14:paraId="672B22DB">
            <w:pPr>
              <w:spacing w:after="0" w:line="288"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根据投标人提供的</w:t>
            </w:r>
            <w:r>
              <w:rPr>
                <w:rFonts w:hint="eastAsia" w:ascii="宋体" w:hAnsi="宋体" w:cs="宋体"/>
                <w:kern w:val="0"/>
                <w:sz w:val="24"/>
                <w:highlight w:val="none"/>
                <w:lang w:val="en-US" w:eastAsia="zh-CN"/>
              </w:rPr>
              <w:t>定期巡检服务方案的详细性、合理性、可行性</w:t>
            </w:r>
            <w:r>
              <w:rPr>
                <w:rFonts w:hint="eastAsia" w:ascii="宋体" w:hAnsi="宋体" w:eastAsia="宋体" w:cs="宋体"/>
                <w:kern w:val="0"/>
                <w:sz w:val="24"/>
                <w:highlight w:val="none"/>
                <w:lang w:val="zh-CN"/>
              </w:rPr>
              <w:t>进行评分。</w:t>
            </w:r>
            <w:r>
              <w:rPr>
                <w:rFonts w:hint="eastAsia" w:ascii="宋体" w:hAnsi="宋体" w:eastAsia="宋体" w:cs="宋体"/>
                <w:spacing w:val="-6"/>
                <w:sz w:val="24"/>
                <w:highlight w:val="none"/>
              </w:rPr>
              <w:t>【评分范围：</w:t>
            </w:r>
            <w:r>
              <w:rPr>
                <w:rFonts w:hint="eastAsia" w:ascii="宋体" w:hAnsi="宋体" w:eastAsia="宋体" w:cs="宋体"/>
                <w:spacing w:val="-6"/>
                <w:sz w:val="24"/>
                <w:highlight w:val="none"/>
                <w:lang w:val="en-US" w:eastAsia="zh-CN"/>
              </w:rPr>
              <w:t>5，4，</w:t>
            </w:r>
            <w:r>
              <w:rPr>
                <w:rFonts w:hint="eastAsia" w:ascii="宋体" w:hAnsi="宋体" w:eastAsia="宋体" w:cs="宋体"/>
                <w:spacing w:val="-6"/>
                <w:sz w:val="24"/>
                <w:highlight w:val="none"/>
              </w:rPr>
              <w:t>3，2，1，0】</w:t>
            </w:r>
          </w:p>
        </w:tc>
      </w:tr>
      <w:tr w14:paraId="03D1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39C5025F">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sz w:val="24"/>
                <w:highlight w:val="none"/>
                <w:lang w:val="en-US" w:eastAsia="zh-CN"/>
              </w:rPr>
              <w:t>安全管理</w:t>
            </w:r>
          </w:p>
        </w:tc>
        <w:tc>
          <w:tcPr>
            <w:tcW w:w="646" w:type="dxa"/>
            <w:tcBorders>
              <w:top w:val="single" w:color="auto" w:sz="4" w:space="0"/>
              <w:left w:val="single" w:color="auto" w:sz="4" w:space="0"/>
              <w:bottom w:val="single" w:color="auto" w:sz="4" w:space="0"/>
              <w:right w:val="single" w:color="auto" w:sz="4" w:space="0"/>
            </w:tcBorders>
            <w:vAlign w:val="center"/>
          </w:tcPr>
          <w:p w14:paraId="4DA05324">
            <w:pPr>
              <w:spacing w:line="288" w:lineRule="auto"/>
              <w:jc w:val="center"/>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2DD29A55">
            <w:pPr>
              <w:spacing w:after="0" w:line="288" w:lineRule="auto"/>
              <w:rPr>
                <w:rFonts w:hint="eastAsia" w:ascii="宋体" w:hAnsi="宋体" w:eastAsia="宋体" w:cs="宋体"/>
                <w:sz w:val="24"/>
                <w:highlight w:val="none"/>
              </w:rPr>
            </w:pPr>
            <w:r>
              <w:rPr>
                <w:rFonts w:hint="eastAsia" w:ascii="宋体" w:hAnsi="宋体" w:eastAsia="宋体" w:cs="宋体"/>
                <w:sz w:val="24"/>
                <w:highlight w:val="none"/>
              </w:rPr>
              <w:t>【主观分】</w:t>
            </w:r>
          </w:p>
          <w:p w14:paraId="2047C813">
            <w:pPr>
              <w:spacing w:after="0" w:line="288" w:lineRule="auto"/>
              <w:rPr>
                <w:rFonts w:hint="eastAsia" w:ascii="宋体" w:hAnsi="宋体" w:eastAsia="宋体" w:cs="宋体"/>
                <w:sz w:val="24"/>
                <w:highlight w:val="none"/>
              </w:rPr>
            </w:pPr>
            <w:r>
              <w:rPr>
                <w:rFonts w:hint="eastAsia" w:ascii="宋体" w:hAnsi="宋体" w:eastAsia="宋体" w:cs="宋体"/>
                <w:sz w:val="24"/>
                <w:highlight w:val="none"/>
              </w:rPr>
              <w:t>投标人根据《网络安全法》</w:t>
            </w:r>
            <w:r>
              <w:rPr>
                <w:rFonts w:hint="eastAsia" w:ascii="宋体" w:hAnsi="宋体" w:cs="宋体"/>
                <w:sz w:val="24"/>
                <w:highlight w:val="none"/>
                <w:lang w:eastAsia="zh-CN"/>
              </w:rPr>
              <w:t>《</w:t>
            </w:r>
            <w:r>
              <w:rPr>
                <w:rFonts w:hint="eastAsia" w:ascii="宋体" w:hAnsi="宋体" w:eastAsia="宋体" w:cs="宋体"/>
                <w:sz w:val="24"/>
                <w:highlight w:val="none"/>
              </w:rPr>
              <w:t>数据安全法》《信息安全技术网络安全等级保护基本要求》相关法律法规要求，提供网络和数据安全管理的相关制度和详细的制度落实方案。</w:t>
            </w:r>
          </w:p>
          <w:p w14:paraId="5376E26C">
            <w:pPr>
              <w:spacing w:after="0" w:line="288" w:lineRule="auto"/>
              <w:rPr>
                <w:rFonts w:hint="eastAsia" w:ascii="宋体" w:hAnsi="宋体" w:eastAsia="宋体" w:cs="宋体"/>
                <w:kern w:val="0"/>
                <w:sz w:val="24"/>
                <w:highlight w:val="none"/>
                <w:lang w:val="zh-CN"/>
              </w:rPr>
            </w:pPr>
            <w:r>
              <w:rPr>
                <w:rFonts w:hint="eastAsia" w:ascii="宋体" w:hAnsi="宋体" w:eastAsia="宋体" w:cs="宋体"/>
                <w:sz w:val="24"/>
                <w:highlight w:val="none"/>
              </w:rPr>
              <w:t>【评分范围：</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4，3，</w:t>
            </w:r>
            <w:r>
              <w:rPr>
                <w:rFonts w:hint="eastAsia" w:ascii="宋体" w:hAnsi="宋体" w:eastAsia="宋体" w:cs="宋体"/>
                <w:sz w:val="24"/>
                <w:highlight w:val="none"/>
              </w:rPr>
              <w:t>2，1，0】</w:t>
            </w:r>
          </w:p>
        </w:tc>
      </w:tr>
      <w:tr w14:paraId="5E20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2D2C7743">
            <w:pPr>
              <w:spacing w:line="288" w:lineRule="auto"/>
              <w:jc w:val="center"/>
              <w:rPr>
                <w:rFonts w:hint="eastAsia" w:ascii="宋体" w:hAnsi="宋体" w:cs="宋体"/>
                <w:sz w:val="24"/>
                <w:highlight w:val="none"/>
                <w:lang w:val="en-US" w:eastAsia="zh-CN"/>
              </w:rPr>
            </w:pPr>
            <w:r>
              <w:rPr>
                <w:rFonts w:hint="eastAsia" w:ascii="宋体" w:hAnsi="宋体" w:eastAsia="宋体" w:cs="宋体"/>
                <w:color w:val="auto"/>
                <w:sz w:val="24"/>
                <w:highlight w:val="none"/>
                <w:lang w:val="en-US" w:eastAsia="zh-CN"/>
              </w:rPr>
              <w:t>培训方案</w:t>
            </w:r>
          </w:p>
        </w:tc>
        <w:tc>
          <w:tcPr>
            <w:tcW w:w="646" w:type="dxa"/>
            <w:tcBorders>
              <w:top w:val="single" w:color="auto" w:sz="4" w:space="0"/>
              <w:left w:val="single" w:color="auto" w:sz="4" w:space="0"/>
              <w:bottom w:val="single" w:color="auto" w:sz="4" w:space="0"/>
              <w:right w:val="single" w:color="auto" w:sz="4" w:space="0"/>
            </w:tcBorders>
            <w:vAlign w:val="center"/>
          </w:tcPr>
          <w:p w14:paraId="179F05D6">
            <w:pPr>
              <w:spacing w:line="288" w:lineRule="auto"/>
              <w:jc w:val="center"/>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67A52013">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p w14:paraId="6811A156">
            <w:pPr>
              <w:spacing w:after="0" w:line="288" w:lineRule="auto"/>
              <w:rPr>
                <w:rFonts w:hint="eastAsia" w:ascii="宋体" w:hAnsi="宋体" w:eastAsia="宋体" w:cs="宋体"/>
                <w:sz w:val="24"/>
                <w:highlight w:val="none"/>
              </w:rPr>
            </w:pPr>
            <w:r>
              <w:rPr>
                <w:rFonts w:hint="eastAsia" w:asciiTheme="minorEastAsia" w:hAnsiTheme="minorEastAsia" w:eastAsiaTheme="minorEastAsia" w:cstheme="minorEastAsia"/>
                <w:kern w:val="0"/>
                <w:sz w:val="24"/>
                <w:highlight w:val="none"/>
                <w:lang w:val="zh-CN"/>
              </w:rPr>
              <w:t>根据投标人提供的</w:t>
            </w:r>
            <w:r>
              <w:rPr>
                <w:rFonts w:hint="eastAsia" w:asciiTheme="minorEastAsia" w:hAnsiTheme="minorEastAsia" w:eastAsiaTheme="minorEastAsia" w:cstheme="minorEastAsia"/>
                <w:color w:val="auto"/>
                <w:spacing w:val="0"/>
                <w:kern w:val="0"/>
                <w:sz w:val="24"/>
                <w:highlight w:val="none"/>
                <w:lang w:val="zh-CN"/>
              </w:rPr>
              <w:t>培训计划</w:t>
            </w:r>
            <w:r>
              <w:rPr>
                <w:rFonts w:hint="eastAsia" w:asciiTheme="minorEastAsia" w:hAnsiTheme="minorEastAsia" w:eastAsiaTheme="minorEastAsia" w:cstheme="minorEastAsia"/>
                <w:kern w:val="0"/>
                <w:sz w:val="24"/>
                <w:highlight w:val="none"/>
                <w:lang w:val="zh-CN"/>
              </w:rPr>
              <w:t>的全面性、针对性，包括</w:t>
            </w:r>
            <w:r>
              <w:rPr>
                <w:rFonts w:hint="eastAsia" w:asciiTheme="minorEastAsia" w:hAnsiTheme="minorEastAsia" w:eastAsiaTheme="minorEastAsia" w:cstheme="minorEastAsia"/>
                <w:kern w:val="0"/>
                <w:sz w:val="24"/>
                <w:highlight w:val="none"/>
                <w:lang w:val="en-US" w:eastAsia="zh-CN"/>
              </w:rPr>
              <w:t>培训目标、</w:t>
            </w:r>
            <w:r>
              <w:rPr>
                <w:rFonts w:hint="eastAsia" w:asciiTheme="minorEastAsia" w:hAnsiTheme="minorEastAsia" w:eastAsiaTheme="minorEastAsia" w:cstheme="minorEastAsia"/>
                <w:kern w:val="0"/>
                <w:sz w:val="24"/>
                <w:highlight w:val="none"/>
                <w:lang w:val="zh-CN"/>
              </w:rPr>
              <w:t>培训流程、培训方式、培训对象、培训内容、培训日程等进行</w:t>
            </w:r>
            <w:r>
              <w:rPr>
                <w:rFonts w:hint="eastAsia" w:asciiTheme="minorEastAsia" w:hAnsiTheme="minorEastAsia" w:eastAsiaTheme="minorEastAsia" w:cstheme="minorEastAsia"/>
                <w:kern w:val="0"/>
                <w:sz w:val="24"/>
                <w:highlight w:val="none"/>
                <w:lang w:val="en-US" w:eastAsia="zh-CN"/>
              </w:rPr>
              <w:t>综合</w:t>
            </w:r>
            <w:r>
              <w:rPr>
                <w:rFonts w:hint="eastAsia" w:asciiTheme="minorEastAsia" w:hAnsiTheme="minorEastAsia" w:eastAsiaTheme="minorEastAsia" w:cstheme="minorEastAsia"/>
                <w:kern w:val="0"/>
                <w:sz w:val="24"/>
                <w:highlight w:val="none"/>
                <w:lang w:val="zh-CN"/>
              </w:rPr>
              <w:t>评分。</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5，4，</w:t>
            </w:r>
            <w:r>
              <w:rPr>
                <w:rFonts w:hint="eastAsia" w:ascii="宋体" w:hAnsi="宋体" w:eastAsia="宋体" w:cs="宋体"/>
                <w:color w:val="auto"/>
                <w:spacing w:val="-6"/>
                <w:sz w:val="24"/>
                <w:highlight w:val="none"/>
              </w:rPr>
              <w:t>3，2，1，0】</w:t>
            </w:r>
          </w:p>
        </w:tc>
      </w:tr>
    </w:tbl>
    <w:p w14:paraId="5BB52786">
      <w:pPr>
        <w:rPr>
          <w:rFonts w:hint="eastAsia" w:ascii="宋体" w:hAnsi="宋体" w:eastAsia="宋体" w:cs="宋体"/>
          <w:color w:val="auto"/>
          <w:highlight w:val="none"/>
        </w:rPr>
      </w:pPr>
    </w:p>
    <w:p w14:paraId="00A7A60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E8082E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6771A8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3AAD6A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A7C29FE">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8F6940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693531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49183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3BD9A5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AC1062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9FA8CE2">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F251FC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4DAE0F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D49DED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0E14DC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B8A6A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466F0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427E16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CBA239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CD0A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1EFD7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44EED755">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97F5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DAB50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8BCE5F4">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684571">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DF9C7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2E94F0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6B7CF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62D4F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25F791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D06A91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EF875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915FB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740954A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14866E7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460DC8F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7898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0A8111B0">
      <w:pPr>
        <w:keepNext/>
        <w:keepLines/>
        <w:pageBreakBefore w:val="0"/>
        <w:widowControl w:val="0"/>
        <w:tabs>
          <w:tab w:val="left" w:pos="432"/>
        </w:tabs>
        <w:kinsoku/>
        <w:wordWrap/>
        <w:overflowPunct/>
        <w:topLinePunct w:val="0"/>
        <w:autoSpaceDE/>
        <w:autoSpaceDN/>
        <w:bidi w:val="0"/>
        <w:adjustRightInd/>
        <w:snapToGrid/>
        <w:ind w:left="861" w:leftChars="205" w:hanging="431"/>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7C931D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54C7878">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C8A41E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9EE8BB3">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1949CD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327B35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5FBC73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3E27C6E">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F999B2E">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665901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2CA31F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CA354DC">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8B82BA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2DE553E">
      <w:pPr>
        <w:pStyle w:val="3"/>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5" w:name="第五部分"/>
      <w:bookmarkStart w:id="396" w:name="_Toc86217003"/>
    </w:p>
    <w:p w14:paraId="652C3F17">
      <w:pPr>
        <w:keepNext w:val="0"/>
        <w:keepLines w:val="0"/>
        <w:pageBreakBefore w:val="0"/>
        <w:kinsoku/>
        <w:wordWrap/>
        <w:overflowPunct/>
        <w:topLinePunct w:val="0"/>
        <w:autoSpaceDE/>
        <w:autoSpaceDN/>
        <w:bidi w:val="0"/>
        <w:spacing w:line="360" w:lineRule="auto"/>
        <w:ind w:left="720" w:leftChars="343" w:firstLine="1084" w:firstLineChars="300"/>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1152C1D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A224F1">
      <w:pPr>
        <w:keepNext w:val="0"/>
        <w:keepLines w:val="0"/>
        <w:pageBreakBefore w:val="0"/>
        <w:kinsoku/>
        <w:wordWrap/>
        <w:overflowPunct/>
        <w:topLinePunct w:val="0"/>
        <w:autoSpaceDE/>
        <w:autoSpaceDN/>
        <w:bidi w:val="0"/>
        <w:spacing w:line="360" w:lineRule="auto"/>
        <w:ind w:left="720" w:leftChars="343" w:firstLine="1084" w:firstLineChars="300"/>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5914137">
      <w:pPr>
        <w:snapToGrid w:val="0"/>
        <w:spacing w:line="360" w:lineRule="auto"/>
        <w:jc w:val="center"/>
        <w:rPr>
          <w:rFonts w:hint="eastAsia" w:ascii="宋体" w:hAnsi="宋体" w:eastAsia="宋体" w:cs="宋体"/>
          <w:b/>
          <w:bCs/>
          <w:color w:val="auto"/>
          <w:sz w:val="32"/>
          <w:szCs w:val="32"/>
          <w:highlight w:val="none"/>
        </w:rPr>
      </w:pPr>
    </w:p>
    <w:p w14:paraId="4F9B623A">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浙江省公安厅浙江公安“浙警智审”综合集成应用系统项目</w:t>
      </w:r>
      <w:r>
        <w:rPr>
          <w:rFonts w:hint="eastAsia" w:ascii="宋体" w:hAnsi="宋体" w:eastAsia="宋体" w:cs="宋体"/>
          <w:b/>
          <w:bCs/>
          <w:color w:val="auto"/>
          <w:sz w:val="32"/>
          <w:szCs w:val="32"/>
          <w:highlight w:val="none"/>
        </w:rPr>
        <w:t>合同</w:t>
      </w:r>
    </w:p>
    <w:p w14:paraId="5EAB04B2">
      <w:pPr>
        <w:pStyle w:val="2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（本合同为合同样稿，最终稿由双方协商后确定，合同实质性内容不得更改；签订合同时删除此行）</w:t>
      </w:r>
    </w:p>
    <w:p w14:paraId="06B056F4">
      <w:pPr>
        <w:pStyle w:val="2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 xml:space="preserve">  </w:t>
      </w:r>
      <w:r>
        <w:rPr>
          <w:rFonts w:hint="eastAsia" w:ascii="宋体" w:hAnsi="宋体" w:eastAsia="宋体" w:cs="宋体"/>
          <w:color w:val="auto"/>
          <w:szCs w:val="24"/>
          <w:highlight w:val="none"/>
        </w:rPr>
        <w:t xml:space="preserve">合同编号：                      </w:t>
      </w:r>
    </w:p>
    <w:p w14:paraId="2F15BACF">
      <w:pPr>
        <w:snapToGrid w:val="0"/>
        <w:spacing w:line="360" w:lineRule="auto"/>
        <w:ind w:firstLine="4080" w:firstLineChars="17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计划书号：[2025]21736号、临[2025]24089号</w:t>
      </w:r>
    </w:p>
    <w:p w14:paraId="6B6E6C3B">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甲方：浙江省公安厅</w:t>
      </w:r>
    </w:p>
    <w:p w14:paraId="2C039302">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14:paraId="1BF13219">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鉴证方：浙江交投招标代理咨询有限公司</w:t>
      </w:r>
    </w:p>
    <w:p w14:paraId="7987F282">
      <w:pPr>
        <w:spacing w:after="0" w:line="360" w:lineRule="auto"/>
        <w:ind w:firstLine="480" w:firstLineChars="200"/>
        <w:rPr>
          <w:rFonts w:hint="eastAsia" w:ascii="宋体" w:hAnsi="宋体" w:eastAsia="宋体" w:cs="宋体"/>
          <w:color w:val="auto"/>
          <w:sz w:val="24"/>
          <w:highlight w:val="none"/>
        </w:rPr>
      </w:pPr>
    </w:p>
    <w:p w14:paraId="3B44B3CF">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浙江省公安厅（以下简称甲方）</w:t>
      </w:r>
    </w:p>
    <w:p w14:paraId="47F31792">
      <w:pPr>
        <w:spacing w:after="0"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浙江省公安厅浙江公安“浙警智审”综合集成应用系统项目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JTDL-ZFCG-FW20250033</w:t>
      </w:r>
      <w:r>
        <w:rPr>
          <w:rFonts w:hint="eastAsia" w:ascii="宋体" w:hAnsi="宋体" w:eastAsia="宋体" w:cs="宋体"/>
          <w:color w:val="auto"/>
          <w:sz w:val="24"/>
          <w:highlight w:val="none"/>
        </w:rPr>
        <w:t>）委托浙江交投招标代理咨询有限公司（以下简称鉴证方）进行公开招标采购，确定_________________________（以下简称乙方）为成交单位。根据《中华人民共和国政府采购法》、《中华人民共和国民法典》等相关法律法规规定，现经友好协商，达成以下合同条款：</w:t>
      </w:r>
    </w:p>
    <w:p w14:paraId="6E461D3D">
      <w:pPr>
        <w:pStyle w:val="33"/>
        <w:numPr>
          <w:ilvl w:val="0"/>
          <w:numId w:val="1"/>
        </w:num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合同文件组成及解释顺序</w:t>
      </w:r>
    </w:p>
    <w:p w14:paraId="6B8A7F05">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组成合同的各项文件应相互解释，互为说明。除合同另有规定外，其优先顺序如下。</w:t>
      </w:r>
    </w:p>
    <w:p w14:paraId="5B2F4555">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合同补充协议书；</w:t>
      </w:r>
    </w:p>
    <w:p w14:paraId="4DEE3B8A">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本合同文本及附件；</w:t>
      </w:r>
    </w:p>
    <w:p w14:paraId="1FD56DD6">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1EF94CDE">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询标答复及承诺；</w:t>
      </w:r>
    </w:p>
    <w:p w14:paraId="5F9A041E">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投标文件及附件；</w:t>
      </w:r>
    </w:p>
    <w:p w14:paraId="568088D3">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采购补充文件；</w:t>
      </w:r>
    </w:p>
    <w:p w14:paraId="718921FA">
      <w:pPr>
        <w:pStyle w:val="33"/>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14:paraId="6F2F23D7">
      <w:pPr>
        <w:widowControl/>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二、合同内容及价格</w:t>
      </w:r>
    </w:p>
    <w:p w14:paraId="46C38653">
      <w:pPr>
        <w:pStyle w:val="33"/>
        <w:tabs>
          <w:tab w:val="left" w:pos="180"/>
        </w:tabs>
        <w:snapToGrid w:val="0"/>
        <w:spacing w:before="120" w:after="120"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金额单位：元</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1099"/>
        <w:gridCol w:w="1487"/>
        <w:gridCol w:w="3553"/>
      </w:tblGrid>
      <w:tr w14:paraId="4E99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693" w:type="pct"/>
            <w:noWrap w:val="0"/>
            <w:vAlign w:val="center"/>
          </w:tcPr>
          <w:p w14:paraId="459CDA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 务 名 称</w:t>
            </w:r>
          </w:p>
        </w:tc>
        <w:tc>
          <w:tcPr>
            <w:tcW w:w="592" w:type="pct"/>
            <w:noWrap w:val="0"/>
            <w:vAlign w:val="center"/>
          </w:tcPr>
          <w:p w14:paraId="5FE77B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801" w:type="pct"/>
            <w:noWrap w:val="0"/>
            <w:vAlign w:val="center"/>
          </w:tcPr>
          <w:p w14:paraId="5BF5E1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1911" w:type="pct"/>
            <w:noWrap w:val="0"/>
            <w:vAlign w:val="center"/>
          </w:tcPr>
          <w:p w14:paraId="7D16B4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分项单价</w:t>
            </w:r>
          </w:p>
        </w:tc>
      </w:tr>
      <w:tr w14:paraId="086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693" w:type="pct"/>
            <w:noWrap w:val="0"/>
            <w:vAlign w:val="center"/>
          </w:tcPr>
          <w:p w14:paraId="0FB3CEE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c>
          <w:tcPr>
            <w:tcW w:w="592" w:type="pct"/>
            <w:noWrap w:val="0"/>
            <w:vAlign w:val="center"/>
          </w:tcPr>
          <w:p w14:paraId="76203B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801" w:type="pct"/>
            <w:noWrap w:val="0"/>
            <w:vAlign w:val="center"/>
          </w:tcPr>
          <w:p w14:paraId="5A69359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911" w:type="pct"/>
            <w:tcBorders>
              <w:bottom w:val="single" w:color="auto" w:sz="4" w:space="0"/>
            </w:tcBorders>
            <w:noWrap w:val="0"/>
            <w:vAlign w:val="center"/>
          </w:tcPr>
          <w:p w14:paraId="490B520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r>
      <w:tr w14:paraId="5CC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5000" w:type="pct"/>
            <w:gridSpan w:val="4"/>
            <w:noWrap w:val="0"/>
            <w:vAlign w:val="center"/>
          </w:tcPr>
          <w:p w14:paraId="742D344D">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合同总价（人民币大写）：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，小写：￥  </w:t>
            </w:r>
            <w:r>
              <w:rPr>
                <w:rFonts w:hint="eastAsia" w:ascii="宋体" w:hAnsi="宋体" w:eastAsia="宋体" w:cs="宋体"/>
                <w:color w:val="auto"/>
                <w:kern w:val="0"/>
                <w:sz w:val="24"/>
                <w:szCs w:val="24"/>
                <w:highlight w:val="none"/>
                <w:lang w:val="en-US" w:eastAsia="zh-CN"/>
              </w:rPr>
              <w:t xml:space="preserve"> </w:t>
            </w:r>
          </w:p>
        </w:tc>
      </w:tr>
    </w:tbl>
    <w:p w14:paraId="3C1B057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注：以上合同总价包含服务所需的一切费用。</w:t>
      </w:r>
    </w:p>
    <w:p w14:paraId="1B5B80F1">
      <w:pPr>
        <w:widowControl/>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三、项目服务要求</w:t>
      </w:r>
    </w:p>
    <w:p w14:paraId="59BFD02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969C4E3">
      <w:pPr>
        <w:widowControl/>
        <w:numPr>
          <w:ilvl w:val="0"/>
          <w:numId w:val="3"/>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技术资料</w:t>
      </w:r>
    </w:p>
    <w:p w14:paraId="24FE0BEC">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乙方应按</w:t>
      </w:r>
      <w:r>
        <w:rPr>
          <w:rFonts w:hint="eastAsia" w:ascii="宋体" w:hAnsi="宋体" w:eastAsia="宋体" w:cs="宋体"/>
          <w:color w:val="auto"/>
          <w:sz w:val="24"/>
          <w:szCs w:val="24"/>
          <w:highlight w:val="none"/>
          <w:lang w:val="en-US" w:eastAsia="zh-CN"/>
        </w:rPr>
        <w:t>甲方要求的合理时间内</w:t>
      </w:r>
      <w:r>
        <w:rPr>
          <w:rFonts w:hint="eastAsia" w:ascii="宋体" w:hAnsi="宋体" w:eastAsia="宋体" w:cs="宋体"/>
          <w:color w:val="auto"/>
          <w:sz w:val="24"/>
          <w:szCs w:val="24"/>
          <w:highlight w:val="none"/>
        </w:rPr>
        <w:t>向甲方提供项目有关技术资料。</w:t>
      </w:r>
    </w:p>
    <w:p w14:paraId="284D17EA">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12B094">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知识产权</w:t>
      </w:r>
    </w:p>
    <w:p w14:paraId="3766E459">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乙方应保证所提供的货物和服务，及其任何一部分均不会侵犯任何第三方的知识产权。</w:t>
      </w:r>
    </w:p>
    <w:p w14:paraId="68AEBBE6">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服务期和地点</w:t>
      </w:r>
    </w:p>
    <w:p w14:paraId="61AC2965">
      <w:pPr>
        <w:widowControl/>
        <w:numPr>
          <w:ilvl w:val="0"/>
          <w:numId w:val="5"/>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val="en-US" w:eastAsia="zh-CN"/>
        </w:rPr>
        <w:t>合同签订之日起至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7CAEAF2B">
      <w:pPr>
        <w:widowControl/>
        <w:numPr>
          <w:ilvl w:val="0"/>
          <w:numId w:val="5"/>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服务地点：甲方指定地点。</w:t>
      </w:r>
    </w:p>
    <w:p w14:paraId="2661232F">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验收标准和方式</w:t>
      </w:r>
    </w:p>
    <w:p w14:paraId="1254D7B1">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乙方服务期满后，由乙方提出项目服务报告和验收申请，由甲方组织进行验收。</w:t>
      </w:r>
    </w:p>
    <w:p w14:paraId="40E5FC57">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p>
    <w:p w14:paraId="70C27AA6">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合同签订后，乙方向甲方支付合同金额的1%作为履约保证金，可以以支票、汇票、本票或者金融机构、担保机构出具的保函等非现金形式提交，项目验收合格后及时退还。</w:t>
      </w:r>
    </w:p>
    <w:p w14:paraId="303B0AC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且收到中标人出具的履约保函后支付合同价款的40%，项目初验通过并出具初验报告后支付合同价款的30%，项目终验合格后根据省厅相关程序支付合同尾款。每笔款项实际支付金额以财政年度下达预算为限。项目最终支付金额按照本年度财政批复为准，不足部分在下一年度支付。如财政批复原因导致采购方未按合同约定向供应商支付任何款项的，采购方不构成违约，无需向供应商承担任何责任。供应商不得就此向采购方主张任何权利或索赔。</w:t>
      </w:r>
    </w:p>
    <w:p w14:paraId="377FC712">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税费</w:t>
      </w:r>
    </w:p>
    <w:p w14:paraId="26E1F5B7">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9080EBB">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转包或分包</w:t>
      </w:r>
    </w:p>
    <w:p w14:paraId="055F5C7E">
      <w:pPr>
        <w:widowControl/>
        <w:numPr>
          <w:ilvl w:val="0"/>
          <w:numId w:val="6"/>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本合同范围的服务，应由乙方直接供应，不得转让他人供应；</w:t>
      </w:r>
    </w:p>
    <w:p w14:paraId="18BB8792">
      <w:pPr>
        <w:widowControl/>
        <w:numPr>
          <w:ilvl w:val="0"/>
          <w:numId w:val="6"/>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乙方不得将本合同范围的服务全部或部分分包给他人供应；</w:t>
      </w:r>
    </w:p>
    <w:p w14:paraId="5E068EDF">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3.如有转让和分包行为，甲方有权解除合同，没收</w:t>
      </w:r>
      <w:r>
        <w:rPr>
          <w:rFonts w:hint="eastAsia" w:ascii="宋体" w:hAnsi="宋体" w:eastAsia="宋体" w:cs="宋体"/>
          <w:color w:val="auto"/>
          <w:sz w:val="24"/>
          <w:szCs w:val="24"/>
          <w:highlight w:val="none"/>
          <w:lang w:eastAsia="zh-CN"/>
        </w:rPr>
        <w:t>合同总价</w:t>
      </w:r>
      <w:r>
        <w:rPr>
          <w:rFonts w:hint="eastAsia" w:ascii="宋体" w:hAnsi="宋体" w:eastAsia="宋体" w:cs="宋体"/>
          <w:color w:val="auto"/>
          <w:sz w:val="24"/>
          <w:szCs w:val="24"/>
          <w:highlight w:val="none"/>
          <w:lang w:val="en-US" w:eastAsia="zh-CN"/>
        </w:rPr>
        <w:t>5%作为</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并追究乙方的违约责任。</w:t>
      </w:r>
    </w:p>
    <w:p w14:paraId="3239CE68">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14:paraId="512F548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未按</w:t>
      </w:r>
      <w:r>
        <w:rPr>
          <w:rFonts w:hint="eastAsia" w:ascii="宋体" w:hAnsi="宋体" w:eastAsia="宋体" w:cs="宋体"/>
          <w:color w:val="auto"/>
          <w:sz w:val="24"/>
          <w:szCs w:val="24"/>
          <w:highlight w:val="none"/>
        </w:rPr>
        <w:t>本合同有关</w:t>
      </w:r>
      <w:r>
        <w:rPr>
          <w:rFonts w:hint="eastAsia" w:ascii="宋体" w:hAnsi="宋体" w:eastAsia="宋体" w:cs="宋体"/>
          <w:color w:val="auto"/>
          <w:sz w:val="24"/>
          <w:szCs w:val="24"/>
          <w:highlight w:val="none"/>
          <w:lang w:eastAsia="zh-CN"/>
        </w:rPr>
        <w:t>服务要求或服务质量未达到本合同约定的服务要求的</w:t>
      </w:r>
      <w:r>
        <w:rPr>
          <w:rFonts w:hint="eastAsia" w:ascii="宋体" w:hAnsi="宋体" w:eastAsia="宋体" w:cs="宋体"/>
          <w:color w:val="auto"/>
          <w:sz w:val="24"/>
          <w:szCs w:val="24"/>
          <w:highlight w:val="none"/>
        </w:rPr>
        <w:t>，将予以没收</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次付款的金额</w:t>
      </w:r>
      <w:r>
        <w:rPr>
          <w:rFonts w:hint="eastAsia" w:ascii="宋体" w:hAnsi="宋体" w:eastAsia="宋体" w:cs="宋体"/>
          <w:color w:val="auto"/>
          <w:sz w:val="24"/>
          <w:szCs w:val="24"/>
          <w:highlight w:val="none"/>
        </w:rPr>
        <w:t>，并赔偿损失不足部分。</w:t>
      </w:r>
    </w:p>
    <w:p w14:paraId="4E73CB71">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甲方逾期支付合同费用，自逾期之日起，向乙方每日支付合同总价千分之五的滞纳金，并承担由此产生的一切责任和后果。</w:t>
      </w:r>
    </w:p>
    <w:p w14:paraId="321D36E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3.除本合同另有约定外，任一方未按本合同的约定履行，即视为违约，违约方应按违约行为对守约方造成的实际损失（包括但不限于守约方为主张权利所支付的诉讼费、律师费等）进行赔偿。</w:t>
      </w:r>
    </w:p>
    <w:p w14:paraId="56EDA98F">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保密义务</w:t>
      </w:r>
    </w:p>
    <w:p w14:paraId="2093852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甲方向乙方提供的所有在项目执行期间非公开场合可以获取的资料，仅供本项目小组人员参考使用，乙方须严守资料中所涉秘密、妥善保管，不得遗失、转借、复印。</w:t>
      </w:r>
    </w:p>
    <w:p w14:paraId="48530E4E">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如果乙方造成技术情报、资料及关键源代码泄漏事件，乙方须承担有关法律责任，并赔偿甲方相应经济损失。</w:t>
      </w:r>
    </w:p>
    <w:p w14:paraId="5DFAD303">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乙方在本协议中所承担的保密义务在本协议被更改、解除或终止后仍将持续有效。</w:t>
      </w:r>
    </w:p>
    <w:p w14:paraId="3AEB2AD7">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乙方提供给甲方的技术资料和文件，甲方必须保密，不得用于传播和其它商业目的，否则甲方必须承担相应的法律责任，并赔偿乙方相应的经济损失。</w:t>
      </w:r>
    </w:p>
    <w:p w14:paraId="655879F1">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不可抗力事件处理</w:t>
      </w:r>
    </w:p>
    <w:p w14:paraId="2FA19DDB">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6A3F6D9F">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不可抗力事件发生后，应立即通知对方，并寄送有关权威机构出具的证明。</w:t>
      </w:r>
    </w:p>
    <w:p w14:paraId="62BF8CE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不可抗力事件延续120天以上，双方应通过友好协商，确定是否继续履行合同。</w:t>
      </w:r>
    </w:p>
    <w:p w14:paraId="1F1894CA">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诉讼</w:t>
      </w:r>
    </w:p>
    <w:p w14:paraId="1D20C54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w:t>
      </w:r>
      <w:r>
        <w:rPr>
          <w:rFonts w:hint="eastAsia" w:ascii="宋体" w:hAnsi="宋体" w:eastAsia="宋体" w:cs="宋体"/>
          <w:color w:val="auto"/>
          <w:sz w:val="24"/>
          <w:szCs w:val="24"/>
          <w:highlight w:val="none"/>
          <w:lang w:eastAsia="zh-CN"/>
        </w:rPr>
        <w:t>应当</w:t>
      </w:r>
      <w:r>
        <w:rPr>
          <w:rFonts w:hint="eastAsia" w:ascii="宋体" w:hAnsi="宋体" w:eastAsia="宋体" w:cs="宋体"/>
          <w:color w:val="auto"/>
          <w:sz w:val="24"/>
          <w:szCs w:val="24"/>
          <w:highlight w:val="none"/>
        </w:rPr>
        <w:t>向甲方所在地法院起诉。</w:t>
      </w:r>
    </w:p>
    <w:p w14:paraId="3A2339E2">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合同的生效</w:t>
      </w:r>
    </w:p>
    <w:p w14:paraId="2FA12848">
      <w:pPr>
        <w:spacing w:after="0" w:line="360" w:lineRule="auto"/>
        <w:ind w:firstLine="456" w:firstLineChars="200"/>
        <w:rPr>
          <w:rFonts w:hint="eastAsia" w:ascii="宋体" w:hAnsi="宋体" w:eastAsia="宋体" w:cs="宋体"/>
          <w:color w:val="auto"/>
          <w:spacing w:val="-6"/>
          <w:sz w:val="24"/>
          <w:highlight w:val="none"/>
          <w:lang w:val="zh-CN"/>
        </w:rPr>
      </w:pPr>
      <w:r>
        <w:rPr>
          <w:rFonts w:hint="eastAsia" w:ascii="宋体" w:hAnsi="宋体" w:eastAsia="宋体" w:cs="宋体"/>
          <w:color w:val="auto"/>
          <w:spacing w:val="-6"/>
          <w:sz w:val="24"/>
          <w:highlight w:val="none"/>
          <w:lang w:val="zh-CN"/>
        </w:rPr>
        <w:t>1.本合同自甲方、乙方、鉴证方盖章(或合同章)后生效。</w:t>
      </w:r>
    </w:p>
    <w:p w14:paraId="33877BA1">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2.招标文件、投标文件(含乙方的最终报价及承诺)与本合同具有同等法律效力。</w:t>
      </w:r>
    </w:p>
    <w:p w14:paraId="412F32EC">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3.本合同未尽事宜，遵照《中华人民共和国民法典》有关条文执行</w:t>
      </w:r>
    </w:p>
    <w:p w14:paraId="04DD515F">
      <w:pPr>
        <w:spacing w:after="0" w:line="360" w:lineRule="auto"/>
        <w:ind w:firstLine="456"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4.本合同</w:t>
      </w:r>
      <w:r>
        <w:rPr>
          <w:rFonts w:hint="eastAsia" w:ascii="宋体" w:hAnsi="宋体" w:eastAsia="宋体" w:cs="宋体"/>
          <w:color w:val="auto"/>
          <w:spacing w:val="-6"/>
          <w:sz w:val="24"/>
          <w:highlight w:val="none"/>
          <w:lang w:val="zh-CN"/>
        </w:rPr>
        <w:t>一式捌份，甲方执</w:t>
      </w:r>
      <w:r>
        <w:rPr>
          <w:rFonts w:hint="eastAsia" w:ascii="宋体" w:hAnsi="宋体" w:eastAsia="宋体" w:cs="宋体"/>
          <w:color w:val="auto"/>
          <w:spacing w:val="-6"/>
          <w:sz w:val="24"/>
          <w:highlight w:val="none"/>
        </w:rPr>
        <w:t>伍</w:t>
      </w:r>
      <w:r>
        <w:rPr>
          <w:rFonts w:hint="eastAsia" w:ascii="宋体" w:hAnsi="宋体" w:eastAsia="宋体" w:cs="宋体"/>
          <w:color w:val="auto"/>
          <w:spacing w:val="-6"/>
          <w:sz w:val="24"/>
          <w:highlight w:val="none"/>
          <w:lang w:val="zh-CN"/>
        </w:rPr>
        <w:t>份，乙方执</w:t>
      </w:r>
      <w:r>
        <w:rPr>
          <w:rFonts w:hint="eastAsia" w:ascii="宋体" w:hAnsi="宋体" w:eastAsia="宋体" w:cs="宋体"/>
          <w:color w:val="auto"/>
          <w:spacing w:val="-6"/>
          <w:sz w:val="24"/>
          <w:highlight w:val="none"/>
        </w:rPr>
        <w:t>贰</w:t>
      </w:r>
      <w:r>
        <w:rPr>
          <w:rFonts w:hint="eastAsia" w:ascii="宋体" w:hAnsi="宋体" w:eastAsia="宋体" w:cs="宋体"/>
          <w:color w:val="auto"/>
          <w:spacing w:val="-6"/>
          <w:sz w:val="24"/>
          <w:highlight w:val="none"/>
          <w:lang w:val="zh-CN"/>
        </w:rPr>
        <w:t>份，鉴证方执壹份，均具有同等法律效力。</w:t>
      </w:r>
    </w:p>
    <w:tbl>
      <w:tblPr>
        <w:tblStyle w:val="63"/>
        <w:tblpPr w:leftFromText="180" w:rightFromText="180" w:vertAnchor="text" w:horzAnchor="page" w:tblpX="1182" w:tblpY="296"/>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367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23DEE4F">
            <w:pPr>
              <w:spacing w:after="0"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甲方（公章）：浙江省公安厅</w:t>
            </w:r>
          </w:p>
        </w:tc>
        <w:tc>
          <w:tcPr>
            <w:tcW w:w="4968" w:type="dxa"/>
            <w:tcBorders>
              <w:top w:val="single" w:color="auto" w:sz="4" w:space="0"/>
              <w:left w:val="single" w:color="auto" w:sz="4" w:space="0"/>
              <w:bottom w:val="single" w:color="auto" w:sz="4" w:space="0"/>
              <w:right w:val="single" w:color="auto" w:sz="4" w:space="0"/>
            </w:tcBorders>
            <w:vAlign w:val="center"/>
          </w:tcPr>
          <w:p w14:paraId="7C2A3E3C">
            <w:pPr>
              <w:spacing w:after="0"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乙方（公章）：</w:t>
            </w:r>
          </w:p>
        </w:tc>
      </w:tr>
      <w:tr w14:paraId="7C3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133EB617">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法定代表人或受委托人：</w:t>
            </w:r>
          </w:p>
          <w:p w14:paraId="76758218">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c>
          <w:tcPr>
            <w:tcW w:w="4968" w:type="dxa"/>
            <w:tcBorders>
              <w:top w:val="single" w:color="auto" w:sz="4" w:space="0"/>
              <w:left w:val="single" w:color="auto" w:sz="4" w:space="0"/>
              <w:bottom w:val="single" w:color="auto" w:sz="4" w:space="0"/>
              <w:right w:val="single" w:color="auto" w:sz="4" w:space="0"/>
            </w:tcBorders>
            <w:vAlign w:val="center"/>
          </w:tcPr>
          <w:p w14:paraId="16AF2940">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法定代表人或受委托人：</w:t>
            </w:r>
          </w:p>
          <w:p w14:paraId="036C9B4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r>
      <w:tr w14:paraId="671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74C1A8B1">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地址：杭州市上城区民生路66号</w:t>
            </w:r>
          </w:p>
        </w:tc>
        <w:tc>
          <w:tcPr>
            <w:tcW w:w="4968" w:type="dxa"/>
            <w:tcBorders>
              <w:top w:val="single" w:color="auto" w:sz="4" w:space="0"/>
              <w:left w:val="single" w:color="auto" w:sz="4" w:space="0"/>
              <w:bottom w:val="single" w:color="auto" w:sz="4" w:space="0"/>
              <w:right w:val="single" w:color="auto" w:sz="4" w:space="0"/>
            </w:tcBorders>
            <w:vAlign w:val="center"/>
          </w:tcPr>
          <w:p w14:paraId="20192BA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w:t>
            </w:r>
          </w:p>
        </w:tc>
      </w:tr>
      <w:tr w14:paraId="5384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4599B50">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邮编：310000</w:t>
            </w:r>
          </w:p>
        </w:tc>
        <w:tc>
          <w:tcPr>
            <w:tcW w:w="4968" w:type="dxa"/>
            <w:tcBorders>
              <w:top w:val="single" w:color="auto" w:sz="4" w:space="0"/>
              <w:left w:val="single" w:color="auto" w:sz="4" w:space="0"/>
              <w:bottom w:val="single" w:color="auto" w:sz="4" w:space="0"/>
              <w:right w:val="single" w:color="auto" w:sz="4" w:space="0"/>
            </w:tcBorders>
            <w:vAlign w:val="center"/>
          </w:tcPr>
          <w:p w14:paraId="4E3F30EF">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邮编：</w:t>
            </w:r>
          </w:p>
        </w:tc>
      </w:tr>
      <w:tr w14:paraId="2755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0297570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w:t>
            </w:r>
          </w:p>
        </w:tc>
        <w:tc>
          <w:tcPr>
            <w:tcW w:w="4968" w:type="dxa"/>
            <w:tcBorders>
              <w:top w:val="single" w:color="auto" w:sz="4" w:space="0"/>
              <w:left w:val="single" w:color="auto" w:sz="4" w:space="0"/>
              <w:bottom w:val="single" w:color="auto" w:sz="4" w:space="0"/>
              <w:right w:val="single" w:color="auto" w:sz="4" w:space="0"/>
            </w:tcBorders>
            <w:vAlign w:val="center"/>
          </w:tcPr>
          <w:p w14:paraId="1A8F8379">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w:t>
            </w:r>
          </w:p>
        </w:tc>
      </w:tr>
      <w:tr w14:paraId="4F06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29B4D8E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传真：</w:t>
            </w:r>
          </w:p>
        </w:tc>
        <w:tc>
          <w:tcPr>
            <w:tcW w:w="4968" w:type="dxa"/>
            <w:tcBorders>
              <w:top w:val="single" w:color="auto" w:sz="4" w:space="0"/>
              <w:left w:val="single" w:color="auto" w:sz="4" w:space="0"/>
              <w:bottom w:val="single" w:color="auto" w:sz="4" w:space="0"/>
              <w:right w:val="single" w:color="auto" w:sz="4" w:space="0"/>
            </w:tcBorders>
            <w:vAlign w:val="center"/>
          </w:tcPr>
          <w:p w14:paraId="6C115BE9">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传真：</w:t>
            </w:r>
          </w:p>
        </w:tc>
      </w:tr>
      <w:tr w14:paraId="1A5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3C48FDF">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开户银行：工行解放路支行</w:t>
            </w:r>
          </w:p>
        </w:tc>
        <w:tc>
          <w:tcPr>
            <w:tcW w:w="4968" w:type="dxa"/>
            <w:tcBorders>
              <w:top w:val="single" w:color="auto" w:sz="4" w:space="0"/>
              <w:left w:val="single" w:color="auto" w:sz="4" w:space="0"/>
              <w:bottom w:val="single" w:color="auto" w:sz="4" w:space="0"/>
              <w:right w:val="single" w:color="auto" w:sz="4" w:space="0"/>
            </w:tcBorders>
            <w:vAlign w:val="center"/>
          </w:tcPr>
          <w:p w14:paraId="6F3E9AD5">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w:t>
            </w:r>
          </w:p>
        </w:tc>
      </w:tr>
      <w:tr w14:paraId="3577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127EED">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帐号：1202020709900011266</w:t>
            </w:r>
          </w:p>
        </w:tc>
        <w:tc>
          <w:tcPr>
            <w:tcW w:w="4968" w:type="dxa"/>
            <w:tcBorders>
              <w:top w:val="single" w:color="auto" w:sz="4" w:space="0"/>
              <w:left w:val="single" w:color="auto" w:sz="4" w:space="0"/>
              <w:bottom w:val="single" w:color="auto" w:sz="4" w:space="0"/>
              <w:right w:val="single" w:color="auto" w:sz="4" w:space="0"/>
            </w:tcBorders>
            <w:vAlign w:val="center"/>
          </w:tcPr>
          <w:p w14:paraId="3801288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帐号：</w:t>
            </w:r>
          </w:p>
        </w:tc>
      </w:tr>
      <w:tr w14:paraId="4D4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08013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签约时间：     年   月   日</w:t>
            </w:r>
          </w:p>
        </w:tc>
        <w:tc>
          <w:tcPr>
            <w:tcW w:w="4968" w:type="dxa"/>
            <w:tcBorders>
              <w:top w:val="single" w:color="auto" w:sz="4" w:space="0"/>
              <w:left w:val="single" w:color="auto" w:sz="4" w:space="0"/>
              <w:bottom w:val="single" w:color="auto" w:sz="4" w:space="0"/>
              <w:right w:val="single" w:color="auto" w:sz="4" w:space="0"/>
            </w:tcBorders>
            <w:vAlign w:val="center"/>
          </w:tcPr>
          <w:p w14:paraId="18C32884">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签约时间：     年   月   日</w:t>
            </w:r>
          </w:p>
        </w:tc>
      </w:tr>
      <w:tr w14:paraId="4E3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373AB136">
            <w:pPr>
              <w:spacing w:after="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采购代理机构：浙江交投招标代理咨询有限公司（公章/合同专用章）</w:t>
            </w:r>
          </w:p>
        </w:tc>
      </w:tr>
      <w:tr w14:paraId="470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7B460C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采购代理机构代表：</w:t>
            </w:r>
          </w:p>
          <w:p w14:paraId="75AB4B7D">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r>
      <w:tr w14:paraId="5C8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69042B8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地址：浙江省杭州市上城区五星路199号13楼</w:t>
            </w:r>
          </w:p>
        </w:tc>
      </w:tr>
      <w:tr w14:paraId="2BBB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30BC4C">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电话：0571-86088172</w:t>
            </w:r>
          </w:p>
        </w:tc>
      </w:tr>
      <w:tr w14:paraId="4A2B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6999FF1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开户银行：中国工商银行杭州市武林支行</w:t>
            </w:r>
          </w:p>
        </w:tc>
      </w:tr>
      <w:tr w14:paraId="49EB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90B1F85">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帐号：1202021209900411672 </w:t>
            </w:r>
          </w:p>
        </w:tc>
      </w:tr>
      <w:tr w14:paraId="15C4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19BFA20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鉴证日期：     年   月   日</w:t>
            </w:r>
          </w:p>
        </w:tc>
      </w:tr>
    </w:tbl>
    <w:p w14:paraId="6967B2D3">
      <w:pPr>
        <w:jc w:val="left"/>
        <w:rPr>
          <w:rFonts w:hint="eastAsia" w:ascii="宋体" w:hAnsi="宋体" w:eastAsia="宋体" w:cs="宋体"/>
          <w:color w:val="auto"/>
          <w:highlight w:val="none"/>
        </w:rPr>
      </w:pPr>
    </w:p>
    <w:p w14:paraId="7BD0C03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FEE660E">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14:paraId="1DE6B4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3B3E273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76EAC3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B4DDE5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435C49E1">
      <w:pPr>
        <w:numPr>
          <w:ilvl w:val="0"/>
          <w:numId w:val="0"/>
        </w:num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营业执照（或事业法人登记证或其他工商等登记证明材料）复印件</w:t>
      </w:r>
    </w:p>
    <w:p w14:paraId="1C085B3C">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（供应商为自然人的，提供自然人的身份证明）………………………（页码）</w:t>
      </w:r>
    </w:p>
    <w:p w14:paraId="37ABAB46">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14:paraId="5F01C059">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（3）联合协议</w:t>
      </w:r>
      <w:r>
        <w:rPr>
          <w:rFonts w:hint="eastAsia" w:ascii="宋体" w:hAnsi="宋体" w:eastAsia="宋体" w:cs="宋体"/>
          <w:color w:val="auto"/>
          <w:sz w:val="24"/>
          <w:highlight w:val="none"/>
        </w:rPr>
        <w:t>（如为联合体投标的，须提供）…………………………（页码）</w:t>
      </w:r>
    </w:p>
    <w:p w14:paraId="6D8959DB">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（4）</w:t>
      </w:r>
      <w:r>
        <w:rPr>
          <w:rFonts w:hint="eastAsia" w:ascii="宋体" w:hAnsi="宋体" w:eastAsia="宋体" w:cs="宋体"/>
          <w:color w:val="auto"/>
          <w:sz w:val="24"/>
          <w:highlight w:val="none"/>
        </w:rPr>
        <w:t>分包意向协议（需明确分包的金额比重、中小企业声明函中需体现分包</w:t>
      </w:r>
    </w:p>
    <w:p w14:paraId="6A9DEA8D">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商的信息）（如有）……………………………………………………… （页码）</w:t>
      </w:r>
    </w:p>
    <w:p w14:paraId="7E4B4621">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（5）落实政府采购政策需满足的资格要求………………………………（页码）</w:t>
      </w:r>
    </w:p>
    <w:p w14:paraId="05949936">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（6）符合特定资格条件的相关证明材料…………………………………（页码）</w:t>
      </w:r>
    </w:p>
    <w:p w14:paraId="7DA6AD59">
      <w:pPr>
        <w:snapToGrid w:val="0"/>
        <w:spacing w:line="360" w:lineRule="auto"/>
        <w:ind w:firstLine="480" w:firstLineChars="200"/>
        <w:rPr>
          <w:rFonts w:hint="eastAsia" w:ascii="宋体" w:hAnsi="宋体" w:eastAsia="宋体" w:cs="宋体"/>
          <w:color w:val="auto"/>
          <w:sz w:val="24"/>
          <w:highlight w:val="none"/>
        </w:rPr>
      </w:pPr>
    </w:p>
    <w:p w14:paraId="4DDA9C26">
      <w:pPr>
        <w:spacing w:line="360" w:lineRule="auto"/>
        <w:ind w:firstLine="480" w:firstLineChars="200"/>
        <w:rPr>
          <w:rFonts w:hint="eastAsia" w:ascii="宋体" w:hAnsi="宋体" w:eastAsia="宋体" w:cs="宋体"/>
          <w:color w:val="auto"/>
          <w:sz w:val="24"/>
          <w:highlight w:val="none"/>
        </w:rPr>
      </w:pPr>
    </w:p>
    <w:p w14:paraId="6DD36895">
      <w:pPr>
        <w:snapToGrid w:val="0"/>
        <w:spacing w:line="360" w:lineRule="auto"/>
        <w:ind w:right="480"/>
        <w:jc w:val="both"/>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color w:val="auto"/>
          <w:kern w:val="0"/>
          <w:sz w:val="32"/>
          <w:szCs w:val="32"/>
          <w:highlight w:val="none"/>
        </w:rPr>
        <w:t xml:space="preserve">  </w:t>
      </w:r>
    </w:p>
    <w:p w14:paraId="0CA19B46">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9"/>
        <w:rPr>
          <w:rFonts w:hint="eastAsia" w:ascii="宋体" w:hAnsi="宋体" w:eastAsia="宋体" w:cs="宋体"/>
          <w:b/>
          <w:color w:val="auto"/>
          <w:kern w:val="0"/>
          <w:sz w:val="32"/>
          <w:szCs w:val="32"/>
          <w:highlight w:val="none"/>
        </w:rPr>
      </w:pPr>
      <w:bookmarkStart w:id="397" w:name="_Toc12286"/>
      <w:r>
        <w:rPr>
          <w:rFonts w:hint="eastAsia" w:ascii="宋体" w:hAnsi="宋体" w:eastAsia="宋体" w:cs="宋体"/>
          <w:b/>
          <w:color w:val="auto"/>
          <w:kern w:val="0"/>
          <w:sz w:val="32"/>
          <w:szCs w:val="32"/>
          <w:highlight w:val="none"/>
        </w:rPr>
        <w:t>一、营业执照（或事业法人登记证或其他工商等登记证明材料）复印件（供应商为自然人的，提供自然人的身份证明）</w:t>
      </w:r>
      <w:bookmarkEnd w:id="397"/>
    </w:p>
    <w:p w14:paraId="1F217B39">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D6E433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 符合参加政府采购活动应当具备的一般条件的承诺函</w:t>
      </w:r>
    </w:p>
    <w:p w14:paraId="2718BFFC">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452B375A">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浙江省公安厅浙江公安“浙警智审”综合集成应用系统项目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JTDL-ZFCG-FW20250033</w:t>
      </w:r>
      <w:r>
        <w:rPr>
          <w:rFonts w:hint="eastAsia" w:ascii="宋体" w:hAnsi="宋体" w:eastAsia="宋体" w:cs="宋体"/>
          <w:color w:val="auto"/>
          <w:sz w:val="24"/>
          <w:highlight w:val="none"/>
        </w:rPr>
        <w:t>】政府采购活动，郑重承诺：</w:t>
      </w:r>
    </w:p>
    <w:p w14:paraId="3BE699CC">
      <w:pPr>
        <w:snapToGrid w:val="0"/>
        <w:spacing w:after="16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94C144E">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1107D23">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FB37EAC">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1EA075">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8132FAA">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FE0D2AF">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3780384">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B4F7D39">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D5A306B">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1C2EDBE">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3316519">
      <w:pPr>
        <w:snapToGrid w:val="0"/>
        <w:spacing w:after="160"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p>
    <w:p w14:paraId="7374DCAC">
      <w:pPr>
        <w:snapToGrid w:val="0"/>
        <w:spacing w:after="160"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CE995B">
      <w:pPr>
        <w:snapToGrid w:val="0"/>
        <w:spacing w:line="360" w:lineRule="auto"/>
        <w:ind w:right="480"/>
        <w:jc w:val="center"/>
        <w:rPr>
          <w:rFonts w:hint="eastAsia" w:ascii="宋体" w:hAnsi="宋体" w:eastAsia="宋体" w:cs="宋体"/>
          <w:b/>
          <w:color w:val="auto"/>
          <w:kern w:val="0"/>
          <w:sz w:val="32"/>
          <w:szCs w:val="32"/>
          <w:highlight w:val="none"/>
        </w:rPr>
      </w:pPr>
    </w:p>
    <w:p w14:paraId="04919942">
      <w:pPr>
        <w:rPr>
          <w:rFonts w:hint="eastAsia" w:ascii="宋体" w:hAnsi="宋体" w:eastAsia="宋体" w:cs="宋体"/>
          <w:color w:val="auto"/>
          <w:highlight w:val="none"/>
        </w:rPr>
      </w:pPr>
    </w:p>
    <w:p w14:paraId="318F17C7">
      <w:pPr>
        <w:widowControl/>
        <w:adjustRightInd/>
        <w:jc w:val="left"/>
        <w:rPr>
          <w:rFonts w:hint="eastAsia" w:ascii="宋体" w:hAnsi="宋体" w:eastAsia="宋体" w:cs="宋体"/>
          <w:b/>
          <w:color w:val="auto"/>
          <w:kern w:val="0"/>
          <w:sz w:val="32"/>
          <w:szCs w:val="32"/>
          <w:highlight w:val="none"/>
        </w:rPr>
      </w:pPr>
    </w:p>
    <w:p w14:paraId="7E9E919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、联合协议（如有）</w:t>
      </w:r>
    </w:p>
    <w:p w14:paraId="3E0C088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F20B062">
      <w:pPr>
        <w:snapToGrid w:val="0"/>
        <w:spacing w:line="360" w:lineRule="auto"/>
        <w:ind w:right="480"/>
        <w:jc w:val="center"/>
        <w:rPr>
          <w:rFonts w:hint="eastAsia" w:ascii="宋体" w:hAnsi="宋体" w:eastAsia="宋体" w:cs="宋体"/>
          <w:b/>
          <w:color w:val="auto"/>
          <w:kern w:val="0"/>
          <w:sz w:val="32"/>
          <w:szCs w:val="32"/>
          <w:highlight w:val="none"/>
        </w:rPr>
      </w:pPr>
    </w:p>
    <w:p w14:paraId="73AAA5E9">
      <w:pPr>
        <w:snapToGrid w:val="0"/>
        <w:spacing w:line="360" w:lineRule="auto"/>
        <w:ind w:right="480"/>
        <w:jc w:val="center"/>
        <w:rPr>
          <w:rFonts w:hint="eastAsia" w:ascii="宋体" w:hAnsi="宋体" w:eastAsia="宋体" w:cs="宋体"/>
          <w:b/>
          <w:color w:val="auto"/>
          <w:kern w:val="0"/>
          <w:sz w:val="32"/>
          <w:szCs w:val="32"/>
          <w:highlight w:val="none"/>
        </w:rPr>
      </w:pPr>
    </w:p>
    <w:p w14:paraId="46E9BE9F">
      <w:pPr>
        <w:pStyle w:val="2"/>
        <w:rPr>
          <w:rFonts w:hint="eastAsia" w:ascii="宋体" w:hAnsi="宋体" w:eastAsia="宋体" w:cs="宋体"/>
          <w:b/>
          <w:color w:val="auto"/>
          <w:kern w:val="0"/>
          <w:sz w:val="32"/>
          <w:szCs w:val="32"/>
          <w:highlight w:val="none"/>
        </w:rPr>
      </w:pPr>
    </w:p>
    <w:p w14:paraId="1310A934">
      <w:pPr>
        <w:rPr>
          <w:rFonts w:hint="eastAsia" w:ascii="宋体" w:hAnsi="宋体" w:eastAsia="宋体" w:cs="宋体"/>
          <w:b/>
          <w:color w:val="auto"/>
          <w:kern w:val="0"/>
          <w:sz w:val="32"/>
          <w:szCs w:val="32"/>
          <w:highlight w:val="none"/>
        </w:rPr>
      </w:pPr>
    </w:p>
    <w:p w14:paraId="0FC32A83">
      <w:pPr>
        <w:pStyle w:val="2"/>
        <w:rPr>
          <w:rFonts w:hint="eastAsia" w:ascii="宋体" w:hAnsi="宋体" w:eastAsia="宋体" w:cs="宋体"/>
          <w:b/>
          <w:color w:val="auto"/>
          <w:kern w:val="0"/>
          <w:sz w:val="32"/>
          <w:szCs w:val="32"/>
          <w:highlight w:val="none"/>
        </w:rPr>
      </w:pPr>
    </w:p>
    <w:p w14:paraId="36A00FC1">
      <w:pPr>
        <w:rPr>
          <w:rFonts w:hint="eastAsia" w:ascii="宋体" w:hAnsi="宋体" w:eastAsia="宋体" w:cs="宋体"/>
          <w:b/>
          <w:color w:val="auto"/>
          <w:kern w:val="0"/>
          <w:sz w:val="32"/>
          <w:szCs w:val="32"/>
          <w:highlight w:val="none"/>
        </w:rPr>
      </w:pPr>
    </w:p>
    <w:p w14:paraId="4C5E896A">
      <w:pPr>
        <w:pStyle w:val="2"/>
        <w:rPr>
          <w:rFonts w:hint="eastAsia" w:ascii="宋体" w:hAnsi="宋体" w:eastAsia="宋体" w:cs="宋体"/>
          <w:b/>
          <w:color w:val="auto"/>
          <w:kern w:val="0"/>
          <w:sz w:val="32"/>
          <w:szCs w:val="32"/>
          <w:highlight w:val="none"/>
        </w:rPr>
      </w:pPr>
    </w:p>
    <w:p w14:paraId="78C2E654">
      <w:pPr>
        <w:rPr>
          <w:rFonts w:hint="eastAsia" w:ascii="宋体" w:hAnsi="宋体" w:eastAsia="宋体" w:cs="宋体"/>
          <w:b/>
          <w:color w:val="auto"/>
          <w:kern w:val="0"/>
          <w:sz w:val="32"/>
          <w:szCs w:val="32"/>
          <w:highlight w:val="none"/>
        </w:rPr>
      </w:pPr>
    </w:p>
    <w:p w14:paraId="0BD7ABB1">
      <w:pPr>
        <w:pStyle w:val="2"/>
        <w:rPr>
          <w:rFonts w:hint="eastAsia" w:ascii="宋体" w:hAnsi="宋体" w:eastAsia="宋体" w:cs="宋体"/>
          <w:b/>
          <w:color w:val="auto"/>
          <w:kern w:val="0"/>
          <w:sz w:val="32"/>
          <w:szCs w:val="32"/>
          <w:highlight w:val="none"/>
        </w:rPr>
      </w:pPr>
    </w:p>
    <w:p w14:paraId="7B9E8C8A">
      <w:pPr>
        <w:rPr>
          <w:rFonts w:hint="eastAsia" w:ascii="宋体" w:hAnsi="宋体" w:eastAsia="宋体" w:cs="宋体"/>
          <w:b/>
          <w:color w:val="auto"/>
          <w:kern w:val="0"/>
          <w:sz w:val="32"/>
          <w:szCs w:val="32"/>
          <w:highlight w:val="none"/>
        </w:rPr>
      </w:pPr>
    </w:p>
    <w:p w14:paraId="2E1E93AA">
      <w:pPr>
        <w:pStyle w:val="2"/>
        <w:rPr>
          <w:rFonts w:hint="eastAsia" w:ascii="宋体" w:hAnsi="宋体" w:eastAsia="宋体" w:cs="宋体"/>
          <w:b/>
          <w:color w:val="auto"/>
          <w:kern w:val="0"/>
          <w:sz w:val="32"/>
          <w:szCs w:val="32"/>
          <w:highlight w:val="none"/>
        </w:rPr>
      </w:pPr>
    </w:p>
    <w:p w14:paraId="51E57309">
      <w:pPr>
        <w:rPr>
          <w:rFonts w:hint="eastAsia" w:ascii="宋体" w:hAnsi="宋体" w:eastAsia="宋体" w:cs="宋体"/>
          <w:b/>
          <w:color w:val="auto"/>
          <w:kern w:val="0"/>
          <w:sz w:val="32"/>
          <w:szCs w:val="32"/>
          <w:highlight w:val="none"/>
        </w:rPr>
      </w:pPr>
    </w:p>
    <w:p w14:paraId="6976F9D0">
      <w:pPr>
        <w:pStyle w:val="2"/>
        <w:rPr>
          <w:rFonts w:hint="eastAsia" w:ascii="宋体" w:hAnsi="宋体" w:eastAsia="宋体" w:cs="宋体"/>
          <w:b/>
          <w:color w:val="auto"/>
          <w:kern w:val="0"/>
          <w:sz w:val="32"/>
          <w:szCs w:val="32"/>
          <w:highlight w:val="none"/>
        </w:rPr>
      </w:pPr>
    </w:p>
    <w:p w14:paraId="0BB5E537">
      <w:pPr>
        <w:rPr>
          <w:rFonts w:hint="eastAsia" w:ascii="宋体" w:hAnsi="宋体" w:eastAsia="宋体" w:cs="宋体"/>
          <w:b/>
          <w:color w:val="auto"/>
          <w:kern w:val="0"/>
          <w:sz w:val="32"/>
          <w:szCs w:val="32"/>
          <w:highlight w:val="none"/>
        </w:rPr>
      </w:pPr>
    </w:p>
    <w:p w14:paraId="4287F671">
      <w:pPr>
        <w:pStyle w:val="2"/>
        <w:rPr>
          <w:rFonts w:hint="eastAsia" w:ascii="宋体" w:hAnsi="宋体" w:eastAsia="宋体" w:cs="宋体"/>
          <w:b/>
          <w:color w:val="auto"/>
          <w:kern w:val="0"/>
          <w:sz w:val="32"/>
          <w:szCs w:val="32"/>
          <w:highlight w:val="none"/>
        </w:rPr>
      </w:pPr>
    </w:p>
    <w:p w14:paraId="442F663F">
      <w:pPr>
        <w:rPr>
          <w:rFonts w:hint="eastAsia" w:ascii="宋体" w:hAnsi="宋体" w:eastAsia="宋体" w:cs="宋体"/>
          <w:b/>
          <w:color w:val="auto"/>
          <w:kern w:val="0"/>
          <w:sz w:val="32"/>
          <w:szCs w:val="32"/>
          <w:highlight w:val="none"/>
        </w:rPr>
      </w:pPr>
    </w:p>
    <w:p w14:paraId="5B145A80">
      <w:pPr>
        <w:pStyle w:val="2"/>
        <w:rPr>
          <w:rFonts w:hint="eastAsia" w:ascii="宋体" w:hAnsi="宋体" w:eastAsia="宋体" w:cs="宋体"/>
          <w:b/>
          <w:color w:val="auto"/>
          <w:kern w:val="0"/>
          <w:sz w:val="32"/>
          <w:szCs w:val="32"/>
          <w:highlight w:val="none"/>
        </w:rPr>
      </w:pPr>
    </w:p>
    <w:p w14:paraId="6AA5DE9E">
      <w:pPr>
        <w:rPr>
          <w:rFonts w:hint="eastAsia" w:ascii="宋体" w:hAnsi="宋体" w:eastAsia="宋体" w:cs="宋体"/>
          <w:b/>
          <w:color w:val="auto"/>
          <w:kern w:val="0"/>
          <w:sz w:val="32"/>
          <w:szCs w:val="32"/>
          <w:highlight w:val="none"/>
        </w:rPr>
      </w:pPr>
    </w:p>
    <w:p w14:paraId="0C6DA65C">
      <w:pPr>
        <w:pStyle w:val="2"/>
        <w:rPr>
          <w:rFonts w:hint="eastAsia" w:ascii="宋体" w:hAnsi="宋体" w:eastAsia="宋体" w:cs="宋体"/>
          <w:b/>
          <w:color w:val="auto"/>
          <w:kern w:val="0"/>
          <w:sz w:val="32"/>
          <w:szCs w:val="32"/>
          <w:highlight w:val="none"/>
        </w:rPr>
      </w:pPr>
    </w:p>
    <w:p w14:paraId="4C0EF423">
      <w:pPr>
        <w:rPr>
          <w:rFonts w:hint="eastAsia" w:ascii="宋体" w:hAnsi="宋体" w:eastAsia="宋体" w:cs="宋体"/>
          <w:b/>
          <w:color w:val="auto"/>
          <w:kern w:val="0"/>
          <w:sz w:val="32"/>
          <w:szCs w:val="32"/>
          <w:highlight w:val="none"/>
        </w:rPr>
      </w:pPr>
    </w:p>
    <w:p w14:paraId="1AAACCCF">
      <w:pPr>
        <w:pStyle w:val="2"/>
        <w:rPr>
          <w:rFonts w:hint="eastAsia" w:ascii="宋体" w:hAnsi="宋体" w:eastAsia="宋体" w:cs="宋体"/>
          <w:b/>
          <w:color w:val="auto"/>
          <w:kern w:val="0"/>
          <w:sz w:val="32"/>
          <w:szCs w:val="32"/>
          <w:highlight w:val="none"/>
        </w:rPr>
      </w:pPr>
    </w:p>
    <w:p w14:paraId="5DF2687B">
      <w:pPr>
        <w:rPr>
          <w:rFonts w:hint="eastAsia" w:ascii="宋体" w:hAnsi="宋体" w:eastAsia="宋体" w:cs="宋体"/>
          <w:b/>
          <w:color w:val="auto"/>
          <w:kern w:val="0"/>
          <w:sz w:val="32"/>
          <w:szCs w:val="32"/>
          <w:highlight w:val="none"/>
        </w:rPr>
      </w:pPr>
    </w:p>
    <w:p w14:paraId="63466A6A">
      <w:pPr>
        <w:pStyle w:val="2"/>
        <w:rPr>
          <w:rFonts w:hint="eastAsia" w:ascii="宋体" w:hAnsi="宋体" w:eastAsia="宋体" w:cs="宋体"/>
          <w:b/>
          <w:color w:val="auto"/>
          <w:kern w:val="0"/>
          <w:sz w:val="32"/>
          <w:szCs w:val="32"/>
          <w:highlight w:val="none"/>
        </w:rPr>
      </w:pPr>
    </w:p>
    <w:p w14:paraId="3143DB81">
      <w:pPr>
        <w:pStyle w:val="2"/>
        <w:rPr>
          <w:rFonts w:hint="eastAsia" w:ascii="宋体" w:hAnsi="宋体" w:eastAsia="宋体" w:cs="宋体"/>
          <w:color w:val="auto"/>
          <w:highlight w:val="none"/>
        </w:rPr>
      </w:pPr>
    </w:p>
    <w:p w14:paraId="21A2B97F">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049FD7C">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四、分包意向协议（需明确分包的金额比重、中小企业声明函中需体现分包商的信息）（</w:t>
      </w:r>
      <w:r>
        <w:rPr>
          <w:rFonts w:hint="eastAsia" w:ascii="宋体" w:hAnsi="宋体" w:cs="宋体"/>
          <w:b/>
          <w:color w:val="auto"/>
          <w:kern w:val="0"/>
          <w:sz w:val="32"/>
          <w:szCs w:val="32"/>
          <w:highlight w:val="none"/>
          <w:lang w:val="en-US" w:eastAsia="zh-CN"/>
        </w:rPr>
        <w:t>本项目不适用</w:t>
      </w:r>
      <w:r>
        <w:rPr>
          <w:rFonts w:hint="eastAsia" w:ascii="宋体" w:hAnsi="宋体" w:eastAsia="宋体" w:cs="宋体"/>
          <w:b/>
          <w:color w:val="auto"/>
          <w:kern w:val="0"/>
          <w:sz w:val="32"/>
          <w:szCs w:val="32"/>
          <w:highlight w:val="none"/>
        </w:rPr>
        <w:t>）</w:t>
      </w:r>
    </w:p>
    <w:p w14:paraId="4397A196">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E32E3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、落实政府采购政策需满足的资格要求</w:t>
      </w:r>
    </w:p>
    <w:p w14:paraId="631FB5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25913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692AA77">
      <w:pPr>
        <w:widowControl/>
        <w:spacing w:line="360" w:lineRule="auto"/>
        <w:ind w:firstLine="480"/>
        <w:jc w:val="left"/>
        <w:rPr>
          <w:rFonts w:hint="eastAsia" w:ascii="宋体" w:hAnsi="宋体" w:eastAsia="宋体" w:cs="宋体"/>
          <w:color w:val="auto"/>
          <w:sz w:val="24"/>
          <w:highlight w:val="none"/>
        </w:rPr>
      </w:pPr>
    </w:p>
    <w:p w14:paraId="19CFC87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51F13E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16B3E9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4F238BE">
      <w:pPr>
        <w:widowControl/>
        <w:spacing w:line="360" w:lineRule="auto"/>
        <w:ind w:left="150"/>
        <w:jc w:val="center"/>
        <w:rPr>
          <w:rFonts w:hint="eastAsia" w:ascii="宋体" w:hAnsi="宋体" w:eastAsia="宋体" w:cs="宋体"/>
          <w:b/>
          <w:color w:val="auto"/>
          <w:kern w:val="0"/>
          <w:sz w:val="32"/>
          <w:szCs w:val="32"/>
          <w:highlight w:val="none"/>
        </w:rPr>
      </w:pPr>
    </w:p>
    <w:p w14:paraId="0A902895">
      <w:pPr>
        <w:widowControl/>
        <w:spacing w:line="360" w:lineRule="auto"/>
        <w:ind w:left="150"/>
        <w:jc w:val="center"/>
        <w:rPr>
          <w:rFonts w:hint="eastAsia" w:ascii="宋体" w:hAnsi="宋体" w:eastAsia="宋体" w:cs="宋体"/>
          <w:b/>
          <w:color w:val="auto"/>
          <w:kern w:val="0"/>
          <w:sz w:val="32"/>
          <w:szCs w:val="32"/>
          <w:highlight w:val="none"/>
        </w:rPr>
      </w:pPr>
    </w:p>
    <w:p w14:paraId="2E338BDA">
      <w:pPr>
        <w:widowControl/>
        <w:spacing w:line="360" w:lineRule="auto"/>
        <w:ind w:left="150"/>
        <w:jc w:val="center"/>
        <w:rPr>
          <w:rFonts w:hint="eastAsia" w:ascii="宋体" w:hAnsi="宋体" w:eastAsia="宋体" w:cs="宋体"/>
          <w:b/>
          <w:color w:val="auto"/>
          <w:kern w:val="0"/>
          <w:sz w:val="32"/>
          <w:szCs w:val="32"/>
          <w:highlight w:val="none"/>
        </w:rPr>
      </w:pPr>
    </w:p>
    <w:p w14:paraId="31A57539">
      <w:pPr>
        <w:widowControl/>
        <w:spacing w:line="360" w:lineRule="auto"/>
        <w:ind w:left="150"/>
        <w:jc w:val="center"/>
        <w:rPr>
          <w:rFonts w:hint="eastAsia" w:ascii="宋体" w:hAnsi="宋体" w:eastAsia="宋体" w:cs="宋体"/>
          <w:b/>
          <w:color w:val="auto"/>
          <w:kern w:val="0"/>
          <w:sz w:val="32"/>
          <w:szCs w:val="32"/>
          <w:highlight w:val="none"/>
        </w:rPr>
      </w:pPr>
    </w:p>
    <w:p w14:paraId="6C47577F">
      <w:pPr>
        <w:widowControl/>
        <w:spacing w:line="360" w:lineRule="auto"/>
        <w:ind w:left="150"/>
        <w:jc w:val="center"/>
        <w:rPr>
          <w:rFonts w:hint="eastAsia" w:ascii="宋体" w:hAnsi="宋体" w:eastAsia="宋体" w:cs="宋体"/>
          <w:b/>
          <w:color w:val="auto"/>
          <w:kern w:val="0"/>
          <w:sz w:val="32"/>
          <w:szCs w:val="32"/>
          <w:highlight w:val="none"/>
        </w:rPr>
      </w:pPr>
    </w:p>
    <w:p w14:paraId="0B56E828">
      <w:pPr>
        <w:widowControl/>
        <w:spacing w:line="360" w:lineRule="auto"/>
        <w:ind w:left="150"/>
        <w:jc w:val="center"/>
        <w:rPr>
          <w:rFonts w:hint="eastAsia" w:ascii="宋体" w:hAnsi="宋体" w:eastAsia="宋体" w:cs="宋体"/>
          <w:b/>
          <w:color w:val="auto"/>
          <w:kern w:val="0"/>
          <w:sz w:val="32"/>
          <w:szCs w:val="32"/>
          <w:highlight w:val="none"/>
        </w:rPr>
      </w:pPr>
    </w:p>
    <w:p w14:paraId="5EDECB2D">
      <w:pPr>
        <w:widowControl/>
        <w:spacing w:line="360" w:lineRule="auto"/>
        <w:ind w:left="150"/>
        <w:jc w:val="center"/>
        <w:rPr>
          <w:rFonts w:hint="eastAsia" w:ascii="宋体" w:hAnsi="宋体" w:eastAsia="宋体" w:cs="宋体"/>
          <w:b/>
          <w:color w:val="auto"/>
          <w:kern w:val="0"/>
          <w:sz w:val="32"/>
          <w:szCs w:val="32"/>
          <w:highlight w:val="none"/>
        </w:rPr>
      </w:pPr>
    </w:p>
    <w:p w14:paraId="40213CBC">
      <w:pPr>
        <w:widowControl/>
        <w:spacing w:line="360" w:lineRule="auto"/>
        <w:ind w:left="150"/>
        <w:jc w:val="center"/>
        <w:rPr>
          <w:rFonts w:hint="eastAsia" w:ascii="宋体" w:hAnsi="宋体" w:eastAsia="宋体" w:cs="宋体"/>
          <w:b/>
          <w:color w:val="auto"/>
          <w:kern w:val="0"/>
          <w:sz w:val="32"/>
          <w:szCs w:val="32"/>
          <w:highlight w:val="none"/>
        </w:rPr>
      </w:pPr>
    </w:p>
    <w:p w14:paraId="4B048682">
      <w:pPr>
        <w:widowControl/>
        <w:spacing w:line="360" w:lineRule="auto"/>
        <w:ind w:left="150"/>
        <w:jc w:val="center"/>
        <w:rPr>
          <w:rFonts w:hint="eastAsia" w:ascii="宋体" w:hAnsi="宋体" w:eastAsia="宋体" w:cs="宋体"/>
          <w:b/>
          <w:color w:val="auto"/>
          <w:kern w:val="0"/>
          <w:sz w:val="32"/>
          <w:szCs w:val="32"/>
          <w:highlight w:val="none"/>
        </w:rPr>
      </w:pPr>
    </w:p>
    <w:p w14:paraId="189EBC37">
      <w:pPr>
        <w:widowControl/>
        <w:spacing w:line="360" w:lineRule="auto"/>
        <w:ind w:left="150"/>
        <w:jc w:val="center"/>
        <w:rPr>
          <w:rFonts w:hint="eastAsia" w:ascii="宋体" w:hAnsi="宋体" w:eastAsia="宋体" w:cs="宋体"/>
          <w:b/>
          <w:color w:val="auto"/>
          <w:kern w:val="0"/>
          <w:sz w:val="32"/>
          <w:szCs w:val="32"/>
          <w:highlight w:val="none"/>
        </w:rPr>
      </w:pPr>
    </w:p>
    <w:p w14:paraId="454A66C4">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0698A61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、本项目的特定资格要求</w:t>
      </w:r>
    </w:p>
    <w:p w14:paraId="1E24310E">
      <w:pPr>
        <w:spacing w:line="360" w:lineRule="auto"/>
        <w:jc w:val="both"/>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149A0D2">
      <w:pPr>
        <w:rPr>
          <w:rFonts w:hint="eastAsia" w:ascii="宋体" w:hAnsi="宋体" w:eastAsia="宋体" w:cs="宋体"/>
          <w:b/>
          <w:color w:val="auto"/>
          <w:kern w:val="0"/>
          <w:sz w:val="36"/>
          <w:szCs w:val="36"/>
          <w:highlight w:val="none"/>
        </w:rPr>
      </w:pPr>
    </w:p>
    <w:p w14:paraId="4DFD9CEE">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4BD7AF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D91DE3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4"/>
          <w:highlight w:val="none"/>
        </w:rPr>
      </w:pPr>
    </w:p>
    <w:p w14:paraId="570D44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35477D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9829F0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F2BD83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C65CF24">
      <w:pPr>
        <w:snapToGrid w:val="0"/>
        <w:spacing w:line="360" w:lineRule="auto"/>
        <w:ind w:left="479" w:leftChars="228"/>
        <w:rPr>
          <w:rFonts w:hint="eastAsia" w:ascii="宋体" w:hAnsi="宋体" w:cs="宋体"/>
          <w:sz w:val="24"/>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cs="宋体"/>
          <w:sz w:val="24"/>
          <w:highlight w:val="none"/>
        </w:rPr>
        <w:t>（6）投标标的清单</w:t>
      </w:r>
      <w:r>
        <w:rPr>
          <w:rFonts w:hint="eastAsia" w:ascii="宋体" w:hAnsi="宋体" w:cs="宋体"/>
          <w:highlight w:val="none"/>
        </w:rPr>
        <w:t>…………………………………………………………………………（页码）</w:t>
      </w:r>
    </w:p>
    <w:p w14:paraId="270AFBA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247D3AC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D3365EC">
      <w:pPr>
        <w:snapToGrid w:val="0"/>
        <w:spacing w:line="360" w:lineRule="auto"/>
        <w:jc w:val="center"/>
        <w:rPr>
          <w:rFonts w:hint="eastAsia" w:ascii="宋体" w:hAnsi="宋体" w:eastAsia="宋体" w:cs="宋体"/>
          <w:b/>
          <w:color w:val="auto"/>
          <w:kern w:val="0"/>
          <w:sz w:val="32"/>
          <w:szCs w:val="32"/>
          <w:highlight w:val="none"/>
          <w:lang w:val="zh-CN"/>
        </w:rPr>
      </w:pPr>
    </w:p>
    <w:p w14:paraId="11212B65">
      <w:pPr>
        <w:snapToGrid w:val="0"/>
        <w:spacing w:line="360" w:lineRule="auto"/>
        <w:jc w:val="center"/>
        <w:rPr>
          <w:rFonts w:hint="eastAsia" w:ascii="宋体" w:hAnsi="宋体" w:eastAsia="宋体" w:cs="宋体"/>
          <w:b/>
          <w:color w:val="auto"/>
          <w:kern w:val="0"/>
          <w:sz w:val="32"/>
          <w:szCs w:val="32"/>
          <w:highlight w:val="none"/>
          <w:lang w:val="zh-CN"/>
        </w:rPr>
      </w:pPr>
    </w:p>
    <w:p w14:paraId="4D1FC6B5">
      <w:pPr>
        <w:snapToGrid w:val="0"/>
        <w:spacing w:line="360" w:lineRule="auto"/>
        <w:jc w:val="center"/>
        <w:rPr>
          <w:rFonts w:hint="eastAsia" w:ascii="宋体" w:hAnsi="宋体" w:eastAsia="宋体" w:cs="宋体"/>
          <w:b/>
          <w:color w:val="auto"/>
          <w:kern w:val="0"/>
          <w:sz w:val="32"/>
          <w:szCs w:val="32"/>
          <w:highlight w:val="none"/>
          <w:lang w:val="zh-CN"/>
        </w:rPr>
      </w:pPr>
    </w:p>
    <w:p w14:paraId="283ECFE9">
      <w:pPr>
        <w:snapToGrid w:val="0"/>
        <w:spacing w:line="360" w:lineRule="auto"/>
        <w:jc w:val="center"/>
        <w:rPr>
          <w:rFonts w:hint="eastAsia" w:ascii="宋体" w:hAnsi="宋体" w:eastAsia="宋体" w:cs="宋体"/>
          <w:b/>
          <w:color w:val="auto"/>
          <w:kern w:val="0"/>
          <w:sz w:val="32"/>
          <w:szCs w:val="32"/>
          <w:highlight w:val="none"/>
          <w:lang w:val="zh-CN"/>
        </w:rPr>
      </w:pPr>
    </w:p>
    <w:p w14:paraId="67A2C5B6">
      <w:pPr>
        <w:snapToGrid w:val="0"/>
        <w:spacing w:line="360" w:lineRule="auto"/>
        <w:jc w:val="center"/>
        <w:rPr>
          <w:rFonts w:hint="eastAsia" w:ascii="宋体" w:hAnsi="宋体" w:eastAsia="宋体" w:cs="宋体"/>
          <w:b/>
          <w:color w:val="auto"/>
          <w:kern w:val="0"/>
          <w:sz w:val="32"/>
          <w:szCs w:val="32"/>
          <w:highlight w:val="none"/>
          <w:lang w:val="zh-CN"/>
        </w:rPr>
      </w:pPr>
    </w:p>
    <w:p w14:paraId="6528920F">
      <w:pPr>
        <w:snapToGrid w:val="0"/>
        <w:spacing w:line="360" w:lineRule="auto"/>
        <w:jc w:val="center"/>
        <w:rPr>
          <w:rFonts w:hint="eastAsia" w:ascii="宋体" w:hAnsi="宋体" w:eastAsia="宋体" w:cs="宋体"/>
          <w:b/>
          <w:color w:val="auto"/>
          <w:kern w:val="0"/>
          <w:sz w:val="32"/>
          <w:szCs w:val="32"/>
          <w:highlight w:val="none"/>
          <w:lang w:val="zh-CN"/>
        </w:rPr>
      </w:pPr>
    </w:p>
    <w:p w14:paraId="0C079436">
      <w:pPr>
        <w:snapToGrid w:val="0"/>
        <w:spacing w:line="360" w:lineRule="auto"/>
        <w:jc w:val="center"/>
        <w:rPr>
          <w:rFonts w:hint="eastAsia" w:ascii="宋体" w:hAnsi="宋体" w:eastAsia="宋体" w:cs="宋体"/>
          <w:b/>
          <w:color w:val="auto"/>
          <w:kern w:val="0"/>
          <w:sz w:val="32"/>
          <w:szCs w:val="32"/>
          <w:highlight w:val="none"/>
          <w:lang w:val="zh-CN"/>
        </w:rPr>
      </w:pPr>
    </w:p>
    <w:p w14:paraId="33F92CD8">
      <w:pPr>
        <w:snapToGrid w:val="0"/>
        <w:spacing w:line="360" w:lineRule="auto"/>
        <w:jc w:val="center"/>
        <w:rPr>
          <w:rFonts w:hint="eastAsia" w:ascii="宋体" w:hAnsi="宋体" w:eastAsia="宋体" w:cs="宋体"/>
          <w:b/>
          <w:color w:val="auto"/>
          <w:kern w:val="0"/>
          <w:sz w:val="32"/>
          <w:szCs w:val="32"/>
          <w:highlight w:val="none"/>
          <w:lang w:val="zh-CN"/>
        </w:rPr>
      </w:pPr>
    </w:p>
    <w:p w14:paraId="713248CB">
      <w:pPr>
        <w:snapToGrid w:val="0"/>
        <w:spacing w:line="360" w:lineRule="auto"/>
        <w:jc w:val="center"/>
        <w:rPr>
          <w:rFonts w:hint="eastAsia" w:ascii="宋体" w:hAnsi="宋体" w:eastAsia="宋体" w:cs="宋体"/>
          <w:b/>
          <w:color w:val="auto"/>
          <w:kern w:val="0"/>
          <w:sz w:val="32"/>
          <w:szCs w:val="32"/>
          <w:highlight w:val="none"/>
          <w:lang w:val="zh-CN"/>
        </w:rPr>
      </w:pPr>
    </w:p>
    <w:p w14:paraId="4E97C20F">
      <w:pPr>
        <w:snapToGrid w:val="0"/>
        <w:spacing w:line="360" w:lineRule="auto"/>
        <w:jc w:val="center"/>
        <w:rPr>
          <w:rFonts w:hint="eastAsia" w:ascii="宋体" w:hAnsi="宋体" w:eastAsia="宋体" w:cs="宋体"/>
          <w:b/>
          <w:color w:val="auto"/>
          <w:kern w:val="0"/>
          <w:sz w:val="32"/>
          <w:szCs w:val="32"/>
          <w:highlight w:val="none"/>
          <w:lang w:val="zh-CN"/>
        </w:rPr>
      </w:pPr>
    </w:p>
    <w:p w14:paraId="1B67447D">
      <w:pPr>
        <w:snapToGrid w:val="0"/>
        <w:spacing w:line="360" w:lineRule="auto"/>
        <w:jc w:val="center"/>
        <w:rPr>
          <w:rFonts w:hint="eastAsia" w:ascii="宋体" w:hAnsi="宋体" w:eastAsia="宋体" w:cs="宋体"/>
          <w:b/>
          <w:color w:val="auto"/>
          <w:kern w:val="0"/>
          <w:sz w:val="32"/>
          <w:szCs w:val="32"/>
          <w:highlight w:val="none"/>
          <w:lang w:val="zh-CN"/>
        </w:rPr>
      </w:pPr>
    </w:p>
    <w:p w14:paraId="52BF31C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9AE0BC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7EE5E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579F68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浙江省公安厅浙江公安“浙警智审”综合集成应用系统项目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JTDL-ZFCG-FW20250033</w:t>
      </w:r>
      <w:r>
        <w:rPr>
          <w:rFonts w:hint="eastAsia" w:ascii="宋体" w:hAnsi="宋体" w:eastAsia="宋体" w:cs="宋体"/>
          <w:color w:val="auto"/>
          <w:sz w:val="24"/>
          <w:highlight w:val="none"/>
        </w:rPr>
        <w:t>】招标的有关活动，并对此项目进行投标。为此：</w:t>
      </w:r>
    </w:p>
    <w:p w14:paraId="0C244F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D2160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33F3F7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C2DE7E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CEF806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8" w:name="_Hlk101257010"/>
      <w:r>
        <w:rPr>
          <w:rFonts w:hint="eastAsia" w:ascii="宋体" w:hAnsi="宋体" w:eastAsia="宋体" w:cs="宋体"/>
          <w:color w:val="auto"/>
          <w:sz w:val="24"/>
          <w:highlight w:val="none"/>
        </w:rPr>
        <w:t>（如果有)</w:t>
      </w:r>
      <w:bookmarkEnd w:id="398"/>
      <w:r>
        <w:rPr>
          <w:rFonts w:hint="eastAsia" w:ascii="宋体" w:hAnsi="宋体" w:eastAsia="宋体" w:cs="宋体"/>
          <w:snapToGrid w:val="0"/>
          <w:color w:val="auto"/>
          <w:kern w:val="28"/>
          <w:sz w:val="24"/>
          <w:szCs w:val="20"/>
          <w:highlight w:val="none"/>
        </w:rPr>
        <w:t>；</w:t>
      </w:r>
    </w:p>
    <w:p w14:paraId="3F34D9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77515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08F9C5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AC3078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C6FC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4B50C5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131C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F34AA0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7761BD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4AFE78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56FB80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BD42DA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8C6A37D">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E9344C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5261B4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2382A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76AE1A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4A1315F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EB6676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B72803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77468BE">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873E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7254A5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sz w:val="24"/>
          <w:highlight w:val="none"/>
        </w:rPr>
        <w:t xml:space="preserve">）：                          </w:t>
      </w:r>
    </w:p>
    <w:p w14:paraId="28EA84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6F494E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05231D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8CE726">
      <w:pPr>
        <w:snapToGrid w:val="0"/>
        <w:spacing w:line="360" w:lineRule="auto"/>
        <w:jc w:val="center"/>
        <w:rPr>
          <w:rFonts w:hint="eastAsia" w:ascii="宋体" w:hAnsi="宋体" w:eastAsia="宋体" w:cs="宋体"/>
          <w:b/>
          <w:color w:val="auto"/>
          <w:kern w:val="0"/>
          <w:sz w:val="32"/>
          <w:szCs w:val="32"/>
          <w:highlight w:val="none"/>
        </w:rPr>
      </w:pPr>
    </w:p>
    <w:p w14:paraId="295DCA61">
      <w:pPr>
        <w:snapToGrid w:val="0"/>
        <w:spacing w:line="360" w:lineRule="auto"/>
        <w:rPr>
          <w:rFonts w:hint="eastAsia" w:ascii="宋体" w:hAnsi="宋体" w:eastAsia="宋体" w:cs="宋体"/>
          <w:color w:val="auto"/>
          <w:sz w:val="24"/>
          <w:highlight w:val="none"/>
        </w:rPr>
      </w:pPr>
    </w:p>
    <w:p w14:paraId="74742485">
      <w:pPr>
        <w:jc w:val="both"/>
        <w:rPr>
          <w:rFonts w:hint="eastAsia" w:ascii="宋体" w:hAnsi="宋体" w:eastAsia="宋体" w:cs="宋体"/>
          <w:b/>
          <w:color w:val="auto"/>
          <w:kern w:val="0"/>
          <w:sz w:val="32"/>
          <w:szCs w:val="32"/>
          <w:highlight w:val="none"/>
        </w:rPr>
      </w:pPr>
    </w:p>
    <w:p w14:paraId="2976121A">
      <w:pPr>
        <w:jc w:val="center"/>
        <w:rPr>
          <w:rFonts w:hint="eastAsia" w:ascii="宋体" w:hAnsi="宋体" w:eastAsia="宋体" w:cs="宋体"/>
          <w:b/>
          <w:color w:val="auto"/>
          <w:kern w:val="0"/>
          <w:sz w:val="32"/>
          <w:szCs w:val="32"/>
          <w:highlight w:val="none"/>
        </w:rPr>
      </w:pPr>
    </w:p>
    <w:p w14:paraId="2BDD7501">
      <w:pPr>
        <w:jc w:val="center"/>
        <w:rPr>
          <w:rFonts w:hint="eastAsia" w:ascii="宋体" w:hAnsi="宋体" w:eastAsia="宋体" w:cs="宋体"/>
          <w:b/>
          <w:color w:val="auto"/>
          <w:kern w:val="0"/>
          <w:sz w:val="32"/>
          <w:szCs w:val="32"/>
          <w:highlight w:val="none"/>
        </w:rPr>
      </w:pPr>
    </w:p>
    <w:p w14:paraId="14231808">
      <w:pPr>
        <w:jc w:val="center"/>
        <w:rPr>
          <w:rFonts w:hint="eastAsia" w:ascii="宋体" w:hAnsi="宋体" w:eastAsia="宋体" w:cs="宋体"/>
          <w:b/>
          <w:color w:val="auto"/>
          <w:kern w:val="0"/>
          <w:sz w:val="32"/>
          <w:szCs w:val="32"/>
          <w:highlight w:val="none"/>
        </w:rPr>
      </w:pPr>
    </w:p>
    <w:p w14:paraId="12B19AE7">
      <w:pPr>
        <w:jc w:val="center"/>
        <w:rPr>
          <w:rFonts w:hint="eastAsia" w:ascii="宋体" w:hAnsi="宋体" w:eastAsia="宋体" w:cs="宋体"/>
          <w:b/>
          <w:color w:val="auto"/>
          <w:kern w:val="0"/>
          <w:sz w:val="32"/>
          <w:szCs w:val="32"/>
          <w:highlight w:val="none"/>
        </w:rPr>
      </w:pPr>
    </w:p>
    <w:p w14:paraId="3C8451A5">
      <w:pPr>
        <w:jc w:val="center"/>
        <w:rPr>
          <w:rFonts w:hint="eastAsia" w:ascii="宋体" w:hAnsi="宋体" w:eastAsia="宋体" w:cs="宋体"/>
          <w:b/>
          <w:color w:val="auto"/>
          <w:kern w:val="0"/>
          <w:sz w:val="32"/>
          <w:szCs w:val="32"/>
          <w:highlight w:val="none"/>
        </w:rPr>
      </w:pPr>
    </w:p>
    <w:p w14:paraId="26034ADB">
      <w:pPr>
        <w:jc w:val="center"/>
        <w:rPr>
          <w:rFonts w:hint="eastAsia" w:ascii="宋体" w:hAnsi="宋体" w:eastAsia="宋体" w:cs="宋体"/>
          <w:b/>
          <w:color w:val="auto"/>
          <w:kern w:val="0"/>
          <w:sz w:val="32"/>
          <w:szCs w:val="32"/>
          <w:highlight w:val="none"/>
        </w:rPr>
      </w:pPr>
    </w:p>
    <w:p w14:paraId="11DA382F">
      <w:pPr>
        <w:jc w:val="center"/>
        <w:rPr>
          <w:rFonts w:hint="eastAsia" w:ascii="宋体" w:hAnsi="宋体" w:eastAsia="宋体" w:cs="宋体"/>
          <w:b/>
          <w:color w:val="auto"/>
          <w:kern w:val="0"/>
          <w:sz w:val="32"/>
          <w:szCs w:val="32"/>
          <w:highlight w:val="none"/>
        </w:rPr>
      </w:pPr>
    </w:p>
    <w:p w14:paraId="2FF1A454">
      <w:pPr>
        <w:jc w:val="center"/>
        <w:rPr>
          <w:rFonts w:hint="eastAsia" w:ascii="宋体" w:hAnsi="宋体" w:eastAsia="宋体" w:cs="宋体"/>
          <w:b/>
          <w:color w:val="auto"/>
          <w:kern w:val="0"/>
          <w:sz w:val="32"/>
          <w:szCs w:val="32"/>
          <w:highlight w:val="none"/>
        </w:rPr>
      </w:pPr>
    </w:p>
    <w:p w14:paraId="1C67ED3F">
      <w:pPr>
        <w:pStyle w:val="2"/>
        <w:rPr>
          <w:rFonts w:hint="eastAsia" w:ascii="宋体" w:hAnsi="宋体" w:eastAsia="宋体" w:cs="宋体"/>
          <w:b/>
          <w:color w:val="auto"/>
          <w:kern w:val="0"/>
          <w:sz w:val="32"/>
          <w:szCs w:val="32"/>
          <w:highlight w:val="none"/>
        </w:rPr>
      </w:pPr>
    </w:p>
    <w:p w14:paraId="0029D498">
      <w:pPr>
        <w:rPr>
          <w:rFonts w:hint="eastAsia" w:ascii="宋体" w:hAnsi="宋体" w:eastAsia="宋体" w:cs="宋体"/>
          <w:b/>
          <w:color w:val="auto"/>
          <w:kern w:val="0"/>
          <w:sz w:val="32"/>
          <w:szCs w:val="32"/>
          <w:highlight w:val="none"/>
        </w:rPr>
      </w:pPr>
    </w:p>
    <w:p w14:paraId="5ACD8472">
      <w:pPr>
        <w:pStyle w:val="2"/>
        <w:rPr>
          <w:rFonts w:hint="eastAsia" w:ascii="宋体" w:hAnsi="宋体" w:eastAsia="宋体" w:cs="宋体"/>
          <w:b/>
          <w:color w:val="auto"/>
          <w:kern w:val="0"/>
          <w:sz w:val="32"/>
          <w:szCs w:val="32"/>
          <w:highlight w:val="none"/>
        </w:rPr>
      </w:pPr>
    </w:p>
    <w:p w14:paraId="1B5885BC">
      <w:pPr>
        <w:rPr>
          <w:rFonts w:hint="eastAsia" w:ascii="宋体" w:hAnsi="宋体" w:eastAsia="宋体" w:cs="宋体"/>
          <w:b/>
          <w:color w:val="auto"/>
          <w:kern w:val="0"/>
          <w:sz w:val="32"/>
          <w:szCs w:val="32"/>
          <w:highlight w:val="none"/>
        </w:rPr>
      </w:pPr>
    </w:p>
    <w:p w14:paraId="3640F224">
      <w:pPr>
        <w:pStyle w:val="2"/>
        <w:rPr>
          <w:rFonts w:hint="eastAsia" w:ascii="宋体" w:hAnsi="宋体" w:eastAsia="宋体" w:cs="宋体"/>
          <w:b/>
          <w:color w:val="auto"/>
          <w:kern w:val="0"/>
          <w:sz w:val="32"/>
          <w:szCs w:val="32"/>
          <w:highlight w:val="none"/>
        </w:rPr>
      </w:pPr>
    </w:p>
    <w:p w14:paraId="47332A03">
      <w:pPr>
        <w:rPr>
          <w:rFonts w:hint="eastAsia" w:ascii="宋体" w:hAnsi="宋体" w:eastAsia="宋体" w:cs="宋体"/>
          <w:b/>
          <w:color w:val="auto"/>
          <w:kern w:val="0"/>
          <w:sz w:val="32"/>
          <w:szCs w:val="32"/>
          <w:highlight w:val="none"/>
        </w:rPr>
      </w:pPr>
    </w:p>
    <w:p w14:paraId="5E105902">
      <w:pPr>
        <w:pStyle w:val="2"/>
        <w:rPr>
          <w:rFonts w:hint="eastAsia" w:ascii="宋体" w:hAnsi="宋体" w:eastAsia="宋体" w:cs="宋体"/>
          <w:color w:val="auto"/>
          <w:highlight w:val="none"/>
        </w:rPr>
      </w:pPr>
    </w:p>
    <w:p w14:paraId="57BA3C74">
      <w:pPr>
        <w:jc w:val="center"/>
        <w:rPr>
          <w:rFonts w:hint="eastAsia" w:ascii="宋体" w:hAnsi="宋体" w:eastAsia="宋体" w:cs="宋体"/>
          <w:b/>
          <w:color w:val="auto"/>
          <w:kern w:val="0"/>
          <w:sz w:val="32"/>
          <w:szCs w:val="32"/>
          <w:highlight w:val="none"/>
        </w:rPr>
      </w:pPr>
    </w:p>
    <w:p w14:paraId="6BB8E7B0">
      <w:pPr>
        <w:jc w:val="center"/>
        <w:rPr>
          <w:rFonts w:hint="eastAsia" w:ascii="宋体" w:hAnsi="宋体" w:eastAsia="宋体" w:cs="宋体"/>
          <w:b/>
          <w:color w:val="auto"/>
          <w:kern w:val="0"/>
          <w:sz w:val="32"/>
          <w:szCs w:val="32"/>
          <w:highlight w:val="none"/>
        </w:rPr>
      </w:pPr>
    </w:p>
    <w:p w14:paraId="7C907643">
      <w:pPr>
        <w:jc w:val="center"/>
        <w:rPr>
          <w:rFonts w:hint="eastAsia" w:ascii="宋体" w:hAnsi="宋体" w:eastAsia="宋体" w:cs="宋体"/>
          <w:b/>
          <w:color w:val="auto"/>
          <w:kern w:val="0"/>
          <w:sz w:val="32"/>
          <w:szCs w:val="32"/>
          <w:highlight w:val="none"/>
        </w:rPr>
      </w:pPr>
    </w:p>
    <w:p w14:paraId="2C1EDEF6">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A96EE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821581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E9667AF">
      <w:pPr>
        <w:snapToGrid w:val="0"/>
        <w:spacing w:line="360" w:lineRule="auto"/>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4F087C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p>
    <w:p w14:paraId="64198B7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浙江省公安厅浙江公安“浙警智审”综合集成应用系统项目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3E456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F6624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9B3CB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p>
    <w:p w14:paraId="7253B2F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DBC0FDE">
      <w:pPr>
        <w:snapToGrid w:val="0"/>
        <w:spacing w:line="360" w:lineRule="auto"/>
        <w:rPr>
          <w:rFonts w:hint="eastAsia" w:ascii="宋体" w:hAnsi="宋体" w:eastAsia="宋体" w:cs="宋体"/>
          <w:color w:val="auto"/>
          <w:sz w:val="24"/>
          <w:highlight w:val="none"/>
        </w:rPr>
      </w:pPr>
    </w:p>
    <w:p w14:paraId="582CB0B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32A392A">
      <w:pPr>
        <w:snapToGrid w:val="0"/>
        <w:spacing w:line="360" w:lineRule="auto"/>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4761B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p>
    <w:p w14:paraId="0AB1002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浙江省公安厅浙江公安“浙警智审”综合集成应用系统项目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98F21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3571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D0998CC">
      <w:pPr>
        <w:jc w:val="center"/>
        <w:rPr>
          <w:rFonts w:hint="eastAsia" w:ascii="宋体" w:hAnsi="宋体" w:eastAsia="宋体" w:cs="宋体"/>
          <w:b/>
          <w:color w:val="auto"/>
          <w:kern w:val="0"/>
          <w:sz w:val="32"/>
          <w:szCs w:val="32"/>
          <w:highlight w:val="none"/>
        </w:rPr>
      </w:pPr>
    </w:p>
    <w:p w14:paraId="04CC4CEC">
      <w:pPr>
        <w:rPr>
          <w:rFonts w:hint="eastAsia" w:ascii="宋体" w:hAnsi="宋体" w:eastAsia="宋体" w:cs="宋体"/>
          <w:color w:val="auto"/>
          <w:highlight w:val="none"/>
        </w:rPr>
      </w:pPr>
    </w:p>
    <w:p w14:paraId="24496F4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4477E1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7404EE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8D3FAA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39D63A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BC0F8B4">
      <w:pPr>
        <w:pStyle w:val="2"/>
        <w:rPr>
          <w:rFonts w:hint="eastAsia" w:ascii="宋体" w:hAnsi="宋体" w:eastAsia="宋体" w:cs="宋体"/>
          <w:color w:val="auto"/>
          <w:highlight w:val="none"/>
          <w:lang w:val="zh-CN"/>
        </w:rPr>
      </w:pPr>
    </w:p>
    <w:p w14:paraId="461715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B112920">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71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42457D">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2590440">
            <w:pPr>
              <w:pStyle w:val="150"/>
              <w:adjustRightInd w:val="0"/>
              <w:spacing w:line="360" w:lineRule="auto"/>
              <w:rPr>
                <w:rFonts w:hint="eastAsia" w:ascii="宋体" w:hAnsi="宋体" w:eastAsia="宋体" w:cs="宋体"/>
                <w:bCs/>
                <w:color w:val="auto"/>
                <w:sz w:val="24"/>
                <w:highlight w:val="none"/>
              </w:rPr>
            </w:pPr>
          </w:p>
        </w:tc>
      </w:tr>
    </w:tbl>
    <w:p w14:paraId="70CF374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4F24BF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4248EE2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287F301">
      <w:pPr>
        <w:jc w:val="center"/>
        <w:rPr>
          <w:rFonts w:hint="eastAsia" w:ascii="宋体" w:hAnsi="宋体" w:eastAsia="宋体" w:cs="宋体"/>
          <w:b/>
          <w:color w:val="auto"/>
          <w:kern w:val="0"/>
          <w:sz w:val="32"/>
          <w:szCs w:val="32"/>
          <w:highlight w:val="none"/>
        </w:rPr>
      </w:pPr>
    </w:p>
    <w:p w14:paraId="7D8250CD">
      <w:pPr>
        <w:jc w:val="center"/>
        <w:rPr>
          <w:rFonts w:hint="eastAsia" w:ascii="宋体" w:hAnsi="宋体" w:eastAsia="宋体" w:cs="宋体"/>
          <w:b/>
          <w:color w:val="auto"/>
          <w:kern w:val="0"/>
          <w:sz w:val="32"/>
          <w:szCs w:val="32"/>
          <w:highlight w:val="none"/>
        </w:rPr>
      </w:pPr>
    </w:p>
    <w:p w14:paraId="2CFF7BAA">
      <w:pPr>
        <w:jc w:val="center"/>
        <w:rPr>
          <w:rFonts w:hint="eastAsia" w:ascii="宋体" w:hAnsi="宋体" w:eastAsia="宋体" w:cs="宋体"/>
          <w:b/>
          <w:color w:val="auto"/>
          <w:kern w:val="0"/>
          <w:sz w:val="32"/>
          <w:szCs w:val="32"/>
          <w:highlight w:val="none"/>
        </w:rPr>
      </w:pPr>
    </w:p>
    <w:p w14:paraId="45EC84E7">
      <w:pPr>
        <w:jc w:val="center"/>
        <w:rPr>
          <w:rFonts w:hint="eastAsia" w:ascii="宋体" w:hAnsi="宋体" w:eastAsia="宋体" w:cs="宋体"/>
          <w:b/>
          <w:color w:val="auto"/>
          <w:kern w:val="0"/>
          <w:sz w:val="32"/>
          <w:szCs w:val="32"/>
          <w:highlight w:val="none"/>
        </w:rPr>
      </w:pPr>
    </w:p>
    <w:p w14:paraId="19C7D1D9">
      <w:pPr>
        <w:jc w:val="center"/>
        <w:rPr>
          <w:rFonts w:hint="eastAsia" w:ascii="宋体" w:hAnsi="宋体" w:eastAsia="宋体" w:cs="宋体"/>
          <w:b/>
          <w:color w:val="auto"/>
          <w:kern w:val="0"/>
          <w:sz w:val="32"/>
          <w:szCs w:val="32"/>
          <w:highlight w:val="none"/>
        </w:rPr>
      </w:pPr>
    </w:p>
    <w:p w14:paraId="0B6714BA">
      <w:pPr>
        <w:jc w:val="center"/>
        <w:rPr>
          <w:rFonts w:hint="eastAsia" w:ascii="宋体" w:hAnsi="宋体" w:eastAsia="宋体" w:cs="宋体"/>
          <w:b/>
          <w:color w:val="auto"/>
          <w:kern w:val="0"/>
          <w:sz w:val="32"/>
          <w:szCs w:val="32"/>
          <w:highlight w:val="none"/>
        </w:rPr>
      </w:pPr>
    </w:p>
    <w:p w14:paraId="644EA84F">
      <w:pPr>
        <w:jc w:val="center"/>
        <w:rPr>
          <w:rFonts w:hint="eastAsia" w:ascii="宋体" w:hAnsi="宋体" w:eastAsia="宋体" w:cs="宋体"/>
          <w:b/>
          <w:color w:val="auto"/>
          <w:kern w:val="0"/>
          <w:sz w:val="32"/>
          <w:szCs w:val="32"/>
          <w:highlight w:val="none"/>
        </w:rPr>
      </w:pPr>
    </w:p>
    <w:p w14:paraId="1D152D1C">
      <w:pPr>
        <w:jc w:val="center"/>
        <w:rPr>
          <w:rFonts w:hint="eastAsia" w:ascii="宋体" w:hAnsi="宋体" w:eastAsia="宋体" w:cs="宋体"/>
          <w:b/>
          <w:color w:val="auto"/>
          <w:kern w:val="0"/>
          <w:sz w:val="32"/>
          <w:szCs w:val="32"/>
          <w:highlight w:val="none"/>
        </w:rPr>
      </w:pPr>
    </w:p>
    <w:p w14:paraId="7F828DAE">
      <w:pPr>
        <w:jc w:val="center"/>
        <w:rPr>
          <w:rFonts w:hint="eastAsia" w:ascii="宋体" w:hAnsi="宋体" w:eastAsia="宋体" w:cs="宋体"/>
          <w:b/>
          <w:color w:val="auto"/>
          <w:kern w:val="0"/>
          <w:sz w:val="32"/>
          <w:szCs w:val="32"/>
          <w:highlight w:val="none"/>
        </w:rPr>
      </w:pPr>
    </w:p>
    <w:p w14:paraId="4ED269A0">
      <w:pPr>
        <w:jc w:val="center"/>
        <w:rPr>
          <w:rFonts w:hint="eastAsia" w:ascii="宋体" w:hAnsi="宋体" w:eastAsia="宋体" w:cs="宋体"/>
          <w:b/>
          <w:color w:val="auto"/>
          <w:kern w:val="0"/>
          <w:sz w:val="32"/>
          <w:szCs w:val="32"/>
          <w:highlight w:val="none"/>
        </w:rPr>
      </w:pPr>
    </w:p>
    <w:p w14:paraId="4348F92E">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6C35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本项目不适用</w:t>
      </w:r>
      <w:r>
        <w:rPr>
          <w:rFonts w:hint="eastAsia" w:ascii="宋体" w:hAnsi="宋体" w:eastAsia="宋体" w:cs="宋体"/>
          <w:b/>
          <w:color w:val="auto"/>
          <w:kern w:val="0"/>
          <w:sz w:val="32"/>
          <w:szCs w:val="32"/>
          <w:highlight w:val="none"/>
        </w:rPr>
        <w:t>）</w:t>
      </w:r>
    </w:p>
    <w:p w14:paraId="113043E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437C4F04">
      <w:pPr>
        <w:snapToGrid w:val="0"/>
        <w:spacing w:line="360" w:lineRule="auto"/>
        <w:rPr>
          <w:rFonts w:hint="eastAsia" w:ascii="宋体" w:hAnsi="宋体" w:eastAsia="宋体" w:cs="宋体"/>
          <w:color w:val="auto"/>
          <w:kern w:val="0"/>
          <w:sz w:val="24"/>
          <w:highlight w:val="none"/>
        </w:rPr>
      </w:pPr>
    </w:p>
    <w:p w14:paraId="587AE1CB">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5CE4F97">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18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71F94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E49741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7C7B69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CE3E5B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E4B8AF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18E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797F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7829E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95DB1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5F6D5BDB">
            <w:pPr>
              <w:jc w:val="right"/>
              <w:rPr>
                <w:rFonts w:hint="eastAsia" w:ascii="宋体" w:hAnsi="宋体" w:eastAsia="宋体" w:cs="宋体"/>
                <w:color w:val="auto"/>
                <w:sz w:val="24"/>
                <w:highlight w:val="none"/>
              </w:rPr>
            </w:pPr>
          </w:p>
          <w:p w14:paraId="07B4589B">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0E81A77">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B49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EC3D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CD3C6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042152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129F37BA">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C56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779E59">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991" w:type="dxa"/>
            <w:vAlign w:val="top"/>
          </w:tcPr>
          <w:p w14:paraId="2BB12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12B4F05B">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9B25ADB">
            <w:pPr>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4CDB1E5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3066E5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2FD363A">
      <w:pPr>
        <w:jc w:val="center"/>
        <w:rPr>
          <w:rFonts w:hint="eastAsia" w:ascii="宋体" w:hAnsi="宋体" w:eastAsia="宋体" w:cs="宋体"/>
          <w:b/>
          <w:color w:val="auto"/>
          <w:kern w:val="0"/>
          <w:sz w:val="32"/>
          <w:szCs w:val="32"/>
          <w:highlight w:val="none"/>
        </w:rPr>
      </w:pPr>
    </w:p>
    <w:p w14:paraId="74FB605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DA55502">
      <w:pPr>
        <w:jc w:val="center"/>
        <w:rPr>
          <w:rFonts w:hint="eastAsia" w:ascii="宋体" w:hAnsi="宋体" w:eastAsia="宋体" w:cs="宋体"/>
          <w:b/>
          <w:color w:val="auto"/>
          <w:kern w:val="0"/>
          <w:sz w:val="32"/>
          <w:szCs w:val="32"/>
          <w:highlight w:val="none"/>
        </w:rPr>
      </w:pPr>
    </w:p>
    <w:p w14:paraId="10FE5AE6">
      <w:pPr>
        <w:jc w:val="center"/>
        <w:rPr>
          <w:rFonts w:hint="eastAsia" w:ascii="宋体" w:hAnsi="宋体" w:eastAsia="宋体" w:cs="宋体"/>
          <w:b/>
          <w:color w:val="auto"/>
          <w:kern w:val="0"/>
          <w:sz w:val="32"/>
          <w:szCs w:val="32"/>
          <w:highlight w:val="none"/>
        </w:rPr>
      </w:pPr>
    </w:p>
    <w:p w14:paraId="338232AA">
      <w:pPr>
        <w:jc w:val="center"/>
        <w:rPr>
          <w:rFonts w:hint="eastAsia" w:ascii="宋体" w:hAnsi="宋体" w:eastAsia="宋体" w:cs="宋体"/>
          <w:b/>
          <w:color w:val="auto"/>
          <w:kern w:val="0"/>
          <w:sz w:val="32"/>
          <w:szCs w:val="32"/>
          <w:highlight w:val="none"/>
        </w:rPr>
      </w:pPr>
    </w:p>
    <w:p w14:paraId="37016432">
      <w:pPr>
        <w:jc w:val="center"/>
        <w:rPr>
          <w:rFonts w:hint="eastAsia" w:ascii="宋体" w:hAnsi="宋体" w:eastAsia="宋体" w:cs="宋体"/>
          <w:b/>
          <w:color w:val="auto"/>
          <w:kern w:val="0"/>
          <w:sz w:val="32"/>
          <w:szCs w:val="32"/>
          <w:highlight w:val="none"/>
        </w:rPr>
      </w:pPr>
    </w:p>
    <w:p w14:paraId="4017CEFC">
      <w:pPr>
        <w:jc w:val="center"/>
        <w:rPr>
          <w:rFonts w:hint="eastAsia" w:ascii="宋体" w:hAnsi="宋体" w:eastAsia="宋体" w:cs="宋体"/>
          <w:b/>
          <w:color w:val="auto"/>
          <w:kern w:val="0"/>
          <w:sz w:val="32"/>
          <w:szCs w:val="32"/>
          <w:highlight w:val="none"/>
        </w:rPr>
      </w:pPr>
    </w:p>
    <w:p w14:paraId="6BB30768">
      <w:pPr>
        <w:jc w:val="center"/>
        <w:rPr>
          <w:rFonts w:hint="eastAsia" w:ascii="宋体" w:hAnsi="宋体" w:eastAsia="宋体" w:cs="宋体"/>
          <w:b/>
          <w:color w:val="auto"/>
          <w:kern w:val="0"/>
          <w:sz w:val="32"/>
          <w:szCs w:val="32"/>
          <w:highlight w:val="none"/>
        </w:rPr>
      </w:pPr>
    </w:p>
    <w:p w14:paraId="275B1F0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74B53F">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CC3910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55F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8B035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318DEA92">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1E5F56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4246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AFE6B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7B66AA6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业绩证明材料</w:t>
            </w:r>
          </w:p>
        </w:tc>
        <w:tc>
          <w:tcPr>
            <w:tcW w:w="3046" w:type="dxa"/>
            <w:vAlign w:val="center"/>
          </w:tcPr>
          <w:p w14:paraId="15C4B023">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E5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1607B04">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vAlign w:val="center"/>
          </w:tcPr>
          <w:p w14:paraId="456E6894">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认证证书证明材料</w:t>
            </w:r>
          </w:p>
        </w:tc>
        <w:tc>
          <w:tcPr>
            <w:tcW w:w="3046" w:type="dxa"/>
            <w:vAlign w:val="center"/>
          </w:tcPr>
          <w:p w14:paraId="4612A4A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D1E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5B8D63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3</w:t>
            </w:r>
          </w:p>
        </w:tc>
        <w:tc>
          <w:tcPr>
            <w:tcW w:w="5465" w:type="dxa"/>
            <w:vAlign w:val="center"/>
          </w:tcPr>
          <w:p w14:paraId="66C4D4B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项目理解情况</w:t>
            </w:r>
          </w:p>
        </w:tc>
        <w:tc>
          <w:tcPr>
            <w:tcW w:w="3046" w:type="dxa"/>
            <w:vAlign w:val="center"/>
          </w:tcPr>
          <w:p w14:paraId="4605917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8D7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93F7F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4</w:t>
            </w:r>
          </w:p>
        </w:tc>
        <w:tc>
          <w:tcPr>
            <w:tcW w:w="5465" w:type="dxa"/>
            <w:vAlign w:val="center"/>
          </w:tcPr>
          <w:p w14:paraId="177ACD1C">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技术性能指标</w:t>
            </w:r>
            <w:r>
              <w:rPr>
                <w:rFonts w:hint="eastAsia" w:ascii="宋体" w:hAnsi="宋体" w:cs="宋体"/>
                <w:b w:val="0"/>
                <w:bCs/>
                <w:color w:val="auto"/>
                <w:sz w:val="24"/>
                <w:highlight w:val="none"/>
                <w:vertAlign w:val="baseline"/>
                <w:lang w:val="en-US" w:eastAsia="zh-CN"/>
              </w:rPr>
              <w:t>偏离情况</w:t>
            </w:r>
          </w:p>
        </w:tc>
        <w:tc>
          <w:tcPr>
            <w:tcW w:w="3046" w:type="dxa"/>
            <w:vAlign w:val="center"/>
          </w:tcPr>
          <w:p w14:paraId="795C95B2">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C6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74554C2">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color w:val="auto"/>
                <w:kern w:val="0"/>
                <w:sz w:val="24"/>
                <w:highlight w:val="none"/>
                <w:lang w:val="en-US" w:eastAsia="zh-CN"/>
              </w:rPr>
              <w:t>5</w:t>
            </w:r>
          </w:p>
        </w:tc>
        <w:tc>
          <w:tcPr>
            <w:tcW w:w="5465" w:type="dxa"/>
            <w:vAlign w:val="center"/>
          </w:tcPr>
          <w:p w14:paraId="30712961">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服务实施方案</w:t>
            </w:r>
          </w:p>
        </w:tc>
        <w:tc>
          <w:tcPr>
            <w:tcW w:w="3046" w:type="dxa"/>
            <w:vAlign w:val="center"/>
          </w:tcPr>
          <w:p w14:paraId="43D4A70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9D4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2D3786C">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465" w:type="dxa"/>
            <w:vAlign w:val="center"/>
          </w:tcPr>
          <w:p w14:paraId="7336100E">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项目组人员素质情况及证明材料</w:t>
            </w:r>
          </w:p>
        </w:tc>
        <w:tc>
          <w:tcPr>
            <w:tcW w:w="3046" w:type="dxa"/>
            <w:vAlign w:val="center"/>
          </w:tcPr>
          <w:p w14:paraId="7776AEB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A48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CDE1D45">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465" w:type="dxa"/>
            <w:vAlign w:val="center"/>
          </w:tcPr>
          <w:p w14:paraId="2529407B">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驻场服务人员配备情况及证明材料</w:t>
            </w:r>
          </w:p>
        </w:tc>
        <w:tc>
          <w:tcPr>
            <w:tcW w:w="3046" w:type="dxa"/>
            <w:vAlign w:val="center"/>
          </w:tcPr>
          <w:p w14:paraId="76ED34F8">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F0C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A5B8D1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465" w:type="dxa"/>
            <w:vAlign w:val="center"/>
          </w:tcPr>
          <w:p w14:paraId="2C05890E">
            <w:pPr>
              <w:spacing w:line="288" w:lineRule="auto"/>
              <w:jc w:val="center"/>
              <w:rPr>
                <w:rFonts w:hint="eastAsia" w:ascii="宋体" w:hAnsi="宋体" w:cs="宋体"/>
                <w:b w:val="0"/>
                <w:bCs/>
                <w:color w:val="auto"/>
                <w:sz w:val="24"/>
                <w:highlight w:val="none"/>
                <w:vertAlign w:val="baseline"/>
                <w:lang w:val="en-US" w:eastAsia="zh-CN"/>
              </w:rPr>
            </w:pPr>
            <w:r>
              <w:rPr>
                <w:rFonts w:hint="eastAsia" w:ascii="宋体" w:hAnsi="宋体" w:eastAsia="宋体" w:cs="宋体"/>
                <w:sz w:val="24"/>
                <w:highlight w:val="none"/>
              </w:rPr>
              <w:t>应急</w:t>
            </w:r>
            <w:r>
              <w:rPr>
                <w:rFonts w:hint="eastAsia" w:ascii="宋体" w:hAnsi="宋体" w:eastAsia="宋体" w:cs="宋体"/>
                <w:sz w:val="24"/>
                <w:highlight w:val="none"/>
                <w:lang w:val="en-US" w:eastAsia="zh-CN"/>
              </w:rPr>
              <w:t>响应</w:t>
            </w:r>
            <w:r>
              <w:rPr>
                <w:rFonts w:hint="eastAsia" w:ascii="宋体" w:hAnsi="宋体" w:cs="宋体"/>
                <w:sz w:val="24"/>
                <w:highlight w:val="none"/>
                <w:lang w:val="en-US" w:eastAsia="zh-CN"/>
              </w:rPr>
              <w:t>和保障方案</w:t>
            </w:r>
          </w:p>
        </w:tc>
        <w:tc>
          <w:tcPr>
            <w:tcW w:w="3046" w:type="dxa"/>
            <w:vAlign w:val="center"/>
          </w:tcPr>
          <w:p w14:paraId="236C0178">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B42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413546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465" w:type="dxa"/>
            <w:vAlign w:val="center"/>
          </w:tcPr>
          <w:p w14:paraId="713EB544">
            <w:pPr>
              <w:spacing w:line="288" w:lineRule="auto"/>
              <w:jc w:val="center"/>
              <w:rPr>
                <w:rFonts w:hint="eastAsia" w:ascii="宋体" w:hAnsi="宋体" w:cs="宋体"/>
                <w:b w:val="0"/>
                <w:bCs/>
                <w:color w:val="auto"/>
                <w:sz w:val="24"/>
                <w:highlight w:val="none"/>
                <w:vertAlign w:val="baseline"/>
                <w:lang w:val="en-US" w:eastAsia="zh-CN"/>
              </w:rPr>
            </w:pPr>
            <w:r>
              <w:rPr>
                <w:rFonts w:hint="eastAsia" w:ascii="宋体" w:hAnsi="宋体" w:cs="宋体"/>
                <w:sz w:val="24"/>
                <w:highlight w:val="none"/>
                <w:lang w:val="en-US" w:eastAsia="zh-CN"/>
              </w:rPr>
              <w:t>定期巡检服务方案</w:t>
            </w:r>
          </w:p>
        </w:tc>
        <w:tc>
          <w:tcPr>
            <w:tcW w:w="3046" w:type="dxa"/>
            <w:vAlign w:val="center"/>
          </w:tcPr>
          <w:p w14:paraId="5926A83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958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87BECF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465" w:type="dxa"/>
            <w:vAlign w:val="center"/>
          </w:tcPr>
          <w:p w14:paraId="6A98B951">
            <w:pPr>
              <w:spacing w:line="288"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sz w:val="24"/>
                <w:highlight w:val="none"/>
                <w:lang w:val="en-US" w:eastAsia="zh-CN"/>
              </w:rPr>
              <w:t>安全管理方案</w:t>
            </w:r>
          </w:p>
        </w:tc>
        <w:tc>
          <w:tcPr>
            <w:tcW w:w="3046" w:type="dxa"/>
            <w:vAlign w:val="center"/>
          </w:tcPr>
          <w:p w14:paraId="7A066D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B1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FDFF72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465" w:type="dxa"/>
            <w:vAlign w:val="center"/>
          </w:tcPr>
          <w:p w14:paraId="538F4F08">
            <w:pPr>
              <w:spacing w:line="288" w:lineRule="auto"/>
              <w:jc w:val="center"/>
              <w:rPr>
                <w:rFonts w:hint="eastAsia" w:ascii="宋体" w:hAnsi="宋体" w:cs="宋体"/>
                <w:b w:val="0"/>
                <w:bCs/>
                <w:color w:val="auto"/>
                <w:sz w:val="24"/>
                <w:highlight w:val="none"/>
                <w:vertAlign w:val="baseline"/>
                <w:lang w:val="en-US" w:eastAsia="zh-CN"/>
              </w:rPr>
            </w:pPr>
            <w:r>
              <w:rPr>
                <w:rFonts w:hint="eastAsia" w:ascii="宋体" w:hAnsi="宋体" w:eastAsia="宋体" w:cs="宋体"/>
                <w:color w:val="auto"/>
                <w:sz w:val="24"/>
                <w:highlight w:val="none"/>
                <w:lang w:val="en-US" w:eastAsia="zh-CN"/>
              </w:rPr>
              <w:t>培训方案</w:t>
            </w:r>
          </w:p>
        </w:tc>
        <w:tc>
          <w:tcPr>
            <w:tcW w:w="3046" w:type="dxa"/>
            <w:vAlign w:val="center"/>
          </w:tcPr>
          <w:p w14:paraId="253AED3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59735949">
      <w:pPr>
        <w:snapToGrid w:val="0"/>
        <w:spacing w:line="360" w:lineRule="auto"/>
        <w:jc w:val="left"/>
        <w:rPr>
          <w:rFonts w:hint="eastAsia" w:ascii="宋体" w:hAnsi="宋体" w:eastAsia="宋体" w:cs="宋体"/>
          <w:b/>
          <w:color w:val="auto"/>
          <w:sz w:val="24"/>
          <w:highlight w:val="none"/>
        </w:rPr>
      </w:pPr>
    </w:p>
    <w:p w14:paraId="4575BB66">
      <w:pPr>
        <w:pStyle w:val="80"/>
        <w:rPr>
          <w:rFonts w:hint="eastAsia" w:ascii="宋体" w:hAnsi="宋体" w:eastAsia="宋体" w:cs="宋体"/>
          <w:color w:val="auto"/>
          <w:highlight w:val="none"/>
        </w:rPr>
      </w:pPr>
    </w:p>
    <w:p w14:paraId="7689794B">
      <w:pPr>
        <w:jc w:val="both"/>
        <w:rPr>
          <w:rFonts w:hint="eastAsia" w:ascii="宋体" w:hAnsi="宋体" w:eastAsia="宋体" w:cs="宋体"/>
          <w:b/>
          <w:color w:val="auto"/>
          <w:kern w:val="0"/>
          <w:sz w:val="32"/>
          <w:szCs w:val="32"/>
          <w:highlight w:val="none"/>
        </w:rPr>
      </w:pPr>
    </w:p>
    <w:p w14:paraId="706B3E5E">
      <w:pPr>
        <w:jc w:val="center"/>
        <w:rPr>
          <w:rFonts w:hint="eastAsia" w:ascii="宋体" w:hAnsi="宋体" w:eastAsia="宋体" w:cs="宋体"/>
          <w:b/>
          <w:color w:val="auto"/>
          <w:kern w:val="0"/>
          <w:sz w:val="32"/>
          <w:szCs w:val="32"/>
          <w:highlight w:val="none"/>
        </w:rPr>
      </w:pPr>
    </w:p>
    <w:p w14:paraId="42A0E82D">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CDB72C7">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5C6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CF1DE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BBDAA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6BFEC12">
            <w:pPr>
              <w:spacing w:line="360" w:lineRule="auto"/>
              <w:jc w:val="center"/>
              <w:rPr>
                <w:rFonts w:ascii="宋体" w:hAnsi="宋体" w:cs="宋体"/>
                <w:b/>
                <w:sz w:val="24"/>
                <w:highlight w:val="none"/>
              </w:rPr>
            </w:pPr>
          </w:p>
          <w:p w14:paraId="5BD0393E">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E30DD08">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9C7020">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862488">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C347C59">
            <w:pPr>
              <w:spacing w:line="360" w:lineRule="auto"/>
              <w:jc w:val="center"/>
              <w:rPr>
                <w:rFonts w:ascii="宋体" w:hAnsi="宋体" w:cs="宋体"/>
                <w:b/>
                <w:sz w:val="24"/>
                <w:highlight w:val="none"/>
              </w:rPr>
            </w:pPr>
          </w:p>
          <w:p w14:paraId="049367C9">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26012A77">
            <w:pPr>
              <w:spacing w:line="360" w:lineRule="auto"/>
              <w:jc w:val="center"/>
              <w:rPr>
                <w:rFonts w:ascii="宋体" w:hAnsi="宋体" w:cs="宋体"/>
                <w:b/>
                <w:sz w:val="24"/>
                <w:highlight w:val="none"/>
              </w:rPr>
            </w:pPr>
          </w:p>
        </w:tc>
      </w:tr>
      <w:tr w14:paraId="6FE2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18885D">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34139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DFECA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86C55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4D926A">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F6D75A">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B098CB">
            <w:pPr>
              <w:spacing w:line="360" w:lineRule="auto"/>
              <w:jc w:val="center"/>
              <w:rPr>
                <w:rFonts w:ascii="宋体" w:hAnsi="宋体" w:cs="宋体"/>
                <w:sz w:val="24"/>
                <w:highlight w:val="none"/>
              </w:rPr>
            </w:pPr>
          </w:p>
        </w:tc>
      </w:tr>
      <w:tr w14:paraId="32B9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8A751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BAEF5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7D8DD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B8314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472A0B">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2492C8">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1FD1A1">
            <w:pPr>
              <w:spacing w:line="360" w:lineRule="auto"/>
              <w:jc w:val="center"/>
              <w:rPr>
                <w:rFonts w:ascii="宋体" w:hAnsi="宋体" w:cs="宋体"/>
                <w:sz w:val="24"/>
                <w:highlight w:val="none"/>
              </w:rPr>
            </w:pPr>
          </w:p>
        </w:tc>
      </w:tr>
      <w:tr w14:paraId="76DE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817585">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86348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9AD8C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7AC559">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F1C19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9DC5E2">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BD2FC3">
            <w:pPr>
              <w:spacing w:line="360" w:lineRule="auto"/>
              <w:jc w:val="center"/>
              <w:rPr>
                <w:rFonts w:ascii="宋体" w:hAnsi="宋体" w:cs="宋体"/>
                <w:sz w:val="24"/>
                <w:highlight w:val="none"/>
              </w:rPr>
            </w:pPr>
          </w:p>
        </w:tc>
      </w:tr>
    </w:tbl>
    <w:p w14:paraId="47B0C3D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3C24720">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lang w:val="en-US" w:eastAsia="zh-CN"/>
        </w:rPr>
      </w:pPr>
    </w:p>
    <w:p w14:paraId="039CC866">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lang w:val="en-US" w:eastAsia="zh-CN"/>
        </w:rPr>
      </w:pPr>
    </w:p>
    <w:p w14:paraId="1592A52B">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lang w:val="en-US" w:eastAsia="zh-CN"/>
        </w:rPr>
      </w:pPr>
    </w:p>
    <w:p w14:paraId="5FE56D5F">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cs="宋体"/>
          <w:b/>
          <w:color w:val="auto"/>
          <w:kern w:val="0"/>
          <w:sz w:val="32"/>
          <w:szCs w:val="32"/>
          <w:highlight w:val="none"/>
          <w:lang w:val="en-US" w:eastAsia="zh-CN"/>
        </w:rPr>
      </w:pPr>
    </w:p>
    <w:p w14:paraId="4661E7FB">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、商务技术偏离表</w:t>
      </w:r>
    </w:p>
    <w:tbl>
      <w:tblPr>
        <w:tblStyle w:val="6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548"/>
        <w:gridCol w:w="3417"/>
        <w:gridCol w:w="1229"/>
      </w:tblGrid>
      <w:tr w14:paraId="5526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4" w:type="dxa"/>
            <w:vAlign w:val="center"/>
          </w:tcPr>
          <w:p w14:paraId="7E97D3D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48" w:type="dxa"/>
            <w:vAlign w:val="center"/>
          </w:tcPr>
          <w:p w14:paraId="7E3B5E9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17" w:type="dxa"/>
            <w:vAlign w:val="center"/>
          </w:tcPr>
          <w:p w14:paraId="3A05057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29" w:type="dxa"/>
            <w:vAlign w:val="center"/>
          </w:tcPr>
          <w:p w14:paraId="622A65A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9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4" w:type="dxa"/>
          </w:tcPr>
          <w:p w14:paraId="0911627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48" w:type="dxa"/>
          </w:tcPr>
          <w:p w14:paraId="7569D9BA">
            <w:pPr>
              <w:jc w:val="center"/>
              <w:rPr>
                <w:rFonts w:hint="eastAsia" w:ascii="宋体" w:hAnsi="宋体" w:eastAsia="宋体" w:cs="宋体"/>
                <w:b/>
                <w:color w:val="auto"/>
                <w:kern w:val="0"/>
                <w:sz w:val="32"/>
                <w:szCs w:val="32"/>
                <w:highlight w:val="none"/>
              </w:rPr>
            </w:pPr>
          </w:p>
        </w:tc>
        <w:tc>
          <w:tcPr>
            <w:tcW w:w="3417" w:type="dxa"/>
          </w:tcPr>
          <w:p w14:paraId="28A7D694">
            <w:pPr>
              <w:jc w:val="center"/>
              <w:rPr>
                <w:rFonts w:hint="eastAsia" w:ascii="宋体" w:hAnsi="宋体" w:eastAsia="宋体" w:cs="宋体"/>
                <w:b/>
                <w:color w:val="auto"/>
                <w:kern w:val="0"/>
                <w:sz w:val="32"/>
                <w:szCs w:val="32"/>
                <w:highlight w:val="none"/>
              </w:rPr>
            </w:pPr>
          </w:p>
        </w:tc>
        <w:tc>
          <w:tcPr>
            <w:tcW w:w="1229" w:type="dxa"/>
          </w:tcPr>
          <w:p w14:paraId="427A2CE9">
            <w:pPr>
              <w:jc w:val="center"/>
              <w:rPr>
                <w:rFonts w:hint="eastAsia" w:ascii="宋体" w:hAnsi="宋体" w:eastAsia="宋体" w:cs="宋体"/>
                <w:b/>
                <w:color w:val="auto"/>
                <w:kern w:val="0"/>
                <w:sz w:val="32"/>
                <w:szCs w:val="32"/>
                <w:highlight w:val="none"/>
              </w:rPr>
            </w:pPr>
          </w:p>
        </w:tc>
      </w:tr>
      <w:tr w14:paraId="3F9D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4" w:type="dxa"/>
          </w:tcPr>
          <w:p w14:paraId="51CA33B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48" w:type="dxa"/>
          </w:tcPr>
          <w:p w14:paraId="4A3C71C1">
            <w:pPr>
              <w:jc w:val="center"/>
              <w:rPr>
                <w:rFonts w:hint="eastAsia" w:ascii="宋体" w:hAnsi="宋体" w:eastAsia="宋体" w:cs="宋体"/>
                <w:b/>
                <w:color w:val="auto"/>
                <w:kern w:val="0"/>
                <w:sz w:val="32"/>
                <w:szCs w:val="32"/>
                <w:highlight w:val="none"/>
              </w:rPr>
            </w:pPr>
          </w:p>
        </w:tc>
        <w:tc>
          <w:tcPr>
            <w:tcW w:w="3417" w:type="dxa"/>
          </w:tcPr>
          <w:p w14:paraId="77A7880C">
            <w:pPr>
              <w:jc w:val="center"/>
              <w:rPr>
                <w:rFonts w:hint="eastAsia" w:ascii="宋体" w:hAnsi="宋体" w:eastAsia="宋体" w:cs="宋体"/>
                <w:b/>
                <w:color w:val="auto"/>
                <w:kern w:val="0"/>
                <w:sz w:val="32"/>
                <w:szCs w:val="32"/>
                <w:highlight w:val="none"/>
              </w:rPr>
            </w:pPr>
          </w:p>
        </w:tc>
        <w:tc>
          <w:tcPr>
            <w:tcW w:w="1229" w:type="dxa"/>
          </w:tcPr>
          <w:p w14:paraId="39F87C58">
            <w:pPr>
              <w:jc w:val="center"/>
              <w:rPr>
                <w:rFonts w:hint="eastAsia" w:ascii="宋体" w:hAnsi="宋体" w:eastAsia="宋体" w:cs="宋体"/>
                <w:b/>
                <w:color w:val="auto"/>
                <w:kern w:val="0"/>
                <w:sz w:val="32"/>
                <w:szCs w:val="32"/>
                <w:highlight w:val="none"/>
              </w:rPr>
            </w:pPr>
          </w:p>
        </w:tc>
      </w:tr>
      <w:tr w14:paraId="3FF3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24" w:type="dxa"/>
          </w:tcPr>
          <w:p w14:paraId="14D1D91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48" w:type="dxa"/>
          </w:tcPr>
          <w:p w14:paraId="37864D13">
            <w:pPr>
              <w:jc w:val="center"/>
              <w:rPr>
                <w:rFonts w:hint="eastAsia" w:ascii="宋体" w:hAnsi="宋体" w:eastAsia="宋体" w:cs="宋体"/>
                <w:b/>
                <w:color w:val="auto"/>
                <w:kern w:val="0"/>
                <w:sz w:val="32"/>
                <w:szCs w:val="32"/>
                <w:highlight w:val="none"/>
              </w:rPr>
            </w:pPr>
          </w:p>
        </w:tc>
        <w:tc>
          <w:tcPr>
            <w:tcW w:w="3417" w:type="dxa"/>
          </w:tcPr>
          <w:p w14:paraId="4A452B53">
            <w:pPr>
              <w:jc w:val="center"/>
              <w:rPr>
                <w:rFonts w:hint="eastAsia" w:ascii="宋体" w:hAnsi="宋体" w:eastAsia="宋体" w:cs="宋体"/>
                <w:b/>
                <w:color w:val="auto"/>
                <w:kern w:val="0"/>
                <w:sz w:val="32"/>
                <w:szCs w:val="32"/>
                <w:highlight w:val="none"/>
              </w:rPr>
            </w:pPr>
          </w:p>
        </w:tc>
        <w:tc>
          <w:tcPr>
            <w:tcW w:w="1229" w:type="dxa"/>
          </w:tcPr>
          <w:p w14:paraId="3FAA5306">
            <w:pPr>
              <w:jc w:val="center"/>
              <w:rPr>
                <w:rFonts w:hint="eastAsia" w:ascii="宋体" w:hAnsi="宋体" w:eastAsia="宋体" w:cs="宋体"/>
                <w:b/>
                <w:color w:val="auto"/>
                <w:kern w:val="0"/>
                <w:sz w:val="32"/>
                <w:szCs w:val="32"/>
                <w:highlight w:val="none"/>
              </w:rPr>
            </w:pPr>
          </w:p>
        </w:tc>
      </w:tr>
    </w:tbl>
    <w:p w14:paraId="067DD35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52E8B31">
      <w:pPr>
        <w:jc w:val="center"/>
        <w:rPr>
          <w:rFonts w:hint="eastAsia" w:ascii="宋体" w:hAnsi="宋体" w:eastAsia="宋体" w:cs="宋体"/>
          <w:b/>
          <w:color w:val="auto"/>
          <w:kern w:val="0"/>
          <w:sz w:val="32"/>
          <w:szCs w:val="32"/>
          <w:highlight w:val="none"/>
        </w:rPr>
      </w:pPr>
    </w:p>
    <w:p w14:paraId="2350C7D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76C7CB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0D3C8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7A97419">
      <w:pPr>
        <w:ind w:firstLine="1911" w:firstLineChars="595"/>
        <w:rPr>
          <w:rFonts w:hint="eastAsia" w:ascii="宋体" w:hAnsi="宋体" w:eastAsia="宋体" w:cs="宋体"/>
          <w:b/>
          <w:bCs/>
          <w:color w:val="auto"/>
          <w:sz w:val="32"/>
          <w:szCs w:val="32"/>
          <w:highlight w:val="none"/>
        </w:rPr>
      </w:pPr>
    </w:p>
    <w:p w14:paraId="1EB8A1C4">
      <w:pPr>
        <w:rPr>
          <w:rFonts w:hint="eastAsia" w:ascii="宋体" w:hAnsi="宋体" w:eastAsia="宋体" w:cs="宋体"/>
          <w:b/>
          <w:bCs/>
          <w:color w:val="auto"/>
          <w:sz w:val="32"/>
          <w:szCs w:val="32"/>
          <w:highlight w:val="none"/>
        </w:rPr>
      </w:pPr>
    </w:p>
    <w:p w14:paraId="501AF7C3">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031AEE">
      <w:pPr>
        <w:spacing w:line="360" w:lineRule="auto"/>
        <w:jc w:val="center"/>
        <w:outlineLvl w:val="0"/>
        <w:rPr>
          <w:rFonts w:hint="eastAsia" w:ascii="宋体" w:hAnsi="宋体" w:eastAsia="宋体" w:cs="宋体"/>
          <w:b/>
          <w:color w:val="auto"/>
          <w:kern w:val="0"/>
          <w:sz w:val="36"/>
          <w:szCs w:val="36"/>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BE0CA88">
      <w:pPr>
        <w:keepNext w:val="0"/>
        <w:keepLines w:val="0"/>
        <w:pageBreakBefore w:val="0"/>
        <w:widowControl w:val="0"/>
        <w:kinsoku/>
        <w:wordWrap/>
        <w:overflowPunct/>
        <w:topLinePunct w:val="0"/>
        <w:autoSpaceDE/>
        <w:autoSpaceDN/>
        <w:bidi w:val="0"/>
        <w:adjustRightInd w:val="0"/>
        <w:snapToGrid/>
        <w:ind w:firstLine="1911" w:firstLineChars="595"/>
        <w:textAlignment w:val="auto"/>
        <w:outlineLvl w:val="0"/>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1263E30">
      <w:pPr>
        <w:snapToGrid w:val="0"/>
        <w:spacing w:line="360" w:lineRule="auto"/>
        <w:rPr>
          <w:rFonts w:hint="eastAsia" w:ascii="宋体" w:hAnsi="宋体" w:eastAsia="宋体" w:cs="宋体"/>
          <w:color w:val="auto"/>
          <w:sz w:val="24"/>
          <w:highlight w:val="none"/>
        </w:rPr>
      </w:pPr>
    </w:p>
    <w:p w14:paraId="5AC7AA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浙江省公安厅、浙江交投招标代理咨询有限公司</w:t>
      </w:r>
      <w:r>
        <w:rPr>
          <w:rFonts w:hint="eastAsia" w:ascii="宋体" w:hAnsi="宋体" w:eastAsia="宋体" w:cs="宋体"/>
          <w:color w:val="auto"/>
          <w:kern w:val="0"/>
          <w:sz w:val="24"/>
          <w:highlight w:val="none"/>
          <w:lang w:val="zh-CN"/>
        </w:rPr>
        <w:t>：</w:t>
      </w:r>
    </w:p>
    <w:p w14:paraId="260846E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647B2E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18A27F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BD7649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658015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4070D8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D2E154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77A2D3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FA873C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395206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4A31D3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063CA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758655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B07160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62E54E6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A3A7F25">
      <w:pPr>
        <w:spacing w:line="360" w:lineRule="auto"/>
        <w:jc w:val="center"/>
        <w:rPr>
          <w:rFonts w:hint="eastAsia" w:ascii="宋体" w:hAnsi="宋体" w:eastAsia="宋体" w:cs="宋体"/>
          <w:b/>
          <w:bCs/>
          <w:color w:val="auto"/>
          <w:sz w:val="24"/>
          <w:highlight w:val="none"/>
        </w:rPr>
      </w:pPr>
    </w:p>
    <w:p w14:paraId="5C50A5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BB14AF">
      <w:pPr>
        <w:spacing w:line="360" w:lineRule="auto"/>
        <w:jc w:val="both"/>
        <w:outlineLvl w:val="0"/>
        <w:rPr>
          <w:rFonts w:hint="eastAsia" w:ascii="宋体" w:hAnsi="宋体" w:eastAsia="宋体" w:cs="宋体"/>
          <w:b/>
          <w:color w:val="auto"/>
          <w:kern w:val="0"/>
          <w:sz w:val="36"/>
          <w:szCs w:val="36"/>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65137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A9F62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524B2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43EA34CB">
      <w:pPr>
        <w:numPr>
          <w:ilvl w:val="0"/>
          <w:numId w:val="0"/>
        </w:num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开标一览表（报价表）………………………………………………………（页码）</w:t>
      </w:r>
    </w:p>
    <w:p w14:paraId="2F959D55">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）中小企业声明函（如果有）…………………………………………………（页码）</w:t>
      </w:r>
    </w:p>
    <w:p w14:paraId="1878C50E">
      <w:pPr>
        <w:pStyle w:val="81"/>
        <w:rPr>
          <w:rFonts w:hint="eastAsia" w:ascii="宋体" w:hAnsi="宋体" w:eastAsia="宋体" w:cs="宋体"/>
          <w:color w:val="auto"/>
          <w:highlight w:val="none"/>
        </w:rPr>
      </w:pPr>
    </w:p>
    <w:p w14:paraId="5FCD1733">
      <w:pPr>
        <w:pStyle w:val="81"/>
        <w:rPr>
          <w:rFonts w:hint="eastAsia" w:ascii="宋体" w:hAnsi="宋体" w:eastAsia="宋体" w:cs="宋体"/>
          <w:color w:val="auto"/>
          <w:highlight w:val="none"/>
        </w:rPr>
      </w:pPr>
    </w:p>
    <w:p w14:paraId="030D7D22">
      <w:pPr>
        <w:snapToGrid w:val="0"/>
        <w:spacing w:line="360" w:lineRule="auto"/>
        <w:ind w:right="480"/>
        <w:jc w:val="center"/>
        <w:rPr>
          <w:rFonts w:hint="eastAsia" w:ascii="宋体" w:hAnsi="宋体" w:eastAsia="宋体" w:cs="宋体"/>
          <w:b/>
          <w:color w:val="auto"/>
          <w:kern w:val="0"/>
          <w:sz w:val="32"/>
          <w:szCs w:val="32"/>
          <w:highlight w:val="none"/>
        </w:rPr>
      </w:pPr>
    </w:p>
    <w:p w14:paraId="3D643661">
      <w:pPr>
        <w:snapToGrid w:val="0"/>
        <w:spacing w:line="360" w:lineRule="auto"/>
        <w:ind w:right="480"/>
        <w:jc w:val="center"/>
        <w:rPr>
          <w:rFonts w:hint="eastAsia" w:ascii="宋体" w:hAnsi="宋体" w:eastAsia="宋体" w:cs="宋体"/>
          <w:b/>
          <w:color w:val="auto"/>
          <w:kern w:val="0"/>
          <w:sz w:val="32"/>
          <w:szCs w:val="32"/>
          <w:highlight w:val="none"/>
        </w:rPr>
      </w:pPr>
    </w:p>
    <w:p w14:paraId="1D1EE8A7">
      <w:pPr>
        <w:snapToGrid w:val="0"/>
        <w:spacing w:line="360" w:lineRule="auto"/>
        <w:ind w:right="480"/>
        <w:jc w:val="center"/>
        <w:rPr>
          <w:rFonts w:hint="eastAsia" w:ascii="宋体" w:hAnsi="宋体" w:eastAsia="宋体" w:cs="宋体"/>
          <w:b/>
          <w:color w:val="auto"/>
          <w:kern w:val="0"/>
          <w:sz w:val="32"/>
          <w:szCs w:val="32"/>
          <w:highlight w:val="none"/>
        </w:rPr>
      </w:pPr>
    </w:p>
    <w:p w14:paraId="5C54803B">
      <w:pPr>
        <w:snapToGrid w:val="0"/>
        <w:spacing w:line="360" w:lineRule="auto"/>
        <w:ind w:right="480"/>
        <w:jc w:val="center"/>
        <w:rPr>
          <w:rFonts w:hint="eastAsia" w:ascii="宋体" w:hAnsi="宋体" w:eastAsia="宋体" w:cs="宋体"/>
          <w:b/>
          <w:color w:val="auto"/>
          <w:kern w:val="0"/>
          <w:sz w:val="32"/>
          <w:szCs w:val="32"/>
          <w:highlight w:val="none"/>
        </w:rPr>
      </w:pPr>
    </w:p>
    <w:p w14:paraId="59AEFB98">
      <w:pPr>
        <w:snapToGrid w:val="0"/>
        <w:spacing w:line="360" w:lineRule="auto"/>
        <w:ind w:right="480"/>
        <w:jc w:val="center"/>
        <w:rPr>
          <w:rFonts w:hint="eastAsia" w:ascii="宋体" w:hAnsi="宋体" w:eastAsia="宋体" w:cs="宋体"/>
          <w:b/>
          <w:color w:val="auto"/>
          <w:kern w:val="0"/>
          <w:sz w:val="32"/>
          <w:szCs w:val="32"/>
          <w:highlight w:val="none"/>
        </w:rPr>
      </w:pPr>
    </w:p>
    <w:p w14:paraId="5070EACB">
      <w:pPr>
        <w:snapToGrid w:val="0"/>
        <w:spacing w:line="360" w:lineRule="auto"/>
        <w:ind w:right="480"/>
        <w:jc w:val="center"/>
        <w:rPr>
          <w:rFonts w:hint="eastAsia" w:ascii="宋体" w:hAnsi="宋体" w:eastAsia="宋体" w:cs="宋体"/>
          <w:b/>
          <w:color w:val="auto"/>
          <w:kern w:val="0"/>
          <w:sz w:val="32"/>
          <w:szCs w:val="32"/>
          <w:highlight w:val="none"/>
        </w:rPr>
      </w:pPr>
    </w:p>
    <w:p w14:paraId="1D554670">
      <w:pPr>
        <w:snapToGrid w:val="0"/>
        <w:spacing w:line="360" w:lineRule="auto"/>
        <w:ind w:right="480"/>
        <w:jc w:val="center"/>
        <w:rPr>
          <w:rFonts w:hint="eastAsia" w:ascii="宋体" w:hAnsi="宋体" w:eastAsia="宋体" w:cs="宋体"/>
          <w:b/>
          <w:color w:val="auto"/>
          <w:kern w:val="0"/>
          <w:sz w:val="32"/>
          <w:szCs w:val="32"/>
          <w:highlight w:val="none"/>
        </w:rPr>
      </w:pPr>
    </w:p>
    <w:p w14:paraId="681874BC">
      <w:pPr>
        <w:snapToGrid w:val="0"/>
        <w:spacing w:line="360" w:lineRule="auto"/>
        <w:ind w:right="480"/>
        <w:jc w:val="center"/>
        <w:rPr>
          <w:rFonts w:hint="eastAsia" w:ascii="宋体" w:hAnsi="宋体" w:eastAsia="宋体" w:cs="宋体"/>
          <w:b/>
          <w:color w:val="auto"/>
          <w:kern w:val="0"/>
          <w:sz w:val="32"/>
          <w:szCs w:val="32"/>
          <w:highlight w:val="none"/>
        </w:rPr>
      </w:pPr>
    </w:p>
    <w:p w14:paraId="01DB817B">
      <w:pPr>
        <w:snapToGrid w:val="0"/>
        <w:spacing w:line="360" w:lineRule="auto"/>
        <w:ind w:right="480"/>
        <w:jc w:val="center"/>
        <w:rPr>
          <w:rFonts w:hint="eastAsia" w:ascii="宋体" w:hAnsi="宋体" w:eastAsia="宋体" w:cs="宋体"/>
          <w:b/>
          <w:color w:val="auto"/>
          <w:kern w:val="0"/>
          <w:sz w:val="32"/>
          <w:szCs w:val="32"/>
          <w:highlight w:val="none"/>
        </w:rPr>
      </w:pPr>
    </w:p>
    <w:p w14:paraId="28EA35A9">
      <w:pPr>
        <w:snapToGrid w:val="0"/>
        <w:spacing w:line="360" w:lineRule="auto"/>
        <w:ind w:right="480"/>
        <w:jc w:val="center"/>
        <w:rPr>
          <w:rFonts w:hint="eastAsia" w:ascii="宋体" w:hAnsi="宋体" w:eastAsia="宋体" w:cs="宋体"/>
          <w:b/>
          <w:color w:val="auto"/>
          <w:kern w:val="0"/>
          <w:sz w:val="32"/>
          <w:szCs w:val="32"/>
          <w:highlight w:val="none"/>
        </w:rPr>
      </w:pPr>
    </w:p>
    <w:p w14:paraId="2F2AFA2B">
      <w:pPr>
        <w:snapToGrid w:val="0"/>
        <w:spacing w:line="360" w:lineRule="auto"/>
        <w:ind w:right="480"/>
        <w:jc w:val="center"/>
        <w:rPr>
          <w:rFonts w:hint="eastAsia" w:ascii="宋体" w:hAnsi="宋体" w:eastAsia="宋体" w:cs="宋体"/>
          <w:b/>
          <w:color w:val="auto"/>
          <w:kern w:val="0"/>
          <w:sz w:val="32"/>
          <w:szCs w:val="32"/>
          <w:highlight w:val="none"/>
        </w:rPr>
      </w:pPr>
    </w:p>
    <w:p w14:paraId="5309FD8E">
      <w:pPr>
        <w:snapToGrid w:val="0"/>
        <w:spacing w:line="360" w:lineRule="auto"/>
        <w:ind w:right="480"/>
        <w:jc w:val="center"/>
        <w:rPr>
          <w:rFonts w:hint="eastAsia" w:ascii="宋体" w:hAnsi="宋体" w:eastAsia="宋体" w:cs="宋体"/>
          <w:b/>
          <w:color w:val="auto"/>
          <w:kern w:val="0"/>
          <w:sz w:val="32"/>
          <w:szCs w:val="32"/>
          <w:highlight w:val="none"/>
        </w:rPr>
      </w:pPr>
    </w:p>
    <w:p w14:paraId="303C8316">
      <w:pPr>
        <w:snapToGrid w:val="0"/>
        <w:spacing w:line="360" w:lineRule="auto"/>
        <w:ind w:right="480"/>
        <w:jc w:val="center"/>
        <w:rPr>
          <w:rFonts w:hint="eastAsia" w:ascii="宋体" w:hAnsi="宋体" w:eastAsia="宋体" w:cs="宋体"/>
          <w:b/>
          <w:color w:val="auto"/>
          <w:kern w:val="0"/>
          <w:sz w:val="32"/>
          <w:szCs w:val="32"/>
          <w:highlight w:val="none"/>
        </w:rPr>
      </w:pPr>
    </w:p>
    <w:p w14:paraId="4B5387C1">
      <w:pPr>
        <w:snapToGrid w:val="0"/>
        <w:spacing w:line="360" w:lineRule="auto"/>
        <w:ind w:right="480"/>
        <w:jc w:val="both"/>
        <w:rPr>
          <w:rFonts w:hint="eastAsia" w:ascii="宋体" w:hAnsi="宋体" w:eastAsia="宋体" w:cs="宋体"/>
          <w:b/>
          <w:color w:val="auto"/>
          <w:kern w:val="0"/>
          <w:sz w:val="32"/>
          <w:szCs w:val="32"/>
          <w:highlight w:val="none"/>
        </w:rPr>
      </w:pPr>
    </w:p>
    <w:p w14:paraId="6164A3E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24A4A9D">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641"/>
        <w:textAlignment w:val="auto"/>
        <w:outlineLvl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37CE0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浙江省公安厅、浙江交投招标代理咨询有限公司</w:t>
      </w:r>
      <w:r>
        <w:rPr>
          <w:rFonts w:hint="eastAsia" w:ascii="宋体" w:hAnsi="宋体" w:eastAsia="宋体" w:cs="宋体"/>
          <w:color w:val="auto"/>
          <w:kern w:val="0"/>
          <w:sz w:val="24"/>
          <w:highlight w:val="none"/>
          <w:lang w:val="zh-CN"/>
        </w:rPr>
        <w:t>：</w:t>
      </w:r>
    </w:p>
    <w:p w14:paraId="58AA314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en-US" w:eastAsia="zh-CN"/>
        </w:rPr>
        <w:t>(</w:t>
      </w:r>
      <w:r>
        <w:rPr>
          <w:rFonts w:hint="eastAsia" w:ascii="宋体" w:hAnsi="宋体" w:cs="宋体"/>
          <w:color w:val="auto"/>
          <w:sz w:val="24"/>
          <w:highlight w:val="none"/>
          <w:lang w:eastAsia="zh-CN"/>
        </w:rPr>
        <w:t>浙江省公安厅浙江公安“浙警智审”综合集成应用系统项目</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7EE1BF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2E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D9B69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5C304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3BAFBD01">
            <w:pPr>
              <w:spacing w:line="360" w:lineRule="auto"/>
              <w:jc w:val="center"/>
              <w:rPr>
                <w:rFonts w:hint="eastAsia" w:ascii="宋体" w:hAnsi="宋体" w:eastAsia="宋体" w:cs="宋体"/>
                <w:b/>
                <w:color w:val="auto"/>
                <w:sz w:val="24"/>
                <w:highlight w:val="none"/>
              </w:rPr>
            </w:pPr>
          </w:p>
          <w:p w14:paraId="1CD63FF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1F360C7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769F9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3445DA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C8EDDFC">
            <w:pPr>
              <w:spacing w:line="360" w:lineRule="auto"/>
              <w:jc w:val="center"/>
              <w:rPr>
                <w:rFonts w:hint="eastAsia" w:ascii="宋体" w:hAnsi="宋体" w:eastAsia="宋体" w:cs="宋体"/>
                <w:b/>
                <w:color w:val="auto"/>
                <w:sz w:val="24"/>
                <w:highlight w:val="none"/>
              </w:rPr>
            </w:pPr>
          </w:p>
          <w:p w14:paraId="6F3278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BBF315A">
            <w:pPr>
              <w:spacing w:line="360" w:lineRule="auto"/>
              <w:jc w:val="center"/>
              <w:rPr>
                <w:rFonts w:hint="eastAsia" w:ascii="宋体" w:hAnsi="宋体" w:eastAsia="宋体" w:cs="宋体"/>
                <w:b/>
                <w:color w:val="auto"/>
                <w:sz w:val="24"/>
                <w:highlight w:val="none"/>
              </w:rPr>
            </w:pPr>
          </w:p>
          <w:p w14:paraId="3327DA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1AA96A7">
            <w:pPr>
              <w:spacing w:line="360" w:lineRule="auto"/>
              <w:jc w:val="center"/>
              <w:rPr>
                <w:rFonts w:hint="eastAsia" w:ascii="宋体" w:hAnsi="宋体" w:eastAsia="宋体" w:cs="宋体"/>
                <w:b/>
                <w:color w:val="auto"/>
                <w:sz w:val="24"/>
                <w:highlight w:val="none"/>
              </w:rPr>
            </w:pPr>
          </w:p>
        </w:tc>
      </w:tr>
      <w:tr w14:paraId="6943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C127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244107E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05C107C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EB3F81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AF3E63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EFD1BA7">
            <w:pPr>
              <w:spacing w:line="360" w:lineRule="auto"/>
              <w:jc w:val="center"/>
              <w:rPr>
                <w:rFonts w:hint="eastAsia" w:ascii="宋体" w:hAnsi="宋体" w:eastAsia="宋体" w:cs="宋体"/>
                <w:color w:val="auto"/>
                <w:sz w:val="24"/>
                <w:highlight w:val="none"/>
              </w:rPr>
            </w:pPr>
          </w:p>
        </w:tc>
        <w:tc>
          <w:tcPr>
            <w:tcW w:w="2127" w:type="dxa"/>
          </w:tcPr>
          <w:p w14:paraId="15EF7500">
            <w:pPr>
              <w:spacing w:line="360" w:lineRule="auto"/>
              <w:jc w:val="center"/>
              <w:rPr>
                <w:rFonts w:hint="eastAsia" w:ascii="宋体" w:hAnsi="宋体" w:eastAsia="宋体" w:cs="宋体"/>
                <w:color w:val="auto"/>
                <w:sz w:val="24"/>
                <w:highlight w:val="none"/>
              </w:rPr>
            </w:pPr>
          </w:p>
        </w:tc>
        <w:tc>
          <w:tcPr>
            <w:tcW w:w="2126" w:type="dxa"/>
            <w:vAlign w:val="center"/>
          </w:tcPr>
          <w:p w14:paraId="5B32759A">
            <w:pPr>
              <w:spacing w:line="360" w:lineRule="auto"/>
              <w:jc w:val="center"/>
              <w:rPr>
                <w:rFonts w:hint="eastAsia" w:ascii="宋体" w:hAnsi="宋体" w:eastAsia="宋体" w:cs="宋体"/>
                <w:color w:val="auto"/>
                <w:sz w:val="24"/>
                <w:highlight w:val="none"/>
              </w:rPr>
            </w:pPr>
          </w:p>
        </w:tc>
      </w:tr>
      <w:tr w14:paraId="7B63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926E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9EE31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664C24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72CE91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8AFB31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DEF7B76">
            <w:pPr>
              <w:spacing w:line="360" w:lineRule="auto"/>
              <w:jc w:val="center"/>
              <w:rPr>
                <w:rFonts w:hint="eastAsia" w:ascii="宋体" w:hAnsi="宋体" w:eastAsia="宋体" w:cs="宋体"/>
                <w:color w:val="auto"/>
                <w:sz w:val="24"/>
                <w:highlight w:val="none"/>
              </w:rPr>
            </w:pPr>
          </w:p>
        </w:tc>
        <w:tc>
          <w:tcPr>
            <w:tcW w:w="2127" w:type="dxa"/>
          </w:tcPr>
          <w:p w14:paraId="60010087">
            <w:pPr>
              <w:spacing w:line="360" w:lineRule="auto"/>
              <w:jc w:val="center"/>
              <w:rPr>
                <w:rFonts w:hint="eastAsia" w:ascii="宋体" w:hAnsi="宋体" w:eastAsia="宋体" w:cs="宋体"/>
                <w:color w:val="auto"/>
                <w:sz w:val="24"/>
                <w:highlight w:val="none"/>
              </w:rPr>
            </w:pPr>
          </w:p>
        </w:tc>
        <w:tc>
          <w:tcPr>
            <w:tcW w:w="2126" w:type="dxa"/>
            <w:vAlign w:val="center"/>
          </w:tcPr>
          <w:p w14:paraId="0E31BDA3">
            <w:pPr>
              <w:spacing w:line="360" w:lineRule="auto"/>
              <w:jc w:val="center"/>
              <w:rPr>
                <w:rFonts w:hint="eastAsia" w:ascii="宋体" w:hAnsi="宋体" w:eastAsia="宋体" w:cs="宋体"/>
                <w:color w:val="auto"/>
                <w:sz w:val="24"/>
                <w:highlight w:val="none"/>
              </w:rPr>
            </w:pPr>
          </w:p>
        </w:tc>
      </w:tr>
      <w:tr w14:paraId="50AC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53BF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73BCCCE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E9C0F8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58CE11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445F2C1">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858CB4D">
            <w:pPr>
              <w:spacing w:line="360" w:lineRule="auto"/>
              <w:jc w:val="center"/>
              <w:rPr>
                <w:rFonts w:hint="eastAsia" w:ascii="宋体" w:hAnsi="宋体" w:eastAsia="宋体" w:cs="宋体"/>
                <w:color w:val="auto"/>
                <w:sz w:val="24"/>
                <w:highlight w:val="none"/>
              </w:rPr>
            </w:pPr>
          </w:p>
        </w:tc>
        <w:tc>
          <w:tcPr>
            <w:tcW w:w="2127" w:type="dxa"/>
          </w:tcPr>
          <w:p w14:paraId="58EAB6BB">
            <w:pPr>
              <w:spacing w:line="360" w:lineRule="auto"/>
              <w:jc w:val="center"/>
              <w:rPr>
                <w:rFonts w:hint="eastAsia" w:ascii="宋体" w:hAnsi="宋体" w:eastAsia="宋体" w:cs="宋体"/>
                <w:color w:val="auto"/>
                <w:sz w:val="24"/>
                <w:highlight w:val="none"/>
              </w:rPr>
            </w:pPr>
          </w:p>
        </w:tc>
        <w:tc>
          <w:tcPr>
            <w:tcW w:w="2126" w:type="dxa"/>
            <w:vAlign w:val="center"/>
          </w:tcPr>
          <w:p w14:paraId="17ECAEC1">
            <w:pPr>
              <w:spacing w:line="360" w:lineRule="auto"/>
              <w:jc w:val="center"/>
              <w:rPr>
                <w:rFonts w:hint="eastAsia" w:ascii="宋体" w:hAnsi="宋体" w:eastAsia="宋体" w:cs="宋体"/>
                <w:color w:val="auto"/>
                <w:sz w:val="24"/>
                <w:highlight w:val="none"/>
              </w:rPr>
            </w:pPr>
          </w:p>
        </w:tc>
      </w:tr>
      <w:tr w14:paraId="42D0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0B2D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42F8CB4D">
            <w:pPr>
              <w:spacing w:line="360" w:lineRule="auto"/>
              <w:jc w:val="center"/>
              <w:rPr>
                <w:rFonts w:hint="eastAsia" w:ascii="宋体" w:hAnsi="宋体" w:eastAsia="宋体" w:cs="宋体"/>
                <w:color w:val="auto"/>
                <w:sz w:val="24"/>
                <w:highlight w:val="none"/>
              </w:rPr>
            </w:pPr>
          </w:p>
        </w:tc>
      </w:tr>
      <w:tr w14:paraId="0964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A968A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6ED5F2E1">
            <w:pPr>
              <w:spacing w:line="360" w:lineRule="auto"/>
              <w:jc w:val="center"/>
              <w:rPr>
                <w:rFonts w:hint="eastAsia" w:ascii="宋体" w:hAnsi="宋体" w:eastAsia="宋体" w:cs="宋体"/>
                <w:color w:val="auto"/>
                <w:sz w:val="24"/>
                <w:highlight w:val="none"/>
              </w:rPr>
            </w:pPr>
          </w:p>
        </w:tc>
      </w:tr>
    </w:tbl>
    <w:p w14:paraId="49CFA134">
      <w:pPr>
        <w:snapToGrid w:val="0"/>
        <w:spacing w:line="360" w:lineRule="auto"/>
        <w:ind w:left="480"/>
        <w:rPr>
          <w:rFonts w:hint="eastAsia" w:ascii="宋体" w:hAnsi="宋体" w:eastAsia="宋体" w:cs="宋体"/>
          <w:b/>
          <w:color w:val="auto"/>
          <w:kern w:val="0"/>
          <w:sz w:val="24"/>
          <w:highlight w:val="none"/>
          <w:lang w:val="zh-CN"/>
        </w:rPr>
      </w:pPr>
    </w:p>
    <w:p w14:paraId="0867372C">
      <w:pPr>
        <w:snapToGrid w:val="0"/>
        <w:spacing w:line="360" w:lineRule="auto"/>
        <w:ind w:left="480"/>
        <w:rPr>
          <w:rFonts w:hint="eastAsia" w:ascii="宋体" w:hAnsi="宋体" w:eastAsia="宋体" w:cs="宋体"/>
          <w:b/>
          <w:color w:val="auto"/>
          <w:kern w:val="0"/>
          <w:sz w:val="24"/>
          <w:highlight w:val="none"/>
          <w:lang w:val="zh-CN"/>
        </w:rPr>
      </w:pPr>
    </w:p>
    <w:p w14:paraId="2784A0F1">
      <w:pPr>
        <w:snapToGrid w:val="0"/>
        <w:spacing w:line="360" w:lineRule="auto"/>
        <w:ind w:left="480"/>
        <w:rPr>
          <w:rFonts w:hint="eastAsia" w:ascii="宋体" w:hAnsi="宋体" w:eastAsia="宋体" w:cs="宋体"/>
          <w:b/>
          <w:color w:val="auto"/>
          <w:kern w:val="0"/>
          <w:sz w:val="24"/>
          <w:highlight w:val="none"/>
          <w:lang w:val="zh-CN"/>
        </w:rPr>
      </w:pPr>
    </w:p>
    <w:p w14:paraId="7F89D7F7">
      <w:pPr>
        <w:snapToGrid w:val="0"/>
        <w:spacing w:line="360" w:lineRule="auto"/>
        <w:ind w:left="480"/>
        <w:rPr>
          <w:rFonts w:hint="eastAsia" w:ascii="宋体" w:hAnsi="宋体" w:eastAsia="宋体" w:cs="宋体"/>
          <w:b/>
          <w:color w:val="auto"/>
          <w:kern w:val="0"/>
          <w:sz w:val="24"/>
          <w:highlight w:val="none"/>
          <w:lang w:val="zh-CN"/>
        </w:rPr>
      </w:pPr>
    </w:p>
    <w:p w14:paraId="41054F4F">
      <w:pPr>
        <w:snapToGrid w:val="0"/>
        <w:spacing w:line="360" w:lineRule="auto"/>
        <w:ind w:left="480"/>
        <w:rPr>
          <w:rFonts w:hint="eastAsia" w:ascii="宋体" w:hAnsi="宋体" w:eastAsia="宋体" w:cs="宋体"/>
          <w:b/>
          <w:color w:val="auto"/>
          <w:kern w:val="0"/>
          <w:sz w:val="24"/>
          <w:highlight w:val="none"/>
          <w:lang w:val="zh-CN"/>
        </w:rPr>
      </w:pPr>
    </w:p>
    <w:p w14:paraId="51C2CB9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4356B1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E6C8A0F">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E512B6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329DAC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83F477">
      <w:pPr>
        <w:snapToGrid w:val="0"/>
        <w:spacing w:line="360" w:lineRule="auto"/>
        <w:ind w:firstLine="482" w:firstLineChars="200"/>
        <w:jc w:val="left"/>
        <w:rPr>
          <w:rFonts w:hint="eastAsia" w:ascii="宋体" w:hAnsi="宋体" w:eastAsia="宋体" w:cs="宋体"/>
          <w:b/>
          <w:color w:val="auto"/>
          <w:kern w:val="0"/>
          <w:sz w:val="24"/>
          <w:highlight w:val="none"/>
        </w:rPr>
      </w:pPr>
    </w:p>
    <w:p w14:paraId="4A909CD6">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082C97B">
      <w:pPr>
        <w:pStyle w:val="695"/>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lang w:val="en-US" w:eastAsia="zh-CN"/>
        </w:rPr>
        <w:sectPr>
          <w:headerReference r:id="rId21" w:type="first"/>
          <w:footerReference r:id="rId24" w:type="first"/>
          <w:headerReference r:id="rId20" w:type="default"/>
          <w:footerReference r:id="rId22" w:type="default"/>
          <w:footerReference r:id="rId23"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docGrid w:linePitch="312" w:charSpace="0"/>
        </w:sectPr>
      </w:pPr>
    </w:p>
    <w:p w14:paraId="7369DB3E">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jc w:val="center"/>
        <w:textAlignment w:val="auto"/>
        <w:outlineLvl w:val="0"/>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C639CC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7157F7B">
      <w:pPr>
        <w:pStyle w:val="81"/>
        <w:rPr>
          <w:rFonts w:hint="eastAsia" w:ascii="宋体" w:hAnsi="宋体" w:eastAsia="宋体" w:cs="宋体"/>
          <w:b/>
          <w:color w:val="auto"/>
          <w:sz w:val="24"/>
          <w:highlight w:val="none"/>
        </w:rPr>
      </w:pPr>
    </w:p>
    <w:p w14:paraId="7FF7A961">
      <w:pPr>
        <w:pStyle w:val="81"/>
        <w:rPr>
          <w:rFonts w:hint="eastAsia" w:ascii="宋体" w:hAnsi="宋体" w:eastAsia="宋体" w:cs="宋体"/>
          <w:b/>
          <w:color w:val="auto"/>
          <w:sz w:val="24"/>
          <w:highlight w:val="none"/>
        </w:rPr>
      </w:pPr>
    </w:p>
    <w:p w14:paraId="00EC5693">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59B2D8E">
      <w:pPr>
        <w:spacing w:line="360" w:lineRule="auto"/>
        <w:ind w:right="420" w:firstLine="3614" w:firstLineChars="1000"/>
        <w:rPr>
          <w:rFonts w:hint="eastAsia" w:ascii="宋体" w:hAnsi="宋体" w:eastAsia="宋体" w:cs="宋体"/>
          <w:b/>
          <w:color w:val="auto"/>
          <w:kern w:val="0"/>
          <w:sz w:val="36"/>
          <w:szCs w:val="36"/>
          <w:highlight w:val="none"/>
        </w:rPr>
      </w:pPr>
    </w:p>
    <w:p w14:paraId="57778F3C">
      <w:pPr>
        <w:spacing w:line="360" w:lineRule="auto"/>
        <w:ind w:right="420" w:firstLine="3614" w:firstLineChars="1000"/>
        <w:rPr>
          <w:rFonts w:hint="eastAsia" w:ascii="宋体" w:hAnsi="宋体" w:eastAsia="宋体" w:cs="宋体"/>
          <w:b/>
          <w:color w:val="auto"/>
          <w:kern w:val="0"/>
          <w:sz w:val="36"/>
          <w:szCs w:val="36"/>
          <w:highlight w:val="none"/>
        </w:rPr>
      </w:pPr>
    </w:p>
    <w:p w14:paraId="7DE8EF21">
      <w:pPr>
        <w:spacing w:line="360" w:lineRule="auto"/>
        <w:ind w:right="420" w:firstLine="3614" w:firstLineChars="1000"/>
        <w:rPr>
          <w:rFonts w:hint="eastAsia" w:ascii="宋体" w:hAnsi="宋体" w:eastAsia="宋体" w:cs="宋体"/>
          <w:b/>
          <w:color w:val="auto"/>
          <w:kern w:val="0"/>
          <w:sz w:val="36"/>
          <w:szCs w:val="36"/>
          <w:highlight w:val="none"/>
        </w:rPr>
      </w:pPr>
    </w:p>
    <w:p w14:paraId="3BB94ABD">
      <w:pPr>
        <w:spacing w:line="360" w:lineRule="auto"/>
        <w:ind w:right="420" w:firstLine="3614" w:firstLineChars="1000"/>
        <w:rPr>
          <w:rFonts w:hint="eastAsia" w:ascii="宋体" w:hAnsi="宋体" w:eastAsia="宋体" w:cs="宋体"/>
          <w:b/>
          <w:color w:val="auto"/>
          <w:kern w:val="0"/>
          <w:sz w:val="36"/>
          <w:szCs w:val="36"/>
          <w:highlight w:val="none"/>
        </w:rPr>
      </w:pPr>
    </w:p>
    <w:p w14:paraId="7086DB1C">
      <w:pPr>
        <w:spacing w:line="360" w:lineRule="auto"/>
        <w:ind w:right="420" w:firstLine="3614" w:firstLineChars="1000"/>
        <w:rPr>
          <w:rFonts w:hint="eastAsia" w:ascii="宋体" w:hAnsi="宋体" w:eastAsia="宋体" w:cs="宋体"/>
          <w:b/>
          <w:color w:val="auto"/>
          <w:kern w:val="0"/>
          <w:sz w:val="36"/>
          <w:szCs w:val="36"/>
          <w:highlight w:val="none"/>
        </w:rPr>
      </w:pPr>
    </w:p>
    <w:p w14:paraId="508869FB">
      <w:pPr>
        <w:spacing w:line="360" w:lineRule="auto"/>
        <w:ind w:right="420" w:firstLine="3614" w:firstLineChars="1000"/>
        <w:rPr>
          <w:rFonts w:hint="eastAsia" w:ascii="宋体" w:hAnsi="宋体" w:eastAsia="宋体" w:cs="宋体"/>
          <w:b/>
          <w:color w:val="auto"/>
          <w:kern w:val="0"/>
          <w:sz w:val="36"/>
          <w:szCs w:val="36"/>
          <w:highlight w:val="none"/>
        </w:rPr>
      </w:pPr>
    </w:p>
    <w:p w14:paraId="7CB69EC0">
      <w:pPr>
        <w:spacing w:line="360" w:lineRule="auto"/>
        <w:ind w:right="420" w:firstLine="3614" w:firstLineChars="1000"/>
        <w:rPr>
          <w:rFonts w:hint="eastAsia" w:ascii="宋体" w:hAnsi="宋体" w:eastAsia="宋体" w:cs="宋体"/>
          <w:b/>
          <w:color w:val="auto"/>
          <w:kern w:val="0"/>
          <w:sz w:val="36"/>
          <w:szCs w:val="36"/>
          <w:highlight w:val="none"/>
        </w:rPr>
      </w:pPr>
    </w:p>
    <w:p w14:paraId="6CA742D6">
      <w:pPr>
        <w:spacing w:line="360" w:lineRule="auto"/>
        <w:ind w:right="420" w:firstLine="3614" w:firstLineChars="1000"/>
        <w:rPr>
          <w:rFonts w:hint="eastAsia" w:ascii="宋体" w:hAnsi="宋体" w:eastAsia="宋体" w:cs="宋体"/>
          <w:b/>
          <w:color w:val="auto"/>
          <w:kern w:val="0"/>
          <w:sz w:val="36"/>
          <w:szCs w:val="36"/>
          <w:highlight w:val="none"/>
        </w:rPr>
      </w:pPr>
    </w:p>
    <w:p w14:paraId="6D7A2807">
      <w:pPr>
        <w:spacing w:line="360" w:lineRule="auto"/>
        <w:ind w:right="420" w:firstLine="3614" w:firstLineChars="1000"/>
        <w:rPr>
          <w:rFonts w:hint="eastAsia" w:ascii="宋体" w:hAnsi="宋体" w:eastAsia="宋体" w:cs="宋体"/>
          <w:b/>
          <w:color w:val="auto"/>
          <w:kern w:val="0"/>
          <w:sz w:val="36"/>
          <w:szCs w:val="36"/>
          <w:highlight w:val="none"/>
        </w:rPr>
      </w:pPr>
    </w:p>
    <w:p w14:paraId="198D2E0F">
      <w:pPr>
        <w:spacing w:line="360" w:lineRule="auto"/>
        <w:ind w:right="420" w:firstLine="3614" w:firstLineChars="1000"/>
        <w:rPr>
          <w:rFonts w:hint="eastAsia" w:ascii="宋体" w:hAnsi="宋体" w:eastAsia="宋体" w:cs="宋体"/>
          <w:b/>
          <w:color w:val="auto"/>
          <w:kern w:val="0"/>
          <w:sz w:val="36"/>
          <w:szCs w:val="36"/>
          <w:highlight w:val="none"/>
        </w:rPr>
      </w:pPr>
    </w:p>
    <w:p w14:paraId="48C0A56A">
      <w:pPr>
        <w:spacing w:line="360" w:lineRule="auto"/>
        <w:ind w:right="420" w:firstLine="3614" w:firstLineChars="1000"/>
        <w:rPr>
          <w:rFonts w:hint="eastAsia" w:ascii="宋体" w:hAnsi="宋体" w:eastAsia="宋体" w:cs="宋体"/>
          <w:b/>
          <w:color w:val="auto"/>
          <w:kern w:val="0"/>
          <w:sz w:val="36"/>
          <w:szCs w:val="36"/>
          <w:highlight w:val="none"/>
        </w:rPr>
      </w:pPr>
    </w:p>
    <w:p w14:paraId="6FAF2424">
      <w:pPr>
        <w:spacing w:line="360" w:lineRule="auto"/>
        <w:ind w:right="420" w:firstLine="3614" w:firstLineChars="1000"/>
        <w:rPr>
          <w:rFonts w:hint="eastAsia" w:ascii="宋体" w:hAnsi="宋体" w:eastAsia="宋体" w:cs="宋体"/>
          <w:b/>
          <w:color w:val="auto"/>
          <w:kern w:val="0"/>
          <w:sz w:val="36"/>
          <w:szCs w:val="36"/>
          <w:highlight w:val="none"/>
        </w:rPr>
      </w:pPr>
    </w:p>
    <w:p w14:paraId="7E59FF31">
      <w:pPr>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jc w:val="center"/>
        <w:textAlignment w:val="auto"/>
        <w:outlineLvl w:val="9"/>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rPr>
        <w:t>附件</w:t>
      </w:r>
    </w:p>
    <w:p w14:paraId="59DCEEE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76689C3">
      <w:pPr>
        <w:spacing w:line="360" w:lineRule="auto"/>
        <w:jc w:val="center"/>
        <w:rPr>
          <w:rFonts w:hint="eastAsia" w:ascii="宋体" w:hAnsi="宋体" w:eastAsia="宋体" w:cs="宋体"/>
          <w:b/>
          <w:color w:val="auto"/>
          <w:spacing w:val="6"/>
          <w:sz w:val="32"/>
          <w:szCs w:val="32"/>
          <w:highlight w:val="none"/>
        </w:rPr>
      </w:pPr>
      <w:bookmarkStart w:id="399" w:name="OLE_LINK14"/>
      <w:bookmarkStart w:id="400" w:name="OLE_LINK13"/>
      <w:r>
        <w:rPr>
          <w:rFonts w:hint="eastAsia" w:ascii="宋体" w:hAnsi="宋体" w:eastAsia="宋体" w:cs="宋体"/>
          <w:b/>
          <w:color w:val="auto"/>
          <w:spacing w:val="6"/>
          <w:sz w:val="32"/>
          <w:szCs w:val="32"/>
          <w:highlight w:val="none"/>
        </w:rPr>
        <w:t>残疾人福利性单位声明函</w:t>
      </w:r>
    </w:p>
    <w:bookmarkEnd w:id="399"/>
    <w:bookmarkEnd w:id="400"/>
    <w:p w14:paraId="3E6D46D1">
      <w:pPr>
        <w:spacing w:line="360" w:lineRule="auto"/>
        <w:rPr>
          <w:rFonts w:hint="eastAsia" w:ascii="宋体" w:hAnsi="宋体" w:eastAsia="宋体" w:cs="宋体"/>
          <w:b/>
          <w:color w:val="auto"/>
          <w:spacing w:val="6"/>
          <w:sz w:val="30"/>
          <w:szCs w:val="30"/>
          <w:highlight w:val="none"/>
        </w:rPr>
      </w:pPr>
    </w:p>
    <w:p w14:paraId="5ADAFA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FD505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517C448">
      <w:pPr>
        <w:spacing w:line="360" w:lineRule="auto"/>
        <w:ind w:firstLine="480" w:firstLineChars="200"/>
        <w:rPr>
          <w:rFonts w:hint="eastAsia" w:ascii="宋体" w:hAnsi="宋体" w:eastAsia="宋体" w:cs="宋体"/>
          <w:color w:val="auto"/>
          <w:sz w:val="24"/>
          <w:highlight w:val="none"/>
        </w:rPr>
      </w:pPr>
    </w:p>
    <w:p w14:paraId="49BC683E">
      <w:pPr>
        <w:spacing w:line="360" w:lineRule="auto"/>
        <w:ind w:firstLine="480" w:firstLineChars="200"/>
        <w:rPr>
          <w:rFonts w:hint="eastAsia" w:ascii="宋体" w:hAnsi="宋体" w:eastAsia="宋体" w:cs="宋体"/>
          <w:color w:val="auto"/>
          <w:sz w:val="24"/>
          <w:highlight w:val="none"/>
        </w:rPr>
      </w:pPr>
    </w:p>
    <w:p w14:paraId="44098F2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p>
    <w:p w14:paraId="7A04061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9A9A062">
      <w:pPr>
        <w:spacing w:line="360" w:lineRule="auto"/>
        <w:ind w:firstLine="480" w:firstLineChars="200"/>
        <w:rPr>
          <w:rFonts w:hint="eastAsia" w:ascii="宋体" w:hAnsi="宋体" w:eastAsia="宋体" w:cs="宋体"/>
          <w:color w:val="auto"/>
          <w:sz w:val="24"/>
          <w:highlight w:val="none"/>
        </w:rPr>
      </w:pPr>
    </w:p>
    <w:p w14:paraId="54270048">
      <w:pPr>
        <w:spacing w:line="360" w:lineRule="auto"/>
        <w:ind w:firstLine="420" w:firstLineChars="200"/>
        <w:rPr>
          <w:rFonts w:hint="eastAsia" w:ascii="宋体" w:hAnsi="宋体" w:eastAsia="宋体" w:cs="宋体"/>
          <w:color w:val="auto"/>
          <w:highlight w:val="none"/>
        </w:rPr>
      </w:pPr>
    </w:p>
    <w:p w14:paraId="6DF2CC25">
      <w:pPr>
        <w:spacing w:line="360" w:lineRule="auto"/>
        <w:ind w:firstLine="420" w:firstLineChars="200"/>
        <w:rPr>
          <w:rFonts w:hint="eastAsia" w:ascii="宋体" w:hAnsi="宋体" w:eastAsia="宋体" w:cs="宋体"/>
          <w:color w:val="auto"/>
          <w:highlight w:val="none"/>
        </w:rPr>
      </w:pPr>
    </w:p>
    <w:p w14:paraId="5C2FF72B">
      <w:pPr>
        <w:spacing w:line="360" w:lineRule="auto"/>
        <w:ind w:firstLine="420" w:firstLineChars="200"/>
        <w:rPr>
          <w:rFonts w:hint="eastAsia" w:ascii="宋体" w:hAnsi="宋体" w:eastAsia="宋体" w:cs="宋体"/>
          <w:color w:val="auto"/>
          <w:highlight w:val="none"/>
        </w:rPr>
      </w:pPr>
    </w:p>
    <w:p w14:paraId="32265163">
      <w:pPr>
        <w:spacing w:line="360" w:lineRule="auto"/>
        <w:ind w:firstLine="420" w:firstLineChars="200"/>
        <w:rPr>
          <w:rFonts w:hint="eastAsia" w:ascii="宋体" w:hAnsi="宋体" w:eastAsia="宋体" w:cs="宋体"/>
          <w:color w:val="auto"/>
          <w:highlight w:val="none"/>
        </w:rPr>
      </w:pPr>
    </w:p>
    <w:p w14:paraId="4B8CDA56">
      <w:pPr>
        <w:spacing w:line="360" w:lineRule="auto"/>
        <w:rPr>
          <w:rFonts w:hint="eastAsia" w:ascii="宋体" w:hAnsi="宋体" w:eastAsia="宋体" w:cs="宋体"/>
          <w:b/>
          <w:color w:val="auto"/>
          <w:sz w:val="24"/>
          <w:highlight w:val="none"/>
        </w:rPr>
      </w:pPr>
    </w:p>
    <w:p w14:paraId="394571BA">
      <w:pPr>
        <w:spacing w:line="360" w:lineRule="auto"/>
        <w:rPr>
          <w:rFonts w:hint="eastAsia" w:ascii="宋体" w:hAnsi="宋体" w:eastAsia="宋体" w:cs="宋体"/>
          <w:b/>
          <w:color w:val="auto"/>
          <w:sz w:val="24"/>
          <w:highlight w:val="none"/>
        </w:rPr>
      </w:pPr>
    </w:p>
    <w:p w14:paraId="1C67258D">
      <w:pPr>
        <w:spacing w:line="360" w:lineRule="auto"/>
        <w:rPr>
          <w:rFonts w:hint="eastAsia" w:ascii="宋体" w:hAnsi="宋体" w:eastAsia="宋体" w:cs="宋体"/>
          <w:b/>
          <w:color w:val="auto"/>
          <w:sz w:val="24"/>
          <w:highlight w:val="none"/>
        </w:rPr>
      </w:pPr>
    </w:p>
    <w:p w14:paraId="1B1A1799">
      <w:pPr>
        <w:spacing w:line="360" w:lineRule="auto"/>
        <w:rPr>
          <w:rFonts w:hint="eastAsia" w:ascii="宋体" w:hAnsi="宋体" w:eastAsia="宋体" w:cs="宋体"/>
          <w:b/>
          <w:color w:val="auto"/>
          <w:sz w:val="24"/>
          <w:highlight w:val="none"/>
        </w:rPr>
      </w:pPr>
    </w:p>
    <w:p w14:paraId="4385331B">
      <w:pPr>
        <w:spacing w:line="360" w:lineRule="auto"/>
        <w:rPr>
          <w:rFonts w:hint="eastAsia" w:ascii="宋体" w:hAnsi="宋体" w:eastAsia="宋体" w:cs="宋体"/>
          <w:b/>
          <w:color w:val="auto"/>
          <w:sz w:val="24"/>
          <w:highlight w:val="none"/>
        </w:rPr>
      </w:pPr>
    </w:p>
    <w:p w14:paraId="039D8956">
      <w:pPr>
        <w:pStyle w:val="2"/>
        <w:rPr>
          <w:rFonts w:hint="eastAsia" w:ascii="宋体" w:hAnsi="宋体" w:eastAsia="宋体" w:cs="宋体"/>
          <w:b/>
          <w:color w:val="auto"/>
          <w:sz w:val="24"/>
          <w:highlight w:val="none"/>
        </w:rPr>
      </w:pPr>
    </w:p>
    <w:p w14:paraId="792ED6E5">
      <w:pPr>
        <w:rPr>
          <w:rFonts w:hint="eastAsia" w:ascii="宋体" w:hAnsi="宋体" w:eastAsia="宋体" w:cs="宋体"/>
          <w:b/>
          <w:color w:val="auto"/>
          <w:sz w:val="24"/>
          <w:highlight w:val="none"/>
        </w:rPr>
      </w:pPr>
    </w:p>
    <w:p w14:paraId="657E1BBA">
      <w:pPr>
        <w:pStyle w:val="2"/>
        <w:rPr>
          <w:rFonts w:hint="eastAsia" w:ascii="宋体" w:hAnsi="宋体" w:eastAsia="宋体" w:cs="宋体"/>
          <w:color w:val="auto"/>
          <w:highlight w:val="none"/>
        </w:rPr>
      </w:pPr>
    </w:p>
    <w:p w14:paraId="225EB50C">
      <w:pPr>
        <w:spacing w:line="360" w:lineRule="auto"/>
        <w:rPr>
          <w:rFonts w:hint="eastAsia" w:ascii="宋体" w:hAnsi="宋体" w:eastAsia="宋体" w:cs="宋体"/>
          <w:b/>
          <w:color w:val="auto"/>
          <w:sz w:val="24"/>
          <w:highlight w:val="none"/>
        </w:rPr>
      </w:pPr>
    </w:p>
    <w:p w14:paraId="3A84BBB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E82B47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ABBD7C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F93024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F140B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36E85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EFABD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67CACB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2F72D6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90829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924F5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088A1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50739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EB2381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16073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D87861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0B12D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E98FF7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A51A2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68023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513F1F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4060C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BEBDCF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2AC498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F56BE3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0219E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71B81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7FE4489">
      <w:pPr>
        <w:spacing w:line="360" w:lineRule="auto"/>
        <w:rPr>
          <w:rFonts w:hint="eastAsia" w:ascii="宋体" w:hAnsi="宋体" w:eastAsia="宋体" w:cs="宋体"/>
          <w:b/>
          <w:color w:val="auto"/>
          <w:sz w:val="24"/>
          <w:highlight w:val="none"/>
        </w:rPr>
      </w:pPr>
    </w:p>
    <w:p w14:paraId="719F5DF6">
      <w:pPr>
        <w:spacing w:line="360" w:lineRule="auto"/>
        <w:rPr>
          <w:rFonts w:hint="eastAsia" w:ascii="宋体" w:hAnsi="宋体" w:eastAsia="宋体" w:cs="宋体"/>
          <w:b/>
          <w:color w:val="auto"/>
          <w:sz w:val="24"/>
          <w:highlight w:val="none"/>
        </w:rPr>
      </w:pPr>
    </w:p>
    <w:p w14:paraId="17440186">
      <w:pPr>
        <w:spacing w:line="360" w:lineRule="auto"/>
        <w:rPr>
          <w:rFonts w:hint="eastAsia" w:ascii="宋体" w:hAnsi="宋体" w:eastAsia="宋体" w:cs="宋体"/>
          <w:b/>
          <w:color w:val="auto"/>
          <w:sz w:val="24"/>
          <w:highlight w:val="none"/>
        </w:rPr>
      </w:pPr>
    </w:p>
    <w:p w14:paraId="633077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3DB03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7B540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E872DA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ACBC9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E03BD5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95601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5128BC">
      <w:pPr>
        <w:widowControl/>
        <w:spacing w:line="360" w:lineRule="auto"/>
        <w:ind w:firstLine="600" w:firstLineChars="200"/>
        <w:jc w:val="left"/>
        <w:rPr>
          <w:rFonts w:hint="eastAsia" w:ascii="宋体" w:hAnsi="宋体" w:eastAsia="宋体" w:cs="宋体"/>
          <w:color w:val="auto"/>
          <w:sz w:val="30"/>
          <w:szCs w:val="30"/>
          <w:highlight w:val="none"/>
        </w:rPr>
      </w:pPr>
    </w:p>
    <w:p w14:paraId="3142BF5F">
      <w:pPr>
        <w:spacing w:line="360" w:lineRule="auto"/>
        <w:jc w:val="center"/>
        <w:rPr>
          <w:rFonts w:hint="eastAsia" w:ascii="宋体" w:hAnsi="宋体" w:eastAsia="宋体" w:cs="宋体"/>
          <w:b/>
          <w:color w:val="auto"/>
          <w:spacing w:val="6"/>
          <w:sz w:val="32"/>
          <w:szCs w:val="32"/>
          <w:highlight w:val="none"/>
        </w:rPr>
      </w:pPr>
    </w:p>
    <w:p w14:paraId="4DE3D58E">
      <w:pPr>
        <w:spacing w:line="360" w:lineRule="auto"/>
        <w:jc w:val="center"/>
        <w:rPr>
          <w:rFonts w:hint="eastAsia" w:ascii="宋体" w:hAnsi="宋体" w:eastAsia="宋体" w:cs="宋体"/>
          <w:b/>
          <w:color w:val="auto"/>
          <w:spacing w:val="6"/>
          <w:sz w:val="32"/>
          <w:szCs w:val="32"/>
          <w:highlight w:val="none"/>
        </w:rPr>
      </w:pPr>
    </w:p>
    <w:p w14:paraId="5EE300A7">
      <w:pPr>
        <w:spacing w:line="360" w:lineRule="auto"/>
        <w:jc w:val="center"/>
        <w:rPr>
          <w:rFonts w:hint="eastAsia" w:ascii="宋体" w:hAnsi="宋体" w:eastAsia="宋体" w:cs="宋体"/>
          <w:b/>
          <w:color w:val="auto"/>
          <w:spacing w:val="6"/>
          <w:sz w:val="32"/>
          <w:szCs w:val="32"/>
          <w:highlight w:val="none"/>
        </w:rPr>
      </w:pPr>
    </w:p>
    <w:p w14:paraId="3AE9A3EF">
      <w:pPr>
        <w:spacing w:line="360" w:lineRule="auto"/>
        <w:jc w:val="center"/>
        <w:rPr>
          <w:rFonts w:hint="eastAsia" w:ascii="宋体" w:hAnsi="宋体" w:eastAsia="宋体" w:cs="宋体"/>
          <w:b/>
          <w:color w:val="auto"/>
          <w:spacing w:val="6"/>
          <w:sz w:val="32"/>
          <w:szCs w:val="32"/>
          <w:highlight w:val="none"/>
        </w:rPr>
      </w:pPr>
    </w:p>
    <w:p w14:paraId="6EB0D3A7">
      <w:pPr>
        <w:spacing w:line="360" w:lineRule="auto"/>
        <w:jc w:val="center"/>
        <w:rPr>
          <w:rFonts w:hint="eastAsia" w:ascii="宋体" w:hAnsi="宋体" w:eastAsia="宋体" w:cs="宋体"/>
          <w:b/>
          <w:color w:val="auto"/>
          <w:spacing w:val="6"/>
          <w:sz w:val="32"/>
          <w:szCs w:val="32"/>
          <w:highlight w:val="none"/>
        </w:rPr>
      </w:pPr>
    </w:p>
    <w:p w14:paraId="4015D6C3">
      <w:pPr>
        <w:spacing w:line="360" w:lineRule="auto"/>
        <w:jc w:val="center"/>
        <w:rPr>
          <w:rFonts w:hint="eastAsia" w:ascii="宋体" w:hAnsi="宋体" w:eastAsia="宋体" w:cs="宋体"/>
          <w:b/>
          <w:color w:val="auto"/>
          <w:spacing w:val="6"/>
          <w:sz w:val="32"/>
          <w:szCs w:val="32"/>
          <w:highlight w:val="none"/>
        </w:rPr>
      </w:pPr>
    </w:p>
    <w:p w14:paraId="4A203930">
      <w:pPr>
        <w:spacing w:line="360" w:lineRule="auto"/>
        <w:jc w:val="center"/>
        <w:rPr>
          <w:rFonts w:hint="eastAsia" w:ascii="宋体" w:hAnsi="宋体" w:eastAsia="宋体" w:cs="宋体"/>
          <w:b/>
          <w:color w:val="auto"/>
          <w:spacing w:val="6"/>
          <w:sz w:val="32"/>
          <w:szCs w:val="32"/>
          <w:highlight w:val="none"/>
        </w:rPr>
      </w:pPr>
    </w:p>
    <w:p w14:paraId="0FB6A849">
      <w:pPr>
        <w:spacing w:line="360" w:lineRule="auto"/>
        <w:jc w:val="center"/>
        <w:rPr>
          <w:rFonts w:hint="eastAsia" w:ascii="宋体" w:hAnsi="宋体" w:eastAsia="宋体" w:cs="宋体"/>
          <w:b/>
          <w:color w:val="auto"/>
          <w:spacing w:val="6"/>
          <w:sz w:val="32"/>
          <w:szCs w:val="32"/>
          <w:highlight w:val="none"/>
        </w:rPr>
      </w:pPr>
    </w:p>
    <w:p w14:paraId="48FFCA93">
      <w:pPr>
        <w:spacing w:line="360" w:lineRule="auto"/>
        <w:jc w:val="center"/>
        <w:rPr>
          <w:rFonts w:hint="eastAsia" w:ascii="宋体" w:hAnsi="宋体" w:eastAsia="宋体" w:cs="宋体"/>
          <w:b/>
          <w:color w:val="auto"/>
          <w:spacing w:val="6"/>
          <w:sz w:val="32"/>
          <w:szCs w:val="32"/>
          <w:highlight w:val="none"/>
        </w:rPr>
      </w:pPr>
    </w:p>
    <w:p w14:paraId="0B2B868B">
      <w:pPr>
        <w:spacing w:line="360" w:lineRule="auto"/>
        <w:jc w:val="left"/>
        <w:rPr>
          <w:rFonts w:hint="eastAsia" w:ascii="宋体" w:hAnsi="宋体" w:eastAsia="宋体" w:cs="宋体"/>
          <w:b/>
          <w:color w:val="auto"/>
          <w:spacing w:val="6"/>
          <w:sz w:val="32"/>
          <w:szCs w:val="32"/>
          <w:highlight w:val="none"/>
        </w:rPr>
      </w:pPr>
    </w:p>
    <w:p w14:paraId="60273D53">
      <w:pPr>
        <w:spacing w:line="360" w:lineRule="auto"/>
        <w:jc w:val="left"/>
        <w:rPr>
          <w:rFonts w:hint="eastAsia" w:ascii="宋体" w:hAnsi="宋体" w:eastAsia="宋体" w:cs="宋体"/>
          <w:b/>
          <w:color w:val="auto"/>
          <w:spacing w:val="6"/>
          <w:sz w:val="32"/>
          <w:szCs w:val="32"/>
          <w:highlight w:val="none"/>
        </w:rPr>
      </w:pPr>
    </w:p>
    <w:p w14:paraId="4AF2702C">
      <w:pPr>
        <w:pStyle w:val="2"/>
        <w:rPr>
          <w:rFonts w:hint="eastAsia" w:ascii="宋体" w:hAnsi="宋体" w:eastAsia="宋体" w:cs="宋体"/>
          <w:b/>
          <w:color w:val="auto"/>
          <w:spacing w:val="6"/>
          <w:sz w:val="32"/>
          <w:szCs w:val="32"/>
          <w:highlight w:val="none"/>
        </w:rPr>
      </w:pPr>
    </w:p>
    <w:p w14:paraId="1425EBB6">
      <w:pPr>
        <w:rPr>
          <w:rFonts w:hint="eastAsia" w:ascii="宋体" w:hAnsi="宋体" w:eastAsia="宋体" w:cs="宋体"/>
          <w:b/>
          <w:color w:val="auto"/>
          <w:spacing w:val="6"/>
          <w:sz w:val="32"/>
          <w:szCs w:val="32"/>
          <w:highlight w:val="none"/>
        </w:rPr>
      </w:pPr>
    </w:p>
    <w:p w14:paraId="72E8166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9A80A1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C0CE08F">
      <w:pPr>
        <w:spacing w:line="360" w:lineRule="auto"/>
        <w:jc w:val="center"/>
        <w:rPr>
          <w:rFonts w:hint="eastAsia" w:ascii="宋体" w:hAnsi="宋体" w:eastAsia="宋体" w:cs="宋体"/>
          <w:b/>
          <w:color w:val="auto"/>
          <w:sz w:val="24"/>
          <w:highlight w:val="none"/>
        </w:rPr>
      </w:pPr>
    </w:p>
    <w:p w14:paraId="51BBB40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E4DCA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800F6B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C7158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3091F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86823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F74EE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BD683A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CA1C3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D35B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4127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5478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98D36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34FA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E2CB7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74577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7F7C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A49639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9E67E9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8D2E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9639F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200432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967273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F74E7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8EB22E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B99E2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D74A6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1AABA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F88FE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1735E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A28B1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7C2D8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4D5B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959F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BEF85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52D7C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3AB98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197EC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B4CAE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23CE5D6">
      <w:pPr>
        <w:spacing w:line="360" w:lineRule="auto"/>
        <w:rPr>
          <w:rFonts w:hint="eastAsia" w:ascii="宋体" w:hAnsi="宋体" w:eastAsia="宋体" w:cs="宋体"/>
          <w:b/>
          <w:color w:val="auto"/>
          <w:sz w:val="24"/>
          <w:highlight w:val="none"/>
        </w:rPr>
      </w:pPr>
    </w:p>
    <w:p w14:paraId="43C917C8">
      <w:pPr>
        <w:spacing w:line="360" w:lineRule="auto"/>
        <w:rPr>
          <w:rFonts w:hint="eastAsia" w:ascii="宋体" w:hAnsi="宋体" w:eastAsia="宋体" w:cs="宋体"/>
          <w:b/>
          <w:color w:val="auto"/>
          <w:sz w:val="24"/>
          <w:highlight w:val="none"/>
        </w:rPr>
      </w:pPr>
    </w:p>
    <w:p w14:paraId="590C8934">
      <w:pPr>
        <w:spacing w:line="360" w:lineRule="auto"/>
        <w:rPr>
          <w:rFonts w:hint="eastAsia" w:ascii="宋体" w:hAnsi="宋体" w:eastAsia="宋体" w:cs="宋体"/>
          <w:b/>
          <w:color w:val="auto"/>
          <w:sz w:val="24"/>
          <w:highlight w:val="none"/>
        </w:rPr>
      </w:pPr>
    </w:p>
    <w:p w14:paraId="0D949DFF">
      <w:pPr>
        <w:spacing w:line="360" w:lineRule="auto"/>
        <w:rPr>
          <w:rFonts w:hint="eastAsia" w:ascii="宋体" w:hAnsi="宋体" w:eastAsia="宋体" w:cs="宋体"/>
          <w:b/>
          <w:color w:val="auto"/>
          <w:sz w:val="24"/>
          <w:highlight w:val="none"/>
        </w:rPr>
      </w:pPr>
    </w:p>
    <w:p w14:paraId="2937FB2F">
      <w:pPr>
        <w:spacing w:line="360" w:lineRule="auto"/>
        <w:rPr>
          <w:rFonts w:hint="eastAsia" w:ascii="宋体" w:hAnsi="宋体" w:eastAsia="宋体" w:cs="宋体"/>
          <w:b/>
          <w:color w:val="auto"/>
          <w:sz w:val="24"/>
          <w:highlight w:val="none"/>
        </w:rPr>
      </w:pPr>
    </w:p>
    <w:p w14:paraId="42262F58">
      <w:pPr>
        <w:spacing w:line="360" w:lineRule="auto"/>
        <w:rPr>
          <w:rFonts w:hint="eastAsia" w:ascii="宋体" w:hAnsi="宋体" w:eastAsia="宋体" w:cs="宋体"/>
          <w:b/>
          <w:color w:val="auto"/>
          <w:sz w:val="24"/>
          <w:highlight w:val="none"/>
        </w:rPr>
      </w:pPr>
    </w:p>
    <w:p w14:paraId="679C5FD6">
      <w:pPr>
        <w:spacing w:line="360" w:lineRule="auto"/>
        <w:rPr>
          <w:rFonts w:hint="eastAsia" w:ascii="宋体" w:hAnsi="宋体" w:eastAsia="宋体" w:cs="宋体"/>
          <w:b/>
          <w:color w:val="auto"/>
          <w:sz w:val="24"/>
          <w:highlight w:val="none"/>
        </w:rPr>
      </w:pPr>
    </w:p>
    <w:p w14:paraId="7CBD54A7">
      <w:pPr>
        <w:spacing w:line="360" w:lineRule="auto"/>
        <w:rPr>
          <w:rFonts w:hint="eastAsia" w:ascii="宋体" w:hAnsi="宋体" w:eastAsia="宋体" w:cs="宋体"/>
          <w:b/>
          <w:color w:val="auto"/>
          <w:sz w:val="24"/>
          <w:highlight w:val="none"/>
        </w:rPr>
      </w:pPr>
    </w:p>
    <w:p w14:paraId="4604D951">
      <w:pPr>
        <w:spacing w:line="360" w:lineRule="auto"/>
        <w:rPr>
          <w:rFonts w:hint="eastAsia" w:ascii="宋体" w:hAnsi="宋体" w:eastAsia="宋体" w:cs="宋体"/>
          <w:b/>
          <w:color w:val="auto"/>
          <w:sz w:val="24"/>
          <w:highlight w:val="none"/>
        </w:rPr>
      </w:pPr>
    </w:p>
    <w:p w14:paraId="65911C9C">
      <w:pPr>
        <w:spacing w:line="360" w:lineRule="auto"/>
        <w:rPr>
          <w:rFonts w:hint="eastAsia" w:ascii="宋体" w:hAnsi="宋体" w:eastAsia="宋体" w:cs="宋体"/>
          <w:b/>
          <w:color w:val="auto"/>
          <w:sz w:val="24"/>
          <w:highlight w:val="none"/>
        </w:rPr>
      </w:pPr>
    </w:p>
    <w:p w14:paraId="1FCCC9DF">
      <w:pPr>
        <w:spacing w:line="360" w:lineRule="auto"/>
        <w:rPr>
          <w:rFonts w:hint="eastAsia" w:ascii="宋体" w:hAnsi="宋体" w:eastAsia="宋体" w:cs="宋体"/>
          <w:b/>
          <w:color w:val="auto"/>
          <w:sz w:val="24"/>
          <w:highlight w:val="none"/>
        </w:rPr>
      </w:pPr>
    </w:p>
    <w:p w14:paraId="2FB70633">
      <w:pPr>
        <w:spacing w:line="360" w:lineRule="auto"/>
        <w:rPr>
          <w:rFonts w:hint="eastAsia" w:ascii="宋体" w:hAnsi="宋体" w:eastAsia="宋体" w:cs="宋体"/>
          <w:b/>
          <w:color w:val="auto"/>
          <w:sz w:val="24"/>
          <w:highlight w:val="none"/>
        </w:rPr>
      </w:pPr>
    </w:p>
    <w:p w14:paraId="0F683716">
      <w:pPr>
        <w:spacing w:line="360" w:lineRule="auto"/>
        <w:rPr>
          <w:rFonts w:hint="eastAsia" w:ascii="宋体" w:hAnsi="宋体" w:eastAsia="宋体" w:cs="宋体"/>
          <w:b/>
          <w:color w:val="auto"/>
          <w:sz w:val="24"/>
          <w:highlight w:val="none"/>
        </w:rPr>
      </w:pPr>
    </w:p>
    <w:p w14:paraId="46CD4B64">
      <w:pPr>
        <w:spacing w:line="360" w:lineRule="auto"/>
        <w:rPr>
          <w:rFonts w:hint="eastAsia" w:ascii="宋体" w:hAnsi="宋体" w:eastAsia="宋体" w:cs="宋体"/>
          <w:b/>
          <w:color w:val="auto"/>
          <w:sz w:val="24"/>
          <w:highlight w:val="none"/>
        </w:rPr>
      </w:pPr>
    </w:p>
    <w:p w14:paraId="0354D938">
      <w:pPr>
        <w:spacing w:line="360" w:lineRule="auto"/>
        <w:rPr>
          <w:rFonts w:hint="eastAsia" w:ascii="宋体" w:hAnsi="宋体" w:eastAsia="宋体" w:cs="宋体"/>
          <w:b/>
          <w:color w:val="auto"/>
          <w:sz w:val="24"/>
          <w:highlight w:val="none"/>
        </w:rPr>
      </w:pPr>
    </w:p>
    <w:p w14:paraId="53213124">
      <w:pPr>
        <w:spacing w:line="360" w:lineRule="auto"/>
        <w:rPr>
          <w:rFonts w:hint="eastAsia" w:ascii="宋体" w:hAnsi="宋体" w:eastAsia="宋体" w:cs="宋体"/>
          <w:b/>
          <w:color w:val="auto"/>
          <w:sz w:val="24"/>
          <w:highlight w:val="none"/>
        </w:rPr>
      </w:pPr>
    </w:p>
    <w:p w14:paraId="0FEB0D4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393957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F3F305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722C7B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6619C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62967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9A2432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192AB0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DD3D3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7E26A7">
      <w:pPr>
        <w:autoSpaceDE w:val="0"/>
        <w:autoSpaceDN w:val="0"/>
        <w:jc w:val="center"/>
        <w:rPr>
          <w:rFonts w:hint="eastAsia" w:ascii="宋体" w:hAnsi="宋体" w:eastAsia="宋体" w:cs="宋体"/>
          <w:b/>
          <w:color w:val="auto"/>
          <w:spacing w:val="6"/>
          <w:sz w:val="32"/>
          <w:szCs w:val="32"/>
          <w:highlight w:val="none"/>
        </w:rPr>
      </w:pPr>
    </w:p>
    <w:p w14:paraId="44BA5B97">
      <w:pPr>
        <w:autoSpaceDE w:val="0"/>
        <w:autoSpaceDN w:val="0"/>
        <w:jc w:val="center"/>
        <w:rPr>
          <w:rFonts w:hint="eastAsia" w:ascii="宋体" w:hAnsi="宋体" w:eastAsia="宋体" w:cs="宋体"/>
          <w:b/>
          <w:color w:val="auto"/>
          <w:spacing w:val="6"/>
          <w:sz w:val="32"/>
          <w:szCs w:val="32"/>
          <w:highlight w:val="none"/>
        </w:rPr>
      </w:pPr>
    </w:p>
    <w:p w14:paraId="350D448A">
      <w:pPr>
        <w:autoSpaceDE w:val="0"/>
        <w:autoSpaceDN w:val="0"/>
        <w:jc w:val="center"/>
        <w:rPr>
          <w:rFonts w:hint="eastAsia" w:ascii="宋体" w:hAnsi="宋体" w:eastAsia="宋体" w:cs="宋体"/>
          <w:b/>
          <w:color w:val="auto"/>
          <w:spacing w:val="6"/>
          <w:sz w:val="32"/>
          <w:szCs w:val="32"/>
          <w:highlight w:val="none"/>
        </w:rPr>
      </w:pPr>
    </w:p>
    <w:p w14:paraId="258AE1FE">
      <w:pPr>
        <w:autoSpaceDE w:val="0"/>
        <w:autoSpaceDN w:val="0"/>
        <w:jc w:val="center"/>
        <w:rPr>
          <w:rFonts w:hint="eastAsia" w:ascii="宋体" w:hAnsi="宋体" w:eastAsia="宋体" w:cs="宋体"/>
          <w:b/>
          <w:color w:val="auto"/>
          <w:spacing w:val="6"/>
          <w:sz w:val="32"/>
          <w:szCs w:val="32"/>
          <w:highlight w:val="none"/>
        </w:rPr>
      </w:pPr>
    </w:p>
    <w:p w14:paraId="6ABAB25A">
      <w:pPr>
        <w:autoSpaceDE w:val="0"/>
        <w:autoSpaceDN w:val="0"/>
        <w:jc w:val="center"/>
        <w:rPr>
          <w:rFonts w:hint="eastAsia" w:ascii="宋体" w:hAnsi="宋体" w:eastAsia="宋体" w:cs="宋体"/>
          <w:b/>
          <w:color w:val="auto"/>
          <w:spacing w:val="6"/>
          <w:sz w:val="32"/>
          <w:szCs w:val="32"/>
          <w:highlight w:val="none"/>
        </w:rPr>
      </w:pPr>
    </w:p>
    <w:p w14:paraId="470D31C7">
      <w:pPr>
        <w:autoSpaceDE w:val="0"/>
        <w:autoSpaceDN w:val="0"/>
        <w:jc w:val="center"/>
        <w:rPr>
          <w:rFonts w:hint="eastAsia" w:ascii="宋体" w:hAnsi="宋体" w:eastAsia="宋体" w:cs="宋体"/>
          <w:b/>
          <w:color w:val="auto"/>
          <w:spacing w:val="6"/>
          <w:sz w:val="32"/>
          <w:szCs w:val="32"/>
          <w:highlight w:val="none"/>
        </w:rPr>
      </w:pPr>
    </w:p>
    <w:p w14:paraId="4F6659B6">
      <w:pPr>
        <w:autoSpaceDE w:val="0"/>
        <w:autoSpaceDN w:val="0"/>
        <w:jc w:val="center"/>
        <w:rPr>
          <w:rFonts w:hint="eastAsia" w:ascii="宋体" w:hAnsi="宋体" w:eastAsia="宋体" w:cs="宋体"/>
          <w:b/>
          <w:color w:val="auto"/>
          <w:spacing w:val="6"/>
          <w:sz w:val="32"/>
          <w:szCs w:val="32"/>
          <w:highlight w:val="none"/>
        </w:rPr>
      </w:pPr>
    </w:p>
    <w:p w14:paraId="6253BD80">
      <w:pPr>
        <w:autoSpaceDE w:val="0"/>
        <w:autoSpaceDN w:val="0"/>
        <w:jc w:val="center"/>
        <w:rPr>
          <w:rFonts w:hint="eastAsia" w:ascii="宋体" w:hAnsi="宋体" w:eastAsia="宋体" w:cs="宋体"/>
          <w:b/>
          <w:color w:val="auto"/>
          <w:spacing w:val="6"/>
          <w:sz w:val="32"/>
          <w:szCs w:val="32"/>
          <w:highlight w:val="none"/>
        </w:rPr>
      </w:pPr>
    </w:p>
    <w:p w14:paraId="55238A2E">
      <w:pPr>
        <w:autoSpaceDE w:val="0"/>
        <w:autoSpaceDN w:val="0"/>
        <w:jc w:val="center"/>
        <w:rPr>
          <w:rFonts w:hint="eastAsia" w:ascii="宋体" w:hAnsi="宋体" w:eastAsia="宋体" w:cs="宋体"/>
          <w:b/>
          <w:color w:val="auto"/>
          <w:spacing w:val="6"/>
          <w:sz w:val="32"/>
          <w:szCs w:val="32"/>
          <w:highlight w:val="none"/>
        </w:rPr>
      </w:pPr>
    </w:p>
    <w:p w14:paraId="7B07C26E">
      <w:pPr>
        <w:autoSpaceDE w:val="0"/>
        <w:autoSpaceDN w:val="0"/>
        <w:jc w:val="center"/>
        <w:rPr>
          <w:rFonts w:hint="eastAsia" w:ascii="宋体" w:hAnsi="宋体" w:eastAsia="宋体" w:cs="宋体"/>
          <w:b/>
          <w:color w:val="auto"/>
          <w:spacing w:val="6"/>
          <w:sz w:val="32"/>
          <w:szCs w:val="32"/>
          <w:highlight w:val="none"/>
        </w:rPr>
      </w:pPr>
    </w:p>
    <w:p w14:paraId="73590EDF">
      <w:pPr>
        <w:autoSpaceDE w:val="0"/>
        <w:autoSpaceDN w:val="0"/>
        <w:jc w:val="center"/>
        <w:rPr>
          <w:rFonts w:hint="eastAsia" w:ascii="宋体" w:hAnsi="宋体" w:eastAsia="宋体" w:cs="宋体"/>
          <w:b/>
          <w:color w:val="auto"/>
          <w:spacing w:val="6"/>
          <w:sz w:val="32"/>
          <w:szCs w:val="32"/>
          <w:highlight w:val="none"/>
        </w:rPr>
      </w:pPr>
    </w:p>
    <w:p w14:paraId="43586359">
      <w:pPr>
        <w:autoSpaceDE w:val="0"/>
        <w:autoSpaceDN w:val="0"/>
        <w:jc w:val="center"/>
        <w:rPr>
          <w:rFonts w:hint="eastAsia" w:ascii="宋体" w:hAnsi="宋体" w:eastAsia="宋体" w:cs="宋体"/>
          <w:b/>
          <w:color w:val="auto"/>
          <w:spacing w:val="6"/>
          <w:sz w:val="32"/>
          <w:szCs w:val="32"/>
          <w:highlight w:val="none"/>
        </w:rPr>
      </w:pPr>
    </w:p>
    <w:p w14:paraId="1C4074DD">
      <w:pPr>
        <w:autoSpaceDE w:val="0"/>
        <w:autoSpaceDN w:val="0"/>
        <w:jc w:val="center"/>
        <w:rPr>
          <w:rFonts w:hint="eastAsia" w:ascii="宋体" w:hAnsi="宋体" w:eastAsia="宋体" w:cs="宋体"/>
          <w:b/>
          <w:color w:val="auto"/>
          <w:spacing w:val="6"/>
          <w:sz w:val="32"/>
          <w:szCs w:val="32"/>
          <w:highlight w:val="none"/>
        </w:rPr>
      </w:pPr>
    </w:p>
    <w:p w14:paraId="7ABCC16F">
      <w:pPr>
        <w:autoSpaceDE w:val="0"/>
        <w:autoSpaceDN w:val="0"/>
        <w:jc w:val="center"/>
        <w:rPr>
          <w:rFonts w:hint="eastAsia" w:ascii="宋体" w:hAnsi="宋体" w:eastAsia="宋体" w:cs="宋体"/>
          <w:b/>
          <w:color w:val="auto"/>
          <w:spacing w:val="6"/>
          <w:sz w:val="32"/>
          <w:szCs w:val="32"/>
          <w:highlight w:val="none"/>
        </w:rPr>
      </w:pPr>
    </w:p>
    <w:p w14:paraId="3D3B8B4F">
      <w:pPr>
        <w:autoSpaceDE w:val="0"/>
        <w:autoSpaceDN w:val="0"/>
        <w:jc w:val="center"/>
        <w:rPr>
          <w:rFonts w:hint="eastAsia" w:ascii="宋体" w:hAnsi="宋体" w:eastAsia="宋体" w:cs="宋体"/>
          <w:b/>
          <w:color w:val="auto"/>
          <w:spacing w:val="6"/>
          <w:sz w:val="32"/>
          <w:szCs w:val="32"/>
          <w:highlight w:val="none"/>
        </w:rPr>
      </w:pPr>
    </w:p>
    <w:p w14:paraId="15198D9F">
      <w:pPr>
        <w:autoSpaceDE w:val="0"/>
        <w:autoSpaceDN w:val="0"/>
        <w:jc w:val="center"/>
        <w:rPr>
          <w:rFonts w:hint="eastAsia" w:ascii="宋体" w:hAnsi="宋体" w:eastAsia="宋体" w:cs="宋体"/>
          <w:b/>
          <w:color w:val="auto"/>
          <w:spacing w:val="6"/>
          <w:sz w:val="32"/>
          <w:szCs w:val="32"/>
          <w:highlight w:val="none"/>
        </w:rPr>
      </w:pPr>
    </w:p>
    <w:p w14:paraId="33BC2955">
      <w:pPr>
        <w:autoSpaceDE w:val="0"/>
        <w:autoSpaceDN w:val="0"/>
        <w:jc w:val="center"/>
        <w:rPr>
          <w:rFonts w:hint="eastAsia" w:ascii="宋体" w:hAnsi="宋体" w:eastAsia="宋体" w:cs="宋体"/>
          <w:b/>
          <w:color w:val="auto"/>
          <w:spacing w:val="6"/>
          <w:sz w:val="32"/>
          <w:szCs w:val="32"/>
          <w:highlight w:val="none"/>
        </w:rPr>
      </w:pPr>
    </w:p>
    <w:p w14:paraId="02640B0B">
      <w:pPr>
        <w:autoSpaceDE w:val="0"/>
        <w:autoSpaceDN w:val="0"/>
        <w:jc w:val="center"/>
        <w:rPr>
          <w:rFonts w:hint="eastAsia" w:ascii="宋体" w:hAnsi="宋体" w:eastAsia="宋体" w:cs="宋体"/>
          <w:b/>
          <w:color w:val="auto"/>
          <w:spacing w:val="6"/>
          <w:sz w:val="32"/>
          <w:szCs w:val="32"/>
          <w:highlight w:val="none"/>
        </w:rPr>
      </w:pPr>
    </w:p>
    <w:p w14:paraId="0DD41840">
      <w:pPr>
        <w:autoSpaceDE w:val="0"/>
        <w:autoSpaceDN w:val="0"/>
        <w:jc w:val="center"/>
        <w:rPr>
          <w:rFonts w:hint="eastAsia" w:ascii="宋体" w:hAnsi="宋体" w:eastAsia="宋体" w:cs="宋体"/>
          <w:b/>
          <w:color w:val="auto"/>
          <w:spacing w:val="6"/>
          <w:sz w:val="32"/>
          <w:szCs w:val="32"/>
          <w:highlight w:val="none"/>
        </w:rPr>
      </w:pPr>
    </w:p>
    <w:p w14:paraId="3BAB2F3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D69C03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C340F99">
      <w:pPr>
        <w:spacing w:line="360" w:lineRule="auto"/>
        <w:rPr>
          <w:rFonts w:hint="eastAsia" w:ascii="宋体" w:hAnsi="宋体" w:eastAsia="宋体" w:cs="宋体"/>
          <w:color w:val="auto"/>
          <w:sz w:val="24"/>
          <w:highlight w:val="none"/>
          <w:u w:val="single"/>
        </w:rPr>
      </w:pPr>
    </w:p>
    <w:p w14:paraId="31BAFD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u w:val="single"/>
        </w:rPr>
        <w:t>、（采购代理机构）：</w:t>
      </w:r>
    </w:p>
    <w:p w14:paraId="7E05CA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5A216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D40B693">
      <w:pPr>
        <w:spacing w:line="360" w:lineRule="auto"/>
        <w:ind w:firstLine="494"/>
        <w:rPr>
          <w:rFonts w:hint="eastAsia" w:ascii="宋体" w:hAnsi="宋体" w:eastAsia="宋体" w:cs="宋体"/>
          <w:color w:val="auto"/>
          <w:sz w:val="24"/>
          <w:highlight w:val="none"/>
        </w:rPr>
      </w:pPr>
    </w:p>
    <w:p w14:paraId="581C4294">
      <w:pPr>
        <w:spacing w:line="360" w:lineRule="auto"/>
        <w:ind w:firstLine="494"/>
        <w:rPr>
          <w:rFonts w:hint="eastAsia" w:ascii="宋体" w:hAnsi="宋体" w:eastAsia="宋体" w:cs="宋体"/>
          <w:color w:val="auto"/>
          <w:sz w:val="24"/>
          <w:highlight w:val="none"/>
        </w:rPr>
      </w:pPr>
    </w:p>
    <w:p w14:paraId="1A405980">
      <w:pPr>
        <w:spacing w:line="360" w:lineRule="auto"/>
        <w:ind w:firstLine="494"/>
        <w:rPr>
          <w:rFonts w:hint="eastAsia" w:ascii="宋体" w:hAnsi="宋体" w:eastAsia="宋体" w:cs="宋体"/>
          <w:color w:val="auto"/>
          <w:sz w:val="24"/>
          <w:highlight w:val="none"/>
        </w:rPr>
      </w:pPr>
    </w:p>
    <w:p w14:paraId="35118756">
      <w:pPr>
        <w:spacing w:line="360" w:lineRule="auto"/>
        <w:ind w:firstLine="494"/>
        <w:rPr>
          <w:rFonts w:hint="eastAsia" w:ascii="宋体" w:hAnsi="宋体" w:eastAsia="宋体" w:cs="宋体"/>
          <w:color w:val="auto"/>
          <w:sz w:val="24"/>
          <w:highlight w:val="none"/>
        </w:rPr>
      </w:pPr>
    </w:p>
    <w:p w14:paraId="0A01EFA3">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4089F6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A42348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376811C">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485834A">
      <w:pPr>
        <w:autoSpaceDE w:val="0"/>
        <w:autoSpaceDN w:val="0"/>
        <w:jc w:val="center"/>
        <w:rPr>
          <w:rFonts w:hint="eastAsia" w:ascii="宋体" w:hAnsi="宋体" w:eastAsia="宋体" w:cs="宋体"/>
          <w:b/>
          <w:color w:val="auto"/>
          <w:spacing w:val="6"/>
          <w:sz w:val="32"/>
          <w:szCs w:val="32"/>
          <w:highlight w:val="none"/>
        </w:rPr>
      </w:pPr>
    </w:p>
    <w:p w14:paraId="052E4065">
      <w:pPr>
        <w:autoSpaceDE w:val="0"/>
        <w:autoSpaceDN w:val="0"/>
        <w:jc w:val="center"/>
        <w:rPr>
          <w:rFonts w:hint="eastAsia" w:ascii="宋体" w:hAnsi="宋体" w:eastAsia="宋体" w:cs="宋体"/>
          <w:b/>
          <w:color w:val="auto"/>
          <w:spacing w:val="6"/>
          <w:sz w:val="32"/>
          <w:szCs w:val="32"/>
          <w:highlight w:val="none"/>
        </w:rPr>
      </w:pPr>
    </w:p>
    <w:p w14:paraId="29416F3F">
      <w:pPr>
        <w:autoSpaceDE w:val="0"/>
        <w:autoSpaceDN w:val="0"/>
        <w:jc w:val="center"/>
        <w:rPr>
          <w:rFonts w:hint="eastAsia" w:ascii="宋体" w:hAnsi="宋体" w:eastAsia="宋体" w:cs="宋体"/>
          <w:b/>
          <w:color w:val="auto"/>
          <w:spacing w:val="6"/>
          <w:sz w:val="32"/>
          <w:szCs w:val="32"/>
          <w:highlight w:val="none"/>
        </w:rPr>
      </w:pPr>
    </w:p>
    <w:p w14:paraId="065B7F8E">
      <w:pPr>
        <w:autoSpaceDE w:val="0"/>
        <w:autoSpaceDN w:val="0"/>
        <w:jc w:val="center"/>
        <w:rPr>
          <w:rFonts w:hint="eastAsia" w:ascii="宋体" w:hAnsi="宋体" w:eastAsia="宋体" w:cs="宋体"/>
          <w:b/>
          <w:color w:val="auto"/>
          <w:spacing w:val="6"/>
          <w:sz w:val="32"/>
          <w:szCs w:val="32"/>
          <w:highlight w:val="none"/>
        </w:rPr>
      </w:pPr>
    </w:p>
    <w:p w14:paraId="7E6F966B">
      <w:pPr>
        <w:autoSpaceDE w:val="0"/>
        <w:autoSpaceDN w:val="0"/>
        <w:jc w:val="center"/>
        <w:rPr>
          <w:rFonts w:hint="eastAsia" w:ascii="宋体" w:hAnsi="宋体" w:eastAsia="宋体" w:cs="宋体"/>
          <w:b/>
          <w:color w:val="auto"/>
          <w:spacing w:val="6"/>
          <w:sz w:val="32"/>
          <w:szCs w:val="32"/>
          <w:highlight w:val="none"/>
        </w:rPr>
      </w:pPr>
    </w:p>
    <w:p w14:paraId="541CBA89">
      <w:pPr>
        <w:autoSpaceDE w:val="0"/>
        <w:autoSpaceDN w:val="0"/>
        <w:jc w:val="center"/>
        <w:rPr>
          <w:rFonts w:hint="eastAsia" w:ascii="宋体" w:hAnsi="宋体" w:eastAsia="宋体" w:cs="宋体"/>
          <w:b/>
          <w:color w:val="auto"/>
          <w:spacing w:val="6"/>
          <w:sz w:val="32"/>
          <w:szCs w:val="32"/>
          <w:highlight w:val="none"/>
        </w:rPr>
      </w:pPr>
    </w:p>
    <w:p w14:paraId="405E72FE">
      <w:pPr>
        <w:autoSpaceDE w:val="0"/>
        <w:autoSpaceDN w:val="0"/>
        <w:jc w:val="center"/>
        <w:rPr>
          <w:rFonts w:hint="eastAsia" w:ascii="宋体" w:hAnsi="宋体" w:eastAsia="宋体" w:cs="宋体"/>
          <w:b/>
          <w:color w:val="auto"/>
          <w:spacing w:val="6"/>
          <w:sz w:val="32"/>
          <w:szCs w:val="32"/>
          <w:highlight w:val="none"/>
        </w:rPr>
      </w:pPr>
    </w:p>
    <w:p w14:paraId="0D4DB385">
      <w:pPr>
        <w:autoSpaceDE w:val="0"/>
        <w:autoSpaceDN w:val="0"/>
        <w:jc w:val="center"/>
        <w:rPr>
          <w:rFonts w:hint="eastAsia" w:ascii="宋体" w:hAnsi="宋体" w:eastAsia="宋体" w:cs="宋体"/>
          <w:b/>
          <w:color w:val="auto"/>
          <w:spacing w:val="6"/>
          <w:sz w:val="32"/>
          <w:szCs w:val="32"/>
          <w:highlight w:val="none"/>
        </w:rPr>
      </w:pPr>
    </w:p>
    <w:p w14:paraId="5D9DA78E">
      <w:pPr>
        <w:autoSpaceDE w:val="0"/>
        <w:autoSpaceDN w:val="0"/>
        <w:jc w:val="center"/>
        <w:rPr>
          <w:rFonts w:hint="eastAsia" w:ascii="宋体" w:hAnsi="宋体" w:eastAsia="宋体" w:cs="宋体"/>
          <w:b/>
          <w:color w:val="auto"/>
          <w:spacing w:val="6"/>
          <w:sz w:val="32"/>
          <w:szCs w:val="32"/>
          <w:highlight w:val="none"/>
        </w:rPr>
      </w:pPr>
    </w:p>
    <w:p w14:paraId="1D985ED5">
      <w:pPr>
        <w:autoSpaceDE w:val="0"/>
        <w:autoSpaceDN w:val="0"/>
        <w:jc w:val="center"/>
        <w:rPr>
          <w:rFonts w:hint="eastAsia" w:ascii="宋体" w:hAnsi="宋体" w:eastAsia="宋体" w:cs="宋体"/>
          <w:b/>
          <w:color w:val="auto"/>
          <w:spacing w:val="6"/>
          <w:sz w:val="32"/>
          <w:szCs w:val="32"/>
          <w:highlight w:val="none"/>
        </w:rPr>
      </w:pPr>
    </w:p>
    <w:p w14:paraId="34B92D6F">
      <w:pPr>
        <w:autoSpaceDE w:val="0"/>
        <w:autoSpaceDN w:val="0"/>
        <w:jc w:val="center"/>
        <w:rPr>
          <w:rFonts w:hint="eastAsia" w:ascii="宋体" w:hAnsi="宋体" w:eastAsia="宋体" w:cs="宋体"/>
          <w:b/>
          <w:color w:val="auto"/>
          <w:spacing w:val="6"/>
          <w:sz w:val="32"/>
          <w:szCs w:val="32"/>
          <w:highlight w:val="none"/>
        </w:rPr>
      </w:pPr>
    </w:p>
    <w:p w14:paraId="0B36BE77">
      <w:pPr>
        <w:autoSpaceDE w:val="0"/>
        <w:autoSpaceDN w:val="0"/>
        <w:jc w:val="center"/>
        <w:rPr>
          <w:rFonts w:hint="eastAsia" w:ascii="宋体" w:hAnsi="宋体" w:eastAsia="宋体" w:cs="宋体"/>
          <w:b/>
          <w:color w:val="auto"/>
          <w:spacing w:val="6"/>
          <w:sz w:val="32"/>
          <w:szCs w:val="32"/>
          <w:highlight w:val="none"/>
        </w:rPr>
      </w:pPr>
    </w:p>
    <w:p w14:paraId="426BA923">
      <w:pPr>
        <w:autoSpaceDE w:val="0"/>
        <w:autoSpaceDN w:val="0"/>
        <w:jc w:val="center"/>
        <w:rPr>
          <w:rFonts w:hint="eastAsia" w:ascii="宋体" w:hAnsi="宋体" w:eastAsia="宋体" w:cs="宋体"/>
          <w:b/>
          <w:color w:val="auto"/>
          <w:spacing w:val="6"/>
          <w:sz w:val="32"/>
          <w:szCs w:val="32"/>
          <w:highlight w:val="none"/>
        </w:rPr>
      </w:pPr>
    </w:p>
    <w:p w14:paraId="599E774A">
      <w:pPr>
        <w:autoSpaceDE w:val="0"/>
        <w:autoSpaceDN w:val="0"/>
        <w:jc w:val="center"/>
        <w:rPr>
          <w:rFonts w:hint="eastAsia" w:ascii="宋体" w:hAnsi="宋体" w:eastAsia="宋体" w:cs="宋体"/>
          <w:b/>
          <w:color w:val="auto"/>
          <w:spacing w:val="6"/>
          <w:sz w:val="32"/>
          <w:szCs w:val="32"/>
          <w:highlight w:val="none"/>
        </w:rPr>
      </w:pPr>
    </w:p>
    <w:p w14:paraId="02FB2C0A">
      <w:pPr>
        <w:autoSpaceDE w:val="0"/>
        <w:autoSpaceDN w:val="0"/>
        <w:jc w:val="center"/>
        <w:rPr>
          <w:rFonts w:hint="eastAsia" w:ascii="宋体" w:hAnsi="宋体" w:eastAsia="宋体" w:cs="宋体"/>
          <w:b/>
          <w:color w:val="auto"/>
          <w:spacing w:val="6"/>
          <w:sz w:val="32"/>
          <w:szCs w:val="32"/>
          <w:highlight w:val="none"/>
        </w:rPr>
      </w:pPr>
    </w:p>
    <w:p w14:paraId="7E804021">
      <w:pPr>
        <w:autoSpaceDE w:val="0"/>
        <w:autoSpaceDN w:val="0"/>
        <w:jc w:val="center"/>
        <w:rPr>
          <w:rFonts w:hint="eastAsia" w:ascii="宋体" w:hAnsi="宋体" w:eastAsia="宋体" w:cs="宋体"/>
          <w:b/>
          <w:color w:val="auto"/>
          <w:spacing w:val="6"/>
          <w:sz w:val="32"/>
          <w:szCs w:val="32"/>
          <w:highlight w:val="none"/>
        </w:rPr>
      </w:pPr>
    </w:p>
    <w:p w14:paraId="365313FD">
      <w:pPr>
        <w:autoSpaceDE/>
        <w:autoSpaceDN/>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9E0DFB2">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EA17AEB">
      <w:pPr>
        <w:pStyle w:val="5"/>
        <w:rPr>
          <w:rFonts w:hint="eastAsia"/>
          <w:highlight w:val="none"/>
          <w:lang w:val="zh-CN"/>
        </w:rPr>
      </w:pPr>
    </w:p>
    <w:p w14:paraId="3FF593D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3D52B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615BB7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75091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DCF01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3CB52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7CFB0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8DB49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91E90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9F96F5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1" w:name="_Hlk101131882"/>
      <w:r>
        <w:rPr>
          <w:rFonts w:hint="eastAsia" w:ascii="宋体" w:hAnsi="宋体" w:eastAsia="宋体" w:cs="宋体"/>
          <w:color w:val="auto"/>
          <w:kern w:val="0"/>
          <w:sz w:val="24"/>
          <w:highlight w:val="none"/>
          <w:u w:val="single"/>
        </w:rPr>
        <w:t>联合体成员X,……</w:t>
      </w:r>
      <w:bookmarkEnd w:id="40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2"/>
      <w:r>
        <w:rPr>
          <w:rFonts w:hint="eastAsia" w:ascii="宋体" w:hAnsi="宋体" w:eastAsia="宋体" w:cs="宋体"/>
          <w:b/>
          <w:color w:val="auto"/>
          <w:kern w:val="0"/>
          <w:sz w:val="24"/>
          <w:highlight w:val="none"/>
          <w:lang w:val="zh-CN"/>
        </w:rPr>
        <w:t>）</w:t>
      </w:r>
    </w:p>
    <w:p w14:paraId="4587822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3"/>
    </w:p>
    <w:p w14:paraId="4D2E43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FEE72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98EF9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E1105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91824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08D356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E884F4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847CC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602B8E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9157EE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7DA661">
      <w:pPr>
        <w:autoSpaceDE w:val="0"/>
        <w:autoSpaceDN w:val="0"/>
        <w:jc w:val="center"/>
        <w:rPr>
          <w:rFonts w:hint="eastAsia" w:ascii="宋体" w:hAnsi="宋体" w:eastAsia="宋体" w:cs="宋体"/>
          <w:b/>
          <w:color w:val="auto"/>
          <w:spacing w:val="6"/>
          <w:sz w:val="32"/>
          <w:szCs w:val="32"/>
          <w:highlight w:val="none"/>
        </w:rPr>
      </w:pPr>
    </w:p>
    <w:p w14:paraId="0D654835">
      <w:pPr>
        <w:autoSpaceDE w:val="0"/>
        <w:autoSpaceDN w:val="0"/>
        <w:jc w:val="center"/>
        <w:rPr>
          <w:rFonts w:hint="eastAsia" w:ascii="宋体" w:hAnsi="宋体" w:eastAsia="宋体" w:cs="宋体"/>
          <w:b/>
          <w:color w:val="auto"/>
          <w:spacing w:val="6"/>
          <w:sz w:val="32"/>
          <w:szCs w:val="32"/>
          <w:highlight w:val="none"/>
        </w:rPr>
      </w:pPr>
    </w:p>
    <w:p w14:paraId="64B3622C">
      <w:pPr>
        <w:autoSpaceDE w:val="0"/>
        <w:autoSpaceDN w:val="0"/>
        <w:jc w:val="center"/>
        <w:rPr>
          <w:rFonts w:hint="eastAsia" w:ascii="宋体" w:hAnsi="宋体" w:eastAsia="宋体" w:cs="宋体"/>
          <w:b/>
          <w:color w:val="auto"/>
          <w:spacing w:val="6"/>
          <w:sz w:val="32"/>
          <w:szCs w:val="32"/>
          <w:highlight w:val="none"/>
        </w:rPr>
      </w:pPr>
    </w:p>
    <w:p w14:paraId="006DD24E">
      <w:pPr>
        <w:autoSpaceDE w:val="0"/>
        <w:autoSpaceDN w:val="0"/>
        <w:jc w:val="center"/>
        <w:rPr>
          <w:rFonts w:hint="eastAsia" w:ascii="宋体" w:hAnsi="宋体" w:eastAsia="宋体" w:cs="宋体"/>
          <w:b/>
          <w:color w:val="auto"/>
          <w:spacing w:val="6"/>
          <w:sz w:val="32"/>
          <w:szCs w:val="32"/>
          <w:highlight w:val="none"/>
        </w:rPr>
      </w:pPr>
    </w:p>
    <w:p w14:paraId="27C9D15B">
      <w:pPr>
        <w:autoSpaceDE w:val="0"/>
        <w:autoSpaceDN w:val="0"/>
        <w:jc w:val="center"/>
        <w:rPr>
          <w:rFonts w:hint="eastAsia" w:ascii="宋体" w:hAnsi="宋体" w:eastAsia="宋体" w:cs="宋体"/>
          <w:b/>
          <w:color w:val="auto"/>
          <w:spacing w:val="6"/>
          <w:sz w:val="32"/>
          <w:szCs w:val="32"/>
          <w:highlight w:val="none"/>
        </w:rPr>
      </w:pPr>
    </w:p>
    <w:p w14:paraId="1DB8AA4B">
      <w:pPr>
        <w:autoSpaceDE w:val="0"/>
        <w:autoSpaceDN w:val="0"/>
        <w:jc w:val="center"/>
        <w:rPr>
          <w:rFonts w:hint="eastAsia" w:ascii="宋体" w:hAnsi="宋体" w:eastAsia="宋体" w:cs="宋体"/>
          <w:b/>
          <w:color w:val="auto"/>
          <w:spacing w:val="6"/>
          <w:sz w:val="32"/>
          <w:szCs w:val="32"/>
          <w:highlight w:val="none"/>
        </w:rPr>
      </w:pPr>
    </w:p>
    <w:p w14:paraId="5D700C91">
      <w:pPr>
        <w:autoSpaceDE w:val="0"/>
        <w:autoSpaceDN w:val="0"/>
        <w:jc w:val="center"/>
        <w:rPr>
          <w:rFonts w:hint="eastAsia" w:ascii="宋体" w:hAnsi="宋体" w:eastAsia="宋体" w:cs="宋体"/>
          <w:b/>
          <w:color w:val="auto"/>
          <w:spacing w:val="6"/>
          <w:sz w:val="32"/>
          <w:szCs w:val="32"/>
          <w:highlight w:val="none"/>
        </w:rPr>
      </w:pPr>
    </w:p>
    <w:p w14:paraId="564835F4">
      <w:pPr>
        <w:autoSpaceDE w:val="0"/>
        <w:autoSpaceDN w:val="0"/>
        <w:jc w:val="center"/>
        <w:rPr>
          <w:rFonts w:hint="eastAsia" w:ascii="宋体" w:hAnsi="宋体" w:eastAsia="宋体" w:cs="宋体"/>
          <w:b/>
          <w:color w:val="auto"/>
          <w:spacing w:val="6"/>
          <w:sz w:val="32"/>
          <w:szCs w:val="32"/>
          <w:highlight w:val="none"/>
        </w:rPr>
      </w:pPr>
    </w:p>
    <w:p w14:paraId="12A327BB">
      <w:pPr>
        <w:autoSpaceDE w:val="0"/>
        <w:autoSpaceDN w:val="0"/>
        <w:jc w:val="center"/>
        <w:rPr>
          <w:rFonts w:hint="eastAsia" w:ascii="宋体" w:hAnsi="宋体" w:eastAsia="宋体" w:cs="宋体"/>
          <w:b/>
          <w:color w:val="auto"/>
          <w:spacing w:val="6"/>
          <w:sz w:val="32"/>
          <w:szCs w:val="32"/>
          <w:highlight w:val="none"/>
        </w:rPr>
      </w:pPr>
    </w:p>
    <w:p w14:paraId="1380DA6C">
      <w:pPr>
        <w:autoSpaceDE w:val="0"/>
        <w:autoSpaceDN w:val="0"/>
        <w:jc w:val="center"/>
        <w:rPr>
          <w:rFonts w:hint="eastAsia" w:ascii="宋体" w:hAnsi="宋体" w:eastAsia="宋体" w:cs="宋体"/>
          <w:b/>
          <w:color w:val="auto"/>
          <w:spacing w:val="6"/>
          <w:sz w:val="32"/>
          <w:szCs w:val="32"/>
          <w:highlight w:val="none"/>
        </w:rPr>
      </w:pPr>
    </w:p>
    <w:p w14:paraId="4D7D2313">
      <w:pPr>
        <w:autoSpaceDE w:val="0"/>
        <w:autoSpaceDN w:val="0"/>
        <w:jc w:val="center"/>
        <w:rPr>
          <w:rFonts w:hint="eastAsia" w:ascii="宋体" w:hAnsi="宋体" w:eastAsia="宋体" w:cs="宋体"/>
          <w:b/>
          <w:color w:val="auto"/>
          <w:spacing w:val="6"/>
          <w:sz w:val="32"/>
          <w:szCs w:val="32"/>
          <w:highlight w:val="none"/>
        </w:rPr>
      </w:pPr>
    </w:p>
    <w:p w14:paraId="346124F1">
      <w:pPr>
        <w:autoSpaceDE w:val="0"/>
        <w:autoSpaceDN w:val="0"/>
        <w:jc w:val="center"/>
        <w:rPr>
          <w:rFonts w:hint="eastAsia" w:ascii="宋体" w:hAnsi="宋体" w:eastAsia="宋体" w:cs="宋体"/>
          <w:b/>
          <w:color w:val="auto"/>
          <w:spacing w:val="6"/>
          <w:sz w:val="32"/>
          <w:szCs w:val="32"/>
          <w:highlight w:val="none"/>
        </w:rPr>
      </w:pPr>
    </w:p>
    <w:p w14:paraId="60BE90B2">
      <w:pPr>
        <w:autoSpaceDE w:val="0"/>
        <w:autoSpaceDN w:val="0"/>
        <w:jc w:val="center"/>
        <w:rPr>
          <w:rFonts w:hint="eastAsia" w:ascii="宋体" w:hAnsi="宋体" w:eastAsia="宋体" w:cs="宋体"/>
          <w:b/>
          <w:color w:val="auto"/>
          <w:spacing w:val="6"/>
          <w:sz w:val="32"/>
          <w:szCs w:val="32"/>
          <w:highlight w:val="none"/>
        </w:rPr>
      </w:pPr>
    </w:p>
    <w:p w14:paraId="3B869C75">
      <w:pPr>
        <w:autoSpaceDE w:val="0"/>
        <w:autoSpaceDN w:val="0"/>
        <w:jc w:val="center"/>
        <w:rPr>
          <w:rFonts w:hint="eastAsia" w:ascii="宋体" w:hAnsi="宋体" w:eastAsia="宋体" w:cs="宋体"/>
          <w:b/>
          <w:color w:val="auto"/>
          <w:spacing w:val="6"/>
          <w:sz w:val="32"/>
          <w:szCs w:val="32"/>
          <w:highlight w:val="none"/>
        </w:rPr>
      </w:pPr>
    </w:p>
    <w:p w14:paraId="05EE5507">
      <w:pPr>
        <w:autoSpaceDE w:val="0"/>
        <w:autoSpaceDN w:val="0"/>
        <w:jc w:val="center"/>
        <w:rPr>
          <w:rFonts w:hint="eastAsia" w:ascii="宋体" w:hAnsi="宋体" w:eastAsia="宋体" w:cs="宋体"/>
          <w:b/>
          <w:color w:val="auto"/>
          <w:spacing w:val="6"/>
          <w:sz w:val="32"/>
          <w:szCs w:val="32"/>
          <w:highlight w:val="none"/>
        </w:rPr>
      </w:pPr>
    </w:p>
    <w:p w14:paraId="38937E2B">
      <w:pPr>
        <w:autoSpaceDE w:val="0"/>
        <w:autoSpaceDN w:val="0"/>
        <w:jc w:val="center"/>
        <w:rPr>
          <w:rFonts w:hint="eastAsia" w:ascii="宋体" w:hAnsi="宋体" w:eastAsia="宋体" w:cs="宋体"/>
          <w:b/>
          <w:color w:val="auto"/>
          <w:spacing w:val="6"/>
          <w:sz w:val="32"/>
          <w:szCs w:val="32"/>
          <w:highlight w:val="none"/>
        </w:rPr>
      </w:pPr>
    </w:p>
    <w:p w14:paraId="1F0025C9">
      <w:pPr>
        <w:autoSpaceDE w:val="0"/>
        <w:autoSpaceDN w:val="0"/>
        <w:jc w:val="center"/>
        <w:rPr>
          <w:rFonts w:hint="eastAsia" w:ascii="宋体" w:hAnsi="宋体" w:eastAsia="宋体" w:cs="宋体"/>
          <w:b/>
          <w:color w:val="auto"/>
          <w:spacing w:val="6"/>
          <w:sz w:val="32"/>
          <w:szCs w:val="32"/>
          <w:highlight w:val="none"/>
        </w:rPr>
      </w:pPr>
    </w:p>
    <w:p w14:paraId="4D30EB2F">
      <w:pPr>
        <w:autoSpaceDE w:val="0"/>
        <w:autoSpaceDN w:val="0"/>
        <w:jc w:val="center"/>
        <w:rPr>
          <w:rFonts w:hint="eastAsia" w:ascii="宋体" w:hAnsi="宋体" w:eastAsia="宋体" w:cs="宋体"/>
          <w:b/>
          <w:color w:val="auto"/>
          <w:spacing w:val="6"/>
          <w:sz w:val="32"/>
          <w:szCs w:val="32"/>
          <w:highlight w:val="none"/>
        </w:rPr>
      </w:pPr>
    </w:p>
    <w:p w14:paraId="73063C2A">
      <w:pPr>
        <w:pStyle w:val="2"/>
        <w:rPr>
          <w:rFonts w:hint="eastAsia" w:ascii="宋体" w:hAnsi="宋体" w:eastAsia="宋体" w:cs="宋体"/>
          <w:b/>
          <w:color w:val="auto"/>
          <w:spacing w:val="6"/>
          <w:sz w:val="32"/>
          <w:szCs w:val="32"/>
          <w:highlight w:val="none"/>
        </w:rPr>
      </w:pPr>
    </w:p>
    <w:p w14:paraId="2D6F8F31">
      <w:pPr>
        <w:rPr>
          <w:rFonts w:hint="eastAsia" w:ascii="宋体" w:hAnsi="宋体" w:eastAsia="宋体" w:cs="宋体"/>
          <w:b/>
          <w:color w:val="auto"/>
          <w:spacing w:val="6"/>
          <w:sz w:val="32"/>
          <w:szCs w:val="32"/>
          <w:highlight w:val="none"/>
        </w:rPr>
      </w:pPr>
    </w:p>
    <w:p w14:paraId="029FA884">
      <w:pPr>
        <w:pStyle w:val="2"/>
        <w:rPr>
          <w:rFonts w:hint="eastAsia" w:ascii="宋体" w:hAnsi="宋体" w:eastAsia="宋体" w:cs="宋体"/>
          <w:b/>
          <w:color w:val="auto"/>
          <w:spacing w:val="6"/>
          <w:sz w:val="32"/>
          <w:szCs w:val="32"/>
          <w:highlight w:val="none"/>
        </w:rPr>
      </w:pPr>
    </w:p>
    <w:p w14:paraId="04CCA941">
      <w:pPr>
        <w:rPr>
          <w:rFonts w:hint="eastAsia" w:ascii="宋体" w:hAnsi="宋体" w:eastAsia="宋体" w:cs="宋体"/>
          <w:b/>
          <w:color w:val="auto"/>
          <w:spacing w:val="6"/>
          <w:sz w:val="32"/>
          <w:szCs w:val="32"/>
          <w:highlight w:val="none"/>
        </w:rPr>
      </w:pPr>
    </w:p>
    <w:p w14:paraId="6209F189">
      <w:pPr>
        <w:pStyle w:val="2"/>
        <w:rPr>
          <w:rFonts w:hint="eastAsia" w:ascii="宋体" w:hAnsi="宋体" w:eastAsia="宋体" w:cs="宋体"/>
          <w:b/>
          <w:color w:val="auto"/>
          <w:spacing w:val="6"/>
          <w:sz w:val="32"/>
          <w:szCs w:val="32"/>
          <w:highlight w:val="none"/>
        </w:rPr>
      </w:pPr>
    </w:p>
    <w:p w14:paraId="5F992DA9">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CF3552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AF12425">
      <w:pPr>
        <w:pStyle w:val="5"/>
        <w:rPr>
          <w:rFonts w:hint="eastAsia"/>
          <w:highlight w:val="none"/>
        </w:rPr>
      </w:pPr>
    </w:p>
    <w:p w14:paraId="71A01F6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3A79E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8A1C1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D0976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358AD48">
      <w:pPr>
        <w:keepNext/>
        <w:keepLines/>
        <w:pageBreakBefore w:val="0"/>
        <w:widowControl w:val="0"/>
        <w:tabs>
          <w:tab w:val="left" w:pos="432"/>
        </w:tabs>
        <w:kinsoku/>
        <w:wordWrap/>
        <w:overflowPunct/>
        <w:topLinePunct w:val="0"/>
        <w:autoSpaceDE/>
        <w:autoSpaceDN/>
        <w:bidi w:val="0"/>
        <w:adjustRightInd/>
        <w:snapToGrid/>
        <w:ind w:left="664" w:leftChars="316" w:firstLine="228" w:firstLineChars="9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8D7285C">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ADBD7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A55876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AAD555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C58BA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BB497A6">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10EDD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6C89F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8F328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93C0FF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1CFEF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B8D3B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EC3BE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708FB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5772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149839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p>
    <w:p w14:paraId="0D549CD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DE3081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7F5D29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F47757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CF254D">
      <w:pPr>
        <w:autoSpaceDE w:val="0"/>
        <w:autoSpaceDN w:val="0"/>
        <w:jc w:val="center"/>
        <w:rPr>
          <w:rFonts w:hint="eastAsia" w:ascii="宋体" w:hAnsi="宋体" w:eastAsia="宋体" w:cs="宋体"/>
          <w:b/>
          <w:color w:val="auto"/>
          <w:spacing w:val="6"/>
          <w:sz w:val="32"/>
          <w:szCs w:val="32"/>
          <w:highlight w:val="none"/>
        </w:rPr>
      </w:pPr>
    </w:p>
    <w:p w14:paraId="58434496">
      <w:pPr>
        <w:autoSpaceDE w:val="0"/>
        <w:autoSpaceDN w:val="0"/>
        <w:jc w:val="center"/>
        <w:rPr>
          <w:rFonts w:hint="eastAsia" w:ascii="宋体" w:hAnsi="宋体" w:eastAsia="宋体" w:cs="宋体"/>
          <w:b/>
          <w:color w:val="auto"/>
          <w:spacing w:val="6"/>
          <w:sz w:val="32"/>
          <w:szCs w:val="32"/>
          <w:highlight w:val="none"/>
        </w:rPr>
      </w:pPr>
    </w:p>
    <w:p w14:paraId="09D3EC27">
      <w:pPr>
        <w:autoSpaceDE w:val="0"/>
        <w:autoSpaceDN w:val="0"/>
        <w:jc w:val="center"/>
        <w:rPr>
          <w:rFonts w:hint="eastAsia" w:ascii="宋体" w:hAnsi="宋体" w:eastAsia="宋体" w:cs="宋体"/>
          <w:b/>
          <w:color w:val="auto"/>
          <w:spacing w:val="6"/>
          <w:sz w:val="32"/>
          <w:szCs w:val="32"/>
          <w:highlight w:val="none"/>
        </w:rPr>
      </w:pPr>
    </w:p>
    <w:p w14:paraId="12AD65E6">
      <w:pPr>
        <w:autoSpaceDE w:val="0"/>
        <w:autoSpaceDN w:val="0"/>
        <w:jc w:val="center"/>
        <w:rPr>
          <w:rFonts w:hint="eastAsia" w:ascii="宋体" w:hAnsi="宋体" w:eastAsia="宋体" w:cs="宋体"/>
          <w:b/>
          <w:color w:val="auto"/>
          <w:spacing w:val="6"/>
          <w:sz w:val="32"/>
          <w:szCs w:val="32"/>
          <w:highlight w:val="none"/>
        </w:rPr>
      </w:pPr>
    </w:p>
    <w:p w14:paraId="5C7A1D4E">
      <w:pPr>
        <w:autoSpaceDE w:val="0"/>
        <w:autoSpaceDN w:val="0"/>
        <w:jc w:val="center"/>
        <w:rPr>
          <w:rFonts w:hint="eastAsia" w:ascii="宋体" w:hAnsi="宋体" w:eastAsia="宋体" w:cs="宋体"/>
          <w:b/>
          <w:color w:val="auto"/>
          <w:spacing w:val="6"/>
          <w:sz w:val="32"/>
          <w:szCs w:val="32"/>
          <w:highlight w:val="none"/>
        </w:rPr>
      </w:pPr>
    </w:p>
    <w:p w14:paraId="7FB0D6F5">
      <w:pPr>
        <w:autoSpaceDE w:val="0"/>
        <w:autoSpaceDN w:val="0"/>
        <w:jc w:val="center"/>
        <w:rPr>
          <w:rFonts w:hint="eastAsia" w:ascii="宋体" w:hAnsi="宋体" w:eastAsia="宋体" w:cs="宋体"/>
          <w:b/>
          <w:color w:val="auto"/>
          <w:spacing w:val="6"/>
          <w:sz w:val="32"/>
          <w:szCs w:val="32"/>
          <w:highlight w:val="none"/>
        </w:rPr>
      </w:pPr>
    </w:p>
    <w:p w14:paraId="32F5E45B">
      <w:pPr>
        <w:autoSpaceDE w:val="0"/>
        <w:autoSpaceDN w:val="0"/>
        <w:jc w:val="center"/>
        <w:rPr>
          <w:rFonts w:hint="eastAsia" w:ascii="宋体" w:hAnsi="宋体" w:eastAsia="宋体" w:cs="宋体"/>
          <w:b/>
          <w:color w:val="auto"/>
          <w:spacing w:val="6"/>
          <w:sz w:val="32"/>
          <w:szCs w:val="32"/>
          <w:highlight w:val="none"/>
        </w:rPr>
      </w:pPr>
    </w:p>
    <w:p w14:paraId="2766BE69">
      <w:pPr>
        <w:autoSpaceDE w:val="0"/>
        <w:autoSpaceDN w:val="0"/>
        <w:jc w:val="center"/>
        <w:rPr>
          <w:rFonts w:hint="eastAsia" w:ascii="宋体" w:hAnsi="宋体" w:eastAsia="宋体" w:cs="宋体"/>
          <w:b/>
          <w:color w:val="auto"/>
          <w:spacing w:val="6"/>
          <w:sz w:val="32"/>
          <w:szCs w:val="32"/>
          <w:highlight w:val="none"/>
        </w:rPr>
      </w:pPr>
    </w:p>
    <w:p w14:paraId="099D2735">
      <w:pPr>
        <w:autoSpaceDE w:val="0"/>
        <w:autoSpaceDN w:val="0"/>
        <w:jc w:val="center"/>
        <w:rPr>
          <w:rFonts w:hint="eastAsia" w:ascii="宋体" w:hAnsi="宋体" w:eastAsia="宋体" w:cs="宋体"/>
          <w:b/>
          <w:color w:val="auto"/>
          <w:spacing w:val="6"/>
          <w:sz w:val="32"/>
          <w:szCs w:val="32"/>
          <w:highlight w:val="none"/>
        </w:rPr>
      </w:pPr>
    </w:p>
    <w:p w14:paraId="08D8B024">
      <w:pPr>
        <w:autoSpaceDE w:val="0"/>
        <w:autoSpaceDN w:val="0"/>
        <w:jc w:val="center"/>
        <w:rPr>
          <w:rFonts w:hint="eastAsia" w:ascii="宋体" w:hAnsi="宋体" w:eastAsia="宋体" w:cs="宋体"/>
          <w:b/>
          <w:color w:val="auto"/>
          <w:spacing w:val="6"/>
          <w:sz w:val="32"/>
          <w:szCs w:val="32"/>
          <w:highlight w:val="none"/>
        </w:rPr>
      </w:pPr>
    </w:p>
    <w:p w14:paraId="75CD0E5B">
      <w:pPr>
        <w:autoSpaceDE w:val="0"/>
        <w:autoSpaceDN w:val="0"/>
        <w:jc w:val="center"/>
        <w:rPr>
          <w:rFonts w:hint="eastAsia" w:ascii="宋体" w:hAnsi="宋体" w:eastAsia="宋体" w:cs="宋体"/>
          <w:b/>
          <w:color w:val="auto"/>
          <w:spacing w:val="6"/>
          <w:sz w:val="32"/>
          <w:szCs w:val="32"/>
          <w:highlight w:val="none"/>
        </w:rPr>
      </w:pPr>
    </w:p>
    <w:p w14:paraId="1647B8F3">
      <w:pPr>
        <w:autoSpaceDE w:val="0"/>
        <w:autoSpaceDN w:val="0"/>
        <w:jc w:val="center"/>
        <w:rPr>
          <w:rFonts w:hint="eastAsia" w:ascii="宋体" w:hAnsi="宋体" w:eastAsia="宋体" w:cs="宋体"/>
          <w:b/>
          <w:color w:val="auto"/>
          <w:spacing w:val="6"/>
          <w:sz w:val="32"/>
          <w:szCs w:val="32"/>
          <w:highlight w:val="none"/>
        </w:rPr>
      </w:pPr>
    </w:p>
    <w:p w14:paraId="1D94AB2B">
      <w:pPr>
        <w:autoSpaceDE w:val="0"/>
        <w:autoSpaceDN w:val="0"/>
        <w:jc w:val="center"/>
        <w:rPr>
          <w:rFonts w:hint="eastAsia" w:ascii="宋体" w:hAnsi="宋体" w:eastAsia="宋体" w:cs="宋体"/>
          <w:b/>
          <w:color w:val="auto"/>
          <w:spacing w:val="6"/>
          <w:sz w:val="32"/>
          <w:szCs w:val="32"/>
          <w:highlight w:val="none"/>
        </w:rPr>
      </w:pPr>
    </w:p>
    <w:p w14:paraId="0EA085F0">
      <w:pPr>
        <w:pStyle w:val="2"/>
        <w:rPr>
          <w:rFonts w:hint="eastAsia" w:ascii="宋体" w:hAnsi="宋体" w:eastAsia="宋体" w:cs="宋体"/>
          <w:b/>
          <w:color w:val="auto"/>
          <w:spacing w:val="6"/>
          <w:sz w:val="32"/>
          <w:szCs w:val="32"/>
          <w:highlight w:val="none"/>
        </w:rPr>
      </w:pPr>
    </w:p>
    <w:p w14:paraId="27ACAD6E">
      <w:pPr>
        <w:rPr>
          <w:rFonts w:hint="eastAsia" w:ascii="宋体" w:hAnsi="宋体" w:eastAsia="宋体" w:cs="宋体"/>
          <w:b/>
          <w:color w:val="auto"/>
          <w:spacing w:val="6"/>
          <w:sz w:val="32"/>
          <w:szCs w:val="32"/>
          <w:highlight w:val="none"/>
        </w:rPr>
      </w:pPr>
    </w:p>
    <w:p w14:paraId="25939092">
      <w:pPr>
        <w:pStyle w:val="2"/>
        <w:rPr>
          <w:rFonts w:hint="eastAsia" w:ascii="宋体" w:hAnsi="宋体" w:eastAsia="宋体" w:cs="宋体"/>
          <w:b/>
          <w:color w:val="auto"/>
          <w:spacing w:val="6"/>
          <w:sz w:val="32"/>
          <w:szCs w:val="32"/>
          <w:highlight w:val="none"/>
        </w:rPr>
      </w:pPr>
    </w:p>
    <w:p w14:paraId="543CCDA0">
      <w:pPr>
        <w:rPr>
          <w:rFonts w:hint="eastAsia" w:ascii="宋体" w:hAnsi="宋体" w:eastAsia="宋体" w:cs="宋体"/>
          <w:b/>
          <w:color w:val="auto"/>
          <w:spacing w:val="6"/>
          <w:sz w:val="32"/>
          <w:szCs w:val="32"/>
          <w:highlight w:val="none"/>
        </w:rPr>
      </w:pPr>
    </w:p>
    <w:p w14:paraId="703A4041">
      <w:pPr>
        <w:pStyle w:val="2"/>
        <w:rPr>
          <w:rFonts w:hint="eastAsia" w:ascii="宋体" w:hAnsi="宋体" w:eastAsia="宋体" w:cs="宋体"/>
          <w:b/>
          <w:color w:val="auto"/>
          <w:spacing w:val="6"/>
          <w:sz w:val="32"/>
          <w:szCs w:val="32"/>
          <w:highlight w:val="none"/>
        </w:rPr>
      </w:pPr>
    </w:p>
    <w:p w14:paraId="3D031C00">
      <w:pPr>
        <w:rPr>
          <w:rFonts w:hint="eastAsia" w:ascii="宋体" w:hAnsi="宋体" w:eastAsia="宋体" w:cs="宋体"/>
          <w:b/>
          <w:color w:val="auto"/>
          <w:spacing w:val="6"/>
          <w:sz w:val="32"/>
          <w:szCs w:val="32"/>
          <w:highlight w:val="none"/>
        </w:rPr>
      </w:pPr>
    </w:p>
    <w:p w14:paraId="02C8B034">
      <w:pPr>
        <w:pStyle w:val="2"/>
        <w:rPr>
          <w:rFonts w:hint="eastAsia" w:ascii="宋体" w:hAnsi="宋体" w:eastAsia="宋体" w:cs="宋体"/>
          <w:b/>
          <w:color w:val="auto"/>
          <w:spacing w:val="6"/>
          <w:sz w:val="32"/>
          <w:szCs w:val="32"/>
          <w:highlight w:val="none"/>
        </w:rPr>
      </w:pPr>
    </w:p>
    <w:p w14:paraId="6AF021C9">
      <w:pPr>
        <w:rPr>
          <w:rFonts w:hint="eastAsia" w:ascii="宋体" w:hAnsi="宋体" w:eastAsia="宋体" w:cs="宋体"/>
          <w:b/>
          <w:color w:val="auto"/>
          <w:spacing w:val="6"/>
          <w:sz w:val="32"/>
          <w:szCs w:val="32"/>
          <w:highlight w:val="none"/>
        </w:rPr>
      </w:pPr>
    </w:p>
    <w:p w14:paraId="0F5D693F">
      <w:pPr>
        <w:pStyle w:val="2"/>
        <w:rPr>
          <w:rFonts w:hint="eastAsia" w:ascii="宋体" w:hAnsi="宋体" w:eastAsia="宋体" w:cs="宋体"/>
          <w:b/>
          <w:color w:val="auto"/>
          <w:spacing w:val="6"/>
          <w:sz w:val="32"/>
          <w:szCs w:val="32"/>
          <w:highlight w:val="none"/>
        </w:rPr>
      </w:pPr>
    </w:p>
    <w:p w14:paraId="21810359">
      <w:pPr>
        <w:rPr>
          <w:rFonts w:hint="eastAsia" w:ascii="宋体" w:hAnsi="宋体" w:eastAsia="宋体" w:cs="宋体"/>
          <w:b/>
          <w:color w:val="auto"/>
          <w:sz w:val="36"/>
          <w:szCs w:val="20"/>
          <w:highlight w:val="none"/>
        </w:rPr>
      </w:pPr>
    </w:p>
    <w:p w14:paraId="37D3333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66B06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1F4F067">
      <w:pPr>
        <w:spacing w:line="360" w:lineRule="auto"/>
        <w:jc w:val="center"/>
        <w:rPr>
          <w:rFonts w:hint="eastAsia" w:ascii="宋体" w:hAnsi="宋体" w:eastAsia="宋体" w:cs="宋体"/>
          <w:color w:val="auto"/>
          <w:sz w:val="24"/>
          <w:highlight w:val="none"/>
          <w:u w:val="single"/>
        </w:rPr>
      </w:pPr>
    </w:p>
    <w:p w14:paraId="4A27E3D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3CB1A9D">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01476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浙江省公安厅浙江公安“浙警智审”综合集成应用系统项目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软件和信息技术服务业 </w:t>
      </w:r>
      <w:r>
        <w:rPr>
          <w:rFonts w:hint="eastAsia" w:ascii="宋体" w:hAnsi="宋体" w:eastAsia="宋体" w:cs="宋体"/>
          <w:color w:val="auto"/>
          <w:sz w:val="24"/>
          <w:highlight w:val="none"/>
          <w:u w:val="none"/>
          <w:lang w:val="en-US" w:eastAsia="zh-CN"/>
        </w:rPr>
        <w:t>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E5841A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 xml:space="preserve">（采购文件中明确的所属行业 ） </w:t>
      </w:r>
      <w:r>
        <w:rPr>
          <w:rFonts w:hint="eastAsia" w:ascii="宋体" w:hAnsi="宋体" w:eastAsia="宋体" w:cs="宋体"/>
          <w:color w:val="auto"/>
          <w:sz w:val="24"/>
          <w:highlight w:val="none"/>
        </w:rPr>
        <w:t xml:space="preserve">行业；承建（承接）企业为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D4E4AA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449154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1BE267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35860C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sz w:val="24"/>
          <w:highlight w:val="none"/>
        </w:rPr>
        <w:t>）：</w:t>
      </w:r>
    </w:p>
    <w:p w14:paraId="08C8C9C7">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58E80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p>
    <w:p w14:paraId="0872231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90F46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sectPr>
          <w:footerReference r:id="rId26" w:type="first"/>
          <w:footerReference r:id="rId2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015010">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附件8</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rPr>
        <w:t>政府采购活动现场确认声明书</w:t>
      </w:r>
    </w:p>
    <w:p w14:paraId="12575548">
      <w:pPr>
        <w:pStyle w:val="2"/>
        <w:rPr>
          <w:rFonts w:hint="eastAsia" w:ascii="宋体" w:hAnsi="宋体" w:eastAsia="宋体" w:cs="宋体"/>
          <w:color w:val="auto"/>
          <w:highlight w:val="none"/>
        </w:rPr>
      </w:pPr>
    </w:p>
    <w:p w14:paraId="2F6BC5BC">
      <w:pPr>
        <w:autoSpaceDE w:val="0"/>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浙江交投招标代理咨询有限公司</w:t>
      </w:r>
      <w:r>
        <w:rPr>
          <w:rFonts w:hint="eastAsia" w:ascii="宋体" w:hAnsi="宋体" w:eastAsia="宋体" w:cs="宋体"/>
          <w:color w:val="auto"/>
          <w:sz w:val="24"/>
          <w:highlight w:val="none"/>
        </w:rPr>
        <w:t>：</w:t>
      </w:r>
    </w:p>
    <w:p w14:paraId="6B0D921A">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（法定代表人姓名）合法授权参加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浙江省公安厅浙江公安“浙警智审”综合集成应用系统项目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eastAsia="zh-CN"/>
        </w:rPr>
        <w:t>JTDL-ZFCG-FW20250033</w:t>
      </w:r>
      <w:r>
        <w:rPr>
          <w:rFonts w:hint="eastAsia" w:ascii="宋体" w:hAnsi="宋体" w:eastAsia="宋体" w:cs="宋体"/>
          <w:color w:val="auto"/>
          <w:sz w:val="24"/>
          <w:highlight w:val="none"/>
        </w:rPr>
        <w:t>） 政府采购活动．经与本单位法人代表（负责人）联系确认，现就有关公平竞争事项郑重声明如下:</w:t>
      </w:r>
    </w:p>
    <w:p w14:paraId="4A5825F1">
      <w:pPr>
        <w:numPr>
          <w:ilvl w:val="0"/>
          <w:numId w:val="7"/>
        </w:num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本单位与采购人之间口不存在利害关系口存在下列利害关系:</w:t>
      </w:r>
    </w:p>
    <w:p w14:paraId="18712070">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p>
    <w:p w14:paraId="7E4B336C">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B．行政隶属关系</w:t>
      </w:r>
    </w:p>
    <w:p w14:paraId="40E7AA81">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C．业务指导关系</w:t>
      </w:r>
    </w:p>
    <w:p w14:paraId="4EDF4ED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p>
    <w:p w14:paraId="03B2D4A0">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二、现己清楚知道参加本项目采购活动的其他所有供应商名称，本单位 口与其他所有供应商之间均不存在利害关系口与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（供应商名称）之间存在下列利害关系:</w:t>
      </w:r>
    </w:p>
    <w:p w14:paraId="1C364BD7">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166AC98D">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05CB678E">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6D5C9966">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629E4ED3">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27E02F8A">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060C2C2A">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71AAD385">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 50 ％ 以上）或重要财务往来关系（如融资）等其他实质性控制关系</w:t>
      </w:r>
    </w:p>
    <w:p w14:paraId="66D94E6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377A228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3F00228D">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项利害关系。</w:t>
      </w:r>
    </w:p>
    <w:p w14:paraId="1FC16049">
      <w:pPr>
        <w:spacing w:after="0" w:line="312"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 月  日</w:t>
      </w:r>
    </w:p>
    <w:p w14:paraId="734C4237">
      <w:pPr>
        <w:spacing w:after="0" w:line="312"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14:paraId="2197EC62">
      <w:pPr>
        <w:spacing w:after="0" w:line="312"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特别说明：《政府采购活动现场确认声明书》应在开标后30分钟内在线提交或发送至</w:t>
      </w:r>
      <w:r>
        <w:rPr>
          <w:rFonts w:hint="eastAsia" w:ascii="宋体" w:hAnsi="宋体" w:eastAsia="宋体" w:cs="宋体"/>
          <w:b/>
          <w:bCs/>
          <w:color w:val="auto"/>
          <w:sz w:val="24"/>
          <w:highlight w:val="none"/>
          <w:lang w:val="en-US" w:eastAsia="zh-CN"/>
        </w:rPr>
        <w:t>134929916</w:t>
      </w:r>
      <w:r>
        <w:rPr>
          <w:rFonts w:hint="eastAsia" w:ascii="宋体" w:hAnsi="宋体" w:eastAsia="宋体" w:cs="宋体"/>
          <w:b/>
          <w:bCs/>
          <w:color w:val="auto"/>
          <w:sz w:val="24"/>
          <w:highlight w:val="none"/>
        </w:rPr>
        <w:t>@qq.com</w:t>
      </w:r>
    </w:p>
    <w:p w14:paraId="41AACD6D">
      <w:pPr>
        <w:pStyle w:val="2"/>
        <w:rPr>
          <w:rFonts w:hint="eastAsia" w:ascii="宋体" w:hAnsi="宋体" w:eastAsia="宋体" w:cs="宋体"/>
          <w:color w:val="auto"/>
          <w:highlight w:val="none"/>
        </w:rPr>
      </w:pPr>
    </w:p>
    <w:p w14:paraId="07B1BFAE">
      <w:pPr>
        <w:pStyle w:val="2"/>
        <w:rPr>
          <w:rFonts w:hint="eastAsia" w:ascii="宋体" w:hAnsi="宋体" w:eastAsia="宋体" w:cs="宋体"/>
          <w:color w:val="auto"/>
          <w:highlight w:val="none"/>
        </w:rPr>
      </w:pPr>
    </w:p>
    <w:sectPr>
      <w:headerReference r:id="rId28" w:type="first"/>
      <w:footerReference r:id="rId30" w:type="first"/>
      <w:headerReference r:id="rId27" w:type="default"/>
      <w:footerReference r:id="rId29" w:type="default"/>
      <w:pgSz w:w="11906" w:h="16838"/>
      <w:pgMar w:top="1276"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236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607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96B6">
    <w:pPr>
      <w:pStyle w:val="41"/>
      <w:framePr w:wrap="around" w:vAnchor="text" w:hAnchor="margin" w:xAlign="right" w:y="1"/>
      <w:rPr>
        <w:rStyle w:val="73"/>
      </w:rPr>
    </w:pPr>
    <w:r>
      <w:fldChar w:fldCharType="begin"/>
    </w:r>
    <w:r>
      <w:rPr>
        <w:rStyle w:val="73"/>
      </w:rPr>
      <w:instrText xml:space="preserve">PAGE  </w:instrText>
    </w:r>
    <w:r>
      <w:fldChar w:fldCharType="end"/>
    </w:r>
  </w:p>
  <w:p w14:paraId="566CFBA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A66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91899912"/>
    <w:bookmarkStart w:id="405" w:name="_Toc131845147"/>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897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5A35A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D20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2ACDB7">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75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52AD8D">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48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E2C5E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F908">
    <w:pPr>
      <w:pStyle w:val="41"/>
      <w:framePr w:wrap="around" w:vAnchor="text" w:hAnchor="margin" w:xAlign="right" w:y="1"/>
      <w:rPr>
        <w:rStyle w:val="73"/>
      </w:rPr>
    </w:pPr>
    <w:r>
      <w:fldChar w:fldCharType="begin"/>
    </w:r>
    <w:r>
      <w:rPr>
        <w:rStyle w:val="73"/>
      </w:rPr>
      <w:instrText xml:space="preserve">PAGE  </w:instrText>
    </w:r>
    <w:r>
      <w:fldChar w:fldCharType="end"/>
    </w:r>
  </w:p>
  <w:p w14:paraId="5E10053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83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20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E850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D1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6DE7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1B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8375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BE9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5248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6A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CAC9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16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50DD3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6626">
    <w:pPr>
      <w:pStyle w:val="42"/>
      <w:pBdr>
        <w:bottom w:val="single" w:color="auto" w:sz="6" w:space="4"/>
      </w:pBdr>
      <w:jc w:val="right"/>
      <w:rPr>
        <w:rFonts w:hint="eastAsia" w:eastAsia="宋体"/>
        <w:lang w:eastAsia="zh-CN"/>
      </w:rPr>
    </w:pPr>
    <w:r>
      <w:t></w:t>
    </w:r>
    <w:r>
      <w:rPr>
        <w:rFonts w:hint="eastAsia"/>
        <w:lang w:eastAsia="zh-CN"/>
      </w:rPr>
      <w:t>浙江省公安厅浙江公安“浙警智审”综合集成应用系统项目</w:t>
    </w:r>
  </w:p>
  <w:p w14:paraId="5319191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EE7E">
    <w:pPr>
      <w:pStyle w:val="42"/>
      <w:rPr>
        <w:rFonts w:hint="eastAsia" w:eastAsia="宋体"/>
        <w:lang w:eastAsia="zh-CN"/>
      </w:rPr>
    </w:pPr>
    <w:r>
      <w:t></w:t>
    </w:r>
    <w:r>
      <w:rPr>
        <w:rFonts w:hint="eastAsia"/>
      </w:rPr>
      <w:t xml:space="preserve">                       </w:t>
    </w:r>
    <w:r>
      <w:rPr>
        <w:rFonts w:hint="eastAsia"/>
        <w:lang w:eastAsia="zh-CN"/>
      </w:rPr>
      <w:t>浙江省公安厅浙江公安“浙警智审”综合集成应用系统项目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E85F">
    <w:pPr>
      <w:pStyle w:val="42"/>
      <w:jc w:val="right"/>
      <w:rPr>
        <w:rFonts w:hint="eastAsia" w:ascii="仿宋_GB2312" w:eastAsia="宋体"/>
        <w:b/>
        <w:i/>
        <w:iCs/>
        <w:u w:val="single"/>
        <w:lang w:eastAsia="zh-CN"/>
      </w:rPr>
    </w:pPr>
    <w:r>
      <w:t></w:t>
    </w:r>
    <w:r>
      <w:rPr>
        <w:rFonts w:hint="eastAsia"/>
        <w:lang w:eastAsia="zh-CN"/>
      </w:rPr>
      <w:t>浙江省公安厅浙江公安“浙警智审”综合集成应用系统项目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5320">
    <w:pPr>
      <w:pStyle w:val="42"/>
      <w:rPr>
        <w:rFonts w:hint="eastAsia" w:eastAsia="宋体"/>
        <w:lang w:eastAsia="zh-CN"/>
      </w:rPr>
    </w:pPr>
    <w:r>
      <w:t></w:t>
    </w:r>
    <w:r>
      <w:rPr>
        <w:rFonts w:hint="eastAsia"/>
      </w:rPr>
      <w:t xml:space="preserve">                             </w:t>
    </w:r>
    <w:r>
      <w:rPr>
        <w:rFonts w:hint="eastAsia"/>
        <w:lang w:eastAsia="zh-CN"/>
      </w:rPr>
      <w:t>浙江省公安厅浙江公安“浙警智审”综合集成应用系统项目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9425">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lang w:eastAsia="zh-CN"/>
      </w:rPr>
      <w:t>浙江省公安厅浙江公安“浙警智审”综合集成应用系统项目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22AF">
    <w:pPr>
      <w:pStyle w:val="42"/>
      <w:rPr>
        <w:rFonts w:hint="eastAsia" w:ascii="仿宋_GB2312" w:eastAsia="宋体"/>
        <w:b/>
        <w:i/>
        <w:u w:val="single"/>
        <w:lang w:eastAsia="zh-CN"/>
      </w:rPr>
    </w:pPr>
    <w:r>
      <w:t></w:t>
    </w:r>
    <w:r>
      <w:rPr>
        <w:rFonts w:hint="eastAsia"/>
      </w:rPr>
      <w:t xml:space="preserve">                                             </w:t>
    </w:r>
    <w:r>
      <w:rPr>
        <w:rFonts w:hint="eastAsia"/>
        <w:lang w:eastAsia="zh-CN"/>
      </w:rPr>
      <w:t>浙江省公安厅浙江公安“浙警智审”综合集成应用系统项目</w:t>
    </w:r>
  </w:p>
  <w:p w14:paraId="011582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9230">
    <w:pPr>
      <w:pStyle w:val="42"/>
    </w:pPr>
    <w:r>
      <w:t></w:t>
    </w:r>
    <w:r>
      <w:rPr>
        <w:rFonts w:hint="eastAsia"/>
        <w:lang w:eastAsia="zh-CN"/>
      </w:rPr>
      <w:t>浙江省公安厅浙江公安“浙警智审”综合集成应用系统项目</w:t>
    </w: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5EE4">
    <w:pPr>
      <w:pStyle w:val="42"/>
      <w:jc w:val="right"/>
      <w:rPr>
        <w:rFonts w:ascii="仿宋_GB2312" w:eastAsia="仿宋_GB2312"/>
        <w:b/>
        <w:i/>
        <w:u w:val="single"/>
      </w:rPr>
    </w:pPr>
    <w:r>
      <w:rPr>
        <w:rFonts w:hint="eastAsia"/>
        <w:lang w:eastAsia="zh-CN"/>
      </w:rPr>
      <w:t>浙江省公安厅浙江公安“浙警智审”综合集成应用系统项目</w:t>
    </w:r>
    <w:r>
      <w:rPr>
        <w:rFonts w:hint="eastAsia"/>
      </w:rPr>
      <w:t xml:space="preserve">                                 </w:t>
    </w:r>
  </w:p>
  <w:p w14:paraId="7DA18C1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023E">
    <w:pPr>
      <w:pStyle w:val="42"/>
      <w:jc w:val="right"/>
      <w:rPr>
        <w:rFonts w:hint="eastAsia" w:eastAsia="宋体"/>
        <w:lang w:eastAsia="zh-CN"/>
      </w:rPr>
    </w:pPr>
    <w:r>
      <w:rPr>
        <w:rFonts w:hint="eastAsia"/>
      </w:rPr>
      <w:t xml:space="preserve">                                                                                                        </w:t>
    </w:r>
    <w:r>
      <w:rPr>
        <w:rFonts w:hint="eastAsia"/>
        <w:lang w:eastAsia="zh-CN"/>
      </w:rPr>
      <w:t>浙江省公安厅浙江公安“浙警智审”综合集成应用系统项目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E436">
    <w:pPr>
      <w:pStyle w:val="42"/>
      <w:rPr>
        <w:rFonts w:ascii="仿宋_GB2312" w:eastAsia="仿宋_GB2312"/>
        <w:b/>
        <w:i/>
        <w:u w:val="single"/>
      </w:rPr>
    </w:pPr>
    <w:r>
      <w:t></w:t>
    </w:r>
    <w:r>
      <w:rPr>
        <w:rFonts w:hint="eastAsia"/>
      </w:rPr>
      <w:t xml:space="preserve">                                                  </w:t>
    </w:r>
    <w:r>
      <w:t>杭州市政府采购公开招标文件</w:t>
    </w:r>
  </w:p>
  <w:p w14:paraId="51D5E8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1E3D">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浙江省公安厅浙江公安“浙警智审”综合集成应用系统项目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4FFD">
    <w:pPr>
      <w:pStyle w:val="42"/>
      <w:jc w:val="right"/>
      <w:rPr>
        <w:rFonts w:hint="eastAsia" w:ascii="仿宋_GB2312" w:eastAsia="宋体"/>
        <w:b/>
        <w:i/>
        <w:iCs/>
        <w:u w:val="single"/>
        <w:lang w:eastAsia="zh-CN"/>
      </w:rPr>
    </w:pPr>
    <w:r>
      <w:t></w:t>
    </w:r>
    <w:r>
      <w:rPr>
        <w:rFonts w:hint="eastAsia"/>
        <w:lang w:eastAsia="zh-CN"/>
      </w:rPr>
      <w:t>浙江省公安厅浙江公安“浙警智审”综合集成应用系统项目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9C42D"/>
    <w:multiLevelType w:val="singleLevel"/>
    <w:tmpl w:val="38C9C42D"/>
    <w:lvl w:ilvl="0" w:tentative="0">
      <w:start w:val="1"/>
      <w:numFmt w:val="chineseCounting"/>
      <w:suff w:val="nothing"/>
      <w:lvlText w:val="%1、"/>
      <w:lvlJc w:val="left"/>
      <w:rPr>
        <w:rFonts w:hint="eastAsia"/>
      </w:rPr>
    </w:lvl>
  </w:abstractNum>
  <w:abstractNum w:abstractNumId="1">
    <w:nsid w:val="575E4C18"/>
    <w:multiLevelType w:val="singleLevel"/>
    <w:tmpl w:val="575E4C18"/>
    <w:lvl w:ilvl="0" w:tentative="0">
      <w:start w:val="1"/>
      <w:numFmt w:val="chineseCounting"/>
      <w:suff w:val="nothing"/>
      <w:lvlText w:val="%1、"/>
      <w:lvlJc w:val="left"/>
      <w:pPr>
        <w:ind w:left="0" w:firstLine="420"/>
      </w:pPr>
      <w:rPr>
        <w:rFonts w:hint="eastAsia"/>
      </w:rPr>
    </w:lvl>
  </w:abstractNum>
  <w:abstractNum w:abstractNumId="2">
    <w:nsid w:val="5940FBC0"/>
    <w:multiLevelType w:val="singleLevel"/>
    <w:tmpl w:val="5940FBC0"/>
    <w:lvl w:ilvl="0" w:tentative="0">
      <w:start w:val="5"/>
      <w:numFmt w:val="chineseCounting"/>
      <w:suff w:val="nothing"/>
      <w:lvlText w:val="%1、"/>
      <w:lvlJc w:val="left"/>
    </w:lvl>
  </w:abstractNum>
  <w:abstractNum w:abstractNumId="3">
    <w:nsid w:val="59414819"/>
    <w:multiLevelType w:val="singleLevel"/>
    <w:tmpl w:val="59414819"/>
    <w:lvl w:ilvl="0" w:tentative="0">
      <w:start w:val="1"/>
      <w:numFmt w:val="decimal"/>
      <w:suff w:val="nothing"/>
      <w:lvlText w:val="%1．"/>
      <w:lvlJc w:val="left"/>
      <w:pPr>
        <w:ind w:left="0" w:firstLine="400"/>
      </w:pPr>
      <w:rPr>
        <w:rFonts w:hint="default"/>
      </w:rPr>
    </w:lvl>
  </w:abstractNum>
  <w:abstractNum w:abstractNumId="4">
    <w:nsid w:val="594148F1"/>
    <w:multiLevelType w:val="singleLevel"/>
    <w:tmpl w:val="594148F1"/>
    <w:lvl w:ilvl="0" w:tentative="0">
      <w:start w:val="1"/>
      <w:numFmt w:val="decimal"/>
      <w:suff w:val="nothing"/>
      <w:lvlText w:val="%1．"/>
      <w:lvlJc w:val="left"/>
      <w:pPr>
        <w:ind w:left="0" w:firstLine="400"/>
      </w:pPr>
      <w:rPr>
        <w:rFonts w:hint="default"/>
      </w:rPr>
    </w:lvl>
  </w:abstractNum>
  <w:abstractNum w:abstractNumId="5">
    <w:nsid w:val="59415272"/>
    <w:multiLevelType w:val="singleLevel"/>
    <w:tmpl w:val="59415272"/>
    <w:lvl w:ilvl="0" w:tentative="0">
      <w:start w:val="4"/>
      <w:numFmt w:val="chineseCounting"/>
      <w:suff w:val="nothing"/>
      <w:lvlText w:val="%1、"/>
      <w:lvlJc w:val="left"/>
    </w:lvl>
  </w:abstractNum>
  <w:abstractNum w:abstractNumId="6">
    <w:nsid w:val="594155DD"/>
    <w:multiLevelType w:val="singleLevel"/>
    <w:tmpl w:val="594155DD"/>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5C"/>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43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01"/>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1ED"/>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5C"/>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4E"/>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8E5"/>
    <w:rsid w:val="0170404F"/>
    <w:rsid w:val="019F7441"/>
    <w:rsid w:val="01B37585"/>
    <w:rsid w:val="01C506B1"/>
    <w:rsid w:val="01CA7EC6"/>
    <w:rsid w:val="01D55165"/>
    <w:rsid w:val="01DF6BF8"/>
    <w:rsid w:val="01E55D08"/>
    <w:rsid w:val="01EC2C57"/>
    <w:rsid w:val="021B6523"/>
    <w:rsid w:val="02215E8E"/>
    <w:rsid w:val="022B2C0A"/>
    <w:rsid w:val="025F0711"/>
    <w:rsid w:val="026B2E25"/>
    <w:rsid w:val="027520D7"/>
    <w:rsid w:val="02824D4D"/>
    <w:rsid w:val="02C44E0D"/>
    <w:rsid w:val="02CE3596"/>
    <w:rsid w:val="02DC4B10"/>
    <w:rsid w:val="02DD76CE"/>
    <w:rsid w:val="02DE7C7D"/>
    <w:rsid w:val="02F36323"/>
    <w:rsid w:val="02F4124E"/>
    <w:rsid w:val="02F5619C"/>
    <w:rsid w:val="02FC1075"/>
    <w:rsid w:val="03065425"/>
    <w:rsid w:val="03253AFD"/>
    <w:rsid w:val="0326446A"/>
    <w:rsid w:val="032D5555"/>
    <w:rsid w:val="03307BCF"/>
    <w:rsid w:val="03522419"/>
    <w:rsid w:val="036634D2"/>
    <w:rsid w:val="038D7BEC"/>
    <w:rsid w:val="039D7B38"/>
    <w:rsid w:val="03B517B6"/>
    <w:rsid w:val="03BD3D36"/>
    <w:rsid w:val="03CF3A69"/>
    <w:rsid w:val="03DD35E4"/>
    <w:rsid w:val="03F4527E"/>
    <w:rsid w:val="03F67248"/>
    <w:rsid w:val="03F84D6E"/>
    <w:rsid w:val="03FE48CF"/>
    <w:rsid w:val="04076900"/>
    <w:rsid w:val="041A5A3B"/>
    <w:rsid w:val="041C1D44"/>
    <w:rsid w:val="042311BA"/>
    <w:rsid w:val="042B157A"/>
    <w:rsid w:val="04415C57"/>
    <w:rsid w:val="04536448"/>
    <w:rsid w:val="0466617C"/>
    <w:rsid w:val="04785EAF"/>
    <w:rsid w:val="048F763B"/>
    <w:rsid w:val="049F330E"/>
    <w:rsid w:val="04AA775C"/>
    <w:rsid w:val="04AF1889"/>
    <w:rsid w:val="04D84CCC"/>
    <w:rsid w:val="04F66F48"/>
    <w:rsid w:val="04F96FF0"/>
    <w:rsid w:val="051C2CDE"/>
    <w:rsid w:val="051F430C"/>
    <w:rsid w:val="05251E14"/>
    <w:rsid w:val="053B4E0C"/>
    <w:rsid w:val="05776166"/>
    <w:rsid w:val="059B1E55"/>
    <w:rsid w:val="05A16594"/>
    <w:rsid w:val="05A7762D"/>
    <w:rsid w:val="05E82BC0"/>
    <w:rsid w:val="060E5941"/>
    <w:rsid w:val="06110FAF"/>
    <w:rsid w:val="063B7BB3"/>
    <w:rsid w:val="06493CA7"/>
    <w:rsid w:val="065A6178"/>
    <w:rsid w:val="066F1CF3"/>
    <w:rsid w:val="06915006"/>
    <w:rsid w:val="06930BB8"/>
    <w:rsid w:val="06AB256C"/>
    <w:rsid w:val="06BD62EA"/>
    <w:rsid w:val="07245D42"/>
    <w:rsid w:val="07264C62"/>
    <w:rsid w:val="0779354C"/>
    <w:rsid w:val="077E2852"/>
    <w:rsid w:val="07967631"/>
    <w:rsid w:val="07C136C9"/>
    <w:rsid w:val="07E61381"/>
    <w:rsid w:val="07ED2710"/>
    <w:rsid w:val="08061376"/>
    <w:rsid w:val="0808195D"/>
    <w:rsid w:val="08163A15"/>
    <w:rsid w:val="082661EA"/>
    <w:rsid w:val="0828199A"/>
    <w:rsid w:val="08452D77"/>
    <w:rsid w:val="084A1910"/>
    <w:rsid w:val="086401F8"/>
    <w:rsid w:val="08713341"/>
    <w:rsid w:val="08751CAA"/>
    <w:rsid w:val="087E4C40"/>
    <w:rsid w:val="08A871D0"/>
    <w:rsid w:val="08B03E69"/>
    <w:rsid w:val="08D66AD6"/>
    <w:rsid w:val="08DA33A3"/>
    <w:rsid w:val="08E80F13"/>
    <w:rsid w:val="092263E9"/>
    <w:rsid w:val="09246605"/>
    <w:rsid w:val="09335624"/>
    <w:rsid w:val="0944690F"/>
    <w:rsid w:val="094D78AE"/>
    <w:rsid w:val="09535675"/>
    <w:rsid w:val="095F057D"/>
    <w:rsid w:val="09642282"/>
    <w:rsid w:val="096B7D90"/>
    <w:rsid w:val="09733572"/>
    <w:rsid w:val="09772C16"/>
    <w:rsid w:val="0980662B"/>
    <w:rsid w:val="09811362"/>
    <w:rsid w:val="098353B5"/>
    <w:rsid w:val="09905A49"/>
    <w:rsid w:val="099147C9"/>
    <w:rsid w:val="09A769E1"/>
    <w:rsid w:val="09A908B8"/>
    <w:rsid w:val="09A92330"/>
    <w:rsid w:val="09B06B87"/>
    <w:rsid w:val="09C13146"/>
    <w:rsid w:val="09D039D6"/>
    <w:rsid w:val="09D05E45"/>
    <w:rsid w:val="09E04166"/>
    <w:rsid w:val="0A1C0718"/>
    <w:rsid w:val="0A314B36"/>
    <w:rsid w:val="0A3E7710"/>
    <w:rsid w:val="0A4E70E3"/>
    <w:rsid w:val="0A5B7E63"/>
    <w:rsid w:val="0A935759"/>
    <w:rsid w:val="0A9B46A5"/>
    <w:rsid w:val="0AA374A5"/>
    <w:rsid w:val="0AAB7649"/>
    <w:rsid w:val="0ABC5606"/>
    <w:rsid w:val="0AD025A1"/>
    <w:rsid w:val="0B043FF8"/>
    <w:rsid w:val="0B095AB3"/>
    <w:rsid w:val="0B153B51"/>
    <w:rsid w:val="0B30404E"/>
    <w:rsid w:val="0B4C6C14"/>
    <w:rsid w:val="0B52745A"/>
    <w:rsid w:val="0B546496"/>
    <w:rsid w:val="0B547599"/>
    <w:rsid w:val="0B5A4560"/>
    <w:rsid w:val="0B631A88"/>
    <w:rsid w:val="0B64718D"/>
    <w:rsid w:val="0B683D45"/>
    <w:rsid w:val="0B7F3F11"/>
    <w:rsid w:val="0B884417"/>
    <w:rsid w:val="0B8C3CF3"/>
    <w:rsid w:val="0BB974D9"/>
    <w:rsid w:val="0BF6188C"/>
    <w:rsid w:val="0BF73C91"/>
    <w:rsid w:val="0C0B13B7"/>
    <w:rsid w:val="0C160487"/>
    <w:rsid w:val="0C170175"/>
    <w:rsid w:val="0C1B3CF0"/>
    <w:rsid w:val="0C3D1EB8"/>
    <w:rsid w:val="0C434FF4"/>
    <w:rsid w:val="0C571A41"/>
    <w:rsid w:val="0C5C1171"/>
    <w:rsid w:val="0C5E1CBC"/>
    <w:rsid w:val="0C615B50"/>
    <w:rsid w:val="0C6C62F9"/>
    <w:rsid w:val="0C6E02C3"/>
    <w:rsid w:val="0C8445DA"/>
    <w:rsid w:val="0C87121B"/>
    <w:rsid w:val="0C8C24F7"/>
    <w:rsid w:val="0CB41A4E"/>
    <w:rsid w:val="0CB657C6"/>
    <w:rsid w:val="0CBD04CA"/>
    <w:rsid w:val="0CC007F7"/>
    <w:rsid w:val="0CC06645"/>
    <w:rsid w:val="0CC2416B"/>
    <w:rsid w:val="0CC617AC"/>
    <w:rsid w:val="0CE618DF"/>
    <w:rsid w:val="0CFE707A"/>
    <w:rsid w:val="0D0429D6"/>
    <w:rsid w:val="0D063BDA"/>
    <w:rsid w:val="0D08375F"/>
    <w:rsid w:val="0D184CFB"/>
    <w:rsid w:val="0D4032E2"/>
    <w:rsid w:val="0D4A7419"/>
    <w:rsid w:val="0D5B00F8"/>
    <w:rsid w:val="0D6C5618"/>
    <w:rsid w:val="0D7D0092"/>
    <w:rsid w:val="0D827401"/>
    <w:rsid w:val="0D84094E"/>
    <w:rsid w:val="0D8A00E9"/>
    <w:rsid w:val="0D8D589E"/>
    <w:rsid w:val="0DA01C73"/>
    <w:rsid w:val="0DBF06AB"/>
    <w:rsid w:val="0DC13976"/>
    <w:rsid w:val="0DD63300"/>
    <w:rsid w:val="0DE14AC5"/>
    <w:rsid w:val="0DF50604"/>
    <w:rsid w:val="0DF702FE"/>
    <w:rsid w:val="0DF85FA3"/>
    <w:rsid w:val="0DFA7935"/>
    <w:rsid w:val="0E0136AF"/>
    <w:rsid w:val="0E060E51"/>
    <w:rsid w:val="0E0D58BA"/>
    <w:rsid w:val="0E3015A8"/>
    <w:rsid w:val="0E3B2427"/>
    <w:rsid w:val="0E3C5D68"/>
    <w:rsid w:val="0E55769D"/>
    <w:rsid w:val="0E5604B2"/>
    <w:rsid w:val="0E59465B"/>
    <w:rsid w:val="0E5A3A1B"/>
    <w:rsid w:val="0E6C4F1C"/>
    <w:rsid w:val="0E6D5D79"/>
    <w:rsid w:val="0E81155B"/>
    <w:rsid w:val="0E947D89"/>
    <w:rsid w:val="0E9D0089"/>
    <w:rsid w:val="0EB803EE"/>
    <w:rsid w:val="0EB9159E"/>
    <w:rsid w:val="0ECC307F"/>
    <w:rsid w:val="0EE86B81"/>
    <w:rsid w:val="0EE922A7"/>
    <w:rsid w:val="0EF94D4B"/>
    <w:rsid w:val="0F2729AB"/>
    <w:rsid w:val="0F4958DC"/>
    <w:rsid w:val="0F515DF7"/>
    <w:rsid w:val="0F5660FF"/>
    <w:rsid w:val="0F596BA8"/>
    <w:rsid w:val="0F6248D2"/>
    <w:rsid w:val="0F693536"/>
    <w:rsid w:val="0F7B0511"/>
    <w:rsid w:val="0F7B76D9"/>
    <w:rsid w:val="0F7D25CB"/>
    <w:rsid w:val="0F816ACD"/>
    <w:rsid w:val="0F9832DB"/>
    <w:rsid w:val="0FBF3FD2"/>
    <w:rsid w:val="0FBF7FF3"/>
    <w:rsid w:val="0FC71A98"/>
    <w:rsid w:val="0FF3326D"/>
    <w:rsid w:val="10016986"/>
    <w:rsid w:val="10093E5F"/>
    <w:rsid w:val="10523A58"/>
    <w:rsid w:val="105B0B5E"/>
    <w:rsid w:val="10646583"/>
    <w:rsid w:val="106A0DA2"/>
    <w:rsid w:val="107D4B15"/>
    <w:rsid w:val="108A3C80"/>
    <w:rsid w:val="10C26171"/>
    <w:rsid w:val="10F33360"/>
    <w:rsid w:val="10FC16EA"/>
    <w:rsid w:val="110F1D40"/>
    <w:rsid w:val="111A2BC4"/>
    <w:rsid w:val="11266F33"/>
    <w:rsid w:val="113E3FDC"/>
    <w:rsid w:val="114E421F"/>
    <w:rsid w:val="116752E1"/>
    <w:rsid w:val="11765524"/>
    <w:rsid w:val="118963A1"/>
    <w:rsid w:val="11A6405B"/>
    <w:rsid w:val="11A96225"/>
    <w:rsid w:val="11C539D3"/>
    <w:rsid w:val="11C6522A"/>
    <w:rsid w:val="11CB1D14"/>
    <w:rsid w:val="11E104CC"/>
    <w:rsid w:val="11E20309"/>
    <w:rsid w:val="11F272A1"/>
    <w:rsid w:val="11FC011F"/>
    <w:rsid w:val="12255233"/>
    <w:rsid w:val="122D08AF"/>
    <w:rsid w:val="12371157"/>
    <w:rsid w:val="12460B20"/>
    <w:rsid w:val="124675EC"/>
    <w:rsid w:val="12486EC1"/>
    <w:rsid w:val="12530213"/>
    <w:rsid w:val="125735A8"/>
    <w:rsid w:val="126573E6"/>
    <w:rsid w:val="127723A9"/>
    <w:rsid w:val="127952CC"/>
    <w:rsid w:val="127A7FA9"/>
    <w:rsid w:val="127B54E8"/>
    <w:rsid w:val="127E6D86"/>
    <w:rsid w:val="12862074"/>
    <w:rsid w:val="12883966"/>
    <w:rsid w:val="1299771C"/>
    <w:rsid w:val="129E45B4"/>
    <w:rsid w:val="12B77BCE"/>
    <w:rsid w:val="12D81596"/>
    <w:rsid w:val="12EB3CF0"/>
    <w:rsid w:val="13072A44"/>
    <w:rsid w:val="1316463C"/>
    <w:rsid w:val="135F4BE2"/>
    <w:rsid w:val="13623FB2"/>
    <w:rsid w:val="1367172A"/>
    <w:rsid w:val="137561C9"/>
    <w:rsid w:val="137D2F8F"/>
    <w:rsid w:val="13824654"/>
    <w:rsid w:val="139B1A0A"/>
    <w:rsid w:val="139D25C7"/>
    <w:rsid w:val="13BC5D57"/>
    <w:rsid w:val="13BF3CE4"/>
    <w:rsid w:val="13CE750E"/>
    <w:rsid w:val="13F015BE"/>
    <w:rsid w:val="141008D8"/>
    <w:rsid w:val="14125FE6"/>
    <w:rsid w:val="142B4CEC"/>
    <w:rsid w:val="14302302"/>
    <w:rsid w:val="143040B0"/>
    <w:rsid w:val="144D4C62"/>
    <w:rsid w:val="14667AD2"/>
    <w:rsid w:val="146D271E"/>
    <w:rsid w:val="14982588"/>
    <w:rsid w:val="149A5AD9"/>
    <w:rsid w:val="14A7619D"/>
    <w:rsid w:val="14BC5944"/>
    <w:rsid w:val="14D423CD"/>
    <w:rsid w:val="150536C3"/>
    <w:rsid w:val="150C1963"/>
    <w:rsid w:val="151447A0"/>
    <w:rsid w:val="153466C1"/>
    <w:rsid w:val="15452F90"/>
    <w:rsid w:val="154A6454"/>
    <w:rsid w:val="15762120"/>
    <w:rsid w:val="15916DD0"/>
    <w:rsid w:val="15C745A0"/>
    <w:rsid w:val="15EC04AB"/>
    <w:rsid w:val="16353C00"/>
    <w:rsid w:val="16481B85"/>
    <w:rsid w:val="16775FC6"/>
    <w:rsid w:val="16895CFA"/>
    <w:rsid w:val="169C77DB"/>
    <w:rsid w:val="169F376F"/>
    <w:rsid w:val="16A8729C"/>
    <w:rsid w:val="16AF39B2"/>
    <w:rsid w:val="16B33777"/>
    <w:rsid w:val="16BC70A7"/>
    <w:rsid w:val="16C6339E"/>
    <w:rsid w:val="17277D7E"/>
    <w:rsid w:val="172C3EC3"/>
    <w:rsid w:val="172F2D79"/>
    <w:rsid w:val="1735378C"/>
    <w:rsid w:val="17557BEF"/>
    <w:rsid w:val="17D349C1"/>
    <w:rsid w:val="17E20C3E"/>
    <w:rsid w:val="17E51656"/>
    <w:rsid w:val="180B13B2"/>
    <w:rsid w:val="1826474D"/>
    <w:rsid w:val="1830729E"/>
    <w:rsid w:val="184719C8"/>
    <w:rsid w:val="1870062C"/>
    <w:rsid w:val="18817102"/>
    <w:rsid w:val="18830A15"/>
    <w:rsid w:val="18852B28"/>
    <w:rsid w:val="188B5321"/>
    <w:rsid w:val="18A706B9"/>
    <w:rsid w:val="18C35497"/>
    <w:rsid w:val="18DF7E53"/>
    <w:rsid w:val="19031D93"/>
    <w:rsid w:val="191C4C03"/>
    <w:rsid w:val="19311D67"/>
    <w:rsid w:val="19834C82"/>
    <w:rsid w:val="199155F1"/>
    <w:rsid w:val="19932372"/>
    <w:rsid w:val="19A20DD5"/>
    <w:rsid w:val="19AE03F1"/>
    <w:rsid w:val="19B9209C"/>
    <w:rsid w:val="19BE3F0C"/>
    <w:rsid w:val="19C57049"/>
    <w:rsid w:val="19E27BFB"/>
    <w:rsid w:val="1A071A03"/>
    <w:rsid w:val="1A141213"/>
    <w:rsid w:val="1A1F16AE"/>
    <w:rsid w:val="1A27385F"/>
    <w:rsid w:val="1A3146DE"/>
    <w:rsid w:val="1A3B5C77"/>
    <w:rsid w:val="1A5A0157"/>
    <w:rsid w:val="1A7B4CED"/>
    <w:rsid w:val="1A8B64E4"/>
    <w:rsid w:val="1A971D32"/>
    <w:rsid w:val="1A984BAD"/>
    <w:rsid w:val="1AA80E44"/>
    <w:rsid w:val="1AB8220E"/>
    <w:rsid w:val="1AE4166C"/>
    <w:rsid w:val="1AF06CFB"/>
    <w:rsid w:val="1AF11B8D"/>
    <w:rsid w:val="1B0E67CD"/>
    <w:rsid w:val="1B11359C"/>
    <w:rsid w:val="1B244243"/>
    <w:rsid w:val="1B261841"/>
    <w:rsid w:val="1B2A271F"/>
    <w:rsid w:val="1B2B2D19"/>
    <w:rsid w:val="1B530544"/>
    <w:rsid w:val="1B682381"/>
    <w:rsid w:val="1B6A6520"/>
    <w:rsid w:val="1B713184"/>
    <w:rsid w:val="1B8B42C2"/>
    <w:rsid w:val="1B9C027D"/>
    <w:rsid w:val="1BA209CF"/>
    <w:rsid w:val="1BB4777D"/>
    <w:rsid w:val="1BBC26CD"/>
    <w:rsid w:val="1BD75AB8"/>
    <w:rsid w:val="1BD779AB"/>
    <w:rsid w:val="1C0459C2"/>
    <w:rsid w:val="1C0D4299"/>
    <w:rsid w:val="1C1411EB"/>
    <w:rsid w:val="1C1B3B4A"/>
    <w:rsid w:val="1C1D4A99"/>
    <w:rsid w:val="1C5823F6"/>
    <w:rsid w:val="1C5A43C0"/>
    <w:rsid w:val="1C5B5A42"/>
    <w:rsid w:val="1C625023"/>
    <w:rsid w:val="1C6963B1"/>
    <w:rsid w:val="1C88086E"/>
    <w:rsid w:val="1CC950A2"/>
    <w:rsid w:val="1CCC4B92"/>
    <w:rsid w:val="1CFE11EF"/>
    <w:rsid w:val="1D210A3A"/>
    <w:rsid w:val="1D266CE1"/>
    <w:rsid w:val="1D3963AF"/>
    <w:rsid w:val="1D3F0A93"/>
    <w:rsid w:val="1D6A673C"/>
    <w:rsid w:val="1D8B2357"/>
    <w:rsid w:val="1D9247AE"/>
    <w:rsid w:val="1DB567EC"/>
    <w:rsid w:val="1DBC4C07"/>
    <w:rsid w:val="1DC064A5"/>
    <w:rsid w:val="1DCA10D2"/>
    <w:rsid w:val="1DF51A98"/>
    <w:rsid w:val="1E276524"/>
    <w:rsid w:val="1E3D060F"/>
    <w:rsid w:val="1E3F7D2E"/>
    <w:rsid w:val="1E4134E4"/>
    <w:rsid w:val="1E5062B3"/>
    <w:rsid w:val="1E523514"/>
    <w:rsid w:val="1E714A66"/>
    <w:rsid w:val="1E786D7F"/>
    <w:rsid w:val="1E802593"/>
    <w:rsid w:val="1E854FF8"/>
    <w:rsid w:val="1E8A6AB3"/>
    <w:rsid w:val="1E8B6156"/>
    <w:rsid w:val="1E9F255E"/>
    <w:rsid w:val="1EA703CC"/>
    <w:rsid w:val="1EB7330C"/>
    <w:rsid w:val="1EC2624D"/>
    <w:rsid w:val="1EC45B21"/>
    <w:rsid w:val="1EDE6404"/>
    <w:rsid w:val="1F0A0FF3"/>
    <w:rsid w:val="1F5771FF"/>
    <w:rsid w:val="1F7230B3"/>
    <w:rsid w:val="1F9E2816"/>
    <w:rsid w:val="1FC81641"/>
    <w:rsid w:val="1FC97167"/>
    <w:rsid w:val="1FD52DD5"/>
    <w:rsid w:val="1FE868A9"/>
    <w:rsid w:val="20034907"/>
    <w:rsid w:val="20140D2A"/>
    <w:rsid w:val="20173E4B"/>
    <w:rsid w:val="20315438"/>
    <w:rsid w:val="204E48BC"/>
    <w:rsid w:val="205D622D"/>
    <w:rsid w:val="207665CC"/>
    <w:rsid w:val="208921B3"/>
    <w:rsid w:val="20973DEB"/>
    <w:rsid w:val="20AB39DD"/>
    <w:rsid w:val="20B147CB"/>
    <w:rsid w:val="20B26522"/>
    <w:rsid w:val="20B44310"/>
    <w:rsid w:val="20D44015"/>
    <w:rsid w:val="20EA55E7"/>
    <w:rsid w:val="211116EB"/>
    <w:rsid w:val="21224D81"/>
    <w:rsid w:val="216133FC"/>
    <w:rsid w:val="216637D5"/>
    <w:rsid w:val="21985B8F"/>
    <w:rsid w:val="21B225A8"/>
    <w:rsid w:val="21C8780C"/>
    <w:rsid w:val="21D56769"/>
    <w:rsid w:val="21D95D87"/>
    <w:rsid w:val="21DD569B"/>
    <w:rsid w:val="21E503CE"/>
    <w:rsid w:val="21E52EF3"/>
    <w:rsid w:val="21FB5D7B"/>
    <w:rsid w:val="21FC7CC7"/>
    <w:rsid w:val="22015E94"/>
    <w:rsid w:val="220B1C3D"/>
    <w:rsid w:val="221D1D20"/>
    <w:rsid w:val="222F326B"/>
    <w:rsid w:val="22334A87"/>
    <w:rsid w:val="223B07F0"/>
    <w:rsid w:val="223B2984"/>
    <w:rsid w:val="226D06CE"/>
    <w:rsid w:val="229D0DC1"/>
    <w:rsid w:val="22BE6801"/>
    <w:rsid w:val="22E744D4"/>
    <w:rsid w:val="22E83DA8"/>
    <w:rsid w:val="23201794"/>
    <w:rsid w:val="232A43C0"/>
    <w:rsid w:val="232A616E"/>
    <w:rsid w:val="233500BF"/>
    <w:rsid w:val="23377FF7"/>
    <w:rsid w:val="233F7E6C"/>
    <w:rsid w:val="23531B69"/>
    <w:rsid w:val="23665BAB"/>
    <w:rsid w:val="236B425F"/>
    <w:rsid w:val="23821AF9"/>
    <w:rsid w:val="23836192"/>
    <w:rsid w:val="2389558B"/>
    <w:rsid w:val="23901F29"/>
    <w:rsid w:val="239C0061"/>
    <w:rsid w:val="23A93537"/>
    <w:rsid w:val="23B343B6"/>
    <w:rsid w:val="23B908A4"/>
    <w:rsid w:val="23CB16FF"/>
    <w:rsid w:val="23E95BEF"/>
    <w:rsid w:val="23FB7A24"/>
    <w:rsid w:val="23FD0064"/>
    <w:rsid w:val="2412732E"/>
    <w:rsid w:val="245375B0"/>
    <w:rsid w:val="24642C0A"/>
    <w:rsid w:val="247114EF"/>
    <w:rsid w:val="247869A2"/>
    <w:rsid w:val="24B0502F"/>
    <w:rsid w:val="24B22173"/>
    <w:rsid w:val="24B95AD9"/>
    <w:rsid w:val="24BE24DA"/>
    <w:rsid w:val="24CF5825"/>
    <w:rsid w:val="24D6035C"/>
    <w:rsid w:val="24D663E6"/>
    <w:rsid w:val="24D77F2B"/>
    <w:rsid w:val="24D86BD1"/>
    <w:rsid w:val="25164BFC"/>
    <w:rsid w:val="251D5F8B"/>
    <w:rsid w:val="251E1D03"/>
    <w:rsid w:val="25401C79"/>
    <w:rsid w:val="25545725"/>
    <w:rsid w:val="257F09F3"/>
    <w:rsid w:val="258B00E2"/>
    <w:rsid w:val="25A917A6"/>
    <w:rsid w:val="25BE27CC"/>
    <w:rsid w:val="25DA49F6"/>
    <w:rsid w:val="25E62821"/>
    <w:rsid w:val="25E66E61"/>
    <w:rsid w:val="25F74A5C"/>
    <w:rsid w:val="262212E9"/>
    <w:rsid w:val="2628662C"/>
    <w:rsid w:val="262D45DE"/>
    <w:rsid w:val="265B5FD7"/>
    <w:rsid w:val="265F25D3"/>
    <w:rsid w:val="266876DA"/>
    <w:rsid w:val="266D2F42"/>
    <w:rsid w:val="26701B5C"/>
    <w:rsid w:val="2670658E"/>
    <w:rsid w:val="26751DF6"/>
    <w:rsid w:val="26871DC8"/>
    <w:rsid w:val="268D5392"/>
    <w:rsid w:val="26A53EF9"/>
    <w:rsid w:val="26A94201"/>
    <w:rsid w:val="26AC274F"/>
    <w:rsid w:val="26B560F1"/>
    <w:rsid w:val="26EB3E67"/>
    <w:rsid w:val="27027B2E"/>
    <w:rsid w:val="27044A29"/>
    <w:rsid w:val="271D34C8"/>
    <w:rsid w:val="27495C86"/>
    <w:rsid w:val="276142BF"/>
    <w:rsid w:val="27783712"/>
    <w:rsid w:val="27814EF7"/>
    <w:rsid w:val="27907362"/>
    <w:rsid w:val="27A209C9"/>
    <w:rsid w:val="27DC065C"/>
    <w:rsid w:val="27EB411E"/>
    <w:rsid w:val="27EC61F1"/>
    <w:rsid w:val="280E42B1"/>
    <w:rsid w:val="281E2746"/>
    <w:rsid w:val="28333E1D"/>
    <w:rsid w:val="28454BD6"/>
    <w:rsid w:val="28455253"/>
    <w:rsid w:val="28551971"/>
    <w:rsid w:val="285B1C53"/>
    <w:rsid w:val="28620159"/>
    <w:rsid w:val="289B3D96"/>
    <w:rsid w:val="289F7086"/>
    <w:rsid w:val="28A54C15"/>
    <w:rsid w:val="28B44E58"/>
    <w:rsid w:val="28C32028"/>
    <w:rsid w:val="28CC490F"/>
    <w:rsid w:val="28DE40AA"/>
    <w:rsid w:val="28E868B0"/>
    <w:rsid w:val="2907142C"/>
    <w:rsid w:val="290F208E"/>
    <w:rsid w:val="29160397"/>
    <w:rsid w:val="29345E77"/>
    <w:rsid w:val="293E2974"/>
    <w:rsid w:val="29437872"/>
    <w:rsid w:val="294C65AD"/>
    <w:rsid w:val="29746395"/>
    <w:rsid w:val="29806583"/>
    <w:rsid w:val="298B3C4C"/>
    <w:rsid w:val="298C1931"/>
    <w:rsid w:val="299407E6"/>
    <w:rsid w:val="29F26D24"/>
    <w:rsid w:val="29F6324E"/>
    <w:rsid w:val="29FA42D8"/>
    <w:rsid w:val="2A15033F"/>
    <w:rsid w:val="2A1662C1"/>
    <w:rsid w:val="2A1C7367"/>
    <w:rsid w:val="2A2815FA"/>
    <w:rsid w:val="2A337FFE"/>
    <w:rsid w:val="2A6D6092"/>
    <w:rsid w:val="2A7412DF"/>
    <w:rsid w:val="2A7D76B4"/>
    <w:rsid w:val="2AB47391"/>
    <w:rsid w:val="2AB54EB7"/>
    <w:rsid w:val="2AD43590"/>
    <w:rsid w:val="2B116A33"/>
    <w:rsid w:val="2B147E30"/>
    <w:rsid w:val="2B1671EF"/>
    <w:rsid w:val="2B1E0CAF"/>
    <w:rsid w:val="2B367DA6"/>
    <w:rsid w:val="2B4324C3"/>
    <w:rsid w:val="2B437463"/>
    <w:rsid w:val="2B644C3D"/>
    <w:rsid w:val="2B7807EE"/>
    <w:rsid w:val="2B8933A7"/>
    <w:rsid w:val="2B8A0C87"/>
    <w:rsid w:val="2B9B40AD"/>
    <w:rsid w:val="2B9D7E25"/>
    <w:rsid w:val="2BA50BF7"/>
    <w:rsid w:val="2BB138D1"/>
    <w:rsid w:val="2BBF00EC"/>
    <w:rsid w:val="2BC37CFD"/>
    <w:rsid w:val="2BC64058"/>
    <w:rsid w:val="2BD5237F"/>
    <w:rsid w:val="2BE536CE"/>
    <w:rsid w:val="2BE758D9"/>
    <w:rsid w:val="2C077752"/>
    <w:rsid w:val="2C09049E"/>
    <w:rsid w:val="2C09251A"/>
    <w:rsid w:val="2C0A653C"/>
    <w:rsid w:val="2C0B2FE1"/>
    <w:rsid w:val="2C0B54C5"/>
    <w:rsid w:val="2C0E2AD1"/>
    <w:rsid w:val="2C191F85"/>
    <w:rsid w:val="2C3A22FC"/>
    <w:rsid w:val="2C623DB1"/>
    <w:rsid w:val="2C78619D"/>
    <w:rsid w:val="2C856B0C"/>
    <w:rsid w:val="2CB119DD"/>
    <w:rsid w:val="2CB82A3D"/>
    <w:rsid w:val="2CD1647E"/>
    <w:rsid w:val="2CDC497D"/>
    <w:rsid w:val="2CE82D6F"/>
    <w:rsid w:val="2D2325AC"/>
    <w:rsid w:val="2D274F5C"/>
    <w:rsid w:val="2D306A77"/>
    <w:rsid w:val="2D343236"/>
    <w:rsid w:val="2D480265"/>
    <w:rsid w:val="2D5409B8"/>
    <w:rsid w:val="2D542766"/>
    <w:rsid w:val="2D597D7C"/>
    <w:rsid w:val="2DAA682A"/>
    <w:rsid w:val="2DAA74E0"/>
    <w:rsid w:val="2DD15014"/>
    <w:rsid w:val="2DF47AA5"/>
    <w:rsid w:val="2DF72DE4"/>
    <w:rsid w:val="2E00644A"/>
    <w:rsid w:val="2E0220AF"/>
    <w:rsid w:val="2E0E0B66"/>
    <w:rsid w:val="2E112405"/>
    <w:rsid w:val="2E4B082A"/>
    <w:rsid w:val="2E5D4E86"/>
    <w:rsid w:val="2E5D790B"/>
    <w:rsid w:val="2E715C13"/>
    <w:rsid w:val="2E7D7A9A"/>
    <w:rsid w:val="2E8950C8"/>
    <w:rsid w:val="2E9A3C18"/>
    <w:rsid w:val="2E9A689E"/>
    <w:rsid w:val="2EA15E7F"/>
    <w:rsid w:val="2EBB0FEE"/>
    <w:rsid w:val="2EC35DF5"/>
    <w:rsid w:val="2EC63002"/>
    <w:rsid w:val="2EDA313F"/>
    <w:rsid w:val="2EF75A9F"/>
    <w:rsid w:val="2F0A6B38"/>
    <w:rsid w:val="2F110B07"/>
    <w:rsid w:val="2F204FF5"/>
    <w:rsid w:val="2F3B701E"/>
    <w:rsid w:val="2F4F1437"/>
    <w:rsid w:val="2F584649"/>
    <w:rsid w:val="2F5B3EC5"/>
    <w:rsid w:val="2F7C41F6"/>
    <w:rsid w:val="2F860BD0"/>
    <w:rsid w:val="2F946CCB"/>
    <w:rsid w:val="2FD25781"/>
    <w:rsid w:val="2FDC745C"/>
    <w:rsid w:val="2FE70C36"/>
    <w:rsid w:val="2FEA73B1"/>
    <w:rsid w:val="2FF16992"/>
    <w:rsid w:val="2FFD7934"/>
    <w:rsid w:val="30045DA6"/>
    <w:rsid w:val="300E12F2"/>
    <w:rsid w:val="302230E6"/>
    <w:rsid w:val="3071362F"/>
    <w:rsid w:val="30733ACD"/>
    <w:rsid w:val="308C3862"/>
    <w:rsid w:val="309379D8"/>
    <w:rsid w:val="30A270F7"/>
    <w:rsid w:val="30BC6FA0"/>
    <w:rsid w:val="30BF37A5"/>
    <w:rsid w:val="30C45E54"/>
    <w:rsid w:val="30DF1478"/>
    <w:rsid w:val="30EC586F"/>
    <w:rsid w:val="30F77FD8"/>
    <w:rsid w:val="310402C4"/>
    <w:rsid w:val="311368D6"/>
    <w:rsid w:val="314550B7"/>
    <w:rsid w:val="31660CB9"/>
    <w:rsid w:val="319C6071"/>
    <w:rsid w:val="319D1726"/>
    <w:rsid w:val="31AC537E"/>
    <w:rsid w:val="31B269F5"/>
    <w:rsid w:val="31E3679B"/>
    <w:rsid w:val="31E732FD"/>
    <w:rsid w:val="31FB3AF8"/>
    <w:rsid w:val="320318B4"/>
    <w:rsid w:val="32517576"/>
    <w:rsid w:val="325A081E"/>
    <w:rsid w:val="325B2B58"/>
    <w:rsid w:val="32736371"/>
    <w:rsid w:val="32B67A1F"/>
    <w:rsid w:val="32BE5C2C"/>
    <w:rsid w:val="32FB6478"/>
    <w:rsid w:val="33263B3F"/>
    <w:rsid w:val="33694A91"/>
    <w:rsid w:val="336963EB"/>
    <w:rsid w:val="33816EEB"/>
    <w:rsid w:val="33C817B8"/>
    <w:rsid w:val="33C87A09"/>
    <w:rsid w:val="33D455B5"/>
    <w:rsid w:val="33DE4EBF"/>
    <w:rsid w:val="33EB55CD"/>
    <w:rsid w:val="33EC4C02"/>
    <w:rsid w:val="33F505A4"/>
    <w:rsid w:val="33FD6420"/>
    <w:rsid w:val="34012F1B"/>
    <w:rsid w:val="340D2360"/>
    <w:rsid w:val="3410665D"/>
    <w:rsid w:val="34211214"/>
    <w:rsid w:val="342E63AB"/>
    <w:rsid w:val="3452200B"/>
    <w:rsid w:val="34847DD4"/>
    <w:rsid w:val="34931DC5"/>
    <w:rsid w:val="34950E68"/>
    <w:rsid w:val="34986E94"/>
    <w:rsid w:val="349C34DA"/>
    <w:rsid w:val="34AF2977"/>
    <w:rsid w:val="34AF62C9"/>
    <w:rsid w:val="34CB4388"/>
    <w:rsid w:val="34FA6E12"/>
    <w:rsid w:val="350D3AE5"/>
    <w:rsid w:val="351435B0"/>
    <w:rsid w:val="352B0250"/>
    <w:rsid w:val="35380BBF"/>
    <w:rsid w:val="354D7158"/>
    <w:rsid w:val="3569521C"/>
    <w:rsid w:val="358D5588"/>
    <w:rsid w:val="359027A9"/>
    <w:rsid w:val="35B069A7"/>
    <w:rsid w:val="35C30488"/>
    <w:rsid w:val="35D501BC"/>
    <w:rsid w:val="35F048FA"/>
    <w:rsid w:val="360D79C4"/>
    <w:rsid w:val="36154A5C"/>
    <w:rsid w:val="363A3B40"/>
    <w:rsid w:val="365302AE"/>
    <w:rsid w:val="36607A0A"/>
    <w:rsid w:val="366C64CA"/>
    <w:rsid w:val="366E227C"/>
    <w:rsid w:val="366F2E0D"/>
    <w:rsid w:val="367B3FC7"/>
    <w:rsid w:val="367B6A5C"/>
    <w:rsid w:val="368F2A60"/>
    <w:rsid w:val="36A74ADA"/>
    <w:rsid w:val="36AD60D5"/>
    <w:rsid w:val="36B224F9"/>
    <w:rsid w:val="36DA0180"/>
    <w:rsid w:val="36E56469"/>
    <w:rsid w:val="36EC0CC9"/>
    <w:rsid w:val="37052D23"/>
    <w:rsid w:val="37123D39"/>
    <w:rsid w:val="371371EE"/>
    <w:rsid w:val="371E4C95"/>
    <w:rsid w:val="373F410B"/>
    <w:rsid w:val="374B6987"/>
    <w:rsid w:val="379A790F"/>
    <w:rsid w:val="37A2124C"/>
    <w:rsid w:val="37BF1123"/>
    <w:rsid w:val="37EE7094"/>
    <w:rsid w:val="37F94635"/>
    <w:rsid w:val="380057AA"/>
    <w:rsid w:val="3805122C"/>
    <w:rsid w:val="38237904"/>
    <w:rsid w:val="38296C89"/>
    <w:rsid w:val="382A2A41"/>
    <w:rsid w:val="382D0783"/>
    <w:rsid w:val="383002EB"/>
    <w:rsid w:val="38327B47"/>
    <w:rsid w:val="38367638"/>
    <w:rsid w:val="38586797"/>
    <w:rsid w:val="388D1222"/>
    <w:rsid w:val="38BC0149"/>
    <w:rsid w:val="38D87D1C"/>
    <w:rsid w:val="39033623"/>
    <w:rsid w:val="39167469"/>
    <w:rsid w:val="393D49F6"/>
    <w:rsid w:val="39636459"/>
    <w:rsid w:val="396B7F6C"/>
    <w:rsid w:val="399C796E"/>
    <w:rsid w:val="39A03A60"/>
    <w:rsid w:val="39B417A9"/>
    <w:rsid w:val="39CD7B28"/>
    <w:rsid w:val="39D709A6"/>
    <w:rsid w:val="39D864CC"/>
    <w:rsid w:val="39FC5695"/>
    <w:rsid w:val="3A006D8E"/>
    <w:rsid w:val="3A0472C2"/>
    <w:rsid w:val="3A053765"/>
    <w:rsid w:val="3A06198B"/>
    <w:rsid w:val="3A137A1F"/>
    <w:rsid w:val="3A3556CD"/>
    <w:rsid w:val="3A3651E5"/>
    <w:rsid w:val="3A647D60"/>
    <w:rsid w:val="3A744481"/>
    <w:rsid w:val="3A771C4D"/>
    <w:rsid w:val="3A777A93"/>
    <w:rsid w:val="3A8C7BEF"/>
    <w:rsid w:val="3A906246"/>
    <w:rsid w:val="3A917373"/>
    <w:rsid w:val="3AC23405"/>
    <w:rsid w:val="3AC64F26"/>
    <w:rsid w:val="3AC94420"/>
    <w:rsid w:val="3AD969A0"/>
    <w:rsid w:val="3B084B8F"/>
    <w:rsid w:val="3B2349B7"/>
    <w:rsid w:val="3B455DE4"/>
    <w:rsid w:val="3B616CFF"/>
    <w:rsid w:val="3B6259F6"/>
    <w:rsid w:val="3B976654"/>
    <w:rsid w:val="3B9A1C8B"/>
    <w:rsid w:val="3BA318B7"/>
    <w:rsid w:val="3BA50630"/>
    <w:rsid w:val="3BC01EFC"/>
    <w:rsid w:val="3BCA786A"/>
    <w:rsid w:val="3BD31E2F"/>
    <w:rsid w:val="3BEE1FD7"/>
    <w:rsid w:val="3BF15831"/>
    <w:rsid w:val="3C105946"/>
    <w:rsid w:val="3C471448"/>
    <w:rsid w:val="3C5F759A"/>
    <w:rsid w:val="3C642299"/>
    <w:rsid w:val="3C6C525A"/>
    <w:rsid w:val="3CB52AF5"/>
    <w:rsid w:val="3CBC20D5"/>
    <w:rsid w:val="3CCE23CB"/>
    <w:rsid w:val="3CD17D17"/>
    <w:rsid w:val="3CE41619"/>
    <w:rsid w:val="3D163594"/>
    <w:rsid w:val="3D3A2881"/>
    <w:rsid w:val="3D3C7F39"/>
    <w:rsid w:val="3D440F09"/>
    <w:rsid w:val="3D4504A0"/>
    <w:rsid w:val="3D5E01F9"/>
    <w:rsid w:val="3D6C3AFB"/>
    <w:rsid w:val="3D733273"/>
    <w:rsid w:val="3D810DFD"/>
    <w:rsid w:val="3D8734BB"/>
    <w:rsid w:val="3D9A11D4"/>
    <w:rsid w:val="3DA16D89"/>
    <w:rsid w:val="3DA364BE"/>
    <w:rsid w:val="3DAC5CA6"/>
    <w:rsid w:val="3DCA2C07"/>
    <w:rsid w:val="3DE041CB"/>
    <w:rsid w:val="3DF15DAF"/>
    <w:rsid w:val="3E0C486E"/>
    <w:rsid w:val="3E0D48F6"/>
    <w:rsid w:val="3E1868B4"/>
    <w:rsid w:val="3E377251"/>
    <w:rsid w:val="3E42664B"/>
    <w:rsid w:val="3E490F47"/>
    <w:rsid w:val="3E53355D"/>
    <w:rsid w:val="3E5A7334"/>
    <w:rsid w:val="3E7B5D6B"/>
    <w:rsid w:val="3E843E66"/>
    <w:rsid w:val="3E8F51FE"/>
    <w:rsid w:val="3E926F87"/>
    <w:rsid w:val="3E9A59DE"/>
    <w:rsid w:val="3EA5765F"/>
    <w:rsid w:val="3EAF4836"/>
    <w:rsid w:val="3EC33DFA"/>
    <w:rsid w:val="3EE67C5E"/>
    <w:rsid w:val="3EEF6792"/>
    <w:rsid w:val="3F060E16"/>
    <w:rsid w:val="3F1D1096"/>
    <w:rsid w:val="3F1E0E25"/>
    <w:rsid w:val="3F2F0234"/>
    <w:rsid w:val="3F3F2FD1"/>
    <w:rsid w:val="3F442C5C"/>
    <w:rsid w:val="3F6363FE"/>
    <w:rsid w:val="3F683CC0"/>
    <w:rsid w:val="3F756B8F"/>
    <w:rsid w:val="3F7758D2"/>
    <w:rsid w:val="3F95482B"/>
    <w:rsid w:val="3FBA0B4E"/>
    <w:rsid w:val="3FD55988"/>
    <w:rsid w:val="40183119"/>
    <w:rsid w:val="4019356B"/>
    <w:rsid w:val="40472B55"/>
    <w:rsid w:val="40592157"/>
    <w:rsid w:val="406E1CAE"/>
    <w:rsid w:val="40A0133A"/>
    <w:rsid w:val="40C24B5D"/>
    <w:rsid w:val="40C31A53"/>
    <w:rsid w:val="40CF0629"/>
    <w:rsid w:val="40F736DC"/>
    <w:rsid w:val="40FA31CC"/>
    <w:rsid w:val="40FF545D"/>
    <w:rsid w:val="410067C8"/>
    <w:rsid w:val="418F0D2A"/>
    <w:rsid w:val="41961147"/>
    <w:rsid w:val="41A605BE"/>
    <w:rsid w:val="41A75102"/>
    <w:rsid w:val="41CF7778"/>
    <w:rsid w:val="41D01505"/>
    <w:rsid w:val="422C1AAB"/>
    <w:rsid w:val="42334BE8"/>
    <w:rsid w:val="4242307D"/>
    <w:rsid w:val="424741EF"/>
    <w:rsid w:val="42474939"/>
    <w:rsid w:val="424C3C57"/>
    <w:rsid w:val="425B53A7"/>
    <w:rsid w:val="42613FF3"/>
    <w:rsid w:val="42660D96"/>
    <w:rsid w:val="42707BEA"/>
    <w:rsid w:val="42733C91"/>
    <w:rsid w:val="428667D2"/>
    <w:rsid w:val="429E4757"/>
    <w:rsid w:val="42CB6BCE"/>
    <w:rsid w:val="42CD1CE0"/>
    <w:rsid w:val="42E1381E"/>
    <w:rsid w:val="42EC59EC"/>
    <w:rsid w:val="42ED6459"/>
    <w:rsid w:val="42FE51F6"/>
    <w:rsid w:val="42FE58DD"/>
    <w:rsid w:val="430E5F3A"/>
    <w:rsid w:val="43174B3D"/>
    <w:rsid w:val="432F53AF"/>
    <w:rsid w:val="434B790E"/>
    <w:rsid w:val="4360274F"/>
    <w:rsid w:val="436239D7"/>
    <w:rsid w:val="438A7C97"/>
    <w:rsid w:val="43977AB6"/>
    <w:rsid w:val="43A3342B"/>
    <w:rsid w:val="43AA712C"/>
    <w:rsid w:val="43AD11C7"/>
    <w:rsid w:val="43B9736F"/>
    <w:rsid w:val="43C77C27"/>
    <w:rsid w:val="43D23F8D"/>
    <w:rsid w:val="43DE09EE"/>
    <w:rsid w:val="43E268C5"/>
    <w:rsid w:val="43E6128F"/>
    <w:rsid w:val="43FE4D82"/>
    <w:rsid w:val="44002FAD"/>
    <w:rsid w:val="449101DD"/>
    <w:rsid w:val="449C1F3B"/>
    <w:rsid w:val="44AB6CB7"/>
    <w:rsid w:val="44C327C3"/>
    <w:rsid w:val="44C9538F"/>
    <w:rsid w:val="44DE1391"/>
    <w:rsid w:val="44EF00D6"/>
    <w:rsid w:val="451231DA"/>
    <w:rsid w:val="451B225C"/>
    <w:rsid w:val="452410C9"/>
    <w:rsid w:val="45317DFB"/>
    <w:rsid w:val="45367E04"/>
    <w:rsid w:val="45407E93"/>
    <w:rsid w:val="456D3CE4"/>
    <w:rsid w:val="4579042C"/>
    <w:rsid w:val="457F0571"/>
    <w:rsid w:val="45851176"/>
    <w:rsid w:val="45A32084"/>
    <w:rsid w:val="45C63B94"/>
    <w:rsid w:val="45D73ADC"/>
    <w:rsid w:val="460E7851"/>
    <w:rsid w:val="460E7DA5"/>
    <w:rsid w:val="46130FB8"/>
    <w:rsid w:val="46422483"/>
    <w:rsid w:val="465901DB"/>
    <w:rsid w:val="4659254A"/>
    <w:rsid w:val="465B0637"/>
    <w:rsid w:val="465E3F0D"/>
    <w:rsid w:val="46610012"/>
    <w:rsid w:val="4667014E"/>
    <w:rsid w:val="466A16E6"/>
    <w:rsid w:val="46893F2B"/>
    <w:rsid w:val="46C4686E"/>
    <w:rsid w:val="46C82144"/>
    <w:rsid w:val="470C0A31"/>
    <w:rsid w:val="47264BB4"/>
    <w:rsid w:val="477B778F"/>
    <w:rsid w:val="477D2899"/>
    <w:rsid w:val="478203EC"/>
    <w:rsid w:val="478B1022"/>
    <w:rsid w:val="47B025FA"/>
    <w:rsid w:val="47CD5197"/>
    <w:rsid w:val="47E32C0C"/>
    <w:rsid w:val="480908C5"/>
    <w:rsid w:val="4809698F"/>
    <w:rsid w:val="4811697D"/>
    <w:rsid w:val="48361A88"/>
    <w:rsid w:val="4867383D"/>
    <w:rsid w:val="487A3E25"/>
    <w:rsid w:val="488B5503"/>
    <w:rsid w:val="48937E21"/>
    <w:rsid w:val="489A0361"/>
    <w:rsid w:val="48B94FF3"/>
    <w:rsid w:val="48E37AAB"/>
    <w:rsid w:val="48E73C7C"/>
    <w:rsid w:val="48F6071D"/>
    <w:rsid w:val="48FD385A"/>
    <w:rsid w:val="48FD4B4C"/>
    <w:rsid w:val="49060960"/>
    <w:rsid w:val="490966A2"/>
    <w:rsid w:val="490A68E0"/>
    <w:rsid w:val="491055FE"/>
    <w:rsid w:val="49177011"/>
    <w:rsid w:val="49374FBE"/>
    <w:rsid w:val="493F3E72"/>
    <w:rsid w:val="49507E2D"/>
    <w:rsid w:val="495F5B3E"/>
    <w:rsid w:val="49634005"/>
    <w:rsid w:val="496F77D7"/>
    <w:rsid w:val="497654FD"/>
    <w:rsid w:val="49A22934"/>
    <w:rsid w:val="49A4503C"/>
    <w:rsid w:val="49B64211"/>
    <w:rsid w:val="49E54A1A"/>
    <w:rsid w:val="49E56AF9"/>
    <w:rsid w:val="49F6167F"/>
    <w:rsid w:val="4A064FA0"/>
    <w:rsid w:val="4A0F22D5"/>
    <w:rsid w:val="4A16615C"/>
    <w:rsid w:val="4A4424D7"/>
    <w:rsid w:val="4A4A2ACF"/>
    <w:rsid w:val="4A657908"/>
    <w:rsid w:val="4A804742"/>
    <w:rsid w:val="4A914BA1"/>
    <w:rsid w:val="4A946440"/>
    <w:rsid w:val="4A963F66"/>
    <w:rsid w:val="4AB82D0F"/>
    <w:rsid w:val="4AEB7664"/>
    <w:rsid w:val="4AF05F0B"/>
    <w:rsid w:val="4AF31F86"/>
    <w:rsid w:val="4AFD7C19"/>
    <w:rsid w:val="4B0567D1"/>
    <w:rsid w:val="4B157580"/>
    <w:rsid w:val="4B236AAE"/>
    <w:rsid w:val="4B65492A"/>
    <w:rsid w:val="4B707271"/>
    <w:rsid w:val="4B771FE9"/>
    <w:rsid w:val="4B9739F7"/>
    <w:rsid w:val="4B9D30D2"/>
    <w:rsid w:val="4BA33C6C"/>
    <w:rsid w:val="4BC007A7"/>
    <w:rsid w:val="4BD20FCE"/>
    <w:rsid w:val="4BEE2503"/>
    <w:rsid w:val="4C1B3A73"/>
    <w:rsid w:val="4C245A30"/>
    <w:rsid w:val="4C3C1F70"/>
    <w:rsid w:val="4C4F6AC2"/>
    <w:rsid w:val="4C5639AD"/>
    <w:rsid w:val="4C8524E4"/>
    <w:rsid w:val="4CA8514E"/>
    <w:rsid w:val="4CB61D51"/>
    <w:rsid w:val="4CB6685F"/>
    <w:rsid w:val="4CC367FE"/>
    <w:rsid w:val="4CEF282F"/>
    <w:rsid w:val="4CFB7E4B"/>
    <w:rsid w:val="4D07739D"/>
    <w:rsid w:val="4D077F3C"/>
    <w:rsid w:val="4D0A4797"/>
    <w:rsid w:val="4D0F11F0"/>
    <w:rsid w:val="4D123355"/>
    <w:rsid w:val="4D2A3B31"/>
    <w:rsid w:val="4D312C52"/>
    <w:rsid w:val="4D390DB3"/>
    <w:rsid w:val="4D60260A"/>
    <w:rsid w:val="4D6F79FF"/>
    <w:rsid w:val="4D905305"/>
    <w:rsid w:val="4D964A72"/>
    <w:rsid w:val="4D9C1254"/>
    <w:rsid w:val="4D9F75D5"/>
    <w:rsid w:val="4DAB1C82"/>
    <w:rsid w:val="4DB90697"/>
    <w:rsid w:val="4DBC3CE3"/>
    <w:rsid w:val="4DBF5582"/>
    <w:rsid w:val="4DC1579E"/>
    <w:rsid w:val="4E102281"/>
    <w:rsid w:val="4E3C6BD2"/>
    <w:rsid w:val="4E793892"/>
    <w:rsid w:val="4E7A2DCC"/>
    <w:rsid w:val="4E7C3473"/>
    <w:rsid w:val="4E800872"/>
    <w:rsid w:val="4E9702AC"/>
    <w:rsid w:val="4EC569ED"/>
    <w:rsid w:val="4ED50EA1"/>
    <w:rsid w:val="4EEC050C"/>
    <w:rsid w:val="4EF456FF"/>
    <w:rsid w:val="4EFB701C"/>
    <w:rsid w:val="4F104EC3"/>
    <w:rsid w:val="4F253562"/>
    <w:rsid w:val="4F367AC5"/>
    <w:rsid w:val="4F3B332E"/>
    <w:rsid w:val="4F47354A"/>
    <w:rsid w:val="4F5A1A06"/>
    <w:rsid w:val="4F626B0C"/>
    <w:rsid w:val="4F6C1739"/>
    <w:rsid w:val="4F6D4A83"/>
    <w:rsid w:val="4F734876"/>
    <w:rsid w:val="4F7C7F67"/>
    <w:rsid w:val="4F911C54"/>
    <w:rsid w:val="4FE625E0"/>
    <w:rsid w:val="5021480F"/>
    <w:rsid w:val="503C110B"/>
    <w:rsid w:val="50502E09"/>
    <w:rsid w:val="50744D49"/>
    <w:rsid w:val="508A631B"/>
    <w:rsid w:val="50962ECB"/>
    <w:rsid w:val="50A42E38"/>
    <w:rsid w:val="50A4577F"/>
    <w:rsid w:val="50B73D1F"/>
    <w:rsid w:val="50BD5BC9"/>
    <w:rsid w:val="50C11EEE"/>
    <w:rsid w:val="50E97CFC"/>
    <w:rsid w:val="50EF43D0"/>
    <w:rsid w:val="50FA4028"/>
    <w:rsid w:val="510D65B7"/>
    <w:rsid w:val="511157AB"/>
    <w:rsid w:val="51294507"/>
    <w:rsid w:val="5142540C"/>
    <w:rsid w:val="51434700"/>
    <w:rsid w:val="5152596E"/>
    <w:rsid w:val="518832C8"/>
    <w:rsid w:val="5190582C"/>
    <w:rsid w:val="51912D1E"/>
    <w:rsid w:val="519D3C50"/>
    <w:rsid w:val="51A0432A"/>
    <w:rsid w:val="51A5755C"/>
    <w:rsid w:val="51A86090"/>
    <w:rsid w:val="51B7396D"/>
    <w:rsid w:val="522E4CC3"/>
    <w:rsid w:val="5244713B"/>
    <w:rsid w:val="525C7843"/>
    <w:rsid w:val="52615633"/>
    <w:rsid w:val="52691F60"/>
    <w:rsid w:val="526F4DE4"/>
    <w:rsid w:val="527E3C5D"/>
    <w:rsid w:val="527F1783"/>
    <w:rsid w:val="52977FD4"/>
    <w:rsid w:val="52A25790"/>
    <w:rsid w:val="52A96B6F"/>
    <w:rsid w:val="52B45975"/>
    <w:rsid w:val="52CA52C1"/>
    <w:rsid w:val="52D86000"/>
    <w:rsid w:val="52D94AA4"/>
    <w:rsid w:val="52E01EE3"/>
    <w:rsid w:val="52E2243E"/>
    <w:rsid w:val="52EA3A62"/>
    <w:rsid w:val="52F12681"/>
    <w:rsid w:val="52F50BB8"/>
    <w:rsid w:val="53097272"/>
    <w:rsid w:val="531225F7"/>
    <w:rsid w:val="53514ECE"/>
    <w:rsid w:val="53544462"/>
    <w:rsid w:val="537F5EDF"/>
    <w:rsid w:val="53964FD7"/>
    <w:rsid w:val="5397158E"/>
    <w:rsid w:val="53A07C03"/>
    <w:rsid w:val="53D77AC9"/>
    <w:rsid w:val="53F80B56"/>
    <w:rsid w:val="54013861"/>
    <w:rsid w:val="5411465D"/>
    <w:rsid w:val="54161C73"/>
    <w:rsid w:val="543F11CA"/>
    <w:rsid w:val="54487265"/>
    <w:rsid w:val="544D6070"/>
    <w:rsid w:val="545A24A8"/>
    <w:rsid w:val="54605E1E"/>
    <w:rsid w:val="547A48F8"/>
    <w:rsid w:val="54B3506A"/>
    <w:rsid w:val="54B37196"/>
    <w:rsid w:val="54C65448"/>
    <w:rsid w:val="54CA0D16"/>
    <w:rsid w:val="54DD4057"/>
    <w:rsid w:val="54E7490F"/>
    <w:rsid w:val="54ED4FBF"/>
    <w:rsid w:val="550764A4"/>
    <w:rsid w:val="550B2BF6"/>
    <w:rsid w:val="551030CB"/>
    <w:rsid w:val="55110DB9"/>
    <w:rsid w:val="551D59AF"/>
    <w:rsid w:val="55214EB5"/>
    <w:rsid w:val="55364EFD"/>
    <w:rsid w:val="553E1482"/>
    <w:rsid w:val="554A082F"/>
    <w:rsid w:val="55581D78"/>
    <w:rsid w:val="555D4828"/>
    <w:rsid w:val="55630EE8"/>
    <w:rsid w:val="557A4C8B"/>
    <w:rsid w:val="558931E1"/>
    <w:rsid w:val="55923347"/>
    <w:rsid w:val="55925180"/>
    <w:rsid w:val="55983B1B"/>
    <w:rsid w:val="55A8376B"/>
    <w:rsid w:val="55D87DB9"/>
    <w:rsid w:val="55DC29B6"/>
    <w:rsid w:val="55DD4241"/>
    <w:rsid w:val="55FA3659"/>
    <w:rsid w:val="55FD30EB"/>
    <w:rsid w:val="5664316A"/>
    <w:rsid w:val="566B6D1E"/>
    <w:rsid w:val="567A298E"/>
    <w:rsid w:val="56A93273"/>
    <w:rsid w:val="56BC2FA6"/>
    <w:rsid w:val="56D54068"/>
    <w:rsid w:val="56FA4243"/>
    <w:rsid w:val="57032A2C"/>
    <w:rsid w:val="570F5219"/>
    <w:rsid w:val="575D12B5"/>
    <w:rsid w:val="57610A87"/>
    <w:rsid w:val="57680A38"/>
    <w:rsid w:val="577B1140"/>
    <w:rsid w:val="577B69BD"/>
    <w:rsid w:val="577B7F21"/>
    <w:rsid w:val="577F181B"/>
    <w:rsid w:val="57921984"/>
    <w:rsid w:val="579730CB"/>
    <w:rsid w:val="579737F0"/>
    <w:rsid w:val="57A203EE"/>
    <w:rsid w:val="57A777B2"/>
    <w:rsid w:val="57AB7B30"/>
    <w:rsid w:val="57AF5251"/>
    <w:rsid w:val="57B26373"/>
    <w:rsid w:val="57B63F04"/>
    <w:rsid w:val="57CD20C2"/>
    <w:rsid w:val="57D533EA"/>
    <w:rsid w:val="57D675AB"/>
    <w:rsid w:val="57D95FDD"/>
    <w:rsid w:val="57DE0CFA"/>
    <w:rsid w:val="57FF139C"/>
    <w:rsid w:val="580764A3"/>
    <w:rsid w:val="580C5E5B"/>
    <w:rsid w:val="58207565"/>
    <w:rsid w:val="584E5E80"/>
    <w:rsid w:val="585C5545"/>
    <w:rsid w:val="58917D2F"/>
    <w:rsid w:val="5894085C"/>
    <w:rsid w:val="589F2326"/>
    <w:rsid w:val="58AE4F0C"/>
    <w:rsid w:val="58B85899"/>
    <w:rsid w:val="58DD3A07"/>
    <w:rsid w:val="58E363A9"/>
    <w:rsid w:val="58F76517"/>
    <w:rsid w:val="59140E77"/>
    <w:rsid w:val="59172716"/>
    <w:rsid w:val="59284CA9"/>
    <w:rsid w:val="595E1678"/>
    <w:rsid w:val="596D5BD4"/>
    <w:rsid w:val="5975743C"/>
    <w:rsid w:val="597E3DD8"/>
    <w:rsid w:val="5988696D"/>
    <w:rsid w:val="598D4786"/>
    <w:rsid w:val="59A977AE"/>
    <w:rsid w:val="59BB5797"/>
    <w:rsid w:val="59D2663D"/>
    <w:rsid w:val="59F760A3"/>
    <w:rsid w:val="59F80043"/>
    <w:rsid w:val="5A0136D6"/>
    <w:rsid w:val="5A09252F"/>
    <w:rsid w:val="5A0B2778"/>
    <w:rsid w:val="5A2A7C7B"/>
    <w:rsid w:val="5A3E2560"/>
    <w:rsid w:val="5A5D3B6E"/>
    <w:rsid w:val="5A637A76"/>
    <w:rsid w:val="5A6D33BA"/>
    <w:rsid w:val="5A792B1F"/>
    <w:rsid w:val="5A874767"/>
    <w:rsid w:val="5AA658B2"/>
    <w:rsid w:val="5AA85BE2"/>
    <w:rsid w:val="5AAD6F28"/>
    <w:rsid w:val="5AD14B46"/>
    <w:rsid w:val="5AD63A24"/>
    <w:rsid w:val="5ADD34EB"/>
    <w:rsid w:val="5AFF3461"/>
    <w:rsid w:val="5B2E1A1D"/>
    <w:rsid w:val="5B340806"/>
    <w:rsid w:val="5B3779C7"/>
    <w:rsid w:val="5B5419FF"/>
    <w:rsid w:val="5B773940"/>
    <w:rsid w:val="5B7F45A2"/>
    <w:rsid w:val="5B843A1C"/>
    <w:rsid w:val="5B873E3F"/>
    <w:rsid w:val="5B8B1199"/>
    <w:rsid w:val="5B9B762E"/>
    <w:rsid w:val="5BA65FD3"/>
    <w:rsid w:val="5BC528FD"/>
    <w:rsid w:val="5BC546AB"/>
    <w:rsid w:val="5BCF1086"/>
    <w:rsid w:val="5C02690E"/>
    <w:rsid w:val="5C196DA7"/>
    <w:rsid w:val="5C205D85"/>
    <w:rsid w:val="5C270EC2"/>
    <w:rsid w:val="5C2A048C"/>
    <w:rsid w:val="5C5F065B"/>
    <w:rsid w:val="5C80234E"/>
    <w:rsid w:val="5C8A680C"/>
    <w:rsid w:val="5C9347A9"/>
    <w:rsid w:val="5CF35D1E"/>
    <w:rsid w:val="5D0C4701"/>
    <w:rsid w:val="5D0F0395"/>
    <w:rsid w:val="5D221076"/>
    <w:rsid w:val="5D397964"/>
    <w:rsid w:val="5D3C6783"/>
    <w:rsid w:val="5D4C3F91"/>
    <w:rsid w:val="5D557CB0"/>
    <w:rsid w:val="5D5A391C"/>
    <w:rsid w:val="5D5F10C0"/>
    <w:rsid w:val="5D6677C8"/>
    <w:rsid w:val="5D891B7B"/>
    <w:rsid w:val="5DAD38EE"/>
    <w:rsid w:val="5DB21D7A"/>
    <w:rsid w:val="5DBB0E09"/>
    <w:rsid w:val="5E006862"/>
    <w:rsid w:val="5E0207B9"/>
    <w:rsid w:val="5E0C4813"/>
    <w:rsid w:val="5E1834A1"/>
    <w:rsid w:val="5E261785"/>
    <w:rsid w:val="5E435D5B"/>
    <w:rsid w:val="5E453881"/>
    <w:rsid w:val="5E4A7017"/>
    <w:rsid w:val="5E552BBA"/>
    <w:rsid w:val="5E611C10"/>
    <w:rsid w:val="5E622685"/>
    <w:rsid w:val="5E723F6E"/>
    <w:rsid w:val="5E7A0F3F"/>
    <w:rsid w:val="5EA44A4C"/>
    <w:rsid w:val="5EB34C8F"/>
    <w:rsid w:val="5EC073AC"/>
    <w:rsid w:val="5EC40FB8"/>
    <w:rsid w:val="5ED4165D"/>
    <w:rsid w:val="5EFC7377"/>
    <w:rsid w:val="5F06174D"/>
    <w:rsid w:val="5F1F40D2"/>
    <w:rsid w:val="5F2142EE"/>
    <w:rsid w:val="5F217848"/>
    <w:rsid w:val="5F3A3602"/>
    <w:rsid w:val="5F45733B"/>
    <w:rsid w:val="5F4C0C3F"/>
    <w:rsid w:val="5F580932"/>
    <w:rsid w:val="5F6277C6"/>
    <w:rsid w:val="5F6D0B1D"/>
    <w:rsid w:val="5F8D0B82"/>
    <w:rsid w:val="5FA56CCD"/>
    <w:rsid w:val="5FA97E40"/>
    <w:rsid w:val="5FB25307"/>
    <w:rsid w:val="5FB54236"/>
    <w:rsid w:val="5FBC4017"/>
    <w:rsid w:val="5FCC5339"/>
    <w:rsid w:val="5FE34A5B"/>
    <w:rsid w:val="5FFE1E36"/>
    <w:rsid w:val="60072AE4"/>
    <w:rsid w:val="60232584"/>
    <w:rsid w:val="60235E44"/>
    <w:rsid w:val="60473888"/>
    <w:rsid w:val="607330CE"/>
    <w:rsid w:val="60793CB6"/>
    <w:rsid w:val="60825176"/>
    <w:rsid w:val="609F2AC4"/>
    <w:rsid w:val="60AA6B22"/>
    <w:rsid w:val="60C22D2E"/>
    <w:rsid w:val="60EA6962"/>
    <w:rsid w:val="60F577E0"/>
    <w:rsid w:val="60FA2EE8"/>
    <w:rsid w:val="60FC0DF8"/>
    <w:rsid w:val="61054A27"/>
    <w:rsid w:val="610A52BC"/>
    <w:rsid w:val="611D2366"/>
    <w:rsid w:val="6128091C"/>
    <w:rsid w:val="612E2CF2"/>
    <w:rsid w:val="61421856"/>
    <w:rsid w:val="615227C4"/>
    <w:rsid w:val="61654E3F"/>
    <w:rsid w:val="61750921"/>
    <w:rsid w:val="617E77D6"/>
    <w:rsid w:val="6182292A"/>
    <w:rsid w:val="61840B64"/>
    <w:rsid w:val="619F7F92"/>
    <w:rsid w:val="61A66D2D"/>
    <w:rsid w:val="61BB4C0A"/>
    <w:rsid w:val="61C86CA3"/>
    <w:rsid w:val="61F94C26"/>
    <w:rsid w:val="61FD4410"/>
    <w:rsid w:val="62000E56"/>
    <w:rsid w:val="6203135B"/>
    <w:rsid w:val="624F3E49"/>
    <w:rsid w:val="62632286"/>
    <w:rsid w:val="62885958"/>
    <w:rsid w:val="62A41F90"/>
    <w:rsid w:val="62F40B65"/>
    <w:rsid w:val="62FC2CFE"/>
    <w:rsid w:val="63024505"/>
    <w:rsid w:val="63312626"/>
    <w:rsid w:val="63511D57"/>
    <w:rsid w:val="635600A5"/>
    <w:rsid w:val="635B1DB5"/>
    <w:rsid w:val="63711FED"/>
    <w:rsid w:val="63880DDC"/>
    <w:rsid w:val="638D750D"/>
    <w:rsid w:val="63AC6CC0"/>
    <w:rsid w:val="63B82D47"/>
    <w:rsid w:val="63E1404C"/>
    <w:rsid w:val="64055776"/>
    <w:rsid w:val="64240056"/>
    <w:rsid w:val="643E143A"/>
    <w:rsid w:val="64491666"/>
    <w:rsid w:val="646B1B68"/>
    <w:rsid w:val="64763914"/>
    <w:rsid w:val="648B6EEF"/>
    <w:rsid w:val="64992B79"/>
    <w:rsid w:val="64AC6408"/>
    <w:rsid w:val="64AD03D2"/>
    <w:rsid w:val="64B452BD"/>
    <w:rsid w:val="64C158BF"/>
    <w:rsid w:val="64CE2EAA"/>
    <w:rsid w:val="64D92F75"/>
    <w:rsid w:val="653C3090"/>
    <w:rsid w:val="653F727C"/>
    <w:rsid w:val="655F347A"/>
    <w:rsid w:val="65854376"/>
    <w:rsid w:val="658767BE"/>
    <w:rsid w:val="65892531"/>
    <w:rsid w:val="659F5F6D"/>
    <w:rsid w:val="66092497"/>
    <w:rsid w:val="66195831"/>
    <w:rsid w:val="662E75B1"/>
    <w:rsid w:val="66342C2E"/>
    <w:rsid w:val="663C37BC"/>
    <w:rsid w:val="663E784C"/>
    <w:rsid w:val="664663E8"/>
    <w:rsid w:val="668B6A45"/>
    <w:rsid w:val="668F0099"/>
    <w:rsid w:val="66C6686D"/>
    <w:rsid w:val="66E64D43"/>
    <w:rsid w:val="66EC6F90"/>
    <w:rsid w:val="67011F07"/>
    <w:rsid w:val="67135C6C"/>
    <w:rsid w:val="671F3517"/>
    <w:rsid w:val="672F3F24"/>
    <w:rsid w:val="673E055F"/>
    <w:rsid w:val="673F17B5"/>
    <w:rsid w:val="67551CE3"/>
    <w:rsid w:val="676064AB"/>
    <w:rsid w:val="677F7E04"/>
    <w:rsid w:val="67A22552"/>
    <w:rsid w:val="67A22DAB"/>
    <w:rsid w:val="67B22DCC"/>
    <w:rsid w:val="67BE71AA"/>
    <w:rsid w:val="67C779FD"/>
    <w:rsid w:val="67D02B85"/>
    <w:rsid w:val="67D90273"/>
    <w:rsid w:val="67DE5875"/>
    <w:rsid w:val="67E55852"/>
    <w:rsid w:val="67EB1AB4"/>
    <w:rsid w:val="67F7359B"/>
    <w:rsid w:val="67FA1285"/>
    <w:rsid w:val="68272A1B"/>
    <w:rsid w:val="684E77D6"/>
    <w:rsid w:val="68551F4F"/>
    <w:rsid w:val="687C10C9"/>
    <w:rsid w:val="68840C16"/>
    <w:rsid w:val="688431F8"/>
    <w:rsid w:val="68872541"/>
    <w:rsid w:val="68876EFB"/>
    <w:rsid w:val="68884654"/>
    <w:rsid w:val="689F444F"/>
    <w:rsid w:val="68B96DBB"/>
    <w:rsid w:val="68C40858"/>
    <w:rsid w:val="68CA2805"/>
    <w:rsid w:val="68CC78C9"/>
    <w:rsid w:val="68D221B5"/>
    <w:rsid w:val="68E937A3"/>
    <w:rsid w:val="68EC14C9"/>
    <w:rsid w:val="68EF720B"/>
    <w:rsid w:val="68FC7232"/>
    <w:rsid w:val="69110F2F"/>
    <w:rsid w:val="691664E5"/>
    <w:rsid w:val="691B62A4"/>
    <w:rsid w:val="693E15D3"/>
    <w:rsid w:val="69624332"/>
    <w:rsid w:val="69627681"/>
    <w:rsid w:val="69674B3F"/>
    <w:rsid w:val="6977531D"/>
    <w:rsid w:val="69BE2E51"/>
    <w:rsid w:val="69C94295"/>
    <w:rsid w:val="69CC2BFF"/>
    <w:rsid w:val="69FD55B8"/>
    <w:rsid w:val="69FD7706"/>
    <w:rsid w:val="6A0B1C62"/>
    <w:rsid w:val="6A2406C8"/>
    <w:rsid w:val="6A413A96"/>
    <w:rsid w:val="6A470CEF"/>
    <w:rsid w:val="6A924658"/>
    <w:rsid w:val="6AD23F98"/>
    <w:rsid w:val="6ADE0BD1"/>
    <w:rsid w:val="6AE96859"/>
    <w:rsid w:val="6B064398"/>
    <w:rsid w:val="6B100E00"/>
    <w:rsid w:val="6B147746"/>
    <w:rsid w:val="6B1C1E0E"/>
    <w:rsid w:val="6B24787C"/>
    <w:rsid w:val="6B291D70"/>
    <w:rsid w:val="6B3B64BF"/>
    <w:rsid w:val="6B4A697B"/>
    <w:rsid w:val="6B507AF5"/>
    <w:rsid w:val="6B534390"/>
    <w:rsid w:val="6B573233"/>
    <w:rsid w:val="6B59153C"/>
    <w:rsid w:val="6B5B6274"/>
    <w:rsid w:val="6B7C0851"/>
    <w:rsid w:val="6B935D53"/>
    <w:rsid w:val="6B984B84"/>
    <w:rsid w:val="6C01138F"/>
    <w:rsid w:val="6C057DAD"/>
    <w:rsid w:val="6C196F71"/>
    <w:rsid w:val="6C1C0A6D"/>
    <w:rsid w:val="6C226FCB"/>
    <w:rsid w:val="6C31226F"/>
    <w:rsid w:val="6C552F0B"/>
    <w:rsid w:val="6C8C67B7"/>
    <w:rsid w:val="6C9D744C"/>
    <w:rsid w:val="6CA34594"/>
    <w:rsid w:val="6CE81FA7"/>
    <w:rsid w:val="6D0859C4"/>
    <w:rsid w:val="6D167928"/>
    <w:rsid w:val="6D174F52"/>
    <w:rsid w:val="6D26299B"/>
    <w:rsid w:val="6D4772EC"/>
    <w:rsid w:val="6D9078AF"/>
    <w:rsid w:val="6DAA3FEF"/>
    <w:rsid w:val="6DB14A8F"/>
    <w:rsid w:val="6DBC51E2"/>
    <w:rsid w:val="6DC0172B"/>
    <w:rsid w:val="6DCB690C"/>
    <w:rsid w:val="6DD41A5B"/>
    <w:rsid w:val="6DF43C2E"/>
    <w:rsid w:val="6DF51CA3"/>
    <w:rsid w:val="6E032E11"/>
    <w:rsid w:val="6E11552E"/>
    <w:rsid w:val="6E342BB6"/>
    <w:rsid w:val="6E3F02ED"/>
    <w:rsid w:val="6E5550E6"/>
    <w:rsid w:val="6E8335BD"/>
    <w:rsid w:val="6E851A78"/>
    <w:rsid w:val="6E8E12EF"/>
    <w:rsid w:val="6E9543B1"/>
    <w:rsid w:val="6E972936"/>
    <w:rsid w:val="6EA62C1F"/>
    <w:rsid w:val="6ED36C87"/>
    <w:rsid w:val="6ED446C5"/>
    <w:rsid w:val="6F286FD3"/>
    <w:rsid w:val="6F2A7D94"/>
    <w:rsid w:val="6F4126F9"/>
    <w:rsid w:val="6F55390B"/>
    <w:rsid w:val="6F5D69D1"/>
    <w:rsid w:val="6F8331F1"/>
    <w:rsid w:val="6FAE1A09"/>
    <w:rsid w:val="6FC926C5"/>
    <w:rsid w:val="6FD75BF8"/>
    <w:rsid w:val="6FF11ABB"/>
    <w:rsid w:val="700653A2"/>
    <w:rsid w:val="702F7EED"/>
    <w:rsid w:val="704B4683"/>
    <w:rsid w:val="705854A2"/>
    <w:rsid w:val="70595B79"/>
    <w:rsid w:val="707723D0"/>
    <w:rsid w:val="707A1599"/>
    <w:rsid w:val="70B87BA2"/>
    <w:rsid w:val="70C76378"/>
    <w:rsid w:val="70E712A9"/>
    <w:rsid w:val="70F5661B"/>
    <w:rsid w:val="71136C39"/>
    <w:rsid w:val="713559D7"/>
    <w:rsid w:val="71360107"/>
    <w:rsid w:val="713B688E"/>
    <w:rsid w:val="714A1482"/>
    <w:rsid w:val="718F6E95"/>
    <w:rsid w:val="71C50B09"/>
    <w:rsid w:val="71D43752"/>
    <w:rsid w:val="71D813B6"/>
    <w:rsid w:val="71E76CD1"/>
    <w:rsid w:val="71EC42E8"/>
    <w:rsid w:val="71F1796A"/>
    <w:rsid w:val="72154626"/>
    <w:rsid w:val="722021E3"/>
    <w:rsid w:val="72262B5D"/>
    <w:rsid w:val="72283FF7"/>
    <w:rsid w:val="722C3649"/>
    <w:rsid w:val="722E7212"/>
    <w:rsid w:val="722F2426"/>
    <w:rsid w:val="723A0474"/>
    <w:rsid w:val="7252699C"/>
    <w:rsid w:val="725923E4"/>
    <w:rsid w:val="72834520"/>
    <w:rsid w:val="72850298"/>
    <w:rsid w:val="72864BF7"/>
    <w:rsid w:val="729023FC"/>
    <w:rsid w:val="72A93F87"/>
    <w:rsid w:val="72AC3A77"/>
    <w:rsid w:val="72BF19FC"/>
    <w:rsid w:val="732A7A12"/>
    <w:rsid w:val="73326672"/>
    <w:rsid w:val="733E16AC"/>
    <w:rsid w:val="734343DB"/>
    <w:rsid w:val="735008A6"/>
    <w:rsid w:val="73A86934"/>
    <w:rsid w:val="73B70925"/>
    <w:rsid w:val="73C0646E"/>
    <w:rsid w:val="73E7745D"/>
    <w:rsid w:val="73E7CF11"/>
    <w:rsid w:val="742222F5"/>
    <w:rsid w:val="74404DBF"/>
    <w:rsid w:val="744321B9"/>
    <w:rsid w:val="74476126"/>
    <w:rsid w:val="745D327B"/>
    <w:rsid w:val="7467234B"/>
    <w:rsid w:val="74675EA7"/>
    <w:rsid w:val="74706664"/>
    <w:rsid w:val="74782184"/>
    <w:rsid w:val="747F3682"/>
    <w:rsid w:val="749968D4"/>
    <w:rsid w:val="749C4185"/>
    <w:rsid w:val="74AF22FD"/>
    <w:rsid w:val="74D472B5"/>
    <w:rsid w:val="74DD43BC"/>
    <w:rsid w:val="74FA6D1C"/>
    <w:rsid w:val="75067759"/>
    <w:rsid w:val="752E6DCD"/>
    <w:rsid w:val="75510906"/>
    <w:rsid w:val="7551380D"/>
    <w:rsid w:val="755D54FC"/>
    <w:rsid w:val="755F6730"/>
    <w:rsid w:val="75600BE5"/>
    <w:rsid w:val="7564475C"/>
    <w:rsid w:val="75756AD4"/>
    <w:rsid w:val="757A60AE"/>
    <w:rsid w:val="757C1E26"/>
    <w:rsid w:val="757F5473"/>
    <w:rsid w:val="7583797F"/>
    <w:rsid w:val="75A650F5"/>
    <w:rsid w:val="75D20F1D"/>
    <w:rsid w:val="75DA2C18"/>
    <w:rsid w:val="75F54412"/>
    <w:rsid w:val="761D08E0"/>
    <w:rsid w:val="76393874"/>
    <w:rsid w:val="765D347C"/>
    <w:rsid w:val="766B442C"/>
    <w:rsid w:val="76826699"/>
    <w:rsid w:val="76870FBF"/>
    <w:rsid w:val="769856DF"/>
    <w:rsid w:val="76C87133"/>
    <w:rsid w:val="76CD08D5"/>
    <w:rsid w:val="76DB4B92"/>
    <w:rsid w:val="76FD013A"/>
    <w:rsid w:val="77052AA4"/>
    <w:rsid w:val="77136511"/>
    <w:rsid w:val="7722255A"/>
    <w:rsid w:val="77340A39"/>
    <w:rsid w:val="77351FD0"/>
    <w:rsid w:val="77472422"/>
    <w:rsid w:val="774E334F"/>
    <w:rsid w:val="775F555C"/>
    <w:rsid w:val="775F7040"/>
    <w:rsid w:val="777F31F2"/>
    <w:rsid w:val="77AB07A1"/>
    <w:rsid w:val="77D1700D"/>
    <w:rsid w:val="77EC04CC"/>
    <w:rsid w:val="77F43EF6"/>
    <w:rsid w:val="78014865"/>
    <w:rsid w:val="78320EC2"/>
    <w:rsid w:val="785E75C1"/>
    <w:rsid w:val="78775729"/>
    <w:rsid w:val="78A07BDA"/>
    <w:rsid w:val="78A42DB0"/>
    <w:rsid w:val="78A656AB"/>
    <w:rsid w:val="78B2245C"/>
    <w:rsid w:val="78CE2B8D"/>
    <w:rsid w:val="78E172CC"/>
    <w:rsid w:val="78EA1D1F"/>
    <w:rsid w:val="7904172F"/>
    <w:rsid w:val="79065900"/>
    <w:rsid w:val="790F7E27"/>
    <w:rsid w:val="79200D1B"/>
    <w:rsid w:val="79295E21"/>
    <w:rsid w:val="792A231A"/>
    <w:rsid w:val="79316829"/>
    <w:rsid w:val="793622EC"/>
    <w:rsid w:val="79404F19"/>
    <w:rsid w:val="79507852"/>
    <w:rsid w:val="796706F8"/>
    <w:rsid w:val="797E66A9"/>
    <w:rsid w:val="798518A4"/>
    <w:rsid w:val="79983CE7"/>
    <w:rsid w:val="79A13C0A"/>
    <w:rsid w:val="79A951B4"/>
    <w:rsid w:val="79A97383"/>
    <w:rsid w:val="79E27E8B"/>
    <w:rsid w:val="79F850CE"/>
    <w:rsid w:val="79FD443C"/>
    <w:rsid w:val="7A097A01"/>
    <w:rsid w:val="7A124B07"/>
    <w:rsid w:val="7A1D1975"/>
    <w:rsid w:val="7A237830"/>
    <w:rsid w:val="7A3D2FD1"/>
    <w:rsid w:val="7A3E5150"/>
    <w:rsid w:val="7A4670D6"/>
    <w:rsid w:val="7A49604F"/>
    <w:rsid w:val="7A534B63"/>
    <w:rsid w:val="7A615382"/>
    <w:rsid w:val="7A67303B"/>
    <w:rsid w:val="7A705B4F"/>
    <w:rsid w:val="7A992B33"/>
    <w:rsid w:val="7AAB1D04"/>
    <w:rsid w:val="7AAD0611"/>
    <w:rsid w:val="7AB931D5"/>
    <w:rsid w:val="7ABA4368"/>
    <w:rsid w:val="7AC66867"/>
    <w:rsid w:val="7AD05746"/>
    <w:rsid w:val="7AE85868"/>
    <w:rsid w:val="7AED2E7F"/>
    <w:rsid w:val="7AF83CFD"/>
    <w:rsid w:val="7B0B2ED3"/>
    <w:rsid w:val="7B257FFD"/>
    <w:rsid w:val="7B273D20"/>
    <w:rsid w:val="7B343476"/>
    <w:rsid w:val="7B5A2978"/>
    <w:rsid w:val="7B5A7E4C"/>
    <w:rsid w:val="7B667AF9"/>
    <w:rsid w:val="7B7468F8"/>
    <w:rsid w:val="7BA9702E"/>
    <w:rsid w:val="7BBD3CE1"/>
    <w:rsid w:val="7BEE0103"/>
    <w:rsid w:val="7BF30969"/>
    <w:rsid w:val="7BFD3595"/>
    <w:rsid w:val="7C0A0FE4"/>
    <w:rsid w:val="7C1D200D"/>
    <w:rsid w:val="7C254906"/>
    <w:rsid w:val="7C390A66"/>
    <w:rsid w:val="7C590818"/>
    <w:rsid w:val="7C63164A"/>
    <w:rsid w:val="7C647170"/>
    <w:rsid w:val="7C6E6FBF"/>
    <w:rsid w:val="7C7C10F6"/>
    <w:rsid w:val="7C853BEA"/>
    <w:rsid w:val="7C881368"/>
    <w:rsid w:val="7C896BD7"/>
    <w:rsid w:val="7C8F0691"/>
    <w:rsid w:val="7CB400F8"/>
    <w:rsid w:val="7CE27788"/>
    <w:rsid w:val="7CED7166"/>
    <w:rsid w:val="7CF624BE"/>
    <w:rsid w:val="7D00333D"/>
    <w:rsid w:val="7D0C32F1"/>
    <w:rsid w:val="7D0F408D"/>
    <w:rsid w:val="7D20704E"/>
    <w:rsid w:val="7D491C6C"/>
    <w:rsid w:val="7D5429C0"/>
    <w:rsid w:val="7D6E6D43"/>
    <w:rsid w:val="7D7004C3"/>
    <w:rsid w:val="7D733B0F"/>
    <w:rsid w:val="7D8201F6"/>
    <w:rsid w:val="7D966F93"/>
    <w:rsid w:val="7D99109C"/>
    <w:rsid w:val="7D9B4E14"/>
    <w:rsid w:val="7DB57A34"/>
    <w:rsid w:val="7DC908AD"/>
    <w:rsid w:val="7DDA26C5"/>
    <w:rsid w:val="7DE60973"/>
    <w:rsid w:val="7DEF0916"/>
    <w:rsid w:val="7DF95DE4"/>
    <w:rsid w:val="7E1E5218"/>
    <w:rsid w:val="7E6416AA"/>
    <w:rsid w:val="7E6E42D6"/>
    <w:rsid w:val="7E9A4E1F"/>
    <w:rsid w:val="7EA7723A"/>
    <w:rsid w:val="7ED95BF4"/>
    <w:rsid w:val="7EF56FBB"/>
    <w:rsid w:val="7F0768EB"/>
    <w:rsid w:val="7F143BEC"/>
    <w:rsid w:val="7F260854"/>
    <w:rsid w:val="7F3B240A"/>
    <w:rsid w:val="7F4D213E"/>
    <w:rsid w:val="7F6000C3"/>
    <w:rsid w:val="7F715AF2"/>
    <w:rsid w:val="7F886E69"/>
    <w:rsid w:val="7FCB7C32"/>
    <w:rsid w:val="7FFA22C6"/>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next w:val="38"/>
    <w:link w:val="310"/>
    <w:qFormat/>
    <w:uiPriority w:val="0"/>
    <w:pPr>
      <w:spacing w:line="360" w:lineRule="auto"/>
      <w:ind w:firstLine="601"/>
      <w:textAlignment w:val="baseline"/>
    </w:pPr>
    <w:rPr>
      <w:rFonts w:ascii="宋体"/>
      <w:kern w:val="0"/>
      <w:sz w:val="28"/>
      <w:szCs w:val="20"/>
    </w:rPr>
  </w:style>
  <w:style w:type="paragraph" w:customStyle="1" w:styleId="38">
    <w:name w:val="z正文"/>
    <w:qFormat/>
    <w:uiPriority w:val="99"/>
    <w:pPr>
      <w:widowControl w:val="0"/>
      <w:tabs>
        <w:tab w:val="left" w:pos="525"/>
      </w:tabs>
      <w:adjustRightInd w:val="0"/>
      <w:snapToGrid w:val="0"/>
      <w:spacing w:after="160" w:line="360" w:lineRule="auto"/>
      <w:jc w:val="both"/>
    </w:pPr>
    <w:rPr>
      <w:rFonts w:ascii="宋体" w:hAnsi="宋体" w:eastAsia="宋体" w:cs="Arial"/>
      <w:snapToGrid w:val="0"/>
      <w:kern w:val="2"/>
      <w:sz w:val="24"/>
      <w:szCs w:val="20"/>
      <w:lang w:val="en-US" w:eastAsia="zh-CN" w:bidi="ar-SA"/>
    </w:rPr>
  </w:style>
  <w:style w:type="paragraph" w:styleId="39">
    <w:name w:val="endnote text"/>
    <w:basedOn w:val="1"/>
    <w:link w:val="934"/>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5"/>
    <w:next w:val="1"/>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_正文"/>
    <w:qFormat/>
    <w:uiPriority w:val="0"/>
    <w:pPr>
      <w:widowControl/>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968">
    <w:name w:val="列表段落2"/>
    <w:basedOn w:val="1"/>
    <w:qFormat/>
    <w:uiPriority w:val="99"/>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258</Words>
  <Characters>326</Characters>
  <Lines>281</Lines>
  <Paragraphs>79</Paragraphs>
  <TotalTime>13</TotalTime>
  <ScaleCrop>false</ScaleCrop>
  <LinksUpToDate>false</LinksUpToDate>
  <CharactersWithSpaces>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yy</cp:lastModifiedBy>
  <cp:lastPrinted>2025-07-08T02:03:00Z</cp:lastPrinted>
  <dcterms:modified xsi:type="dcterms:W3CDTF">2025-07-10T08:56:15Z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AD4CC1A9FACF40C58A01EED8E801D147_13</vt:lpwstr>
  </property>
  <property fmtid="{D5CDD505-2E9C-101B-9397-08002B2CF9AE}" pid="5" name="KSOTemplateDocerSaveRecord">
    <vt:lpwstr>eyJoZGlkIjoiNmUzNjlhZTkyY2FiOTI0YzIxOWVlMGQ4OTA4NWYxNjUiLCJ1c2VySWQiOiI0MjM3NzAzNDgifQ==</vt:lpwstr>
  </property>
</Properties>
</file>