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76EF">
      <w:pPr>
        <w:spacing w:line="360" w:lineRule="auto"/>
        <w:jc w:val="center"/>
        <w:rPr>
          <w:rFonts w:hint="eastAsia" w:ascii="宋体" w:hAnsi="宋体" w:eastAsia="宋体" w:cs="宋体"/>
          <w:b/>
          <w:color w:val="auto"/>
          <w:sz w:val="24"/>
          <w:highlight w:val="none"/>
        </w:rPr>
      </w:pPr>
    </w:p>
    <w:p w14:paraId="6548CF2B">
      <w:pPr>
        <w:spacing w:line="36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drawing>
          <wp:anchor distT="0" distB="0" distL="114300" distR="114300" simplePos="0" relativeHeight="251661312" behindDoc="0" locked="0" layoutInCell="1" allowOverlap="1">
            <wp:simplePos x="0" y="0"/>
            <wp:positionH relativeFrom="column">
              <wp:posOffset>125095</wp:posOffset>
            </wp:positionH>
            <wp:positionV relativeFrom="paragraph">
              <wp:posOffset>113030</wp:posOffset>
            </wp:positionV>
            <wp:extent cx="2656205" cy="1082040"/>
            <wp:effectExtent l="0" t="0" r="10795" b="1016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28"/>
                    <a:stretch>
                      <a:fillRect/>
                    </a:stretch>
                  </pic:blipFill>
                  <pic:spPr>
                    <a:xfrm>
                      <a:off x="0" y="0"/>
                      <a:ext cx="2656205" cy="1082040"/>
                    </a:xfrm>
                    <a:prstGeom prst="rect">
                      <a:avLst/>
                    </a:prstGeom>
                    <a:noFill/>
                    <a:ln>
                      <a:noFill/>
                    </a:ln>
                  </pic:spPr>
                </pic:pic>
              </a:graphicData>
            </a:graphic>
          </wp:anchor>
        </w:drawing>
      </w:r>
    </w:p>
    <w:p w14:paraId="2B3D40A1">
      <w:pPr>
        <w:adjustRightInd/>
        <w:spacing w:line="360" w:lineRule="auto"/>
        <w:jc w:val="center"/>
        <w:rPr>
          <w:rFonts w:hint="eastAsia" w:ascii="宋体" w:hAnsi="宋体" w:eastAsia="宋体" w:cs="宋体"/>
          <w:b/>
          <w:color w:val="auto"/>
          <w:sz w:val="44"/>
          <w:szCs w:val="44"/>
          <w:highlight w:val="none"/>
        </w:rPr>
      </w:pPr>
    </w:p>
    <w:p w14:paraId="5CB71F63">
      <w:pPr>
        <w:spacing w:line="360" w:lineRule="auto"/>
        <w:jc w:val="center"/>
        <w:rPr>
          <w:rFonts w:hint="eastAsia" w:ascii="宋体" w:hAnsi="宋体" w:eastAsia="宋体" w:cs="宋体"/>
          <w:b/>
          <w:color w:val="auto"/>
          <w:sz w:val="44"/>
          <w:szCs w:val="44"/>
          <w:highlight w:val="none"/>
        </w:rPr>
      </w:pPr>
    </w:p>
    <w:p w14:paraId="5252FE5C">
      <w:pPr>
        <w:adjustRightInd/>
        <w:spacing w:line="360" w:lineRule="auto"/>
        <w:jc w:val="center"/>
        <w:rPr>
          <w:rFonts w:hint="eastAsia" w:ascii="宋体" w:hAnsi="宋体" w:eastAsia="宋体" w:cs="宋体"/>
          <w:b/>
          <w:color w:val="auto"/>
          <w:sz w:val="48"/>
          <w:szCs w:val="48"/>
          <w:highlight w:val="none"/>
        </w:rPr>
      </w:pPr>
    </w:p>
    <w:p w14:paraId="3ECF40E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浙江省公安厅2025年全省禁毒社会工作</w:t>
      </w:r>
    </w:p>
    <w:p w14:paraId="69D236D1">
      <w:pPr>
        <w:adjustRightInd/>
        <w:spacing w:line="360" w:lineRule="auto"/>
        <w:jc w:val="center"/>
        <w:rPr>
          <w:rFonts w:hint="default" w:ascii="宋体" w:hAnsi="宋体" w:eastAsia="宋体" w:cs="宋体"/>
          <w:color w:val="auto"/>
          <w:sz w:val="48"/>
          <w:szCs w:val="48"/>
          <w:highlight w:val="none"/>
          <w:lang w:val="en-US"/>
        </w:rPr>
      </w:pPr>
      <w:r>
        <w:rPr>
          <w:rFonts w:hint="eastAsia" w:ascii="宋体" w:hAnsi="宋体" w:eastAsia="宋体" w:cs="宋体"/>
          <w:color w:val="auto"/>
          <w:sz w:val="48"/>
          <w:szCs w:val="48"/>
          <w:highlight w:val="none"/>
          <w:lang w:eastAsia="zh-CN"/>
        </w:rPr>
        <w:t>业务比武项目</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重新招标</w:t>
      </w:r>
      <w:r>
        <w:rPr>
          <w:rFonts w:hint="eastAsia" w:ascii="宋体" w:hAnsi="宋体" w:cs="宋体"/>
          <w:color w:val="auto"/>
          <w:sz w:val="48"/>
          <w:szCs w:val="48"/>
          <w:highlight w:val="none"/>
          <w:lang w:eastAsia="zh-CN"/>
        </w:rPr>
        <w:t>）</w:t>
      </w:r>
    </w:p>
    <w:p w14:paraId="46F6EB8F">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val="en-US" w:eastAsia="zh-CN"/>
        </w:rPr>
        <w:t>公开</w:t>
      </w:r>
      <w:r>
        <w:rPr>
          <w:rFonts w:hint="eastAsia" w:ascii="宋体" w:hAnsi="宋体" w:eastAsia="宋体" w:cs="宋体"/>
          <w:color w:val="auto"/>
          <w:sz w:val="48"/>
          <w:szCs w:val="48"/>
          <w:highlight w:val="none"/>
        </w:rPr>
        <w:t xml:space="preserve">招标文件 </w:t>
      </w:r>
    </w:p>
    <w:p w14:paraId="754F134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71C0E6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JTDL-ZFCG-FW20250034-1</w:t>
      </w:r>
      <w:r>
        <w:rPr>
          <w:rFonts w:hint="eastAsia" w:ascii="宋体" w:hAnsi="宋体" w:eastAsia="宋体" w:cs="宋体"/>
          <w:color w:val="auto"/>
          <w:sz w:val="30"/>
          <w:szCs w:val="30"/>
          <w:highlight w:val="none"/>
        </w:rPr>
        <w:t>）</w:t>
      </w:r>
    </w:p>
    <w:p w14:paraId="4262DEDD">
      <w:pPr>
        <w:adjustRightInd/>
        <w:spacing w:line="360" w:lineRule="auto"/>
        <w:rPr>
          <w:rFonts w:hint="eastAsia" w:ascii="宋体" w:hAnsi="宋体" w:eastAsia="宋体" w:cs="宋体"/>
          <w:color w:val="auto"/>
          <w:sz w:val="28"/>
          <w:szCs w:val="20"/>
          <w:highlight w:val="none"/>
        </w:rPr>
      </w:pPr>
    </w:p>
    <w:p w14:paraId="53FA31B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3D155EA">
      <w:pPr>
        <w:spacing w:line="360" w:lineRule="auto"/>
        <w:jc w:val="center"/>
        <w:rPr>
          <w:rFonts w:hint="eastAsia" w:ascii="宋体" w:hAnsi="宋体" w:eastAsia="宋体" w:cs="宋体"/>
          <w:b/>
          <w:color w:val="auto"/>
          <w:sz w:val="44"/>
          <w:szCs w:val="44"/>
          <w:highlight w:val="none"/>
        </w:rPr>
      </w:pPr>
    </w:p>
    <w:p w14:paraId="6B213B38">
      <w:pPr>
        <w:spacing w:line="360" w:lineRule="auto"/>
        <w:jc w:val="center"/>
        <w:rPr>
          <w:rFonts w:hint="eastAsia" w:ascii="宋体" w:hAnsi="宋体" w:eastAsia="宋体" w:cs="宋体"/>
          <w:color w:val="auto"/>
          <w:sz w:val="24"/>
          <w:highlight w:val="none"/>
        </w:rPr>
      </w:pPr>
    </w:p>
    <w:p w14:paraId="39F06452">
      <w:pPr>
        <w:spacing w:line="360" w:lineRule="auto"/>
        <w:rPr>
          <w:rFonts w:hint="eastAsia" w:ascii="宋体" w:hAnsi="宋体" w:eastAsia="宋体" w:cs="宋体"/>
          <w:color w:val="auto"/>
          <w:sz w:val="32"/>
          <w:szCs w:val="32"/>
          <w:highlight w:val="none"/>
        </w:rPr>
      </w:pPr>
    </w:p>
    <w:p w14:paraId="353B16CA">
      <w:pPr>
        <w:spacing w:after="160" w:line="600" w:lineRule="exact"/>
        <w:ind w:firstLine="320" w:firstLineChars="100"/>
        <w:rPr>
          <w:rFonts w:hint="eastAsia" w:ascii="宋体" w:hAnsi="宋体" w:eastAsia="宋体" w:cs="宋体"/>
          <w:bCs/>
          <w:color w:val="auto"/>
          <w:sz w:val="32"/>
          <w:szCs w:val="32"/>
          <w:highlight w:val="none"/>
          <w:u w:val="single"/>
        </w:rPr>
      </w:pPr>
      <w:r>
        <w:rPr>
          <w:rFonts w:hint="eastAsia" w:ascii="宋体" w:hAnsi="宋体" w:eastAsia="宋体" w:cs="宋体"/>
          <w:bCs/>
          <w:color w:val="auto"/>
          <w:sz w:val="32"/>
          <w:szCs w:val="32"/>
          <w:highlight w:val="none"/>
        </w:rPr>
        <w:t>采   购   人：</w:t>
      </w:r>
      <w:r>
        <w:rPr>
          <w:rFonts w:hint="eastAsia" w:ascii="宋体" w:hAnsi="宋体" w:eastAsia="宋体" w:cs="宋体"/>
          <w:bCs/>
          <w:color w:val="auto"/>
          <w:sz w:val="32"/>
          <w:szCs w:val="32"/>
          <w:highlight w:val="none"/>
          <w:u w:val="single"/>
        </w:rPr>
        <w:t xml:space="preserve">浙江省公安厅 </w:t>
      </w:r>
    </w:p>
    <w:p w14:paraId="3AA5CA19">
      <w:pPr>
        <w:widowControl w:val="0"/>
        <w:adjustRightInd w:val="0"/>
        <w:spacing w:after="160" w:line="360" w:lineRule="auto"/>
        <w:ind w:firstLine="320" w:firstLineChars="100"/>
        <w:jc w:val="both"/>
        <w:textAlignment w:val="baseline"/>
        <w:rPr>
          <w:rFonts w:hint="eastAsia" w:ascii="宋体" w:hAnsi="宋体" w:eastAsia="宋体" w:cs="宋体"/>
          <w:bCs/>
          <w:color w:val="auto"/>
          <w:kern w:val="0"/>
          <w:sz w:val="32"/>
          <w:szCs w:val="32"/>
          <w:highlight w:val="none"/>
          <w:u w:val="single"/>
          <w:lang w:val="en-US" w:eastAsia="zh-CN" w:bidi="ar-SA"/>
        </w:rPr>
      </w:pPr>
      <w:r>
        <w:rPr>
          <w:rFonts w:hint="eastAsia" w:ascii="宋体" w:hAnsi="宋体" w:eastAsia="宋体" w:cs="宋体"/>
          <w:bCs/>
          <w:color w:val="auto"/>
          <w:kern w:val="0"/>
          <w:sz w:val="32"/>
          <w:szCs w:val="32"/>
          <w:highlight w:val="none"/>
          <w:lang w:val="en-US" w:eastAsia="zh-CN" w:bidi="ar-SA"/>
        </w:rPr>
        <w:t>采购代理机构：</w:t>
      </w:r>
      <w:r>
        <w:rPr>
          <w:rFonts w:hint="eastAsia" w:ascii="宋体" w:hAnsi="宋体" w:eastAsia="宋体" w:cs="宋体"/>
          <w:bCs/>
          <w:color w:val="auto"/>
          <w:kern w:val="0"/>
          <w:sz w:val="32"/>
          <w:szCs w:val="32"/>
          <w:highlight w:val="none"/>
          <w:u w:val="single"/>
          <w:lang w:val="en-US" w:eastAsia="zh-CN" w:bidi="ar-SA"/>
        </w:rPr>
        <w:t>浙江交投招标代理咨询有限公司</w:t>
      </w:r>
    </w:p>
    <w:p w14:paraId="71500DFD">
      <w:pPr>
        <w:pStyle w:val="37"/>
        <w:ind w:firstLine="320" w:firstLineChars="1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采购计划文号：</w:t>
      </w:r>
      <w:r>
        <w:rPr>
          <w:rFonts w:hint="eastAsia" w:cs="宋体"/>
          <w:bCs/>
          <w:color w:val="auto"/>
          <w:sz w:val="32"/>
          <w:szCs w:val="32"/>
          <w:highlight w:val="none"/>
          <w:lang w:eastAsia="zh-CN"/>
        </w:rPr>
        <w:t>[2025]24189号</w:t>
      </w:r>
    </w:p>
    <w:p w14:paraId="223A99F8">
      <w:pPr>
        <w:snapToGrid w:val="0"/>
        <w:spacing w:after="160"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 xml:space="preserve">月 </w:t>
      </w:r>
    </w:p>
    <w:p w14:paraId="1CB92A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B5830C2">
      <w:pPr>
        <w:pStyle w:val="639"/>
        <w:rPr>
          <w:rFonts w:hint="eastAsia" w:ascii="宋体" w:hAnsi="宋体" w:eastAsia="宋体" w:cs="宋体"/>
          <w:color w:val="auto"/>
          <w:highlight w:val="none"/>
        </w:rPr>
      </w:pPr>
    </w:p>
    <w:p w14:paraId="6DDC691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2CBB355">
      <w:pPr>
        <w:spacing w:line="360" w:lineRule="auto"/>
        <w:rPr>
          <w:rFonts w:hint="eastAsia" w:ascii="宋体" w:hAnsi="宋体" w:eastAsia="宋体" w:cs="宋体"/>
          <w:color w:val="auto"/>
          <w:sz w:val="32"/>
          <w:szCs w:val="32"/>
          <w:highlight w:val="none"/>
        </w:rPr>
      </w:pPr>
    </w:p>
    <w:p w14:paraId="3B34AE65">
      <w:pPr>
        <w:spacing w:line="360" w:lineRule="auto"/>
        <w:rPr>
          <w:rFonts w:hint="eastAsia" w:ascii="宋体" w:hAnsi="宋体" w:eastAsia="宋体" w:cs="宋体"/>
          <w:color w:val="auto"/>
          <w:sz w:val="32"/>
          <w:szCs w:val="32"/>
          <w:highlight w:val="none"/>
        </w:rPr>
      </w:pPr>
    </w:p>
    <w:p w14:paraId="4A4C0B1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005DE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67325E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3030B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FAF1B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72707B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BB0F97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70DF37E">
      <w:pPr>
        <w:spacing w:line="360" w:lineRule="auto"/>
        <w:ind w:firstLine="549" w:firstLineChars="229"/>
        <w:rPr>
          <w:rFonts w:hint="eastAsia" w:ascii="宋体" w:hAnsi="宋体" w:eastAsia="宋体" w:cs="宋体"/>
          <w:color w:val="auto"/>
          <w:sz w:val="24"/>
          <w:highlight w:val="none"/>
        </w:rPr>
      </w:pPr>
    </w:p>
    <w:p w14:paraId="54201FA2">
      <w:pPr>
        <w:spacing w:line="360" w:lineRule="auto"/>
        <w:ind w:firstLine="549" w:firstLineChars="229"/>
        <w:rPr>
          <w:rFonts w:hint="eastAsia" w:ascii="宋体" w:hAnsi="宋体" w:eastAsia="宋体" w:cs="宋体"/>
          <w:color w:val="auto"/>
          <w:sz w:val="24"/>
          <w:highlight w:val="none"/>
        </w:rPr>
      </w:pPr>
    </w:p>
    <w:p w14:paraId="79D2860C">
      <w:pPr>
        <w:spacing w:line="360" w:lineRule="auto"/>
        <w:ind w:firstLine="549" w:firstLineChars="229"/>
        <w:rPr>
          <w:rFonts w:hint="eastAsia" w:ascii="宋体" w:hAnsi="宋体" w:eastAsia="宋体" w:cs="宋体"/>
          <w:color w:val="auto"/>
          <w:sz w:val="24"/>
          <w:highlight w:val="none"/>
        </w:rPr>
      </w:pPr>
    </w:p>
    <w:p w14:paraId="0413929A">
      <w:pPr>
        <w:spacing w:line="360" w:lineRule="auto"/>
        <w:ind w:firstLine="549" w:firstLineChars="229"/>
        <w:rPr>
          <w:rFonts w:hint="eastAsia" w:ascii="宋体" w:hAnsi="宋体" w:eastAsia="宋体" w:cs="宋体"/>
          <w:color w:val="auto"/>
          <w:sz w:val="24"/>
          <w:highlight w:val="none"/>
        </w:rPr>
      </w:pPr>
    </w:p>
    <w:p w14:paraId="5F92B0E4">
      <w:pPr>
        <w:spacing w:line="360" w:lineRule="auto"/>
        <w:ind w:firstLine="549" w:firstLineChars="229"/>
        <w:rPr>
          <w:rFonts w:hint="eastAsia" w:ascii="宋体" w:hAnsi="宋体" w:eastAsia="宋体" w:cs="宋体"/>
          <w:color w:val="auto"/>
          <w:sz w:val="24"/>
          <w:highlight w:val="none"/>
        </w:rPr>
      </w:pPr>
    </w:p>
    <w:p w14:paraId="798C58D4">
      <w:pPr>
        <w:spacing w:line="360" w:lineRule="auto"/>
        <w:ind w:firstLine="549" w:firstLineChars="229"/>
        <w:rPr>
          <w:rFonts w:hint="eastAsia" w:ascii="宋体" w:hAnsi="宋体" w:eastAsia="宋体" w:cs="宋体"/>
          <w:color w:val="auto"/>
          <w:sz w:val="24"/>
          <w:highlight w:val="none"/>
        </w:rPr>
      </w:pPr>
    </w:p>
    <w:p w14:paraId="7771FA5A">
      <w:pPr>
        <w:spacing w:line="360" w:lineRule="auto"/>
        <w:ind w:firstLine="549" w:firstLineChars="229"/>
        <w:rPr>
          <w:rFonts w:hint="eastAsia" w:ascii="宋体" w:hAnsi="宋体" w:eastAsia="宋体" w:cs="宋体"/>
          <w:color w:val="auto"/>
          <w:sz w:val="24"/>
          <w:highlight w:val="none"/>
        </w:rPr>
      </w:pPr>
    </w:p>
    <w:p w14:paraId="0301030C">
      <w:pPr>
        <w:spacing w:line="360" w:lineRule="auto"/>
        <w:ind w:firstLine="549" w:firstLineChars="229"/>
        <w:rPr>
          <w:rFonts w:hint="eastAsia" w:ascii="宋体" w:hAnsi="宋体" w:eastAsia="宋体" w:cs="宋体"/>
          <w:color w:val="auto"/>
          <w:sz w:val="24"/>
          <w:highlight w:val="none"/>
        </w:rPr>
      </w:pPr>
    </w:p>
    <w:p w14:paraId="460CB491">
      <w:pPr>
        <w:spacing w:line="360" w:lineRule="auto"/>
        <w:ind w:firstLine="549" w:firstLineChars="229"/>
        <w:rPr>
          <w:rFonts w:hint="eastAsia" w:ascii="宋体" w:hAnsi="宋体" w:eastAsia="宋体" w:cs="宋体"/>
          <w:color w:val="auto"/>
          <w:sz w:val="24"/>
          <w:highlight w:val="none"/>
        </w:rPr>
      </w:pPr>
    </w:p>
    <w:p w14:paraId="37728883">
      <w:pPr>
        <w:spacing w:line="360" w:lineRule="auto"/>
        <w:ind w:firstLine="549" w:firstLineChars="229"/>
        <w:rPr>
          <w:rFonts w:hint="eastAsia" w:ascii="宋体" w:hAnsi="宋体" w:eastAsia="宋体" w:cs="宋体"/>
          <w:color w:val="auto"/>
          <w:sz w:val="24"/>
          <w:highlight w:val="none"/>
        </w:rPr>
      </w:pPr>
    </w:p>
    <w:p w14:paraId="2292C6EB">
      <w:pPr>
        <w:spacing w:line="360" w:lineRule="auto"/>
        <w:ind w:firstLine="549" w:firstLineChars="229"/>
        <w:rPr>
          <w:rFonts w:hint="eastAsia" w:ascii="宋体" w:hAnsi="宋体" w:eastAsia="宋体" w:cs="宋体"/>
          <w:color w:val="auto"/>
          <w:sz w:val="24"/>
          <w:highlight w:val="none"/>
        </w:rPr>
      </w:pPr>
    </w:p>
    <w:p w14:paraId="3BA91B4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DC018E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801DA7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浙江省公安厅2025年全省禁毒社会工作业务比武项目（重新招标）</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C4E076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AF9589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JTDL-ZFCG-FW20250034-1</w:t>
      </w:r>
    </w:p>
    <w:p w14:paraId="04BC39AB">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浙江省公安厅2025年全省禁毒社会工作业务比武项目（重新招标）</w:t>
      </w:r>
    </w:p>
    <w:p w14:paraId="1577AB3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222600</w:t>
      </w:r>
      <w:r>
        <w:rPr>
          <w:rFonts w:hint="eastAsia" w:ascii="宋体" w:hAnsi="宋体" w:eastAsia="宋体" w:cs="宋体"/>
          <w:color w:val="auto"/>
          <w:sz w:val="24"/>
          <w:highlight w:val="none"/>
          <w:lang w:val="en-US" w:eastAsia="zh-CN"/>
        </w:rPr>
        <w:t>元</w:t>
      </w:r>
    </w:p>
    <w:p w14:paraId="599E261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222600</w:t>
      </w:r>
      <w:r>
        <w:rPr>
          <w:rFonts w:hint="eastAsia" w:ascii="宋体" w:hAnsi="宋体" w:eastAsia="宋体" w:cs="宋体"/>
          <w:color w:val="auto"/>
          <w:sz w:val="24"/>
          <w:highlight w:val="none"/>
          <w:lang w:val="en-US" w:eastAsia="zh-CN"/>
        </w:rPr>
        <w:t>元</w:t>
      </w:r>
    </w:p>
    <w:p w14:paraId="61AD4EBD">
      <w:pPr>
        <w:pStyle w:val="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 w:val="0"/>
          <w:bCs/>
          <w:color w:val="auto"/>
          <w:sz w:val="24"/>
          <w:highlight w:val="none"/>
          <w:lang w:eastAsia="zh-CN"/>
        </w:rPr>
        <w:t>浙江省公安厅2025年全省禁毒社会工作业务比武项目</w:t>
      </w:r>
      <w:r>
        <w:rPr>
          <w:rFonts w:hint="eastAsia" w:ascii="宋体" w:hAnsi="宋体" w:eastAsia="宋体" w:cs="宋体"/>
          <w:b w:val="0"/>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373F9A8">
      <w:pPr>
        <w:pStyle w:val="132"/>
        <w:keepNext w:val="0"/>
        <w:keepLines w:val="0"/>
        <w:pageBreakBefore w:val="0"/>
        <w:widowControl w:val="0"/>
        <w:kinsoku/>
        <w:wordWrap/>
        <w:overflowPunct/>
        <w:topLinePunct w:val="0"/>
        <w:autoSpaceDE/>
        <w:autoSpaceDN/>
        <w:bidi w:val="0"/>
        <w:adjustRightInd w:val="0"/>
        <w:snapToGrid/>
        <w:ind w:firstLine="482"/>
        <w:textAlignment w:val="auto"/>
        <w:outlineLvl w:val="9"/>
        <w:rPr>
          <w:rFonts w:hint="default"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val="0"/>
          <w:bCs/>
          <w:color w:val="auto"/>
          <w:highlight w:val="none"/>
          <w:lang w:val="en-US" w:eastAsia="zh-CN"/>
        </w:rPr>
        <w:t>自合同签订之日起一年</w:t>
      </w:r>
    </w:p>
    <w:p w14:paraId="595B7077">
      <w:pPr>
        <w:pStyle w:val="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5CC71E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B2682EA">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B2079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643D6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DAF2BF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772F1359">
      <w:pPr>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23F5946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14:paraId="446739A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5A0FDB9">
      <w:pPr>
        <w:rPr>
          <w:rFonts w:hint="eastAsia" w:ascii="宋体" w:hAnsi="宋体" w:eastAsia="宋体" w:cs="宋体"/>
          <w:color w:val="auto"/>
          <w:highlight w:val="none"/>
        </w:rPr>
      </w:pPr>
    </w:p>
    <w:p w14:paraId="45A94A8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7DC78E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6AFF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15AB3A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3852E7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highlight w:val="none"/>
        </w:rPr>
        <w:t>有特定资格要求：</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，该特定条件的法律法规依据：</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w:t>
      </w:r>
    </w:p>
    <w:p w14:paraId="4C6E7F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C1C0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90B1F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7B2FD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EBE141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4AAC3A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D50EE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6CF2E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70BECE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6C895B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51F7CF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8F8993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2F67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6BF1F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147D3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72F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B669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A20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D8C546">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七、对本次采购提出询问、质疑、投诉，请按以下方式联系</w:t>
      </w:r>
      <w:r>
        <w:rPr>
          <w:rFonts w:hint="eastAsia" w:ascii="宋体" w:hAnsi="宋体" w:cs="宋体"/>
          <w:b/>
          <w:color w:val="auto"/>
          <w:sz w:val="24"/>
          <w:highlight w:val="none"/>
          <w:lang w:val="en-US" w:eastAsia="zh-CN"/>
        </w:rPr>
        <w:t xml:space="preserve"> </w:t>
      </w:r>
    </w:p>
    <w:p w14:paraId="3089B5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9F8A8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称：浙江省公安厅 </w:t>
      </w:r>
    </w:p>
    <w:p w14:paraId="499244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址：杭州市上城区民生路66号       </w:t>
      </w:r>
    </w:p>
    <w:p w14:paraId="06EA4F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朱</w:t>
      </w:r>
      <w:r>
        <w:rPr>
          <w:rFonts w:hint="eastAsia" w:ascii="宋体" w:hAnsi="宋体" w:eastAsia="宋体" w:cs="宋体"/>
          <w:color w:val="auto"/>
          <w:sz w:val="24"/>
          <w:highlight w:val="none"/>
        </w:rPr>
        <w:t xml:space="preserve">先生 </w:t>
      </w:r>
    </w:p>
    <w:p w14:paraId="4CBCD9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项目联系方式（询问）：0571-87286653</w:t>
      </w:r>
    </w:p>
    <w:p w14:paraId="103F9A9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张女士</w:t>
      </w:r>
    </w:p>
    <w:p w14:paraId="60B6EC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质疑联系方式：0571-87286472 </w:t>
      </w:r>
    </w:p>
    <w:p w14:paraId="7450CF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B62CD9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称：浙江交投招标代理咨询有限公司</w:t>
      </w:r>
    </w:p>
    <w:p w14:paraId="225409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址：浙江省杭州市上城区五星路199号13楼</w:t>
      </w:r>
    </w:p>
    <w:p w14:paraId="2B5587E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吴司渝</w:t>
      </w:r>
    </w:p>
    <w:p w14:paraId="52CD11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19858837086</w:t>
      </w:r>
    </w:p>
    <w:p w14:paraId="5959BC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郑秀珍</w:t>
      </w:r>
    </w:p>
    <w:p w14:paraId="550A2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质疑联系方式：0571-86088659</w:t>
      </w:r>
    </w:p>
    <w:p w14:paraId="5DB38F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A5B3F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    称：浙江省政府采购行政裁决服务中心（杭州）</w:t>
      </w:r>
    </w:p>
    <w:p w14:paraId="6A468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463CE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65E0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：朱老师、王老师、匡老师</w:t>
      </w:r>
    </w:p>
    <w:p w14:paraId="62A168F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监督投诉电话：0571-87807798、0571-87800218、0571-87227671</w:t>
      </w:r>
    </w:p>
    <w:p w14:paraId="7119DFB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政策咨询电话：何一平、冯华，0571-87058424、87055741</w:t>
      </w:r>
    </w:p>
    <w:p w14:paraId="0C58B9C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6F8F994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3DC22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883E3D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CDA85F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4B1F276">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2B863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05E13B7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l2br w:val="nil"/>
              <w:tr2bl w:val="nil"/>
            </w:tcBorders>
            <w:vAlign w:val="center"/>
          </w:tcPr>
          <w:p w14:paraId="21C5CD1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l2br w:val="nil"/>
              <w:tr2bl w:val="nil"/>
            </w:tcBorders>
            <w:vAlign w:val="center"/>
          </w:tcPr>
          <w:p w14:paraId="14BED2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67B1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3C2864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l2br w:val="nil"/>
              <w:tr2bl w:val="nil"/>
            </w:tcBorders>
            <w:vAlign w:val="center"/>
          </w:tcPr>
          <w:p w14:paraId="511A843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eastAsia="宋体" w:cs="宋体"/>
                <w:b/>
                <w:color w:val="auto"/>
                <w:sz w:val="24"/>
                <w:highlight w:val="none"/>
                <w:lang w:val="en-US" w:eastAsia="zh-CN"/>
              </w:rPr>
              <w:t>名称</w:t>
            </w:r>
          </w:p>
        </w:tc>
        <w:tc>
          <w:tcPr>
            <w:tcW w:w="6095" w:type="dxa"/>
            <w:tcBorders>
              <w:tl2br w:val="nil"/>
              <w:tr2bl w:val="nil"/>
            </w:tcBorders>
            <w:vAlign w:val="center"/>
          </w:tcPr>
          <w:p w14:paraId="5F52FE6A">
            <w:pPr>
              <w:pStyle w:val="4"/>
              <w:pageBreakBefore w:val="0"/>
              <w:kinsoku/>
              <w:wordWrap/>
              <w:overflowPunct/>
              <w:topLinePunct w:val="0"/>
              <w:bidi w:val="0"/>
              <w:spacing w:line="360" w:lineRule="auto"/>
              <w:jc w:val="center"/>
              <w:rPr>
                <w:rFonts w:hint="default" w:ascii="宋体" w:hAnsi="宋体" w:eastAsia="宋体" w:cs="宋体"/>
                <w:color w:val="auto"/>
                <w:highlight w:val="none"/>
                <w:lang w:val="en-US"/>
              </w:rPr>
            </w:pPr>
            <w:r>
              <w:rPr>
                <w:rFonts w:hint="eastAsia" w:ascii="宋体" w:hAnsi="宋体" w:eastAsia="宋体" w:cs="宋体"/>
                <w:color w:val="auto"/>
                <w:sz w:val="24"/>
                <w:highlight w:val="none"/>
                <w:lang w:eastAsia="zh-CN"/>
              </w:rPr>
              <w:t>浙江省公安厅2025年全省禁毒社会工作业务比武项目（重新招标）</w:t>
            </w:r>
          </w:p>
        </w:tc>
      </w:tr>
      <w:tr w14:paraId="78546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35F7866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3" w:type="dxa"/>
            <w:tcBorders>
              <w:tl2br w:val="nil"/>
              <w:tr2bl w:val="nil"/>
            </w:tcBorders>
            <w:vAlign w:val="center"/>
          </w:tcPr>
          <w:p w14:paraId="5B4CE628">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信用记录</w:t>
            </w:r>
          </w:p>
        </w:tc>
        <w:tc>
          <w:tcPr>
            <w:tcW w:w="6095" w:type="dxa"/>
            <w:tcBorders>
              <w:tl2br w:val="nil"/>
              <w:tr2bl w:val="nil"/>
            </w:tcBorders>
            <w:vAlign w:val="center"/>
          </w:tcPr>
          <w:p w14:paraId="5C0727DC">
            <w:pPr>
              <w:pageBreakBefore w:val="0"/>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3551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260F8B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l2br w:val="nil"/>
              <w:tr2bl w:val="nil"/>
            </w:tcBorders>
            <w:vAlign w:val="center"/>
          </w:tcPr>
          <w:p w14:paraId="02450DD2">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中小企业预留份额情况</w:t>
            </w:r>
          </w:p>
        </w:tc>
        <w:tc>
          <w:tcPr>
            <w:tcW w:w="6095" w:type="dxa"/>
            <w:tcBorders>
              <w:tl2br w:val="nil"/>
              <w:tr2bl w:val="nil"/>
            </w:tcBorders>
            <w:vAlign w:val="center"/>
          </w:tcPr>
          <w:p w14:paraId="7C29D69C">
            <w:pPr>
              <w:pageBreakBefore w:val="0"/>
              <w:kinsoku/>
              <w:wordWrap/>
              <w:overflowPunct/>
              <w:topLinePunct w:val="0"/>
              <w:bidi w:val="0"/>
              <w:snapToGrid w:val="0"/>
              <w:spacing w:after="0"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bidi="ar"/>
              </w:rPr>
              <w:t>本项目</w:t>
            </w:r>
            <w:r>
              <w:rPr>
                <w:rFonts w:hint="eastAsia" w:ascii="宋体" w:hAnsi="宋体" w:eastAsia="宋体" w:cs="宋体"/>
                <w:bCs/>
                <w:color w:val="auto"/>
                <w:sz w:val="24"/>
                <w:highlight w:val="none"/>
                <w:u w:val="single"/>
                <w:lang w:val="en-US" w:eastAsia="zh-CN" w:bidi="ar"/>
              </w:rPr>
              <w:t xml:space="preserve"> </w:t>
            </w:r>
            <w:r>
              <w:rPr>
                <w:rFonts w:hint="eastAsia" w:ascii="宋体" w:hAnsi="宋体" w:cs="宋体"/>
                <w:bCs/>
                <w:color w:val="auto"/>
                <w:sz w:val="24"/>
                <w:highlight w:val="none"/>
                <w:u w:val="single"/>
                <w:lang w:val="en-US" w:eastAsia="zh-CN" w:bidi="ar"/>
              </w:rPr>
              <w:t>否</w:t>
            </w:r>
            <w:r>
              <w:rPr>
                <w:rFonts w:hint="eastAsia" w:ascii="宋体" w:hAnsi="宋体" w:eastAsia="宋体" w:cs="宋体"/>
                <w:bCs/>
                <w:color w:val="auto"/>
                <w:sz w:val="24"/>
                <w:highlight w:val="none"/>
                <w:u w:val="single"/>
                <w:lang w:val="en-US" w:eastAsia="zh-CN" w:bidi="ar"/>
              </w:rPr>
              <w:t xml:space="preserve"> </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是/否</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bidi="ar"/>
              </w:rPr>
              <w:t>属于预留份额专门面向中小企业采购的项目。</w:t>
            </w:r>
          </w:p>
        </w:tc>
      </w:tr>
      <w:tr w14:paraId="3A57A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4AFE182C">
            <w:pPr>
              <w:snapToGrid w:val="0"/>
              <w:spacing w:line="360" w:lineRule="auto"/>
              <w:jc w:val="center"/>
              <w:rPr>
                <w:rFonts w:hint="eastAsia" w:ascii="宋体" w:hAnsi="宋体" w:eastAsia="宋体" w:cs="宋体"/>
                <w:color w:val="auto"/>
                <w:sz w:val="24"/>
                <w:highlight w:val="none"/>
              </w:rPr>
            </w:pPr>
          </w:p>
          <w:p w14:paraId="5FEC146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l2br w:val="nil"/>
              <w:tr2bl w:val="nil"/>
            </w:tcBorders>
            <w:vAlign w:val="center"/>
          </w:tcPr>
          <w:p w14:paraId="4A318E6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l2br w:val="nil"/>
              <w:tr2bl w:val="nil"/>
            </w:tcBorders>
            <w:vAlign w:val="center"/>
          </w:tcPr>
          <w:p w14:paraId="41E9E1CA">
            <w:pPr>
              <w:pageBreakBefore w:val="0"/>
              <w:kinsoku/>
              <w:wordWrap/>
              <w:overflowPunct/>
              <w:topLinePunct w:val="0"/>
              <w:bidi w:val="0"/>
              <w:snapToGrid w:val="0"/>
              <w:spacing w:line="360" w:lineRule="auto"/>
              <w:rPr>
                <w:rFonts w:hint="eastAsia" w:ascii="宋体" w:hAnsi="宋体" w:eastAsia="宋体" w:cs="宋体"/>
                <w:color w:val="auto"/>
                <w:kern w:val="0"/>
                <w:sz w:val="24"/>
                <w:highlight w:val="yellow"/>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浙江省公安厅2025年全省禁毒社会工作业务比武项目（重新招标）</w:t>
            </w:r>
            <w:r>
              <w:rPr>
                <w:rFonts w:hint="eastAsia" w:ascii="宋体" w:hAnsi="宋体" w:eastAsia="宋体" w:cs="宋体"/>
                <w:color w:val="auto"/>
                <w:kern w:val="0"/>
                <w:sz w:val="24"/>
                <w:highlight w:val="none"/>
              </w:rPr>
              <w:t>，采购标的对应的中小企业划分标准所属行业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highlight w:val="none"/>
                <w:u w:val="single"/>
                <w:lang w:eastAsia="zh-CN"/>
              </w:rPr>
              <w:t>租赁和商务服务业</w:t>
            </w:r>
            <w:r>
              <w:rPr>
                <w:rFonts w:hint="eastAsia" w:ascii="宋体" w:hAnsi="宋体" w:eastAsia="宋体" w:cs="宋体"/>
                <w:color w:val="auto"/>
                <w:kern w:val="0"/>
                <w:sz w:val="24"/>
                <w:highlight w:val="none"/>
              </w:rPr>
              <w:t>；</w:t>
            </w:r>
          </w:p>
          <w:p w14:paraId="3B3484E2">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根据《关于印发中小企业划型标准规定的通知》（工信部联企业〔2011〕300号）第四条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71ED41">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3、根据财库〔2020〕46号的相关规定，在评审时对符合本办法规定的小微企业报价给予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10 </w:t>
            </w:r>
            <w:r>
              <w:rPr>
                <w:rFonts w:hint="eastAsia" w:ascii="宋体" w:hAnsi="宋体" w:eastAsia="宋体" w:cs="宋体"/>
                <w:color w:val="auto"/>
                <w:kern w:val="0"/>
                <w:sz w:val="24"/>
                <w:highlight w:val="none"/>
                <w:lang w:val="en-US" w:eastAsia="zh-CN"/>
              </w:rPr>
              <w:t>%（10%-20%）的扣除，取扣除后的价格作为最终投标报价（此最终投标报价仅作为价格分计算）。中小企业参加政府采购活动，应当出具本办法规定的《中小企业声明函》，否则不得享受相关中小企业扶持政策。</w:t>
            </w:r>
          </w:p>
          <w:p w14:paraId="1B9F56A6">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kern w:val="0"/>
                <w:sz w:val="24"/>
                <w:highlight w:val="none"/>
                <w:u w:val="single"/>
                <w:lang w:val="en-US" w:eastAsia="zh-CN"/>
              </w:rPr>
              <w:t xml:space="preserve"> 4 </w:t>
            </w:r>
            <w:r>
              <w:rPr>
                <w:rFonts w:hint="eastAsia" w:ascii="宋体" w:hAnsi="宋体" w:eastAsia="宋体" w:cs="宋体"/>
                <w:color w:val="auto"/>
                <w:kern w:val="0"/>
                <w:sz w:val="24"/>
                <w:highlight w:val="none"/>
                <w:lang w:val="en-US" w:eastAsia="zh-CN"/>
              </w:rPr>
              <w:t>%(4%-6%)的扣除，用扣除后的价格参加评审。</w:t>
            </w:r>
          </w:p>
          <w:p w14:paraId="6869DDB4">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组成联合体或者接受分包 的小微企业与联合体内其他企业、分包企业之间存在直接控 股、管理关系的，不享受价格扣除优惠政策。</w:t>
            </w:r>
          </w:p>
          <w:p w14:paraId="7D5FB28B">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8BC598E">
            <w:pPr>
              <w:pageBreakBefore w:val="0"/>
              <w:kinsoku/>
              <w:wordWrap/>
              <w:overflowPunct/>
              <w:topLinePunct w:val="0"/>
              <w:bidi w:val="0"/>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eastAsia="zh-CN"/>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79618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1C584FC5">
            <w:pPr>
              <w:snapToGrid w:val="0"/>
              <w:spacing w:line="360" w:lineRule="auto"/>
              <w:jc w:val="center"/>
              <w:rPr>
                <w:rFonts w:hint="eastAsia" w:ascii="宋体" w:hAnsi="宋体" w:eastAsia="宋体" w:cs="宋体"/>
                <w:color w:val="auto"/>
                <w:sz w:val="24"/>
                <w:highlight w:val="none"/>
              </w:rPr>
            </w:pPr>
          </w:p>
          <w:p w14:paraId="1442175D">
            <w:pPr>
              <w:snapToGrid w:val="0"/>
              <w:spacing w:line="360" w:lineRule="auto"/>
              <w:jc w:val="center"/>
              <w:rPr>
                <w:rFonts w:hint="eastAsia" w:ascii="宋体" w:hAnsi="宋体" w:eastAsia="宋体" w:cs="宋体"/>
                <w:color w:val="auto"/>
                <w:sz w:val="24"/>
                <w:highlight w:val="none"/>
              </w:rPr>
            </w:pPr>
          </w:p>
          <w:p w14:paraId="2E68F24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l2br w:val="nil"/>
              <w:tr2bl w:val="nil"/>
            </w:tcBorders>
            <w:vAlign w:val="center"/>
          </w:tcPr>
          <w:p w14:paraId="7290B16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l2br w:val="nil"/>
              <w:tr2bl w:val="nil"/>
            </w:tcBorders>
            <w:vAlign w:val="center"/>
          </w:tcPr>
          <w:p w14:paraId="3DC3D7F9">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本项目不允许采购进口产品。</w:t>
            </w:r>
          </w:p>
          <w:p w14:paraId="5F8DC4A6">
            <w:pPr>
              <w:pageBreakBefore w:val="0"/>
              <w:kinsoku/>
              <w:wordWrap/>
              <w:overflowPunct/>
              <w:topLinePunct w:val="0"/>
              <w:bidi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322B3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6A421DB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l2br w:val="nil"/>
              <w:tr2bl w:val="nil"/>
            </w:tcBorders>
            <w:vAlign w:val="center"/>
          </w:tcPr>
          <w:p w14:paraId="657DDE2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是否允许转包与分包</w:t>
            </w:r>
          </w:p>
        </w:tc>
        <w:tc>
          <w:tcPr>
            <w:tcW w:w="6095" w:type="dxa"/>
            <w:tcBorders>
              <w:tl2br w:val="nil"/>
              <w:tr2bl w:val="nil"/>
            </w:tcBorders>
            <w:vAlign w:val="center"/>
          </w:tcPr>
          <w:p w14:paraId="3D93AF88">
            <w:pPr>
              <w:pageBreakBefore w:val="0"/>
              <w:kinsoku/>
              <w:wordWrap/>
              <w:overflowPunct/>
              <w:topLinePunct w:val="0"/>
              <w:bidi w:val="0"/>
              <w:snapToGrid w:val="0"/>
              <w:spacing w:after="0" w:line="360" w:lineRule="auto"/>
              <w:rPr>
                <w:rFonts w:hint="eastAsia" w:ascii="宋体" w:hAnsi="宋体" w:eastAsia="宋体" w:cs="宋体"/>
                <w:color w:val="auto"/>
                <w:sz w:val="24"/>
                <w:highlight w:val="none"/>
                <w:lang w:val="en-US" w:eastAsia="zh-CN" w:bidi="ar"/>
              </w:rPr>
            </w:pPr>
            <w:bookmarkStart w:id="11" w:name="PO_15528_PM044"/>
            <w:r>
              <w:rPr>
                <w:rFonts w:hint="eastAsia" w:ascii="宋体" w:hAnsi="宋体" w:eastAsia="宋体" w:cs="宋体"/>
                <w:color w:val="auto"/>
                <w:sz w:val="24"/>
                <w:highlight w:val="none"/>
                <w:lang w:val="en-US" w:eastAsia="zh-CN" w:bidi="ar"/>
              </w:rPr>
              <w:t>1、本项目不允许转包；</w:t>
            </w:r>
          </w:p>
          <w:p w14:paraId="4C722578">
            <w:pPr>
              <w:pageBreakBefore w:val="0"/>
              <w:kinsoku/>
              <w:wordWrap/>
              <w:overflowPunct/>
              <w:topLinePunct w:val="0"/>
              <w:bidi w:val="0"/>
              <w:spacing w:line="360" w:lineRule="auto"/>
              <w:rPr>
                <w:rFonts w:hint="eastAsia" w:ascii="宋体" w:hAnsi="宋体" w:cs="宋体"/>
                <w:color w:val="auto"/>
                <w:sz w:val="24"/>
                <w:highlight w:val="none"/>
                <w:lang w:eastAsia="zh-CN" w:bidi="ar"/>
              </w:rPr>
            </w:pPr>
            <w:r>
              <w:rPr>
                <w:rFonts w:hint="eastAsia" w:ascii="宋体" w:hAnsi="宋体" w:eastAsia="宋体" w:cs="宋体"/>
                <w:color w:val="auto"/>
                <w:sz w:val="24"/>
                <w:highlight w:val="none"/>
                <w:lang w:val="en-US" w:eastAsia="zh-CN" w:bidi="ar"/>
              </w:rPr>
              <w:t>2、本项目</w:t>
            </w:r>
            <w:r>
              <w:rPr>
                <w:rFonts w:hint="eastAsia" w:ascii="宋体" w:hAnsi="宋体" w:eastAsia="宋体" w:cs="宋体"/>
                <w:color w:val="auto"/>
                <w:sz w:val="24"/>
                <w:highlight w:val="none"/>
                <w:lang w:bidi="ar"/>
              </w:rPr>
              <w:t>允许分包</w:t>
            </w:r>
            <w:bookmarkEnd w:id="11"/>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允许</w:t>
            </w:r>
            <w:r>
              <w:rPr>
                <w:rFonts w:hint="eastAsia" w:ascii="宋体" w:hAnsi="宋体" w:cs="宋体"/>
                <w:color w:val="auto"/>
                <w:sz w:val="24"/>
                <w:highlight w:val="none"/>
                <w:lang w:eastAsia="zh-CN" w:bidi="ar"/>
              </w:rPr>
              <w:t>将</w:t>
            </w:r>
            <w:r>
              <w:rPr>
                <w:rFonts w:hint="eastAsia" w:ascii="宋体" w:hAnsi="宋体" w:cs="宋体"/>
                <w:color w:val="auto"/>
                <w:sz w:val="24"/>
                <w:highlight w:val="none"/>
                <w:u w:val="none"/>
                <w:lang w:eastAsia="zh-CN" w:bidi="ar"/>
              </w:rPr>
              <w:t>非主体、非关键性的</w:t>
            </w:r>
            <w:r>
              <w:rPr>
                <w:rFonts w:hint="eastAsia" w:ascii="宋体" w:hAnsi="宋体" w:cs="宋体"/>
                <w:color w:val="auto"/>
                <w:sz w:val="24"/>
                <w:highlight w:val="none"/>
                <w:u w:val="single"/>
                <w:lang w:val="en-US" w:eastAsia="zh-CN" w:bidi="ar"/>
              </w:rPr>
              <w:t>互联网考试平台建设及管理维护</w:t>
            </w:r>
            <w:r>
              <w:rPr>
                <w:rFonts w:hint="eastAsia" w:ascii="宋体" w:hAnsi="宋体" w:cs="宋体"/>
                <w:color w:val="auto"/>
                <w:sz w:val="24"/>
                <w:highlight w:val="none"/>
                <w:lang w:eastAsia="zh-CN" w:bidi="ar"/>
              </w:rPr>
              <w:t>工作分包。允许分包的，应当在投标文件中载明分包承担主体，分包承担主体应当具备相应资质条件且不得再次分包。</w:t>
            </w:r>
          </w:p>
          <w:p w14:paraId="04259266">
            <w:pPr>
              <w:pageBreakBefore w:val="0"/>
              <w:kinsoku/>
              <w:wordWrap/>
              <w:overflowPunct/>
              <w:topLinePunct w:val="0"/>
              <w:bidi w:val="0"/>
              <w:spacing w:line="360" w:lineRule="auto"/>
              <w:rPr>
                <w:rFonts w:hint="eastAsia" w:ascii="宋体" w:hAnsi="宋体" w:cs="宋体"/>
                <w:color w:val="auto"/>
                <w:sz w:val="24"/>
                <w:highlight w:val="none"/>
                <w:lang w:eastAsia="zh-CN" w:bidi="ar"/>
              </w:rPr>
            </w:pPr>
            <w:r>
              <w:rPr>
                <w:rFonts w:hint="eastAsia" w:ascii="宋体" w:hAnsi="宋体" w:cs="宋体"/>
                <w:color w:val="auto"/>
                <w:sz w:val="24"/>
                <w:highlight w:val="none"/>
                <w:lang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14:paraId="15F21F4F">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bidi="ar"/>
              </w:rPr>
              <w:t>依据政府采购促进中小企业发展管理办法规定享受扶持政策获得政府采购合同的，小微企业不得将合同分包给大中型企业，中型企业不得将合同分包给大型企业。</w:t>
            </w:r>
          </w:p>
        </w:tc>
      </w:tr>
      <w:tr w14:paraId="45F1F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2CB954C5">
            <w:pPr>
              <w:snapToGrid w:val="0"/>
              <w:spacing w:line="360" w:lineRule="auto"/>
              <w:jc w:val="center"/>
              <w:rPr>
                <w:rFonts w:hint="eastAsia" w:ascii="宋体" w:hAnsi="宋体" w:eastAsia="宋体" w:cs="宋体"/>
                <w:color w:val="auto"/>
                <w:sz w:val="24"/>
                <w:highlight w:val="none"/>
              </w:rPr>
            </w:pPr>
          </w:p>
          <w:p w14:paraId="25291687">
            <w:pPr>
              <w:snapToGrid w:val="0"/>
              <w:spacing w:line="360" w:lineRule="auto"/>
              <w:jc w:val="center"/>
              <w:rPr>
                <w:rFonts w:hint="eastAsia" w:ascii="宋体" w:hAnsi="宋体" w:eastAsia="宋体" w:cs="宋体"/>
                <w:color w:val="auto"/>
                <w:sz w:val="24"/>
                <w:highlight w:val="none"/>
              </w:rPr>
            </w:pPr>
          </w:p>
          <w:p w14:paraId="31019EF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l2br w:val="nil"/>
              <w:tr2bl w:val="nil"/>
            </w:tcBorders>
            <w:vAlign w:val="center"/>
          </w:tcPr>
          <w:p w14:paraId="52C5A22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l2br w:val="nil"/>
              <w:tr2bl w:val="nil"/>
            </w:tcBorders>
            <w:vAlign w:val="center"/>
          </w:tcPr>
          <w:p w14:paraId="39A95CDE">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DAD24B6">
            <w:pPr>
              <w:pageBreakBefore w:val="0"/>
              <w:kinsoku/>
              <w:wordWrap/>
              <w:overflowPunct/>
              <w:topLinePunct w:val="0"/>
              <w:bidi w:val="0"/>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E7D4CBA">
            <w:pPr>
              <w:pStyle w:val="80"/>
              <w:pageBreakBefore w:val="0"/>
              <w:kinsoku/>
              <w:wordWrap/>
              <w:overflowPunct/>
              <w:topLinePunct w:val="0"/>
              <w:bidi w:val="0"/>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54B1DB2F">
            <w:pPr>
              <w:pStyle w:val="80"/>
              <w:pageBreakBefore w:val="0"/>
              <w:kinsoku/>
              <w:wordWrap/>
              <w:overflowPunct/>
              <w:topLinePunct w:val="0"/>
              <w:bidi w:val="0"/>
              <w:spacing w:line="360" w:lineRule="auto"/>
              <w:ind w:firstLine="0" w:firstLineChars="0"/>
              <w:rPr>
                <w:rFonts w:hint="eastAsia" w:ascii="宋体" w:hAnsi="宋体" w:eastAsia="宋体" w:cs="宋体"/>
                <w:color w:val="auto"/>
                <w:highlight w:val="none"/>
              </w:rPr>
            </w:pPr>
          </w:p>
        </w:tc>
      </w:tr>
      <w:tr w14:paraId="0E9C8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7F75529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843" w:type="dxa"/>
            <w:tcBorders>
              <w:tl2br w:val="nil"/>
              <w:tr2bl w:val="nil"/>
            </w:tcBorders>
            <w:vAlign w:val="center"/>
          </w:tcPr>
          <w:p w14:paraId="00027A5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l2br w:val="nil"/>
              <w:tr2bl w:val="nil"/>
            </w:tcBorders>
            <w:vAlign w:val="center"/>
          </w:tcPr>
          <w:p w14:paraId="5EAA113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A0EDC41">
            <w:pPr>
              <w:pageBreakBefore w:val="0"/>
              <w:kinsoku/>
              <w:wordWrap/>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AA58532">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6C524DF">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0353D69">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ABCA7B8">
            <w:pPr>
              <w:pageBreakBefore w:val="0"/>
              <w:kinsoku/>
              <w:wordWrap/>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DC1A292">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r>
              <w:rPr>
                <w:rFonts w:hint="eastAsia" w:ascii="宋体" w:hAnsi="宋体" w:cs="宋体"/>
                <w:color w:val="auto"/>
                <w:sz w:val="24"/>
                <w:highlight w:val="none"/>
                <w:lang w:val="en-US" w:eastAsia="zh-CN"/>
              </w:rPr>
              <w:t xml:space="preserve"> </w:t>
            </w:r>
          </w:p>
          <w:p w14:paraId="6623509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14F1377A">
            <w:pPr>
              <w:pageBreakBefore w:val="0"/>
              <w:kinsoku/>
              <w:wordWrap/>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53EA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5F6CCB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1843" w:type="dxa"/>
            <w:tcBorders>
              <w:tl2br w:val="nil"/>
              <w:tr2bl w:val="nil"/>
            </w:tcBorders>
            <w:vAlign w:val="center"/>
          </w:tcPr>
          <w:p w14:paraId="6661102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l2br w:val="nil"/>
              <w:tr2bl w:val="nil"/>
            </w:tcBorders>
            <w:vAlign w:val="center"/>
          </w:tcPr>
          <w:p w14:paraId="4FF218C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8CE9460">
            <w:pPr>
              <w:pageBreakBefore w:val="0"/>
              <w:kinsoku/>
              <w:wordWrap/>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F2D4814">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205B1E10">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5CD339F">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6279B385">
            <w:pPr>
              <w:pageBreakBefore w:val="0"/>
              <w:kinsoku/>
              <w:wordWrap/>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C89CD3D">
            <w:pPr>
              <w:pageBreakBefore w:val="0"/>
              <w:kinsoku/>
              <w:wordWrap/>
              <w:overflowPunct/>
              <w:topLinePunct w:val="0"/>
              <w:bidi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300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tcPr>
          <w:p w14:paraId="008E7F57">
            <w:pPr>
              <w:snapToGrid w:val="0"/>
              <w:spacing w:line="360" w:lineRule="auto"/>
              <w:jc w:val="center"/>
              <w:rPr>
                <w:rFonts w:hint="eastAsia" w:ascii="宋体" w:hAnsi="宋体" w:eastAsia="宋体" w:cs="宋体"/>
                <w:color w:val="auto"/>
                <w:sz w:val="24"/>
                <w:highlight w:val="none"/>
              </w:rPr>
            </w:pPr>
          </w:p>
          <w:p w14:paraId="5546BA81">
            <w:pPr>
              <w:snapToGrid w:val="0"/>
              <w:spacing w:line="360" w:lineRule="auto"/>
              <w:jc w:val="center"/>
              <w:rPr>
                <w:rFonts w:hint="eastAsia" w:ascii="宋体" w:hAnsi="宋体" w:eastAsia="宋体" w:cs="宋体"/>
                <w:color w:val="auto"/>
                <w:sz w:val="24"/>
                <w:highlight w:val="none"/>
              </w:rPr>
            </w:pPr>
          </w:p>
          <w:p w14:paraId="5116F0F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vMerge w:val="restart"/>
            <w:tcBorders>
              <w:tl2br w:val="nil"/>
              <w:tr2bl w:val="nil"/>
            </w:tcBorders>
            <w:vAlign w:val="center"/>
          </w:tcPr>
          <w:p w14:paraId="4FDD83A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l2br w:val="nil"/>
              <w:tr2bl w:val="nil"/>
            </w:tcBorders>
            <w:vAlign w:val="center"/>
          </w:tcPr>
          <w:p w14:paraId="74E4A97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2F32FFC">
            <w:pPr>
              <w:pageBreakBefore w:val="0"/>
              <w:kinsoku/>
              <w:wordWrap/>
              <w:overflowPunct/>
              <w:topLinePunct w:val="0"/>
              <w:bidi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BF900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tcPr>
          <w:p w14:paraId="0D34F0C1">
            <w:pPr>
              <w:snapToGrid w:val="0"/>
              <w:spacing w:line="360" w:lineRule="auto"/>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76CF485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p>
        </w:tc>
        <w:tc>
          <w:tcPr>
            <w:tcW w:w="6095" w:type="dxa"/>
            <w:tcBorders>
              <w:tl2br w:val="nil"/>
              <w:tr2bl w:val="nil"/>
            </w:tcBorders>
            <w:vAlign w:val="center"/>
          </w:tcPr>
          <w:p w14:paraId="0E52F97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F6A5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15D57AA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l2br w:val="nil"/>
              <w:tr2bl w:val="nil"/>
            </w:tcBorders>
            <w:vAlign w:val="center"/>
          </w:tcPr>
          <w:p w14:paraId="0E501D3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l2br w:val="nil"/>
              <w:tr2bl w:val="nil"/>
            </w:tcBorders>
            <w:vAlign w:val="center"/>
          </w:tcPr>
          <w:p w14:paraId="78CDC620">
            <w:pPr>
              <w:pStyle w:val="80"/>
              <w:pageBreakBefore w:val="0"/>
              <w:kinsoku/>
              <w:wordWrap/>
              <w:overflowPunct/>
              <w:topLinePunct w:val="0"/>
              <w:bidi w:val="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FA4DF49">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E93B279">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963610F">
            <w:pPr>
              <w:pStyle w:val="80"/>
              <w:pageBreakBefore w:val="0"/>
              <w:kinsoku/>
              <w:wordWrap/>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9E2C779">
            <w:pPr>
              <w:pStyle w:val="80"/>
              <w:pageBreakBefore w:val="0"/>
              <w:kinsoku/>
              <w:wordWrap/>
              <w:overflowPunct/>
              <w:topLinePunct w:val="0"/>
              <w:bidi w:val="0"/>
              <w:spacing w:line="360" w:lineRule="auto"/>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33BE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41AF34A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3" w:type="dxa"/>
            <w:tcBorders>
              <w:tl2br w:val="nil"/>
              <w:tr2bl w:val="nil"/>
            </w:tcBorders>
            <w:vAlign w:val="center"/>
          </w:tcPr>
          <w:p w14:paraId="5774DF6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l2br w:val="nil"/>
              <w:tr2bl w:val="nil"/>
            </w:tcBorders>
            <w:vAlign w:val="center"/>
          </w:tcPr>
          <w:p w14:paraId="2E30104B">
            <w:pPr>
              <w:pageBreakBefore w:val="0"/>
              <w:kinsoku/>
              <w:wordWrap/>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A6C7426">
            <w:pPr>
              <w:pageBreakBefore w:val="0"/>
              <w:kinsoku/>
              <w:wordWrap/>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5CE6AD4">
            <w:pPr>
              <w:pageBreakBefore w:val="0"/>
              <w:kinsoku/>
              <w:wordWrap/>
              <w:overflowPunct/>
              <w:topLinePunct w:val="0"/>
              <w:bidi w:val="0"/>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72CA716">
            <w:pPr>
              <w:pageBreakBefore w:val="0"/>
              <w:kinsoku/>
              <w:wordWrap/>
              <w:overflowPunct/>
              <w:topLinePunct w:val="0"/>
              <w:bidi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lang w:val="zh-CN"/>
              </w:rPr>
              <w:t>投标报价超过招标文件中规定的预算金额或者最高限价的;</w:t>
            </w:r>
          </w:p>
          <w:p w14:paraId="69897595">
            <w:pPr>
              <w:pageBreakBefore w:val="0"/>
              <w:kinsoku/>
              <w:wordWrap/>
              <w:overflowPunct/>
              <w:topLinePunct w:val="0"/>
              <w:bidi w:val="0"/>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697B54A">
            <w:pPr>
              <w:pageBreakBefore w:val="0"/>
              <w:kinsoku/>
              <w:wordWrap/>
              <w:overflowPunct/>
              <w:topLinePunct w:val="0"/>
              <w:bidi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12A2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65B3A9F6">
            <w:pPr>
              <w:snapToGrid w:val="0"/>
              <w:spacing w:line="360" w:lineRule="auto"/>
              <w:jc w:val="center"/>
              <w:rPr>
                <w:rFonts w:hint="eastAsia" w:ascii="宋体" w:hAnsi="宋体" w:eastAsia="宋体" w:cs="宋体"/>
                <w:color w:val="auto"/>
                <w:sz w:val="24"/>
                <w:highlight w:val="none"/>
              </w:rPr>
            </w:pPr>
          </w:p>
          <w:p w14:paraId="666427F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843" w:type="dxa"/>
            <w:tcBorders>
              <w:tl2br w:val="nil"/>
              <w:tr2bl w:val="nil"/>
            </w:tcBorders>
            <w:vAlign w:val="center"/>
          </w:tcPr>
          <w:p w14:paraId="59DA0D3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l2br w:val="nil"/>
              <w:tr2bl w:val="nil"/>
            </w:tcBorders>
            <w:vAlign w:val="center"/>
          </w:tcPr>
          <w:p w14:paraId="7046595B">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193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75ABE25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l2br w:val="nil"/>
              <w:tr2bl w:val="nil"/>
            </w:tcBorders>
            <w:vAlign w:val="center"/>
          </w:tcPr>
          <w:p w14:paraId="5B9B963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l2br w:val="nil"/>
              <w:tr2bl w:val="nil"/>
            </w:tcBorders>
            <w:vAlign w:val="center"/>
          </w:tcPr>
          <w:p w14:paraId="6A31F2D9">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highlight w:val="none"/>
                <w:u w:val="single"/>
              </w:rPr>
              <w:t>浙江省杭州市上城区五星路199号13楼，浙江交投招标代理咨询有限公司</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吴司渝19858837086</w:t>
            </w:r>
            <w:r>
              <w:rPr>
                <w:rFonts w:hint="eastAsia" w:ascii="宋体" w:hAnsi="宋体" w:eastAsia="宋体" w:cs="宋体"/>
                <w:color w:val="auto"/>
                <w:sz w:val="24"/>
                <w:szCs w:val="24"/>
                <w:highlight w:val="none"/>
              </w:rPr>
              <w:t>。</w:t>
            </w:r>
          </w:p>
          <w:p w14:paraId="101D2195">
            <w:pPr>
              <w:pageBreakBefore w:val="0"/>
              <w:kinsoku/>
              <w:wordWrap/>
              <w:overflowPunct/>
              <w:topLinePunct w:val="0"/>
              <w:bidi w:val="0"/>
              <w:spacing w:after="0"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寄出后将（快递单号、项目名称、公司名称、联系方式等相关信息）发至：</w:t>
            </w:r>
            <w:r>
              <w:rPr>
                <w:rFonts w:hint="eastAsia" w:ascii="宋体" w:hAnsi="宋体" w:eastAsia="宋体" w:cs="宋体"/>
                <w:color w:val="auto"/>
                <w:kern w:val="28"/>
                <w:sz w:val="24"/>
                <w:highlight w:val="none"/>
                <w:lang w:val="en-US" w:eastAsia="zh-CN"/>
              </w:rPr>
              <w:t>1349129916</w:t>
            </w:r>
            <w:r>
              <w:rPr>
                <w:rFonts w:hint="eastAsia" w:ascii="宋体" w:hAnsi="宋体" w:eastAsia="宋体" w:cs="宋体"/>
                <w:color w:val="auto"/>
                <w:kern w:val="28"/>
                <w:sz w:val="24"/>
                <w:highlight w:val="none"/>
              </w:rPr>
              <w:t>@qq.com，以便查收。</w:t>
            </w:r>
          </w:p>
          <w:p w14:paraId="58F0EE0D">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kern w:val="28"/>
                <w:sz w:val="24"/>
                <w:highlight w:val="none"/>
              </w:rPr>
            </w:pPr>
            <w:r>
              <w:rPr>
                <w:rFonts w:hint="eastAsia" w:ascii="宋体" w:hAnsi="宋体" w:eastAsia="宋体" w:cs="宋体"/>
                <w:b/>
                <w:snapToGrid w:val="0"/>
                <w:color w:val="auto"/>
                <w:kern w:val="2"/>
                <w:sz w:val="24"/>
                <w:szCs w:val="24"/>
                <w:highlight w:val="none"/>
                <w:lang w:val="en-US" w:eastAsia="zh-CN" w:bidi="ar-SA"/>
              </w:rPr>
              <w:t>特别说明：双休日和法定节假日不收件，投标人自行承担邮寄风险。</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0EF29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4B49019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1843" w:type="dxa"/>
            <w:tcBorders>
              <w:tl2br w:val="nil"/>
              <w:tr2bl w:val="nil"/>
            </w:tcBorders>
            <w:vAlign w:val="center"/>
          </w:tcPr>
          <w:p w14:paraId="68E351EB">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bidi="ar"/>
              </w:rPr>
              <w:t>电子交易平台登录方法</w:t>
            </w:r>
          </w:p>
        </w:tc>
        <w:tc>
          <w:tcPr>
            <w:tcW w:w="6095" w:type="dxa"/>
            <w:tcBorders>
              <w:tl2br w:val="nil"/>
              <w:tr2bl w:val="nil"/>
            </w:tcBorders>
            <w:vAlign w:val="center"/>
          </w:tcPr>
          <w:p w14:paraId="7A4E140A">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第一步：供应商登记</w:t>
            </w:r>
          </w:p>
          <w:p w14:paraId="000FCE93">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投标人应在投标前登记成为浙江政府采购网的正式供应商（注册网址：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"https://middle.zcygov.cn/v-settle-front/registry"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https://middle.zcygov.cn/v-settle-front/registry</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4591EBAD">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第二步：申请CA</w:t>
            </w:r>
          </w:p>
          <w:p w14:paraId="7813F1C9">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投标人应在投标前完成CA数字证书办理（办理流程详见http://zfcg.czt.zj.gov.cn/bidClientTemplate/2019-05-27/12945.html）。完成CA数字证书办理预计一周左右，建议各投标人抓紧时间办理；</w:t>
            </w:r>
          </w:p>
          <w:p w14:paraId="0D1D035B">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第三步：下载客户端</w:t>
            </w:r>
          </w:p>
          <w:p w14:paraId="2338DAF3">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投标人通过政采云电子交易客户端制作投标文件，请自行前往浙江政府采购网下载并安装（下载网址：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http://zfcg.czt.zj.gov.cn/bidClientTemplate/2019-09-24/12975.html</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2ECFB731">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第四步：具体流程</w:t>
            </w:r>
          </w:p>
          <w:p w14:paraId="5BB73E95">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详见浙江省“电子交易/不见面开评标”学习专题（网址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https://edu.zcygov.cn/luban/e-biding</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w:t>
            </w:r>
          </w:p>
          <w:p w14:paraId="21C7B41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提醒：</w:t>
            </w:r>
          </w:p>
          <w:p w14:paraId="65611A2E">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1.请各投标人合理安排时间，尽快完成第一、二、三步骤，避免影响投标。</w:t>
            </w:r>
          </w:p>
          <w:p w14:paraId="777BCF3B">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lang w:bidi="ar"/>
              </w:rPr>
              <w:t>2.为避免页面存在兼容性等问题，投标人须使用谷歌Chrome浏览器或360浏览器极速模式，涉及视频会议等功能的，还应安装摄像头和麦克风。</w:t>
            </w:r>
          </w:p>
        </w:tc>
      </w:tr>
      <w:tr w14:paraId="1E5AC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1E80CD9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l2br w:val="nil"/>
              <w:tr2bl w:val="nil"/>
            </w:tcBorders>
            <w:vAlign w:val="center"/>
          </w:tcPr>
          <w:p w14:paraId="086488EF">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投标文件的编制</w:t>
            </w:r>
          </w:p>
        </w:tc>
        <w:tc>
          <w:tcPr>
            <w:tcW w:w="6095" w:type="dxa"/>
            <w:tcBorders>
              <w:tl2br w:val="nil"/>
              <w:tr2bl w:val="nil"/>
            </w:tcBorders>
            <w:vAlign w:val="center"/>
          </w:tcPr>
          <w:p w14:paraId="7C93B4A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w:t>
            </w:r>
          </w:p>
          <w:p w14:paraId="285AFDA1">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6E16EADF">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（2）供应商应先安装“政采云电子交易客户端”，并按照本招标文件和“政府采购云平台”的要求，通过“政采云电子交易客户端”编制并加密投标文件。</w:t>
            </w:r>
          </w:p>
          <w:p w14:paraId="54794A2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2、“电子备份投标文件”：</w:t>
            </w:r>
          </w:p>
          <w:p w14:paraId="7E6FC8F8">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（1）“电子备份投标文件”是指与“电子加密投标文件”同时生成的数据电文形式的电子文件。</w:t>
            </w:r>
          </w:p>
          <w:p w14:paraId="024F4F72">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（2）供应商可自主选择是否编制“电子备份投标文件”。</w:t>
            </w:r>
          </w:p>
          <w:p w14:paraId="641B4316">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（3）其他方式编制的备份投标文件视为无效备份投标文件。</w:t>
            </w:r>
          </w:p>
        </w:tc>
      </w:tr>
      <w:tr w14:paraId="41CB5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43C402A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tcBorders>
              <w:tl2br w:val="nil"/>
              <w:tr2bl w:val="nil"/>
            </w:tcBorders>
            <w:vAlign w:val="center"/>
          </w:tcPr>
          <w:p w14:paraId="565473DF">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投标撤销（撤回）</w:t>
            </w:r>
          </w:p>
        </w:tc>
        <w:tc>
          <w:tcPr>
            <w:tcW w:w="6095" w:type="dxa"/>
            <w:tcBorders>
              <w:tl2br w:val="nil"/>
              <w:tr2bl w:val="nil"/>
            </w:tcBorders>
            <w:vAlign w:val="center"/>
          </w:tcPr>
          <w:p w14:paraId="434773F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1.在投标截止时间起至投标有效期届满，供应商投标文件不可撤销。</w:t>
            </w:r>
          </w:p>
          <w:p w14:paraId="7ABB012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2.供应商撤销（撤回）投标不得损害国家利益、社会公共利益、采购人利益、代理机构利益、其他供应商利益，否则，供应商撤销（撤回）投标无效。</w:t>
            </w:r>
          </w:p>
        </w:tc>
      </w:tr>
      <w:tr w14:paraId="71294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1FF79D2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843" w:type="dxa"/>
            <w:tcBorders>
              <w:tl2br w:val="nil"/>
              <w:tr2bl w:val="nil"/>
            </w:tcBorders>
            <w:vAlign w:val="center"/>
          </w:tcPr>
          <w:p w14:paraId="5401AD4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color w:val="auto"/>
                <w:sz w:val="24"/>
                <w:highlight w:val="none"/>
                <w:lang w:val="en" w:eastAsia="zh-CN"/>
              </w:rPr>
              <w:t>中标候选人数量</w:t>
            </w:r>
          </w:p>
        </w:tc>
        <w:tc>
          <w:tcPr>
            <w:tcW w:w="6095" w:type="dxa"/>
            <w:tcBorders>
              <w:tl2br w:val="nil"/>
              <w:tr2bl w:val="nil"/>
            </w:tcBorders>
            <w:vAlign w:val="center"/>
          </w:tcPr>
          <w:p w14:paraId="5ED693E4">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6E39D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0E190F6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1843" w:type="dxa"/>
            <w:tcBorders>
              <w:tl2br w:val="nil"/>
              <w:tr2bl w:val="nil"/>
            </w:tcBorders>
            <w:vAlign w:val="center"/>
          </w:tcPr>
          <w:p w14:paraId="55B8DF48">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中标结果公告</w:t>
            </w:r>
          </w:p>
        </w:tc>
        <w:tc>
          <w:tcPr>
            <w:tcW w:w="6095" w:type="dxa"/>
            <w:tcBorders>
              <w:tl2br w:val="nil"/>
              <w:tr2bl w:val="nil"/>
            </w:tcBorders>
            <w:vAlign w:val="center"/>
          </w:tcPr>
          <w:p w14:paraId="3D3DBE1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中标供应商确定之日起2个工作日内，将在浙江省政府采购网(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szCs w:val="24"/>
                <w:highlight w:val="none"/>
                <w:u w:val="single"/>
              </w:rPr>
              <w:t>http://www.zjzfcg.gov.cn</w:t>
            </w:r>
            <w:r>
              <w:rPr>
                <w:rStyle w:val="77"/>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highlight w:val="none"/>
                <w:lang w:bidi="ar"/>
              </w:rPr>
              <w:t>)发布中标公告</w:t>
            </w:r>
            <w:r>
              <w:rPr>
                <w:rFonts w:hint="eastAsia" w:ascii="宋体" w:hAnsi="宋体" w:eastAsia="宋体" w:cs="宋体"/>
                <w:b/>
                <w:color w:val="auto"/>
                <w:sz w:val="24"/>
                <w:highlight w:val="none"/>
                <w:lang w:bidi="ar"/>
              </w:rPr>
              <w:t>（中标人为中小企业的，其声明函将随中标结果同时公告）</w:t>
            </w:r>
            <w:r>
              <w:rPr>
                <w:rFonts w:hint="eastAsia" w:ascii="宋体" w:hAnsi="宋体" w:eastAsia="宋体" w:cs="宋体"/>
                <w:color w:val="auto"/>
                <w:sz w:val="24"/>
                <w:highlight w:val="none"/>
                <w:lang w:bidi="ar"/>
              </w:rPr>
              <w:t>，公告期限为1个工作日。</w:t>
            </w:r>
          </w:p>
        </w:tc>
      </w:tr>
      <w:tr w14:paraId="6996BC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37F1D5C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843" w:type="dxa"/>
            <w:tcBorders>
              <w:tl2br w:val="nil"/>
              <w:tr2bl w:val="nil"/>
            </w:tcBorders>
            <w:vAlign w:val="center"/>
          </w:tcPr>
          <w:p w14:paraId="272187D5">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中标供应商放弃中标赔偿责任</w:t>
            </w:r>
          </w:p>
        </w:tc>
        <w:tc>
          <w:tcPr>
            <w:tcW w:w="6095" w:type="dxa"/>
            <w:tcBorders>
              <w:tl2br w:val="nil"/>
              <w:tr2bl w:val="nil"/>
            </w:tcBorders>
            <w:vAlign w:val="center"/>
          </w:tcPr>
          <w:p w14:paraId="502585A1">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中标供应商放弃中标资格导致重新采购的，应当承担支付专家评审费等费用在内的赔偿责任（不可抗力除外）。</w:t>
            </w:r>
          </w:p>
        </w:tc>
      </w:tr>
      <w:tr w14:paraId="6F34D1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118D6B4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1843" w:type="dxa"/>
            <w:tcBorders>
              <w:tl2br w:val="nil"/>
              <w:tr2bl w:val="nil"/>
            </w:tcBorders>
            <w:vAlign w:val="center"/>
          </w:tcPr>
          <w:p w14:paraId="291FC99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履约保证金</w:t>
            </w:r>
          </w:p>
        </w:tc>
        <w:tc>
          <w:tcPr>
            <w:tcW w:w="6095" w:type="dxa"/>
            <w:tcBorders>
              <w:tl2br w:val="nil"/>
              <w:tr2bl w:val="nil"/>
            </w:tcBorders>
            <w:vAlign w:val="center"/>
          </w:tcPr>
          <w:p w14:paraId="3A578CB5">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color w:val="auto"/>
                <w:sz w:val="24"/>
                <w:highlight w:val="none"/>
                <w:lang w:bidi="ar"/>
              </w:rPr>
            </w:pP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bidi="ar"/>
              </w:rPr>
              <w:t>不要求提供</w:t>
            </w:r>
          </w:p>
          <w:p w14:paraId="312AA647">
            <w:pPr>
              <w:keepNext w:val="0"/>
              <w:keepLines w:val="0"/>
              <w:pageBreakBefore w:val="0"/>
              <w:widowControl w:val="0"/>
              <w:kinsoku/>
              <w:wordWrap/>
              <w:overflowPunct/>
              <w:topLinePunct w:val="0"/>
              <w:autoSpaceDE w:val="0"/>
              <w:autoSpaceDN w:val="0"/>
              <w:bidi w:val="0"/>
              <w:adjustRightInd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bidi="ar"/>
              </w:rPr>
              <w:t>要求提供</w:t>
            </w:r>
          </w:p>
        </w:tc>
      </w:tr>
      <w:tr w14:paraId="2DFC9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2D6245F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1843" w:type="dxa"/>
            <w:tcBorders>
              <w:tl2br w:val="nil"/>
              <w:tr2bl w:val="nil"/>
            </w:tcBorders>
            <w:vAlign w:val="center"/>
          </w:tcPr>
          <w:p w14:paraId="022CA154">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付款方式</w:t>
            </w:r>
          </w:p>
        </w:tc>
        <w:tc>
          <w:tcPr>
            <w:tcW w:w="6095" w:type="dxa"/>
            <w:tcBorders>
              <w:tl2br w:val="nil"/>
              <w:tr2bl w:val="nil"/>
            </w:tcBorders>
            <w:vAlign w:val="center"/>
          </w:tcPr>
          <w:p w14:paraId="255EC869">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合同签订后支付合同价款的</w:t>
            </w: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0%，</w:t>
            </w:r>
            <w:r>
              <w:rPr>
                <w:rFonts w:hint="eastAsia" w:ascii="宋体" w:hAnsi="宋体" w:cs="宋体"/>
                <w:color w:val="auto"/>
                <w:sz w:val="24"/>
                <w:highlight w:val="none"/>
                <w:lang w:val="en-US" w:eastAsia="zh-CN" w:bidi="ar"/>
              </w:rPr>
              <w:t>现场比武</w:t>
            </w:r>
            <w:r>
              <w:rPr>
                <w:rFonts w:hint="eastAsia" w:ascii="宋体" w:hAnsi="宋体" w:eastAsia="宋体" w:cs="宋体"/>
                <w:color w:val="auto"/>
                <w:sz w:val="24"/>
                <w:highlight w:val="none"/>
                <w:lang w:bidi="ar"/>
              </w:rPr>
              <w:t>后支付合同价款的</w:t>
            </w:r>
            <w:r>
              <w:rPr>
                <w:rFonts w:hint="eastAsia" w:ascii="宋体" w:hAnsi="宋体" w:cs="宋体"/>
                <w:color w:val="auto"/>
                <w:sz w:val="24"/>
                <w:highlight w:val="none"/>
                <w:lang w:val="en-US" w:eastAsia="zh-CN" w:bidi="ar"/>
              </w:rPr>
              <w:t>4</w:t>
            </w:r>
            <w:r>
              <w:rPr>
                <w:rFonts w:hint="eastAsia" w:ascii="宋体" w:hAnsi="宋体" w:eastAsia="宋体" w:cs="宋体"/>
                <w:color w:val="auto"/>
                <w:sz w:val="24"/>
                <w:highlight w:val="none"/>
                <w:lang w:bidi="ar"/>
              </w:rPr>
              <w:t>0%，项目</w:t>
            </w:r>
            <w:r>
              <w:rPr>
                <w:rFonts w:hint="eastAsia" w:ascii="宋体" w:hAnsi="宋体" w:cs="宋体"/>
                <w:color w:val="auto"/>
                <w:sz w:val="24"/>
                <w:highlight w:val="none"/>
                <w:lang w:val="en-US" w:eastAsia="zh-CN" w:bidi="ar"/>
              </w:rPr>
              <w:t>验收</w:t>
            </w:r>
            <w:r>
              <w:rPr>
                <w:rFonts w:hint="eastAsia" w:ascii="宋体" w:hAnsi="宋体" w:eastAsia="宋体" w:cs="宋体"/>
                <w:color w:val="auto"/>
                <w:sz w:val="24"/>
                <w:highlight w:val="none"/>
                <w:lang w:bidi="ar"/>
              </w:rPr>
              <w:t>合格后</w:t>
            </w:r>
            <w:r>
              <w:rPr>
                <w:rFonts w:hint="eastAsia" w:ascii="宋体" w:hAnsi="宋体" w:cs="宋体"/>
                <w:color w:val="auto"/>
                <w:sz w:val="24"/>
                <w:highlight w:val="none"/>
                <w:lang w:val="en-US" w:eastAsia="zh-CN" w:bidi="ar"/>
              </w:rPr>
              <w:t>付清余款</w:t>
            </w:r>
            <w:r>
              <w:rPr>
                <w:rFonts w:hint="eastAsia" w:ascii="宋体" w:hAnsi="宋体" w:eastAsia="宋体" w:cs="宋体"/>
                <w:color w:val="auto"/>
                <w:sz w:val="24"/>
                <w:highlight w:val="none"/>
                <w:lang w:bidi="ar"/>
              </w:rPr>
              <w:t>。</w:t>
            </w:r>
          </w:p>
        </w:tc>
      </w:tr>
      <w:tr w14:paraId="1ACC9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5127777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1843" w:type="dxa"/>
            <w:tcBorders>
              <w:tl2br w:val="nil"/>
              <w:tr2bl w:val="nil"/>
            </w:tcBorders>
            <w:vAlign w:val="center"/>
          </w:tcPr>
          <w:p w14:paraId="010A84DA">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投标文件有效期</w:t>
            </w:r>
          </w:p>
        </w:tc>
        <w:tc>
          <w:tcPr>
            <w:tcW w:w="6095" w:type="dxa"/>
            <w:tcBorders>
              <w:tl2br w:val="nil"/>
              <w:tr2bl w:val="nil"/>
            </w:tcBorders>
            <w:vAlign w:val="center"/>
          </w:tcPr>
          <w:p w14:paraId="432AEA7B">
            <w:pPr>
              <w:pageBreakBefore w:val="0"/>
              <w:kinsoku/>
              <w:wordWrap/>
              <w:overflowPunct/>
              <w:topLinePunct w:val="0"/>
              <w:autoSpaceDE w:val="0"/>
              <w:autoSpaceDN w:val="0"/>
              <w:bidi w:val="0"/>
              <w:snapToGrid w:val="0"/>
              <w:spacing w:after="0" w:line="360" w:lineRule="auto"/>
              <w:jc w:val="left"/>
              <w:textAlignment w:val="bottom"/>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bidi="ar"/>
              </w:rPr>
              <w:t>90天</w:t>
            </w:r>
          </w:p>
        </w:tc>
      </w:tr>
      <w:tr w14:paraId="226D0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4283BC1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1843" w:type="dxa"/>
            <w:tcBorders>
              <w:tl2br w:val="nil"/>
              <w:tr2bl w:val="nil"/>
            </w:tcBorders>
            <w:vAlign w:val="center"/>
          </w:tcPr>
          <w:p w14:paraId="5AF1885A">
            <w:pPr>
              <w:keepNext w:val="0"/>
              <w:keepLines w:val="0"/>
              <w:pageBreakBefore w:val="0"/>
              <w:widowControl w:val="0"/>
              <w:kinsoku/>
              <w:wordWrap/>
              <w:overflowPunct/>
              <w:topLinePunct w:val="0"/>
              <w:bidi w:val="0"/>
              <w:adjustRightInd w:val="0"/>
              <w:snapToGrid w:val="0"/>
              <w:spacing w:after="0" w:line="360" w:lineRule="auto"/>
              <w:jc w:val="center"/>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合同签订时间</w:t>
            </w:r>
          </w:p>
        </w:tc>
        <w:tc>
          <w:tcPr>
            <w:tcW w:w="6095" w:type="dxa"/>
            <w:tcBorders>
              <w:tl2br w:val="nil"/>
              <w:tr2bl w:val="nil"/>
            </w:tcBorders>
            <w:vAlign w:val="center"/>
          </w:tcPr>
          <w:p w14:paraId="164E1D8F">
            <w:pPr>
              <w:pageBreakBefore w:val="0"/>
              <w:kinsoku/>
              <w:wordWrap/>
              <w:overflowPunct/>
              <w:topLinePunct w:val="0"/>
              <w:bidi w:val="0"/>
              <w:snapToGrid w:val="0"/>
              <w:spacing w:after="0" w:line="360" w:lineRule="auto"/>
              <w:jc w:val="left"/>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中标通知书发出后30日内。</w:t>
            </w:r>
          </w:p>
        </w:tc>
      </w:tr>
      <w:tr w14:paraId="1E4F3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503E0B8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843" w:type="dxa"/>
            <w:tcBorders>
              <w:tl2br w:val="nil"/>
              <w:tr2bl w:val="nil"/>
            </w:tcBorders>
            <w:vAlign w:val="center"/>
          </w:tcPr>
          <w:p w14:paraId="4D4199D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l2br w:val="nil"/>
              <w:tr2bl w:val="nil"/>
            </w:tcBorders>
            <w:vAlign w:val="center"/>
          </w:tcPr>
          <w:p w14:paraId="086953CE">
            <w:pPr>
              <w:pageBreakBefore w:val="0"/>
              <w:kinsoku/>
              <w:wordWrap/>
              <w:overflowPunct/>
              <w:topLinePunct w:val="0"/>
              <w:bidi w:val="0"/>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28"/>
                <w:sz w:val="24"/>
                <w:highlight w:val="none"/>
              </w:rPr>
              <w:t>按中标价做为基数，依据国家发展计划委员会计价格[2002]1980号文《招标代理服务收费管理办法》、发改办价格[2003]857号文及发改价格[2011]534号收费标准的60%，按差额定率累进的方法由中标供应商支付（中标价不足20万元的按20万元为基数计算收费）。该费用在投标文件中不单列，由供应商在投标总报价中综合考虑。</w:t>
            </w:r>
          </w:p>
        </w:tc>
      </w:tr>
      <w:tr w14:paraId="790C3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vAlign w:val="center"/>
          </w:tcPr>
          <w:p w14:paraId="6111260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1843" w:type="dxa"/>
            <w:vMerge w:val="restart"/>
            <w:tcBorders>
              <w:tl2br w:val="nil"/>
              <w:tr2bl w:val="nil"/>
            </w:tcBorders>
            <w:vAlign w:val="center"/>
          </w:tcPr>
          <w:p w14:paraId="59560AF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color w:val="auto"/>
                <w:sz w:val="24"/>
                <w:highlight w:val="none"/>
              </w:rPr>
              <w:t>特别说明</w:t>
            </w:r>
          </w:p>
        </w:tc>
        <w:tc>
          <w:tcPr>
            <w:tcW w:w="6095" w:type="dxa"/>
            <w:tcBorders>
              <w:tl2br w:val="nil"/>
              <w:tr2bl w:val="nil"/>
            </w:tcBorders>
            <w:vAlign w:val="center"/>
          </w:tcPr>
          <w:p w14:paraId="439B3C28">
            <w:pPr>
              <w:pageBreakBefore w:val="0"/>
              <w:kinsoku/>
              <w:wordWrap/>
              <w:overflowPunct/>
              <w:topLinePunct w:val="0"/>
              <w:bidi w:val="0"/>
              <w:spacing w:line="360" w:lineRule="auto"/>
              <w:rPr>
                <w:rFonts w:hint="eastAsia" w:ascii="宋体" w:hAnsi="宋体" w:eastAsia="宋体" w:cs="宋体"/>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1891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tcPr>
          <w:p w14:paraId="0651D7A5">
            <w:pPr>
              <w:snapToGrid w:val="0"/>
              <w:spacing w:line="360" w:lineRule="auto"/>
              <w:jc w:val="center"/>
              <w:rPr>
                <w:rFonts w:hint="eastAsia" w:ascii="宋体" w:hAnsi="宋体" w:eastAsia="宋体" w:cs="宋体"/>
                <w:color w:val="auto"/>
                <w:sz w:val="24"/>
                <w:highlight w:val="none"/>
                <w:lang w:val="en-US" w:eastAsia="zh-CN"/>
              </w:rPr>
            </w:pPr>
          </w:p>
        </w:tc>
        <w:tc>
          <w:tcPr>
            <w:tcW w:w="1843" w:type="dxa"/>
            <w:vMerge w:val="continue"/>
            <w:tcBorders>
              <w:tl2br w:val="nil"/>
              <w:tr2bl w:val="nil"/>
            </w:tcBorders>
            <w:vAlign w:val="center"/>
          </w:tcPr>
          <w:p w14:paraId="79BB893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lang w:val="en" w:eastAsia="zh-CN"/>
              </w:rPr>
            </w:pPr>
          </w:p>
        </w:tc>
        <w:tc>
          <w:tcPr>
            <w:tcW w:w="6095" w:type="dxa"/>
            <w:tcBorders>
              <w:tl2br w:val="nil"/>
              <w:tr2bl w:val="nil"/>
            </w:tcBorders>
            <w:vAlign w:val="center"/>
          </w:tcPr>
          <w:p w14:paraId="273F719B">
            <w:pPr>
              <w:pageBreakBefore w:val="0"/>
              <w:kinsoku/>
              <w:wordWrap/>
              <w:overflowPunct/>
              <w:topLinePunct w:val="0"/>
              <w:bidi w:val="0"/>
              <w:spacing w:line="360" w:lineRule="auto"/>
              <w:rPr>
                <w:rFonts w:hint="eastAsia" w:ascii="宋体" w:hAnsi="宋体" w:eastAsia="宋体" w:cs="宋体"/>
                <w:snapToGrid w:val="0"/>
                <w:color w:val="auto"/>
                <w:kern w:val="28"/>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94AEDB7">
            <w:pPr>
              <w:pageBreakBefore w:val="0"/>
              <w:kinsoku/>
              <w:wordWrap/>
              <w:overflowPunct/>
              <w:topLinePunct w:val="0"/>
              <w:bidi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1BC6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1DFBB36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1843" w:type="dxa"/>
            <w:tcBorders>
              <w:tl2br w:val="nil"/>
              <w:tr2bl w:val="nil"/>
            </w:tcBorders>
            <w:vAlign w:val="center"/>
          </w:tcPr>
          <w:p w14:paraId="03A6E290">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解释权</w:t>
            </w:r>
          </w:p>
        </w:tc>
        <w:tc>
          <w:tcPr>
            <w:tcW w:w="6095" w:type="dxa"/>
            <w:tcBorders>
              <w:tl2br w:val="nil"/>
              <w:tr2bl w:val="nil"/>
            </w:tcBorders>
            <w:vAlign w:val="center"/>
          </w:tcPr>
          <w:p w14:paraId="6740E040">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本招标文件的解释权属于采购人和采购代理机构。</w:t>
            </w:r>
          </w:p>
        </w:tc>
      </w:tr>
      <w:tr w14:paraId="33207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1ACA9EC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1843" w:type="dxa"/>
            <w:tcBorders>
              <w:tl2br w:val="nil"/>
              <w:tr2bl w:val="nil"/>
            </w:tcBorders>
            <w:vAlign w:val="center"/>
          </w:tcPr>
          <w:p w14:paraId="1D557CAC">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重要提醒</w:t>
            </w:r>
          </w:p>
        </w:tc>
        <w:tc>
          <w:tcPr>
            <w:tcW w:w="6095" w:type="dxa"/>
            <w:tcBorders>
              <w:tl2br w:val="nil"/>
              <w:tr2bl w:val="nil"/>
            </w:tcBorders>
            <w:vAlign w:val="center"/>
          </w:tcPr>
          <w:p w14:paraId="3481D7B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▲不同供应商递交的投标</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响应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 文件出现文档属性中作者名雷同</w:t>
            </w:r>
            <w:r>
              <w:rPr>
                <w:rFonts w:hint="eastAsia" w:ascii="宋体" w:hAnsi="宋体" w:eastAsia="宋体" w:cs="宋体"/>
                <w:b/>
                <w:color w:val="auto"/>
                <w:sz w:val="24"/>
                <w:highlight w:val="none"/>
                <w:lang w:val="en-US" w:eastAsia="zh-CN"/>
              </w:rPr>
              <w:t>或空白或为默认名</w:t>
            </w:r>
            <w:r>
              <w:rPr>
                <w:rFonts w:hint="eastAsia" w:ascii="宋体" w:hAnsi="宋体" w:eastAsia="宋体" w:cs="宋体"/>
                <w:b/>
                <w:color w:val="auto"/>
                <w:sz w:val="24"/>
                <w:highlight w:val="none"/>
              </w:rPr>
              <w:t>的，需要投标人做出必要的澄清或说明。若在规定的时间内未作出合理的澄清或合理的说明，按废标处理。</w:t>
            </w:r>
          </w:p>
        </w:tc>
      </w:tr>
      <w:tr w14:paraId="066D9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6FD0CA5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c>
          <w:tcPr>
            <w:tcW w:w="1843" w:type="dxa"/>
            <w:tcBorders>
              <w:tl2br w:val="nil"/>
              <w:tr2bl w:val="nil"/>
            </w:tcBorders>
            <w:vAlign w:val="center"/>
          </w:tcPr>
          <w:p w14:paraId="690273A8">
            <w:pPr>
              <w:keepNext w:val="0"/>
              <w:keepLines w:val="0"/>
              <w:pageBreakBefore w:val="0"/>
              <w:widowControl w:val="0"/>
              <w:kinsoku/>
              <w:wordWrap/>
              <w:overflowPunct/>
              <w:topLinePunct w:val="0"/>
              <w:bidi w:val="0"/>
              <w:adjustRightInd w:val="0"/>
              <w:spacing w:after="0" w:line="360"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color w:val="auto"/>
                <w:sz w:val="24"/>
                <w:highlight w:val="none"/>
                <w:lang w:bidi="ar"/>
              </w:rPr>
              <w:t>特别说明</w:t>
            </w:r>
          </w:p>
        </w:tc>
        <w:tc>
          <w:tcPr>
            <w:tcW w:w="6095" w:type="dxa"/>
            <w:tcBorders>
              <w:tl2br w:val="nil"/>
              <w:tr2bl w:val="nil"/>
            </w:tcBorders>
            <w:vAlign w:val="center"/>
          </w:tcPr>
          <w:p w14:paraId="767D1B10">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参与同一个采购包（标段）的供应商存在下列情形之一的，且供应商无法作出合理解释的，其投标（响应）文件无效：</w:t>
            </w:r>
          </w:p>
          <w:p w14:paraId="0BEEA3D4">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（1）电子投标（响应）文件上传计算机的IP地址、网卡MAC地址、CPU序列号和硬盘序列号等硬件信息相同的；</w:t>
            </w:r>
          </w:p>
          <w:p w14:paraId="6D572F07">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（2）上传的电子投标（响应）文件若出现使用本项目其他投标（响应）供应商的数字证书加密的，或者加盖本项目其他投标（响应）供应商的电子印章的；</w:t>
            </w:r>
          </w:p>
          <w:p w14:paraId="6BCC121A">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（3）不同供应商的投标（响应）文件的内容存在三处（含）以上错误一致；</w:t>
            </w:r>
          </w:p>
          <w:p w14:paraId="0AAA0F55">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（4）不同供应商联系人为同一人或不同联系人的联系电话一致。</w:t>
            </w:r>
          </w:p>
        </w:tc>
      </w:tr>
    </w:tbl>
    <w:p w14:paraId="35976916">
      <w:pPr>
        <w:snapToGrid w:val="0"/>
        <w:spacing w:line="360" w:lineRule="auto"/>
        <w:jc w:val="center"/>
        <w:rPr>
          <w:rFonts w:hint="eastAsia" w:ascii="宋体" w:hAnsi="宋体" w:eastAsia="宋体" w:cs="宋体"/>
          <w:b/>
          <w:color w:val="auto"/>
          <w:sz w:val="32"/>
          <w:szCs w:val="20"/>
          <w:highlight w:val="none"/>
        </w:rPr>
      </w:pPr>
    </w:p>
    <w:bookmarkEnd w:id="10"/>
    <w:p w14:paraId="255B8DBA">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36F7662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9988157">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86D124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5EBBC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031A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8432B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CA8A6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0D567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F378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EE41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D6D53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C3B389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C665C4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0EA1AE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BF7BA9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33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98F00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F649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56B255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13C93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759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112922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147B3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5AA2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5D9DD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A500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F5A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314227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2E7195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56ABB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4A9BD686">
      <w:pPr>
        <w:keepNext/>
        <w:keepLines/>
        <w:pageBreakBefore w:val="0"/>
        <w:widowControl w:val="0"/>
        <w:tabs>
          <w:tab w:val="left" w:pos="432"/>
        </w:tabs>
        <w:kinsoku/>
        <w:wordWrap/>
        <w:overflowPunct/>
        <w:topLinePunct w:val="0"/>
        <w:autoSpaceDE/>
        <w:autoSpaceDN/>
        <w:bidi w:val="0"/>
        <w:adjustRightInd w:val="0"/>
        <w:snapToGrid/>
        <w:ind w:left="0" w:firstLine="480" w:firstLineChars="200"/>
        <w:textAlignment w:val="auto"/>
        <w:outlineLvl w:val="9"/>
        <w:rPr>
          <w:rFonts w:hint="eastAsia" w:ascii="宋体" w:hAnsi="宋体" w:eastAsia="宋体" w:cs="宋体"/>
          <w:color w:val="auto"/>
          <w:highlight w:val="none"/>
          <w:u w:val="none"/>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 xml:space="preserve"> </w:t>
      </w:r>
      <w:r>
        <w:rPr>
          <w:rFonts w:hint="eastAsia" w:ascii="宋体" w:hAnsi="宋体" w:eastAsia="宋体" w:cs="宋体"/>
          <w:b w:val="0"/>
          <w:bCs w:val="0"/>
          <w:color w:val="auto"/>
          <w:sz w:val="24"/>
          <w:szCs w:val="24"/>
          <w:highlight w:val="none"/>
          <w:u w:val="none"/>
          <w:lang w:val="en-US" w:eastAsia="zh-CN"/>
        </w:rPr>
        <w:t>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755CC0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E440901">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E0C4EE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BED2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EB65FC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8357F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6170A71">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09A142F">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6C278AF">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1BDDF557">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06C99F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E86BD3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032B68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9BEDC2D">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2C51BA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92541B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67C489C">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AFB57A3">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68E2CF">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9B6441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92A9F3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30D07E3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2B22AB7">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075EBB9">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46F0C6A">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5C7EB1B">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27326B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99B7CC9">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2824C71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38FEDDF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2804CC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14:paraId="77B3006C">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A928BD5">
      <w:pPr>
        <w:pStyle w:val="132"/>
        <w:snapToGrid w:val="0"/>
        <w:spacing w:before="0"/>
        <w:ind w:firstLine="360"/>
        <w:rPr>
          <w:rFonts w:hint="eastAsia" w:ascii="宋体" w:hAnsi="宋体" w:eastAsia="宋体" w:cs="宋体"/>
          <w:color w:val="auto"/>
          <w:sz w:val="18"/>
          <w:szCs w:val="18"/>
          <w:highlight w:val="none"/>
        </w:rPr>
      </w:pPr>
    </w:p>
    <w:p w14:paraId="6B0E9C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3AC928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D3CF23C">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F2504F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8C453C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279E2F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FC486E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0DBF0F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ED9CEC3">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07601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C24CAD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B84B99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F5951B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871BB">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E8FF5D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F2B439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0B2A27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DB956B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4F1EC5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B1473F7">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09E4CBA">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FF1F58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6FF984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836371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3D1AA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AB4D0B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A4516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2155B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A61B2C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7B484DF">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E05D1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755D5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7CEE5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CBAE6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CA5FC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07148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209EE90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40DAB131">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630F65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E28DF2E">
      <w:pPr>
        <w:keepNext/>
        <w:keepLines/>
        <w:pageBreakBefore w:val="0"/>
        <w:widowControl w:val="0"/>
        <w:tabs>
          <w:tab w:val="left" w:pos="432"/>
        </w:tabs>
        <w:kinsoku/>
        <w:wordWrap/>
        <w:overflowPunct/>
        <w:topLinePunct w:val="0"/>
        <w:autoSpaceDE/>
        <w:autoSpaceDN/>
        <w:bidi w:val="0"/>
        <w:adjustRightInd/>
        <w:snapToGrid w:val="0"/>
        <w:spacing w:line="360" w:lineRule="auto"/>
        <w:ind w:left="0" w:firstLine="960" w:firstLineChars="40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66F815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D94AFB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EAA865C">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002D4EA">
      <w:pPr>
        <w:pStyle w:val="132"/>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FBA2EA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47FB6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59D0D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79AE5A">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B5254B7">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B6C5BC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E991E5">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A8DB2C">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971A9F9">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91895B">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B76AC5">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CF2B7A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B7C34E5">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C788C3A">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4EFC953">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75B7D7C">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E56059B">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E031767">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A534179">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323E2FF">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1E85FC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767FE7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680601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4A9B85C7">
      <w:pPr>
        <w:pStyle w:val="132"/>
        <w:spacing w:before="0"/>
        <w:ind w:firstLine="643"/>
        <w:rPr>
          <w:rFonts w:hint="eastAsia" w:ascii="宋体" w:hAnsi="宋体" w:eastAsia="宋体" w:cs="宋体"/>
          <w:b/>
          <w:color w:val="auto"/>
          <w:sz w:val="32"/>
          <w:highlight w:val="none"/>
        </w:rPr>
      </w:pPr>
    </w:p>
    <w:p w14:paraId="1D19EED5">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D7F2221">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9CAC34D">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684AAE02">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FC3EE1F">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9DBF38">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3A5FC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C587D5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3701B54">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C9508A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66D4AF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E32480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4CC66C4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4A7733D">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2BFDB">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44DD546">
      <w:pPr>
        <w:pStyle w:val="132"/>
        <w:spacing w:before="0"/>
        <w:ind w:firstLine="0" w:firstLineChars="0"/>
        <w:rPr>
          <w:rFonts w:hint="eastAsia" w:ascii="宋体" w:hAnsi="宋体" w:eastAsia="宋体" w:cs="宋体"/>
          <w:color w:val="auto"/>
          <w:kern w:val="0"/>
          <w:szCs w:val="24"/>
          <w:highlight w:val="none"/>
        </w:rPr>
      </w:pPr>
    </w:p>
    <w:p w14:paraId="54C3D8A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F5DE26B">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B69CD63">
      <w:pPr>
        <w:spacing w:line="360" w:lineRule="auto"/>
        <w:rPr>
          <w:rFonts w:hint="eastAsia" w:ascii="宋体" w:hAnsi="宋体" w:eastAsia="宋体" w:cs="宋体"/>
          <w:b/>
          <w:color w:val="auto"/>
          <w:sz w:val="24"/>
          <w:highlight w:val="none"/>
        </w:rPr>
      </w:pPr>
    </w:p>
    <w:p w14:paraId="602DD86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76C582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2E2579F">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480FB8B9">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603093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006DA86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6656518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DD4A333">
      <w:pPr>
        <w:pStyle w:val="132"/>
        <w:adjustRightInd w:val="0"/>
        <w:snapToGrid w:val="0"/>
        <w:spacing w:before="0"/>
        <w:ind w:firstLine="482" w:firstLineChars="200"/>
        <w:rPr>
          <w:rStyle w:val="79"/>
          <w:rFonts w:hint="eastAsia" w:ascii="宋体" w:hAnsi="宋体" w:eastAsia="宋体" w:cs="宋体"/>
          <w:color w:val="auto"/>
          <w:highlight w:val="none"/>
        </w:rPr>
      </w:pPr>
      <w:r>
        <w:rPr>
          <w:rFonts w:hint="eastAsia" w:ascii="宋体" w:hAnsi="宋体" w:eastAsia="宋体" w:cs="宋体"/>
          <w:b/>
          <w:color w:val="auto"/>
          <w:szCs w:val="24"/>
          <w:highlight w:val="none"/>
          <w:lang w:val="en-US" w:eastAsia="zh-CN"/>
        </w:rPr>
        <w:t xml:space="preserve">23.4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27C548A5">
      <w:pPr>
        <w:pStyle w:val="81"/>
        <w:rPr>
          <w:rFonts w:hint="eastAsia" w:ascii="宋体" w:hAnsi="宋体" w:eastAsia="宋体" w:cs="宋体"/>
          <w:color w:val="auto"/>
          <w:highlight w:val="none"/>
        </w:rPr>
      </w:pPr>
    </w:p>
    <w:p w14:paraId="57461B6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A195E0E">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65A9C1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966B25F">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266BF9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4AF629">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F8820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314465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6C9E88">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81E1C5C">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C579DF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4CAB3AF">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6131461">
      <w:pPr>
        <w:keepNext/>
        <w:keepLines/>
        <w:pageBreakBefore w:val="0"/>
        <w:widowControl w:val="0"/>
        <w:tabs>
          <w:tab w:val="left" w:pos="432"/>
        </w:tabs>
        <w:kinsoku/>
        <w:wordWrap/>
        <w:overflowPunct/>
        <w:topLinePunct w:val="0"/>
        <w:autoSpaceDE/>
        <w:autoSpaceDN/>
        <w:bidi w:val="0"/>
        <w:adjustRightInd/>
        <w:snapToGrid/>
        <w:spacing w:line="360" w:lineRule="auto"/>
        <w:ind w:left="431" w:hanging="431"/>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73A1BEC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5DBA439C">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highlight w:val="none"/>
        </w:rPr>
      </w:pPr>
    </w:p>
    <w:p w14:paraId="18C794BA">
      <w:pPr>
        <w:snapToGrid w:val="0"/>
        <w:spacing w:line="360" w:lineRule="auto"/>
        <w:ind w:firstLine="3357" w:firstLineChars="1045"/>
        <w:rPr>
          <w:rFonts w:hint="eastAsia" w:ascii="宋体" w:hAnsi="宋体" w:eastAsia="宋体" w:cs="宋体"/>
          <w:b/>
          <w:color w:val="auto"/>
          <w:sz w:val="32"/>
          <w:highlight w:val="none"/>
        </w:rPr>
      </w:pPr>
    </w:p>
    <w:p w14:paraId="4E47B52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24F4135">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533F73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EBAC0D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6685F4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A9A08A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56EA9E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F126406">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C0DDEF">
      <w:pPr>
        <w:tabs>
          <w:tab w:val="left" w:pos="0"/>
        </w:tabs>
        <w:spacing w:line="360" w:lineRule="auto"/>
        <w:ind w:firstLine="480"/>
        <w:rPr>
          <w:rFonts w:hint="eastAsia" w:ascii="宋体" w:hAnsi="宋体" w:eastAsia="宋体" w:cs="宋体"/>
          <w:color w:val="auto"/>
          <w:sz w:val="24"/>
          <w:highlight w:val="none"/>
        </w:rPr>
      </w:pPr>
    </w:p>
    <w:p w14:paraId="7651A65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206E862">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77BFB7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1031C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20137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F3710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D0045F">
      <w:pPr>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949138">
      <w:pPr>
        <w:pStyle w:val="81"/>
        <w:spacing w:line="360" w:lineRule="auto"/>
        <w:rPr>
          <w:rFonts w:hint="eastAsia" w:ascii="宋体" w:hAnsi="宋体" w:eastAsia="宋体" w:cs="宋体"/>
          <w:color w:val="auto"/>
          <w:highlight w:val="none"/>
        </w:rPr>
      </w:pPr>
    </w:p>
    <w:bookmarkEnd w:id="14"/>
    <w:p w14:paraId="10032BC5">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75236011"/>
      <w:bookmarkEnd w:id="16"/>
      <w:bookmarkStart w:id="17" w:name="_Hlt74729768"/>
      <w:bookmarkEnd w:id="17"/>
      <w:bookmarkStart w:id="18" w:name="_Hlt74730295"/>
      <w:bookmarkEnd w:id="18"/>
      <w:bookmarkStart w:id="19" w:name="_Hlt74714665"/>
      <w:bookmarkEnd w:id="19"/>
      <w:bookmarkStart w:id="20" w:name="_Hlt74707468"/>
      <w:bookmarkEnd w:id="20"/>
      <w:bookmarkStart w:id="21" w:name="_Hlt68403820"/>
      <w:bookmarkEnd w:id="21"/>
      <w:bookmarkStart w:id="22" w:name="_Hlt68057669"/>
      <w:bookmarkEnd w:id="22"/>
      <w:bookmarkStart w:id="23" w:name="_Hlt75236101"/>
      <w:bookmarkEnd w:id="23"/>
      <w:bookmarkStart w:id="24" w:name="_Hlt75236290"/>
      <w:bookmarkEnd w:id="24"/>
      <w:bookmarkStart w:id="25" w:name="_Hlt68072990"/>
      <w:bookmarkEnd w:id="25"/>
      <w:bookmarkStart w:id="26" w:name="_Hlt68073093"/>
      <w:bookmarkEnd w:id="26"/>
      <w:bookmarkStart w:id="27" w:name="_Hlt68072998"/>
      <w:bookmarkEnd w:id="27"/>
    </w:p>
    <w:bookmarkEnd w:id="12"/>
    <w:bookmarkEnd w:id="13"/>
    <w:p w14:paraId="29571DB7">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1B5E0DA9">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一、项目背景</w:t>
      </w:r>
    </w:p>
    <w:p w14:paraId="5951137B">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为全面提升禁毒社会工作新质战斗力，深化禁毒社工“全员人才”队伍建设，提升全省禁毒社工的专业能力，推动禁毒工作社会化、专业化发展，特制定本需求及采购要求。</w:t>
      </w:r>
    </w:p>
    <w:p w14:paraId="035FAB37">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二、项目目标</w:t>
      </w:r>
    </w:p>
    <w:p w14:paraId="62C5F2A4">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1.通过业务比武，选拔优秀禁毒社工，树立典型，激发队伍活力。</w:t>
      </w:r>
    </w:p>
    <w:p w14:paraId="2C8627CB">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2.通过业务交流活动，提升禁毒社工的专业知识、实务技能和职业素养。</w:t>
      </w:r>
    </w:p>
    <w:p w14:paraId="7AD3C4F7">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3.促进各地市禁毒社工之间的交流，推动全省禁毒社工队伍整体水平提升。</w:t>
      </w:r>
    </w:p>
    <w:p w14:paraId="4B4603A6">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三、项目内容</w:t>
      </w:r>
    </w:p>
    <w:p w14:paraId="44F3CF05">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（一）禁毒社会工作业务比武</w:t>
      </w:r>
    </w:p>
    <w:p w14:paraId="77AD06A2">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1.参赛对象：全省在岗禁毒社工，以地市为单位组队参赛。</w:t>
      </w:r>
    </w:p>
    <w:p w14:paraId="26595639">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2.比赛形式：分为案例分析比赛、理论知识竞赛两部分。</w:t>
      </w:r>
    </w:p>
    <w:p w14:paraId="7FDEDB5D">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案例分析比赛：采用情景模拟、案例分析等形式，</w:t>
      </w:r>
      <w:r>
        <w:rPr>
          <w:rFonts w:hint="eastAsia" w:ascii="宋体" w:hAnsi="宋体" w:cs="宋体"/>
          <w:b w:val="0"/>
          <w:bCs w:val="0"/>
          <w:kern w:val="2"/>
          <w:sz w:val="24"/>
          <w:szCs w:val="24"/>
          <w:lang w:val="en-US" w:eastAsia="zh-CN" w:bidi="ar"/>
        </w:rPr>
        <w:t>分为书面比赛、现场比赛两部分</w:t>
      </w:r>
      <w:r>
        <w:rPr>
          <w:rFonts w:hint="eastAsia" w:ascii="宋体" w:hAnsi="宋体" w:eastAsia="宋体" w:cs="宋体"/>
          <w:b w:val="0"/>
          <w:bCs w:val="0"/>
          <w:kern w:val="2"/>
          <w:sz w:val="24"/>
          <w:szCs w:val="24"/>
          <w:lang w:val="en-US" w:eastAsia="zh-CN" w:bidi="ar"/>
        </w:rPr>
        <w:t>，考察禁毒社工的沟通技巧、危机干预、资源整合等实务能力。</w:t>
      </w:r>
    </w:p>
    <w:p w14:paraId="2253FB75">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 xml:space="preserve">    理论知识竞赛：采用必答和抢答形式，考察禁毒法律法规、毒品知识、社会工作理论等内容。</w:t>
      </w:r>
    </w:p>
    <w:p w14:paraId="3EFA70E5">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 xml:space="preserve">    3.奖项设置：设置奖项若干，对获奖个人和团队给予表彰奖励</w:t>
      </w:r>
      <w:r>
        <w:rPr>
          <w:rFonts w:hint="eastAsia" w:ascii="宋体" w:hAnsi="宋体" w:cs="宋体"/>
          <w:b w:val="0"/>
          <w:bCs w:val="0"/>
          <w:kern w:val="2"/>
          <w:sz w:val="24"/>
          <w:szCs w:val="24"/>
          <w:lang w:val="en-US" w:eastAsia="zh-CN" w:bidi="ar"/>
        </w:rPr>
        <w:t>，并负责制作奖杯、证书等物料奖品。</w:t>
      </w:r>
    </w:p>
    <w:p w14:paraId="26AB8828">
      <w:pPr>
        <w:pStyle w:val="26"/>
        <w:ind w:left="0" w:leftChars="0" w:firstLine="480" w:firstLineChars="200"/>
        <w:rPr>
          <w:rFonts w:hint="default" w:ascii="宋体" w:hAnsi="宋体" w:eastAsia="宋体" w:cs="宋体"/>
          <w:sz w:val="24"/>
          <w:lang w:val="en-US" w:eastAsia="zh-CN" w:bidi="ar"/>
        </w:rPr>
      </w:pPr>
      <w:r>
        <w:rPr>
          <w:rFonts w:hint="eastAsia" w:ascii="宋体" w:hAnsi="宋体" w:eastAsia="宋体" w:cs="宋体"/>
          <w:sz w:val="24"/>
          <w:lang w:val="en-US" w:eastAsia="zh-CN" w:bidi="ar"/>
        </w:rPr>
        <w:t>4.评审要求：聘请副高级职称专家不少于3人进行书面评审；聘请正高级职称专家不少于2人、副高级职称专家不少于3人、中级职称专家不少于2人进行现场评审。</w:t>
      </w:r>
    </w:p>
    <w:p w14:paraId="26879648">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（二）禁毒社会工作业务交流</w:t>
      </w:r>
    </w:p>
    <w:p w14:paraId="321BA56E">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1.对象：全省将选派100名左右在岗禁毒社工，开展理论、技能、专题学习交流 。</w:t>
      </w:r>
    </w:p>
    <w:p w14:paraId="5E4416CE">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2.内容：</w:t>
      </w:r>
    </w:p>
    <w:p w14:paraId="491866BD">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 xml:space="preserve">    理论交流：针对在职禁毒社工，开展禁毒法律法规、毒品知识、社会工作基础理论等。</w:t>
      </w:r>
    </w:p>
    <w:p w14:paraId="05CEE5D2">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 xml:space="preserve">    技能提升：针对有一定工作经验的禁毒社工，开展个案工作、小组工作、社区工作等实务技能学习。</w:t>
      </w:r>
    </w:p>
    <w:p w14:paraId="102B65A6">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专题学习：针对禁毒工作中的重点难点问题，开展专题学习活动，如新型毒品防范、吸毒人员心理干预等。</w:t>
      </w:r>
    </w:p>
    <w:p w14:paraId="59647E17">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640"/>
        <w:jc w:val="both"/>
        <w:textAlignment w:val="auto"/>
        <w:outlineLvl w:val="9"/>
        <w:rPr>
          <w:rFonts w:hint="default" w:ascii="宋体" w:hAnsi="宋体" w:eastAsia="宋体" w:cs="宋体"/>
          <w:sz w:val="24"/>
          <w:szCs w:val="24"/>
          <w:lang w:val="en-US"/>
        </w:rPr>
      </w:pPr>
      <w:r>
        <w:rPr>
          <w:rFonts w:hint="eastAsia" w:ascii="宋体" w:hAnsi="宋体" w:eastAsia="宋体" w:cs="宋体"/>
          <w:b w:val="0"/>
          <w:bCs w:val="0"/>
          <w:kern w:val="2"/>
          <w:sz w:val="24"/>
          <w:szCs w:val="24"/>
          <w:lang w:val="en-US" w:eastAsia="zh-CN" w:bidi="ar"/>
        </w:rPr>
        <w:t>3.交流方式：（1）线下方式，聘请</w:t>
      </w:r>
      <w:r>
        <w:rPr>
          <w:rFonts w:hint="eastAsia" w:ascii="宋体" w:hAnsi="宋体" w:cs="宋体"/>
          <w:b w:val="0"/>
          <w:bCs w:val="0"/>
          <w:kern w:val="2"/>
          <w:sz w:val="24"/>
          <w:szCs w:val="24"/>
          <w:lang w:val="en-US" w:eastAsia="zh-CN" w:bidi="ar"/>
        </w:rPr>
        <w:t>5人以上的</w:t>
      </w:r>
      <w:r>
        <w:rPr>
          <w:rFonts w:hint="eastAsia" w:ascii="宋体" w:hAnsi="宋体" w:eastAsia="宋体" w:cs="宋体"/>
          <w:b w:val="0"/>
          <w:bCs w:val="0"/>
          <w:kern w:val="2"/>
          <w:sz w:val="24"/>
          <w:szCs w:val="24"/>
          <w:lang w:val="en-US" w:eastAsia="zh-CN" w:bidi="ar"/>
        </w:rPr>
        <w:t>行业专家学者、优秀社工代表座</w:t>
      </w:r>
      <w:r>
        <w:rPr>
          <w:rFonts w:hint="eastAsia" w:ascii="宋体" w:hAnsi="宋体" w:eastAsia="宋体" w:cs="宋体"/>
          <w:kern w:val="2"/>
          <w:sz w:val="24"/>
          <w:szCs w:val="24"/>
          <w:lang w:val="en-US" w:eastAsia="zh-CN" w:bidi="ar"/>
        </w:rPr>
        <w:t>谈解读和经验分享，并组织案例分析等互动式交流。</w:t>
      </w:r>
      <w:r>
        <w:rPr>
          <w:rFonts w:hint="eastAsia" w:ascii="宋体" w:hAnsi="宋体" w:cs="宋体"/>
          <w:kern w:val="2"/>
          <w:sz w:val="24"/>
          <w:szCs w:val="24"/>
          <w:lang w:val="en-US" w:eastAsia="zh-CN" w:bidi="ar"/>
        </w:rPr>
        <w:t>其中，正高级职称专家不少于3人，副高级职称专家不少于1人，中级职称专家不少于1人。</w:t>
      </w:r>
    </w:p>
    <w:p w14:paraId="48C0FFC4">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（2）线上方式，提供线上专题资源供社工辅助学习。</w:t>
      </w:r>
    </w:p>
    <w:p w14:paraId="3443D79A">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（三）其他服务需求</w:t>
      </w:r>
    </w:p>
    <w:p w14:paraId="354D935D">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1.比武活动场地要求为300㎡大型演播室，可容纳200人，拥有高清LED电子屏。</w:t>
      </w:r>
    </w:p>
    <w:p w14:paraId="72319E73">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default" w:ascii="宋体" w:hAnsi="宋体" w:eastAsia="宋体" w:cs="宋体"/>
          <w:sz w:val="24"/>
          <w:szCs w:val="24"/>
          <w:lang w:val="en-US"/>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需要安排比武活动现场直播，提供NewTekTriCaster Mini专业导播系统、SONY4k 摄像机2-3 机位等专业设备，配备导播、摄像等专业人员，约需要8小时。比武活动和线下交流活动内容需要全过程摄录。</w:t>
      </w:r>
    </w:p>
    <w:p w14:paraId="48A7CDB1">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highlight w:val="none"/>
          <w:lang w:val="en-US" w:eastAsia="zh-CN" w:bidi="ar"/>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.在互联网开通考试平台，日常提供业务训练，需安排专人、专线每日做好全省各地线上平台管理和解疑答惑；组织开展12批次（每批次两场）线上业务技能考试，整</w:t>
      </w:r>
      <w:r>
        <w:rPr>
          <w:rFonts w:hint="eastAsia" w:ascii="宋体" w:hAnsi="宋体" w:eastAsia="宋体" w:cs="宋体"/>
          <w:kern w:val="2"/>
          <w:sz w:val="24"/>
          <w:szCs w:val="24"/>
          <w:highlight w:val="none"/>
          <w:lang w:val="en-US" w:eastAsia="zh-CN" w:bidi="ar"/>
        </w:rPr>
        <w:t>理汇总考试合格人员名单，安排专人做好日常的系统维护。</w:t>
      </w:r>
    </w:p>
    <w:p w14:paraId="1F50AC4C">
      <w:pPr>
        <w:pStyle w:val="26"/>
        <w:rPr>
          <w:rFonts w:hint="default"/>
          <w:highlight w:val="none"/>
          <w:lang w:val="en-US" w:eastAsia="zh-CN"/>
        </w:rPr>
      </w:pPr>
      <w:r>
        <w:rPr>
          <w:rFonts w:hint="eastAsia" w:ascii="宋体" w:hAnsi="宋体" w:eastAsia="宋体" w:cs="宋体"/>
          <w:kern w:val="2"/>
          <w:sz w:val="24"/>
          <w:szCs w:val="24"/>
          <w:highlight w:val="none"/>
          <w:lang w:val="en-US" w:eastAsia="zh-CN" w:bidi="ar"/>
        </w:rPr>
        <w:t>4.负责所有参与活动人员的餐饮安排。</w:t>
      </w:r>
    </w:p>
    <w:p w14:paraId="4C3F5B14">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四、付款方式</w:t>
      </w:r>
    </w:p>
    <w:p w14:paraId="51FB2749">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费用按成交供应商最终确定的中标金额，合同签订后付30%，现场比武后付40%，项目验收合格后付清余款。</w:t>
      </w:r>
    </w:p>
    <w:p w14:paraId="75ACD875">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五、履约保证</w:t>
      </w:r>
    </w:p>
    <w:p w14:paraId="3694F91B">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免收履约保证金。</w:t>
      </w:r>
    </w:p>
    <w:p w14:paraId="446EE37B">
      <w:pPr>
        <w:keepNext w:val="0"/>
        <w:keepLines w:val="0"/>
        <w:pageBreakBefore w:val="0"/>
        <w:widowControl w:val="0"/>
        <w:suppressLineNumbers w:val="0"/>
        <w:tabs>
          <w:tab w:val="left" w:pos="1033"/>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14:paraId="426A3407">
      <w:pPr>
        <w:pStyle w:val="62"/>
        <w:rPr>
          <w:rFonts w:hint="eastAsia" w:ascii="宋体" w:hAnsi="宋体" w:eastAsia="宋体" w:cs="宋体"/>
          <w:color w:val="auto"/>
          <w:highlight w:val="none"/>
        </w:rPr>
      </w:pPr>
    </w:p>
    <w:p w14:paraId="7DBBC319">
      <w:pPr>
        <w:keepNext w:val="0"/>
        <w:keepLines w:val="0"/>
        <w:pageBreakBefore w:val="0"/>
        <w:widowControl w:val="0"/>
        <w:kinsoku/>
        <w:wordWrap/>
        <w:overflowPunct/>
        <w:topLinePunct w:val="0"/>
        <w:autoSpaceDE/>
        <w:autoSpaceDN/>
        <w:bidi w:val="0"/>
        <w:adjustRightInd w:val="0"/>
        <w:snapToGrid/>
        <w:spacing w:line="360" w:lineRule="auto"/>
        <w:ind w:firstLine="723" w:firstLineChars="200"/>
        <w:textAlignment w:val="auto"/>
        <w:rPr>
          <w:rFonts w:hint="eastAsia" w:ascii="宋体" w:hAnsi="宋体" w:eastAsia="宋体" w:cs="宋体"/>
          <w:b/>
          <w:color w:val="auto"/>
          <w:sz w:val="36"/>
          <w:szCs w:val="36"/>
          <w:highlight w:val="none"/>
        </w:rPr>
      </w:pPr>
    </w:p>
    <w:p w14:paraId="76123FBC">
      <w:pPr>
        <w:spacing w:line="360" w:lineRule="auto"/>
        <w:rPr>
          <w:rFonts w:hint="eastAsia" w:ascii="宋体" w:hAnsi="宋体" w:eastAsia="宋体" w:cs="宋体"/>
          <w:color w:val="auto"/>
          <w:sz w:val="24"/>
          <w:highlight w:val="none"/>
        </w:rPr>
      </w:pPr>
    </w:p>
    <w:p w14:paraId="1AA9310F">
      <w:pPr>
        <w:widowControl/>
        <w:ind w:firstLine="720" w:firstLineChars="300"/>
        <w:jc w:val="left"/>
        <w:rPr>
          <w:rFonts w:hint="eastAsia" w:ascii="宋体" w:hAnsi="宋体" w:eastAsia="宋体" w:cs="宋体"/>
          <w:bCs/>
          <w:color w:val="auto"/>
          <w:sz w:val="24"/>
          <w:highlight w:val="none"/>
        </w:rPr>
      </w:pPr>
    </w:p>
    <w:p w14:paraId="762139DE">
      <w:pPr>
        <w:rPr>
          <w:rFonts w:hint="eastAsia" w:ascii="宋体" w:hAnsi="宋体" w:eastAsia="宋体" w:cs="宋体"/>
          <w:snapToGrid w:val="0"/>
          <w:color w:val="auto"/>
          <w:kern w:val="0"/>
          <w:sz w:val="24"/>
          <w:highlight w:val="none"/>
        </w:rPr>
      </w:pPr>
    </w:p>
    <w:p w14:paraId="50523D4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14443"/>
      <w:bookmarkEnd w:id="29"/>
      <w:bookmarkStart w:id="30" w:name="_Toc184314442"/>
      <w:bookmarkEnd w:id="30"/>
      <w:bookmarkStart w:id="31" w:name="_Toc184312104"/>
      <w:bookmarkEnd w:id="31"/>
      <w:bookmarkStart w:id="32" w:name="_Toc184314424"/>
      <w:bookmarkEnd w:id="32"/>
      <w:bookmarkStart w:id="33" w:name="_Toc184310331"/>
      <w:bookmarkEnd w:id="33"/>
      <w:bookmarkStart w:id="34" w:name="_Toc184312112"/>
      <w:bookmarkEnd w:id="34"/>
      <w:bookmarkStart w:id="35" w:name="_Toc184312094"/>
      <w:bookmarkEnd w:id="35"/>
      <w:bookmarkStart w:id="36" w:name="_Toc184313244"/>
      <w:bookmarkEnd w:id="36"/>
      <w:bookmarkStart w:id="37" w:name="_Toc184313302"/>
      <w:bookmarkEnd w:id="37"/>
      <w:bookmarkStart w:id="38" w:name="_Toc184312113"/>
      <w:bookmarkEnd w:id="38"/>
      <w:bookmarkStart w:id="39" w:name="_Toc184314419"/>
      <w:bookmarkEnd w:id="39"/>
      <w:bookmarkStart w:id="40" w:name="_Toc184314437"/>
      <w:bookmarkEnd w:id="40"/>
      <w:bookmarkStart w:id="41" w:name="_Toc184310341"/>
      <w:bookmarkEnd w:id="41"/>
      <w:bookmarkStart w:id="42" w:name="_Toc184312093"/>
      <w:bookmarkEnd w:id="42"/>
      <w:bookmarkStart w:id="43" w:name="_Toc184314420"/>
      <w:bookmarkEnd w:id="43"/>
      <w:bookmarkStart w:id="44" w:name="_Toc184314476"/>
      <w:bookmarkEnd w:id="44"/>
      <w:bookmarkStart w:id="45" w:name="_Toc184314445"/>
      <w:bookmarkEnd w:id="45"/>
      <w:bookmarkStart w:id="46" w:name="_Toc184314418"/>
      <w:bookmarkEnd w:id="46"/>
      <w:bookmarkStart w:id="47" w:name="_Toc184313300"/>
      <w:bookmarkEnd w:id="47"/>
      <w:bookmarkStart w:id="48" w:name="_Toc184312105"/>
      <w:bookmarkEnd w:id="48"/>
      <w:bookmarkStart w:id="49" w:name="_Toc184314444"/>
      <w:bookmarkEnd w:id="49"/>
      <w:bookmarkStart w:id="50" w:name="_Toc184312079"/>
      <w:bookmarkEnd w:id="50"/>
      <w:bookmarkStart w:id="51" w:name="_Toc184314422"/>
      <w:bookmarkEnd w:id="51"/>
      <w:bookmarkStart w:id="52" w:name="_Toc184312128"/>
      <w:bookmarkEnd w:id="52"/>
      <w:bookmarkStart w:id="53" w:name="_Toc184308057"/>
      <w:bookmarkEnd w:id="53"/>
      <w:bookmarkStart w:id="54" w:name="_Toc184314479"/>
      <w:bookmarkEnd w:id="54"/>
      <w:bookmarkStart w:id="55" w:name="_Toc184312089"/>
      <w:bookmarkEnd w:id="55"/>
      <w:bookmarkStart w:id="56" w:name="_Toc184312138"/>
      <w:bookmarkEnd w:id="56"/>
      <w:bookmarkStart w:id="57" w:name="_Toc184312069"/>
      <w:bookmarkEnd w:id="57"/>
      <w:bookmarkStart w:id="58" w:name="_Toc184312124"/>
      <w:bookmarkEnd w:id="58"/>
      <w:bookmarkStart w:id="59" w:name="_Toc184313254"/>
      <w:bookmarkEnd w:id="59"/>
      <w:bookmarkStart w:id="60" w:name="_Toc184314430"/>
      <w:bookmarkEnd w:id="60"/>
      <w:bookmarkStart w:id="61" w:name="_Toc184312086"/>
      <w:bookmarkEnd w:id="61"/>
      <w:bookmarkStart w:id="62" w:name="_Toc184310304"/>
      <w:bookmarkEnd w:id="62"/>
      <w:bookmarkStart w:id="63" w:name="_Toc184313270"/>
      <w:bookmarkEnd w:id="63"/>
      <w:bookmarkStart w:id="64" w:name="_Toc184308058"/>
      <w:bookmarkEnd w:id="64"/>
      <w:bookmarkStart w:id="65" w:name="_Toc184312075"/>
      <w:bookmarkEnd w:id="65"/>
      <w:bookmarkStart w:id="66" w:name="_Toc184312099"/>
      <w:bookmarkEnd w:id="66"/>
      <w:bookmarkStart w:id="67" w:name="_Toc184313294"/>
      <w:bookmarkEnd w:id="67"/>
      <w:bookmarkStart w:id="68" w:name="_Toc184312134"/>
      <w:bookmarkEnd w:id="68"/>
      <w:bookmarkStart w:id="69" w:name="_Toc184310320"/>
      <w:bookmarkEnd w:id="69"/>
      <w:bookmarkStart w:id="70" w:name="_Toc184310296"/>
      <w:bookmarkEnd w:id="70"/>
      <w:bookmarkStart w:id="71" w:name="_Toc184314470"/>
      <w:bookmarkEnd w:id="71"/>
      <w:bookmarkStart w:id="72" w:name="_Toc184308046"/>
      <w:bookmarkEnd w:id="72"/>
      <w:bookmarkStart w:id="73" w:name="_Toc184314481"/>
      <w:bookmarkEnd w:id="73"/>
      <w:bookmarkStart w:id="74" w:name="_Toc184310329"/>
      <w:bookmarkEnd w:id="74"/>
      <w:bookmarkStart w:id="75" w:name="_Toc184312078"/>
      <w:bookmarkEnd w:id="75"/>
      <w:bookmarkStart w:id="76" w:name="_Toc184308108"/>
      <w:bookmarkEnd w:id="76"/>
      <w:bookmarkStart w:id="77" w:name="_Toc184308101"/>
      <w:bookmarkEnd w:id="77"/>
      <w:bookmarkStart w:id="78" w:name="_Toc184308103"/>
      <w:bookmarkEnd w:id="78"/>
      <w:bookmarkStart w:id="79" w:name="_Toc184310290"/>
      <w:bookmarkEnd w:id="79"/>
      <w:bookmarkStart w:id="80" w:name="_Toc184313238"/>
      <w:bookmarkEnd w:id="80"/>
      <w:bookmarkStart w:id="81" w:name="_Toc184308083"/>
      <w:bookmarkEnd w:id="81"/>
      <w:bookmarkStart w:id="82" w:name="_Toc184313296"/>
      <w:bookmarkEnd w:id="82"/>
      <w:bookmarkStart w:id="83" w:name="_Toc184313308"/>
      <w:bookmarkEnd w:id="83"/>
      <w:bookmarkStart w:id="84" w:name="_Toc184313295"/>
      <w:bookmarkEnd w:id="84"/>
      <w:bookmarkStart w:id="85" w:name="_Toc184314473"/>
      <w:bookmarkEnd w:id="85"/>
      <w:bookmarkStart w:id="86" w:name="_Toc184314413"/>
      <w:bookmarkEnd w:id="86"/>
      <w:bookmarkStart w:id="87" w:name="_Toc184308059"/>
      <w:bookmarkEnd w:id="87"/>
      <w:bookmarkStart w:id="88" w:name="_Toc184308053"/>
      <w:bookmarkEnd w:id="88"/>
      <w:bookmarkStart w:id="89" w:name="_Toc184313303"/>
      <w:bookmarkEnd w:id="89"/>
      <w:bookmarkStart w:id="90" w:name="_Toc184314412"/>
      <w:bookmarkEnd w:id="90"/>
      <w:bookmarkStart w:id="91" w:name="_Toc184310311"/>
      <w:bookmarkEnd w:id="91"/>
      <w:bookmarkStart w:id="92" w:name="_Toc184310275"/>
      <w:bookmarkEnd w:id="92"/>
      <w:bookmarkStart w:id="93" w:name="_Toc184308094"/>
      <w:bookmarkEnd w:id="93"/>
      <w:bookmarkStart w:id="94" w:name="_Toc184313297"/>
      <w:bookmarkEnd w:id="94"/>
      <w:bookmarkStart w:id="95" w:name="_Toc184312085"/>
      <w:bookmarkEnd w:id="95"/>
      <w:bookmarkStart w:id="96" w:name="_Toc184312095"/>
      <w:bookmarkEnd w:id="96"/>
      <w:bookmarkStart w:id="97" w:name="_Toc184310293"/>
      <w:bookmarkEnd w:id="97"/>
      <w:bookmarkStart w:id="98" w:name="_Toc184313277"/>
      <w:bookmarkEnd w:id="98"/>
      <w:bookmarkStart w:id="99" w:name="_Toc184314451"/>
      <w:bookmarkEnd w:id="99"/>
      <w:bookmarkStart w:id="100" w:name="_Toc184310319"/>
      <w:bookmarkEnd w:id="100"/>
      <w:bookmarkStart w:id="101" w:name="_Toc184312081"/>
      <w:bookmarkEnd w:id="101"/>
      <w:bookmarkStart w:id="102" w:name="_Toc184308037"/>
      <w:bookmarkEnd w:id="102"/>
      <w:bookmarkStart w:id="103" w:name="_Toc184310289"/>
      <w:bookmarkEnd w:id="103"/>
      <w:bookmarkStart w:id="104" w:name="_Toc184312106"/>
      <w:bookmarkEnd w:id="104"/>
      <w:bookmarkStart w:id="105" w:name="_Toc184312092"/>
      <w:bookmarkEnd w:id="105"/>
      <w:bookmarkStart w:id="106" w:name="_Toc184312102"/>
      <w:bookmarkEnd w:id="106"/>
      <w:bookmarkStart w:id="107" w:name="_Toc184314432"/>
      <w:bookmarkEnd w:id="107"/>
      <w:bookmarkStart w:id="108" w:name="_Toc184310317"/>
      <w:bookmarkEnd w:id="108"/>
      <w:bookmarkStart w:id="109" w:name="_Toc184314433"/>
      <w:bookmarkEnd w:id="109"/>
      <w:bookmarkStart w:id="110" w:name="_Toc184310272"/>
      <w:bookmarkEnd w:id="110"/>
      <w:bookmarkStart w:id="111" w:name="_Toc184310340"/>
      <w:bookmarkEnd w:id="111"/>
      <w:bookmarkStart w:id="112" w:name="_Toc184313307"/>
      <w:bookmarkEnd w:id="112"/>
      <w:bookmarkStart w:id="113" w:name="_Toc184314460"/>
      <w:bookmarkEnd w:id="113"/>
      <w:bookmarkStart w:id="114" w:name="_Toc184310281"/>
      <w:bookmarkEnd w:id="114"/>
      <w:bookmarkStart w:id="115" w:name="_Toc184310280"/>
      <w:bookmarkEnd w:id="115"/>
      <w:bookmarkStart w:id="116" w:name="_Toc184312068"/>
      <w:bookmarkEnd w:id="116"/>
      <w:bookmarkStart w:id="117" w:name="_Toc184312139"/>
      <w:bookmarkEnd w:id="117"/>
      <w:bookmarkStart w:id="118" w:name="_Toc184312135"/>
      <w:bookmarkEnd w:id="118"/>
      <w:bookmarkStart w:id="119" w:name="_Toc184312118"/>
      <w:bookmarkEnd w:id="119"/>
      <w:bookmarkStart w:id="120" w:name="_Toc184314477"/>
      <w:bookmarkEnd w:id="120"/>
      <w:bookmarkStart w:id="121" w:name="_Toc184310328"/>
      <w:bookmarkEnd w:id="121"/>
      <w:bookmarkStart w:id="122" w:name="_Toc184308063"/>
      <w:bookmarkEnd w:id="122"/>
      <w:bookmarkStart w:id="123" w:name="_Toc184308049"/>
      <w:bookmarkEnd w:id="123"/>
      <w:bookmarkStart w:id="124" w:name="_Toc184308102"/>
      <w:bookmarkEnd w:id="124"/>
      <w:bookmarkStart w:id="125" w:name="_Toc184308088"/>
      <w:bookmarkEnd w:id="125"/>
      <w:bookmarkStart w:id="126" w:name="_Toc184312080"/>
      <w:bookmarkEnd w:id="126"/>
      <w:bookmarkStart w:id="127" w:name="_Toc184308086"/>
      <w:bookmarkEnd w:id="127"/>
      <w:bookmarkStart w:id="128" w:name="_Toc184310318"/>
      <w:bookmarkEnd w:id="128"/>
      <w:bookmarkStart w:id="129" w:name="_Toc184313240"/>
      <w:bookmarkEnd w:id="129"/>
      <w:bookmarkStart w:id="130" w:name="_Toc184310308"/>
      <w:bookmarkEnd w:id="130"/>
      <w:bookmarkStart w:id="131" w:name="_Toc184313282"/>
      <w:bookmarkEnd w:id="131"/>
      <w:bookmarkStart w:id="132" w:name="_Toc184314455"/>
      <w:bookmarkEnd w:id="132"/>
      <w:bookmarkStart w:id="133" w:name="_Toc184313242"/>
      <w:bookmarkEnd w:id="133"/>
      <w:bookmarkStart w:id="134" w:name="_Toc184308081"/>
      <w:bookmarkEnd w:id="134"/>
      <w:bookmarkStart w:id="135" w:name="_Toc184308062"/>
      <w:bookmarkEnd w:id="135"/>
      <w:bookmarkStart w:id="136" w:name="_Toc184310314"/>
      <w:bookmarkEnd w:id="136"/>
      <w:bookmarkStart w:id="137" w:name="_Toc184310325"/>
      <w:bookmarkEnd w:id="137"/>
      <w:bookmarkStart w:id="138" w:name="_Toc184308080"/>
      <w:bookmarkEnd w:id="138"/>
      <w:bookmarkStart w:id="139" w:name="_Toc184312100"/>
      <w:bookmarkEnd w:id="139"/>
      <w:bookmarkStart w:id="140" w:name="_Toc184308084"/>
      <w:bookmarkEnd w:id="140"/>
      <w:bookmarkStart w:id="141" w:name="_Toc184313249"/>
      <w:bookmarkEnd w:id="141"/>
      <w:bookmarkStart w:id="142" w:name="_Toc184312082"/>
      <w:bookmarkEnd w:id="142"/>
      <w:bookmarkStart w:id="143" w:name="_Toc184313273"/>
      <w:bookmarkEnd w:id="143"/>
      <w:bookmarkStart w:id="144" w:name="_Toc184314414"/>
      <w:bookmarkEnd w:id="144"/>
      <w:bookmarkStart w:id="145" w:name="_Toc184310339"/>
      <w:bookmarkEnd w:id="145"/>
      <w:bookmarkStart w:id="146" w:name="_Toc184313243"/>
      <w:bookmarkEnd w:id="146"/>
      <w:bookmarkStart w:id="147" w:name="_Toc184314449"/>
      <w:bookmarkEnd w:id="147"/>
      <w:bookmarkStart w:id="148" w:name="_Toc184312103"/>
      <w:bookmarkEnd w:id="148"/>
      <w:bookmarkStart w:id="149" w:name="_Toc184313251"/>
      <w:bookmarkEnd w:id="149"/>
      <w:bookmarkStart w:id="150" w:name="_Toc184313289"/>
      <w:bookmarkEnd w:id="150"/>
      <w:bookmarkStart w:id="151" w:name="_Toc184310333"/>
      <w:bookmarkEnd w:id="151"/>
      <w:bookmarkStart w:id="152" w:name="_Toc184308038"/>
      <w:bookmarkEnd w:id="152"/>
      <w:bookmarkStart w:id="153" w:name="_Toc184308067"/>
      <w:bookmarkEnd w:id="153"/>
      <w:bookmarkStart w:id="154" w:name="_Toc184308050"/>
      <w:bookmarkEnd w:id="154"/>
      <w:bookmarkStart w:id="155" w:name="_Toc184310279"/>
      <w:bookmarkEnd w:id="155"/>
      <w:bookmarkStart w:id="156" w:name="_Toc184314462"/>
      <w:bookmarkEnd w:id="156"/>
      <w:bookmarkStart w:id="157" w:name="_Toc184310327"/>
      <w:bookmarkEnd w:id="157"/>
      <w:bookmarkStart w:id="158" w:name="_Toc184308066"/>
      <w:bookmarkEnd w:id="158"/>
      <w:bookmarkStart w:id="159" w:name="_Toc184312087"/>
      <w:bookmarkEnd w:id="159"/>
      <w:bookmarkStart w:id="160" w:name="_Toc184312120"/>
      <w:bookmarkEnd w:id="160"/>
      <w:bookmarkStart w:id="161" w:name="_Toc184312071"/>
      <w:bookmarkEnd w:id="161"/>
      <w:bookmarkStart w:id="162" w:name="_Toc184310330"/>
      <w:bookmarkEnd w:id="162"/>
      <w:bookmarkStart w:id="163" w:name="_Toc184314435"/>
      <w:bookmarkEnd w:id="163"/>
      <w:bookmarkStart w:id="164" w:name="_Toc184314456"/>
      <w:bookmarkEnd w:id="164"/>
      <w:bookmarkStart w:id="165" w:name="_Toc184310303"/>
      <w:bookmarkEnd w:id="165"/>
      <w:bookmarkStart w:id="166" w:name="_Toc184308093"/>
      <w:bookmarkEnd w:id="166"/>
      <w:bookmarkStart w:id="167" w:name="_Toc184310302"/>
      <w:bookmarkEnd w:id="167"/>
      <w:bookmarkStart w:id="168" w:name="_Toc184308068"/>
      <w:bookmarkEnd w:id="168"/>
      <w:bookmarkStart w:id="169" w:name="_Toc184313262"/>
      <w:bookmarkEnd w:id="169"/>
      <w:bookmarkStart w:id="170" w:name="_Toc184314426"/>
      <w:bookmarkEnd w:id="170"/>
      <w:bookmarkStart w:id="171" w:name="_Toc184308100"/>
      <w:bookmarkEnd w:id="171"/>
      <w:bookmarkStart w:id="172" w:name="_Toc184312121"/>
      <w:bookmarkEnd w:id="172"/>
      <w:bookmarkStart w:id="173" w:name="_Toc184312097"/>
      <w:bookmarkEnd w:id="173"/>
      <w:bookmarkStart w:id="174" w:name="_Toc184312073"/>
      <w:bookmarkEnd w:id="174"/>
      <w:bookmarkStart w:id="175" w:name="_Toc184314469"/>
      <w:bookmarkEnd w:id="175"/>
      <w:bookmarkStart w:id="176" w:name="_Toc184308095"/>
      <w:bookmarkEnd w:id="176"/>
      <w:bookmarkStart w:id="177" w:name="_Toc184308052"/>
      <w:bookmarkEnd w:id="177"/>
      <w:bookmarkStart w:id="178" w:name="_Toc184314438"/>
      <w:bookmarkEnd w:id="178"/>
      <w:bookmarkStart w:id="179" w:name="_Toc184310306"/>
      <w:bookmarkEnd w:id="179"/>
      <w:bookmarkStart w:id="180" w:name="_Toc184308107"/>
      <w:bookmarkEnd w:id="180"/>
      <w:bookmarkStart w:id="181" w:name="_Toc184308071"/>
      <w:bookmarkEnd w:id="181"/>
      <w:bookmarkStart w:id="182" w:name="_Toc184310278"/>
      <w:bookmarkEnd w:id="182"/>
      <w:bookmarkStart w:id="183" w:name="_Toc184308065"/>
      <w:bookmarkEnd w:id="183"/>
      <w:bookmarkStart w:id="184" w:name="_Toc184313261"/>
      <w:bookmarkEnd w:id="184"/>
      <w:bookmarkStart w:id="185" w:name="_Toc184308072"/>
      <w:bookmarkEnd w:id="185"/>
      <w:bookmarkStart w:id="186" w:name="_Toc184310305"/>
      <w:bookmarkEnd w:id="186"/>
      <w:bookmarkStart w:id="187" w:name="_Toc184310300"/>
      <w:bookmarkEnd w:id="187"/>
      <w:bookmarkStart w:id="188" w:name="_Toc184312132"/>
      <w:bookmarkEnd w:id="188"/>
      <w:bookmarkStart w:id="189" w:name="_Toc184314439"/>
      <w:bookmarkEnd w:id="189"/>
      <w:bookmarkStart w:id="190" w:name="_Toc184310337"/>
      <w:bookmarkEnd w:id="190"/>
      <w:bookmarkStart w:id="191" w:name="_Toc184314423"/>
      <w:bookmarkEnd w:id="191"/>
      <w:bookmarkStart w:id="192" w:name="_Toc184312122"/>
      <w:bookmarkEnd w:id="192"/>
      <w:bookmarkStart w:id="193" w:name="_Toc184310307"/>
      <w:bookmarkEnd w:id="193"/>
      <w:bookmarkStart w:id="194" w:name="_Toc184314450"/>
      <w:bookmarkEnd w:id="194"/>
      <w:bookmarkStart w:id="195" w:name="_Toc184313290"/>
      <w:bookmarkEnd w:id="195"/>
      <w:bookmarkStart w:id="196" w:name="_Toc184310338"/>
      <w:bookmarkEnd w:id="196"/>
      <w:bookmarkStart w:id="197" w:name="_Toc184313292"/>
      <w:bookmarkEnd w:id="197"/>
      <w:bookmarkStart w:id="198" w:name="_Toc184313252"/>
      <w:bookmarkEnd w:id="198"/>
      <w:bookmarkStart w:id="199" w:name="_Toc184313245"/>
      <w:bookmarkEnd w:id="199"/>
      <w:bookmarkStart w:id="200" w:name="_Toc184310312"/>
      <w:bookmarkEnd w:id="200"/>
      <w:bookmarkStart w:id="201" w:name="_Toc184314416"/>
      <w:bookmarkEnd w:id="201"/>
      <w:bookmarkStart w:id="202" w:name="_Toc184312072"/>
      <w:bookmarkEnd w:id="202"/>
      <w:bookmarkStart w:id="203" w:name="_Toc184312117"/>
      <w:bookmarkEnd w:id="203"/>
      <w:bookmarkStart w:id="204" w:name="_Toc184310295"/>
      <w:bookmarkEnd w:id="204"/>
      <w:bookmarkStart w:id="205" w:name="_Toc184312070"/>
      <w:bookmarkEnd w:id="205"/>
      <w:bookmarkStart w:id="206" w:name="_Toc184310310"/>
      <w:bookmarkEnd w:id="206"/>
      <w:bookmarkStart w:id="207" w:name="_Toc184310324"/>
      <w:bookmarkEnd w:id="207"/>
      <w:bookmarkStart w:id="208" w:name="_Toc184313291"/>
      <w:bookmarkEnd w:id="208"/>
      <w:bookmarkStart w:id="209" w:name="_Toc184312119"/>
      <w:bookmarkEnd w:id="209"/>
      <w:bookmarkStart w:id="210" w:name="_Toc184314480"/>
      <w:bookmarkEnd w:id="210"/>
      <w:bookmarkStart w:id="211" w:name="_Toc184314461"/>
      <w:bookmarkEnd w:id="211"/>
      <w:bookmarkStart w:id="212" w:name="_Toc184312084"/>
      <w:bookmarkEnd w:id="212"/>
      <w:bookmarkStart w:id="213" w:name="_Toc184308097"/>
      <w:bookmarkEnd w:id="213"/>
      <w:bookmarkStart w:id="214" w:name="_Toc184308091"/>
      <w:bookmarkEnd w:id="214"/>
      <w:bookmarkStart w:id="215" w:name="_Toc184312108"/>
      <w:bookmarkEnd w:id="215"/>
      <w:bookmarkStart w:id="216" w:name="_Toc184313241"/>
      <w:bookmarkEnd w:id="216"/>
      <w:bookmarkStart w:id="217" w:name="_Toc184314466"/>
      <w:bookmarkEnd w:id="217"/>
      <w:bookmarkStart w:id="218" w:name="_Toc184310301"/>
      <w:bookmarkEnd w:id="218"/>
      <w:bookmarkStart w:id="219" w:name="_Toc184310342"/>
      <w:bookmarkEnd w:id="219"/>
      <w:bookmarkStart w:id="220" w:name="_Toc184313268"/>
      <w:bookmarkEnd w:id="220"/>
      <w:bookmarkStart w:id="221" w:name="_Toc184314458"/>
      <w:bookmarkEnd w:id="221"/>
      <w:bookmarkStart w:id="222" w:name="_Toc184313266"/>
      <w:bookmarkEnd w:id="222"/>
      <w:bookmarkStart w:id="223" w:name="_Toc184314478"/>
      <w:bookmarkEnd w:id="223"/>
      <w:bookmarkStart w:id="224" w:name="_Toc184314441"/>
      <w:bookmarkEnd w:id="224"/>
      <w:bookmarkStart w:id="225" w:name="_Toc184308048"/>
      <w:bookmarkEnd w:id="225"/>
      <w:bookmarkStart w:id="226" w:name="_Toc184310316"/>
      <w:bookmarkEnd w:id="226"/>
      <w:bookmarkStart w:id="227" w:name="_Toc184313304"/>
      <w:bookmarkEnd w:id="227"/>
      <w:bookmarkStart w:id="228" w:name="_Toc184312109"/>
      <w:bookmarkEnd w:id="228"/>
      <w:bookmarkStart w:id="229" w:name="_Toc184313279"/>
      <w:bookmarkEnd w:id="229"/>
      <w:bookmarkStart w:id="230" w:name="_Toc184314468"/>
      <w:bookmarkEnd w:id="230"/>
      <w:bookmarkStart w:id="231" w:name="_Toc184312090"/>
      <w:bookmarkEnd w:id="231"/>
      <w:bookmarkStart w:id="232" w:name="_Toc184308082"/>
      <w:bookmarkEnd w:id="232"/>
      <w:bookmarkStart w:id="233" w:name="_Toc184314429"/>
      <w:bookmarkEnd w:id="233"/>
      <w:bookmarkStart w:id="234" w:name="_Toc184312091"/>
      <w:bookmarkEnd w:id="234"/>
      <w:bookmarkStart w:id="235" w:name="_Toc184313288"/>
      <w:bookmarkEnd w:id="235"/>
      <w:bookmarkStart w:id="236" w:name="_Toc184313248"/>
      <w:bookmarkEnd w:id="236"/>
      <w:bookmarkStart w:id="237" w:name="_Toc184312123"/>
      <w:bookmarkEnd w:id="237"/>
      <w:bookmarkStart w:id="238" w:name="_Toc184310334"/>
      <w:bookmarkEnd w:id="238"/>
      <w:bookmarkStart w:id="239" w:name="_Toc184313286"/>
      <w:bookmarkEnd w:id="239"/>
      <w:bookmarkStart w:id="240" w:name="_Toc184314459"/>
      <w:bookmarkEnd w:id="240"/>
      <w:bookmarkStart w:id="241" w:name="_Toc184312111"/>
      <w:bookmarkEnd w:id="241"/>
      <w:bookmarkStart w:id="242" w:name="_Toc184314434"/>
      <w:bookmarkEnd w:id="242"/>
      <w:bookmarkStart w:id="243" w:name="_Toc184312083"/>
      <w:bookmarkEnd w:id="243"/>
      <w:bookmarkStart w:id="244" w:name="_Toc184314475"/>
      <w:bookmarkEnd w:id="244"/>
      <w:bookmarkStart w:id="245" w:name="_Toc184310313"/>
      <w:bookmarkEnd w:id="245"/>
      <w:bookmarkStart w:id="246" w:name="_Toc184314446"/>
      <w:bookmarkEnd w:id="246"/>
      <w:bookmarkStart w:id="247" w:name="_Toc184310282"/>
      <w:bookmarkEnd w:id="247"/>
      <w:bookmarkStart w:id="248" w:name="_Toc184310292"/>
      <w:bookmarkEnd w:id="248"/>
      <w:bookmarkStart w:id="249" w:name="_Toc184308041"/>
      <w:bookmarkEnd w:id="249"/>
      <w:bookmarkStart w:id="250" w:name="_Toc184308047"/>
      <w:bookmarkEnd w:id="250"/>
      <w:bookmarkStart w:id="251" w:name="_Toc184313306"/>
      <w:bookmarkEnd w:id="251"/>
      <w:bookmarkStart w:id="252" w:name="_Toc184314482"/>
      <w:bookmarkEnd w:id="252"/>
      <w:bookmarkStart w:id="253" w:name="_Toc184314436"/>
      <w:bookmarkEnd w:id="253"/>
      <w:bookmarkStart w:id="254" w:name="_Toc184313301"/>
      <w:bookmarkEnd w:id="254"/>
      <w:bookmarkStart w:id="255" w:name="_Toc184314471"/>
      <w:bookmarkEnd w:id="255"/>
      <w:bookmarkStart w:id="256" w:name="_Toc184308045"/>
      <w:bookmarkEnd w:id="256"/>
      <w:bookmarkStart w:id="257" w:name="_Toc184314425"/>
      <w:bookmarkEnd w:id="257"/>
      <w:bookmarkStart w:id="258" w:name="_Toc184313263"/>
      <w:bookmarkEnd w:id="258"/>
      <w:bookmarkStart w:id="259" w:name="_Toc184310322"/>
      <w:bookmarkEnd w:id="259"/>
      <w:bookmarkStart w:id="260" w:name="_Toc184312074"/>
      <w:bookmarkEnd w:id="260"/>
      <w:bookmarkStart w:id="261" w:name="_Toc184310273"/>
      <w:bookmarkEnd w:id="261"/>
      <w:bookmarkStart w:id="262" w:name="_Toc184313250"/>
      <w:bookmarkEnd w:id="262"/>
      <w:bookmarkStart w:id="263" w:name="_Toc184312107"/>
      <w:bookmarkEnd w:id="263"/>
      <w:bookmarkStart w:id="264" w:name="_Toc184308061"/>
      <w:bookmarkEnd w:id="264"/>
      <w:bookmarkStart w:id="265" w:name="_Toc184310291"/>
      <w:bookmarkEnd w:id="265"/>
      <w:bookmarkStart w:id="266" w:name="_Toc184314421"/>
      <w:bookmarkEnd w:id="266"/>
      <w:bookmarkStart w:id="267" w:name="_Toc184308089"/>
      <w:bookmarkEnd w:id="267"/>
      <w:bookmarkStart w:id="268" w:name="_Toc184312098"/>
      <w:bookmarkEnd w:id="268"/>
      <w:bookmarkStart w:id="269" w:name="_Toc184313299"/>
      <w:bookmarkEnd w:id="269"/>
      <w:bookmarkStart w:id="270" w:name="_Toc184312136"/>
      <w:bookmarkEnd w:id="270"/>
      <w:bookmarkStart w:id="271" w:name="_Toc184313284"/>
      <w:bookmarkEnd w:id="271"/>
      <w:bookmarkStart w:id="272" w:name="_Toc184314410"/>
      <w:bookmarkEnd w:id="272"/>
      <w:bookmarkStart w:id="273" w:name="_Toc184308051"/>
      <w:bookmarkEnd w:id="273"/>
      <w:bookmarkStart w:id="274" w:name="_Toc184310335"/>
      <w:bookmarkEnd w:id="274"/>
      <w:bookmarkStart w:id="275" w:name="_Toc184310285"/>
      <w:bookmarkEnd w:id="275"/>
      <w:bookmarkStart w:id="276" w:name="_Toc184308043"/>
      <w:bookmarkEnd w:id="276"/>
      <w:bookmarkStart w:id="277" w:name="_Toc184313283"/>
      <w:bookmarkEnd w:id="277"/>
      <w:bookmarkStart w:id="278" w:name="_Toc184308056"/>
      <w:bookmarkEnd w:id="278"/>
      <w:bookmarkStart w:id="279" w:name="_Toc184313298"/>
      <w:bookmarkEnd w:id="279"/>
      <w:bookmarkStart w:id="280" w:name="_Toc184308098"/>
      <w:bookmarkEnd w:id="280"/>
      <w:bookmarkStart w:id="281" w:name="_Toc184313287"/>
      <w:bookmarkEnd w:id="281"/>
      <w:bookmarkStart w:id="282" w:name="_Toc184312125"/>
      <w:bookmarkEnd w:id="282"/>
      <w:bookmarkStart w:id="283" w:name="_Toc184310321"/>
      <w:bookmarkEnd w:id="283"/>
      <w:bookmarkStart w:id="284" w:name="_Toc184314415"/>
      <w:bookmarkEnd w:id="284"/>
      <w:bookmarkStart w:id="285" w:name="_Toc184313275"/>
      <w:bookmarkEnd w:id="285"/>
      <w:bookmarkStart w:id="286" w:name="_Toc184314457"/>
      <w:bookmarkEnd w:id="286"/>
      <w:bookmarkStart w:id="287" w:name="_Toc184312088"/>
      <w:bookmarkEnd w:id="287"/>
      <w:bookmarkStart w:id="288" w:name="_Toc184308078"/>
      <w:bookmarkEnd w:id="288"/>
      <w:bookmarkStart w:id="289" w:name="_Toc184312133"/>
      <w:bookmarkEnd w:id="289"/>
      <w:bookmarkStart w:id="290" w:name="_Toc184313259"/>
      <w:bookmarkEnd w:id="290"/>
      <w:bookmarkStart w:id="291" w:name="_Toc184313276"/>
      <w:bookmarkEnd w:id="291"/>
      <w:bookmarkStart w:id="292" w:name="_Toc184312116"/>
      <w:bookmarkEnd w:id="292"/>
      <w:bookmarkStart w:id="293" w:name="_Toc184312096"/>
      <w:bookmarkEnd w:id="293"/>
      <w:bookmarkStart w:id="294" w:name="_Toc184308076"/>
      <w:bookmarkEnd w:id="294"/>
      <w:bookmarkStart w:id="295" w:name="_Toc184308085"/>
      <w:bookmarkEnd w:id="295"/>
      <w:bookmarkStart w:id="296" w:name="_Toc184314454"/>
      <w:bookmarkEnd w:id="296"/>
      <w:bookmarkStart w:id="297" w:name="_Toc184308096"/>
      <w:bookmarkEnd w:id="297"/>
      <w:bookmarkStart w:id="298" w:name="_Toc184312127"/>
      <w:bookmarkEnd w:id="298"/>
      <w:bookmarkStart w:id="299" w:name="_Toc184308099"/>
      <w:bookmarkEnd w:id="299"/>
      <w:bookmarkStart w:id="300" w:name="_Toc184312115"/>
      <w:bookmarkEnd w:id="300"/>
      <w:bookmarkStart w:id="301" w:name="_Toc184310344"/>
      <w:bookmarkEnd w:id="301"/>
      <w:bookmarkStart w:id="302" w:name="_Toc184312126"/>
      <w:bookmarkEnd w:id="302"/>
      <w:bookmarkStart w:id="303" w:name="_Toc184308042"/>
      <w:bookmarkEnd w:id="303"/>
      <w:bookmarkStart w:id="304" w:name="_Toc184308064"/>
      <w:bookmarkEnd w:id="304"/>
      <w:bookmarkStart w:id="305" w:name="_Toc184310326"/>
      <w:bookmarkEnd w:id="305"/>
      <w:bookmarkStart w:id="306" w:name="_Toc184310299"/>
      <w:bookmarkEnd w:id="306"/>
      <w:bookmarkStart w:id="307" w:name="_Toc184308040"/>
      <w:bookmarkEnd w:id="307"/>
      <w:bookmarkStart w:id="308" w:name="_Toc184314447"/>
      <w:bookmarkEnd w:id="308"/>
      <w:bookmarkStart w:id="309" w:name="_Toc184308105"/>
      <w:bookmarkEnd w:id="309"/>
      <w:bookmarkStart w:id="310" w:name="_Toc184314448"/>
      <w:bookmarkEnd w:id="310"/>
      <w:bookmarkStart w:id="311" w:name="_Toc184314474"/>
      <w:bookmarkEnd w:id="311"/>
      <w:bookmarkStart w:id="312" w:name="_Toc184310332"/>
      <w:bookmarkEnd w:id="312"/>
      <w:bookmarkStart w:id="313" w:name="_Toc184313258"/>
      <w:bookmarkEnd w:id="313"/>
      <w:bookmarkStart w:id="314" w:name="_Toc184310276"/>
      <w:bookmarkEnd w:id="314"/>
      <w:bookmarkStart w:id="315" w:name="_Toc184313274"/>
      <w:bookmarkEnd w:id="315"/>
      <w:bookmarkStart w:id="316" w:name="_Toc184310283"/>
      <w:bookmarkEnd w:id="316"/>
      <w:bookmarkStart w:id="317" w:name="_Toc184314452"/>
      <w:bookmarkEnd w:id="317"/>
      <w:bookmarkStart w:id="318" w:name="_Toc184314428"/>
      <w:bookmarkEnd w:id="318"/>
      <w:bookmarkStart w:id="319" w:name="_Toc184310298"/>
      <w:bookmarkEnd w:id="319"/>
      <w:bookmarkStart w:id="320" w:name="_Toc184308077"/>
      <w:bookmarkEnd w:id="320"/>
      <w:bookmarkStart w:id="321" w:name="_Toc184308069"/>
      <w:bookmarkEnd w:id="321"/>
      <w:bookmarkStart w:id="322" w:name="_Toc184313305"/>
      <w:bookmarkEnd w:id="322"/>
      <w:bookmarkStart w:id="323" w:name="_Toc184310284"/>
      <w:bookmarkEnd w:id="323"/>
      <w:bookmarkStart w:id="324" w:name="_Toc184308106"/>
      <w:bookmarkEnd w:id="324"/>
      <w:bookmarkStart w:id="325" w:name="_Toc184313310"/>
      <w:bookmarkEnd w:id="325"/>
      <w:bookmarkStart w:id="326" w:name="_Toc184313265"/>
      <w:bookmarkEnd w:id="326"/>
      <w:bookmarkStart w:id="327" w:name="_Toc184314411"/>
      <w:bookmarkEnd w:id="327"/>
      <w:bookmarkStart w:id="328" w:name="_Toc184312077"/>
      <w:bookmarkEnd w:id="328"/>
      <w:bookmarkStart w:id="329" w:name="_Toc184310336"/>
      <w:bookmarkEnd w:id="329"/>
      <w:bookmarkStart w:id="330" w:name="_Toc184312067"/>
      <w:bookmarkEnd w:id="330"/>
      <w:bookmarkStart w:id="331" w:name="_Toc184313293"/>
      <w:bookmarkEnd w:id="331"/>
      <w:bookmarkStart w:id="332" w:name="_Toc184313278"/>
      <w:bookmarkEnd w:id="332"/>
      <w:bookmarkStart w:id="333" w:name="_Toc184308036"/>
      <w:bookmarkEnd w:id="333"/>
      <w:bookmarkStart w:id="334" w:name="_Toc184314465"/>
      <w:bookmarkEnd w:id="334"/>
      <w:bookmarkStart w:id="335" w:name="_Toc184308079"/>
      <w:bookmarkEnd w:id="335"/>
      <w:bookmarkStart w:id="336" w:name="_Toc184308054"/>
      <w:bookmarkEnd w:id="336"/>
      <w:bookmarkStart w:id="337" w:name="_Toc184308070"/>
      <w:bookmarkEnd w:id="337"/>
      <w:bookmarkStart w:id="338" w:name="_Toc184312137"/>
      <w:bookmarkEnd w:id="338"/>
      <w:bookmarkStart w:id="339" w:name="_Toc184313257"/>
      <w:bookmarkEnd w:id="339"/>
      <w:bookmarkStart w:id="340" w:name="_Toc184310323"/>
      <w:bookmarkEnd w:id="340"/>
      <w:bookmarkStart w:id="341" w:name="_Toc184313269"/>
      <w:bookmarkEnd w:id="341"/>
      <w:bookmarkStart w:id="342" w:name="_Toc184312129"/>
      <w:bookmarkEnd w:id="342"/>
      <w:bookmarkStart w:id="343" w:name="_Toc184314427"/>
      <w:bookmarkEnd w:id="343"/>
      <w:bookmarkStart w:id="344" w:name="_Toc184312110"/>
      <w:bookmarkEnd w:id="344"/>
      <w:bookmarkStart w:id="345" w:name="_Toc184312114"/>
      <w:bookmarkEnd w:id="345"/>
      <w:bookmarkStart w:id="346" w:name="_Toc184314472"/>
      <w:bookmarkEnd w:id="346"/>
      <w:bookmarkStart w:id="347" w:name="_Toc184308104"/>
      <w:bookmarkEnd w:id="347"/>
      <w:bookmarkStart w:id="348" w:name="_Toc184314463"/>
      <w:bookmarkEnd w:id="348"/>
      <w:bookmarkStart w:id="349" w:name="_Toc184308074"/>
      <w:bookmarkEnd w:id="349"/>
      <w:bookmarkStart w:id="350" w:name="_Toc184310294"/>
      <w:bookmarkEnd w:id="350"/>
      <w:bookmarkStart w:id="351" w:name="_Toc184308090"/>
      <w:bookmarkEnd w:id="351"/>
      <w:bookmarkStart w:id="352" w:name="_Toc184310343"/>
      <w:bookmarkEnd w:id="352"/>
      <w:bookmarkStart w:id="353" w:name="_Toc184308060"/>
      <w:bookmarkEnd w:id="353"/>
      <w:bookmarkStart w:id="354" w:name="_Toc184313260"/>
      <w:bookmarkEnd w:id="354"/>
      <w:bookmarkStart w:id="355" w:name="_Toc184313267"/>
      <w:bookmarkEnd w:id="355"/>
      <w:bookmarkStart w:id="356" w:name="_Toc184313264"/>
      <w:bookmarkEnd w:id="356"/>
      <w:bookmarkStart w:id="357" w:name="_Toc184313256"/>
      <w:bookmarkEnd w:id="357"/>
      <w:bookmarkStart w:id="358" w:name="_Toc184313255"/>
      <w:bookmarkEnd w:id="358"/>
      <w:bookmarkStart w:id="359" w:name="_Toc184314453"/>
      <w:bookmarkEnd w:id="359"/>
      <w:bookmarkStart w:id="360" w:name="_Toc184308073"/>
      <w:bookmarkEnd w:id="360"/>
      <w:bookmarkStart w:id="361" w:name="_Toc184310315"/>
      <w:bookmarkEnd w:id="361"/>
      <w:bookmarkStart w:id="362" w:name="_Toc184310309"/>
      <w:bookmarkEnd w:id="362"/>
      <w:bookmarkStart w:id="363" w:name="_Toc184312076"/>
      <w:bookmarkEnd w:id="363"/>
      <w:bookmarkStart w:id="364" w:name="_Toc184313309"/>
      <w:bookmarkEnd w:id="364"/>
      <w:bookmarkStart w:id="365" w:name="_Toc184314464"/>
      <w:bookmarkEnd w:id="365"/>
      <w:bookmarkStart w:id="366" w:name="_Toc184313272"/>
      <w:bookmarkEnd w:id="366"/>
      <w:bookmarkStart w:id="367" w:name="_Toc184308087"/>
      <w:bookmarkEnd w:id="367"/>
      <w:bookmarkStart w:id="368" w:name="_Toc184314440"/>
      <w:bookmarkEnd w:id="368"/>
      <w:bookmarkStart w:id="369" w:name="_Toc184313247"/>
      <w:bookmarkEnd w:id="369"/>
      <w:bookmarkStart w:id="370" w:name="_Toc184310286"/>
      <w:bookmarkEnd w:id="370"/>
      <w:bookmarkStart w:id="371" w:name="_Toc184313246"/>
      <w:bookmarkEnd w:id="371"/>
      <w:bookmarkStart w:id="372" w:name="_Toc184312131"/>
      <w:bookmarkEnd w:id="372"/>
      <w:bookmarkStart w:id="373" w:name="_Toc184308092"/>
      <w:bookmarkEnd w:id="373"/>
      <w:bookmarkStart w:id="374" w:name="_Toc184314417"/>
      <w:bookmarkEnd w:id="374"/>
      <w:bookmarkStart w:id="375" w:name="_Toc184313285"/>
      <w:bookmarkEnd w:id="375"/>
      <w:bookmarkStart w:id="376" w:name="_Toc184310287"/>
      <w:bookmarkEnd w:id="376"/>
      <w:bookmarkStart w:id="377" w:name="_Toc184313239"/>
      <w:bookmarkEnd w:id="377"/>
      <w:bookmarkStart w:id="378" w:name="_Toc184314467"/>
      <w:bookmarkEnd w:id="378"/>
      <w:bookmarkStart w:id="379" w:name="_Toc184312130"/>
      <w:bookmarkEnd w:id="379"/>
      <w:bookmarkStart w:id="380" w:name="_Toc184313281"/>
      <w:bookmarkEnd w:id="380"/>
      <w:bookmarkStart w:id="381" w:name="_Toc184310277"/>
      <w:bookmarkEnd w:id="381"/>
      <w:bookmarkStart w:id="382" w:name="_Toc184310297"/>
      <w:bookmarkEnd w:id="382"/>
      <w:bookmarkStart w:id="383" w:name="_Toc184308055"/>
      <w:bookmarkEnd w:id="383"/>
      <w:bookmarkStart w:id="384" w:name="_Toc184310274"/>
      <w:bookmarkEnd w:id="384"/>
      <w:bookmarkStart w:id="385" w:name="_Toc184313253"/>
      <w:bookmarkEnd w:id="385"/>
      <w:bookmarkStart w:id="386" w:name="_Toc184312101"/>
      <w:bookmarkEnd w:id="386"/>
      <w:bookmarkStart w:id="387" w:name="_Toc184308044"/>
      <w:bookmarkEnd w:id="387"/>
      <w:bookmarkStart w:id="388" w:name="_Toc184313280"/>
      <w:bookmarkEnd w:id="388"/>
      <w:bookmarkStart w:id="389" w:name="_Toc184314431"/>
      <w:bookmarkEnd w:id="389"/>
      <w:bookmarkStart w:id="390" w:name="_Toc184308075"/>
      <w:bookmarkEnd w:id="390"/>
      <w:bookmarkStart w:id="391" w:name="_Toc184308039"/>
      <w:bookmarkEnd w:id="391"/>
      <w:bookmarkStart w:id="392" w:name="_Toc184310288"/>
      <w:bookmarkEnd w:id="392"/>
      <w:bookmarkStart w:id="393" w:name="_Toc184313271"/>
      <w:bookmarkEnd w:id="393"/>
      <w:r>
        <w:rPr>
          <w:rFonts w:hint="eastAsia" w:ascii="宋体" w:hAnsi="宋体" w:eastAsia="宋体" w:cs="宋体"/>
          <w:b/>
          <w:color w:val="auto"/>
          <w:sz w:val="36"/>
          <w:szCs w:val="36"/>
          <w:highlight w:val="none"/>
        </w:rPr>
        <w:t>评标办法</w:t>
      </w:r>
    </w:p>
    <w:p w14:paraId="0E4BDFB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46"/>
        <w:gridCol w:w="6360"/>
      </w:tblGrid>
      <w:tr w14:paraId="5D69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35505D2C">
            <w:pPr>
              <w:spacing w:line="288"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评审因素</w:t>
            </w:r>
          </w:p>
        </w:tc>
        <w:tc>
          <w:tcPr>
            <w:tcW w:w="646" w:type="dxa"/>
            <w:tcBorders>
              <w:top w:val="single" w:color="auto" w:sz="4" w:space="0"/>
              <w:left w:val="single" w:color="auto" w:sz="4" w:space="0"/>
              <w:bottom w:val="single" w:color="auto" w:sz="4" w:space="0"/>
              <w:right w:val="single" w:color="auto" w:sz="4" w:space="0"/>
            </w:tcBorders>
            <w:vAlign w:val="center"/>
          </w:tcPr>
          <w:p w14:paraId="153315B5">
            <w:pPr>
              <w:spacing w:line="288"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分值</w:t>
            </w:r>
          </w:p>
        </w:tc>
        <w:tc>
          <w:tcPr>
            <w:tcW w:w="6360" w:type="dxa"/>
            <w:tcBorders>
              <w:top w:val="single" w:color="auto" w:sz="4" w:space="0"/>
              <w:left w:val="single" w:color="auto" w:sz="4" w:space="0"/>
              <w:bottom w:val="single" w:color="auto" w:sz="4" w:space="0"/>
              <w:right w:val="single" w:color="auto" w:sz="4" w:space="0"/>
            </w:tcBorders>
            <w:vAlign w:val="center"/>
          </w:tcPr>
          <w:p w14:paraId="4DD7647C">
            <w:pPr>
              <w:pStyle w:val="778"/>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14:paraId="12D1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735C9453">
            <w:pPr>
              <w:pStyle w:val="778"/>
              <w:spacing w:line="288" w:lineRule="auto"/>
              <w:ind w:firstLine="0" w:firstLineChars="0"/>
              <w:jc w:val="both"/>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w:t>
            </w:r>
            <w:r>
              <w:rPr>
                <w:rFonts w:hint="eastAsia" w:ascii="宋体" w:hAnsi="宋体" w:eastAsia="宋体" w:cs="宋体"/>
                <w:b/>
                <w:bCs/>
                <w:color w:val="auto"/>
                <w:spacing w:val="-6"/>
                <w:kern w:val="2"/>
                <w:highlight w:val="none"/>
                <w:lang w:val="en-US" w:eastAsia="zh-CN"/>
              </w:rPr>
              <w:t>20</w:t>
            </w:r>
            <w:r>
              <w:rPr>
                <w:rFonts w:hint="eastAsia" w:ascii="宋体" w:hAnsi="宋体" w:eastAsia="宋体" w:cs="宋体"/>
                <w:b/>
                <w:bCs/>
                <w:color w:val="auto"/>
                <w:spacing w:val="-6"/>
                <w:kern w:val="2"/>
                <w:highlight w:val="none"/>
              </w:rPr>
              <w:t>分）</w:t>
            </w:r>
          </w:p>
        </w:tc>
      </w:tr>
      <w:tr w14:paraId="285B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513" w:type="dxa"/>
            <w:tcBorders>
              <w:top w:val="single" w:color="auto" w:sz="4" w:space="0"/>
              <w:left w:val="single" w:color="auto" w:sz="4" w:space="0"/>
              <w:right w:val="single" w:color="auto" w:sz="4" w:space="0"/>
            </w:tcBorders>
            <w:vAlign w:val="center"/>
          </w:tcPr>
          <w:p w14:paraId="2FDD5471">
            <w:pPr>
              <w:pStyle w:val="24"/>
              <w:spacing w:line="288" w:lineRule="auto"/>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投标报价</w:t>
            </w:r>
          </w:p>
        </w:tc>
        <w:tc>
          <w:tcPr>
            <w:tcW w:w="646" w:type="dxa"/>
            <w:tcBorders>
              <w:top w:val="single" w:color="auto" w:sz="4" w:space="0"/>
              <w:left w:val="single" w:color="auto" w:sz="4" w:space="0"/>
              <w:right w:val="single" w:color="auto" w:sz="4" w:space="0"/>
            </w:tcBorders>
            <w:vAlign w:val="center"/>
          </w:tcPr>
          <w:p w14:paraId="1518B8D2">
            <w:pPr>
              <w:spacing w:line="288" w:lineRule="auto"/>
              <w:jc w:val="center"/>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20</w:t>
            </w:r>
          </w:p>
        </w:tc>
        <w:tc>
          <w:tcPr>
            <w:tcW w:w="6360" w:type="dxa"/>
            <w:tcBorders>
              <w:top w:val="single" w:color="auto" w:sz="4" w:space="0"/>
              <w:left w:val="single" w:color="auto" w:sz="4" w:space="0"/>
              <w:bottom w:val="single" w:color="auto" w:sz="4" w:space="0"/>
              <w:right w:val="single" w:color="auto" w:sz="4" w:space="0"/>
            </w:tcBorders>
            <w:vAlign w:val="center"/>
          </w:tcPr>
          <w:p w14:paraId="6587FCC0">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价格分采用低价优先法计算，即满足招标文件要求且投标价格最低的投标报价为评标基准价，其他投标人的价格分按照下列公式计算：</w:t>
            </w:r>
          </w:p>
          <w:p w14:paraId="0FDC56D4">
            <w:pPr>
              <w:snapToGrid w:val="0"/>
              <w:spacing w:after="0"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价格分=（评标基准价/投标报价）×</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%×100</w:t>
            </w:r>
            <w:r>
              <w:rPr>
                <w:rFonts w:hint="eastAsia" w:ascii="宋体" w:hAnsi="宋体" w:cs="宋体"/>
                <w:color w:val="auto"/>
                <w:sz w:val="24"/>
                <w:highlight w:val="none"/>
                <w:lang w:val="en-US" w:eastAsia="zh-CN"/>
              </w:rPr>
              <w:t xml:space="preserve"> </w:t>
            </w:r>
          </w:p>
        </w:tc>
      </w:tr>
      <w:tr w14:paraId="4FA8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3ACEF6BC">
            <w:pPr>
              <w:pStyle w:val="778"/>
              <w:spacing w:after="0" w:line="288" w:lineRule="auto"/>
              <w:ind w:firstLine="0" w:firstLineChars="0"/>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2</w:t>
            </w:r>
            <w:r>
              <w:rPr>
                <w:rFonts w:hint="eastAsia" w:ascii="宋体" w:hAnsi="宋体" w:eastAsia="宋体" w:cs="宋体"/>
                <w:b/>
                <w:color w:val="auto"/>
                <w:spacing w:val="-6"/>
                <w:highlight w:val="none"/>
              </w:rPr>
              <w:t>分）</w:t>
            </w:r>
          </w:p>
        </w:tc>
      </w:tr>
      <w:tr w14:paraId="379F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697B71B2">
            <w:pPr>
              <w:spacing w:line="288"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lang w:val="en-US" w:eastAsia="zh-CN"/>
              </w:rPr>
              <w:t>业绩</w:t>
            </w:r>
          </w:p>
        </w:tc>
        <w:tc>
          <w:tcPr>
            <w:tcW w:w="646" w:type="dxa"/>
            <w:tcBorders>
              <w:top w:val="single" w:color="auto" w:sz="4" w:space="0"/>
              <w:left w:val="single" w:color="auto" w:sz="4" w:space="0"/>
              <w:bottom w:val="single" w:color="auto" w:sz="4" w:space="0"/>
              <w:right w:val="single" w:color="auto" w:sz="4" w:space="0"/>
            </w:tcBorders>
            <w:vAlign w:val="center"/>
          </w:tcPr>
          <w:p w14:paraId="17E3612C">
            <w:pPr>
              <w:spacing w:line="288"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1</w:t>
            </w:r>
          </w:p>
        </w:tc>
        <w:tc>
          <w:tcPr>
            <w:tcW w:w="6360" w:type="dxa"/>
            <w:tcBorders>
              <w:top w:val="single" w:color="auto" w:sz="4" w:space="0"/>
              <w:left w:val="single" w:color="auto" w:sz="4" w:space="0"/>
              <w:bottom w:val="single" w:color="auto" w:sz="4" w:space="0"/>
              <w:right w:val="single" w:color="auto" w:sz="4" w:space="0"/>
            </w:tcBorders>
            <w:vAlign w:val="center"/>
          </w:tcPr>
          <w:p w14:paraId="3B12C557">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p w14:paraId="2E8EE414">
            <w:pPr>
              <w:snapToGrid w:val="0"/>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年1月1日以来（以合同签订时间为准）具有类似项目业绩的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每提供1份合同业绩得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614D45F1">
            <w:pPr>
              <w:snapToGrid w:val="0"/>
              <w:spacing w:after="0" w:line="288" w:lineRule="auto"/>
              <w:rPr>
                <w:rFonts w:hint="eastAsia" w:ascii="宋体" w:hAnsi="宋体" w:eastAsia="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证明材料：</w:t>
            </w:r>
            <w:r>
              <w:rPr>
                <w:rFonts w:hint="eastAsia" w:ascii="宋体" w:hAnsi="宋体" w:eastAsia="宋体" w:cs="宋体"/>
                <w:b/>
                <w:bCs/>
                <w:color w:val="auto"/>
                <w:sz w:val="24"/>
                <w:highlight w:val="none"/>
              </w:rPr>
              <w:t>提供有效合同扫描件并加盖公章，不提供不得分</w:t>
            </w:r>
            <w:r>
              <w:rPr>
                <w:rFonts w:hint="eastAsia" w:ascii="宋体" w:hAnsi="宋体" w:cs="宋体"/>
                <w:b/>
                <w:bCs/>
                <w:color w:val="auto"/>
                <w:sz w:val="24"/>
                <w:highlight w:val="none"/>
                <w:lang w:eastAsia="zh-CN"/>
              </w:rPr>
              <w:t>。】</w:t>
            </w:r>
          </w:p>
        </w:tc>
      </w:tr>
      <w:tr w14:paraId="5507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3E0BA64F">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认证证书</w:t>
            </w:r>
          </w:p>
        </w:tc>
        <w:tc>
          <w:tcPr>
            <w:tcW w:w="646" w:type="dxa"/>
            <w:tcBorders>
              <w:top w:val="single" w:color="auto" w:sz="4" w:space="0"/>
              <w:left w:val="single" w:color="auto" w:sz="4" w:space="0"/>
              <w:bottom w:val="single" w:color="auto" w:sz="4" w:space="0"/>
              <w:right w:val="single" w:color="auto" w:sz="4" w:space="0"/>
            </w:tcBorders>
            <w:vAlign w:val="center"/>
          </w:tcPr>
          <w:p w14:paraId="28D24AE8">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1</w:t>
            </w:r>
          </w:p>
        </w:tc>
        <w:tc>
          <w:tcPr>
            <w:tcW w:w="6360" w:type="dxa"/>
            <w:tcBorders>
              <w:top w:val="single" w:color="auto" w:sz="4" w:space="0"/>
              <w:left w:val="single" w:color="auto" w:sz="4" w:space="0"/>
              <w:bottom w:val="single" w:color="auto" w:sz="4" w:space="0"/>
              <w:right w:val="single" w:color="auto" w:sz="4" w:space="0"/>
            </w:tcBorders>
            <w:vAlign w:val="center"/>
          </w:tcPr>
          <w:p w14:paraId="5EFE736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p w14:paraId="44EF8CDA">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u w:color="000000"/>
              </w:rPr>
            </w:pPr>
            <w:r>
              <w:rPr>
                <w:rFonts w:hint="eastAsia" w:ascii="宋体" w:hAnsi="宋体" w:cs="宋体"/>
                <w:color w:val="auto"/>
                <w:sz w:val="24"/>
                <w:szCs w:val="24"/>
                <w:lang w:val="en-US" w:eastAsia="zh-CN"/>
              </w:rPr>
              <w:t>投标人</w:t>
            </w:r>
            <w:r>
              <w:rPr>
                <w:rFonts w:hint="eastAsia" w:ascii="宋体" w:hAnsi="宋体" w:eastAsia="宋体" w:cs="宋体"/>
                <w:color w:val="auto"/>
                <w:sz w:val="24"/>
                <w:szCs w:val="24"/>
                <w:lang w:val="en-US" w:eastAsia="zh-CN"/>
              </w:rPr>
              <w:t>具有有效的质量</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u w:color="000000"/>
              </w:rPr>
              <w:t>证书得</w:t>
            </w:r>
            <w:r>
              <w:rPr>
                <w:rFonts w:hint="eastAsia" w:ascii="宋体" w:hAnsi="宋体" w:cs="宋体"/>
                <w:color w:val="auto"/>
                <w:sz w:val="24"/>
                <w:u w:color="000000"/>
                <w:lang w:val="en-US" w:eastAsia="zh-CN"/>
              </w:rPr>
              <w:t>1</w:t>
            </w:r>
            <w:r>
              <w:rPr>
                <w:rFonts w:hint="eastAsia" w:ascii="宋体" w:hAnsi="宋体" w:eastAsia="宋体" w:cs="宋体"/>
                <w:color w:val="auto"/>
                <w:sz w:val="24"/>
                <w:u w:color="000000"/>
              </w:rPr>
              <w:t>分。</w:t>
            </w:r>
          </w:p>
          <w:p w14:paraId="6CF85446">
            <w:pPr>
              <w:snapToGrid w:val="0"/>
              <w:spacing w:after="0" w:line="288"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rPr>
              <w:t>【证明材料：</w:t>
            </w:r>
            <w:r>
              <w:rPr>
                <w:rFonts w:hint="eastAsia" w:ascii="宋体" w:hAnsi="宋体" w:eastAsia="宋体" w:cs="宋体"/>
                <w:b/>
                <w:bCs/>
                <w:color w:val="auto"/>
                <w:sz w:val="24"/>
                <w:u w:color="000000"/>
              </w:rPr>
              <w:t>提供认证证书扫描件或复印件并加盖公章，否则不得分。</w:t>
            </w:r>
            <w:r>
              <w:rPr>
                <w:rFonts w:hint="eastAsia" w:ascii="宋体" w:hAnsi="宋体" w:eastAsia="宋体" w:cs="宋体"/>
                <w:b/>
                <w:bCs/>
                <w:color w:val="auto"/>
                <w:sz w:val="24"/>
              </w:rPr>
              <w:t>】</w:t>
            </w:r>
          </w:p>
        </w:tc>
      </w:tr>
      <w:tr w14:paraId="17E7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9" w:type="dxa"/>
            <w:gridSpan w:val="3"/>
            <w:tcBorders>
              <w:top w:val="single" w:color="auto" w:sz="4" w:space="0"/>
              <w:left w:val="single" w:color="auto" w:sz="4" w:space="0"/>
              <w:bottom w:val="single" w:color="auto" w:sz="4" w:space="0"/>
              <w:right w:val="single" w:color="auto" w:sz="4" w:space="0"/>
            </w:tcBorders>
            <w:vAlign w:val="center"/>
          </w:tcPr>
          <w:p w14:paraId="7718BAB1">
            <w:pPr>
              <w:pStyle w:val="24"/>
              <w:tabs>
                <w:tab w:val="center" w:pos="4151"/>
              </w:tabs>
              <w:spacing w:after="0" w:line="288" w:lineRule="auto"/>
              <w:ind w:firstLine="0" w:firstLineChars="0"/>
              <w:jc w:val="left"/>
              <w:rPr>
                <w:rFonts w:hint="default" w:ascii="宋体" w:hAnsi="宋体" w:eastAsia="宋体" w:cs="宋体"/>
                <w:color w:val="auto"/>
                <w:spacing w:val="-6"/>
                <w:highlight w:val="none"/>
                <w:lang w:val="en-US" w:eastAsia="zh-CN"/>
              </w:rPr>
            </w:pPr>
            <w:r>
              <w:rPr>
                <w:rFonts w:hint="eastAsia" w:ascii="宋体" w:hAnsi="宋体" w:eastAsia="宋体" w:cs="宋体"/>
                <w:b/>
                <w:color w:val="auto"/>
                <w:spacing w:val="-6"/>
                <w:highlight w:val="none"/>
              </w:rPr>
              <w:t>技术分（</w:t>
            </w:r>
            <w:r>
              <w:rPr>
                <w:rFonts w:hint="eastAsia" w:ascii="宋体" w:hAnsi="宋体" w:eastAsia="宋体" w:cs="宋体"/>
                <w:b/>
                <w:color w:val="auto"/>
                <w:spacing w:val="-6"/>
                <w:highlight w:val="none"/>
                <w:lang w:val="en-US" w:eastAsia="zh-CN"/>
              </w:rPr>
              <w:t>7</w:t>
            </w:r>
            <w:r>
              <w:rPr>
                <w:rFonts w:hint="eastAsia" w:cs="宋体"/>
                <w:b/>
                <w:color w:val="auto"/>
                <w:spacing w:val="-6"/>
                <w:highlight w:val="none"/>
                <w:lang w:val="en-US" w:eastAsia="zh-CN"/>
              </w:rPr>
              <w:t>8</w:t>
            </w:r>
            <w:r>
              <w:rPr>
                <w:rFonts w:hint="eastAsia" w:ascii="宋体" w:hAnsi="宋体" w:eastAsia="宋体" w:cs="宋体"/>
                <w:b/>
                <w:color w:val="auto"/>
                <w:spacing w:val="-6"/>
                <w:highlight w:val="none"/>
              </w:rPr>
              <w:t>分）</w:t>
            </w:r>
            <w:r>
              <w:rPr>
                <w:rFonts w:hint="eastAsia" w:cs="宋体"/>
                <w:b/>
                <w:color w:val="auto"/>
                <w:spacing w:val="-6"/>
                <w:highlight w:val="none"/>
                <w:lang w:eastAsia="zh-CN"/>
              </w:rPr>
              <w:tab/>
            </w:r>
          </w:p>
        </w:tc>
      </w:tr>
      <w:tr w14:paraId="2D43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vAlign w:val="center"/>
          </w:tcPr>
          <w:p w14:paraId="343BC09B">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活动策划方案</w:t>
            </w:r>
          </w:p>
        </w:tc>
        <w:tc>
          <w:tcPr>
            <w:tcW w:w="646" w:type="dxa"/>
            <w:tcBorders>
              <w:top w:val="single" w:color="auto" w:sz="4" w:space="0"/>
              <w:left w:val="single" w:color="auto" w:sz="4" w:space="0"/>
              <w:bottom w:val="single" w:color="auto" w:sz="4" w:space="0"/>
              <w:right w:val="single" w:color="auto" w:sz="4" w:space="0"/>
            </w:tcBorders>
            <w:vAlign w:val="center"/>
          </w:tcPr>
          <w:p w14:paraId="067BBE40">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39C3555F">
            <w:pPr>
              <w:spacing w:after="0"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p w14:paraId="2C49D7F1">
            <w:pPr>
              <w:spacing w:after="0" w:line="288" w:lineRule="auto"/>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根据投标人提供的</w:t>
            </w:r>
            <w:r>
              <w:rPr>
                <w:rFonts w:hint="eastAsia" w:asciiTheme="minorEastAsia" w:hAnsiTheme="minorEastAsia" w:eastAsiaTheme="minorEastAsia" w:cstheme="minorEastAsia"/>
                <w:color w:val="000000"/>
                <w:kern w:val="0"/>
                <w:sz w:val="24"/>
                <w:lang w:eastAsia="zh-CN"/>
              </w:rPr>
              <w:t>禁毒社会工作业务比武</w:t>
            </w:r>
            <w:r>
              <w:rPr>
                <w:rFonts w:hint="eastAsia" w:asciiTheme="minorEastAsia" w:hAnsiTheme="minorEastAsia" w:eastAsiaTheme="minorEastAsia" w:cstheme="minorEastAsia"/>
                <w:color w:val="000000"/>
                <w:kern w:val="0"/>
                <w:sz w:val="24"/>
                <w:lang w:val="en-US" w:eastAsia="zh-CN"/>
              </w:rPr>
              <w:t>活动策划</w:t>
            </w:r>
            <w:r>
              <w:rPr>
                <w:rFonts w:hint="eastAsia" w:asciiTheme="minorEastAsia" w:hAnsiTheme="minorEastAsia" w:eastAsiaTheme="minorEastAsia" w:cstheme="minorEastAsia"/>
                <w:color w:val="000000"/>
                <w:kern w:val="0"/>
                <w:sz w:val="24"/>
              </w:rPr>
              <w:t>方案（包括整体规划、制定执行</w:t>
            </w:r>
            <w:r>
              <w:rPr>
                <w:rFonts w:hint="eastAsia" w:asciiTheme="minorEastAsia" w:hAnsiTheme="minorEastAsia" w:eastAsiaTheme="minorEastAsia" w:cstheme="minorEastAsia"/>
                <w:color w:val="000000"/>
                <w:kern w:val="0"/>
                <w:sz w:val="24"/>
                <w:lang w:val="en-US" w:eastAsia="zh-CN"/>
              </w:rPr>
              <w:t>活动</w:t>
            </w:r>
            <w:r>
              <w:rPr>
                <w:rFonts w:hint="eastAsia" w:asciiTheme="minorEastAsia" w:hAnsiTheme="minorEastAsia" w:eastAsiaTheme="minorEastAsia" w:cstheme="minorEastAsia"/>
                <w:color w:val="000000"/>
                <w:kern w:val="0"/>
                <w:sz w:val="24"/>
              </w:rPr>
              <w:t>各阶段的筹备</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、组织机构、工作程序和步骤、管理和协调方法等内容）的</w:t>
            </w:r>
            <w:r>
              <w:rPr>
                <w:rFonts w:hint="eastAsia" w:asciiTheme="minorEastAsia" w:hAnsiTheme="minorEastAsia" w:eastAsiaTheme="minorEastAsia" w:cstheme="minorEastAsia"/>
                <w:color w:val="000000"/>
                <w:kern w:val="0"/>
                <w:sz w:val="24"/>
                <w:lang w:val="en-US" w:eastAsia="zh-CN"/>
              </w:rPr>
              <w:t>全面性</w:t>
            </w:r>
            <w:r>
              <w:rPr>
                <w:rFonts w:hint="eastAsia" w:asciiTheme="minorEastAsia" w:hAnsiTheme="minorEastAsia" w:eastAsiaTheme="minorEastAsia" w:cstheme="minorEastAsia"/>
                <w:color w:val="000000"/>
                <w:kern w:val="0"/>
                <w:sz w:val="24"/>
              </w:rPr>
              <w:t>、合理性</w:t>
            </w:r>
            <w:r>
              <w:rPr>
                <w:rFonts w:hint="eastAsia" w:asciiTheme="minorEastAsia" w:hAnsiTheme="minorEastAsia" w:eastAsiaTheme="minorEastAsia" w:cstheme="minorEastAsia"/>
                <w:color w:val="000000"/>
                <w:kern w:val="0"/>
                <w:sz w:val="24"/>
                <w:lang w:val="en-US" w:eastAsia="zh-CN"/>
              </w:rPr>
              <w:t>以及</w:t>
            </w:r>
            <w:r>
              <w:rPr>
                <w:rFonts w:hint="eastAsia" w:asciiTheme="minorEastAsia" w:hAnsiTheme="minorEastAsia" w:eastAsiaTheme="minorEastAsia" w:cstheme="minorEastAsia"/>
                <w:color w:val="000000"/>
                <w:kern w:val="0"/>
                <w:sz w:val="24"/>
              </w:rPr>
              <w:t>与项目的匹配程度进行</w:t>
            </w:r>
            <w:r>
              <w:rPr>
                <w:rFonts w:hint="eastAsia" w:asciiTheme="minorEastAsia" w:hAnsiTheme="minorEastAsia" w:eastAsiaTheme="minorEastAsia" w:cstheme="minorEastAsia"/>
                <w:color w:val="000000"/>
                <w:kern w:val="0"/>
                <w:sz w:val="24"/>
                <w:lang w:val="en-US" w:eastAsia="zh-CN"/>
              </w:rPr>
              <w:t>综合</w:t>
            </w:r>
            <w:r>
              <w:rPr>
                <w:rFonts w:hint="eastAsia" w:asciiTheme="minorEastAsia" w:hAnsiTheme="minorEastAsia" w:eastAsiaTheme="minorEastAsia" w:cstheme="minorEastAsia"/>
                <w:color w:val="000000"/>
                <w:kern w:val="0"/>
                <w:sz w:val="24"/>
              </w:rPr>
              <w:t>评分</w:t>
            </w:r>
            <w:r>
              <w:rPr>
                <w:rFonts w:hint="eastAsia" w:asciiTheme="minorEastAsia" w:hAnsiTheme="minorEastAsia" w:eastAsiaTheme="minorEastAsia" w:cstheme="minorEastAsia"/>
                <w:color w:val="000000"/>
                <w:kern w:val="0"/>
                <w:sz w:val="24"/>
                <w:lang w:eastAsia="zh-CN"/>
              </w:rPr>
              <w:t>。</w:t>
            </w:r>
          </w:p>
          <w:p w14:paraId="3CCE4429">
            <w:pPr>
              <w:numPr>
                <w:ilvl w:val="0"/>
                <w:numId w:val="0"/>
              </w:numPr>
              <w:spacing w:after="0" w:line="288" w:lineRule="auto"/>
              <w:rPr>
                <w:rFonts w:hint="eastAsia" w:ascii="宋体" w:hAnsi="宋体" w:eastAsia="宋体" w:cs="宋体"/>
                <w:b/>
                <w:bCs/>
                <w:color w:val="auto"/>
                <w:spacing w:val="0"/>
                <w:sz w:val="24"/>
                <w:highlight w:val="none"/>
              </w:rPr>
            </w:pPr>
            <w:r>
              <w:rPr>
                <w:rFonts w:hint="eastAsia" w:asciiTheme="minorEastAsia" w:hAnsiTheme="minorEastAsia" w:eastAsiaTheme="minorEastAsia" w:cstheme="minorEastAsia"/>
                <w:sz w:val="24"/>
              </w:rPr>
              <w:t>【评分范围：5，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1，0】</w:t>
            </w:r>
          </w:p>
        </w:tc>
      </w:tr>
      <w:tr w14:paraId="239B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bottom w:val="single" w:color="auto" w:sz="4" w:space="0"/>
              <w:right w:val="single" w:color="auto" w:sz="4" w:space="0"/>
            </w:tcBorders>
            <w:vAlign w:val="center"/>
          </w:tcPr>
          <w:p w14:paraId="68334E66">
            <w:pPr>
              <w:spacing w:line="288" w:lineRule="auto"/>
              <w:jc w:val="center"/>
              <w:rPr>
                <w:rFonts w:hint="eastAsia" w:ascii="宋体" w:hAnsi="宋体" w:cs="宋体"/>
                <w:color w:val="auto"/>
                <w:spacing w:val="-6"/>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1784A07B">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3E385B22">
            <w:pPr>
              <w:spacing w:after="0"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p w14:paraId="312A41A1">
            <w:pPr>
              <w:spacing w:after="0" w:line="288" w:lineRule="auto"/>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根据投标人提供的</w:t>
            </w:r>
            <w:r>
              <w:rPr>
                <w:rFonts w:hint="eastAsia" w:asciiTheme="minorEastAsia" w:hAnsiTheme="minorEastAsia" w:eastAsiaTheme="minorEastAsia" w:cstheme="minorEastAsia"/>
                <w:color w:val="000000"/>
                <w:kern w:val="0"/>
                <w:sz w:val="24"/>
                <w:lang w:val="en-US" w:eastAsia="zh-CN"/>
              </w:rPr>
              <w:t>禁毒社会工作业务交流活动策划</w:t>
            </w:r>
            <w:r>
              <w:rPr>
                <w:rFonts w:hint="eastAsia" w:asciiTheme="minorEastAsia" w:hAnsiTheme="minorEastAsia" w:eastAsiaTheme="minorEastAsia" w:cstheme="minorEastAsia"/>
                <w:color w:val="000000"/>
                <w:kern w:val="0"/>
                <w:sz w:val="24"/>
              </w:rPr>
              <w:t>方案（包括整体规划、制定执行</w:t>
            </w:r>
            <w:r>
              <w:rPr>
                <w:rFonts w:hint="eastAsia" w:asciiTheme="minorEastAsia" w:hAnsiTheme="minorEastAsia" w:eastAsiaTheme="minorEastAsia" w:cstheme="minorEastAsia"/>
                <w:color w:val="000000"/>
                <w:kern w:val="0"/>
                <w:sz w:val="24"/>
                <w:lang w:val="en-US" w:eastAsia="zh-CN"/>
              </w:rPr>
              <w:t>活动</w:t>
            </w:r>
            <w:r>
              <w:rPr>
                <w:rFonts w:hint="eastAsia" w:asciiTheme="minorEastAsia" w:hAnsiTheme="minorEastAsia" w:eastAsiaTheme="minorEastAsia" w:cstheme="minorEastAsia"/>
                <w:color w:val="000000"/>
                <w:kern w:val="0"/>
                <w:sz w:val="24"/>
              </w:rPr>
              <w:t>各阶段的筹备</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、组织机构、工作程序和步骤、管理和协调方法等内容）的</w:t>
            </w:r>
            <w:r>
              <w:rPr>
                <w:rFonts w:hint="eastAsia" w:asciiTheme="minorEastAsia" w:hAnsiTheme="minorEastAsia" w:eastAsiaTheme="minorEastAsia" w:cstheme="minorEastAsia"/>
                <w:color w:val="000000"/>
                <w:kern w:val="0"/>
                <w:sz w:val="24"/>
                <w:lang w:val="en-US" w:eastAsia="zh-CN"/>
              </w:rPr>
              <w:t>全面性</w:t>
            </w:r>
            <w:r>
              <w:rPr>
                <w:rFonts w:hint="eastAsia" w:asciiTheme="minorEastAsia" w:hAnsiTheme="minorEastAsia" w:eastAsiaTheme="minorEastAsia" w:cstheme="minorEastAsia"/>
                <w:color w:val="000000"/>
                <w:kern w:val="0"/>
                <w:sz w:val="24"/>
              </w:rPr>
              <w:t>、合理性</w:t>
            </w:r>
            <w:r>
              <w:rPr>
                <w:rFonts w:hint="eastAsia" w:asciiTheme="minorEastAsia" w:hAnsiTheme="minorEastAsia" w:eastAsiaTheme="minorEastAsia" w:cstheme="minorEastAsia"/>
                <w:color w:val="000000"/>
                <w:kern w:val="0"/>
                <w:sz w:val="24"/>
                <w:lang w:val="en-US" w:eastAsia="zh-CN"/>
              </w:rPr>
              <w:t>以及</w:t>
            </w:r>
            <w:r>
              <w:rPr>
                <w:rFonts w:hint="eastAsia" w:asciiTheme="minorEastAsia" w:hAnsiTheme="minorEastAsia" w:eastAsiaTheme="minorEastAsia" w:cstheme="minorEastAsia"/>
                <w:color w:val="000000"/>
                <w:kern w:val="0"/>
                <w:sz w:val="24"/>
              </w:rPr>
              <w:t>与项目的匹配程度进行</w:t>
            </w:r>
            <w:r>
              <w:rPr>
                <w:rFonts w:hint="eastAsia" w:asciiTheme="minorEastAsia" w:hAnsiTheme="minorEastAsia" w:eastAsiaTheme="minorEastAsia" w:cstheme="minorEastAsia"/>
                <w:color w:val="000000"/>
                <w:kern w:val="0"/>
                <w:sz w:val="24"/>
                <w:lang w:val="en-US" w:eastAsia="zh-CN"/>
              </w:rPr>
              <w:t>综合</w:t>
            </w:r>
            <w:r>
              <w:rPr>
                <w:rFonts w:hint="eastAsia" w:asciiTheme="minorEastAsia" w:hAnsiTheme="minorEastAsia" w:eastAsiaTheme="minorEastAsia" w:cstheme="minorEastAsia"/>
                <w:color w:val="000000"/>
                <w:kern w:val="0"/>
                <w:sz w:val="24"/>
              </w:rPr>
              <w:t>评分</w:t>
            </w:r>
            <w:r>
              <w:rPr>
                <w:rFonts w:hint="eastAsia" w:asciiTheme="minorEastAsia" w:hAnsiTheme="minorEastAsia" w:eastAsiaTheme="minorEastAsia" w:cstheme="minorEastAsia"/>
                <w:color w:val="000000"/>
                <w:kern w:val="0"/>
                <w:sz w:val="24"/>
                <w:lang w:val="en-US" w:eastAsia="zh-CN"/>
              </w:rPr>
              <w:t>。</w:t>
            </w:r>
          </w:p>
          <w:p w14:paraId="79895C16">
            <w:pPr>
              <w:numPr>
                <w:ilvl w:val="0"/>
                <w:numId w:val="0"/>
              </w:numPr>
              <w:spacing w:after="0" w:line="288" w:lineRule="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sz w:val="24"/>
              </w:rPr>
              <w:t>【评分范围：5，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1，0】</w:t>
            </w:r>
          </w:p>
        </w:tc>
      </w:tr>
      <w:tr w14:paraId="6899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54A42E5F">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互联网考试平台建设方案</w:t>
            </w:r>
          </w:p>
        </w:tc>
        <w:tc>
          <w:tcPr>
            <w:tcW w:w="646" w:type="dxa"/>
            <w:tcBorders>
              <w:top w:val="single" w:color="auto" w:sz="4" w:space="0"/>
              <w:left w:val="single" w:color="auto" w:sz="4" w:space="0"/>
              <w:bottom w:val="single" w:color="auto" w:sz="4" w:space="0"/>
              <w:right w:val="single" w:color="auto" w:sz="4" w:space="0"/>
            </w:tcBorders>
            <w:vAlign w:val="center"/>
          </w:tcPr>
          <w:p w14:paraId="2C528C8B">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0B0DEE0D">
            <w:pPr>
              <w:spacing w:after="0"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p w14:paraId="08F11C8E">
            <w:pPr>
              <w:spacing w:after="0" w:line="288" w:lineRule="auto"/>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根据投标人提供的</w:t>
            </w:r>
            <w:r>
              <w:rPr>
                <w:rFonts w:hint="eastAsia" w:asciiTheme="minorEastAsia" w:hAnsiTheme="minorEastAsia" w:eastAsiaTheme="minorEastAsia" w:cstheme="minorEastAsia"/>
                <w:color w:val="000000"/>
                <w:kern w:val="0"/>
                <w:sz w:val="24"/>
                <w:lang w:val="en-US" w:eastAsia="zh-CN"/>
              </w:rPr>
              <w:t>线上</w:t>
            </w:r>
            <w:r>
              <w:rPr>
                <w:rFonts w:hint="eastAsia" w:asciiTheme="minorEastAsia" w:hAnsiTheme="minorEastAsia" w:eastAsiaTheme="minorEastAsia" w:cstheme="minorEastAsia"/>
                <w:color w:val="000000"/>
                <w:kern w:val="0"/>
                <w:sz w:val="24"/>
              </w:rPr>
              <w:t>互联网考试平台</w:t>
            </w:r>
            <w:r>
              <w:rPr>
                <w:rFonts w:hint="eastAsia" w:asciiTheme="minorEastAsia" w:hAnsiTheme="minorEastAsia" w:eastAsiaTheme="minorEastAsia" w:cstheme="minorEastAsia"/>
                <w:color w:val="000000"/>
                <w:kern w:val="0"/>
                <w:sz w:val="24"/>
                <w:lang w:val="en-US" w:eastAsia="zh-CN"/>
              </w:rPr>
              <w:t>建设与</w:t>
            </w:r>
            <w:r>
              <w:rPr>
                <w:rFonts w:hint="eastAsia" w:asciiTheme="minorEastAsia" w:hAnsiTheme="minorEastAsia" w:eastAsiaTheme="minorEastAsia" w:cstheme="minorEastAsia"/>
                <w:color w:val="000000"/>
                <w:kern w:val="0"/>
                <w:sz w:val="24"/>
              </w:rPr>
              <w:t>服务方案的</w:t>
            </w:r>
            <w:r>
              <w:rPr>
                <w:rFonts w:hint="eastAsia" w:asciiTheme="minorEastAsia" w:hAnsiTheme="minorEastAsia" w:eastAsiaTheme="minorEastAsia" w:cstheme="minorEastAsia"/>
                <w:color w:val="000000"/>
                <w:kern w:val="0"/>
                <w:sz w:val="24"/>
                <w:lang w:val="en-US" w:eastAsia="zh-CN"/>
              </w:rPr>
              <w:t>全面性</w:t>
            </w:r>
            <w:r>
              <w:rPr>
                <w:rFonts w:hint="eastAsia" w:asciiTheme="minorEastAsia" w:hAnsiTheme="minorEastAsia" w:eastAsiaTheme="minorEastAsia" w:cstheme="minorEastAsia"/>
                <w:color w:val="000000"/>
                <w:kern w:val="0"/>
                <w:sz w:val="24"/>
              </w:rPr>
              <w:t>、合理性</w:t>
            </w:r>
            <w:r>
              <w:rPr>
                <w:rFonts w:hint="eastAsia" w:asciiTheme="minorEastAsia" w:hAnsiTheme="minorEastAsia" w:eastAsiaTheme="minorEastAsia" w:cstheme="minorEastAsia"/>
                <w:color w:val="000000"/>
                <w:kern w:val="0"/>
                <w:sz w:val="24"/>
                <w:lang w:val="en-US" w:eastAsia="zh-CN"/>
              </w:rPr>
              <w:t>以及</w:t>
            </w:r>
            <w:r>
              <w:rPr>
                <w:rFonts w:hint="eastAsia" w:asciiTheme="minorEastAsia" w:hAnsiTheme="minorEastAsia" w:eastAsiaTheme="minorEastAsia" w:cstheme="minorEastAsia"/>
                <w:color w:val="000000"/>
                <w:kern w:val="0"/>
                <w:sz w:val="24"/>
              </w:rPr>
              <w:t>与项目</w:t>
            </w:r>
            <w:r>
              <w:rPr>
                <w:rFonts w:hint="eastAsia" w:asciiTheme="minorEastAsia" w:hAnsiTheme="minorEastAsia" w:eastAsiaTheme="minorEastAsia" w:cstheme="minorEastAsia"/>
                <w:color w:val="000000"/>
                <w:kern w:val="0"/>
                <w:sz w:val="24"/>
                <w:lang w:val="en-US" w:eastAsia="zh-CN"/>
              </w:rPr>
              <w:t>需求</w:t>
            </w:r>
            <w:r>
              <w:rPr>
                <w:rFonts w:hint="eastAsia" w:asciiTheme="minorEastAsia" w:hAnsiTheme="minorEastAsia" w:eastAsiaTheme="minorEastAsia" w:cstheme="minorEastAsia"/>
                <w:color w:val="000000"/>
                <w:kern w:val="0"/>
                <w:sz w:val="24"/>
              </w:rPr>
              <w:t>的匹配程度进行</w:t>
            </w:r>
            <w:r>
              <w:rPr>
                <w:rFonts w:hint="eastAsia" w:asciiTheme="minorEastAsia" w:hAnsiTheme="minorEastAsia" w:eastAsiaTheme="minorEastAsia" w:cstheme="minorEastAsia"/>
                <w:color w:val="000000"/>
                <w:kern w:val="0"/>
                <w:sz w:val="24"/>
                <w:lang w:val="en-US" w:eastAsia="zh-CN"/>
              </w:rPr>
              <w:t>综合</w:t>
            </w:r>
            <w:r>
              <w:rPr>
                <w:rFonts w:hint="eastAsia" w:asciiTheme="minorEastAsia" w:hAnsiTheme="minorEastAsia" w:eastAsiaTheme="minorEastAsia" w:cstheme="minorEastAsia"/>
                <w:color w:val="000000"/>
                <w:kern w:val="0"/>
                <w:sz w:val="24"/>
              </w:rPr>
              <w:t>评分</w:t>
            </w:r>
            <w:r>
              <w:rPr>
                <w:rFonts w:hint="eastAsia" w:asciiTheme="minorEastAsia" w:hAnsiTheme="minorEastAsia" w:eastAsiaTheme="minorEastAsia" w:cstheme="minorEastAsia"/>
                <w:color w:val="000000"/>
                <w:kern w:val="0"/>
                <w:sz w:val="24"/>
                <w:lang w:val="en-US" w:eastAsia="zh-CN"/>
              </w:rPr>
              <w:t>。</w:t>
            </w:r>
          </w:p>
          <w:p w14:paraId="62ED73B2">
            <w:pPr>
              <w:numPr>
                <w:ilvl w:val="0"/>
                <w:numId w:val="0"/>
              </w:numPr>
              <w:spacing w:after="0" w:line="288"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【评分范围：</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1，0】</w:t>
            </w:r>
          </w:p>
        </w:tc>
      </w:tr>
      <w:tr w14:paraId="315E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5AAE5B00">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质量保障措施</w:t>
            </w:r>
          </w:p>
        </w:tc>
        <w:tc>
          <w:tcPr>
            <w:tcW w:w="646" w:type="dxa"/>
            <w:tcBorders>
              <w:top w:val="single" w:color="auto" w:sz="4" w:space="0"/>
              <w:left w:val="single" w:color="auto" w:sz="4" w:space="0"/>
              <w:bottom w:val="single" w:color="auto" w:sz="4" w:space="0"/>
              <w:right w:val="single" w:color="auto" w:sz="4" w:space="0"/>
            </w:tcBorders>
            <w:vAlign w:val="center"/>
          </w:tcPr>
          <w:p w14:paraId="69B7749F">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11258F20">
            <w:pPr>
              <w:snapToGrid w:val="0"/>
              <w:spacing w:line="288"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主观分</w:t>
            </w:r>
            <w:r>
              <w:rPr>
                <w:rFonts w:hint="eastAsia" w:asciiTheme="minorEastAsia" w:hAnsiTheme="minorEastAsia" w:eastAsiaTheme="minorEastAsia" w:cstheme="minorEastAsia"/>
                <w:sz w:val="24"/>
                <w:lang w:eastAsia="zh-CN"/>
              </w:rPr>
              <w:t>】</w:t>
            </w:r>
          </w:p>
          <w:p w14:paraId="30108FB6">
            <w:pPr>
              <w:snapToGrid w:val="0"/>
              <w:spacing w:line="288"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根据</w:t>
            </w:r>
            <w:r>
              <w:rPr>
                <w:rFonts w:hint="eastAsia" w:asciiTheme="minorEastAsia" w:hAnsiTheme="minorEastAsia" w:eastAsiaTheme="minorEastAsia" w:cstheme="minorEastAsia"/>
                <w:sz w:val="24"/>
                <w:lang w:eastAsia="zh-CN"/>
              </w:rPr>
              <w:t>投标人提供的</w:t>
            </w:r>
            <w:r>
              <w:rPr>
                <w:rFonts w:hint="eastAsia" w:asciiTheme="minorEastAsia" w:hAnsiTheme="minorEastAsia" w:eastAsiaTheme="minorEastAsia" w:cstheme="minorEastAsia"/>
                <w:sz w:val="24"/>
                <w:lang w:val="en-US" w:eastAsia="zh-CN"/>
              </w:rPr>
              <w:t>在活动策划及实施过程中</w:t>
            </w:r>
            <w:r>
              <w:rPr>
                <w:rFonts w:hint="eastAsia" w:asciiTheme="minorEastAsia" w:hAnsiTheme="minorEastAsia" w:eastAsiaTheme="minorEastAsia" w:cstheme="minorEastAsia"/>
                <w:sz w:val="24"/>
                <w:lang w:eastAsia="zh-CN"/>
              </w:rPr>
              <w:t>确保服务质量的保障措施</w:t>
            </w:r>
            <w:r>
              <w:rPr>
                <w:rFonts w:hint="eastAsia" w:asciiTheme="minorEastAsia" w:hAnsiTheme="minorEastAsia" w:eastAsiaTheme="minorEastAsia" w:cstheme="minorEastAsia"/>
                <w:sz w:val="24"/>
                <w:lang w:val="en-US" w:eastAsia="zh-CN"/>
              </w:rPr>
              <w:t>的全面性、合理性、科学性进行综合评审</w:t>
            </w:r>
            <w:r>
              <w:rPr>
                <w:rFonts w:hint="eastAsia" w:asciiTheme="minorEastAsia" w:hAnsiTheme="minorEastAsia" w:eastAsiaTheme="minorEastAsia" w:cstheme="minorEastAsia"/>
                <w:sz w:val="24"/>
                <w:lang w:eastAsia="zh-CN"/>
              </w:rPr>
              <w:t>。</w:t>
            </w:r>
          </w:p>
          <w:p w14:paraId="0B9915A2">
            <w:pPr>
              <w:snapToGrid w:val="0"/>
              <w:spacing w:line="288"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【评分范围：5，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1，0】</w:t>
            </w:r>
          </w:p>
        </w:tc>
      </w:tr>
      <w:tr w14:paraId="5766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63BB6726">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安全保障措施</w:t>
            </w:r>
          </w:p>
        </w:tc>
        <w:tc>
          <w:tcPr>
            <w:tcW w:w="646" w:type="dxa"/>
            <w:tcBorders>
              <w:top w:val="single" w:color="auto" w:sz="4" w:space="0"/>
              <w:left w:val="single" w:color="auto" w:sz="4" w:space="0"/>
              <w:bottom w:val="single" w:color="auto" w:sz="4" w:space="0"/>
              <w:right w:val="single" w:color="auto" w:sz="4" w:space="0"/>
            </w:tcBorders>
            <w:vAlign w:val="center"/>
          </w:tcPr>
          <w:p w14:paraId="7F327523">
            <w:pPr>
              <w:spacing w:line="288" w:lineRule="auto"/>
              <w:jc w:val="center"/>
              <w:rPr>
                <w:rFonts w:hint="eastAsia"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68AEA66A">
            <w:pPr>
              <w:spacing w:after="0" w:line="288" w:lineRule="auto"/>
              <w:rPr>
                <w:rFonts w:hint="eastAsia" w:ascii="宋体" w:hAnsi="宋体" w:eastAsia="宋体" w:cs="宋体"/>
                <w:sz w:val="24"/>
              </w:rPr>
            </w:pPr>
            <w:r>
              <w:rPr>
                <w:rFonts w:hint="eastAsia" w:ascii="宋体" w:hAnsi="宋体" w:eastAsia="宋体" w:cs="宋体"/>
                <w:sz w:val="24"/>
              </w:rPr>
              <w:t>【主观分】</w:t>
            </w:r>
          </w:p>
          <w:p w14:paraId="2A4409F5">
            <w:pPr>
              <w:snapToGrid w:val="0"/>
              <w:spacing w:line="288" w:lineRule="auto"/>
              <w:jc w:val="left"/>
              <w:rPr>
                <w:rFonts w:hint="eastAsia" w:asciiTheme="minorEastAsia" w:hAnsiTheme="minorEastAsia" w:eastAsiaTheme="minorEastAsia" w:cstheme="minorEastAsia"/>
                <w:sz w:val="24"/>
              </w:rPr>
            </w:pPr>
            <w:r>
              <w:rPr>
                <w:rFonts w:hint="eastAsia" w:ascii="宋体" w:hAnsi="宋体" w:eastAsia="宋体" w:cs="宋体"/>
                <w:b w:val="0"/>
                <w:bCs w:val="0"/>
                <w:color w:val="auto"/>
                <w:spacing w:val="0"/>
                <w:sz w:val="24"/>
                <w:highlight w:val="none"/>
              </w:rPr>
              <w:t>根据投标人</w:t>
            </w:r>
            <w:r>
              <w:rPr>
                <w:rFonts w:hint="eastAsia" w:ascii="宋体" w:hAnsi="宋体" w:cs="宋体"/>
                <w:b w:val="0"/>
                <w:bCs w:val="0"/>
                <w:color w:val="auto"/>
                <w:spacing w:val="0"/>
                <w:sz w:val="24"/>
                <w:highlight w:val="none"/>
                <w:lang w:val="en-US" w:eastAsia="zh-CN"/>
              </w:rPr>
              <w:t>为活动现场制定的</w:t>
            </w:r>
            <w:r>
              <w:rPr>
                <w:rFonts w:hint="eastAsia" w:ascii="宋体" w:hAnsi="宋体" w:eastAsia="宋体" w:cs="宋体"/>
                <w:b w:val="0"/>
                <w:bCs w:val="0"/>
                <w:color w:val="auto"/>
                <w:spacing w:val="0"/>
                <w:sz w:val="24"/>
                <w:highlight w:val="none"/>
              </w:rPr>
              <w:t>安全保障措施</w:t>
            </w: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包含安全防控、消防保障等</w:t>
            </w:r>
            <w:r>
              <w:rPr>
                <w:rFonts w:hint="eastAsia" w:ascii="宋体" w:hAnsi="宋体" w:cs="宋体"/>
                <w:b w:val="0"/>
                <w:bCs w:val="0"/>
                <w:color w:val="auto"/>
                <w:spacing w:val="0"/>
                <w:sz w:val="24"/>
                <w:highlight w:val="none"/>
                <w:lang w:eastAsia="zh-CN"/>
              </w:rPr>
              <w:t>）</w:t>
            </w:r>
            <w:r>
              <w:rPr>
                <w:rFonts w:hint="eastAsia" w:ascii="宋体" w:hAnsi="宋体" w:eastAsia="宋体" w:cs="宋体"/>
                <w:b w:val="0"/>
                <w:bCs w:val="0"/>
                <w:color w:val="auto"/>
                <w:spacing w:val="0"/>
                <w:sz w:val="24"/>
                <w:highlight w:val="none"/>
              </w:rPr>
              <w:t>的</w:t>
            </w:r>
            <w:r>
              <w:rPr>
                <w:rFonts w:hint="eastAsia" w:ascii="宋体" w:hAnsi="宋体" w:cs="宋体"/>
                <w:b w:val="0"/>
                <w:bCs w:val="0"/>
                <w:color w:val="auto"/>
                <w:spacing w:val="0"/>
                <w:sz w:val="24"/>
                <w:highlight w:val="none"/>
                <w:lang w:val="en-US" w:eastAsia="zh-CN"/>
              </w:rPr>
              <w:t>全面性、</w:t>
            </w:r>
            <w:r>
              <w:rPr>
                <w:rFonts w:hint="eastAsia" w:ascii="宋体" w:hAnsi="宋体" w:eastAsia="宋体" w:cs="宋体"/>
                <w:b w:val="0"/>
                <w:bCs w:val="0"/>
                <w:color w:val="auto"/>
                <w:spacing w:val="0"/>
                <w:sz w:val="24"/>
                <w:highlight w:val="none"/>
              </w:rPr>
              <w:t>合理性、可行性进行</w:t>
            </w:r>
            <w:r>
              <w:rPr>
                <w:rFonts w:hint="eastAsia" w:ascii="宋体" w:hAnsi="宋体" w:cs="宋体"/>
                <w:b w:val="0"/>
                <w:bCs w:val="0"/>
                <w:color w:val="auto"/>
                <w:spacing w:val="0"/>
                <w:sz w:val="24"/>
                <w:highlight w:val="none"/>
                <w:lang w:val="en-US" w:eastAsia="zh-CN"/>
              </w:rPr>
              <w:t>综合</w:t>
            </w:r>
            <w:r>
              <w:rPr>
                <w:rFonts w:hint="eastAsia" w:ascii="宋体" w:hAnsi="宋体" w:eastAsia="宋体" w:cs="宋体"/>
                <w:b w:val="0"/>
                <w:bCs w:val="0"/>
                <w:color w:val="auto"/>
                <w:spacing w:val="0"/>
                <w:sz w:val="24"/>
                <w:highlight w:val="none"/>
              </w:rPr>
              <w:t>评分。</w:t>
            </w:r>
            <w:r>
              <w:rPr>
                <w:rFonts w:hint="eastAsia" w:ascii="宋体" w:hAnsi="宋体" w:eastAsia="宋体" w:cs="宋体"/>
                <w:spacing w:val="-6"/>
                <w:sz w:val="24"/>
              </w:rPr>
              <w:t>【评分范围：5，4，3，2，1，0】</w:t>
            </w:r>
          </w:p>
        </w:tc>
      </w:tr>
      <w:tr w14:paraId="21E8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vAlign w:val="center"/>
          </w:tcPr>
          <w:p w14:paraId="6732AC54">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应急预案</w:t>
            </w:r>
          </w:p>
        </w:tc>
        <w:tc>
          <w:tcPr>
            <w:tcW w:w="646" w:type="dxa"/>
            <w:tcBorders>
              <w:top w:val="single" w:color="auto" w:sz="4" w:space="0"/>
              <w:left w:val="single" w:color="auto" w:sz="4" w:space="0"/>
              <w:bottom w:val="single" w:color="auto" w:sz="4" w:space="0"/>
              <w:right w:val="single" w:color="auto" w:sz="4" w:space="0"/>
            </w:tcBorders>
            <w:vAlign w:val="center"/>
          </w:tcPr>
          <w:p w14:paraId="35E79C1F">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1B1D2921">
            <w:pPr>
              <w:spacing w:after="0" w:line="288" w:lineRule="auto"/>
              <w:rPr>
                <w:rFonts w:hint="eastAsia" w:ascii="宋体" w:hAnsi="宋体" w:eastAsia="宋体" w:cs="宋体"/>
                <w:sz w:val="24"/>
              </w:rPr>
            </w:pPr>
            <w:r>
              <w:rPr>
                <w:rFonts w:hint="eastAsia" w:ascii="宋体" w:hAnsi="宋体" w:eastAsia="宋体" w:cs="宋体"/>
                <w:sz w:val="24"/>
              </w:rPr>
              <w:t>【主观分】</w:t>
            </w:r>
          </w:p>
          <w:p w14:paraId="6AD4C09F">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val="0"/>
                <w:bCs w:val="0"/>
                <w:color w:val="auto"/>
                <w:spacing w:val="0"/>
                <w:sz w:val="24"/>
                <w:highlight w:val="none"/>
              </w:rPr>
              <w:t>针对禁毒社会工作业务比武活动各环节</w:t>
            </w:r>
            <w:r>
              <w:rPr>
                <w:rFonts w:hint="eastAsia" w:ascii="宋体" w:hAnsi="宋体" w:cs="宋体"/>
                <w:b w:val="0"/>
                <w:bCs w:val="0"/>
                <w:color w:val="auto"/>
                <w:spacing w:val="0"/>
                <w:sz w:val="24"/>
                <w:highlight w:val="none"/>
                <w:lang w:val="en-US" w:eastAsia="zh-CN"/>
              </w:rPr>
              <w:t>设置</w:t>
            </w:r>
            <w:r>
              <w:rPr>
                <w:rFonts w:hint="eastAsia" w:ascii="宋体" w:hAnsi="宋体" w:eastAsia="宋体" w:cs="宋体"/>
                <w:b w:val="0"/>
                <w:bCs w:val="0"/>
                <w:color w:val="auto"/>
                <w:spacing w:val="0"/>
                <w:sz w:val="24"/>
                <w:highlight w:val="none"/>
              </w:rPr>
              <w:t>有专门的应急预案措施，</w:t>
            </w:r>
            <w:r>
              <w:rPr>
                <w:rFonts w:hint="eastAsia" w:ascii="宋体" w:hAnsi="宋体" w:cs="宋体"/>
                <w:b w:val="0"/>
                <w:bCs w:val="0"/>
                <w:color w:val="auto"/>
                <w:spacing w:val="0"/>
                <w:sz w:val="24"/>
                <w:highlight w:val="none"/>
                <w:lang w:val="en-US" w:eastAsia="zh-CN"/>
              </w:rPr>
              <w:t>根据</w:t>
            </w:r>
            <w:r>
              <w:rPr>
                <w:rFonts w:hint="eastAsia" w:ascii="宋体" w:hAnsi="宋体" w:eastAsia="宋体" w:cs="宋体"/>
                <w:b w:val="0"/>
                <w:bCs w:val="0"/>
                <w:color w:val="auto"/>
                <w:spacing w:val="0"/>
                <w:sz w:val="24"/>
                <w:highlight w:val="none"/>
              </w:rPr>
              <w:t>预案措施</w:t>
            </w:r>
            <w:r>
              <w:rPr>
                <w:rFonts w:hint="eastAsia" w:ascii="宋体" w:hAnsi="宋体" w:cs="宋体"/>
                <w:b w:val="0"/>
                <w:bCs w:val="0"/>
                <w:color w:val="auto"/>
                <w:spacing w:val="0"/>
                <w:sz w:val="24"/>
                <w:highlight w:val="none"/>
                <w:lang w:val="en-US" w:eastAsia="zh-CN"/>
              </w:rPr>
              <w:t>的全面性、可行性</w:t>
            </w:r>
            <w:r>
              <w:rPr>
                <w:rFonts w:hint="eastAsia" w:ascii="宋体" w:hAnsi="宋体" w:eastAsia="宋体" w:cs="宋体"/>
                <w:b w:val="0"/>
                <w:bCs w:val="0"/>
                <w:color w:val="auto"/>
                <w:spacing w:val="0"/>
                <w:sz w:val="24"/>
                <w:highlight w:val="none"/>
              </w:rPr>
              <w:t>，</w:t>
            </w:r>
            <w:r>
              <w:rPr>
                <w:rFonts w:hint="eastAsia" w:ascii="宋体" w:hAnsi="宋体" w:cs="宋体"/>
                <w:b w:val="0"/>
                <w:bCs w:val="0"/>
                <w:color w:val="auto"/>
                <w:spacing w:val="0"/>
                <w:sz w:val="24"/>
                <w:highlight w:val="none"/>
                <w:lang w:val="en-US" w:eastAsia="zh-CN"/>
              </w:rPr>
              <w:t>是否</w:t>
            </w:r>
            <w:r>
              <w:rPr>
                <w:rFonts w:hint="eastAsia" w:ascii="宋体" w:hAnsi="宋体" w:eastAsia="宋体" w:cs="宋体"/>
                <w:b w:val="0"/>
                <w:bCs w:val="0"/>
                <w:color w:val="auto"/>
                <w:spacing w:val="0"/>
                <w:sz w:val="24"/>
                <w:highlight w:val="none"/>
              </w:rPr>
              <w:t>能保证活动顺利</w:t>
            </w:r>
            <w:r>
              <w:rPr>
                <w:rFonts w:hint="eastAsia" w:ascii="宋体" w:hAnsi="宋体" w:cs="宋体"/>
                <w:b w:val="0"/>
                <w:bCs w:val="0"/>
                <w:color w:val="auto"/>
                <w:spacing w:val="0"/>
                <w:sz w:val="24"/>
                <w:highlight w:val="none"/>
                <w:lang w:val="en-US" w:eastAsia="zh-CN"/>
              </w:rPr>
              <w:t>完成进行综合评分。</w:t>
            </w:r>
            <w:r>
              <w:rPr>
                <w:rFonts w:hint="eastAsia" w:ascii="宋体" w:hAnsi="宋体" w:eastAsia="宋体" w:cs="宋体"/>
                <w:spacing w:val="-6"/>
                <w:sz w:val="24"/>
              </w:rPr>
              <w:t>【评分范围：4，3，2，1，0】</w:t>
            </w:r>
          </w:p>
        </w:tc>
      </w:tr>
      <w:tr w14:paraId="6F98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vAlign w:val="center"/>
          </w:tcPr>
          <w:p w14:paraId="67A90D68">
            <w:pPr>
              <w:spacing w:line="288" w:lineRule="auto"/>
              <w:jc w:val="center"/>
              <w:rPr>
                <w:rFonts w:hint="eastAsia" w:ascii="宋体" w:hAnsi="宋体" w:cs="宋体"/>
                <w:color w:val="auto"/>
                <w:spacing w:val="-6"/>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5DB7617E">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08031BDE">
            <w:pPr>
              <w:spacing w:after="0" w:line="288" w:lineRule="auto"/>
              <w:rPr>
                <w:rFonts w:hint="eastAsia" w:ascii="宋体" w:hAnsi="宋体" w:eastAsia="宋体" w:cs="宋体"/>
                <w:sz w:val="24"/>
              </w:rPr>
            </w:pPr>
            <w:r>
              <w:rPr>
                <w:rFonts w:hint="eastAsia" w:ascii="宋体" w:hAnsi="宋体" w:eastAsia="宋体" w:cs="宋体"/>
                <w:sz w:val="24"/>
              </w:rPr>
              <w:t>【主观分】</w:t>
            </w:r>
          </w:p>
          <w:p w14:paraId="460F6C7F">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b w:val="0"/>
                <w:bCs w:val="0"/>
                <w:color w:val="auto"/>
                <w:spacing w:val="0"/>
                <w:sz w:val="24"/>
                <w:highlight w:val="none"/>
              </w:rPr>
              <w:t>针对禁毒社会工作业务交流活动各环节</w:t>
            </w:r>
            <w:r>
              <w:rPr>
                <w:rFonts w:hint="eastAsia" w:ascii="宋体" w:hAnsi="宋体" w:cs="宋体"/>
                <w:b w:val="0"/>
                <w:bCs w:val="0"/>
                <w:color w:val="auto"/>
                <w:spacing w:val="0"/>
                <w:sz w:val="24"/>
                <w:highlight w:val="none"/>
                <w:lang w:val="en-US" w:eastAsia="zh-CN"/>
              </w:rPr>
              <w:t>设置</w:t>
            </w:r>
            <w:r>
              <w:rPr>
                <w:rFonts w:hint="eastAsia" w:ascii="宋体" w:hAnsi="宋体" w:eastAsia="宋体" w:cs="宋体"/>
                <w:b w:val="0"/>
                <w:bCs w:val="0"/>
                <w:color w:val="auto"/>
                <w:spacing w:val="0"/>
                <w:sz w:val="24"/>
                <w:highlight w:val="none"/>
              </w:rPr>
              <w:t>有专门的应急预案措施，</w:t>
            </w:r>
            <w:r>
              <w:rPr>
                <w:rFonts w:hint="eastAsia" w:ascii="宋体" w:hAnsi="宋体" w:cs="宋体"/>
                <w:b w:val="0"/>
                <w:bCs w:val="0"/>
                <w:color w:val="auto"/>
                <w:spacing w:val="0"/>
                <w:sz w:val="24"/>
                <w:highlight w:val="none"/>
                <w:lang w:val="en-US" w:eastAsia="zh-CN"/>
              </w:rPr>
              <w:t>根据</w:t>
            </w:r>
            <w:r>
              <w:rPr>
                <w:rFonts w:hint="eastAsia" w:ascii="宋体" w:hAnsi="宋体" w:eastAsia="宋体" w:cs="宋体"/>
                <w:b w:val="0"/>
                <w:bCs w:val="0"/>
                <w:color w:val="auto"/>
                <w:spacing w:val="0"/>
                <w:sz w:val="24"/>
                <w:highlight w:val="none"/>
              </w:rPr>
              <w:t>预案措施</w:t>
            </w:r>
            <w:r>
              <w:rPr>
                <w:rFonts w:hint="eastAsia" w:ascii="宋体" w:hAnsi="宋体" w:cs="宋体"/>
                <w:b w:val="0"/>
                <w:bCs w:val="0"/>
                <w:color w:val="auto"/>
                <w:spacing w:val="0"/>
                <w:sz w:val="24"/>
                <w:highlight w:val="none"/>
                <w:lang w:val="en-US" w:eastAsia="zh-CN"/>
              </w:rPr>
              <w:t>的全面性、可行性</w:t>
            </w:r>
            <w:r>
              <w:rPr>
                <w:rFonts w:hint="eastAsia" w:ascii="宋体" w:hAnsi="宋体" w:eastAsia="宋体" w:cs="宋体"/>
                <w:b w:val="0"/>
                <w:bCs w:val="0"/>
                <w:color w:val="auto"/>
                <w:spacing w:val="0"/>
                <w:sz w:val="24"/>
                <w:highlight w:val="none"/>
              </w:rPr>
              <w:t>，</w:t>
            </w:r>
            <w:r>
              <w:rPr>
                <w:rFonts w:hint="eastAsia" w:ascii="宋体" w:hAnsi="宋体" w:cs="宋体"/>
                <w:b w:val="0"/>
                <w:bCs w:val="0"/>
                <w:color w:val="auto"/>
                <w:spacing w:val="0"/>
                <w:sz w:val="24"/>
                <w:highlight w:val="none"/>
                <w:lang w:val="en-US" w:eastAsia="zh-CN"/>
              </w:rPr>
              <w:t>是否</w:t>
            </w:r>
            <w:r>
              <w:rPr>
                <w:rFonts w:hint="eastAsia" w:ascii="宋体" w:hAnsi="宋体" w:eastAsia="宋体" w:cs="宋体"/>
                <w:b w:val="0"/>
                <w:bCs w:val="0"/>
                <w:color w:val="auto"/>
                <w:spacing w:val="0"/>
                <w:sz w:val="24"/>
                <w:highlight w:val="none"/>
              </w:rPr>
              <w:t>能保证活动顺利</w:t>
            </w:r>
            <w:r>
              <w:rPr>
                <w:rFonts w:hint="eastAsia" w:ascii="宋体" w:hAnsi="宋体" w:cs="宋体"/>
                <w:b w:val="0"/>
                <w:bCs w:val="0"/>
                <w:color w:val="auto"/>
                <w:spacing w:val="0"/>
                <w:sz w:val="24"/>
                <w:highlight w:val="none"/>
                <w:lang w:val="en-US" w:eastAsia="zh-CN"/>
              </w:rPr>
              <w:t>完成进行综合评分。</w:t>
            </w:r>
            <w:r>
              <w:rPr>
                <w:rFonts w:hint="eastAsia" w:ascii="宋体" w:hAnsi="宋体" w:eastAsia="宋体" w:cs="宋体"/>
                <w:spacing w:val="-6"/>
                <w:sz w:val="24"/>
              </w:rPr>
              <w:t>【评分范围：4，3，2，1，0】</w:t>
            </w:r>
          </w:p>
        </w:tc>
      </w:tr>
      <w:tr w14:paraId="5D02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bottom w:val="single" w:color="auto" w:sz="4" w:space="0"/>
              <w:right w:val="single" w:color="auto" w:sz="4" w:space="0"/>
            </w:tcBorders>
            <w:vAlign w:val="center"/>
          </w:tcPr>
          <w:p w14:paraId="5F30A845">
            <w:pPr>
              <w:spacing w:line="288" w:lineRule="auto"/>
              <w:jc w:val="center"/>
              <w:rPr>
                <w:rFonts w:hint="eastAsia" w:ascii="宋体" w:hAnsi="宋体" w:cs="宋体"/>
                <w:color w:val="auto"/>
                <w:spacing w:val="-6"/>
                <w:sz w:val="24"/>
                <w:highlight w:val="none"/>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4C4EE316">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42672558">
            <w:pPr>
              <w:spacing w:after="0" w:line="288" w:lineRule="auto"/>
              <w:rPr>
                <w:rFonts w:hint="eastAsia" w:ascii="宋体" w:hAnsi="宋体" w:eastAsia="宋体" w:cs="宋体"/>
                <w:sz w:val="24"/>
              </w:rPr>
            </w:pPr>
            <w:r>
              <w:rPr>
                <w:rFonts w:hint="eastAsia" w:ascii="宋体" w:hAnsi="宋体" w:eastAsia="宋体" w:cs="宋体"/>
                <w:sz w:val="24"/>
              </w:rPr>
              <w:t>【主观分】</w:t>
            </w:r>
          </w:p>
          <w:p w14:paraId="36886E2E">
            <w:pPr>
              <w:snapToGrid w:val="0"/>
              <w:spacing w:line="288" w:lineRule="auto"/>
              <w:jc w:val="left"/>
              <w:rPr>
                <w:rFonts w:hint="eastAsia" w:ascii="宋体" w:hAnsi="宋体" w:cs="宋体"/>
                <w:b w:val="0"/>
                <w:bCs w:val="0"/>
                <w:color w:val="auto"/>
                <w:spacing w:val="0"/>
                <w:sz w:val="24"/>
                <w:highlight w:val="none"/>
                <w:lang w:val="en-US" w:eastAsia="zh-CN"/>
              </w:rPr>
            </w:pPr>
            <w:r>
              <w:rPr>
                <w:rFonts w:hint="eastAsia" w:ascii="宋体" w:hAnsi="宋体" w:eastAsia="宋体" w:cs="宋体"/>
                <w:b w:val="0"/>
                <w:bCs w:val="0"/>
                <w:color w:val="auto"/>
                <w:spacing w:val="0"/>
                <w:sz w:val="24"/>
                <w:highlight w:val="none"/>
              </w:rPr>
              <w:t>针对</w:t>
            </w:r>
            <w:r>
              <w:rPr>
                <w:rFonts w:hint="eastAsia" w:ascii="宋体" w:hAnsi="宋体" w:cs="宋体"/>
                <w:b w:val="0"/>
                <w:bCs w:val="0"/>
                <w:color w:val="auto"/>
                <w:spacing w:val="0"/>
                <w:sz w:val="24"/>
                <w:highlight w:val="none"/>
                <w:lang w:val="en-US" w:eastAsia="zh-CN"/>
              </w:rPr>
              <w:t>线上互联网考试平台提供</w:t>
            </w:r>
            <w:r>
              <w:rPr>
                <w:rFonts w:hint="eastAsia" w:ascii="宋体" w:hAnsi="宋体" w:eastAsia="宋体" w:cs="宋体"/>
                <w:b w:val="0"/>
                <w:bCs w:val="0"/>
                <w:color w:val="auto"/>
                <w:spacing w:val="0"/>
                <w:sz w:val="24"/>
                <w:highlight w:val="none"/>
              </w:rPr>
              <w:t>应急预案措施，包含突发</w:t>
            </w:r>
            <w:r>
              <w:rPr>
                <w:rFonts w:hint="eastAsia" w:ascii="宋体" w:hAnsi="宋体" w:cs="宋体"/>
                <w:b w:val="0"/>
                <w:bCs w:val="0"/>
                <w:color w:val="auto"/>
                <w:spacing w:val="0"/>
                <w:sz w:val="24"/>
                <w:highlight w:val="none"/>
                <w:lang w:val="en-US" w:eastAsia="zh-CN"/>
              </w:rPr>
              <w:t>故障、</w:t>
            </w:r>
            <w:r>
              <w:rPr>
                <w:rFonts w:hint="eastAsia" w:ascii="宋体" w:hAnsi="宋体" w:eastAsia="宋体" w:cs="宋体"/>
                <w:b w:val="0"/>
                <w:bCs w:val="0"/>
                <w:color w:val="auto"/>
                <w:spacing w:val="0"/>
                <w:sz w:val="24"/>
                <w:highlight w:val="none"/>
              </w:rPr>
              <w:t>节假日、双休日其他非工作时间等特殊时段的应急方案</w:t>
            </w: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根据</w:t>
            </w:r>
            <w:r>
              <w:rPr>
                <w:rFonts w:hint="eastAsia" w:ascii="宋体" w:hAnsi="宋体" w:eastAsia="宋体" w:cs="宋体"/>
                <w:b w:val="0"/>
                <w:bCs w:val="0"/>
                <w:color w:val="auto"/>
                <w:spacing w:val="0"/>
                <w:sz w:val="24"/>
                <w:highlight w:val="none"/>
              </w:rPr>
              <w:t>预案措施</w:t>
            </w:r>
            <w:r>
              <w:rPr>
                <w:rFonts w:hint="eastAsia" w:ascii="宋体" w:hAnsi="宋体" w:cs="宋体"/>
                <w:b w:val="0"/>
                <w:bCs w:val="0"/>
                <w:color w:val="auto"/>
                <w:spacing w:val="0"/>
                <w:sz w:val="24"/>
                <w:highlight w:val="none"/>
                <w:lang w:val="en-US" w:eastAsia="zh-CN"/>
              </w:rPr>
              <w:t>的全面性、可行性进行综合评分。</w:t>
            </w:r>
          </w:p>
          <w:p w14:paraId="6D64672C">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eastAsia="宋体" w:cs="宋体"/>
                <w:spacing w:val="-6"/>
                <w:sz w:val="24"/>
              </w:rPr>
              <w:t>【评分范围：4，3，2，1，0】</w:t>
            </w:r>
          </w:p>
        </w:tc>
      </w:tr>
      <w:tr w14:paraId="739C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37886A03">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合理化建议</w:t>
            </w:r>
          </w:p>
        </w:tc>
        <w:tc>
          <w:tcPr>
            <w:tcW w:w="646" w:type="dxa"/>
            <w:tcBorders>
              <w:top w:val="single" w:color="auto" w:sz="4" w:space="0"/>
              <w:left w:val="single" w:color="auto" w:sz="4" w:space="0"/>
              <w:bottom w:val="single" w:color="auto" w:sz="4" w:space="0"/>
              <w:right w:val="single" w:color="auto" w:sz="4" w:space="0"/>
            </w:tcBorders>
            <w:vAlign w:val="center"/>
          </w:tcPr>
          <w:p w14:paraId="50F11F09">
            <w:pPr>
              <w:spacing w:line="288" w:lineRule="auto"/>
              <w:jc w:val="center"/>
              <w:rPr>
                <w:rFonts w:hint="default"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18F75E30">
            <w:pPr>
              <w:snapToGrid w:val="0"/>
              <w:spacing w:line="288" w:lineRule="auto"/>
              <w:jc w:val="left"/>
              <w:rPr>
                <w:rFonts w:hint="eastAsia" w:ascii="宋体" w:hAnsi="宋体" w:cs="宋体"/>
                <w:b w:val="0"/>
                <w:bCs w:val="0"/>
                <w:color w:val="auto"/>
                <w:spacing w:val="0"/>
                <w:sz w:val="24"/>
                <w:highlight w:val="none"/>
                <w:lang w:eastAsia="zh-CN"/>
              </w:rPr>
            </w:pPr>
            <w:r>
              <w:rPr>
                <w:rFonts w:hint="eastAsia" w:ascii="宋体" w:hAnsi="宋体" w:eastAsia="宋体" w:cs="宋体"/>
                <w:b w:val="0"/>
                <w:bCs w:val="0"/>
                <w:color w:val="auto"/>
                <w:spacing w:val="0"/>
                <w:sz w:val="24"/>
                <w:highlight w:val="none"/>
              </w:rPr>
              <w:t>【</w:t>
            </w:r>
            <w:r>
              <w:rPr>
                <w:rFonts w:hint="eastAsia" w:ascii="宋体" w:hAnsi="宋体" w:cs="宋体"/>
                <w:b w:val="0"/>
                <w:bCs w:val="0"/>
                <w:color w:val="auto"/>
                <w:spacing w:val="0"/>
                <w:sz w:val="24"/>
                <w:highlight w:val="none"/>
                <w:lang w:val="en-US" w:eastAsia="zh-CN"/>
              </w:rPr>
              <w:t>主观</w:t>
            </w:r>
            <w:r>
              <w:rPr>
                <w:rFonts w:hint="eastAsia" w:ascii="宋体" w:hAnsi="宋体" w:eastAsia="宋体" w:cs="宋体"/>
                <w:b w:val="0"/>
                <w:bCs w:val="0"/>
                <w:color w:val="auto"/>
                <w:spacing w:val="0"/>
                <w:sz w:val="24"/>
                <w:highlight w:val="none"/>
              </w:rPr>
              <w:t>分</w:t>
            </w:r>
            <w:r>
              <w:rPr>
                <w:rFonts w:hint="eastAsia" w:ascii="宋体" w:hAnsi="宋体" w:cs="宋体"/>
                <w:b w:val="0"/>
                <w:bCs w:val="0"/>
                <w:color w:val="auto"/>
                <w:spacing w:val="0"/>
                <w:sz w:val="24"/>
                <w:highlight w:val="none"/>
                <w:lang w:eastAsia="zh-CN"/>
              </w:rPr>
              <w:t>】</w:t>
            </w:r>
          </w:p>
          <w:p w14:paraId="22FF6E73">
            <w:pPr>
              <w:snapToGrid w:val="0"/>
              <w:spacing w:line="288" w:lineRule="auto"/>
              <w:jc w:val="left"/>
              <w:rPr>
                <w:rFonts w:hint="eastAsia" w:ascii="宋体" w:hAnsi="宋体" w:eastAsia="宋体" w:cs="宋体"/>
                <w:b w:val="0"/>
                <w:bCs w:val="0"/>
                <w:color w:val="auto"/>
                <w:spacing w:val="0"/>
                <w:sz w:val="24"/>
                <w:highlight w:val="none"/>
              </w:rPr>
            </w:pPr>
            <w:r>
              <w:rPr>
                <w:rFonts w:hint="eastAsia" w:ascii="宋体" w:hAnsi="宋体" w:cs="宋体"/>
                <w:b w:val="0"/>
                <w:bCs w:val="0"/>
                <w:color w:val="auto"/>
                <w:spacing w:val="0"/>
                <w:sz w:val="24"/>
                <w:highlight w:val="none"/>
                <w:lang w:val="en-US" w:eastAsia="zh-CN"/>
              </w:rPr>
              <w:t>结合项目特点，</w:t>
            </w:r>
            <w:r>
              <w:rPr>
                <w:rFonts w:hint="eastAsia" w:ascii="宋体" w:hAnsi="宋体" w:eastAsia="宋体" w:cs="宋体"/>
                <w:b w:val="0"/>
                <w:bCs w:val="0"/>
                <w:color w:val="auto"/>
                <w:spacing w:val="0"/>
                <w:sz w:val="24"/>
                <w:highlight w:val="none"/>
              </w:rPr>
              <w:t>投标人针对本项目的需求及实施、管理，结合自身优势，提出合理化建议</w:t>
            </w:r>
            <w:r>
              <w:rPr>
                <w:rFonts w:hint="eastAsia" w:ascii="宋体" w:hAnsi="宋体" w:cs="宋体"/>
                <w:b w:val="0"/>
                <w:bCs w:val="0"/>
                <w:color w:val="auto"/>
                <w:spacing w:val="0"/>
                <w:sz w:val="24"/>
                <w:highlight w:val="none"/>
                <w:lang w:eastAsia="zh-CN"/>
              </w:rPr>
              <w:t>，</w:t>
            </w:r>
            <w:r>
              <w:rPr>
                <w:rFonts w:hint="eastAsia" w:ascii="宋体" w:hAnsi="宋体" w:cs="宋体"/>
                <w:b w:val="0"/>
                <w:bCs w:val="0"/>
                <w:color w:val="auto"/>
                <w:spacing w:val="0"/>
                <w:sz w:val="24"/>
                <w:highlight w:val="none"/>
                <w:lang w:val="en-US" w:eastAsia="zh-CN"/>
              </w:rPr>
              <w:t>根据</w:t>
            </w:r>
            <w:r>
              <w:rPr>
                <w:rFonts w:hint="eastAsia" w:ascii="宋体" w:hAnsi="宋体" w:eastAsia="宋体" w:cs="宋体"/>
                <w:b w:val="0"/>
                <w:bCs w:val="0"/>
                <w:color w:val="auto"/>
                <w:spacing w:val="0"/>
                <w:sz w:val="24"/>
                <w:highlight w:val="none"/>
              </w:rPr>
              <w:t>提出的建议是否合理、专业，对项目实际服务是否有效果，进行综合评分。</w:t>
            </w:r>
          </w:p>
          <w:p w14:paraId="1CE9E8D9">
            <w:pPr>
              <w:snapToGrid w:val="0"/>
              <w:spacing w:line="288" w:lineRule="auto"/>
              <w:jc w:val="left"/>
              <w:rPr>
                <w:rFonts w:hint="eastAsia" w:ascii="宋体" w:hAnsi="宋体" w:eastAsia="宋体" w:cs="宋体"/>
                <w:b/>
                <w:bCs/>
                <w:color w:val="auto"/>
                <w:spacing w:val="0"/>
                <w:sz w:val="24"/>
                <w:highlight w:val="none"/>
              </w:rPr>
            </w:pPr>
            <w:r>
              <w:rPr>
                <w:rFonts w:hint="eastAsia" w:ascii="宋体" w:hAnsi="宋体" w:eastAsia="宋体" w:cs="宋体"/>
                <w:b w:val="0"/>
                <w:bCs w:val="0"/>
                <w:color w:val="auto"/>
                <w:spacing w:val="0"/>
                <w:sz w:val="24"/>
                <w:highlight w:val="none"/>
              </w:rPr>
              <w:t>【评分范围：4，3，2，1，0】</w:t>
            </w:r>
          </w:p>
        </w:tc>
      </w:tr>
      <w:tr w14:paraId="4ADD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57AE1D71">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人员服务方案</w:t>
            </w:r>
          </w:p>
        </w:tc>
        <w:tc>
          <w:tcPr>
            <w:tcW w:w="646" w:type="dxa"/>
            <w:tcBorders>
              <w:top w:val="single" w:color="auto" w:sz="4" w:space="0"/>
              <w:left w:val="single" w:color="auto" w:sz="4" w:space="0"/>
              <w:bottom w:val="single" w:color="auto" w:sz="4" w:space="0"/>
              <w:right w:val="single" w:color="auto" w:sz="4" w:space="0"/>
            </w:tcBorders>
            <w:vAlign w:val="center"/>
          </w:tcPr>
          <w:p w14:paraId="3C922E00">
            <w:pPr>
              <w:spacing w:line="288" w:lineRule="auto"/>
              <w:jc w:val="center"/>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42D27708">
            <w:pPr>
              <w:snapToGrid w:val="0"/>
              <w:spacing w:line="288" w:lineRule="auto"/>
              <w:jc w:val="left"/>
              <w:rPr>
                <w:rFonts w:hint="eastAsia"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【主观分】</w:t>
            </w:r>
          </w:p>
          <w:p w14:paraId="00F5B596">
            <w:pPr>
              <w:snapToGrid w:val="0"/>
              <w:spacing w:line="288" w:lineRule="auto"/>
              <w:jc w:val="left"/>
              <w:rPr>
                <w:rFonts w:hint="eastAsia" w:ascii="宋体" w:hAnsi="宋体" w:cs="宋体"/>
                <w:b w:val="0"/>
                <w:bCs w:val="0"/>
                <w:color w:val="auto"/>
                <w:spacing w:val="0"/>
                <w:sz w:val="24"/>
                <w:highlight w:val="none"/>
                <w:lang w:val="en-US" w:eastAsia="zh-CN"/>
              </w:rPr>
            </w:pPr>
            <w:r>
              <w:rPr>
                <w:rFonts w:hint="eastAsia" w:ascii="宋体" w:hAnsi="宋体" w:cs="宋体"/>
                <w:b w:val="0"/>
                <w:bCs w:val="0"/>
                <w:color w:val="auto"/>
                <w:spacing w:val="0"/>
                <w:sz w:val="24"/>
                <w:highlight w:val="none"/>
                <w:lang w:val="en-US" w:eastAsia="zh-CN"/>
              </w:rPr>
              <w:t>根据投标人对参加本项目活动相关人员的接待服务方案（包括餐饮、现场服务等）的全面性、合理性、可行性进行综合评分。【评分范围：4，3，2，1，0】</w:t>
            </w:r>
          </w:p>
        </w:tc>
      </w:tr>
      <w:tr w14:paraId="0FBE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bottom w:val="single" w:color="auto" w:sz="4" w:space="0"/>
              <w:right w:val="single" w:color="auto" w:sz="4" w:space="0"/>
            </w:tcBorders>
            <w:vAlign w:val="center"/>
          </w:tcPr>
          <w:p w14:paraId="5591A2B2">
            <w:pPr>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活动现场布置方案</w:t>
            </w:r>
          </w:p>
        </w:tc>
        <w:tc>
          <w:tcPr>
            <w:tcW w:w="646" w:type="dxa"/>
            <w:tcBorders>
              <w:top w:val="single" w:color="auto" w:sz="4" w:space="0"/>
              <w:left w:val="single" w:color="auto" w:sz="4" w:space="0"/>
              <w:bottom w:val="single" w:color="auto" w:sz="4" w:space="0"/>
              <w:right w:val="single" w:color="auto" w:sz="4" w:space="0"/>
            </w:tcBorders>
            <w:vAlign w:val="center"/>
          </w:tcPr>
          <w:p w14:paraId="6CA07DDA">
            <w:pPr>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pacing w:val="-6"/>
                <w:sz w:val="24"/>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0623BCCE">
            <w:pPr>
              <w:spacing w:after="0" w:line="288" w:lineRule="auto"/>
              <w:rPr>
                <w:rFonts w:hint="eastAsia" w:ascii="宋体" w:hAnsi="宋体" w:eastAsia="宋体" w:cs="宋体"/>
                <w:sz w:val="24"/>
              </w:rPr>
            </w:pPr>
            <w:r>
              <w:rPr>
                <w:rFonts w:hint="eastAsia" w:ascii="宋体" w:hAnsi="宋体" w:eastAsia="宋体" w:cs="宋体"/>
                <w:sz w:val="24"/>
              </w:rPr>
              <w:t>【主观分】</w:t>
            </w:r>
          </w:p>
          <w:p w14:paraId="56EF1419">
            <w:pPr>
              <w:spacing w:after="0" w:line="288" w:lineRule="auto"/>
              <w:rPr>
                <w:rFonts w:hint="eastAsia" w:ascii="宋体" w:hAnsi="宋体" w:eastAsia="宋体" w:cs="宋体"/>
                <w:b w:val="0"/>
                <w:bCs w:val="0"/>
                <w:color w:val="auto"/>
                <w:spacing w:val="0"/>
                <w:sz w:val="24"/>
                <w:highlight w:val="none"/>
              </w:rPr>
            </w:pPr>
            <w:r>
              <w:rPr>
                <w:rFonts w:hint="eastAsia" w:ascii="宋体" w:hAnsi="宋体" w:eastAsia="宋体" w:cs="宋体"/>
                <w:spacing w:val="-6"/>
                <w:sz w:val="24"/>
              </w:rPr>
              <w:t>根据投标人提供的</w:t>
            </w:r>
            <w:r>
              <w:rPr>
                <w:rFonts w:hint="eastAsia" w:ascii="宋体" w:hAnsi="宋体" w:cs="宋体"/>
                <w:spacing w:val="-6"/>
                <w:sz w:val="24"/>
                <w:lang w:val="en-US" w:eastAsia="zh-CN"/>
              </w:rPr>
              <w:t>活动现场（包含比武活动和交流活动）</w:t>
            </w:r>
            <w:r>
              <w:rPr>
                <w:rFonts w:hint="eastAsia" w:ascii="宋体" w:hAnsi="宋体" w:eastAsia="宋体" w:cs="宋体"/>
                <w:spacing w:val="-6"/>
                <w:sz w:val="24"/>
              </w:rPr>
              <w:t>布置方案</w:t>
            </w:r>
            <w:r>
              <w:rPr>
                <w:rFonts w:hint="eastAsia" w:ascii="宋体" w:hAnsi="宋体" w:cs="宋体"/>
                <w:spacing w:val="-6"/>
                <w:sz w:val="24"/>
                <w:lang w:eastAsia="zh-CN"/>
              </w:rPr>
              <w:t>的</w:t>
            </w:r>
            <w:r>
              <w:rPr>
                <w:rFonts w:hint="eastAsia" w:ascii="宋体" w:hAnsi="宋体" w:eastAsia="宋体" w:cs="宋体"/>
                <w:b w:val="0"/>
                <w:bCs w:val="0"/>
                <w:color w:val="auto"/>
                <w:spacing w:val="0"/>
                <w:sz w:val="24"/>
                <w:highlight w:val="none"/>
              </w:rPr>
              <w:t>合理性、</w:t>
            </w:r>
            <w:r>
              <w:rPr>
                <w:rFonts w:hint="eastAsia" w:ascii="宋体" w:hAnsi="宋体" w:cs="宋体"/>
                <w:b w:val="0"/>
                <w:bCs w:val="0"/>
                <w:color w:val="auto"/>
                <w:spacing w:val="0"/>
                <w:sz w:val="24"/>
                <w:highlight w:val="none"/>
                <w:lang w:val="en-US" w:eastAsia="zh-CN"/>
              </w:rPr>
              <w:t>美观性、</w:t>
            </w:r>
            <w:r>
              <w:rPr>
                <w:rFonts w:hint="eastAsia" w:ascii="宋体" w:hAnsi="宋体" w:eastAsia="宋体" w:cs="宋体"/>
                <w:b w:val="0"/>
                <w:bCs w:val="0"/>
                <w:color w:val="auto"/>
                <w:spacing w:val="0"/>
                <w:sz w:val="24"/>
                <w:highlight w:val="none"/>
              </w:rPr>
              <w:t>可行性进行</w:t>
            </w:r>
            <w:r>
              <w:rPr>
                <w:rFonts w:hint="eastAsia" w:ascii="宋体" w:hAnsi="宋体" w:cs="宋体"/>
                <w:b w:val="0"/>
                <w:bCs w:val="0"/>
                <w:color w:val="auto"/>
                <w:spacing w:val="0"/>
                <w:sz w:val="24"/>
                <w:highlight w:val="none"/>
                <w:lang w:val="en-US" w:eastAsia="zh-CN"/>
              </w:rPr>
              <w:t>综合</w:t>
            </w:r>
            <w:r>
              <w:rPr>
                <w:rFonts w:hint="eastAsia" w:ascii="宋体" w:hAnsi="宋体" w:eastAsia="宋体" w:cs="宋体"/>
                <w:b w:val="0"/>
                <w:bCs w:val="0"/>
                <w:color w:val="auto"/>
                <w:spacing w:val="0"/>
                <w:sz w:val="24"/>
                <w:highlight w:val="none"/>
              </w:rPr>
              <w:t>评分。</w:t>
            </w:r>
          </w:p>
          <w:p w14:paraId="4240F664">
            <w:pPr>
              <w:spacing w:after="0" w:line="288"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spacing w:val="-6"/>
                <w:sz w:val="24"/>
              </w:rPr>
              <w:t>【评分范围：4，3，2，1，0】</w:t>
            </w:r>
          </w:p>
        </w:tc>
      </w:tr>
      <w:tr w14:paraId="4DB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7EFDE3C1">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sz w:val="24"/>
                <w:lang w:val="en-US" w:eastAsia="zh-CN"/>
              </w:rPr>
              <w:t>物料设计制作方案</w:t>
            </w:r>
          </w:p>
        </w:tc>
        <w:tc>
          <w:tcPr>
            <w:tcW w:w="646" w:type="dxa"/>
            <w:tcBorders>
              <w:top w:val="single" w:color="auto" w:sz="4" w:space="0"/>
              <w:left w:val="single" w:color="auto" w:sz="4" w:space="0"/>
              <w:bottom w:val="single" w:color="auto" w:sz="4" w:space="0"/>
              <w:right w:val="single" w:color="auto" w:sz="4" w:space="0"/>
            </w:tcBorders>
            <w:vAlign w:val="center"/>
          </w:tcPr>
          <w:p w14:paraId="75A9BB8F">
            <w:pPr>
              <w:spacing w:line="288" w:lineRule="auto"/>
              <w:jc w:val="center"/>
              <w:rPr>
                <w:rFonts w:hint="eastAsia" w:ascii="宋体" w:hAnsi="宋体" w:eastAsia="宋体" w:cs="宋体"/>
                <w:color w:val="auto"/>
                <w:sz w:val="24"/>
                <w:highlight w:val="none"/>
                <w:lang w:val="en-US" w:eastAsia="zh-CN"/>
              </w:rPr>
            </w:pPr>
            <w:r>
              <w:rPr>
                <w:rFonts w:hint="eastAsia" w:ascii="宋体" w:hAnsi="宋体" w:cs="宋体"/>
                <w:sz w:val="24"/>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5B5E699B">
            <w:pPr>
              <w:spacing w:after="0" w:line="288" w:lineRule="auto"/>
              <w:rPr>
                <w:rFonts w:hint="eastAsia" w:ascii="宋体" w:hAnsi="宋体" w:eastAsia="宋体" w:cs="宋体"/>
                <w:sz w:val="24"/>
              </w:rPr>
            </w:pPr>
            <w:r>
              <w:rPr>
                <w:rFonts w:hint="eastAsia" w:ascii="宋体" w:hAnsi="宋体" w:eastAsia="宋体" w:cs="宋体"/>
                <w:sz w:val="24"/>
              </w:rPr>
              <w:t>【主观分】</w:t>
            </w:r>
          </w:p>
          <w:p w14:paraId="4A59CFAA">
            <w:pPr>
              <w:spacing w:after="0" w:line="288" w:lineRule="auto"/>
              <w:rPr>
                <w:rFonts w:hint="eastAsia" w:ascii="宋体" w:hAnsi="宋体" w:eastAsia="宋体" w:cs="宋体"/>
                <w:kern w:val="0"/>
                <w:sz w:val="24"/>
                <w:lang w:val="zh-CN"/>
              </w:rPr>
            </w:pPr>
            <w:r>
              <w:rPr>
                <w:rFonts w:hint="eastAsia" w:ascii="宋体" w:hAnsi="宋体" w:eastAsia="宋体" w:cs="宋体"/>
                <w:kern w:val="0"/>
                <w:sz w:val="24"/>
                <w:lang w:val="zh-CN"/>
              </w:rPr>
              <w:t>根据投标人提供的奖杯奖状等物料设计制作方案的合理性、美观性、可行性进行综合评分。</w:t>
            </w:r>
          </w:p>
          <w:p w14:paraId="29298406">
            <w:pPr>
              <w:spacing w:after="0" w:line="288" w:lineRule="auto"/>
              <w:rPr>
                <w:rFonts w:hint="eastAsia" w:ascii="宋体" w:hAnsi="宋体" w:eastAsia="宋体" w:cs="宋体"/>
                <w:kern w:val="0"/>
                <w:sz w:val="24"/>
                <w:lang w:val="zh-CN"/>
              </w:rPr>
            </w:pPr>
            <w:r>
              <w:rPr>
                <w:rFonts w:hint="eastAsia" w:ascii="宋体" w:hAnsi="宋体" w:eastAsia="宋体" w:cs="宋体"/>
                <w:spacing w:val="-6"/>
                <w:sz w:val="24"/>
              </w:rPr>
              <w:t>【评分范围：</w:t>
            </w:r>
            <w:r>
              <w:rPr>
                <w:rFonts w:hint="eastAsia" w:ascii="宋体" w:hAnsi="宋体" w:eastAsia="宋体" w:cs="宋体"/>
                <w:spacing w:val="-6"/>
                <w:sz w:val="24"/>
                <w:lang w:val="en-US" w:eastAsia="zh-CN"/>
              </w:rPr>
              <w:t>4，</w:t>
            </w:r>
            <w:r>
              <w:rPr>
                <w:rFonts w:hint="eastAsia" w:ascii="宋体" w:hAnsi="宋体" w:eastAsia="宋体" w:cs="宋体"/>
                <w:spacing w:val="-6"/>
                <w:sz w:val="24"/>
              </w:rPr>
              <w:t>3，2，1，0】</w:t>
            </w:r>
          </w:p>
        </w:tc>
      </w:tr>
      <w:tr w14:paraId="7540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47DE2A9E">
            <w:pPr>
              <w:spacing w:line="288" w:lineRule="auto"/>
              <w:jc w:val="center"/>
              <w:rPr>
                <w:rFonts w:hint="default" w:ascii="宋体" w:hAnsi="宋体" w:eastAsia="宋体" w:cs="宋体"/>
                <w:sz w:val="24"/>
                <w:lang w:val="en-US" w:eastAsia="zh-CN"/>
              </w:rPr>
            </w:pPr>
            <w:r>
              <w:rPr>
                <w:rFonts w:hint="eastAsia" w:ascii="宋体" w:hAnsi="宋体" w:cs="宋体"/>
                <w:sz w:val="24"/>
                <w:lang w:val="en-US" w:eastAsia="zh-CN"/>
              </w:rPr>
              <w:t>活动宣传方案</w:t>
            </w:r>
          </w:p>
        </w:tc>
        <w:tc>
          <w:tcPr>
            <w:tcW w:w="646" w:type="dxa"/>
            <w:tcBorders>
              <w:top w:val="single" w:color="auto" w:sz="4" w:space="0"/>
              <w:left w:val="single" w:color="auto" w:sz="4" w:space="0"/>
              <w:bottom w:val="single" w:color="auto" w:sz="4" w:space="0"/>
              <w:right w:val="single" w:color="auto" w:sz="4" w:space="0"/>
            </w:tcBorders>
            <w:vAlign w:val="center"/>
          </w:tcPr>
          <w:p w14:paraId="3EC4967A">
            <w:pPr>
              <w:spacing w:line="288" w:lineRule="auto"/>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5180BA95">
            <w:pPr>
              <w:spacing w:after="0" w:line="288"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主观分</w:t>
            </w:r>
            <w:r>
              <w:rPr>
                <w:rFonts w:hint="eastAsia" w:ascii="宋体" w:hAnsi="宋体" w:cs="宋体"/>
                <w:kern w:val="0"/>
                <w:sz w:val="24"/>
                <w:lang w:val="zh-CN"/>
              </w:rPr>
              <w:t>】</w:t>
            </w:r>
          </w:p>
          <w:p w14:paraId="34D102B3">
            <w:pPr>
              <w:spacing w:after="0" w:line="288"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投标人根据自身拥有的宣传渠道和资源情况制定包含线上线下的活动宣传方案，根据方案的详细性、合理性、可行性进行综合评分。</w:t>
            </w:r>
            <w:r>
              <w:rPr>
                <w:rFonts w:hint="eastAsia" w:ascii="宋体" w:hAnsi="宋体" w:eastAsia="宋体" w:cs="宋体"/>
                <w:spacing w:val="-6"/>
                <w:sz w:val="24"/>
              </w:rPr>
              <w:t>【评分范围：</w:t>
            </w:r>
            <w:r>
              <w:rPr>
                <w:rFonts w:hint="eastAsia" w:ascii="宋体" w:hAnsi="宋体" w:cs="宋体"/>
                <w:spacing w:val="-6"/>
                <w:sz w:val="24"/>
                <w:lang w:val="en-US" w:eastAsia="zh-CN"/>
              </w:rPr>
              <w:t>5，</w:t>
            </w:r>
            <w:r>
              <w:rPr>
                <w:rFonts w:hint="eastAsia" w:ascii="宋体" w:hAnsi="宋体" w:eastAsia="宋体" w:cs="宋体"/>
                <w:spacing w:val="-6"/>
                <w:sz w:val="24"/>
                <w:lang w:val="en-US" w:eastAsia="zh-CN"/>
              </w:rPr>
              <w:t>4，</w:t>
            </w:r>
            <w:r>
              <w:rPr>
                <w:rFonts w:hint="eastAsia" w:ascii="宋体" w:hAnsi="宋体" w:eastAsia="宋体" w:cs="宋体"/>
                <w:spacing w:val="-6"/>
                <w:sz w:val="24"/>
              </w:rPr>
              <w:t>3，2，1，0】</w:t>
            </w:r>
          </w:p>
        </w:tc>
      </w:tr>
      <w:tr w14:paraId="0D7B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6AE70E3A">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sz w:val="24"/>
                <w:lang w:val="en-US" w:eastAsia="zh-CN"/>
              </w:rPr>
              <w:t>项目进度计划</w:t>
            </w:r>
          </w:p>
        </w:tc>
        <w:tc>
          <w:tcPr>
            <w:tcW w:w="646" w:type="dxa"/>
            <w:tcBorders>
              <w:top w:val="single" w:color="auto" w:sz="4" w:space="0"/>
              <w:left w:val="single" w:color="auto" w:sz="4" w:space="0"/>
              <w:bottom w:val="single" w:color="auto" w:sz="4" w:space="0"/>
              <w:right w:val="single" w:color="auto" w:sz="4" w:space="0"/>
            </w:tcBorders>
            <w:vAlign w:val="center"/>
          </w:tcPr>
          <w:p w14:paraId="1A46178F">
            <w:pPr>
              <w:spacing w:line="288" w:lineRule="auto"/>
              <w:jc w:val="center"/>
              <w:rPr>
                <w:rFonts w:hint="eastAsia" w:ascii="宋体" w:hAnsi="宋体" w:eastAsia="宋体" w:cs="宋体"/>
                <w:color w:val="auto"/>
                <w:sz w:val="24"/>
                <w:highlight w:val="none"/>
                <w:lang w:val="en-US" w:eastAsia="zh-CN"/>
              </w:rPr>
            </w:pPr>
            <w:r>
              <w:rPr>
                <w:rFonts w:hint="eastAsia" w:ascii="宋体" w:hAnsi="宋体" w:cs="宋体"/>
                <w:sz w:val="24"/>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31F7BC3E">
            <w:pPr>
              <w:spacing w:after="0" w:line="288" w:lineRule="auto"/>
              <w:rPr>
                <w:rFonts w:hint="eastAsia" w:ascii="宋体" w:hAnsi="宋体" w:eastAsia="宋体" w:cs="宋体"/>
                <w:sz w:val="24"/>
              </w:rPr>
            </w:pPr>
            <w:r>
              <w:rPr>
                <w:rFonts w:hint="eastAsia" w:ascii="宋体" w:hAnsi="宋体" w:eastAsia="宋体" w:cs="宋体"/>
                <w:sz w:val="24"/>
              </w:rPr>
              <w:t>【主观分】</w:t>
            </w:r>
          </w:p>
          <w:p w14:paraId="3848A52C">
            <w:pPr>
              <w:spacing w:after="0" w:line="288" w:lineRule="auto"/>
              <w:rPr>
                <w:rFonts w:hint="eastAsia" w:ascii="宋体" w:hAnsi="宋体" w:cs="宋体"/>
                <w:sz w:val="24"/>
                <w:lang w:val="en-US" w:eastAsia="zh-CN"/>
              </w:rPr>
            </w:pPr>
            <w:r>
              <w:rPr>
                <w:rFonts w:hint="eastAsia" w:ascii="宋体" w:hAnsi="宋体" w:cs="宋体"/>
                <w:sz w:val="24"/>
                <w:lang w:val="en-US" w:eastAsia="zh-CN"/>
              </w:rPr>
              <w:t>投标人提供保证服务进度的方案和措施，确保项目分工安排，根据项目过程中各阶段划分和控制等方案和措施安排</w:t>
            </w:r>
            <w:r>
              <w:rPr>
                <w:rFonts w:hint="eastAsia" w:ascii="宋体" w:hAnsi="宋体" w:eastAsia="宋体" w:cs="宋体"/>
                <w:sz w:val="24"/>
              </w:rPr>
              <w:t>的合理性</w:t>
            </w:r>
            <w:r>
              <w:rPr>
                <w:rFonts w:hint="eastAsia" w:ascii="宋体" w:hAnsi="宋体" w:cs="宋体"/>
                <w:sz w:val="24"/>
                <w:lang w:eastAsia="zh-CN"/>
              </w:rPr>
              <w:t>、</w:t>
            </w:r>
            <w:r>
              <w:rPr>
                <w:rFonts w:hint="eastAsia" w:ascii="宋体" w:hAnsi="宋体" w:cs="宋体"/>
                <w:sz w:val="24"/>
                <w:lang w:val="en-US" w:eastAsia="zh-CN"/>
              </w:rPr>
              <w:t>可行性进行综合评分。</w:t>
            </w:r>
          </w:p>
          <w:p w14:paraId="64793CE3">
            <w:pPr>
              <w:spacing w:after="0" w:line="288" w:lineRule="auto"/>
              <w:rPr>
                <w:rFonts w:hint="eastAsia" w:ascii="宋体" w:hAnsi="宋体" w:eastAsia="宋体" w:cs="宋体"/>
                <w:kern w:val="0"/>
                <w:sz w:val="24"/>
                <w:lang w:val="zh-CN"/>
              </w:rPr>
            </w:pPr>
            <w:r>
              <w:rPr>
                <w:rFonts w:hint="eastAsia" w:ascii="宋体" w:hAnsi="宋体" w:eastAsia="宋体" w:cs="宋体"/>
                <w:sz w:val="24"/>
              </w:rPr>
              <w:t>【评分范围：</w:t>
            </w:r>
            <w:r>
              <w:rPr>
                <w:rFonts w:hint="eastAsia" w:ascii="宋体" w:hAnsi="宋体" w:cs="宋体"/>
                <w:sz w:val="24"/>
                <w:lang w:val="en-US" w:eastAsia="zh-CN"/>
              </w:rPr>
              <w:t>5，</w:t>
            </w:r>
            <w:r>
              <w:rPr>
                <w:rFonts w:hint="eastAsia" w:ascii="宋体" w:hAnsi="宋体" w:eastAsia="宋体" w:cs="宋体"/>
                <w:sz w:val="24"/>
                <w:lang w:val="en-US" w:eastAsia="zh-CN"/>
              </w:rPr>
              <w:t>4，3，</w:t>
            </w:r>
            <w:r>
              <w:rPr>
                <w:rFonts w:hint="eastAsia" w:ascii="宋体" w:hAnsi="宋体" w:eastAsia="宋体" w:cs="宋体"/>
                <w:sz w:val="24"/>
              </w:rPr>
              <w:t>2，1，0】</w:t>
            </w:r>
          </w:p>
        </w:tc>
      </w:tr>
      <w:tr w14:paraId="372F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vMerge w:val="restart"/>
            <w:tcBorders>
              <w:top w:val="single" w:color="auto" w:sz="4" w:space="0"/>
              <w:left w:val="single" w:color="auto" w:sz="4" w:space="0"/>
              <w:right w:val="single" w:color="auto" w:sz="4" w:space="0"/>
            </w:tcBorders>
            <w:vAlign w:val="center"/>
          </w:tcPr>
          <w:p w14:paraId="777355F0">
            <w:pPr>
              <w:spacing w:line="288" w:lineRule="auto"/>
              <w:jc w:val="center"/>
              <w:rPr>
                <w:rFonts w:hint="default" w:ascii="宋体" w:hAnsi="宋体" w:cs="宋体"/>
                <w:sz w:val="24"/>
                <w:lang w:val="en-US" w:eastAsia="zh-CN"/>
              </w:rPr>
            </w:pPr>
            <w:r>
              <w:rPr>
                <w:rFonts w:hint="eastAsia" w:ascii="宋体" w:hAnsi="宋体" w:cs="宋体"/>
                <w:sz w:val="24"/>
                <w:lang w:val="en-US" w:eastAsia="zh-CN"/>
              </w:rPr>
              <w:t>团队人员配置</w:t>
            </w:r>
          </w:p>
        </w:tc>
        <w:tc>
          <w:tcPr>
            <w:tcW w:w="646" w:type="dxa"/>
            <w:tcBorders>
              <w:top w:val="single" w:color="auto" w:sz="4" w:space="0"/>
              <w:left w:val="single" w:color="auto" w:sz="4" w:space="0"/>
              <w:bottom w:val="single" w:color="auto" w:sz="4" w:space="0"/>
              <w:right w:val="single" w:color="auto" w:sz="4" w:space="0"/>
            </w:tcBorders>
            <w:vAlign w:val="center"/>
          </w:tcPr>
          <w:p w14:paraId="3DC23B5D">
            <w:pPr>
              <w:spacing w:line="288" w:lineRule="auto"/>
              <w:jc w:val="center"/>
              <w:rPr>
                <w:rFonts w:hint="default" w:ascii="宋体" w:hAnsi="宋体" w:cs="宋体"/>
                <w:sz w:val="24"/>
                <w:lang w:val="en-US" w:eastAsia="zh-CN"/>
              </w:rPr>
            </w:pPr>
            <w:r>
              <w:rPr>
                <w:rFonts w:hint="eastAsia" w:ascii="宋体" w:hAnsi="宋体" w:cs="宋体"/>
                <w:sz w:val="24"/>
                <w:lang w:val="en-US" w:eastAsia="zh-CN"/>
              </w:rPr>
              <w:t>1</w:t>
            </w:r>
          </w:p>
        </w:tc>
        <w:tc>
          <w:tcPr>
            <w:tcW w:w="6360" w:type="dxa"/>
            <w:tcBorders>
              <w:top w:val="single" w:color="auto" w:sz="4" w:space="0"/>
              <w:left w:val="single" w:color="auto" w:sz="4" w:space="0"/>
              <w:bottom w:val="single" w:color="auto" w:sz="4" w:space="0"/>
              <w:right w:val="single" w:color="auto" w:sz="4" w:space="0"/>
            </w:tcBorders>
            <w:vAlign w:val="center"/>
          </w:tcPr>
          <w:p w14:paraId="0D2C003B">
            <w:pPr>
              <w:spacing w:after="0" w:line="288"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客观分</w:t>
            </w:r>
            <w:r>
              <w:rPr>
                <w:rFonts w:hint="eastAsia" w:ascii="宋体" w:hAnsi="宋体" w:cs="宋体"/>
                <w:sz w:val="24"/>
                <w:lang w:eastAsia="zh-CN"/>
              </w:rPr>
              <w:t>】</w:t>
            </w:r>
          </w:p>
          <w:p w14:paraId="698B02AC">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sz w:val="24"/>
                <w:lang w:val="en-US" w:eastAsia="zh-CN"/>
              </w:rPr>
              <w:t>拟派项目负责人</w:t>
            </w:r>
            <w:r>
              <w:rPr>
                <w:rFonts w:hint="eastAsia" w:ascii="宋体" w:hAnsi="宋体" w:cs="宋体"/>
                <w:color w:val="auto"/>
                <w:kern w:val="2"/>
                <w:sz w:val="24"/>
                <w:szCs w:val="24"/>
                <w:lang w:val="en-US" w:eastAsia="zh-CN" w:bidi="ar-SA"/>
              </w:rPr>
              <w:t>具有同类</w:t>
            </w:r>
            <w:r>
              <w:rPr>
                <w:rFonts w:hint="eastAsia" w:ascii="宋体" w:hAnsi="宋体" w:eastAsia="宋体" w:cs="宋体"/>
                <w:color w:val="auto"/>
                <w:kern w:val="2"/>
                <w:sz w:val="24"/>
                <w:szCs w:val="24"/>
                <w:lang w:val="en-US" w:eastAsia="zh-CN" w:bidi="ar-SA"/>
              </w:rPr>
              <w:t>项目</w:t>
            </w:r>
            <w:r>
              <w:rPr>
                <w:rFonts w:hint="eastAsia" w:ascii="宋体" w:hAnsi="宋体" w:cs="宋体"/>
                <w:color w:val="auto"/>
                <w:kern w:val="2"/>
                <w:sz w:val="24"/>
                <w:szCs w:val="24"/>
                <w:lang w:val="en-US" w:eastAsia="zh-CN" w:bidi="ar-SA"/>
              </w:rPr>
              <w:t>工作经验</w:t>
            </w:r>
            <w:r>
              <w:rPr>
                <w:rFonts w:hint="eastAsia" w:ascii="宋体" w:hAnsi="宋体" w:eastAsia="宋体" w:cs="宋体"/>
                <w:color w:val="auto"/>
                <w:kern w:val="2"/>
                <w:sz w:val="24"/>
                <w:szCs w:val="24"/>
                <w:lang w:val="en-US" w:eastAsia="zh-CN" w:bidi="ar-SA"/>
              </w:rPr>
              <w:t>，每提供1个案例加</w:t>
            </w:r>
            <w:r>
              <w:rPr>
                <w:rFonts w:hint="eastAsia" w:ascii="宋体" w:hAnsi="宋体" w:cs="宋体"/>
                <w:color w:val="auto"/>
                <w:kern w:val="2"/>
                <w:sz w:val="24"/>
                <w:szCs w:val="24"/>
                <w:lang w:val="en-US" w:eastAsia="zh-CN" w:bidi="ar-SA"/>
              </w:rPr>
              <w:t>0.5</w:t>
            </w:r>
            <w:r>
              <w:rPr>
                <w:rFonts w:hint="eastAsia" w:ascii="宋体" w:hAnsi="宋体" w:eastAsia="宋体" w:cs="宋体"/>
                <w:color w:val="auto"/>
                <w:kern w:val="2"/>
                <w:sz w:val="24"/>
                <w:szCs w:val="24"/>
                <w:lang w:val="en-US" w:eastAsia="zh-CN" w:bidi="ar-SA"/>
              </w:rPr>
              <w:t>分，本项最高得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 xml:space="preserve"> </w:t>
            </w:r>
          </w:p>
          <w:p w14:paraId="0D3EA3F4">
            <w:pPr>
              <w:spacing w:after="0" w:line="288"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【证明材料：</w:t>
            </w:r>
            <w:r>
              <w:rPr>
                <w:rFonts w:hint="eastAsia" w:ascii="宋体" w:hAnsi="宋体" w:cs="宋体"/>
                <w:b/>
                <w:bCs/>
                <w:color w:val="auto"/>
                <w:kern w:val="2"/>
                <w:sz w:val="24"/>
                <w:szCs w:val="24"/>
                <w:lang w:val="en-US" w:eastAsia="zh-CN" w:bidi="ar-SA"/>
              </w:rPr>
              <w:t>项目负责人</w:t>
            </w:r>
            <w:r>
              <w:rPr>
                <w:rFonts w:hint="eastAsia" w:ascii="宋体" w:hAnsi="宋体" w:eastAsia="宋体" w:cs="宋体"/>
                <w:b/>
                <w:bCs/>
                <w:color w:val="auto"/>
                <w:kern w:val="2"/>
                <w:sz w:val="24"/>
                <w:szCs w:val="24"/>
                <w:lang w:val="en-US" w:eastAsia="zh-CN" w:bidi="ar-SA"/>
              </w:rPr>
              <w:t>需为</w:t>
            </w:r>
            <w:r>
              <w:rPr>
                <w:rFonts w:hint="eastAsia" w:ascii="宋体" w:hAnsi="宋体" w:cs="宋体"/>
                <w:b/>
                <w:bCs/>
                <w:color w:val="auto"/>
                <w:kern w:val="2"/>
                <w:sz w:val="24"/>
                <w:szCs w:val="24"/>
                <w:lang w:val="en-US" w:eastAsia="zh-CN" w:bidi="ar-SA"/>
              </w:rPr>
              <w:t>投标人</w:t>
            </w:r>
            <w:r>
              <w:rPr>
                <w:rFonts w:hint="eastAsia" w:ascii="宋体" w:hAnsi="宋体" w:eastAsia="宋体" w:cs="宋体"/>
                <w:b/>
                <w:bCs/>
                <w:color w:val="auto"/>
                <w:kern w:val="2"/>
                <w:sz w:val="24"/>
                <w:szCs w:val="24"/>
                <w:lang w:val="en-US" w:eastAsia="zh-CN" w:bidi="ar-SA"/>
              </w:rPr>
              <w:t>或其分公司正式员工</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提供</w:t>
            </w:r>
            <w:r>
              <w:rPr>
                <w:rFonts w:hint="eastAsia" w:ascii="宋体" w:hAnsi="宋体" w:cs="宋体"/>
                <w:b/>
                <w:bCs/>
                <w:color w:val="auto"/>
                <w:kern w:val="2"/>
                <w:sz w:val="24"/>
                <w:szCs w:val="24"/>
                <w:lang w:val="en-US" w:eastAsia="zh-CN" w:bidi="ar-SA"/>
              </w:rPr>
              <w:t>其</w:t>
            </w:r>
            <w:r>
              <w:rPr>
                <w:rFonts w:hint="eastAsia" w:ascii="宋体" w:hAnsi="宋体" w:eastAsia="宋体" w:cs="宋体"/>
                <w:b/>
                <w:bCs/>
                <w:color w:val="auto"/>
                <w:kern w:val="2"/>
                <w:sz w:val="24"/>
                <w:szCs w:val="24"/>
                <w:lang w:val="en-US" w:eastAsia="zh-CN" w:bidi="ar-SA"/>
              </w:rPr>
              <w:t>投标截止日近3个月中任何1个月的社保证明复印件并加盖公章</w:t>
            </w:r>
            <w:r>
              <w:rPr>
                <w:rFonts w:hint="eastAsia" w:ascii="宋体" w:hAnsi="宋体" w:cs="宋体"/>
                <w:b/>
                <w:bCs/>
                <w:color w:val="auto"/>
                <w:kern w:val="2"/>
                <w:sz w:val="24"/>
                <w:szCs w:val="24"/>
                <w:lang w:val="en-US" w:eastAsia="zh-CN" w:bidi="ar-SA"/>
              </w:rPr>
              <w:t>；需提供能体现项目负责人信息的合同或甲方验收报告复印件并加盖公章，不提供</w:t>
            </w:r>
            <w:r>
              <w:rPr>
                <w:rFonts w:hint="eastAsia" w:ascii="宋体" w:hAnsi="宋体" w:eastAsia="宋体" w:cs="宋体"/>
                <w:b/>
                <w:bCs/>
                <w:color w:val="auto"/>
                <w:kern w:val="2"/>
                <w:sz w:val="24"/>
                <w:szCs w:val="24"/>
                <w:lang w:val="en-US" w:eastAsia="zh-CN" w:bidi="ar-SA"/>
              </w:rPr>
              <w:t>不得分</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w:t>
            </w:r>
          </w:p>
        </w:tc>
      </w:tr>
      <w:tr w14:paraId="1DA9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vMerge w:val="continue"/>
            <w:tcBorders>
              <w:left w:val="single" w:color="auto" w:sz="4" w:space="0"/>
              <w:bottom w:val="single" w:color="auto" w:sz="4" w:space="0"/>
              <w:right w:val="single" w:color="auto" w:sz="4" w:space="0"/>
            </w:tcBorders>
            <w:vAlign w:val="center"/>
          </w:tcPr>
          <w:p w14:paraId="6D6057E4">
            <w:pPr>
              <w:spacing w:line="288" w:lineRule="auto"/>
              <w:jc w:val="center"/>
              <w:rPr>
                <w:rFonts w:hint="default" w:ascii="宋体" w:hAnsi="宋体" w:cs="宋体"/>
                <w:sz w:val="24"/>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5F466890">
            <w:pPr>
              <w:spacing w:line="288" w:lineRule="auto"/>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6360" w:type="dxa"/>
            <w:tcBorders>
              <w:top w:val="single" w:color="auto" w:sz="4" w:space="0"/>
              <w:left w:val="single" w:color="auto" w:sz="4" w:space="0"/>
              <w:bottom w:val="single" w:color="auto" w:sz="4" w:space="0"/>
              <w:right w:val="single" w:color="auto" w:sz="4" w:space="0"/>
            </w:tcBorders>
            <w:vAlign w:val="center"/>
          </w:tcPr>
          <w:p w14:paraId="459EF727">
            <w:pPr>
              <w:spacing w:after="0" w:line="288"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客观分</w:t>
            </w:r>
            <w:r>
              <w:rPr>
                <w:rFonts w:hint="eastAsia" w:ascii="宋体" w:hAnsi="宋体" w:cs="宋体"/>
                <w:sz w:val="24"/>
                <w:lang w:eastAsia="zh-CN"/>
              </w:rPr>
              <w:t>】</w:t>
            </w:r>
          </w:p>
          <w:p w14:paraId="2682559A">
            <w:pPr>
              <w:spacing w:after="0"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团队</w:t>
            </w:r>
            <w:r>
              <w:rPr>
                <w:rFonts w:hint="eastAsia" w:ascii="宋体" w:hAnsi="宋体" w:cs="宋体"/>
                <w:sz w:val="24"/>
                <w:lang w:val="en-US" w:eastAsia="zh-CN"/>
              </w:rPr>
              <w:t>人员</w:t>
            </w:r>
            <w:r>
              <w:rPr>
                <w:rFonts w:hint="eastAsia" w:ascii="宋体" w:hAnsi="宋体" w:eastAsia="宋体" w:cs="宋体"/>
                <w:sz w:val="24"/>
                <w:lang w:val="en-US" w:eastAsia="zh-CN"/>
              </w:rPr>
              <w:t>数量在</w:t>
            </w:r>
            <w:r>
              <w:rPr>
                <w:rFonts w:hint="eastAsia" w:ascii="宋体" w:hAnsi="宋体" w:cs="宋体"/>
                <w:sz w:val="24"/>
                <w:lang w:val="en-US" w:eastAsia="zh-CN"/>
              </w:rPr>
              <w:t>13人（含）以上</w:t>
            </w:r>
            <w:r>
              <w:rPr>
                <w:rFonts w:hint="eastAsia" w:ascii="宋体" w:hAnsi="宋体" w:eastAsia="宋体" w:cs="宋体"/>
                <w:sz w:val="24"/>
                <w:lang w:val="en-US" w:eastAsia="zh-CN"/>
              </w:rPr>
              <w:t>的得3分，在</w:t>
            </w:r>
            <w:r>
              <w:rPr>
                <w:rFonts w:hint="eastAsia" w:ascii="宋体" w:hAnsi="宋体" w:cs="宋体"/>
                <w:sz w:val="24"/>
                <w:lang w:val="en-US" w:eastAsia="zh-CN"/>
              </w:rPr>
              <w:t>9</w:t>
            </w:r>
            <w:r>
              <w:rPr>
                <w:rFonts w:hint="eastAsia" w:ascii="宋体" w:hAnsi="宋体" w:eastAsia="宋体" w:cs="宋体"/>
                <w:sz w:val="24"/>
                <w:lang w:val="en-US" w:eastAsia="zh-CN"/>
              </w:rPr>
              <w:t>-</w:t>
            </w:r>
            <w:r>
              <w:rPr>
                <w:rFonts w:hint="eastAsia" w:ascii="宋体" w:hAnsi="宋体" w:cs="宋体"/>
                <w:sz w:val="24"/>
                <w:lang w:val="en-US" w:eastAsia="zh-CN"/>
              </w:rPr>
              <w:t>12</w:t>
            </w:r>
            <w:r>
              <w:rPr>
                <w:rFonts w:hint="eastAsia" w:ascii="宋体" w:hAnsi="宋体" w:eastAsia="宋体" w:cs="宋体"/>
                <w:sz w:val="24"/>
                <w:lang w:val="en-US" w:eastAsia="zh-CN"/>
              </w:rPr>
              <w:t>人的得2分，</w:t>
            </w: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cs="宋体"/>
                <w:sz w:val="24"/>
                <w:lang w:val="en-US" w:eastAsia="zh-CN"/>
              </w:rPr>
              <w:t>8</w:t>
            </w:r>
            <w:r>
              <w:rPr>
                <w:rFonts w:hint="eastAsia" w:ascii="宋体" w:hAnsi="宋体" w:eastAsia="宋体" w:cs="宋体"/>
                <w:sz w:val="24"/>
                <w:lang w:val="en-US" w:eastAsia="zh-CN"/>
              </w:rPr>
              <w:t>人的得1分，</w:t>
            </w:r>
            <w:r>
              <w:rPr>
                <w:rFonts w:hint="eastAsia" w:ascii="宋体" w:hAnsi="宋体" w:cs="宋体"/>
                <w:sz w:val="24"/>
                <w:lang w:val="en-US" w:eastAsia="zh-CN"/>
              </w:rPr>
              <w:t>4</w:t>
            </w:r>
            <w:r>
              <w:rPr>
                <w:rFonts w:hint="eastAsia" w:ascii="宋体" w:hAnsi="宋体" w:eastAsia="宋体" w:cs="宋体"/>
                <w:sz w:val="24"/>
                <w:lang w:val="en-US" w:eastAsia="zh-CN"/>
              </w:rPr>
              <w:t>人</w:t>
            </w:r>
            <w:r>
              <w:rPr>
                <w:rFonts w:hint="eastAsia" w:ascii="宋体" w:hAnsi="宋体" w:cs="宋体"/>
                <w:sz w:val="24"/>
                <w:lang w:val="en-US" w:eastAsia="zh-CN"/>
              </w:rPr>
              <w:t>（含）</w:t>
            </w:r>
            <w:r>
              <w:rPr>
                <w:rFonts w:hint="eastAsia" w:ascii="宋体" w:hAnsi="宋体" w:eastAsia="宋体" w:cs="宋体"/>
                <w:sz w:val="24"/>
                <w:lang w:val="en-US" w:eastAsia="zh-CN"/>
              </w:rPr>
              <w:t>以下的不得分。</w:t>
            </w:r>
          </w:p>
          <w:p w14:paraId="01C3CFE4">
            <w:pPr>
              <w:spacing w:after="0" w:line="288" w:lineRule="auto"/>
              <w:rPr>
                <w:rFonts w:hint="eastAsia" w:ascii="宋体" w:hAnsi="宋体" w:eastAsia="宋体" w:cs="宋体"/>
                <w:sz w:val="24"/>
              </w:rPr>
            </w:pPr>
            <w:r>
              <w:rPr>
                <w:rFonts w:hint="eastAsia" w:ascii="宋体" w:hAnsi="宋体" w:eastAsia="宋体" w:cs="宋体"/>
                <w:b/>
                <w:bCs/>
                <w:color w:val="auto"/>
                <w:kern w:val="2"/>
                <w:sz w:val="24"/>
                <w:szCs w:val="24"/>
                <w:lang w:val="en-US" w:eastAsia="zh-CN" w:bidi="ar-SA"/>
              </w:rPr>
              <w:t>【证明材料：</w:t>
            </w:r>
            <w:r>
              <w:rPr>
                <w:rFonts w:hint="eastAsia" w:ascii="宋体" w:hAnsi="宋体" w:cs="宋体"/>
                <w:b/>
                <w:bCs/>
                <w:color w:val="auto"/>
                <w:kern w:val="2"/>
                <w:sz w:val="24"/>
                <w:szCs w:val="24"/>
                <w:lang w:val="en-US" w:eastAsia="zh-CN" w:bidi="ar-SA"/>
              </w:rPr>
              <w:t>拟派人员</w:t>
            </w:r>
            <w:r>
              <w:rPr>
                <w:rFonts w:hint="eastAsia" w:ascii="宋体" w:hAnsi="宋体" w:eastAsia="宋体" w:cs="宋体"/>
                <w:b/>
                <w:bCs/>
                <w:color w:val="auto"/>
                <w:kern w:val="2"/>
                <w:sz w:val="24"/>
                <w:szCs w:val="24"/>
                <w:lang w:val="en-US" w:eastAsia="zh-CN" w:bidi="ar-SA"/>
              </w:rPr>
              <w:t>需为</w:t>
            </w:r>
            <w:r>
              <w:rPr>
                <w:rFonts w:hint="eastAsia" w:ascii="宋体" w:hAnsi="宋体" w:cs="宋体"/>
                <w:b/>
                <w:bCs/>
                <w:color w:val="auto"/>
                <w:kern w:val="2"/>
                <w:sz w:val="24"/>
                <w:szCs w:val="24"/>
                <w:lang w:val="en-US" w:eastAsia="zh-CN" w:bidi="ar-SA"/>
              </w:rPr>
              <w:t>投标人</w:t>
            </w:r>
            <w:r>
              <w:rPr>
                <w:rFonts w:hint="eastAsia" w:ascii="宋体" w:hAnsi="宋体" w:eastAsia="宋体" w:cs="宋体"/>
                <w:b/>
                <w:bCs/>
                <w:color w:val="auto"/>
                <w:kern w:val="2"/>
                <w:sz w:val="24"/>
                <w:szCs w:val="24"/>
                <w:lang w:val="en-US" w:eastAsia="zh-CN" w:bidi="ar-SA"/>
              </w:rPr>
              <w:t>或其分公司正式员工</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提供</w:t>
            </w:r>
            <w:r>
              <w:rPr>
                <w:rFonts w:hint="eastAsia" w:ascii="宋体" w:hAnsi="宋体" w:cs="宋体"/>
                <w:b/>
                <w:bCs/>
                <w:color w:val="auto"/>
                <w:kern w:val="2"/>
                <w:sz w:val="24"/>
                <w:szCs w:val="24"/>
                <w:lang w:val="en-US" w:eastAsia="zh-CN" w:bidi="ar-SA"/>
              </w:rPr>
              <w:t>团队人员清单及其</w:t>
            </w:r>
            <w:r>
              <w:rPr>
                <w:rFonts w:hint="eastAsia" w:ascii="宋体" w:hAnsi="宋体" w:eastAsia="宋体" w:cs="宋体"/>
                <w:b/>
                <w:bCs/>
                <w:color w:val="auto"/>
                <w:kern w:val="2"/>
                <w:sz w:val="24"/>
                <w:szCs w:val="24"/>
                <w:lang w:val="en-US" w:eastAsia="zh-CN" w:bidi="ar-SA"/>
              </w:rPr>
              <w:t>投标截止日近3个月中任何1个月的社保证明复印件并加盖公章</w:t>
            </w:r>
            <w:r>
              <w:rPr>
                <w:rFonts w:hint="eastAsia" w:ascii="宋体" w:hAnsi="宋体" w:cs="宋体"/>
                <w:b/>
                <w:bCs/>
                <w:color w:val="auto"/>
                <w:kern w:val="2"/>
                <w:sz w:val="24"/>
                <w:szCs w:val="24"/>
                <w:lang w:val="en-US" w:eastAsia="zh-CN" w:bidi="ar-SA"/>
              </w:rPr>
              <w:t>，不提供</w:t>
            </w:r>
            <w:r>
              <w:rPr>
                <w:rFonts w:hint="eastAsia" w:ascii="宋体" w:hAnsi="宋体" w:eastAsia="宋体" w:cs="宋体"/>
                <w:b/>
                <w:bCs/>
                <w:color w:val="auto"/>
                <w:kern w:val="2"/>
                <w:sz w:val="24"/>
                <w:szCs w:val="24"/>
                <w:lang w:val="en-US" w:eastAsia="zh-CN" w:bidi="ar-SA"/>
              </w:rPr>
              <w:t>不得分</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w:t>
            </w:r>
          </w:p>
        </w:tc>
      </w:tr>
      <w:tr w14:paraId="63AB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7EEA1C74">
            <w:pPr>
              <w:spacing w:line="288" w:lineRule="auto"/>
              <w:jc w:val="center"/>
              <w:rPr>
                <w:rFonts w:hint="eastAsia" w:ascii="宋体" w:hAnsi="宋体" w:cs="宋体"/>
                <w:sz w:val="24"/>
                <w:lang w:val="en-US" w:eastAsia="zh-CN"/>
              </w:rPr>
            </w:pPr>
            <w:r>
              <w:rPr>
                <w:rFonts w:hint="eastAsia" w:ascii="宋体" w:hAnsi="宋体" w:cs="宋体"/>
                <w:sz w:val="24"/>
                <w:lang w:val="en-US" w:eastAsia="zh-CN"/>
              </w:rPr>
              <w:t>内部保密管理措施</w:t>
            </w:r>
          </w:p>
        </w:tc>
        <w:tc>
          <w:tcPr>
            <w:tcW w:w="646" w:type="dxa"/>
            <w:tcBorders>
              <w:top w:val="single" w:color="auto" w:sz="4" w:space="0"/>
              <w:left w:val="single" w:color="auto" w:sz="4" w:space="0"/>
              <w:bottom w:val="single" w:color="auto" w:sz="4" w:space="0"/>
              <w:right w:val="single" w:color="auto" w:sz="4" w:space="0"/>
            </w:tcBorders>
            <w:vAlign w:val="center"/>
          </w:tcPr>
          <w:p w14:paraId="79E8FC90">
            <w:pPr>
              <w:spacing w:line="288" w:lineRule="auto"/>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6360" w:type="dxa"/>
            <w:tcBorders>
              <w:top w:val="single" w:color="auto" w:sz="4" w:space="0"/>
              <w:left w:val="single" w:color="auto" w:sz="4" w:space="0"/>
              <w:bottom w:val="single" w:color="auto" w:sz="4" w:space="0"/>
              <w:right w:val="single" w:color="auto" w:sz="4" w:space="0"/>
            </w:tcBorders>
            <w:vAlign w:val="center"/>
          </w:tcPr>
          <w:p w14:paraId="502E2F72">
            <w:pPr>
              <w:spacing w:after="0" w:line="288" w:lineRule="auto"/>
              <w:rPr>
                <w:rFonts w:hint="eastAsia" w:ascii="宋体" w:hAnsi="宋体" w:eastAsia="宋体" w:cs="宋体"/>
                <w:sz w:val="24"/>
              </w:rPr>
            </w:pPr>
            <w:r>
              <w:rPr>
                <w:rFonts w:hint="eastAsia" w:ascii="宋体" w:hAnsi="宋体" w:eastAsia="宋体" w:cs="宋体"/>
                <w:sz w:val="24"/>
              </w:rPr>
              <w:t>【主观分】</w:t>
            </w:r>
          </w:p>
          <w:p w14:paraId="5E616313">
            <w:pPr>
              <w:spacing w:after="0" w:line="288" w:lineRule="auto"/>
              <w:rPr>
                <w:rFonts w:hint="eastAsia" w:ascii="宋体" w:hAnsi="宋体" w:cs="宋体"/>
                <w:sz w:val="24"/>
                <w:lang w:val="en-US" w:eastAsia="zh-CN"/>
              </w:rPr>
            </w:pPr>
            <w:r>
              <w:rPr>
                <w:rFonts w:hint="eastAsia" w:ascii="宋体" w:hAnsi="宋体" w:eastAsia="宋体" w:cs="宋体"/>
                <w:sz w:val="24"/>
                <w:lang w:val="en-US" w:eastAsia="zh-CN"/>
              </w:rPr>
              <w:t>为确保活动公平公正顺利进行，</w:t>
            </w:r>
            <w:r>
              <w:rPr>
                <w:rFonts w:hint="eastAsia" w:ascii="宋体" w:hAnsi="宋体" w:cs="宋体"/>
                <w:sz w:val="24"/>
                <w:lang w:val="en-US" w:eastAsia="zh-CN"/>
              </w:rPr>
              <w:t>投标人制定详细的内部保密管理措施，根据保密措施的详细性、</w:t>
            </w:r>
            <w:r>
              <w:rPr>
                <w:rFonts w:hint="eastAsia" w:ascii="宋体" w:hAnsi="宋体" w:eastAsia="宋体" w:cs="宋体"/>
                <w:sz w:val="24"/>
              </w:rPr>
              <w:t>合理性</w:t>
            </w:r>
            <w:r>
              <w:rPr>
                <w:rFonts w:hint="eastAsia" w:ascii="宋体" w:hAnsi="宋体" w:cs="宋体"/>
                <w:sz w:val="24"/>
                <w:lang w:eastAsia="zh-CN"/>
              </w:rPr>
              <w:t>、</w:t>
            </w:r>
            <w:r>
              <w:rPr>
                <w:rFonts w:hint="eastAsia" w:ascii="宋体" w:hAnsi="宋体" w:cs="宋体"/>
                <w:sz w:val="24"/>
                <w:lang w:val="en-US" w:eastAsia="zh-CN"/>
              </w:rPr>
              <w:t>可行性进行综合评分。</w:t>
            </w:r>
          </w:p>
          <w:p w14:paraId="25F47643">
            <w:pPr>
              <w:spacing w:after="0" w:line="288" w:lineRule="auto"/>
              <w:rPr>
                <w:rFonts w:hint="eastAsia" w:ascii="宋体" w:hAnsi="宋体" w:eastAsia="宋体" w:cs="宋体"/>
                <w:sz w:val="24"/>
              </w:rPr>
            </w:pPr>
            <w:r>
              <w:rPr>
                <w:rFonts w:hint="eastAsia" w:ascii="宋体" w:hAnsi="宋体" w:eastAsia="宋体" w:cs="宋体"/>
                <w:sz w:val="24"/>
              </w:rPr>
              <w:t>【评分范围：</w:t>
            </w:r>
            <w:r>
              <w:rPr>
                <w:rFonts w:hint="eastAsia" w:ascii="宋体" w:hAnsi="宋体" w:eastAsia="宋体" w:cs="宋体"/>
                <w:sz w:val="24"/>
                <w:lang w:val="en-US" w:eastAsia="zh-CN"/>
              </w:rPr>
              <w:t>4，3，</w:t>
            </w:r>
            <w:r>
              <w:rPr>
                <w:rFonts w:hint="eastAsia" w:ascii="宋体" w:hAnsi="宋体" w:eastAsia="宋体" w:cs="宋体"/>
                <w:sz w:val="24"/>
              </w:rPr>
              <w:t>2，1，0】</w:t>
            </w:r>
          </w:p>
        </w:tc>
      </w:tr>
      <w:tr w14:paraId="1810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vMerge w:val="restart"/>
            <w:tcBorders>
              <w:top w:val="single" w:color="auto" w:sz="4" w:space="0"/>
              <w:left w:val="single" w:color="auto" w:sz="4" w:space="0"/>
              <w:right w:val="single" w:color="auto" w:sz="4" w:space="0"/>
            </w:tcBorders>
            <w:vAlign w:val="center"/>
          </w:tcPr>
          <w:p w14:paraId="60233A14">
            <w:pPr>
              <w:spacing w:line="288" w:lineRule="auto"/>
              <w:jc w:val="center"/>
              <w:rPr>
                <w:rFonts w:hint="default" w:ascii="宋体" w:hAnsi="宋体" w:cs="宋体"/>
                <w:sz w:val="24"/>
                <w:highlight w:val="yellow"/>
                <w:lang w:val="en-US" w:eastAsia="zh-CN"/>
              </w:rPr>
            </w:pPr>
            <w:r>
              <w:rPr>
                <w:rFonts w:hint="eastAsia" w:ascii="宋体" w:hAnsi="宋体" w:cs="宋体"/>
                <w:sz w:val="24"/>
                <w:highlight w:val="none"/>
                <w:lang w:val="en-US" w:eastAsia="zh-CN"/>
              </w:rPr>
              <w:t>项目相关承诺</w:t>
            </w:r>
          </w:p>
        </w:tc>
        <w:tc>
          <w:tcPr>
            <w:tcW w:w="646" w:type="dxa"/>
            <w:tcBorders>
              <w:top w:val="single" w:color="auto" w:sz="4" w:space="0"/>
              <w:left w:val="single" w:color="auto" w:sz="4" w:space="0"/>
              <w:bottom w:val="single" w:color="auto" w:sz="4" w:space="0"/>
              <w:right w:val="single" w:color="auto" w:sz="4" w:space="0"/>
            </w:tcBorders>
            <w:vAlign w:val="center"/>
          </w:tcPr>
          <w:p w14:paraId="6CE25A55">
            <w:pPr>
              <w:spacing w:line="288" w:lineRule="auto"/>
              <w:jc w:val="center"/>
              <w:rPr>
                <w:rFonts w:hint="eastAsia" w:ascii="宋体" w:hAnsi="宋体" w:eastAsia="宋体" w:cs="宋体"/>
                <w:sz w:val="24"/>
                <w:lang w:val="en-US" w:eastAsia="zh-CN"/>
              </w:rPr>
            </w:pPr>
            <w:r>
              <w:rPr>
                <w:rFonts w:hint="eastAsia" w:ascii="宋体" w:hAnsi="宋体" w:cs="宋体"/>
                <w:color w:val="auto"/>
                <w:sz w:val="24"/>
                <w:highlight w:val="none"/>
                <w:lang w:val="en-US" w:eastAsia="zh-CN"/>
              </w:rPr>
              <w:t>5</w:t>
            </w:r>
          </w:p>
        </w:tc>
        <w:tc>
          <w:tcPr>
            <w:tcW w:w="6360" w:type="dxa"/>
            <w:tcBorders>
              <w:top w:val="single" w:color="auto" w:sz="4" w:space="0"/>
              <w:left w:val="single" w:color="auto" w:sz="4" w:space="0"/>
              <w:bottom w:val="single" w:color="auto" w:sz="4" w:space="0"/>
              <w:right w:val="single" w:color="auto" w:sz="4" w:space="0"/>
            </w:tcBorders>
            <w:vAlign w:val="center"/>
          </w:tcPr>
          <w:p w14:paraId="7704F6F8">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客观</w:t>
            </w:r>
            <w:r>
              <w:rPr>
                <w:rFonts w:hint="eastAsia" w:ascii="宋体" w:hAnsi="宋体" w:eastAsia="宋体" w:cs="宋体"/>
                <w:color w:val="auto"/>
                <w:sz w:val="24"/>
                <w:highlight w:val="none"/>
              </w:rPr>
              <w:t>分】</w:t>
            </w:r>
          </w:p>
          <w:p w14:paraId="25879C7E">
            <w:pPr>
              <w:spacing w:after="0" w:line="288" w:lineRule="auto"/>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投标人承诺为本项目禁毒社会工作业务比武聘请副高级职称专家不少于3人进行书面评审，聘请正高级职称专家不少于2人、副高级职称专家不少于3人、中级职称专家不少于2人进行现场评审的得3分；投标人承诺为本项目禁毒社会工作业务交流活动聘请5人以上的行业专家学者、优秀社工代表座谈解读和经验分享，且其中</w:t>
            </w:r>
            <w:r>
              <w:rPr>
                <w:rFonts w:hint="eastAsia" w:asciiTheme="minorEastAsia" w:hAnsiTheme="minorEastAsia" w:eastAsiaTheme="minorEastAsia" w:cstheme="minorEastAsia"/>
                <w:kern w:val="0"/>
                <w:sz w:val="24"/>
                <w:highlight w:val="none"/>
                <w:lang w:val="zh-CN"/>
              </w:rPr>
              <w:t>正高级职称专家不少于3人，副高级职称专家不少于1人，中级职称专家不少于1人的</w:t>
            </w:r>
            <w:r>
              <w:rPr>
                <w:rFonts w:hint="eastAsia" w:asciiTheme="minorEastAsia" w:hAnsiTheme="minorEastAsia" w:eastAsiaTheme="minorEastAsia" w:cstheme="minorEastAsia"/>
                <w:kern w:val="0"/>
                <w:sz w:val="24"/>
                <w:highlight w:val="none"/>
                <w:lang w:val="en-US" w:eastAsia="zh-CN"/>
              </w:rPr>
              <w:t>得2分</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lang w:val="en-US" w:eastAsia="zh-CN"/>
              </w:rPr>
              <w:t xml:space="preserve">  </w:t>
            </w:r>
          </w:p>
          <w:p w14:paraId="01AECD26">
            <w:pPr>
              <w:spacing w:after="0" w:line="288" w:lineRule="auto"/>
              <w:rPr>
                <w:rFonts w:hint="eastAsia" w:ascii="宋体" w:hAnsi="宋体" w:eastAsia="宋体" w:cs="宋体"/>
                <w:sz w:val="24"/>
              </w:rPr>
            </w:pPr>
            <w:r>
              <w:rPr>
                <w:rFonts w:hint="eastAsia" w:ascii="宋体" w:hAnsi="宋体" w:eastAsia="宋体" w:cs="宋体"/>
                <w:b/>
                <w:bCs/>
                <w:color w:val="auto"/>
                <w:kern w:val="0"/>
                <w:sz w:val="24"/>
                <w:szCs w:val="24"/>
                <w:highlight w:val="none"/>
                <w:lang w:val="en-US" w:eastAsia="zh-CN"/>
              </w:rPr>
              <w:t>【证明材料：以上须提供承诺书并加盖公章（格式自拟），</w:t>
            </w:r>
            <w:r>
              <w:rPr>
                <w:rFonts w:hint="eastAsia" w:ascii="宋体" w:hAnsi="宋体" w:cs="宋体"/>
                <w:b/>
                <w:bCs/>
                <w:color w:val="auto"/>
                <w:kern w:val="0"/>
                <w:sz w:val="24"/>
                <w:szCs w:val="24"/>
                <w:highlight w:val="none"/>
                <w:lang w:val="en-US" w:eastAsia="zh-CN"/>
              </w:rPr>
              <w:t>不提供</w:t>
            </w:r>
            <w:r>
              <w:rPr>
                <w:rFonts w:hint="eastAsia" w:ascii="宋体" w:hAnsi="宋体" w:eastAsia="宋体" w:cs="宋体"/>
                <w:b/>
                <w:bCs/>
                <w:color w:val="auto"/>
                <w:kern w:val="0"/>
                <w:sz w:val="24"/>
                <w:szCs w:val="24"/>
                <w:highlight w:val="none"/>
                <w:lang w:val="en-US" w:eastAsia="zh-CN"/>
              </w:rPr>
              <w:t>不得分。】</w:t>
            </w:r>
          </w:p>
        </w:tc>
      </w:tr>
      <w:tr w14:paraId="71EA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13" w:type="dxa"/>
            <w:vMerge w:val="continue"/>
            <w:tcBorders>
              <w:left w:val="single" w:color="auto" w:sz="4" w:space="0"/>
              <w:bottom w:val="single" w:color="auto" w:sz="4" w:space="0"/>
              <w:right w:val="single" w:color="auto" w:sz="4" w:space="0"/>
            </w:tcBorders>
            <w:vAlign w:val="center"/>
          </w:tcPr>
          <w:p w14:paraId="45FA0399">
            <w:pPr>
              <w:spacing w:line="288" w:lineRule="auto"/>
              <w:jc w:val="center"/>
              <w:rPr>
                <w:rFonts w:hint="default" w:ascii="宋体" w:hAnsi="宋体" w:cs="宋体"/>
                <w:color w:val="auto"/>
                <w:sz w:val="24"/>
                <w:highlight w:val="yellow"/>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14:paraId="4E2E5027">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360" w:type="dxa"/>
            <w:tcBorders>
              <w:top w:val="single" w:color="auto" w:sz="4" w:space="0"/>
              <w:left w:val="single" w:color="auto" w:sz="4" w:space="0"/>
              <w:bottom w:val="single" w:color="auto" w:sz="4" w:space="0"/>
              <w:right w:val="single" w:color="auto" w:sz="4" w:space="0"/>
            </w:tcBorders>
            <w:vAlign w:val="center"/>
          </w:tcPr>
          <w:p w14:paraId="0BC36872">
            <w:pPr>
              <w:spacing w:after="0"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客观</w:t>
            </w:r>
            <w:r>
              <w:rPr>
                <w:rFonts w:hint="eastAsia" w:ascii="宋体" w:hAnsi="宋体" w:eastAsia="宋体" w:cs="宋体"/>
                <w:color w:val="auto"/>
                <w:sz w:val="24"/>
                <w:highlight w:val="none"/>
              </w:rPr>
              <w:t>分】</w:t>
            </w:r>
          </w:p>
          <w:p w14:paraId="22F9AD77">
            <w:pPr>
              <w:spacing w:after="0" w:line="288"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en-US" w:eastAsia="zh-CN"/>
              </w:rPr>
              <w:t>投标人承诺对比武活动进行现场直播，并为本项目提供NewTekTriCaster Mini专业导播系统、SONY4k 摄像机2-3 机位等专业设备，配备导播、摄像等专业人员，对比武活动和线下交流活动进行全过程摄录得3分。</w:t>
            </w:r>
          </w:p>
          <w:p w14:paraId="5F80AC29">
            <w:pPr>
              <w:spacing w:after="0" w:line="288" w:lineRule="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【证明材料：以上须提供承诺书并加盖公章（格式自拟），</w:t>
            </w:r>
            <w:r>
              <w:rPr>
                <w:rFonts w:hint="eastAsia" w:ascii="宋体" w:hAnsi="宋体" w:cs="宋体"/>
                <w:b/>
                <w:bCs/>
                <w:color w:val="auto"/>
                <w:kern w:val="0"/>
                <w:sz w:val="24"/>
                <w:szCs w:val="24"/>
                <w:lang w:val="en-US" w:eastAsia="zh-CN"/>
              </w:rPr>
              <w:t>不提供</w:t>
            </w:r>
            <w:r>
              <w:rPr>
                <w:rFonts w:hint="eastAsia" w:ascii="宋体" w:hAnsi="宋体" w:eastAsia="宋体" w:cs="宋体"/>
                <w:b/>
                <w:bCs/>
                <w:color w:val="auto"/>
                <w:kern w:val="0"/>
                <w:sz w:val="24"/>
                <w:szCs w:val="24"/>
                <w:lang w:val="en-US" w:eastAsia="zh-CN"/>
              </w:rPr>
              <w:t>不得分。】</w:t>
            </w:r>
          </w:p>
        </w:tc>
      </w:tr>
    </w:tbl>
    <w:p w14:paraId="28FE618B">
      <w:pPr>
        <w:rPr>
          <w:rFonts w:hint="eastAsia" w:ascii="宋体" w:hAnsi="宋体" w:eastAsia="宋体" w:cs="宋体"/>
          <w:color w:val="auto"/>
          <w:highlight w:val="none"/>
        </w:rPr>
      </w:pPr>
    </w:p>
    <w:p w14:paraId="00A7A60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E8082E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6771A8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3AAD6A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A7C29FE">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8F6940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693531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49183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3BD9A5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AC1062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9FA8CE2">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F251FC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4DAE0F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D49DED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0E14DC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B8A6A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466F0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427E16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CBA239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CD0A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1EFD7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44EED755">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97F5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DAB50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8BCE5F4">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684571">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DF9C7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2E94F0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6B7CF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62D4F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25F791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D06A91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EF875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915FB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740954A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14866E7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460DC8F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7898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0A8111B0">
      <w:pPr>
        <w:keepNext/>
        <w:keepLines/>
        <w:pageBreakBefore w:val="0"/>
        <w:widowControl w:val="0"/>
        <w:tabs>
          <w:tab w:val="left" w:pos="432"/>
        </w:tabs>
        <w:kinsoku/>
        <w:wordWrap/>
        <w:overflowPunct/>
        <w:topLinePunct w:val="0"/>
        <w:autoSpaceDE/>
        <w:autoSpaceDN/>
        <w:bidi w:val="0"/>
        <w:adjustRightInd/>
        <w:snapToGrid/>
        <w:ind w:left="861" w:leftChars="205" w:hanging="431"/>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7C931D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54C7878">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C8A41E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9EE8BB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1949CD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327B35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5FBC73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3E27C6E">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F999B2E">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66590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2CA31F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CA354D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8B82BA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152C1DD">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宋体" w:hAnsi="宋体" w:eastAsia="宋体" w:cs="宋体"/>
          <w:b/>
          <w:color w:val="auto"/>
          <w:sz w:val="36"/>
          <w:szCs w:val="36"/>
          <w:highlight w:val="none"/>
        </w:rPr>
        <w:t xml:space="preserve">    </w:t>
      </w:r>
    </w:p>
    <w:p w14:paraId="14B3BBEB">
      <w:pPr>
        <w:keepNext w:val="0"/>
        <w:keepLines w:val="0"/>
        <w:pageBreakBefore w:val="0"/>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A224F1">
      <w:pPr>
        <w:keepNext w:val="0"/>
        <w:keepLines w:val="0"/>
        <w:pageBreakBefore w:val="0"/>
        <w:kinsoku/>
        <w:wordWrap/>
        <w:overflowPunct/>
        <w:topLinePunct w:val="0"/>
        <w:autoSpaceDE/>
        <w:autoSpaceDN/>
        <w:bidi w:val="0"/>
        <w:spacing w:line="360" w:lineRule="auto"/>
        <w:ind w:left="720" w:leftChars="343" w:firstLine="1084" w:firstLineChars="300"/>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5914137">
      <w:pPr>
        <w:snapToGrid w:val="0"/>
        <w:spacing w:line="360" w:lineRule="auto"/>
        <w:jc w:val="center"/>
        <w:rPr>
          <w:rFonts w:hint="eastAsia" w:ascii="宋体" w:hAnsi="宋体" w:eastAsia="宋体" w:cs="宋体"/>
          <w:b/>
          <w:bCs/>
          <w:color w:val="auto"/>
          <w:sz w:val="32"/>
          <w:szCs w:val="32"/>
          <w:highlight w:val="none"/>
        </w:rPr>
      </w:pPr>
    </w:p>
    <w:p w14:paraId="4F9B623A">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浙江省公安厅2025年全省禁毒社会工作业务比武项目（重新招标）</w:t>
      </w:r>
      <w:r>
        <w:rPr>
          <w:rFonts w:hint="eastAsia" w:ascii="宋体" w:hAnsi="宋体" w:eastAsia="宋体" w:cs="宋体"/>
          <w:b/>
          <w:bCs/>
          <w:color w:val="auto"/>
          <w:sz w:val="32"/>
          <w:szCs w:val="32"/>
          <w:highlight w:val="none"/>
        </w:rPr>
        <w:t>合同</w:t>
      </w:r>
    </w:p>
    <w:p w14:paraId="5EAB04B2">
      <w:pPr>
        <w:pStyle w:val="2"/>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（本合同为合同样稿，最终稿由双方协商后确定，合同实质性内容不得更改；签订合同时删除此行）</w:t>
      </w:r>
    </w:p>
    <w:p w14:paraId="06B056F4">
      <w:pPr>
        <w:pStyle w:val="2"/>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 xml:space="preserve">  </w:t>
      </w:r>
      <w:r>
        <w:rPr>
          <w:rFonts w:hint="eastAsia" w:ascii="宋体" w:hAnsi="宋体" w:eastAsia="宋体" w:cs="宋体"/>
          <w:color w:val="auto"/>
          <w:szCs w:val="24"/>
          <w:highlight w:val="none"/>
        </w:rPr>
        <w:t xml:space="preserve">合同编号：                      </w:t>
      </w:r>
    </w:p>
    <w:p w14:paraId="2F15BACF">
      <w:pPr>
        <w:snapToGrid w:val="0"/>
        <w:spacing w:line="360" w:lineRule="auto"/>
        <w:ind w:firstLine="4080" w:firstLineChars="17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计划书号：</w:t>
      </w:r>
      <w:r>
        <w:rPr>
          <w:rFonts w:hint="eastAsia" w:ascii="宋体" w:hAnsi="宋体" w:cs="宋体"/>
          <w:color w:val="auto"/>
          <w:sz w:val="24"/>
          <w:highlight w:val="none"/>
          <w:lang w:eastAsia="zh-CN"/>
        </w:rPr>
        <w:t>[2025]24189号</w:t>
      </w:r>
    </w:p>
    <w:p w14:paraId="6B6E6C3B">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甲方：浙江省公安厅</w:t>
      </w:r>
    </w:p>
    <w:p w14:paraId="2C039302">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14:paraId="1BF13219">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鉴证方：浙江交投招标代理咨询有限公司</w:t>
      </w:r>
    </w:p>
    <w:p w14:paraId="7987F282">
      <w:pPr>
        <w:spacing w:after="0" w:line="360" w:lineRule="auto"/>
        <w:ind w:firstLine="480" w:firstLineChars="200"/>
        <w:rPr>
          <w:rFonts w:hint="eastAsia" w:ascii="宋体" w:hAnsi="宋体" w:eastAsia="宋体" w:cs="宋体"/>
          <w:color w:val="auto"/>
          <w:sz w:val="24"/>
          <w:highlight w:val="none"/>
        </w:rPr>
      </w:pPr>
    </w:p>
    <w:p w14:paraId="47F31792">
      <w:pPr>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浙江省公安厅（以下简称甲方）</w:t>
      </w:r>
      <w:r>
        <w:rPr>
          <w:rFonts w:hint="eastAsia" w:ascii="宋体" w:hAnsi="宋体" w:cs="宋体"/>
          <w:color w:val="auto"/>
          <w:sz w:val="24"/>
          <w:highlight w:val="none"/>
          <w:lang w:eastAsia="zh-CN"/>
        </w:rPr>
        <w:t>浙江省公安厅2025年全省禁毒社会工作业务比武项目（重新招标）</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JTDL-ZFCG-FW20250034-1</w:t>
      </w:r>
      <w:r>
        <w:rPr>
          <w:rFonts w:hint="eastAsia" w:ascii="宋体" w:hAnsi="宋体" w:eastAsia="宋体" w:cs="宋体"/>
          <w:color w:val="auto"/>
          <w:sz w:val="24"/>
          <w:highlight w:val="none"/>
        </w:rPr>
        <w:t>）委托浙江交投招标代理咨询有限公司（以下简称鉴证方）进行公开招标采购，确定_________________________（以下简称乙方）为成交单位。根据《中华人民共和国政府采购法》、《中华人民共和国民法典》等相关法律法规规定，现经友好协商，达成以下合同条款：</w:t>
      </w:r>
    </w:p>
    <w:p w14:paraId="6E461D3D">
      <w:pPr>
        <w:pStyle w:val="32"/>
        <w:numPr>
          <w:ilvl w:val="0"/>
          <w:numId w:val="1"/>
        </w:num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合同文件组成及解释顺序</w:t>
      </w:r>
    </w:p>
    <w:p w14:paraId="6B8A7F05">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组成合同的各项文件应相互解释，互为说明。除合同另有规定外，其优先顺序如下。</w:t>
      </w:r>
    </w:p>
    <w:p w14:paraId="5B2F4555">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合同补充协议书；</w:t>
      </w:r>
    </w:p>
    <w:p w14:paraId="4DEE3B8A">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本合同文本及附件；</w:t>
      </w:r>
    </w:p>
    <w:p w14:paraId="1FD56DD6">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1EF94CDE">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询标答复及承诺；</w:t>
      </w:r>
    </w:p>
    <w:p w14:paraId="5F9A041E">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投标文件及附件；</w:t>
      </w:r>
    </w:p>
    <w:p w14:paraId="568088D3">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采购补充文件；</w:t>
      </w:r>
    </w:p>
    <w:p w14:paraId="718921FA">
      <w:pPr>
        <w:pStyle w:val="32"/>
        <w:numPr>
          <w:ilvl w:val="0"/>
          <w:numId w:val="2"/>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14:paraId="6F2F23D7">
      <w:pPr>
        <w:widowControl/>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二、合同内容及价格</w:t>
      </w:r>
    </w:p>
    <w:p w14:paraId="46C38653">
      <w:pPr>
        <w:pStyle w:val="32"/>
        <w:tabs>
          <w:tab w:val="left" w:pos="180"/>
        </w:tabs>
        <w:snapToGrid w:val="0"/>
        <w:spacing w:before="120" w:after="120"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金额单位：元</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1099"/>
        <w:gridCol w:w="1487"/>
        <w:gridCol w:w="3553"/>
      </w:tblGrid>
      <w:tr w14:paraId="4E99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693" w:type="pct"/>
            <w:noWrap w:val="0"/>
            <w:vAlign w:val="center"/>
          </w:tcPr>
          <w:p w14:paraId="459CDA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 务 名 称</w:t>
            </w:r>
          </w:p>
        </w:tc>
        <w:tc>
          <w:tcPr>
            <w:tcW w:w="592" w:type="pct"/>
            <w:noWrap w:val="0"/>
            <w:vAlign w:val="center"/>
          </w:tcPr>
          <w:p w14:paraId="5FE77B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801" w:type="pct"/>
            <w:noWrap w:val="0"/>
            <w:vAlign w:val="center"/>
          </w:tcPr>
          <w:p w14:paraId="5BF5E1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1911" w:type="pct"/>
            <w:noWrap w:val="0"/>
            <w:vAlign w:val="center"/>
          </w:tcPr>
          <w:p w14:paraId="7D16B4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分项单价</w:t>
            </w:r>
          </w:p>
        </w:tc>
      </w:tr>
      <w:tr w14:paraId="086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693" w:type="pct"/>
            <w:noWrap w:val="0"/>
            <w:vAlign w:val="center"/>
          </w:tcPr>
          <w:p w14:paraId="0FB3CEE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c>
          <w:tcPr>
            <w:tcW w:w="592" w:type="pct"/>
            <w:noWrap w:val="0"/>
            <w:vAlign w:val="center"/>
          </w:tcPr>
          <w:p w14:paraId="76203B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801" w:type="pct"/>
            <w:noWrap w:val="0"/>
            <w:vAlign w:val="center"/>
          </w:tcPr>
          <w:p w14:paraId="5A69359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911" w:type="pct"/>
            <w:tcBorders>
              <w:bottom w:val="single" w:color="auto" w:sz="4" w:space="0"/>
            </w:tcBorders>
            <w:noWrap w:val="0"/>
            <w:vAlign w:val="center"/>
          </w:tcPr>
          <w:p w14:paraId="490B520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r>
      <w:tr w14:paraId="5CC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5000" w:type="pct"/>
            <w:gridSpan w:val="4"/>
            <w:noWrap w:val="0"/>
            <w:vAlign w:val="center"/>
          </w:tcPr>
          <w:p w14:paraId="742D344D">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合同总价（人民币大写）：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，小写：￥  </w:t>
            </w:r>
            <w:r>
              <w:rPr>
                <w:rFonts w:hint="eastAsia" w:ascii="宋体" w:hAnsi="宋体" w:eastAsia="宋体" w:cs="宋体"/>
                <w:color w:val="auto"/>
                <w:kern w:val="0"/>
                <w:sz w:val="24"/>
                <w:szCs w:val="24"/>
                <w:highlight w:val="none"/>
                <w:lang w:val="en-US" w:eastAsia="zh-CN"/>
              </w:rPr>
              <w:t xml:space="preserve"> </w:t>
            </w:r>
          </w:p>
        </w:tc>
      </w:tr>
    </w:tbl>
    <w:p w14:paraId="3C1B057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注：以上合同总价包含服务所需的一切费用。</w:t>
      </w:r>
    </w:p>
    <w:p w14:paraId="1B5B80F1">
      <w:pPr>
        <w:widowControl/>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三、项目服务要求</w:t>
      </w:r>
    </w:p>
    <w:p w14:paraId="59BFD02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969C4E3">
      <w:pPr>
        <w:widowControl/>
        <w:numPr>
          <w:ilvl w:val="0"/>
          <w:numId w:val="3"/>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技术资料</w:t>
      </w:r>
    </w:p>
    <w:p w14:paraId="24FE0BEC">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乙方应按</w:t>
      </w:r>
      <w:r>
        <w:rPr>
          <w:rFonts w:hint="eastAsia" w:ascii="宋体" w:hAnsi="宋体" w:eastAsia="宋体" w:cs="宋体"/>
          <w:color w:val="auto"/>
          <w:sz w:val="24"/>
          <w:szCs w:val="24"/>
          <w:highlight w:val="none"/>
          <w:lang w:val="en-US" w:eastAsia="zh-CN"/>
        </w:rPr>
        <w:t>甲方要求的合理时间内</w:t>
      </w:r>
      <w:r>
        <w:rPr>
          <w:rFonts w:hint="eastAsia" w:ascii="宋体" w:hAnsi="宋体" w:eastAsia="宋体" w:cs="宋体"/>
          <w:color w:val="auto"/>
          <w:sz w:val="24"/>
          <w:szCs w:val="24"/>
          <w:highlight w:val="none"/>
        </w:rPr>
        <w:t>向甲方提供项目有关技术资料。</w:t>
      </w:r>
    </w:p>
    <w:p w14:paraId="284D17EA">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12B094">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知识产权</w:t>
      </w:r>
    </w:p>
    <w:p w14:paraId="3766E459">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乙方应保证所提供的货物和服务，及其任何一部分均不会侵犯任何第三方的知识产权。</w:t>
      </w:r>
    </w:p>
    <w:p w14:paraId="68AEBBE6">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服务期和地点</w:t>
      </w:r>
    </w:p>
    <w:p w14:paraId="61AC2965">
      <w:pPr>
        <w:widowControl/>
        <w:numPr>
          <w:ilvl w:val="0"/>
          <w:numId w:val="5"/>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val="en-US" w:eastAsia="zh-CN"/>
        </w:rPr>
        <w:t>合同签订之日起至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7CAEAF2B">
      <w:pPr>
        <w:widowControl/>
        <w:numPr>
          <w:ilvl w:val="0"/>
          <w:numId w:val="5"/>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服务地点：甲方指定地点。</w:t>
      </w:r>
    </w:p>
    <w:p w14:paraId="2661232F">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验收标准和方式</w:t>
      </w:r>
    </w:p>
    <w:p w14:paraId="1254D7B1">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乙方服务期满后，由乙方提出项目服务报告和验收申请，由甲方组织进行验收。</w:t>
      </w:r>
    </w:p>
    <w:p w14:paraId="40E5FC57">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p>
    <w:p w14:paraId="303B0AC9">
      <w:pPr>
        <w:widowControl/>
        <w:snapToGrid w:val="0"/>
        <w:spacing w:line="360" w:lineRule="auto"/>
        <w:ind w:firstLine="45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6"/>
          <w:sz w:val="24"/>
          <w:highlight w:val="none"/>
        </w:rPr>
        <w:t>合同签订后支付合同价款的</w:t>
      </w:r>
      <w:r>
        <w:rPr>
          <w:rFonts w:hint="eastAsia" w:ascii="宋体" w:hAnsi="宋体" w:cs="宋体"/>
          <w:color w:val="auto"/>
          <w:spacing w:val="-6"/>
          <w:sz w:val="24"/>
          <w:highlight w:val="none"/>
          <w:lang w:val="en-US" w:eastAsia="zh-CN"/>
        </w:rPr>
        <w:t>3</w:t>
      </w:r>
      <w:r>
        <w:rPr>
          <w:rFonts w:hint="eastAsia" w:ascii="宋体" w:hAnsi="宋体" w:eastAsia="宋体" w:cs="宋体"/>
          <w:color w:val="auto"/>
          <w:spacing w:val="-6"/>
          <w:sz w:val="24"/>
          <w:highlight w:val="none"/>
        </w:rPr>
        <w:t>0%，现场比武后支付合同价款的</w:t>
      </w:r>
      <w:r>
        <w:rPr>
          <w:rFonts w:hint="eastAsia" w:ascii="宋体" w:hAnsi="宋体" w:cs="宋体"/>
          <w:color w:val="auto"/>
          <w:spacing w:val="-6"/>
          <w:sz w:val="24"/>
          <w:highlight w:val="none"/>
          <w:lang w:val="en-US" w:eastAsia="zh-CN"/>
        </w:rPr>
        <w:t>4</w:t>
      </w:r>
      <w:r>
        <w:rPr>
          <w:rFonts w:hint="eastAsia" w:ascii="宋体" w:hAnsi="宋体" w:eastAsia="宋体" w:cs="宋体"/>
          <w:color w:val="auto"/>
          <w:spacing w:val="-6"/>
          <w:sz w:val="24"/>
          <w:highlight w:val="none"/>
        </w:rPr>
        <w:t>0%，项目验收合格后付清余款。</w:t>
      </w:r>
      <w:r>
        <w:rPr>
          <w:rFonts w:hint="eastAsia" w:ascii="宋体" w:hAnsi="宋体" w:eastAsia="宋体" w:cs="宋体"/>
          <w:color w:val="auto"/>
          <w:sz w:val="24"/>
          <w:szCs w:val="24"/>
          <w:highlight w:val="none"/>
        </w:rPr>
        <w:t>项目最终支付金额按照本年度财政批复为准，不足部分在下一年度支付。如财政批复原因导致采购方未按合同约定向供应商支付任何款项的，采购方不构成违约，无需向供应商承担任何责任。供应商不得就此向采购方主张任何权利或索赔。</w:t>
      </w:r>
    </w:p>
    <w:p w14:paraId="377FC712">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税费</w:t>
      </w:r>
    </w:p>
    <w:p w14:paraId="26E1F5B7">
      <w:pPr>
        <w:widowControl/>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9080EBB">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转包或分包</w:t>
      </w:r>
    </w:p>
    <w:p w14:paraId="055F5C7E">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本合同范围的服务，应由乙方直接供应，不得转让他人供应；</w:t>
      </w:r>
    </w:p>
    <w:p w14:paraId="18BB879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除非得到甲方的书面同意，乙方不得将本合同范围的服务全部或部分分包给他人供应；</w:t>
      </w:r>
      <w:r>
        <w:rPr>
          <w:rFonts w:hint="eastAsia" w:ascii="宋体" w:hAnsi="宋体" w:eastAsia="宋体" w:cs="宋体"/>
          <w:color w:val="auto"/>
          <w:sz w:val="24"/>
          <w:szCs w:val="24"/>
          <w:highlight w:val="none"/>
          <w:lang w:val="en-US" w:eastAsia="zh-CN"/>
        </w:rPr>
        <w:t>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068EDF">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rPr>
        <w:t>如有转让和未经甲方同意的分包行为，甲方有权解除合同，没收</w:t>
      </w:r>
      <w:r>
        <w:rPr>
          <w:rFonts w:hint="eastAsia" w:ascii="宋体" w:hAnsi="宋体" w:eastAsia="宋体" w:cs="宋体"/>
          <w:color w:val="auto"/>
          <w:sz w:val="24"/>
          <w:szCs w:val="24"/>
          <w:highlight w:val="none"/>
          <w:lang w:eastAsia="zh-CN"/>
        </w:rPr>
        <w:t>合同总价</w:t>
      </w:r>
      <w:r>
        <w:rPr>
          <w:rFonts w:hint="eastAsia" w:ascii="宋体" w:hAnsi="宋体" w:eastAsia="宋体" w:cs="宋体"/>
          <w:color w:val="auto"/>
          <w:sz w:val="24"/>
          <w:szCs w:val="24"/>
          <w:highlight w:val="none"/>
          <w:lang w:val="en-US" w:eastAsia="zh-CN"/>
        </w:rPr>
        <w:t>5%作为</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并追究乙方的违约责任。</w:t>
      </w:r>
    </w:p>
    <w:p w14:paraId="3239CE68">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14:paraId="512F548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未按</w:t>
      </w:r>
      <w:r>
        <w:rPr>
          <w:rFonts w:hint="eastAsia" w:ascii="宋体" w:hAnsi="宋体" w:eastAsia="宋体" w:cs="宋体"/>
          <w:color w:val="auto"/>
          <w:sz w:val="24"/>
          <w:szCs w:val="24"/>
          <w:highlight w:val="none"/>
        </w:rPr>
        <w:t>本合同有关</w:t>
      </w:r>
      <w:r>
        <w:rPr>
          <w:rFonts w:hint="eastAsia" w:ascii="宋体" w:hAnsi="宋体" w:eastAsia="宋体" w:cs="宋体"/>
          <w:color w:val="auto"/>
          <w:sz w:val="24"/>
          <w:szCs w:val="24"/>
          <w:highlight w:val="none"/>
          <w:lang w:eastAsia="zh-CN"/>
        </w:rPr>
        <w:t>服务要求或服务质量未达到本合同约定的服务要求的</w:t>
      </w:r>
      <w:r>
        <w:rPr>
          <w:rFonts w:hint="eastAsia" w:ascii="宋体" w:hAnsi="宋体" w:eastAsia="宋体" w:cs="宋体"/>
          <w:color w:val="auto"/>
          <w:sz w:val="24"/>
          <w:szCs w:val="24"/>
          <w:highlight w:val="none"/>
        </w:rPr>
        <w:t>，将予以没收</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次付款的金额</w:t>
      </w:r>
      <w:r>
        <w:rPr>
          <w:rFonts w:hint="eastAsia" w:ascii="宋体" w:hAnsi="宋体" w:eastAsia="宋体" w:cs="宋体"/>
          <w:color w:val="auto"/>
          <w:sz w:val="24"/>
          <w:szCs w:val="24"/>
          <w:highlight w:val="none"/>
        </w:rPr>
        <w:t>，并赔偿损失不足部分。</w:t>
      </w:r>
    </w:p>
    <w:p w14:paraId="4E73CB71">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甲方逾期支付合同费用，自逾期之日起，向乙方每日支付合同总价千分之五的滞纳金，并承担由此产生的一切责任和后果。</w:t>
      </w:r>
    </w:p>
    <w:p w14:paraId="321D36E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3.除本合同另有约定外，任一方未按本合同的约定履行，即视为违约，违约方应按违约行为对守约方造成的实际损失（包括但不限于守约方为主张权利所支付的诉讼费、律师费等）进行赔偿。</w:t>
      </w:r>
    </w:p>
    <w:p w14:paraId="56EDA98F">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保密义务</w:t>
      </w:r>
    </w:p>
    <w:p w14:paraId="20938522">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甲方向乙方提供的所有在项目执行期间非公开场合可以获取的资料，仅供本项目小组人员参考使用，乙方须严守资料中所涉秘密、妥善保管，不得遗失、转借、复印。</w:t>
      </w:r>
    </w:p>
    <w:p w14:paraId="48530E4E">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如果乙方造成技术情报、资料及关键源代码泄漏事件，乙方须承担有关法律责任，并赔偿甲方相应经济损失。</w:t>
      </w:r>
    </w:p>
    <w:p w14:paraId="5DFAD303">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乙方在本协议中所承担的保密义务在本协议被更改、解除或终止后仍将持续有效。</w:t>
      </w:r>
    </w:p>
    <w:p w14:paraId="3AEB2AD7">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乙方提供给甲方的技术资料和文件，甲方必须保密，不得用于传播和其它商业目的，否则甲方必须承担相应的法律责任，并赔偿乙方相应的经济损失。</w:t>
      </w:r>
    </w:p>
    <w:p w14:paraId="655879F1">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不可抗力事件处理</w:t>
      </w:r>
    </w:p>
    <w:p w14:paraId="2FA19DDB">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6A3F6D9F">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不可抗力事件发生后，应立即通知对方，并寄送有关权威机构出具的证明。</w:t>
      </w:r>
    </w:p>
    <w:p w14:paraId="62BF8CE9">
      <w:pPr>
        <w:widowControl/>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不可抗力事件延续120天以上，双方应通过友好协商，确定是否继续履行合同。</w:t>
      </w:r>
    </w:p>
    <w:p w14:paraId="1F1894CA">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诉讼</w:t>
      </w:r>
    </w:p>
    <w:p w14:paraId="1D20C54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w:t>
      </w:r>
      <w:r>
        <w:rPr>
          <w:rFonts w:hint="eastAsia" w:ascii="宋体" w:hAnsi="宋体" w:eastAsia="宋体" w:cs="宋体"/>
          <w:color w:val="auto"/>
          <w:sz w:val="24"/>
          <w:szCs w:val="24"/>
          <w:highlight w:val="none"/>
          <w:lang w:eastAsia="zh-CN"/>
        </w:rPr>
        <w:t>应当</w:t>
      </w:r>
      <w:r>
        <w:rPr>
          <w:rFonts w:hint="eastAsia" w:ascii="宋体" w:hAnsi="宋体" w:eastAsia="宋体" w:cs="宋体"/>
          <w:color w:val="auto"/>
          <w:sz w:val="24"/>
          <w:szCs w:val="24"/>
          <w:highlight w:val="none"/>
        </w:rPr>
        <w:t>向甲方所在地法院起诉。</w:t>
      </w:r>
    </w:p>
    <w:p w14:paraId="3A2339E2">
      <w:pPr>
        <w:widowControl/>
        <w:numPr>
          <w:ilvl w:val="0"/>
          <w:numId w:val="4"/>
        </w:num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合同的生效</w:t>
      </w:r>
    </w:p>
    <w:p w14:paraId="2FA12848">
      <w:pPr>
        <w:spacing w:after="0" w:line="360" w:lineRule="auto"/>
        <w:ind w:firstLine="456" w:firstLineChars="200"/>
        <w:rPr>
          <w:rFonts w:hint="eastAsia" w:ascii="宋体" w:hAnsi="宋体" w:eastAsia="宋体" w:cs="宋体"/>
          <w:color w:val="auto"/>
          <w:spacing w:val="-6"/>
          <w:sz w:val="24"/>
          <w:highlight w:val="none"/>
          <w:lang w:val="zh-CN"/>
        </w:rPr>
      </w:pPr>
      <w:r>
        <w:rPr>
          <w:rFonts w:hint="eastAsia" w:ascii="宋体" w:hAnsi="宋体" w:eastAsia="宋体" w:cs="宋体"/>
          <w:color w:val="auto"/>
          <w:spacing w:val="-6"/>
          <w:sz w:val="24"/>
          <w:highlight w:val="none"/>
          <w:lang w:val="zh-CN"/>
        </w:rPr>
        <w:t>1.本合同自甲方、乙方、鉴证方盖章(或合同章)后生效。</w:t>
      </w:r>
    </w:p>
    <w:p w14:paraId="33877BA1">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2.招标文件、投标文件(含乙方的最终报价及承诺)与本合同具有同等法律效力。</w:t>
      </w:r>
    </w:p>
    <w:p w14:paraId="412F32EC">
      <w:pPr>
        <w:spacing w:after="0"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3.本合同未尽事宜，遵照《中华人民共和国民法典》有关条文执行</w:t>
      </w:r>
    </w:p>
    <w:p w14:paraId="04DD515F">
      <w:pPr>
        <w:spacing w:after="0" w:line="360" w:lineRule="auto"/>
        <w:ind w:firstLine="456"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4.本合同</w:t>
      </w:r>
      <w:r>
        <w:rPr>
          <w:rFonts w:hint="eastAsia" w:ascii="宋体" w:hAnsi="宋体" w:eastAsia="宋体" w:cs="宋体"/>
          <w:color w:val="auto"/>
          <w:spacing w:val="-6"/>
          <w:sz w:val="24"/>
          <w:highlight w:val="none"/>
          <w:lang w:val="zh-CN"/>
        </w:rPr>
        <w:t>一式捌份，甲方执</w:t>
      </w:r>
      <w:r>
        <w:rPr>
          <w:rFonts w:hint="eastAsia" w:ascii="宋体" w:hAnsi="宋体" w:eastAsia="宋体" w:cs="宋体"/>
          <w:color w:val="auto"/>
          <w:spacing w:val="-6"/>
          <w:sz w:val="24"/>
          <w:highlight w:val="none"/>
        </w:rPr>
        <w:t>伍</w:t>
      </w:r>
      <w:r>
        <w:rPr>
          <w:rFonts w:hint="eastAsia" w:ascii="宋体" w:hAnsi="宋体" w:eastAsia="宋体" w:cs="宋体"/>
          <w:color w:val="auto"/>
          <w:spacing w:val="-6"/>
          <w:sz w:val="24"/>
          <w:highlight w:val="none"/>
          <w:lang w:val="zh-CN"/>
        </w:rPr>
        <w:t>份，乙方执</w:t>
      </w:r>
      <w:r>
        <w:rPr>
          <w:rFonts w:hint="eastAsia" w:ascii="宋体" w:hAnsi="宋体" w:eastAsia="宋体" w:cs="宋体"/>
          <w:color w:val="auto"/>
          <w:spacing w:val="-6"/>
          <w:sz w:val="24"/>
          <w:highlight w:val="none"/>
        </w:rPr>
        <w:t>贰</w:t>
      </w:r>
      <w:r>
        <w:rPr>
          <w:rFonts w:hint="eastAsia" w:ascii="宋体" w:hAnsi="宋体" w:eastAsia="宋体" w:cs="宋体"/>
          <w:color w:val="auto"/>
          <w:spacing w:val="-6"/>
          <w:sz w:val="24"/>
          <w:highlight w:val="none"/>
          <w:lang w:val="zh-CN"/>
        </w:rPr>
        <w:t>份，鉴证方执壹份，均具有同等法律效力。</w:t>
      </w:r>
    </w:p>
    <w:tbl>
      <w:tblPr>
        <w:tblStyle w:val="63"/>
        <w:tblpPr w:leftFromText="180" w:rightFromText="180" w:vertAnchor="text" w:horzAnchor="page" w:tblpX="1182" w:tblpY="296"/>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367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23DEE4F">
            <w:pPr>
              <w:spacing w:after="0"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甲方（公章）：浙江省公安厅</w:t>
            </w:r>
          </w:p>
        </w:tc>
        <w:tc>
          <w:tcPr>
            <w:tcW w:w="4968" w:type="dxa"/>
            <w:tcBorders>
              <w:top w:val="single" w:color="auto" w:sz="4" w:space="0"/>
              <w:left w:val="single" w:color="auto" w:sz="4" w:space="0"/>
              <w:bottom w:val="single" w:color="auto" w:sz="4" w:space="0"/>
              <w:right w:val="single" w:color="auto" w:sz="4" w:space="0"/>
            </w:tcBorders>
            <w:vAlign w:val="center"/>
          </w:tcPr>
          <w:p w14:paraId="7C2A3E3C">
            <w:pPr>
              <w:spacing w:after="0"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乙方（公章）：</w:t>
            </w:r>
          </w:p>
        </w:tc>
      </w:tr>
      <w:tr w14:paraId="7C3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133EB617">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法定代表人或受委托人：</w:t>
            </w:r>
          </w:p>
          <w:p w14:paraId="76758218">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c>
          <w:tcPr>
            <w:tcW w:w="4968" w:type="dxa"/>
            <w:tcBorders>
              <w:top w:val="single" w:color="auto" w:sz="4" w:space="0"/>
              <w:left w:val="single" w:color="auto" w:sz="4" w:space="0"/>
              <w:bottom w:val="single" w:color="auto" w:sz="4" w:space="0"/>
              <w:right w:val="single" w:color="auto" w:sz="4" w:space="0"/>
            </w:tcBorders>
            <w:vAlign w:val="center"/>
          </w:tcPr>
          <w:p w14:paraId="16AF2940">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法定代表人或受委托人：</w:t>
            </w:r>
          </w:p>
          <w:p w14:paraId="036C9B4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r>
      <w:tr w14:paraId="671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74C1A8B1">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地址：杭州市上城区民生路66号</w:t>
            </w:r>
          </w:p>
        </w:tc>
        <w:tc>
          <w:tcPr>
            <w:tcW w:w="4968" w:type="dxa"/>
            <w:tcBorders>
              <w:top w:val="single" w:color="auto" w:sz="4" w:space="0"/>
              <w:left w:val="single" w:color="auto" w:sz="4" w:space="0"/>
              <w:bottom w:val="single" w:color="auto" w:sz="4" w:space="0"/>
              <w:right w:val="single" w:color="auto" w:sz="4" w:space="0"/>
            </w:tcBorders>
            <w:vAlign w:val="center"/>
          </w:tcPr>
          <w:p w14:paraId="20192BA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w:t>
            </w:r>
          </w:p>
        </w:tc>
      </w:tr>
      <w:tr w14:paraId="5384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4599B50">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邮编：310000</w:t>
            </w:r>
          </w:p>
        </w:tc>
        <w:tc>
          <w:tcPr>
            <w:tcW w:w="4968" w:type="dxa"/>
            <w:tcBorders>
              <w:top w:val="single" w:color="auto" w:sz="4" w:space="0"/>
              <w:left w:val="single" w:color="auto" w:sz="4" w:space="0"/>
              <w:bottom w:val="single" w:color="auto" w:sz="4" w:space="0"/>
              <w:right w:val="single" w:color="auto" w:sz="4" w:space="0"/>
            </w:tcBorders>
            <w:vAlign w:val="center"/>
          </w:tcPr>
          <w:p w14:paraId="4E3F30EF">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邮编：</w:t>
            </w:r>
          </w:p>
        </w:tc>
      </w:tr>
      <w:tr w14:paraId="2755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0297570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w:t>
            </w:r>
          </w:p>
        </w:tc>
        <w:tc>
          <w:tcPr>
            <w:tcW w:w="4968" w:type="dxa"/>
            <w:tcBorders>
              <w:top w:val="single" w:color="auto" w:sz="4" w:space="0"/>
              <w:left w:val="single" w:color="auto" w:sz="4" w:space="0"/>
              <w:bottom w:val="single" w:color="auto" w:sz="4" w:space="0"/>
              <w:right w:val="single" w:color="auto" w:sz="4" w:space="0"/>
            </w:tcBorders>
            <w:vAlign w:val="center"/>
          </w:tcPr>
          <w:p w14:paraId="1A8F8379">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w:t>
            </w:r>
          </w:p>
        </w:tc>
      </w:tr>
      <w:tr w14:paraId="4F06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29B4D8E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传真：</w:t>
            </w:r>
          </w:p>
        </w:tc>
        <w:tc>
          <w:tcPr>
            <w:tcW w:w="4968" w:type="dxa"/>
            <w:tcBorders>
              <w:top w:val="single" w:color="auto" w:sz="4" w:space="0"/>
              <w:left w:val="single" w:color="auto" w:sz="4" w:space="0"/>
              <w:bottom w:val="single" w:color="auto" w:sz="4" w:space="0"/>
              <w:right w:val="single" w:color="auto" w:sz="4" w:space="0"/>
            </w:tcBorders>
            <w:vAlign w:val="center"/>
          </w:tcPr>
          <w:p w14:paraId="6C115BE9">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传真：</w:t>
            </w:r>
          </w:p>
        </w:tc>
      </w:tr>
      <w:tr w14:paraId="1A5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3C48FDF">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开户银行：工行解放路支行</w:t>
            </w:r>
          </w:p>
        </w:tc>
        <w:tc>
          <w:tcPr>
            <w:tcW w:w="4968" w:type="dxa"/>
            <w:tcBorders>
              <w:top w:val="single" w:color="auto" w:sz="4" w:space="0"/>
              <w:left w:val="single" w:color="auto" w:sz="4" w:space="0"/>
              <w:bottom w:val="single" w:color="auto" w:sz="4" w:space="0"/>
              <w:right w:val="single" w:color="auto" w:sz="4" w:space="0"/>
            </w:tcBorders>
            <w:vAlign w:val="center"/>
          </w:tcPr>
          <w:p w14:paraId="6F3E9AD5">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w:t>
            </w:r>
          </w:p>
        </w:tc>
      </w:tr>
      <w:tr w14:paraId="3577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127EED">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帐号：1202020709900011266</w:t>
            </w:r>
          </w:p>
        </w:tc>
        <w:tc>
          <w:tcPr>
            <w:tcW w:w="4968" w:type="dxa"/>
            <w:tcBorders>
              <w:top w:val="single" w:color="auto" w:sz="4" w:space="0"/>
              <w:left w:val="single" w:color="auto" w:sz="4" w:space="0"/>
              <w:bottom w:val="single" w:color="auto" w:sz="4" w:space="0"/>
              <w:right w:val="single" w:color="auto" w:sz="4" w:space="0"/>
            </w:tcBorders>
            <w:vAlign w:val="center"/>
          </w:tcPr>
          <w:p w14:paraId="3801288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帐号：</w:t>
            </w:r>
          </w:p>
        </w:tc>
      </w:tr>
      <w:tr w14:paraId="4D4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08013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签约时间：     年   月   日</w:t>
            </w:r>
          </w:p>
        </w:tc>
        <w:tc>
          <w:tcPr>
            <w:tcW w:w="4968" w:type="dxa"/>
            <w:tcBorders>
              <w:top w:val="single" w:color="auto" w:sz="4" w:space="0"/>
              <w:left w:val="single" w:color="auto" w:sz="4" w:space="0"/>
              <w:bottom w:val="single" w:color="auto" w:sz="4" w:space="0"/>
              <w:right w:val="single" w:color="auto" w:sz="4" w:space="0"/>
            </w:tcBorders>
            <w:vAlign w:val="center"/>
          </w:tcPr>
          <w:p w14:paraId="18C32884">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签约时间：     年   月   日</w:t>
            </w:r>
          </w:p>
        </w:tc>
      </w:tr>
      <w:tr w14:paraId="4E3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373AB136">
            <w:pPr>
              <w:spacing w:after="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采购代理机构：浙江交投招标代理咨询有限公司（公章/合同专用章）</w:t>
            </w:r>
          </w:p>
        </w:tc>
      </w:tr>
      <w:tr w14:paraId="470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7B460C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采购代理机构代表：</w:t>
            </w:r>
          </w:p>
          <w:p w14:paraId="75AB4B7D">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w:t>
            </w:r>
          </w:p>
        </w:tc>
      </w:tr>
      <w:tr w14:paraId="5C8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69042B8E">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地址：浙江省杭州市上城区五星路199号13楼</w:t>
            </w:r>
          </w:p>
        </w:tc>
      </w:tr>
      <w:tr w14:paraId="2BBB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4C30BC4C">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电话：0571-86088172</w:t>
            </w:r>
          </w:p>
        </w:tc>
      </w:tr>
      <w:tr w14:paraId="4A2B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6999FF12">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开户银行：中国工商银行杭州市武林支行</w:t>
            </w:r>
          </w:p>
        </w:tc>
      </w:tr>
      <w:tr w14:paraId="49EB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590B1F85">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帐号：1202021209900411672 </w:t>
            </w:r>
          </w:p>
        </w:tc>
      </w:tr>
      <w:tr w14:paraId="15C4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trPr>
        <w:tc>
          <w:tcPr>
            <w:tcW w:w="4780" w:type="dxa"/>
            <w:tcBorders>
              <w:top w:val="single" w:color="auto" w:sz="4" w:space="0"/>
              <w:left w:val="single" w:color="auto" w:sz="4" w:space="0"/>
              <w:bottom w:val="single" w:color="auto" w:sz="4" w:space="0"/>
              <w:right w:val="single" w:color="auto" w:sz="4" w:space="0"/>
            </w:tcBorders>
            <w:vAlign w:val="center"/>
          </w:tcPr>
          <w:p w14:paraId="19BFA20B">
            <w:p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鉴证日期：     年   月   日</w:t>
            </w:r>
          </w:p>
        </w:tc>
      </w:tr>
    </w:tbl>
    <w:p w14:paraId="6967B2D3">
      <w:pPr>
        <w:jc w:val="left"/>
        <w:rPr>
          <w:rFonts w:hint="eastAsia" w:ascii="宋体" w:hAnsi="宋体" w:eastAsia="宋体" w:cs="宋体"/>
          <w:color w:val="auto"/>
          <w:highlight w:val="none"/>
        </w:rPr>
      </w:pPr>
    </w:p>
    <w:p w14:paraId="7BD0C03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FEE660E">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1DE6B4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3B3E273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76EAC3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B4DDE5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435C49E1">
      <w:pPr>
        <w:numPr>
          <w:ilvl w:val="0"/>
          <w:numId w:val="0"/>
        </w:num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营业执照（或事业法人登记证或其他工商等登记证明材料）复印件</w:t>
      </w:r>
    </w:p>
    <w:p w14:paraId="1C085B3C">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（供应商为自然人的，提供自然人的身份证明）………………………（页码）</w:t>
      </w:r>
    </w:p>
    <w:p w14:paraId="37ABAB46">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14:paraId="5F01C059">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（3）联合协议</w:t>
      </w:r>
      <w:r>
        <w:rPr>
          <w:rFonts w:hint="eastAsia" w:ascii="宋体" w:hAnsi="宋体" w:eastAsia="宋体" w:cs="宋体"/>
          <w:color w:val="auto"/>
          <w:sz w:val="24"/>
          <w:highlight w:val="none"/>
        </w:rPr>
        <w:t>（如为联合体投标的，须提供）…………………………（页码）</w:t>
      </w:r>
    </w:p>
    <w:p w14:paraId="6D8959DB">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（4）</w:t>
      </w:r>
      <w:r>
        <w:rPr>
          <w:rFonts w:hint="eastAsia" w:ascii="宋体" w:hAnsi="宋体" w:eastAsia="宋体" w:cs="宋体"/>
          <w:color w:val="auto"/>
          <w:sz w:val="24"/>
          <w:highlight w:val="none"/>
        </w:rPr>
        <w:t>分包意向协议（需明确分包的金额比重、中小企业声明函中需体现分包</w:t>
      </w:r>
    </w:p>
    <w:p w14:paraId="6A9DEA8D">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商的信息）（如有）……………………………………………………… （页码）</w:t>
      </w:r>
    </w:p>
    <w:p w14:paraId="7E4B4621">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（5）落实政府采购政策需满足的资格要求………………………………（页码）</w:t>
      </w:r>
    </w:p>
    <w:p w14:paraId="05949936">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（6）符合特定资格条件的相关证明材料…………………………………（页码）</w:t>
      </w:r>
    </w:p>
    <w:p w14:paraId="7DA6AD59">
      <w:pPr>
        <w:snapToGrid w:val="0"/>
        <w:spacing w:line="360" w:lineRule="auto"/>
        <w:ind w:firstLine="480" w:firstLineChars="200"/>
        <w:rPr>
          <w:rFonts w:hint="eastAsia" w:ascii="宋体" w:hAnsi="宋体" w:eastAsia="宋体" w:cs="宋体"/>
          <w:color w:val="auto"/>
          <w:sz w:val="24"/>
          <w:highlight w:val="none"/>
        </w:rPr>
      </w:pPr>
    </w:p>
    <w:p w14:paraId="4DDA9C26">
      <w:pPr>
        <w:spacing w:line="360" w:lineRule="auto"/>
        <w:ind w:firstLine="480" w:firstLineChars="200"/>
        <w:rPr>
          <w:rFonts w:hint="eastAsia" w:ascii="宋体" w:hAnsi="宋体" w:eastAsia="宋体" w:cs="宋体"/>
          <w:color w:val="auto"/>
          <w:sz w:val="24"/>
          <w:highlight w:val="none"/>
        </w:rPr>
      </w:pPr>
    </w:p>
    <w:p w14:paraId="2316B087">
      <w:pPr>
        <w:snapToGrid w:val="0"/>
        <w:spacing w:line="360" w:lineRule="auto"/>
        <w:ind w:right="480"/>
        <w:jc w:val="both"/>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color w:val="auto"/>
          <w:kern w:val="0"/>
          <w:sz w:val="32"/>
          <w:szCs w:val="32"/>
          <w:highlight w:val="none"/>
        </w:rPr>
        <w:t xml:space="preserve">  </w:t>
      </w:r>
    </w:p>
    <w:p w14:paraId="0CA19B46">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9"/>
        <w:rPr>
          <w:rFonts w:hint="eastAsia" w:ascii="宋体" w:hAnsi="宋体" w:eastAsia="宋体" w:cs="宋体"/>
          <w:b/>
          <w:color w:val="auto"/>
          <w:kern w:val="0"/>
          <w:sz w:val="32"/>
          <w:szCs w:val="32"/>
          <w:highlight w:val="none"/>
        </w:rPr>
      </w:pPr>
      <w:bookmarkStart w:id="396" w:name="_Toc12286"/>
      <w:r>
        <w:rPr>
          <w:rFonts w:hint="eastAsia" w:ascii="宋体" w:hAnsi="宋体" w:eastAsia="宋体" w:cs="宋体"/>
          <w:b/>
          <w:color w:val="auto"/>
          <w:kern w:val="0"/>
          <w:sz w:val="32"/>
          <w:szCs w:val="32"/>
          <w:highlight w:val="none"/>
        </w:rPr>
        <w:t>一、营业执照（或事业法人登记证或其他工商等登记证明材料）复印件（供应商为自然人的，提供自然人的身份证明）</w:t>
      </w:r>
      <w:bookmarkEnd w:id="396"/>
    </w:p>
    <w:p w14:paraId="685D67A7">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D6E433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 符合参加政府采购活动应当具备的一般条件的承诺函</w:t>
      </w:r>
    </w:p>
    <w:p w14:paraId="2718BFFC">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452B375A">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浙江省公安厅2025年全省禁毒社会工作业务比武项目（重新招标）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JTDL-ZFCG-FW20250034-1</w:t>
      </w:r>
      <w:r>
        <w:rPr>
          <w:rFonts w:hint="eastAsia" w:ascii="宋体" w:hAnsi="宋体" w:eastAsia="宋体" w:cs="宋体"/>
          <w:color w:val="auto"/>
          <w:sz w:val="24"/>
          <w:highlight w:val="none"/>
        </w:rPr>
        <w:t>】政府采购活动，郑重承诺：</w:t>
      </w:r>
    </w:p>
    <w:p w14:paraId="3BE699CC">
      <w:pPr>
        <w:snapToGrid w:val="0"/>
        <w:spacing w:after="16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94C144E">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1107D23">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FB37EAC">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1EA075">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8132FAA">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FE0D2AF">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3780384">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B4F7D39">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D5A306B">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1C2EDBE">
      <w:pPr>
        <w:snapToGrid w:val="0"/>
        <w:spacing w:after="1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3316519">
      <w:pPr>
        <w:snapToGrid w:val="0"/>
        <w:spacing w:after="160"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p>
    <w:p w14:paraId="7374DCAC">
      <w:pPr>
        <w:snapToGrid w:val="0"/>
        <w:spacing w:after="160"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CE995B">
      <w:pPr>
        <w:snapToGrid w:val="0"/>
        <w:spacing w:line="360" w:lineRule="auto"/>
        <w:ind w:right="480"/>
        <w:jc w:val="center"/>
        <w:rPr>
          <w:rFonts w:hint="eastAsia" w:ascii="宋体" w:hAnsi="宋体" w:eastAsia="宋体" w:cs="宋体"/>
          <w:b/>
          <w:color w:val="auto"/>
          <w:kern w:val="0"/>
          <w:sz w:val="32"/>
          <w:szCs w:val="32"/>
          <w:highlight w:val="none"/>
        </w:rPr>
      </w:pPr>
    </w:p>
    <w:p w14:paraId="04919942">
      <w:pPr>
        <w:rPr>
          <w:rFonts w:hint="eastAsia" w:ascii="宋体" w:hAnsi="宋体" w:eastAsia="宋体" w:cs="宋体"/>
          <w:color w:val="auto"/>
          <w:highlight w:val="none"/>
        </w:rPr>
      </w:pPr>
    </w:p>
    <w:p w14:paraId="318F17C7">
      <w:pPr>
        <w:widowControl/>
        <w:adjustRightInd/>
        <w:jc w:val="left"/>
        <w:rPr>
          <w:rFonts w:hint="eastAsia" w:ascii="宋体" w:hAnsi="宋体" w:eastAsia="宋体" w:cs="宋体"/>
          <w:b/>
          <w:color w:val="auto"/>
          <w:kern w:val="0"/>
          <w:sz w:val="32"/>
          <w:szCs w:val="32"/>
          <w:highlight w:val="none"/>
        </w:rPr>
      </w:pPr>
    </w:p>
    <w:p w14:paraId="7E9E919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、联合协议（如有）</w:t>
      </w:r>
    </w:p>
    <w:p w14:paraId="3E0C088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F20B062">
      <w:pPr>
        <w:snapToGrid w:val="0"/>
        <w:spacing w:line="360" w:lineRule="auto"/>
        <w:ind w:right="480"/>
        <w:jc w:val="center"/>
        <w:rPr>
          <w:rFonts w:hint="eastAsia" w:ascii="宋体" w:hAnsi="宋体" w:eastAsia="宋体" w:cs="宋体"/>
          <w:b/>
          <w:color w:val="auto"/>
          <w:kern w:val="0"/>
          <w:sz w:val="32"/>
          <w:szCs w:val="32"/>
          <w:highlight w:val="none"/>
        </w:rPr>
      </w:pPr>
    </w:p>
    <w:p w14:paraId="73AAA5E9">
      <w:pPr>
        <w:snapToGrid w:val="0"/>
        <w:spacing w:line="360" w:lineRule="auto"/>
        <w:ind w:right="480"/>
        <w:jc w:val="center"/>
        <w:rPr>
          <w:rFonts w:hint="eastAsia" w:ascii="宋体" w:hAnsi="宋体" w:eastAsia="宋体" w:cs="宋体"/>
          <w:b/>
          <w:color w:val="auto"/>
          <w:kern w:val="0"/>
          <w:sz w:val="32"/>
          <w:szCs w:val="32"/>
          <w:highlight w:val="none"/>
        </w:rPr>
      </w:pPr>
    </w:p>
    <w:p w14:paraId="46E9BE9F">
      <w:pPr>
        <w:pStyle w:val="62"/>
        <w:rPr>
          <w:rFonts w:hint="eastAsia" w:ascii="宋体" w:hAnsi="宋体" w:eastAsia="宋体" w:cs="宋体"/>
          <w:b/>
          <w:color w:val="auto"/>
          <w:kern w:val="0"/>
          <w:sz w:val="32"/>
          <w:szCs w:val="32"/>
          <w:highlight w:val="none"/>
        </w:rPr>
      </w:pPr>
    </w:p>
    <w:p w14:paraId="1310A934">
      <w:pPr>
        <w:rPr>
          <w:rFonts w:hint="eastAsia" w:ascii="宋体" w:hAnsi="宋体" w:eastAsia="宋体" w:cs="宋体"/>
          <w:b/>
          <w:color w:val="auto"/>
          <w:kern w:val="0"/>
          <w:sz w:val="32"/>
          <w:szCs w:val="32"/>
          <w:highlight w:val="none"/>
        </w:rPr>
      </w:pPr>
    </w:p>
    <w:p w14:paraId="0FC32A83">
      <w:pPr>
        <w:pStyle w:val="62"/>
        <w:rPr>
          <w:rFonts w:hint="eastAsia" w:ascii="宋体" w:hAnsi="宋体" w:eastAsia="宋体" w:cs="宋体"/>
          <w:b/>
          <w:color w:val="auto"/>
          <w:kern w:val="0"/>
          <w:sz w:val="32"/>
          <w:szCs w:val="32"/>
          <w:highlight w:val="none"/>
        </w:rPr>
      </w:pPr>
    </w:p>
    <w:p w14:paraId="36A00FC1">
      <w:pPr>
        <w:rPr>
          <w:rFonts w:hint="eastAsia" w:ascii="宋体" w:hAnsi="宋体" w:eastAsia="宋体" w:cs="宋体"/>
          <w:b/>
          <w:color w:val="auto"/>
          <w:kern w:val="0"/>
          <w:sz w:val="32"/>
          <w:szCs w:val="32"/>
          <w:highlight w:val="none"/>
        </w:rPr>
      </w:pPr>
    </w:p>
    <w:p w14:paraId="4C5E896A">
      <w:pPr>
        <w:pStyle w:val="62"/>
        <w:rPr>
          <w:rFonts w:hint="eastAsia" w:ascii="宋体" w:hAnsi="宋体" w:eastAsia="宋体" w:cs="宋体"/>
          <w:b/>
          <w:color w:val="auto"/>
          <w:kern w:val="0"/>
          <w:sz w:val="32"/>
          <w:szCs w:val="32"/>
          <w:highlight w:val="none"/>
        </w:rPr>
      </w:pPr>
    </w:p>
    <w:p w14:paraId="78C2E654">
      <w:pPr>
        <w:rPr>
          <w:rFonts w:hint="eastAsia" w:ascii="宋体" w:hAnsi="宋体" w:eastAsia="宋体" w:cs="宋体"/>
          <w:b/>
          <w:color w:val="auto"/>
          <w:kern w:val="0"/>
          <w:sz w:val="32"/>
          <w:szCs w:val="32"/>
          <w:highlight w:val="none"/>
        </w:rPr>
      </w:pPr>
    </w:p>
    <w:p w14:paraId="0BD7ABB1">
      <w:pPr>
        <w:pStyle w:val="62"/>
        <w:rPr>
          <w:rFonts w:hint="eastAsia" w:ascii="宋体" w:hAnsi="宋体" w:eastAsia="宋体" w:cs="宋体"/>
          <w:b/>
          <w:color w:val="auto"/>
          <w:kern w:val="0"/>
          <w:sz w:val="32"/>
          <w:szCs w:val="32"/>
          <w:highlight w:val="none"/>
        </w:rPr>
      </w:pPr>
    </w:p>
    <w:p w14:paraId="7B9E8C8A">
      <w:pPr>
        <w:rPr>
          <w:rFonts w:hint="eastAsia" w:ascii="宋体" w:hAnsi="宋体" w:eastAsia="宋体" w:cs="宋体"/>
          <w:b/>
          <w:color w:val="auto"/>
          <w:kern w:val="0"/>
          <w:sz w:val="32"/>
          <w:szCs w:val="32"/>
          <w:highlight w:val="none"/>
        </w:rPr>
      </w:pPr>
    </w:p>
    <w:p w14:paraId="2E1E93AA">
      <w:pPr>
        <w:pStyle w:val="62"/>
        <w:rPr>
          <w:rFonts w:hint="eastAsia" w:ascii="宋体" w:hAnsi="宋体" w:eastAsia="宋体" w:cs="宋体"/>
          <w:b/>
          <w:color w:val="auto"/>
          <w:kern w:val="0"/>
          <w:sz w:val="32"/>
          <w:szCs w:val="32"/>
          <w:highlight w:val="none"/>
        </w:rPr>
      </w:pPr>
    </w:p>
    <w:p w14:paraId="51E57309">
      <w:pPr>
        <w:rPr>
          <w:rFonts w:hint="eastAsia" w:ascii="宋体" w:hAnsi="宋体" w:eastAsia="宋体" w:cs="宋体"/>
          <w:b/>
          <w:color w:val="auto"/>
          <w:kern w:val="0"/>
          <w:sz w:val="32"/>
          <w:szCs w:val="32"/>
          <w:highlight w:val="none"/>
        </w:rPr>
      </w:pPr>
    </w:p>
    <w:p w14:paraId="6976F9D0">
      <w:pPr>
        <w:pStyle w:val="62"/>
        <w:rPr>
          <w:rFonts w:hint="eastAsia" w:ascii="宋体" w:hAnsi="宋体" w:eastAsia="宋体" w:cs="宋体"/>
          <w:b/>
          <w:color w:val="auto"/>
          <w:kern w:val="0"/>
          <w:sz w:val="32"/>
          <w:szCs w:val="32"/>
          <w:highlight w:val="none"/>
        </w:rPr>
      </w:pPr>
    </w:p>
    <w:p w14:paraId="0BB5E537">
      <w:pPr>
        <w:rPr>
          <w:rFonts w:hint="eastAsia" w:ascii="宋体" w:hAnsi="宋体" w:eastAsia="宋体" w:cs="宋体"/>
          <w:b/>
          <w:color w:val="auto"/>
          <w:kern w:val="0"/>
          <w:sz w:val="32"/>
          <w:szCs w:val="32"/>
          <w:highlight w:val="none"/>
        </w:rPr>
      </w:pPr>
    </w:p>
    <w:p w14:paraId="4287F671">
      <w:pPr>
        <w:pStyle w:val="62"/>
        <w:rPr>
          <w:rFonts w:hint="eastAsia" w:ascii="宋体" w:hAnsi="宋体" w:eastAsia="宋体" w:cs="宋体"/>
          <w:b/>
          <w:color w:val="auto"/>
          <w:kern w:val="0"/>
          <w:sz w:val="32"/>
          <w:szCs w:val="32"/>
          <w:highlight w:val="none"/>
        </w:rPr>
      </w:pPr>
    </w:p>
    <w:p w14:paraId="442F663F">
      <w:pPr>
        <w:rPr>
          <w:rFonts w:hint="eastAsia" w:ascii="宋体" w:hAnsi="宋体" w:eastAsia="宋体" w:cs="宋体"/>
          <w:b/>
          <w:color w:val="auto"/>
          <w:kern w:val="0"/>
          <w:sz w:val="32"/>
          <w:szCs w:val="32"/>
          <w:highlight w:val="none"/>
        </w:rPr>
      </w:pPr>
    </w:p>
    <w:p w14:paraId="5B145A80">
      <w:pPr>
        <w:pStyle w:val="62"/>
        <w:rPr>
          <w:rFonts w:hint="eastAsia" w:ascii="宋体" w:hAnsi="宋体" w:eastAsia="宋体" w:cs="宋体"/>
          <w:b/>
          <w:color w:val="auto"/>
          <w:kern w:val="0"/>
          <w:sz w:val="32"/>
          <w:szCs w:val="32"/>
          <w:highlight w:val="none"/>
        </w:rPr>
      </w:pPr>
    </w:p>
    <w:p w14:paraId="6AA5DE9E">
      <w:pPr>
        <w:rPr>
          <w:rFonts w:hint="eastAsia" w:ascii="宋体" w:hAnsi="宋体" w:eastAsia="宋体" w:cs="宋体"/>
          <w:b/>
          <w:color w:val="auto"/>
          <w:kern w:val="0"/>
          <w:sz w:val="32"/>
          <w:szCs w:val="32"/>
          <w:highlight w:val="none"/>
        </w:rPr>
      </w:pPr>
    </w:p>
    <w:p w14:paraId="0C6DA65C">
      <w:pPr>
        <w:pStyle w:val="62"/>
        <w:rPr>
          <w:rFonts w:hint="eastAsia" w:ascii="宋体" w:hAnsi="宋体" w:eastAsia="宋体" w:cs="宋体"/>
          <w:b/>
          <w:color w:val="auto"/>
          <w:kern w:val="0"/>
          <w:sz w:val="32"/>
          <w:szCs w:val="32"/>
          <w:highlight w:val="none"/>
        </w:rPr>
      </w:pPr>
    </w:p>
    <w:p w14:paraId="4C0EF423">
      <w:pPr>
        <w:rPr>
          <w:rFonts w:hint="eastAsia" w:ascii="宋体" w:hAnsi="宋体" w:eastAsia="宋体" w:cs="宋体"/>
          <w:b/>
          <w:color w:val="auto"/>
          <w:kern w:val="0"/>
          <w:sz w:val="32"/>
          <w:szCs w:val="32"/>
          <w:highlight w:val="none"/>
        </w:rPr>
      </w:pPr>
    </w:p>
    <w:p w14:paraId="1AAACCCF">
      <w:pPr>
        <w:pStyle w:val="62"/>
        <w:rPr>
          <w:rFonts w:hint="eastAsia" w:ascii="宋体" w:hAnsi="宋体" w:eastAsia="宋体" w:cs="宋体"/>
          <w:b/>
          <w:color w:val="auto"/>
          <w:kern w:val="0"/>
          <w:sz w:val="32"/>
          <w:szCs w:val="32"/>
          <w:highlight w:val="none"/>
        </w:rPr>
      </w:pPr>
    </w:p>
    <w:p w14:paraId="5DF2687B">
      <w:pPr>
        <w:rPr>
          <w:rFonts w:hint="eastAsia" w:ascii="宋体" w:hAnsi="宋体" w:eastAsia="宋体" w:cs="宋体"/>
          <w:b/>
          <w:color w:val="auto"/>
          <w:kern w:val="0"/>
          <w:sz w:val="32"/>
          <w:szCs w:val="32"/>
          <w:highlight w:val="none"/>
        </w:rPr>
      </w:pPr>
    </w:p>
    <w:p w14:paraId="63466A6A">
      <w:pPr>
        <w:pStyle w:val="62"/>
        <w:rPr>
          <w:rFonts w:hint="eastAsia" w:ascii="宋体" w:hAnsi="宋体" w:eastAsia="宋体" w:cs="宋体"/>
          <w:b/>
          <w:color w:val="auto"/>
          <w:kern w:val="0"/>
          <w:sz w:val="32"/>
          <w:szCs w:val="32"/>
          <w:highlight w:val="none"/>
        </w:rPr>
      </w:pPr>
    </w:p>
    <w:p w14:paraId="3143DB81">
      <w:pPr>
        <w:pStyle w:val="62"/>
        <w:rPr>
          <w:rFonts w:hint="eastAsia" w:ascii="宋体" w:hAnsi="宋体" w:eastAsia="宋体" w:cs="宋体"/>
          <w:color w:val="auto"/>
          <w:highlight w:val="none"/>
        </w:rPr>
      </w:pPr>
    </w:p>
    <w:p w14:paraId="3E28C068">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049FD7C">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四、分包意向协议（需明确分包的金额比重、中小企业声明函中需体现分包商的信息）（如有）</w:t>
      </w:r>
    </w:p>
    <w:p w14:paraId="480EFED1">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E32E3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、落实政府采购政策需满足的资格要求</w:t>
      </w:r>
    </w:p>
    <w:p w14:paraId="631FB5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25913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692AA77">
      <w:pPr>
        <w:widowControl/>
        <w:spacing w:line="360" w:lineRule="auto"/>
        <w:ind w:firstLine="480"/>
        <w:jc w:val="left"/>
        <w:rPr>
          <w:rFonts w:hint="eastAsia" w:ascii="宋体" w:hAnsi="宋体" w:eastAsia="宋体" w:cs="宋体"/>
          <w:color w:val="auto"/>
          <w:sz w:val="24"/>
          <w:highlight w:val="none"/>
        </w:rPr>
      </w:pPr>
    </w:p>
    <w:p w14:paraId="19CFC87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51F13E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16B3E9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4F238BE">
      <w:pPr>
        <w:widowControl/>
        <w:spacing w:line="360" w:lineRule="auto"/>
        <w:ind w:left="150"/>
        <w:jc w:val="center"/>
        <w:rPr>
          <w:rFonts w:hint="eastAsia" w:ascii="宋体" w:hAnsi="宋体" w:eastAsia="宋体" w:cs="宋体"/>
          <w:b/>
          <w:color w:val="auto"/>
          <w:kern w:val="0"/>
          <w:sz w:val="32"/>
          <w:szCs w:val="32"/>
          <w:highlight w:val="none"/>
        </w:rPr>
      </w:pPr>
    </w:p>
    <w:p w14:paraId="0A902895">
      <w:pPr>
        <w:widowControl/>
        <w:spacing w:line="360" w:lineRule="auto"/>
        <w:ind w:left="150"/>
        <w:jc w:val="center"/>
        <w:rPr>
          <w:rFonts w:hint="eastAsia" w:ascii="宋体" w:hAnsi="宋体" w:eastAsia="宋体" w:cs="宋体"/>
          <w:b/>
          <w:color w:val="auto"/>
          <w:kern w:val="0"/>
          <w:sz w:val="32"/>
          <w:szCs w:val="32"/>
          <w:highlight w:val="none"/>
        </w:rPr>
      </w:pPr>
    </w:p>
    <w:p w14:paraId="2E338BDA">
      <w:pPr>
        <w:widowControl/>
        <w:spacing w:line="360" w:lineRule="auto"/>
        <w:ind w:left="150"/>
        <w:jc w:val="center"/>
        <w:rPr>
          <w:rFonts w:hint="eastAsia" w:ascii="宋体" w:hAnsi="宋体" w:eastAsia="宋体" w:cs="宋体"/>
          <w:b/>
          <w:color w:val="auto"/>
          <w:kern w:val="0"/>
          <w:sz w:val="32"/>
          <w:szCs w:val="32"/>
          <w:highlight w:val="none"/>
        </w:rPr>
      </w:pPr>
    </w:p>
    <w:p w14:paraId="31A57539">
      <w:pPr>
        <w:widowControl/>
        <w:spacing w:line="360" w:lineRule="auto"/>
        <w:ind w:left="150"/>
        <w:jc w:val="center"/>
        <w:rPr>
          <w:rFonts w:hint="eastAsia" w:ascii="宋体" w:hAnsi="宋体" w:eastAsia="宋体" w:cs="宋体"/>
          <w:b/>
          <w:color w:val="auto"/>
          <w:kern w:val="0"/>
          <w:sz w:val="32"/>
          <w:szCs w:val="32"/>
          <w:highlight w:val="none"/>
        </w:rPr>
      </w:pPr>
    </w:p>
    <w:p w14:paraId="6C47577F">
      <w:pPr>
        <w:widowControl/>
        <w:spacing w:line="360" w:lineRule="auto"/>
        <w:ind w:left="150"/>
        <w:jc w:val="center"/>
        <w:rPr>
          <w:rFonts w:hint="eastAsia" w:ascii="宋体" w:hAnsi="宋体" w:eastAsia="宋体" w:cs="宋体"/>
          <w:b/>
          <w:color w:val="auto"/>
          <w:kern w:val="0"/>
          <w:sz w:val="32"/>
          <w:szCs w:val="32"/>
          <w:highlight w:val="none"/>
        </w:rPr>
      </w:pPr>
    </w:p>
    <w:p w14:paraId="0B56E828">
      <w:pPr>
        <w:widowControl/>
        <w:spacing w:line="360" w:lineRule="auto"/>
        <w:ind w:left="150"/>
        <w:jc w:val="center"/>
        <w:rPr>
          <w:rFonts w:hint="eastAsia" w:ascii="宋体" w:hAnsi="宋体" w:eastAsia="宋体" w:cs="宋体"/>
          <w:b/>
          <w:color w:val="auto"/>
          <w:kern w:val="0"/>
          <w:sz w:val="32"/>
          <w:szCs w:val="32"/>
          <w:highlight w:val="none"/>
        </w:rPr>
      </w:pPr>
    </w:p>
    <w:p w14:paraId="5EDECB2D">
      <w:pPr>
        <w:widowControl/>
        <w:spacing w:line="360" w:lineRule="auto"/>
        <w:ind w:left="150"/>
        <w:jc w:val="center"/>
        <w:rPr>
          <w:rFonts w:hint="eastAsia" w:ascii="宋体" w:hAnsi="宋体" w:eastAsia="宋体" w:cs="宋体"/>
          <w:b/>
          <w:color w:val="auto"/>
          <w:kern w:val="0"/>
          <w:sz w:val="32"/>
          <w:szCs w:val="32"/>
          <w:highlight w:val="none"/>
        </w:rPr>
      </w:pPr>
    </w:p>
    <w:p w14:paraId="40213CBC">
      <w:pPr>
        <w:widowControl/>
        <w:spacing w:line="360" w:lineRule="auto"/>
        <w:ind w:left="150"/>
        <w:jc w:val="center"/>
        <w:rPr>
          <w:rFonts w:hint="eastAsia" w:ascii="宋体" w:hAnsi="宋体" w:eastAsia="宋体" w:cs="宋体"/>
          <w:b/>
          <w:color w:val="auto"/>
          <w:kern w:val="0"/>
          <w:sz w:val="32"/>
          <w:szCs w:val="32"/>
          <w:highlight w:val="none"/>
        </w:rPr>
      </w:pPr>
    </w:p>
    <w:p w14:paraId="4B048682">
      <w:pPr>
        <w:widowControl/>
        <w:spacing w:line="360" w:lineRule="auto"/>
        <w:ind w:left="150"/>
        <w:jc w:val="center"/>
        <w:rPr>
          <w:rFonts w:hint="eastAsia" w:ascii="宋体" w:hAnsi="宋体" w:eastAsia="宋体" w:cs="宋体"/>
          <w:b/>
          <w:color w:val="auto"/>
          <w:kern w:val="0"/>
          <w:sz w:val="32"/>
          <w:szCs w:val="32"/>
          <w:highlight w:val="none"/>
        </w:rPr>
      </w:pPr>
    </w:p>
    <w:p w14:paraId="189EBC37">
      <w:pPr>
        <w:widowControl/>
        <w:spacing w:line="360" w:lineRule="auto"/>
        <w:ind w:left="150"/>
        <w:jc w:val="center"/>
        <w:rPr>
          <w:rFonts w:hint="eastAsia" w:ascii="宋体" w:hAnsi="宋体" w:eastAsia="宋体" w:cs="宋体"/>
          <w:b/>
          <w:color w:val="auto"/>
          <w:kern w:val="0"/>
          <w:sz w:val="32"/>
          <w:szCs w:val="32"/>
          <w:highlight w:val="none"/>
        </w:rPr>
      </w:pPr>
    </w:p>
    <w:p w14:paraId="454A66C4">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0698A61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、本项目的特定资格要求</w:t>
      </w:r>
    </w:p>
    <w:p w14:paraId="1E24310E">
      <w:pPr>
        <w:spacing w:line="360" w:lineRule="auto"/>
        <w:jc w:val="both"/>
        <w:rPr>
          <w:rFonts w:ascii="宋体" w:hAnsi="宋体" w:cs="宋体"/>
          <w:sz w:val="24"/>
        </w:rPr>
      </w:pPr>
      <w:r>
        <w:rPr>
          <w:rFonts w:hint="eastAsia" w:ascii="宋体" w:hAnsi="宋体" w:cs="宋体"/>
          <w:sz w:val="24"/>
        </w:rPr>
        <w:t>（根据招标公告本项目的特定资格要求提供相应的材料；未要求的，无需提供）</w:t>
      </w:r>
    </w:p>
    <w:p w14:paraId="6149A0D2">
      <w:pPr>
        <w:rPr>
          <w:rFonts w:hint="eastAsia" w:ascii="宋体" w:hAnsi="宋体" w:eastAsia="宋体" w:cs="宋体"/>
          <w:b/>
          <w:color w:val="auto"/>
          <w:kern w:val="0"/>
          <w:sz w:val="36"/>
          <w:szCs w:val="36"/>
          <w:highlight w:val="none"/>
        </w:rPr>
      </w:pPr>
    </w:p>
    <w:p w14:paraId="4DFD9CEE">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4BD7AF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D91DE3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4"/>
          <w:highlight w:val="none"/>
        </w:rPr>
      </w:pPr>
    </w:p>
    <w:p w14:paraId="570D44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838FAD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DD8A45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23CC7E5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0D884E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7A9F3A8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689F6D6">
      <w:pPr>
        <w:snapToGrid w:val="0"/>
        <w:spacing w:line="360" w:lineRule="auto"/>
        <w:jc w:val="center"/>
        <w:rPr>
          <w:rFonts w:hint="eastAsia" w:ascii="宋体" w:hAnsi="宋体" w:eastAsia="宋体" w:cs="宋体"/>
          <w:b/>
          <w:color w:val="auto"/>
          <w:kern w:val="0"/>
          <w:sz w:val="32"/>
          <w:szCs w:val="32"/>
          <w:highlight w:val="none"/>
          <w:lang w:val="zh-CN"/>
        </w:rPr>
      </w:pPr>
    </w:p>
    <w:p w14:paraId="11212B65">
      <w:pPr>
        <w:snapToGrid w:val="0"/>
        <w:spacing w:line="360" w:lineRule="auto"/>
        <w:jc w:val="center"/>
        <w:rPr>
          <w:rFonts w:hint="eastAsia" w:ascii="宋体" w:hAnsi="宋体" w:eastAsia="宋体" w:cs="宋体"/>
          <w:b/>
          <w:color w:val="auto"/>
          <w:kern w:val="0"/>
          <w:sz w:val="32"/>
          <w:szCs w:val="32"/>
          <w:highlight w:val="none"/>
          <w:lang w:val="zh-CN"/>
        </w:rPr>
      </w:pPr>
    </w:p>
    <w:p w14:paraId="4D1FC6B5">
      <w:pPr>
        <w:snapToGrid w:val="0"/>
        <w:spacing w:line="360" w:lineRule="auto"/>
        <w:jc w:val="center"/>
        <w:rPr>
          <w:rFonts w:hint="eastAsia" w:ascii="宋体" w:hAnsi="宋体" w:eastAsia="宋体" w:cs="宋体"/>
          <w:b/>
          <w:color w:val="auto"/>
          <w:kern w:val="0"/>
          <w:sz w:val="32"/>
          <w:szCs w:val="32"/>
          <w:highlight w:val="none"/>
          <w:lang w:val="zh-CN"/>
        </w:rPr>
      </w:pPr>
    </w:p>
    <w:p w14:paraId="283ECFE9">
      <w:pPr>
        <w:snapToGrid w:val="0"/>
        <w:spacing w:line="360" w:lineRule="auto"/>
        <w:jc w:val="center"/>
        <w:rPr>
          <w:rFonts w:hint="eastAsia" w:ascii="宋体" w:hAnsi="宋体" w:eastAsia="宋体" w:cs="宋体"/>
          <w:b/>
          <w:color w:val="auto"/>
          <w:kern w:val="0"/>
          <w:sz w:val="32"/>
          <w:szCs w:val="32"/>
          <w:highlight w:val="none"/>
          <w:lang w:val="zh-CN"/>
        </w:rPr>
      </w:pPr>
    </w:p>
    <w:p w14:paraId="67A2C5B6">
      <w:pPr>
        <w:snapToGrid w:val="0"/>
        <w:spacing w:line="360" w:lineRule="auto"/>
        <w:jc w:val="center"/>
        <w:rPr>
          <w:rFonts w:hint="eastAsia" w:ascii="宋体" w:hAnsi="宋体" w:eastAsia="宋体" w:cs="宋体"/>
          <w:b/>
          <w:color w:val="auto"/>
          <w:kern w:val="0"/>
          <w:sz w:val="32"/>
          <w:szCs w:val="32"/>
          <w:highlight w:val="none"/>
          <w:lang w:val="zh-CN"/>
        </w:rPr>
      </w:pPr>
    </w:p>
    <w:p w14:paraId="6528920F">
      <w:pPr>
        <w:snapToGrid w:val="0"/>
        <w:spacing w:line="360" w:lineRule="auto"/>
        <w:jc w:val="center"/>
        <w:rPr>
          <w:rFonts w:hint="eastAsia" w:ascii="宋体" w:hAnsi="宋体" w:eastAsia="宋体" w:cs="宋体"/>
          <w:b/>
          <w:color w:val="auto"/>
          <w:kern w:val="0"/>
          <w:sz w:val="32"/>
          <w:szCs w:val="32"/>
          <w:highlight w:val="none"/>
          <w:lang w:val="zh-CN"/>
        </w:rPr>
      </w:pPr>
    </w:p>
    <w:p w14:paraId="0C079436">
      <w:pPr>
        <w:snapToGrid w:val="0"/>
        <w:spacing w:line="360" w:lineRule="auto"/>
        <w:jc w:val="center"/>
        <w:rPr>
          <w:rFonts w:hint="eastAsia" w:ascii="宋体" w:hAnsi="宋体" w:eastAsia="宋体" w:cs="宋体"/>
          <w:b/>
          <w:color w:val="auto"/>
          <w:kern w:val="0"/>
          <w:sz w:val="32"/>
          <w:szCs w:val="32"/>
          <w:highlight w:val="none"/>
          <w:lang w:val="zh-CN"/>
        </w:rPr>
      </w:pPr>
    </w:p>
    <w:p w14:paraId="33F92CD8">
      <w:pPr>
        <w:snapToGrid w:val="0"/>
        <w:spacing w:line="360" w:lineRule="auto"/>
        <w:jc w:val="center"/>
        <w:rPr>
          <w:rFonts w:hint="eastAsia" w:ascii="宋体" w:hAnsi="宋体" w:eastAsia="宋体" w:cs="宋体"/>
          <w:b/>
          <w:color w:val="auto"/>
          <w:kern w:val="0"/>
          <w:sz w:val="32"/>
          <w:szCs w:val="32"/>
          <w:highlight w:val="none"/>
          <w:lang w:val="zh-CN"/>
        </w:rPr>
      </w:pPr>
    </w:p>
    <w:p w14:paraId="713248CB">
      <w:pPr>
        <w:snapToGrid w:val="0"/>
        <w:spacing w:line="360" w:lineRule="auto"/>
        <w:jc w:val="center"/>
        <w:rPr>
          <w:rFonts w:hint="eastAsia" w:ascii="宋体" w:hAnsi="宋体" w:eastAsia="宋体" w:cs="宋体"/>
          <w:b/>
          <w:color w:val="auto"/>
          <w:kern w:val="0"/>
          <w:sz w:val="32"/>
          <w:szCs w:val="32"/>
          <w:highlight w:val="none"/>
          <w:lang w:val="zh-CN"/>
        </w:rPr>
      </w:pPr>
    </w:p>
    <w:p w14:paraId="4E97C20F">
      <w:pPr>
        <w:snapToGrid w:val="0"/>
        <w:spacing w:line="360" w:lineRule="auto"/>
        <w:jc w:val="center"/>
        <w:rPr>
          <w:rFonts w:hint="eastAsia" w:ascii="宋体" w:hAnsi="宋体" w:eastAsia="宋体" w:cs="宋体"/>
          <w:b/>
          <w:color w:val="auto"/>
          <w:kern w:val="0"/>
          <w:sz w:val="32"/>
          <w:szCs w:val="32"/>
          <w:highlight w:val="none"/>
          <w:lang w:val="zh-CN"/>
        </w:rPr>
      </w:pPr>
    </w:p>
    <w:p w14:paraId="1B67447D">
      <w:pPr>
        <w:snapToGrid w:val="0"/>
        <w:spacing w:line="360" w:lineRule="auto"/>
        <w:jc w:val="center"/>
        <w:rPr>
          <w:rFonts w:hint="eastAsia" w:ascii="宋体" w:hAnsi="宋体" w:eastAsia="宋体" w:cs="宋体"/>
          <w:b/>
          <w:color w:val="auto"/>
          <w:kern w:val="0"/>
          <w:sz w:val="32"/>
          <w:szCs w:val="32"/>
          <w:highlight w:val="none"/>
          <w:lang w:val="zh-CN"/>
        </w:rPr>
      </w:pPr>
    </w:p>
    <w:p w14:paraId="52BF31C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CBB5D5">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0773D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7841A9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浙江省公安厅2025年全省禁毒社会工作业务比武项目（重新招标）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JTDL-ZFCG-FW20250034-1</w:t>
      </w:r>
      <w:r>
        <w:rPr>
          <w:rFonts w:hint="eastAsia" w:ascii="宋体" w:hAnsi="宋体" w:eastAsia="宋体" w:cs="宋体"/>
          <w:color w:val="auto"/>
          <w:sz w:val="24"/>
          <w:highlight w:val="none"/>
        </w:rPr>
        <w:t>】招标的有关活动，并对此项目进行投标。为此：</w:t>
      </w:r>
    </w:p>
    <w:p w14:paraId="356FD5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289B57B">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2、我方的投标文件包括以下内容：</w:t>
      </w:r>
      <w:r>
        <w:rPr>
          <w:rFonts w:hint="eastAsia" w:ascii="宋体" w:hAnsi="宋体" w:cs="宋体"/>
          <w:color w:val="auto"/>
          <w:sz w:val="24"/>
          <w:highlight w:val="none"/>
          <w:lang w:val="en-US" w:eastAsia="zh-CN"/>
        </w:rPr>
        <w:t xml:space="preserve">  </w:t>
      </w:r>
    </w:p>
    <w:p w14:paraId="088D7AC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C47A4E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5F56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7" w:name="_Hlk101257010"/>
      <w:r>
        <w:rPr>
          <w:rFonts w:hint="eastAsia" w:ascii="宋体" w:hAnsi="宋体" w:eastAsia="宋体" w:cs="宋体"/>
          <w:color w:val="auto"/>
          <w:sz w:val="24"/>
          <w:highlight w:val="none"/>
        </w:rPr>
        <w:t>（如果有)</w:t>
      </w:r>
      <w:bookmarkEnd w:id="397"/>
      <w:r>
        <w:rPr>
          <w:rFonts w:hint="eastAsia" w:ascii="宋体" w:hAnsi="宋体" w:eastAsia="宋体" w:cs="宋体"/>
          <w:snapToGrid w:val="0"/>
          <w:color w:val="auto"/>
          <w:kern w:val="28"/>
          <w:sz w:val="24"/>
          <w:szCs w:val="20"/>
          <w:highlight w:val="none"/>
        </w:rPr>
        <w:t>；</w:t>
      </w:r>
    </w:p>
    <w:p w14:paraId="7752444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4B114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DE89B3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F3AD0D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5B0667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474E7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B1E41B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5C090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ADDCC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266649E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5867D4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9D17392">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3C003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0D49A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D856C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29CE8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D7C29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69EF56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7D7B6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2D6E686">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26A8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14875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sz w:val="24"/>
          <w:highlight w:val="none"/>
        </w:rPr>
        <w:t xml:space="preserve">）：                          </w:t>
      </w:r>
    </w:p>
    <w:p w14:paraId="547AD2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7BBD6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53E27C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39EFC7">
      <w:pPr>
        <w:snapToGrid w:val="0"/>
        <w:spacing w:line="360" w:lineRule="auto"/>
        <w:jc w:val="center"/>
        <w:rPr>
          <w:rFonts w:hint="eastAsia" w:ascii="宋体" w:hAnsi="宋体" w:eastAsia="宋体" w:cs="宋体"/>
          <w:b/>
          <w:color w:val="auto"/>
          <w:kern w:val="0"/>
          <w:sz w:val="32"/>
          <w:szCs w:val="32"/>
          <w:highlight w:val="none"/>
        </w:rPr>
      </w:pPr>
    </w:p>
    <w:p w14:paraId="02B63678">
      <w:pPr>
        <w:snapToGrid w:val="0"/>
        <w:spacing w:line="360" w:lineRule="auto"/>
        <w:rPr>
          <w:rFonts w:hint="eastAsia" w:ascii="宋体" w:hAnsi="宋体" w:eastAsia="宋体" w:cs="宋体"/>
          <w:color w:val="auto"/>
          <w:sz w:val="24"/>
          <w:highlight w:val="none"/>
        </w:rPr>
      </w:pPr>
    </w:p>
    <w:p w14:paraId="1BF372ED">
      <w:pPr>
        <w:jc w:val="both"/>
        <w:rPr>
          <w:rFonts w:hint="eastAsia" w:ascii="宋体" w:hAnsi="宋体" w:eastAsia="宋体" w:cs="宋体"/>
          <w:b/>
          <w:color w:val="auto"/>
          <w:kern w:val="0"/>
          <w:sz w:val="32"/>
          <w:szCs w:val="32"/>
          <w:highlight w:val="none"/>
        </w:rPr>
      </w:pPr>
    </w:p>
    <w:p w14:paraId="049E88B6">
      <w:pPr>
        <w:jc w:val="center"/>
        <w:rPr>
          <w:rFonts w:hint="eastAsia" w:ascii="宋体" w:hAnsi="宋体" w:eastAsia="宋体" w:cs="宋体"/>
          <w:b/>
          <w:color w:val="auto"/>
          <w:kern w:val="0"/>
          <w:sz w:val="32"/>
          <w:szCs w:val="32"/>
          <w:highlight w:val="none"/>
        </w:rPr>
      </w:pPr>
    </w:p>
    <w:p w14:paraId="5F6861B6">
      <w:pPr>
        <w:jc w:val="center"/>
        <w:rPr>
          <w:rFonts w:hint="eastAsia" w:ascii="宋体" w:hAnsi="宋体" w:eastAsia="宋体" w:cs="宋体"/>
          <w:b/>
          <w:color w:val="auto"/>
          <w:kern w:val="0"/>
          <w:sz w:val="32"/>
          <w:szCs w:val="32"/>
          <w:highlight w:val="none"/>
        </w:rPr>
      </w:pPr>
    </w:p>
    <w:p w14:paraId="6C3B0F1E">
      <w:pPr>
        <w:jc w:val="center"/>
        <w:rPr>
          <w:rFonts w:hint="eastAsia" w:ascii="宋体" w:hAnsi="宋体" w:eastAsia="宋体" w:cs="宋体"/>
          <w:b/>
          <w:color w:val="auto"/>
          <w:kern w:val="0"/>
          <w:sz w:val="32"/>
          <w:szCs w:val="32"/>
          <w:highlight w:val="none"/>
        </w:rPr>
      </w:pPr>
    </w:p>
    <w:p w14:paraId="3DAE528B">
      <w:pPr>
        <w:jc w:val="center"/>
        <w:rPr>
          <w:rFonts w:hint="eastAsia" w:ascii="宋体" w:hAnsi="宋体" w:eastAsia="宋体" w:cs="宋体"/>
          <w:b/>
          <w:color w:val="auto"/>
          <w:kern w:val="0"/>
          <w:sz w:val="32"/>
          <w:szCs w:val="32"/>
          <w:highlight w:val="none"/>
        </w:rPr>
      </w:pPr>
    </w:p>
    <w:p w14:paraId="49F2BE5E">
      <w:pPr>
        <w:jc w:val="center"/>
        <w:rPr>
          <w:rFonts w:hint="eastAsia" w:ascii="宋体" w:hAnsi="宋体" w:eastAsia="宋体" w:cs="宋体"/>
          <w:b/>
          <w:color w:val="auto"/>
          <w:kern w:val="0"/>
          <w:sz w:val="32"/>
          <w:szCs w:val="32"/>
          <w:highlight w:val="none"/>
        </w:rPr>
      </w:pPr>
    </w:p>
    <w:p w14:paraId="1E340DD9">
      <w:pPr>
        <w:jc w:val="center"/>
        <w:rPr>
          <w:rFonts w:hint="eastAsia" w:ascii="宋体" w:hAnsi="宋体" w:eastAsia="宋体" w:cs="宋体"/>
          <w:b/>
          <w:color w:val="auto"/>
          <w:kern w:val="0"/>
          <w:sz w:val="32"/>
          <w:szCs w:val="32"/>
          <w:highlight w:val="none"/>
        </w:rPr>
      </w:pPr>
    </w:p>
    <w:p w14:paraId="2FDA6889">
      <w:pPr>
        <w:jc w:val="center"/>
        <w:rPr>
          <w:rFonts w:hint="eastAsia" w:ascii="宋体" w:hAnsi="宋体" w:eastAsia="宋体" w:cs="宋体"/>
          <w:b/>
          <w:color w:val="auto"/>
          <w:kern w:val="0"/>
          <w:sz w:val="32"/>
          <w:szCs w:val="32"/>
          <w:highlight w:val="none"/>
        </w:rPr>
      </w:pPr>
    </w:p>
    <w:p w14:paraId="29DA024B">
      <w:pPr>
        <w:jc w:val="center"/>
        <w:rPr>
          <w:rFonts w:hint="eastAsia" w:ascii="宋体" w:hAnsi="宋体" w:eastAsia="宋体" w:cs="宋体"/>
          <w:b/>
          <w:color w:val="auto"/>
          <w:kern w:val="0"/>
          <w:sz w:val="32"/>
          <w:szCs w:val="32"/>
          <w:highlight w:val="none"/>
        </w:rPr>
      </w:pPr>
    </w:p>
    <w:p w14:paraId="56D049A6">
      <w:pPr>
        <w:pStyle w:val="62"/>
        <w:rPr>
          <w:rFonts w:hint="eastAsia" w:ascii="宋体" w:hAnsi="宋体" w:eastAsia="宋体" w:cs="宋体"/>
          <w:b/>
          <w:color w:val="auto"/>
          <w:kern w:val="0"/>
          <w:sz w:val="32"/>
          <w:szCs w:val="32"/>
          <w:highlight w:val="none"/>
        </w:rPr>
      </w:pPr>
    </w:p>
    <w:p w14:paraId="59AB98F8">
      <w:pPr>
        <w:rPr>
          <w:rFonts w:hint="eastAsia" w:ascii="宋体" w:hAnsi="宋体" w:eastAsia="宋体" w:cs="宋体"/>
          <w:b/>
          <w:color w:val="auto"/>
          <w:kern w:val="0"/>
          <w:sz w:val="32"/>
          <w:szCs w:val="32"/>
          <w:highlight w:val="none"/>
        </w:rPr>
      </w:pPr>
    </w:p>
    <w:p w14:paraId="14CE4AE9">
      <w:pPr>
        <w:pStyle w:val="62"/>
        <w:rPr>
          <w:rFonts w:hint="eastAsia" w:ascii="宋体" w:hAnsi="宋体" w:eastAsia="宋体" w:cs="宋体"/>
          <w:b/>
          <w:color w:val="auto"/>
          <w:kern w:val="0"/>
          <w:sz w:val="32"/>
          <w:szCs w:val="32"/>
          <w:highlight w:val="none"/>
        </w:rPr>
      </w:pPr>
    </w:p>
    <w:p w14:paraId="413F3EB9">
      <w:pPr>
        <w:rPr>
          <w:rFonts w:hint="eastAsia" w:ascii="宋体" w:hAnsi="宋体" w:eastAsia="宋体" w:cs="宋体"/>
          <w:b/>
          <w:color w:val="auto"/>
          <w:kern w:val="0"/>
          <w:sz w:val="32"/>
          <w:szCs w:val="32"/>
          <w:highlight w:val="none"/>
        </w:rPr>
      </w:pPr>
    </w:p>
    <w:p w14:paraId="6753A9D3">
      <w:pPr>
        <w:pStyle w:val="62"/>
        <w:rPr>
          <w:rFonts w:hint="eastAsia" w:ascii="宋体" w:hAnsi="宋体" w:eastAsia="宋体" w:cs="宋体"/>
          <w:b/>
          <w:color w:val="auto"/>
          <w:kern w:val="0"/>
          <w:sz w:val="32"/>
          <w:szCs w:val="32"/>
          <w:highlight w:val="none"/>
        </w:rPr>
      </w:pPr>
    </w:p>
    <w:p w14:paraId="412384C2">
      <w:pPr>
        <w:rPr>
          <w:rFonts w:hint="eastAsia" w:ascii="宋体" w:hAnsi="宋体" w:eastAsia="宋体" w:cs="宋体"/>
          <w:b/>
          <w:color w:val="auto"/>
          <w:kern w:val="0"/>
          <w:sz w:val="32"/>
          <w:szCs w:val="32"/>
          <w:highlight w:val="none"/>
        </w:rPr>
      </w:pPr>
    </w:p>
    <w:p w14:paraId="5105EFA7">
      <w:pPr>
        <w:pStyle w:val="62"/>
        <w:rPr>
          <w:rFonts w:hint="eastAsia" w:ascii="宋体" w:hAnsi="宋体" w:eastAsia="宋体" w:cs="宋体"/>
          <w:color w:val="auto"/>
          <w:highlight w:val="none"/>
        </w:rPr>
      </w:pPr>
    </w:p>
    <w:p w14:paraId="716A652B">
      <w:pPr>
        <w:jc w:val="center"/>
        <w:rPr>
          <w:rFonts w:hint="eastAsia" w:ascii="宋体" w:hAnsi="宋体" w:eastAsia="宋体" w:cs="宋体"/>
          <w:b/>
          <w:color w:val="auto"/>
          <w:kern w:val="0"/>
          <w:sz w:val="32"/>
          <w:szCs w:val="32"/>
          <w:highlight w:val="none"/>
        </w:rPr>
      </w:pPr>
    </w:p>
    <w:p w14:paraId="23FB7294">
      <w:pPr>
        <w:jc w:val="center"/>
        <w:rPr>
          <w:rFonts w:hint="eastAsia" w:ascii="宋体" w:hAnsi="宋体" w:eastAsia="宋体" w:cs="宋体"/>
          <w:b/>
          <w:color w:val="auto"/>
          <w:kern w:val="0"/>
          <w:sz w:val="32"/>
          <w:szCs w:val="32"/>
          <w:highlight w:val="none"/>
        </w:rPr>
      </w:pPr>
    </w:p>
    <w:p w14:paraId="517BD135">
      <w:pPr>
        <w:jc w:val="center"/>
        <w:rPr>
          <w:rFonts w:hint="eastAsia" w:ascii="宋体" w:hAnsi="宋体" w:eastAsia="宋体" w:cs="宋体"/>
          <w:b/>
          <w:color w:val="auto"/>
          <w:kern w:val="0"/>
          <w:sz w:val="32"/>
          <w:szCs w:val="32"/>
          <w:highlight w:val="none"/>
        </w:rPr>
      </w:pPr>
    </w:p>
    <w:p w14:paraId="0A04FE8A">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4BD4ACC">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54405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0D40E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82B1A8D">
      <w:pPr>
        <w:snapToGrid w:val="0"/>
        <w:spacing w:line="360" w:lineRule="auto"/>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362940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p>
    <w:p w14:paraId="0DC2CA5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浙江省公安厅2025年全省禁毒社会工作业务比武项目（重新招标）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D3631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5F91E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E57406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p>
    <w:p w14:paraId="0EF4A07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C3F57C0">
      <w:pPr>
        <w:snapToGrid w:val="0"/>
        <w:spacing w:line="360" w:lineRule="auto"/>
        <w:rPr>
          <w:rFonts w:hint="eastAsia" w:ascii="宋体" w:hAnsi="宋体" w:eastAsia="宋体" w:cs="宋体"/>
          <w:color w:val="auto"/>
          <w:sz w:val="24"/>
          <w:highlight w:val="none"/>
        </w:rPr>
      </w:pPr>
    </w:p>
    <w:p w14:paraId="0921EAB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20BEB29">
      <w:pPr>
        <w:snapToGrid w:val="0"/>
        <w:spacing w:line="360" w:lineRule="auto"/>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浙江省公安厅、浙江交投招标代理咨询有限公司：</w:t>
      </w:r>
    </w:p>
    <w:p w14:paraId="570BDB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p>
    <w:p w14:paraId="67969AE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浙江省公安厅2025年全省禁毒社会工作业务比武项目（重新招标）</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JTDL-ZFCG-FW20250034-1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D9473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0EBC8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8CC0C20">
      <w:pPr>
        <w:jc w:val="center"/>
        <w:rPr>
          <w:rFonts w:hint="eastAsia" w:ascii="宋体" w:hAnsi="宋体" w:eastAsia="宋体" w:cs="宋体"/>
          <w:b/>
          <w:color w:val="auto"/>
          <w:kern w:val="0"/>
          <w:sz w:val="32"/>
          <w:szCs w:val="32"/>
          <w:highlight w:val="none"/>
        </w:rPr>
      </w:pPr>
    </w:p>
    <w:p w14:paraId="5871FEA6">
      <w:pPr>
        <w:rPr>
          <w:rFonts w:hint="eastAsia" w:ascii="宋体" w:hAnsi="宋体" w:eastAsia="宋体" w:cs="宋体"/>
          <w:color w:val="auto"/>
          <w:highlight w:val="none"/>
        </w:rPr>
      </w:pPr>
    </w:p>
    <w:p w14:paraId="5A6BD54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C03043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DFCE3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3BEDD0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0EC586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59BCC97">
      <w:pPr>
        <w:pStyle w:val="62"/>
        <w:rPr>
          <w:rFonts w:hint="eastAsia" w:ascii="宋体" w:hAnsi="宋体" w:eastAsia="宋体" w:cs="宋体"/>
          <w:color w:val="auto"/>
          <w:highlight w:val="none"/>
          <w:lang w:val="zh-CN"/>
        </w:rPr>
      </w:pPr>
    </w:p>
    <w:p w14:paraId="4A582AA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D546862">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DD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36431">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CFB7028">
            <w:pPr>
              <w:pStyle w:val="150"/>
              <w:adjustRightInd w:val="0"/>
              <w:spacing w:line="360" w:lineRule="auto"/>
              <w:rPr>
                <w:rFonts w:hint="eastAsia" w:ascii="宋体" w:hAnsi="宋体" w:eastAsia="宋体" w:cs="宋体"/>
                <w:bCs/>
                <w:color w:val="auto"/>
                <w:sz w:val="24"/>
                <w:highlight w:val="none"/>
              </w:rPr>
            </w:pPr>
          </w:p>
        </w:tc>
      </w:tr>
    </w:tbl>
    <w:p w14:paraId="09CDACB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A84C1E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6A45233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FB2D053">
      <w:pPr>
        <w:jc w:val="center"/>
        <w:rPr>
          <w:rFonts w:hint="eastAsia" w:ascii="宋体" w:hAnsi="宋体" w:eastAsia="宋体" w:cs="宋体"/>
          <w:b/>
          <w:color w:val="auto"/>
          <w:kern w:val="0"/>
          <w:sz w:val="32"/>
          <w:szCs w:val="32"/>
          <w:highlight w:val="none"/>
        </w:rPr>
      </w:pPr>
    </w:p>
    <w:p w14:paraId="55B54ACE">
      <w:pPr>
        <w:jc w:val="center"/>
        <w:rPr>
          <w:rFonts w:hint="eastAsia" w:ascii="宋体" w:hAnsi="宋体" w:eastAsia="宋体" w:cs="宋体"/>
          <w:b/>
          <w:color w:val="auto"/>
          <w:kern w:val="0"/>
          <w:sz w:val="32"/>
          <w:szCs w:val="32"/>
          <w:highlight w:val="none"/>
        </w:rPr>
      </w:pPr>
    </w:p>
    <w:p w14:paraId="32B9FAF0">
      <w:pPr>
        <w:jc w:val="center"/>
        <w:rPr>
          <w:rFonts w:hint="eastAsia" w:ascii="宋体" w:hAnsi="宋体" w:eastAsia="宋体" w:cs="宋体"/>
          <w:b/>
          <w:color w:val="auto"/>
          <w:kern w:val="0"/>
          <w:sz w:val="32"/>
          <w:szCs w:val="32"/>
          <w:highlight w:val="none"/>
        </w:rPr>
      </w:pPr>
    </w:p>
    <w:p w14:paraId="483219FE">
      <w:pPr>
        <w:jc w:val="center"/>
        <w:rPr>
          <w:rFonts w:hint="eastAsia" w:ascii="宋体" w:hAnsi="宋体" w:eastAsia="宋体" w:cs="宋体"/>
          <w:b/>
          <w:color w:val="auto"/>
          <w:kern w:val="0"/>
          <w:sz w:val="32"/>
          <w:szCs w:val="32"/>
          <w:highlight w:val="none"/>
        </w:rPr>
      </w:pPr>
    </w:p>
    <w:p w14:paraId="013683C5">
      <w:pPr>
        <w:jc w:val="center"/>
        <w:rPr>
          <w:rFonts w:hint="eastAsia" w:ascii="宋体" w:hAnsi="宋体" w:eastAsia="宋体" w:cs="宋体"/>
          <w:b/>
          <w:color w:val="auto"/>
          <w:kern w:val="0"/>
          <w:sz w:val="32"/>
          <w:szCs w:val="32"/>
          <w:highlight w:val="none"/>
        </w:rPr>
      </w:pPr>
    </w:p>
    <w:p w14:paraId="0B0487F4">
      <w:pPr>
        <w:jc w:val="center"/>
        <w:rPr>
          <w:rFonts w:hint="eastAsia" w:ascii="宋体" w:hAnsi="宋体" w:eastAsia="宋体" w:cs="宋体"/>
          <w:b/>
          <w:color w:val="auto"/>
          <w:kern w:val="0"/>
          <w:sz w:val="32"/>
          <w:szCs w:val="32"/>
          <w:highlight w:val="none"/>
        </w:rPr>
      </w:pPr>
    </w:p>
    <w:p w14:paraId="4D9C81BB">
      <w:pPr>
        <w:jc w:val="center"/>
        <w:rPr>
          <w:rFonts w:hint="eastAsia" w:ascii="宋体" w:hAnsi="宋体" w:eastAsia="宋体" w:cs="宋体"/>
          <w:b/>
          <w:color w:val="auto"/>
          <w:kern w:val="0"/>
          <w:sz w:val="32"/>
          <w:szCs w:val="32"/>
          <w:highlight w:val="none"/>
        </w:rPr>
      </w:pPr>
    </w:p>
    <w:p w14:paraId="5BB759FA">
      <w:pPr>
        <w:jc w:val="center"/>
        <w:rPr>
          <w:rFonts w:hint="eastAsia" w:ascii="宋体" w:hAnsi="宋体" w:eastAsia="宋体" w:cs="宋体"/>
          <w:b/>
          <w:color w:val="auto"/>
          <w:kern w:val="0"/>
          <w:sz w:val="32"/>
          <w:szCs w:val="32"/>
          <w:highlight w:val="none"/>
        </w:rPr>
      </w:pPr>
    </w:p>
    <w:p w14:paraId="5E629182">
      <w:pPr>
        <w:jc w:val="center"/>
        <w:rPr>
          <w:rFonts w:hint="eastAsia" w:ascii="宋体" w:hAnsi="宋体" w:eastAsia="宋体" w:cs="宋体"/>
          <w:b/>
          <w:color w:val="auto"/>
          <w:kern w:val="0"/>
          <w:sz w:val="32"/>
          <w:szCs w:val="32"/>
          <w:highlight w:val="none"/>
        </w:rPr>
      </w:pPr>
    </w:p>
    <w:p w14:paraId="0EF779F8">
      <w:pPr>
        <w:jc w:val="center"/>
        <w:rPr>
          <w:rFonts w:hint="eastAsia" w:ascii="宋体" w:hAnsi="宋体" w:eastAsia="宋体" w:cs="宋体"/>
          <w:b/>
          <w:color w:val="auto"/>
          <w:kern w:val="0"/>
          <w:sz w:val="32"/>
          <w:szCs w:val="32"/>
          <w:highlight w:val="none"/>
        </w:rPr>
      </w:pPr>
    </w:p>
    <w:p w14:paraId="10FC5206">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4AC4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AA37BE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1EAA5D5">
      <w:pPr>
        <w:snapToGrid w:val="0"/>
        <w:spacing w:line="360" w:lineRule="auto"/>
        <w:rPr>
          <w:rFonts w:hint="eastAsia" w:ascii="宋体" w:hAnsi="宋体" w:eastAsia="宋体" w:cs="宋体"/>
          <w:color w:val="auto"/>
          <w:kern w:val="0"/>
          <w:sz w:val="24"/>
          <w:highlight w:val="none"/>
        </w:rPr>
      </w:pPr>
    </w:p>
    <w:p w14:paraId="4B101B51">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0C33BBC">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2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37C85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30B9E7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378BE8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00ECF6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863A53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B4B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20BC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D4A09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8E5BCD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360B26E6">
            <w:pPr>
              <w:jc w:val="right"/>
              <w:rPr>
                <w:rFonts w:hint="eastAsia" w:ascii="宋体" w:hAnsi="宋体" w:eastAsia="宋体" w:cs="宋体"/>
                <w:color w:val="auto"/>
                <w:sz w:val="24"/>
                <w:highlight w:val="none"/>
              </w:rPr>
            </w:pPr>
          </w:p>
          <w:p w14:paraId="531467A3">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4929248">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E2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08DC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02F26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DEABB8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2740AFB0">
            <w:pPr>
              <w:jc w:val="right"/>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1EE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80680D">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991" w:type="dxa"/>
            <w:vAlign w:val="top"/>
          </w:tcPr>
          <w:p w14:paraId="2EDDDD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17F9549D">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68BD90D">
            <w:pPr>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282E7A1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FF7FC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6F73C03">
      <w:pPr>
        <w:jc w:val="center"/>
        <w:rPr>
          <w:rFonts w:hint="eastAsia" w:ascii="宋体" w:hAnsi="宋体" w:eastAsia="宋体" w:cs="宋体"/>
          <w:b/>
          <w:color w:val="auto"/>
          <w:kern w:val="0"/>
          <w:sz w:val="32"/>
          <w:szCs w:val="32"/>
          <w:highlight w:val="none"/>
        </w:rPr>
      </w:pPr>
    </w:p>
    <w:p w14:paraId="4A2EDEE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4C598EA">
      <w:pPr>
        <w:jc w:val="center"/>
        <w:rPr>
          <w:rFonts w:hint="eastAsia" w:ascii="宋体" w:hAnsi="宋体" w:eastAsia="宋体" w:cs="宋体"/>
          <w:b/>
          <w:color w:val="auto"/>
          <w:kern w:val="0"/>
          <w:sz w:val="32"/>
          <w:szCs w:val="32"/>
          <w:highlight w:val="none"/>
        </w:rPr>
      </w:pPr>
    </w:p>
    <w:p w14:paraId="03294174">
      <w:pPr>
        <w:jc w:val="center"/>
        <w:rPr>
          <w:rFonts w:hint="eastAsia" w:ascii="宋体" w:hAnsi="宋体" w:eastAsia="宋体" w:cs="宋体"/>
          <w:b/>
          <w:color w:val="auto"/>
          <w:kern w:val="0"/>
          <w:sz w:val="32"/>
          <w:szCs w:val="32"/>
          <w:highlight w:val="none"/>
        </w:rPr>
      </w:pPr>
    </w:p>
    <w:p w14:paraId="50C1E8C9">
      <w:pPr>
        <w:jc w:val="center"/>
        <w:rPr>
          <w:rFonts w:hint="eastAsia" w:ascii="宋体" w:hAnsi="宋体" w:eastAsia="宋体" w:cs="宋体"/>
          <w:b/>
          <w:color w:val="auto"/>
          <w:kern w:val="0"/>
          <w:sz w:val="32"/>
          <w:szCs w:val="32"/>
          <w:highlight w:val="none"/>
        </w:rPr>
      </w:pPr>
    </w:p>
    <w:p w14:paraId="09D7E4B1">
      <w:pPr>
        <w:jc w:val="center"/>
        <w:rPr>
          <w:rFonts w:hint="eastAsia" w:ascii="宋体" w:hAnsi="宋体" w:eastAsia="宋体" w:cs="宋体"/>
          <w:b/>
          <w:color w:val="auto"/>
          <w:kern w:val="0"/>
          <w:sz w:val="32"/>
          <w:szCs w:val="32"/>
          <w:highlight w:val="none"/>
        </w:rPr>
      </w:pPr>
    </w:p>
    <w:p w14:paraId="22E2B4B0">
      <w:pPr>
        <w:jc w:val="center"/>
        <w:rPr>
          <w:rFonts w:hint="eastAsia" w:ascii="宋体" w:hAnsi="宋体" w:eastAsia="宋体" w:cs="宋体"/>
          <w:b/>
          <w:color w:val="auto"/>
          <w:kern w:val="0"/>
          <w:sz w:val="32"/>
          <w:szCs w:val="32"/>
          <w:highlight w:val="none"/>
        </w:rPr>
      </w:pPr>
    </w:p>
    <w:p w14:paraId="744E8657">
      <w:pPr>
        <w:jc w:val="center"/>
        <w:rPr>
          <w:rFonts w:hint="eastAsia" w:ascii="宋体" w:hAnsi="宋体" w:eastAsia="宋体" w:cs="宋体"/>
          <w:b/>
          <w:color w:val="auto"/>
          <w:kern w:val="0"/>
          <w:sz w:val="32"/>
          <w:szCs w:val="32"/>
          <w:highlight w:val="none"/>
        </w:rPr>
      </w:pPr>
    </w:p>
    <w:p w14:paraId="10486BC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C54277">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239CD1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B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765ED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27B89A1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52DDF5E">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1FA5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8900B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4BC25EB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业绩证明材料</w:t>
            </w:r>
          </w:p>
        </w:tc>
        <w:tc>
          <w:tcPr>
            <w:tcW w:w="3046" w:type="dxa"/>
            <w:vAlign w:val="center"/>
          </w:tcPr>
          <w:p w14:paraId="4FD159E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D2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74" w:type="dxa"/>
            <w:vAlign w:val="center"/>
          </w:tcPr>
          <w:p w14:paraId="408E61D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13E74EBE">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认证证书证明材料</w:t>
            </w:r>
          </w:p>
        </w:tc>
        <w:tc>
          <w:tcPr>
            <w:tcW w:w="3046" w:type="dxa"/>
            <w:vAlign w:val="center"/>
          </w:tcPr>
          <w:p w14:paraId="2D2DC7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48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7A7E3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E1D3C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活动策划方案</w:t>
            </w:r>
          </w:p>
        </w:tc>
        <w:tc>
          <w:tcPr>
            <w:tcW w:w="3046" w:type="dxa"/>
            <w:vAlign w:val="center"/>
          </w:tcPr>
          <w:p w14:paraId="2400DF2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12D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A85051E">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08434B60">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spacing w:val="-6"/>
                <w:sz w:val="24"/>
                <w:highlight w:val="none"/>
                <w:lang w:val="en-US" w:eastAsia="zh-CN"/>
              </w:rPr>
              <w:t>互联网考试平台建设方案</w:t>
            </w:r>
          </w:p>
        </w:tc>
        <w:tc>
          <w:tcPr>
            <w:tcW w:w="3046" w:type="dxa"/>
            <w:vAlign w:val="center"/>
          </w:tcPr>
          <w:p w14:paraId="2DF02CE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B26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ED7227">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5131DACC">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spacing w:val="-6"/>
                <w:sz w:val="24"/>
                <w:highlight w:val="none"/>
                <w:lang w:val="en-US" w:eastAsia="zh-CN"/>
              </w:rPr>
              <w:t>质量保障措施</w:t>
            </w:r>
          </w:p>
        </w:tc>
        <w:tc>
          <w:tcPr>
            <w:tcW w:w="3046" w:type="dxa"/>
            <w:vAlign w:val="center"/>
          </w:tcPr>
          <w:p w14:paraId="360A712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17D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732D311">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2DF0A422">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spacing w:val="-6"/>
                <w:sz w:val="24"/>
                <w:highlight w:val="none"/>
                <w:lang w:val="en-US" w:eastAsia="zh-CN"/>
              </w:rPr>
              <w:t>安全保障措施</w:t>
            </w:r>
          </w:p>
        </w:tc>
        <w:tc>
          <w:tcPr>
            <w:tcW w:w="3046" w:type="dxa"/>
            <w:vAlign w:val="center"/>
          </w:tcPr>
          <w:p w14:paraId="19E1D4E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B0A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3F5FC83">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232A51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应急预案</w:t>
            </w:r>
          </w:p>
        </w:tc>
        <w:tc>
          <w:tcPr>
            <w:tcW w:w="3046" w:type="dxa"/>
            <w:vAlign w:val="center"/>
          </w:tcPr>
          <w:p w14:paraId="6FD81C2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ACB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12E400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465" w:type="dxa"/>
            <w:vAlign w:val="center"/>
          </w:tcPr>
          <w:p w14:paraId="52FB3E10">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spacing w:val="-6"/>
                <w:sz w:val="24"/>
                <w:highlight w:val="none"/>
                <w:lang w:val="en-US" w:eastAsia="zh-CN"/>
              </w:rPr>
              <w:t>合理化建议</w:t>
            </w:r>
          </w:p>
        </w:tc>
        <w:tc>
          <w:tcPr>
            <w:tcW w:w="3046" w:type="dxa"/>
            <w:vAlign w:val="center"/>
          </w:tcPr>
          <w:p w14:paraId="23E58AB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8A7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B4EF2D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465" w:type="dxa"/>
            <w:vAlign w:val="center"/>
          </w:tcPr>
          <w:p w14:paraId="55696B79">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spacing w:val="-6"/>
                <w:sz w:val="24"/>
                <w:highlight w:val="none"/>
                <w:lang w:val="en-US" w:eastAsia="zh-CN"/>
              </w:rPr>
              <w:t>人员服务方案</w:t>
            </w:r>
          </w:p>
        </w:tc>
        <w:tc>
          <w:tcPr>
            <w:tcW w:w="3046" w:type="dxa"/>
            <w:vAlign w:val="center"/>
          </w:tcPr>
          <w:p w14:paraId="520EAF7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21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30845A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465" w:type="dxa"/>
            <w:vAlign w:val="center"/>
          </w:tcPr>
          <w:p w14:paraId="0CEC05C4">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sz w:val="24"/>
                <w:lang w:val="en-US" w:eastAsia="zh-CN"/>
              </w:rPr>
              <w:t>活动现场布置方案</w:t>
            </w:r>
          </w:p>
        </w:tc>
        <w:tc>
          <w:tcPr>
            <w:tcW w:w="3046" w:type="dxa"/>
            <w:vAlign w:val="center"/>
          </w:tcPr>
          <w:p w14:paraId="74B759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BD6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B5035E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465" w:type="dxa"/>
            <w:vAlign w:val="center"/>
          </w:tcPr>
          <w:p w14:paraId="6D7F97B9">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sz w:val="24"/>
                <w:lang w:val="en-US" w:eastAsia="zh-CN"/>
              </w:rPr>
              <w:t>物料设计制作方案</w:t>
            </w:r>
          </w:p>
        </w:tc>
        <w:tc>
          <w:tcPr>
            <w:tcW w:w="3046" w:type="dxa"/>
            <w:vAlign w:val="center"/>
          </w:tcPr>
          <w:p w14:paraId="65DF6CD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488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224161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5465" w:type="dxa"/>
            <w:vAlign w:val="center"/>
          </w:tcPr>
          <w:p w14:paraId="3FE86207">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sz w:val="24"/>
                <w:lang w:val="en-US" w:eastAsia="zh-CN"/>
              </w:rPr>
              <w:t>活动宣传方案</w:t>
            </w:r>
          </w:p>
        </w:tc>
        <w:tc>
          <w:tcPr>
            <w:tcW w:w="3046" w:type="dxa"/>
            <w:vAlign w:val="center"/>
          </w:tcPr>
          <w:p w14:paraId="520F4DD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85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0A4984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5465" w:type="dxa"/>
            <w:vAlign w:val="center"/>
          </w:tcPr>
          <w:p w14:paraId="0B4B421E">
            <w:pPr>
              <w:spacing w:line="288"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sz w:val="24"/>
                <w:lang w:val="en-US" w:eastAsia="zh-CN"/>
              </w:rPr>
              <w:t>项目进度计划</w:t>
            </w:r>
          </w:p>
        </w:tc>
        <w:tc>
          <w:tcPr>
            <w:tcW w:w="3046" w:type="dxa"/>
            <w:vAlign w:val="center"/>
          </w:tcPr>
          <w:p w14:paraId="59E2DB2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5B4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EC2EB9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5465" w:type="dxa"/>
            <w:vAlign w:val="center"/>
          </w:tcPr>
          <w:p w14:paraId="1D82FEB0">
            <w:pPr>
              <w:spacing w:line="288"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sz w:val="24"/>
                <w:lang w:val="en-US" w:eastAsia="zh-CN"/>
              </w:rPr>
              <w:t>团队人员配置及证明材料</w:t>
            </w:r>
          </w:p>
        </w:tc>
        <w:tc>
          <w:tcPr>
            <w:tcW w:w="3046" w:type="dxa"/>
            <w:vAlign w:val="center"/>
          </w:tcPr>
          <w:p w14:paraId="4F91197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5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3286C3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5465" w:type="dxa"/>
            <w:vAlign w:val="center"/>
          </w:tcPr>
          <w:p w14:paraId="75D026F1">
            <w:pPr>
              <w:spacing w:line="288" w:lineRule="auto"/>
              <w:jc w:val="center"/>
              <w:rPr>
                <w:rFonts w:hint="eastAsia" w:ascii="宋体" w:hAnsi="宋体" w:cs="宋体"/>
                <w:sz w:val="24"/>
                <w:lang w:val="en-US" w:eastAsia="zh-CN"/>
              </w:rPr>
            </w:pPr>
            <w:r>
              <w:rPr>
                <w:rFonts w:hint="eastAsia" w:ascii="宋体" w:hAnsi="宋体" w:cs="宋体"/>
                <w:sz w:val="24"/>
                <w:lang w:val="en-US" w:eastAsia="zh-CN"/>
              </w:rPr>
              <w:t>内部保密管理措施</w:t>
            </w:r>
          </w:p>
        </w:tc>
        <w:tc>
          <w:tcPr>
            <w:tcW w:w="3046" w:type="dxa"/>
            <w:vAlign w:val="center"/>
          </w:tcPr>
          <w:p w14:paraId="6773DC6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48A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E81FB77">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5465" w:type="dxa"/>
            <w:vAlign w:val="center"/>
          </w:tcPr>
          <w:p w14:paraId="7DD87FF4">
            <w:pPr>
              <w:spacing w:line="288" w:lineRule="auto"/>
              <w:jc w:val="center"/>
              <w:rPr>
                <w:rFonts w:hint="default" w:ascii="宋体" w:hAnsi="宋体" w:cs="宋体"/>
                <w:sz w:val="24"/>
                <w:lang w:val="en-US" w:eastAsia="zh-CN"/>
              </w:rPr>
            </w:pPr>
            <w:r>
              <w:rPr>
                <w:rFonts w:hint="eastAsia" w:ascii="宋体" w:hAnsi="宋体" w:cs="宋体"/>
                <w:sz w:val="24"/>
                <w:highlight w:val="none"/>
                <w:lang w:val="en-US" w:eastAsia="zh-CN"/>
              </w:rPr>
              <w:t>项目相关承诺书</w:t>
            </w:r>
          </w:p>
        </w:tc>
        <w:tc>
          <w:tcPr>
            <w:tcW w:w="3046" w:type="dxa"/>
            <w:vAlign w:val="center"/>
          </w:tcPr>
          <w:p w14:paraId="256E64A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70AC53A7">
      <w:pPr>
        <w:snapToGrid w:val="0"/>
        <w:spacing w:line="360" w:lineRule="auto"/>
        <w:jc w:val="left"/>
        <w:rPr>
          <w:rFonts w:hint="eastAsia" w:ascii="宋体" w:hAnsi="宋体" w:eastAsia="宋体" w:cs="宋体"/>
          <w:b/>
          <w:color w:val="auto"/>
          <w:sz w:val="24"/>
          <w:highlight w:val="none"/>
        </w:rPr>
      </w:pPr>
    </w:p>
    <w:p w14:paraId="4954F7C0">
      <w:pPr>
        <w:pStyle w:val="80"/>
        <w:rPr>
          <w:rFonts w:hint="eastAsia" w:ascii="宋体" w:hAnsi="宋体" w:eastAsia="宋体" w:cs="宋体"/>
          <w:color w:val="auto"/>
          <w:highlight w:val="none"/>
        </w:rPr>
      </w:pPr>
    </w:p>
    <w:p w14:paraId="6644F607">
      <w:pPr>
        <w:jc w:val="both"/>
        <w:rPr>
          <w:rFonts w:hint="eastAsia" w:ascii="宋体" w:hAnsi="宋体" w:eastAsia="宋体" w:cs="宋体"/>
          <w:b/>
          <w:color w:val="auto"/>
          <w:kern w:val="0"/>
          <w:sz w:val="32"/>
          <w:szCs w:val="32"/>
          <w:highlight w:val="none"/>
        </w:rPr>
      </w:pPr>
    </w:p>
    <w:p w14:paraId="641C4C16">
      <w:pPr>
        <w:jc w:val="center"/>
        <w:rPr>
          <w:rFonts w:hint="eastAsia" w:ascii="宋体" w:hAnsi="宋体" w:eastAsia="宋体" w:cs="宋体"/>
          <w:b/>
          <w:color w:val="auto"/>
          <w:kern w:val="0"/>
          <w:sz w:val="32"/>
          <w:szCs w:val="32"/>
          <w:highlight w:val="none"/>
        </w:rPr>
      </w:pPr>
    </w:p>
    <w:p w14:paraId="500BD384">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0D17F94E">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、商务技术偏离表</w:t>
      </w:r>
    </w:p>
    <w:tbl>
      <w:tblPr>
        <w:tblStyle w:val="6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548"/>
        <w:gridCol w:w="3417"/>
        <w:gridCol w:w="1229"/>
      </w:tblGrid>
      <w:tr w14:paraId="03C8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4" w:type="dxa"/>
            <w:vAlign w:val="center"/>
          </w:tcPr>
          <w:p w14:paraId="39ED67F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48" w:type="dxa"/>
            <w:vAlign w:val="center"/>
          </w:tcPr>
          <w:p w14:paraId="62C1C65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17" w:type="dxa"/>
            <w:vAlign w:val="center"/>
          </w:tcPr>
          <w:p w14:paraId="726B7C7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29" w:type="dxa"/>
            <w:vAlign w:val="center"/>
          </w:tcPr>
          <w:p w14:paraId="6125FBF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994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4" w:type="dxa"/>
          </w:tcPr>
          <w:p w14:paraId="41B9E34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48" w:type="dxa"/>
          </w:tcPr>
          <w:p w14:paraId="1450F6FE">
            <w:pPr>
              <w:jc w:val="center"/>
              <w:rPr>
                <w:rFonts w:hint="eastAsia" w:ascii="宋体" w:hAnsi="宋体" w:eastAsia="宋体" w:cs="宋体"/>
                <w:b/>
                <w:color w:val="auto"/>
                <w:kern w:val="0"/>
                <w:sz w:val="32"/>
                <w:szCs w:val="32"/>
                <w:highlight w:val="none"/>
              </w:rPr>
            </w:pPr>
          </w:p>
        </w:tc>
        <w:tc>
          <w:tcPr>
            <w:tcW w:w="3417" w:type="dxa"/>
          </w:tcPr>
          <w:p w14:paraId="23E6C857">
            <w:pPr>
              <w:jc w:val="center"/>
              <w:rPr>
                <w:rFonts w:hint="eastAsia" w:ascii="宋体" w:hAnsi="宋体" w:eastAsia="宋体" w:cs="宋体"/>
                <w:b/>
                <w:color w:val="auto"/>
                <w:kern w:val="0"/>
                <w:sz w:val="32"/>
                <w:szCs w:val="32"/>
                <w:highlight w:val="none"/>
              </w:rPr>
            </w:pPr>
          </w:p>
        </w:tc>
        <w:tc>
          <w:tcPr>
            <w:tcW w:w="1229" w:type="dxa"/>
          </w:tcPr>
          <w:p w14:paraId="48042E2F">
            <w:pPr>
              <w:jc w:val="center"/>
              <w:rPr>
                <w:rFonts w:hint="eastAsia" w:ascii="宋体" w:hAnsi="宋体" w:eastAsia="宋体" w:cs="宋体"/>
                <w:b/>
                <w:color w:val="auto"/>
                <w:kern w:val="0"/>
                <w:sz w:val="32"/>
                <w:szCs w:val="32"/>
                <w:highlight w:val="none"/>
              </w:rPr>
            </w:pPr>
          </w:p>
        </w:tc>
      </w:tr>
      <w:tr w14:paraId="26DF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4" w:type="dxa"/>
          </w:tcPr>
          <w:p w14:paraId="1C5CD9B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48" w:type="dxa"/>
          </w:tcPr>
          <w:p w14:paraId="4B91B430">
            <w:pPr>
              <w:jc w:val="center"/>
              <w:rPr>
                <w:rFonts w:hint="eastAsia" w:ascii="宋体" w:hAnsi="宋体" w:eastAsia="宋体" w:cs="宋体"/>
                <w:b/>
                <w:color w:val="auto"/>
                <w:kern w:val="0"/>
                <w:sz w:val="32"/>
                <w:szCs w:val="32"/>
                <w:highlight w:val="none"/>
              </w:rPr>
            </w:pPr>
          </w:p>
        </w:tc>
        <w:tc>
          <w:tcPr>
            <w:tcW w:w="3417" w:type="dxa"/>
          </w:tcPr>
          <w:p w14:paraId="2E8E541E">
            <w:pPr>
              <w:jc w:val="center"/>
              <w:rPr>
                <w:rFonts w:hint="eastAsia" w:ascii="宋体" w:hAnsi="宋体" w:eastAsia="宋体" w:cs="宋体"/>
                <w:b/>
                <w:color w:val="auto"/>
                <w:kern w:val="0"/>
                <w:sz w:val="32"/>
                <w:szCs w:val="32"/>
                <w:highlight w:val="none"/>
              </w:rPr>
            </w:pPr>
          </w:p>
        </w:tc>
        <w:tc>
          <w:tcPr>
            <w:tcW w:w="1229" w:type="dxa"/>
          </w:tcPr>
          <w:p w14:paraId="3D1CF6B0">
            <w:pPr>
              <w:jc w:val="center"/>
              <w:rPr>
                <w:rFonts w:hint="eastAsia" w:ascii="宋体" w:hAnsi="宋体" w:eastAsia="宋体" w:cs="宋体"/>
                <w:b/>
                <w:color w:val="auto"/>
                <w:kern w:val="0"/>
                <w:sz w:val="32"/>
                <w:szCs w:val="32"/>
                <w:highlight w:val="none"/>
              </w:rPr>
            </w:pPr>
          </w:p>
        </w:tc>
      </w:tr>
      <w:tr w14:paraId="7FC6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24" w:type="dxa"/>
          </w:tcPr>
          <w:p w14:paraId="1567B60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48" w:type="dxa"/>
          </w:tcPr>
          <w:p w14:paraId="1B7353F3">
            <w:pPr>
              <w:jc w:val="center"/>
              <w:rPr>
                <w:rFonts w:hint="eastAsia" w:ascii="宋体" w:hAnsi="宋体" w:eastAsia="宋体" w:cs="宋体"/>
                <w:b/>
                <w:color w:val="auto"/>
                <w:kern w:val="0"/>
                <w:sz w:val="32"/>
                <w:szCs w:val="32"/>
                <w:highlight w:val="none"/>
              </w:rPr>
            </w:pPr>
          </w:p>
        </w:tc>
        <w:tc>
          <w:tcPr>
            <w:tcW w:w="3417" w:type="dxa"/>
          </w:tcPr>
          <w:p w14:paraId="44D69426">
            <w:pPr>
              <w:jc w:val="center"/>
              <w:rPr>
                <w:rFonts w:hint="eastAsia" w:ascii="宋体" w:hAnsi="宋体" w:eastAsia="宋体" w:cs="宋体"/>
                <w:b/>
                <w:color w:val="auto"/>
                <w:kern w:val="0"/>
                <w:sz w:val="32"/>
                <w:szCs w:val="32"/>
                <w:highlight w:val="none"/>
              </w:rPr>
            </w:pPr>
          </w:p>
        </w:tc>
        <w:tc>
          <w:tcPr>
            <w:tcW w:w="1229" w:type="dxa"/>
          </w:tcPr>
          <w:p w14:paraId="567BD94D">
            <w:pPr>
              <w:jc w:val="center"/>
              <w:rPr>
                <w:rFonts w:hint="eastAsia" w:ascii="宋体" w:hAnsi="宋体" w:eastAsia="宋体" w:cs="宋体"/>
                <w:b/>
                <w:color w:val="auto"/>
                <w:kern w:val="0"/>
                <w:sz w:val="32"/>
                <w:szCs w:val="32"/>
                <w:highlight w:val="none"/>
              </w:rPr>
            </w:pPr>
          </w:p>
        </w:tc>
      </w:tr>
    </w:tbl>
    <w:p w14:paraId="73E5D04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F8ED9E7">
      <w:pPr>
        <w:jc w:val="center"/>
        <w:rPr>
          <w:rFonts w:hint="eastAsia" w:ascii="宋体" w:hAnsi="宋体" w:eastAsia="宋体" w:cs="宋体"/>
          <w:b/>
          <w:color w:val="auto"/>
          <w:kern w:val="0"/>
          <w:sz w:val="32"/>
          <w:szCs w:val="32"/>
          <w:highlight w:val="none"/>
        </w:rPr>
      </w:pPr>
    </w:p>
    <w:p w14:paraId="404523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F57FC7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3C8972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7ACA10">
      <w:pPr>
        <w:ind w:firstLine="1911" w:firstLineChars="595"/>
        <w:rPr>
          <w:rFonts w:hint="eastAsia" w:ascii="宋体" w:hAnsi="宋体" w:eastAsia="宋体" w:cs="宋体"/>
          <w:b/>
          <w:bCs/>
          <w:color w:val="auto"/>
          <w:sz w:val="32"/>
          <w:szCs w:val="32"/>
          <w:highlight w:val="none"/>
        </w:rPr>
      </w:pPr>
    </w:p>
    <w:p w14:paraId="2300DA47">
      <w:pPr>
        <w:rPr>
          <w:rFonts w:hint="eastAsia" w:ascii="宋体" w:hAnsi="宋体" w:eastAsia="宋体" w:cs="宋体"/>
          <w:b/>
          <w:bCs/>
          <w:color w:val="auto"/>
          <w:sz w:val="32"/>
          <w:szCs w:val="32"/>
          <w:highlight w:val="none"/>
        </w:rPr>
      </w:pPr>
    </w:p>
    <w:p w14:paraId="660226E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5B841D7">
      <w:pPr>
        <w:spacing w:line="360" w:lineRule="auto"/>
        <w:jc w:val="center"/>
        <w:outlineLvl w:val="0"/>
        <w:rPr>
          <w:rFonts w:hint="eastAsia" w:ascii="宋体" w:hAnsi="宋体" w:eastAsia="宋体" w:cs="宋体"/>
          <w:b/>
          <w:color w:val="auto"/>
          <w:kern w:val="0"/>
          <w:sz w:val="36"/>
          <w:szCs w:val="36"/>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155C3B">
      <w:pPr>
        <w:keepNext w:val="0"/>
        <w:keepLines w:val="0"/>
        <w:pageBreakBefore w:val="0"/>
        <w:widowControl w:val="0"/>
        <w:kinsoku/>
        <w:wordWrap/>
        <w:overflowPunct/>
        <w:topLinePunct w:val="0"/>
        <w:autoSpaceDE/>
        <w:autoSpaceDN/>
        <w:bidi w:val="0"/>
        <w:adjustRightInd w:val="0"/>
        <w:snapToGrid/>
        <w:ind w:firstLine="1911" w:firstLineChars="595"/>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D6AB959">
      <w:pPr>
        <w:snapToGrid w:val="0"/>
        <w:spacing w:line="360" w:lineRule="auto"/>
        <w:rPr>
          <w:rFonts w:hint="eastAsia" w:ascii="宋体" w:hAnsi="宋体" w:eastAsia="宋体" w:cs="宋体"/>
          <w:color w:val="auto"/>
          <w:sz w:val="24"/>
          <w:highlight w:val="none"/>
        </w:rPr>
      </w:pPr>
    </w:p>
    <w:p w14:paraId="2F0ECD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浙江省公安厅、浙江交投招标代理咨询有限公司</w:t>
      </w:r>
      <w:r>
        <w:rPr>
          <w:rFonts w:hint="eastAsia" w:ascii="宋体" w:hAnsi="宋体" w:eastAsia="宋体" w:cs="宋体"/>
          <w:color w:val="auto"/>
          <w:kern w:val="0"/>
          <w:sz w:val="24"/>
          <w:highlight w:val="none"/>
          <w:lang w:val="zh-CN"/>
        </w:rPr>
        <w:t>：</w:t>
      </w:r>
    </w:p>
    <w:p w14:paraId="3DA7DCE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4EEEAF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D09C24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E986F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E01958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606437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887BCD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3ED072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245F9A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102D50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628782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36322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A581BC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80D03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 xml:space="preserve">）：                                                                                                                                                                                                               </w:t>
      </w:r>
    </w:p>
    <w:p w14:paraId="0B79EB7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F33701">
      <w:pPr>
        <w:spacing w:line="360" w:lineRule="auto"/>
        <w:jc w:val="center"/>
        <w:rPr>
          <w:rFonts w:hint="eastAsia" w:ascii="宋体" w:hAnsi="宋体" w:eastAsia="宋体" w:cs="宋体"/>
          <w:b/>
          <w:bCs/>
          <w:color w:val="auto"/>
          <w:sz w:val="24"/>
          <w:highlight w:val="none"/>
        </w:rPr>
      </w:pPr>
    </w:p>
    <w:p w14:paraId="20A4B26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A25B29">
      <w:pPr>
        <w:spacing w:line="360" w:lineRule="auto"/>
        <w:jc w:val="both"/>
        <w:outlineLvl w:val="0"/>
        <w:rPr>
          <w:rFonts w:hint="eastAsia" w:ascii="宋体" w:hAnsi="宋体" w:eastAsia="宋体" w:cs="宋体"/>
          <w:b/>
          <w:color w:val="auto"/>
          <w:kern w:val="0"/>
          <w:sz w:val="36"/>
          <w:szCs w:val="36"/>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BE3F87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7447B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845F9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6"/>
          <w:szCs w:val="36"/>
          <w:highlight w:val="none"/>
        </w:rPr>
      </w:pPr>
    </w:p>
    <w:p w14:paraId="6D785CEB">
      <w:pPr>
        <w:numPr>
          <w:ilvl w:val="0"/>
          <w:numId w:val="0"/>
        </w:num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开标一览表（报价表）………………………………………………………（页码）</w:t>
      </w:r>
    </w:p>
    <w:p w14:paraId="57489400">
      <w:pPr>
        <w:snapToGrid w:val="0"/>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）中小企业声明函（如果有）…………………………………………………（页码）</w:t>
      </w:r>
    </w:p>
    <w:p w14:paraId="320FB085">
      <w:pPr>
        <w:pStyle w:val="81"/>
        <w:rPr>
          <w:rFonts w:hint="eastAsia" w:ascii="宋体" w:hAnsi="宋体" w:eastAsia="宋体" w:cs="宋体"/>
          <w:color w:val="auto"/>
          <w:highlight w:val="none"/>
        </w:rPr>
      </w:pPr>
    </w:p>
    <w:p w14:paraId="2906C0FD">
      <w:pPr>
        <w:pStyle w:val="81"/>
        <w:rPr>
          <w:rFonts w:hint="eastAsia" w:ascii="宋体" w:hAnsi="宋体" w:eastAsia="宋体" w:cs="宋体"/>
          <w:color w:val="auto"/>
          <w:highlight w:val="none"/>
        </w:rPr>
      </w:pPr>
    </w:p>
    <w:p w14:paraId="0772008F">
      <w:pPr>
        <w:snapToGrid w:val="0"/>
        <w:spacing w:line="360" w:lineRule="auto"/>
        <w:ind w:right="480"/>
        <w:jc w:val="center"/>
        <w:rPr>
          <w:rFonts w:hint="eastAsia" w:ascii="宋体" w:hAnsi="宋体" w:eastAsia="宋体" w:cs="宋体"/>
          <w:b/>
          <w:color w:val="auto"/>
          <w:kern w:val="0"/>
          <w:sz w:val="32"/>
          <w:szCs w:val="32"/>
          <w:highlight w:val="none"/>
        </w:rPr>
      </w:pPr>
    </w:p>
    <w:p w14:paraId="7BCBEC35">
      <w:pPr>
        <w:snapToGrid w:val="0"/>
        <w:spacing w:line="360" w:lineRule="auto"/>
        <w:ind w:right="480"/>
        <w:jc w:val="center"/>
        <w:rPr>
          <w:rFonts w:hint="eastAsia" w:ascii="宋体" w:hAnsi="宋体" w:eastAsia="宋体" w:cs="宋体"/>
          <w:b/>
          <w:color w:val="auto"/>
          <w:kern w:val="0"/>
          <w:sz w:val="32"/>
          <w:szCs w:val="32"/>
          <w:highlight w:val="none"/>
        </w:rPr>
      </w:pPr>
    </w:p>
    <w:p w14:paraId="0E3FD24E">
      <w:pPr>
        <w:snapToGrid w:val="0"/>
        <w:spacing w:line="360" w:lineRule="auto"/>
        <w:ind w:right="480"/>
        <w:jc w:val="center"/>
        <w:rPr>
          <w:rFonts w:hint="eastAsia" w:ascii="宋体" w:hAnsi="宋体" w:eastAsia="宋体" w:cs="宋体"/>
          <w:b/>
          <w:color w:val="auto"/>
          <w:kern w:val="0"/>
          <w:sz w:val="32"/>
          <w:szCs w:val="32"/>
          <w:highlight w:val="none"/>
        </w:rPr>
      </w:pPr>
    </w:p>
    <w:p w14:paraId="456415BF">
      <w:pPr>
        <w:snapToGrid w:val="0"/>
        <w:spacing w:line="360" w:lineRule="auto"/>
        <w:ind w:right="480"/>
        <w:jc w:val="center"/>
        <w:rPr>
          <w:rFonts w:hint="eastAsia" w:ascii="宋体" w:hAnsi="宋体" w:eastAsia="宋体" w:cs="宋体"/>
          <w:b/>
          <w:color w:val="auto"/>
          <w:kern w:val="0"/>
          <w:sz w:val="32"/>
          <w:szCs w:val="32"/>
          <w:highlight w:val="none"/>
        </w:rPr>
      </w:pPr>
    </w:p>
    <w:p w14:paraId="09367DB3">
      <w:pPr>
        <w:snapToGrid w:val="0"/>
        <w:spacing w:line="360" w:lineRule="auto"/>
        <w:ind w:right="480"/>
        <w:jc w:val="center"/>
        <w:rPr>
          <w:rFonts w:hint="eastAsia" w:ascii="宋体" w:hAnsi="宋体" w:eastAsia="宋体" w:cs="宋体"/>
          <w:b/>
          <w:color w:val="auto"/>
          <w:kern w:val="0"/>
          <w:sz w:val="32"/>
          <w:szCs w:val="32"/>
          <w:highlight w:val="none"/>
        </w:rPr>
      </w:pPr>
    </w:p>
    <w:p w14:paraId="7FD78D59">
      <w:pPr>
        <w:snapToGrid w:val="0"/>
        <w:spacing w:line="360" w:lineRule="auto"/>
        <w:ind w:right="480"/>
        <w:jc w:val="center"/>
        <w:rPr>
          <w:rFonts w:hint="eastAsia" w:ascii="宋体" w:hAnsi="宋体" w:eastAsia="宋体" w:cs="宋体"/>
          <w:b/>
          <w:color w:val="auto"/>
          <w:kern w:val="0"/>
          <w:sz w:val="32"/>
          <w:szCs w:val="32"/>
          <w:highlight w:val="none"/>
        </w:rPr>
      </w:pPr>
    </w:p>
    <w:p w14:paraId="0FB99F81">
      <w:pPr>
        <w:snapToGrid w:val="0"/>
        <w:spacing w:line="360" w:lineRule="auto"/>
        <w:ind w:right="480"/>
        <w:jc w:val="center"/>
        <w:rPr>
          <w:rFonts w:hint="eastAsia" w:ascii="宋体" w:hAnsi="宋体" w:eastAsia="宋体" w:cs="宋体"/>
          <w:b/>
          <w:color w:val="auto"/>
          <w:kern w:val="0"/>
          <w:sz w:val="32"/>
          <w:szCs w:val="32"/>
          <w:highlight w:val="none"/>
        </w:rPr>
      </w:pPr>
    </w:p>
    <w:p w14:paraId="2412DAF3">
      <w:pPr>
        <w:snapToGrid w:val="0"/>
        <w:spacing w:line="360" w:lineRule="auto"/>
        <w:ind w:right="480"/>
        <w:jc w:val="center"/>
        <w:rPr>
          <w:rFonts w:hint="eastAsia" w:ascii="宋体" w:hAnsi="宋体" w:eastAsia="宋体" w:cs="宋体"/>
          <w:b/>
          <w:color w:val="auto"/>
          <w:kern w:val="0"/>
          <w:sz w:val="32"/>
          <w:szCs w:val="32"/>
          <w:highlight w:val="none"/>
        </w:rPr>
      </w:pPr>
    </w:p>
    <w:p w14:paraId="27FE8AE6">
      <w:pPr>
        <w:snapToGrid w:val="0"/>
        <w:spacing w:line="360" w:lineRule="auto"/>
        <w:ind w:right="480"/>
        <w:jc w:val="center"/>
        <w:rPr>
          <w:rFonts w:hint="eastAsia" w:ascii="宋体" w:hAnsi="宋体" w:eastAsia="宋体" w:cs="宋体"/>
          <w:b/>
          <w:color w:val="auto"/>
          <w:kern w:val="0"/>
          <w:sz w:val="32"/>
          <w:szCs w:val="32"/>
          <w:highlight w:val="none"/>
        </w:rPr>
      </w:pPr>
    </w:p>
    <w:p w14:paraId="29FD357A">
      <w:pPr>
        <w:snapToGrid w:val="0"/>
        <w:spacing w:line="360" w:lineRule="auto"/>
        <w:ind w:right="480"/>
        <w:jc w:val="center"/>
        <w:rPr>
          <w:rFonts w:hint="eastAsia" w:ascii="宋体" w:hAnsi="宋体" w:eastAsia="宋体" w:cs="宋体"/>
          <w:b/>
          <w:color w:val="auto"/>
          <w:kern w:val="0"/>
          <w:sz w:val="32"/>
          <w:szCs w:val="32"/>
          <w:highlight w:val="none"/>
        </w:rPr>
      </w:pPr>
    </w:p>
    <w:p w14:paraId="4D783737">
      <w:pPr>
        <w:snapToGrid w:val="0"/>
        <w:spacing w:line="360" w:lineRule="auto"/>
        <w:ind w:right="480"/>
        <w:jc w:val="center"/>
        <w:rPr>
          <w:rFonts w:hint="eastAsia" w:ascii="宋体" w:hAnsi="宋体" w:eastAsia="宋体" w:cs="宋体"/>
          <w:b/>
          <w:color w:val="auto"/>
          <w:kern w:val="0"/>
          <w:sz w:val="32"/>
          <w:szCs w:val="32"/>
          <w:highlight w:val="none"/>
        </w:rPr>
      </w:pPr>
    </w:p>
    <w:p w14:paraId="0600022A">
      <w:pPr>
        <w:snapToGrid w:val="0"/>
        <w:spacing w:line="360" w:lineRule="auto"/>
        <w:ind w:right="480"/>
        <w:jc w:val="center"/>
        <w:rPr>
          <w:rFonts w:hint="eastAsia" w:ascii="宋体" w:hAnsi="宋体" w:eastAsia="宋体" w:cs="宋体"/>
          <w:b/>
          <w:color w:val="auto"/>
          <w:kern w:val="0"/>
          <w:sz w:val="32"/>
          <w:szCs w:val="32"/>
          <w:highlight w:val="none"/>
        </w:rPr>
      </w:pPr>
    </w:p>
    <w:p w14:paraId="5000C646">
      <w:pPr>
        <w:snapToGrid w:val="0"/>
        <w:spacing w:line="360" w:lineRule="auto"/>
        <w:ind w:right="480"/>
        <w:jc w:val="center"/>
        <w:rPr>
          <w:rFonts w:hint="eastAsia" w:ascii="宋体" w:hAnsi="宋体" w:eastAsia="宋体" w:cs="宋体"/>
          <w:b/>
          <w:color w:val="auto"/>
          <w:kern w:val="0"/>
          <w:sz w:val="32"/>
          <w:szCs w:val="32"/>
          <w:highlight w:val="none"/>
        </w:rPr>
      </w:pPr>
    </w:p>
    <w:p w14:paraId="5221B127">
      <w:pPr>
        <w:snapToGrid w:val="0"/>
        <w:spacing w:line="360" w:lineRule="auto"/>
        <w:ind w:right="480"/>
        <w:jc w:val="both"/>
        <w:rPr>
          <w:rFonts w:hint="eastAsia" w:ascii="宋体" w:hAnsi="宋体" w:eastAsia="宋体" w:cs="宋体"/>
          <w:b/>
          <w:color w:val="auto"/>
          <w:kern w:val="0"/>
          <w:sz w:val="32"/>
          <w:szCs w:val="32"/>
          <w:highlight w:val="none"/>
        </w:rPr>
      </w:pPr>
    </w:p>
    <w:p w14:paraId="0EA221D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0B091BB">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641"/>
        <w:textAlignment w:val="auto"/>
        <w:outlineLvl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A0FBCC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浙江省公安厅、浙江交投招标代理咨询有限公司</w:t>
      </w:r>
      <w:r>
        <w:rPr>
          <w:rFonts w:hint="eastAsia" w:ascii="宋体" w:hAnsi="宋体" w:eastAsia="宋体" w:cs="宋体"/>
          <w:color w:val="auto"/>
          <w:kern w:val="0"/>
          <w:sz w:val="24"/>
          <w:highlight w:val="none"/>
          <w:lang w:val="zh-CN"/>
        </w:rPr>
        <w:t>：</w:t>
      </w:r>
    </w:p>
    <w:p w14:paraId="62F241D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en-US" w:eastAsia="zh-CN"/>
        </w:rPr>
        <w:t>(</w:t>
      </w:r>
      <w:r>
        <w:rPr>
          <w:rFonts w:hint="eastAsia" w:ascii="宋体" w:hAnsi="宋体" w:cs="宋体"/>
          <w:color w:val="auto"/>
          <w:sz w:val="24"/>
          <w:highlight w:val="none"/>
          <w:lang w:eastAsia="zh-CN"/>
        </w:rPr>
        <w:t>浙江省公安厅2025年全省禁毒社会工作业务比武项目（重新招标）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JTDL-ZFCG-FW20250034-1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FDFB5A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3D1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4DC6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0D789A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1088343B">
            <w:pPr>
              <w:spacing w:line="360" w:lineRule="auto"/>
              <w:jc w:val="center"/>
              <w:rPr>
                <w:rFonts w:hint="eastAsia" w:ascii="宋体" w:hAnsi="宋体" w:eastAsia="宋体" w:cs="宋体"/>
                <w:b/>
                <w:color w:val="auto"/>
                <w:sz w:val="24"/>
                <w:highlight w:val="none"/>
              </w:rPr>
            </w:pPr>
          </w:p>
          <w:p w14:paraId="709225E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58EB2E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699CE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5FF486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4D77FFFC">
            <w:pPr>
              <w:spacing w:line="360" w:lineRule="auto"/>
              <w:jc w:val="center"/>
              <w:rPr>
                <w:rFonts w:hint="eastAsia" w:ascii="宋体" w:hAnsi="宋体" w:eastAsia="宋体" w:cs="宋体"/>
                <w:b/>
                <w:color w:val="auto"/>
                <w:sz w:val="24"/>
                <w:highlight w:val="none"/>
              </w:rPr>
            </w:pPr>
          </w:p>
          <w:p w14:paraId="4B699F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E11B06F">
            <w:pPr>
              <w:spacing w:line="360" w:lineRule="auto"/>
              <w:jc w:val="center"/>
              <w:rPr>
                <w:rFonts w:hint="eastAsia" w:ascii="宋体" w:hAnsi="宋体" w:eastAsia="宋体" w:cs="宋体"/>
                <w:b/>
                <w:color w:val="auto"/>
                <w:sz w:val="24"/>
                <w:highlight w:val="none"/>
              </w:rPr>
            </w:pPr>
          </w:p>
          <w:p w14:paraId="76A439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51DAC38">
            <w:pPr>
              <w:spacing w:line="360" w:lineRule="auto"/>
              <w:jc w:val="center"/>
              <w:rPr>
                <w:rFonts w:hint="eastAsia" w:ascii="宋体" w:hAnsi="宋体" w:eastAsia="宋体" w:cs="宋体"/>
                <w:b/>
                <w:color w:val="auto"/>
                <w:sz w:val="24"/>
                <w:highlight w:val="none"/>
              </w:rPr>
            </w:pPr>
          </w:p>
        </w:tc>
      </w:tr>
      <w:tr w14:paraId="4C1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DA31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5E190B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53A999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12E661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62D981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59C2FB8">
            <w:pPr>
              <w:spacing w:line="360" w:lineRule="auto"/>
              <w:jc w:val="center"/>
              <w:rPr>
                <w:rFonts w:hint="eastAsia" w:ascii="宋体" w:hAnsi="宋体" w:eastAsia="宋体" w:cs="宋体"/>
                <w:color w:val="auto"/>
                <w:sz w:val="24"/>
                <w:highlight w:val="none"/>
              </w:rPr>
            </w:pPr>
          </w:p>
        </w:tc>
        <w:tc>
          <w:tcPr>
            <w:tcW w:w="2127" w:type="dxa"/>
          </w:tcPr>
          <w:p w14:paraId="21E901E8">
            <w:pPr>
              <w:spacing w:line="360" w:lineRule="auto"/>
              <w:jc w:val="center"/>
              <w:rPr>
                <w:rFonts w:hint="eastAsia" w:ascii="宋体" w:hAnsi="宋体" w:eastAsia="宋体" w:cs="宋体"/>
                <w:color w:val="auto"/>
                <w:sz w:val="24"/>
                <w:highlight w:val="none"/>
              </w:rPr>
            </w:pPr>
          </w:p>
        </w:tc>
        <w:tc>
          <w:tcPr>
            <w:tcW w:w="2126" w:type="dxa"/>
            <w:vAlign w:val="center"/>
          </w:tcPr>
          <w:p w14:paraId="2B90FE0F">
            <w:pPr>
              <w:spacing w:line="360" w:lineRule="auto"/>
              <w:jc w:val="center"/>
              <w:rPr>
                <w:rFonts w:hint="eastAsia" w:ascii="宋体" w:hAnsi="宋体" w:eastAsia="宋体" w:cs="宋体"/>
                <w:color w:val="auto"/>
                <w:sz w:val="24"/>
                <w:highlight w:val="none"/>
              </w:rPr>
            </w:pPr>
          </w:p>
        </w:tc>
      </w:tr>
      <w:tr w14:paraId="4B5F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DDCF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32FE66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0A9043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F35803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CA8F35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9CDE133">
            <w:pPr>
              <w:spacing w:line="360" w:lineRule="auto"/>
              <w:jc w:val="center"/>
              <w:rPr>
                <w:rFonts w:hint="eastAsia" w:ascii="宋体" w:hAnsi="宋体" w:eastAsia="宋体" w:cs="宋体"/>
                <w:color w:val="auto"/>
                <w:sz w:val="24"/>
                <w:highlight w:val="none"/>
              </w:rPr>
            </w:pPr>
          </w:p>
        </w:tc>
        <w:tc>
          <w:tcPr>
            <w:tcW w:w="2127" w:type="dxa"/>
          </w:tcPr>
          <w:p w14:paraId="0F6E038F">
            <w:pPr>
              <w:spacing w:line="360" w:lineRule="auto"/>
              <w:jc w:val="center"/>
              <w:rPr>
                <w:rFonts w:hint="eastAsia" w:ascii="宋体" w:hAnsi="宋体" w:eastAsia="宋体" w:cs="宋体"/>
                <w:color w:val="auto"/>
                <w:sz w:val="24"/>
                <w:highlight w:val="none"/>
              </w:rPr>
            </w:pPr>
          </w:p>
        </w:tc>
        <w:tc>
          <w:tcPr>
            <w:tcW w:w="2126" w:type="dxa"/>
            <w:vAlign w:val="center"/>
          </w:tcPr>
          <w:p w14:paraId="50F858EE">
            <w:pPr>
              <w:spacing w:line="360" w:lineRule="auto"/>
              <w:jc w:val="center"/>
              <w:rPr>
                <w:rFonts w:hint="eastAsia" w:ascii="宋体" w:hAnsi="宋体" w:eastAsia="宋体" w:cs="宋体"/>
                <w:color w:val="auto"/>
                <w:sz w:val="24"/>
                <w:highlight w:val="none"/>
              </w:rPr>
            </w:pPr>
          </w:p>
        </w:tc>
      </w:tr>
      <w:tr w14:paraId="7357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75D5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59C003E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E4F94E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FA2F33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152D63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8AE90DA">
            <w:pPr>
              <w:spacing w:line="360" w:lineRule="auto"/>
              <w:jc w:val="center"/>
              <w:rPr>
                <w:rFonts w:hint="eastAsia" w:ascii="宋体" w:hAnsi="宋体" w:eastAsia="宋体" w:cs="宋体"/>
                <w:color w:val="auto"/>
                <w:sz w:val="24"/>
                <w:highlight w:val="none"/>
              </w:rPr>
            </w:pPr>
          </w:p>
        </w:tc>
        <w:tc>
          <w:tcPr>
            <w:tcW w:w="2127" w:type="dxa"/>
          </w:tcPr>
          <w:p w14:paraId="71541F21">
            <w:pPr>
              <w:spacing w:line="360" w:lineRule="auto"/>
              <w:jc w:val="center"/>
              <w:rPr>
                <w:rFonts w:hint="eastAsia" w:ascii="宋体" w:hAnsi="宋体" w:eastAsia="宋体" w:cs="宋体"/>
                <w:color w:val="auto"/>
                <w:sz w:val="24"/>
                <w:highlight w:val="none"/>
              </w:rPr>
            </w:pPr>
          </w:p>
        </w:tc>
        <w:tc>
          <w:tcPr>
            <w:tcW w:w="2126" w:type="dxa"/>
            <w:vAlign w:val="center"/>
          </w:tcPr>
          <w:p w14:paraId="45C11D53">
            <w:pPr>
              <w:spacing w:line="360" w:lineRule="auto"/>
              <w:jc w:val="center"/>
              <w:rPr>
                <w:rFonts w:hint="eastAsia" w:ascii="宋体" w:hAnsi="宋体" w:eastAsia="宋体" w:cs="宋体"/>
                <w:color w:val="auto"/>
                <w:sz w:val="24"/>
                <w:highlight w:val="none"/>
              </w:rPr>
            </w:pPr>
          </w:p>
        </w:tc>
      </w:tr>
      <w:tr w14:paraId="017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0CFD5A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22A0B400">
            <w:pPr>
              <w:spacing w:line="360" w:lineRule="auto"/>
              <w:jc w:val="center"/>
              <w:rPr>
                <w:rFonts w:hint="eastAsia" w:ascii="宋体" w:hAnsi="宋体" w:eastAsia="宋体" w:cs="宋体"/>
                <w:color w:val="auto"/>
                <w:sz w:val="24"/>
                <w:highlight w:val="none"/>
              </w:rPr>
            </w:pPr>
          </w:p>
        </w:tc>
      </w:tr>
      <w:tr w14:paraId="53C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156E1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5EEA6342">
            <w:pPr>
              <w:spacing w:line="360" w:lineRule="auto"/>
              <w:jc w:val="center"/>
              <w:rPr>
                <w:rFonts w:hint="eastAsia" w:ascii="宋体" w:hAnsi="宋体" w:eastAsia="宋体" w:cs="宋体"/>
                <w:color w:val="auto"/>
                <w:sz w:val="24"/>
                <w:highlight w:val="none"/>
              </w:rPr>
            </w:pPr>
          </w:p>
        </w:tc>
      </w:tr>
    </w:tbl>
    <w:p w14:paraId="2836CA40">
      <w:pPr>
        <w:snapToGrid w:val="0"/>
        <w:spacing w:line="360" w:lineRule="auto"/>
        <w:ind w:left="480"/>
        <w:rPr>
          <w:rFonts w:hint="eastAsia" w:ascii="宋体" w:hAnsi="宋体" w:eastAsia="宋体" w:cs="宋体"/>
          <w:b/>
          <w:color w:val="auto"/>
          <w:kern w:val="0"/>
          <w:sz w:val="24"/>
          <w:highlight w:val="none"/>
          <w:lang w:val="zh-CN"/>
        </w:rPr>
      </w:pPr>
    </w:p>
    <w:p w14:paraId="39189F14">
      <w:pPr>
        <w:snapToGrid w:val="0"/>
        <w:spacing w:line="360" w:lineRule="auto"/>
        <w:ind w:left="480"/>
        <w:rPr>
          <w:rFonts w:hint="eastAsia" w:ascii="宋体" w:hAnsi="宋体" w:eastAsia="宋体" w:cs="宋体"/>
          <w:b/>
          <w:color w:val="auto"/>
          <w:kern w:val="0"/>
          <w:sz w:val="24"/>
          <w:highlight w:val="none"/>
          <w:lang w:val="zh-CN"/>
        </w:rPr>
      </w:pPr>
    </w:p>
    <w:p w14:paraId="24B18370">
      <w:pPr>
        <w:snapToGrid w:val="0"/>
        <w:spacing w:line="360" w:lineRule="auto"/>
        <w:ind w:left="480"/>
        <w:rPr>
          <w:rFonts w:hint="eastAsia" w:ascii="宋体" w:hAnsi="宋体" w:eastAsia="宋体" w:cs="宋体"/>
          <w:b/>
          <w:color w:val="auto"/>
          <w:kern w:val="0"/>
          <w:sz w:val="24"/>
          <w:highlight w:val="none"/>
          <w:lang w:val="zh-CN"/>
        </w:rPr>
      </w:pPr>
    </w:p>
    <w:p w14:paraId="7B1A81A6">
      <w:pPr>
        <w:snapToGrid w:val="0"/>
        <w:spacing w:line="360" w:lineRule="auto"/>
        <w:ind w:left="480"/>
        <w:rPr>
          <w:rFonts w:hint="eastAsia" w:ascii="宋体" w:hAnsi="宋体" w:eastAsia="宋体" w:cs="宋体"/>
          <w:b/>
          <w:color w:val="auto"/>
          <w:kern w:val="0"/>
          <w:sz w:val="24"/>
          <w:highlight w:val="none"/>
          <w:lang w:val="zh-CN"/>
        </w:rPr>
      </w:pPr>
    </w:p>
    <w:p w14:paraId="3BC179DA">
      <w:pPr>
        <w:snapToGrid w:val="0"/>
        <w:spacing w:line="360" w:lineRule="auto"/>
        <w:ind w:left="480"/>
        <w:rPr>
          <w:rFonts w:hint="eastAsia" w:ascii="宋体" w:hAnsi="宋体" w:eastAsia="宋体" w:cs="宋体"/>
          <w:b/>
          <w:color w:val="auto"/>
          <w:kern w:val="0"/>
          <w:sz w:val="24"/>
          <w:highlight w:val="none"/>
          <w:lang w:val="zh-CN"/>
        </w:rPr>
      </w:pPr>
    </w:p>
    <w:p w14:paraId="12DF0C3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B35D29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733AFC0">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0F8B0E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8ECBB1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2A344D">
      <w:pPr>
        <w:snapToGrid w:val="0"/>
        <w:spacing w:line="360" w:lineRule="auto"/>
        <w:ind w:firstLine="482" w:firstLineChars="200"/>
        <w:jc w:val="left"/>
        <w:rPr>
          <w:rFonts w:hint="eastAsia" w:ascii="宋体" w:hAnsi="宋体" w:eastAsia="宋体" w:cs="宋体"/>
          <w:b/>
          <w:color w:val="auto"/>
          <w:kern w:val="0"/>
          <w:sz w:val="24"/>
          <w:highlight w:val="none"/>
        </w:rPr>
      </w:pPr>
    </w:p>
    <w:p w14:paraId="24C1832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0D66853">
      <w:pPr>
        <w:pStyle w:val="695"/>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lang w:val="en-US" w:eastAsia="zh-CN"/>
        </w:rPr>
        <w:sectPr>
          <w:headerReference r:id="rId21" w:type="first"/>
          <w:footerReference r:id="rId24" w:type="first"/>
          <w:headerReference r:id="rId20" w:type="default"/>
          <w:footerReference r:id="rId22" w:type="default"/>
          <w:footerReference r:id="rId23"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docGrid w:linePitch="312" w:charSpace="0"/>
        </w:sectPr>
      </w:pPr>
    </w:p>
    <w:p w14:paraId="23E36EE0">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jc w:val="center"/>
        <w:textAlignment w:val="auto"/>
        <w:outlineLvl w:val="0"/>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4DA1681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304A8B9">
      <w:pPr>
        <w:pStyle w:val="81"/>
        <w:rPr>
          <w:rFonts w:hint="eastAsia" w:ascii="宋体" w:hAnsi="宋体" w:eastAsia="宋体" w:cs="宋体"/>
          <w:b/>
          <w:color w:val="auto"/>
          <w:sz w:val="24"/>
          <w:highlight w:val="none"/>
        </w:rPr>
      </w:pPr>
    </w:p>
    <w:p w14:paraId="0AB7B320">
      <w:pPr>
        <w:pStyle w:val="81"/>
        <w:rPr>
          <w:rFonts w:hint="eastAsia" w:ascii="宋体" w:hAnsi="宋体" w:eastAsia="宋体" w:cs="宋体"/>
          <w:b/>
          <w:color w:val="auto"/>
          <w:sz w:val="24"/>
          <w:highlight w:val="none"/>
        </w:rPr>
      </w:pPr>
    </w:p>
    <w:p w14:paraId="3D09DD84">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54095AF">
      <w:pPr>
        <w:spacing w:line="360" w:lineRule="auto"/>
        <w:ind w:right="420" w:firstLine="3614" w:firstLineChars="1000"/>
        <w:rPr>
          <w:rFonts w:hint="eastAsia" w:ascii="宋体" w:hAnsi="宋体" w:eastAsia="宋体" w:cs="宋体"/>
          <w:b/>
          <w:color w:val="auto"/>
          <w:kern w:val="0"/>
          <w:sz w:val="36"/>
          <w:szCs w:val="36"/>
          <w:highlight w:val="none"/>
        </w:rPr>
      </w:pPr>
    </w:p>
    <w:p w14:paraId="67B41C34">
      <w:pPr>
        <w:spacing w:line="360" w:lineRule="auto"/>
        <w:ind w:right="420" w:firstLine="3614" w:firstLineChars="1000"/>
        <w:rPr>
          <w:rFonts w:hint="eastAsia" w:ascii="宋体" w:hAnsi="宋体" w:eastAsia="宋体" w:cs="宋体"/>
          <w:b/>
          <w:color w:val="auto"/>
          <w:kern w:val="0"/>
          <w:sz w:val="36"/>
          <w:szCs w:val="36"/>
          <w:highlight w:val="none"/>
        </w:rPr>
      </w:pPr>
    </w:p>
    <w:p w14:paraId="7A8A3F83">
      <w:pPr>
        <w:spacing w:line="360" w:lineRule="auto"/>
        <w:ind w:right="420" w:firstLine="3614" w:firstLineChars="1000"/>
        <w:rPr>
          <w:rFonts w:hint="eastAsia" w:ascii="宋体" w:hAnsi="宋体" w:eastAsia="宋体" w:cs="宋体"/>
          <w:b/>
          <w:color w:val="auto"/>
          <w:kern w:val="0"/>
          <w:sz w:val="36"/>
          <w:szCs w:val="36"/>
          <w:highlight w:val="none"/>
        </w:rPr>
      </w:pPr>
    </w:p>
    <w:p w14:paraId="2B382ED6">
      <w:pPr>
        <w:spacing w:line="360" w:lineRule="auto"/>
        <w:ind w:right="420" w:firstLine="3614" w:firstLineChars="1000"/>
        <w:rPr>
          <w:rFonts w:hint="eastAsia" w:ascii="宋体" w:hAnsi="宋体" w:eastAsia="宋体" w:cs="宋体"/>
          <w:b/>
          <w:color w:val="auto"/>
          <w:kern w:val="0"/>
          <w:sz w:val="36"/>
          <w:szCs w:val="36"/>
          <w:highlight w:val="none"/>
        </w:rPr>
      </w:pPr>
    </w:p>
    <w:p w14:paraId="74B78BC7">
      <w:pPr>
        <w:spacing w:line="360" w:lineRule="auto"/>
        <w:ind w:right="420" w:firstLine="3614" w:firstLineChars="1000"/>
        <w:rPr>
          <w:rFonts w:hint="eastAsia" w:ascii="宋体" w:hAnsi="宋体" w:eastAsia="宋体" w:cs="宋体"/>
          <w:b/>
          <w:color w:val="auto"/>
          <w:kern w:val="0"/>
          <w:sz w:val="36"/>
          <w:szCs w:val="36"/>
          <w:highlight w:val="none"/>
        </w:rPr>
      </w:pPr>
    </w:p>
    <w:p w14:paraId="2DC2F6E8">
      <w:pPr>
        <w:spacing w:line="360" w:lineRule="auto"/>
        <w:ind w:right="420" w:firstLine="3614" w:firstLineChars="1000"/>
        <w:rPr>
          <w:rFonts w:hint="eastAsia" w:ascii="宋体" w:hAnsi="宋体" w:eastAsia="宋体" w:cs="宋体"/>
          <w:b/>
          <w:color w:val="auto"/>
          <w:kern w:val="0"/>
          <w:sz w:val="36"/>
          <w:szCs w:val="36"/>
          <w:highlight w:val="none"/>
        </w:rPr>
      </w:pPr>
    </w:p>
    <w:p w14:paraId="02DFFE1D">
      <w:pPr>
        <w:spacing w:line="360" w:lineRule="auto"/>
        <w:ind w:right="420" w:firstLine="3614" w:firstLineChars="1000"/>
        <w:rPr>
          <w:rFonts w:hint="eastAsia" w:ascii="宋体" w:hAnsi="宋体" w:eastAsia="宋体" w:cs="宋体"/>
          <w:b/>
          <w:color w:val="auto"/>
          <w:kern w:val="0"/>
          <w:sz w:val="36"/>
          <w:szCs w:val="36"/>
          <w:highlight w:val="none"/>
        </w:rPr>
      </w:pPr>
    </w:p>
    <w:p w14:paraId="33785753">
      <w:pPr>
        <w:spacing w:line="360" w:lineRule="auto"/>
        <w:ind w:right="420" w:firstLine="3614" w:firstLineChars="1000"/>
        <w:rPr>
          <w:rFonts w:hint="eastAsia" w:ascii="宋体" w:hAnsi="宋体" w:eastAsia="宋体" w:cs="宋体"/>
          <w:b/>
          <w:color w:val="auto"/>
          <w:kern w:val="0"/>
          <w:sz w:val="36"/>
          <w:szCs w:val="36"/>
          <w:highlight w:val="none"/>
        </w:rPr>
      </w:pPr>
    </w:p>
    <w:p w14:paraId="7D0DC181">
      <w:pPr>
        <w:spacing w:line="360" w:lineRule="auto"/>
        <w:ind w:right="420" w:firstLine="3614" w:firstLineChars="1000"/>
        <w:rPr>
          <w:rFonts w:hint="eastAsia" w:ascii="宋体" w:hAnsi="宋体" w:eastAsia="宋体" w:cs="宋体"/>
          <w:b/>
          <w:color w:val="auto"/>
          <w:kern w:val="0"/>
          <w:sz w:val="36"/>
          <w:szCs w:val="36"/>
          <w:highlight w:val="none"/>
        </w:rPr>
      </w:pPr>
    </w:p>
    <w:p w14:paraId="1BE60BBE">
      <w:pPr>
        <w:spacing w:line="360" w:lineRule="auto"/>
        <w:ind w:right="420" w:firstLine="3614" w:firstLineChars="1000"/>
        <w:rPr>
          <w:rFonts w:hint="eastAsia" w:ascii="宋体" w:hAnsi="宋体" w:eastAsia="宋体" w:cs="宋体"/>
          <w:b/>
          <w:color w:val="auto"/>
          <w:kern w:val="0"/>
          <w:sz w:val="36"/>
          <w:szCs w:val="36"/>
          <w:highlight w:val="none"/>
        </w:rPr>
      </w:pPr>
    </w:p>
    <w:p w14:paraId="638A7603">
      <w:pPr>
        <w:spacing w:line="360" w:lineRule="auto"/>
        <w:ind w:right="420" w:firstLine="3614" w:firstLineChars="1000"/>
        <w:rPr>
          <w:rFonts w:hint="eastAsia" w:ascii="宋体" w:hAnsi="宋体" w:eastAsia="宋体" w:cs="宋体"/>
          <w:b/>
          <w:color w:val="auto"/>
          <w:kern w:val="0"/>
          <w:sz w:val="36"/>
          <w:szCs w:val="36"/>
          <w:highlight w:val="none"/>
        </w:rPr>
      </w:pPr>
    </w:p>
    <w:p w14:paraId="7BC1E911">
      <w:pPr>
        <w:spacing w:line="360" w:lineRule="auto"/>
        <w:ind w:right="420" w:firstLine="3614" w:firstLineChars="1000"/>
        <w:rPr>
          <w:rFonts w:hint="eastAsia" w:ascii="宋体" w:hAnsi="宋体" w:eastAsia="宋体" w:cs="宋体"/>
          <w:b/>
          <w:color w:val="auto"/>
          <w:kern w:val="0"/>
          <w:sz w:val="36"/>
          <w:szCs w:val="36"/>
          <w:highlight w:val="none"/>
        </w:rPr>
      </w:pPr>
    </w:p>
    <w:p w14:paraId="03166BE4">
      <w:pPr>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jc w:val="center"/>
        <w:textAlignment w:val="auto"/>
        <w:outlineLvl w:val="9"/>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rPr>
        <w:t>附件</w:t>
      </w:r>
    </w:p>
    <w:p w14:paraId="615691FD">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6829D2F">
      <w:pPr>
        <w:spacing w:line="360" w:lineRule="auto"/>
        <w:jc w:val="center"/>
        <w:rPr>
          <w:rFonts w:hint="eastAsia" w:ascii="宋体" w:hAnsi="宋体" w:eastAsia="宋体" w:cs="宋体"/>
          <w:b/>
          <w:color w:val="auto"/>
          <w:spacing w:val="6"/>
          <w:sz w:val="32"/>
          <w:szCs w:val="32"/>
          <w:highlight w:val="none"/>
        </w:rPr>
      </w:pPr>
      <w:bookmarkStart w:id="398" w:name="OLE_LINK14"/>
      <w:bookmarkStart w:id="399" w:name="OLE_LINK13"/>
      <w:r>
        <w:rPr>
          <w:rFonts w:hint="eastAsia" w:ascii="宋体" w:hAnsi="宋体" w:eastAsia="宋体" w:cs="宋体"/>
          <w:b/>
          <w:color w:val="auto"/>
          <w:spacing w:val="6"/>
          <w:sz w:val="32"/>
          <w:szCs w:val="32"/>
          <w:highlight w:val="none"/>
        </w:rPr>
        <w:t>残疾人福利性单位声明函</w:t>
      </w:r>
    </w:p>
    <w:bookmarkEnd w:id="398"/>
    <w:bookmarkEnd w:id="399"/>
    <w:p w14:paraId="69104640">
      <w:pPr>
        <w:spacing w:line="360" w:lineRule="auto"/>
        <w:rPr>
          <w:rFonts w:hint="eastAsia" w:ascii="宋体" w:hAnsi="宋体" w:eastAsia="宋体" w:cs="宋体"/>
          <w:b/>
          <w:color w:val="auto"/>
          <w:spacing w:val="6"/>
          <w:sz w:val="30"/>
          <w:szCs w:val="30"/>
          <w:highlight w:val="none"/>
        </w:rPr>
      </w:pPr>
    </w:p>
    <w:p w14:paraId="082A75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883A0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6761B17">
      <w:pPr>
        <w:spacing w:line="360" w:lineRule="auto"/>
        <w:ind w:firstLine="480" w:firstLineChars="200"/>
        <w:rPr>
          <w:rFonts w:hint="eastAsia" w:ascii="宋体" w:hAnsi="宋体" w:eastAsia="宋体" w:cs="宋体"/>
          <w:color w:val="auto"/>
          <w:sz w:val="24"/>
          <w:highlight w:val="none"/>
        </w:rPr>
      </w:pPr>
    </w:p>
    <w:p w14:paraId="367C6108">
      <w:pPr>
        <w:spacing w:line="360" w:lineRule="auto"/>
        <w:ind w:firstLine="480" w:firstLineChars="200"/>
        <w:rPr>
          <w:rFonts w:hint="eastAsia" w:ascii="宋体" w:hAnsi="宋体" w:eastAsia="宋体" w:cs="宋体"/>
          <w:color w:val="auto"/>
          <w:sz w:val="24"/>
          <w:highlight w:val="none"/>
        </w:rPr>
      </w:pPr>
    </w:p>
    <w:p w14:paraId="47A1129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p>
    <w:p w14:paraId="17D7790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51E9C05">
      <w:pPr>
        <w:spacing w:line="360" w:lineRule="auto"/>
        <w:ind w:firstLine="480" w:firstLineChars="200"/>
        <w:rPr>
          <w:rFonts w:hint="eastAsia" w:ascii="宋体" w:hAnsi="宋体" w:eastAsia="宋体" w:cs="宋体"/>
          <w:color w:val="auto"/>
          <w:sz w:val="24"/>
          <w:highlight w:val="none"/>
        </w:rPr>
      </w:pPr>
    </w:p>
    <w:p w14:paraId="3F965B96">
      <w:pPr>
        <w:spacing w:line="360" w:lineRule="auto"/>
        <w:ind w:firstLine="420" w:firstLineChars="200"/>
        <w:rPr>
          <w:rFonts w:hint="eastAsia" w:ascii="宋体" w:hAnsi="宋体" w:eastAsia="宋体" w:cs="宋体"/>
          <w:color w:val="auto"/>
          <w:highlight w:val="none"/>
        </w:rPr>
      </w:pPr>
    </w:p>
    <w:p w14:paraId="29D14A4E">
      <w:pPr>
        <w:spacing w:line="360" w:lineRule="auto"/>
        <w:ind w:firstLine="420" w:firstLineChars="200"/>
        <w:rPr>
          <w:rFonts w:hint="eastAsia" w:ascii="宋体" w:hAnsi="宋体" w:eastAsia="宋体" w:cs="宋体"/>
          <w:color w:val="auto"/>
          <w:highlight w:val="none"/>
        </w:rPr>
      </w:pPr>
    </w:p>
    <w:p w14:paraId="5A0A25E5">
      <w:pPr>
        <w:spacing w:line="360" w:lineRule="auto"/>
        <w:ind w:firstLine="420" w:firstLineChars="200"/>
        <w:rPr>
          <w:rFonts w:hint="eastAsia" w:ascii="宋体" w:hAnsi="宋体" w:eastAsia="宋体" w:cs="宋体"/>
          <w:color w:val="auto"/>
          <w:highlight w:val="none"/>
        </w:rPr>
      </w:pPr>
    </w:p>
    <w:p w14:paraId="6B61914F">
      <w:pPr>
        <w:spacing w:line="360" w:lineRule="auto"/>
        <w:ind w:firstLine="420" w:firstLineChars="200"/>
        <w:rPr>
          <w:rFonts w:hint="eastAsia" w:ascii="宋体" w:hAnsi="宋体" w:eastAsia="宋体" w:cs="宋体"/>
          <w:color w:val="auto"/>
          <w:highlight w:val="none"/>
        </w:rPr>
      </w:pPr>
    </w:p>
    <w:p w14:paraId="1EE1CE3D">
      <w:pPr>
        <w:spacing w:line="360" w:lineRule="auto"/>
        <w:rPr>
          <w:rFonts w:hint="eastAsia" w:ascii="宋体" w:hAnsi="宋体" w:eastAsia="宋体" w:cs="宋体"/>
          <w:b/>
          <w:color w:val="auto"/>
          <w:sz w:val="24"/>
          <w:highlight w:val="none"/>
        </w:rPr>
      </w:pPr>
    </w:p>
    <w:p w14:paraId="7BD3B7A7">
      <w:pPr>
        <w:spacing w:line="360" w:lineRule="auto"/>
        <w:rPr>
          <w:rFonts w:hint="eastAsia" w:ascii="宋体" w:hAnsi="宋体" w:eastAsia="宋体" w:cs="宋体"/>
          <w:b/>
          <w:color w:val="auto"/>
          <w:sz w:val="24"/>
          <w:highlight w:val="none"/>
        </w:rPr>
      </w:pPr>
    </w:p>
    <w:p w14:paraId="2A0E86B5">
      <w:pPr>
        <w:spacing w:line="360" w:lineRule="auto"/>
        <w:rPr>
          <w:rFonts w:hint="eastAsia" w:ascii="宋体" w:hAnsi="宋体" w:eastAsia="宋体" w:cs="宋体"/>
          <w:b/>
          <w:color w:val="auto"/>
          <w:sz w:val="24"/>
          <w:highlight w:val="none"/>
        </w:rPr>
      </w:pPr>
    </w:p>
    <w:p w14:paraId="77D699C2">
      <w:pPr>
        <w:spacing w:line="360" w:lineRule="auto"/>
        <w:rPr>
          <w:rFonts w:hint="eastAsia" w:ascii="宋体" w:hAnsi="宋体" w:eastAsia="宋体" w:cs="宋体"/>
          <w:b/>
          <w:color w:val="auto"/>
          <w:sz w:val="24"/>
          <w:highlight w:val="none"/>
        </w:rPr>
      </w:pPr>
    </w:p>
    <w:p w14:paraId="0A3AD1EA">
      <w:pPr>
        <w:spacing w:line="360" w:lineRule="auto"/>
        <w:rPr>
          <w:rFonts w:hint="eastAsia" w:ascii="宋体" w:hAnsi="宋体" w:eastAsia="宋体" w:cs="宋体"/>
          <w:b/>
          <w:color w:val="auto"/>
          <w:sz w:val="24"/>
          <w:highlight w:val="none"/>
        </w:rPr>
      </w:pPr>
    </w:p>
    <w:p w14:paraId="30237B82">
      <w:pPr>
        <w:pStyle w:val="62"/>
        <w:rPr>
          <w:rFonts w:hint="eastAsia" w:ascii="宋体" w:hAnsi="宋体" w:eastAsia="宋体" w:cs="宋体"/>
          <w:b/>
          <w:color w:val="auto"/>
          <w:sz w:val="24"/>
          <w:highlight w:val="none"/>
        </w:rPr>
      </w:pPr>
    </w:p>
    <w:p w14:paraId="5641E6A8">
      <w:pPr>
        <w:rPr>
          <w:rFonts w:hint="eastAsia" w:ascii="宋体" w:hAnsi="宋体" w:eastAsia="宋体" w:cs="宋体"/>
          <w:b/>
          <w:color w:val="auto"/>
          <w:sz w:val="24"/>
          <w:highlight w:val="none"/>
        </w:rPr>
      </w:pPr>
    </w:p>
    <w:p w14:paraId="49E8DD2D">
      <w:pPr>
        <w:pStyle w:val="62"/>
        <w:rPr>
          <w:rFonts w:hint="eastAsia" w:ascii="宋体" w:hAnsi="宋体" w:eastAsia="宋体" w:cs="宋体"/>
          <w:color w:val="auto"/>
          <w:highlight w:val="none"/>
        </w:rPr>
      </w:pPr>
    </w:p>
    <w:p w14:paraId="346D0791">
      <w:pPr>
        <w:spacing w:line="360" w:lineRule="auto"/>
        <w:rPr>
          <w:rFonts w:hint="eastAsia" w:ascii="宋体" w:hAnsi="宋体" w:eastAsia="宋体" w:cs="宋体"/>
          <w:b/>
          <w:color w:val="auto"/>
          <w:sz w:val="24"/>
          <w:highlight w:val="none"/>
        </w:rPr>
      </w:pPr>
    </w:p>
    <w:p w14:paraId="2A4CAFA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363144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55E694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BDF92A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485AE8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96A1F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C063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59C51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652D0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C1E54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96E0AD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65756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6012D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4DEF0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6D9CA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A8F7F9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0C3D0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6F5E63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7D82A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12749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14802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4206A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868EA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7B48D6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842E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4BA9C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9F9F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3C22DBD">
      <w:pPr>
        <w:spacing w:line="360" w:lineRule="auto"/>
        <w:rPr>
          <w:rFonts w:hint="eastAsia" w:ascii="宋体" w:hAnsi="宋体" w:eastAsia="宋体" w:cs="宋体"/>
          <w:b/>
          <w:color w:val="auto"/>
          <w:sz w:val="24"/>
          <w:highlight w:val="none"/>
        </w:rPr>
      </w:pPr>
    </w:p>
    <w:p w14:paraId="5DF370F2">
      <w:pPr>
        <w:spacing w:line="360" w:lineRule="auto"/>
        <w:rPr>
          <w:rFonts w:hint="eastAsia" w:ascii="宋体" w:hAnsi="宋体" w:eastAsia="宋体" w:cs="宋体"/>
          <w:b/>
          <w:color w:val="auto"/>
          <w:sz w:val="24"/>
          <w:highlight w:val="none"/>
        </w:rPr>
      </w:pPr>
    </w:p>
    <w:p w14:paraId="10F3915A">
      <w:pPr>
        <w:spacing w:line="360" w:lineRule="auto"/>
        <w:rPr>
          <w:rFonts w:hint="eastAsia" w:ascii="宋体" w:hAnsi="宋体" w:eastAsia="宋体" w:cs="宋体"/>
          <w:b/>
          <w:color w:val="auto"/>
          <w:sz w:val="24"/>
          <w:highlight w:val="none"/>
        </w:rPr>
      </w:pPr>
    </w:p>
    <w:p w14:paraId="750EE53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FBCE5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263FD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C639E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832FE7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01A82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8B5BF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B65CCE">
      <w:pPr>
        <w:widowControl/>
        <w:spacing w:line="360" w:lineRule="auto"/>
        <w:ind w:firstLine="600" w:firstLineChars="200"/>
        <w:jc w:val="left"/>
        <w:rPr>
          <w:rFonts w:hint="eastAsia" w:ascii="宋体" w:hAnsi="宋体" w:eastAsia="宋体" w:cs="宋体"/>
          <w:color w:val="auto"/>
          <w:sz w:val="30"/>
          <w:szCs w:val="30"/>
          <w:highlight w:val="none"/>
        </w:rPr>
      </w:pPr>
    </w:p>
    <w:p w14:paraId="4581EDD7">
      <w:pPr>
        <w:spacing w:line="360" w:lineRule="auto"/>
        <w:jc w:val="center"/>
        <w:rPr>
          <w:rFonts w:hint="eastAsia" w:ascii="宋体" w:hAnsi="宋体" w:eastAsia="宋体" w:cs="宋体"/>
          <w:b/>
          <w:color w:val="auto"/>
          <w:spacing w:val="6"/>
          <w:sz w:val="32"/>
          <w:szCs w:val="32"/>
          <w:highlight w:val="none"/>
        </w:rPr>
      </w:pPr>
    </w:p>
    <w:p w14:paraId="286F23CC">
      <w:pPr>
        <w:spacing w:line="360" w:lineRule="auto"/>
        <w:jc w:val="center"/>
        <w:rPr>
          <w:rFonts w:hint="eastAsia" w:ascii="宋体" w:hAnsi="宋体" w:eastAsia="宋体" w:cs="宋体"/>
          <w:b/>
          <w:color w:val="auto"/>
          <w:spacing w:val="6"/>
          <w:sz w:val="32"/>
          <w:szCs w:val="32"/>
          <w:highlight w:val="none"/>
        </w:rPr>
      </w:pPr>
    </w:p>
    <w:p w14:paraId="286498BD">
      <w:pPr>
        <w:spacing w:line="360" w:lineRule="auto"/>
        <w:jc w:val="center"/>
        <w:rPr>
          <w:rFonts w:hint="eastAsia" w:ascii="宋体" w:hAnsi="宋体" w:eastAsia="宋体" w:cs="宋体"/>
          <w:b/>
          <w:color w:val="auto"/>
          <w:spacing w:val="6"/>
          <w:sz w:val="32"/>
          <w:szCs w:val="32"/>
          <w:highlight w:val="none"/>
        </w:rPr>
      </w:pPr>
    </w:p>
    <w:p w14:paraId="15EF2649">
      <w:pPr>
        <w:spacing w:line="360" w:lineRule="auto"/>
        <w:jc w:val="center"/>
        <w:rPr>
          <w:rFonts w:hint="eastAsia" w:ascii="宋体" w:hAnsi="宋体" w:eastAsia="宋体" w:cs="宋体"/>
          <w:b/>
          <w:color w:val="auto"/>
          <w:spacing w:val="6"/>
          <w:sz w:val="32"/>
          <w:szCs w:val="32"/>
          <w:highlight w:val="none"/>
        </w:rPr>
      </w:pPr>
    </w:p>
    <w:p w14:paraId="31F69383">
      <w:pPr>
        <w:spacing w:line="360" w:lineRule="auto"/>
        <w:jc w:val="center"/>
        <w:rPr>
          <w:rFonts w:hint="eastAsia" w:ascii="宋体" w:hAnsi="宋体" w:eastAsia="宋体" w:cs="宋体"/>
          <w:b/>
          <w:color w:val="auto"/>
          <w:spacing w:val="6"/>
          <w:sz w:val="32"/>
          <w:szCs w:val="32"/>
          <w:highlight w:val="none"/>
        </w:rPr>
      </w:pPr>
    </w:p>
    <w:p w14:paraId="0C62F560">
      <w:pPr>
        <w:spacing w:line="360" w:lineRule="auto"/>
        <w:jc w:val="center"/>
        <w:rPr>
          <w:rFonts w:hint="eastAsia" w:ascii="宋体" w:hAnsi="宋体" w:eastAsia="宋体" w:cs="宋体"/>
          <w:b/>
          <w:color w:val="auto"/>
          <w:spacing w:val="6"/>
          <w:sz w:val="32"/>
          <w:szCs w:val="32"/>
          <w:highlight w:val="none"/>
        </w:rPr>
      </w:pPr>
    </w:p>
    <w:p w14:paraId="41B85AEC">
      <w:pPr>
        <w:spacing w:line="360" w:lineRule="auto"/>
        <w:jc w:val="center"/>
        <w:rPr>
          <w:rFonts w:hint="eastAsia" w:ascii="宋体" w:hAnsi="宋体" w:eastAsia="宋体" w:cs="宋体"/>
          <w:b/>
          <w:color w:val="auto"/>
          <w:spacing w:val="6"/>
          <w:sz w:val="32"/>
          <w:szCs w:val="32"/>
          <w:highlight w:val="none"/>
        </w:rPr>
      </w:pPr>
    </w:p>
    <w:p w14:paraId="6BDAD16D">
      <w:pPr>
        <w:spacing w:line="360" w:lineRule="auto"/>
        <w:jc w:val="center"/>
        <w:rPr>
          <w:rFonts w:hint="eastAsia" w:ascii="宋体" w:hAnsi="宋体" w:eastAsia="宋体" w:cs="宋体"/>
          <w:b/>
          <w:color w:val="auto"/>
          <w:spacing w:val="6"/>
          <w:sz w:val="32"/>
          <w:szCs w:val="32"/>
          <w:highlight w:val="none"/>
        </w:rPr>
      </w:pPr>
    </w:p>
    <w:p w14:paraId="67EED6B0">
      <w:pPr>
        <w:spacing w:line="360" w:lineRule="auto"/>
        <w:jc w:val="center"/>
        <w:rPr>
          <w:rFonts w:hint="eastAsia" w:ascii="宋体" w:hAnsi="宋体" w:eastAsia="宋体" w:cs="宋体"/>
          <w:b/>
          <w:color w:val="auto"/>
          <w:spacing w:val="6"/>
          <w:sz w:val="32"/>
          <w:szCs w:val="32"/>
          <w:highlight w:val="none"/>
        </w:rPr>
      </w:pPr>
    </w:p>
    <w:p w14:paraId="23F0795F">
      <w:pPr>
        <w:spacing w:line="360" w:lineRule="auto"/>
        <w:jc w:val="left"/>
        <w:rPr>
          <w:rFonts w:hint="eastAsia" w:ascii="宋体" w:hAnsi="宋体" w:eastAsia="宋体" w:cs="宋体"/>
          <w:b/>
          <w:color w:val="auto"/>
          <w:spacing w:val="6"/>
          <w:sz w:val="32"/>
          <w:szCs w:val="32"/>
          <w:highlight w:val="none"/>
        </w:rPr>
      </w:pPr>
    </w:p>
    <w:p w14:paraId="399D72A0">
      <w:pPr>
        <w:spacing w:line="360" w:lineRule="auto"/>
        <w:jc w:val="left"/>
        <w:rPr>
          <w:rFonts w:hint="eastAsia" w:ascii="宋体" w:hAnsi="宋体" w:eastAsia="宋体" w:cs="宋体"/>
          <w:b/>
          <w:color w:val="auto"/>
          <w:spacing w:val="6"/>
          <w:sz w:val="32"/>
          <w:szCs w:val="32"/>
          <w:highlight w:val="none"/>
        </w:rPr>
      </w:pPr>
    </w:p>
    <w:p w14:paraId="2D222916">
      <w:pPr>
        <w:pStyle w:val="62"/>
        <w:rPr>
          <w:rFonts w:hint="eastAsia" w:ascii="宋体" w:hAnsi="宋体" w:eastAsia="宋体" w:cs="宋体"/>
          <w:b/>
          <w:color w:val="auto"/>
          <w:spacing w:val="6"/>
          <w:sz w:val="32"/>
          <w:szCs w:val="32"/>
          <w:highlight w:val="none"/>
        </w:rPr>
      </w:pPr>
    </w:p>
    <w:p w14:paraId="101F9F6B">
      <w:pPr>
        <w:rPr>
          <w:rFonts w:hint="eastAsia" w:ascii="宋体" w:hAnsi="宋体" w:eastAsia="宋体" w:cs="宋体"/>
          <w:b/>
          <w:color w:val="auto"/>
          <w:spacing w:val="6"/>
          <w:sz w:val="32"/>
          <w:szCs w:val="32"/>
          <w:highlight w:val="none"/>
        </w:rPr>
      </w:pPr>
    </w:p>
    <w:p w14:paraId="36DAAD2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D0614C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01415F7">
      <w:pPr>
        <w:spacing w:line="360" w:lineRule="auto"/>
        <w:jc w:val="center"/>
        <w:rPr>
          <w:rFonts w:hint="eastAsia" w:ascii="宋体" w:hAnsi="宋体" w:eastAsia="宋体" w:cs="宋体"/>
          <w:b/>
          <w:color w:val="auto"/>
          <w:sz w:val="24"/>
          <w:highlight w:val="none"/>
        </w:rPr>
      </w:pPr>
    </w:p>
    <w:p w14:paraId="01943E2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5008A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4A1CD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C910E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0A0E8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1BBD9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DE6AB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6BFF3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B45DB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3CD3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5341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0A02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5D881A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D2CCB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69FE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EAC5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2C0A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E836E5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2B851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25E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AE6B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46756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CB596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B3AF4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9160B8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9A693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630CC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E90D0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E0860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EA59A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8FE462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E55EA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3C0E5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2979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AEEB7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D24C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5B94F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E053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1D14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F8D3996">
      <w:pPr>
        <w:spacing w:line="360" w:lineRule="auto"/>
        <w:rPr>
          <w:rFonts w:hint="eastAsia" w:ascii="宋体" w:hAnsi="宋体" w:eastAsia="宋体" w:cs="宋体"/>
          <w:b/>
          <w:color w:val="auto"/>
          <w:sz w:val="24"/>
          <w:highlight w:val="none"/>
        </w:rPr>
      </w:pPr>
    </w:p>
    <w:p w14:paraId="7B8EF2A0">
      <w:pPr>
        <w:spacing w:line="360" w:lineRule="auto"/>
        <w:rPr>
          <w:rFonts w:hint="eastAsia" w:ascii="宋体" w:hAnsi="宋体" w:eastAsia="宋体" w:cs="宋体"/>
          <w:b/>
          <w:color w:val="auto"/>
          <w:sz w:val="24"/>
          <w:highlight w:val="none"/>
        </w:rPr>
      </w:pPr>
    </w:p>
    <w:p w14:paraId="58AB71DF">
      <w:pPr>
        <w:spacing w:line="360" w:lineRule="auto"/>
        <w:rPr>
          <w:rFonts w:hint="eastAsia" w:ascii="宋体" w:hAnsi="宋体" w:eastAsia="宋体" w:cs="宋体"/>
          <w:b/>
          <w:color w:val="auto"/>
          <w:sz w:val="24"/>
          <w:highlight w:val="none"/>
        </w:rPr>
      </w:pPr>
    </w:p>
    <w:p w14:paraId="4988E906">
      <w:pPr>
        <w:spacing w:line="360" w:lineRule="auto"/>
        <w:rPr>
          <w:rFonts w:hint="eastAsia" w:ascii="宋体" w:hAnsi="宋体" w:eastAsia="宋体" w:cs="宋体"/>
          <w:b/>
          <w:color w:val="auto"/>
          <w:sz w:val="24"/>
          <w:highlight w:val="none"/>
        </w:rPr>
      </w:pPr>
    </w:p>
    <w:p w14:paraId="798023CA">
      <w:pPr>
        <w:spacing w:line="360" w:lineRule="auto"/>
        <w:rPr>
          <w:rFonts w:hint="eastAsia" w:ascii="宋体" w:hAnsi="宋体" w:eastAsia="宋体" w:cs="宋体"/>
          <w:b/>
          <w:color w:val="auto"/>
          <w:sz w:val="24"/>
          <w:highlight w:val="none"/>
        </w:rPr>
      </w:pPr>
    </w:p>
    <w:p w14:paraId="4DA7D2A3">
      <w:pPr>
        <w:spacing w:line="360" w:lineRule="auto"/>
        <w:rPr>
          <w:rFonts w:hint="eastAsia" w:ascii="宋体" w:hAnsi="宋体" w:eastAsia="宋体" w:cs="宋体"/>
          <w:b/>
          <w:color w:val="auto"/>
          <w:sz w:val="24"/>
          <w:highlight w:val="none"/>
        </w:rPr>
      </w:pPr>
    </w:p>
    <w:p w14:paraId="342A5737">
      <w:pPr>
        <w:spacing w:line="360" w:lineRule="auto"/>
        <w:rPr>
          <w:rFonts w:hint="eastAsia" w:ascii="宋体" w:hAnsi="宋体" w:eastAsia="宋体" w:cs="宋体"/>
          <w:b/>
          <w:color w:val="auto"/>
          <w:sz w:val="24"/>
          <w:highlight w:val="none"/>
        </w:rPr>
      </w:pPr>
    </w:p>
    <w:p w14:paraId="0EE6B808">
      <w:pPr>
        <w:spacing w:line="360" w:lineRule="auto"/>
        <w:rPr>
          <w:rFonts w:hint="eastAsia" w:ascii="宋体" w:hAnsi="宋体" w:eastAsia="宋体" w:cs="宋体"/>
          <w:b/>
          <w:color w:val="auto"/>
          <w:sz w:val="24"/>
          <w:highlight w:val="none"/>
        </w:rPr>
      </w:pPr>
    </w:p>
    <w:p w14:paraId="5D41D4B4">
      <w:pPr>
        <w:spacing w:line="360" w:lineRule="auto"/>
        <w:rPr>
          <w:rFonts w:hint="eastAsia" w:ascii="宋体" w:hAnsi="宋体" w:eastAsia="宋体" w:cs="宋体"/>
          <w:b/>
          <w:color w:val="auto"/>
          <w:sz w:val="24"/>
          <w:highlight w:val="none"/>
        </w:rPr>
      </w:pPr>
    </w:p>
    <w:p w14:paraId="72777795">
      <w:pPr>
        <w:spacing w:line="360" w:lineRule="auto"/>
        <w:rPr>
          <w:rFonts w:hint="eastAsia" w:ascii="宋体" w:hAnsi="宋体" w:eastAsia="宋体" w:cs="宋体"/>
          <w:b/>
          <w:color w:val="auto"/>
          <w:sz w:val="24"/>
          <w:highlight w:val="none"/>
        </w:rPr>
      </w:pPr>
    </w:p>
    <w:p w14:paraId="0B1A9E13">
      <w:pPr>
        <w:spacing w:line="360" w:lineRule="auto"/>
        <w:rPr>
          <w:rFonts w:hint="eastAsia" w:ascii="宋体" w:hAnsi="宋体" w:eastAsia="宋体" w:cs="宋体"/>
          <w:b/>
          <w:color w:val="auto"/>
          <w:sz w:val="24"/>
          <w:highlight w:val="none"/>
        </w:rPr>
      </w:pPr>
    </w:p>
    <w:p w14:paraId="1EE8659F">
      <w:pPr>
        <w:spacing w:line="360" w:lineRule="auto"/>
        <w:rPr>
          <w:rFonts w:hint="eastAsia" w:ascii="宋体" w:hAnsi="宋体" w:eastAsia="宋体" w:cs="宋体"/>
          <w:b/>
          <w:color w:val="auto"/>
          <w:sz w:val="24"/>
          <w:highlight w:val="none"/>
        </w:rPr>
      </w:pPr>
    </w:p>
    <w:p w14:paraId="301AA739">
      <w:pPr>
        <w:spacing w:line="360" w:lineRule="auto"/>
        <w:rPr>
          <w:rFonts w:hint="eastAsia" w:ascii="宋体" w:hAnsi="宋体" w:eastAsia="宋体" w:cs="宋体"/>
          <w:b/>
          <w:color w:val="auto"/>
          <w:sz w:val="24"/>
          <w:highlight w:val="none"/>
        </w:rPr>
      </w:pPr>
    </w:p>
    <w:p w14:paraId="57A33A42">
      <w:pPr>
        <w:spacing w:line="360" w:lineRule="auto"/>
        <w:rPr>
          <w:rFonts w:hint="eastAsia" w:ascii="宋体" w:hAnsi="宋体" w:eastAsia="宋体" w:cs="宋体"/>
          <w:b/>
          <w:color w:val="auto"/>
          <w:sz w:val="24"/>
          <w:highlight w:val="none"/>
        </w:rPr>
      </w:pPr>
    </w:p>
    <w:p w14:paraId="21799F47">
      <w:pPr>
        <w:spacing w:line="360" w:lineRule="auto"/>
        <w:rPr>
          <w:rFonts w:hint="eastAsia" w:ascii="宋体" w:hAnsi="宋体" w:eastAsia="宋体" w:cs="宋体"/>
          <w:b/>
          <w:color w:val="auto"/>
          <w:sz w:val="24"/>
          <w:highlight w:val="none"/>
        </w:rPr>
      </w:pPr>
    </w:p>
    <w:p w14:paraId="0660B0C1">
      <w:pPr>
        <w:spacing w:line="360" w:lineRule="auto"/>
        <w:rPr>
          <w:rFonts w:hint="eastAsia" w:ascii="宋体" w:hAnsi="宋体" w:eastAsia="宋体" w:cs="宋体"/>
          <w:b/>
          <w:color w:val="auto"/>
          <w:sz w:val="24"/>
          <w:highlight w:val="none"/>
        </w:rPr>
      </w:pPr>
    </w:p>
    <w:p w14:paraId="59D10EE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7CC38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32CAA1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3FE2AE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52C6B0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785D6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95202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EFB09F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7EC4C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85585F">
      <w:pPr>
        <w:autoSpaceDE w:val="0"/>
        <w:autoSpaceDN w:val="0"/>
        <w:jc w:val="center"/>
        <w:rPr>
          <w:rFonts w:hint="eastAsia" w:ascii="宋体" w:hAnsi="宋体" w:eastAsia="宋体" w:cs="宋体"/>
          <w:b/>
          <w:color w:val="auto"/>
          <w:spacing w:val="6"/>
          <w:sz w:val="32"/>
          <w:szCs w:val="32"/>
          <w:highlight w:val="none"/>
        </w:rPr>
      </w:pPr>
    </w:p>
    <w:p w14:paraId="269B2F63">
      <w:pPr>
        <w:autoSpaceDE w:val="0"/>
        <w:autoSpaceDN w:val="0"/>
        <w:jc w:val="center"/>
        <w:rPr>
          <w:rFonts w:hint="eastAsia" w:ascii="宋体" w:hAnsi="宋体" w:eastAsia="宋体" w:cs="宋体"/>
          <w:b/>
          <w:color w:val="auto"/>
          <w:spacing w:val="6"/>
          <w:sz w:val="32"/>
          <w:szCs w:val="32"/>
          <w:highlight w:val="none"/>
        </w:rPr>
      </w:pPr>
    </w:p>
    <w:p w14:paraId="2171199D">
      <w:pPr>
        <w:autoSpaceDE w:val="0"/>
        <w:autoSpaceDN w:val="0"/>
        <w:jc w:val="center"/>
        <w:rPr>
          <w:rFonts w:hint="eastAsia" w:ascii="宋体" w:hAnsi="宋体" w:eastAsia="宋体" w:cs="宋体"/>
          <w:b/>
          <w:color w:val="auto"/>
          <w:spacing w:val="6"/>
          <w:sz w:val="32"/>
          <w:szCs w:val="32"/>
          <w:highlight w:val="none"/>
        </w:rPr>
      </w:pPr>
    </w:p>
    <w:p w14:paraId="6FA8D177">
      <w:pPr>
        <w:autoSpaceDE w:val="0"/>
        <w:autoSpaceDN w:val="0"/>
        <w:jc w:val="center"/>
        <w:rPr>
          <w:rFonts w:hint="eastAsia" w:ascii="宋体" w:hAnsi="宋体" w:eastAsia="宋体" w:cs="宋体"/>
          <w:b/>
          <w:color w:val="auto"/>
          <w:spacing w:val="6"/>
          <w:sz w:val="32"/>
          <w:szCs w:val="32"/>
          <w:highlight w:val="none"/>
        </w:rPr>
      </w:pPr>
    </w:p>
    <w:p w14:paraId="251D7930">
      <w:pPr>
        <w:autoSpaceDE w:val="0"/>
        <w:autoSpaceDN w:val="0"/>
        <w:jc w:val="center"/>
        <w:rPr>
          <w:rFonts w:hint="eastAsia" w:ascii="宋体" w:hAnsi="宋体" w:eastAsia="宋体" w:cs="宋体"/>
          <w:b/>
          <w:color w:val="auto"/>
          <w:spacing w:val="6"/>
          <w:sz w:val="32"/>
          <w:szCs w:val="32"/>
          <w:highlight w:val="none"/>
        </w:rPr>
      </w:pPr>
    </w:p>
    <w:p w14:paraId="715D3FA2">
      <w:pPr>
        <w:autoSpaceDE w:val="0"/>
        <w:autoSpaceDN w:val="0"/>
        <w:jc w:val="center"/>
        <w:rPr>
          <w:rFonts w:hint="eastAsia" w:ascii="宋体" w:hAnsi="宋体" w:eastAsia="宋体" w:cs="宋体"/>
          <w:b/>
          <w:color w:val="auto"/>
          <w:spacing w:val="6"/>
          <w:sz w:val="32"/>
          <w:szCs w:val="32"/>
          <w:highlight w:val="none"/>
        </w:rPr>
      </w:pPr>
    </w:p>
    <w:p w14:paraId="5AFB1054">
      <w:pPr>
        <w:autoSpaceDE w:val="0"/>
        <w:autoSpaceDN w:val="0"/>
        <w:jc w:val="center"/>
        <w:rPr>
          <w:rFonts w:hint="eastAsia" w:ascii="宋体" w:hAnsi="宋体" w:eastAsia="宋体" w:cs="宋体"/>
          <w:b/>
          <w:color w:val="auto"/>
          <w:spacing w:val="6"/>
          <w:sz w:val="32"/>
          <w:szCs w:val="32"/>
          <w:highlight w:val="none"/>
        </w:rPr>
      </w:pPr>
    </w:p>
    <w:p w14:paraId="12687EF3">
      <w:pPr>
        <w:autoSpaceDE w:val="0"/>
        <w:autoSpaceDN w:val="0"/>
        <w:jc w:val="center"/>
        <w:rPr>
          <w:rFonts w:hint="eastAsia" w:ascii="宋体" w:hAnsi="宋体" w:eastAsia="宋体" w:cs="宋体"/>
          <w:b/>
          <w:color w:val="auto"/>
          <w:spacing w:val="6"/>
          <w:sz w:val="32"/>
          <w:szCs w:val="32"/>
          <w:highlight w:val="none"/>
        </w:rPr>
      </w:pPr>
    </w:p>
    <w:p w14:paraId="4BC7C22F">
      <w:pPr>
        <w:autoSpaceDE w:val="0"/>
        <w:autoSpaceDN w:val="0"/>
        <w:jc w:val="center"/>
        <w:rPr>
          <w:rFonts w:hint="eastAsia" w:ascii="宋体" w:hAnsi="宋体" w:eastAsia="宋体" w:cs="宋体"/>
          <w:b/>
          <w:color w:val="auto"/>
          <w:spacing w:val="6"/>
          <w:sz w:val="32"/>
          <w:szCs w:val="32"/>
          <w:highlight w:val="none"/>
        </w:rPr>
      </w:pPr>
    </w:p>
    <w:p w14:paraId="796FBD5E">
      <w:pPr>
        <w:autoSpaceDE w:val="0"/>
        <w:autoSpaceDN w:val="0"/>
        <w:jc w:val="center"/>
        <w:rPr>
          <w:rFonts w:hint="eastAsia" w:ascii="宋体" w:hAnsi="宋体" w:eastAsia="宋体" w:cs="宋体"/>
          <w:b/>
          <w:color w:val="auto"/>
          <w:spacing w:val="6"/>
          <w:sz w:val="32"/>
          <w:szCs w:val="32"/>
          <w:highlight w:val="none"/>
        </w:rPr>
      </w:pPr>
    </w:p>
    <w:p w14:paraId="6F4FE891">
      <w:pPr>
        <w:autoSpaceDE w:val="0"/>
        <w:autoSpaceDN w:val="0"/>
        <w:jc w:val="center"/>
        <w:rPr>
          <w:rFonts w:hint="eastAsia" w:ascii="宋体" w:hAnsi="宋体" w:eastAsia="宋体" w:cs="宋体"/>
          <w:b/>
          <w:color w:val="auto"/>
          <w:spacing w:val="6"/>
          <w:sz w:val="32"/>
          <w:szCs w:val="32"/>
          <w:highlight w:val="none"/>
        </w:rPr>
      </w:pPr>
    </w:p>
    <w:p w14:paraId="3F2ADD01">
      <w:pPr>
        <w:autoSpaceDE w:val="0"/>
        <w:autoSpaceDN w:val="0"/>
        <w:jc w:val="center"/>
        <w:rPr>
          <w:rFonts w:hint="eastAsia" w:ascii="宋体" w:hAnsi="宋体" w:eastAsia="宋体" w:cs="宋体"/>
          <w:b/>
          <w:color w:val="auto"/>
          <w:spacing w:val="6"/>
          <w:sz w:val="32"/>
          <w:szCs w:val="32"/>
          <w:highlight w:val="none"/>
        </w:rPr>
      </w:pPr>
    </w:p>
    <w:p w14:paraId="3D6F47CE">
      <w:pPr>
        <w:autoSpaceDE w:val="0"/>
        <w:autoSpaceDN w:val="0"/>
        <w:jc w:val="center"/>
        <w:rPr>
          <w:rFonts w:hint="eastAsia" w:ascii="宋体" w:hAnsi="宋体" w:eastAsia="宋体" w:cs="宋体"/>
          <w:b/>
          <w:color w:val="auto"/>
          <w:spacing w:val="6"/>
          <w:sz w:val="32"/>
          <w:szCs w:val="32"/>
          <w:highlight w:val="none"/>
        </w:rPr>
      </w:pPr>
    </w:p>
    <w:p w14:paraId="540F7881">
      <w:pPr>
        <w:autoSpaceDE w:val="0"/>
        <w:autoSpaceDN w:val="0"/>
        <w:jc w:val="center"/>
        <w:rPr>
          <w:rFonts w:hint="eastAsia" w:ascii="宋体" w:hAnsi="宋体" w:eastAsia="宋体" w:cs="宋体"/>
          <w:b/>
          <w:color w:val="auto"/>
          <w:spacing w:val="6"/>
          <w:sz w:val="32"/>
          <w:szCs w:val="32"/>
          <w:highlight w:val="none"/>
        </w:rPr>
      </w:pPr>
    </w:p>
    <w:p w14:paraId="67FC10D3">
      <w:pPr>
        <w:autoSpaceDE w:val="0"/>
        <w:autoSpaceDN w:val="0"/>
        <w:jc w:val="center"/>
        <w:rPr>
          <w:rFonts w:hint="eastAsia" w:ascii="宋体" w:hAnsi="宋体" w:eastAsia="宋体" w:cs="宋体"/>
          <w:b/>
          <w:color w:val="auto"/>
          <w:spacing w:val="6"/>
          <w:sz w:val="32"/>
          <w:szCs w:val="32"/>
          <w:highlight w:val="none"/>
        </w:rPr>
      </w:pPr>
    </w:p>
    <w:p w14:paraId="2002C341">
      <w:pPr>
        <w:autoSpaceDE w:val="0"/>
        <w:autoSpaceDN w:val="0"/>
        <w:jc w:val="center"/>
        <w:rPr>
          <w:rFonts w:hint="eastAsia" w:ascii="宋体" w:hAnsi="宋体" w:eastAsia="宋体" w:cs="宋体"/>
          <w:b/>
          <w:color w:val="auto"/>
          <w:spacing w:val="6"/>
          <w:sz w:val="32"/>
          <w:szCs w:val="32"/>
          <w:highlight w:val="none"/>
        </w:rPr>
      </w:pPr>
    </w:p>
    <w:p w14:paraId="22666832">
      <w:pPr>
        <w:autoSpaceDE w:val="0"/>
        <w:autoSpaceDN w:val="0"/>
        <w:jc w:val="center"/>
        <w:rPr>
          <w:rFonts w:hint="eastAsia" w:ascii="宋体" w:hAnsi="宋体" w:eastAsia="宋体" w:cs="宋体"/>
          <w:b/>
          <w:color w:val="auto"/>
          <w:spacing w:val="6"/>
          <w:sz w:val="32"/>
          <w:szCs w:val="32"/>
          <w:highlight w:val="none"/>
        </w:rPr>
      </w:pPr>
    </w:p>
    <w:p w14:paraId="2D1A2F25">
      <w:pPr>
        <w:autoSpaceDE w:val="0"/>
        <w:autoSpaceDN w:val="0"/>
        <w:jc w:val="center"/>
        <w:rPr>
          <w:rFonts w:hint="eastAsia" w:ascii="宋体" w:hAnsi="宋体" w:eastAsia="宋体" w:cs="宋体"/>
          <w:b/>
          <w:color w:val="auto"/>
          <w:spacing w:val="6"/>
          <w:sz w:val="32"/>
          <w:szCs w:val="32"/>
          <w:highlight w:val="none"/>
        </w:rPr>
      </w:pPr>
    </w:p>
    <w:p w14:paraId="2017062C">
      <w:pPr>
        <w:autoSpaceDE w:val="0"/>
        <w:autoSpaceDN w:val="0"/>
        <w:jc w:val="center"/>
        <w:rPr>
          <w:rFonts w:hint="eastAsia" w:ascii="宋体" w:hAnsi="宋体" w:eastAsia="宋体" w:cs="宋体"/>
          <w:b/>
          <w:color w:val="auto"/>
          <w:spacing w:val="6"/>
          <w:sz w:val="32"/>
          <w:szCs w:val="32"/>
          <w:highlight w:val="none"/>
        </w:rPr>
      </w:pPr>
    </w:p>
    <w:p w14:paraId="3C4F1F4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3B269F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75F21DB">
      <w:pPr>
        <w:spacing w:line="360" w:lineRule="auto"/>
        <w:rPr>
          <w:rFonts w:hint="eastAsia" w:ascii="宋体" w:hAnsi="宋体" w:eastAsia="宋体" w:cs="宋体"/>
          <w:color w:val="auto"/>
          <w:sz w:val="24"/>
          <w:highlight w:val="none"/>
          <w:u w:val="single"/>
        </w:rPr>
      </w:pPr>
    </w:p>
    <w:p w14:paraId="287DDB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u w:val="single"/>
        </w:rPr>
        <w:t>、（采购代理机构）：</w:t>
      </w:r>
    </w:p>
    <w:p w14:paraId="2CA18C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692B5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40F5550">
      <w:pPr>
        <w:spacing w:line="360" w:lineRule="auto"/>
        <w:ind w:firstLine="494"/>
        <w:rPr>
          <w:rFonts w:hint="eastAsia" w:ascii="宋体" w:hAnsi="宋体" w:eastAsia="宋体" w:cs="宋体"/>
          <w:color w:val="auto"/>
          <w:sz w:val="24"/>
          <w:highlight w:val="none"/>
        </w:rPr>
      </w:pPr>
    </w:p>
    <w:p w14:paraId="6F175F6E">
      <w:pPr>
        <w:spacing w:line="360" w:lineRule="auto"/>
        <w:ind w:firstLine="494"/>
        <w:rPr>
          <w:rFonts w:hint="eastAsia" w:ascii="宋体" w:hAnsi="宋体" w:eastAsia="宋体" w:cs="宋体"/>
          <w:color w:val="auto"/>
          <w:sz w:val="24"/>
          <w:highlight w:val="none"/>
        </w:rPr>
      </w:pPr>
    </w:p>
    <w:p w14:paraId="276DCAEF">
      <w:pPr>
        <w:spacing w:line="360" w:lineRule="auto"/>
        <w:ind w:firstLine="494"/>
        <w:rPr>
          <w:rFonts w:hint="eastAsia" w:ascii="宋体" w:hAnsi="宋体" w:eastAsia="宋体" w:cs="宋体"/>
          <w:color w:val="auto"/>
          <w:sz w:val="24"/>
          <w:highlight w:val="none"/>
        </w:rPr>
      </w:pPr>
    </w:p>
    <w:p w14:paraId="4202F22C">
      <w:pPr>
        <w:spacing w:line="360" w:lineRule="auto"/>
        <w:ind w:firstLine="494"/>
        <w:rPr>
          <w:rFonts w:hint="eastAsia" w:ascii="宋体" w:hAnsi="宋体" w:eastAsia="宋体" w:cs="宋体"/>
          <w:color w:val="auto"/>
          <w:sz w:val="24"/>
          <w:highlight w:val="none"/>
        </w:rPr>
      </w:pPr>
    </w:p>
    <w:p w14:paraId="314834F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0B40A7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90FB18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E0B858A">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84D9097">
      <w:pPr>
        <w:autoSpaceDE w:val="0"/>
        <w:autoSpaceDN w:val="0"/>
        <w:jc w:val="center"/>
        <w:rPr>
          <w:rFonts w:hint="eastAsia" w:ascii="宋体" w:hAnsi="宋体" w:eastAsia="宋体" w:cs="宋体"/>
          <w:b/>
          <w:color w:val="auto"/>
          <w:spacing w:val="6"/>
          <w:sz w:val="32"/>
          <w:szCs w:val="32"/>
          <w:highlight w:val="none"/>
        </w:rPr>
      </w:pPr>
    </w:p>
    <w:p w14:paraId="47B25EA4">
      <w:pPr>
        <w:autoSpaceDE w:val="0"/>
        <w:autoSpaceDN w:val="0"/>
        <w:jc w:val="center"/>
        <w:rPr>
          <w:rFonts w:hint="eastAsia" w:ascii="宋体" w:hAnsi="宋体" w:eastAsia="宋体" w:cs="宋体"/>
          <w:b/>
          <w:color w:val="auto"/>
          <w:spacing w:val="6"/>
          <w:sz w:val="32"/>
          <w:szCs w:val="32"/>
          <w:highlight w:val="none"/>
        </w:rPr>
      </w:pPr>
    </w:p>
    <w:p w14:paraId="0F669595">
      <w:pPr>
        <w:autoSpaceDE w:val="0"/>
        <w:autoSpaceDN w:val="0"/>
        <w:jc w:val="center"/>
        <w:rPr>
          <w:rFonts w:hint="eastAsia" w:ascii="宋体" w:hAnsi="宋体" w:eastAsia="宋体" w:cs="宋体"/>
          <w:b/>
          <w:color w:val="auto"/>
          <w:spacing w:val="6"/>
          <w:sz w:val="32"/>
          <w:szCs w:val="32"/>
          <w:highlight w:val="none"/>
        </w:rPr>
      </w:pPr>
    </w:p>
    <w:p w14:paraId="53BF45EF">
      <w:pPr>
        <w:autoSpaceDE w:val="0"/>
        <w:autoSpaceDN w:val="0"/>
        <w:jc w:val="center"/>
        <w:rPr>
          <w:rFonts w:hint="eastAsia" w:ascii="宋体" w:hAnsi="宋体" w:eastAsia="宋体" w:cs="宋体"/>
          <w:b/>
          <w:color w:val="auto"/>
          <w:spacing w:val="6"/>
          <w:sz w:val="32"/>
          <w:szCs w:val="32"/>
          <w:highlight w:val="none"/>
        </w:rPr>
      </w:pPr>
    </w:p>
    <w:p w14:paraId="1E80E5A8">
      <w:pPr>
        <w:autoSpaceDE w:val="0"/>
        <w:autoSpaceDN w:val="0"/>
        <w:jc w:val="center"/>
        <w:rPr>
          <w:rFonts w:hint="eastAsia" w:ascii="宋体" w:hAnsi="宋体" w:eastAsia="宋体" w:cs="宋体"/>
          <w:b/>
          <w:color w:val="auto"/>
          <w:spacing w:val="6"/>
          <w:sz w:val="32"/>
          <w:szCs w:val="32"/>
          <w:highlight w:val="none"/>
        </w:rPr>
      </w:pPr>
    </w:p>
    <w:p w14:paraId="274430CF">
      <w:pPr>
        <w:autoSpaceDE w:val="0"/>
        <w:autoSpaceDN w:val="0"/>
        <w:jc w:val="center"/>
        <w:rPr>
          <w:rFonts w:hint="eastAsia" w:ascii="宋体" w:hAnsi="宋体" w:eastAsia="宋体" w:cs="宋体"/>
          <w:b/>
          <w:color w:val="auto"/>
          <w:spacing w:val="6"/>
          <w:sz w:val="32"/>
          <w:szCs w:val="32"/>
          <w:highlight w:val="none"/>
        </w:rPr>
      </w:pPr>
    </w:p>
    <w:p w14:paraId="6A9FF998">
      <w:pPr>
        <w:autoSpaceDE w:val="0"/>
        <w:autoSpaceDN w:val="0"/>
        <w:jc w:val="center"/>
        <w:rPr>
          <w:rFonts w:hint="eastAsia" w:ascii="宋体" w:hAnsi="宋体" w:eastAsia="宋体" w:cs="宋体"/>
          <w:b/>
          <w:color w:val="auto"/>
          <w:spacing w:val="6"/>
          <w:sz w:val="32"/>
          <w:szCs w:val="32"/>
          <w:highlight w:val="none"/>
        </w:rPr>
      </w:pPr>
    </w:p>
    <w:p w14:paraId="14B98E1A">
      <w:pPr>
        <w:autoSpaceDE w:val="0"/>
        <w:autoSpaceDN w:val="0"/>
        <w:jc w:val="center"/>
        <w:rPr>
          <w:rFonts w:hint="eastAsia" w:ascii="宋体" w:hAnsi="宋体" w:eastAsia="宋体" w:cs="宋体"/>
          <w:b/>
          <w:color w:val="auto"/>
          <w:spacing w:val="6"/>
          <w:sz w:val="32"/>
          <w:szCs w:val="32"/>
          <w:highlight w:val="none"/>
        </w:rPr>
      </w:pPr>
    </w:p>
    <w:p w14:paraId="772678B4">
      <w:pPr>
        <w:autoSpaceDE w:val="0"/>
        <w:autoSpaceDN w:val="0"/>
        <w:jc w:val="center"/>
        <w:rPr>
          <w:rFonts w:hint="eastAsia" w:ascii="宋体" w:hAnsi="宋体" w:eastAsia="宋体" w:cs="宋体"/>
          <w:b/>
          <w:color w:val="auto"/>
          <w:spacing w:val="6"/>
          <w:sz w:val="32"/>
          <w:szCs w:val="32"/>
          <w:highlight w:val="none"/>
        </w:rPr>
      </w:pPr>
    </w:p>
    <w:p w14:paraId="0BCDA4DC">
      <w:pPr>
        <w:autoSpaceDE w:val="0"/>
        <w:autoSpaceDN w:val="0"/>
        <w:jc w:val="center"/>
        <w:rPr>
          <w:rFonts w:hint="eastAsia" w:ascii="宋体" w:hAnsi="宋体" w:eastAsia="宋体" w:cs="宋体"/>
          <w:b/>
          <w:color w:val="auto"/>
          <w:spacing w:val="6"/>
          <w:sz w:val="32"/>
          <w:szCs w:val="32"/>
          <w:highlight w:val="none"/>
        </w:rPr>
      </w:pPr>
    </w:p>
    <w:p w14:paraId="10A02B74">
      <w:pPr>
        <w:autoSpaceDE w:val="0"/>
        <w:autoSpaceDN w:val="0"/>
        <w:jc w:val="center"/>
        <w:rPr>
          <w:rFonts w:hint="eastAsia" w:ascii="宋体" w:hAnsi="宋体" w:eastAsia="宋体" w:cs="宋体"/>
          <w:b/>
          <w:color w:val="auto"/>
          <w:spacing w:val="6"/>
          <w:sz w:val="32"/>
          <w:szCs w:val="32"/>
          <w:highlight w:val="none"/>
        </w:rPr>
      </w:pPr>
    </w:p>
    <w:p w14:paraId="76969753">
      <w:pPr>
        <w:autoSpaceDE w:val="0"/>
        <w:autoSpaceDN w:val="0"/>
        <w:jc w:val="center"/>
        <w:rPr>
          <w:rFonts w:hint="eastAsia" w:ascii="宋体" w:hAnsi="宋体" w:eastAsia="宋体" w:cs="宋体"/>
          <w:b/>
          <w:color w:val="auto"/>
          <w:spacing w:val="6"/>
          <w:sz w:val="32"/>
          <w:szCs w:val="32"/>
          <w:highlight w:val="none"/>
        </w:rPr>
      </w:pPr>
    </w:p>
    <w:p w14:paraId="7972A623">
      <w:pPr>
        <w:autoSpaceDE w:val="0"/>
        <w:autoSpaceDN w:val="0"/>
        <w:jc w:val="center"/>
        <w:rPr>
          <w:rFonts w:hint="eastAsia" w:ascii="宋体" w:hAnsi="宋体" w:eastAsia="宋体" w:cs="宋体"/>
          <w:b/>
          <w:color w:val="auto"/>
          <w:spacing w:val="6"/>
          <w:sz w:val="32"/>
          <w:szCs w:val="32"/>
          <w:highlight w:val="none"/>
        </w:rPr>
      </w:pPr>
    </w:p>
    <w:p w14:paraId="557B0073">
      <w:pPr>
        <w:autoSpaceDE w:val="0"/>
        <w:autoSpaceDN w:val="0"/>
        <w:jc w:val="center"/>
        <w:rPr>
          <w:rFonts w:hint="eastAsia" w:ascii="宋体" w:hAnsi="宋体" w:eastAsia="宋体" w:cs="宋体"/>
          <w:b/>
          <w:color w:val="auto"/>
          <w:spacing w:val="6"/>
          <w:sz w:val="32"/>
          <w:szCs w:val="32"/>
          <w:highlight w:val="none"/>
        </w:rPr>
      </w:pPr>
    </w:p>
    <w:p w14:paraId="171FDD73">
      <w:pPr>
        <w:autoSpaceDE w:val="0"/>
        <w:autoSpaceDN w:val="0"/>
        <w:jc w:val="center"/>
        <w:rPr>
          <w:rFonts w:hint="eastAsia" w:ascii="宋体" w:hAnsi="宋体" w:eastAsia="宋体" w:cs="宋体"/>
          <w:b/>
          <w:color w:val="auto"/>
          <w:spacing w:val="6"/>
          <w:sz w:val="32"/>
          <w:szCs w:val="32"/>
          <w:highlight w:val="none"/>
        </w:rPr>
      </w:pPr>
    </w:p>
    <w:p w14:paraId="3BD78DDA">
      <w:pPr>
        <w:autoSpaceDE w:val="0"/>
        <w:autoSpaceDN w:val="0"/>
        <w:jc w:val="center"/>
        <w:rPr>
          <w:rFonts w:hint="eastAsia" w:ascii="宋体" w:hAnsi="宋体" w:eastAsia="宋体" w:cs="宋体"/>
          <w:b/>
          <w:color w:val="auto"/>
          <w:spacing w:val="6"/>
          <w:sz w:val="32"/>
          <w:szCs w:val="32"/>
          <w:highlight w:val="none"/>
        </w:rPr>
      </w:pPr>
    </w:p>
    <w:p w14:paraId="2E59792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B88D9AD">
      <w:pPr>
        <w:pStyle w:val="4"/>
        <w:rPr>
          <w:rFonts w:hint="eastAsia"/>
          <w:lang w:val="zh-CN"/>
        </w:rPr>
      </w:pPr>
    </w:p>
    <w:p w14:paraId="66DC407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7E2E3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AB80F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51DB8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7CC36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36ECA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270C9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8F88D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2CFE2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A6DF6B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0" w:name="_Hlk101131882"/>
      <w:r>
        <w:rPr>
          <w:rFonts w:hint="eastAsia" w:ascii="宋体" w:hAnsi="宋体" w:eastAsia="宋体" w:cs="宋体"/>
          <w:color w:val="auto"/>
          <w:kern w:val="0"/>
          <w:sz w:val="24"/>
          <w:highlight w:val="none"/>
          <w:u w:val="single"/>
        </w:rPr>
        <w:t>联合体成员X,……</w:t>
      </w:r>
      <w:bookmarkEnd w:id="400"/>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1"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1"/>
      <w:r>
        <w:rPr>
          <w:rFonts w:hint="eastAsia" w:ascii="宋体" w:hAnsi="宋体" w:eastAsia="宋体" w:cs="宋体"/>
          <w:b/>
          <w:color w:val="auto"/>
          <w:kern w:val="0"/>
          <w:sz w:val="24"/>
          <w:highlight w:val="none"/>
          <w:lang w:val="zh-CN"/>
        </w:rPr>
        <w:t>）</w:t>
      </w:r>
    </w:p>
    <w:p w14:paraId="20CEB1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2"/>
    </w:p>
    <w:p w14:paraId="7BFCA4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A5C8C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61A88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22950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A3118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633CE0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151D07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FC96AF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52B542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6A97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657A23A">
      <w:pPr>
        <w:autoSpaceDE w:val="0"/>
        <w:autoSpaceDN w:val="0"/>
        <w:jc w:val="center"/>
        <w:rPr>
          <w:rFonts w:hint="eastAsia" w:ascii="宋体" w:hAnsi="宋体" w:eastAsia="宋体" w:cs="宋体"/>
          <w:b/>
          <w:color w:val="auto"/>
          <w:spacing w:val="6"/>
          <w:sz w:val="32"/>
          <w:szCs w:val="32"/>
          <w:highlight w:val="none"/>
        </w:rPr>
      </w:pPr>
    </w:p>
    <w:p w14:paraId="3AADE5B8">
      <w:pPr>
        <w:autoSpaceDE w:val="0"/>
        <w:autoSpaceDN w:val="0"/>
        <w:jc w:val="center"/>
        <w:rPr>
          <w:rFonts w:hint="eastAsia" w:ascii="宋体" w:hAnsi="宋体" w:eastAsia="宋体" w:cs="宋体"/>
          <w:b/>
          <w:color w:val="auto"/>
          <w:spacing w:val="6"/>
          <w:sz w:val="32"/>
          <w:szCs w:val="32"/>
          <w:highlight w:val="none"/>
        </w:rPr>
      </w:pPr>
    </w:p>
    <w:p w14:paraId="3764344D">
      <w:pPr>
        <w:autoSpaceDE w:val="0"/>
        <w:autoSpaceDN w:val="0"/>
        <w:jc w:val="center"/>
        <w:rPr>
          <w:rFonts w:hint="eastAsia" w:ascii="宋体" w:hAnsi="宋体" w:eastAsia="宋体" w:cs="宋体"/>
          <w:b/>
          <w:color w:val="auto"/>
          <w:spacing w:val="6"/>
          <w:sz w:val="32"/>
          <w:szCs w:val="32"/>
          <w:highlight w:val="none"/>
        </w:rPr>
      </w:pPr>
    </w:p>
    <w:p w14:paraId="757EA3BF">
      <w:pPr>
        <w:autoSpaceDE w:val="0"/>
        <w:autoSpaceDN w:val="0"/>
        <w:jc w:val="center"/>
        <w:rPr>
          <w:rFonts w:hint="eastAsia" w:ascii="宋体" w:hAnsi="宋体" w:eastAsia="宋体" w:cs="宋体"/>
          <w:b/>
          <w:color w:val="auto"/>
          <w:spacing w:val="6"/>
          <w:sz w:val="32"/>
          <w:szCs w:val="32"/>
          <w:highlight w:val="none"/>
        </w:rPr>
      </w:pPr>
    </w:p>
    <w:p w14:paraId="037B7457">
      <w:pPr>
        <w:autoSpaceDE w:val="0"/>
        <w:autoSpaceDN w:val="0"/>
        <w:jc w:val="center"/>
        <w:rPr>
          <w:rFonts w:hint="eastAsia" w:ascii="宋体" w:hAnsi="宋体" w:eastAsia="宋体" w:cs="宋体"/>
          <w:b/>
          <w:color w:val="auto"/>
          <w:spacing w:val="6"/>
          <w:sz w:val="32"/>
          <w:szCs w:val="32"/>
          <w:highlight w:val="none"/>
        </w:rPr>
      </w:pPr>
    </w:p>
    <w:p w14:paraId="1CF1D8AF">
      <w:pPr>
        <w:autoSpaceDE w:val="0"/>
        <w:autoSpaceDN w:val="0"/>
        <w:jc w:val="center"/>
        <w:rPr>
          <w:rFonts w:hint="eastAsia" w:ascii="宋体" w:hAnsi="宋体" w:eastAsia="宋体" w:cs="宋体"/>
          <w:b/>
          <w:color w:val="auto"/>
          <w:spacing w:val="6"/>
          <w:sz w:val="32"/>
          <w:szCs w:val="32"/>
          <w:highlight w:val="none"/>
        </w:rPr>
      </w:pPr>
    </w:p>
    <w:p w14:paraId="0C21B42D">
      <w:pPr>
        <w:autoSpaceDE w:val="0"/>
        <w:autoSpaceDN w:val="0"/>
        <w:jc w:val="center"/>
        <w:rPr>
          <w:rFonts w:hint="eastAsia" w:ascii="宋体" w:hAnsi="宋体" w:eastAsia="宋体" w:cs="宋体"/>
          <w:b/>
          <w:color w:val="auto"/>
          <w:spacing w:val="6"/>
          <w:sz w:val="32"/>
          <w:szCs w:val="32"/>
          <w:highlight w:val="none"/>
        </w:rPr>
      </w:pPr>
    </w:p>
    <w:p w14:paraId="3DD2EC44">
      <w:pPr>
        <w:autoSpaceDE w:val="0"/>
        <w:autoSpaceDN w:val="0"/>
        <w:jc w:val="center"/>
        <w:rPr>
          <w:rFonts w:hint="eastAsia" w:ascii="宋体" w:hAnsi="宋体" w:eastAsia="宋体" w:cs="宋体"/>
          <w:b/>
          <w:color w:val="auto"/>
          <w:spacing w:val="6"/>
          <w:sz w:val="32"/>
          <w:szCs w:val="32"/>
          <w:highlight w:val="none"/>
        </w:rPr>
      </w:pPr>
    </w:p>
    <w:p w14:paraId="7251B82A">
      <w:pPr>
        <w:autoSpaceDE w:val="0"/>
        <w:autoSpaceDN w:val="0"/>
        <w:jc w:val="center"/>
        <w:rPr>
          <w:rFonts w:hint="eastAsia" w:ascii="宋体" w:hAnsi="宋体" w:eastAsia="宋体" w:cs="宋体"/>
          <w:b/>
          <w:color w:val="auto"/>
          <w:spacing w:val="6"/>
          <w:sz w:val="32"/>
          <w:szCs w:val="32"/>
          <w:highlight w:val="none"/>
        </w:rPr>
      </w:pPr>
    </w:p>
    <w:p w14:paraId="2B6E573B">
      <w:pPr>
        <w:autoSpaceDE w:val="0"/>
        <w:autoSpaceDN w:val="0"/>
        <w:jc w:val="center"/>
        <w:rPr>
          <w:rFonts w:hint="eastAsia" w:ascii="宋体" w:hAnsi="宋体" w:eastAsia="宋体" w:cs="宋体"/>
          <w:b/>
          <w:color w:val="auto"/>
          <w:spacing w:val="6"/>
          <w:sz w:val="32"/>
          <w:szCs w:val="32"/>
          <w:highlight w:val="none"/>
        </w:rPr>
      </w:pPr>
    </w:p>
    <w:p w14:paraId="692015BE">
      <w:pPr>
        <w:autoSpaceDE w:val="0"/>
        <w:autoSpaceDN w:val="0"/>
        <w:jc w:val="center"/>
        <w:rPr>
          <w:rFonts w:hint="eastAsia" w:ascii="宋体" w:hAnsi="宋体" w:eastAsia="宋体" w:cs="宋体"/>
          <w:b/>
          <w:color w:val="auto"/>
          <w:spacing w:val="6"/>
          <w:sz w:val="32"/>
          <w:szCs w:val="32"/>
          <w:highlight w:val="none"/>
        </w:rPr>
      </w:pPr>
    </w:p>
    <w:p w14:paraId="2F4648E7">
      <w:pPr>
        <w:autoSpaceDE w:val="0"/>
        <w:autoSpaceDN w:val="0"/>
        <w:jc w:val="center"/>
        <w:rPr>
          <w:rFonts w:hint="eastAsia" w:ascii="宋体" w:hAnsi="宋体" w:eastAsia="宋体" w:cs="宋体"/>
          <w:b/>
          <w:color w:val="auto"/>
          <w:spacing w:val="6"/>
          <w:sz w:val="32"/>
          <w:szCs w:val="32"/>
          <w:highlight w:val="none"/>
        </w:rPr>
      </w:pPr>
    </w:p>
    <w:p w14:paraId="660FB7E3">
      <w:pPr>
        <w:autoSpaceDE w:val="0"/>
        <w:autoSpaceDN w:val="0"/>
        <w:jc w:val="center"/>
        <w:rPr>
          <w:rFonts w:hint="eastAsia" w:ascii="宋体" w:hAnsi="宋体" w:eastAsia="宋体" w:cs="宋体"/>
          <w:b/>
          <w:color w:val="auto"/>
          <w:spacing w:val="6"/>
          <w:sz w:val="32"/>
          <w:szCs w:val="32"/>
          <w:highlight w:val="none"/>
        </w:rPr>
      </w:pPr>
    </w:p>
    <w:p w14:paraId="58623484">
      <w:pPr>
        <w:autoSpaceDE w:val="0"/>
        <w:autoSpaceDN w:val="0"/>
        <w:jc w:val="center"/>
        <w:rPr>
          <w:rFonts w:hint="eastAsia" w:ascii="宋体" w:hAnsi="宋体" w:eastAsia="宋体" w:cs="宋体"/>
          <w:b/>
          <w:color w:val="auto"/>
          <w:spacing w:val="6"/>
          <w:sz w:val="32"/>
          <w:szCs w:val="32"/>
          <w:highlight w:val="none"/>
        </w:rPr>
      </w:pPr>
    </w:p>
    <w:p w14:paraId="2A66BDC9">
      <w:pPr>
        <w:autoSpaceDE w:val="0"/>
        <w:autoSpaceDN w:val="0"/>
        <w:jc w:val="center"/>
        <w:rPr>
          <w:rFonts w:hint="eastAsia" w:ascii="宋体" w:hAnsi="宋体" w:eastAsia="宋体" w:cs="宋体"/>
          <w:b/>
          <w:color w:val="auto"/>
          <w:spacing w:val="6"/>
          <w:sz w:val="32"/>
          <w:szCs w:val="32"/>
          <w:highlight w:val="none"/>
        </w:rPr>
      </w:pPr>
    </w:p>
    <w:p w14:paraId="4CBDB214">
      <w:pPr>
        <w:autoSpaceDE w:val="0"/>
        <w:autoSpaceDN w:val="0"/>
        <w:jc w:val="center"/>
        <w:rPr>
          <w:rFonts w:hint="eastAsia" w:ascii="宋体" w:hAnsi="宋体" w:eastAsia="宋体" w:cs="宋体"/>
          <w:b/>
          <w:color w:val="auto"/>
          <w:spacing w:val="6"/>
          <w:sz w:val="32"/>
          <w:szCs w:val="32"/>
          <w:highlight w:val="none"/>
        </w:rPr>
      </w:pPr>
    </w:p>
    <w:p w14:paraId="23D9E740">
      <w:pPr>
        <w:autoSpaceDE w:val="0"/>
        <w:autoSpaceDN w:val="0"/>
        <w:jc w:val="center"/>
        <w:rPr>
          <w:rFonts w:hint="eastAsia" w:ascii="宋体" w:hAnsi="宋体" w:eastAsia="宋体" w:cs="宋体"/>
          <w:b/>
          <w:color w:val="auto"/>
          <w:spacing w:val="6"/>
          <w:sz w:val="32"/>
          <w:szCs w:val="32"/>
          <w:highlight w:val="none"/>
        </w:rPr>
      </w:pPr>
    </w:p>
    <w:p w14:paraId="0112472C">
      <w:pPr>
        <w:autoSpaceDE w:val="0"/>
        <w:autoSpaceDN w:val="0"/>
        <w:jc w:val="center"/>
        <w:rPr>
          <w:rFonts w:hint="eastAsia" w:ascii="宋体" w:hAnsi="宋体" w:eastAsia="宋体" w:cs="宋体"/>
          <w:b/>
          <w:color w:val="auto"/>
          <w:spacing w:val="6"/>
          <w:sz w:val="32"/>
          <w:szCs w:val="32"/>
          <w:highlight w:val="none"/>
        </w:rPr>
      </w:pPr>
    </w:p>
    <w:p w14:paraId="1AED2886">
      <w:pPr>
        <w:pStyle w:val="62"/>
        <w:rPr>
          <w:rFonts w:hint="eastAsia" w:ascii="宋体" w:hAnsi="宋体" w:eastAsia="宋体" w:cs="宋体"/>
          <w:b/>
          <w:color w:val="auto"/>
          <w:spacing w:val="6"/>
          <w:sz w:val="32"/>
          <w:szCs w:val="32"/>
          <w:highlight w:val="none"/>
        </w:rPr>
      </w:pPr>
    </w:p>
    <w:p w14:paraId="43578F0D">
      <w:pPr>
        <w:rPr>
          <w:rFonts w:hint="eastAsia" w:ascii="宋体" w:hAnsi="宋体" w:eastAsia="宋体" w:cs="宋体"/>
          <w:b/>
          <w:color w:val="auto"/>
          <w:spacing w:val="6"/>
          <w:sz w:val="32"/>
          <w:szCs w:val="32"/>
          <w:highlight w:val="none"/>
        </w:rPr>
      </w:pPr>
    </w:p>
    <w:p w14:paraId="34F96EE8">
      <w:pPr>
        <w:pStyle w:val="62"/>
        <w:rPr>
          <w:rFonts w:hint="eastAsia" w:ascii="宋体" w:hAnsi="宋体" w:eastAsia="宋体" w:cs="宋体"/>
          <w:b/>
          <w:color w:val="auto"/>
          <w:spacing w:val="6"/>
          <w:sz w:val="32"/>
          <w:szCs w:val="32"/>
          <w:highlight w:val="none"/>
        </w:rPr>
      </w:pPr>
    </w:p>
    <w:p w14:paraId="2538345E">
      <w:pPr>
        <w:rPr>
          <w:rFonts w:hint="eastAsia" w:ascii="宋体" w:hAnsi="宋体" w:eastAsia="宋体" w:cs="宋体"/>
          <w:b/>
          <w:color w:val="auto"/>
          <w:spacing w:val="6"/>
          <w:sz w:val="32"/>
          <w:szCs w:val="32"/>
          <w:highlight w:val="none"/>
        </w:rPr>
      </w:pPr>
    </w:p>
    <w:p w14:paraId="26DB44D0">
      <w:pPr>
        <w:pStyle w:val="62"/>
        <w:rPr>
          <w:rFonts w:hint="eastAsia" w:ascii="宋体" w:hAnsi="宋体" w:eastAsia="宋体" w:cs="宋体"/>
          <w:b/>
          <w:color w:val="auto"/>
          <w:spacing w:val="6"/>
          <w:sz w:val="32"/>
          <w:szCs w:val="32"/>
          <w:highlight w:val="none"/>
        </w:rPr>
      </w:pPr>
    </w:p>
    <w:p w14:paraId="1DAADF77">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6DBD2DA">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65482CC">
      <w:pPr>
        <w:pStyle w:val="4"/>
        <w:rPr>
          <w:rFonts w:hint="eastAsia"/>
        </w:rPr>
      </w:pPr>
    </w:p>
    <w:p w14:paraId="4DEDC3C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79CCC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49198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BE076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1AC946B">
      <w:pPr>
        <w:keepNext/>
        <w:keepLines/>
        <w:pageBreakBefore w:val="0"/>
        <w:widowControl w:val="0"/>
        <w:tabs>
          <w:tab w:val="left" w:pos="432"/>
        </w:tabs>
        <w:kinsoku/>
        <w:wordWrap/>
        <w:overflowPunct/>
        <w:topLinePunct w:val="0"/>
        <w:autoSpaceDE/>
        <w:autoSpaceDN/>
        <w:bidi w:val="0"/>
        <w:adjustRightInd/>
        <w:snapToGrid/>
        <w:ind w:left="664" w:leftChars="316" w:firstLine="228" w:firstLineChars="9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E7BB4C">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C40F6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D59618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ACBAA1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7F0932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0DA2176">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8DF33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60EC8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25BE5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ECA00A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84575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D5DD7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AC30C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2A7E2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6466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C63851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kern w:val="0"/>
          <w:sz w:val="24"/>
          <w:highlight w:val="none"/>
          <w:lang w:val="zh-CN"/>
        </w:rPr>
        <w:t>)：</w:t>
      </w:r>
    </w:p>
    <w:p w14:paraId="451C353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3ED070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E40C10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88C4B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D2E454">
      <w:pPr>
        <w:autoSpaceDE w:val="0"/>
        <w:autoSpaceDN w:val="0"/>
        <w:jc w:val="center"/>
        <w:rPr>
          <w:rFonts w:hint="eastAsia" w:ascii="宋体" w:hAnsi="宋体" w:eastAsia="宋体" w:cs="宋体"/>
          <w:b/>
          <w:color w:val="auto"/>
          <w:spacing w:val="6"/>
          <w:sz w:val="32"/>
          <w:szCs w:val="32"/>
          <w:highlight w:val="none"/>
        </w:rPr>
      </w:pPr>
    </w:p>
    <w:p w14:paraId="14CDAB8A">
      <w:pPr>
        <w:autoSpaceDE w:val="0"/>
        <w:autoSpaceDN w:val="0"/>
        <w:jc w:val="center"/>
        <w:rPr>
          <w:rFonts w:hint="eastAsia" w:ascii="宋体" w:hAnsi="宋体" w:eastAsia="宋体" w:cs="宋体"/>
          <w:b/>
          <w:color w:val="auto"/>
          <w:spacing w:val="6"/>
          <w:sz w:val="32"/>
          <w:szCs w:val="32"/>
          <w:highlight w:val="none"/>
        </w:rPr>
      </w:pPr>
    </w:p>
    <w:p w14:paraId="6C7B373A">
      <w:pPr>
        <w:autoSpaceDE w:val="0"/>
        <w:autoSpaceDN w:val="0"/>
        <w:jc w:val="center"/>
        <w:rPr>
          <w:rFonts w:hint="eastAsia" w:ascii="宋体" w:hAnsi="宋体" w:eastAsia="宋体" w:cs="宋体"/>
          <w:b/>
          <w:color w:val="auto"/>
          <w:spacing w:val="6"/>
          <w:sz w:val="32"/>
          <w:szCs w:val="32"/>
          <w:highlight w:val="none"/>
        </w:rPr>
      </w:pPr>
    </w:p>
    <w:p w14:paraId="2AB98F9C">
      <w:pPr>
        <w:autoSpaceDE w:val="0"/>
        <w:autoSpaceDN w:val="0"/>
        <w:jc w:val="center"/>
        <w:rPr>
          <w:rFonts w:hint="eastAsia" w:ascii="宋体" w:hAnsi="宋体" w:eastAsia="宋体" w:cs="宋体"/>
          <w:b/>
          <w:color w:val="auto"/>
          <w:spacing w:val="6"/>
          <w:sz w:val="32"/>
          <w:szCs w:val="32"/>
          <w:highlight w:val="none"/>
        </w:rPr>
      </w:pPr>
    </w:p>
    <w:p w14:paraId="64A388AA">
      <w:pPr>
        <w:autoSpaceDE w:val="0"/>
        <w:autoSpaceDN w:val="0"/>
        <w:jc w:val="center"/>
        <w:rPr>
          <w:rFonts w:hint="eastAsia" w:ascii="宋体" w:hAnsi="宋体" w:eastAsia="宋体" w:cs="宋体"/>
          <w:b/>
          <w:color w:val="auto"/>
          <w:spacing w:val="6"/>
          <w:sz w:val="32"/>
          <w:szCs w:val="32"/>
          <w:highlight w:val="none"/>
        </w:rPr>
      </w:pPr>
    </w:p>
    <w:p w14:paraId="2A7D0CDD">
      <w:pPr>
        <w:autoSpaceDE w:val="0"/>
        <w:autoSpaceDN w:val="0"/>
        <w:jc w:val="center"/>
        <w:rPr>
          <w:rFonts w:hint="eastAsia" w:ascii="宋体" w:hAnsi="宋体" w:eastAsia="宋体" w:cs="宋体"/>
          <w:b/>
          <w:color w:val="auto"/>
          <w:spacing w:val="6"/>
          <w:sz w:val="32"/>
          <w:szCs w:val="32"/>
          <w:highlight w:val="none"/>
        </w:rPr>
      </w:pPr>
    </w:p>
    <w:p w14:paraId="421ABBD4">
      <w:pPr>
        <w:autoSpaceDE w:val="0"/>
        <w:autoSpaceDN w:val="0"/>
        <w:jc w:val="center"/>
        <w:rPr>
          <w:rFonts w:hint="eastAsia" w:ascii="宋体" w:hAnsi="宋体" w:eastAsia="宋体" w:cs="宋体"/>
          <w:b/>
          <w:color w:val="auto"/>
          <w:spacing w:val="6"/>
          <w:sz w:val="32"/>
          <w:szCs w:val="32"/>
          <w:highlight w:val="none"/>
        </w:rPr>
      </w:pPr>
    </w:p>
    <w:p w14:paraId="55BD04BC">
      <w:pPr>
        <w:autoSpaceDE w:val="0"/>
        <w:autoSpaceDN w:val="0"/>
        <w:jc w:val="center"/>
        <w:rPr>
          <w:rFonts w:hint="eastAsia" w:ascii="宋体" w:hAnsi="宋体" w:eastAsia="宋体" w:cs="宋体"/>
          <w:b/>
          <w:color w:val="auto"/>
          <w:spacing w:val="6"/>
          <w:sz w:val="32"/>
          <w:szCs w:val="32"/>
          <w:highlight w:val="none"/>
        </w:rPr>
      </w:pPr>
    </w:p>
    <w:p w14:paraId="0D3D2654">
      <w:pPr>
        <w:autoSpaceDE w:val="0"/>
        <w:autoSpaceDN w:val="0"/>
        <w:jc w:val="center"/>
        <w:rPr>
          <w:rFonts w:hint="eastAsia" w:ascii="宋体" w:hAnsi="宋体" w:eastAsia="宋体" w:cs="宋体"/>
          <w:b/>
          <w:color w:val="auto"/>
          <w:spacing w:val="6"/>
          <w:sz w:val="32"/>
          <w:szCs w:val="32"/>
          <w:highlight w:val="none"/>
        </w:rPr>
      </w:pPr>
    </w:p>
    <w:p w14:paraId="7D980BD2">
      <w:pPr>
        <w:autoSpaceDE w:val="0"/>
        <w:autoSpaceDN w:val="0"/>
        <w:jc w:val="center"/>
        <w:rPr>
          <w:rFonts w:hint="eastAsia" w:ascii="宋体" w:hAnsi="宋体" w:eastAsia="宋体" w:cs="宋体"/>
          <w:b/>
          <w:color w:val="auto"/>
          <w:spacing w:val="6"/>
          <w:sz w:val="32"/>
          <w:szCs w:val="32"/>
          <w:highlight w:val="none"/>
        </w:rPr>
      </w:pPr>
    </w:p>
    <w:p w14:paraId="7C3923C8">
      <w:pPr>
        <w:autoSpaceDE w:val="0"/>
        <w:autoSpaceDN w:val="0"/>
        <w:jc w:val="center"/>
        <w:rPr>
          <w:rFonts w:hint="eastAsia" w:ascii="宋体" w:hAnsi="宋体" w:eastAsia="宋体" w:cs="宋体"/>
          <w:b/>
          <w:color w:val="auto"/>
          <w:spacing w:val="6"/>
          <w:sz w:val="32"/>
          <w:szCs w:val="32"/>
          <w:highlight w:val="none"/>
        </w:rPr>
      </w:pPr>
    </w:p>
    <w:p w14:paraId="515CFB95">
      <w:pPr>
        <w:autoSpaceDE w:val="0"/>
        <w:autoSpaceDN w:val="0"/>
        <w:jc w:val="center"/>
        <w:rPr>
          <w:rFonts w:hint="eastAsia" w:ascii="宋体" w:hAnsi="宋体" w:eastAsia="宋体" w:cs="宋体"/>
          <w:b/>
          <w:color w:val="auto"/>
          <w:spacing w:val="6"/>
          <w:sz w:val="32"/>
          <w:szCs w:val="32"/>
          <w:highlight w:val="none"/>
        </w:rPr>
      </w:pPr>
    </w:p>
    <w:p w14:paraId="5F6E30D7">
      <w:pPr>
        <w:autoSpaceDE w:val="0"/>
        <w:autoSpaceDN w:val="0"/>
        <w:jc w:val="center"/>
        <w:rPr>
          <w:rFonts w:hint="eastAsia" w:ascii="宋体" w:hAnsi="宋体" w:eastAsia="宋体" w:cs="宋体"/>
          <w:b/>
          <w:color w:val="auto"/>
          <w:spacing w:val="6"/>
          <w:sz w:val="32"/>
          <w:szCs w:val="32"/>
          <w:highlight w:val="none"/>
        </w:rPr>
      </w:pPr>
    </w:p>
    <w:p w14:paraId="37DF706B">
      <w:pPr>
        <w:pStyle w:val="62"/>
        <w:rPr>
          <w:rFonts w:hint="eastAsia" w:ascii="宋体" w:hAnsi="宋体" w:eastAsia="宋体" w:cs="宋体"/>
          <w:b/>
          <w:color w:val="auto"/>
          <w:spacing w:val="6"/>
          <w:sz w:val="32"/>
          <w:szCs w:val="32"/>
          <w:highlight w:val="none"/>
        </w:rPr>
      </w:pPr>
    </w:p>
    <w:p w14:paraId="0EF43CC0">
      <w:pPr>
        <w:rPr>
          <w:rFonts w:hint="eastAsia" w:ascii="宋体" w:hAnsi="宋体" w:eastAsia="宋体" w:cs="宋体"/>
          <w:b/>
          <w:color w:val="auto"/>
          <w:spacing w:val="6"/>
          <w:sz w:val="32"/>
          <w:szCs w:val="32"/>
          <w:highlight w:val="none"/>
        </w:rPr>
      </w:pPr>
    </w:p>
    <w:p w14:paraId="6C849055">
      <w:pPr>
        <w:pStyle w:val="62"/>
        <w:rPr>
          <w:rFonts w:hint="eastAsia" w:ascii="宋体" w:hAnsi="宋体" w:eastAsia="宋体" w:cs="宋体"/>
          <w:b/>
          <w:color w:val="auto"/>
          <w:spacing w:val="6"/>
          <w:sz w:val="32"/>
          <w:szCs w:val="32"/>
          <w:highlight w:val="none"/>
        </w:rPr>
      </w:pPr>
    </w:p>
    <w:p w14:paraId="3E83A704">
      <w:pPr>
        <w:rPr>
          <w:rFonts w:hint="eastAsia" w:ascii="宋体" w:hAnsi="宋体" w:eastAsia="宋体" w:cs="宋体"/>
          <w:b/>
          <w:color w:val="auto"/>
          <w:spacing w:val="6"/>
          <w:sz w:val="32"/>
          <w:szCs w:val="32"/>
          <w:highlight w:val="none"/>
        </w:rPr>
      </w:pPr>
    </w:p>
    <w:p w14:paraId="1C3D88EC">
      <w:pPr>
        <w:pStyle w:val="62"/>
        <w:rPr>
          <w:rFonts w:hint="eastAsia" w:ascii="宋体" w:hAnsi="宋体" w:eastAsia="宋体" w:cs="宋体"/>
          <w:b/>
          <w:color w:val="auto"/>
          <w:spacing w:val="6"/>
          <w:sz w:val="32"/>
          <w:szCs w:val="32"/>
          <w:highlight w:val="none"/>
        </w:rPr>
      </w:pPr>
    </w:p>
    <w:p w14:paraId="0369DC3A">
      <w:pPr>
        <w:rPr>
          <w:rFonts w:hint="eastAsia" w:ascii="宋体" w:hAnsi="宋体" w:eastAsia="宋体" w:cs="宋体"/>
          <w:b/>
          <w:color w:val="auto"/>
          <w:spacing w:val="6"/>
          <w:sz w:val="32"/>
          <w:szCs w:val="32"/>
          <w:highlight w:val="none"/>
        </w:rPr>
      </w:pPr>
    </w:p>
    <w:p w14:paraId="294A6550">
      <w:pPr>
        <w:pStyle w:val="62"/>
        <w:rPr>
          <w:rFonts w:hint="eastAsia" w:ascii="宋体" w:hAnsi="宋体" w:eastAsia="宋体" w:cs="宋体"/>
          <w:b/>
          <w:color w:val="auto"/>
          <w:spacing w:val="6"/>
          <w:sz w:val="32"/>
          <w:szCs w:val="32"/>
          <w:highlight w:val="none"/>
        </w:rPr>
      </w:pPr>
    </w:p>
    <w:p w14:paraId="7DD330BB">
      <w:pPr>
        <w:rPr>
          <w:rFonts w:hint="eastAsia" w:ascii="宋体" w:hAnsi="宋体" w:eastAsia="宋体" w:cs="宋体"/>
          <w:b/>
          <w:color w:val="auto"/>
          <w:spacing w:val="6"/>
          <w:sz w:val="32"/>
          <w:szCs w:val="32"/>
          <w:highlight w:val="none"/>
        </w:rPr>
      </w:pPr>
    </w:p>
    <w:p w14:paraId="64E95860">
      <w:pPr>
        <w:pStyle w:val="62"/>
        <w:rPr>
          <w:rFonts w:hint="eastAsia" w:ascii="宋体" w:hAnsi="宋体" w:eastAsia="宋体" w:cs="宋体"/>
          <w:b/>
          <w:color w:val="auto"/>
          <w:spacing w:val="6"/>
          <w:sz w:val="32"/>
          <w:szCs w:val="32"/>
          <w:highlight w:val="none"/>
        </w:rPr>
      </w:pPr>
    </w:p>
    <w:p w14:paraId="325E8794">
      <w:pPr>
        <w:rPr>
          <w:rFonts w:hint="eastAsia" w:ascii="宋体" w:hAnsi="宋体" w:eastAsia="宋体" w:cs="宋体"/>
          <w:b/>
          <w:color w:val="auto"/>
          <w:sz w:val="36"/>
          <w:szCs w:val="20"/>
          <w:highlight w:val="none"/>
        </w:rPr>
      </w:pPr>
    </w:p>
    <w:p w14:paraId="1337E2F5">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68D26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54864262">
      <w:pPr>
        <w:spacing w:line="360" w:lineRule="auto"/>
        <w:jc w:val="center"/>
        <w:rPr>
          <w:rFonts w:hint="eastAsia" w:ascii="宋体" w:hAnsi="宋体" w:eastAsia="宋体" w:cs="宋体"/>
          <w:color w:val="auto"/>
          <w:sz w:val="24"/>
          <w:highlight w:val="none"/>
          <w:u w:val="single"/>
        </w:rPr>
      </w:pPr>
    </w:p>
    <w:p w14:paraId="031C2D9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15EC13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978AC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浙江省公安厅2025年全省禁毒社会工作业务比武项目（重新招标）</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租赁和商务服务业 </w:t>
      </w:r>
      <w:r>
        <w:rPr>
          <w:rFonts w:hint="eastAsia" w:ascii="宋体" w:hAnsi="宋体" w:eastAsia="宋体" w:cs="宋体"/>
          <w:color w:val="auto"/>
          <w:sz w:val="24"/>
          <w:highlight w:val="none"/>
          <w:u w:val="none"/>
          <w:lang w:val="en-US" w:eastAsia="zh-CN"/>
        </w:rPr>
        <w:t>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D4A75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 xml:space="preserve">（采购文件中明确的所属行业 ） </w:t>
      </w:r>
      <w:r>
        <w:rPr>
          <w:rFonts w:hint="eastAsia" w:ascii="宋体" w:hAnsi="宋体" w:eastAsia="宋体" w:cs="宋体"/>
          <w:color w:val="auto"/>
          <w:sz w:val="24"/>
          <w:highlight w:val="none"/>
        </w:rPr>
        <w:t xml:space="preserve">行业；承建（承接）企业为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2E378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2E393C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65E5F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EC4FE83">
      <w:pPr>
        <w:spacing w:line="360" w:lineRule="auto"/>
        <w:ind w:right="1760"/>
        <w:jc w:val="righ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en-US" w:eastAsia="zh-CN"/>
        </w:rPr>
        <w:t>/公章</w:t>
      </w:r>
      <w:r>
        <w:rPr>
          <w:rFonts w:hint="eastAsia" w:ascii="宋体" w:hAnsi="宋体" w:eastAsia="宋体" w:cs="宋体"/>
          <w:color w:val="auto"/>
          <w:sz w:val="24"/>
          <w:highlight w:val="none"/>
        </w:rPr>
        <w:t>）：</w:t>
      </w:r>
    </w:p>
    <w:p w14:paraId="7307A5A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C2071C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p>
    <w:p w14:paraId="523A08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A950A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sectPr>
          <w:footerReference r:id="rId26" w:type="first"/>
          <w:footerReference r:id="rId2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612513">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附件8</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rPr>
        <w:t>政府采购活动现场确认声明书</w:t>
      </w:r>
    </w:p>
    <w:p w14:paraId="2B732BC0">
      <w:pPr>
        <w:pStyle w:val="62"/>
        <w:rPr>
          <w:rFonts w:hint="eastAsia" w:ascii="宋体" w:hAnsi="宋体" w:eastAsia="宋体" w:cs="宋体"/>
          <w:color w:val="auto"/>
          <w:highlight w:val="none"/>
        </w:rPr>
      </w:pPr>
    </w:p>
    <w:p w14:paraId="034BC95F">
      <w:pPr>
        <w:autoSpaceDE w:val="0"/>
        <w:autoSpaceDN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浙江交投招标代理咨询有限公司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bookmarkStart w:id="407" w:name="_GoBack"/>
      <w:bookmarkEnd w:id="407"/>
    </w:p>
    <w:p w14:paraId="4AE78A5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（法定代表人姓名）合法授权参加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浙江省公安厅2025年全省禁毒社会工作业务比武项目（重新招标）</w:t>
      </w:r>
      <w:r>
        <w:rPr>
          <w:rFonts w:hint="eastAsia" w:ascii="宋体" w:hAnsi="宋体" w:eastAsia="宋体" w:cs="宋体"/>
          <w:color w:val="auto"/>
          <w:sz w:val="24"/>
          <w:highlight w:val="none"/>
        </w:rPr>
        <w:t xml:space="preserve">（编号： </w:t>
      </w:r>
      <w:r>
        <w:rPr>
          <w:rFonts w:hint="eastAsia" w:ascii="宋体" w:hAnsi="宋体" w:cs="宋体"/>
          <w:color w:val="auto"/>
          <w:sz w:val="24"/>
          <w:highlight w:val="none"/>
          <w:u w:val="single"/>
          <w:lang w:eastAsia="zh-CN"/>
        </w:rPr>
        <w:t>JTDL-ZFCG-FW20250034-1</w:t>
      </w:r>
      <w:r>
        <w:rPr>
          <w:rFonts w:hint="eastAsia" w:ascii="宋体" w:hAnsi="宋体" w:eastAsia="宋体" w:cs="宋体"/>
          <w:color w:val="auto"/>
          <w:sz w:val="24"/>
          <w:highlight w:val="none"/>
        </w:rPr>
        <w:t>） 政府采购活动．经与本单位法人代表（负责人）联系确认，现就有关公平竞争事项郑重声明如下:</w:t>
      </w:r>
    </w:p>
    <w:p w14:paraId="6544933B">
      <w:pPr>
        <w:numPr>
          <w:ilvl w:val="0"/>
          <w:numId w:val="6"/>
        </w:num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本单位与采购人之间口不存在利害关系口存在下列利害关系:</w:t>
      </w:r>
    </w:p>
    <w:p w14:paraId="6FCE5BF2">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p>
    <w:p w14:paraId="62313665">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B．行政隶属关系</w:t>
      </w:r>
    </w:p>
    <w:p w14:paraId="02054951">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C．业务指导关系</w:t>
      </w:r>
    </w:p>
    <w:p w14:paraId="70D836CE">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p>
    <w:p w14:paraId="644AB577">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二、现己清楚知道参加本项目采购活动的其他所有供应商名称，本单位 口与其他所有供应商之间均不存在利害关系口与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（供应商名称）之间存在下列利害关系:</w:t>
      </w:r>
    </w:p>
    <w:p w14:paraId="2F2C0E02">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3EF35A0D">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75CF3A08">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7FDD733C">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38A08EDF">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164427E6">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0359BFA3">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4D96CB0E">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 50 ％ 以上）或重要财务往来关系（如融资）等其他实质性控制关系</w:t>
      </w:r>
    </w:p>
    <w:p w14:paraId="6E293523">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2379AD8D">
      <w:pPr>
        <w:spacing w:after="0"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0AB89B76">
      <w:pPr>
        <w:spacing w:after="0" w:line="312"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项利害关系。</w:t>
      </w:r>
      <w:r>
        <w:rPr>
          <w:rFonts w:hint="eastAsia" w:ascii="宋体" w:hAnsi="宋体" w:cs="宋体"/>
          <w:color w:val="auto"/>
          <w:sz w:val="24"/>
          <w:highlight w:val="none"/>
          <w:lang w:val="en-US" w:eastAsia="zh-CN"/>
        </w:rPr>
        <w:t xml:space="preserve"> </w:t>
      </w:r>
    </w:p>
    <w:p w14:paraId="3F6D59A8">
      <w:pPr>
        <w:spacing w:after="0" w:line="312"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 月  日</w:t>
      </w:r>
    </w:p>
    <w:p w14:paraId="6E865511">
      <w:pPr>
        <w:spacing w:after="0" w:line="312"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14:paraId="7AE4128E">
      <w:pPr>
        <w:spacing w:after="0" w:line="312"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特别说明：《政府采购活动现场确认声明书》应在开标后30分钟内在线提交或发送至</w:t>
      </w:r>
      <w:r>
        <w:rPr>
          <w:rFonts w:hint="eastAsia" w:ascii="宋体" w:hAnsi="宋体" w:eastAsia="宋体" w:cs="宋体"/>
          <w:b/>
          <w:bCs/>
          <w:color w:val="auto"/>
          <w:sz w:val="24"/>
          <w:highlight w:val="none"/>
          <w:lang w:val="en-US" w:eastAsia="zh-CN"/>
        </w:rPr>
        <w:t>134929916</w:t>
      </w:r>
      <w:r>
        <w:rPr>
          <w:rFonts w:hint="eastAsia" w:ascii="宋体" w:hAnsi="宋体" w:eastAsia="宋体" w:cs="宋体"/>
          <w:b/>
          <w:bCs/>
          <w:color w:val="auto"/>
          <w:sz w:val="24"/>
          <w:highlight w:val="none"/>
        </w:rPr>
        <w:t>@qq.com</w:t>
      </w:r>
    </w:p>
    <w:p w14:paraId="22773FD5">
      <w:pPr>
        <w:pStyle w:val="62"/>
        <w:rPr>
          <w:rFonts w:hint="eastAsia" w:ascii="宋体" w:hAnsi="宋体" w:eastAsia="宋体" w:cs="宋体"/>
          <w:color w:val="auto"/>
          <w:highlight w:val="none"/>
        </w:rPr>
      </w:pPr>
    </w:p>
    <w:sectPr>
      <w:pgSz w:w="11906" w:h="16838"/>
      <w:pgMar w:top="1276"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23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DC4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F0A6">
    <w:pPr>
      <w:pStyle w:val="40"/>
      <w:framePr w:wrap="around" w:vAnchor="text" w:hAnchor="margin" w:xAlign="right" w:y="1"/>
      <w:rPr>
        <w:rStyle w:val="73"/>
      </w:rPr>
    </w:pPr>
    <w:r>
      <w:fldChar w:fldCharType="begin"/>
    </w:r>
    <w:r>
      <w:rPr>
        <w:rStyle w:val="73"/>
      </w:rPr>
      <w:instrText xml:space="preserve">PAGE  </w:instrText>
    </w:r>
    <w:r>
      <w:fldChar w:fldCharType="end"/>
    </w:r>
  </w:p>
  <w:p w14:paraId="29EF7BA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F91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91899912"/>
    <w:bookmarkStart w:id="404" w:name="_Toc36110187"/>
    <w:bookmarkStart w:id="405" w:name="_Toc131845147"/>
    <w:bookmarkStart w:id="406" w:name="_Toc164085800"/>
    <w:r>
      <w:rPr>
        <w:rFonts w:hint="eastAsia" w:ascii="仿宋_GB2312" w:eastAsia="仿宋_GB2312"/>
        <w:kern w:val="0"/>
        <w:szCs w:val="21"/>
      </w:rPr>
      <w:t xml:space="preserve"> 页</w:t>
    </w:r>
    <w:bookmarkEnd w:id="403"/>
    <w:bookmarkEnd w:id="404"/>
    <w:bookmarkEnd w:id="405"/>
    <w:bookmarkEnd w:id="406"/>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75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52AD8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48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E2C5E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F908">
    <w:pPr>
      <w:pStyle w:val="40"/>
      <w:framePr w:wrap="around" w:vAnchor="text" w:hAnchor="margin" w:xAlign="right" w:y="1"/>
      <w:rPr>
        <w:rStyle w:val="73"/>
      </w:rPr>
    </w:pPr>
    <w:r>
      <w:fldChar w:fldCharType="begin"/>
    </w:r>
    <w:r>
      <w:rPr>
        <w:rStyle w:val="73"/>
      </w:rPr>
      <w:instrText xml:space="preserve">PAGE  </w:instrText>
    </w:r>
    <w:r>
      <w:fldChar w:fldCharType="end"/>
    </w:r>
  </w:p>
  <w:p w14:paraId="5E10053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83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20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E850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D1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6DE7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F0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0D6F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55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608D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6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FC4B3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AFD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BACB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6626">
    <w:pPr>
      <w:pStyle w:val="41"/>
      <w:pBdr>
        <w:bottom w:val="single" w:color="auto" w:sz="6" w:space="4"/>
      </w:pBdr>
      <w:jc w:val="right"/>
      <w:rPr>
        <w:rFonts w:hint="eastAsia" w:eastAsia="宋体"/>
        <w:lang w:eastAsia="zh-CN"/>
      </w:rPr>
    </w:pPr>
    <w:r>
      <w:t></w:t>
    </w:r>
    <w:r>
      <w:rPr>
        <w:rFonts w:hint="eastAsia"/>
        <w:lang w:eastAsia="zh-CN"/>
      </w:rPr>
      <w:t>浙江省公安厅2025年全省禁毒社会工作业务比武项目（重新招标）</w:t>
    </w:r>
  </w:p>
  <w:p w14:paraId="5319191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5320">
    <w:pPr>
      <w:pStyle w:val="41"/>
      <w:rPr>
        <w:rFonts w:hint="eastAsia" w:eastAsia="宋体"/>
        <w:lang w:eastAsia="zh-CN"/>
      </w:rPr>
    </w:pPr>
    <w:r>
      <w:t></w:t>
    </w:r>
    <w:r>
      <w:rPr>
        <w:rFonts w:hint="eastAsia"/>
      </w:rPr>
      <w:t xml:space="preserve">                 </w:t>
    </w:r>
    <w:r>
      <w:rPr>
        <w:rFonts w:hint="eastAsia"/>
        <w:lang w:eastAsia="zh-CN"/>
      </w:rPr>
      <w:t>浙江省公安厅2025年全省禁毒社会工作业务比武项目（重新招标）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9425">
    <w:pPr>
      <w:pStyle w:val="41"/>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rPr>
        <w:rFonts w:hint="eastAsia"/>
        <w:lang w:eastAsia="zh-CN"/>
      </w:rPr>
      <w:t>浙江省公安厅2025年全省禁毒社会工作业务比武项目（重新招标）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22AF">
    <w:pPr>
      <w:pStyle w:val="41"/>
      <w:rPr>
        <w:rFonts w:hint="eastAsia" w:ascii="仿宋_GB2312" w:eastAsia="宋体"/>
        <w:b/>
        <w:i/>
        <w:u w:val="single"/>
        <w:lang w:eastAsia="zh-CN"/>
      </w:rPr>
    </w:pPr>
    <w:r>
      <w:t></w:t>
    </w:r>
    <w:r>
      <w:rPr>
        <w:rFonts w:hint="eastAsia"/>
      </w:rPr>
      <w:t xml:space="preserve">                                        </w:t>
    </w:r>
    <w:r>
      <w:rPr>
        <w:rFonts w:hint="eastAsia"/>
        <w:lang w:eastAsia="zh-CN"/>
      </w:rPr>
      <w:t>浙江省公安厅2025年全省禁毒社会工作业务比武项目（重新招标）</w:t>
    </w:r>
  </w:p>
  <w:p w14:paraId="011582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9230">
    <w:pPr>
      <w:pStyle w:val="41"/>
    </w:pPr>
    <w:r>
      <w:t></w:t>
    </w:r>
    <w:r>
      <w:rPr>
        <w:rFonts w:hint="eastAsia"/>
        <w:lang w:val="en-US" w:eastAsia="zh-CN"/>
      </w:rPr>
      <w:t xml:space="preserve"> </w:t>
    </w:r>
    <w:r>
      <w:rPr>
        <w:rFonts w:hint="eastAsia"/>
        <w:lang w:eastAsia="zh-CN"/>
      </w:rPr>
      <w:t>浙江省公安厅2025年全省禁毒社会工作业务比武项目（重新招标）</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4971">
    <w:pPr>
      <w:pStyle w:val="41"/>
      <w:jc w:val="right"/>
      <w:rPr>
        <w:rFonts w:ascii="仿宋_GB2312" w:eastAsia="仿宋_GB2312"/>
        <w:b/>
        <w:i/>
        <w:u w:val="single"/>
      </w:rPr>
    </w:pPr>
    <w:r>
      <w:rPr>
        <w:rFonts w:hint="eastAsia"/>
        <w:lang w:eastAsia="zh-CN"/>
      </w:rPr>
      <w:t>浙江省公安厅2025年全省禁毒社会工作业务比武项目（重新招标）</w:t>
    </w:r>
    <w:r>
      <w:rPr>
        <w:rFonts w:hint="eastAsia"/>
      </w:rPr>
      <w:t xml:space="preserve">                                 </w:t>
    </w:r>
  </w:p>
  <w:p w14:paraId="7DF1376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76AC">
    <w:pPr>
      <w:pStyle w:val="41"/>
      <w:jc w:val="right"/>
      <w:rPr>
        <w:rFonts w:hint="eastAsia" w:eastAsia="宋体"/>
        <w:lang w:eastAsia="zh-CN"/>
      </w:rPr>
    </w:pPr>
    <w:r>
      <w:rPr>
        <w:rFonts w:hint="eastAsia"/>
      </w:rPr>
      <w:t xml:space="preserve">                                                                                                        </w:t>
    </w:r>
    <w:r>
      <w:rPr>
        <w:rFonts w:hint="eastAsia"/>
        <w:lang w:eastAsia="zh-CN"/>
      </w:rPr>
      <w:t>浙江省公安厅2025年全省禁毒社会工作业务比武项目（重新招标）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EE71">
    <w:pPr>
      <w:pStyle w:val="41"/>
      <w:rPr>
        <w:rFonts w:ascii="仿宋_GB2312" w:eastAsia="仿宋_GB2312"/>
        <w:b/>
        <w:i/>
        <w:u w:val="single"/>
      </w:rPr>
    </w:pPr>
    <w:r>
      <w:t></w:t>
    </w:r>
    <w:r>
      <w:rPr>
        <w:rFonts w:hint="eastAsia"/>
      </w:rPr>
      <w:t xml:space="preserve">                                                  </w:t>
    </w:r>
    <w:r>
      <w:t>杭州市政府采购公开招标文件</w:t>
    </w:r>
  </w:p>
  <w:p w14:paraId="6AB006F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2C2B">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浙江省公安厅2025年全省禁毒社会工作业务比武项目（重新招标）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E85F">
    <w:pPr>
      <w:pStyle w:val="41"/>
      <w:jc w:val="right"/>
      <w:rPr>
        <w:rFonts w:hint="eastAsia" w:ascii="仿宋_GB2312" w:eastAsia="宋体"/>
        <w:b/>
        <w:i/>
        <w:iCs/>
        <w:u w:val="single"/>
        <w:lang w:eastAsia="zh-CN"/>
      </w:rPr>
    </w:pPr>
    <w:r>
      <w:t></w:t>
    </w:r>
    <w:r>
      <w:rPr>
        <w:rFonts w:hint="eastAsia"/>
        <w:lang w:eastAsia="zh-CN"/>
      </w:rPr>
      <w:t>浙江省公安厅2025年全省禁毒社会工作业务比武项目（重新招标）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9C42D"/>
    <w:multiLevelType w:val="singleLevel"/>
    <w:tmpl w:val="38C9C42D"/>
    <w:lvl w:ilvl="0" w:tentative="0">
      <w:start w:val="1"/>
      <w:numFmt w:val="chineseCounting"/>
      <w:suff w:val="nothing"/>
      <w:lvlText w:val="%1、"/>
      <w:lvlJc w:val="left"/>
      <w:rPr>
        <w:rFonts w:hint="eastAsia"/>
      </w:rPr>
    </w:lvl>
  </w:abstractNum>
  <w:abstractNum w:abstractNumId="1">
    <w:nsid w:val="575E4C18"/>
    <w:multiLevelType w:val="singleLevel"/>
    <w:tmpl w:val="575E4C18"/>
    <w:lvl w:ilvl="0" w:tentative="0">
      <w:start w:val="1"/>
      <w:numFmt w:val="chineseCounting"/>
      <w:suff w:val="nothing"/>
      <w:lvlText w:val="%1、"/>
      <w:lvlJc w:val="left"/>
      <w:pPr>
        <w:ind w:left="0" w:firstLine="420"/>
      </w:pPr>
      <w:rPr>
        <w:rFonts w:hint="eastAsia"/>
      </w:rPr>
    </w:lvl>
  </w:abstractNum>
  <w:abstractNum w:abstractNumId="2">
    <w:nsid w:val="5940FBC0"/>
    <w:multiLevelType w:val="singleLevel"/>
    <w:tmpl w:val="5940FBC0"/>
    <w:lvl w:ilvl="0" w:tentative="0">
      <w:start w:val="5"/>
      <w:numFmt w:val="chineseCounting"/>
      <w:suff w:val="nothing"/>
      <w:lvlText w:val="%1、"/>
      <w:lvlJc w:val="left"/>
    </w:lvl>
  </w:abstractNum>
  <w:abstractNum w:abstractNumId="3">
    <w:nsid w:val="59414819"/>
    <w:multiLevelType w:val="singleLevel"/>
    <w:tmpl w:val="59414819"/>
    <w:lvl w:ilvl="0" w:tentative="0">
      <w:start w:val="1"/>
      <w:numFmt w:val="decimal"/>
      <w:suff w:val="nothing"/>
      <w:lvlText w:val="%1．"/>
      <w:lvlJc w:val="left"/>
      <w:pPr>
        <w:ind w:left="0" w:firstLine="400"/>
      </w:pPr>
      <w:rPr>
        <w:rFonts w:hint="default"/>
      </w:rPr>
    </w:lvl>
  </w:abstractNum>
  <w:abstractNum w:abstractNumId="4">
    <w:nsid w:val="59415272"/>
    <w:multiLevelType w:val="singleLevel"/>
    <w:tmpl w:val="59415272"/>
    <w:lvl w:ilvl="0" w:tentative="0">
      <w:start w:val="4"/>
      <w:numFmt w:val="chineseCounting"/>
      <w:suff w:val="nothing"/>
      <w:lvlText w:val="%1、"/>
      <w:lvlJc w:val="left"/>
    </w:lvl>
  </w:abstractNum>
  <w:abstractNum w:abstractNumId="5">
    <w:nsid w:val="594155DD"/>
    <w:multiLevelType w:val="singleLevel"/>
    <w:tmpl w:val="594155DD"/>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EB0"/>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01"/>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5C"/>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64E"/>
    <w:rsid w:val="010651D9"/>
    <w:rsid w:val="011F6449"/>
    <w:rsid w:val="01236AFB"/>
    <w:rsid w:val="014568E5"/>
    <w:rsid w:val="015155C3"/>
    <w:rsid w:val="0170404F"/>
    <w:rsid w:val="019F7441"/>
    <w:rsid w:val="01B37585"/>
    <w:rsid w:val="01C506B1"/>
    <w:rsid w:val="01D55165"/>
    <w:rsid w:val="01DF6BF8"/>
    <w:rsid w:val="01E55D08"/>
    <w:rsid w:val="01EC2C57"/>
    <w:rsid w:val="02205A60"/>
    <w:rsid w:val="02215E8E"/>
    <w:rsid w:val="024E06A7"/>
    <w:rsid w:val="025C672E"/>
    <w:rsid w:val="025F0711"/>
    <w:rsid w:val="026003DA"/>
    <w:rsid w:val="026B2E25"/>
    <w:rsid w:val="027520D7"/>
    <w:rsid w:val="02824D4D"/>
    <w:rsid w:val="02CE3596"/>
    <w:rsid w:val="02DC4B10"/>
    <w:rsid w:val="02DD76CE"/>
    <w:rsid w:val="02DE7C7D"/>
    <w:rsid w:val="02F36323"/>
    <w:rsid w:val="02F4124E"/>
    <w:rsid w:val="02F5619C"/>
    <w:rsid w:val="02FC1075"/>
    <w:rsid w:val="03065425"/>
    <w:rsid w:val="03253AFD"/>
    <w:rsid w:val="0326446A"/>
    <w:rsid w:val="032D5555"/>
    <w:rsid w:val="0337738D"/>
    <w:rsid w:val="03522419"/>
    <w:rsid w:val="036634D2"/>
    <w:rsid w:val="038D7BEC"/>
    <w:rsid w:val="03B517B6"/>
    <w:rsid w:val="03BD3D36"/>
    <w:rsid w:val="03DD35E4"/>
    <w:rsid w:val="03F4527E"/>
    <w:rsid w:val="03F67248"/>
    <w:rsid w:val="03F84D6E"/>
    <w:rsid w:val="03FE48CF"/>
    <w:rsid w:val="04076900"/>
    <w:rsid w:val="041A5A3B"/>
    <w:rsid w:val="041C1D44"/>
    <w:rsid w:val="042311BA"/>
    <w:rsid w:val="042B157A"/>
    <w:rsid w:val="043B3362"/>
    <w:rsid w:val="04415C57"/>
    <w:rsid w:val="04785EAF"/>
    <w:rsid w:val="048F763B"/>
    <w:rsid w:val="049F330E"/>
    <w:rsid w:val="04AA775C"/>
    <w:rsid w:val="04AF1889"/>
    <w:rsid w:val="04D37589"/>
    <w:rsid w:val="04D84CCC"/>
    <w:rsid w:val="04F55751"/>
    <w:rsid w:val="04F66F48"/>
    <w:rsid w:val="04F96FF0"/>
    <w:rsid w:val="050E236F"/>
    <w:rsid w:val="0519537F"/>
    <w:rsid w:val="051F430C"/>
    <w:rsid w:val="05251E14"/>
    <w:rsid w:val="059B1E55"/>
    <w:rsid w:val="05A16594"/>
    <w:rsid w:val="05A7762D"/>
    <w:rsid w:val="060E5941"/>
    <w:rsid w:val="06110FAF"/>
    <w:rsid w:val="06135E8F"/>
    <w:rsid w:val="061816F7"/>
    <w:rsid w:val="061E4834"/>
    <w:rsid w:val="063B7BB3"/>
    <w:rsid w:val="06493CA7"/>
    <w:rsid w:val="065A6178"/>
    <w:rsid w:val="0667442D"/>
    <w:rsid w:val="066F1CF3"/>
    <w:rsid w:val="06930BB8"/>
    <w:rsid w:val="06AB256C"/>
    <w:rsid w:val="06BD62EA"/>
    <w:rsid w:val="070E6657"/>
    <w:rsid w:val="07245D42"/>
    <w:rsid w:val="07264C62"/>
    <w:rsid w:val="0779354C"/>
    <w:rsid w:val="077E2852"/>
    <w:rsid w:val="078801B7"/>
    <w:rsid w:val="07967631"/>
    <w:rsid w:val="07B436A2"/>
    <w:rsid w:val="07C136C9"/>
    <w:rsid w:val="07E61381"/>
    <w:rsid w:val="07F92E63"/>
    <w:rsid w:val="08061376"/>
    <w:rsid w:val="0808195D"/>
    <w:rsid w:val="08163A15"/>
    <w:rsid w:val="082661EA"/>
    <w:rsid w:val="0828199A"/>
    <w:rsid w:val="08452D77"/>
    <w:rsid w:val="086401F8"/>
    <w:rsid w:val="08713341"/>
    <w:rsid w:val="08751CAA"/>
    <w:rsid w:val="087E4C40"/>
    <w:rsid w:val="08850B9A"/>
    <w:rsid w:val="08A871D0"/>
    <w:rsid w:val="08B03E69"/>
    <w:rsid w:val="08D4742C"/>
    <w:rsid w:val="08D66AD6"/>
    <w:rsid w:val="08DA33A3"/>
    <w:rsid w:val="08E80F13"/>
    <w:rsid w:val="08EA41E4"/>
    <w:rsid w:val="09246605"/>
    <w:rsid w:val="09335624"/>
    <w:rsid w:val="0944690F"/>
    <w:rsid w:val="094D78AE"/>
    <w:rsid w:val="09535675"/>
    <w:rsid w:val="095F057D"/>
    <w:rsid w:val="09642282"/>
    <w:rsid w:val="096B7D90"/>
    <w:rsid w:val="09733572"/>
    <w:rsid w:val="09772C16"/>
    <w:rsid w:val="0980662B"/>
    <w:rsid w:val="098353B5"/>
    <w:rsid w:val="09905A49"/>
    <w:rsid w:val="099147C9"/>
    <w:rsid w:val="099C619C"/>
    <w:rsid w:val="09A6526C"/>
    <w:rsid w:val="09A769E1"/>
    <w:rsid w:val="09A908B8"/>
    <w:rsid w:val="09A92330"/>
    <w:rsid w:val="09B06B87"/>
    <w:rsid w:val="09C13146"/>
    <w:rsid w:val="09D039D6"/>
    <w:rsid w:val="09E04166"/>
    <w:rsid w:val="09ED69F7"/>
    <w:rsid w:val="0A1B5312"/>
    <w:rsid w:val="0A1C0718"/>
    <w:rsid w:val="0A23066B"/>
    <w:rsid w:val="0A3E7710"/>
    <w:rsid w:val="0A4E70E3"/>
    <w:rsid w:val="0A5B7E63"/>
    <w:rsid w:val="0A7315F2"/>
    <w:rsid w:val="0A935759"/>
    <w:rsid w:val="0AA374A5"/>
    <w:rsid w:val="0AA572D2"/>
    <w:rsid w:val="0AA7304A"/>
    <w:rsid w:val="0AAB7649"/>
    <w:rsid w:val="0AAC68B2"/>
    <w:rsid w:val="0ABC5606"/>
    <w:rsid w:val="0AC91212"/>
    <w:rsid w:val="0AD025A1"/>
    <w:rsid w:val="0AD656DD"/>
    <w:rsid w:val="0B073AE9"/>
    <w:rsid w:val="0B153B51"/>
    <w:rsid w:val="0B30404E"/>
    <w:rsid w:val="0B386398"/>
    <w:rsid w:val="0B4C6C14"/>
    <w:rsid w:val="0B52745A"/>
    <w:rsid w:val="0B547599"/>
    <w:rsid w:val="0B5A4560"/>
    <w:rsid w:val="0B631A88"/>
    <w:rsid w:val="0B683D45"/>
    <w:rsid w:val="0B7F3F11"/>
    <w:rsid w:val="0B884417"/>
    <w:rsid w:val="0B8C3CF3"/>
    <w:rsid w:val="0BB974D9"/>
    <w:rsid w:val="0BF6188C"/>
    <w:rsid w:val="0BF73B5D"/>
    <w:rsid w:val="0BF73C91"/>
    <w:rsid w:val="0C160487"/>
    <w:rsid w:val="0C170175"/>
    <w:rsid w:val="0C434FF4"/>
    <w:rsid w:val="0C571A41"/>
    <w:rsid w:val="0C5C1171"/>
    <w:rsid w:val="0C5E1CBC"/>
    <w:rsid w:val="0C615B50"/>
    <w:rsid w:val="0C6C62F9"/>
    <w:rsid w:val="0C6E02C3"/>
    <w:rsid w:val="0C7927C4"/>
    <w:rsid w:val="0C8445DA"/>
    <w:rsid w:val="0C87121B"/>
    <w:rsid w:val="0C8C24F7"/>
    <w:rsid w:val="0C923886"/>
    <w:rsid w:val="0CB657C6"/>
    <w:rsid w:val="0CBD04CA"/>
    <w:rsid w:val="0CC007F7"/>
    <w:rsid w:val="0CC2416B"/>
    <w:rsid w:val="0CC617AC"/>
    <w:rsid w:val="0CE618DF"/>
    <w:rsid w:val="0CFE707A"/>
    <w:rsid w:val="0D0429D6"/>
    <w:rsid w:val="0D063BDA"/>
    <w:rsid w:val="0D08375F"/>
    <w:rsid w:val="0D184CFB"/>
    <w:rsid w:val="0D4A7419"/>
    <w:rsid w:val="0D523741"/>
    <w:rsid w:val="0D5B00F8"/>
    <w:rsid w:val="0D827401"/>
    <w:rsid w:val="0D84094E"/>
    <w:rsid w:val="0D8A00E9"/>
    <w:rsid w:val="0D8D589E"/>
    <w:rsid w:val="0DA01C73"/>
    <w:rsid w:val="0DC13976"/>
    <w:rsid w:val="0DD63300"/>
    <w:rsid w:val="0DF50604"/>
    <w:rsid w:val="0DF702FE"/>
    <w:rsid w:val="0DF85FA3"/>
    <w:rsid w:val="0E0136AF"/>
    <w:rsid w:val="0E060E51"/>
    <w:rsid w:val="0E0D58BA"/>
    <w:rsid w:val="0E1C3D4F"/>
    <w:rsid w:val="0E3015A8"/>
    <w:rsid w:val="0E3B2427"/>
    <w:rsid w:val="0E3C5D68"/>
    <w:rsid w:val="0E55769D"/>
    <w:rsid w:val="0E5604B2"/>
    <w:rsid w:val="0E5A3A1B"/>
    <w:rsid w:val="0E6C4F1C"/>
    <w:rsid w:val="0E6D5D79"/>
    <w:rsid w:val="0E80608C"/>
    <w:rsid w:val="0E81155B"/>
    <w:rsid w:val="0E9D0089"/>
    <w:rsid w:val="0EA63FB9"/>
    <w:rsid w:val="0EB803EE"/>
    <w:rsid w:val="0EE86B81"/>
    <w:rsid w:val="0EE922A7"/>
    <w:rsid w:val="0EF94D4B"/>
    <w:rsid w:val="0F2729AB"/>
    <w:rsid w:val="0F4958DC"/>
    <w:rsid w:val="0F515DF7"/>
    <w:rsid w:val="0F5660FF"/>
    <w:rsid w:val="0F596BA8"/>
    <w:rsid w:val="0F6248D2"/>
    <w:rsid w:val="0F64150A"/>
    <w:rsid w:val="0F693536"/>
    <w:rsid w:val="0F7B0511"/>
    <w:rsid w:val="0F7B76D9"/>
    <w:rsid w:val="0F7D25CB"/>
    <w:rsid w:val="0F816ACD"/>
    <w:rsid w:val="0F9832DB"/>
    <w:rsid w:val="0FBF3FD2"/>
    <w:rsid w:val="0FBF7FF3"/>
    <w:rsid w:val="0FD0094D"/>
    <w:rsid w:val="0FE10DAC"/>
    <w:rsid w:val="10016986"/>
    <w:rsid w:val="100B407B"/>
    <w:rsid w:val="10646583"/>
    <w:rsid w:val="106A0DA2"/>
    <w:rsid w:val="107D4B15"/>
    <w:rsid w:val="108A3C80"/>
    <w:rsid w:val="10C26171"/>
    <w:rsid w:val="10F33360"/>
    <w:rsid w:val="10FC16EA"/>
    <w:rsid w:val="110F1D40"/>
    <w:rsid w:val="111A2BC4"/>
    <w:rsid w:val="11266F33"/>
    <w:rsid w:val="114E421F"/>
    <w:rsid w:val="116752E1"/>
    <w:rsid w:val="11765524"/>
    <w:rsid w:val="118963A1"/>
    <w:rsid w:val="11A6405B"/>
    <w:rsid w:val="11A96225"/>
    <w:rsid w:val="11AD363C"/>
    <w:rsid w:val="11C539D3"/>
    <w:rsid w:val="11C6025A"/>
    <w:rsid w:val="11C6522A"/>
    <w:rsid w:val="11CB1D14"/>
    <w:rsid w:val="11E104CC"/>
    <w:rsid w:val="11E20309"/>
    <w:rsid w:val="11F96574"/>
    <w:rsid w:val="11FC011F"/>
    <w:rsid w:val="12255233"/>
    <w:rsid w:val="122D08AF"/>
    <w:rsid w:val="12460B20"/>
    <w:rsid w:val="12530213"/>
    <w:rsid w:val="126573E6"/>
    <w:rsid w:val="127723A9"/>
    <w:rsid w:val="127952CC"/>
    <w:rsid w:val="127A7FA9"/>
    <w:rsid w:val="127B54E8"/>
    <w:rsid w:val="127E6D86"/>
    <w:rsid w:val="12862074"/>
    <w:rsid w:val="12883966"/>
    <w:rsid w:val="129E45B4"/>
    <w:rsid w:val="12D81596"/>
    <w:rsid w:val="12EB3CF0"/>
    <w:rsid w:val="13072A44"/>
    <w:rsid w:val="13236AF1"/>
    <w:rsid w:val="135F4BE2"/>
    <w:rsid w:val="13623FB2"/>
    <w:rsid w:val="1367172A"/>
    <w:rsid w:val="137561C9"/>
    <w:rsid w:val="137D2F8F"/>
    <w:rsid w:val="139B1A0A"/>
    <w:rsid w:val="139D25C7"/>
    <w:rsid w:val="13BC5D57"/>
    <w:rsid w:val="13BF3CE4"/>
    <w:rsid w:val="13CE750E"/>
    <w:rsid w:val="13F015BE"/>
    <w:rsid w:val="140432BB"/>
    <w:rsid w:val="141008D8"/>
    <w:rsid w:val="14125FE6"/>
    <w:rsid w:val="143040B0"/>
    <w:rsid w:val="144D4C62"/>
    <w:rsid w:val="14643D5A"/>
    <w:rsid w:val="14667AD2"/>
    <w:rsid w:val="146D271E"/>
    <w:rsid w:val="14982588"/>
    <w:rsid w:val="149A5AD9"/>
    <w:rsid w:val="14A7619D"/>
    <w:rsid w:val="14B72868"/>
    <w:rsid w:val="14BC5944"/>
    <w:rsid w:val="14D423CD"/>
    <w:rsid w:val="14DE1D5E"/>
    <w:rsid w:val="150536C3"/>
    <w:rsid w:val="150C1963"/>
    <w:rsid w:val="151447A0"/>
    <w:rsid w:val="153466C1"/>
    <w:rsid w:val="153674A4"/>
    <w:rsid w:val="15452F90"/>
    <w:rsid w:val="154A6454"/>
    <w:rsid w:val="155668C8"/>
    <w:rsid w:val="1571672E"/>
    <w:rsid w:val="15762120"/>
    <w:rsid w:val="15826B8D"/>
    <w:rsid w:val="15836462"/>
    <w:rsid w:val="15916DD0"/>
    <w:rsid w:val="15E038B4"/>
    <w:rsid w:val="160752E5"/>
    <w:rsid w:val="164200CB"/>
    <w:rsid w:val="16442095"/>
    <w:rsid w:val="164D719B"/>
    <w:rsid w:val="16775FC6"/>
    <w:rsid w:val="16895CFA"/>
    <w:rsid w:val="169C5A2D"/>
    <w:rsid w:val="169C77DB"/>
    <w:rsid w:val="169F376F"/>
    <w:rsid w:val="16A8729C"/>
    <w:rsid w:val="16B33777"/>
    <w:rsid w:val="16BC70A7"/>
    <w:rsid w:val="16C6339E"/>
    <w:rsid w:val="172C3EC3"/>
    <w:rsid w:val="172F2D79"/>
    <w:rsid w:val="174340FA"/>
    <w:rsid w:val="17546AD2"/>
    <w:rsid w:val="17557BEF"/>
    <w:rsid w:val="17571954"/>
    <w:rsid w:val="17620A24"/>
    <w:rsid w:val="17644219"/>
    <w:rsid w:val="17D349C1"/>
    <w:rsid w:val="17E20C3E"/>
    <w:rsid w:val="17E51656"/>
    <w:rsid w:val="180B13B2"/>
    <w:rsid w:val="181D0DEF"/>
    <w:rsid w:val="1826474D"/>
    <w:rsid w:val="1830729E"/>
    <w:rsid w:val="1870062C"/>
    <w:rsid w:val="18817102"/>
    <w:rsid w:val="18830A15"/>
    <w:rsid w:val="18852B28"/>
    <w:rsid w:val="188B5321"/>
    <w:rsid w:val="18A706B9"/>
    <w:rsid w:val="18B74DA0"/>
    <w:rsid w:val="18D25736"/>
    <w:rsid w:val="18EB67F8"/>
    <w:rsid w:val="19031D93"/>
    <w:rsid w:val="191C4C03"/>
    <w:rsid w:val="19311D67"/>
    <w:rsid w:val="193648DB"/>
    <w:rsid w:val="196640D0"/>
    <w:rsid w:val="19834C82"/>
    <w:rsid w:val="199155F1"/>
    <w:rsid w:val="19932372"/>
    <w:rsid w:val="19A059EB"/>
    <w:rsid w:val="19A20DD5"/>
    <w:rsid w:val="19AC41D9"/>
    <w:rsid w:val="19AE03F1"/>
    <w:rsid w:val="19B9209C"/>
    <w:rsid w:val="19BE3F0C"/>
    <w:rsid w:val="19FA13E8"/>
    <w:rsid w:val="1A0538E9"/>
    <w:rsid w:val="1A071A03"/>
    <w:rsid w:val="1A141D7E"/>
    <w:rsid w:val="1A1B0CDE"/>
    <w:rsid w:val="1A1F16AE"/>
    <w:rsid w:val="1A27385F"/>
    <w:rsid w:val="1A342318"/>
    <w:rsid w:val="1A3B5C77"/>
    <w:rsid w:val="1A5A0157"/>
    <w:rsid w:val="1A7B4CED"/>
    <w:rsid w:val="1A971D32"/>
    <w:rsid w:val="1A984BAD"/>
    <w:rsid w:val="1AA80E44"/>
    <w:rsid w:val="1AB8220E"/>
    <w:rsid w:val="1AE4166C"/>
    <w:rsid w:val="1AF06CFB"/>
    <w:rsid w:val="1AF11B8D"/>
    <w:rsid w:val="1B11359C"/>
    <w:rsid w:val="1B261841"/>
    <w:rsid w:val="1B2A271F"/>
    <w:rsid w:val="1B2B2D19"/>
    <w:rsid w:val="1B530544"/>
    <w:rsid w:val="1B682381"/>
    <w:rsid w:val="1B6A6520"/>
    <w:rsid w:val="1B713184"/>
    <w:rsid w:val="1B811858"/>
    <w:rsid w:val="1B8B42C2"/>
    <w:rsid w:val="1BA209CF"/>
    <w:rsid w:val="1BB4777D"/>
    <w:rsid w:val="1BBC26CD"/>
    <w:rsid w:val="1BD75AB8"/>
    <w:rsid w:val="1BD779AB"/>
    <w:rsid w:val="1BDB6FF7"/>
    <w:rsid w:val="1BDD2D6F"/>
    <w:rsid w:val="1C0459C2"/>
    <w:rsid w:val="1C0D4299"/>
    <w:rsid w:val="1C1411EB"/>
    <w:rsid w:val="1C1B3B4A"/>
    <w:rsid w:val="1C1D4A99"/>
    <w:rsid w:val="1C625023"/>
    <w:rsid w:val="1C6E7E6B"/>
    <w:rsid w:val="1C88086E"/>
    <w:rsid w:val="1CCC4B92"/>
    <w:rsid w:val="1CE123EB"/>
    <w:rsid w:val="1CFE11EF"/>
    <w:rsid w:val="1D266CE1"/>
    <w:rsid w:val="1D300C7D"/>
    <w:rsid w:val="1D3963AF"/>
    <w:rsid w:val="1D3C5874"/>
    <w:rsid w:val="1D3F0A93"/>
    <w:rsid w:val="1D513780"/>
    <w:rsid w:val="1D5B4E6B"/>
    <w:rsid w:val="1D6A673C"/>
    <w:rsid w:val="1D9247AE"/>
    <w:rsid w:val="1DB50D67"/>
    <w:rsid w:val="1DB567EC"/>
    <w:rsid w:val="1DBC4C07"/>
    <w:rsid w:val="1DC064A5"/>
    <w:rsid w:val="1DCA10D2"/>
    <w:rsid w:val="1DF51A98"/>
    <w:rsid w:val="1E3D060F"/>
    <w:rsid w:val="1E3F7D2E"/>
    <w:rsid w:val="1E4134E4"/>
    <w:rsid w:val="1E5062B3"/>
    <w:rsid w:val="1E523514"/>
    <w:rsid w:val="1E714A66"/>
    <w:rsid w:val="1E786D7F"/>
    <w:rsid w:val="1E802593"/>
    <w:rsid w:val="1E854FF8"/>
    <w:rsid w:val="1E8B6156"/>
    <w:rsid w:val="1E9F255E"/>
    <w:rsid w:val="1EA703CC"/>
    <w:rsid w:val="1EA90CE7"/>
    <w:rsid w:val="1EB7330C"/>
    <w:rsid w:val="1EC2624D"/>
    <w:rsid w:val="1EC45B21"/>
    <w:rsid w:val="1EFA5A69"/>
    <w:rsid w:val="1EFC4C0E"/>
    <w:rsid w:val="1F0A0FF3"/>
    <w:rsid w:val="1F51312D"/>
    <w:rsid w:val="1F5771FF"/>
    <w:rsid w:val="1F7230B3"/>
    <w:rsid w:val="1F8B663F"/>
    <w:rsid w:val="1F923E71"/>
    <w:rsid w:val="1F9E2816"/>
    <w:rsid w:val="1FC81641"/>
    <w:rsid w:val="1FD52DD5"/>
    <w:rsid w:val="1FE868A9"/>
    <w:rsid w:val="20034907"/>
    <w:rsid w:val="20173E4B"/>
    <w:rsid w:val="20315438"/>
    <w:rsid w:val="204E48BC"/>
    <w:rsid w:val="207665CC"/>
    <w:rsid w:val="2080016D"/>
    <w:rsid w:val="208921B3"/>
    <w:rsid w:val="20973DEB"/>
    <w:rsid w:val="20AB39DD"/>
    <w:rsid w:val="20B26522"/>
    <w:rsid w:val="20B44310"/>
    <w:rsid w:val="211116EB"/>
    <w:rsid w:val="21224D81"/>
    <w:rsid w:val="216133FC"/>
    <w:rsid w:val="216637D5"/>
    <w:rsid w:val="21985B8F"/>
    <w:rsid w:val="21B225A8"/>
    <w:rsid w:val="21B46321"/>
    <w:rsid w:val="21D56769"/>
    <w:rsid w:val="21DD569B"/>
    <w:rsid w:val="21E503CE"/>
    <w:rsid w:val="21E52EF3"/>
    <w:rsid w:val="21FB5D7B"/>
    <w:rsid w:val="21FC7CC7"/>
    <w:rsid w:val="22015E94"/>
    <w:rsid w:val="220B1C3D"/>
    <w:rsid w:val="221D1D20"/>
    <w:rsid w:val="22334A87"/>
    <w:rsid w:val="223B07F0"/>
    <w:rsid w:val="223B2984"/>
    <w:rsid w:val="22453BA2"/>
    <w:rsid w:val="226D06CE"/>
    <w:rsid w:val="229D0DC1"/>
    <w:rsid w:val="22AD4B1E"/>
    <w:rsid w:val="22BE6801"/>
    <w:rsid w:val="22CF641B"/>
    <w:rsid w:val="22E744D4"/>
    <w:rsid w:val="23201794"/>
    <w:rsid w:val="23215504"/>
    <w:rsid w:val="232272BA"/>
    <w:rsid w:val="232A43C0"/>
    <w:rsid w:val="232A616E"/>
    <w:rsid w:val="233500BF"/>
    <w:rsid w:val="23377FF7"/>
    <w:rsid w:val="23405992"/>
    <w:rsid w:val="235F050E"/>
    <w:rsid w:val="23665BAB"/>
    <w:rsid w:val="236B425F"/>
    <w:rsid w:val="2378337E"/>
    <w:rsid w:val="23821AF9"/>
    <w:rsid w:val="23836192"/>
    <w:rsid w:val="23901F29"/>
    <w:rsid w:val="239C0061"/>
    <w:rsid w:val="23A93537"/>
    <w:rsid w:val="23B908A4"/>
    <w:rsid w:val="23CB16FF"/>
    <w:rsid w:val="23CD5478"/>
    <w:rsid w:val="23E95BEF"/>
    <w:rsid w:val="23FB7A24"/>
    <w:rsid w:val="23FD0064"/>
    <w:rsid w:val="2412732E"/>
    <w:rsid w:val="24284DA4"/>
    <w:rsid w:val="242B4894"/>
    <w:rsid w:val="24466FD8"/>
    <w:rsid w:val="245375B0"/>
    <w:rsid w:val="24642C0A"/>
    <w:rsid w:val="247114EF"/>
    <w:rsid w:val="247869A2"/>
    <w:rsid w:val="247F0D59"/>
    <w:rsid w:val="24B0502F"/>
    <w:rsid w:val="24B22173"/>
    <w:rsid w:val="24B95AD9"/>
    <w:rsid w:val="24BE24DA"/>
    <w:rsid w:val="24CF5825"/>
    <w:rsid w:val="24D6035C"/>
    <w:rsid w:val="24D663E6"/>
    <w:rsid w:val="24D77F2B"/>
    <w:rsid w:val="24D86BD1"/>
    <w:rsid w:val="24F1107B"/>
    <w:rsid w:val="251470D6"/>
    <w:rsid w:val="25164BFC"/>
    <w:rsid w:val="251D5F8B"/>
    <w:rsid w:val="25545725"/>
    <w:rsid w:val="258B00E2"/>
    <w:rsid w:val="25A8619C"/>
    <w:rsid w:val="25A917A6"/>
    <w:rsid w:val="25BE27CC"/>
    <w:rsid w:val="25DA49F6"/>
    <w:rsid w:val="25E62821"/>
    <w:rsid w:val="25E66E61"/>
    <w:rsid w:val="25EE5B79"/>
    <w:rsid w:val="25EF3DCB"/>
    <w:rsid w:val="25F74A5C"/>
    <w:rsid w:val="262212E9"/>
    <w:rsid w:val="2628662C"/>
    <w:rsid w:val="262D45DE"/>
    <w:rsid w:val="265F25D3"/>
    <w:rsid w:val="266876DA"/>
    <w:rsid w:val="266D2F42"/>
    <w:rsid w:val="26701B5C"/>
    <w:rsid w:val="26751DF6"/>
    <w:rsid w:val="26871DC8"/>
    <w:rsid w:val="268A7650"/>
    <w:rsid w:val="268D5392"/>
    <w:rsid w:val="26A53EF9"/>
    <w:rsid w:val="26A94201"/>
    <w:rsid w:val="26AC274F"/>
    <w:rsid w:val="26B560F1"/>
    <w:rsid w:val="26C04E12"/>
    <w:rsid w:val="26E33204"/>
    <w:rsid w:val="26EB3E67"/>
    <w:rsid w:val="27044A29"/>
    <w:rsid w:val="270C70AC"/>
    <w:rsid w:val="271D34C8"/>
    <w:rsid w:val="27495C86"/>
    <w:rsid w:val="276142BF"/>
    <w:rsid w:val="27783712"/>
    <w:rsid w:val="27814EF7"/>
    <w:rsid w:val="27907362"/>
    <w:rsid w:val="27A209C9"/>
    <w:rsid w:val="27DC065C"/>
    <w:rsid w:val="27E2170E"/>
    <w:rsid w:val="27EC61F1"/>
    <w:rsid w:val="280E42B1"/>
    <w:rsid w:val="281E2746"/>
    <w:rsid w:val="28333E1D"/>
    <w:rsid w:val="28454BD6"/>
    <w:rsid w:val="28455253"/>
    <w:rsid w:val="28551971"/>
    <w:rsid w:val="285976E5"/>
    <w:rsid w:val="285B1C53"/>
    <w:rsid w:val="28620159"/>
    <w:rsid w:val="287E2C7B"/>
    <w:rsid w:val="289B3D96"/>
    <w:rsid w:val="289F7086"/>
    <w:rsid w:val="28B44E58"/>
    <w:rsid w:val="28C32028"/>
    <w:rsid w:val="28CC490F"/>
    <w:rsid w:val="28DE40AA"/>
    <w:rsid w:val="290F208E"/>
    <w:rsid w:val="29160397"/>
    <w:rsid w:val="29345E77"/>
    <w:rsid w:val="293E2974"/>
    <w:rsid w:val="29437872"/>
    <w:rsid w:val="294C65AD"/>
    <w:rsid w:val="29806583"/>
    <w:rsid w:val="298B3C4C"/>
    <w:rsid w:val="298C1931"/>
    <w:rsid w:val="2996455E"/>
    <w:rsid w:val="29A1215C"/>
    <w:rsid w:val="29F26D24"/>
    <w:rsid w:val="29FA42D8"/>
    <w:rsid w:val="2A15033F"/>
    <w:rsid w:val="2A1662C1"/>
    <w:rsid w:val="2A1C7367"/>
    <w:rsid w:val="2A2815FA"/>
    <w:rsid w:val="2A50295E"/>
    <w:rsid w:val="2A6401B8"/>
    <w:rsid w:val="2A6D1762"/>
    <w:rsid w:val="2A6D6092"/>
    <w:rsid w:val="2A7412DF"/>
    <w:rsid w:val="2A7D76B4"/>
    <w:rsid w:val="2AB54EB7"/>
    <w:rsid w:val="2B116A33"/>
    <w:rsid w:val="2B147E30"/>
    <w:rsid w:val="2B1671EF"/>
    <w:rsid w:val="2B1E0CAF"/>
    <w:rsid w:val="2B4324C3"/>
    <w:rsid w:val="2B437463"/>
    <w:rsid w:val="2B4D50F0"/>
    <w:rsid w:val="2B7807EE"/>
    <w:rsid w:val="2B8933A7"/>
    <w:rsid w:val="2B8A0C87"/>
    <w:rsid w:val="2B9D7E25"/>
    <w:rsid w:val="2BA50BF7"/>
    <w:rsid w:val="2BB138D1"/>
    <w:rsid w:val="2BBF00EC"/>
    <w:rsid w:val="2BC37CFD"/>
    <w:rsid w:val="2BC64058"/>
    <w:rsid w:val="2BD5237F"/>
    <w:rsid w:val="2BE05F64"/>
    <w:rsid w:val="2BE536CE"/>
    <w:rsid w:val="2BE55328"/>
    <w:rsid w:val="2BE617CC"/>
    <w:rsid w:val="2BE758D9"/>
    <w:rsid w:val="2C09049E"/>
    <w:rsid w:val="2C09251A"/>
    <w:rsid w:val="2C0A653C"/>
    <w:rsid w:val="2C0B2FE1"/>
    <w:rsid w:val="2C0E2AD1"/>
    <w:rsid w:val="2C191F85"/>
    <w:rsid w:val="2C3A22FC"/>
    <w:rsid w:val="2C623DB1"/>
    <w:rsid w:val="2C7072E8"/>
    <w:rsid w:val="2C932FD6"/>
    <w:rsid w:val="2CB119DD"/>
    <w:rsid w:val="2CD1647E"/>
    <w:rsid w:val="2CE61358"/>
    <w:rsid w:val="2CE82D6F"/>
    <w:rsid w:val="2D2325AC"/>
    <w:rsid w:val="2D274F5C"/>
    <w:rsid w:val="2D343236"/>
    <w:rsid w:val="2D480265"/>
    <w:rsid w:val="2D5409B8"/>
    <w:rsid w:val="2DD15014"/>
    <w:rsid w:val="2DF47AA5"/>
    <w:rsid w:val="2DF72DE4"/>
    <w:rsid w:val="2E00644A"/>
    <w:rsid w:val="2E0220AF"/>
    <w:rsid w:val="2E0E0B66"/>
    <w:rsid w:val="2E112405"/>
    <w:rsid w:val="2E4B082A"/>
    <w:rsid w:val="2E5D4E86"/>
    <w:rsid w:val="2E5D790B"/>
    <w:rsid w:val="2E715C13"/>
    <w:rsid w:val="2E76495E"/>
    <w:rsid w:val="2E7D7A9A"/>
    <w:rsid w:val="2E8950C8"/>
    <w:rsid w:val="2E9A3C18"/>
    <w:rsid w:val="2EA15E7F"/>
    <w:rsid w:val="2EBB0FEE"/>
    <w:rsid w:val="2EC35DF5"/>
    <w:rsid w:val="2EC63002"/>
    <w:rsid w:val="2EF75A9F"/>
    <w:rsid w:val="2F0A6B38"/>
    <w:rsid w:val="2F110B07"/>
    <w:rsid w:val="2F204FF5"/>
    <w:rsid w:val="2F3B701E"/>
    <w:rsid w:val="2F4F1437"/>
    <w:rsid w:val="2F584649"/>
    <w:rsid w:val="2F5B3EC5"/>
    <w:rsid w:val="2F7C41F6"/>
    <w:rsid w:val="2F860BD0"/>
    <w:rsid w:val="2F946CCB"/>
    <w:rsid w:val="2FD25781"/>
    <w:rsid w:val="2FD47B8E"/>
    <w:rsid w:val="2FDC745C"/>
    <w:rsid w:val="2FE678F4"/>
    <w:rsid w:val="2FEA73B1"/>
    <w:rsid w:val="2FFD7934"/>
    <w:rsid w:val="30045DA6"/>
    <w:rsid w:val="30071D11"/>
    <w:rsid w:val="302230E6"/>
    <w:rsid w:val="305E56A9"/>
    <w:rsid w:val="3071362F"/>
    <w:rsid w:val="30733ACD"/>
    <w:rsid w:val="308C3862"/>
    <w:rsid w:val="309379D8"/>
    <w:rsid w:val="30A270F7"/>
    <w:rsid w:val="30BC6FA0"/>
    <w:rsid w:val="30BF37A5"/>
    <w:rsid w:val="30C45E54"/>
    <w:rsid w:val="30DF1478"/>
    <w:rsid w:val="30EC586F"/>
    <w:rsid w:val="30F77FD8"/>
    <w:rsid w:val="310402C4"/>
    <w:rsid w:val="311368D6"/>
    <w:rsid w:val="31215055"/>
    <w:rsid w:val="314550B7"/>
    <w:rsid w:val="31660CB9"/>
    <w:rsid w:val="31815AF3"/>
    <w:rsid w:val="319C6071"/>
    <w:rsid w:val="319D1726"/>
    <w:rsid w:val="31AC537E"/>
    <w:rsid w:val="31E3679B"/>
    <w:rsid w:val="31E732FD"/>
    <w:rsid w:val="31FE5396"/>
    <w:rsid w:val="32517576"/>
    <w:rsid w:val="325A081E"/>
    <w:rsid w:val="32736371"/>
    <w:rsid w:val="32A203C1"/>
    <w:rsid w:val="32BE5C2C"/>
    <w:rsid w:val="32CB34CA"/>
    <w:rsid w:val="32FB6478"/>
    <w:rsid w:val="33263B3F"/>
    <w:rsid w:val="336963EB"/>
    <w:rsid w:val="336E20A7"/>
    <w:rsid w:val="336F654B"/>
    <w:rsid w:val="33816EEB"/>
    <w:rsid w:val="33C817B8"/>
    <w:rsid w:val="33C87A09"/>
    <w:rsid w:val="33D455B5"/>
    <w:rsid w:val="33DE4EBF"/>
    <w:rsid w:val="33EB55CD"/>
    <w:rsid w:val="33EC4C02"/>
    <w:rsid w:val="33EF143A"/>
    <w:rsid w:val="33F505A4"/>
    <w:rsid w:val="34012F1B"/>
    <w:rsid w:val="340D2360"/>
    <w:rsid w:val="3410665D"/>
    <w:rsid w:val="34140EA1"/>
    <w:rsid w:val="341E0659"/>
    <w:rsid w:val="34211214"/>
    <w:rsid w:val="342E63AB"/>
    <w:rsid w:val="3452200B"/>
    <w:rsid w:val="34950E68"/>
    <w:rsid w:val="34986E94"/>
    <w:rsid w:val="349C34DA"/>
    <w:rsid w:val="34AF62C9"/>
    <w:rsid w:val="34CB4388"/>
    <w:rsid w:val="34F32864"/>
    <w:rsid w:val="34FA6E12"/>
    <w:rsid w:val="350D3AE5"/>
    <w:rsid w:val="351435B0"/>
    <w:rsid w:val="351F5D4F"/>
    <w:rsid w:val="35327830"/>
    <w:rsid w:val="35380BBF"/>
    <w:rsid w:val="354D7158"/>
    <w:rsid w:val="3569521C"/>
    <w:rsid w:val="357E0CC8"/>
    <w:rsid w:val="35814314"/>
    <w:rsid w:val="358D5588"/>
    <w:rsid w:val="358F5BF0"/>
    <w:rsid w:val="359027A9"/>
    <w:rsid w:val="35C30488"/>
    <w:rsid w:val="35D501BC"/>
    <w:rsid w:val="360D79C4"/>
    <w:rsid w:val="36154A5C"/>
    <w:rsid w:val="363A3B40"/>
    <w:rsid w:val="365302AE"/>
    <w:rsid w:val="36607A0A"/>
    <w:rsid w:val="36617CA1"/>
    <w:rsid w:val="366C64CA"/>
    <w:rsid w:val="366E227C"/>
    <w:rsid w:val="366F2E0D"/>
    <w:rsid w:val="367B3FC7"/>
    <w:rsid w:val="367B6A5C"/>
    <w:rsid w:val="368F2A60"/>
    <w:rsid w:val="36A74ADA"/>
    <w:rsid w:val="36AD60D5"/>
    <w:rsid w:val="36B224F9"/>
    <w:rsid w:val="36BD5820"/>
    <w:rsid w:val="36EC0CC9"/>
    <w:rsid w:val="37117919"/>
    <w:rsid w:val="37123D39"/>
    <w:rsid w:val="371371EE"/>
    <w:rsid w:val="371E4C95"/>
    <w:rsid w:val="373F410B"/>
    <w:rsid w:val="37A2124C"/>
    <w:rsid w:val="37EE7094"/>
    <w:rsid w:val="37F94635"/>
    <w:rsid w:val="380057AA"/>
    <w:rsid w:val="38237904"/>
    <w:rsid w:val="38296C89"/>
    <w:rsid w:val="383002EB"/>
    <w:rsid w:val="38327B47"/>
    <w:rsid w:val="38367638"/>
    <w:rsid w:val="38586797"/>
    <w:rsid w:val="388D1222"/>
    <w:rsid w:val="389B393F"/>
    <w:rsid w:val="38BC0149"/>
    <w:rsid w:val="38D87D1C"/>
    <w:rsid w:val="38E5105E"/>
    <w:rsid w:val="394E275F"/>
    <w:rsid w:val="395835DE"/>
    <w:rsid w:val="39636459"/>
    <w:rsid w:val="396B7F6C"/>
    <w:rsid w:val="39706B79"/>
    <w:rsid w:val="39A03A60"/>
    <w:rsid w:val="39B417A9"/>
    <w:rsid w:val="39D709A6"/>
    <w:rsid w:val="39D76BF8"/>
    <w:rsid w:val="39FC5695"/>
    <w:rsid w:val="3A006D8E"/>
    <w:rsid w:val="3A053765"/>
    <w:rsid w:val="3A06198B"/>
    <w:rsid w:val="3A0B5F92"/>
    <w:rsid w:val="3A3079D3"/>
    <w:rsid w:val="3A3556CD"/>
    <w:rsid w:val="3A3651E5"/>
    <w:rsid w:val="3A744481"/>
    <w:rsid w:val="3A771C4D"/>
    <w:rsid w:val="3A8C7BEF"/>
    <w:rsid w:val="3A906246"/>
    <w:rsid w:val="3A917373"/>
    <w:rsid w:val="3ABE3914"/>
    <w:rsid w:val="3AC23405"/>
    <w:rsid w:val="3AC3717D"/>
    <w:rsid w:val="3AC64F26"/>
    <w:rsid w:val="3AC94420"/>
    <w:rsid w:val="3AE27603"/>
    <w:rsid w:val="3B084B8F"/>
    <w:rsid w:val="3B223EA3"/>
    <w:rsid w:val="3B2349B7"/>
    <w:rsid w:val="3B3140E6"/>
    <w:rsid w:val="3B331C0C"/>
    <w:rsid w:val="3B3F2CA7"/>
    <w:rsid w:val="3B455DE4"/>
    <w:rsid w:val="3B4C2CCE"/>
    <w:rsid w:val="3B616CFF"/>
    <w:rsid w:val="3B6259F6"/>
    <w:rsid w:val="3B976654"/>
    <w:rsid w:val="3B994B11"/>
    <w:rsid w:val="3B9A1C8B"/>
    <w:rsid w:val="3BA318B7"/>
    <w:rsid w:val="3BA50630"/>
    <w:rsid w:val="3BC01EFC"/>
    <w:rsid w:val="3BC767F9"/>
    <w:rsid w:val="3BCA786A"/>
    <w:rsid w:val="3BD31E2F"/>
    <w:rsid w:val="3BEE031C"/>
    <w:rsid w:val="3BEE1FD7"/>
    <w:rsid w:val="3BF15831"/>
    <w:rsid w:val="3BF21AC7"/>
    <w:rsid w:val="3BF770DE"/>
    <w:rsid w:val="3C105946"/>
    <w:rsid w:val="3C471448"/>
    <w:rsid w:val="3C5F759A"/>
    <w:rsid w:val="3C6C525A"/>
    <w:rsid w:val="3CAA2424"/>
    <w:rsid w:val="3CBC20D5"/>
    <w:rsid w:val="3CCE23CB"/>
    <w:rsid w:val="3CD17D17"/>
    <w:rsid w:val="3CE41619"/>
    <w:rsid w:val="3D163594"/>
    <w:rsid w:val="3D232155"/>
    <w:rsid w:val="3D3A2881"/>
    <w:rsid w:val="3D3C7F39"/>
    <w:rsid w:val="3D440F09"/>
    <w:rsid w:val="3D4504A0"/>
    <w:rsid w:val="3D4A76E1"/>
    <w:rsid w:val="3D5E01F9"/>
    <w:rsid w:val="3D810DFD"/>
    <w:rsid w:val="3D8734BB"/>
    <w:rsid w:val="3D9A11D4"/>
    <w:rsid w:val="3DA16D89"/>
    <w:rsid w:val="3DA364BE"/>
    <w:rsid w:val="3DCA2C07"/>
    <w:rsid w:val="3DD60F75"/>
    <w:rsid w:val="3DE041CB"/>
    <w:rsid w:val="3DEB2C72"/>
    <w:rsid w:val="3DF15DAF"/>
    <w:rsid w:val="3E0C486E"/>
    <w:rsid w:val="3E0D48F6"/>
    <w:rsid w:val="3E1868B4"/>
    <w:rsid w:val="3E261EFC"/>
    <w:rsid w:val="3E377251"/>
    <w:rsid w:val="3E42664B"/>
    <w:rsid w:val="3E490F47"/>
    <w:rsid w:val="3E53355D"/>
    <w:rsid w:val="3E5A7334"/>
    <w:rsid w:val="3E7B5D6B"/>
    <w:rsid w:val="3E843E66"/>
    <w:rsid w:val="3E8F51FE"/>
    <w:rsid w:val="3E926F87"/>
    <w:rsid w:val="3E9A59DE"/>
    <w:rsid w:val="3EA5765F"/>
    <w:rsid w:val="3EA61778"/>
    <w:rsid w:val="3EAF4836"/>
    <w:rsid w:val="3EBB0897"/>
    <w:rsid w:val="3EC33DFA"/>
    <w:rsid w:val="3EE67C5E"/>
    <w:rsid w:val="3EEF6792"/>
    <w:rsid w:val="3F060E16"/>
    <w:rsid w:val="3F1D1096"/>
    <w:rsid w:val="3F1E0E25"/>
    <w:rsid w:val="3F253F62"/>
    <w:rsid w:val="3F2F0234"/>
    <w:rsid w:val="3F32667F"/>
    <w:rsid w:val="3F3F2FD1"/>
    <w:rsid w:val="3F442C5C"/>
    <w:rsid w:val="3F6363FE"/>
    <w:rsid w:val="3F670B63"/>
    <w:rsid w:val="3F683CC0"/>
    <w:rsid w:val="3F756B8F"/>
    <w:rsid w:val="3F7758D2"/>
    <w:rsid w:val="3F95226A"/>
    <w:rsid w:val="3F95482B"/>
    <w:rsid w:val="3FBA0B4E"/>
    <w:rsid w:val="3FD55988"/>
    <w:rsid w:val="4019356B"/>
    <w:rsid w:val="40472B55"/>
    <w:rsid w:val="404B17A6"/>
    <w:rsid w:val="40592157"/>
    <w:rsid w:val="406E1CAE"/>
    <w:rsid w:val="407707ED"/>
    <w:rsid w:val="40776A3F"/>
    <w:rsid w:val="40864ED4"/>
    <w:rsid w:val="40A0133A"/>
    <w:rsid w:val="40A23390"/>
    <w:rsid w:val="40C24B5D"/>
    <w:rsid w:val="40C31A53"/>
    <w:rsid w:val="40CF0629"/>
    <w:rsid w:val="40FA31CC"/>
    <w:rsid w:val="40FF545D"/>
    <w:rsid w:val="410067C8"/>
    <w:rsid w:val="411029F0"/>
    <w:rsid w:val="413761CE"/>
    <w:rsid w:val="418F0D2A"/>
    <w:rsid w:val="41961147"/>
    <w:rsid w:val="41A605BE"/>
    <w:rsid w:val="41A75102"/>
    <w:rsid w:val="41CF7778"/>
    <w:rsid w:val="41D01505"/>
    <w:rsid w:val="42334BE8"/>
    <w:rsid w:val="424741EF"/>
    <w:rsid w:val="42474939"/>
    <w:rsid w:val="424C3C57"/>
    <w:rsid w:val="425B53A7"/>
    <w:rsid w:val="42613FF3"/>
    <w:rsid w:val="42660D96"/>
    <w:rsid w:val="42733C91"/>
    <w:rsid w:val="428667D2"/>
    <w:rsid w:val="429E4757"/>
    <w:rsid w:val="42CB6BCE"/>
    <w:rsid w:val="42CD1CE0"/>
    <w:rsid w:val="42E1381E"/>
    <w:rsid w:val="42EC59EC"/>
    <w:rsid w:val="42ED6459"/>
    <w:rsid w:val="42FE58DD"/>
    <w:rsid w:val="43014CE6"/>
    <w:rsid w:val="43174B3D"/>
    <w:rsid w:val="432F53AF"/>
    <w:rsid w:val="434A043B"/>
    <w:rsid w:val="434B790E"/>
    <w:rsid w:val="4360274F"/>
    <w:rsid w:val="436239D7"/>
    <w:rsid w:val="438A7C97"/>
    <w:rsid w:val="43972F54"/>
    <w:rsid w:val="43977AB6"/>
    <w:rsid w:val="43A322E2"/>
    <w:rsid w:val="43A3342B"/>
    <w:rsid w:val="43B9736F"/>
    <w:rsid w:val="43C77C27"/>
    <w:rsid w:val="43D23F8D"/>
    <w:rsid w:val="43DE09EE"/>
    <w:rsid w:val="43E6128F"/>
    <w:rsid w:val="43FE4D82"/>
    <w:rsid w:val="44002FAD"/>
    <w:rsid w:val="449101DD"/>
    <w:rsid w:val="449C1F3B"/>
    <w:rsid w:val="44AD0C81"/>
    <w:rsid w:val="44C327C3"/>
    <w:rsid w:val="44C9538F"/>
    <w:rsid w:val="44DE1391"/>
    <w:rsid w:val="44DE3B51"/>
    <w:rsid w:val="44EF00D6"/>
    <w:rsid w:val="45085EB8"/>
    <w:rsid w:val="451B225C"/>
    <w:rsid w:val="452410C9"/>
    <w:rsid w:val="45317DFB"/>
    <w:rsid w:val="45367E04"/>
    <w:rsid w:val="45407E93"/>
    <w:rsid w:val="456D3CE4"/>
    <w:rsid w:val="4579042C"/>
    <w:rsid w:val="457F0571"/>
    <w:rsid w:val="45851176"/>
    <w:rsid w:val="45C63B94"/>
    <w:rsid w:val="45D73ADC"/>
    <w:rsid w:val="460E7851"/>
    <w:rsid w:val="460E7DA5"/>
    <w:rsid w:val="46130FB8"/>
    <w:rsid w:val="46422483"/>
    <w:rsid w:val="4659254A"/>
    <w:rsid w:val="465B0637"/>
    <w:rsid w:val="465E3F0D"/>
    <w:rsid w:val="46610012"/>
    <w:rsid w:val="466A16E6"/>
    <w:rsid w:val="466E2692"/>
    <w:rsid w:val="46893F2B"/>
    <w:rsid w:val="46B67B95"/>
    <w:rsid w:val="46C4686E"/>
    <w:rsid w:val="46C82144"/>
    <w:rsid w:val="470C0A31"/>
    <w:rsid w:val="47174AD8"/>
    <w:rsid w:val="47264BB4"/>
    <w:rsid w:val="47347391"/>
    <w:rsid w:val="477B778F"/>
    <w:rsid w:val="477D2899"/>
    <w:rsid w:val="478163F5"/>
    <w:rsid w:val="478203EC"/>
    <w:rsid w:val="478B1022"/>
    <w:rsid w:val="47B025FA"/>
    <w:rsid w:val="47E32C0C"/>
    <w:rsid w:val="47E80223"/>
    <w:rsid w:val="47ED75E7"/>
    <w:rsid w:val="480908C5"/>
    <w:rsid w:val="4809698F"/>
    <w:rsid w:val="4811697D"/>
    <w:rsid w:val="48361A88"/>
    <w:rsid w:val="4867383D"/>
    <w:rsid w:val="486F624E"/>
    <w:rsid w:val="48733F90"/>
    <w:rsid w:val="487A3E25"/>
    <w:rsid w:val="488B5503"/>
    <w:rsid w:val="48937E21"/>
    <w:rsid w:val="489A0361"/>
    <w:rsid w:val="48B94FF3"/>
    <w:rsid w:val="48E37AAB"/>
    <w:rsid w:val="48E73C7C"/>
    <w:rsid w:val="48F6071D"/>
    <w:rsid w:val="48FD385A"/>
    <w:rsid w:val="48FD4B4C"/>
    <w:rsid w:val="49060960"/>
    <w:rsid w:val="490966A2"/>
    <w:rsid w:val="490A68E0"/>
    <w:rsid w:val="491055FE"/>
    <w:rsid w:val="495F5B3E"/>
    <w:rsid w:val="496F77D7"/>
    <w:rsid w:val="497654FD"/>
    <w:rsid w:val="49795019"/>
    <w:rsid w:val="49A22934"/>
    <w:rsid w:val="49A4503C"/>
    <w:rsid w:val="49B64211"/>
    <w:rsid w:val="49E54A1A"/>
    <w:rsid w:val="49E56AF9"/>
    <w:rsid w:val="49F6167F"/>
    <w:rsid w:val="4A064FA0"/>
    <w:rsid w:val="4A0F22D5"/>
    <w:rsid w:val="4A115B30"/>
    <w:rsid w:val="4A16615C"/>
    <w:rsid w:val="4A4424D7"/>
    <w:rsid w:val="4A49454B"/>
    <w:rsid w:val="4A4A2ACF"/>
    <w:rsid w:val="4A657908"/>
    <w:rsid w:val="4A914BA1"/>
    <w:rsid w:val="4A946440"/>
    <w:rsid w:val="4A963F66"/>
    <w:rsid w:val="4AB82D0F"/>
    <w:rsid w:val="4AE64EED"/>
    <w:rsid w:val="4AEB7664"/>
    <w:rsid w:val="4AF05F0B"/>
    <w:rsid w:val="4AFD7C19"/>
    <w:rsid w:val="4B0567D1"/>
    <w:rsid w:val="4B236AAE"/>
    <w:rsid w:val="4B65492A"/>
    <w:rsid w:val="4B707271"/>
    <w:rsid w:val="4B771FE9"/>
    <w:rsid w:val="4B7D6ED4"/>
    <w:rsid w:val="4B9739F7"/>
    <w:rsid w:val="4B9D30D2"/>
    <w:rsid w:val="4BC007A7"/>
    <w:rsid w:val="4BD20FCE"/>
    <w:rsid w:val="4BEE2503"/>
    <w:rsid w:val="4BEE4235"/>
    <w:rsid w:val="4C1866D1"/>
    <w:rsid w:val="4C1B3A73"/>
    <w:rsid w:val="4C245A30"/>
    <w:rsid w:val="4C4F6AC2"/>
    <w:rsid w:val="4C5639AD"/>
    <w:rsid w:val="4C5D11DF"/>
    <w:rsid w:val="4CA8514E"/>
    <w:rsid w:val="4CB6685F"/>
    <w:rsid w:val="4CC367FE"/>
    <w:rsid w:val="4CEF282F"/>
    <w:rsid w:val="4CFB7E4B"/>
    <w:rsid w:val="4D07739D"/>
    <w:rsid w:val="4D077F3C"/>
    <w:rsid w:val="4D0A4797"/>
    <w:rsid w:val="4D0F11F0"/>
    <w:rsid w:val="4D123355"/>
    <w:rsid w:val="4D2A3B31"/>
    <w:rsid w:val="4D312C52"/>
    <w:rsid w:val="4D390DB3"/>
    <w:rsid w:val="4D60260A"/>
    <w:rsid w:val="4D6F79FF"/>
    <w:rsid w:val="4D905305"/>
    <w:rsid w:val="4D964A72"/>
    <w:rsid w:val="4D9C1254"/>
    <w:rsid w:val="4DA644C0"/>
    <w:rsid w:val="4DAB1C82"/>
    <w:rsid w:val="4DAE5A6A"/>
    <w:rsid w:val="4DB90697"/>
    <w:rsid w:val="4DBC3CE3"/>
    <w:rsid w:val="4DBF769C"/>
    <w:rsid w:val="4DC1579E"/>
    <w:rsid w:val="4E102281"/>
    <w:rsid w:val="4E793892"/>
    <w:rsid w:val="4E7A2DCC"/>
    <w:rsid w:val="4E7C3473"/>
    <w:rsid w:val="4E800872"/>
    <w:rsid w:val="4E8C356D"/>
    <w:rsid w:val="4E965BF7"/>
    <w:rsid w:val="4E9702AC"/>
    <w:rsid w:val="4EB26E94"/>
    <w:rsid w:val="4EC569ED"/>
    <w:rsid w:val="4ED4505D"/>
    <w:rsid w:val="4ED50EA1"/>
    <w:rsid w:val="4EEC050C"/>
    <w:rsid w:val="4EF456FF"/>
    <w:rsid w:val="4EFB701C"/>
    <w:rsid w:val="4F0B70EC"/>
    <w:rsid w:val="4F104EC3"/>
    <w:rsid w:val="4F253562"/>
    <w:rsid w:val="4F3B332E"/>
    <w:rsid w:val="4F47354A"/>
    <w:rsid w:val="4F6C1739"/>
    <w:rsid w:val="4F6D4A83"/>
    <w:rsid w:val="4F714FA1"/>
    <w:rsid w:val="4F734876"/>
    <w:rsid w:val="4F911C54"/>
    <w:rsid w:val="4FCF1174"/>
    <w:rsid w:val="4FE625E0"/>
    <w:rsid w:val="4FEE03A0"/>
    <w:rsid w:val="4FFC288D"/>
    <w:rsid w:val="50016325"/>
    <w:rsid w:val="5021480F"/>
    <w:rsid w:val="503C110B"/>
    <w:rsid w:val="50502E09"/>
    <w:rsid w:val="50962ECB"/>
    <w:rsid w:val="50A42E38"/>
    <w:rsid w:val="50A4577F"/>
    <w:rsid w:val="50B73D1F"/>
    <w:rsid w:val="50BD5BC9"/>
    <w:rsid w:val="50C11EEE"/>
    <w:rsid w:val="50CC6933"/>
    <w:rsid w:val="50E97CFC"/>
    <w:rsid w:val="50EF43D0"/>
    <w:rsid w:val="50FA4028"/>
    <w:rsid w:val="510D65B7"/>
    <w:rsid w:val="511157AB"/>
    <w:rsid w:val="511931FB"/>
    <w:rsid w:val="51294507"/>
    <w:rsid w:val="5142540C"/>
    <w:rsid w:val="51434700"/>
    <w:rsid w:val="5152596E"/>
    <w:rsid w:val="518832C8"/>
    <w:rsid w:val="5190582C"/>
    <w:rsid w:val="51912D1E"/>
    <w:rsid w:val="519D3C50"/>
    <w:rsid w:val="51A0432A"/>
    <w:rsid w:val="51A5755C"/>
    <w:rsid w:val="51A86090"/>
    <w:rsid w:val="51B7396D"/>
    <w:rsid w:val="51F7178E"/>
    <w:rsid w:val="522E4CC3"/>
    <w:rsid w:val="5244713B"/>
    <w:rsid w:val="52615633"/>
    <w:rsid w:val="526F4DE4"/>
    <w:rsid w:val="527E3C5D"/>
    <w:rsid w:val="52977FD4"/>
    <w:rsid w:val="529B480F"/>
    <w:rsid w:val="52A25790"/>
    <w:rsid w:val="52A96B6F"/>
    <w:rsid w:val="52B45975"/>
    <w:rsid w:val="52CA52C1"/>
    <w:rsid w:val="52D86000"/>
    <w:rsid w:val="52D94AA4"/>
    <w:rsid w:val="52E01EE3"/>
    <w:rsid w:val="52E066C6"/>
    <w:rsid w:val="52EA3A62"/>
    <w:rsid w:val="52F50BB8"/>
    <w:rsid w:val="52F61A46"/>
    <w:rsid w:val="53097272"/>
    <w:rsid w:val="53177C0E"/>
    <w:rsid w:val="53514ECE"/>
    <w:rsid w:val="53544462"/>
    <w:rsid w:val="535E583D"/>
    <w:rsid w:val="537F5EDF"/>
    <w:rsid w:val="53964FD7"/>
    <w:rsid w:val="5397158E"/>
    <w:rsid w:val="53D77AC9"/>
    <w:rsid w:val="53F51CFD"/>
    <w:rsid w:val="53F80B56"/>
    <w:rsid w:val="54013861"/>
    <w:rsid w:val="5411465D"/>
    <w:rsid w:val="54161C73"/>
    <w:rsid w:val="543F11CA"/>
    <w:rsid w:val="54487265"/>
    <w:rsid w:val="544D6070"/>
    <w:rsid w:val="545A24A8"/>
    <w:rsid w:val="54605E1E"/>
    <w:rsid w:val="547A48F8"/>
    <w:rsid w:val="54B3506A"/>
    <w:rsid w:val="54B37196"/>
    <w:rsid w:val="54C65448"/>
    <w:rsid w:val="54CA0D16"/>
    <w:rsid w:val="54DA7145"/>
    <w:rsid w:val="54DD4057"/>
    <w:rsid w:val="54E7490F"/>
    <w:rsid w:val="54ED4FBF"/>
    <w:rsid w:val="550764A4"/>
    <w:rsid w:val="550B2BF6"/>
    <w:rsid w:val="551030CB"/>
    <w:rsid w:val="55110DB9"/>
    <w:rsid w:val="551D59AF"/>
    <w:rsid w:val="55214EB5"/>
    <w:rsid w:val="552D196B"/>
    <w:rsid w:val="55364EFD"/>
    <w:rsid w:val="553E1482"/>
    <w:rsid w:val="554A082F"/>
    <w:rsid w:val="55581D78"/>
    <w:rsid w:val="555D4828"/>
    <w:rsid w:val="55630EE8"/>
    <w:rsid w:val="557A4C8B"/>
    <w:rsid w:val="558931E1"/>
    <w:rsid w:val="55913CA7"/>
    <w:rsid w:val="55923347"/>
    <w:rsid w:val="55925180"/>
    <w:rsid w:val="55983B1B"/>
    <w:rsid w:val="55A8376B"/>
    <w:rsid w:val="55A90FF1"/>
    <w:rsid w:val="55C0458D"/>
    <w:rsid w:val="55C45E2B"/>
    <w:rsid w:val="55D87DB9"/>
    <w:rsid w:val="55DC29B6"/>
    <w:rsid w:val="55DD4241"/>
    <w:rsid w:val="55FA3659"/>
    <w:rsid w:val="56051FA0"/>
    <w:rsid w:val="5664316A"/>
    <w:rsid w:val="566B6D1E"/>
    <w:rsid w:val="567A298E"/>
    <w:rsid w:val="569E48CE"/>
    <w:rsid w:val="56B57E6A"/>
    <w:rsid w:val="56BC2FA6"/>
    <w:rsid w:val="56D54068"/>
    <w:rsid w:val="56DE116E"/>
    <w:rsid w:val="56FA4243"/>
    <w:rsid w:val="57032A2C"/>
    <w:rsid w:val="570A1F63"/>
    <w:rsid w:val="570F5219"/>
    <w:rsid w:val="575D12B5"/>
    <w:rsid w:val="57610A87"/>
    <w:rsid w:val="57684EDC"/>
    <w:rsid w:val="577B1140"/>
    <w:rsid w:val="577B69BD"/>
    <w:rsid w:val="577B7F21"/>
    <w:rsid w:val="577F181B"/>
    <w:rsid w:val="57921984"/>
    <w:rsid w:val="579730CB"/>
    <w:rsid w:val="579737F0"/>
    <w:rsid w:val="57A203EE"/>
    <w:rsid w:val="57AB7B30"/>
    <w:rsid w:val="57AF5251"/>
    <w:rsid w:val="57B26373"/>
    <w:rsid w:val="57B63F04"/>
    <w:rsid w:val="57CD20C2"/>
    <w:rsid w:val="57D533EA"/>
    <w:rsid w:val="57D675AB"/>
    <w:rsid w:val="57D95FDD"/>
    <w:rsid w:val="57DE0CFA"/>
    <w:rsid w:val="57F64296"/>
    <w:rsid w:val="57F86260"/>
    <w:rsid w:val="57FF139C"/>
    <w:rsid w:val="580764A3"/>
    <w:rsid w:val="580C5E5B"/>
    <w:rsid w:val="580E58D8"/>
    <w:rsid w:val="58207565"/>
    <w:rsid w:val="585C5545"/>
    <w:rsid w:val="58917D2F"/>
    <w:rsid w:val="5894085C"/>
    <w:rsid w:val="589F2326"/>
    <w:rsid w:val="58AE4F0C"/>
    <w:rsid w:val="58B85899"/>
    <w:rsid w:val="58BA3515"/>
    <w:rsid w:val="58C3686E"/>
    <w:rsid w:val="58D5034F"/>
    <w:rsid w:val="58DD3A07"/>
    <w:rsid w:val="58E363A9"/>
    <w:rsid w:val="59172716"/>
    <w:rsid w:val="59284CA9"/>
    <w:rsid w:val="592B61C1"/>
    <w:rsid w:val="595B0854"/>
    <w:rsid w:val="595E1678"/>
    <w:rsid w:val="5963595B"/>
    <w:rsid w:val="596D5BD4"/>
    <w:rsid w:val="5975743C"/>
    <w:rsid w:val="597E3DD8"/>
    <w:rsid w:val="5988696D"/>
    <w:rsid w:val="59A977AE"/>
    <w:rsid w:val="59AC5554"/>
    <w:rsid w:val="59B44408"/>
    <w:rsid w:val="59BB5797"/>
    <w:rsid w:val="59EE791A"/>
    <w:rsid w:val="59F80043"/>
    <w:rsid w:val="5A0136D6"/>
    <w:rsid w:val="5A09252F"/>
    <w:rsid w:val="5A0B2778"/>
    <w:rsid w:val="5A2A7C7B"/>
    <w:rsid w:val="5A3E2560"/>
    <w:rsid w:val="5A5D3B6E"/>
    <w:rsid w:val="5A637A76"/>
    <w:rsid w:val="5A6D33BA"/>
    <w:rsid w:val="5A792B1F"/>
    <w:rsid w:val="5A874767"/>
    <w:rsid w:val="5AA658B2"/>
    <w:rsid w:val="5AA85BE2"/>
    <w:rsid w:val="5AAD6F28"/>
    <w:rsid w:val="5AD05272"/>
    <w:rsid w:val="5AD14B46"/>
    <w:rsid w:val="5AD63A24"/>
    <w:rsid w:val="5ADD173D"/>
    <w:rsid w:val="5B2D103C"/>
    <w:rsid w:val="5B2E1A1D"/>
    <w:rsid w:val="5B340806"/>
    <w:rsid w:val="5B3779C7"/>
    <w:rsid w:val="5B5419FF"/>
    <w:rsid w:val="5B7F45A2"/>
    <w:rsid w:val="5B843A1C"/>
    <w:rsid w:val="5B873E3F"/>
    <w:rsid w:val="5B8B1199"/>
    <w:rsid w:val="5B8F0C89"/>
    <w:rsid w:val="5B9B762E"/>
    <w:rsid w:val="5BC546AB"/>
    <w:rsid w:val="5BD60666"/>
    <w:rsid w:val="5C02690E"/>
    <w:rsid w:val="5C196DA7"/>
    <w:rsid w:val="5C2A048C"/>
    <w:rsid w:val="5C5B6E40"/>
    <w:rsid w:val="5C704499"/>
    <w:rsid w:val="5C80234E"/>
    <w:rsid w:val="5C8A680C"/>
    <w:rsid w:val="5CCA67E8"/>
    <w:rsid w:val="5CF35D1E"/>
    <w:rsid w:val="5CFF3BED"/>
    <w:rsid w:val="5D096819"/>
    <w:rsid w:val="5D0C4701"/>
    <w:rsid w:val="5D0F0395"/>
    <w:rsid w:val="5D221076"/>
    <w:rsid w:val="5D397964"/>
    <w:rsid w:val="5D3C6783"/>
    <w:rsid w:val="5D4C3F91"/>
    <w:rsid w:val="5D5A391C"/>
    <w:rsid w:val="5D5F10C0"/>
    <w:rsid w:val="5D656145"/>
    <w:rsid w:val="5D720862"/>
    <w:rsid w:val="5D8365CC"/>
    <w:rsid w:val="5D891B7B"/>
    <w:rsid w:val="5DAD38EE"/>
    <w:rsid w:val="5DB21D7A"/>
    <w:rsid w:val="5DBB0E09"/>
    <w:rsid w:val="5DDE7CA6"/>
    <w:rsid w:val="5DEC23C3"/>
    <w:rsid w:val="5E006862"/>
    <w:rsid w:val="5E0207B9"/>
    <w:rsid w:val="5E1834A1"/>
    <w:rsid w:val="5E261785"/>
    <w:rsid w:val="5E435D5B"/>
    <w:rsid w:val="5E453881"/>
    <w:rsid w:val="5E4A7017"/>
    <w:rsid w:val="5E552BBA"/>
    <w:rsid w:val="5E611C10"/>
    <w:rsid w:val="5E622685"/>
    <w:rsid w:val="5E6838BC"/>
    <w:rsid w:val="5E6F69C2"/>
    <w:rsid w:val="5E6F6B50"/>
    <w:rsid w:val="5E7A0F3F"/>
    <w:rsid w:val="5EA44A4C"/>
    <w:rsid w:val="5EA54320"/>
    <w:rsid w:val="5EA66A16"/>
    <w:rsid w:val="5EBD3D5F"/>
    <w:rsid w:val="5EC073AC"/>
    <w:rsid w:val="5EC40FB8"/>
    <w:rsid w:val="5ED4165D"/>
    <w:rsid w:val="5ED73AF1"/>
    <w:rsid w:val="5EFC7377"/>
    <w:rsid w:val="5F06174D"/>
    <w:rsid w:val="5F1F40D2"/>
    <w:rsid w:val="5F2142EE"/>
    <w:rsid w:val="5F217848"/>
    <w:rsid w:val="5F3A3602"/>
    <w:rsid w:val="5F45733B"/>
    <w:rsid w:val="5F580932"/>
    <w:rsid w:val="5F6146EB"/>
    <w:rsid w:val="5F6277C6"/>
    <w:rsid w:val="5F6D0B1D"/>
    <w:rsid w:val="5F8D0B82"/>
    <w:rsid w:val="5FA56CCD"/>
    <w:rsid w:val="5FA97E40"/>
    <w:rsid w:val="5FB25307"/>
    <w:rsid w:val="5FB54236"/>
    <w:rsid w:val="5FCC5339"/>
    <w:rsid w:val="5FE34A5B"/>
    <w:rsid w:val="5FEE50F0"/>
    <w:rsid w:val="5FFE1E36"/>
    <w:rsid w:val="6008100A"/>
    <w:rsid w:val="60085A40"/>
    <w:rsid w:val="601869A4"/>
    <w:rsid w:val="60232584"/>
    <w:rsid w:val="60235E44"/>
    <w:rsid w:val="60473888"/>
    <w:rsid w:val="607330CE"/>
    <w:rsid w:val="60793CB6"/>
    <w:rsid w:val="60825176"/>
    <w:rsid w:val="609F2AC4"/>
    <w:rsid w:val="60AA6B22"/>
    <w:rsid w:val="60B92304"/>
    <w:rsid w:val="60C22D2E"/>
    <w:rsid w:val="60F577E0"/>
    <w:rsid w:val="60FA2EE8"/>
    <w:rsid w:val="60FC0DF8"/>
    <w:rsid w:val="61054A27"/>
    <w:rsid w:val="610A52BC"/>
    <w:rsid w:val="611D2366"/>
    <w:rsid w:val="6128091C"/>
    <w:rsid w:val="61412A26"/>
    <w:rsid w:val="61421856"/>
    <w:rsid w:val="615227C4"/>
    <w:rsid w:val="61654E3F"/>
    <w:rsid w:val="617526CF"/>
    <w:rsid w:val="617F70AA"/>
    <w:rsid w:val="6182292A"/>
    <w:rsid w:val="619F7F92"/>
    <w:rsid w:val="61A66D2D"/>
    <w:rsid w:val="61BB4C0A"/>
    <w:rsid w:val="61D779DD"/>
    <w:rsid w:val="61F94C26"/>
    <w:rsid w:val="61FD4410"/>
    <w:rsid w:val="62000E56"/>
    <w:rsid w:val="6203135B"/>
    <w:rsid w:val="624F3E49"/>
    <w:rsid w:val="62632286"/>
    <w:rsid w:val="62885958"/>
    <w:rsid w:val="62A41F90"/>
    <w:rsid w:val="62C70D09"/>
    <w:rsid w:val="62F40B65"/>
    <w:rsid w:val="62FC2CFE"/>
    <w:rsid w:val="63011DCC"/>
    <w:rsid w:val="63024505"/>
    <w:rsid w:val="63273E9D"/>
    <w:rsid w:val="635600A5"/>
    <w:rsid w:val="635B1DB5"/>
    <w:rsid w:val="63711FED"/>
    <w:rsid w:val="63880DDC"/>
    <w:rsid w:val="638D750D"/>
    <w:rsid w:val="63AC6CC0"/>
    <w:rsid w:val="63F20998"/>
    <w:rsid w:val="64055776"/>
    <w:rsid w:val="64240056"/>
    <w:rsid w:val="643E143A"/>
    <w:rsid w:val="64491666"/>
    <w:rsid w:val="64763914"/>
    <w:rsid w:val="648B6EEF"/>
    <w:rsid w:val="64AD03D2"/>
    <w:rsid w:val="64B452BD"/>
    <w:rsid w:val="64BE5CE6"/>
    <w:rsid w:val="64C158BF"/>
    <w:rsid w:val="64CE2EAA"/>
    <w:rsid w:val="64D92F75"/>
    <w:rsid w:val="64F71F1C"/>
    <w:rsid w:val="65313307"/>
    <w:rsid w:val="653C3090"/>
    <w:rsid w:val="655F347A"/>
    <w:rsid w:val="65854376"/>
    <w:rsid w:val="658767BE"/>
    <w:rsid w:val="65892531"/>
    <w:rsid w:val="659F5F6D"/>
    <w:rsid w:val="65E10333"/>
    <w:rsid w:val="65FA7D6A"/>
    <w:rsid w:val="66092497"/>
    <w:rsid w:val="66195831"/>
    <w:rsid w:val="662E75B1"/>
    <w:rsid w:val="66342C2E"/>
    <w:rsid w:val="663C37BC"/>
    <w:rsid w:val="663E784C"/>
    <w:rsid w:val="664663E8"/>
    <w:rsid w:val="668B6A45"/>
    <w:rsid w:val="668F0099"/>
    <w:rsid w:val="66C6686D"/>
    <w:rsid w:val="66E16111"/>
    <w:rsid w:val="66E64D43"/>
    <w:rsid w:val="67011F07"/>
    <w:rsid w:val="67135C6C"/>
    <w:rsid w:val="671F3517"/>
    <w:rsid w:val="67220C03"/>
    <w:rsid w:val="672506F4"/>
    <w:rsid w:val="672F3F24"/>
    <w:rsid w:val="673E055F"/>
    <w:rsid w:val="673F17B5"/>
    <w:rsid w:val="674F35D9"/>
    <w:rsid w:val="67551CE3"/>
    <w:rsid w:val="676064AB"/>
    <w:rsid w:val="677F7E04"/>
    <w:rsid w:val="67A22552"/>
    <w:rsid w:val="67A22DAB"/>
    <w:rsid w:val="67B22DCC"/>
    <w:rsid w:val="67B9006A"/>
    <w:rsid w:val="67BE71AA"/>
    <w:rsid w:val="67C021CA"/>
    <w:rsid w:val="67D90273"/>
    <w:rsid w:val="67DE5875"/>
    <w:rsid w:val="67E55852"/>
    <w:rsid w:val="67EB1AB4"/>
    <w:rsid w:val="67F7359B"/>
    <w:rsid w:val="67FA1285"/>
    <w:rsid w:val="684F3C7A"/>
    <w:rsid w:val="68551F4F"/>
    <w:rsid w:val="68692862"/>
    <w:rsid w:val="687C10C9"/>
    <w:rsid w:val="68840C16"/>
    <w:rsid w:val="688431F8"/>
    <w:rsid w:val="68872541"/>
    <w:rsid w:val="68876EFB"/>
    <w:rsid w:val="68884654"/>
    <w:rsid w:val="689F444F"/>
    <w:rsid w:val="68B96DBB"/>
    <w:rsid w:val="68C40858"/>
    <w:rsid w:val="68CA2805"/>
    <w:rsid w:val="68CC78C9"/>
    <w:rsid w:val="68D221B5"/>
    <w:rsid w:val="68E937A3"/>
    <w:rsid w:val="68EC14C9"/>
    <w:rsid w:val="68EF720B"/>
    <w:rsid w:val="68FC7232"/>
    <w:rsid w:val="69110F2F"/>
    <w:rsid w:val="691664E5"/>
    <w:rsid w:val="691B62A4"/>
    <w:rsid w:val="693E15D3"/>
    <w:rsid w:val="69561038"/>
    <w:rsid w:val="69624332"/>
    <w:rsid w:val="69627681"/>
    <w:rsid w:val="69674B3F"/>
    <w:rsid w:val="69690D6B"/>
    <w:rsid w:val="6977531D"/>
    <w:rsid w:val="69A47FF6"/>
    <w:rsid w:val="69CC2BFF"/>
    <w:rsid w:val="69F61ED3"/>
    <w:rsid w:val="69FD55B8"/>
    <w:rsid w:val="69FD7706"/>
    <w:rsid w:val="6A0B1C62"/>
    <w:rsid w:val="6A0B64C2"/>
    <w:rsid w:val="6A2406C8"/>
    <w:rsid w:val="6A2C4B95"/>
    <w:rsid w:val="6A413A96"/>
    <w:rsid w:val="6A470CEF"/>
    <w:rsid w:val="6A582B8E"/>
    <w:rsid w:val="6A617C95"/>
    <w:rsid w:val="6A8B6AC0"/>
    <w:rsid w:val="6A924658"/>
    <w:rsid w:val="6A975464"/>
    <w:rsid w:val="6AD23F98"/>
    <w:rsid w:val="6ADE0BD1"/>
    <w:rsid w:val="6AE96859"/>
    <w:rsid w:val="6B064398"/>
    <w:rsid w:val="6B100E00"/>
    <w:rsid w:val="6B147746"/>
    <w:rsid w:val="6B1B6095"/>
    <w:rsid w:val="6B24787C"/>
    <w:rsid w:val="6B291D70"/>
    <w:rsid w:val="6B3B64BF"/>
    <w:rsid w:val="6B4A697B"/>
    <w:rsid w:val="6B507AF5"/>
    <w:rsid w:val="6B534390"/>
    <w:rsid w:val="6B573233"/>
    <w:rsid w:val="6B59153C"/>
    <w:rsid w:val="6B5B6274"/>
    <w:rsid w:val="6B621F16"/>
    <w:rsid w:val="6B623CC4"/>
    <w:rsid w:val="6B655563"/>
    <w:rsid w:val="6B7C0851"/>
    <w:rsid w:val="6B935D53"/>
    <w:rsid w:val="6B984B84"/>
    <w:rsid w:val="6C01138F"/>
    <w:rsid w:val="6C196F71"/>
    <w:rsid w:val="6C226FCB"/>
    <w:rsid w:val="6C31226F"/>
    <w:rsid w:val="6C552F0B"/>
    <w:rsid w:val="6C8C67B7"/>
    <w:rsid w:val="6C9D744C"/>
    <w:rsid w:val="6CA34594"/>
    <w:rsid w:val="6CB322FE"/>
    <w:rsid w:val="6CD209D6"/>
    <w:rsid w:val="6CDF30F3"/>
    <w:rsid w:val="6CE30E35"/>
    <w:rsid w:val="6D0859C4"/>
    <w:rsid w:val="6D1159A2"/>
    <w:rsid w:val="6D167928"/>
    <w:rsid w:val="6D174F52"/>
    <w:rsid w:val="6D231231"/>
    <w:rsid w:val="6D26299B"/>
    <w:rsid w:val="6D4772EC"/>
    <w:rsid w:val="6D631F76"/>
    <w:rsid w:val="6D9078AF"/>
    <w:rsid w:val="6DAA3FEF"/>
    <w:rsid w:val="6DB14A8F"/>
    <w:rsid w:val="6DBC51E2"/>
    <w:rsid w:val="6DC0172B"/>
    <w:rsid w:val="6DCB690C"/>
    <w:rsid w:val="6DD41A5B"/>
    <w:rsid w:val="6DF43C2E"/>
    <w:rsid w:val="6DF51CA3"/>
    <w:rsid w:val="6E032E11"/>
    <w:rsid w:val="6E342BB6"/>
    <w:rsid w:val="6E3D27C7"/>
    <w:rsid w:val="6E3F02ED"/>
    <w:rsid w:val="6E511DCE"/>
    <w:rsid w:val="6E5550E6"/>
    <w:rsid w:val="6E8335BD"/>
    <w:rsid w:val="6E851A78"/>
    <w:rsid w:val="6E8E12EF"/>
    <w:rsid w:val="6E922445"/>
    <w:rsid w:val="6E972936"/>
    <w:rsid w:val="6EA62C1F"/>
    <w:rsid w:val="6ED446C5"/>
    <w:rsid w:val="6F1D4918"/>
    <w:rsid w:val="6F286FD3"/>
    <w:rsid w:val="6F2A7D94"/>
    <w:rsid w:val="6F4126F9"/>
    <w:rsid w:val="6F55390B"/>
    <w:rsid w:val="6F5D69D1"/>
    <w:rsid w:val="6F5E47A3"/>
    <w:rsid w:val="6F8331F1"/>
    <w:rsid w:val="6F983BAA"/>
    <w:rsid w:val="6FAE1A09"/>
    <w:rsid w:val="6FC926C5"/>
    <w:rsid w:val="6FCC5BB0"/>
    <w:rsid w:val="6FD75BF8"/>
    <w:rsid w:val="6FD827A7"/>
    <w:rsid w:val="6FF11ABB"/>
    <w:rsid w:val="704B4683"/>
    <w:rsid w:val="705854A2"/>
    <w:rsid w:val="70595B79"/>
    <w:rsid w:val="707723D0"/>
    <w:rsid w:val="708446DD"/>
    <w:rsid w:val="70AC59E2"/>
    <w:rsid w:val="70B87BA2"/>
    <w:rsid w:val="70CC2F56"/>
    <w:rsid w:val="70E712A9"/>
    <w:rsid w:val="70E76A1A"/>
    <w:rsid w:val="70F5661B"/>
    <w:rsid w:val="713559D7"/>
    <w:rsid w:val="71360107"/>
    <w:rsid w:val="713B688E"/>
    <w:rsid w:val="714A76D4"/>
    <w:rsid w:val="718F6E95"/>
    <w:rsid w:val="71AF3F93"/>
    <w:rsid w:val="71D43752"/>
    <w:rsid w:val="71D813B6"/>
    <w:rsid w:val="71E76CD1"/>
    <w:rsid w:val="71EC42E8"/>
    <w:rsid w:val="71EF202A"/>
    <w:rsid w:val="71F1796A"/>
    <w:rsid w:val="72154626"/>
    <w:rsid w:val="722021E3"/>
    <w:rsid w:val="72262B5D"/>
    <w:rsid w:val="72283FF7"/>
    <w:rsid w:val="722C3649"/>
    <w:rsid w:val="722E7212"/>
    <w:rsid w:val="723A0474"/>
    <w:rsid w:val="7252699C"/>
    <w:rsid w:val="725923E4"/>
    <w:rsid w:val="72850298"/>
    <w:rsid w:val="72864BF7"/>
    <w:rsid w:val="729023FC"/>
    <w:rsid w:val="72A5093A"/>
    <w:rsid w:val="72AC3A77"/>
    <w:rsid w:val="72BF19FC"/>
    <w:rsid w:val="72C65A98"/>
    <w:rsid w:val="732A7A12"/>
    <w:rsid w:val="73326672"/>
    <w:rsid w:val="733E16AC"/>
    <w:rsid w:val="734343DB"/>
    <w:rsid w:val="735008A6"/>
    <w:rsid w:val="736B56E0"/>
    <w:rsid w:val="73C0646E"/>
    <w:rsid w:val="73CD1EF7"/>
    <w:rsid w:val="73E7CF11"/>
    <w:rsid w:val="742222F5"/>
    <w:rsid w:val="74404DBF"/>
    <w:rsid w:val="744321B9"/>
    <w:rsid w:val="74476126"/>
    <w:rsid w:val="74624D35"/>
    <w:rsid w:val="7467234B"/>
    <w:rsid w:val="74706664"/>
    <w:rsid w:val="74782184"/>
    <w:rsid w:val="747F3682"/>
    <w:rsid w:val="749968D4"/>
    <w:rsid w:val="749C4185"/>
    <w:rsid w:val="74AF22FD"/>
    <w:rsid w:val="74DD43BC"/>
    <w:rsid w:val="74FA6D1C"/>
    <w:rsid w:val="75045DEC"/>
    <w:rsid w:val="75067759"/>
    <w:rsid w:val="75091655"/>
    <w:rsid w:val="75181898"/>
    <w:rsid w:val="752E6DCD"/>
    <w:rsid w:val="753A180E"/>
    <w:rsid w:val="75510906"/>
    <w:rsid w:val="7551380D"/>
    <w:rsid w:val="755D54FC"/>
    <w:rsid w:val="75600BE5"/>
    <w:rsid w:val="7564475C"/>
    <w:rsid w:val="757A60AE"/>
    <w:rsid w:val="757C1E26"/>
    <w:rsid w:val="7583797F"/>
    <w:rsid w:val="75D20F1D"/>
    <w:rsid w:val="75DA2C18"/>
    <w:rsid w:val="75F54412"/>
    <w:rsid w:val="761D08E0"/>
    <w:rsid w:val="763C15B6"/>
    <w:rsid w:val="765D347C"/>
    <w:rsid w:val="766B442C"/>
    <w:rsid w:val="76826699"/>
    <w:rsid w:val="76870FBF"/>
    <w:rsid w:val="769856DF"/>
    <w:rsid w:val="76C87133"/>
    <w:rsid w:val="76CD08D5"/>
    <w:rsid w:val="76DB4B92"/>
    <w:rsid w:val="76FA74A7"/>
    <w:rsid w:val="76FD013A"/>
    <w:rsid w:val="77052AA4"/>
    <w:rsid w:val="77136511"/>
    <w:rsid w:val="7722255A"/>
    <w:rsid w:val="77340A39"/>
    <w:rsid w:val="77351FD0"/>
    <w:rsid w:val="77400C32"/>
    <w:rsid w:val="77472422"/>
    <w:rsid w:val="774E334F"/>
    <w:rsid w:val="775F555C"/>
    <w:rsid w:val="775F7040"/>
    <w:rsid w:val="776E579F"/>
    <w:rsid w:val="777F31F2"/>
    <w:rsid w:val="779E3850"/>
    <w:rsid w:val="77AB07A1"/>
    <w:rsid w:val="77D1700D"/>
    <w:rsid w:val="77DE7F12"/>
    <w:rsid w:val="77EC04CC"/>
    <w:rsid w:val="77F0668A"/>
    <w:rsid w:val="78014865"/>
    <w:rsid w:val="78320EC2"/>
    <w:rsid w:val="785726D7"/>
    <w:rsid w:val="78775729"/>
    <w:rsid w:val="78A07BDA"/>
    <w:rsid w:val="78A42DB0"/>
    <w:rsid w:val="78A656AB"/>
    <w:rsid w:val="78B2245C"/>
    <w:rsid w:val="78CE2B8D"/>
    <w:rsid w:val="78E172CC"/>
    <w:rsid w:val="78EA1D1F"/>
    <w:rsid w:val="7904172F"/>
    <w:rsid w:val="79065900"/>
    <w:rsid w:val="790F7E27"/>
    <w:rsid w:val="79200D1B"/>
    <w:rsid w:val="79295E21"/>
    <w:rsid w:val="792A231A"/>
    <w:rsid w:val="79316829"/>
    <w:rsid w:val="79404F19"/>
    <w:rsid w:val="79507852"/>
    <w:rsid w:val="796706F8"/>
    <w:rsid w:val="797E66A9"/>
    <w:rsid w:val="798518A4"/>
    <w:rsid w:val="798B6ADC"/>
    <w:rsid w:val="79983CE7"/>
    <w:rsid w:val="799E6E1B"/>
    <w:rsid w:val="79A13C0A"/>
    <w:rsid w:val="79A97383"/>
    <w:rsid w:val="79E27E8B"/>
    <w:rsid w:val="79E461EC"/>
    <w:rsid w:val="79F24465"/>
    <w:rsid w:val="79F850CE"/>
    <w:rsid w:val="79FD443C"/>
    <w:rsid w:val="7A097A01"/>
    <w:rsid w:val="7A0B3779"/>
    <w:rsid w:val="7A0F14BB"/>
    <w:rsid w:val="7A124B07"/>
    <w:rsid w:val="7A1D1975"/>
    <w:rsid w:val="7A3B5B1E"/>
    <w:rsid w:val="7A3D2FD1"/>
    <w:rsid w:val="7A3E5150"/>
    <w:rsid w:val="7A3F3423"/>
    <w:rsid w:val="7A4670D6"/>
    <w:rsid w:val="7A49604F"/>
    <w:rsid w:val="7A534B63"/>
    <w:rsid w:val="7A615382"/>
    <w:rsid w:val="7A67303B"/>
    <w:rsid w:val="7A705B4F"/>
    <w:rsid w:val="7A992B33"/>
    <w:rsid w:val="7AAB1D04"/>
    <w:rsid w:val="7AAD0611"/>
    <w:rsid w:val="7AB931D5"/>
    <w:rsid w:val="7ABA4368"/>
    <w:rsid w:val="7AC34054"/>
    <w:rsid w:val="7AC66867"/>
    <w:rsid w:val="7AD05746"/>
    <w:rsid w:val="7AFF5FAB"/>
    <w:rsid w:val="7B0B2ED3"/>
    <w:rsid w:val="7B257FFD"/>
    <w:rsid w:val="7B273D20"/>
    <w:rsid w:val="7B343476"/>
    <w:rsid w:val="7B5A2978"/>
    <w:rsid w:val="7B5A6766"/>
    <w:rsid w:val="7B5A7E4C"/>
    <w:rsid w:val="7B667AF9"/>
    <w:rsid w:val="7B7468F8"/>
    <w:rsid w:val="7BA9702E"/>
    <w:rsid w:val="7BBD3CE1"/>
    <w:rsid w:val="7BEE0103"/>
    <w:rsid w:val="7C0A0FE4"/>
    <w:rsid w:val="7C1D200D"/>
    <w:rsid w:val="7C254906"/>
    <w:rsid w:val="7C390A66"/>
    <w:rsid w:val="7C4371FA"/>
    <w:rsid w:val="7C590818"/>
    <w:rsid w:val="7C63164A"/>
    <w:rsid w:val="7C647170"/>
    <w:rsid w:val="7C7B2E38"/>
    <w:rsid w:val="7C7C10F6"/>
    <w:rsid w:val="7C853BEA"/>
    <w:rsid w:val="7C881368"/>
    <w:rsid w:val="7CB400F8"/>
    <w:rsid w:val="7CC83BA3"/>
    <w:rsid w:val="7CD10CAA"/>
    <w:rsid w:val="7CE27788"/>
    <w:rsid w:val="7CED7166"/>
    <w:rsid w:val="7CF624BE"/>
    <w:rsid w:val="7D0C32F1"/>
    <w:rsid w:val="7D0F408D"/>
    <w:rsid w:val="7D20704E"/>
    <w:rsid w:val="7D2C5EE0"/>
    <w:rsid w:val="7D491C6C"/>
    <w:rsid w:val="7D4F7322"/>
    <w:rsid w:val="7D5429C0"/>
    <w:rsid w:val="7D6E6D43"/>
    <w:rsid w:val="7D7004C3"/>
    <w:rsid w:val="7D733B0F"/>
    <w:rsid w:val="7D8201F6"/>
    <w:rsid w:val="7D99109C"/>
    <w:rsid w:val="7D9B4E14"/>
    <w:rsid w:val="7DAF266D"/>
    <w:rsid w:val="7DB57A34"/>
    <w:rsid w:val="7DC908AD"/>
    <w:rsid w:val="7DD722F0"/>
    <w:rsid w:val="7DDA26C5"/>
    <w:rsid w:val="7DE14F1D"/>
    <w:rsid w:val="7DE60973"/>
    <w:rsid w:val="7DEF0916"/>
    <w:rsid w:val="7DF95DE4"/>
    <w:rsid w:val="7E1E5218"/>
    <w:rsid w:val="7E21356B"/>
    <w:rsid w:val="7E32079A"/>
    <w:rsid w:val="7E392151"/>
    <w:rsid w:val="7E6416AA"/>
    <w:rsid w:val="7E9A4E1F"/>
    <w:rsid w:val="7EA7723A"/>
    <w:rsid w:val="7EAD3051"/>
    <w:rsid w:val="7ED95BF4"/>
    <w:rsid w:val="7EF56FBB"/>
    <w:rsid w:val="7F041DE2"/>
    <w:rsid w:val="7F0768EB"/>
    <w:rsid w:val="7F143BEC"/>
    <w:rsid w:val="7F2F7F0A"/>
    <w:rsid w:val="7F3B240A"/>
    <w:rsid w:val="7F482940"/>
    <w:rsid w:val="7F4D213E"/>
    <w:rsid w:val="7F513086"/>
    <w:rsid w:val="7F6000C3"/>
    <w:rsid w:val="7F715AF2"/>
    <w:rsid w:val="7F791185"/>
    <w:rsid w:val="7F886E69"/>
    <w:rsid w:val="7FCB7C32"/>
    <w:rsid w:val="7FF76C7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next w:val="37"/>
    <w:link w:val="310"/>
    <w:qFormat/>
    <w:uiPriority w:val="0"/>
    <w:pPr>
      <w:spacing w:line="360" w:lineRule="auto"/>
      <w:ind w:firstLine="601"/>
      <w:textAlignment w:val="baseline"/>
    </w:pPr>
    <w:rPr>
      <w:rFonts w:ascii="宋体"/>
      <w:kern w:val="0"/>
      <w:sz w:val="28"/>
      <w:szCs w:val="20"/>
    </w:rPr>
  </w:style>
  <w:style w:type="paragraph" w:customStyle="1" w:styleId="37">
    <w:name w:val="z正文"/>
    <w:qFormat/>
    <w:uiPriority w:val="99"/>
    <w:pPr>
      <w:widowControl w:val="0"/>
      <w:tabs>
        <w:tab w:val="left" w:pos="525"/>
      </w:tabs>
      <w:adjustRightInd w:val="0"/>
      <w:snapToGrid w:val="0"/>
      <w:spacing w:after="160" w:line="360" w:lineRule="auto"/>
      <w:jc w:val="both"/>
    </w:pPr>
    <w:rPr>
      <w:rFonts w:ascii="宋体" w:hAnsi="宋体" w:eastAsia="宋体" w:cs="Arial"/>
      <w:snapToGrid w:val="0"/>
      <w:kern w:val="2"/>
      <w:sz w:val="24"/>
      <w:szCs w:val="20"/>
      <w:lang w:val="en-US" w:eastAsia="zh-CN" w:bidi="ar-SA"/>
    </w:rPr>
  </w:style>
  <w:style w:type="paragraph" w:styleId="38">
    <w:name w:val="endnote text"/>
    <w:basedOn w:val="1"/>
    <w:link w:val="934"/>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
    <w:next w:val="1"/>
    <w:link w:val="323"/>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_正文"/>
    <w:qFormat/>
    <w:uiPriority w:val="0"/>
    <w:pPr>
      <w:widowControl/>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968">
    <w:name w:val="列表段落2"/>
    <w:basedOn w:val="1"/>
    <w:qFormat/>
    <w:uiPriority w:val="99"/>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96</Words>
  <Characters>130</Characters>
  <Lines>281</Lines>
  <Paragraphs>79</Paragraphs>
  <TotalTime>1</TotalTime>
  <ScaleCrop>false</ScaleCrop>
  <LinksUpToDate>false</LinksUpToDate>
  <CharactersWithSpaces>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yy</cp:lastModifiedBy>
  <cp:lastPrinted>2021-12-28T03:06:00Z</cp:lastPrinted>
  <dcterms:modified xsi:type="dcterms:W3CDTF">2025-07-03T08:31:25Z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EA20882DA449426096E8F3E34229D809_13</vt:lpwstr>
  </property>
  <property fmtid="{D5CDD505-2E9C-101B-9397-08002B2CF9AE}" pid="5" name="KSOTemplateDocerSaveRecord">
    <vt:lpwstr>eyJoZGlkIjoiNmUzNjlhZTkyY2FiOTI0YzIxOWVlMGQ4OTA4NWYxNjUiLCJ1c2VySWQiOiI0MjM3NzAzNDgifQ==</vt:lpwstr>
  </property>
</Properties>
</file>