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（杭州市临安区昌化镇8300安置小区配套幼儿园空调及通风设备采购</w:t>
      </w:r>
      <w:r>
        <w:rPr>
          <w:rFonts w:hint="eastAsia" w:ascii="宋体" w:hAnsi="宋体" w:cs="宋体"/>
          <w:sz w:val="48"/>
          <w:szCs w:val="48"/>
          <w:lang w:val="en-US" w:eastAsia="zh-CN"/>
        </w:rPr>
        <w:t>项目</w:t>
      </w:r>
      <w:r>
        <w:rPr>
          <w:rFonts w:hint="eastAsia" w:ascii="宋体" w:hAnsi="宋体" w:cs="宋体"/>
          <w:sz w:val="48"/>
          <w:szCs w:val="48"/>
        </w:rPr>
        <w:t>）</w:t>
      </w:r>
    </w:p>
    <w:p>
      <w:pPr>
        <w:adjustRightInd/>
        <w:spacing w:line="360" w:lineRule="auto"/>
        <w:jc w:val="center"/>
        <w:rPr>
          <w:rFonts w:ascii="宋体" w:hAnsi="宋体" w:cs="宋体"/>
          <w:sz w:val="48"/>
          <w:szCs w:val="48"/>
        </w:rPr>
      </w:pPr>
      <w:r>
        <w:rPr>
          <w:rFonts w:hint="eastAsia" w:ascii="宋体" w:hAnsi="宋体" w:cs="宋体"/>
          <w:sz w:val="48"/>
          <w:szCs w:val="48"/>
          <w:lang w:val="en-US" w:eastAsia="zh-CN"/>
        </w:rPr>
        <w:t>竞争性磋商</w:t>
      </w: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val="en-US" w:eastAsia="zh-CN"/>
        </w:rPr>
        <w:t>[2022]1462号</w:t>
      </w:r>
      <w:r>
        <w:rPr>
          <w:rFonts w:hint="eastAsia" w:ascii="宋体" w:hAnsi="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w:t>
      </w:r>
      <w:r>
        <w:rPr>
          <w:rFonts w:hint="eastAsia" w:ascii="宋体" w:hAnsi="宋体"/>
          <w:color w:val="000000"/>
          <w:sz w:val="32"/>
          <w:szCs w:val="32"/>
          <w:lang w:eastAsia="zh-CN"/>
        </w:rPr>
        <w:t>杭州市临安区</w:t>
      </w:r>
      <w:r>
        <w:rPr>
          <w:rFonts w:hint="eastAsia" w:ascii="宋体" w:hAnsi="宋体"/>
          <w:color w:val="000000"/>
          <w:sz w:val="32"/>
          <w:szCs w:val="32"/>
          <w:lang w:val="en-US" w:eastAsia="zh-CN"/>
        </w:rPr>
        <w:t>昌化</w:t>
      </w:r>
      <w:r>
        <w:rPr>
          <w:rFonts w:hint="eastAsia" w:ascii="宋体" w:hAnsi="宋体"/>
          <w:color w:val="000000"/>
          <w:sz w:val="32"/>
          <w:szCs w:val="32"/>
          <w:lang w:eastAsia="zh-CN"/>
        </w:rPr>
        <w:t>镇人民政府</w:t>
      </w:r>
      <w:r>
        <w:rPr>
          <w:rFonts w:hint="eastAsia" w:ascii="宋体" w:hAnsi="宋体" w:cs="宋体"/>
          <w:sz w:val="32"/>
          <w:szCs w:val="32"/>
        </w:rPr>
        <w:t>）</w:t>
      </w:r>
    </w:p>
    <w:p>
      <w:pPr>
        <w:spacing w:line="360" w:lineRule="auto"/>
        <w:jc w:val="center"/>
        <w:rPr>
          <w:rFonts w:ascii="宋体" w:hAnsi="宋体" w:cs="宋体"/>
          <w:bCs/>
          <w:sz w:val="32"/>
          <w:szCs w:val="32"/>
        </w:rPr>
      </w:pPr>
      <w:r>
        <w:rPr>
          <w:rFonts w:hint="eastAsia" w:ascii="宋体" w:hAnsi="宋体" w:cs="宋体"/>
          <w:bCs/>
          <w:sz w:val="32"/>
          <w:szCs w:val="32"/>
        </w:rPr>
        <w:t>（</w:t>
      </w:r>
      <w:r>
        <w:rPr>
          <w:rFonts w:hint="eastAsia" w:ascii="宋体" w:hAnsi="宋体" w:cs="宋体"/>
          <w:sz w:val="32"/>
          <w:szCs w:val="32"/>
          <w:lang w:eastAsia="zh-CN"/>
        </w:rPr>
        <w:t>浙江联通工程咨询有限公司）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二</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五</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（杭州市临安区昌化镇8300安置小区配套幼儿园空调及通风设备采购</w:t>
      </w:r>
      <w:r>
        <w:rPr>
          <w:rFonts w:hint="eastAsia" w:ascii="宋体" w:hAnsi="宋体" w:cs="宋体"/>
          <w:sz w:val="24"/>
          <w:u w:val="single"/>
          <w:lang w:val="en-US" w:eastAsia="zh-CN"/>
        </w:rPr>
        <w:t>项目</w:t>
      </w:r>
      <w:r>
        <w:rPr>
          <w:rFonts w:hint="eastAsia" w:ascii="宋体" w:hAnsi="宋体" w:cs="宋体"/>
          <w:sz w:val="24"/>
          <w:u w:val="single"/>
        </w:rPr>
        <w:t>）</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项目编号：[2022]1462号</w:t>
      </w:r>
    </w:p>
    <w:p>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杭州市临安区昌化镇8300安置小区配套幼儿园空调及通风设备采购</w:t>
      </w:r>
      <w:r>
        <w:rPr>
          <w:rFonts w:hint="eastAsia" w:ascii="宋体" w:hAnsi="宋体" w:cs="宋体"/>
          <w:sz w:val="24"/>
          <w:lang w:val="en-US" w:eastAsia="zh-CN"/>
        </w:rPr>
        <w:t>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841284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 xml:space="preserve">841284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杭州市临安区昌化镇8300安置小区配套幼儿园空调及通风设备采购</w:t>
      </w:r>
      <w:r>
        <w:rPr>
          <w:rFonts w:hint="eastAsia" w:hAnsi="宋体" w:cs="宋体"/>
          <w:bCs/>
          <w:snapToGrid/>
          <w:color w:val="auto"/>
          <w:kern w:val="2"/>
          <w:sz w:val="24"/>
          <w:szCs w:val="24"/>
          <w:lang w:val="en-US" w:eastAsia="zh-CN"/>
        </w:rPr>
        <w:t>项目</w:t>
      </w:r>
      <w:r>
        <w:rPr>
          <w:rFonts w:hint="eastAsia" w:hAnsi="宋体" w:cs="宋体"/>
          <w:bCs/>
          <w:snapToGrid/>
          <w:color w:val="auto"/>
          <w:kern w:val="2"/>
          <w:sz w:val="24"/>
          <w:szCs w:val="24"/>
        </w:rPr>
        <w:t>主要内容：通风管道设备、空调室内室外机等。详见招标文件第三部分采购需求。</w:t>
      </w:r>
    </w:p>
    <w:p>
      <w:pPr>
        <w:pStyle w:val="128"/>
        <w:ind w:firstLine="482"/>
        <w:outlineLvl w:val="2"/>
        <w:rPr>
          <w:rFonts w:hint="eastAsia" w:ascii="宋体" w:hAnsi="宋体" w:eastAsia="宋体" w:cs="宋体"/>
          <w:highlight w:val="yellow"/>
          <w:lang w:val="en-US" w:eastAsia="zh-CN"/>
        </w:rPr>
      </w:pPr>
      <w:r>
        <w:rPr>
          <w:rFonts w:hint="eastAsia" w:ascii="宋体" w:hAnsi="宋体" w:cs="宋体"/>
          <w:b/>
        </w:rPr>
        <w:t>合同履约期限：30天内到货并完成安装跟调试</w:t>
      </w:r>
      <w:r>
        <w:rPr>
          <w:rFonts w:hint="eastAsia" w:ascii="宋体" w:hAnsi="宋体" w:cs="宋体"/>
          <w:b/>
          <w:lang w:eastAsia="zh-CN"/>
        </w:rPr>
        <w:t>。</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val="en-US" w:eastAsia="zh-CN"/>
        </w:rPr>
        <w:t>杭州市临安区昌化镇人民政府</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地    址： 昌化镇西街58号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 xml:space="preserve">项目联系人（询问）：郑黎  </w:t>
      </w:r>
    </w:p>
    <w:p>
      <w:pPr>
        <w:spacing w:line="360" w:lineRule="auto"/>
        <w:rPr>
          <w:rFonts w:ascii="宋体" w:hAnsi="宋体" w:cs="宋体"/>
          <w:sz w:val="24"/>
        </w:rPr>
      </w:pPr>
      <w:r>
        <w:rPr>
          <w:rFonts w:hint="eastAsia" w:ascii="宋体" w:hAnsi="宋体" w:cs="宋体"/>
          <w:sz w:val="24"/>
        </w:rPr>
        <w:t xml:space="preserve">    项目联系方式（询问）：0571-63668036 </w:t>
      </w:r>
    </w:p>
    <w:p>
      <w:pPr>
        <w:spacing w:line="360" w:lineRule="auto"/>
        <w:rPr>
          <w:rFonts w:ascii="宋体" w:hAnsi="宋体" w:cs="宋体"/>
          <w:sz w:val="24"/>
        </w:rPr>
      </w:pPr>
      <w:r>
        <w:rPr>
          <w:rFonts w:hint="eastAsia" w:ascii="宋体" w:hAnsi="宋体" w:cs="宋体"/>
          <w:sz w:val="24"/>
        </w:rPr>
        <w:t xml:space="preserve">    质疑联系人：邵洁</w:t>
      </w:r>
    </w:p>
    <w:p>
      <w:pPr>
        <w:spacing w:line="360" w:lineRule="auto"/>
        <w:rPr>
          <w:rFonts w:ascii="宋体" w:hAnsi="宋体" w:cs="宋体"/>
          <w:sz w:val="24"/>
        </w:rPr>
      </w:pPr>
      <w:r>
        <w:rPr>
          <w:rFonts w:hint="eastAsia" w:ascii="宋体" w:hAnsi="宋体" w:cs="宋体"/>
          <w:sz w:val="24"/>
        </w:rPr>
        <w:t xml:space="preserve">    质疑联系方式：13819490851</w:t>
      </w:r>
    </w:p>
    <w:p>
      <w:pPr>
        <w:spacing w:line="360" w:lineRule="auto"/>
        <w:rPr>
          <w:rFonts w:hint="eastAsia" w:ascii="宋体" w:hAnsi="宋体" w:cs="宋体"/>
          <w:sz w:val="24"/>
        </w:rPr>
      </w:pPr>
      <w:r>
        <w:rPr>
          <w:rFonts w:hint="eastAsia" w:ascii="宋体" w:hAnsi="宋体" w:cs="宋体"/>
          <w:sz w:val="24"/>
        </w:rPr>
        <w:t xml:space="preserve">    2、采购机构：浙江联通工程咨询有限公司</w:t>
      </w:r>
    </w:p>
    <w:p>
      <w:pPr>
        <w:spacing w:line="360" w:lineRule="auto"/>
        <w:ind w:firstLine="480" w:firstLineChars="200"/>
        <w:rPr>
          <w:rFonts w:hint="eastAsia" w:ascii="宋体" w:hAnsi="宋体" w:cs="宋体"/>
          <w:sz w:val="24"/>
        </w:rPr>
      </w:pPr>
      <w:r>
        <w:rPr>
          <w:rFonts w:hint="eastAsia" w:ascii="宋体" w:hAnsi="宋体" w:cs="宋体"/>
          <w:sz w:val="24"/>
        </w:rPr>
        <w:t xml:space="preserve">经办联系人（询问）：邹雪           联系电话（询问）：0571-61086283     </w:t>
      </w:r>
    </w:p>
    <w:p>
      <w:pPr>
        <w:spacing w:line="360" w:lineRule="auto"/>
        <w:ind w:firstLine="480" w:firstLineChars="200"/>
        <w:rPr>
          <w:rFonts w:hint="eastAsia" w:ascii="宋体" w:hAnsi="宋体" w:cs="宋体"/>
          <w:sz w:val="24"/>
        </w:rPr>
      </w:pPr>
      <w:r>
        <w:rPr>
          <w:rFonts w:hint="eastAsia" w:ascii="宋体" w:hAnsi="宋体" w:cs="宋体"/>
          <w:sz w:val="24"/>
        </w:rPr>
        <w:t xml:space="preserve">质疑答复联系人：蒋瑞阳             联系电话：18768114824        </w:t>
      </w:r>
    </w:p>
    <w:p>
      <w:pPr>
        <w:spacing w:line="360" w:lineRule="auto"/>
        <w:ind w:firstLine="480" w:firstLineChars="200"/>
        <w:rPr>
          <w:rFonts w:hint="eastAsia" w:ascii="宋体" w:hAnsi="宋体" w:cs="宋体"/>
          <w:sz w:val="24"/>
        </w:rPr>
      </w:pPr>
      <w:r>
        <w:rPr>
          <w:rFonts w:hint="eastAsia" w:ascii="宋体" w:hAnsi="宋体" w:cs="宋体"/>
          <w:sz w:val="24"/>
        </w:rPr>
        <w:t xml:space="preserve">地址：杭州市临安区跨境电商园二期508室    </w:t>
      </w:r>
    </w:p>
    <w:p>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 xml:space="preserve">    名    称：杭州市临安区财政局政府采购监督管理科 </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b w:val="0"/>
          <w:bCs w:val="0"/>
          <w:kern w:val="2"/>
          <w:sz w:val="24"/>
          <w:szCs w:val="24"/>
          <w:lang w:val="en-US" w:eastAsia="zh-CN" w:bidi="ar-SA"/>
        </w:rPr>
        <w:t>杭州市临安区锦北街道科技大道4398号市民中心4号楼B座1129</w:t>
      </w:r>
      <w:r>
        <w:rPr>
          <w:rFonts w:hint="eastAsia" w:ascii="宋体" w:hAnsi="宋体" w:cs="宋体"/>
          <w:sz w:val="24"/>
        </w:rPr>
        <w:t xml:space="preserve"> </w:t>
      </w:r>
    </w:p>
    <w:p>
      <w:pPr>
        <w:spacing w:line="360" w:lineRule="auto"/>
        <w:ind w:firstLine="240" w:firstLineChars="100"/>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：喻伟建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监督投诉电话：0571-61073953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int="eastAsia" w:hAnsi="宋体" w:cs="宋体"/>
          <w:sz w:val="24"/>
        </w:rPr>
      </w:pPr>
      <w:r>
        <w:rPr>
          <w:rFonts w:hint="eastAsia" w:hAnsi="宋体" w:cs="宋体"/>
          <w:sz w:val="24"/>
        </w:rPr>
        <w:t xml:space="preserve">                       </w:t>
      </w:r>
    </w:p>
    <w:p>
      <w:pPr>
        <w:pStyle w:val="33"/>
        <w:spacing w:line="360" w:lineRule="auto"/>
        <w:rPr>
          <w:rFonts w:hint="eastAsia" w:hAnsi="宋体" w:cs="宋体"/>
          <w:sz w:val="24"/>
        </w:rPr>
      </w:pPr>
    </w:p>
    <w:p>
      <w:pPr>
        <w:pStyle w:val="33"/>
        <w:spacing w:line="360" w:lineRule="auto"/>
        <w:rPr>
          <w:rFonts w:hint="eastAsia" w:hAnsi="宋体" w:cs="宋体"/>
          <w:sz w:val="24"/>
        </w:rPr>
      </w:pPr>
    </w:p>
    <w:p>
      <w:pPr>
        <w:pStyle w:val="33"/>
        <w:spacing w:line="360" w:lineRule="auto"/>
        <w:rPr>
          <w:rFonts w:hint="eastAsia" w:hAnsi="宋体" w:cs="宋体"/>
          <w:sz w:val="24"/>
        </w:rPr>
      </w:pPr>
    </w:p>
    <w:p>
      <w:pPr>
        <w:pStyle w:val="33"/>
        <w:spacing w:line="360" w:lineRule="auto"/>
        <w:rPr>
          <w:rFonts w:hint="eastAsia" w:hAnsi="宋体" w:cs="宋体"/>
          <w:sz w:val="24"/>
        </w:rPr>
      </w:pPr>
    </w:p>
    <w:p>
      <w:pPr>
        <w:pStyle w:val="33"/>
        <w:spacing w:line="360" w:lineRule="auto"/>
        <w:ind w:firstLine="1680" w:firstLineChars="700"/>
        <w:rPr>
          <w:rFonts w:hAnsi="宋体" w:cs="宋体"/>
          <w:b/>
          <w:sz w:val="36"/>
          <w:szCs w:val="20"/>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空调及通风设备 </w:t>
            </w:r>
            <w:r>
              <w:rPr>
                <w:rFonts w:hint="eastAsia" w:ascii="宋体" w:hAnsi="宋体" w:cs="宋体"/>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空调及通风设备采购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工业</w:t>
            </w:r>
            <w:r>
              <w:rPr>
                <w:rFonts w:hint="eastAsia" w:ascii="宋体" w:hAnsi="宋体" w:cs="宋体"/>
                <w:kern w:val="0"/>
                <w:sz w:val="24"/>
                <w:u w:val="single"/>
              </w:rPr>
              <w:t xml:space="preserve">  </w:t>
            </w:r>
            <w:r>
              <w:rPr>
                <w:rFonts w:hint="eastAsia" w:ascii="宋体" w:hAnsi="宋体" w:cs="宋体"/>
                <w:kern w:val="0"/>
                <w:sz w:val="24"/>
              </w:rPr>
              <w:t>行业；</w:t>
            </w:r>
          </w:p>
          <w:p>
            <w:pPr>
              <w:pStyle w:val="2"/>
              <w:rPr>
                <w:rFonts w:ascii="宋体" w:hAnsi="宋体" w:eastAsia="宋体" w:cs="宋体"/>
                <w:lang w:val="en-US"/>
              </w:rPr>
            </w:pPr>
            <w:r>
              <w:rPr>
                <w:rFonts w:hint="eastAsia" w:ascii="宋体" w:hAnsi="宋体" w:eastAsia="宋体" w:cs="宋体"/>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napToGrid w:val="0"/>
              <w:spacing w:line="360" w:lineRule="auto"/>
              <w:rPr>
                <w:rFonts w:ascii="宋体" w:hAnsi="宋体" w:cs="宋体"/>
                <w:b/>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杭州市临安区跨境电商园二期508室</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0571-61086283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sz w:val="24"/>
              </w:rPr>
            </w:pPr>
            <w:r>
              <w:rPr>
                <w:rFonts w:hint="eastAsia" w:ascii="宋体" w:hAnsi="宋体" w:eastAsia="宋体" w:cs="宋体"/>
                <w:b/>
                <w:sz w:val="24"/>
              </w:rPr>
              <w:t>代理</w:t>
            </w:r>
            <w:r>
              <w:rPr>
                <w:rFonts w:hint="eastAsia" w:ascii="宋体" w:hAnsi="宋体" w:eastAsia="宋体" w:cs="宋体"/>
                <w:b/>
                <w:sz w:val="24"/>
                <w:lang w:eastAsia="zh-CN"/>
              </w:rPr>
              <w:t>服务</w:t>
            </w:r>
            <w:r>
              <w:rPr>
                <w:rFonts w:hint="eastAsia" w:ascii="宋体" w:hAnsi="宋体" w:eastAsia="宋体" w:cs="宋体"/>
                <w:b/>
                <w:sz w:val="24"/>
              </w:rPr>
              <w:t>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hAnsi="宋体" w:cs="宋体"/>
                <w:kern w:val="28"/>
                <w:sz w:val="24"/>
                <w:szCs w:val="24"/>
              </w:rPr>
            </w:pPr>
            <w:r>
              <w:rPr>
                <w:rFonts w:hint="eastAsia" w:hAnsi="宋体" w:cs="宋体"/>
                <w:kern w:val="28"/>
                <w:sz w:val="24"/>
                <w:szCs w:val="24"/>
              </w:rPr>
              <w:t>由中标人支付。根据《关于规范政府采购相关付费范围及标准的有关通知》（临财发〔2021〕61号）收费标准执行。收费价格=收费标准。代理服务费参照发改价格〔2011〕534号文件、国家发改委计价格〔2002〕1980号文件规定收费标准的收取。单个采购项目代理服务费不足肆仟元按肆仟元收取。领取中标通知书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p>
      <w:pPr>
        <w:pStyle w:val="23"/>
        <w:rPr>
          <w:rFonts w:ascii="宋体" w:hAnsi="宋体" w:cs="宋体"/>
          <w:b/>
          <w:sz w:val="32"/>
          <w:szCs w:val="20"/>
        </w:rPr>
      </w:pPr>
    </w:p>
    <w:p>
      <w:pPr>
        <w:pStyle w:val="962"/>
        <w:rPr>
          <w:rFonts w:ascii="宋体" w:hAnsi="宋体" w:cs="宋体"/>
          <w:b/>
          <w:sz w:val="32"/>
          <w:szCs w:val="20"/>
        </w:rPr>
      </w:pPr>
    </w:p>
    <w:p>
      <w:pPr>
        <w:pStyle w:val="962"/>
        <w:rPr>
          <w:rFonts w:ascii="宋体" w:hAnsi="宋体" w:cs="宋体"/>
          <w:b/>
          <w:sz w:val="32"/>
          <w:szCs w:val="20"/>
        </w:rPr>
      </w:pPr>
    </w:p>
    <w:p>
      <w:pPr>
        <w:pStyle w:val="962"/>
        <w:rPr>
          <w:rFonts w:ascii="宋体" w:hAnsi="宋体" w:cs="宋体"/>
          <w:b/>
          <w:sz w:val="32"/>
          <w:szCs w:val="20"/>
        </w:rPr>
      </w:pPr>
    </w:p>
    <w:p>
      <w:pPr>
        <w:pStyle w:val="962"/>
        <w:rPr>
          <w:rFonts w:ascii="宋体" w:hAnsi="宋体" w:cs="宋体"/>
          <w:b/>
          <w:sz w:val="32"/>
          <w:szCs w:val="20"/>
        </w:rPr>
      </w:pPr>
    </w:p>
    <w:p>
      <w:pPr>
        <w:pStyle w:val="962"/>
        <w:rPr>
          <w:rFonts w:ascii="宋体" w:hAnsi="宋体" w:cs="宋体"/>
          <w:b/>
          <w:sz w:val="32"/>
          <w:szCs w:val="20"/>
        </w:rPr>
      </w:pPr>
    </w:p>
    <w:p>
      <w:pPr>
        <w:pStyle w:val="962"/>
        <w:rPr>
          <w:rFonts w:ascii="宋体" w:hAnsi="宋体" w:cs="宋体"/>
          <w:b/>
          <w:sz w:val="32"/>
          <w:szCs w:val="20"/>
        </w:rPr>
      </w:pPr>
    </w:p>
    <w:p>
      <w:pPr>
        <w:pStyle w:val="962"/>
        <w:rPr>
          <w:rFonts w:ascii="宋体" w:hAnsi="宋体" w:cs="宋体"/>
          <w:b/>
          <w:sz w:val="32"/>
          <w:szCs w:val="20"/>
        </w:rPr>
      </w:pPr>
    </w:p>
    <w:p>
      <w:pPr>
        <w:pStyle w:val="962"/>
        <w:rPr>
          <w:rFonts w:ascii="宋体" w:hAnsi="宋体" w:cs="宋体"/>
          <w:b/>
          <w:sz w:val="32"/>
          <w:szCs w:val="20"/>
        </w:rPr>
      </w:pPr>
    </w:p>
    <w:p>
      <w:pPr>
        <w:pStyle w:val="962"/>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highlight w:val="yellow"/>
        </w:rPr>
        <w:t>优先采购绿色包装产品、绿色物流配送服务以及循环利用产品</w:t>
      </w:r>
      <w:bookmarkEnd w:id="15"/>
      <w:r>
        <w:rPr>
          <w:rFonts w:hint="eastAsia" w:ascii="宋体" w:hAnsi="宋体" w:cs="宋体"/>
          <w:sz w:val="24"/>
          <w:highlight w:val="yellow"/>
        </w:rPr>
        <w:t>。</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w:t>
      </w:r>
      <w:r>
        <w:rPr>
          <w:rFonts w:hint="eastAsia" w:ascii="宋体" w:hAnsi="宋体" w:cs="宋体"/>
          <w:b/>
          <w:bCs/>
          <w:sz w:val="24"/>
          <w:highlight w:val="yellow"/>
        </w:rPr>
        <w:t>对于未预留份额专门面向中小企业的政府采购货物项目，以及预留份额政府采购货物项目中的非预留部分标项，对小型和微型企业的投标报价给予</w:t>
      </w:r>
      <w:r>
        <w:rPr>
          <w:rFonts w:ascii="宋体" w:hAnsi="宋体" w:cs="宋体"/>
          <w:b/>
          <w:bCs/>
          <w:sz w:val="24"/>
          <w:highlight w:val="yellow"/>
        </w:rPr>
        <w:t>20</w:t>
      </w:r>
      <w:r>
        <w:rPr>
          <w:rFonts w:hint="eastAsia" w:ascii="宋体" w:hAnsi="宋体" w:cs="宋体"/>
          <w:b/>
          <w:bCs/>
          <w:sz w:val="24"/>
          <w:highlight w:val="yellow"/>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b/>
          <w:bCs/>
          <w:sz w:val="24"/>
          <w:highlight w:val="yellow"/>
        </w:rPr>
        <w:t>联合协议或者分包意向协议约定小微企业的合同份额占到合同总金额30%以上的</w:t>
      </w:r>
      <w:bookmarkEnd w:id="16"/>
      <w:r>
        <w:rPr>
          <w:rFonts w:hint="eastAsia" w:ascii="宋体" w:hAnsi="宋体" w:cs="宋体"/>
          <w:b/>
          <w:bCs/>
          <w:sz w:val="24"/>
          <w:highlight w:val="yellow"/>
        </w:rPr>
        <w:t>，对联合体或者大中型企业的报价给予</w:t>
      </w:r>
      <w:r>
        <w:rPr>
          <w:rFonts w:ascii="宋体" w:hAnsi="宋体" w:cs="宋体"/>
          <w:b/>
          <w:bCs/>
          <w:sz w:val="24"/>
          <w:highlight w:val="yellow"/>
        </w:rPr>
        <w:t>6</w:t>
      </w:r>
      <w:r>
        <w:rPr>
          <w:rFonts w:hint="eastAsia" w:ascii="宋体" w:hAnsi="宋体" w:cs="宋体"/>
          <w:b/>
          <w:bCs/>
          <w:sz w:val="24"/>
          <w:highlight w:val="yellow"/>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886"/>
        <w:shd w:val="clear" w:color="auto" w:fill="FFFFFF"/>
        <w:snapToGrid w:val="0"/>
        <w:spacing w:after="240" w:afterAutospacing="0" w:line="360" w:lineRule="auto"/>
        <w:ind w:firstLine="400"/>
        <w:contextualSpacing/>
      </w:pPr>
      <w:r>
        <w:rPr>
          <w:rFonts w:hint="eastAsia"/>
        </w:rPr>
        <w:t>4.4在线质疑、投诉。</w:t>
      </w:r>
    </w:p>
    <w:p>
      <w:pPr>
        <w:pStyle w:val="886"/>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Start w:id="18" w:name="_Hlk101257010"/>
      <w:r>
        <w:rPr>
          <w:rFonts w:hint="eastAsia" w:ascii="宋体" w:hAnsi="宋体" w:cs="宋体"/>
          <w:snapToGrid w:val="0"/>
          <w:kern w:val="28"/>
          <w:sz w:val="24"/>
          <w:szCs w:val="20"/>
        </w:rPr>
        <w:t>（如果有)</w:t>
      </w:r>
      <w:bookmarkEnd w:id="17"/>
      <w:bookmarkEnd w:id="18"/>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14665"/>
      <w:bookmarkEnd w:id="20"/>
      <w:bookmarkStart w:id="21" w:name="_Hlt68072990"/>
      <w:bookmarkEnd w:id="21"/>
      <w:bookmarkStart w:id="22" w:name="_Hlt75236011"/>
      <w:bookmarkEnd w:id="22"/>
      <w:bookmarkStart w:id="23" w:name="_Hlt75236101"/>
      <w:bookmarkEnd w:id="23"/>
      <w:bookmarkStart w:id="24" w:name="_Hlt68403820"/>
      <w:bookmarkEnd w:id="24"/>
      <w:bookmarkStart w:id="25" w:name="_Hlt68057669"/>
      <w:bookmarkEnd w:id="25"/>
      <w:bookmarkStart w:id="26" w:name="_Hlt74729768"/>
      <w:bookmarkEnd w:id="26"/>
      <w:bookmarkStart w:id="27" w:name="_Hlt75236290"/>
      <w:bookmarkEnd w:id="27"/>
      <w:bookmarkStart w:id="28" w:name="_Hlt68073093"/>
      <w:bookmarkEnd w:id="28"/>
      <w:bookmarkStart w:id="29" w:name="_Hlt68072998"/>
      <w:bookmarkEnd w:id="29"/>
      <w:bookmarkStart w:id="30" w:name="_Hlt74730295"/>
      <w:bookmarkEnd w:id="30"/>
      <w:bookmarkStart w:id="31" w:name="_Hlt74707468"/>
      <w:bookmarkEnd w:id="31"/>
    </w:p>
    <w:bookmarkEnd w:id="13"/>
    <w:bookmarkEnd w:id="14"/>
    <w:p>
      <w:pPr>
        <w:spacing w:line="360" w:lineRule="auto"/>
        <w:jc w:val="center"/>
        <w:outlineLvl w:val="0"/>
        <w:rPr>
          <w:rFonts w:ascii="宋体" w:hAnsi="宋体" w:cs="宋体"/>
          <w:b/>
          <w:sz w:val="36"/>
          <w:szCs w:val="36"/>
        </w:rPr>
      </w:pPr>
      <w:bookmarkStart w:id="32" w:name="第四部分"/>
      <w:r>
        <w:rPr>
          <w:rFonts w:hint="eastAsia" w:ascii="宋体" w:hAnsi="宋体" w:cs="宋体"/>
          <w:b/>
          <w:sz w:val="36"/>
          <w:szCs w:val="36"/>
        </w:rPr>
        <w:t>第三部分   采购需求</w:t>
      </w:r>
    </w:p>
    <w:p>
      <w:pPr>
        <w:spacing w:before="156" w:beforeLines="50" w:after="156" w:afterLines="50" w:line="360" w:lineRule="auto"/>
        <w:jc w:val="left"/>
        <w:outlineLvl w:val="1"/>
        <w:rPr>
          <w:rFonts w:ascii="仿宋_GB2312" w:eastAsia="仿宋_GB2312"/>
          <w:bCs/>
          <w:sz w:val="24"/>
          <w:szCs w:val="24"/>
        </w:rPr>
      </w:pPr>
      <w:r>
        <w:rPr>
          <w:rFonts w:hint="eastAsia" w:ascii="仿宋_GB2312" w:hAnsi="仿宋_GB2312" w:eastAsia="仿宋_GB2312" w:cs="仿宋_GB2312"/>
          <w:b/>
          <w:bCs/>
          <w:sz w:val="24"/>
        </w:rPr>
        <w:t>属于实质性要求条款的，已用符号“▲”标明，否则属于非实质性要求。“★”系产品采购项目中的核心产品。</w:t>
      </w:r>
    </w:p>
    <w:p>
      <w:pPr>
        <w:snapToGrid w:val="0"/>
        <w:spacing w:before="156" w:after="120" w:line="360" w:lineRule="auto"/>
        <w:contextualSpacing/>
        <w:rPr>
          <w:rFonts w:ascii="仿宋_GB2312" w:eastAsia="仿宋_GB2312"/>
          <w:b/>
          <w:sz w:val="24"/>
          <w:szCs w:val="24"/>
        </w:rPr>
      </w:pPr>
      <w:r>
        <w:rPr>
          <w:rFonts w:hint="eastAsia" w:ascii="仿宋_GB2312" w:eastAsia="仿宋_GB2312"/>
          <w:b/>
          <w:sz w:val="24"/>
          <w:szCs w:val="24"/>
        </w:rPr>
        <w:t>一、基本要求</w:t>
      </w:r>
    </w:p>
    <w:p>
      <w:pPr>
        <w:snapToGrid w:val="0"/>
        <w:spacing w:line="360" w:lineRule="auto"/>
        <w:ind w:firstLine="241" w:firstLineChars="100"/>
        <w:contextualSpacing/>
        <w:rPr>
          <w:rStyle w:val="384"/>
          <w:sz w:val="24"/>
          <w:szCs w:val="24"/>
        </w:rPr>
      </w:pPr>
      <w:r>
        <w:rPr>
          <w:rStyle w:val="384"/>
          <w:rFonts w:hint="eastAsia" w:ascii="仿宋_GB2312" w:eastAsia="仿宋_GB2312"/>
          <w:sz w:val="24"/>
          <w:szCs w:val="24"/>
        </w:rPr>
        <w:t>1、项目概况及工作环境</w:t>
      </w:r>
    </w:p>
    <w:p>
      <w:pPr>
        <w:snapToGrid w:val="0"/>
        <w:spacing w:line="360" w:lineRule="auto"/>
        <w:contextualSpacing/>
        <w:rPr>
          <w:rStyle w:val="384"/>
          <w:rFonts w:ascii="仿宋_GB2312" w:eastAsia="仿宋_GB2312"/>
          <w:b w:val="0"/>
          <w:bCs/>
          <w:sz w:val="24"/>
          <w:szCs w:val="24"/>
        </w:rPr>
      </w:pPr>
      <w:r>
        <w:rPr>
          <w:rStyle w:val="384"/>
          <w:rFonts w:hint="eastAsia" w:ascii="仿宋_GB2312" w:eastAsia="仿宋_GB2312"/>
          <w:b w:val="0"/>
          <w:bCs/>
          <w:sz w:val="24"/>
          <w:szCs w:val="24"/>
        </w:rPr>
        <w:t>（1）工作地点：杭州市临安区</w:t>
      </w:r>
      <w:r>
        <w:rPr>
          <w:rStyle w:val="384"/>
          <w:rFonts w:hint="eastAsia" w:ascii="仿宋_GB2312" w:eastAsia="仿宋_GB2312"/>
          <w:b w:val="0"/>
          <w:bCs/>
          <w:sz w:val="24"/>
          <w:szCs w:val="24"/>
          <w:lang w:val="en-US"/>
        </w:rPr>
        <w:t>昌化镇</w:t>
      </w:r>
      <w:r>
        <w:rPr>
          <w:rStyle w:val="384"/>
          <w:rFonts w:hint="eastAsia" w:ascii="仿宋_GB2312" w:eastAsia="仿宋_GB2312"/>
          <w:b w:val="0"/>
          <w:bCs/>
          <w:sz w:val="24"/>
          <w:szCs w:val="24"/>
        </w:rPr>
        <w:t>。</w:t>
      </w:r>
    </w:p>
    <w:p>
      <w:pPr>
        <w:snapToGrid w:val="0"/>
        <w:spacing w:line="360" w:lineRule="auto"/>
        <w:contextualSpacing/>
        <w:rPr>
          <w:rStyle w:val="384"/>
          <w:rFonts w:ascii="仿宋_GB2312" w:eastAsia="仿宋_GB2312"/>
          <w:b w:val="0"/>
          <w:bCs/>
          <w:sz w:val="24"/>
          <w:szCs w:val="24"/>
        </w:rPr>
      </w:pPr>
      <w:r>
        <w:rPr>
          <w:rStyle w:val="384"/>
          <w:rFonts w:hint="eastAsia" w:ascii="仿宋_GB2312" w:eastAsia="仿宋_GB2312"/>
          <w:b w:val="0"/>
          <w:bCs/>
          <w:sz w:val="24"/>
          <w:szCs w:val="24"/>
        </w:rPr>
        <w:t>（2）环境条件：</w:t>
      </w:r>
    </w:p>
    <w:p>
      <w:pPr>
        <w:snapToGrid w:val="0"/>
        <w:spacing w:line="360" w:lineRule="auto"/>
        <w:ind w:firstLine="240" w:firstLineChars="100"/>
        <w:contextualSpacing/>
        <w:rPr>
          <w:rStyle w:val="384"/>
          <w:rFonts w:ascii="仿宋_GB2312" w:eastAsia="仿宋_GB2312"/>
          <w:b w:val="0"/>
          <w:bCs/>
          <w:sz w:val="24"/>
          <w:szCs w:val="24"/>
        </w:rPr>
      </w:pPr>
      <w:r>
        <w:rPr>
          <w:rStyle w:val="384"/>
          <w:rFonts w:hint="eastAsia" w:ascii="仿宋_GB2312" w:eastAsia="仿宋_GB2312"/>
          <w:b w:val="0"/>
          <w:bCs/>
          <w:sz w:val="24"/>
          <w:szCs w:val="24"/>
        </w:rPr>
        <w:t>电源：三相交流：380V、50HZ   单相交流：220V、50HZ ；</w:t>
      </w:r>
    </w:p>
    <w:p>
      <w:pPr>
        <w:snapToGrid w:val="0"/>
        <w:spacing w:line="360" w:lineRule="auto"/>
        <w:ind w:firstLine="720" w:firstLineChars="300"/>
        <w:contextualSpacing/>
        <w:rPr>
          <w:bCs/>
        </w:rPr>
      </w:pPr>
      <w:r>
        <w:rPr>
          <w:rStyle w:val="384"/>
          <w:rFonts w:hint="eastAsia" w:ascii="仿宋_GB2312" w:eastAsia="仿宋_GB2312"/>
          <w:b w:val="0"/>
          <w:bCs/>
          <w:sz w:val="24"/>
          <w:szCs w:val="24"/>
        </w:rPr>
        <w:t>波动范围：电压 ±15%、频率 ±2%</w:t>
      </w:r>
    </w:p>
    <w:p>
      <w:pPr>
        <w:numPr>
          <w:ilvl w:val="0"/>
          <w:numId w:val="1"/>
        </w:numPr>
        <w:snapToGrid w:val="0"/>
        <w:spacing w:line="360" w:lineRule="auto"/>
        <w:ind w:firstLine="482" w:firstLineChars="200"/>
        <w:contextualSpacing/>
      </w:pPr>
      <w:r>
        <w:rPr>
          <w:rStyle w:val="384"/>
          <w:rFonts w:hint="eastAsia" w:ascii="仿宋_GB2312" w:eastAsia="仿宋_GB2312"/>
          <w:sz w:val="24"/>
          <w:szCs w:val="24"/>
        </w:rPr>
        <w:t>技术标准化和规范</w:t>
      </w:r>
      <w:bookmarkStart w:id="566" w:name="_GoBack"/>
      <w:bookmarkEnd w:id="566"/>
    </w:p>
    <w:p>
      <w:pPr>
        <w:snapToGrid w:val="0"/>
        <w:spacing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（1）本次采购的项目中所有工程施工和设备材料所涉及的设计标准规范（如产品标准/规范、工程标准/规范、验收标准/规范等）必须完全符合所有中华人民共和国的标准及规范</w:t>
      </w:r>
      <w:r>
        <w:rPr>
          <w:rFonts w:hint="eastAsia" w:ascii="宋体" w:hAnsi="宋体" w:cs="宋体"/>
          <w:bCs/>
          <w:szCs w:val="21"/>
        </w:rPr>
        <w:t>（最新版本）</w:t>
      </w:r>
      <w:r>
        <w:rPr>
          <w:rStyle w:val="384"/>
          <w:rFonts w:hint="eastAsia" w:ascii="仿宋_GB2312" w:eastAsia="仿宋_GB2312"/>
          <w:b w:val="0"/>
          <w:bCs/>
          <w:sz w:val="24"/>
          <w:szCs w:val="24"/>
        </w:rPr>
        <w:t>。包括：</w:t>
      </w:r>
    </w:p>
    <w:p>
      <w:pPr>
        <w:snapToGrid w:val="0"/>
        <w:spacing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w:t>
      </w:r>
      <w:r>
        <w:rPr>
          <w:rStyle w:val="384"/>
          <w:rFonts w:ascii="仿宋_GB2312" w:eastAsia="仿宋_GB2312"/>
          <w:b w:val="0"/>
          <w:bCs/>
          <w:sz w:val="24"/>
          <w:szCs w:val="24"/>
        </w:rPr>
        <w:t>采暖通风与空气调节设计规范</w:t>
      </w:r>
      <w:r>
        <w:rPr>
          <w:rStyle w:val="384"/>
          <w:rFonts w:hint="eastAsia" w:ascii="仿宋_GB2312" w:eastAsia="仿宋_GB2312"/>
          <w:b w:val="0"/>
          <w:bCs/>
          <w:sz w:val="24"/>
          <w:szCs w:val="24"/>
        </w:rPr>
        <w:t>》〔</w:t>
      </w:r>
      <w:r>
        <w:rPr>
          <w:rStyle w:val="384"/>
          <w:rFonts w:ascii="仿宋_GB2312" w:eastAsia="仿宋_GB2312"/>
          <w:b w:val="0"/>
          <w:bCs/>
          <w:sz w:val="24"/>
          <w:szCs w:val="24"/>
        </w:rPr>
        <w:t>GB50019-2003</w:t>
      </w:r>
      <w:r>
        <w:rPr>
          <w:rStyle w:val="384"/>
          <w:rFonts w:hint="eastAsia" w:ascii="仿宋_GB2312" w:eastAsia="仿宋_GB2312"/>
          <w:b w:val="0"/>
          <w:bCs/>
          <w:sz w:val="24"/>
          <w:szCs w:val="24"/>
        </w:rPr>
        <w:t>〕；</w:t>
      </w:r>
    </w:p>
    <w:p>
      <w:pPr>
        <w:snapToGrid w:val="0"/>
        <w:spacing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w:t>
      </w:r>
      <w:r>
        <w:rPr>
          <w:rStyle w:val="384"/>
          <w:rFonts w:ascii="仿宋_GB2312" w:eastAsia="仿宋_GB2312"/>
          <w:b w:val="0"/>
          <w:bCs/>
          <w:sz w:val="24"/>
          <w:szCs w:val="24"/>
        </w:rPr>
        <w:t>通风与空调工程施工质量验收规范</w:t>
      </w:r>
      <w:r>
        <w:rPr>
          <w:rStyle w:val="384"/>
          <w:rFonts w:hint="eastAsia" w:ascii="仿宋_GB2312" w:eastAsia="仿宋_GB2312"/>
          <w:b w:val="0"/>
          <w:bCs/>
          <w:sz w:val="24"/>
          <w:szCs w:val="24"/>
        </w:rPr>
        <w:t>》〔</w:t>
      </w:r>
      <w:r>
        <w:rPr>
          <w:rStyle w:val="384"/>
          <w:rFonts w:ascii="仿宋_GB2312" w:eastAsia="仿宋_GB2312"/>
          <w:b w:val="0"/>
          <w:bCs/>
          <w:sz w:val="24"/>
          <w:szCs w:val="24"/>
        </w:rPr>
        <w:t>GB50243-2002</w:t>
      </w:r>
      <w:r>
        <w:rPr>
          <w:rStyle w:val="384"/>
          <w:rFonts w:hint="eastAsia" w:ascii="仿宋_GB2312" w:eastAsia="仿宋_GB2312"/>
          <w:b w:val="0"/>
          <w:bCs/>
          <w:sz w:val="24"/>
          <w:szCs w:val="24"/>
        </w:rPr>
        <w:t>〕；</w:t>
      </w:r>
      <w:r>
        <w:rPr>
          <w:rStyle w:val="384"/>
          <w:rFonts w:ascii="仿宋_GB2312" w:eastAsia="仿宋_GB2312"/>
          <w:b w:val="0"/>
          <w:bCs/>
          <w:sz w:val="24"/>
          <w:szCs w:val="24"/>
        </w:rPr>
        <w:t>　</w:t>
      </w:r>
      <w:r>
        <w:rPr>
          <w:rStyle w:val="384"/>
          <w:rFonts w:hint="eastAsia" w:ascii="仿宋_GB2312" w:eastAsia="仿宋_GB2312"/>
          <w:b w:val="0"/>
          <w:bCs/>
          <w:sz w:val="24"/>
          <w:szCs w:val="24"/>
        </w:rPr>
        <w:t xml:space="preserve">  </w:t>
      </w:r>
    </w:p>
    <w:p>
      <w:pPr>
        <w:snapToGrid w:val="0"/>
        <w:spacing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《公共建筑节能设计标准》 (GB50189-2005)；</w:t>
      </w:r>
    </w:p>
    <w:p>
      <w:pPr>
        <w:snapToGrid w:val="0"/>
        <w:spacing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《建筑节能工程施工质量验收规范》〔GB50411-2007〕；</w:t>
      </w:r>
    </w:p>
    <w:p>
      <w:pPr>
        <w:snapToGrid w:val="0"/>
        <w:spacing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《高层民用建筑设计防火规范》〔</w:t>
      </w:r>
      <w:r>
        <w:rPr>
          <w:rStyle w:val="384"/>
          <w:rFonts w:ascii="仿宋_GB2312" w:eastAsia="仿宋_GB2312"/>
          <w:b w:val="0"/>
          <w:bCs/>
          <w:sz w:val="24"/>
          <w:szCs w:val="24"/>
        </w:rPr>
        <w:t>GB50</w:t>
      </w:r>
      <w:r>
        <w:rPr>
          <w:rStyle w:val="384"/>
          <w:rFonts w:hint="eastAsia" w:ascii="仿宋_GB2312" w:eastAsia="仿宋_GB2312"/>
          <w:b w:val="0"/>
          <w:bCs/>
          <w:sz w:val="24"/>
          <w:szCs w:val="24"/>
        </w:rPr>
        <w:t>045</w:t>
      </w:r>
      <w:r>
        <w:rPr>
          <w:rStyle w:val="384"/>
          <w:rFonts w:ascii="仿宋_GB2312" w:eastAsia="仿宋_GB2312"/>
          <w:b w:val="0"/>
          <w:bCs/>
          <w:sz w:val="24"/>
          <w:szCs w:val="24"/>
        </w:rPr>
        <w:t>-</w:t>
      </w:r>
      <w:r>
        <w:rPr>
          <w:rStyle w:val="384"/>
          <w:rFonts w:hint="eastAsia" w:ascii="仿宋_GB2312" w:eastAsia="仿宋_GB2312"/>
          <w:b w:val="0"/>
          <w:bCs/>
          <w:sz w:val="24"/>
          <w:szCs w:val="24"/>
        </w:rPr>
        <w:t xml:space="preserve">95〕〔2005年版〕；  </w:t>
      </w:r>
    </w:p>
    <w:p>
      <w:pPr>
        <w:snapToGrid w:val="0"/>
        <w:spacing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《建筑设计防火规范》（GB50016-2006）（2006年版）；</w:t>
      </w:r>
    </w:p>
    <w:p>
      <w:pPr>
        <w:snapToGrid w:val="0"/>
        <w:spacing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卫生部《公共场所集中空调通风系统卫生规范》等规定；</w:t>
      </w:r>
    </w:p>
    <w:p>
      <w:pPr>
        <w:snapToGrid w:val="0"/>
        <w:spacing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（2）投标人采用其它标准和规范时，应在投标书中注明是采用何种标准，并应保证设备达到或优于国家规定的现行相关标准。</w:t>
      </w:r>
    </w:p>
    <w:p>
      <w:pPr>
        <w:snapToGrid w:val="0"/>
        <w:spacing w:line="360" w:lineRule="auto"/>
        <w:ind w:firstLine="480" w:firstLineChars="200"/>
        <w:rPr>
          <w:rStyle w:val="384"/>
          <w:rFonts w:ascii="仿宋_GB2312" w:eastAsia="仿宋_GB2312"/>
          <w:b w:val="0"/>
          <w:bCs/>
          <w:sz w:val="24"/>
          <w:szCs w:val="24"/>
        </w:rPr>
      </w:pPr>
      <w:r>
        <w:rPr>
          <w:rStyle w:val="384"/>
          <w:rFonts w:hint="eastAsia" w:ascii="仿宋_GB2312" w:eastAsia="仿宋_GB2312"/>
          <w:b w:val="0"/>
          <w:bCs/>
          <w:sz w:val="24"/>
          <w:szCs w:val="24"/>
        </w:rPr>
        <w:t>（3）对国家规定有强制性规范或条例或认证要求的设备或材料，投标人提供的设备或材料应符合该类要求。</w:t>
      </w:r>
    </w:p>
    <w:p>
      <w:pPr>
        <w:snapToGrid w:val="0"/>
        <w:spacing w:before="156" w:after="120" w:line="360" w:lineRule="auto"/>
        <w:contextualSpacing/>
        <w:rPr>
          <w:rFonts w:ascii="仿宋_GB2312" w:eastAsia="仿宋_GB2312"/>
          <w:b/>
          <w:sz w:val="24"/>
          <w:szCs w:val="24"/>
        </w:rPr>
      </w:pPr>
    </w:p>
    <w:p>
      <w:pPr>
        <w:snapToGrid w:val="0"/>
        <w:spacing w:before="156" w:after="120" w:line="360" w:lineRule="auto"/>
        <w:contextualSpacing/>
      </w:pPr>
      <w:r>
        <w:rPr>
          <w:rFonts w:hint="eastAsia" w:ascii="仿宋_GB2312" w:eastAsia="仿宋_GB2312"/>
          <w:b/>
          <w:sz w:val="24"/>
          <w:szCs w:val="24"/>
        </w:rPr>
        <w:t>二、招标范围及要求</w:t>
      </w:r>
    </w:p>
    <w:p>
      <w:pPr>
        <w:pStyle w:val="964"/>
        <w:spacing w:before="156" w:line="440" w:lineRule="exact"/>
        <w:ind w:firstLine="555"/>
        <w:rPr>
          <w:rStyle w:val="384"/>
          <w:rFonts w:ascii="仿宋_GB2312" w:hAnsi="Times New Roman" w:eastAsia="仿宋_GB2312" w:cs="Times New Roman"/>
          <w:sz w:val="24"/>
          <w:szCs w:val="24"/>
        </w:rPr>
      </w:pPr>
      <w:r>
        <w:rPr>
          <w:rStyle w:val="384"/>
          <w:rFonts w:hint="eastAsia" w:ascii="仿宋_GB2312" w:hAnsi="Times New Roman" w:eastAsia="仿宋_GB2312" w:cs="Times New Roman"/>
          <w:b w:val="0"/>
          <w:bCs/>
          <w:sz w:val="24"/>
          <w:szCs w:val="24"/>
        </w:rPr>
        <w:t>投标人需按招标文件技术规范和要求完成多联机空调的优化、设计、制造、试验、成套供货、运输及装卸、安装（指设备固定及配套管线、连接等，下同）、调试和试运行、技术服务及培训、相关文件的提交、与技术规格一致的设备图表及资料、售后服务及维修，无论其是否被明细列在合同文件中。主要内容如下（但不仅限于以下）：</w:t>
      </w:r>
    </w:p>
    <w:p>
      <w:pPr>
        <w:snapToGrid w:val="0"/>
        <w:spacing w:before="156" w:line="360" w:lineRule="auto"/>
        <w:contextualSpacing/>
        <w:rPr>
          <w:rStyle w:val="384"/>
          <w:rFonts w:ascii="仿宋_GB2312" w:eastAsia="仿宋_GB2312"/>
          <w:bCs/>
          <w:sz w:val="24"/>
          <w:szCs w:val="24"/>
        </w:rPr>
      </w:pPr>
      <w:r>
        <w:rPr>
          <w:rStyle w:val="384"/>
          <w:rFonts w:hint="eastAsia" w:ascii="仿宋_GB2312" w:eastAsia="仿宋_GB2312"/>
          <w:bCs/>
          <w:sz w:val="24"/>
          <w:szCs w:val="24"/>
        </w:rPr>
        <w:t>1、设备材料采购及要求：</w:t>
      </w:r>
    </w:p>
    <w:p>
      <w:pPr>
        <w:widowControl/>
        <w:tabs>
          <w:tab w:val="left" w:pos="360"/>
          <w:tab w:val="left" w:pos="1365"/>
        </w:tabs>
        <w:spacing w:before="156" w:after="156" w:afterLines="50" w:line="300" w:lineRule="auto"/>
        <w:ind w:firstLine="480" w:firstLineChars="200"/>
        <w:rPr>
          <w:rStyle w:val="384"/>
          <w:rFonts w:ascii="仿宋_GB2312" w:eastAsia="仿宋_GB2312"/>
          <w:b w:val="0"/>
          <w:bCs/>
          <w:sz w:val="24"/>
          <w:szCs w:val="24"/>
        </w:rPr>
      </w:pPr>
      <w:r>
        <w:rPr>
          <w:rStyle w:val="384"/>
          <w:rFonts w:hint="eastAsia" w:ascii="仿宋_GB2312" w:eastAsia="仿宋_GB2312"/>
          <w:b w:val="0"/>
          <w:bCs/>
          <w:sz w:val="24"/>
          <w:szCs w:val="24"/>
        </w:rPr>
        <w:t>（1）投标人所投设备必须是厂商全新的、性能优良的，型号、性能及指标符合国家有关技术、质量、安全标准。对国家规定有强制性规范或条例或认证要求的设备或材料，供应商提供的设备或材料应符合该类要求。</w:t>
      </w:r>
    </w:p>
    <w:p>
      <w:pPr>
        <w:snapToGrid w:val="0"/>
        <w:spacing w:before="156"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（2）所有设备在开箱检验时必须完好，无破损，配置与装箱单相符。</w:t>
      </w:r>
    </w:p>
    <w:p>
      <w:pPr>
        <w:snapToGrid w:val="0"/>
        <w:spacing w:before="156"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（3）设备外观清洁，标记编号以及盘面显示等字体清晰，明确。铭牌、使用指示、警告指示应以中文或英文及易懂的通用符号来表示；应准确无误地表明设备之型号、规格、制造厂及生产或出厂日期。</w:t>
      </w:r>
    </w:p>
    <w:p>
      <w:pPr>
        <w:snapToGrid w:val="0"/>
        <w:spacing w:before="156"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（4）对于影响设备正常工作的必要组成部分，无论在技术规范中指出与否，投标人都应提供并在投标文件中明确列出。</w:t>
      </w:r>
    </w:p>
    <w:p>
      <w:pPr>
        <w:snapToGrid w:val="0"/>
        <w:spacing w:before="156" w:line="360" w:lineRule="auto"/>
        <w:ind w:firstLine="480" w:firstLineChars="200"/>
        <w:contextualSpacing/>
        <w:rPr>
          <w:rStyle w:val="384"/>
          <w:rFonts w:ascii="仿宋_GB2312" w:eastAsia="仿宋_GB2312"/>
          <w:b w:val="0"/>
          <w:bCs/>
          <w:sz w:val="24"/>
          <w:szCs w:val="24"/>
        </w:rPr>
      </w:pPr>
      <w:r>
        <w:rPr>
          <w:rStyle w:val="384"/>
          <w:rFonts w:hint="eastAsia" w:ascii="仿宋_GB2312" w:eastAsia="仿宋_GB2312"/>
          <w:b w:val="0"/>
          <w:bCs/>
          <w:sz w:val="24"/>
          <w:szCs w:val="24"/>
        </w:rPr>
        <w:t>（5）所有货物提供出厂合格证等质量证明文件，国外生产的必须有合法的进货渠道证明。</w:t>
      </w:r>
    </w:p>
    <w:p>
      <w:pPr>
        <w:snapToGrid w:val="0"/>
        <w:spacing w:before="156" w:line="360" w:lineRule="auto"/>
        <w:contextualSpacing/>
        <w:rPr>
          <w:rStyle w:val="384"/>
          <w:rFonts w:ascii="仿宋_GB2312" w:eastAsia="仿宋_GB2312"/>
          <w:bCs/>
          <w:sz w:val="24"/>
          <w:szCs w:val="24"/>
        </w:rPr>
      </w:pPr>
      <w:r>
        <w:rPr>
          <w:rStyle w:val="384"/>
          <w:rFonts w:hint="eastAsia" w:ascii="仿宋_GB2312" w:eastAsia="仿宋_GB2312"/>
          <w:bCs/>
          <w:sz w:val="24"/>
          <w:szCs w:val="24"/>
        </w:rPr>
        <w:t>2、备品备件</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（1）投标人在投标文件中必须注明随机所带备品备件和特殊工具的清单及价格目录表，此价格包括在报价总价内；</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（2）设备质保期后连续运行3年所需的备品备件清单，采用不变价形式进行报价，此价格不包括在报价总价中。</w:t>
      </w:r>
    </w:p>
    <w:p>
      <w:pPr>
        <w:snapToGrid w:val="0"/>
        <w:spacing w:before="156" w:line="360" w:lineRule="auto"/>
        <w:contextualSpacing/>
        <w:rPr>
          <w:rFonts w:ascii="仿宋_GB2312" w:eastAsia="仿宋_GB2312"/>
          <w:b/>
          <w:bCs/>
          <w:sz w:val="24"/>
          <w:szCs w:val="24"/>
        </w:rPr>
      </w:pPr>
      <w:r>
        <w:rPr>
          <w:rFonts w:hint="eastAsia" w:ascii="仿宋_GB2312" w:eastAsia="仿宋_GB2312"/>
          <w:b/>
          <w:bCs/>
          <w:sz w:val="24"/>
          <w:szCs w:val="24"/>
        </w:rPr>
        <w:t>3、制造监制和出厂检验</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1）在设备制造期间，采购人有权在适当的时间到制造厂进行制造监制，在制造监制期间，制造商有责任提供有关设备包括各种数据，设备结构图和部件图的详细中文资料。但采购人监制并不解除制造商对所有产品在制造质量上应负的全部责任。</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2）主要部件和电气部件及总体工程的检验都应在工厂内完成。中标人须提供由采购人工程师认可的一整套检验标准和计划。所有检验应严格地按照认可的方式进行。在检验结束后，中标人须提供必要的技术数据和图纸，并提交一份测试报告给采购人，但采购人的工厂检验并不解除制造商对所有产品在制造质量上应负的全部责任。</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采购人保留在签约时调整部分方案及定购设备数量和服务的权力，投标人应对系统方案中设备和服务明细报价，施工设计变更后发生的数量增减，按投标单价不变的前提下进行调整，双方不得拒绝。</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如遇本次招标没有涉及的设备或服务时，由中标人提供申请，采购人确认后实施。</w:t>
      </w:r>
    </w:p>
    <w:p>
      <w:pPr>
        <w:snapToGrid w:val="0"/>
        <w:spacing w:before="156" w:line="360" w:lineRule="auto"/>
        <w:contextualSpacing/>
        <w:rPr>
          <w:rFonts w:ascii="仿宋_GB2312" w:eastAsia="仿宋_GB2312"/>
          <w:b/>
          <w:bCs/>
          <w:sz w:val="24"/>
          <w:szCs w:val="24"/>
        </w:rPr>
      </w:pPr>
      <w:r>
        <w:rPr>
          <w:rFonts w:hint="eastAsia" w:ascii="仿宋_GB2312" w:eastAsia="仿宋_GB2312"/>
          <w:b/>
          <w:bCs/>
          <w:sz w:val="24"/>
          <w:szCs w:val="24"/>
        </w:rPr>
        <w:t>4、运输、保管、保险</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（1）中标人负责设备材料货到现场或采购人指定的地点过程中的全部运输，包括装卸车、货物现场的搬运。</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（2）货物在项目安装调试验收合格前的保管由中标人负责。</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（3）货物在项目安装调试验收合格前的保险由中标人负责，中标人负责其派出的现场服务人员人身意外保险。</w:t>
      </w:r>
    </w:p>
    <w:p>
      <w:pPr>
        <w:snapToGrid w:val="0"/>
        <w:spacing w:before="156" w:line="360" w:lineRule="auto"/>
        <w:contextualSpacing/>
        <w:rPr>
          <w:rFonts w:ascii="仿宋_GB2312" w:eastAsia="仿宋_GB2312"/>
          <w:b/>
          <w:bCs/>
          <w:sz w:val="24"/>
          <w:szCs w:val="24"/>
        </w:rPr>
      </w:pPr>
      <w:r>
        <w:rPr>
          <w:rFonts w:hint="eastAsia" w:ascii="仿宋_GB2312" w:eastAsia="仿宋_GB2312"/>
          <w:sz w:val="24"/>
          <w:szCs w:val="24"/>
        </w:rPr>
        <w:t>5</w:t>
      </w:r>
      <w:r>
        <w:rPr>
          <w:rFonts w:hint="eastAsia" w:ascii="仿宋_GB2312" w:eastAsia="仿宋_GB2312"/>
          <w:b/>
          <w:bCs/>
          <w:sz w:val="24"/>
          <w:szCs w:val="24"/>
        </w:rPr>
        <w:t>、调试、验收及安装</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（1）中标人应派经采购人认可的有经验和能力、具有相应资质的技术人员进行设备安装工作，以保证施工质量，解决施工中出现的技术问题。</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中标人进行设备的安装，并负责设备调试、验收。中标人应在安装前提出安装注意要点，并负责指导安装全过程。安装指导工作应是经常性的，一旦发现进行安装的合同方不遵从规定操作，中标人应立即报告采购人及监理，以使采购人及监理能及时处理。</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（2）中标人现场服务人员要服从监理单位及采购人的进度安排。</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（3）调试所需专用工具设施物料由中标人自备、自费运到现场，完工后自费搬走。</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（4）调试：按国家相关施工验收规范进行，分阶段进行调试。</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（5）验收：设备的拆箱、通电、调试等项工作由中标人负责，但必须在采购人指定人员的参与下进行。在实际实施前必须先经采购人同意方可进行。调试的原始记录须经各方签字后作为验收的文件之一。</w:t>
      </w:r>
    </w:p>
    <w:p>
      <w:pPr>
        <w:snapToGrid w:val="0"/>
        <w:spacing w:before="156" w:line="360" w:lineRule="auto"/>
        <w:ind w:firstLine="480" w:firstLineChars="200"/>
        <w:contextualSpacing/>
        <w:rPr>
          <w:rFonts w:ascii="仿宋_GB2312" w:eastAsia="仿宋_GB2312"/>
          <w:sz w:val="24"/>
          <w:szCs w:val="24"/>
        </w:rPr>
      </w:pPr>
      <w:r>
        <w:rPr>
          <w:rFonts w:hint="eastAsia" w:ascii="仿宋_GB2312" w:eastAsia="仿宋_GB2312"/>
          <w:sz w:val="24"/>
          <w:szCs w:val="24"/>
        </w:rPr>
        <w:t>设备安装完成后，进行调试、验收(包括负责通过有关部门组织的验收)。验收由采购人与中标人及相关人员依国家有关标准、合同、设计图纸及有关附件要求进行。</w:t>
      </w:r>
    </w:p>
    <w:p>
      <w:pPr>
        <w:snapToGrid w:val="0"/>
        <w:spacing w:before="156" w:line="360" w:lineRule="auto"/>
        <w:contextualSpacing/>
        <w:rPr>
          <w:rFonts w:ascii="仿宋_GB2312" w:eastAsia="仿宋_GB2312"/>
          <w:b/>
          <w:bCs/>
          <w:sz w:val="24"/>
          <w:szCs w:val="24"/>
        </w:rPr>
      </w:pPr>
      <w:r>
        <w:rPr>
          <w:rFonts w:hint="eastAsia" w:ascii="仿宋_GB2312" w:eastAsia="仿宋_GB2312"/>
          <w:b/>
          <w:bCs/>
          <w:sz w:val="24"/>
          <w:szCs w:val="24"/>
        </w:rPr>
        <w:t>6、售后服务</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中标人须提供经调试、试运行、验收合格后至少</w:t>
      </w:r>
      <w:r>
        <w:rPr>
          <w:rFonts w:hint="eastAsia" w:ascii="仿宋_GB2312" w:eastAsia="仿宋_GB2312"/>
          <w:b/>
          <w:sz w:val="24"/>
          <w:szCs w:val="24"/>
        </w:rPr>
        <w:t>5年</w:t>
      </w:r>
      <w:r>
        <w:rPr>
          <w:rFonts w:hint="eastAsia" w:ascii="仿宋_GB2312" w:eastAsia="仿宋_GB2312"/>
          <w:sz w:val="24"/>
          <w:szCs w:val="24"/>
        </w:rPr>
        <w:t>的质保期(投标方可根据自身实力作出更长时间的质保承诺)。在此期间，投标方应免费处理因质量发生的故障，并进行正常保养。</w:t>
      </w:r>
    </w:p>
    <w:p>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中标人维修服务人员均经过良好的系统技术培训，并有丰富的现场维修经验。</w:t>
      </w:r>
    </w:p>
    <w:p>
      <w:pPr>
        <w:spacing w:line="360" w:lineRule="auto"/>
        <w:ind w:left="67" w:leftChars="32" w:firstLine="480" w:firstLineChars="200"/>
        <w:rPr>
          <w:rFonts w:ascii="仿宋_GB2312" w:eastAsia="仿宋_GB2312"/>
          <w:sz w:val="24"/>
          <w:szCs w:val="24"/>
        </w:rPr>
      </w:pPr>
      <w:r>
        <w:rPr>
          <w:rFonts w:hint="eastAsia" w:ascii="仿宋_GB2312" w:eastAsia="仿宋_GB2312"/>
          <w:sz w:val="24"/>
          <w:szCs w:val="24"/>
        </w:rPr>
        <w:t>投标人保证所供商品在保修期内发生故障时，最迟</w:t>
      </w:r>
      <w:r>
        <w:rPr>
          <w:rFonts w:hint="eastAsia" w:ascii="仿宋_GB2312" w:eastAsia="仿宋_GB2312"/>
          <w:b/>
          <w:sz w:val="24"/>
          <w:szCs w:val="24"/>
          <w:u w:val="single"/>
        </w:rPr>
        <w:t>30</w:t>
      </w:r>
      <w:r>
        <w:rPr>
          <w:rFonts w:hint="eastAsia" w:ascii="仿宋_GB2312" w:eastAsia="仿宋_GB2312"/>
          <w:sz w:val="24"/>
          <w:szCs w:val="24"/>
        </w:rPr>
        <w:t>分钟电话响应，</w:t>
      </w:r>
      <w:r>
        <w:rPr>
          <w:rFonts w:hint="eastAsia" w:ascii="仿宋_GB2312" w:eastAsia="仿宋_GB2312"/>
          <w:b/>
          <w:sz w:val="24"/>
          <w:szCs w:val="24"/>
          <w:u w:val="single"/>
        </w:rPr>
        <w:t>1</w:t>
      </w:r>
      <w:r>
        <w:rPr>
          <w:rFonts w:hint="eastAsia" w:ascii="仿宋_GB2312" w:eastAsia="仿宋_GB2312"/>
          <w:sz w:val="24"/>
          <w:szCs w:val="24"/>
        </w:rPr>
        <w:t>个小时到场修理，</w:t>
      </w:r>
      <w:r>
        <w:rPr>
          <w:rFonts w:hint="eastAsia" w:ascii="仿宋_GB2312" w:eastAsia="仿宋_GB2312"/>
          <w:b/>
          <w:sz w:val="24"/>
          <w:szCs w:val="24"/>
          <w:u w:val="single"/>
        </w:rPr>
        <w:t>1</w:t>
      </w:r>
      <w:r>
        <w:rPr>
          <w:rFonts w:hint="eastAsia" w:ascii="仿宋_GB2312" w:eastAsia="仿宋_GB2312"/>
          <w:sz w:val="24"/>
          <w:szCs w:val="24"/>
        </w:rPr>
        <w:t>天以内解决问题，其余按投标书中承诺。</w:t>
      </w:r>
    </w:p>
    <w:p>
      <w:pPr>
        <w:numPr>
          <w:ilvl w:val="0"/>
          <w:numId w:val="2"/>
        </w:numPr>
        <w:spacing w:before="156" w:line="360" w:lineRule="auto"/>
        <w:rPr>
          <w:rFonts w:ascii="仿宋_GB2312" w:eastAsia="仿宋_GB2312"/>
          <w:b/>
          <w:bCs/>
          <w:sz w:val="24"/>
          <w:szCs w:val="24"/>
        </w:rPr>
      </w:pPr>
      <w:r>
        <w:rPr>
          <w:rFonts w:hint="eastAsia" w:ascii="仿宋_GB2312" w:eastAsia="仿宋_GB2312"/>
          <w:b/>
          <w:bCs/>
          <w:sz w:val="24"/>
          <w:szCs w:val="24"/>
        </w:rPr>
        <w:t>供货期要求：</w:t>
      </w:r>
    </w:p>
    <w:p>
      <w:pPr>
        <w:spacing w:before="156" w:line="360" w:lineRule="auto"/>
        <w:ind w:firstLine="480" w:firstLineChars="200"/>
        <w:rPr>
          <w:rFonts w:ascii="仿宋_GB2312" w:eastAsia="仿宋_GB2312"/>
          <w:sz w:val="24"/>
          <w:szCs w:val="24"/>
        </w:rPr>
      </w:pPr>
      <w:r>
        <w:rPr>
          <w:rFonts w:hint="eastAsia" w:ascii="仿宋_GB2312" w:eastAsia="仿宋_GB2312"/>
          <w:sz w:val="24"/>
          <w:szCs w:val="24"/>
        </w:rPr>
        <w:t>合同签订后，根据采购人通知</w:t>
      </w:r>
      <w:r>
        <w:rPr>
          <w:rFonts w:hint="eastAsia" w:ascii="仿宋_GB2312" w:hAnsi="Times New Roman" w:eastAsia="仿宋_GB2312" w:cs="Times New Roman"/>
          <w:sz w:val="24"/>
          <w:szCs w:val="24"/>
        </w:rPr>
        <w:t>在合同签订后30天内</w:t>
      </w:r>
      <w:r>
        <w:rPr>
          <w:rFonts w:hint="eastAsia" w:ascii="仿宋_GB2312" w:eastAsia="仿宋_GB2312"/>
          <w:sz w:val="24"/>
          <w:szCs w:val="24"/>
        </w:rPr>
        <w:t>到货并完成安装跟调试；否则采购人有权按延迟到货的时间罚款金额：2000元/天，最高可罚50000元，并追究其相关的经济和法律责任。</w:t>
      </w:r>
    </w:p>
    <w:p>
      <w:pPr>
        <w:pStyle w:val="7"/>
        <w:numPr>
          <w:ilvl w:val="4"/>
          <w:numId w:val="0"/>
        </w:numPr>
      </w:pPr>
      <w:r>
        <w:rPr>
          <w:rFonts w:hint="eastAsia" w:ascii="仿宋_GB2312" w:eastAsia="仿宋_GB2312"/>
          <w:sz w:val="24"/>
          <w:szCs w:val="24"/>
          <w:lang w:val="en-US"/>
        </w:rPr>
        <w:t>8、付款方式</w:t>
      </w:r>
    </w:p>
    <w:p>
      <w:pPr>
        <w:pStyle w:val="19"/>
        <w:ind w:firstLine="480" w:firstLineChars="200"/>
        <w:rPr>
          <w:rFonts w:ascii="仿宋_GB2312" w:eastAsia="仿宋_GB2312"/>
          <w:b/>
          <w:sz w:val="24"/>
        </w:rPr>
      </w:pPr>
      <w:r>
        <w:rPr>
          <w:rFonts w:hint="eastAsia" w:ascii="仿宋_GB2312" w:eastAsia="仿宋_GB2312"/>
          <w:sz w:val="24"/>
        </w:rPr>
        <w:t>签订合同后7个工作日内预付合同金额的40%，验收通过后支付剩余金额</w:t>
      </w:r>
      <w:r>
        <w:rPr>
          <w:rFonts w:hint="eastAsia"/>
        </w:rPr>
        <w:t>。</w:t>
      </w:r>
    </w:p>
    <w:p>
      <w:pPr>
        <w:snapToGrid w:val="0"/>
        <w:spacing w:before="156" w:line="360" w:lineRule="auto"/>
        <w:contextualSpacing/>
        <w:rPr>
          <w:rStyle w:val="384"/>
          <w:sz w:val="24"/>
          <w:szCs w:val="24"/>
        </w:rPr>
      </w:pPr>
      <w:r>
        <w:rPr>
          <w:rFonts w:hint="eastAsia" w:ascii="仿宋_GB2312" w:eastAsia="仿宋_GB2312"/>
          <w:b/>
          <w:sz w:val="24"/>
          <w:szCs w:val="24"/>
        </w:rPr>
        <w:t>三</w:t>
      </w:r>
      <w:r>
        <w:rPr>
          <w:rStyle w:val="384"/>
          <w:rFonts w:hint="eastAsia"/>
          <w:sz w:val="24"/>
          <w:szCs w:val="24"/>
        </w:rPr>
        <w:t>、主要设备技术要求</w:t>
      </w:r>
    </w:p>
    <w:p>
      <w:pPr>
        <w:snapToGrid w:val="0"/>
        <w:spacing w:before="156" w:line="360" w:lineRule="auto"/>
        <w:ind w:firstLine="241" w:firstLineChars="100"/>
        <w:contextualSpacing/>
        <w:rPr>
          <w:rStyle w:val="384"/>
          <w:rFonts w:ascii="仿宋_GB2312" w:eastAsia="仿宋_GB2312"/>
          <w:sz w:val="24"/>
          <w:szCs w:val="24"/>
        </w:rPr>
      </w:pPr>
      <w:r>
        <w:rPr>
          <w:rFonts w:hint="eastAsia" w:ascii="仿宋" w:hAnsi="仿宋" w:eastAsia="仿宋" w:cs="仿宋"/>
          <w:b/>
          <w:bCs/>
          <w:sz w:val="24"/>
          <w:szCs w:val="24"/>
        </w:rPr>
        <w:t>▲</w:t>
      </w:r>
      <w:r>
        <w:rPr>
          <w:rStyle w:val="384"/>
          <w:rFonts w:hint="eastAsia" w:ascii="仿宋_GB2312" w:eastAsia="仿宋_GB2312"/>
          <w:sz w:val="24"/>
          <w:szCs w:val="24"/>
        </w:rPr>
        <w:t>1、所招标货物中的多联空调室外机、</w:t>
      </w:r>
      <w:r>
        <w:rPr>
          <w:rStyle w:val="384"/>
          <w:rFonts w:hint="eastAsia" w:ascii="仿宋_GB2312" w:eastAsia="仿宋_GB2312"/>
          <w:bCs/>
          <w:sz w:val="24"/>
          <w:szCs w:val="24"/>
        </w:rPr>
        <w:t>室内机必需采用同一品牌产品</w:t>
      </w:r>
      <w:r>
        <w:rPr>
          <w:rStyle w:val="384"/>
          <w:rFonts w:hint="eastAsia" w:ascii="仿宋_GB2312" w:eastAsia="仿宋_GB2312"/>
          <w:sz w:val="24"/>
          <w:szCs w:val="24"/>
        </w:rPr>
        <w:t>。</w:t>
      </w:r>
    </w:p>
    <w:p>
      <w:pPr>
        <w:snapToGrid w:val="0"/>
        <w:spacing w:before="156" w:line="360" w:lineRule="auto"/>
        <w:ind w:firstLine="482" w:firstLineChars="200"/>
        <w:contextualSpacing/>
        <w:rPr>
          <w:rStyle w:val="384"/>
          <w:rFonts w:ascii="仿宋_GB2312" w:eastAsia="仿宋_GB2312"/>
          <w:sz w:val="24"/>
          <w:szCs w:val="24"/>
        </w:rPr>
      </w:pPr>
      <w:r>
        <w:rPr>
          <w:rStyle w:val="384"/>
          <w:rFonts w:hint="eastAsia" w:ascii="仿宋_GB2312" w:eastAsia="仿宋_GB2312"/>
          <w:sz w:val="24"/>
          <w:szCs w:val="24"/>
        </w:rPr>
        <w:t>2</w:t>
      </w:r>
      <w:r>
        <w:rPr>
          <w:rStyle w:val="384"/>
          <w:rFonts w:ascii="仿宋_GB2312" w:eastAsia="仿宋_GB2312"/>
          <w:sz w:val="24"/>
          <w:szCs w:val="24"/>
        </w:rPr>
        <w:t>.</w:t>
      </w:r>
      <w:r>
        <w:rPr>
          <w:rStyle w:val="384"/>
          <w:rFonts w:hint="eastAsia" w:ascii="仿宋_GB2312" w:eastAsia="仿宋_GB2312"/>
          <w:sz w:val="24"/>
          <w:szCs w:val="24"/>
        </w:rPr>
        <w:t>技术要求（另见技术参数表）</w:t>
      </w:r>
    </w:p>
    <w:p>
      <w:pPr>
        <w:snapToGrid w:val="0"/>
        <w:spacing w:before="156" w:line="360" w:lineRule="auto"/>
        <w:ind w:firstLine="482" w:firstLineChars="200"/>
        <w:contextualSpacing/>
        <w:rPr>
          <w:rStyle w:val="384"/>
          <w:rFonts w:ascii="仿宋_GB2312" w:eastAsia="仿宋_GB2312"/>
          <w:sz w:val="24"/>
          <w:szCs w:val="24"/>
        </w:rPr>
      </w:pPr>
      <w:r>
        <w:rPr>
          <w:rStyle w:val="384"/>
          <w:rFonts w:hint="eastAsia" w:ascii="仿宋_GB2312" w:eastAsia="仿宋_GB2312"/>
          <w:sz w:val="24"/>
          <w:szCs w:val="24"/>
        </w:rPr>
        <w:t xml:space="preserve">                                     </w:t>
      </w:r>
    </w:p>
    <w:p>
      <w:pPr>
        <w:snapToGrid w:val="0"/>
        <w:spacing w:line="360" w:lineRule="auto"/>
        <w:jc w:val="center"/>
        <w:rPr>
          <w:rFonts w:hint="eastAsia" w:ascii="宋体" w:hAnsi="宋体" w:cs="宋体"/>
          <w:b/>
          <w:sz w:val="24"/>
        </w:rPr>
        <w:sectPr>
          <w:pgSz w:w="11907" w:h="16840"/>
          <w:pgMar w:top="1474" w:right="1814" w:bottom="1474" w:left="1814" w:header="851" w:footer="851" w:gutter="0"/>
          <w:cols w:space="720" w:num="1"/>
        </w:sectPr>
      </w:pPr>
    </w:p>
    <w:p>
      <w:pPr>
        <w:tabs>
          <w:tab w:val="left" w:pos="13200"/>
        </w:tabs>
        <w:spacing w:before="156" w:after="120" w:line="400" w:lineRule="exact"/>
        <w:jc w:val="left"/>
        <w:rPr>
          <w:rFonts w:ascii="仿宋_GB2312" w:eastAsia="仿宋_GB2312"/>
          <w:b/>
          <w:sz w:val="24"/>
          <w:szCs w:val="24"/>
        </w:rPr>
      </w:pPr>
      <w:r>
        <w:rPr>
          <w:rFonts w:hint="eastAsia" w:ascii="仿宋_GB2312" w:eastAsia="仿宋_GB2312"/>
          <w:b/>
          <w:sz w:val="24"/>
          <w:szCs w:val="24"/>
        </w:rPr>
        <w:t>3.技术参数表</w:t>
      </w:r>
    </w:p>
    <w:p>
      <w:pPr>
        <w:spacing w:before="156" w:after="120" w:line="400" w:lineRule="exact"/>
        <w:ind w:firstLine="5292" w:firstLineChars="2205"/>
        <w:rPr>
          <w:rFonts w:ascii="仿宋_GB2312" w:eastAsia="仿宋_GB2312"/>
          <w:b/>
          <w:sz w:val="24"/>
          <w:szCs w:val="24"/>
        </w:rPr>
      </w:pPr>
      <w:r>
        <w:rPr>
          <w:rFonts w:hint="eastAsia" w:ascii="仿宋_GB2312" w:eastAsia="仿宋_GB2312"/>
          <w:b/>
          <w:sz w:val="24"/>
          <w:szCs w:val="24"/>
        </w:rPr>
        <w:t>多联机空调系统主要设备技术参数表</w:t>
      </w:r>
    </w:p>
    <w:tbl>
      <w:tblPr>
        <w:tblStyle w:val="62"/>
        <w:tblW w:w="14877" w:type="dxa"/>
        <w:tblInd w:w="289" w:type="dxa"/>
        <w:tblLayout w:type="fixed"/>
        <w:tblCellMar>
          <w:top w:w="0" w:type="dxa"/>
          <w:left w:w="108" w:type="dxa"/>
          <w:bottom w:w="0" w:type="dxa"/>
          <w:right w:w="108" w:type="dxa"/>
        </w:tblCellMar>
      </w:tblPr>
      <w:tblGrid>
        <w:gridCol w:w="573"/>
        <w:gridCol w:w="3079"/>
        <w:gridCol w:w="1135"/>
        <w:gridCol w:w="1203"/>
        <w:gridCol w:w="1204"/>
        <w:gridCol w:w="1203"/>
        <w:gridCol w:w="1146"/>
        <w:gridCol w:w="946"/>
        <w:gridCol w:w="2194"/>
        <w:gridCol w:w="2194"/>
      </w:tblGrid>
      <w:tr>
        <w:tblPrEx>
          <w:tblCellMar>
            <w:top w:w="0" w:type="dxa"/>
            <w:left w:w="108" w:type="dxa"/>
            <w:bottom w:w="0" w:type="dxa"/>
            <w:right w:w="108" w:type="dxa"/>
          </w:tblCellMar>
        </w:tblPrEx>
        <w:trPr>
          <w:trHeight w:val="442"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序号</w:t>
            </w:r>
          </w:p>
        </w:tc>
        <w:tc>
          <w:tcPr>
            <w:tcW w:w="307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名称</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制冷量(KW)</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制热量(KW)</w:t>
            </w: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制冷功率(W)</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制热功率(W)</w:t>
            </w: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风量 </w:t>
            </w:r>
          </w:p>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m³/h</w:t>
            </w:r>
          </w:p>
        </w:tc>
        <w:tc>
          <w:tcPr>
            <w:tcW w:w="9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18"/>
                <w:szCs w:val="18"/>
                <w:lang w:bidi="ar"/>
              </w:rPr>
            </w:pPr>
            <w:r>
              <w:rPr>
                <w:rFonts w:hint="eastAsia" w:ascii="宋体" w:hAnsi="宋体" w:cs="宋体"/>
                <w:color w:val="000000"/>
                <w:kern w:val="0"/>
                <w:sz w:val="18"/>
                <w:szCs w:val="18"/>
                <w:lang w:bidi="ar"/>
              </w:rPr>
              <w:t>数量(台)</w:t>
            </w:r>
          </w:p>
        </w:tc>
        <w:tc>
          <w:tcPr>
            <w:tcW w:w="2194"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能耗</w:t>
            </w:r>
          </w:p>
        </w:tc>
        <w:tc>
          <w:tcPr>
            <w:tcW w:w="2194"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备注</w:t>
            </w:r>
          </w:p>
        </w:tc>
      </w:tr>
      <w:tr>
        <w:tblPrEx>
          <w:tblCellMar>
            <w:top w:w="0" w:type="dxa"/>
            <w:left w:w="108" w:type="dxa"/>
            <w:bottom w:w="0" w:type="dxa"/>
            <w:right w:w="108" w:type="dxa"/>
          </w:tblCellMar>
        </w:tblPrEx>
        <w:trPr>
          <w:trHeight w:val="27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w:t>
            </w:r>
          </w:p>
        </w:tc>
        <w:tc>
          <w:tcPr>
            <w:tcW w:w="307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多联机空调变频系统</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219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219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83"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3079"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≥3.6</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≥4.0</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≤53</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≤53</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≥750</w:t>
            </w:r>
          </w:p>
        </w:tc>
        <w:tc>
          <w:tcPr>
            <w:tcW w:w="946" w:type="dxa"/>
            <w:tcBorders>
              <w:top w:val="nil"/>
              <w:left w:val="nil"/>
              <w:bottom w:val="single" w:color="auto" w:sz="4" w:space="0"/>
              <w:right w:val="single" w:color="auto" w:sz="4" w:space="0"/>
            </w:tcBorders>
            <w:vAlign w:val="center"/>
          </w:tcPr>
          <w:p>
            <w:pPr>
              <w:widowControl/>
              <w:snapToGrid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194" w:type="dxa"/>
            <w:tcBorders>
              <w:top w:val="nil"/>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27"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3079"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≥4.0</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≥4.5</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≤63</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≤63</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≥810</w:t>
            </w:r>
          </w:p>
        </w:tc>
        <w:tc>
          <w:tcPr>
            <w:tcW w:w="946" w:type="dxa"/>
            <w:tcBorders>
              <w:top w:val="nil"/>
              <w:left w:val="nil"/>
              <w:bottom w:val="single" w:color="auto" w:sz="4" w:space="0"/>
              <w:right w:val="single" w:color="auto" w:sz="4" w:space="0"/>
            </w:tcBorders>
            <w:vAlign w:val="center"/>
          </w:tcPr>
          <w:p>
            <w:pPr>
              <w:widowControl/>
              <w:snapToGrid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02"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3079"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4.5</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5.0</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≤63</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≤63</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≥810</w:t>
            </w:r>
          </w:p>
        </w:tc>
        <w:tc>
          <w:tcPr>
            <w:tcW w:w="946" w:type="dxa"/>
            <w:tcBorders>
              <w:top w:val="nil"/>
              <w:left w:val="nil"/>
              <w:bottom w:val="single" w:color="auto" w:sz="4" w:space="0"/>
              <w:right w:val="single" w:color="auto" w:sz="4" w:space="0"/>
            </w:tcBorders>
            <w:vAlign w:val="center"/>
          </w:tcPr>
          <w:p>
            <w:pPr>
              <w:widowControl/>
              <w:snapToGrid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35"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3079"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≥5.0</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≥5.6</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≤74</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≤74</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≥924</w:t>
            </w:r>
          </w:p>
        </w:tc>
        <w:tc>
          <w:tcPr>
            <w:tcW w:w="946" w:type="dxa"/>
            <w:tcBorders>
              <w:top w:val="nil"/>
              <w:left w:val="nil"/>
              <w:bottom w:val="single" w:color="auto" w:sz="4" w:space="0"/>
              <w:right w:val="single" w:color="auto" w:sz="4" w:space="0"/>
            </w:tcBorders>
            <w:vAlign w:val="center"/>
          </w:tcPr>
          <w:p>
            <w:pPr>
              <w:widowControl/>
              <w:snapToGrid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62"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3079"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≥6.3</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≥7.1</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≤86</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≤86</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≥966</w:t>
            </w:r>
          </w:p>
        </w:tc>
        <w:tc>
          <w:tcPr>
            <w:tcW w:w="946" w:type="dxa"/>
            <w:tcBorders>
              <w:top w:val="nil"/>
              <w:left w:val="nil"/>
              <w:bottom w:val="single" w:color="auto" w:sz="4" w:space="0"/>
              <w:right w:val="single" w:color="auto" w:sz="4" w:space="0"/>
            </w:tcBorders>
            <w:vAlign w:val="center"/>
          </w:tcPr>
          <w:p>
            <w:pPr>
              <w:widowControl/>
              <w:snapToGrid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62"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3079"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≥7.1</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≥8.0</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≤86</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≤86</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≥966</w:t>
            </w:r>
          </w:p>
        </w:tc>
        <w:tc>
          <w:tcPr>
            <w:tcW w:w="946" w:type="dxa"/>
            <w:tcBorders>
              <w:top w:val="nil"/>
              <w:left w:val="nil"/>
              <w:bottom w:val="single" w:color="auto" w:sz="4" w:space="0"/>
              <w:right w:val="single" w:color="auto" w:sz="4" w:space="0"/>
            </w:tcBorders>
            <w:vAlign w:val="center"/>
          </w:tcPr>
          <w:p>
            <w:pPr>
              <w:widowControl/>
              <w:snapToGrid w:val="0"/>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361"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3079"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≥8.0</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≤111</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≤111</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≥1386</w:t>
            </w:r>
          </w:p>
        </w:tc>
        <w:tc>
          <w:tcPr>
            <w:tcW w:w="946" w:type="dxa"/>
            <w:tcBorders>
              <w:top w:val="nil"/>
              <w:left w:val="nil"/>
              <w:bottom w:val="single" w:color="auto" w:sz="4" w:space="0"/>
              <w:right w:val="single" w:color="auto" w:sz="4" w:space="0"/>
            </w:tcBorders>
            <w:vAlign w:val="center"/>
          </w:tcPr>
          <w:p>
            <w:pPr>
              <w:widowControl/>
              <w:snapToGrid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12"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8</w:t>
            </w:r>
          </w:p>
        </w:tc>
        <w:tc>
          <w:tcPr>
            <w:tcW w:w="3079"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≤111</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≤111</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≥1386</w:t>
            </w:r>
          </w:p>
        </w:tc>
        <w:tc>
          <w:tcPr>
            <w:tcW w:w="946" w:type="dxa"/>
            <w:tcBorders>
              <w:top w:val="nil"/>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12"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9</w:t>
            </w:r>
          </w:p>
        </w:tc>
        <w:tc>
          <w:tcPr>
            <w:tcW w:w="3079"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≥11.2</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≤156</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≤156</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≥1524</w:t>
            </w:r>
          </w:p>
        </w:tc>
        <w:tc>
          <w:tcPr>
            <w:tcW w:w="946" w:type="dxa"/>
            <w:tcBorders>
              <w:top w:val="nil"/>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12" w:hRule="atLeast"/>
        </w:trPr>
        <w:tc>
          <w:tcPr>
            <w:tcW w:w="573"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3079"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室内机</w:t>
            </w:r>
          </w:p>
        </w:tc>
        <w:tc>
          <w:tcPr>
            <w:tcW w:w="1135"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≥14.0</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≥16.0</w:t>
            </w:r>
          </w:p>
        </w:tc>
        <w:tc>
          <w:tcPr>
            <w:tcW w:w="1204"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≤220</w:t>
            </w:r>
          </w:p>
        </w:tc>
        <w:tc>
          <w:tcPr>
            <w:tcW w:w="1203"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≤220</w:t>
            </w:r>
          </w:p>
        </w:tc>
        <w:tc>
          <w:tcPr>
            <w:tcW w:w="1146" w:type="dxa"/>
            <w:tcBorders>
              <w:top w:val="nil"/>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≥1800</w:t>
            </w:r>
          </w:p>
        </w:tc>
        <w:tc>
          <w:tcPr>
            <w:tcW w:w="946" w:type="dxa"/>
            <w:tcBorders>
              <w:top w:val="nil"/>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nil"/>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风机盘管</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≥2.8</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w:t>
            </w: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≤96</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≤96</w:t>
            </w: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510</w:t>
            </w:r>
          </w:p>
        </w:tc>
        <w:tc>
          <w:tcPr>
            <w:tcW w:w="946"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219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空调器</w:t>
            </w:r>
            <w:r>
              <w:rPr>
                <w:rFonts w:hint="eastAsia" w:ascii="宋体" w:hAnsi="宋体" w:cs="宋体"/>
                <w:i w:val="0"/>
                <w:iCs w:val="0"/>
                <w:color w:val="000000"/>
                <w:kern w:val="0"/>
                <w:sz w:val="18"/>
                <w:szCs w:val="18"/>
                <w:u w:val="none"/>
                <w:lang w:val="en-US" w:eastAsia="zh-CN" w:bidi="ar"/>
              </w:rPr>
              <w:t xml:space="preserve"> 6P</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≥15.5</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≥15.5</w:t>
            </w: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≤4.3KW</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≤4.3KW</w:t>
            </w: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bidi="ar"/>
              </w:rPr>
              <w:t>二级</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IPLV(C)=7.5 220V/50HZ</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空调器</w:t>
            </w:r>
            <w:r>
              <w:rPr>
                <w:rFonts w:hint="eastAsia" w:ascii="宋体" w:hAnsi="宋体" w:cs="宋体"/>
                <w:i w:val="0"/>
                <w:iCs w:val="0"/>
                <w:color w:val="000000"/>
                <w:kern w:val="0"/>
                <w:sz w:val="18"/>
                <w:szCs w:val="18"/>
                <w:u w:val="none"/>
                <w:lang w:val="en-US" w:eastAsia="zh-CN" w:bidi="ar"/>
              </w:rPr>
              <w:t xml:space="preserve">  1.5P</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≥3.5</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≥4.6</w:t>
            </w: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≤1.4KW</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≤1.4KW</w:t>
            </w: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color w:val="000000"/>
                <w:kern w:val="0"/>
                <w:sz w:val="18"/>
                <w:szCs w:val="18"/>
                <w:lang w:val="en-US" w:eastAsia="zh-CN" w:bidi="ar"/>
              </w:rPr>
              <w:t>二级</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220V/50HZ</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w:t>
            </w:r>
          </w:p>
        </w:tc>
        <w:tc>
          <w:tcPr>
            <w:tcW w:w="3079"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空调器</w:t>
            </w:r>
            <w:r>
              <w:rPr>
                <w:rFonts w:hint="eastAsia" w:ascii="宋体" w:hAnsi="宋体" w:cs="宋体"/>
                <w:i w:val="0"/>
                <w:iCs w:val="0"/>
                <w:color w:val="000000"/>
                <w:kern w:val="0"/>
                <w:sz w:val="18"/>
                <w:szCs w:val="18"/>
                <w:u w:val="none"/>
                <w:lang w:val="en-US" w:eastAsia="zh-CN" w:bidi="ar"/>
              </w:rPr>
              <w:t xml:space="preserve"> 14P</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≥40</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≥45</w:t>
            </w: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≤10.2KW</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≤10.2KW</w:t>
            </w: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VRF-L1-1  IPLV(C)=9.5</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w:t>
            </w:r>
          </w:p>
        </w:tc>
        <w:tc>
          <w:tcPr>
            <w:tcW w:w="3079"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空调器</w:t>
            </w:r>
            <w:r>
              <w:rPr>
                <w:rFonts w:hint="eastAsia" w:ascii="宋体" w:hAnsi="宋体" w:cs="宋体"/>
                <w:i w:val="0"/>
                <w:iCs w:val="0"/>
                <w:color w:val="000000"/>
                <w:kern w:val="0"/>
                <w:sz w:val="18"/>
                <w:szCs w:val="18"/>
                <w:u w:val="none"/>
                <w:lang w:val="en-US" w:eastAsia="zh-CN" w:bidi="ar"/>
              </w:rPr>
              <w:t xml:space="preserve">  22P</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≥61.5</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≥69</w:t>
            </w: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≤18.4KW</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≤18.4KW</w:t>
            </w: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VRF-L2-1</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IPLV(C)=8.8</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16</w:t>
            </w:r>
          </w:p>
        </w:tc>
        <w:tc>
          <w:tcPr>
            <w:tcW w:w="3079"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空调器</w:t>
            </w:r>
            <w:r>
              <w:rPr>
                <w:rFonts w:hint="eastAsia" w:ascii="宋体" w:hAnsi="宋体" w:cs="宋体"/>
                <w:i w:val="0"/>
                <w:iCs w:val="0"/>
                <w:color w:val="000000"/>
                <w:kern w:val="0"/>
                <w:sz w:val="18"/>
                <w:szCs w:val="18"/>
                <w:u w:val="none"/>
                <w:lang w:val="en-US" w:eastAsia="zh-CN" w:bidi="ar"/>
              </w:rPr>
              <w:t xml:space="preserve">  24P</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≥68</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≥76.5</w:t>
            </w: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≤17.6KW</w:t>
            </w: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≤17.6KW</w:t>
            </w: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二级</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VRF-L3-1</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IPLV(C)=9.4</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铜管</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333.98</w:t>
            </w:r>
            <w:r>
              <w:rPr>
                <w:rFonts w:hint="eastAsia" w:ascii="宋体" w:hAnsi="宋体" w:cs="宋体"/>
                <w:i w:val="0"/>
                <w:iCs w:val="0"/>
                <w:color w:val="000000"/>
                <w:kern w:val="0"/>
                <w:sz w:val="18"/>
                <w:szCs w:val="18"/>
                <w:u w:val="none"/>
                <w:lang w:val="en-US" w:eastAsia="zh-CN" w:bidi="ar"/>
              </w:rPr>
              <w:t>m</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空调制冷剂铜管 Φ12.7</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铜管</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226.14</w:t>
            </w:r>
            <w:r>
              <w:rPr>
                <w:rFonts w:hint="eastAsia" w:ascii="宋体" w:hAnsi="宋体" w:cs="宋体"/>
                <w:i w:val="0"/>
                <w:iCs w:val="0"/>
                <w:color w:val="000000"/>
                <w:kern w:val="0"/>
                <w:sz w:val="18"/>
                <w:szCs w:val="18"/>
                <w:u w:val="none"/>
                <w:lang w:val="en-US" w:eastAsia="zh-CN" w:bidi="ar"/>
              </w:rPr>
              <w:t>m</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空调制冷剂铜管 Φ15.9</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19</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铜管</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11.30</w:t>
            </w:r>
            <w:r>
              <w:rPr>
                <w:rFonts w:hint="eastAsia" w:ascii="宋体" w:hAnsi="宋体" w:cs="宋体"/>
                <w:i w:val="0"/>
                <w:iCs w:val="0"/>
                <w:color w:val="000000"/>
                <w:kern w:val="0"/>
                <w:sz w:val="18"/>
                <w:szCs w:val="18"/>
                <w:u w:val="none"/>
                <w:lang w:val="en-US" w:eastAsia="zh-CN" w:bidi="ar"/>
              </w:rPr>
              <w:t>m</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空调制冷剂铜管 Φ19.1</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铜管</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69.78</w:t>
            </w:r>
            <w:r>
              <w:rPr>
                <w:rFonts w:hint="eastAsia" w:ascii="宋体" w:hAnsi="宋体" w:cs="宋体"/>
                <w:i w:val="0"/>
                <w:iCs w:val="0"/>
                <w:color w:val="000000"/>
                <w:kern w:val="0"/>
                <w:sz w:val="18"/>
                <w:szCs w:val="18"/>
                <w:u w:val="none"/>
                <w:lang w:val="en-US" w:eastAsia="zh-CN" w:bidi="ar"/>
              </w:rPr>
              <w:t>m</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空调制冷剂铜管 Φ22.2</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铜管</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38.55</w:t>
            </w:r>
            <w:r>
              <w:rPr>
                <w:rFonts w:hint="eastAsia" w:ascii="宋体" w:hAnsi="宋体" w:cs="宋体"/>
                <w:i w:val="0"/>
                <w:iCs w:val="0"/>
                <w:color w:val="000000"/>
                <w:kern w:val="0"/>
                <w:sz w:val="18"/>
                <w:szCs w:val="18"/>
                <w:u w:val="none"/>
                <w:lang w:val="en-US" w:eastAsia="zh-CN" w:bidi="ar"/>
              </w:rPr>
              <w:t>m</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空调制冷剂铜管 Φ28.6</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铜管</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268.67</w:t>
            </w:r>
            <w:r>
              <w:rPr>
                <w:rFonts w:hint="eastAsia" w:ascii="宋体" w:hAnsi="宋体" w:cs="宋体"/>
                <w:i w:val="0"/>
                <w:iCs w:val="0"/>
                <w:color w:val="000000"/>
                <w:kern w:val="0"/>
                <w:sz w:val="18"/>
                <w:szCs w:val="18"/>
                <w:u w:val="none"/>
                <w:lang w:val="en-US" w:eastAsia="zh-CN" w:bidi="ar"/>
              </w:rPr>
              <w:t>m</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空调制冷剂铜管 Φ9.5</w:t>
            </w:r>
          </w:p>
        </w:tc>
      </w:tr>
      <w:tr>
        <w:tblPrEx>
          <w:tblCellMar>
            <w:top w:w="0" w:type="dxa"/>
            <w:left w:w="108" w:type="dxa"/>
            <w:bottom w:w="0" w:type="dxa"/>
            <w:right w:w="108" w:type="dxa"/>
          </w:tblCellMar>
        </w:tblPrEx>
        <w:trPr>
          <w:trHeight w:val="360"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23</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铜管</w:t>
            </w: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4"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20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114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18"/>
                <w:szCs w:val="18"/>
                <w:lang w:bidi="ar"/>
              </w:rPr>
            </w:pPr>
          </w:p>
        </w:tc>
        <w:tc>
          <w:tcPr>
            <w:tcW w:w="9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bidi="ar"/>
              </w:rPr>
            </w:pPr>
            <w:r>
              <w:rPr>
                <w:rFonts w:hint="eastAsia" w:ascii="宋体" w:hAnsi="宋体" w:eastAsia="宋体" w:cs="宋体"/>
                <w:i w:val="0"/>
                <w:iCs w:val="0"/>
                <w:color w:val="000000"/>
                <w:kern w:val="0"/>
                <w:sz w:val="18"/>
                <w:szCs w:val="18"/>
                <w:u w:val="none"/>
                <w:lang w:val="en-US" w:eastAsia="zh-CN" w:bidi="ar"/>
              </w:rPr>
              <w:t>333.98</w:t>
            </w:r>
            <w:r>
              <w:rPr>
                <w:rFonts w:hint="eastAsia" w:ascii="宋体" w:hAnsi="宋体" w:cs="宋体"/>
                <w:i w:val="0"/>
                <w:iCs w:val="0"/>
                <w:color w:val="000000"/>
                <w:kern w:val="0"/>
                <w:sz w:val="18"/>
                <w:szCs w:val="18"/>
                <w:u w:val="none"/>
                <w:lang w:val="en-US" w:eastAsia="zh-CN" w:bidi="ar"/>
              </w:rPr>
              <w:t>m</w:t>
            </w: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p>
        </w:tc>
        <w:tc>
          <w:tcPr>
            <w:tcW w:w="21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空调制冷剂铜管 Φ6.4</w:t>
            </w:r>
          </w:p>
        </w:tc>
      </w:tr>
      <w:tr>
        <w:tblPrEx>
          <w:tblCellMar>
            <w:top w:w="0" w:type="dxa"/>
            <w:left w:w="108" w:type="dxa"/>
            <w:bottom w:w="0" w:type="dxa"/>
            <w:right w:w="108" w:type="dxa"/>
          </w:tblCellMar>
        </w:tblPrEx>
        <w:trPr>
          <w:gridAfter w:val="1"/>
          <w:wAfter w:w="2194" w:type="dxa"/>
          <w:trHeight w:val="463" w:hRule="atLeast"/>
        </w:trPr>
        <w:tc>
          <w:tcPr>
            <w:tcW w:w="573" w:type="dxa"/>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24</w:t>
            </w:r>
          </w:p>
        </w:tc>
        <w:tc>
          <w:tcPr>
            <w:tcW w:w="30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空调水工程系统调试</w:t>
            </w:r>
          </w:p>
        </w:tc>
        <w:tc>
          <w:tcPr>
            <w:tcW w:w="5891"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空调水工程系统调试</w:t>
            </w:r>
          </w:p>
        </w:tc>
        <w:tc>
          <w:tcPr>
            <w:tcW w:w="946"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2194"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宋体" w:hAnsi="宋体" w:cs="宋体"/>
                <w:kern w:val="0"/>
                <w:sz w:val="18"/>
                <w:szCs w:val="18"/>
                <w:lang w:val="en-US" w:eastAsia="zh-CN"/>
              </w:rPr>
            </w:pPr>
          </w:p>
        </w:tc>
      </w:tr>
    </w:tbl>
    <w:p>
      <w:pPr>
        <w:widowControl/>
        <w:overflowPunct w:val="0"/>
        <w:autoSpaceDE w:val="0"/>
        <w:autoSpaceDN w:val="0"/>
        <w:adjustRightInd w:val="0"/>
        <w:snapToGrid w:val="0"/>
        <w:spacing w:before="156"/>
        <w:textAlignment w:val="baseline"/>
        <w:rPr>
          <w:rFonts w:ascii="仿宋_GB2312" w:hAnsi="宋体" w:eastAsia="仿宋_GB2312" w:cs="仿宋_GB2312"/>
          <w:bCs/>
          <w:kern w:val="0"/>
          <w:sz w:val="24"/>
          <w:szCs w:val="24"/>
        </w:rPr>
      </w:pPr>
      <w:r>
        <w:rPr>
          <w:rFonts w:hint="eastAsia" w:ascii="仿宋_GB2312" w:hAnsi="宋体" w:eastAsia="仿宋_GB2312" w:cs="仿宋_GB2312"/>
          <w:bCs/>
          <w:kern w:val="0"/>
          <w:sz w:val="24"/>
          <w:szCs w:val="24"/>
        </w:rPr>
        <w:t>注：1.本项目投标</w:t>
      </w:r>
      <w:r>
        <w:rPr>
          <w:rFonts w:hint="eastAsia" w:ascii="仿宋_GB2312" w:hAnsi="Courier New" w:eastAsia="仿宋_GB2312" w:cs="仿宋_GB2312"/>
          <w:kern w:val="0"/>
          <w:sz w:val="24"/>
          <w:szCs w:val="24"/>
        </w:rPr>
        <w:t>总价包含产品到达用户并能正常使用所需的一切费用（</w:t>
      </w:r>
      <w:r>
        <w:rPr>
          <w:rFonts w:hint="eastAsia" w:ascii="仿宋_GB2312" w:hAnsi="宋体" w:eastAsia="仿宋_GB2312" w:cs="仿宋_GB2312"/>
          <w:bCs/>
          <w:kern w:val="0"/>
          <w:sz w:val="24"/>
          <w:szCs w:val="24"/>
        </w:rPr>
        <w:t>清单中未涉及的一切必要辅材及设备都由中标人提供）；</w:t>
      </w:r>
    </w:p>
    <w:p>
      <w:pPr>
        <w:widowControl/>
        <w:overflowPunct w:val="0"/>
        <w:autoSpaceDE w:val="0"/>
        <w:autoSpaceDN w:val="0"/>
        <w:adjustRightInd w:val="0"/>
        <w:snapToGrid w:val="0"/>
        <w:spacing w:before="156"/>
        <w:ind w:firstLine="240" w:firstLineChars="100"/>
        <w:textAlignment w:val="baseline"/>
        <w:rPr>
          <w:rFonts w:ascii="仿宋_GB2312" w:hAnsi="Courier New" w:eastAsia="仿宋_GB2312" w:cs="仿宋_GB2312"/>
          <w:kern w:val="0"/>
          <w:sz w:val="24"/>
          <w:szCs w:val="24"/>
        </w:rPr>
      </w:pPr>
      <w:r>
        <w:rPr>
          <w:rFonts w:hint="eastAsia" w:ascii="仿宋_GB2312" w:hAnsi="Courier New" w:eastAsia="仿宋_GB2312" w:cs="仿宋_GB2312"/>
          <w:kern w:val="0"/>
          <w:sz w:val="24"/>
          <w:szCs w:val="24"/>
        </w:rPr>
        <w:t xml:space="preserve">  2.能效等级以提供的中国能效标识网相关截图证明文件为准。</w:t>
      </w:r>
    </w:p>
    <w:p>
      <w:pPr>
        <w:widowControl/>
        <w:overflowPunct w:val="0"/>
        <w:autoSpaceDE w:val="0"/>
        <w:autoSpaceDN w:val="0"/>
        <w:adjustRightInd w:val="0"/>
        <w:snapToGrid w:val="0"/>
        <w:spacing w:before="156"/>
        <w:textAlignment w:val="baseline"/>
        <w:rPr>
          <w:rFonts w:ascii="仿宋_GB2312" w:hAnsi="Courier New" w:eastAsia="仿宋_GB2312" w:cs="仿宋_GB2312"/>
          <w:kern w:val="0"/>
          <w:sz w:val="24"/>
          <w:szCs w:val="24"/>
        </w:rPr>
        <w:sectPr>
          <w:headerReference r:id="rId8" w:type="default"/>
          <w:footerReference r:id="rId9" w:type="default"/>
          <w:pgSz w:w="16838" w:h="11906" w:orient="landscape"/>
          <w:pgMar w:top="1134" w:right="1276" w:bottom="1191" w:left="993" w:header="851" w:footer="992" w:gutter="0"/>
          <w:cols w:space="720" w:num="1"/>
          <w:docGrid w:type="linesAndChars" w:linePitch="312" w:charSpace="0"/>
        </w:sect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3" w:name="_Toc184313310"/>
      <w:bookmarkEnd w:id="33"/>
      <w:bookmarkStart w:id="34" w:name="_Toc184312091"/>
      <w:bookmarkEnd w:id="34"/>
      <w:bookmarkStart w:id="35" w:name="_Toc184312114"/>
      <w:bookmarkEnd w:id="35"/>
      <w:bookmarkStart w:id="36" w:name="_Toc184313273"/>
      <w:bookmarkEnd w:id="36"/>
      <w:bookmarkStart w:id="37" w:name="_Toc184312072"/>
      <w:bookmarkEnd w:id="37"/>
      <w:bookmarkStart w:id="38" w:name="_Toc184314412"/>
      <w:bookmarkEnd w:id="38"/>
      <w:bookmarkStart w:id="39" w:name="_Toc184312112"/>
      <w:bookmarkEnd w:id="39"/>
      <w:bookmarkStart w:id="40" w:name="_Toc184314416"/>
      <w:bookmarkEnd w:id="40"/>
      <w:bookmarkStart w:id="41" w:name="_Toc184308106"/>
      <w:bookmarkEnd w:id="41"/>
      <w:bookmarkStart w:id="42" w:name="_Toc184310286"/>
      <w:bookmarkEnd w:id="42"/>
      <w:bookmarkStart w:id="43" w:name="_Toc184308046"/>
      <w:bookmarkEnd w:id="43"/>
      <w:bookmarkStart w:id="44" w:name="_Toc184312134"/>
      <w:bookmarkEnd w:id="44"/>
      <w:bookmarkStart w:id="45" w:name="_Toc184312132"/>
      <w:bookmarkEnd w:id="45"/>
      <w:bookmarkStart w:id="46" w:name="_Toc184308037"/>
      <w:bookmarkEnd w:id="46"/>
      <w:bookmarkStart w:id="47" w:name="_Toc184313241"/>
      <w:bookmarkEnd w:id="47"/>
      <w:bookmarkStart w:id="48" w:name="_Toc184308084"/>
      <w:bookmarkEnd w:id="48"/>
      <w:bookmarkStart w:id="49" w:name="_Toc184310273"/>
      <w:bookmarkEnd w:id="49"/>
      <w:bookmarkStart w:id="50" w:name="_Toc184312109"/>
      <w:bookmarkEnd w:id="50"/>
      <w:bookmarkStart w:id="51" w:name="_Toc184314459"/>
      <w:bookmarkEnd w:id="51"/>
      <w:bookmarkStart w:id="52" w:name="_Toc184312108"/>
      <w:bookmarkEnd w:id="52"/>
      <w:bookmarkStart w:id="53" w:name="_Toc184313287"/>
      <w:bookmarkEnd w:id="53"/>
      <w:bookmarkStart w:id="54" w:name="_Toc184310274"/>
      <w:bookmarkEnd w:id="54"/>
      <w:bookmarkStart w:id="55" w:name="_Toc184308064"/>
      <w:bookmarkEnd w:id="55"/>
      <w:bookmarkStart w:id="56" w:name="_Toc184312100"/>
      <w:bookmarkEnd w:id="56"/>
      <w:bookmarkStart w:id="57" w:name="_Toc184312083"/>
      <w:bookmarkEnd w:id="57"/>
      <w:bookmarkStart w:id="58" w:name="_Toc184313266"/>
      <w:bookmarkEnd w:id="58"/>
      <w:bookmarkStart w:id="59" w:name="_Toc184314433"/>
      <w:bookmarkEnd w:id="59"/>
      <w:bookmarkStart w:id="60" w:name="_Toc184312137"/>
      <w:bookmarkEnd w:id="60"/>
      <w:bookmarkStart w:id="61" w:name="_Toc184314439"/>
      <w:bookmarkEnd w:id="61"/>
      <w:bookmarkStart w:id="62" w:name="_Toc184313304"/>
      <w:bookmarkEnd w:id="62"/>
      <w:bookmarkStart w:id="63" w:name="_Toc184308085"/>
      <w:bookmarkEnd w:id="63"/>
      <w:bookmarkStart w:id="64" w:name="_Toc184310304"/>
      <w:bookmarkEnd w:id="64"/>
      <w:bookmarkStart w:id="65" w:name="_Toc184308103"/>
      <w:bookmarkEnd w:id="65"/>
      <w:bookmarkStart w:id="66" w:name="_Toc184312121"/>
      <w:bookmarkEnd w:id="66"/>
      <w:bookmarkStart w:id="67" w:name="_Toc184313270"/>
      <w:bookmarkEnd w:id="67"/>
      <w:bookmarkStart w:id="68" w:name="_Toc184308083"/>
      <w:bookmarkEnd w:id="68"/>
      <w:bookmarkStart w:id="69" w:name="_Toc184314443"/>
      <w:bookmarkEnd w:id="69"/>
      <w:bookmarkStart w:id="70" w:name="_Toc184310339"/>
      <w:bookmarkEnd w:id="70"/>
      <w:bookmarkStart w:id="71" w:name="_Toc184313267"/>
      <w:bookmarkEnd w:id="71"/>
      <w:bookmarkStart w:id="72" w:name="_Toc184308055"/>
      <w:bookmarkEnd w:id="72"/>
      <w:bookmarkStart w:id="73" w:name="_Toc184312106"/>
      <w:bookmarkEnd w:id="73"/>
      <w:bookmarkStart w:id="74" w:name="_Toc184310301"/>
      <w:bookmarkEnd w:id="74"/>
      <w:bookmarkStart w:id="75" w:name="_Toc184312120"/>
      <w:bookmarkEnd w:id="75"/>
      <w:bookmarkStart w:id="76" w:name="_Toc184312084"/>
      <w:bookmarkEnd w:id="76"/>
      <w:bookmarkStart w:id="77" w:name="_Toc184313308"/>
      <w:bookmarkEnd w:id="77"/>
      <w:bookmarkStart w:id="78" w:name="_Toc184308049"/>
      <w:bookmarkEnd w:id="78"/>
      <w:bookmarkStart w:id="79" w:name="_Toc184312095"/>
      <w:bookmarkEnd w:id="79"/>
      <w:bookmarkStart w:id="80" w:name="_Toc184310326"/>
      <w:bookmarkEnd w:id="80"/>
      <w:bookmarkStart w:id="81" w:name="_Toc184308091"/>
      <w:bookmarkEnd w:id="81"/>
      <w:bookmarkStart w:id="82" w:name="_Toc184314474"/>
      <w:bookmarkEnd w:id="82"/>
      <w:bookmarkStart w:id="83" w:name="_Toc184308089"/>
      <w:bookmarkEnd w:id="83"/>
      <w:bookmarkStart w:id="84" w:name="_Toc184314458"/>
      <w:bookmarkEnd w:id="84"/>
      <w:bookmarkStart w:id="85" w:name="_Toc184313299"/>
      <w:bookmarkEnd w:id="85"/>
      <w:bookmarkStart w:id="86" w:name="_Toc184312082"/>
      <w:bookmarkEnd w:id="86"/>
      <w:bookmarkStart w:id="87" w:name="_Toc184310303"/>
      <w:bookmarkEnd w:id="87"/>
      <w:bookmarkStart w:id="88" w:name="_Toc184314465"/>
      <w:bookmarkEnd w:id="88"/>
      <w:bookmarkStart w:id="89" w:name="_Toc184308043"/>
      <w:bookmarkEnd w:id="89"/>
      <w:bookmarkStart w:id="90" w:name="_Toc184308040"/>
      <w:bookmarkEnd w:id="90"/>
      <w:bookmarkStart w:id="91" w:name="_Toc184308057"/>
      <w:bookmarkEnd w:id="91"/>
      <w:bookmarkStart w:id="92" w:name="_Toc184314470"/>
      <w:bookmarkEnd w:id="92"/>
      <w:bookmarkStart w:id="93" w:name="_Toc184312077"/>
      <w:bookmarkEnd w:id="93"/>
      <w:bookmarkStart w:id="94" w:name="_Toc184308065"/>
      <w:bookmarkEnd w:id="94"/>
      <w:bookmarkStart w:id="95" w:name="_Toc184310317"/>
      <w:bookmarkEnd w:id="95"/>
      <w:bookmarkStart w:id="96" w:name="_Toc184314477"/>
      <w:bookmarkEnd w:id="96"/>
      <w:bookmarkStart w:id="97" w:name="_Toc184314453"/>
      <w:bookmarkEnd w:id="97"/>
      <w:bookmarkStart w:id="98" w:name="_Toc184312068"/>
      <w:bookmarkEnd w:id="98"/>
      <w:bookmarkStart w:id="99" w:name="_Toc184308042"/>
      <w:bookmarkEnd w:id="99"/>
      <w:bookmarkStart w:id="100" w:name="_Toc184308081"/>
      <w:bookmarkEnd w:id="100"/>
      <w:bookmarkStart w:id="101" w:name="_Toc184310290"/>
      <w:bookmarkEnd w:id="101"/>
      <w:bookmarkStart w:id="102" w:name="_Toc184310276"/>
      <w:bookmarkEnd w:id="102"/>
      <w:bookmarkStart w:id="103" w:name="_Toc184312097"/>
      <w:bookmarkEnd w:id="103"/>
      <w:bookmarkStart w:id="104" w:name="_Toc184314468"/>
      <w:bookmarkEnd w:id="104"/>
      <w:bookmarkStart w:id="105" w:name="_Toc184312076"/>
      <w:bookmarkEnd w:id="105"/>
      <w:bookmarkStart w:id="106" w:name="_Toc184310341"/>
      <w:bookmarkEnd w:id="106"/>
      <w:bookmarkStart w:id="107" w:name="_Toc184314479"/>
      <w:bookmarkEnd w:id="107"/>
      <w:bookmarkStart w:id="108" w:name="_Toc184314434"/>
      <w:bookmarkEnd w:id="108"/>
      <w:bookmarkStart w:id="109" w:name="_Toc184308075"/>
      <w:bookmarkEnd w:id="109"/>
      <w:bookmarkStart w:id="110" w:name="_Toc184312087"/>
      <w:bookmarkEnd w:id="110"/>
      <w:bookmarkStart w:id="111" w:name="_Toc184314440"/>
      <w:bookmarkEnd w:id="111"/>
      <w:bookmarkStart w:id="112" w:name="_Toc184314463"/>
      <w:bookmarkEnd w:id="112"/>
      <w:bookmarkStart w:id="113" w:name="_Toc184308094"/>
      <w:bookmarkEnd w:id="113"/>
      <w:bookmarkStart w:id="114" w:name="_Toc184314419"/>
      <w:bookmarkEnd w:id="114"/>
      <w:bookmarkStart w:id="115" w:name="_Toc184314414"/>
      <w:bookmarkEnd w:id="115"/>
      <w:bookmarkStart w:id="116" w:name="_Toc184310291"/>
      <w:bookmarkEnd w:id="116"/>
      <w:bookmarkStart w:id="117" w:name="_Toc184312074"/>
      <w:bookmarkEnd w:id="117"/>
      <w:bookmarkStart w:id="118" w:name="_Toc184314425"/>
      <w:bookmarkEnd w:id="118"/>
      <w:bookmarkStart w:id="119" w:name="_Toc184313282"/>
      <w:bookmarkEnd w:id="119"/>
      <w:bookmarkStart w:id="120" w:name="_Toc184308108"/>
      <w:bookmarkEnd w:id="120"/>
      <w:bookmarkStart w:id="121" w:name="_Toc184313257"/>
      <w:bookmarkEnd w:id="121"/>
      <w:bookmarkStart w:id="122" w:name="_Toc184313295"/>
      <w:bookmarkEnd w:id="122"/>
      <w:bookmarkStart w:id="123" w:name="_Toc184313274"/>
      <w:bookmarkEnd w:id="123"/>
      <w:bookmarkStart w:id="124" w:name="_Toc184308090"/>
      <w:bookmarkEnd w:id="124"/>
      <w:bookmarkStart w:id="125" w:name="_Toc184312123"/>
      <w:bookmarkEnd w:id="125"/>
      <w:bookmarkStart w:id="126" w:name="_Toc184312117"/>
      <w:bookmarkEnd w:id="126"/>
      <w:bookmarkStart w:id="127" w:name="_Toc184310278"/>
      <w:bookmarkEnd w:id="127"/>
      <w:bookmarkStart w:id="128" w:name="_Toc184310296"/>
      <w:bookmarkEnd w:id="128"/>
      <w:bookmarkStart w:id="129" w:name="_Toc184310335"/>
      <w:bookmarkEnd w:id="129"/>
      <w:bookmarkStart w:id="130" w:name="_Toc184312067"/>
      <w:bookmarkEnd w:id="130"/>
      <w:bookmarkStart w:id="131" w:name="_Toc184308105"/>
      <w:bookmarkEnd w:id="131"/>
      <w:bookmarkStart w:id="132" w:name="_Toc184313294"/>
      <w:bookmarkEnd w:id="132"/>
      <w:bookmarkStart w:id="133" w:name="_Toc184310283"/>
      <w:bookmarkEnd w:id="133"/>
      <w:bookmarkStart w:id="134" w:name="_Toc184314472"/>
      <w:bookmarkEnd w:id="134"/>
      <w:bookmarkStart w:id="135" w:name="_Toc184313277"/>
      <w:bookmarkEnd w:id="135"/>
      <w:bookmarkStart w:id="136" w:name="_Toc184310289"/>
      <w:bookmarkEnd w:id="136"/>
      <w:bookmarkStart w:id="137" w:name="_Toc184313238"/>
      <w:bookmarkEnd w:id="137"/>
      <w:bookmarkStart w:id="138" w:name="_Toc184313300"/>
      <w:bookmarkEnd w:id="138"/>
      <w:bookmarkStart w:id="139" w:name="_Toc184308039"/>
      <w:bookmarkEnd w:id="139"/>
      <w:bookmarkStart w:id="140" w:name="_Toc184308048"/>
      <w:bookmarkEnd w:id="140"/>
      <w:bookmarkStart w:id="141" w:name="_Toc184308038"/>
      <w:bookmarkEnd w:id="141"/>
      <w:bookmarkStart w:id="142" w:name="_Toc184308061"/>
      <w:bookmarkEnd w:id="142"/>
      <w:bookmarkStart w:id="143" w:name="_Toc184314475"/>
      <w:bookmarkEnd w:id="143"/>
      <w:bookmarkStart w:id="144" w:name="_Toc184310325"/>
      <w:bookmarkEnd w:id="144"/>
      <w:bookmarkStart w:id="145" w:name="_Toc184310331"/>
      <w:bookmarkEnd w:id="145"/>
      <w:bookmarkStart w:id="146" w:name="_Toc184310275"/>
      <w:bookmarkEnd w:id="146"/>
      <w:bookmarkStart w:id="147" w:name="_Toc184314449"/>
      <w:bookmarkEnd w:id="147"/>
      <w:bookmarkStart w:id="148" w:name="_Toc184313244"/>
      <w:bookmarkEnd w:id="148"/>
      <w:bookmarkStart w:id="149" w:name="_Toc184314420"/>
      <w:bookmarkEnd w:id="149"/>
      <w:bookmarkStart w:id="150" w:name="_Toc184310323"/>
      <w:bookmarkEnd w:id="150"/>
      <w:bookmarkStart w:id="151" w:name="_Toc184312073"/>
      <w:bookmarkEnd w:id="151"/>
      <w:bookmarkStart w:id="152" w:name="_Toc184312085"/>
      <w:bookmarkEnd w:id="152"/>
      <w:bookmarkStart w:id="153" w:name="_Toc184308087"/>
      <w:bookmarkEnd w:id="153"/>
      <w:bookmarkStart w:id="154" w:name="_Toc184308100"/>
      <w:bookmarkEnd w:id="154"/>
      <w:bookmarkStart w:id="155" w:name="_Toc184314482"/>
      <w:bookmarkEnd w:id="155"/>
      <w:bookmarkStart w:id="156" w:name="_Toc184310318"/>
      <w:bookmarkEnd w:id="156"/>
      <w:bookmarkStart w:id="157" w:name="_Toc184313262"/>
      <w:bookmarkEnd w:id="157"/>
      <w:bookmarkStart w:id="158" w:name="_Toc184314462"/>
      <w:bookmarkEnd w:id="158"/>
      <w:bookmarkStart w:id="159" w:name="_Toc184314415"/>
      <w:bookmarkEnd w:id="159"/>
      <w:bookmarkStart w:id="160" w:name="_Toc184312130"/>
      <w:bookmarkEnd w:id="160"/>
      <w:bookmarkStart w:id="161" w:name="_Toc184312138"/>
      <w:bookmarkEnd w:id="161"/>
      <w:bookmarkStart w:id="162" w:name="_Toc184310299"/>
      <w:bookmarkEnd w:id="162"/>
      <w:bookmarkStart w:id="163" w:name="_Toc184314445"/>
      <w:bookmarkEnd w:id="163"/>
      <w:bookmarkStart w:id="164" w:name="_Toc184312089"/>
      <w:bookmarkEnd w:id="164"/>
      <w:bookmarkStart w:id="165" w:name="_Toc184312075"/>
      <w:bookmarkEnd w:id="165"/>
      <w:bookmarkStart w:id="166" w:name="_Toc184308041"/>
      <w:bookmarkEnd w:id="166"/>
      <w:bookmarkStart w:id="167" w:name="_Toc184314450"/>
      <w:bookmarkEnd w:id="167"/>
      <w:bookmarkStart w:id="168" w:name="_Toc184310337"/>
      <w:bookmarkEnd w:id="168"/>
      <w:bookmarkStart w:id="169" w:name="_Toc184310324"/>
      <w:bookmarkEnd w:id="169"/>
      <w:bookmarkStart w:id="170" w:name="_Toc184313306"/>
      <w:bookmarkEnd w:id="170"/>
      <w:bookmarkStart w:id="171" w:name="_Toc184314428"/>
      <w:bookmarkEnd w:id="171"/>
      <w:bookmarkStart w:id="172" w:name="_Toc184314438"/>
      <w:bookmarkEnd w:id="172"/>
      <w:bookmarkStart w:id="173" w:name="_Toc184314421"/>
      <w:bookmarkEnd w:id="173"/>
      <w:bookmarkStart w:id="174" w:name="_Toc184312139"/>
      <w:bookmarkEnd w:id="174"/>
      <w:bookmarkStart w:id="175" w:name="_Toc184310319"/>
      <w:bookmarkEnd w:id="175"/>
      <w:bookmarkStart w:id="176" w:name="_Toc184312099"/>
      <w:bookmarkEnd w:id="176"/>
      <w:bookmarkStart w:id="177" w:name="_Toc184313301"/>
      <w:bookmarkEnd w:id="177"/>
      <w:bookmarkStart w:id="178" w:name="_Toc184310312"/>
      <w:bookmarkEnd w:id="178"/>
      <w:bookmarkStart w:id="179" w:name="_Toc184314480"/>
      <w:bookmarkEnd w:id="179"/>
      <w:bookmarkStart w:id="180" w:name="_Toc184314473"/>
      <w:bookmarkEnd w:id="180"/>
      <w:bookmarkStart w:id="181" w:name="_Toc184308067"/>
      <w:bookmarkEnd w:id="181"/>
      <w:bookmarkStart w:id="182" w:name="_Toc184313256"/>
      <w:bookmarkEnd w:id="182"/>
      <w:bookmarkStart w:id="183" w:name="_Toc184312086"/>
      <w:bookmarkEnd w:id="183"/>
      <w:bookmarkStart w:id="184" w:name="_Toc184308066"/>
      <w:bookmarkEnd w:id="184"/>
      <w:bookmarkStart w:id="185" w:name="_Toc184312102"/>
      <w:bookmarkEnd w:id="185"/>
      <w:bookmarkStart w:id="186" w:name="_Toc184310272"/>
      <w:bookmarkEnd w:id="186"/>
      <w:bookmarkStart w:id="187" w:name="_Toc184312104"/>
      <w:bookmarkEnd w:id="187"/>
      <w:bookmarkStart w:id="188" w:name="_Toc184314460"/>
      <w:bookmarkEnd w:id="188"/>
      <w:bookmarkStart w:id="189" w:name="_Toc184310311"/>
      <w:bookmarkEnd w:id="189"/>
      <w:bookmarkStart w:id="190" w:name="_Toc184314417"/>
      <w:bookmarkEnd w:id="190"/>
      <w:bookmarkStart w:id="191" w:name="_Toc184312111"/>
      <w:bookmarkEnd w:id="191"/>
      <w:bookmarkStart w:id="192" w:name="_Toc184310328"/>
      <w:bookmarkEnd w:id="192"/>
      <w:bookmarkStart w:id="193" w:name="_Toc184312129"/>
      <w:bookmarkEnd w:id="193"/>
      <w:bookmarkStart w:id="194" w:name="_Toc184310287"/>
      <w:bookmarkEnd w:id="194"/>
      <w:bookmarkStart w:id="195" w:name="_Toc184313264"/>
      <w:bookmarkEnd w:id="195"/>
      <w:bookmarkStart w:id="196" w:name="_Toc184312079"/>
      <w:bookmarkEnd w:id="196"/>
      <w:bookmarkStart w:id="197" w:name="_Toc184314478"/>
      <w:bookmarkEnd w:id="197"/>
      <w:bookmarkStart w:id="198" w:name="_Toc184314467"/>
      <w:bookmarkEnd w:id="198"/>
      <w:bookmarkStart w:id="199" w:name="_Toc184308079"/>
      <w:bookmarkEnd w:id="199"/>
      <w:bookmarkStart w:id="200" w:name="_Toc184314444"/>
      <w:bookmarkEnd w:id="200"/>
      <w:bookmarkStart w:id="201" w:name="_Toc184310297"/>
      <w:bookmarkEnd w:id="201"/>
      <w:bookmarkStart w:id="202" w:name="_Toc184312081"/>
      <w:bookmarkEnd w:id="202"/>
      <w:bookmarkStart w:id="203" w:name="_Toc184310316"/>
      <w:bookmarkEnd w:id="203"/>
      <w:bookmarkStart w:id="204" w:name="_Toc184313245"/>
      <w:bookmarkEnd w:id="204"/>
      <w:bookmarkStart w:id="205" w:name="_Toc184312078"/>
      <w:bookmarkEnd w:id="205"/>
      <w:bookmarkStart w:id="206" w:name="_Toc184310333"/>
      <w:bookmarkEnd w:id="206"/>
      <w:bookmarkStart w:id="207" w:name="_Toc184310284"/>
      <w:bookmarkEnd w:id="207"/>
      <w:bookmarkStart w:id="208" w:name="_Toc184308044"/>
      <w:bookmarkEnd w:id="208"/>
      <w:bookmarkStart w:id="209" w:name="_Toc184314411"/>
      <w:bookmarkEnd w:id="209"/>
      <w:bookmarkStart w:id="210" w:name="_Toc184308086"/>
      <w:bookmarkEnd w:id="210"/>
      <w:bookmarkStart w:id="211" w:name="_Toc184310344"/>
      <w:bookmarkEnd w:id="211"/>
      <w:bookmarkStart w:id="212" w:name="_Toc184313246"/>
      <w:bookmarkEnd w:id="212"/>
      <w:bookmarkStart w:id="213" w:name="_Toc184314436"/>
      <w:bookmarkEnd w:id="213"/>
      <w:bookmarkStart w:id="214" w:name="_Toc184314424"/>
      <w:bookmarkEnd w:id="214"/>
      <w:bookmarkStart w:id="215" w:name="_Toc184310277"/>
      <w:bookmarkEnd w:id="215"/>
      <w:bookmarkStart w:id="216" w:name="_Toc184314431"/>
      <w:bookmarkEnd w:id="216"/>
      <w:bookmarkStart w:id="217" w:name="_Toc184310308"/>
      <w:bookmarkEnd w:id="217"/>
      <w:bookmarkStart w:id="218" w:name="_Toc184313263"/>
      <w:bookmarkEnd w:id="218"/>
      <w:bookmarkStart w:id="219" w:name="_Toc184314466"/>
      <w:bookmarkEnd w:id="219"/>
      <w:bookmarkStart w:id="220" w:name="_Toc184312116"/>
      <w:bookmarkEnd w:id="220"/>
      <w:bookmarkStart w:id="221" w:name="_Toc184310285"/>
      <w:bookmarkEnd w:id="221"/>
      <w:bookmarkStart w:id="222" w:name="_Toc184312113"/>
      <w:bookmarkEnd w:id="222"/>
      <w:bookmarkStart w:id="223" w:name="_Toc184314418"/>
      <w:bookmarkEnd w:id="223"/>
      <w:bookmarkStart w:id="224" w:name="_Toc184312071"/>
      <w:bookmarkEnd w:id="224"/>
      <w:bookmarkStart w:id="225" w:name="_Toc184308059"/>
      <w:bookmarkEnd w:id="225"/>
      <w:bookmarkStart w:id="226" w:name="_Toc184308096"/>
      <w:bookmarkEnd w:id="226"/>
      <w:bookmarkStart w:id="227" w:name="_Toc184313259"/>
      <w:bookmarkEnd w:id="227"/>
      <w:bookmarkStart w:id="228" w:name="_Toc184314432"/>
      <w:bookmarkEnd w:id="228"/>
      <w:bookmarkStart w:id="229" w:name="_Toc184313265"/>
      <w:bookmarkEnd w:id="229"/>
      <w:bookmarkStart w:id="230" w:name="_Toc184313248"/>
      <w:bookmarkEnd w:id="230"/>
      <w:bookmarkStart w:id="231" w:name="_Toc184310279"/>
      <w:bookmarkEnd w:id="231"/>
      <w:bookmarkStart w:id="232" w:name="_Toc184313260"/>
      <w:bookmarkEnd w:id="232"/>
      <w:bookmarkStart w:id="233" w:name="_Toc184308071"/>
      <w:bookmarkEnd w:id="233"/>
      <w:bookmarkStart w:id="234" w:name="_Toc184313254"/>
      <w:bookmarkEnd w:id="234"/>
      <w:bookmarkStart w:id="235" w:name="_Toc184314423"/>
      <w:bookmarkEnd w:id="235"/>
      <w:bookmarkStart w:id="236" w:name="_Toc184308062"/>
      <w:bookmarkEnd w:id="236"/>
      <w:bookmarkStart w:id="237" w:name="_Toc184314447"/>
      <w:bookmarkEnd w:id="237"/>
      <w:bookmarkStart w:id="238" w:name="_Toc184312127"/>
      <w:bookmarkEnd w:id="238"/>
      <w:bookmarkStart w:id="239" w:name="_Toc184310322"/>
      <w:bookmarkEnd w:id="239"/>
      <w:bookmarkStart w:id="240" w:name="_Toc184314461"/>
      <w:bookmarkEnd w:id="240"/>
      <w:bookmarkStart w:id="241" w:name="_Toc184314442"/>
      <w:bookmarkEnd w:id="241"/>
      <w:bookmarkStart w:id="242" w:name="_Toc184312093"/>
      <w:bookmarkEnd w:id="242"/>
      <w:bookmarkStart w:id="243" w:name="_Toc184313272"/>
      <w:bookmarkEnd w:id="243"/>
      <w:bookmarkStart w:id="244" w:name="_Toc184314441"/>
      <w:bookmarkEnd w:id="244"/>
      <w:bookmarkStart w:id="245" w:name="_Toc184308054"/>
      <w:bookmarkEnd w:id="245"/>
      <w:bookmarkStart w:id="246" w:name="_Toc184313303"/>
      <w:bookmarkEnd w:id="246"/>
      <w:bookmarkStart w:id="247" w:name="_Toc184308099"/>
      <w:bookmarkEnd w:id="247"/>
      <w:bookmarkStart w:id="248" w:name="_Toc184308104"/>
      <w:bookmarkEnd w:id="248"/>
      <w:bookmarkStart w:id="249" w:name="_Toc184313242"/>
      <w:bookmarkEnd w:id="249"/>
      <w:bookmarkStart w:id="250" w:name="_Toc184310305"/>
      <w:bookmarkEnd w:id="250"/>
      <w:bookmarkStart w:id="251" w:name="_Toc184313261"/>
      <w:bookmarkEnd w:id="251"/>
      <w:bookmarkStart w:id="252" w:name="_Toc184314435"/>
      <w:bookmarkEnd w:id="252"/>
      <w:bookmarkStart w:id="253" w:name="_Toc184312069"/>
      <w:bookmarkEnd w:id="253"/>
      <w:bookmarkStart w:id="254" w:name="_Toc184314413"/>
      <w:bookmarkEnd w:id="254"/>
      <w:bookmarkStart w:id="255" w:name="_Toc184313258"/>
      <w:bookmarkEnd w:id="255"/>
      <w:bookmarkStart w:id="256" w:name="_Toc184308095"/>
      <w:bookmarkEnd w:id="256"/>
      <w:bookmarkStart w:id="257" w:name="_Toc184314446"/>
      <w:bookmarkEnd w:id="257"/>
      <w:bookmarkStart w:id="258" w:name="_Toc184310342"/>
      <w:bookmarkEnd w:id="258"/>
      <w:bookmarkStart w:id="259" w:name="_Toc184308088"/>
      <w:bookmarkEnd w:id="259"/>
      <w:bookmarkStart w:id="260" w:name="_Toc184312135"/>
      <w:bookmarkEnd w:id="260"/>
      <w:bookmarkStart w:id="261" w:name="_Toc184308072"/>
      <w:bookmarkEnd w:id="261"/>
      <w:bookmarkStart w:id="262" w:name="_Toc184310329"/>
      <w:bookmarkEnd w:id="262"/>
      <w:bookmarkStart w:id="263" w:name="_Toc184310338"/>
      <w:bookmarkEnd w:id="263"/>
      <w:bookmarkStart w:id="264" w:name="_Toc184313243"/>
      <w:bookmarkEnd w:id="264"/>
      <w:bookmarkStart w:id="265" w:name="_Toc184312092"/>
      <w:bookmarkEnd w:id="265"/>
      <w:bookmarkStart w:id="266" w:name="_Toc184314457"/>
      <w:bookmarkEnd w:id="266"/>
      <w:bookmarkStart w:id="267" w:name="_Toc184308068"/>
      <w:bookmarkEnd w:id="267"/>
      <w:bookmarkStart w:id="268" w:name="_Toc184308098"/>
      <w:bookmarkEnd w:id="268"/>
      <w:bookmarkStart w:id="269" w:name="_Toc184310288"/>
      <w:bookmarkEnd w:id="269"/>
      <w:bookmarkStart w:id="270" w:name="_Toc184313285"/>
      <w:bookmarkEnd w:id="270"/>
      <w:bookmarkStart w:id="271" w:name="_Toc184312119"/>
      <w:bookmarkEnd w:id="271"/>
      <w:bookmarkStart w:id="272" w:name="_Toc184310314"/>
      <w:bookmarkEnd w:id="272"/>
      <w:bookmarkStart w:id="273" w:name="_Toc184313239"/>
      <w:bookmarkEnd w:id="273"/>
      <w:bookmarkStart w:id="274" w:name="_Toc184308077"/>
      <w:bookmarkEnd w:id="274"/>
      <w:bookmarkStart w:id="275" w:name="_Toc184313293"/>
      <w:bookmarkEnd w:id="275"/>
      <w:bookmarkStart w:id="276" w:name="_Toc184313253"/>
      <w:bookmarkEnd w:id="276"/>
      <w:bookmarkStart w:id="277" w:name="_Toc184308051"/>
      <w:bookmarkEnd w:id="277"/>
      <w:bookmarkStart w:id="278" w:name="_Toc184314476"/>
      <w:bookmarkEnd w:id="278"/>
      <w:bookmarkStart w:id="279" w:name="_Toc184308102"/>
      <w:bookmarkEnd w:id="279"/>
      <w:bookmarkStart w:id="280" w:name="_Toc184310334"/>
      <w:bookmarkEnd w:id="280"/>
      <w:bookmarkStart w:id="281" w:name="_Toc184313288"/>
      <w:bookmarkEnd w:id="281"/>
      <w:bookmarkStart w:id="282" w:name="_Toc184312094"/>
      <w:bookmarkEnd w:id="282"/>
      <w:bookmarkStart w:id="283" w:name="_Toc184310294"/>
      <w:bookmarkEnd w:id="283"/>
      <w:bookmarkStart w:id="284" w:name="_Toc184310315"/>
      <w:bookmarkEnd w:id="284"/>
      <w:bookmarkStart w:id="285" w:name="_Toc184314454"/>
      <w:bookmarkEnd w:id="285"/>
      <w:bookmarkStart w:id="286" w:name="_Toc184308073"/>
      <w:bookmarkEnd w:id="286"/>
      <w:bookmarkStart w:id="287" w:name="_Toc184308107"/>
      <w:bookmarkEnd w:id="287"/>
      <w:bookmarkStart w:id="288" w:name="_Toc184308078"/>
      <w:bookmarkEnd w:id="288"/>
      <w:bookmarkStart w:id="289" w:name="_Toc184312096"/>
      <w:bookmarkEnd w:id="289"/>
      <w:bookmarkStart w:id="290" w:name="_Toc184310336"/>
      <w:bookmarkEnd w:id="290"/>
      <w:bookmarkStart w:id="291" w:name="_Toc184312128"/>
      <w:bookmarkEnd w:id="291"/>
      <w:bookmarkStart w:id="292" w:name="_Toc184313251"/>
      <w:bookmarkEnd w:id="292"/>
      <w:bookmarkStart w:id="293" w:name="_Toc184310340"/>
      <w:bookmarkEnd w:id="293"/>
      <w:bookmarkStart w:id="294" w:name="_Toc184314481"/>
      <w:bookmarkEnd w:id="294"/>
      <w:bookmarkStart w:id="295" w:name="_Toc184308056"/>
      <w:bookmarkEnd w:id="295"/>
      <w:bookmarkStart w:id="296" w:name="_Toc184312136"/>
      <w:bookmarkEnd w:id="296"/>
      <w:bookmarkStart w:id="297" w:name="_Toc184308080"/>
      <w:bookmarkEnd w:id="297"/>
      <w:bookmarkStart w:id="298" w:name="_Toc184312131"/>
      <w:bookmarkEnd w:id="298"/>
      <w:bookmarkStart w:id="299" w:name="_Toc184313298"/>
      <w:bookmarkEnd w:id="299"/>
      <w:bookmarkStart w:id="300" w:name="_Toc184314452"/>
      <w:bookmarkEnd w:id="300"/>
      <w:bookmarkStart w:id="301" w:name="_Toc184313279"/>
      <w:bookmarkEnd w:id="301"/>
      <w:bookmarkStart w:id="302" w:name="_Toc184312088"/>
      <w:bookmarkEnd w:id="302"/>
      <w:bookmarkStart w:id="303" w:name="_Toc184310309"/>
      <w:bookmarkEnd w:id="303"/>
      <w:bookmarkStart w:id="304" w:name="_Toc184314437"/>
      <w:bookmarkEnd w:id="304"/>
      <w:bookmarkStart w:id="305" w:name="_Toc184312125"/>
      <w:bookmarkEnd w:id="305"/>
      <w:bookmarkStart w:id="306" w:name="_Toc184313281"/>
      <w:bookmarkEnd w:id="306"/>
      <w:bookmarkStart w:id="307" w:name="_Toc184313291"/>
      <w:bookmarkEnd w:id="307"/>
      <w:bookmarkStart w:id="308" w:name="_Toc184310280"/>
      <w:bookmarkEnd w:id="308"/>
      <w:bookmarkStart w:id="309" w:name="_Toc184313280"/>
      <w:bookmarkEnd w:id="309"/>
      <w:bookmarkStart w:id="310" w:name="_Toc184313247"/>
      <w:bookmarkEnd w:id="310"/>
      <w:bookmarkStart w:id="311" w:name="_Toc184308076"/>
      <w:bookmarkEnd w:id="311"/>
      <w:bookmarkStart w:id="312" w:name="_Toc184312133"/>
      <w:bookmarkEnd w:id="312"/>
      <w:bookmarkStart w:id="313" w:name="_Toc184313290"/>
      <w:bookmarkEnd w:id="313"/>
      <w:bookmarkStart w:id="314" w:name="_Toc184312118"/>
      <w:bookmarkEnd w:id="314"/>
      <w:bookmarkStart w:id="315" w:name="_Toc184308069"/>
      <w:bookmarkEnd w:id="315"/>
      <w:bookmarkStart w:id="316" w:name="_Toc184314456"/>
      <w:bookmarkEnd w:id="316"/>
      <w:bookmarkStart w:id="317" w:name="_Toc184308036"/>
      <w:bookmarkEnd w:id="317"/>
      <w:bookmarkStart w:id="318" w:name="_Toc184308058"/>
      <w:bookmarkEnd w:id="318"/>
      <w:bookmarkStart w:id="319" w:name="_Toc184313278"/>
      <w:bookmarkEnd w:id="319"/>
      <w:bookmarkStart w:id="320" w:name="_Toc184310298"/>
      <w:bookmarkEnd w:id="320"/>
      <w:bookmarkStart w:id="321" w:name="_Toc184308070"/>
      <w:bookmarkEnd w:id="321"/>
      <w:bookmarkStart w:id="322" w:name="_Toc184313297"/>
      <w:bookmarkEnd w:id="322"/>
      <w:bookmarkStart w:id="323" w:name="_Toc184312122"/>
      <w:bookmarkEnd w:id="323"/>
      <w:bookmarkStart w:id="324" w:name="_Toc184314410"/>
      <w:bookmarkEnd w:id="324"/>
      <w:bookmarkStart w:id="325" w:name="_Toc184314427"/>
      <w:bookmarkEnd w:id="325"/>
      <w:bookmarkStart w:id="326" w:name="_Toc184310310"/>
      <w:bookmarkEnd w:id="326"/>
      <w:bookmarkStart w:id="327" w:name="_Toc184310330"/>
      <w:bookmarkEnd w:id="327"/>
      <w:bookmarkStart w:id="328" w:name="_Toc184313307"/>
      <w:bookmarkEnd w:id="328"/>
      <w:bookmarkStart w:id="329" w:name="_Toc184312126"/>
      <w:bookmarkEnd w:id="329"/>
      <w:bookmarkStart w:id="330" w:name="_Toc184312098"/>
      <w:bookmarkEnd w:id="330"/>
      <w:bookmarkStart w:id="331" w:name="_Toc184310321"/>
      <w:bookmarkEnd w:id="331"/>
      <w:bookmarkStart w:id="332" w:name="_Toc184310307"/>
      <w:bookmarkEnd w:id="332"/>
      <w:bookmarkStart w:id="333" w:name="_Toc184314455"/>
      <w:bookmarkEnd w:id="333"/>
      <w:bookmarkStart w:id="334" w:name="_Toc184310327"/>
      <w:bookmarkEnd w:id="334"/>
      <w:bookmarkStart w:id="335" w:name="_Toc184312124"/>
      <w:bookmarkEnd w:id="335"/>
      <w:bookmarkStart w:id="336" w:name="_Toc184310300"/>
      <w:bookmarkEnd w:id="336"/>
      <w:bookmarkStart w:id="337" w:name="_Toc184308053"/>
      <w:bookmarkEnd w:id="337"/>
      <w:bookmarkStart w:id="338" w:name="_Toc184308092"/>
      <w:bookmarkEnd w:id="338"/>
      <w:bookmarkStart w:id="339" w:name="_Toc184314469"/>
      <w:bookmarkEnd w:id="339"/>
      <w:bookmarkStart w:id="340" w:name="_Toc184310292"/>
      <w:bookmarkEnd w:id="340"/>
      <w:bookmarkStart w:id="341" w:name="_Toc184314451"/>
      <w:bookmarkEnd w:id="341"/>
      <w:bookmarkStart w:id="342" w:name="_Toc184308101"/>
      <w:bookmarkEnd w:id="342"/>
      <w:bookmarkStart w:id="343" w:name="_Toc184308074"/>
      <w:bookmarkEnd w:id="343"/>
      <w:bookmarkStart w:id="344" w:name="_Toc184310313"/>
      <w:bookmarkEnd w:id="344"/>
      <w:bookmarkStart w:id="345" w:name="_Toc184308047"/>
      <w:bookmarkEnd w:id="345"/>
      <w:bookmarkStart w:id="346" w:name="_Toc184313289"/>
      <w:bookmarkEnd w:id="346"/>
      <w:bookmarkStart w:id="347" w:name="_Toc184314430"/>
      <w:bookmarkEnd w:id="347"/>
      <w:bookmarkStart w:id="348" w:name="_Toc184313286"/>
      <w:bookmarkEnd w:id="348"/>
      <w:bookmarkStart w:id="349" w:name="_Toc184313309"/>
      <w:bookmarkEnd w:id="349"/>
      <w:bookmarkStart w:id="350" w:name="_Toc184310281"/>
      <w:bookmarkEnd w:id="350"/>
      <w:bookmarkStart w:id="351" w:name="_Toc184313276"/>
      <w:bookmarkEnd w:id="351"/>
      <w:bookmarkStart w:id="352" w:name="_Toc184313275"/>
      <w:bookmarkEnd w:id="352"/>
      <w:bookmarkStart w:id="353" w:name="_Toc184314422"/>
      <w:bookmarkEnd w:id="353"/>
      <w:bookmarkStart w:id="354" w:name="_Toc184312090"/>
      <w:bookmarkEnd w:id="354"/>
      <w:bookmarkStart w:id="355" w:name="_Toc184312103"/>
      <w:bookmarkEnd w:id="355"/>
      <w:bookmarkStart w:id="356" w:name="_Toc184308097"/>
      <w:bookmarkEnd w:id="356"/>
      <w:bookmarkStart w:id="357" w:name="_Toc184310306"/>
      <w:bookmarkEnd w:id="357"/>
      <w:bookmarkStart w:id="358" w:name="_Toc184313249"/>
      <w:bookmarkEnd w:id="358"/>
      <w:bookmarkStart w:id="359" w:name="_Toc184314464"/>
      <w:bookmarkEnd w:id="359"/>
      <w:bookmarkStart w:id="360" w:name="_Toc184314429"/>
      <w:bookmarkEnd w:id="360"/>
      <w:bookmarkStart w:id="361" w:name="_Toc184313305"/>
      <w:bookmarkEnd w:id="361"/>
      <w:bookmarkStart w:id="362" w:name="_Toc184314471"/>
      <w:bookmarkEnd w:id="362"/>
      <w:bookmarkStart w:id="363" w:name="_Toc184313292"/>
      <w:bookmarkEnd w:id="363"/>
      <w:bookmarkStart w:id="364" w:name="_Toc184313252"/>
      <w:bookmarkEnd w:id="364"/>
      <w:bookmarkStart w:id="365" w:name="_Toc184313250"/>
      <w:bookmarkEnd w:id="365"/>
      <w:bookmarkStart w:id="366" w:name="_Toc184310320"/>
      <w:bookmarkEnd w:id="366"/>
      <w:bookmarkStart w:id="367" w:name="_Toc184313255"/>
      <w:bookmarkEnd w:id="367"/>
      <w:bookmarkStart w:id="368" w:name="_Toc184314426"/>
      <w:bookmarkEnd w:id="368"/>
      <w:bookmarkStart w:id="369" w:name="_Toc184313296"/>
      <w:bookmarkEnd w:id="369"/>
      <w:bookmarkStart w:id="370" w:name="_Toc184314448"/>
      <w:bookmarkEnd w:id="370"/>
      <w:bookmarkStart w:id="371" w:name="_Toc184312110"/>
      <w:bookmarkEnd w:id="371"/>
      <w:bookmarkStart w:id="372" w:name="_Toc184310295"/>
      <w:bookmarkEnd w:id="372"/>
      <w:bookmarkStart w:id="373" w:name="_Toc184310302"/>
      <w:bookmarkEnd w:id="373"/>
      <w:bookmarkStart w:id="374" w:name="_Toc184308045"/>
      <w:bookmarkEnd w:id="374"/>
      <w:bookmarkStart w:id="375" w:name="_Toc184312105"/>
      <w:bookmarkEnd w:id="375"/>
      <w:bookmarkStart w:id="376" w:name="_Toc184310282"/>
      <w:bookmarkEnd w:id="376"/>
      <w:bookmarkStart w:id="377" w:name="_Toc184312107"/>
      <w:bookmarkEnd w:id="377"/>
      <w:bookmarkStart w:id="378" w:name="_Toc184310343"/>
      <w:bookmarkEnd w:id="378"/>
      <w:bookmarkStart w:id="379" w:name="_Toc184310293"/>
      <w:bookmarkEnd w:id="379"/>
      <w:bookmarkStart w:id="380" w:name="_Toc184308050"/>
      <w:bookmarkEnd w:id="380"/>
      <w:bookmarkStart w:id="381" w:name="_Toc184313283"/>
      <w:bookmarkEnd w:id="381"/>
      <w:bookmarkStart w:id="382" w:name="_Toc184313240"/>
      <w:bookmarkEnd w:id="382"/>
      <w:bookmarkStart w:id="383" w:name="_Toc184308052"/>
      <w:bookmarkEnd w:id="383"/>
      <w:bookmarkStart w:id="384" w:name="_Toc184313302"/>
      <w:bookmarkEnd w:id="384"/>
      <w:bookmarkStart w:id="385" w:name="_Toc184313284"/>
      <w:bookmarkEnd w:id="385"/>
      <w:bookmarkStart w:id="386" w:name="_Toc184312070"/>
      <w:bookmarkEnd w:id="386"/>
      <w:bookmarkStart w:id="387" w:name="_Toc184310332"/>
      <w:bookmarkEnd w:id="387"/>
      <w:bookmarkStart w:id="388" w:name="_Toc184313271"/>
      <w:bookmarkEnd w:id="388"/>
      <w:bookmarkStart w:id="389" w:name="_Toc184308093"/>
      <w:bookmarkEnd w:id="389"/>
      <w:bookmarkStart w:id="390" w:name="_Toc184313268"/>
      <w:bookmarkEnd w:id="390"/>
      <w:bookmarkStart w:id="391" w:name="_Toc184308082"/>
      <w:bookmarkEnd w:id="391"/>
      <w:bookmarkStart w:id="392" w:name="_Toc184308060"/>
      <w:bookmarkEnd w:id="392"/>
      <w:bookmarkStart w:id="393" w:name="_Toc184312080"/>
      <w:bookmarkEnd w:id="393"/>
      <w:bookmarkStart w:id="394" w:name="_Toc184312101"/>
      <w:bookmarkEnd w:id="394"/>
      <w:bookmarkStart w:id="395" w:name="_Toc184308063"/>
      <w:bookmarkEnd w:id="395"/>
      <w:bookmarkStart w:id="396" w:name="_Toc184313269"/>
      <w:bookmarkEnd w:id="396"/>
      <w:bookmarkStart w:id="397" w:name="_Toc184312115"/>
      <w:bookmarkEnd w:id="397"/>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Spec="center" w:tblpY="761"/>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4827"/>
        <w:gridCol w:w="7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330" w:type="pct"/>
            <w:vAlign w:val="center"/>
          </w:tcPr>
          <w:p>
            <w:pPr>
              <w:spacing w:line="360" w:lineRule="auto"/>
              <w:jc w:val="center"/>
              <w:outlineLvl w:val="0"/>
              <w:rPr>
                <w:rFonts w:hint="eastAsia" w:ascii="宋体" w:hAnsi="宋体" w:eastAsia="宋体" w:cs="宋体"/>
                <w:bCs/>
                <w:sz w:val="24"/>
              </w:rPr>
            </w:pPr>
            <w:r>
              <w:rPr>
                <w:rFonts w:hint="eastAsia" w:ascii="宋体" w:hAnsi="宋体" w:eastAsia="宋体" w:cs="宋体"/>
                <w:bCs/>
                <w:sz w:val="24"/>
              </w:rPr>
              <w:t>序号</w:t>
            </w:r>
          </w:p>
        </w:tc>
        <w:tc>
          <w:tcPr>
            <w:tcW w:w="2707" w:type="pct"/>
            <w:vAlign w:val="center"/>
          </w:tcPr>
          <w:p>
            <w:pPr>
              <w:spacing w:line="360" w:lineRule="auto"/>
              <w:ind w:firstLine="1560" w:firstLineChars="650"/>
              <w:outlineLvl w:val="0"/>
              <w:rPr>
                <w:rFonts w:hint="eastAsia" w:ascii="宋体" w:hAnsi="宋体" w:eastAsia="宋体" w:cs="宋体"/>
                <w:bCs/>
                <w:sz w:val="24"/>
              </w:rPr>
            </w:pPr>
            <w:r>
              <w:rPr>
                <w:rFonts w:hint="eastAsia" w:ascii="宋体" w:hAnsi="宋体" w:eastAsia="宋体" w:cs="宋体"/>
                <w:bCs/>
                <w:sz w:val="24"/>
              </w:rPr>
              <w:t>评标标准</w:t>
            </w:r>
          </w:p>
        </w:tc>
        <w:tc>
          <w:tcPr>
            <w:tcW w:w="412" w:type="pct"/>
            <w:vAlign w:val="center"/>
          </w:tcPr>
          <w:p>
            <w:pPr>
              <w:spacing w:line="360" w:lineRule="auto"/>
              <w:outlineLvl w:val="0"/>
              <w:rPr>
                <w:rFonts w:hint="eastAsia" w:ascii="宋体" w:hAnsi="宋体" w:eastAsia="宋体" w:cs="宋体"/>
                <w:bCs/>
                <w:sz w:val="24"/>
              </w:rPr>
            </w:pPr>
            <w:r>
              <w:rPr>
                <w:rFonts w:hint="eastAsia" w:ascii="宋体" w:hAnsi="宋体" w:eastAsia="宋体" w:cs="宋体"/>
                <w:bCs/>
                <w:sz w:val="24"/>
              </w:rPr>
              <w:t>权重</w:t>
            </w:r>
          </w:p>
        </w:tc>
        <w:tc>
          <w:tcPr>
            <w:tcW w:w="1551" w:type="pct"/>
          </w:tcPr>
          <w:p>
            <w:pPr>
              <w:spacing w:line="360" w:lineRule="auto"/>
              <w:outlineLvl w:val="0"/>
              <w:rPr>
                <w:rFonts w:hint="eastAsia" w:ascii="宋体" w:hAnsi="宋体" w:eastAsia="宋体" w:cs="宋体"/>
                <w:bCs/>
                <w:sz w:val="24"/>
              </w:rPr>
            </w:pPr>
            <w:r>
              <w:rPr>
                <w:rFonts w:hint="eastAsia" w:ascii="宋体" w:hAnsi="宋体" w:eastAsia="宋体" w:cs="宋体"/>
                <w:bCs/>
                <w:sz w:val="24"/>
              </w:rPr>
              <w:t>投标文件中评标标准相应的商务技术资料目录</w:t>
            </w:r>
            <w:r>
              <w:rPr>
                <w:rFonts w:hint="eastAsia" w:ascii="宋体" w:hAnsi="宋体" w:eastAsia="宋体" w:cs="宋体"/>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1</w:t>
            </w:r>
          </w:p>
        </w:tc>
        <w:tc>
          <w:tcPr>
            <w:tcW w:w="2707" w:type="pct"/>
            <w:vAlign w:val="center"/>
          </w:tcPr>
          <w:p>
            <w:pPr>
              <w:widowControl/>
              <w:spacing w:line="360" w:lineRule="auto"/>
              <w:jc w:val="left"/>
              <w:textAlignment w:val="center"/>
              <w:rPr>
                <w:rFonts w:hint="eastAsia" w:ascii="宋体" w:hAnsi="宋体" w:eastAsia="宋体" w:cs="宋体"/>
                <w:sz w:val="24"/>
              </w:rPr>
            </w:pPr>
            <w:r>
              <w:rPr>
                <w:rFonts w:hint="eastAsia" w:ascii="宋体" w:hAnsi="宋体" w:eastAsia="宋体" w:cs="宋体"/>
                <w:sz w:val="24"/>
              </w:rPr>
              <w:t>投标人具有有效期内的 ISO9001 质量管理体系认证、ISO14001 环境管理体系认证、OHSAS18001 职业安全卫生管理体系（职业健康安全管理体系）认证证书的，每提供一个证书得1 分，共3分。</w:t>
            </w:r>
          </w:p>
        </w:tc>
        <w:tc>
          <w:tcPr>
            <w:tcW w:w="412"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3</w:t>
            </w:r>
          </w:p>
        </w:tc>
        <w:tc>
          <w:tcPr>
            <w:tcW w:w="1551"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rPr>
              <w:t>企业管理体系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2</w:t>
            </w:r>
          </w:p>
        </w:tc>
        <w:tc>
          <w:tcPr>
            <w:tcW w:w="2707" w:type="pct"/>
            <w:vAlign w:val="center"/>
          </w:tcPr>
          <w:p>
            <w:pPr>
              <w:spacing w:before="84" w:beforeLines="35" w:line="360" w:lineRule="auto"/>
              <w:rPr>
                <w:rFonts w:hint="eastAsia" w:ascii="宋体" w:hAnsi="宋体" w:eastAsia="宋体" w:cs="宋体"/>
                <w:sz w:val="24"/>
              </w:rPr>
            </w:pPr>
            <w:r>
              <w:rPr>
                <w:rFonts w:hint="eastAsia" w:ascii="宋体" w:hAnsi="宋体" w:eastAsia="宋体" w:cs="宋体"/>
                <w:sz w:val="24"/>
              </w:rPr>
              <w:t>投标人的项目实施能力：提供投标人自 2019 年 1 月 1 日（以合同签订时间为准)以来实施的类似项目（含风管式空调）业绩，须同时提供合同和验收合格证明材料</w:t>
            </w:r>
            <w:r>
              <w:rPr>
                <w:rFonts w:hint="eastAsia" w:ascii="宋体" w:hAnsi="宋体" w:cs="宋体"/>
                <w:sz w:val="24"/>
                <w:lang w:val="en-US" w:eastAsia="zh-CN"/>
              </w:rPr>
              <w:t>并加盖公章</w:t>
            </w:r>
            <w:r>
              <w:rPr>
                <w:rFonts w:hint="eastAsia" w:ascii="宋体" w:hAnsi="宋体" w:eastAsia="宋体" w:cs="宋体"/>
                <w:sz w:val="24"/>
              </w:rPr>
              <w:t>。提供1个得1分，最多得 3 分。</w:t>
            </w:r>
          </w:p>
        </w:tc>
        <w:tc>
          <w:tcPr>
            <w:tcW w:w="412"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3</w:t>
            </w:r>
          </w:p>
        </w:tc>
        <w:tc>
          <w:tcPr>
            <w:tcW w:w="1551"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投标人业绩情况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3</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投标产品的基本功能、技术指标与需求的吻合程度和偏差情况，完全满足需求参数的得16分，打“▲”的技术参数为实质性要求，不允许偏离，否则投标无效，其他参数负偏离一项扣1分，扣完为止。共16分。</w:t>
            </w:r>
          </w:p>
        </w:tc>
        <w:tc>
          <w:tcPr>
            <w:tcW w:w="412"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16</w:t>
            </w:r>
          </w:p>
        </w:tc>
        <w:tc>
          <w:tcPr>
            <w:tcW w:w="1551"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rPr>
              <w:t>投标产品的性能和功能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4</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质保期5年，每增加一年质保得2分，最多得6分。</w:t>
            </w:r>
          </w:p>
        </w:tc>
        <w:tc>
          <w:tcPr>
            <w:tcW w:w="412"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6</w:t>
            </w:r>
          </w:p>
        </w:tc>
        <w:tc>
          <w:tcPr>
            <w:tcW w:w="1551"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5</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投标空调产品具有国家确定的认证机构出具的、处于有效期之内的环境标志产品认证证书的</w:t>
            </w:r>
            <w:r>
              <w:rPr>
                <w:rFonts w:hint="eastAsia" w:ascii="宋体" w:hAnsi="宋体" w:cs="宋体"/>
                <w:sz w:val="24"/>
                <w:lang w:val="en-US" w:eastAsia="zh-CN"/>
              </w:rPr>
              <w:t>并加盖公章</w:t>
            </w:r>
            <w:r>
              <w:rPr>
                <w:rFonts w:hint="eastAsia" w:ascii="宋体" w:hAnsi="宋体" w:eastAsia="宋体" w:cs="宋体"/>
                <w:sz w:val="24"/>
              </w:rPr>
              <w:t>，得2分，不符合不得分（提供相关证明材料扫描件）。</w:t>
            </w:r>
          </w:p>
        </w:tc>
        <w:tc>
          <w:tcPr>
            <w:tcW w:w="412" w:type="pct"/>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551"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投标产品的环保性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6</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投标人自2019年1月1日以来获得地级市及以上消费者信得过单位荣誉的，得1分。提供荣誉证书复印件加盖公章。共1分。</w:t>
            </w:r>
          </w:p>
        </w:tc>
        <w:tc>
          <w:tcPr>
            <w:tcW w:w="412" w:type="pct"/>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551"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投标人荣誉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7</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根据采购需求，投标人提供本项目实施重难点分析内容，重难点分析内容完整且完全符合本项目实际的得4分，重难点实施分析内容不完整或与本项目实际有偏差的得2分，未提供重难点实施分析或与项目需求不相符不得分。共4分。</w:t>
            </w:r>
          </w:p>
        </w:tc>
        <w:tc>
          <w:tcPr>
            <w:tcW w:w="412"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4</w:t>
            </w:r>
          </w:p>
        </w:tc>
        <w:tc>
          <w:tcPr>
            <w:tcW w:w="1551" w:type="pct"/>
            <w:vMerge w:val="restart"/>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8</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投标人针对本项目的实际，按时供货保障措施，措施完善且完全符合本项目实际得2分，内容不完整或与本项目实际有偏差的得1分，完全不符合不得分。共2分。</w:t>
            </w:r>
          </w:p>
        </w:tc>
        <w:tc>
          <w:tcPr>
            <w:tcW w:w="412"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551" w:type="pct"/>
            <w:vMerge w:val="continue"/>
            <w:vAlign w:val="center"/>
          </w:tcPr>
          <w:p>
            <w:pPr>
              <w:widowControl/>
              <w:jc w:val="center"/>
              <w:textAlignment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9</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投标人针对本项目的实际，提供安全施工措施，措施完善且且完全符合本项目实际得2分，内容不完整或与本项目实际有偏差的得1分，不符合不得分。共2分。</w:t>
            </w:r>
          </w:p>
        </w:tc>
        <w:tc>
          <w:tcPr>
            <w:tcW w:w="412"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551" w:type="pct"/>
            <w:vMerge w:val="continue"/>
            <w:vAlign w:val="center"/>
          </w:tcPr>
          <w:p>
            <w:pPr>
              <w:widowControl/>
              <w:jc w:val="center"/>
              <w:textAlignment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10</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项目组织实施方案：（1）提供项目实施、安装方案并符合采购需求；（2）提供功能测试、试运行及验收方案并符合采购需求；（3）提供培训方案及培训人员符合采购需求；（4）供货进度实施及进度保障措施方案。以上每条，工作思路和要点内容完整且完全符合采购需求的得2分；内容不完整或仅部分符合采购需求的得1分，不符合不得分。共8分。</w:t>
            </w:r>
          </w:p>
        </w:tc>
        <w:tc>
          <w:tcPr>
            <w:tcW w:w="412"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8</w:t>
            </w:r>
          </w:p>
        </w:tc>
        <w:tc>
          <w:tcPr>
            <w:tcW w:w="1551" w:type="pct"/>
            <w:vMerge w:val="continue"/>
            <w:vAlign w:val="center"/>
          </w:tcPr>
          <w:p>
            <w:pPr>
              <w:widowControl/>
              <w:jc w:val="center"/>
              <w:textAlignment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11</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项目团队成员具有相关工作经验的每提供一个证明材料得1分，最高得2分。</w:t>
            </w:r>
          </w:p>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项目团队成员具有相关证书的每提供一个证书得1分，最高得2分。</w:t>
            </w:r>
          </w:p>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以上需同时提供人员在投标人单位的社保缴纳证明方有效，否则此项不得分。共4分。</w:t>
            </w:r>
          </w:p>
        </w:tc>
        <w:tc>
          <w:tcPr>
            <w:tcW w:w="412"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kern w:val="0"/>
                <w:sz w:val="24"/>
              </w:rPr>
              <w:t>4</w:t>
            </w:r>
          </w:p>
        </w:tc>
        <w:tc>
          <w:tcPr>
            <w:tcW w:w="1551" w:type="pct"/>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rPr>
              <w:t>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12</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pacing w:val="-6"/>
                <w:sz w:val="24"/>
              </w:rPr>
              <w:t>投标人提供的售后服务方案等情况，服务承诺的可行性、完整性以及服务承诺落实的保障措施，质保期内外的后续技术支持和维护能力情况等进行评审。要点内容完整、完全符合采购需求的得3分；内容与本项目联系，但仅部分符合采购需求的得1分；完全不符合不得分。共3分。</w:t>
            </w:r>
          </w:p>
        </w:tc>
        <w:tc>
          <w:tcPr>
            <w:tcW w:w="412" w:type="pct"/>
          </w:tcPr>
          <w:p>
            <w:pPr>
              <w:spacing w:line="360" w:lineRule="auto"/>
              <w:ind w:firstLine="240" w:firstLineChars="100"/>
              <w:outlineLvl w:val="0"/>
              <w:rPr>
                <w:rFonts w:hint="eastAsia" w:ascii="宋体" w:hAnsi="宋体" w:eastAsia="宋体" w:cs="宋体"/>
                <w:sz w:val="24"/>
              </w:rPr>
            </w:pPr>
          </w:p>
          <w:p>
            <w:pPr>
              <w:spacing w:line="360" w:lineRule="auto"/>
              <w:ind w:firstLine="240" w:firstLineChars="100"/>
              <w:outlineLvl w:val="0"/>
              <w:rPr>
                <w:rFonts w:hint="eastAsia" w:ascii="宋体" w:hAnsi="宋体" w:eastAsia="宋体" w:cs="宋体"/>
                <w:sz w:val="24"/>
              </w:rPr>
            </w:pPr>
          </w:p>
          <w:p>
            <w:pPr>
              <w:spacing w:line="360" w:lineRule="auto"/>
              <w:ind w:firstLine="240" w:firstLineChars="100"/>
              <w:outlineLvl w:val="0"/>
              <w:rPr>
                <w:rFonts w:hint="eastAsia" w:ascii="宋体" w:hAnsi="宋体" w:eastAsia="宋体" w:cs="宋体"/>
                <w:sz w:val="24"/>
              </w:rPr>
            </w:pPr>
          </w:p>
          <w:p>
            <w:pPr>
              <w:spacing w:line="360" w:lineRule="auto"/>
              <w:ind w:firstLine="240" w:firstLineChars="100"/>
              <w:outlineLvl w:val="0"/>
              <w:rPr>
                <w:rFonts w:hint="eastAsia" w:ascii="宋体" w:hAnsi="宋体" w:eastAsia="宋体" w:cs="宋体"/>
                <w:sz w:val="24"/>
              </w:rPr>
            </w:pPr>
            <w:r>
              <w:rPr>
                <w:rFonts w:hint="eastAsia" w:ascii="宋体" w:hAnsi="宋体" w:eastAsia="宋体" w:cs="宋体"/>
                <w:sz w:val="24"/>
              </w:rPr>
              <w:t>3</w:t>
            </w:r>
          </w:p>
        </w:tc>
        <w:tc>
          <w:tcPr>
            <w:tcW w:w="1551" w:type="pct"/>
            <w:vMerge w:val="restar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kern w:val="0"/>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13</w:t>
            </w:r>
          </w:p>
        </w:tc>
        <w:tc>
          <w:tcPr>
            <w:tcW w:w="2707" w:type="pct"/>
            <w:vAlign w:val="center"/>
          </w:tcPr>
          <w:p>
            <w:pPr>
              <w:widowControl/>
              <w:spacing w:line="360" w:lineRule="auto"/>
              <w:textAlignment w:val="center"/>
              <w:rPr>
                <w:rFonts w:hint="eastAsia" w:ascii="宋体" w:hAnsi="宋体" w:eastAsia="宋体" w:cs="宋体"/>
                <w:spacing w:val="-6"/>
                <w:sz w:val="24"/>
              </w:rPr>
            </w:pPr>
            <w:r>
              <w:rPr>
                <w:rFonts w:hint="eastAsia" w:ascii="宋体" w:hAnsi="宋体" w:eastAsia="宋体" w:cs="宋体"/>
                <w:spacing w:val="-6"/>
                <w:sz w:val="24"/>
              </w:rPr>
              <w:t>投标人承诺所供商品在保修期内发生故障时，最迟30分钟电话响应，1个小时到场修理，1天以内解决问题的得2分。需提供相应承诺，共2分。</w:t>
            </w:r>
          </w:p>
        </w:tc>
        <w:tc>
          <w:tcPr>
            <w:tcW w:w="412" w:type="pct"/>
            <w:vAlign w:val="center"/>
          </w:tcPr>
          <w:p>
            <w:pPr>
              <w:spacing w:line="360" w:lineRule="auto"/>
              <w:ind w:firstLine="240" w:firstLineChars="100"/>
              <w:outlineLvl w:val="0"/>
              <w:rPr>
                <w:rFonts w:hint="eastAsia" w:ascii="宋体" w:hAnsi="宋体" w:eastAsia="宋体" w:cs="宋体"/>
                <w:sz w:val="24"/>
              </w:rPr>
            </w:pPr>
            <w:r>
              <w:rPr>
                <w:rFonts w:hint="eastAsia" w:ascii="宋体" w:hAnsi="宋体" w:eastAsia="宋体" w:cs="宋体"/>
                <w:sz w:val="24"/>
              </w:rPr>
              <w:t>2</w:t>
            </w:r>
          </w:p>
        </w:tc>
        <w:tc>
          <w:tcPr>
            <w:tcW w:w="1551" w:type="pct"/>
            <w:vMerge w:val="continue"/>
          </w:tcPr>
          <w:p>
            <w:pPr>
              <w:spacing w:line="360" w:lineRule="auto"/>
              <w:outlineLvl w:val="0"/>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widowControl/>
              <w:spacing w:line="360" w:lineRule="auto"/>
              <w:jc w:val="center"/>
              <w:textAlignment w:val="center"/>
              <w:rPr>
                <w:rFonts w:hint="eastAsia" w:ascii="宋体" w:hAnsi="宋体" w:eastAsia="宋体" w:cs="宋体"/>
                <w:sz w:val="24"/>
              </w:rPr>
            </w:pPr>
            <w:r>
              <w:rPr>
                <w:rFonts w:hint="eastAsia" w:ascii="宋体" w:hAnsi="宋体" w:eastAsia="宋体" w:cs="宋体"/>
                <w:sz w:val="24"/>
              </w:rPr>
              <w:t>14</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投标设备的配件、备品备件完整、合理的得3分；配件、备品备件有缺项的得1分，需提供配件、附件、备品备件清单，没提供的不得分。共3分。</w:t>
            </w:r>
          </w:p>
        </w:tc>
        <w:tc>
          <w:tcPr>
            <w:tcW w:w="412" w:type="pct"/>
            <w:vAlign w:val="center"/>
          </w:tcPr>
          <w:p>
            <w:pPr>
              <w:widowControl/>
              <w:jc w:val="center"/>
              <w:textAlignment w:val="center"/>
              <w:rPr>
                <w:rFonts w:hint="eastAsia" w:ascii="宋体" w:hAnsi="宋体" w:eastAsia="宋体" w:cs="宋体"/>
              </w:rPr>
            </w:pPr>
            <w:r>
              <w:rPr>
                <w:rFonts w:hint="eastAsia" w:ascii="宋体" w:hAnsi="宋体" w:eastAsia="宋体" w:cs="宋体"/>
                <w:kern w:val="0"/>
                <w:sz w:val="24"/>
              </w:rPr>
              <w:t>3</w:t>
            </w:r>
          </w:p>
        </w:tc>
        <w:tc>
          <w:tcPr>
            <w:tcW w:w="1551"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widowControl/>
              <w:spacing w:line="360" w:lineRule="auto"/>
              <w:jc w:val="center"/>
              <w:textAlignment w:val="center"/>
              <w:rPr>
                <w:rFonts w:hint="eastAsia" w:ascii="宋体" w:hAnsi="宋体" w:eastAsia="宋体" w:cs="宋体"/>
                <w:sz w:val="24"/>
              </w:rPr>
            </w:pPr>
            <w:r>
              <w:rPr>
                <w:rFonts w:hint="eastAsia" w:ascii="宋体" w:hAnsi="宋体" w:eastAsia="宋体" w:cs="宋体"/>
                <w:sz w:val="24"/>
              </w:rPr>
              <w:t>15</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投标人承诺质保期内每年5月前进行清洗、消毒等维护保养的得2分，需提供相应承诺。</w:t>
            </w:r>
          </w:p>
          <w:p>
            <w:pPr>
              <w:widowControl/>
              <w:spacing w:line="360" w:lineRule="auto"/>
              <w:textAlignment w:val="center"/>
              <w:rPr>
                <w:rFonts w:hint="eastAsia" w:ascii="宋体" w:hAnsi="宋体" w:eastAsia="宋体" w:cs="宋体"/>
              </w:rPr>
            </w:pPr>
            <w:r>
              <w:rPr>
                <w:rFonts w:hint="eastAsia" w:ascii="宋体" w:hAnsi="宋体" w:eastAsia="宋体" w:cs="宋体"/>
                <w:sz w:val="24"/>
              </w:rPr>
              <w:t>投标人承诺20天内（含）完成供货及安装的得3分，25天内（含）完成供货及安装的得1分，其余不得分，需提供相应承诺。</w:t>
            </w:r>
          </w:p>
        </w:tc>
        <w:tc>
          <w:tcPr>
            <w:tcW w:w="412"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5</w:t>
            </w:r>
          </w:p>
        </w:tc>
        <w:tc>
          <w:tcPr>
            <w:tcW w:w="1551"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30" w:type="pct"/>
            <w:vAlign w:val="center"/>
          </w:tcPr>
          <w:p>
            <w:pPr>
              <w:widowControl/>
              <w:spacing w:line="360" w:lineRule="auto"/>
              <w:jc w:val="center"/>
              <w:textAlignment w:val="center"/>
              <w:rPr>
                <w:rFonts w:hint="eastAsia" w:ascii="宋体" w:hAnsi="宋体" w:eastAsia="宋体" w:cs="宋体"/>
                <w:sz w:val="24"/>
              </w:rPr>
            </w:pPr>
            <w:r>
              <w:rPr>
                <w:rFonts w:hint="eastAsia" w:ascii="宋体" w:hAnsi="宋体" w:eastAsia="宋体" w:cs="宋体"/>
                <w:sz w:val="24"/>
              </w:rPr>
              <w:t>16</w:t>
            </w:r>
          </w:p>
        </w:tc>
        <w:tc>
          <w:tcPr>
            <w:tcW w:w="2707" w:type="pct"/>
            <w:vAlign w:val="center"/>
          </w:tcPr>
          <w:p>
            <w:pPr>
              <w:widowControl/>
              <w:spacing w:line="360" w:lineRule="auto"/>
              <w:textAlignment w:val="center"/>
              <w:rPr>
                <w:rFonts w:hint="eastAsia" w:ascii="宋体" w:hAnsi="宋体" w:eastAsia="宋体" w:cs="宋体"/>
                <w:sz w:val="24"/>
              </w:rPr>
            </w:pPr>
            <w:r>
              <w:rPr>
                <w:rFonts w:hint="eastAsia" w:ascii="宋体" w:hAnsi="宋体" w:eastAsia="宋体" w:cs="宋体"/>
                <w:sz w:val="24"/>
              </w:rPr>
              <w:t>投标人所投产品每有一个符合1级能效的得2分，最高得6分，需提供中国能效标识网相关截图证明文件</w:t>
            </w:r>
            <w:r>
              <w:rPr>
                <w:rFonts w:hint="eastAsia" w:ascii="宋体" w:hAnsi="宋体" w:cs="宋体"/>
                <w:sz w:val="24"/>
                <w:lang w:val="en-US" w:eastAsia="zh-CN"/>
              </w:rPr>
              <w:t>并加盖公章</w:t>
            </w:r>
            <w:r>
              <w:rPr>
                <w:rFonts w:hint="eastAsia" w:ascii="宋体" w:hAnsi="宋体" w:eastAsia="宋体" w:cs="宋体"/>
                <w:sz w:val="24"/>
              </w:rPr>
              <w:t>，否则不得分。共6分。</w:t>
            </w:r>
          </w:p>
        </w:tc>
        <w:tc>
          <w:tcPr>
            <w:tcW w:w="412" w:type="pct"/>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6</w:t>
            </w:r>
          </w:p>
        </w:tc>
        <w:tc>
          <w:tcPr>
            <w:tcW w:w="1551"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投标产品能效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330" w:type="pct"/>
            <w:vAlign w:val="center"/>
          </w:tcPr>
          <w:p>
            <w:pPr>
              <w:spacing w:line="360" w:lineRule="auto"/>
              <w:outlineLvl w:val="0"/>
              <w:rPr>
                <w:rFonts w:hint="eastAsia" w:ascii="宋体" w:hAnsi="宋体" w:eastAsia="宋体" w:cs="宋体"/>
                <w:sz w:val="24"/>
              </w:rPr>
            </w:pPr>
            <w:r>
              <w:rPr>
                <w:rFonts w:hint="eastAsia" w:ascii="宋体" w:hAnsi="宋体" w:eastAsia="宋体" w:cs="宋体"/>
                <w:sz w:val="24"/>
              </w:rPr>
              <w:t>17</w:t>
            </w:r>
          </w:p>
        </w:tc>
        <w:tc>
          <w:tcPr>
            <w:tcW w:w="2707" w:type="pct"/>
          </w:tcPr>
          <w:p>
            <w:pPr>
              <w:spacing w:line="360" w:lineRule="auto"/>
              <w:outlineLvl w:val="0"/>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有效投标报价的最低价作为评标基准价，其最低报价为满分；按［投标报价得分=（评标基准价/投标报价）*30］的计算公式计算。</w:t>
            </w:r>
          </w:p>
          <w:p>
            <w:pPr>
              <w:widowControl/>
              <w:shd w:val="clear" w:color="auto" w:fill="FFFFFF"/>
              <w:spacing w:after="225" w:line="315" w:lineRule="atLeast"/>
              <w:ind w:firstLine="420"/>
              <w:jc w:val="left"/>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pPr>
              <w:widowControl/>
              <w:shd w:val="clear" w:color="auto" w:fill="FFFFFF"/>
              <w:spacing w:after="225" w:line="315" w:lineRule="atLeast"/>
              <w:ind w:firstLine="420"/>
              <w:jc w:val="left"/>
              <w:rPr>
                <w:rFonts w:hint="eastAsia" w:ascii="宋体" w:hAnsi="宋体" w:eastAsia="宋体" w:cs="宋体"/>
                <w:sz w:val="24"/>
              </w:rPr>
            </w:pPr>
            <w:r>
              <w:rPr>
                <w:rFonts w:hint="eastAsia" w:ascii="宋体" w:hAnsi="宋体" w:eastAsia="宋体" w:cs="宋体"/>
                <w:sz w:val="24"/>
              </w:rPr>
              <w:t>因落实政府采购政策需要进行价格调整的，以调整后的价格计算评标基准价和投标报价。</w:t>
            </w:r>
          </w:p>
        </w:tc>
        <w:tc>
          <w:tcPr>
            <w:tcW w:w="412" w:type="pct"/>
            <w:vAlign w:val="center"/>
          </w:tcPr>
          <w:p>
            <w:pPr>
              <w:spacing w:line="360" w:lineRule="auto"/>
              <w:ind w:firstLine="120" w:firstLineChars="50"/>
              <w:outlineLvl w:val="0"/>
              <w:rPr>
                <w:rFonts w:hint="eastAsia" w:ascii="宋体" w:hAnsi="宋体" w:eastAsia="宋体" w:cs="宋体"/>
                <w:sz w:val="24"/>
              </w:rPr>
            </w:pPr>
            <w:r>
              <w:rPr>
                <w:rFonts w:hint="eastAsia" w:ascii="宋体" w:hAnsi="宋体" w:eastAsia="宋体" w:cs="宋体"/>
                <w:sz w:val="24"/>
              </w:rPr>
              <w:t>30</w:t>
            </w:r>
          </w:p>
        </w:tc>
        <w:tc>
          <w:tcPr>
            <w:tcW w:w="1551" w:type="pct"/>
            <w:vAlign w:val="center"/>
          </w:tcPr>
          <w:p>
            <w:pPr>
              <w:spacing w:line="360" w:lineRule="auto"/>
              <w:jc w:val="center"/>
              <w:outlineLvl w:val="0"/>
              <w:rPr>
                <w:rFonts w:hint="eastAsia" w:ascii="宋体" w:hAnsi="宋体" w:eastAsia="宋体" w:cs="宋体"/>
                <w:sz w:val="24"/>
              </w:rPr>
            </w:pPr>
            <w:r>
              <w:rPr>
                <w:rFonts w:hint="eastAsia" w:ascii="宋体" w:hAnsi="宋体" w:eastAsia="宋体" w:cs="宋体"/>
                <w:sz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32"/>
    <w:p>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0" w:name="_Toc24059"/>
      <w:bookmarkStart w:id="401" w:name="_Toc2232"/>
      <w:bookmarkStart w:id="402" w:name="_Toc3029"/>
      <w:r>
        <w:rPr>
          <w:rFonts w:hint="eastAsia" w:ascii="宋体" w:hAnsi="宋体" w:cs="宋体"/>
          <w:b/>
          <w:sz w:val="24"/>
        </w:rPr>
        <w:t>1.1 合同组成部分</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3" w:name="_Toc27126"/>
      <w:bookmarkStart w:id="404" w:name="_Toc21295"/>
      <w:bookmarkStart w:id="405" w:name="_Toc24300"/>
      <w:r>
        <w:rPr>
          <w:rFonts w:hint="eastAsia" w:ascii="宋体" w:hAnsi="宋体" w:cs="宋体"/>
          <w:b/>
          <w:sz w:val="24"/>
        </w:rPr>
        <w:t>1.2 货物</w:t>
      </w:r>
      <w:bookmarkEnd w:id="403"/>
      <w:bookmarkEnd w:id="404"/>
      <w:bookmarkEnd w:id="405"/>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6" w:name="_Toc21631"/>
      <w:bookmarkStart w:id="407" w:name="_Toc21551"/>
      <w:bookmarkStart w:id="408" w:name="_Toc23292"/>
      <w:r>
        <w:rPr>
          <w:rFonts w:hint="eastAsia" w:ascii="宋体" w:hAnsi="宋体" w:cs="宋体"/>
          <w:b/>
          <w:sz w:val="24"/>
        </w:rPr>
        <w:t>1.3 价款</w:t>
      </w:r>
      <w:bookmarkEnd w:id="406"/>
      <w:bookmarkEnd w:id="407"/>
      <w:bookmarkEnd w:id="408"/>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09" w:name="_Toc22618"/>
      <w:bookmarkStart w:id="410" w:name="_Toc10340"/>
      <w:bookmarkStart w:id="411" w:name="_Toc1814"/>
      <w:r>
        <w:rPr>
          <w:rFonts w:hint="eastAsia" w:ascii="宋体" w:hAnsi="宋体" w:cs="宋体"/>
          <w:b/>
          <w:sz w:val="24"/>
        </w:rPr>
        <w:t>1.4 付款</w:t>
      </w:r>
      <w:bookmarkEnd w:id="409"/>
      <w:bookmarkEnd w:id="410"/>
      <w:bookmarkEnd w:id="411"/>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12" w:name="_Toc32071"/>
      <w:bookmarkStart w:id="413" w:name="_Toc2846"/>
      <w:bookmarkStart w:id="414" w:name="_Toc19304"/>
      <w:r>
        <w:rPr>
          <w:rFonts w:hint="eastAsia" w:ascii="宋体" w:hAnsi="宋体" w:cs="宋体"/>
          <w:b/>
          <w:sz w:val="24"/>
        </w:rPr>
        <w:t>1.5 货物交付期限、地点和方式</w:t>
      </w:r>
      <w:bookmarkEnd w:id="412"/>
      <w:bookmarkEnd w:id="413"/>
      <w:bookmarkEnd w:id="414"/>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5" w:name="_Toc27250"/>
      <w:bookmarkStart w:id="416" w:name="_Toc21423"/>
      <w:bookmarkStart w:id="417" w:name="_Toc19554"/>
      <w:r>
        <w:rPr>
          <w:rFonts w:hint="eastAsia" w:ascii="宋体" w:hAnsi="宋体" w:cs="宋体"/>
          <w:b/>
          <w:sz w:val="24"/>
        </w:rPr>
        <w:t>1.6 违约责任</w:t>
      </w:r>
      <w:bookmarkEnd w:id="415"/>
      <w:bookmarkEnd w:id="416"/>
      <w:bookmarkEnd w:id="417"/>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8" w:name="_Toc28375"/>
      <w:bookmarkStart w:id="419" w:name="_Toc15583"/>
      <w:bookmarkStart w:id="420" w:name="_Toc16021"/>
      <w:r>
        <w:rPr>
          <w:rFonts w:hint="eastAsia" w:ascii="宋体" w:hAnsi="宋体" w:cs="宋体"/>
          <w:b/>
          <w:sz w:val="24"/>
        </w:rPr>
        <w:t>1.7 合同争议的解决</w:t>
      </w:r>
      <w:bookmarkEnd w:id="418"/>
      <w:bookmarkEnd w:id="419"/>
      <w:bookmarkEnd w:id="420"/>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1" w:name="_Toc11173"/>
      <w:bookmarkStart w:id="422" w:name="_Toc7245"/>
      <w:bookmarkStart w:id="423" w:name="_Toc15322"/>
      <w:r>
        <w:rPr>
          <w:rFonts w:hint="eastAsia" w:ascii="宋体" w:hAnsi="宋体" w:cs="宋体"/>
          <w:b/>
          <w:sz w:val="24"/>
        </w:rPr>
        <w:t>1.8 合同生效</w:t>
      </w:r>
      <w:bookmarkEnd w:id="421"/>
      <w:bookmarkEnd w:id="422"/>
      <w:bookmarkEnd w:id="423"/>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24" w:name="_Toc331685783"/>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24"/>
    </w:p>
    <w:p>
      <w:pPr>
        <w:spacing w:line="560" w:lineRule="exact"/>
        <w:ind w:firstLine="482" w:firstLineChars="200"/>
        <w:outlineLvl w:val="0"/>
        <w:rPr>
          <w:rFonts w:ascii="宋体" w:hAnsi="宋体" w:cs="宋体"/>
          <w:b/>
          <w:sz w:val="24"/>
        </w:rPr>
      </w:pPr>
      <w:bookmarkStart w:id="425" w:name="_Ref467379225"/>
      <w:bookmarkStart w:id="426" w:name="_Toc259093669"/>
      <w:bookmarkStart w:id="427" w:name="_Toc28763"/>
      <w:bookmarkStart w:id="428" w:name="_Ref467378404"/>
      <w:bookmarkStart w:id="429" w:name="_Ref467378499"/>
      <w:bookmarkStart w:id="430" w:name="_Ref467378463"/>
      <w:bookmarkStart w:id="431" w:name="_Ref467379214"/>
      <w:bookmarkStart w:id="432" w:name="_Toc16917"/>
      <w:bookmarkStart w:id="433" w:name="_Toc19614"/>
      <w:bookmarkStart w:id="434" w:name="_Ref467379101"/>
      <w:bookmarkStart w:id="435" w:name="_Ref467379205"/>
      <w:bookmarkStart w:id="436" w:name="_Ref467379094"/>
      <w:bookmarkStart w:id="437" w:name="_Ref467379195"/>
      <w:bookmarkStart w:id="438" w:name="_Ref467379109"/>
      <w:bookmarkStart w:id="439" w:name="_Toc487900349"/>
      <w:bookmarkStart w:id="440" w:name="_Toc279701240"/>
      <w:r>
        <w:rPr>
          <w:rFonts w:hint="eastAsia" w:ascii="宋体" w:hAnsi="宋体" w:cs="宋体"/>
          <w:b/>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1" w:name="_Ref467378840"/>
      <w:r>
        <w:rPr>
          <w:rFonts w:hint="eastAsia" w:ascii="宋体" w:hAnsi="宋体" w:cs="宋体"/>
          <w:sz w:val="24"/>
        </w:rPr>
        <w:t>2.1.4 “甲方”系指与中标供应商签署合同的采购人</w:t>
      </w:r>
      <w:bookmarkEnd w:id="441"/>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2" w:name="_Ref467379400"/>
      <w:r>
        <w:rPr>
          <w:rFonts w:hint="eastAsia" w:ascii="宋体" w:hAnsi="宋体" w:cs="宋体"/>
          <w:sz w:val="24"/>
        </w:rPr>
        <w:t>2.1.5 “乙方”系指根据合同约定交付货物的中标供应商</w:t>
      </w:r>
      <w:bookmarkEnd w:id="442"/>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3" w:name="_Ref467379436"/>
      <w:r>
        <w:rPr>
          <w:rFonts w:hint="eastAsia" w:ascii="宋体" w:hAnsi="宋体" w:cs="宋体"/>
          <w:sz w:val="24"/>
        </w:rPr>
        <w:t>2.1.6 “现场”系指合同约定货物将要运至或者安装的地点。</w:t>
      </w:r>
      <w:bookmarkEnd w:id="443"/>
    </w:p>
    <w:p>
      <w:pPr>
        <w:spacing w:line="560" w:lineRule="exact"/>
        <w:ind w:firstLine="482" w:firstLineChars="200"/>
        <w:outlineLvl w:val="0"/>
        <w:rPr>
          <w:rFonts w:ascii="宋体" w:hAnsi="宋体" w:cs="宋体"/>
          <w:b/>
          <w:sz w:val="24"/>
        </w:rPr>
      </w:pPr>
      <w:bookmarkStart w:id="444" w:name="_Toc13336"/>
      <w:bookmarkStart w:id="445" w:name="_Toc27635"/>
      <w:bookmarkStart w:id="446" w:name="_Toc259093670"/>
      <w:bookmarkStart w:id="447" w:name="_Toc32504"/>
      <w:bookmarkStart w:id="448" w:name="_Toc279701241"/>
      <w:bookmarkStart w:id="449" w:name="_Toc487900350"/>
      <w:r>
        <w:rPr>
          <w:rFonts w:hint="eastAsia" w:ascii="宋体" w:hAnsi="宋体" w:cs="宋体"/>
          <w:b/>
          <w:sz w:val="24"/>
        </w:rPr>
        <w:t>2.2 技术规范</w:t>
      </w:r>
      <w:bookmarkEnd w:id="444"/>
      <w:bookmarkEnd w:id="445"/>
      <w:bookmarkEnd w:id="446"/>
      <w:bookmarkEnd w:id="447"/>
      <w:bookmarkEnd w:id="448"/>
      <w:bookmarkEnd w:id="449"/>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50" w:name="_Toc27853"/>
      <w:bookmarkStart w:id="451" w:name="_Toc9829"/>
      <w:bookmarkStart w:id="452" w:name="_Toc31634"/>
      <w:bookmarkStart w:id="453" w:name="_Toc279701242"/>
      <w:bookmarkStart w:id="454" w:name="_Toc487900351"/>
      <w:bookmarkStart w:id="455" w:name="_Toc259093671"/>
      <w:r>
        <w:rPr>
          <w:rFonts w:hint="eastAsia" w:ascii="宋体" w:hAnsi="宋体" w:cs="宋体"/>
          <w:b/>
          <w:sz w:val="24"/>
        </w:rPr>
        <w:t>2.3 知识产权</w:t>
      </w:r>
      <w:bookmarkEnd w:id="450"/>
      <w:bookmarkEnd w:id="451"/>
      <w:bookmarkEnd w:id="452"/>
      <w:bookmarkEnd w:id="453"/>
      <w:bookmarkEnd w:id="454"/>
      <w:bookmarkEnd w:id="455"/>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6" w:name="_Toc29149"/>
      <w:bookmarkStart w:id="457" w:name="_Toc4194"/>
      <w:bookmarkStart w:id="458" w:name="_Toc11932"/>
      <w:r>
        <w:rPr>
          <w:rFonts w:hint="eastAsia" w:ascii="宋体" w:hAnsi="宋体" w:cs="宋体"/>
          <w:b/>
          <w:sz w:val="24"/>
        </w:rPr>
        <w:t>2.4 包装和装运</w:t>
      </w:r>
      <w:bookmarkEnd w:id="456"/>
      <w:bookmarkEnd w:id="457"/>
      <w:bookmarkEnd w:id="458"/>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9" w:name="_Ref467378541"/>
      <w:bookmarkStart w:id="460" w:name="_Ref467379536"/>
      <w:bookmarkStart w:id="461" w:name="_Toc279701245"/>
      <w:bookmarkStart w:id="462" w:name="_Ref467379542"/>
      <w:bookmarkStart w:id="463" w:name="_Toc487900354"/>
      <w:bookmarkStart w:id="464" w:name="_Toc259093674"/>
      <w:bookmarkStart w:id="465" w:name="_Ref467378591"/>
      <w:bookmarkStart w:id="466" w:name="_Ref467379527"/>
      <w:bookmarkStart w:id="467" w:name="_Toc19074"/>
      <w:bookmarkStart w:id="468" w:name="_Toc26182"/>
      <w:bookmarkStart w:id="469" w:name="_Toc30272"/>
      <w:r>
        <w:rPr>
          <w:rFonts w:hint="eastAsia" w:ascii="宋体" w:hAnsi="宋体" w:cs="宋体"/>
          <w:b/>
          <w:sz w:val="24"/>
        </w:rPr>
        <w:t>2.</w:t>
      </w:r>
      <w:bookmarkEnd w:id="459"/>
      <w:bookmarkEnd w:id="460"/>
      <w:bookmarkEnd w:id="461"/>
      <w:bookmarkEnd w:id="462"/>
      <w:bookmarkEnd w:id="463"/>
      <w:bookmarkEnd w:id="464"/>
      <w:bookmarkEnd w:id="465"/>
      <w:bookmarkEnd w:id="466"/>
      <w:r>
        <w:rPr>
          <w:rFonts w:hint="eastAsia" w:ascii="宋体" w:hAnsi="宋体" w:cs="宋体"/>
          <w:b/>
          <w:sz w:val="24"/>
        </w:rPr>
        <w:t>5 履约检查和问题反馈</w:t>
      </w:r>
      <w:bookmarkEnd w:id="467"/>
      <w:bookmarkEnd w:id="468"/>
      <w:bookmarkEnd w:id="469"/>
    </w:p>
    <w:p>
      <w:pPr>
        <w:spacing w:line="560" w:lineRule="exact"/>
        <w:ind w:firstLine="480" w:firstLineChars="200"/>
        <w:rPr>
          <w:rFonts w:ascii="宋体" w:hAnsi="宋体" w:cs="宋体"/>
          <w:sz w:val="24"/>
        </w:rPr>
      </w:pPr>
      <w:bookmarkStart w:id="470" w:name="_Ref467379657"/>
      <w:r>
        <w:rPr>
          <w:rFonts w:hint="eastAsia" w:ascii="宋体" w:hAnsi="宋体" w:cs="宋体"/>
          <w:sz w:val="24"/>
        </w:rPr>
        <w:t>2.5.1</w:t>
      </w:r>
      <w:bookmarkEnd w:id="470"/>
      <w:bookmarkStart w:id="471" w:name="_Toc186431854"/>
      <w:bookmarkStart w:id="472" w:name="_Ref467379807"/>
      <w:bookmarkStart w:id="473" w:name="_Toc279701247"/>
      <w:bookmarkStart w:id="474" w:name="_Toc487900357"/>
      <w:bookmarkStart w:id="475" w:name="_Ref467379793"/>
      <w:bookmarkStart w:id="476"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sz w:val="24"/>
        </w:rPr>
        <w:t>。</w:t>
      </w:r>
    </w:p>
    <w:bookmarkEnd w:id="472"/>
    <w:bookmarkEnd w:id="473"/>
    <w:bookmarkEnd w:id="474"/>
    <w:bookmarkEnd w:id="475"/>
    <w:bookmarkEnd w:id="476"/>
    <w:bookmarkEnd w:id="477"/>
    <w:p>
      <w:pPr>
        <w:spacing w:line="560" w:lineRule="exact"/>
        <w:ind w:firstLine="482" w:firstLineChars="200"/>
        <w:outlineLvl w:val="0"/>
        <w:rPr>
          <w:rFonts w:ascii="宋体" w:hAnsi="宋体" w:cs="宋体"/>
          <w:b/>
          <w:sz w:val="24"/>
        </w:rPr>
      </w:pPr>
      <w:bookmarkStart w:id="478" w:name="_Ref467379852"/>
      <w:bookmarkStart w:id="479" w:name="_Toc259093677"/>
      <w:bookmarkStart w:id="480" w:name="_Ref467379863"/>
      <w:bookmarkStart w:id="481" w:name="_Ref467379923"/>
      <w:bookmarkStart w:id="482" w:name="_Toc279701248"/>
      <w:bookmarkStart w:id="483" w:name="_Toc487900358"/>
      <w:bookmarkStart w:id="484" w:name="_Toc16110"/>
      <w:bookmarkStart w:id="485" w:name="_Toc774"/>
      <w:bookmarkStart w:id="486" w:name="_Toc3225"/>
      <w:r>
        <w:rPr>
          <w:rFonts w:hint="eastAsia" w:ascii="宋体" w:hAnsi="宋体" w:cs="宋体"/>
          <w:b/>
          <w:sz w:val="24"/>
        </w:rPr>
        <w:t>2.6 技术资料</w:t>
      </w:r>
      <w:bookmarkEnd w:id="478"/>
      <w:bookmarkEnd w:id="479"/>
      <w:bookmarkEnd w:id="480"/>
      <w:bookmarkEnd w:id="481"/>
      <w:bookmarkEnd w:id="482"/>
      <w:bookmarkEnd w:id="483"/>
      <w:r>
        <w:rPr>
          <w:rFonts w:hint="eastAsia" w:ascii="宋体" w:hAnsi="宋体" w:cs="宋体"/>
          <w:b/>
          <w:sz w:val="24"/>
        </w:rPr>
        <w:t>和保密义务</w:t>
      </w:r>
      <w:bookmarkEnd w:id="484"/>
      <w:bookmarkEnd w:id="485"/>
      <w:bookmarkEnd w:id="486"/>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7" w:name="_Toc7860"/>
      <w:r>
        <w:rPr>
          <w:rFonts w:hint="eastAsia" w:ascii="宋体" w:hAnsi="宋体" w:cs="宋体"/>
          <w:b/>
          <w:sz w:val="24"/>
        </w:rPr>
        <w:t>2.7 质量保证</w:t>
      </w:r>
      <w:bookmarkEnd w:id="487"/>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8" w:name="_Toc17244"/>
      <w:bookmarkStart w:id="489" w:name="_Toc487900362"/>
      <w:bookmarkStart w:id="490" w:name="_Toc259093681"/>
      <w:bookmarkStart w:id="491" w:name="_Toc279701252"/>
      <w:r>
        <w:rPr>
          <w:rFonts w:hint="eastAsia" w:ascii="宋体" w:hAnsi="宋体" w:cs="宋体"/>
          <w:b/>
          <w:sz w:val="24"/>
        </w:rPr>
        <w:t>2.8 货物的风险负担</w:t>
      </w:r>
      <w:bookmarkEnd w:id="488"/>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2" w:name="_Toc14055"/>
      <w:r>
        <w:rPr>
          <w:rFonts w:hint="eastAsia" w:ascii="宋体" w:hAnsi="宋体" w:cs="宋体"/>
          <w:b/>
          <w:sz w:val="24"/>
        </w:rPr>
        <w:t>2.9 延迟交货</w:t>
      </w:r>
      <w:bookmarkEnd w:id="489"/>
      <w:bookmarkEnd w:id="490"/>
      <w:bookmarkEnd w:id="491"/>
      <w:bookmarkEnd w:id="492"/>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3" w:name="_Toc7502"/>
      <w:bookmarkStart w:id="494" w:name="_Toc279701254"/>
      <w:bookmarkStart w:id="495" w:name="_Toc487900364"/>
      <w:bookmarkStart w:id="496" w:name="_Toc259093683"/>
      <w:bookmarkStart w:id="497" w:name="_Ref467378121"/>
      <w:r>
        <w:rPr>
          <w:rFonts w:hint="eastAsia" w:ascii="宋体" w:hAnsi="宋体" w:cs="宋体"/>
          <w:b/>
          <w:sz w:val="24"/>
        </w:rPr>
        <w:t>2.10 合同变更</w:t>
      </w:r>
      <w:bookmarkEnd w:id="493"/>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8" w:name="_Toc279701259"/>
      <w:bookmarkStart w:id="499" w:name="_Toc487900369"/>
      <w:bookmarkStart w:id="500" w:name="_Toc259093688"/>
    </w:p>
    <w:p>
      <w:pPr>
        <w:spacing w:line="560" w:lineRule="exact"/>
        <w:ind w:firstLine="482" w:firstLineChars="200"/>
        <w:outlineLvl w:val="0"/>
        <w:rPr>
          <w:rFonts w:ascii="宋体" w:hAnsi="宋体" w:cs="宋体"/>
          <w:b/>
          <w:sz w:val="24"/>
        </w:rPr>
      </w:pPr>
      <w:bookmarkStart w:id="501" w:name="_Toc10366"/>
      <w:bookmarkStart w:id="502" w:name="_Toc22955"/>
      <w:bookmarkStart w:id="503" w:name="_Toc15237"/>
      <w:r>
        <w:rPr>
          <w:rFonts w:hint="eastAsia" w:ascii="宋体" w:hAnsi="宋体" w:cs="宋体"/>
          <w:b/>
          <w:sz w:val="24"/>
        </w:rPr>
        <w:t>2.11 合同转让</w:t>
      </w:r>
      <w:bookmarkEnd w:id="498"/>
      <w:bookmarkEnd w:id="499"/>
      <w:bookmarkEnd w:id="500"/>
      <w:r>
        <w:rPr>
          <w:rFonts w:hint="eastAsia" w:ascii="宋体" w:hAnsi="宋体" w:cs="宋体"/>
          <w:b/>
          <w:sz w:val="24"/>
        </w:rPr>
        <w:t>和分包</w:t>
      </w:r>
      <w:bookmarkEnd w:id="501"/>
      <w:bookmarkEnd w:id="502"/>
      <w:bookmarkEnd w:id="503"/>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4" w:name="_Toc16508"/>
      <w:bookmarkStart w:id="505" w:name="_Toc14066"/>
      <w:bookmarkStart w:id="506" w:name="_Toc13566"/>
      <w:r>
        <w:rPr>
          <w:rFonts w:hint="eastAsia" w:ascii="宋体" w:hAnsi="宋体" w:cs="宋体"/>
          <w:b/>
          <w:sz w:val="24"/>
        </w:rPr>
        <w:t>2.12 不可抗力</w:t>
      </w:r>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7" w:name="_Toc30676"/>
      <w:bookmarkStart w:id="508" w:name="_Toc487900365"/>
      <w:bookmarkStart w:id="509" w:name="_Toc279701255"/>
      <w:bookmarkStart w:id="510" w:name="_Toc259093684"/>
      <w:bookmarkStart w:id="511" w:name="_Toc689"/>
      <w:bookmarkStart w:id="512" w:name="_Toc6969"/>
      <w:r>
        <w:rPr>
          <w:rFonts w:hint="eastAsia" w:ascii="宋体" w:hAnsi="宋体" w:cs="宋体"/>
          <w:b/>
          <w:sz w:val="24"/>
        </w:rPr>
        <w:t>2.13 税费</w:t>
      </w:r>
      <w:bookmarkEnd w:id="507"/>
      <w:bookmarkEnd w:id="508"/>
      <w:bookmarkEnd w:id="509"/>
      <w:bookmarkEnd w:id="510"/>
      <w:bookmarkEnd w:id="511"/>
      <w:bookmarkEnd w:id="512"/>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3" w:name="_Toc7102"/>
      <w:bookmarkStart w:id="514" w:name="_Toc279701258"/>
      <w:bookmarkStart w:id="515" w:name="_Toc259093687"/>
      <w:bookmarkStart w:id="516" w:name="_Toc487900368"/>
      <w:bookmarkStart w:id="517" w:name="_Toc16959"/>
      <w:bookmarkStart w:id="518" w:name="_Toc8298"/>
      <w:r>
        <w:rPr>
          <w:rFonts w:hint="eastAsia" w:ascii="宋体" w:hAnsi="宋体" w:cs="宋体"/>
          <w:b/>
          <w:sz w:val="24"/>
        </w:rPr>
        <w:t>2.14乙方破产</w:t>
      </w:r>
      <w:bookmarkEnd w:id="513"/>
      <w:bookmarkEnd w:id="514"/>
      <w:bookmarkEnd w:id="515"/>
      <w:bookmarkEnd w:id="516"/>
      <w:bookmarkEnd w:id="517"/>
      <w:bookmarkEnd w:id="518"/>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9" w:name="_Toc6134"/>
      <w:bookmarkStart w:id="520" w:name="_Toc29333"/>
      <w:bookmarkStart w:id="521" w:name="_Toc15387"/>
      <w:r>
        <w:rPr>
          <w:rFonts w:hint="eastAsia" w:ascii="宋体" w:hAnsi="宋体" w:cs="宋体"/>
          <w:b/>
          <w:sz w:val="24"/>
        </w:rPr>
        <w:t>2.15 合同中止、终止</w:t>
      </w:r>
      <w:bookmarkEnd w:id="519"/>
      <w:bookmarkEnd w:id="520"/>
      <w:bookmarkEnd w:id="521"/>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2" w:name="_Toc6596"/>
      <w:bookmarkStart w:id="523" w:name="_Toc14563"/>
      <w:bookmarkStart w:id="524" w:name="_Toc1125"/>
      <w:r>
        <w:rPr>
          <w:rFonts w:hint="eastAsia" w:ascii="宋体" w:hAnsi="宋体" w:cs="宋体"/>
          <w:b/>
          <w:sz w:val="24"/>
        </w:rPr>
        <w:t>2.16检验和验收</w:t>
      </w:r>
      <w:bookmarkEnd w:id="522"/>
      <w:bookmarkEnd w:id="523"/>
      <w:bookmarkEnd w:id="524"/>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4"/>
    <w:bookmarkEnd w:id="495"/>
    <w:bookmarkEnd w:id="496"/>
    <w:bookmarkEnd w:id="497"/>
    <w:p>
      <w:pPr>
        <w:spacing w:line="560" w:lineRule="exact"/>
        <w:ind w:firstLine="482" w:firstLineChars="200"/>
        <w:outlineLvl w:val="0"/>
        <w:rPr>
          <w:rFonts w:ascii="宋体" w:hAnsi="宋体" w:cs="宋体"/>
          <w:b/>
          <w:sz w:val="24"/>
        </w:rPr>
      </w:pPr>
      <w:bookmarkStart w:id="525" w:name="_Toc487900371"/>
      <w:bookmarkStart w:id="526" w:name="_Toc259093690"/>
      <w:bookmarkStart w:id="527" w:name="_Toc279701261"/>
      <w:bookmarkStart w:id="528" w:name="_Toc11284"/>
      <w:bookmarkStart w:id="529" w:name="_Toc25182"/>
      <w:bookmarkStart w:id="530" w:name="_Toc19604"/>
      <w:r>
        <w:rPr>
          <w:rFonts w:hint="eastAsia" w:ascii="宋体" w:hAnsi="宋体" w:cs="宋体"/>
          <w:b/>
          <w:sz w:val="24"/>
        </w:rPr>
        <w:t>2.17 通知</w:t>
      </w:r>
      <w:bookmarkEnd w:id="525"/>
      <w:bookmarkEnd w:id="526"/>
      <w:bookmarkEnd w:id="527"/>
      <w:r>
        <w:rPr>
          <w:rFonts w:hint="eastAsia" w:ascii="宋体" w:hAnsi="宋体" w:cs="宋体"/>
          <w:b/>
          <w:sz w:val="24"/>
        </w:rPr>
        <w:t>和送达</w:t>
      </w:r>
      <w:bookmarkEnd w:id="528"/>
      <w:bookmarkEnd w:id="529"/>
      <w:bookmarkEnd w:id="530"/>
    </w:p>
    <w:p>
      <w:pPr>
        <w:spacing w:line="560" w:lineRule="exact"/>
        <w:ind w:firstLine="480" w:firstLineChars="200"/>
        <w:rPr>
          <w:rFonts w:ascii="宋体" w:hAnsi="宋体" w:cs="宋体"/>
          <w:sz w:val="24"/>
        </w:rPr>
      </w:pPr>
      <w:bookmarkStart w:id="531" w:name="_Toc6698"/>
      <w:bookmarkStart w:id="532" w:name="_Toc3135"/>
      <w:bookmarkStart w:id="533" w:name="_Toc487900372"/>
      <w:bookmarkStart w:id="534" w:name="_Toc259093691"/>
      <w:bookmarkStart w:id="535"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1"/>
      <w:bookmarkEnd w:id="532"/>
    </w:p>
    <w:p>
      <w:pPr>
        <w:spacing w:line="560" w:lineRule="exact"/>
        <w:ind w:firstLine="480" w:firstLineChars="200"/>
        <w:rPr>
          <w:rFonts w:ascii="宋体" w:hAnsi="宋体" w:cs="宋体"/>
          <w:sz w:val="24"/>
        </w:rPr>
      </w:pPr>
      <w:bookmarkStart w:id="536" w:name="_Toc23294"/>
      <w:bookmarkStart w:id="537"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pPr>
        <w:spacing w:line="560" w:lineRule="exact"/>
        <w:ind w:firstLine="482" w:firstLineChars="200"/>
        <w:outlineLvl w:val="0"/>
        <w:rPr>
          <w:rFonts w:ascii="宋体" w:hAnsi="宋体" w:cs="宋体"/>
          <w:b/>
          <w:sz w:val="24"/>
        </w:rPr>
      </w:pPr>
      <w:bookmarkStart w:id="538" w:name="_Toc30599"/>
      <w:bookmarkStart w:id="539" w:name="_Toc18540"/>
      <w:bookmarkStart w:id="540" w:name="_Toc4355"/>
      <w:r>
        <w:rPr>
          <w:rFonts w:hint="eastAsia" w:ascii="宋体" w:hAnsi="宋体" w:cs="宋体"/>
          <w:b/>
          <w:sz w:val="24"/>
        </w:rPr>
        <w:t>2.18 计量单位</w:t>
      </w:r>
      <w:bookmarkEnd w:id="533"/>
      <w:bookmarkEnd w:id="534"/>
      <w:bookmarkEnd w:id="535"/>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1" w:name="_Toc487900373"/>
      <w:bookmarkStart w:id="542" w:name="_Toc18567"/>
      <w:bookmarkStart w:id="543" w:name="_Toc259093692"/>
      <w:bookmarkStart w:id="544" w:name="_Toc10330"/>
      <w:bookmarkStart w:id="545" w:name="_Toc279701263"/>
      <w:bookmarkStart w:id="546" w:name="_Toc12773"/>
      <w:r>
        <w:rPr>
          <w:rFonts w:hint="eastAsia" w:ascii="宋体" w:hAnsi="宋体" w:cs="宋体"/>
          <w:b/>
          <w:sz w:val="24"/>
        </w:rPr>
        <w:t>2.19 合同使用的文字和适用的法律</w:t>
      </w:r>
      <w:bookmarkEnd w:id="541"/>
      <w:bookmarkEnd w:id="542"/>
      <w:bookmarkEnd w:id="543"/>
      <w:bookmarkEnd w:id="544"/>
      <w:bookmarkEnd w:id="545"/>
      <w:bookmarkEnd w:id="546"/>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7" w:name="_Toc3148"/>
      <w:bookmarkStart w:id="548" w:name="_Toc279701264"/>
      <w:bookmarkStart w:id="549" w:name="_Toc16673"/>
      <w:bookmarkStart w:id="550" w:name="_Toc12004"/>
      <w:bookmarkStart w:id="551" w:name="_Toc259093693"/>
      <w:bookmarkStart w:id="552" w:name="_Toc487900374"/>
      <w:r>
        <w:rPr>
          <w:rFonts w:hint="eastAsia" w:ascii="宋体" w:hAnsi="宋体" w:cs="宋体"/>
          <w:b/>
          <w:sz w:val="24"/>
        </w:rPr>
        <w:t>2.20 履约保证金</w:t>
      </w:r>
      <w:bookmarkEnd w:id="547"/>
      <w:bookmarkEnd w:id="548"/>
      <w:bookmarkEnd w:id="549"/>
      <w:bookmarkEnd w:id="550"/>
      <w:bookmarkEnd w:id="551"/>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i/>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w:t>
      </w:r>
    </w:p>
    <w:p>
      <w:pPr>
        <w:spacing w:line="560" w:lineRule="exact"/>
        <w:ind w:firstLine="480" w:firstLineChars="200"/>
        <w:rPr>
          <w:rFonts w:ascii="宋体" w:hAnsi="宋体" w:cs="宋体"/>
        </w:rPr>
      </w:pPr>
      <w:r>
        <w:rPr>
          <w:rFonts w:hint="eastAsia" w:ascii="宋体" w:hAnsi="宋体" w:cs="宋体"/>
          <w:sz w:val="24"/>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52"/>
    <w:p>
      <w:pPr>
        <w:spacing w:line="560" w:lineRule="exact"/>
        <w:ind w:firstLine="482" w:firstLineChars="200"/>
        <w:outlineLvl w:val="0"/>
        <w:rPr>
          <w:rFonts w:ascii="宋体" w:hAnsi="宋体" w:cs="宋体"/>
          <w:b/>
          <w:sz w:val="24"/>
        </w:rPr>
      </w:pPr>
      <w:bookmarkStart w:id="553" w:name="_Toc6885"/>
      <w:bookmarkStart w:id="554" w:name="_Toc14001"/>
      <w:bookmarkStart w:id="555" w:name="_Toc19890"/>
      <w:r>
        <w:rPr>
          <w:rFonts w:hint="eastAsia" w:ascii="宋体" w:hAnsi="宋体" w:cs="宋体"/>
          <w:b/>
          <w:sz w:val="24"/>
        </w:rPr>
        <w:t>2.22合同份数</w:t>
      </w:r>
      <w:bookmarkEnd w:id="553"/>
      <w:bookmarkEnd w:id="554"/>
      <w:bookmarkEnd w:id="555"/>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pStyle w:val="699"/>
        <w:spacing w:line="560" w:lineRule="exact"/>
        <w:jc w:val="center"/>
        <w:rPr>
          <w:rFonts w:ascii="宋体" w:hAnsi="宋体" w:cs="宋体"/>
          <w:b/>
          <w:szCs w:val="24"/>
        </w:rPr>
      </w:pPr>
      <w:r>
        <w:rPr>
          <w:rFonts w:hint="eastAsia" w:ascii="宋体" w:hAnsi="宋体" w:cs="宋体"/>
          <w:kern w:val="0"/>
          <w:szCs w:val="24"/>
        </w:rPr>
        <w:br w:type="page"/>
      </w:r>
      <w:bookmarkStart w:id="556" w:name="_Toc331685784"/>
      <w:r>
        <w:rPr>
          <w:rFonts w:hint="eastAsia" w:ascii="宋体" w:hAnsi="宋体" w:cs="宋体"/>
          <w:b/>
          <w:szCs w:val="24"/>
        </w:rPr>
        <w:t xml:space="preserve"> </w:t>
      </w:r>
      <w:bookmarkEnd w:id="556"/>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rPr>
          <w:lang w:val="en-US"/>
        </w:rPr>
      </w:pPr>
    </w:p>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pStyle w:val="2"/>
        <w:rPr>
          <w:lang w:val="en-US"/>
        </w:rPr>
      </w:pP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bookmarkStart w:id="55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7"/>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2"/>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58" w:name="_Hlk101259491"/>
      <w:r>
        <w:rPr>
          <w:rFonts w:hint="eastAsia" w:ascii="宋体" w:hAnsi="宋体" w:eastAsia="宋体" w:cs="宋体"/>
          <w:sz w:val="32"/>
          <w:szCs w:val="32"/>
        </w:rPr>
        <w:t>（如果有）</w:t>
      </w:r>
      <w:bookmarkEnd w:id="558"/>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2"/>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9" w:name="_Toc465665161"/>
      <w:r>
        <w:rPr>
          <w:rFonts w:hint="eastAsia" w:ascii="宋体" w:hAnsi="宋体" w:cs="宋体"/>
        </w:rPr>
        <w:t>附件</w:t>
      </w:r>
      <w:bookmarkEnd w:id="55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60" w:name="OLE_LINK14"/>
      <w:bookmarkStart w:id="561" w:name="OLE_LINK13"/>
      <w:r>
        <w:rPr>
          <w:rFonts w:hint="eastAsia" w:ascii="宋体" w:hAnsi="宋体" w:cs="宋体"/>
          <w:b/>
          <w:spacing w:val="6"/>
          <w:sz w:val="32"/>
          <w:szCs w:val="32"/>
        </w:rPr>
        <w:t>残疾人福利性单位声明函</w:t>
      </w:r>
    </w:p>
    <w:bookmarkEnd w:id="560"/>
    <w:bookmarkEnd w:id="56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jc w:val="center"/>
        <w:rPr>
          <w:rFonts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8"/>
              <w:jc w:val="center"/>
              <w:rPr>
                <w:rFonts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石镜街777号</w:t>
            </w:r>
          </w:p>
        </w:tc>
      </w:tr>
    </w:tbl>
    <w:p>
      <w:pPr>
        <w:pStyle w:val="963"/>
        <w:jc w:val="both"/>
        <w:rPr>
          <w:rFonts w:ascii="仿宋" w:hAnsi="仿宋" w:eastAsia="仿宋" w:cs="仿宋"/>
          <w:b/>
          <w:sz w:val="36"/>
          <w:szCs w:val="36"/>
        </w:rPr>
      </w:pPr>
    </w:p>
    <w:p>
      <w:pPr>
        <w:pStyle w:val="963"/>
        <w:jc w:val="both"/>
        <w:rPr>
          <w:rFonts w:ascii="仿宋" w:hAnsi="仿宋" w:eastAsia="仿宋" w:cs="仿宋"/>
          <w:b/>
          <w:sz w:val="36"/>
          <w:szCs w:val="36"/>
        </w:rPr>
      </w:pPr>
    </w:p>
    <w:p>
      <w:pPr>
        <w:pStyle w:val="963"/>
        <w:jc w:val="both"/>
        <w:rPr>
          <w:rFonts w:ascii="仿宋" w:hAnsi="仿宋" w:eastAsia="仿宋" w:cs="仿宋"/>
          <w:b/>
          <w:sz w:val="36"/>
          <w:szCs w:val="36"/>
        </w:rPr>
      </w:pPr>
    </w:p>
    <w:p>
      <w:pPr>
        <w:pStyle w:val="23"/>
        <w:rPr>
          <w:rFonts w:ascii="仿宋" w:hAnsi="仿宋" w:eastAsia="仿宋" w:cs="仿宋"/>
          <w:b/>
          <w:bCs/>
        </w:rPr>
      </w:pPr>
    </w:p>
    <w:p>
      <w:pPr>
        <w:pStyle w:val="2"/>
      </w:pPr>
    </w:p>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62" w:name="_Toc91899912"/>
    <w:bookmarkStart w:id="563" w:name="_Toc164085800"/>
    <w:bookmarkStart w:id="564" w:name="_Toc131845147"/>
    <w:bookmarkStart w:id="565" w:name="_Toc36110187"/>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C0ACC"/>
    <w:multiLevelType w:val="multilevel"/>
    <w:tmpl w:val="1B3C0ACC"/>
    <w:lvl w:ilvl="0" w:tentative="0">
      <w:start w:val="7"/>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271A28"/>
    <w:multiLevelType w:val="singleLevel"/>
    <w:tmpl w:val="34271A2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2EyMTYzNjY1NDA4OGM5MTQxMWRlNmRkMmMzN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7E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246EE"/>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17C52"/>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11AC8"/>
    <w:rsid w:val="0F6248D2"/>
    <w:rsid w:val="0F693536"/>
    <w:rsid w:val="0F7B0511"/>
    <w:rsid w:val="0F7B76D9"/>
    <w:rsid w:val="0F816ACD"/>
    <w:rsid w:val="0F9832DB"/>
    <w:rsid w:val="0FBF3FD2"/>
    <w:rsid w:val="0FBF7FF3"/>
    <w:rsid w:val="100267CD"/>
    <w:rsid w:val="10646583"/>
    <w:rsid w:val="107D4B15"/>
    <w:rsid w:val="108A3C80"/>
    <w:rsid w:val="10C26171"/>
    <w:rsid w:val="10F33360"/>
    <w:rsid w:val="10FC16EA"/>
    <w:rsid w:val="110F1D40"/>
    <w:rsid w:val="11266F33"/>
    <w:rsid w:val="118963A1"/>
    <w:rsid w:val="11A8767D"/>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A1C14"/>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520AE"/>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70E43"/>
    <w:rsid w:val="1E3D060F"/>
    <w:rsid w:val="1E3F7D2E"/>
    <w:rsid w:val="1E4134E4"/>
    <w:rsid w:val="1E5062B3"/>
    <w:rsid w:val="1E523514"/>
    <w:rsid w:val="1E714A66"/>
    <w:rsid w:val="1E802593"/>
    <w:rsid w:val="1E8B6156"/>
    <w:rsid w:val="1EA703CC"/>
    <w:rsid w:val="1EB7330C"/>
    <w:rsid w:val="1F0A0FF3"/>
    <w:rsid w:val="1F5771FF"/>
    <w:rsid w:val="1FE868A9"/>
    <w:rsid w:val="20020343"/>
    <w:rsid w:val="20034907"/>
    <w:rsid w:val="20173E4B"/>
    <w:rsid w:val="204E48BC"/>
    <w:rsid w:val="208921B3"/>
    <w:rsid w:val="20973DEB"/>
    <w:rsid w:val="20B26522"/>
    <w:rsid w:val="20B44310"/>
    <w:rsid w:val="20DF19E8"/>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C644C8"/>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BE1676"/>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016B7"/>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A29F7"/>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C0B4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821A33"/>
    <w:rsid w:val="5EFC7377"/>
    <w:rsid w:val="5F06174D"/>
    <w:rsid w:val="5F3A3602"/>
    <w:rsid w:val="5F45733B"/>
    <w:rsid w:val="5F6277C6"/>
    <w:rsid w:val="5F6D0B1D"/>
    <w:rsid w:val="5F824661"/>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9055E"/>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4D65B0"/>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C51E2"/>
    <w:rsid w:val="6DC0172B"/>
    <w:rsid w:val="6DCB690C"/>
    <w:rsid w:val="6DD41A5B"/>
    <w:rsid w:val="6DF43C2E"/>
    <w:rsid w:val="6DF51CA3"/>
    <w:rsid w:val="6E367E6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A290C"/>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67BF3"/>
    <w:rsid w:val="7C590818"/>
    <w:rsid w:val="7C7C10F6"/>
    <w:rsid w:val="7C853BEA"/>
    <w:rsid w:val="7C881368"/>
    <w:rsid w:val="7CE27788"/>
    <w:rsid w:val="7D0C32F1"/>
    <w:rsid w:val="7D0F408D"/>
    <w:rsid w:val="7D491C6C"/>
    <w:rsid w:val="7D5429C0"/>
    <w:rsid w:val="7D6E6D43"/>
    <w:rsid w:val="7D8E1BD8"/>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ody Text First Indent1"/>
    <w:basedOn w:val="23"/>
    <w:qFormat/>
    <w:uiPriority w:val="0"/>
    <w:pPr>
      <w:ind w:firstLine="420" w:firstLineChars="100"/>
    </w:pPr>
    <w:rPr>
      <w:rFonts w:ascii="Calibri" w:hAnsi="Calibri" w:eastAsia="宋体" w:cs="Times New Roman"/>
    </w:rPr>
  </w:style>
  <w:style w:type="paragraph" w:customStyle="1" w:styleId="963">
    <w:name w:val="[Normal]"/>
    <w:qFormat/>
    <w:uiPriority w:val="0"/>
    <w:rPr>
      <w:rFonts w:ascii="宋体" w:hAnsi="宋体" w:eastAsia="宋体" w:cs="Times New Roman"/>
      <w:sz w:val="24"/>
      <w:szCs w:val="22"/>
      <w:lang w:val="zh-CN" w:eastAsia="zh-CN" w:bidi="ar-SA"/>
    </w:rPr>
  </w:style>
  <w:style w:type="paragraph" w:customStyle="1" w:styleId="964">
    <w:name w:val="正文_2"/>
    <w:basedOn w:val="1"/>
    <w:qFormat/>
    <w:uiPriority w:val="0"/>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34610</Words>
  <Characters>37017</Characters>
  <Lines>287</Lines>
  <Paragraphs>81</Paragraphs>
  <TotalTime>12</TotalTime>
  <ScaleCrop>false</ScaleCrop>
  <LinksUpToDate>false</LinksUpToDate>
  <CharactersWithSpaces>41657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2021-12-27T03:06:00Z</cp:lastPrinted>
  <dcterms:modified xsi:type="dcterms:W3CDTF">2022-07-05T06:53:54Z</dcterms:modified>
  <dc:title>杭州市市民卡扩大发卡工程</dc:title>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