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924"/>
        <w:jc w:val="center"/>
        <w:rPr>
          <w:b/>
          <w:bCs/>
          <w:kern w:val="0"/>
          <w:sz w:val="48"/>
          <w:szCs w:val="48"/>
        </w:rPr>
      </w:pP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rFonts w:hint="eastAsia" w:eastAsia="微软雅黑"/>
          <w:b/>
          <w:bCs/>
          <w:kern w:val="0"/>
          <w:sz w:val="48"/>
          <w:szCs w:val="48"/>
          <w:lang w:eastAsia="zh-CN"/>
        </w:rPr>
      </w:pP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b/>
          <w:bCs/>
          <w:kern w:val="0"/>
          <w:sz w:val="96"/>
          <w:szCs w:val="96"/>
        </w:rPr>
      </w:pPr>
      <w:r>
        <w:rPr>
          <w:rFonts w:hint="eastAsia" w:eastAsia="微软雅黑"/>
          <w:b/>
          <w:bCs/>
          <w:kern w:val="0"/>
          <w:sz w:val="48"/>
          <w:szCs w:val="48"/>
          <w:lang w:eastAsia="zh-CN"/>
        </w:rPr>
        <w:t>温岭市泽国镇202</w:t>
      </w:r>
      <w:r>
        <w:rPr>
          <w:rFonts w:hint="eastAsia" w:eastAsia="微软雅黑"/>
          <w:b/>
          <w:bCs/>
          <w:kern w:val="0"/>
          <w:sz w:val="48"/>
          <w:szCs w:val="48"/>
          <w:lang w:val="en-US" w:eastAsia="zh-CN"/>
        </w:rPr>
        <w:t>4</w:t>
      </w:r>
      <w:r>
        <w:rPr>
          <w:rFonts w:hint="eastAsia" w:eastAsia="微软雅黑"/>
          <w:b/>
          <w:bCs/>
          <w:kern w:val="0"/>
          <w:sz w:val="48"/>
          <w:szCs w:val="48"/>
          <w:lang w:eastAsia="zh-CN"/>
        </w:rPr>
        <w:t>年度松材线虫病除治采购项目</w:t>
      </w:r>
    </w:p>
    <w:p>
      <w:pPr>
        <w:tabs>
          <w:tab w:val="left" w:pos="720"/>
          <w:tab w:val="left" w:pos="2160"/>
          <w:tab w:val="left" w:pos="2880"/>
          <w:tab w:val="left" w:pos="3600"/>
          <w:tab w:val="left" w:pos="4320"/>
          <w:tab w:val="left" w:pos="5040"/>
          <w:tab w:val="left" w:pos="5760"/>
        </w:tabs>
        <w:autoSpaceDE w:val="0"/>
        <w:autoSpaceDN w:val="0"/>
        <w:adjustRightInd w:val="0"/>
        <w:spacing w:line="360" w:lineRule="auto"/>
        <w:ind w:left="540" w:right="924" w:firstLine="355"/>
        <w:jc w:val="center"/>
        <w:rPr>
          <w:b/>
          <w:bCs/>
          <w:kern w:val="0"/>
          <w:sz w:val="96"/>
          <w:szCs w:val="96"/>
        </w:rPr>
      </w:pPr>
    </w:p>
    <w:p>
      <w:pPr>
        <w:keepNext w:val="0"/>
        <w:keepLines w:val="0"/>
        <w:pageBreakBefore w:val="0"/>
        <w:widowControl w:val="0"/>
        <w:tabs>
          <w:tab w:val="left" w:pos="720"/>
          <w:tab w:val="left" w:pos="1440"/>
          <w:tab w:val="left" w:pos="2160"/>
          <w:tab w:val="left" w:pos="2880"/>
          <w:tab w:val="left" w:pos="3600"/>
          <w:tab w:val="left" w:pos="4320"/>
          <w:tab w:val="left" w:pos="5040"/>
          <w:tab w:val="left" w:pos="5760"/>
        </w:tabs>
        <w:kinsoku/>
        <w:wordWrap/>
        <w:overflowPunct/>
        <w:topLinePunct w:val="0"/>
        <w:autoSpaceDE w:val="0"/>
        <w:autoSpaceDN w:val="0"/>
        <w:bidi w:val="0"/>
        <w:adjustRightInd w:val="0"/>
        <w:snapToGrid/>
        <w:spacing w:line="360" w:lineRule="auto"/>
        <w:ind w:left="0" w:right="0"/>
        <w:jc w:val="center"/>
        <w:textAlignment w:val="auto"/>
        <w:rPr>
          <w:sz w:val="52"/>
          <w:szCs w:val="52"/>
        </w:rPr>
      </w:pPr>
      <w:r>
        <w:rPr>
          <w:rFonts w:hint="eastAsia"/>
          <w:b/>
          <w:bCs/>
          <w:kern w:val="0"/>
          <w:sz w:val="52"/>
          <w:szCs w:val="52"/>
          <w:lang w:eastAsia="zh-CN"/>
        </w:rPr>
        <w:t>招标</w:t>
      </w:r>
      <w:r>
        <w:rPr>
          <w:rFonts w:hint="eastAsia"/>
          <w:b/>
          <w:bCs/>
          <w:kern w:val="0"/>
          <w:sz w:val="52"/>
          <w:szCs w:val="52"/>
        </w:rPr>
        <w:t>文件</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jc w:val="left"/>
        <w:rPr>
          <w:kern w:val="0"/>
          <w:sz w:val="32"/>
          <w:szCs w:val="32"/>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right="1800" w:firstLine="964" w:firstLineChars="300"/>
        <w:jc w:val="left"/>
        <w:rPr>
          <w:rFonts w:hint="default" w:eastAsia="宋体"/>
          <w:b/>
          <w:color w:val="FF0000"/>
          <w:kern w:val="0"/>
          <w:sz w:val="32"/>
          <w:szCs w:val="32"/>
          <w:lang w:val="en-US" w:eastAsia="zh-CN"/>
        </w:rPr>
      </w:pPr>
      <w:r>
        <w:rPr>
          <w:b/>
          <w:color w:val="FF0000"/>
          <w:kern w:val="0"/>
          <w:sz w:val="32"/>
          <w:szCs w:val="32"/>
        </w:rPr>
        <w:t>项目编号：</w:t>
      </w:r>
      <w:r>
        <w:rPr>
          <w:rFonts w:hint="eastAsia"/>
          <w:b/>
          <w:color w:val="FF0000"/>
          <w:kern w:val="0"/>
          <w:sz w:val="32"/>
          <w:szCs w:val="32"/>
          <w:lang w:eastAsia="zh-CN"/>
        </w:rPr>
        <w:t>HZSL－WLCG－202</w:t>
      </w:r>
      <w:r>
        <w:rPr>
          <w:rFonts w:hint="eastAsia"/>
          <w:b/>
          <w:color w:val="FF0000"/>
          <w:kern w:val="0"/>
          <w:sz w:val="32"/>
          <w:szCs w:val="32"/>
          <w:lang w:val="en-US" w:eastAsia="zh-CN"/>
        </w:rPr>
        <w:t>3</w:t>
      </w:r>
      <w:r>
        <w:rPr>
          <w:rFonts w:hint="eastAsia"/>
          <w:b/>
          <w:color w:val="FF0000"/>
          <w:kern w:val="0"/>
          <w:sz w:val="32"/>
          <w:szCs w:val="32"/>
          <w:lang w:eastAsia="zh-CN"/>
        </w:rPr>
        <w:t>－0</w:t>
      </w:r>
      <w:r>
        <w:rPr>
          <w:rFonts w:hint="eastAsia"/>
          <w:b/>
          <w:color w:val="FF0000"/>
          <w:kern w:val="0"/>
          <w:sz w:val="32"/>
          <w:szCs w:val="32"/>
          <w:lang w:val="en-US" w:eastAsia="zh-CN"/>
        </w:rPr>
        <w:t>05</w:t>
      </w: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jc w:val="center"/>
        <w:rPr>
          <w:kern w:val="0"/>
          <w:sz w:val="24"/>
          <w:szCs w:val="24"/>
        </w:rPr>
      </w:pPr>
    </w:p>
    <w:p>
      <w:pPr>
        <w:autoSpaceDE w:val="0"/>
        <w:autoSpaceDN w:val="0"/>
        <w:adjustRightInd w:val="0"/>
        <w:spacing w:line="360" w:lineRule="auto"/>
        <w:rPr>
          <w:b/>
          <w:bCs/>
          <w:kern w:val="0"/>
          <w:sz w:val="52"/>
          <w:szCs w:val="52"/>
        </w:rPr>
      </w:pPr>
    </w:p>
    <w:p>
      <w:pPr>
        <w:autoSpaceDE w:val="0"/>
        <w:autoSpaceDN w:val="0"/>
        <w:adjustRightInd w:val="0"/>
        <w:spacing w:line="360" w:lineRule="auto"/>
        <w:jc w:val="left"/>
        <w:rPr>
          <w:kern w:val="0"/>
          <w:sz w:val="32"/>
          <w:szCs w:val="32"/>
        </w:rPr>
      </w:pPr>
    </w:p>
    <w:p>
      <w:pPr>
        <w:tabs>
          <w:tab w:val="left" w:pos="720"/>
          <w:tab w:val="left" w:pos="1440"/>
          <w:tab w:val="left" w:pos="2160"/>
          <w:tab w:val="left" w:pos="2880"/>
          <w:tab w:val="left" w:pos="3600"/>
          <w:tab w:val="left" w:pos="4320"/>
          <w:tab w:val="left" w:pos="5040"/>
          <w:tab w:val="left" w:pos="5760"/>
        </w:tabs>
        <w:autoSpaceDE w:val="0"/>
        <w:autoSpaceDN w:val="0"/>
        <w:adjustRightInd w:val="0"/>
        <w:spacing w:line="360" w:lineRule="auto"/>
        <w:ind w:left="1440" w:right="1800" w:firstLine="640" w:firstLineChars="200"/>
        <w:jc w:val="center"/>
        <w:rPr>
          <w:kern w:val="0"/>
          <w:sz w:val="32"/>
          <w:szCs w:val="32"/>
        </w:rPr>
      </w:pPr>
    </w:p>
    <w:p>
      <w:pPr>
        <w:pStyle w:val="13"/>
        <w:rPr>
          <w:kern w:val="0"/>
          <w:sz w:val="32"/>
          <w:szCs w:val="32"/>
        </w:rPr>
      </w:pPr>
    </w:p>
    <w:p>
      <w:pPr>
        <w:pStyle w:val="13"/>
        <w:keepNext w:val="0"/>
        <w:keepLines w:val="0"/>
        <w:pageBreakBefore w:val="0"/>
        <w:widowControl w:val="0"/>
        <w:kinsoku/>
        <w:wordWrap/>
        <w:overflowPunct/>
        <w:topLinePunct w:val="0"/>
        <w:autoSpaceDE/>
        <w:autoSpaceDN/>
        <w:bidi w:val="0"/>
        <w:adjustRightInd/>
        <w:snapToGrid/>
        <w:spacing w:line="520" w:lineRule="exact"/>
        <w:ind w:firstLine="960" w:firstLineChars="300"/>
        <w:textAlignment w:val="auto"/>
        <w:rPr>
          <w:rFonts w:hint="eastAsia"/>
          <w:kern w:val="0"/>
          <w:sz w:val="32"/>
          <w:szCs w:val="32"/>
        </w:rPr>
      </w:pPr>
      <w:r>
        <w:rPr>
          <w:rFonts w:hint="eastAsia"/>
          <w:kern w:val="0"/>
          <w:sz w:val="32"/>
          <w:szCs w:val="32"/>
        </w:rPr>
        <w:t>采购人（章）：温岭市</w:t>
      </w:r>
      <w:r>
        <w:rPr>
          <w:rFonts w:hint="eastAsia"/>
          <w:kern w:val="0"/>
          <w:sz w:val="32"/>
          <w:szCs w:val="32"/>
          <w:lang w:eastAsia="zh-CN"/>
        </w:rPr>
        <w:t>泽国镇</w:t>
      </w:r>
      <w:r>
        <w:rPr>
          <w:rFonts w:hint="eastAsia"/>
          <w:kern w:val="0"/>
          <w:sz w:val="32"/>
          <w:szCs w:val="32"/>
        </w:rPr>
        <w:t>人民政府</w:t>
      </w:r>
    </w:p>
    <w:p>
      <w:pPr>
        <w:pStyle w:val="13"/>
        <w:keepNext w:val="0"/>
        <w:keepLines w:val="0"/>
        <w:pageBreakBefore w:val="0"/>
        <w:widowControl w:val="0"/>
        <w:kinsoku/>
        <w:wordWrap/>
        <w:overflowPunct/>
        <w:topLinePunct w:val="0"/>
        <w:autoSpaceDE/>
        <w:autoSpaceDN/>
        <w:bidi w:val="0"/>
        <w:adjustRightInd/>
        <w:snapToGrid/>
        <w:spacing w:line="520" w:lineRule="exact"/>
        <w:ind w:firstLine="960" w:firstLineChars="300"/>
        <w:textAlignment w:val="auto"/>
        <w:rPr>
          <w:rFonts w:hint="eastAsia"/>
          <w:kern w:val="0"/>
          <w:sz w:val="32"/>
          <w:szCs w:val="32"/>
        </w:rPr>
      </w:pPr>
      <w:r>
        <w:rPr>
          <w:rFonts w:hint="eastAsia"/>
          <w:kern w:val="0"/>
          <w:sz w:val="32"/>
          <w:szCs w:val="32"/>
        </w:rPr>
        <w:t>采购代理机构（章）：杭州顺琳工程咨询有限公司</w:t>
      </w:r>
    </w:p>
    <w:p>
      <w:pPr>
        <w:pStyle w:val="13"/>
        <w:keepNext w:val="0"/>
        <w:keepLines w:val="0"/>
        <w:pageBreakBefore w:val="0"/>
        <w:widowControl w:val="0"/>
        <w:kinsoku/>
        <w:wordWrap/>
        <w:overflowPunct/>
        <w:topLinePunct w:val="0"/>
        <w:autoSpaceDE/>
        <w:autoSpaceDN/>
        <w:bidi w:val="0"/>
        <w:adjustRightInd/>
        <w:snapToGrid/>
        <w:spacing w:line="520" w:lineRule="exact"/>
        <w:ind w:firstLine="960" w:firstLineChars="300"/>
        <w:textAlignment w:val="auto"/>
        <w:rPr>
          <w:rFonts w:hint="eastAsia"/>
          <w:kern w:val="0"/>
          <w:sz w:val="32"/>
          <w:szCs w:val="32"/>
        </w:rPr>
      </w:pPr>
      <w:r>
        <w:rPr>
          <w:rFonts w:hint="eastAsia"/>
          <w:kern w:val="0"/>
          <w:sz w:val="32"/>
          <w:szCs w:val="32"/>
        </w:rPr>
        <w:t>备案单位 ：温岭市财政局政府采购监管科</w:t>
      </w:r>
    </w:p>
    <w:p>
      <w:pPr>
        <w:pStyle w:val="13"/>
        <w:keepNext w:val="0"/>
        <w:keepLines w:val="0"/>
        <w:pageBreakBefore w:val="0"/>
        <w:widowControl w:val="0"/>
        <w:kinsoku/>
        <w:wordWrap/>
        <w:overflowPunct/>
        <w:topLinePunct w:val="0"/>
        <w:autoSpaceDE/>
        <w:autoSpaceDN/>
        <w:bidi w:val="0"/>
        <w:adjustRightInd/>
        <w:snapToGrid/>
        <w:spacing w:line="520" w:lineRule="exact"/>
        <w:ind w:firstLine="2880" w:firstLineChars="900"/>
        <w:textAlignment w:val="auto"/>
        <w:rPr>
          <w:kern w:val="0"/>
          <w:sz w:val="32"/>
          <w:szCs w:val="32"/>
        </w:rPr>
      </w:pPr>
      <w:r>
        <w:rPr>
          <w:rFonts w:hint="eastAsia"/>
          <w:kern w:val="0"/>
          <w:sz w:val="32"/>
          <w:szCs w:val="32"/>
        </w:rPr>
        <w:t>二○二</w:t>
      </w:r>
      <w:r>
        <w:rPr>
          <w:rFonts w:hint="eastAsia"/>
          <w:kern w:val="0"/>
          <w:sz w:val="32"/>
          <w:szCs w:val="32"/>
          <w:lang w:eastAsia="zh-CN"/>
        </w:rPr>
        <w:t>三</w:t>
      </w:r>
      <w:r>
        <w:rPr>
          <w:rFonts w:hint="eastAsia"/>
          <w:kern w:val="0"/>
          <w:sz w:val="32"/>
          <w:szCs w:val="32"/>
        </w:rPr>
        <w:t>年</w:t>
      </w:r>
      <w:r>
        <w:rPr>
          <w:rFonts w:hint="eastAsia"/>
          <w:kern w:val="0"/>
          <w:sz w:val="32"/>
          <w:szCs w:val="32"/>
          <w:lang w:eastAsia="zh-CN"/>
        </w:rPr>
        <w:t>十一</w:t>
      </w:r>
      <w:r>
        <w:rPr>
          <w:rFonts w:hint="eastAsia"/>
          <w:kern w:val="0"/>
          <w:sz w:val="32"/>
          <w:szCs w:val="32"/>
        </w:rPr>
        <w:t>月</w:t>
      </w:r>
    </w:p>
    <w:p>
      <w:pPr>
        <w:jc w:val="center"/>
        <w:rPr>
          <w:b/>
          <w:bCs/>
          <w:sz w:val="48"/>
          <w:szCs w:val="48"/>
        </w:rPr>
        <w:sectPr>
          <w:pgSz w:w="11906" w:h="16838"/>
          <w:pgMar w:top="1588" w:right="1797" w:bottom="1304" w:left="1797" w:header="1304" w:footer="1077" w:gutter="0"/>
          <w:pgNumType w:start="1"/>
          <w:cols w:space="720" w:num="1"/>
          <w:docGrid w:type="lines" w:linePitch="312" w:charSpace="0"/>
        </w:sectPr>
      </w:pPr>
    </w:p>
    <w:sdt>
      <w:sdtPr>
        <w:rPr>
          <w:b/>
          <w:bCs/>
          <w:sz w:val="48"/>
          <w:szCs w:val="48"/>
        </w:rPr>
        <w:id w:val="147481734"/>
        <w:docPartObj>
          <w:docPartGallery w:val="Table of Contents"/>
          <w:docPartUnique/>
        </w:docPartObj>
      </w:sdtPr>
      <w:sdtEndPr>
        <w:rPr>
          <w:b/>
          <w:bCs/>
          <w:sz w:val="21"/>
          <w:szCs w:val="21"/>
        </w:rPr>
      </w:sdtEndPr>
      <w:sdtContent>
        <w:p>
          <w:pPr>
            <w:jc w:val="center"/>
            <w:rPr>
              <w:b/>
              <w:bCs/>
              <w:sz w:val="48"/>
              <w:szCs w:val="48"/>
            </w:rPr>
          </w:pPr>
        </w:p>
        <w:p>
          <w:pPr>
            <w:jc w:val="center"/>
            <w:rPr>
              <w:b/>
              <w:bCs/>
              <w:sz w:val="48"/>
              <w:szCs w:val="48"/>
            </w:rPr>
          </w:pPr>
          <w:r>
            <w:rPr>
              <w:b/>
              <w:bCs/>
              <w:sz w:val="48"/>
              <w:szCs w:val="48"/>
            </w:rPr>
            <w:t>目  录</w:t>
          </w:r>
        </w:p>
        <w:p>
          <w:pPr>
            <w:pStyle w:val="72"/>
            <w:tabs>
              <w:tab w:val="right" w:leader="dot" w:pos="8448"/>
            </w:tabs>
            <w:spacing w:line="480" w:lineRule="auto"/>
            <w:rPr>
              <w:sz w:val="24"/>
              <w:szCs w:val="24"/>
            </w:rPr>
          </w:pPr>
          <w:r>
            <w:fldChar w:fldCharType="begin"/>
          </w:r>
          <w:r>
            <w:instrText xml:space="preserve">TOC \o "1-1" \h \u </w:instrText>
          </w:r>
          <w:r>
            <w:fldChar w:fldCharType="separate"/>
          </w:r>
          <w:r>
            <w:fldChar w:fldCharType="begin"/>
          </w:r>
          <w:r>
            <w:instrText xml:space="preserve"> HYPERLINK \l "_Toc30135" </w:instrText>
          </w:r>
          <w:r>
            <w:fldChar w:fldCharType="separate"/>
          </w:r>
          <w:r>
            <w:rPr>
              <w:bCs/>
              <w:sz w:val="24"/>
              <w:szCs w:val="48"/>
            </w:rPr>
            <w:t xml:space="preserve">第一章 </w:t>
          </w:r>
          <w:r>
            <w:rPr>
              <w:rFonts w:hint="eastAsia"/>
              <w:bCs/>
              <w:sz w:val="24"/>
              <w:szCs w:val="48"/>
              <w:lang w:eastAsia="zh-CN"/>
            </w:rPr>
            <w:t>招标</w:t>
          </w:r>
          <w:r>
            <w:rPr>
              <w:bCs/>
              <w:sz w:val="24"/>
              <w:szCs w:val="48"/>
            </w:rPr>
            <w:t>公告</w:t>
          </w:r>
          <w:r>
            <w:rPr>
              <w:sz w:val="24"/>
              <w:szCs w:val="24"/>
            </w:rPr>
            <w:fldChar w:fldCharType="end"/>
          </w:r>
        </w:p>
        <w:p>
          <w:pPr>
            <w:pStyle w:val="72"/>
            <w:tabs>
              <w:tab w:val="right" w:leader="dot" w:pos="8448"/>
            </w:tabs>
            <w:spacing w:line="480" w:lineRule="auto"/>
            <w:rPr>
              <w:sz w:val="24"/>
              <w:szCs w:val="24"/>
            </w:rPr>
          </w:pPr>
          <w:r>
            <w:fldChar w:fldCharType="begin"/>
          </w:r>
          <w:r>
            <w:instrText xml:space="preserve"> HYPERLINK \l "_Toc32386" </w:instrText>
          </w:r>
          <w:r>
            <w:fldChar w:fldCharType="separate"/>
          </w:r>
          <w:r>
            <w:rPr>
              <w:bCs/>
              <w:sz w:val="24"/>
              <w:szCs w:val="48"/>
            </w:rPr>
            <w:t xml:space="preserve">第二章 </w:t>
          </w:r>
          <w:r>
            <w:rPr>
              <w:rFonts w:hint="eastAsia"/>
              <w:bCs/>
              <w:sz w:val="24"/>
              <w:szCs w:val="48"/>
              <w:lang w:eastAsia="zh-CN"/>
            </w:rPr>
            <w:t>供应商须知</w:t>
          </w:r>
          <w:r>
            <w:rPr>
              <w:sz w:val="24"/>
              <w:szCs w:val="24"/>
            </w:rPr>
            <w:fldChar w:fldCharType="end"/>
          </w:r>
        </w:p>
        <w:p>
          <w:pPr>
            <w:pStyle w:val="72"/>
            <w:tabs>
              <w:tab w:val="right" w:leader="dot" w:pos="8448"/>
            </w:tabs>
            <w:spacing w:line="480" w:lineRule="auto"/>
            <w:rPr>
              <w:sz w:val="24"/>
              <w:szCs w:val="24"/>
            </w:rPr>
          </w:pPr>
          <w:r>
            <w:fldChar w:fldCharType="begin"/>
          </w:r>
          <w:r>
            <w:instrText xml:space="preserve"> HYPERLINK \l "_Toc11236" </w:instrText>
          </w:r>
          <w:r>
            <w:fldChar w:fldCharType="separate"/>
          </w:r>
          <w:r>
            <w:rPr>
              <w:bCs/>
              <w:sz w:val="24"/>
              <w:szCs w:val="48"/>
            </w:rPr>
            <w:t xml:space="preserve">第三章 </w:t>
          </w:r>
          <w:r>
            <w:rPr>
              <w:rFonts w:hint="eastAsia"/>
              <w:bCs/>
              <w:sz w:val="24"/>
              <w:szCs w:val="48"/>
            </w:rPr>
            <w:t>评审办法及评分标准</w:t>
          </w:r>
          <w:r>
            <w:rPr>
              <w:sz w:val="24"/>
              <w:szCs w:val="24"/>
            </w:rPr>
            <w:fldChar w:fldCharType="end"/>
          </w:r>
        </w:p>
        <w:p>
          <w:pPr>
            <w:pStyle w:val="72"/>
            <w:tabs>
              <w:tab w:val="right" w:leader="dot" w:pos="8448"/>
            </w:tabs>
            <w:spacing w:line="480" w:lineRule="auto"/>
            <w:rPr>
              <w:sz w:val="24"/>
              <w:szCs w:val="24"/>
            </w:rPr>
          </w:pPr>
          <w:r>
            <w:fldChar w:fldCharType="begin"/>
          </w:r>
          <w:r>
            <w:instrText xml:space="preserve"> HYPERLINK \l "_Toc24146" </w:instrText>
          </w:r>
          <w:r>
            <w:fldChar w:fldCharType="separate"/>
          </w:r>
          <w:r>
            <w:rPr>
              <w:bCs/>
              <w:sz w:val="24"/>
              <w:szCs w:val="48"/>
            </w:rPr>
            <w:t>第四章 采购需求</w:t>
          </w:r>
          <w:r>
            <w:rPr>
              <w:sz w:val="24"/>
              <w:szCs w:val="24"/>
            </w:rPr>
            <w:fldChar w:fldCharType="end"/>
          </w:r>
        </w:p>
        <w:p>
          <w:pPr>
            <w:pStyle w:val="72"/>
            <w:tabs>
              <w:tab w:val="right" w:leader="dot" w:pos="8448"/>
            </w:tabs>
            <w:spacing w:line="480" w:lineRule="auto"/>
            <w:rPr>
              <w:sz w:val="24"/>
              <w:szCs w:val="24"/>
            </w:rPr>
          </w:pPr>
          <w:r>
            <w:fldChar w:fldCharType="begin"/>
          </w:r>
          <w:r>
            <w:instrText xml:space="preserve"> HYPERLINK \l "_Toc3866" </w:instrText>
          </w:r>
          <w:r>
            <w:fldChar w:fldCharType="separate"/>
          </w:r>
          <w:r>
            <w:rPr>
              <w:bCs/>
              <w:sz w:val="24"/>
              <w:szCs w:val="48"/>
            </w:rPr>
            <w:t>第五章 合同文本</w:t>
          </w:r>
          <w:r>
            <w:rPr>
              <w:sz w:val="24"/>
              <w:szCs w:val="24"/>
            </w:rPr>
            <w:fldChar w:fldCharType="end"/>
          </w:r>
        </w:p>
        <w:p>
          <w:pPr>
            <w:pStyle w:val="72"/>
            <w:tabs>
              <w:tab w:val="right" w:leader="dot" w:pos="8448"/>
            </w:tabs>
            <w:spacing w:line="480" w:lineRule="auto"/>
          </w:pPr>
          <w:r>
            <w:fldChar w:fldCharType="begin"/>
          </w:r>
          <w:r>
            <w:instrText xml:space="preserve"> HYPERLINK \l "_Toc19126" </w:instrText>
          </w:r>
          <w:r>
            <w:fldChar w:fldCharType="separate"/>
          </w:r>
          <w:r>
            <w:rPr>
              <w:bCs/>
              <w:sz w:val="24"/>
              <w:szCs w:val="48"/>
            </w:rPr>
            <w:t xml:space="preserve">第六章 </w:t>
          </w:r>
          <w:r>
            <w:rPr>
              <w:rFonts w:hint="eastAsia"/>
              <w:bCs/>
              <w:sz w:val="24"/>
              <w:szCs w:val="48"/>
              <w:lang w:eastAsia="zh-CN"/>
            </w:rPr>
            <w:t>投标</w:t>
          </w:r>
          <w:r>
            <w:rPr>
              <w:bCs/>
              <w:sz w:val="24"/>
              <w:szCs w:val="48"/>
            </w:rPr>
            <w:t>文件格式附件</w:t>
          </w:r>
          <w:r>
            <w:rPr>
              <w:sz w:val="24"/>
              <w:szCs w:val="24"/>
            </w:rPr>
            <w:fldChar w:fldCharType="end"/>
          </w:r>
        </w:p>
        <w:p>
          <w:pPr>
            <w:pStyle w:val="72"/>
            <w:tabs>
              <w:tab w:val="right" w:leader="dot" w:pos="8448"/>
            </w:tabs>
          </w:pPr>
        </w:p>
        <w:p>
          <w:pPr>
            <w:spacing w:line="360" w:lineRule="auto"/>
          </w:pPr>
          <w:r>
            <w:fldChar w:fldCharType="end"/>
          </w:r>
        </w:p>
      </w:sdtContent>
    </w:sdt>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widowControl/>
        <w:jc w:val="center"/>
        <w:outlineLvl w:val="0"/>
        <w:rPr>
          <w:b/>
          <w:bCs/>
          <w:kern w:val="0"/>
          <w:sz w:val="36"/>
          <w:szCs w:val="36"/>
        </w:rPr>
        <w:sectPr>
          <w:footerReference r:id="rId3" w:type="default"/>
          <w:pgSz w:w="11907" w:h="16840"/>
          <w:pgMar w:top="1440" w:right="1159" w:bottom="1440" w:left="1928" w:header="1134" w:footer="1304" w:gutter="0"/>
          <w:cols w:space="720" w:num="1"/>
          <w:docGrid w:type="linesAndChars" w:linePitch="312" w:charSpace="0"/>
        </w:sectPr>
      </w:pPr>
      <w:bookmarkStart w:id="0" w:name="_Toc30135"/>
    </w:p>
    <w:p>
      <w:pPr>
        <w:widowControl/>
        <w:jc w:val="center"/>
        <w:outlineLvl w:val="0"/>
        <w:rPr>
          <w:b/>
          <w:bCs/>
          <w:kern w:val="0"/>
          <w:sz w:val="36"/>
          <w:szCs w:val="36"/>
        </w:rPr>
      </w:pPr>
      <w:r>
        <w:rPr>
          <w:b/>
          <w:bCs/>
          <w:kern w:val="0"/>
          <w:sz w:val="36"/>
          <w:szCs w:val="36"/>
        </w:rPr>
        <w:t xml:space="preserve">第一章 </w:t>
      </w:r>
      <w:r>
        <w:rPr>
          <w:rFonts w:hint="eastAsia" w:cs="宋体" w:asciiTheme="minorEastAsia" w:hAnsiTheme="minorEastAsia" w:eastAsiaTheme="minorEastAsia"/>
          <w:b/>
          <w:bCs/>
          <w:sz w:val="36"/>
          <w:szCs w:val="36"/>
          <w:lang w:eastAsia="zh-CN"/>
        </w:rPr>
        <w:t>招标</w:t>
      </w:r>
      <w:r>
        <w:rPr>
          <w:b/>
          <w:bCs/>
          <w:sz w:val="36"/>
          <w:szCs w:val="36"/>
        </w:rPr>
        <w:t>公告</w:t>
      </w:r>
      <w:bookmarkEnd w:id="0"/>
    </w:p>
    <w:p>
      <w:pPr>
        <w:tabs>
          <w:tab w:val="left" w:pos="180"/>
          <w:tab w:val="left" w:pos="360"/>
          <w:tab w:val="left" w:pos="540"/>
          <w:tab w:val="left" w:pos="8280"/>
        </w:tabs>
        <w:autoSpaceDE w:val="0"/>
        <w:autoSpaceDN w:val="0"/>
        <w:adjustRightInd w:val="0"/>
        <w:spacing w:line="440" w:lineRule="exact"/>
        <w:ind w:firstLine="480" w:firstLineChars="200"/>
        <w:jc w:val="left"/>
        <w:rPr>
          <w:kern w:val="0"/>
          <w:sz w:val="24"/>
          <w:szCs w:val="24"/>
        </w:rPr>
      </w:pP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16" w:type="dxa"/>
          </w:tcPr>
          <w:p>
            <w:pPr>
              <w:spacing w:before="168"/>
              <w:ind w:left="181" w:right="0" w:firstLine="0"/>
              <w:jc w:val="left"/>
              <w:rPr>
                <w:b/>
                <w:sz w:val="24"/>
              </w:rPr>
            </w:pPr>
            <w:r>
              <w:rPr>
                <w:b/>
                <w:sz w:val="24"/>
              </w:rPr>
              <w:t>项目概况：</w:t>
            </w:r>
          </w:p>
          <w:p>
            <w:pPr>
              <w:pStyle w:val="13"/>
              <w:spacing w:before="1" w:line="343" w:lineRule="auto"/>
              <w:ind w:left="327" w:right="497" w:firstLine="480"/>
              <w:jc w:val="both"/>
              <w:rPr>
                <w:b/>
                <w:sz w:val="49"/>
                <w:vertAlign w:val="baseline"/>
              </w:rPr>
            </w:pPr>
            <w:r>
              <w:rPr>
                <w:rFonts w:hint="eastAsia"/>
                <w:sz w:val="24"/>
                <w:u w:val="single"/>
                <w:lang w:eastAsia="zh-CN"/>
              </w:rPr>
              <w:t>温岭市泽国镇202</w:t>
            </w:r>
            <w:r>
              <w:rPr>
                <w:rFonts w:hint="eastAsia"/>
                <w:sz w:val="24"/>
                <w:u w:val="single"/>
                <w:lang w:val="en-US" w:eastAsia="zh-CN"/>
              </w:rPr>
              <w:t>4</w:t>
            </w:r>
            <w:r>
              <w:rPr>
                <w:rFonts w:hint="eastAsia"/>
                <w:sz w:val="24"/>
                <w:u w:val="single"/>
                <w:lang w:eastAsia="zh-CN"/>
              </w:rPr>
              <w:t>年度松材线虫病除治采购项目</w:t>
            </w:r>
            <w:r>
              <w:rPr>
                <w:spacing w:val="-10"/>
                <w:sz w:val="24"/>
              </w:rPr>
              <w:t>的潜在</w:t>
            </w:r>
            <w:r>
              <w:rPr>
                <w:rFonts w:hint="eastAsia"/>
                <w:spacing w:val="-10"/>
                <w:sz w:val="24"/>
                <w:lang w:eastAsia="zh-CN"/>
              </w:rPr>
              <w:t>供应商</w:t>
            </w:r>
            <w:r>
              <w:rPr>
                <w:spacing w:val="-10"/>
                <w:sz w:val="24"/>
              </w:rPr>
              <w:t>应在“</w:t>
            </w:r>
            <w:r>
              <w:rPr>
                <w:b/>
                <w:spacing w:val="-3"/>
                <w:sz w:val="24"/>
                <w:u w:val="single"/>
              </w:rPr>
              <w:t>政府采购云平台</w:t>
            </w:r>
            <w:r>
              <w:rPr>
                <w:sz w:val="24"/>
                <w:u w:val="single"/>
              </w:rPr>
              <w:t>”</w:t>
            </w:r>
            <w:r>
              <w:rPr>
                <w:spacing w:val="-4"/>
                <w:sz w:val="24"/>
              </w:rPr>
              <w:t>获取</w:t>
            </w:r>
            <w:r>
              <w:rPr>
                <w:rFonts w:hint="eastAsia"/>
                <w:spacing w:val="-4"/>
                <w:sz w:val="24"/>
                <w:lang w:eastAsia="zh-CN"/>
              </w:rPr>
              <w:t>采购</w:t>
            </w:r>
            <w:r>
              <w:rPr>
                <w:spacing w:val="-4"/>
                <w:sz w:val="24"/>
              </w:rPr>
              <w:t xml:space="preserve">文件，并于 </w:t>
            </w:r>
            <w:r>
              <w:rPr>
                <w:b/>
                <w:sz w:val="24"/>
                <w:u w:val="single"/>
              </w:rPr>
              <w:t>202</w:t>
            </w:r>
            <w:r>
              <w:rPr>
                <w:rFonts w:hint="eastAsia"/>
                <w:b/>
                <w:sz w:val="24"/>
                <w:u w:val="single"/>
                <w:lang w:val="en-US" w:eastAsia="zh-CN"/>
              </w:rPr>
              <w:t>3</w:t>
            </w:r>
            <w:r>
              <w:rPr>
                <w:b/>
                <w:spacing w:val="-10"/>
                <w:sz w:val="24"/>
                <w:u w:val="single"/>
              </w:rPr>
              <w:t>年</w:t>
            </w:r>
            <w:r>
              <w:rPr>
                <w:rFonts w:hint="eastAsia"/>
                <w:b/>
                <w:spacing w:val="-9"/>
                <w:sz w:val="24"/>
                <w:u w:val="single"/>
                <w:lang w:val="en-US" w:eastAsia="zh-CN"/>
              </w:rPr>
              <w:t>12</w:t>
            </w:r>
            <w:r>
              <w:rPr>
                <w:b/>
                <w:spacing w:val="-8"/>
                <w:sz w:val="24"/>
                <w:u w:val="single"/>
              </w:rPr>
              <w:t>月</w:t>
            </w:r>
            <w:r>
              <w:rPr>
                <w:rFonts w:hint="eastAsia"/>
                <w:b/>
                <w:spacing w:val="-8"/>
                <w:sz w:val="24"/>
                <w:u w:val="single"/>
                <w:lang w:val="en-US" w:eastAsia="zh-CN"/>
              </w:rPr>
              <w:t>01</w:t>
            </w:r>
            <w:r>
              <w:rPr>
                <w:b/>
                <w:spacing w:val="-8"/>
                <w:sz w:val="24"/>
                <w:u w:val="single"/>
              </w:rPr>
              <w:t>日</w:t>
            </w:r>
            <w:r>
              <w:rPr>
                <w:rFonts w:hint="eastAsia"/>
                <w:b/>
                <w:sz w:val="24"/>
                <w:u w:val="single"/>
                <w:lang w:val="en-US" w:eastAsia="zh-CN"/>
              </w:rPr>
              <w:t>09</w:t>
            </w:r>
            <w:r>
              <w:rPr>
                <w:b/>
                <w:spacing w:val="12"/>
                <w:sz w:val="24"/>
                <w:u w:val="single"/>
              </w:rPr>
              <w:t>点</w:t>
            </w:r>
            <w:r>
              <w:rPr>
                <w:rFonts w:hint="eastAsia"/>
                <w:b/>
                <w:spacing w:val="12"/>
                <w:sz w:val="24"/>
                <w:u w:val="single"/>
                <w:lang w:val="en-US" w:eastAsia="zh-CN"/>
              </w:rPr>
              <w:t>00</w:t>
            </w:r>
            <w:r>
              <w:rPr>
                <w:b/>
                <w:spacing w:val="-8"/>
                <w:sz w:val="24"/>
                <w:u w:val="single"/>
              </w:rPr>
              <w:t>分</w:t>
            </w:r>
            <w:r>
              <w:rPr>
                <w:sz w:val="24"/>
                <w:u w:val="single"/>
              </w:rPr>
              <w:t>（</w:t>
            </w:r>
            <w:r>
              <w:rPr>
                <w:sz w:val="24"/>
              </w:rPr>
              <w:t>北京时间）前</w:t>
            </w:r>
            <w:r>
              <w:rPr>
                <w:rFonts w:hint="eastAsia"/>
                <w:sz w:val="24"/>
                <w:lang w:eastAsia="zh-CN"/>
              </w:rPr>
              <w:t>递交投标</w:t>
            </w:r>
            <w:r>
              <w:rPr>
                <w:sz w:val="24"/>
              </w:rPr>
              <w:t>文</w:t>
            </w:r>
            <w:r>
              <w:rPr>
                <w:sz w:val="22"/>
              </w:rPr>
              <w:t>件</w:t>
            </w:r>
            <w:r>
              <w:rPr>
                <w:rFonts w:hint="eastAsia"/>
                <w:sz w:val="22"/>
                <w:lang w:eastAsia="zh-CN"/>
              </w:rPr>
              <w:t>，</w:t>
            </w:r>
            <w:r>
              <w:rPr>
                <w:rFonts w:hint="eastAsia"/>
                <w:sz w:val="22"/>
              </w:rPr>
              <w:t>本项目为</w:t>
            </w:r>
            <w:r>
              <w:rPr>
                <w:rFonts w:hint="eastAsia"/>
                <w:sz w:val="22"/>
                <w:lang w:eastAsia="zh-CN"/>
              </w:rPr>
              <w:t>公开招标</w:t>
            </w:r>
            <w:r>
              <w:rPr>
                <w:sz w:val="22"/>
              </w:rPr>
              <w:t>。</w:t>
            </w:r>
          </w:p>
        </w:tc>
      </w:tr>
    </w:tbl>
    <w:p>
      <w:pPr>
        <w:keepNext w:val="0"/>
        <w:keepLines w:val="0"/>
        <w:pageBreakBefore w:val="0"/>
        <w:widowControl w:val="0"/>
        <w:kinsoku/>
        <w:wordWrap/>
        <w:overflowPunct/>
        <w:topLinePunct w:val="0"/>
        <w:autoSpaceDE w:val="0"/>
        <w:autoSpaceDN w:val="0"/>
        <w:bidi w:val="0"/>
        <w:adjustRightInd/>
        <w:snapToGrid/>
        <w:spacing w:before="0" w:line="343" w:lineRule="auto"/>
        <w:ind w:left="0" w:right="0" w:firstLine="482" w:firstLineChars="200"/>
        <w:jc w:val="left"/>
        <w:textAlignment w:val="auto"/>
        <w:rPr>
          <w:rFonts w:hint="eastAsia"/>
          <w:b/>
          <w:bCs/>
          <w:spacing w:val="0"/>
          <w:sz w:val="24"/>
          <w:szCs w:val="24"/>
        </w:rPr>
      </w:pPr>
      <w:r>
        <w:rPr>
          <w:rFonts w:hint="eastAsia"/>
          <w:b/>
          <w:bCs/>
          <w:spacing w:val="0"/>
          <w:sz w:val="24"/>
          <w:szCs w:val="24"/>
        </w:rPr>
        <w:t>一、项目基本情况：</w:t>
      </w:r>
    </w:p>
    <w:p>
      <w:pPr>
        <w:keepNext w:val="0"/>
        <w:keepLines w:val="0"/>
        <w:pageBreakBefore w:val="0"/>
        <w:widowControl w:val="0"/>
        <w:kinsoku/>
        <w:wordWrap/>
        <w:overflowPunct/>
        <w:topLinePunct w:val="0"/>
        <w:autoSpaceDE w:val="0"/>
        <w:autoSpaceDN w:val="0"/>
        <w:bidi w:val="0"/>
        <w:adjustRightInd/>
        <w:snapToGrid/>
        <w:spacing w:before="0" w:line="343" w:lineRule="auto"/>
        <w:ind w:left="0" w:right="0" w:firstLine="480" w:firstLineChars="200"/>
        <w:jc w:val="left"/>
        <w:textAlignment w:val="auto"/>
        <w:rPr>
          <w:rFonts w:hint="eastAsia" w:ascii="宋体" w:hAnsi="宋体" w:eastAsia="宋体" w:cs="宋体"/>
          <w:spacing w:val="0"/>
          <w:sz w:val="24"/>
          <w:szCs w:val="24"/>
          <w:lang w:eastAsia="zh-CN"/>
        </w:rPr>
      </w:pPr>
      <w:r>
        <w:rPr>
          <w:rFonts w:hint="eastAsia" w:ascii="宋体" w:hAnsi="宋体" w:eastAsia="宋体" w:cs="宋体"/>
          <w:spacing w:val="0"/>
          <w:sz w:val="24"/>
          <w:szCs w:val="24"/>
        </w:rPr>
        <w:t>项目编号：</w:t>
      </w:r>
      <w:r>
        <w:rPr>
          <w:rFonts w:hint="eastAsia" w:ascii="宋体" w:hAnsi="宋体" w:eastAsia="宋体" w:cs="宋体"/>
          <w:spacing w:val="0"/>
          <w:sz w:val="24"/>
          <w:szCs w:val="24"/>
          <w:lang w:eastAsia="zh-CN"/>
        </w:rPr>
        <w:t>HZSL－WLCG－202</w:t>
      </w:r>
      <w:r>
        <w:rPr>
          <w:rFonts w:hint="eastAsia" w:ascii="宋体" w:hAnsi="宋体" w:cs="宋体"/>
          <w:spacing w:val="0"/>
          <w:sz w:val="24"/>
          <w:szCs w:val="24"/>
          <w:lang w:val="en-US" w:eastAsia="zh-CN"/>
        </w:rPr>
        <w:t>3</w:t>
      </w:r>
      <w:r>
        <w:rPr>
          <w:rFonts w:hint="eastAsia" w:ascii="宋体" w:hAnsi="宋体" w:eastAsia="宋体" w:cs="宋体"/>
          <w:spacing w:val="0"/>
          <w:sz w:val="24"/>
          <w:szCs w:val="24"/>
          <w:lang w:eastAsia="zh-CN"/>
        </w:rPr>
        <w:t>－00</w:t>
      </w:r>
      <w:r>
        <w:rPr>
          <w:rFonts w:hint="eastAsia" w:ascii="宋体" w:hAnsi="宋体" w:cs="宋体"/>
          <w:spacing w:val="0"/>
          <w:sz w:val="24"/>
          <w:szCs w:val="24"/>
          <w:lang w:val="en-US" w:eastAsia="zh-CN"/>
        </w:rPr>
        <w:t>5</w:t>
      </w:r>
    </w:p>
    <w:p>
      <w:pPr>
        <w:keepNext w:val="0"/>
        <w:keepLines w:val="0"/>
        <w:pageBreakBefore w:val="0"/>
        <w:widowControl w:val="0"/>
        <w:kinsoku/>
        <w:wordWrap/>
        <w:overflowPunct/>
        <w:topLinePunct w:val="0"/>
        <w:autoSpaceDE w:val="0"/>
        <w:autoSpaceDN w:val="0"/>
        <w:bidi w:val="0"/>
        <w:adjustRightInd/>
        <w:snapToGrid/>
        <w:spacing w:before="0" w:line="344" w:lineRule="auto"/>
        <w:ind w:left="0" w:right="0" w:firstLine="480" w:firstLineChars="200"/>
        <w:jc w:val="left"/>
        <w:textAlignment w:val="auto"/>
        <w:rPr>
          <w:rFonts w:hint="eastAsia" w:ascii="宋体" w:hAnsi="宋体" w:eastAsia="宋体" w:cs="宋体"/>
          <w:spacing w:val="0"/>
          <w:sz w:val="24"/>
          <w:szCs w:val="24"/>
          <w:lang w:eastAsia="zh-CN"/>
        </w:rPr>
      </w:pPr>
      <w:r>
        <w:rPr>
          <w:rFonts w:hint="eastAsia" w:ascii="宋体" w:hAnsi="宋体" w:eastAsia="宋体" w:cs="宋体"/>
          <w:spacing w:val="0"/>
          <w:sz w:val="24"/>
          <w:szCs w:val="24"/>
        </w:rPr>
        <w:t>项目名称：</w:t>
      </w:r>
      <w:r>
        <w:rPr>
          <w:rFonts w:hint="eastAsia" w:ascii="宋体" w:hAnsi="宋体" w:eastAsia="宋体" w:cs="宋体"/>
          <w:spacing w:val="0"/>
          <w:sz w:val="24"/>
          <w:szCs w:val="24"/>
          <w:lang w:eastAsia="zh-CN"/>
        </w:rPr>
        <w:t>温岭市泽国镇202</w:t>
      </w:r>
      <w:r>
        <w:rPr>
          <w:rFonts w:hint="eastAsia" w:ascii="宋体" w:hAnsi="宋体" w:cs="宋体"/>
          <w:spacing w:val="0"/>
          <w:sz w:val="24"/>
          <w:szCs w:val="24"/>
          <w:lang w:val="en-US" w:eastAsia="zh-CN"/>
        </w:rPr>
        <w:t>4</w:t>
      </w:r>
      <w:r>
        <w:rPr>
          <w:rFonts w:hint="eastAsia" w:ascii="宋体" w:hAnsi="宋体" w:eastAsia="宋体" w:cs="宋体"/>
          <w:spacing w:val="0"/>
          <w:sz w:val="24"/>
          <w:szCs w:val="24"/>
          <w:lang w:eastAsia="zh-CN"/>
        </w:rPr>
        <w:t>年度松材线虫病除治采购项目</w:t>
      </w:r>
    </w:p>
    <w:p>
      <w:pPr>
        <w:keepNext w:val="0"/>
        <w:keepLines w:val="0"/>
        <w:pageBreakBefore w:val="0"/>
        <w:widowControl w:val="0"/>
        <w:kinsoku/>
        <w:wordWrap/>
        <w:overflowPunct/>
        <w:topLinePunct w:val="0"/>
        <w:autoSpaceDE w:val="0"/>
        <w:autoSpaceDN w:val="0"/>
        <w:bidi w:val="0"/>
        <w:adjustRightInd/>
        <w:snapToGrid/>
        <w:spacing w:before="0" w:line="344" w:lineRule="auto"/>
        <w:ind w:left="0" w:right="0" w:firstLine="480" w:firstLineChars="200"/>
        <w:jc w:val="left"/>
        <w:textAlignment w:val="auto"/>
        <w:rPr>
          <w:rFonts w:hint="eastAsia" w:ascii="宋体" w:hAnsi="宋体" w:eastAsia="宋体" w:cs="宋体"/>
          <w:spacing w:val="0"/>
          <w:sz w:val="24"/>
          <w:szCs w:val="24"/>
        </w:rPr>
      </w:pPr>
      <w:r>
        <w:rPr>
          <w:rFonts w:hint="eastAsia" w:ascii="宋体" w:hAnsi="宋体" w:eastAsia="宋体" w:cs="宋体"/>
          <w:spacing w:val="0"/>
          <w:sz w:val="24"/>
          <w:szCs w:val="24"/>
        </w:rPr>
        <w:t>预算金额：</w:t>
      </w:r>
      <w:r>
        <w:rPr>
          <w:rFonts w:hint="eastAsia" w:ascii="宋体" w:hAnsi="宋体" w:cs="宋体"/>
          <w:spacing w:val="0"/>
          <w:sz w:val="24"/>
          <w:szCs w:val="24"/>
          <w:lang w:val="en-US" w:eastAsia="zh-CN"/>
        </w:rPr>
        <w:t>780000</w:t>
      </w:r>
      <w:r>
        <w:rPr>
          <w:rFonts w:hint="eastAsia" w:ascii="宋体" w:hAnsi="宋体" w:eastAsia="宋体" w:cs="宋体"/>
          <w:spacing w:val="0"/>
          <w:sz w:val="24"/>
          <w:szCs w:val="24"/>
        </w:rPr>
        <w:t>元</w:t>
      </w:r>
    </w:p>
    <w:p>
      <w:pPr>
        <w:keepNext w:val="0"/>
        <w:keepLines w:val="0"/>
        <w:pageBreakBefore w:val="0"/>
        <w:widowControl w:val="0"/>
        <w:kinsoku/>
        <w:wordWrap/>
        <w:overflowPunct/>
        <w:topLinePunct w:val="0"/>
        <w:autoSpaceDE w:val="0"/>
        <w:autoSpaceDN w:val="0"/>
        <w:bidi w:val="0"/>
        <w:adjustRightInd/>
        <w:snapToGrid/>
        <w:spacing w:before="0" w:line="343" w:lineRule="auto"/>
        <w:ind w:left="0" w:right="0" w:firstLine="480" w:firstLineChars="200"/>
        <w:jc w:val="left"/>
        <w:textAlignment w:val="auto"/>
        <w:rPr>
          <w:rFonts w:hint="eastAsia" w:ascii="宋体" w:hAnsi="宋体" w:eastAsia="宋体" w:cs="宋体"/>
          <w:spacing w:val="0"/>
          <w:sz w:val="24"/>
          <w:szCs w:val="24"/>
        </w:rPr>
      </w:pPr>
      <w:r>
        <w:rPr>
          <w:rFonts w:hint="eastAsia" w:ascii="宋体" w:hAnsi="宋体" w:eastAsia="宋体" w:cs="宋体"/>
          <w:spacing w:val="0"/>
          <w:sz w:val="24"/>
          <w:szCs w:val="24"/>
        </w:rPr>
        <w:t>最高限价：</w:t>
      </w:r>
      <w:r>
        <w:rPr>
          <w:rFonts w:hint="eastAsia" w:ascii="宋体" w:hAnsi="宋体" w:eastAsia="宋体" w:cs="宋体"/>
          <w:spacing w:val="0"/>
          <w:sz w:val="24"/>
          <w:szCs w:val="24"/>
          <w:lang w:val="en-US" w:eastAsia="zh-CN"/>
        </w:rPr>
        <w:t>/</w:t>
      </w:r>
    </w:p>
    <w:p>
      <w:pPr>
        <w:keepNext w:val="0"/>
        <w:keepLines w:val="0"/>
        <w:pageBreakBefore w:val="0"/>
        <w:widowControl w:val="0"/>
        <w:kinsoku/>
        <w:wordWrap/>
        <w:overflowPunct/>
        <w:topLinePunct w:val="0"/>
        <w:autoSpaceDE w:val="0"/>
        <w:autoSpaceDN w:val="0"/>
        <w:bidi w:val="0"/>
        <w:adjustRightInd/>
        <w:snapToGrid/>
        <w:spacing w:before="0" w:line="343" w:lineRule="auto"/>
        <w:ind w:left="0" w:right="0" w:firstLine="480" w:firstLineChars="200"/>
        <w:jc w:val="left"/>
        <w:textAlignment w:val="auto"/>
        <w:rPr>
          <w:rFonts w:hint="eastAsia" w:ascii="宋体" w:hAnsi="宋体" w:eastAsia="宋体" w:cs="宋体"/>
          <w:spacing w:val="0"/>
          <w:sz w:val="24"/>
          <w:szCs w:val="24"/>
        </w:rPr>
      </w:pPr>
      <w:r>
        <w:rPr>
          <w:rFonts w:hint="eastAsia" w:ascii="宋体" w:hAnsi="宋体" w:eastAsia="宋体" w:cs="宋体"/>
          <w:spacing w:val="0"/>
          <w:sz w:val="24"/>
          <w:szCs w:val="24"/>
        </w:rPr>
        <w:t xml:space="preserve">采购需求：详见采购需求。 </w:t>
      </w:r>
    </w:p>
    <w:p>
      <w:pPr>
        <w:keepNext w:val="0"/>
        <w:keepLines w:val="0"/>
        <w:pageBreakBefore w:val="0"/>
        <w:widowControl w:val="0"/>
        <w:kinsoku/>
        <w:wordWrap/>
        <w:overflowPunct/>
        <w:topLinePunct w:val="0"/>
        <w:autoSpaceDE w:val="0"/>
        <w:autoSpaceDN w:val="0"/>
        <w:bidi w:val="0"/>
        <w:adjustRightInd/>
        <w:snapToGrid/>
        <w:spacing w:before="0" w:line="343" w:lineRule="auto"/>
        <w:ind w:left="0" w:right="0" w:firstLine="480" w:firstLineChars="200"/>
        <w:jc w:val="left"/>
        <w:textAlignment w:val="auto"/>
        <w:rPr>
          <w:rFonts w:hint="eastAsia" w:ascii="宋体" w:hAnsi="宋体" w:eastAsia="宋体" w:cs="宋体"/>
          <w:spacing w:val="0"/>
          <w:sz w:val="24"/>
          <w:szCs w:val="24"/>
        </w:rPr>
      </w:pPr>
      <w:r>
        <w:rPr>
          <w:rFonts w:hint="eastAsia" w:ascii="宋体" w:hAnsi="宋体" w:eastAsia="宋体" w:cs="宋体"/>
          <w:spacing w:val="0"/>
          <w:sz w:val="24"/>
          <w:szCs w:val="24"/>
        </w:rPr>
        <w:t>合同履行期限：详见合同条款。</w:t>
      </w:r>
    </w:p>
    <w:p>
      <w:pPr>
        <w:keepNext w:val="0"/>
        <w:keepLines w:val="0"/>
        <w:pageBreakBefore w:val="0"/>
        <w:widowControl w:val="0"/>
        <w:kinsoku/>
        <w:wordWrap/>
        <w:overflowPunct/>
        <w:topLinePunct w:val="0"/>
        <w:autoSpaceDE w:val="0"/>
        <w:autoSpaceDN w:val="0"/>
        <w:bidi w:val="0"/>
        <w:adjustRightInd/>
        <w:snapToGrid/>
        <w:spacing w:before="0" w:line="343" w:lineRule="auto"/>
        <w:ind w:left="0" w:right="0" w:firstLine="480" w:firstLineChars="200"/>
        <w:jc w:val="left"/>
        <w:textAlignment w:val="auto"/>
        <w:rPr>
          <w:rFonts w:hint="eastAsia" w:ascii="宋体" w:hAnsi="宋体" w:eastAsia="宋体" w:cs="宋体"/>
          <w:spacing w:val="0"/>
          <w:sz w:val="24"/>
          <w:szCs w:val="24"/>
        </w:rPr>
      </w:pPr>
      <w:r>
        <w:rPr>
          <w:rFonts w:hint="eastAsia" w:ascii="宋体" w:hAnsi="宋体" w:eastAsia="宋体" w:cs="宋体"/>
          <w:spacing w:val="0"/>
          <w:sz w:val="24"/>
          <w:szCs w:val="24"/>
        </w:rPr>
        <w:t>本项目不接受联合体投标。</w:t>
      </w:r>
    </w:p>
    <w:p>
      <w:pPr>
        <w:tabs>
          <w:tab w:val="left" w:pos="180"/>
          <w:tab w:val="left" w:pos="360"/>
          <w:tab w:val="left" w:pos="540"/>
          <w:tab w:val="left" w:pos="8280"/>
        </w:tabs>
        <w:autoSpaceDE w:val="0"/>
        <w:autoSpaceDN w:val="0"/>
        <w:adjustRightInd w:val="0"/>
        <w:spacing w:line="360" w:lineRule="exact"/>
        <w:ind w:firstLine="472" w:firstLineChars="196"/>
        <w:jc w:val="left"/>
        <w:rPr>
          <w:rFonts w:hint="eastAsia"/>
          <w:b/>
          <w:bCs/>
          <w:kern w:val="0"/>
          <w:sz w:val="24"/>
          <w:szCs w:val="24"/>
        </w:rPr>
      </w:pPr>
      <w:r>
        <w:rPr>
          <w:rFonts w:hint="eastAsia"/>
          <w:b/>
          <w:bCs/>
          <w:kern w:val="0"/>
          <w:sz w:val="24"/>
          <w:szCs w:val="24"/>
        </w:rPr>
        <w:t>二、申请人的资格要求：</w:t>
      </w:r>
    </w:p>
    <w:p>
      <w:pPr>
        <w:numPr>
          <w:ilvl w:val="0"/>
          <w:numId w:val="0"/>
        </w:numPr>
        <w:snapToGrid w:val="0"/>
        <w:spacing w:line="360" w:lineRule="exact"/>
        <w:ind w:firstLine="480" w:firstLineChars="200"/>
        <w:rPr>
          <w:rFonts w:hint="eastAsia" w:ascii="宋体" w:hAnsi="宋体" w:cs="宋体"/>
          <w:sz w:val="24"/>
          <w:szCs w:val="24"/>
        </w:rPr>
      </w:pPr>
      <w:r>
        <w:rPr>
          <w:rFonts w:hint="eastAsia" w:ascii="宋体" w:hAnsi="宋体" w:cs="宋体"/>
          <w:sz w:val="24"/>
          <w:szCs w:val="24"/>
        </w:rPr>
        <w:t>（一）符合《中华人民共和国政府采购法》第二十二条规定的供应商资格条件。截止提交</w:t>
      </w:r>
      <w:r>
        <w:rPr>
          <w:rFonts w:hint="eastAsia" w:ascii="宋体" w:hAnsi="宋体" w:cs="宋体"/>
          <w:sz w:val="24"/>
          <w:szCs w:val="24"/>
          <w:lang w:eastAsia="zh-CN"/>
        </w:rPr>
        <w:t>投标</w:t>
      </w:r>
      <w:r>
        <w:rPr>
          <w:rFonts w:hint="eastAsia" w:ascii="宋体" w:hAnsi="宋体" w:cs="宋体"/>
          <w:sz w:val="24"/>
          <w:szCs w:val="24"/>
        </w:rPr>
        <w:t>文件截止时间前（北京时间），供应商未被“信用中国”</w:t>
      </w:r>
    </w:p>
    <w:p>
      <w:pPr>
        <w:numPr>
          <w:ilvl w:val="0"/>
          <w:numId w:val="0"/>
        </w:numPr>
        <w:snapToGrid w:val="0"/>
        <w:spacing w:line="360" w:lineRule="exact"/>
        <w:rPr>
          <w:rFonts w:hint="eastAsia" w:ascii="宋体" w:hAnsi="宋体" w:cs="宋体"/>
          <w:sz w:val="24"/>
          <w:szCs w:val="24"/>
        </w:rPr>
      </w:pPr>
      <w:r>
        <w:rPr>
          <w:rFonts w:hint="eastAsia" w:ascii="宋体" w:hAnsi="宋体" w:cs="宋体"/>
          <w:sz w:val="24"/>
          <w:szCs w:val="24"/>
        </w:rPr>
        <w:t>（www.creditchina.gov.cn）、“中国政府采购网”（www.ccgp.gov.cn）列入失信被执行人、重大税收违法失信主体、政府采购严重违法失信行为记录名单。</w:t>
      </w:r>
    </w:p>
    <w:p>
      <w:pPr>
        <w:numPr>
          <w:ilvl w:val="0"/>
          <w:numId w:val="0"/>
        </w:numPr>
        <w:snapToGrid w:val="0"/>
        <w:spacing w:line="360" w:lineRule="exact"/>
        <w:ind w:firstLine="480" w:firstLineChars="200"/>
        <w:rPr>
          <w:rFonts w:hint="eastAsia"/>
          <w:b w:val="0"/>
          <w:bCs w:val="0"/>
          <w:kern w:val="0"/>
          <w:sz w:val="24"/>
          <w:szCs w:val="24"/>
          <w:lang w:eastAsia="zh-CN"/>
        </w:rPr>
      </w:pPr>
      <w:r>
        <w:rPr>
          <w:rFonts w:hint="eastAsia"/>
          <w:b w:val="0"/>
          <w:bCs w:val="0"/>
          <w:kern w:val="0"/>
          <w:sz w:val="24"/>
          <w:szCs w:val="24"/>
          <w:lang w:eastAsia="zh-CN"/>
        </w:rPr>
        <w:t xml:space="preserve">（二）落实政府采购政策需满足的资格要求：本项目整体专门面向中小企业 采购（本项目服务由符合政策要求的中小企业承接）；监狱企业、残疾人福利性 单位视同小型、微型企业。 </w:t>
      </w:r>
    </w:p>
    <w:p>
      <w:pPr>
        <w:pStyle w:val="13"/>
        <w:autoSpaceDE w:val="0"/>
        <w:autoSpaceDN w:val="0"/>
        <w:spacing w:line="336" w:lineRule="auto"/>
        <w:ind w:firstLine="480" w:firstLineChars="200"/>
        <w:rPr>
          <w:rFonts w:hint="eastAsia"/>
          <w:b w:val="0"/>
          <w:bCs w:val="0"/>
          <w:kern w:val="0"/>
          <w:sz w:val="24"/>
          <w:szCs w:val="24"/>
          <w:lang w:eastAsia="zh-CN"/>
        </w:rPr>
      </w:pPr>
      <w:r>
        <w:rPr>
          <w:rFonts w:hint="eastAsia"/>
          <w:b w:val="0"/>
          <w:bCs w:val="0"/>
          <w:kern w:val="0"/>
          <w:sz w:val="24"/>
          <w:szCs w:val="24"/>
          <w:lang w:eastAsia="zh-CN"/>
        </w:rPr>
        <w:t>（三）本项目的特定资格条件：无。</w:t>
      </w:r>
    </w:p>
    <w:p>
      <w:pPr>
        <w:pStyle w:val="6"/>
        <w:autoSpaceDE w:val="0"/>
        <w:autoSpaceDN w:val="0"/>
        <w:spacing w:line="336" w:lineRule="auto"/>
        <w:ind w:left="0" w:leftChars="0" w:firstLine="482" w:firstLineChars="200"/>
        <w:rPr>
          <w:rFonts w:ascii="宋体" w:hAnsi="宋体" w:eastAsia="宋体" w:cs="宋体"/>
        </w:rPr>
      </w:pPr>
      <w:r>
        <w:rPr>
          <w:rFonts w:hint="eastAsia" w:ascii="宋体" w:hAnsi="宋体" w:eastAsia="宋体" w:cs="宋体"/>
        </w:rPr>
        <w:t>三、采购文件的获取时间、地址及方式：</w:t>
      </w:r>
    </w:p>
    <w:p>
      <w:pPr>
        <w:pStyle w:val="13"/>
        <w:autoSpaceDE w:val="0"/>
        <w:autoSpaceDN w:val="0"/>
        <w:spacing w:line="336" w:lineRule="auto"/>
        <w:ind w:firstLine="480" w:firstLineChars="200"/>
        <w:rPr>
          <w:rFonts w:ascii="宋体" w:cs="宋体"/>
          <w:sz w:val="24"/>
          <w:szCs w:val="24"/>
        </w:rPr>
      </w:pPr>
      <w:r>
        <w:rPr>
          <w:rFonts w:hint="eastAsia" w:ascii="宋体" w:hAnsi="宋体" w:cs="宋体"/>
          <w:sz w:val="24"/>
          <w:szCs w:val="24"/>
        </w:rPr>
        <w:t>（一）获取时间：</w:t>
      </w:r>
      <w:r>
        <w:rPr>
          <w:rFonts w:ascii="宋体" w:hAnsi="宋体" w:cs="宋体"/>
          <w:sz w:val="24"/>
          <w:szCs w:val="24"/>
        </w:rPr>
        <w:t>/</w:t>
      </w:r>
      <w:r>
        <w:rPr>
          <w:rFonts w:hint="eastAsia" w:ascii="宋体" w:hAnsi="宋体" w:cs="宋体"/>
          <w:sz w:val="24"/>
          <w:szCs w:val="24"/>
        </w:rPr>
        <w:t>至202</w:t>
      </w:r>
      <w:r>
        <w:rPr>
          <w:rFonts w:hint="eastAsia" w:ascii="宋体" w:hAnsi="宋体" w:cs="宋体"/>
          <w:sz w:val="24"/>
          <w:szCs w:val="24"/>
          <w:lang w:val="en-US" w:eastAsia="zh-CN"/>
        </w:rPr>
        <w:t>3</w:t>
      </w:r>
      <w:r>
        <w:rPr>
          <w:rFonts w:hint="eastAsia" w:ascii="宋体" w:hAnsi="宋体" w:cs="宋体"/>
          <w:sz w:val="24"/>
          <w:szCs w:val="24"/>
        </w:rPr>
        <w:t>年</w:t>
      </w:r>
      <w:r>
        <w:rPr>
          <w:rFonts w:hint="eastAsia" w:ascii="宋体" w:hAnsi="宋体" w:cs="宋体"/>
          <w:sz w:val="24"/>
          <w:szCs w:val="24"/>
          <w:lang w:val="en-US" w:eastAsia="zh-CN"/>
        </w:rPr>
        <w:t>12</w:t>
      </w:r>
      <w:r>
        <w:rPr>
          <w:rFonts w:hint="eastAsia" w:ascii="宋体" w:hAnsi="宋体" w:cs="宋体"/>
          <w:sz w:val="24"/>
          <w:szCs w:val="24"/>
        </w:rPr>
        <w:t>月</w:t>
      </w:r>
      <w:r>
        <w:rPr>
          <w:rFonts w:hint="eastAsia" w:ascii="宋体" w:hAnsi="宋体" w:cs="宋体"/>
          <w:sz w:val="24"/>
          <w:szCs w:val="24"/>
          <w:lang w:val="en-US" w:eastAsia="zh-CN"/>
        </w:rPr>
        <w:t>01</w:t>
      </w:r>
      <w:r>
        <w:rPr>
          <w:rFonts w:hint="eastAsia" w:ascii="宋体" w:hAnsi="宋体" w:cs="宋体"/>
          <w:sz w:val="24"/>
          <w:szCs w:val="24"/>
        </w:rPr>
        <w:t>日，每天上午</w:t>
      </w:r>
      <w:r>
        <w:rPr>
          <w:rFonts w:ascii="宋体" w:hAnsi="宋体" w:cs="宋体"/>
          <w:sz w:val="24"/>
          <w:szCs w:val="24"/>
        </w:rPr>
        <w:t>00:00</w:t>
      </w:r>
      <w:r>
        <w:rPr>
          <w:rFonts w:hint="eastAsia" w:ascii="宋体" w:hAnsi="宋体" w:cs="宋体"/>
          <w:sz w:val="24"/>
          <w:szCs w:val="24"/>
        </w:rPr>
        <w:t>至</w:t>
      </w:r>
      <w:r>
        <w:rPr>
          <w:rFonts w:ascii="宋体" w:hAnsi="宋体" w:cs="宋体"/>
          <w:sz w:val="24"/>
          <w:szCs w:val="24"/>
        </w:rPr>
        <w:t>12:00</w:t>
      </w:r>
      <w:r>
        <w:rPr>
          <w:rFonts w:hint="eastAsia" w:ascii="宋体" w:hAnsi="宋体" w:cs="宋体"/>
          <w:sz w:val="24"/>
          <w:szCs w:val="24"/>
        </w:rPr>
        <w:t>，下午</w:t>
      </w:r>
      <w:r>
        <w:rPr>
          <w:rFonts w:ascii="宋体" w:hAnsi="宋体" w:cs="宋体"/>
          <w:sz w:val="24"/>
          <w:szCs w:val="24"/>
        </w:rPr>
        <w:t>12:00</w:t>
      </w:r>
      <w:r>
        <w:rPr>
          <w:rFonts w:hint="eastAsia" w:ascii="宋体" w:hAnsi="宋体" w:cs="宋体"/>
          <w:sz w:val="24"/>
          <w:szCs w:val="24"/>
        </w:rPr>
        <w:t>至</w:t>
      </w:r>
      <w:r>
        <w:rPr>
          <w:rFonts w:ascii="宋体" w:hAnsi="宋体" w:cs="宋体"/>
          <w:sz w:val="24"/>
          <w:szCs w:val="24"/>
        </w:rPr>
        <w:t>23:59</w:t>
      </w:r>
      <w:r>
        <w:rPr>
          <w:rFonts w:hint="eastAsia" w:ascii="宋体" w:hAnsi="宋体" w:cs="宋体"/>
          <w:sz w:val="24"/>
          <w:szCs w:val="24"/>
        </w:rPr>
        <w:t>（北京时间，线上获取法定节假日均可）</w:t>
      </w:r>
    </w:p>
    <w:p>
      <w:pPr>
        <w:snapToGrid w:val="0"/>
        <w:spacing w:line="336" w:lineRule="auto"/>
        <w:ind w:firstLine="480" w:firstLineChars="200"/>
        <w:rPr>
          <w:rFonts w:ascii="宋体" w:cs="宋体"/>
          <w:sz w:val="24"/>
          <w:szCs w:val="24"/>
        </w:rPr>
      </w:pPr>
      <w:r>
        <w:rPr>
          <w:rFonts w:hint="eastAsia" w:ascii="宋体" w:hAnsi="宋体" w:cs="宋体"/>
          <w:sz w:val="24"/>
          <w:szCs w:val="24"/>
        </w:rPr>
        <w:t>（二）获取地址：浙江政府采购网本项目公告附件</w:t>
      </w:r>
    </w:p>
    <w:p>
      <w:pPr>
        <w:snapToGrid w:val="0"/>
        <w:spacing w:line="336" w:lineRule="auto"/>
        <w:ind w:firstLine="480" w:firstLineChars="200"/>
        <w:rPr>
          <w:rFonts w:ascii="宋体" w:cs="宋体"/>
          <w:sz w:val="24"/>
          <w:szCs w:val="24"/>
        </w:rPr>
      </w:pPr>
      <w:r>
        <w:rPr>
          <w:rFonts w:hint="eastAsia" w:ascii="宋体" w:hAnsi="宋体" w:cs="宋体"/>
          <w:sz w:val="24"/>
          <w:szCs w:val="24"/>
        </w:rPr>
        <w:t>（三）获取方式：</w:t>
      </w:r>
    </w:p>
    <w:p>
      <w:pPr>
        <w:snapToGrid w:val="0"/>
        <w:spacing w:line="336" w:lineRule="auto"/>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、尚未注册浙江政府采购网正式供应商的应先进行注册申请，注册流程详见“浙江政府采购网</w:t>
      </w:r>
      <w:r>
        <w:rPr>
          <w:rFonts w:ascii="宋体" w:hAnsi="宋体" w:cs="宋体"/>
          <w:sz w:val="24"/>
          <w:szCs w:val="24"/>
        </w:rPr>
        <w:t>—</w:t>
      </w:r>
      <w:r>
        <w:rPr>
          <w:rFonts w:hint="eastAsia" w:ascii="宋体" w:hAnsi="宋体" w:cs="宋体"/>
          <w:sz w:val="24"/>
          <w:szCs w:val="24"/>
        </w:rPr>
        <w:t>网上办事指南</w:t>
      </w:r>
      <w:r>
        <w:rPr>
          <w:rFonts w:ascii="宋体" w:hAnsi="宋体" w:cs="宋体"/>
          <w:sz w:val="24"/>
          <w:szCs w:val="24"/>
        </w:rPr>
        <w:t>—</w:t>
      </w:r>
      <w:r>
        <w:rPr>
          <w:rFonts w:hint="eastAsia" w:ascii="宋体" w:hAnsi="宋体" w:cs="宋体"/>
          <w:sz w:val="24"/>
          <w:szCs w:val="24"/>
        </w:rPr>
        <w:t>供应商注册申请”，注册申请免费。</w:t>
      </w:r>
    </w:p>
    <w:p>
      <w:pPr>
        <w:snapToGrid w:val="0"/>
        <w:spacing w:line="336" w:lineRule="auto"/>
        <w:ind w:firstLine="480" w:firstLineChars="200"/>
        <w:rPr>
          <w:rFonts w:ascii="宋体" w:cs="宋体"/>
          <w:sz w:val="24"/>
          <w:szCs w:val="24"/>
        </w:rPr>
      </w:pPr>
      <w:r>
        <w:rPr>
          <w:rFonts w:ascii="宋体" w:hAnsi="宋体" w:cs="宋体"/>
          <w:sz w:val="24"/>
          <w:szCs w:val="24"/>
        </w:rPr>
        <w:t>2</w:t>
      </w:r>
      <w:r>
        <w:rPr>
          <w:rFonts w:hint="eastAsia" w:ascii="宋体" w:hAnsi="宋体" w:cs="宋体"/>
          <w:sz w:val="24"/>
          <w:szCs w:val="24"/>
        </w:rPr>
        <w:t>、供应商注册成功后，登录“政采云”平台进入“项目采购”应用模块，点击菜单的“申请获取招标文件”，填写获取采购文件的申请信息。点击“下载招标文件”即可获取采购文件。</w:t>
      </w:r>
    </w:p>
    <w:p>
      <w:pPr>
        <w:snapToGrid w:val="0"/>
        <w:spacing w:line="336" w:lineRule="auto"/>
        <w:ind w:firstLine="480" w:firstLineChars="200"/>
        <w:rPr>
          <w:rFonts w:ascii="宋体" w:cs="宋体"/>
          <w:sz w:val="24"/>
          <w:szCs w:val="24"/>
        </w:rPr>
      </w:pPr>
      <w:r>
        <w:rPr>
          <w:rFonts w:ascii="宋体" w:hAnsi="宋体" w:cs="宋体"/>
          <w:sz w:val="24"/>
          <w:szCs w:val="24"/>
        </w:rPr>
        <w:t>3</w:t>
      </w:r>
      <w:r>
        <w:rPr>
          <w:rFonts w:hint="eastAsia" w:ascii="宋体" w:hAnsi="宋体" w:cs="宋体"/>
          <w:sz w:val="24"/>
          <w:szCs w:val="24"/>
        </w:rPr>
        <w:t>、采购公告上附件里的采购文件仅供阅览使用，供应商应当在“政采云”平台注册登记后再获取采购文件，没有通过注册登记而获取采购文件的潜在供应商，对采购文件提起质疑投诉的，不予受理。</w:t>
      </w:r>
    </w:p>
    <w:p>
      <w:pPr>
        <w:snapToGrid w:val="0"/>
        <w:spacing w:line="336" w:lineRule="auto"/>
        <w:ind w:firstLine="480" w:firstLineChars="200"/>
        <w:rPr>
          <w:rFonts w:ascii="宋体" w:cs="宋体"/>
          <w:sz w:val="24"/>
          <w:szCs w:val="24"/>
        </w:rPr>
      </w:pPr>
      <w:r>
        <w:rPr>
          <w:rFonts w:ascii="宋体" w:hAnsi="宋体" w:cs="宋体"/>
          <w:sz w:val="24"/>
          <w:szCs w:val="24"/>
        </w:rPr>
        <w:t>4</w:t>
      </w:r>
      <w:r>
        <w:rPr>
          <w:rFonts w:hint="eastAsia" w:ascii="宋体" w:hAnsi="宋体" w:cs="宋体"/>
          <w:sz w:val="24"/>
          <w:szCs w:val="24"/>
        </w:rPr>
        <w:t>、采购代理机构将拒绝接受非通过以上方式获取采购文件的供应商的</w:t>
      </w:r>
      <w:r>
        <w:rPr>
          <w:rFonts w:hint="eastAsia" w:ascii="宋体" w:hAnsi="宋体" w:cs="宋体"/>
          <w:sz w:val="24"/>
          <w:szCs w:val="24"/>
          <w:lang w:eastAsia="zh-CN"/>
        </w:rPr>
        <w:t>投标</w:t>
      </w:r>
      <w:r>
        <w:rPr>
          <w:rFonts w:hint="eastAsia" w:ascii="宋体" w:hAnsi="宋体" w:cs="宋体"/>
          <w:sz w:val="24"/>
          <w:szCs w:val="24"/>
        </w:rPr>
        <w:t>文件。</w:t>
      </w:r>
    </w:p>
    <w:p>
      <w:pPr>
        <w:snapToGrid w:val="0"/>
        <w:spacing w:line="336" w:lineRule="auto"/>
        <w:ind w:firstLine="480" w:firstLineChars="200"/>
        <w:rPr>
          <w:rFonts w:ascii="宋体" w:cs="宋体"/>
          <w:sz w:val="24"/>
          <w:szCs w:val="24"/>
        </w:rPr>
      </w:pPr>
      <w:r>
        <w:rPr>
          <w:rFonts w:hint="eastAsia" w:ascii="宋体" w:hAnsi="宋体" w:cs="宋体"/>
          <w:sz w:val="24"/>
          <w:szCs w:val="24"/>
        </w:rPr>
        <w:t>（四）售价（元）：</w:t>
      </w:r>
      <w:r>
        <w:rPr>
          <w:rFonts w:ascii="宋体" w:cs="宋体"/>
          <w:sz w:val="24"/>
          <w:szCs w:val="24"/>
        </w:rPr>
        <w:t>0 </w:t>
      </w:r>
    </w:p>
    <w:p>
      <w:pPr>
        <w:autoSpaceDE w:val="0"/>
        <w:autoSpaceDN w:val="0"/>
        <w:spacing w:line="336" w:lineRule="auto"/>
        <w:ind w:firstLine="482" w:firstLineChars="200"/>
        <w:jc w:val="left"/>
        <w:rPr>
          <w:rFonts w:ascii="宋体" w:cs="宋体"/>
          <w:sz w:val="24"/>
          <w:szCs w:val="24"/>
        </w:rPr>
      </w:pPr>
      <w:r>
        <w:rPr>
          <w:rFonts w:hint="eastAsia" w:ascii="宋体" w:hAnsi="宋体" w:cs="宋体"/>
          <w:b/>
          <w:sz w:val="24"/>
          <w:szCs w:val="24"/>
        </w:rPr>
        <w:t>四、</w:t>
      </w:r>
      <w:r>
        <w:rPr>
          <w:rFonts w:hint="eastAsia" w:ascii="宋体" w:hAnsi="宋体" w:cs="宋体"/>
          <w:b/>
          <w:sz w:val="24"/>
          <w:szCs w:val="24"/>
          <w:lang w:eastAsia="zh-CN"/>
        </w:rPr>
        <w:t>提交投标</w:t>
      </w:r>
      <w:r>
        <w:rPr>
          <w:rFonts w:hint="eastAsia" w:ascii="宋体" w:hAnsi="宋体" w:cs="宋体"/>
          <w:b/>
          <w:sz w:val="24"/>
          <w:szCs w:val="24"/>
        </w:rPr>
        <w:t>文件递交截止时间：</w:t>
      </w:r>
      <w:r>
        <w:rPr>
          <w:rFonts w:hint="eastAsia" w:ascii="宋体" w:hAnsi="宋体" w:cs="宋体"/>
          <w:sz w:val="24"/>
          <w:szCs w:val="24"/>
          <w:lang w:val="en-US" w:eastAsia="zh-CN"/>
        </w:rPr>
        <w:t>2023年12月01日09点00分</w:t>
      </w:r>
      <w:r>
        <w:rPr>
          <w:rFonts w:hint="eastAsia" w:ascii="宋体" w:hAnsi="宋体" w:cs="宋体"/>
          <w:sz w:val="24"/>
          <w:szCs w:val="24"/>
        </w:rPr>
        <w:t>（北京时间）</w:t>
      </w:r>
    </w:p>
    <w:p>
      <w:pPr>
        <w:autoSpaceDE w:val="0"/>
        <w:autoSpaceDN w:val="0"/>
        <w:spacing w:line="336" w:lineRule="auto"/>
        <w:ind w:firstLine="482" w:firstLineChars="200"/>
        <w:jc w:val="left"/>
        <w:rPr>
          <w:rFonts w:ascii="宋体" w:cs="宋体"/>
          <w:sz w:val="24"/>
          <w:szCs w:val="24"/>
        </w:rPr>
      </w:pPr>
      <w:r>
        <w:rPr>
          <w:rFonts w:hint="eastAsia" w:ascii="宋体" w:hAnsi="宋体" w:cs="宋体"/>
          <w:b/>
          <w:sz w:val="24"/>
          <w:szCs w:val="24"/>
        </w:rPr>
        <w:t>五、</w:t>
      </w:r>
      <w:r>
        <w:rPr>
          <w:rFonts w:hint="eastAsia" w:ascii="宋体" w:hAnsi="宋体" w:cs="宋体"/>
          <w:b/>
          <w:sz w:val="24"/>
          <w:szCs w:val="24"/>
          <w:lang w:eastAsia="zh-CN"/>
        </w:rPr>
        <w:t>提交投标</w:t>
      </w:r>
      <w:r>
        <w:rPr>
          <w:rFonts w:hint="eastAsia" w:ascii="宋体" w:hAnsi="宋体" w:cs="宋体"/>
          <w:b/>
          <w:sz w:val="24"/>
          <w:szCs w:val="24"/>
        </w:rPr>
        <w:t>文件递交地址：</w:t>
      </w:r>
      <w:r>
        <w:rPr>
          <w:rFonts w:hint="eastAsia" w:ascii="宋体" w:hAnsi="宋体" w:cs="宋体"/>
          <w:sz w:val="24"/>
          <w:szCs w:val="24"/>
        </w:rPr>
        <w:t>“政府采购云平台”线上上传</w:t>
      </w:r>
    </w:p>
    <w:p>
      <w:pPr>
        <w:autoSpaceDE w:val="0"/>
        <w:autoSpaceDN w:val="0"/>
        <w:spacing w:line="336" w:lineRule="auto"/>
        <w:ind w:firstLine="482" w:firstLineChars="200"/>
        <w:jc w:val="left"/>
        <w:rPr>
          <w:rFonts w:ascii="宋体" w:hAnsi="宋体" w:cs="宋体"/>
          <w:sz w:val="24"/>
          <w:szCs w:val="24"/>
        </w:rPr>
      </w:pPr>
      <w:r>
        <w:rPr>
          <w:rFonts w:hint="eastAsia" w:ascii="宋体" w:hAnsi="宋体" w:cs="宋体"/>
          <w:b/>
          <w:sz w:val="24"/>
          <w:szCs w:val="24"/>
        </w:rPr>
        <w:t>六、</w:t>
      </w:r>
      <w:r>
        <w:rPr>
          <w:rFonts w:hint="eastAsia" w:ascii="宋体" w:hAnsi="宋体" w:cs="宋体"/>
          <w:b/>
          <w:sz w:val="24"/>
          <w:szCs w:val="24"/>
          <w:lang w:eastAsia="zh-CN"/>
        </w:rPr>
        <w:t>开标</w:t>
      </w:r>
      <w:r>
        <w:rPr>
          <w:rFonts w:hint="eastAsia" w:ascii="宋体" w:hAnsi="宋体" w:cs="宋体"/>
          <w:b/>
          <w:sz w:val="24"/>
          <w:szCs w:val="24"/>
        </w:rPr>
        <w:t>时间：</w:t>
      </w:r>
      <w:r>
        <w:rPr>
          <w:rFonts w:hint="eastAsia" w:ascii="宋体" w:hAnsi="宋体" w:cs="宋体"/>
          <w:sz w:val="24"/>
          <w:szCs w:val="24"/>
          <w:lang w:val="en-US" w:eastAsia="zh-CN"/>
        </w:rPr>
        <w:t>2023年12月01日09点00</w:t>
      </w:r>
      <w:bookmarkStart w:id="21" w:name="_GoBack"/>
      <w:bookmarkEnd w:id="21"/>
      <w:r>
        <w:rPr>
          <w:rFonts w:hint="eastAsia" w:ascii="宋体" w:hAnsi="宋体" w:cs="宋体"/>
          <w:sz w:val="24"/>
          <w:szCs w:val="24"/>
          <w:lang w:val="en-US" w:eastAsia="zh-CN"/>
        </w:rPr>
        <w:t>分</w:t>
      </w:r>
      <w:r>
        <w:rPr>
          <w:rFonts w:hint="eastAsia" w:ascii="宋体" w:hAnsi="宋体" w:cs="宋体"/>
          <w:sz w:val="24"/>
          <w:szCs w:val="24"/>
        </w:rPr>
        <w:t>（北京时间）</w:t>
      </w:r>
    </w:p>
    <w:p>
      <w:pPr>
        <w:autoSpaceDE w:val="0"/>
        <w:autoSpaceDN w:val="0"/>
        <w:spacing w:line="336" w:lineRule="auto"/>
        <w:ind w:firstLine="482" w:firstLineChars="200"/>
        <w:jc w:val="left"/>
        <w:rPr>
          <w:rFonts w:hint="eastAsia" w:ascii="宋体" w:eastAsia="宋体" w:cs="宋体"/>
          <w:sz w:val="24"/>
          <w:szCs w:val="24"/>
          <w:lang w:eastAsia="zh-CN"/>
        </w:rPr>
      </w:pPr>
      <w:r>
        <w:rPr>
          <w:rFonts w:hint="eastAsia" w:ascii="宋体" w:hAnsi="宋体" w:cs="宋体"/>
          <w:b/>
          <w:sz w:val="24"/>
          <w:szCs w:val="24"/>
        </w:rPr>
        <w:t>七、</w:t>
      </w:r>
      <w:r>
        <w:rPr>
          <w:rFonts w:hint="eastAsia" w:ascii="宋体" w:hAnsi="宋体" w:cs="宋体"/>
          <w:b/>
          <w:sz w:val="24"/>
          <w:szCs w:val="24"/>
          <w:lang w:eastAsia="zh-CN"/>
        </w:rPr>
        <w:t>开标</w:t>
      </w:r>
      <w:r>
        <w:rPr>
          <w:rFonts w:hint="eastAsia" w:ascii="宋体" w:hAnsi="宋体" w:cs="宋体"/>
          <w:b/>
          <w:sz w:val="24"/>
          <w:szCs w:val="24"/>
        </w:rPr>
        <w:t>地址：</w:t>
      </w:r>
      <w:r>
        <w:rPr>
          <w:rFonts w:hint="eastAsia" w:ascii="宋体" w:hAnsi="宋体" w:cs="宋体"/>
          <w:sz w:val="24"/>
          <w:szCs w:val="24"/>
        </w:rPr>
        <w:t>“政府采购云平台”线上</w:t>
      </w:r>
      <w:r>
        <w:rPr>
          <w:rFonts w:hint="eastAsia" w:ascii="宋体" w:hAnsi="宋体" w:cs="宋体"/>
          <w:sz w:val="24"/>
          <w:szCs w:val="24"/>
          <w:lang w:eastAsia="zh-CN"/>
        </w:rPr>
        <w:t>开标</w:t>
      </w:r>
    </w:p>
    <w:p>
      <w:pPr>
        <w:autoSpaceDE w:val="0"/>
        <w:autoSpaceDN w:val="0"/>
        <w:spacing w:line="336" w:lineRule="auto"/>
        <w:ind w:firstLine="482" w:firstLineChars="200"/>
        <w:jc w:val="left"/>
        <w:rPr>
          <w:rFonts w:ascii="宋体" w:cs="宋体"/>
          <w:sz w:val="24"/>
          <w:szCs w:val="24"/>
        </w:rPr>
      </w:pPr>
      <w:r>
        <w:rPr>
          <w:rFonts w:hint="eastAsia" w:ascii="宋体" w:hAnsi="宋体" w:cs="宋体"/>
          <w:b/>
          <w:sz w:val="24"/>
          <w:szCs w:val="24"/>
        </w:rPr>
        <w:t>八、保证金：</w:t>
      </w:r>
      <w:r>
        <w:rPr>
          <w:rFonts w:hint="eastAsia" w:ascii="宋体" w:hAnsi="宋体" w:cs="宋体"/>
          <w:sz w:val="24"/>
          <w:szCs w:val="24"/>
        </w:rPr>
        <w:t>不收取</w:t>
      </w:r>
    </w:p>
    <w:p>
      <w:pPr>
        <w:autoSpaceDE w:val="0"/>
        <w:autoSpaceDN w:val="0"/>
        <w:spacing w:line="336" w:lineRule="auto"/>
        <w:ind w:firstLine="482" w:firstLineChars="200"/>
        <w:jc w:val="left"/>
        <w:rPr>
          <w:rFonts w:ascii="宋体" w:cs="宋体"/>
          <w:sz w:val="24"/>
          <w:szCs w:val="24"/>
        </w:rPr>
      </w:pPr>
      <w:r>
        <w:rPr>
          <w:rFonts w:hint="eastAsia" w:ascii="宋体" w:hAnsi="宋体" w:cs="宋体"/>
          <w:b/>
          <w:sz w:val="24"/>
          <w:szCs w:val="24"/>
        </w:rPr>
        <w:t>九、公告期限：</w:t>
      </w:r>
      <w:r>
        <w:rPr>
          <w:rFonts w:hint="eastAsia" w:ascii="宋体" w:hAnsi="宋体" w:cs="宋体"/>
          <w:sz w:val="24"/>
          <w:szCs w:val="24"/>
        </w:rPr>
        <w:t>自本公告发布之日起</w:t>
      </w:r>
      <w:r>
        <w:rPr>
          <w:rFonts w:hint="eastAsia" w:ascii="宋体" w:hAnsi="宋体" w:cs="宋体"/>
          <w:sz w:val="24"/>
          <w:szCs w:val="24"/>
          <w:lang w:val="en-US" w:eastAsia="zh-CN"/>
        </w:rPr>
        <w:t>5</w:t>
      </w:r>
      <w:r>
        <w:rPr>
          <w:rFonts w:hint="eastAsia" w:ascii="宋体" w:hAnsi="宋体" w:cs="宋体"/>
          <w:sz w:val="24"/>
          <w:szCs w:val="24"/>
        </w:rPr>
        <w:t>个工作日。</w:t>
      </w:r>
    </w:p>
    <w:p>
      <w:pPr>
        <w:tabs>
          <w:tab w:val="left" w:pos="180"/>
          <w:tab w:val="left" w:pos="360"/>
          <w:tab w:val="left" w:pos="540"/>
          <w:tab w:val="left" w:pos="8280"/>
        </w:tabs>
        <w:autoSpaceDE w:val="0"/>
        <w:autoSpaceDN w:val="0"/>
        <w:adjustRightInd w:val="0"/>
        <w:spacing w:line="336" w:lineRule="auto"/>
        <w:ind w:firstLine="482" w:firstLineChars="200"/>
        <w:jc w:val="left"/>
        <w:rPr>
          <w:rFonts w:ascii="宋体" w:cs="宋体"/>
          <w:b/>
          <w:bCs/>
          <w:sz w:val="24"/>
          <w:szCs w:val="24"/>
        </w:rPr>
      </w:pPr>
      <w:r>
        <w:rPr>
          <w:rFonts w:hint="eastAsia" w:ascii="宋体" w:hAnsi="宋体" w:cs="宋体"/>
          <w:b/>
          <w:bCs/>
          <w:sz w:val="24"/>
          <w:szCs w:val="24"/>
        </w:rPr>
        <w:t>十、在线投标响应（电子投标）相关说明：</w:t>
      </w:r>
    </w:p>
    <w:p>
      <w:pPr>
        <w:snapToGrid w:val="0"/>
        <w:spacing w:line="336" w:lineRule="auto"/>
        <w:ind w:firstLine="480" w:firstLineChars="200"/>
        <w:rPr>
          <w:rFonts w:ascii="宋体" w:cs="宋体"/>
          <w:sz w:val="24"/>
          <w:szCs w:val="24"/>
        </w:rPr>
      </w:pPr>
      <w:r>
        <w:rPr>
          <w:rFonts w:ascii="宋体" w:hAnsi="宋体" w:cs="宋体"/>
          <w:sz w:val="24"/>
          <w:szCs w:val="24"/>
        </w:rPr>
        <w:t>1</w:t>
      </w:r>
      <w:r>
        <w:rPr>
          <w:rFonts w:hint="eastAsia" w:ascii="宋体" w:hAnsi="宋体" w:cs="宋体"/>
          <w:sz w:val="24"/>
          <w:szCs w:val="24"/>
        </w:rPr>
        <w:t>、</w:t>
      </w:r>
      <w:r>
        <w:fldChar w:fldCharType="begin"/>
      </w:r>
      <w:r>
        <w:instrText xml:space="preserve"> HYPERLINK "http://www.zcygov.cn/" \h </w:instrText>
      </w:r>
      <w:r>
        <w:fldChar w:fldCharType="separate"/>
      </w:r>
      <w:r>
        <w:rPr>
          <w:rFonts w:hint="eastAsia" w:ascii="宋体" w:hAnsi="宋体" w:cs="宋体"/>
          <w:sz w:val="24"/>
          <w:szCs w:val="24"/>
        </w:rPr>
        <w:t>本项目通过“政府采购云平台（</w:t>
      </w:r>
      <w:r>
        <w:rPr>
          <w:rFonts w:ascii="宋体" w:hAnsi="宋体" w:cs="宋体"/>
          <w:sz w:val="24"/>
          <w:szCs w:val="24"/>
        </w:rPr>
        <w:t>www.zcygov.cn</w:t>
      </w:r>
      <w:r>
        <w:rPr>
          <w:rFonts w:ascii="宋体" w:hAnsi="宋体" w:cs="宋体"/>
          <w:sz w:val="24"/>
          <w:szCs w:val="24"/>
        </w:rPr>
        <w:fldChar w:fldCharType="end"/>
      </w:r>
      <w:r>
        <w:rPr>
          <w:rFonts w:hint="eastAsia" w:ascii="宋体" w:hAnsi="宋体" w:cs="宋体"/>
          <w:sz w:val="24"/>
          <w:szCs w:val="24"/>
        </w:rPr>
        <w:t>）”实行电子投标，供应商须安装客户端软件，并按照采购文件和电子交易平台的要求编制并加密投标、响应文件。供应商未按规定加密的投标、响应文件，电子交易平台将拒收并提示。</w:t>
      </w:r>
    </w:p>
    <w:p>
      <w:pPr>
        <w:snapToGrid w:val="0"/>
        <w:spacing w:line="336" w:lineRule="auto"/>
        <w:ind w:firstLine="480" w:firstLineChars="200"/>
        <w:rPr>
          <w:rFonts w:ascii="宋体" w:cs="宋体"/>
          <w:sz w:val="24"/>
          <w:szCs w:val="24"/>
        </w:rPr>
      </w:pPr>
      <w:r>
        <w:rPr>
          <w:rFonts w:hint="eastAsia" w:ascii="宋体" w:hAnsi="宋体" w:cs="宋体"/>
          <w:sz w:val="24"/>
          <w:szCs w:val="24"/>
        </w:rPr>
        <w:t>客户端软件下载方式：供应商可通过“浙江政府采购网</w:t>
      </w:r>
      <w:r>
        <w:rPr>
          <w:rFonts w:ascii="宋体" w:cs="宋体"/>
          <w:sz w:val="24"/>
          <w:szCs w:val="24"/>
        </w:rPr>
        <w:t>-</w:t>
      </w:r>
      <w:r>
        <w:rPr>
          <w:rFonts w:hint="eastAsia" w:ascii="宋体" w:hAnsi="宋体" w:cs="宋体"/>
          <w:sz w:val="24"/>
          <w:szCs w:val="24"/>
        </w:rPr>
        <w:t>下载专区</w:t>
      </w:r>
      <w:r>
        <w:rPr>
          <w:rFonts w:ascii="宋体" w:cs="宋体"/>
          <w:sz w:val="24"/>
          <w:szCs w:val="24"/>
        </w:rPr>
        <w:t>-</w:t>
      </w:r>
      <w:r>
        <w:rPr>
          <w:rFonts w:hint="eastAsia" w:ascii="宋体" w:hAnsi="宋体" w:cs="宋体"/>
          <w:sz w:val="24"/>
          <w:szCs w:val="24"/>
        </w:rPr>
        <w:t>电子交易客户端”进行下载。</w:t>
      </w:r>
    </w:p>
    <w:p>
      <w:pPr>
        <w:snapToGrid w:val="0"/>
        <w:spacing w:line="336" w:lineRule="auto"/>
        <w:ind w:firstLine="480" w:firstLineChars="200"/>
        <w:rPr>
          <w:rFonts w:ascii="宋体" w:cs="宋体"/>
          <w:sz w:val="24"/>
          <w:szCs w:val="24"/>
        </w:rPr>
      </w:pPr>
      <w:r>
        <w:rPr>
          <w:rFonts w:ascii="宋体" w:hAnsi="宋体" w:cs="宋体"/>
          <w:sz w:val="24"/>
          <w:szCs w:val="24"/>
        </w:rPr>
        <w:t>2</w:t>
      </w:r>
      <w:r>
        <w:rPr>
          <w:rFonts w:hint="eastAsia" w:ascii="宋体" w:hAnsi="宋体" w:cs="宋体"/>
          <w:sz w:val="24"/>
          <w:szCs w:val="24"/>
        </w:rPr>
        <w:t>、供应商须申领</w:t>
      </w:r>
      <w:r>
        <w:rPr>
          <w:rFonts w:ascii="宋体" w:hAnsi="宋体" w:cs="宋体"/>
          <w:sz w:val="24"/>
          <w:szCs w:val="24"/>
        </w:rPr>
        <w:t>CA</w:t>
      </w:r>
      <w:r>
        <w:rPr>
          <w:rFonts w:hint="eastAsia" w:ascii="宋体" w:hAnsi="宋体" w:cs="宋体"/>
          <w:sz w:val="24"/>
          <w:szCs w:val="24"/>
        </w:rPr>
        <w:t>，并在政采云平台完成绑定方可进行</w:t>
      </w:r>
      <w:r>
        <w:rPr>
          <w:rFonts w:hint="eastAsia" w:ascii="宋体" w:hAnsi="宋体" w:cs="宋体"/>
          <w:sz w:val="24"/>
          <w:szCs w:val="24"/>
          <w:lang w:eastAsia="zh-CN"/>
        </w:rPr>
        <w:t>投标</w:t>
      </w:r>
      <w:r>
        <w:rPr>
          <w:rFonts w:hint="eastAsia" w:ascii="宋体" w:hAnsi="宋体" w:cs="宋体"/>
          <w:sz w:val="24"/>
          <w:szCs w:val="24"/>
        </w:rPr>
        <w:t>文件的编制，</w:t>
      </w:r>
      <w:r>
        <w:rPr>
          <w:rFonts w:ascii="宋体" w:hAnsi="宋体" w:cs="宋体"/>
          <w:sz w:val="24"/>
          <w:szCs w:val="24"/>
        </w:rPr>
        <w:t xml:space="preserve">CA </w:t>
      </w:r>
      <w:r>
        <w:rPr>
          <w:rFonts w:hint="eastAsia" w:ascii="宋体" w:hAnsi="宋体" w:cs="宋体"/>
          <w:sz w:val="24"/>
          <w:szCs w:val="24"/>
        </w:rPr>
        <w:t>相关操作可参考“浙江政府采购网</w:t>
      </w:r>
      <w:r>
        <w:rPr>
          <w:rFonts w:ascii="宋体" w:cs="宋体"/>
          <w:sz w:val="24"/>
          <w:szCs w:val="24"/>
        </w:rPr>
        <w:t>-</w:t>
      </w:r>
      <w:r>
        <w:rPr>
          <w:rFonts w:hint="eastAsia" w:ascii="宋体" w:hAnsi="宋体" w:cs="宋体"/>
          <w:sz w:val="24"/>
          <w:szCs w:val="24"/>
        </w:rPr>
        <w:t>下载专区</w:t>
      </w:r>
      <w:r>
        <w:rPr>
          <w:rFonts w:ascii="宋体" w:cs="宋体"/>
          <w:sz w:val="24"/>
          <w:szCs w:val="24"/>
        </w:rPr>
        <w:t>-</w:t>
      </w:r>
      <w:r>
        <w:rPr>
          <w:rFonts w:hint="eastAsia" w:ascii="宋体" w:hAnsi="宋体" w:cs="宋体"/>
          <w:sz w:val="24"/>
          <w:szCs w:val="24"/>
        </w:rPr>
        <w:t>电子交易客户端</w:t>
      </w:r>
      <w:r>
        <w:rPr>
          <w:rFonts w:ascii="宋体" w:hAnsi="宋体" w:cs="宋体"/>
          <w:sz w:val="24"/>
          <w:szCs w:val="24"/>
        </w:rPr>
        <w:t xml:space="preserve">-CA </w:t>
      </w:r>
      <w:r>
        <w:rPr>
          <w:rFonts w:hint="eastAsia" w:ascii="宋体" w:hAnsi="宋体" w:cs="宋体"/>
          <w:sz w:val="24"/>
          <w:szCs w:val="24"/>
        </w:rPr>
        <w:t>驱动和申领流程”。</w:t>
      </w:r>
    </w:p>
    <w:p>
      <w:pPr>
        <w:snapToGrid w:val="0"/>
        <w:spacing w:line="336" w:lineRule="auto"/>
        <w:ind w:firstLine="482" w:firstLineChars="200"/>
        <w:rPr>
          <w:rFonts w:ascii="宋体" w:cs="宋体"/>
          <w:b/>
          <w:bCs/>
          <w:color w:val="C00000"/>
          <w:sz w:val="24"/>
          <w:szCs w:val="24"/>
        </w:rPr>
      </w:pPr>
      <w:r>
        <w:rPr>
          <w:rFonts w:hint="eastAsia" w:ascii="宋体" w:hAnsi="宋体" w:cs="宋体"/>
          <w:b/>
          <w:bCs/>
          <w:color w:val="C00000"/>
          <w:sz w:val="24"/>
          <w:szCs w:val="24"/>
        </w:rPr>
        <w:t>注：供应商在进行上述操作时，如遇技术问题可致电</w:t>
      </w:r>
      <w:r>
        <w:rPr>
          <w:rFonts w:ascii="宋体" w:hAnsi="宋体" w:cs="宋体"/>
          <w:b/>
          <w:bCs/>
          <w:color w:val="C00000"/>
          <w:sz w:val="24"/>
          <w:szCs w:val="24"/>
        </w:rPr>
        <w:t>400-881-7190</w:t>
      </w:r>
      <w:r>
        <w:rPr>
          <w:rFonts w:hint="eastAsia" w:ascii="宋体" w:hAnsi="宋体" w:cs="宋体"/>
          <w:b/>
          <w:bCs/>
          <w:color w:val="C00000"/>
          <w:sz w:val="24"/>
          <w:szCs w:val="24"/>
        </w:rPr>
        <w:t>进行咨询。</w:t>
      </w:r>
    </w:p>
    <w:p>
      <w:pPr>
        <w:snapToGrid w:val="0"/>
        <w:spacing w:line="336" w:lineRule="auto"/>
        <w:ind w:right="-313" w:rightChars="-149" w:firstLine="482" w:firstLineChars="200"/>
        <w:rPr>
          <w:rFonts w:ascii="宋体" w:cs="宋体"/>
          <w:b/>
          <w:bCs/>
          <w:sz w:val="24"/>
          <w:szCs w:val="24"/>
        </w:rPr>
      </w:pPr>
      <w:r>
        <w:rPr>
          <w:rFonts w:hint="eastAsia" w:ascii="宋体" w:hAnsi="宋体" w:cs="宋体"/>
          <w:b/>
          <w:bCs/>
          <w:sz w:val="24"/>
          <w:szCs w:val="24"/>
        </w:rPr>
        <w:t>十一、其他补充事宜：</w:t>
      </w:r>
      <w:r>
        <w:rPr>
          <w:rFonts w:ascii="宋体" w:hAnsi="宋体" w:cs="宋体"/>
          <w:b/>
          <w:bCs/>
          <w:sz w:val="24"/>
          <w:szCs w:val="24"/>
        </w:rPr>
        <w:t xml:space="preserve"> </w:t>
      </w:r>
    </w:p>
    <w:p>
      <w:pPr>
        <w:snapToGrid w:val="0"/>
        <w:spacing w:line="336" w:lineRule="auto"/>
        <w:ind w:right="-313" w:rightChars="-149" w:firstLine="480" w:firstLineChars="200"/>
        <w:rPr>
          <w:rFonts w:ascii="宋体"/>
          <w:sz w:val="24"/>
          <w:szCs w:val="24"/>
        </w:rPr>
      </w:pPr>
      <w:r>
        <w:rPr>
          <w:rFonts w:ascii="宋体" w:hAnsi="宋体" w:cs="宋体"/>
          <w:sz w:val="24"/>
          <w:szCs w:val="24"/>
        </w:rPr>
        <w:t>1</w:t>
      </w:r>
      <w:r>
        <w:rPr>
          <w:rFonts w:hint="eastAsia" w:ascii="宋体" w:hAnsi="宋体" w:cs="宋体"/>
          <w:sz w:val="24"/>
          <w:szCs w:val="24"/>
        </w:rPr>
        <w:t>、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napToGrid w:val="0"/>
        <w:spacing w:line="336" w:lineRule="auto"/>
        <w:ind w:right="-313" w:rightChars="-149" w:firstLine="482" w:firstLineChars="200"/>
        <w:rPr>
          <w:rFonts w:ascii="宋体" w:cs="宋体"/>
          <w:sz w:val="24"/>
          <w:szCs w:val="24"/>
        </w:rPr>
      </w:pPr>
      <w:r>
        <w:rPr>
          <w:rFonts w:ascii="宋体" w:hAnsi="宋体" w:cs="宋体"/>
          <w:b/>
          <w:bCs/>
          <w:sz w:val="24"/>
          <w:szCs w:val="24"/>
        </w:rPr>
        <w:t>2</w:t>
      </w:r>
      <w:r>
        <w:rPr>
          <w:rFonts w:hint="eastAsia" w:ascii="宋体" w:hAnsi="宋体" w:cs="宋体"/>
          <w:b/>
          <w:bCs/>
          <w:sz w:val="24"/>
          <w:szCs w:val="24"/>
        </w:rPr>
        <w:t>、公告发布媒体：</w:t>
      </w:r>
      <w:r>
        <w:rPr>
          <w:rFonts w:hint="eastAsia" w:ascii="宋体" w:hAnsi="宋体" w:cs="宋体"/>
          <w:sz w:val="24"/>
          <w:szCs w:val="24"/>
        </w:rPr>
        <w:t>浙江省政府采购网（</w:t>
      </w:r>
      <w:r>
        <w:rPr>
          <w:rFonts w:ascii="宋体" w:hAnsi="宋体" w:cs="宋体"/>
          <w:sz w:val="24"/>
          <w:szCs w:val="24"/>
        </w:rPr>
        <w:t xml:space="preserve">http:// </w:t>
      </w:r>
      <w:r>
        <w:fldChar w:fldCharType="begin"/>
      </w:r>
      <w:r>
        <w:instrText xml:space="preserve"> HYPERLINK "http://www.zjzfcg.gov.cn）和温岭市公共资源交易中心网（http:/new.wl.gov.cn/col/col1402172/index.html）。" </w:instrText>
      </w:r>
      <w:r>
        <w:fldChar w:fldCharType="separate"/>
      </w:r>
      <w:r>
        <w:rPr>
          <w:rStyle w:val="32"/>
          <w:rFonts w:ascii="宋体" w:hAnsi="宋体" w:cs="宋体"/>
          <w:color w:val="auto"/>
          <w:sz w:val="24"/>
          <w:szCs w:val="24"/>
        </w:rPr>
        <w:t>www.zjzfcg.gov.cn</w:t>
      </w:r>
      <w:r>
        <w:rPr>
          <w:rStyle w:val="32"/>
          <w:rFonts w:hint="eastAsia" w:ascii="宋体" w:hAnsi="宋体" w:cs="宋体"/>
          <w:color w:val="auto"/>
          <w:sz w:val="24"/>
          <w:szCs w:val="24"/>
        </w:rPr>
        <w:t>）和温岭市公共资源交易中心网（</w:t>
      </w:r>
      <w:r>
        <w:rPr>
          <w:rStyle w:val="32"/>
          <w:rFonts w:ascii="宋体" w:hAnsi="宋体" w:cs="宋体"/>
          <w:color w:val="auto"/>
          <w:sz w:val="24"/>
          <w:szCs w:val="24"/>
        </w:rPr>
        <w:t>http://new.wl.gov.cn/col/col1402172/index.html</w:t>
      </w:r>
      <w:r>
        <w:rPr>
          <w:rStyle w:val="32"/>
          <w:rFonts w:hint="eastAsia" w:ascii="宋体" w:hAnsi="宋体" w:cs="宋体"/>
          <w:color w:val="auto"/>
          <w:sz w:val="24"/>
          <w:szCs w:val="24"/>
        </w:rPr>
        <w:t>）。</w:t>
      </w:r>
      <w:r>
        <w:rPr>
          <w:rStyle w:val="32"/>
          <w:rFonts w:hint="eastAsia" w:ascii="宋体" w:hAnsi="宋体" w:cs="宋体"/>
          <w:color w:val="auto"/>
          <w:sz w:val="24"/>
          <w:szCs w:val="24"/>
        </w:rPr>
        <w:fldChar w:fldCharType="end"/>
      </w:r>
    </w:p>
    <w:p>
      <w:pPr>
        <w:spacing w:line="360" w:lineRule="exact"/>
        <w:ind w:firstLine="482" w:firstLineChars="200"/>
        <w:rPr>
          <w:b/>
          <w:bCs/>
          <w:sz w:val="24"/>
          <w:szCs w:val="24"/>
        </w:rPr>
      </w:pPr>
      <w:r>
        <w:rPr>
          <w:rFonts w:hint="eastAsia"/>
          <w:b/>
          <w:bCs/>
          <w:sz w:val="24"/>
          <w:szCs w:val="24"/>
          <w:lang w:eastAsia="zh-CN"/>
        </w:rPr>
        <w:t>十二</w:t>
      </w:r>
      <w:r>
        <w:rPr>
          <w:b/>
          <w:bCs/>
          <w:sz w:val="24"/>
          <w:szCs w:val="24"/>
        </w:rPr>
        <w:t>、</w:t>
      </w:r>
      <w:r>
        <w:rPr>
          <w:rFonts w:hint="eastAsia"/>
          <w:b/>
          <w:bCs/>
          <w:sz w:val="24"/>
          <w:szCs w:val="24"/>
        </w:rPr>
        <w:t>对本次招标提出询问</w:t>
      </w:r>
      <w:r>
        <w:rPr>
          <w:rFonts w:hint="eastAsia"/>
          <w:b/>
          <w:bCs/>
          <w:sz w:val="24"/>
          <w:szCs w:val="24"/>
          <w:lang w:eastAsia="zh-CN"/>
        </w:rPr>
        <w:t>、</w:t>
      </w:r>
      <w:r>
        <w:rPr>
          <w:rFonts w:hint="eastAsia" w:ascii="宋体" w:hAnsi="宋体" w:cs="宋体"/>
          <w:b/>
          <w:bCs/>
          <w:sz w:val="24"/>
          <w:szCs w:val="24"/>
        </w:rPr>
        <w:t>质疑、投诉</w:t>
      </w:r>
      <w:r>
        <w:rPr>
          <w:rFonts w:hint="eastAsia"/>
          <w:b/>
          <w:bCs/>
          <w:sz w:val="24"/>
          <w:szCs w:val="24"/>
        </w:rPr>
        <w:t>，请按以下方式联系。</w:t>
      </w:r>
    </w:p>
    <w:p>
      <w:pPr>
        <w:numPr>
          <w:ilvl w:val="0"/>
          <w:numId w:val="0"/>
        </w:numPr>
        <w:spacing w:line="360" w:lineRule="exact"/>
        <w:ind w:firstLine="482" w:firstLineChars="200"/>
        <w:rPr>
          <w:b/>
          <w:bCs/>
          <w:kern w:val="0"/>
          <w:sz w:val="24"/>
          <w:szCs w:val="24"/>
        </w:rPr>
      </w:pPr>
      <w:r>
        <w:rPr>
          <w:b/>
          <w:bCs/>
          <w:kern w:val="0"/>
          <w:sz w:val="24"/>
          <w:szCs w:val="24"/>
        </w:rPr>
        <w:t>1、采购人</w:t>
      </w:r>
    </w:p>
    <w:p>
      <w:pPr>
        <w:numPr>
          <w:ilvl w:val="0"/>
          <w:numId w:val="0"/>
        </w:numPr>
        <w:spacing w:line="360" w:lineRule="exact"/>
        <w:ind w:firstLine="482" w:firstLineChars="200"/>
        <w:rPr>
          <w:b/>
          <w:bCs/>
          <w:kern w:val="0"/>
          <w:sz w:val="24"/>
          <w:szCs w:val="24"/>
        </w:rPr>
      </w:pPr>
      <w:r>
        <w:rPr>
          <w:b/>
          <w:bCs/>
          <w:kern w:val="0"/>
          <w:sz w:val="24"/>
          <w:szCs w:val="24"/>
        </w:rPr>
        <w:t>名称：</w:t>
      </w:r>
      <w:r>
        <w:rPr>
          <w:rFonts w:hint="eastAsia"/>
          <w:b/>
          <w:bCs/>
          <w:kern w:val="0"/>
          <w:sz w:val="24"/>
          <w:szCs w:val="24"/>
        </w:rPr>
        <w:t>温岭市</w:t>
      </w:r>
      <w:r>
        <w:rPr>
          <w:rFonts w:hint="eastAsia"/>
          <w:b/>
          <w:bCs/>
          <w:kern w:val="0"/>
          <w:sz w:val="24"/>
          <w:szCs w:val="24"/>
          <w:lang w:eastAsia="zh-CN"/>
        </w:rPr>
        <w:t>泽国镇</w:t>
      </w:r>
      <w:r>
        <w:rPr>
          <w:rFonts w:hint="eastAsia"/>
          <w:b/>
          <w:bCs/>
          <w:kern w:val="0"/>
          <w:sz w:val="24"/>
          <w:szCs w:val="24"/>
        </w:rPr>
        <w:t>人民政府</w:t>
      </w:r>
      <w:r>
        <w:rPr>
          <w:b/>
          <w:bCs/>
          <w:kern w:val="0"/>
          <w:sz w:val="24"/>
          <w:szCs w:val="24"/>
        </w:rPr>
        <w:t> </w:t>
      </w:r>
    </w:p>
    <w:p>
      <w:pPr>
        <w:spacing w:line="360" w:lineRule="exact"/>
        <w:ind w:firstLine="480" w:firstLineChars="200"/>
        <w:rPr>
          <w:color w:val="FF0000"/>
          <w:kern w:val="0"/>
          <w:sz w:val="24"/>
          <w:szCs w:val="24"/>
        </w:rPr>
      </w:pPr>
      <w:r>
        <w:rPr>
          <w:rFonts w:hint="eastAsia"/>
          <w:color w:val="FF0000"/>
          <w:kern w:val="0"/>
          <w:sz w:val="24"/>
          <w:szCs w:val="24"/>
        </w:rPr>
        <w:t>项目联系人（询问）</w:t>
      </w:r>
      <w:r>
        <w:rPr>
          <w:color w:val="FF0000"/>
          <w:kern w:val="0"/>
          <w:sz w:val="24"/>
          <w:szCs w:val="24"/>
        </w:rPr>
        <w:t>：</w:t>
      </w:r>
      <w:r>
        <w:rPr>
          <w:rFonts w:hint="eastAsia"/>
          <w:color w:val="FF0000"/>
          <w:sz w:val="24"/>
          <w:szCs w:val="24"/>
          <w:lang w:eastAsia="zh-CN"/>
        </w:rPr>
        <w:t>卢</w:t>
      </w:r>
      <w:r>
        <w:rPr>
          <w:rFonts w:hint="eastAsia"/>
          <w:color w:val="FF0000"/>
          <w:sz w:val="24"/>
          <w:szCs w:val="24"/>
        </w:rPr>
        <w:t>先生</w:t>
      </w:r>
    </w:p>
    <w:p>
      <w:pPr>
        <w:spacing w:line="360" w:lineRule="exact"/>
        <w:ind w:firstLine="480" w:firstLineChars="200"/>
        <w:rPr>
          <w:color w:val="FF0000"/>
          <w:kern w:val="0"/>
          <w:sz w:val="24"/>
          <w:szCs w:val="24"/>
        </w:rPr>
      </w:pPr>
      <w:r>
        <w:rPr>
          <w:rFonts w:hint="eastAsia"/>
          <w:color w:val="FF0000"/>
          <w:kern w:val="0"/>
          <w:sz w:val="24"/>
          <w:szCs w:val="24"/>
        </w:rPr>
        <w:t>项目联系方式（询问）</w:t>
      </w:r>
      <w:r>
        <w:rPr>
          <w:color w:val="FF0000"/>
          <w:kern w:val="0"/>
          <w:sz w:val="24"/>
          <w:szCs w:val="24"/>
        </w:rPr>
        <w:t>：</w:t>
      </w:r>
      <w:r>
        <w:rPr>
          <w:rFonts w:hint="eastAsia"/>
          <w:color w:val="FF0000"/>
          <w:kern w:val="0"/>
          <w:sz w:val="24"/>
          <w:szCs w:val="24"/>
        </w:rPr>
        <w:t>0576-89972547</w:t>
      </w:r>
    </w:p>
    <w:p>
      <w:pPr>
        <w:spacing w:line="360" w:lineRule="exact"/>
        <w:ind w:firstLine="480" w:firstLineChars="200"/>
        <w:rPr>
          <w:rFonts w:hint="eastAsia"/>
          <w:color w:val="FF0000"/>
          <w:kern w:val="0"/>
          <w:sz w:val="24"/>
          <w:szCs w:val="24"/>
          <w:lang w:eastAsia="zh-CN"/>
        </w:rPr>
      </w:pPr>
      <w:r>
        <w:rPr>
          <w:rFonts w:hint="eastAsia"/>
          <w:color w:val="FF0000"/>
          <w:kern w:val="0"/>
          <w:sz w:val="24"/>
          <w:szCs w:val="24"/>
          <w:lang w:eastAsia="zh-CN"/>
        </w:rPr>
        <w:t>质疑联系人：许先生</w:t>
      </w:r>
    </w:p>
    <w:p>
      <w:pPr>
        <w:spacing w:line="360" w:lineRule="exact"/>
        <w:ind w:firstLine="480" w:firstLineChars="200"/>
        <w:rPr>
          <w:rFonts w:hint="default"/>
          <w:color w:val="FF0000"/>
          <w:kern w:val="0"/>
          <w:sz w:val="24"/>
          <w:szCs w:val="24"/>
          <w:lang w:val="en-US" w:eastAsia="zh-CN"/>
        </w:rPr>
      </w:pPr>
      <w:r>
        <w:rPr>
          <w:rFonts w:hint="eastAsia"/>
          <w:color w:val="FF0000"/>
          <w:kern w:val="0"/>
          <w:sz w:val="24"/>
          <w:szCs w:val="24"/>
          <w:lang w:eastAsia="zh-CN"/>
        </w:rPr>
        <w:t>质疑联系方式：</w:t>
      </w:r>
      <w:r>
        <w:rPr>
          <w:rFonts w:hint="eastAsia"/>
          <w:color w:val="FF0000"/>
          <w:kern w:val="0"/>
          <w:sz w:val="24"/>
          <w:szCs w:val="24"/>
        </w:rPr>
        <w:t>0576-89972529</w:t>
      </w:r>
    </w:p>
    <w:p>
      <w:pPr>
        <w:spacing w:line="360" w:lineRule="exact"/>
        <w:ind w:firstLine="480" w:firstLineChars="200"/>
        <w:rPr>
          <w:rFonts w:hint="eastAsia"/>
          <w:color w:val="FF0000"/>
          <w:kern w:val="0"/>
          <w:sz w:val="24"/>
          <w:szCs w:val="24"/>
        </w:rPr>
      </w:pPr>
      <w:r>
        <w:rPr>
          <w:rFonts w:hint="eastAsia"/>
          <w:color w:val="FF0000"/>
          <w:kern w:val="0"/>
          <w:sz w:val="24"/>
          <w:szCs w:val="24"/>
        </w:rPr>
        <w:t>地址：温岭市泽国镇东河路90号</w:t>
      </w:r>
    </w:p>
    <w:p>
      <w:pPr>
        <w:spacing w:line="360" w:lineRule="exact"/>
        <w:ind w:firstLine="482" w:firstLineChars="200"/>
        <w:rPr>
          <w:b/>
          <w:bCs/>
          <w:kern w:val="0"/>
          <w:sz w:val="24"/>
          <w:szCs w:val="24"/>
        </w:rPr>
      </w:pPr>
      <w:r>
        <w:rPr>
          <w:rFonts w:hint="eastAsia"/>
          <w:b/>
          <w:bCs/>
          <w:kern w:val="0"/>
          <w:sz w:val="24"/>
          <w:szCs w:val="24"/>
          <w:lang w:val="en-US" w:eastAsia="zh-CN"/>
        </w:rPr>
        <w:t>2、</w:t>
      </w:r>
      <w:r>
        <w:rPr>
          <w:b/>
          <w:bCs/>
          <w:kern w:val="0"/>
          <w:sz w:val="24"/>
          <w:szCs w:val="24"/>
        </w:rPr>
        <w:t>采购代理机构</w:t>
      </w:r>
    </w:p>
    <w:p>
      <w:pPr>
        <w:spacing w:line="360" w:lineRule="exact"/>
        <w:ind w:firstLine="482" w:firstLineChars="200"/>
        <w:rPr>
          <w:b/>
          <w:bCs/>
          <w:kern w:val="0"/>
          <w:sz w:val="24"/>
          <w:szCs w:val="24"/>
        </w:rPr>
      </w:pPr>
      <w:r>
        <w:rPr>
          <w:b/>
          <w:bCs/>
          <w:kern w:val="0"/>
          <w:sz w:val="24"/>
          <w:szCs w:val="24"/>
        </w:rPr>
        <w:t>名称：杭州顺琳工程咨询有限公司 </w:t>
      </w:r>
    </w:p>
    <w:p>
      <w:pPr>
        <w:spacing w:line="360" w:lineRule="exact"/>
        <w:ind w:firstLine="480" w:firstLineChars="200"/>
        <w:rPr>
          <w:rFonts w:hint="eastAsia" w:eastAsia="宋体"/>
          <w:color w:val="FF0000"/>
          <w:kern w:val="0"/>
          <w:sz w:val="24"/>
          <w:szCs w:val="24"/>
          <w:lang w:eastAsia="zh-CN"/>
        </w:rPr>
      </w:pPr>
      <w:r>
        <w:rPr>
          <w:rFonts w:hint="eastAsia"/>
          <w:color w:val="FF0000"/>
          <w:kern w:val="0"/>
          <w:sz w:val="24"/>
          <w:szCs w:val="24"/>
        </w:rPr>
        <w:t>项目联系人（询问）</w:t>
      </w:r>
      <w:r>
        <w:rPr>
          <w:color w:val="FF0000"/>
          <w:kern w:val="0"/>
          <w:sz w:val="24"/>
          <w:szCs w:val="24"/>
        </w:rPr>
        <w:t>：潘琳</w:t>
      </w:r>
    </w:p>
    <w:p>
      <w:pPr>
        <w:spacing w:line="360" w:lineRule="exact"/>
        <w:ind w:firstLine="480" w:firstLineChars="200"/>
        <w:rPr>
          <w:rFonts w:hint="eastAsia"/>
          <w:color w:val="FF0000"/>
          <w:kern w:val="0"/>
          <w:sz w:val="24"/>
          <w:szCs w:val="24"/>
          <w:lang w:val="en-US" w:eastAsia="zh-CN"/>
        </w:rPr>
      </w:pPr>
      <w:r>
        <w:rPr>
          <w:rFonts w:hint="eastAsia"/>
          <w:color w:val="FF0000"/>
          <w:kern w:val="0"/>
          <w:sz w:val="24"/>
          <w:szCs w:val="24"/>
        </w:rPr>
        <w:t>项目联系方式（询问）</w:t>
      </w:r>
      <w:r>
        <w:rPr>
          <w:color w:val="FF0000"/>
          <w:kern w:val="0"/>
          <w:sz w:val="24"/>
          <w:szCs w:val="24"/>
        </w:rPr>
        <w:t>：0576-81601918、</w:t>
      </w:r>
      <w:r>
        <w:rPr>
          <w:rFonts w:hint="eastAsia"/>
          <w:color w:val="FF0000"/>
          <w:kern w:val="0"/>
          <w:sz w:val="24"/>
          <w:szCs w:val="24"/>
          <w:lang w:val="en-US" w:eastAsia="zh-CN"/>
        </w:rPr>
        <w:t>18958673188</w:t>
      </w:r>
    </w:p>
    <w:p>
      <w:pPr>
        <w:spacing w:line="360" w:lineRule="exact"/>
        <w:ind w:firstLine="480" w:firstLineChars="200"/>
        <w:rPr>
          <w:rFonts w:hint="eastAsia"/>
          <w:color w:val="FF0000"/>
          <w:kern w:val="0"/>
          <w:sz w:val="24"/>
          <w:szCs w:val="24"/>
          <w:lang w:eastAsia="zh-CN"/>
        </w:rPr>
      </w:pPr>
      <w:r>
        <w:rPr>
          <w:rFonts w:hint="eastAsia"/>
          <w:color w:val="FF0000"/>
          <w:kern w:val="0"/>
          <w:sz w:val="24"/>
          <w:szCs w:val="24"/>
          <w:lang w:eastAsia="zh-CN"/>
        </w:rPr>
        <w:t>质疑联系人：狄玲西</w:t>
      </w:r>
    </w:p>
    <w:p>
      <w:pPr>
        <w:spacing w:line="360" w:lineRule="exact"/>
        <w:ind w:firstLine="480" w:firstLineChars="200"/>
        <w:rPr>
          <w:rFonts w:hint="default"/>
          <w:color w:val="FF0000"/>
          <w:kern w:val="0"/>
          <w:sz w:val="24"/>
          <w:szCs w:val="24"/>
          <w:lang w:val="en-US" w:eastAsia="zh-CN"/>
        </w:rPr>
      </w:pPr>
      <w:r>
        <w:rPr>
          <w:rFonts w:hint="eastAsia"/>
          <w:color w:val="FF0000"/>
          <w:kern w:val="0"/>
          <w:sz w:val="24"/>
          <w:szCs w:val="24"/>
          <w:lang w:eastAsia="zh-CN"/>
        </w:rPr>
        <w:t>质疑联系方式：</w:t>
      </w:r>
      <w:r>
        <w:rPr>
          <w:color w:val="FF0000"/>
          <w:kern w:val="0"/>
          <w:sz w:val="24"/>
          <w:szCs w:val="24"/>
        </w:rPr>
        <w:t>0576-81601918</w:t>
      </w:r>
    </w:p>
    <w:p>
      <w:pPr>
        <w:spacing w:line="360" w:lineRule="exact"/>
        <w:ind w:firstLine="480" w:firstLineChars="200"/>
        <w:rPr>
          <w:color w:val="FF0000"/>
          <w:kern w:val="0"/>
          <w:sz w:val="24"/>
          <w:szCs w:val="24"/>
        </w:rPr>
      </w:pPr>
      <w:r>
        <w:rPr>
          <w:color w:val="FF0000"/>
          <w:kern w:val="0"/>
          <w:sz w:val="24"/>
          <w:szCs w:val="24"/>
        </w:rPr>
        <w:t>地址：</w:t>
      </w:r>
      <w:r>
        <w:rPr>
          <w:rFonts w:hint="eastAsia"/>
          <w:color w:val="FF0000"/>
          <w:kern w:val="0"/>
          <w:sz w:val="24"/>
          <w:szCs w:val="24"/>
        </w:rPr>
        <w:t>浙江省温岭市城东街道阳光社区汇头王103幢3号</w:t>
      </w:r>
    </w:p>
    <w:p>
      <w:pPr>
        <w:numPr>
          <w:ilvl w:val="0"/>
          <w:numId w:val="0"/>
        </w:numPr>
        <w:spacing w:line="360" w:lineRule="exact"/>
        <w:ind w:firstLine="482" w:firstLineChars="200"/>
        <w:rPr>
          <w:b/>
          <w:bCs/>
          <w:kern w:val="0"/>
          <w:sz w:val="24"/>
          <w:szCs w:val="24"/>
        </w:rPr>
      </w:pPr>
      <w:r>
        <w:rPr>
          <w:rFonts w:hint="eastAsia"/>
          <w:b/>
          <w:bCs/>
          <w:kern w:val="0"/>
          <w:sz w:val="24"/>
          <w:szCs w:val="24"/>
          <w:lang w:val="en-US" w:eastAsia="zh-CN"/>
        </w:rPr>
        <w:t>3、</w:t>
      </w:r>
      <w:r>
        <w:rPr>
          <w:b/>
          <w:bCs/>
          <w:kern w:val="0"/>
          <w:sz w:val="24"/>
          <w:szCs w:val="24"/>
        </w:rPr>
        <w:t>同级政府采购监督管理部门</w:t>
      </w:r>
    </w:p>
    <w:p>
      <w:pPr>
        <w:numPr>
          <w:ilvl w:val="0"/>
          <w:numId w:val="0"/>
        </w:numPr>
        <w:spacing w:line="360" w:lineRule="exact"/>
        <w:ind w:leftChars="200"/>
        <w:rPr>
          <w:b/>
          <w:bCs/>
          <w:kern w:val="0"/>
          <w:sz w:val="24"/>
          <w:szCs w:val="24"/>
        </w:rPr>
      </w:pPr>
      <w:r>
        <w:rPr>
          <w:b/>
          <w:bCs/>
          <w:kern w:val="0"/>
          <w:sz w:val="24"/>
          <w:szCs w:val="24"/>
        </w:rPr>
        <w:t>名称：温岭市财政局 </w:t>
      </w:r>
    </w:p>
    <w:p>
      <w:pPr>
        <w:spacing w:line="360" w:lineRule="exact"/>
        <w:ind w:firstLine="480" w:firstLineChars="200"/>
        <w:rPr>
          <w:kern w:val="0"/>
          <w:sz w:val="24"/>
          <w:szCs w:val="24"/>
        </w:rPr>
      </w:pPr>
      <w:r>
        <w:rPr>
          <w:kern w:val="0"/>
          <w:sz w:val="24"/>
          <w:szCs w:val="24"/>
        </w:rPr>
        <w:t>联系人：温岭市财政局政府采购监管科 </w:t>
      </w:r>
    </w:p>
    <w:p>
      <w:pPr>
        <w:spacing w:line="360" w:lineRule="exact"/>
        <w:ind w:firstLine="480" w:firstLineChars="200"/>
        <w:rPr>
          <w:kern w:val="0"/>
          <w:sz w:val="24"/>
          <w:szCs w:val="24"/>
        </w:rPr>
      </w:pPr>
      <w:r>
        <w:rPr>
          <w:kern w:val="0"/>
          <w:sz w:val="24"/>
          <w:szCs w:val="24"/>
        </w:rPr>
        <w:t>监督投诉电话：0576-86086511 </w:t>
      </w:r>
    </w:p>
    <w:p>
      <w:pPr>
        <w:spacing w:line="360" w:lineRule="exact"/>
        <w:ind w:firstLine="480" w:firstLineChars="200"/>
        <w:rPr>
          <w:kern w:val="0"/>
          <w:sz w:val="24"/>
          <w:szCs w:val="24"/>
        </w:rPr>
      </w:pPr>
      <w:r>
        <w:rPr>
          <w:kern w:val="0"/>
          <w:sz w:val="24"/>
          <w:szCs w:val="24"/>
        </w:rPr>
        <w:t>传真：0576-86086511 </w:t>
      </w:r>
    </w:p>
    <w:p>
      <w:pPr>
        <w:spacing w:line="360" w:lineRule="exact"/>
        <w:ind w:firstLine="480" w:firstLineChars="200"/>
        <w:rPr>
          <w:kern w:val="0"/>
          <w:sz w:val="24"/>
          <w:szCs w:val="24"/>
        </w:rPr>
      </w:pPr>
      <w:r>
        <w:rPr>
          <w:kern w:val="0"/>
          <w:sz w:val="24"/>
          <w:szCs w:val="24"/>
        </w:rPr>
        <w:t>地址：浙江省温岭市太平街道中华路29号</w:t>
      </w:r>
    </w:p>
    <w:p>
      <w:pPr>
        <w:spacing w:line="360" w:lineRule="auto"/>
        <w:jc w:val="center"/>
        <w:outlineLvl w:val="0"/>
        <w:rPr>
          <w:b/>
          <w:bCs/>
          <w:kern w:val="0"/>
          <w:sz w:val="36"/>
          <w:szCs w:val="36"/>
        </w:rPr>
      </w:pP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若对项目采购电子交易系统操作有疑问，可登录政采云（https://www.zcygov.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cn/），点击右侧咨询小采，获取采小蜜智能服务管家帮助，或拨打政采云服务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热线 400-881-7190 获取热线服务帮助。 </w:t>
      </w:r>
    </w:p>
    <w:p>
      <w:pPr>
        <w:keepNext w:val="0"/>
        <w:keepLines w:val="0"/>
        <w:widowControl/>
        <w:suppressLineNumbers w:val="0"/>
        <w:jc w:val="left"/>
      </w:pPr>
      <w:r>
        <w:rPr>
          <w:rFonts w:hint="eastAsia" w:ascii="宋体" w:hAnsi="宋体" w:eastAsia="宋体" w:cs="宋体"/>
          <w:color w:val="000000"/>
          <w:kern w:val="0"/>
          <w:sz w:val="24"/>
          <w:szCs w:val="24"/>
          <w:lang w:val="en-US" w:eastAsia="zh-CN" w:bidi="ar"/>
        </w:rPr>
        <w:t>CA 问题联系电话（人工）：汇信 CA 400-888-4636；天谷 CA 400-087-8198。</w:t>
      </w:r>
    </w:p>
    <w:p>
      <w:pPr>
        <w:spacing w:line="360" w:lineRule="auto"/>
        <w:jc w:val="center"/>
        <w:outlineLvl w:val="0"/>
        <w:rPr>
          <w:b/>
          <w:bCs/>
          <w:kern w:val="0"/>
          <w:sz w:val="32"/>
          <w:szCs w:val="32"/>
        </w:rPr>
      </w:pPr>
      <w:r>
        <w:rPr>
          <w:b/>
          <w:bCs/>
          <w:kern w:val="0"/>
          <w:sz w:val="36"/>
          <w:szCs w:val="36"/>
        </w:rPr>
        <w:br w:type="page"/>
      </w:r>
      <w:bookmarkStart w:id="1" w:name="_Toc32386"/>
      <w:r>
        <w:rPr>
          <w:b/>
          <w:bCs/>
          <w:kern w:val="0"/>
          <w:sz w:val="32"/>
          <w:szCs w:val="32"/>
        </w:rPr>
        <w:t xml:space="preserve">第二章 </w:t>
      </w:r>
      <w:bookmarkEnd w:id="1"/>
      <w:r>
        <w:rPr>
          <w:rFonts w:hint="eastAsia"/>
          <w:b/>
          <w:bCs/>
          <w:kern w:val="0"/>
          <w:sz w:val="32"/>
          <w:szCs w:val="32"/>
        </w:rPr>
        <w:t>供应商须知</w:t>
      </w:r>
    </w:p>
    <w:p>
      <w:pPr>
        <w:spacing w:line="360" w:lineRule="auto"/>
        <w:jc w:val="center"/>
        <w:rPr>
          <w:b/>
          <w:bCs/>
          <w:sz w:val="28"/>
          <w:szCs w:val="28"/>
        </w:rPr>
      </w:pPr>
      <w:r>
        <w:rPr>
          <w:b/>
          <w:bCs/>
          <w:sz w:val="28"/>
          <w:szCs w:val="28"/>
        </w:rPr>
        <w:t>前附表</w:t>
      </w:r>
    </w:p>
    <w:tbl>
      <w:tblPr>
        <w:tblStyle w:val="26"/>
        <w:tblW w:w="92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6"/>
        <w:gridCol w:w="1950"/>
        <w:gridCol w:w="65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blHeader/>
          <w:jc w:val="center"/>
        </w:trPr>
        <w:tc>
          <w:tcPr>
            <w:tcW w:w="786" w:type="dxa"/>
            <w:tcBorders>
              <w:tl2br w:val="nil"/>
              <w:tr2bl w:val="nil"/>
            </w:tcBorders>
            <w:vAlign w:val="center"/>
          </w:tcPr>
          <w:p>
            <w:pPr>
              <w:spacing w:line="360" w:lineRule="exact"/>
              <w:jc w:val="center"/>
              <w:rPr>
                <w:b/>
                <w:bCs/>
                <w:sz w:val="24"/>
                <w:szCs w:val="24"/>
              </w:rPr>
            </w:pPr>
            <w:r>
              <w:rPr>
                <w:b/>
                <w:bCs/>
                <w:sz w:val="24"/>
                <w:szCs w:val="24"/>
              </w:rPr>
              <w:t>序号</w:t>
            </w:r>
          </w:p>
        </w:tc>
        <w:tc>
          <w:tcPr>
            <w:tcW w:w="1950" w:type="dxa"/>
            <w:tcBorders>
              <w:tl2br w:val="nil"/>
              <w:tr2bl w:val="nil"/>
            </w:tcBorders>
            <w:vAlign w:val="center"/>
          </w:tcPr>
          <w:p>
            <w:pPr>
              <w:spacing w:line="360" w:lineRule="exact"/>
              <w:jc w:val="center"/>
              <w:rPr>
                <w:b/>
                <w:bCs/>
                <w:sz w:val="24"/>
                <w:szCs w:val="24"/>
              </w:rPr>
            </w:pPr>
            <w:r>
              <w:rPr>
                <w:b/>
                <w:bCs/>
                <w:sz w:val="24"/>
                <w:szCs w:val="24"/>
              </w:rPr>
              <w:t>项    目</w:t>
            </w:r>
          </w:p>
        </w:tc>
        <w:tc>
          <w:tcPr>
            <w:tcW w:w="6530" w:type="dxa"/>
            <w:tcBorders>
              <w:tl2br w:val="nil"/>
              <w:tr2bl w:val="nil"/>
            </w:tcBorders>
            <w:vAlign w:val="center"/>
          </w:tcPr>
          <w:p>
            <w:pPr>
              <w:spacing w:line="360" w:lineRule="exact"/>
              <w:jc w:val="center"/>
              <w:rPr>
                <w:b/>
                <w:bCs/>
                <w:sz w:val="24"/>
                <w:szCs w:val="24"/>
              </w:rPr>
            </w:pPr>
            <w:r>
              <w:rPr>
                <w:b/>
                <w:bCs/>
                <w:sz w:val="24"/>
                <w:szCs w:val="24"/>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86" w:type="dxa"/>
            <w:tcBorders>
              <w:tl2br w:val="nil"/>
              <w:tr2bl w:val="nil"/>
            </w:tcBorders>
            <w:vAlign w:val="center"/>
          </w:tcPr>
          <w:p>
            <w:pPr>
              <w:spacing w:line="360" w:lineRule="exact"/>
              <w:jc w:val="center"/>
              <w:rPr>
                <w:b/>
                <w:bCs/>
                <w:sz w:val="24"/>
                <w:szCs w:val="24"/>
              </w:rPr>
            </w:pPr>
            <w:r>
              <w:rPr>
                <w:b/>
                <w:bCs/>
                <w:sz w:val="24"/>
                <w:szCs w:val="24"/>
              </w:rPr>
              <w:t>1</w:t>
            </w:r>
          </w:p>
        </w:tc>
        <w:tc>
          <w:tcPr>
            <w:tcW w:w="1950" w:type="dxa"/>
            <w:tcBorders>
              <w:tl2br w:val="nil"/>
              <w:tr2bl w:val="nil"/>
            </w:tcBorders>
            <w:vAlign w:val="center"/>
          </w:tcPr>
          <w:p>
            <w:pPr>
              <w:spacing w:line="360" w:lineRule="exact"/>
              <w:jc w:val="center"/>
              <w:rPr>
                <w:b/>
                <w:bCs/>
                <w:sz w:val="24"/>
                <w:szCs w:val="24"/>
              </w:rPr>
            </w:pPr>
            <w:r>
              <w:rPr>
                <w:b/>
                <w:bCs/>
                <w:sz w:val="24"/>
                <w:szCs w:val="24"/>
              </w:rPr>
              <w:t>采购项目</w:t>
            </w:r>
          </w:p>
        </w:tc>
        <w:tc>
          <w:tcPr>
            <w:tcW w:w="6530" w:type="dxa"/>
            <w:tcBorders>
              <w:tl2br w:val="nil"/>
              <w:tr2bl w:val="nil"/>
            </w:tcBorders>
            <w:vAlign w:val="center"/>
          </w:tcPr>
          <w:p>
            <w:pPr>
              <w:pStyle w:val="22"/>
              <w:tabs>
                <w:tab w:val="left" w:pos="6930"/>
              </w:tabs>
              <w:spacing w:before="0" w:beforeAutospacing="0" w:after="0" w:afterAutospacing="0" w:line="360" w:lineRule="exact"/>
              <w:ind w:left="1200" w:hanging="1200" w:hangingChars="500"/>
              <w:rPr>
                <w:rFonts w:ascii="Times New Roman" w:hAnsi="Times New Roman" w:cs="Times New Roman"/>
                <w:kern w:val="2"/>
                <w:lang w:val="zh-CN"/>
              </w:rPr>
            </w:pPr>
            <w:r>
              <w:rPr>
                <w:rFonts w:ascii="Times New Roman" w:hAnsi="Times New Roman" w:cs="Times New Roman"/>
                <w:kern w:val="2"/>
                <w:lang w:val="zh-CN"/>
              </w:rPr>
              <w:t>项目名称：</w:t>
            </w:r>
            <w:r>
              <w:rPr>
                <w:rFonts w:hint="eastAsia" w:ascii="Times New Roman" w:hAnsi="Times New Roman" w:cs="Times New Roman"/>
                <w:kern w:val="2"/>
                <w:lang w:val="zh-CN"/>
              </w:rPr>
              <w:t>温岭市泽国镇202</w:t>
            </w:r>
            <w:r>
              <w:rPr>
                <w:rFonts w:hint="eastAsia" w:ascii="Times New Roman" w:hAnsi="Times New Roman" w:cs="Times New Roman"/>
                <w:kern w:val="2"/>
                <w:lang w:val="en-US" w:eastAsia="zh-CN"/>
              </w:rPr>
              <w:t>4</w:t>
            </w:r>
            <w:r>
              <w:rPr>
                <w:rFonts w:hint="eastAsia" w:ascii="Times New Roman" w:hAnsi="Times New Roman" w:cs="Times New Roman"/>
                <w:kern w:val="2"/>
                <w:lang w:val="zh-CN"/>
              </w:rPr>
              <w:t>年度松材线虫病除治采购项目</w:t>
            </w:r>
          </w:p>
          <w:p>
            <w:pPr>
              <w:pStyle w:val="22"/>
              <w:tabs>
                <w:tab w:val="left" w:pos="6930"/>
              </w:tabs>
              <w:spacing w:before="0" w:beforeAutospacing="0" w:after="0" w:afterAutospacing="0" w:line="360" w:lineRule="exact"/>
              <w:rPr>
                <w:rFonts w:hint="eastAsia" w:ascii="Times New Roman" w:hAnsi="Times New Roman" w:eastAsia="宋体" w:cs="Times New Roman"/>
                <w:kern w:val="2"/>
                <w:lang w:val="zh-CN" w:eastAsia="zh-CN"/>
              </w:rPr>
            </w:pPr>
            <w:r>
              <w:rPr>
                <w:rFonts w:ascii="Times New Roman" w:hAnsi="Times New Roman" w:cs="Times New Roman"/>
                <w:color w:val="FF0000"/>
                <w:kern w:val="2"/>
                <w:lang w:val="zh-CN"/>
              </w:rPr>
              <w:t xml:space="preserve">项目编号： </w:t>
            </w:r>
            <w:r>
              <w:rPr>
                <w:rFonts w:hint="eastAsia" w:ascii="Times New Roman" w:hAnsi="Times New Roman" w:cs="Times New Roman"/>
                <w:color w:val="FF0000"/>
                <w:kern w:val="2"/>
                <w:lang w:val="zh-CN"/>
              </w:rPr>
              <w:t>HZSL－WLCG－202</w:t>
            </w:r>
            <w:r>
              <w:rPr>
                <w:rFonts w:hint="eastAsia" w:ascii="Times New Roman" w:hAnsi="Times New Roman" w:cs="Times New Roman"/>
                <w:color w:val="FF0000"/>
                <w:kern w:val="2"/>
                <w:lang w:val="en-US" w:eastAsia="zh-CN"/>
              </w:rPr>
              <w:t>3</w:t>
            </w:r>
            <w:r>
              <w:rPr>
                <w:rFonts w:hint="eastAsia" w:ascii="Times New Roman" w:hAnsi="Times New Roman" w:cs="Times New Roman"/>
                <w:color w:val="FF0000"/>
                <w:kern w:val="2"/>
                <w:lang w:val="zh-CN"/>
              </w:rPr>
              <w:t>－00</w:t>
            </w:r>
            <w:r>
              <w:rPr>
                <w:rFonts w:hint="eastAsia" w:ascii="Times New Roman" w:hAnsi="Times New Roman" w:cs="Times New Roman"/>
                <w:color w:val="FF0000"/>
                <w:kern w:val="2"/>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86" w:type="dxa"/>
            <w:tcBorders>
              <w:tl2br w:val="nil"/>
              <w:tr2bl w:val="nil"/>
            </w:tcBorders>
            <w:vAlign w:val="center"/>
          </w:tcPr>
          <w:p>
            <w:pPr>
              <w:spacing w:line="360" w:lineRule="exact"/>
              <w:jc w:val="center"/>
              <w:rPr>
                <w:rFonts w:hint="eastAsia" w:eastAsia="宋体"/>
                <w:b/>
                <w:bCs/>
                <w:sz w:val="24"/>
                <w:szCs w:val="24"/>
                <w:lang w:eastAsia="zh-CN"/>
              </w:rPr>
            </w:pPr>
            <w:r>
              <w:rPr>
                <w:rFonts w:hint="eastAsia"/>
                <w:b/>
                <w:bCs/>
                <w:sz w:val="24"/>
                <w:szCs w:val="24"/>
                <w:lang w:val="en-US" w:eastAsia="zh-CN"/>
              </w:rPr>
              <w:t>2</w:t>
            </w:r>
          </w:p>
        </w:tc>
        <w:tc>
          <w:tcPr>
            <w:tcW w:w="1950" w:type="dxa"/>
            <w:tcBorders>
              <w:tl2br w:val="nil"/>
              <w:tr2bl w:val="nil"/>
            </w:tcBorders>
            <w:vAlign w:val="center"/>
          </w:tcPr>
          <w:p>
            <w:pPr>
              <w:spacing w:line="360" w:lineRule="exact"/>
              <w:jc w:val="center"/>
              <w:rPr>
                <w:b/>
                <w:bCs/>
                <w:sz w:val="24"/>
                <w:szCs w:val="24"/>
              </w:rPr>
            </w:pPr>
            <w:r>
              <w:rPr>
                <w:b/>
                <w:bCs/>
                <w:sz w:val="24"/>
                <w:szCs w:val="24"/>
              </w:rPr>
              <w:t>采购方式</w:t>
            </w:r>
          </w:p>
        </w:tc>
        <w:tc>
          <w:tcPr>
            <w:tcW w:w="6530" w:type="dxa"/>
            <w:tcBorders>
              <w:tl2br w:val="nil"/>
              <w:tr2bl w:val="nil"/>
            </w:tcBorders>
            <w:vAlign w:val="center"/>
          </w:tcPr>
          <w:p>
            <w:pPr>
              <w:spacing w:line="360" w:lineRule="exact"/>
              <w:rPr>
                <w:rFonts w:hint="eastAsia" w:eastAsia="宋体"/>
                <w:sz w:val="24"/>
                <w:szCs w:val="24"/>
                <w:lang w:eastAsia="zh-CN"/>
              </w:rPr>
            </w:pPr>
            <w:r>
              <w:rPr>
                <w:rFonts w:hint="eastAsia"/>
                <w:sz w:val="24"/>
                <w:szCs w:val="24"/>
                <w:lang w:eastAsia="zh-CN"/>
              </w:rPr>
              <w:t>公开招标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86" w:type="dxa"/>
            <w:tcBorders>
              <w:tl2br w:val="nil"/>
              <w:tr2bl w:val="nil"/>
            </w:tcBorders>
            <w:vAlign w:val="center"/>
          </w:tcPr>
          <w:p>
            <w:pPr>
              <w:spacing w:line="360" w:lineRule="exact"/>
              <w:jc w:val="center"/>
              <w:rPr>
                <w:rFonts w:hint="default"/>
                <w:b/>
                <w:bCs/>
                <w:sz w:val="24"/>
                <w:szCs w:val="24"/>
                <w:lang w:val="en-US" w:eastAsia="zh-CN"/>
              </w:rPr>
            </w:pPr>
            <w:r>
              <w:rPr>
                <w:rFonts w:hint="eastAsia"/>
                <w:b/>
                <w:bCs/>
                <w:sz w:val="24"/>
                <w:szCs w:val="24"/>
                <w:lang w:val="en-US" w:eastAsia="zh-CN"/>
              </w:rPr>
              <w:t>3</w:t>
            </w:r>
          </w:p>
        </w:tc>
        <w:tc>
          <w:tcPr>
            <w:tcW w:w="1950" w:type="dxa"/>
            <w:tcBorders>
              <w:tl2br w:val="nil"/>
              <w:tr2bl w:val="nil"/>
            </w:tcBorders>
            <w:vAlign w:val="center"/>
          </w:tcPr>
          <w:p>
            <w:pPr>
              <w:spacing w:line="360" w:lineRule="exact"/>
              <w:jc w:val="center"/>
              <w:rPr>
                <w:rFonts w:cs="宋体" w:asciiTheme="minorEastAsia" w:hAnsiTheme="minorEastAsia" w:eastAsiaTheme="minorEastAsia"/>
                <w:b/>
                <w:bCs/>
                <w:sz w:val="24"/>
                <w:szCs w:val="24"/>
              </w:rPr>
            </w:pPr>
            <w:r>
              <w:rPr>
                <w:rFonts w:hint="eastAsia" w:cs="宋体" w:asciiTheme="minorEastAsia" w:hAnsiTheme="minorEastAsia" w:eastAsiaTheme="minorEastAsia"/>
                <w:b/>
                <w:bCs/>
                <w:sz w:val="24"/>
                <w:szCs w:val="24"/>
                <w:lang w:eastAsia="zh-CN"/>
              </w:rPr>
              <w:t>投标</w:t>
            </w:r>
            <w:r>
              <w:rPr>
                <w:rFonts w:hint="eastAsia" w:cs="宋体" w:asciiTheme="minorEastAsia" w:hAnsiTheme="minorEastAsia" w:eastAsiaTheme="minorEastAsia"/>
                <w:b/>
                <w:bCs/>
                <w:sz w:val="24"/>
                <w:szCs w:val="24"/>
              </w:rPr>
              <w:t>文件形式、组成</w:t>
            </w:r>
          </w:p>
          <w:p>
            <w:pPr>
              <w:spacing w:line="360" w:lineRule="exact"/>
              <w:jc w:val="center"/>
              <w:rPr>
                <w:rFonts w:hint="eastAsia"/>
                <w:b/>
                <w:bCs/>
                <w:sz w:val="24"/>
                <w:szCs w:val="24"/>
              </w:rPr>
            </w:pPr>
            <w:r>
              <w:rPr>
                <w:rFonts w:hint="eastAsia" w:cs="宋体" w:asciiTheme="minorEastAsia" w:hAnsiTheme="minorEastAsia" w:eastAsiaTheme="minorEastAsia"/>
                <w:b/>
                <w:bCs/>
                <w:sz w:val="24"/>
                <w:szCs w:val="24"/>
              </w:rPr>
              <w:t>及制作</w:t>
            </w:r>
          </w:p>
        </w:tc>
        <w:tc>
          <w:tcPr>
            <w:tcW w:w="6530" w:type="dxa"/>
            <w:tcBorders>
              <w:tl2br w:val="nil"/>
              <w:tr2bl w:val="nil"/>
            </w:tcBorders>
            <w:vAlign w:val="center"/>
          </w:tcPr>
          <w:p>
            <w:pPr>
              <w:spacing w:line="360" w:lineRule="exact"/>
              <w:rPr>
                <w:rFonts w:cs="宋体" w:asciiTheme="minorEastAsia" w:hAnsiTheme="minorEastAsia" w:eastAsiaTheme="minorEastAsia"/>
                <w:sz w:val="24"/>
                <w:szCs w:val="24"/>
                <w:lang w:val="zh-CN"/>
              </w:rPr>
            </w:pPr>
            <w:r>
              <w:rPr>
                <w:rFonts w:hint="eastAsia" w:cs="宋体" w:asciiTheme="minorEastAsia" w:hAnsiTheme="minorEastAsia" w:eastAsiaTheme="minorEastAsia"/>
                <w:sz w:val="24"/>
                <w:szCs w:val="24"/>
                <w:lang w:val="zh-CN"/>
              </w:rPr>
              <w:t>1.投标文件的形式：电子投标文件（包括“电子加密投标文件”和“备份投标文件”，在投标文件编制完成后同时生成）；</w:t>
            </w:r>
          </w:p>
          <w:p>
            <w:pPr>
              <w:spacing w:line="360" w:lineRule="exact"/>
              <w:rPr>
                <w:rFonts w:cs="宋体" w:asciiTheme="minorEastAsia" w:hAnsiTheme="minorEastAsia" w:eastAsiaTheme="minorEastAsia"/>
                <w:sz w:val="24"/>
                <w:szCs w:val="24"/>
                <w:lang w:val="zh-CN"/>
              </w:rPr>
            </w:pPr>
            <w:r>
              <w:rPr>
                <w:rFonts w:hint="eastAsia" w:cs="宋体" w:asciiTheme="minorEastAsia" w:hAnsiTheme="minorEastAsia" w:eastAsiaTheme="minorEastAsia"/>
                <w:sz w:val="24"/>
                <w:szCs w:val="24"/>
                <w:lang w:val="zh-CN"/>
              </w:rPr>
              <w:t>1）“电子加密投标文件”是指通过“政采云电子交易客户端”完成投标文件编制后生成并加密的数据电文形式的投标文件。</w:t>
            </w:r>
          </w:p>
          <w:p>
            <w:pPr>
              <w:spacing w:line="360" w:lineRule="exact"/>
              <w:rPr>
                <w:rFonts w:cs="宋体" w:asciiTheme="minorEastAsia" w:hAnsiTheme="minorEastAsia" w:eastAsiaTheme="minorEastAsia"/>
                <w:sz w:val="24"/>
                <w:szCs w:val="24"/>
                <w:lang w:val="zh-CN"/>
              </w:rPr>
            </w:pPr>
            <w:r>
              <w:rPr>
                <w:rFonts w:hint="eastAsia" w:cs="宋体" w:asciiTheme="minorEastAsia" w:hAnsiTheme="minorEastAsia" w:eastAsiaTheme="minorEastAsia"/>
                <w:sz w:val="24"/>
                <w:szCs w:val="24"/>
                <w:lang w:val="zh-CN"/>
              </w:rPr>
              <w:t>2）“备份投标文件”是指与“电子加密投标文件”同时生成的数据电文形式的电子文件（备份标书），其他方式编制的“备份投标文件”视为无效“备份投标文件”。</w:t>
            </w:r>
          </w:p>
          <w:p>
            <w:pPr>
              <w:spacing w:line="360" w:lineRule="exact"/>
              <w:rPr>
                <w:rFonts w:cs="宋体" w:asciiTheme="minorEastAsia" w:hAnsiTheme="minorEastAsia" w:eastAsiaTheme="minorEastAsia"/>
                <w:sz w:val="24"/>
                <w:szCs w:val="24"/>
                <w:lang w:val="zh-CN"/>
              </w:rPr>
            </w:pPr>
            <w:r>
              <w:rPr>
                <w:rFonts w:hint="eastAsia" w:cs="宋体" w:asciiTheme="minorEastAsia" w:hAnsiTheme="minorEastAsia" w:eastAsiaTheme="minorEastAsia"/>
                <w:sz w:val="24"/>
                <w:szCs w:val="24"/>
                <w:lang w:val="zh-CN"/>
              </w:rPr>
              <w:t>2.投标文件由资格证明文件、商务技术文件、报价文件组成；</w:t>
            </w:r>
          </w:p>
          <w:p>
            <w:pPr>
              <w:spacing w:line="360" w:lineRule="exact"/>
              <w:rPr>
                <w:rFonts w:hint="eastAsia"/>
                <w:sz w:val="24"/>
                <w:szCs w:val="24"/>
              </w:rPr>
            </w:pPr>
            <w:r>
              <w:rPr>
                <w:rFonts w:hint="eastAsia" w:cs="宋体" w:asciiTheme="minorEastAsia" w:hAnsiTheme="minorEastAsia" w:eastAsiaTheme="minorEastAsia"/>
                <w:sz w:val="24"/>
                <w:szCs w:val="24"/>
                <w:lang w:val="zh-CN"/>
              </w:rPr>
              <w:t>3.电子加密投标文件制作：应按政府采购云平台供应商项目采购-电子招投标操作指南（网址：</w:t>
            </w:r>
            <w:r>
              <w:fldChar w:fldCharType="begin"/>
            </w:r>
            <w:r>
              <w:instrText xml:space="preserve"> HYPERLINK "https://help.zcy.gov.cn/web/site_2/2018/12-28/2573.html）及本采购文件要求制作" </w:instrText>
            </w:r>
            <w:r>
              <w:fldChar w:fldCharType="separate"/>
            </w:r>
            <w:r>
              <w:rPr>
                <w:rFonts w:hint="eastAsia" w:cs="宋体" w:asciiTheme="minorEastAsia" w:hAnsiTheme="minorEastAsia" w:eastAsiaTheme="minorEastAsia"/>
                <w:sz w:val="24"/>
                <w:szCs w:val="24"/>
                <w:lang w:val="zh-CN"/>
              </w:rPr>
              <w:t>https://help.zcy.gov.cn/web/site_2/2018/12-28/2573.html）及本采购文件要求制作</w:t>
            </w:r>
            <w:r>
              <w:rPr>
                <w:rFonts w:hint="eastAsia" w:cs="宋体" w:asciiTheme="minorEastAsia" w:hAnsiTheme="minorEastAsia" w:eastAsiaTheme="minorEastAsia"/>
                <w:sz w:val="24"/>
                <w:szCs w:val="24"/>
                <w:lang w:val="zh-CN"/>
              </w:rPr>
              <w:fldChar w:fldCharType="end"/>
            </w:r>
            <w:r>
              <w:rPr>
                <w:rFonts w:hint="eastAsia" w:cs="宋体" w:asciiTheme="minorEastAsia" w:hAnsiTheme="minorEastAsia" w:eastAsiaTheme="minorEastAsia"/>
                <w:sz w:val="24"/>
                <w:szCs w:val="24"/>
                <w:lang w:val="zh-CN"/>
              </w:rPr>
              <w:t>、加密并递交。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86" w:type="dxa"/>
            <w:tcBorders>
              <w:tl2br w:val="nil"/>
              <w:tr2bl w:val="nil"/>
            </w:tcBorders>
            <w:vAlign w:val="center"/>
          </w:tcPr>
          <w:p>
            <w:pPr>
              <w:spacing w:line="360" w:lineRule="exact"/>
              <w:jc w:val="center"/>
              <w:rPr>
                <w:rFonts w:hint="default"/>
                <w:b/>
                <w:bCs/>
                <w:sz w:val="24"/>
                <w:szCs w:val="24"/>
                <w:lang w:val="en-US" w:eastAsia="zh-CN"/>
              </w:rPr>
            </w:pPr>
            <w:r>
              <w:rPr>
                <w:rFonts w:hint="eastAsia"/>
                <w:b/>
                <w:bCs/>
                <w:sz w:val="24"/>
                <w:szCs w:val="24"/>
                <w:lang w:val="en-US" w:eastAsia="zh-CN"/>
              </w:rPr>
              <w:t>4</w:t>
            </w:r>
          </w:p>
        </w:tc>
        <w:tc>
          <w:tcPr>
            <w:tcW w:w="1950" w:type="dxa"/>
            <w:tcBorders>
              <w:tl2br w:val="nil"/>
              <w:tr2bl w:val="nil"/>
            </w:tcBorders>
            <w:vAlign w:val="center"/>
          </w:tcPr>
          <w:p>
            <w:pPr>
              <w:spacing w:line="360" w:lineRule="exact"/>
              <w:jc w:val="center"/>
              <w:rPr>
                <w:rFonts w:hint="eastAsia"/>
                <w:b/>
                <w:bCs/>
                <w:sz w:val="24"/>
                <w:szCs w:val="24"/>
              </w:rPr>
            </w:pPr>
            <w:r>
              <w:rPr>
                <w:rFonts w:hint="eastAsia" w:cs="宋体" w:asciiTheme="minorEastAsia" w:hAnsiTheme="minorEastAsia" w:eastAsiaTheme="minorEastAsia"/>
                <w:b/>
                <w:bCs/>
                <w:sz w:val="24"/>
                <w:szCs w:val="24"/>
                <w:lang w:eastAsia="zh-CN"/>
              </w:rPr>
              <w:t>投标</w:t>
            </w:r>
            <w:r>
              <w:rPr>
                <w:rFonts w:hint="eastAsia" w:cs="宋体" w:asciiTheme="minorEastAsia" w:hAnsiTheme="minorEastAsia" w:eastAsiaTheme="minorEastAsia"/>
                <w:b/>
                <w:bCs/>
                <w:sz w:val="24"/>
                <w:szCs w:val="24"/>
              </w:rPr>
              <w:t>文件递交截止时间（</w:t>
            </w:r>
            <w:r>
              <w:rPr>
                <w:rFonts w:hint="eastAsia" w:cs="宋体" w:asciiTheme="minorEastAsia" w:hAnsiTheme="minorEastAsia" w:eastAsiaTheme="minorEastAsia"/>
                <w:b/>
                <w:bCs/>
                <w:sz w:val="24"/>
                <w:szCs w:val="24"/>
                <w:lang w:eastAsia="zh-CN"/>
              </w:rPr>
              <w:t>开标</w:t>
            </w:r>
            <w:r>
              <w:rPr>
                <w:rFonts w:hint="eastAsia" w:cs="宋体" w:asciiTheme="minorEastAsia" w:hAnsiTheme="minorEastAsia" w:eastAsiaTheme="minorEastAsia"/>
                <w:b/>
                <w:bCs/>
                <w:sz w:val="24"/>
                <w:szCs w:val="24"/>
              </w:rPr>
              <w:t>时间）及地点</w:t>
            </w:r>
          </w:p>
        </w:tc>
        <w:tc>
          <w:tcPr>
            <w:tcW w:w="6530" w:type="dxa"/>
            <w:tcBorders>
              <w:tl2br w:val="nil"/>
              <w:tr2bl w:val="nil"/>
            </w:tcBorders>
            <w:vAlign w:val="center"/>
          </w:tcPr>
          <w:p>
            <w:pPr>
              <w:spacing w:line="360" w:lineRule="exact"/>
              <w:rPr>
                <w:rFonts w:cs="宋体" w:asciiTheme="minorEastAsia" w:hAnsiTheme="minorEastAsia" w:eastAsiaTheme="minorEastAsia"/>
                <w:sz w:val="24"/>
                <w:szCs w:val="24"/>
                <w:lang w:val="zh-CN"/>
              </w:rPr>
            </w:pPr>
            <w:r>
              <w:rPr>
                <w:rFonts w:hint="eastAsia" w:cs="宋体" w:asciiTheme="minorEastAsia" w:hAnsiTheme="minorEastAsia" w:eastAsiaTheme="minorEastAsia"/>
                <w:sz w:val="24"/>
                <w:szCs w:val="24"/>
                <w:lang w:val="zh-CN"/>
              </w:rPr>
              <w:t>1.“电子加密投标文件”递交：投标供应商应于投标文件递交截止时间前将“电子加密投标文件”上传至“政府采购云平台”，逾期未上传的，视为撤回投标文件。</w:t>
            </w:r>
          </w:p>
          <w:p>
            <w:pPr>
              <w:spacing w:line="360" w:lineRule="exact"/>
              <w:rPr>
                <w:rFonts w:cs="宋体" w:asciiTheme="minorEastAsia" w:hAnsiTheme="minorEastAsia" w:eastAsiaTheme="minorEastAsia"/>
                <w:sz w:val="24"/>
                <w:szCs w:val="24"/>
                <w:lang w:val="zh-CN"/>
              </w:rPr>
            </w:pPr>
            <w:r>
              <w:rPr>
                <w:rFonts w:hint="eastAsia" w:cs="宋体" w:asciiTheme="minorEastAsia" w:hAnsiTheme="minorEastAsia" w:eastAsiaTheme="minorEastAsia"/>
                <w:sz w:val="24"/>
                <w:szCs w:val="24"/>
                <w:lang w:val="zh-CN"/>
              </w:rPr>
              <w:fldChar w:fldCharType="begin"/>
            </w:r>
            <w:r>
              <w:rPr>
                <w:rFonts w:hint="eastAsia" w:cs="宋体" w:asciiTheme="minorEastAsia" w:hAnsiTheme="minorEastAsia" w:eastAsiaTheme="minorEastAsia"/>
                <w:sz w:val="24"/>
                <w:szCs w:val="24"/>
                <w:lang w:val="zh-CN"/>
              </w:rPr>
              <w:instrText xml:space="preserve"> HYPERLINK "mailto:2.备份投标文件在开标时间后15分钟内以电子邮件形式递交至采购代理机构邮箱（103874679@qq.com）。" </w:instrText>
            </w:r>
            <w:r>
              <w:rPr>
                <w:rFonts w:hint="eastAsia" w:cs="宋体" w:asciiTheme="minorEastAsia" w:hAnsiTheme="minorEastAsia" w:eastAsiaTheme="minorEastAsia"/>
                <w:sz w:val="24"/>
                <w:szCs w:val="24"/>
                <w:lang w:val="zh-CN"/>
              </w:rPr>
              <w:fldChar w:fldCharType="separate"/>
            </w:r>
            <w:r>
              <w:rPr>
                <w:rFonts w:hint="eastAsia" w:cs="宋体" w:asciiTheme="minorEastAsia" w:hAnsiTheme="minorEastAsia" w:eastAsiaTheme="minorEastAsia"/>
                <w:sz w:val="24"/>
                <w:szCs w:val="24"/>
                <w:lang w:val="zh-CN"/>
              </w:rPr>
              <w:t>2.“备份投标文件”递交：</w:t>
            </w:r>
          </w:p>
          <w:p>
            <w:pPr>
              <w:spacing w:line="360" w:lineRule="exact"/>
              <w:rPr>
                <w:rFonts w:cs="宋体" w:asciiTheme="minorEastAsia" w:hAnsiTheme="minorEastAsia" w:eastAsiaTheme="minorEastAsia"/>
                <w:sz w:val="24"/>
                <w:szCs w:val="24"/>
                <w:lang w:val="zh-CN"/>
              </w:rPr>
            </w:pPr>
            <w:r>
              <w:rPr>
                <w:rFonts w:hint="eastAsia" w:cs="宋体" w:asciiTheme="minorEastAsia" w:hAnsiTheme="minorEastAsia" w:eastAsiaTheme="minorEastAsia"/>
                <w:sz w:val="24"/>
                <w:szCs w:val="24"/>
              </w:rPr>
              <w:t>1）</w:t>
            </w:r>
            <w:r>
              <w:rPr>
                <w:rFonts w:hint="eastAsia" w:cs="宋体" w:asciiTheme="minorEastAsia" w:hAnsiTheme="minorEastAsia" w:eastAsiaTheme="minorEastAsia"/>
                <w:sz w:val="24"/>
                <w:szCs w:val="24"/>
                <w:lang w:val="zh-CN"/>
              </w:rPr>
              <w:t>投标供应商在“政府采购云平台”完成“电子加密投标文件”的上传递交后，还可以（以电子邮件的形式）在开标截止时间前发送加密压缩文件的“备份投标文件”（一份）；</w:t>
            </w:r>
          </w:p>
          <w:p>
            <w:pPr>
              <w:spacing w:line="360" w:lineRule="exact"/>
              <w:rPr>
                <w:rFonts w:cs="宋体" w:asciiTheme="minorEastAsia" w:hAnsiTheme="minorEastAsia" w:eastAsiaTheme="minorEastAsia"/>
                <w:sz w:val="24"/>
                <w:szCs w:val="24"/>
                <w:lang w:val="zh-CN"/>
              </w:rPr>
            </w:pPr>
            <w:r>
              <w:rPr>
                <w:rFonts w:hint="eastAsia" w:cs="宋体" w:asciiTheme="minorEastAsia" w:hAnsiTheme="minorEastAsia" w:eastAsiaTheme="minorEastAsia"/>
                <w:sz w:val="24"/>
                <w:szCs w:val="24"/>
              </w:rPr>
              <w:t>2）</w:t>
            </w:r>
            <w:r>
              <w:rPr>
                <w:rFonts w:hint="eastAsia" w:cs="宋体" w:asciiTheme="minorEastAsia" w:hAnsiTheme="minorEastAsia" w:eastAsiaTheme="minorEastAsia"/>
                <w:sz w:val="24"/>
                <w:szCs w:val="24"/>
                <w:lang w:val="zh-CN"/>
              </w:rPr>
              <w:t>“备份投标文件”以压缩文件形式加密发送至采购代理机构邮箱，压缩文件命名为：投标项目编号和投标单位简称。接到在线解密通知后</w:t>
            </w:r>
            <w:r>
              <w:rPr>
                <w:rFonts w:hint="eastAsia" w:cs="宋体" w:asciiTheme="minorEastAsia" w:hAnsiTheme="minorEastAsia" w:eastAsiaTheme="minorEastAsia"/>
                <w:sz w:val="24"/>
                <w:szCs w:val="24"/>
              </w:rPr>
              <w:t>30分钟</w:t>
            </w:r>
            <w:r>
              <w:rPr>
                <w:rFonts w:hint="eastAsia" w:cs="宋体" w:asciiTheme="minorEastAsia" w:hAnsiTheme="minorEastAsia" w:eastAsiaTheme="minorEastAsia"/>
                <w:sz w:val="24"/>
                <w:szCs w:val="24"/>
                <w:lang w:val="zh-CN"/>
              </w:rPr>
              <w:t>内发送压缩文件密码至采购代理机构邮箱（邮箱号码：</w:t>
            </w:r>
            <w:r>
              <w:rPr>
                <w:rFonts w:hint="eastAsia" w:cs="宋体" w:asciiTheme="minorEastAsia" w:hAnsiTheme="minorEastAsia" w:eastAsiaTheme="minorEastAsia"/>
                <w:sz w:val="24"/>
                <w:szCs w:val="24"/>
                <w:lang w:val="en-US" w:eastAsia="zh-CN"/>
              </w:rPr>
              <w:t>124102661</w:t>
            </w:r>
            <w:r>
              <w:rPr>
                <w:rFonts w:hint="eastAsia" w:cs="宋体" w:asciiTheme="minorEastAsia" w:hAnsiTheme="minorEastAsia" w:eastAsiaTheme="minorEastAsia"/>
                <w:sz w:val="24"/>
                <w:szCs w:val="24"/>
              </w:rPr>
              <w:t>@qq.com</w:t>
            </w:r>
            <w:r>
              <w:rPr>
                <w:rFonts w:hint="eastAsia" w:cs="宋体" w:asciiTheme="minorEastAsia" w:hAnsiTheme="minorEastAsia" w:eastAsiaTheme="minorEastAsia"/>
                <w:sz w:val="24"/>
                <w:szCs w:val="24"/>
                <w:lang w:val="zh-CN"/>
              </w:rPr>
              <w:t>）。</w:t>
            </w:r>
          </w:p>
          <w:p>
            <w:pPr>
              <w:spacing w:line="360" w:lineRule="exact"/>
              <w:rPr>
                <w:rFonts w:cs="宋体" w:asciiTheme="minorEastAsia" w:hAnsiTheme="minorEastAsia" w:eastAsiaTheme="minorEastAsia"/>
                <w:sz w:val="24"/>
                <w:szCs w:val="24"/>
                <w:lang w:val="zh-CN"/>
              </w:rPr>
            </w:pPr>
            <w:r>
              <w:rPr>
                <w:rFonts w:hint="eastAsia" w:cs="宋体" w:asciiTheme="minorEastAsia" w:hAnsiTheme="minorEastAsia" w:eastAsiaTheme="minorEastAsia"/>
                <w:sz w:val="24"/>
                <w:szCs w:val="24"/>
              </w:rPr>
              <w:t>3.</w:t>
            </w:r>
            <w:r>
              <w:rPr>
                <w:rFonts w:hint="eastAsia" w:cs="宋体" w:asciiTheme="minorEastAsia" w:hAnsiTheme="minorEastAsia" w:eastAsiaTheme="minorEastAsia"/>
                <w:sz w:val="24"/>
                <w:szCs w:val="24"/>
                <w:lang w:val="zh-CN"/>
              </w:rPr>
              <w:t>通过“政府采购云平台”成功上传递交的“电子加密投标文件”无法按时解密，投标供应商如按规定递交了“备份投标文件”的，以“备份投标文件”为依据（由采购代理机构按“政府采购云平台”操作规范将“备份投标文件”上传至“政府采购云平台”，上传成功后，“电子加密投标文件”自动失效），否则视为投标文件撤回。</w:t>
            </w:r>
          </w:p>
          <w:p>
            <w:pPr>
              <w:spacing w:line="360" w:lineRule="exact"/>
              <w:rPr>
                <w:rFonts w:hint="eastAsia"/>
                <w:sz w:val="24"/>
                <w:szCs w:val="24"/>
              </w:rPr>
            </w:pPr>
            <w:r>
              <w:rPr>
                <w:rFonts w:hint="eastAsia" w:cs="宋体" w:asciiTheme="minorEastAsia" w:hAnsiTheme="minorEastAsia" w:eastAsiaTheme="minorEastAsia"/>
                <w:sz w:val="24"/>
                <w:szCs w:val="24"/>
                <w:lang w:val="zh-CN"/>
              </w:rPr>
              <w:fldChar w:fldCharType="end"/>
            </w:r>
            <w:r>
              <w:rPr>
                <w:rFonts w:hint="eastAsia" w:cs="宋体" w:asciiTheme="minorEastAsia" w:hAnsiTheme="minorEastAsia" w:eastAsiaTheme="minorEastAsia"/>
                <w:sz w:val="24"/>
                <w:szCs w:val="24"/>
              </w:rPr>
              <w:t>4</w:t>
            </w:r>
            <w:r>
              <w:rPr>
                <w:rFonts w:hint="eastAsia" w:cs="宋体" w:asciiTheme="minorEastAsia" w:hAnsiTheme="minorEastAsia" w:eastAsiaTheme="minorEastAsia"/>
                <w:sz w:val="24"/>
                <w:szCs w:val="24"/>
                <w:lang w:val="zh-CN"/>
              </w:rPr>
              <w:t>.如投标供应商未在开标截止时间前完成“电子加密投标文件”传输递交的，或仅提交“备份投标文件”的，其开标无效。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86" w:type="dxa"/>
            <w:tcBorders>
              <w:tl2br w:val="nil"/>
              <w:tr2bl w:val="nil"/>
            </w:tcBorders>
            <w:vAlign w:val="center"/>
          </w:tcPr>
          <w:p>
            <w:pPr>
              <w:spacing w:line="360" w:lineRule="exact"/>
              <w:jc w:val="center"/>
              <w:rPr>
                <w:rFonts w:hint="default"/>
                <w:b/>
                <w:bCs/>
                <w:sz w:val="24"/>
                <w:szCs w:val="24"/>
                <w:lang w:val="en-US" w:eastAsia="zh-CN"/>
              </w:rPr>
            </w:pPr>
            <w:r>
              <w:rPr>
                <w:rFonts w:hint="eastAsia"/>
                <w:b/>
                <w:bCs/>
                <w:sz w:val="24"/>
                <w:szCs w:val="24"/>
                <w:lang w:val="en-US" w:eastAsia="zh-CN"/>
              </w:rPr>
              <w:t>5</w:t>
            </w:r>
          </w:p>
        </w:tc>
        <w:tc>
          <w:tcPr>
            <w:tcW w:w="1950" w:type="dxa"/>
            <w:tcBorders>
              <w:tl2br w:val="nil"/>
              <w:tr2bl w:val="nil"/>
            </w:tcBorders>
            <w:vAlign w:val="center"/>
          </w:tcPr>
          <w:p>
            <w:pPr>
              <w:pStyle w:val="22"/>
              <w:tabs>
                <w:tab w:val="left" w:pos="6930"/>
              </w:tabs>
              <w:spacing w:before="0" w:beforeAutospacing="0" w:after="0" w:afterAutospacing="0" w:line="360" w:lineRule="exact"/>
              <w:jc w:val="center"/>
              <w:rPr>
                <w:rFonts w:hint="eastAsia"/>
                <w:b/>
                <w:bCs/>
                <w:sz w:val="24"/>
                <w:szCs w:val="24"/>
              </w:rPr>
            </w:pPr>
            <w:r>
              <w:rPr>
                <w:rFonts w:hint="eastAsia" w:asciiTheme="minorEastAsia" w:hAnsiTheme="minorEastAsia" w:eastAsiaTheme="minorEastAsia"/>
                <w:b/>
                <w:bCs/>
                <w:kern w:val="2"/>
                <w:lang w:eastAsia="zh-CN"/>
              </w:rPr>
              <w:t>投标</w:t>
            </w:r>
            <w:r>
              <w:rPr>
                <w:rFonts w:hint="eastAsia" w:asciiTheme="minorEastAsia" w:hAnsiTheme="minorEastAsia" w:eastAsiaTheme="minorEastAsia"/>
                <w:b/>
                <w:bCs/>
                <w:kern w:val="2"/>
              </w:rPr>
              <w:t>文件的修改（补充）和撤回</w:t>
            </w:r>
          </w:p>
        </w:tc>
        <w:tc>
          <w:tcPr>
            <w:tcW w:w="6530" w:type="dxa"/>
            <w:tcBorders>
              <w:tl2br w:val="nil"/>
              <w:tr2bl w:val="nil"/>
            </w:tcBorders>
            <w:vAlign w:val="center"/>
          </w:tcPr>
          <w:p>
            <w:pPr>
              <w:pStyle w:val="22"/>
              <w:tabs>
                <w:tab w:val="left" w:pos="6930"/>
              </w:tabs>
              <w:spacing w:before="0" w:beforeAutospacing="0" w:after="0" w:afterAutospacing="0" w:line="360" w:lineRule="exact"/>
              <w:rPr>
                <w:rFonts w:asciiTheme="minorEastAsia" w:hAnsiTheme="minorEastAsia" w:eastAsiaTheme="minorEastAsia"/>
                <w:kern w:val="2"/>
                <w:lang w:val="zh-CN"/>
              </w:rPr>
            </w:pPr>
            <w:r>
              <w:rPr>
                <w:rFonts w:hint="eastAsia"/>
                <w:kern w:val="2"/>
                <w:sz w:val="22"/>
                <w:szCs w:val="22"/>
              </w:rPr>
              <w:t>1</w:t>
            </w:r>
            <w:r>
              <w:rPr>
                <w:rFonts w:hint="eastAsia" w:asciiTheme="minorEastAsia" w:hAnsiTheme="minorEastAsia" w:eastAsiaTheme="minorEastAsia"/>
                <w:kern w:val="2"/>
              </w:rPr>
              <w:t>.</w:t>
            </w:r>
            <w:r>
              <w:rPr>
                <w:rFonts w:hint="eastAsia" w:asciiTheme="minorEastAsia" w:hAnsiTheme="minorEastAsia" w:eastAsiaTheme="minorEastAsia"/>
                <w:kern w:val="2"/>
                <w:lang w:val="zh-CN"/>
              </w:rPr>
              <w:t>开标截止时间前可以修改（补充）或撤回“电子加密投标文件”。补充或者修改“电子加密投标文件”的，应当先行撤回原文件，补充、修改后重新传输递交。开标截止时间前未完成传输递交的，视为撤回投标文件。</w:t>
            </w:r>
          </w:p>
          <w:p>
            <w:pPr>
              <w:pStyle w:val="22"/>
              <w:tabs>
                <w:tab w:val="left" w:pos="6930"/>
              </w:tabs>
              <w:spacing w:before="0" w:beforeAutospacing="0" w:after="0" w:afterAutospacing="0" w:line="360" w:lineRule="exact"/>
              <w:rPr>
                <w:rFonts w:hint="eastAsia"/>
                <w:sz w:val="24"/>
                <w:szCs w:val="24"/>
              </w:rPr>
            </w:pPr>
            <w:r>
              <w:rPr>
                <w:rFonts w:hint="eastAsia" w:asciiTheme="minorEastAsia" w:hAnsiTheme="minorEastAsia" w:eastAsiaTheme="minorEastAsia"/>
                <w:kern w:val="2"/>
              </w:rPr>
              <w:t>2.</w:t>
            </w:r>
            <w:r>
              <w:rPr>
                <w:rFonts w:hint="eastAsia" w:asciiTheme="minorEastAsia" w:hAnsiTheme="minorEastAsia" w:eastAsiaTheme="minorEastAsia"/>
                <w:kern w:val="2"/>
                <w:lang w:val="zh-CN"/>
              </w:rPr>
              <w:t>开标截止时间后，投标供应商不得修改（补充）或撤回其投标文件。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86" w:type="dxa"/>
            <w:tcBorders>
              <w:tl2br w:val="nil"/>
              <w:tr2bl w:val="nil"/>
            </w:tcBorders>
            <w:vAlign w:val="center"/>
          </w:tcPr>
          <w:p>
            <w:pPr>
              <w:spacing w:line="360" w:lineRule="exact"/>
              <w:jc w:val="center"/>
              <w:rPr>
                <w:rFonts w:hint="default"/>
                <w:b/>
                <w:bCs/>
                <w:sz w:val="24"/>
                <w:szCs w:val="24"/>
                <w:lang w:val="en-US" w:eastAsia="zh-CN"/>
              </w:rPr>
            </w:pPr>
            <w:r>
              <w:rPr>
                <w:rFonts w:hint="eastAsia"/>
                <w:b/>
                <w:bCs/>
                <w:sz w:val="24"/>
                <w:szCs w:val="24"/>
                <w:lang w:val="en-US" w:eastAsia="zh-CN"/>
              </w:rPr>
              <w:t>6</w:t>
            </w:r>
          </w:p>
        </w:tc>
        <w:tc>
          <w:tcPr>
            <w:tcW w:w="1950" w:type="dxa"/>
            <w:tcBorders>
              <w:tl2br w:val="nil"/>
              <w:tr2bl w:val="nil"/>
            </w:tcBorders>
            <w:vAlign w:val="center"/>
          </w:tcPr>
          <w:p>
            <w:pPr>
              <w:spacing w:line="360" w:lineRule="exact"/>
              <w:jc w:val="center"/>
              <w:rPr>
                <w:b/>
                <w:bCs/>
                <w:sz w:val="24"/>
                <w:szCs w:val="24"/>
              </w:rPr>
            </w:pPr>
            <w:r>
              <w:rPr>
                <w:rFonts w:hint="eastAsia" w:cs="宋体" w:asciiTheme="minorEastAsia" w:hAnsiTheme="minorEastAsia" w:eastAsiaTheme="minorEastAsia"/>
                <w:b/>
                <w:bCs/>
                <w:sz w:val="24"/>
                <w:szCs w:val="24"/>
                <w:lang w:eastAsia="zh-CN"/>
              </w:rPr>
              <w:t>开标</w:t>
            </w:r>
            <w:r>
              <w:rPr>
                <w:rFonts w:hint="eastAsia" w:cs="宋体" w:asciiTheme="minorEastAsia" w:hAnsiTheme="minorEastAsia" w:eastAsiaTheme="minorEastAsia"/>
                <w:b/>
                <w:bCs/>
                <w:sz w:val="24"/>
                <w:szCs w:val="24"/>
              </w:rPr>
              <w:t>报价有效期</w:t>
            </w:r>
          </w:p>
        </w:tc>
        <w:tc>
          <w:tcPr>
            <w:tcW w:w="6530" w:type="dxa"/>
            <w:tcBorders>
              <w:tl2br w:val="nil"/>
              <w:tr2bl w:val="nil"/>
            </w:tcBorders>
            <w:vAlign w:val="center"/>
          </w:tcPr>
          <w:p>
            <w:pPr>
              <w:spacing w:line="360" w:lineRule="exact"/>
              <w:rPr>
                <w:sz w:val="24"/>
                <w:szCs w:val="24"/>
              </w:rPr>
            </w:pPr>
            <w:r>
              <w:rPr>
                <w:rFonts w:hint="eastAsia" w:cs="宋体" w:asciiTheme="minorEastAsia" w:hAnsiTheme="minorEastAsia" w:eastAsiaTheme="minorEastAsia"/>
                <w:sz w:val="24"/>
                <w:szCs w:val="24"/>
              </w:rPr>
              <w:t>自</w:t>
            </w:r>
            <w:r>
              <w:rPr>
                <w:rFonts w:hint="eastAsia" w:cs="宋体" w:asciiTheme="minorEastAsia" w:hAnsiTheme="minorEastAsia" w:eastAsiaTheme="minorEastAsia"/>
                <w:sz w:val="24"/>
                <w:szCs w:val="24"/>
                <w:lang w:eastAsia="zh-CN"/>
              </w:rPr>
              <w:t>开标</w:t>
            </w:r>
            <w:r>
              <w:rPr>
                <w:rFonts w:hint="eastAsia" w:cs="宋体" w:asciiTheme="minorEastAsia" w:hAnsiTheme="minorEastAsia" w:eastAsiaTheme="minorEastAsia"/>
                <w:sz w:val="24"/>
                <w:szCs w:val="24"/>
              </w:rPr>
              <w:t>截止日起</w:t>
            </w:r>
            <w:r>
              <w:rPr>
                <w:rFonts w:cs="宋体" w:asciiTheme="minorEastAsia" w:hAnsiTheme="minorEastAsia" w:eastAsiaTheme="minorEastAsia"/>
                <w:sz w:val="24"/>
                <w:szCs w:val="24"/>
              </w:rPr>
              <w:t>90</w:t>
            </w:r>
            <w:r>
              <w:rPr>
                <w:rFonts w:hint="eastAsia" w:cs="宋体" w:asciiTheme="minorEastAsia" w:hAnsiTheme="minorEastAsia" w:eastAsiaTheme="minorEastAsia"/>
                <w:sz w:val="24"/>
                <w:szCs w:val="24"/>
              </w:rPr>
              <w:t>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86" w:type="dxa"/>
            <w:tcBorders>
              <w:tl2br w:val="nil"/>
              <w:tr2bl w:val="nil"/>
            </w:tcBorders>
            <w:vAlign w:val="center"/>
          </w:tcPr>
          <w:p>
            <w:pPr>
              <w:spacing w:line="360" w:lineRule="exact"/>
              <w:jc w:val="center"/>
              <w:rPr>
                <w:rFonts w:hint="default"/>
                <w:b/>
                <w:bCs/>
                <w:sz w:val="24"/>
                <w:szCs w:val="24"/>
                <w:lang w:val="en-US" w:eastAsia="zh-CN"/>
              </w:rPr>
            </w:pPr>
            <w:r>
              <w:rPr>
                <w:rFonts w:hint="eastAsia"/>
                <w:b/>
                <w:bCs/>
                <w:sz w:val="24"/>
                <w:szCs w:val="24"/>
                <w:lang w:val="en-US" w:eastAsia="zh-CN"/>
              </w:rPr>
              <w:t>7</w:t>
            </w:r>
          </w:p>
        </w:tc>
        <w:tc>
          <w:tcPr>
            <w:tcW w:w="1950" w:type="dxa"/>
            <w:tcBorders>
              <w:tl2br w:val="nil"/>
              <w:tr2bl w:val="nil"/>
            </w:tcBorders>
            <w:vAlign w:val="center"/>
          </w:tcPr>
          <w:p>
            <w:pPr>
              <w:spacing w:line="360" w:lineRule="exact"/>
              <w:jc w:val="center"/>
              <w:rPr>
                <w:b/>
                <w:bCs/>
                <w:sz w:val="24"/>
                <w:szCs w:val="24"/>
              </w:rPr>
            </w:pPr>
            <w:r>
              <w:rPr>
                <w:rFonts w:hint="eastAsia" w:cs="宋体" w:asciiTheme="minorEastAsia" w:hAnsiTheme="minorEastAsia" w:eastAsiaTheme="minorEastAsia"/>
                <w:b/>
                <w:bCs/>
                <w:sz w:val="24"/>
                <w:szCs w:val="24"/>
                <w:lang w:eastAsia="zh-CN"/>
              </w:rPr>
              <w:t>开标</w:t>
            </w:r>
            <w:r>
              <w:rPr>
                <w:rFonts w:hint="eastAsia" w:cs="宋体" w:asciiTheme="minorEastAsia" w:hAnsiTheme="minorEastAsia" w:eastAsiaTheme="minorEastAsia"/>
                <w:b/>
                <w:bCs/>
                <w:sz w:val="24"/>
                <w:szCs w:val="24"/>
              </w:rPr>
              <w:t>报价</w:t>
            </w:r>
          </w:p>
        </w:tc>
        <w:tc>
          <w:tcPr>
            <w:tcW w:w="6530" w:type="dxa"/>
            <w:tcBorders>
              <w:tl2br w:val="nil"/>
              <w:tr2bl w:val="nil"/>
            </w:tcBorders>
            <w:vAlign w:val="center"/>
          </w:tcPr>
          <w:p>
            <w:pPr>
              <w:spacing w:line="360" w:lineRule="exact"/>
              <w:rPr>
                <w:rFonts w:hint="eastAsia"/>
                <w:sz w:val="24"/>
                <w:szCs w:val="24"/>
              </w:rPr>
            </w:pPr>
            <w:r>
              <w:rPr>
                <w:rFonts w:hint="eastAsia"/>
                <w:sz w:val="24"/>
                <w:szCs w:val="24"/>
              </w:rPr>
              <w:t>1.本项目响应应以人民币报价；</w:t>
            </w:r>
          </w:p>
          <w:p>
            <w:pPr>
              <w:spacing w:line="360" w:lineRule="exact"/>
              <w:rPr>
                <w:rFonts w:hint="eastAsia" w:ascii="宋体" w:hAnsi="宋体" w:eastAsia="宋体" w:cs="宋体"/>
                <w:sz w:val="24"/>
                <w:szCs w:val="24"/>
              </w:rPr>
            </w:pPr>
            <w:r>
              <w:rPr>
                <w:rFonts w:hint="eastAsia"/>
                <w:sz w:val="24"/>
                <w:szCs w:val="24"/>
              </w:rPr>
              <w:t>2.不论响应结果如何，供应商均应自行承担所有与</w:t>
            </w:r>
            <w:r>
              <w:rPr>
                <w:rFonts w:hint="eastAsia"/>
                <w:sz w:val="24"/>
                <w:szCs w:val="24"/>
                <w:lang w:eastAsia="zh-CN"/>
              </w:rPr>
              <w:t>投标</w:t>
            </w:r>
            <w:r>
              <w:rPr>
                <w:rFonts w:hint="eastAsia"/>
                <w:sz w:val="24"/>
                <w:szCs w:val="24"/>
              </w:rPr>
              <w:t>有关的全部费用。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86" w:type="dxa"/>
            <w:tcBorders>
              <w:tl2br w:val="nil"/>
              <w:tr2bl w:val="nil"/>
            </w:tcBorders>
            <w:vAlign w:val="center"/>
          </w:tcPr>
          <w:p>
            <w:pPr>
              <w:spacing w:line="360" w:lineRule="exact"/>
              <w:jc w:val="center"/>
              <w:rPr>
                <w:rFonts w:hint="default"/>
                <w:b/>
                <w:bCs/>
                <w:sz w:val="24"/>
                <w:szCs w:val="24"/>
                <w:lang w:val="en-US" w:eastAsia="zh-CN"/>
              </w:rPr>
            </w:pPr>
            <w:r>
              <w:rPr>
                <w:rFonts w:hint="eastAsia"/>
                <w:b/>
                <w:bCs/>
                <w:sz w:val="24"/>
                <w:szCs w:val="24"/>
                <w:lang w:val="en-US" w:eastAsia="zh-CN"/>
              </w:rPr>
              <w:t>8</w:t>
            </w:r>
          </w:p>
        </w:tc>
        <w:tc>
          <w:tcPr>
            <w:tcW w:w="1950" w:type="dxa"/>
            <w:tcBorders>
              <w:tl2br w:val="nil"/>
              <w:tr2bl w:val="nil"/>
            </w:tcBorders>
            <w:vAlign w:val="center"/>
          </w:tcPr>
          <w:p>
            <w:pPr>
              <w:spacing w:line="360" w:lineRule="exact"/>
              <w:jc w:val="center"/>
              <w:rPr>
                <w:rFonts w:hint="eastAsia"/>
                <w:b/>
                <w:bCs/>
                <w:sz w:val="24"/>
                <w:szCs w:val="24"/>
              </w:rPr>
            </w:pPr>
            <w:r>
              <w:rPr>
                <w:b/>
                <w:bCs/>
                <w:sz w:val="24"/>
                <w:szCs w:val="24"/>
              </w:rPr>
              <w:t>踏勘现场</w:t>
            </w:r>
          </w:p>
        </w:tc>
        <w:tc>
          <w:tcPr>
            <w:tcW w:w="6530" w:type="dxa"/>
            <w:tcBorders>
              <w:tl2br w:val="nil"/>
              <w:tr2bl w:val="nil"/>
            </w:tcBorders>
            <w:vAlign w:val="center"/>
          </w:tcPr>
          <w:p>
            <w:pPr>
              <w:spacing w:line="360" w:lineRule="exact"/>
              <w:rPr>
                <w:rFonts w:hint="eastAsia"/>
                <w:sz w:val="24"/>
                <w:szCs w:val="24"/>
              </w:rPr>
            </w:pPr>
            <w:r>
              <w:rPr>
                <w:sz w:val="24"/>
                <w:szCs w:val="24"/>
              </w:rPr>
              <w:sym w:font="Wingdings" w:char="00A8"/>
            </w:r>
            <w:r>
              <w:rPr>
                <w:sz w:val="24"/>
                <w:szCs w:val="24"/>
              </w:rPr>
              <w:t>组织（详细内容）</w:t>
            </w:r>
            <w:r>
              <w:rPr>
                <w:rFonts w:hint="eastAsia"/>
                <w:sz w:val="24"/>
                <w:szCs w:val="24"/>
                <w:lang w:val="en-US" w:eastAsia="zh-CN"/>
              </w:rPr>
              <w:t xml:space="preserve">     </w:t>
            </w:r>
            <w:r>
              <w:rPr>
                <w:rFonts w:hint="eastAsia" w:ascii="宋体" w:hAnsi="宋体" w:eastAsia="宋体" w:cs="宋体"/>
                <w:sz w:val="24"/>
                <w:szCs w:val="24"/>
              </w:rPr>
              <w:t>■</w:t>
            </w:r>
            <w:r>
              <w:rPr>
                <w:sz w:val="24"/>
                <w:szCs w:val="24"/>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86" w:type="dxa"/>
            <w:tcBorders>
              <w:tl2br w:val="nil"/>
              <w:tr2bl w:val="nil"/>
            </w:tcBorders>
            <w:vAlign w:val="center"/>
          </w:tcPr>
          <w:p>
            <w:pPr>
              <w:spacing w:line="360" w:lineRule="exact"/>
              <w:jc w:val="center"/>
              <w:rPr>
                <w:rFonts w:hint="default"/>
                <w:b/>
                <w:bCs/>
                <w:sz w:val="24"/>
                <w:szCs w:val="24"/>
                <w:lang w:val="en-US" w:eastAsia="zh-CN"/>
              </w:rPr>
            </w:pPr>
            <w:r>
              <w:rPr>
                <w:rFonts w:hint="eastAsia"/>
                <w:b/>
                <w:bCs/>
                <w:sz w:val="24"/>
                <w:szCs w:val="24"/>
                <w:lang w:val="en-US" w:eastAsia="zh-CN"/>
              </w:rPr>
              <w:t>9</w:t>
            </w:r>
          </w:p>
        </w:tc>
        <w:tc>
          <w:tcPr>
            <w:tcW w:w="1950" w:type="dxa"/>
            <w:tcBorders>
              <w:tl2br w:val="nil"/>
              <w:tr2bl w:val="nil"/>
            </w:tcBorders>
            <w:vAlign w:val="center"/>
          </w:tcPr>
          <w:p>
            <w:pPr>
              <w:spacing w:line="360" w:lineRule="exact"/>
              <w:jc w:val="center"/>
              <w:rPr>
                <w:rFonts w:hint="eastAsia"/>
                <w:b/>
                <w:bCs/>
                <w:sz w:val="24"/>
                <w:szCs w:val="24"/>
              </w:rPr>
            </w:pPr>
            <w:r>
              <w:rPr>
                <w:b/>
                <w:bCs/>
                <w:sz w:val="24"/>
                <w:szCs w:val="24"/>
              </w:rPr>
              <w:t>样品</w:t>
            </w:r>
          </w:p>
        </w:tc>
        <w:tc>
          <w:tcPr>
            <w:tcW w:w="6530" w:type="dxa"/>
            <w:tcBorders>
              <w:tl2br w:val="nil"/>
              <w:tr2bl w:val="nil"/>
            </w:tcBorders>
            <w:vAlign w:val="center"/>
          </w:tcPr>
          <w:p>
            <w:pPr>
              <w:spacing w:line="360" w:lineRule="exact"/>
              <w:rPr>
                <w:rFonts w:hint="eastAsia"/>
                <w:sz w:val="24"/>
                <w:szCs w:val="24"/>
              </w:rPr>
            </w:pPr>
            <w:r>
              <w:rPr>
                <w:sz w:val="24"/>
                <w:szCs w:val="24"/>
              </w:rPr>
              <w:sym w:font="Wingdings" w:char="00A8"/>
            </w:r>
            <w:r>
              <w:rPr>
                <w:sz w:val="24"/>
                <w:szCs w:val="24"/>
              </w:rPr>
              <w:t>提供，具体详见招标文件</w:t>
            </w:r>
            <w:r>
              <w:rPr>
                <w:rFonts w:hint="eastAsia"/>
                <w:sz w:val="24"/>
                <w:szCs w:val="24"/>
              </w:rPr>
              <w:t>，中标人提供的样品将由采购人保管、封存并作为履约验收的参考</w:t>
            </w:r>
            <w:r>
              <w:rPr>
                <w:rFonts w:hint="eastAsia"/>
                <w:sz w:val="24"/>
                <w:szCs w:val="24"/>
                <w:lang w:val="en-US" w:eastAsia="zh-CN"/>
              </w:rPr>
              <w:t xml:space="preserve">     </w:t>
            </w:r>
            <w:r>
              <w:rPr>
                <w:rFonts w:hint="eastAsia" w:ascii="宋体" w:hAnsi="宋体" w:eastAsia="宋体" w:cs="宋体"/>
                <w:sz w:val="24"/>
                <w:szCs w:val="24"/>
              </w:rPr>
              <w:t>■</w:t>
            </w:r>
            <w:r>
              <w:rPr>
                <w:sz w:val="24"/>
                <w:szCs w:val="24"/>
              </w:rPr>
              <w:t>不提供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86" w:type="dxa"/>
            <w:tcBorders>
              <w:tl2br w:val="nil"/>
              <w:tr2bl w:val="nil"/>
            </w:tcBorders>
            <w:vAlign w:val="center"/>
          </w:tcPr>
          <w:p>
            <w:pPr>
              <w:spacing w:line="360" w:lineRule="exact"/>
              <w:jc w:val="center"/>
              <w:rPr>
                <w:rFonts w:hint="default"/>
                <w:b/>
                <w:bCs/>
                <w:sz w:val="24"/>
                <w:szCs w:val="24"/>
                <w:lang w:val="en-US" w:eastAsia="zh-CN"/>
              </w:rPr>
            </w:pPr>
            <w:r>
              <w:rPr>
                <w:rFonts w:hint="eastAsia"/>
                <w:b/>
                <w:bCs/>
                <w:sz w:val="24"/>
                <w:szCs w:val="24"/>
                <w:lang w:val="en-US" w:eastAsia="zh-CN"/>
              </w:rPr>
              <w:t>10</w:t>
            </w:r>
          </w:p>
        </w:tc>
        <w:tc>
          <w:tcPr>
            <w:tcW w:w="1950" w:type="dxa"/>
            <w:tcBorders>
              <w:tl2br w:val="nil"/>
              <w:tr2bl w:val="nil"/>
            </w:tcBorders>
            <w:vAlign w:val="center"/>
          </w:tcPr>
          <w:p>
            <w:pPr>
              <w:spacing w:line="360" w:lineRule="exact"/>
              <w:jc w:val="center"/>
              <w:rPr>
                <w:rFonts w:hint="eastAsia"/>
                <w:b/>
                <w:bCs/>
                <w:sz w:val="24"/>
                <w:szCs w:val="24"/>
              </w:rPr>
            </w:pPr>
            <w:r>
              <w:rPr>
                <w:b/>
                <w:bCs/>
                <w:sz w:val="24"/>
                <w:szCs w:val="24"/>
              </w:rPr>
              <w:t>演示</w:t>
            </w:r>
          </w:p>
        </w:tc>
        <w:tc>
          <w:tcPr>
            <w:tcW w:w="6530" w:type="dxa"/>
            <w:tcBorders>
              <w:tl2br w:val="nil"/>
              <w:tr2bl w:val="nil"/>
            </w:tcBorders>
            <w:vAlign w:val="center"/>
          </w:tcPr>
          <w:p>
            <w:pPr>
              <w:spacing w:line="360" w:lineRule="exact"/>
              <w:rPr>
                <w:rFonts w:hint="eastAsia"/>
                <w:sz w:val="24"/>
                <w:szCs w:val="24"/>
              </w:rPr>
            </w:pPr>
            <w:r>
              <w:rPr>
                <w:sz w:val="24"/>
                <w:szCs w:val="24"/>
              </w:rPr>
              <w:sym w:font="Wingdings" w:char="00A8"/>
            </w:r>
            <w:r>
              <w:rPr>
                <w:sz w:val="24"/>
                <w:szCs w:val="24"/>
              </w:rPr>
              <w:t>要求，具体详见招标文件</w:t>
            </w:r>
            <w:r>
              <w:rPr>
                <w:rFonts w:hint="eastAsia"/>
                <w:sz w:val="24"/>
                <w:szCs w:val="24"/>
                <w:lang w:val="en-US" w:eastAsia="zh-CN"/>
              </w:rPr>
              <w:t xml:space="preserve">       </w:t>
            </w:r>
            <w:r>
              <w:rPr>
                <w:rFonts w:hint="eastAsia"/>
                <w:sz w:val="24"/>
                <w:szCs w:val="24"/>
              </w:rPr>
              <w:t>■</w:t>
            </w:r>
            <w:r>
              <w:rPr>
                <w:sz w:val="24"/>
                <w:szCs w:val="24"/>
              </w:rPr>
              <w:t>不要求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86" w:type="dxa"/>
            <w:tcBorders>
              <w:tl2br w:val="nil"/>
              <w:tr2bl w:val="nil"/>
            </w:tcBorders>
            <w:vAlign w:val="center"/>
          </w:tcPr>
          <w:p>
            <w:pPr>
              <w:spacing w:line="360" w:lineRule="exact"/>
              <w:jc w:val="center"/>
              <w:rPr>
                <w:rFonts w:hint="default" w:eastAsia="宋体"/>
                <w:b/>
                <w:bCs/>
                <w:sz w:val="24"/>
                <w:szCs w:val="24"/>
                <w:lang w:val="en-US" w:eastAsia="zh-CN"/>
              </w:rPr>
            </w:pPr>
            <w:r>
              <w:rPr>
                <w:rFonts w:hint="eastAsia"/>
                <w:b/>
                <w:bCs/>
                <w:sz w:val="24"/>
                <w:szCs w:val="24"/>
                <w:lang w:val="en-US" w:eastAsia="zh-CN"/>
              </w:rPr>
              <w:t>11</w:t>
            </w:r>
          </w:p>
        </w:tc>
        <w:tc>
          <w:tcPr>
            <w:tcW w:w="1950" w:type="dxa"/>
            <w:tcBorders>
              <w:tl2br w:val="nil"/>
              <w:tr2bl w:val="nil"/>
            </w:tcBorders>
            <w:vAlign w:val="center"/>
          </w:tcPr>
          <w:p>
            <w:pPr>
              <w:spacing w:line="360" w:lineRule="exact"/>
              <w:jc w:val="center"/>
              <w:rPr>
                <w:rFonts w:hint="eastAsia"/>
                <w:b/>
                <w:bCs/>
                <w:sz w:val="24"/>
                <w:szCs w:val="24"/>
              </w:rPr>
            </w:pPr>
            <w:r>
              <w:rPr>
                <w:b/>
                <w:bCs/>
                <w:sz w:val="24"/>
                <w:szCs w:val="24"/>
              </w:rPr>
              <w:t>评标办法</w:t>
            </w:r>
          </w:p>
        </w:tc>
        <w:tc>
          <w:tcPr>
            <w:tcW w:w="6530" w:type="dxa"/>
            <w:tcBorders>
              <w:tl2br w:val="nil"/>
              <w:tr2bl w:val="nil"/>
            </w:tcBorders>
            <w:vAlign w:val="center"/>
          </w:tcPr>
          <w:p>
            <w:pPr>
              <w:spacing w:line="360" w:lineRule="exact"/>
              <w:rPr>
                <w:rFonts w:hint="eastAsia"/>
                <w:sz w:val="24"/>
                <w:szCs w:val="24"/>
              </w:rPr>
            </w:pPr>
            <w:r>
              <w:rPr>
                <w:rFonts w:hint="eastAsia" w:ascii="宋体" w:hAnsi="宋体" w:eastAsia="宋体" w:cs="宋体"/>
                <w:sz w:val="24"/>
                <w:szCs w:val="24"/>
              </w:rPr>
              <w:t>■</w:t>
            </w:r>
            <w:r>
              <w:rPr>
                <w:sz w:val="24"/>
                <w:szCs w:val="24"/>
              </w:rPr>
              <w:t>综合评分法</w:t>
            </w:r>
            <w:r>
              <w:rPr>
                <w:rFonts w:hint="eastAsia"/>
                <w:sz w:val="24"/>
                <w:szCs w:val="24"/>
                <w:lang w:val="en-US" w:eastAsia="zh-CN"/>
              </w:rPr>
              <w:t xml:space="preserve">          </w:t>
            </w:r>
            <w:r>
              <w:rPr>
                <w:sz w:val="24"/>
                <w:szCs w:val="24"/>
              </w:rPr>
              <w:sym w:font="Wingdings" w:char="00A8"/>
            </w:r>
            <w:r>
              <w:rPr>
                <w:sz w:val="24"/>
                <w:szCs w:val="24"/>
              </w:rPr>
              <w:t>最低评标价法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86" w:type="dxa"/>
            <w:tcBorders>
              <w:tl2br w:val="nil"/>
              <w:tr2bl w:val="nil"/>
            </w:tcBorders>
            <w:vAlign w:val="center"/>
          </w:tcPr>
          <w:p>
            <w:pPr>
              <w:spacing w:line="360" w:lineRule="exact"/>
              <w:jc w:val="center"/>
              <w:rPr>
                <w:rFonts w:hint="eastAsia"/>
                <w:b/>
                <w:bCs/>
                <w:sz w:val="24"/>
                <w:szCs w:val="24"/>
                <w:lang w:val="en-US" w:eastAsia="zh-CN"/>
              </w:rPr>
            </w:pPr>
            <w:r>
              <w:rPr>
                <w:b/>
                <w:bCs/>
                <w:sz w:val="24"/>
                <w:szCs w:val="24"/>
              </w:rPr>
              <w:t>1</w:t>
            </w:r>
            <w:r>
              <w:rPr>
                <w:rFonts w:hint="eastAsia"/>
                <w:b/>
                <w:bCs/>
                <w:sz w:val="24"/>
                <w:szCs w:val="24"/>
                <w:lang w:val="en-US" w:eastAsia="zh-CN"/>
              </w:rPr>
              <w:t>2</w:t>
            </w:r>
          </w:p>
        </w:tc>
        <w:tc>
          <w:tcPr>
            <w:tcW w:w="1950" w:type="dxa"/>
            <w:tcBorders>
              <w:tl2br w:val="nil"/>
              <w:tr2bl w:val="nil"/>
            </w:tcBorders>
            <w:vAlign w:val="center"/>
          </w:tcPr>
          <w:p>
            <w:pPr>
              <w:spacing w:line="360" w:lineRule="exact"/>
              <w:jc w:val="center"/>
              <w:rPr>
                <w:rFonts w:hint="eastAsia"/>
                <w:b/>
                <w:bCs/>
                <w:sz w:val="24"/>
                <w:szCs w:val="24"/>
              </w:rPr>
            </w:pPr>
            <w:r>
              <w:rPr>
                <w:b/>
                <w:bCs/>
                <w:sz w:val="24"/>
                <w:szCs w:val="24"/>
              </w:rPr>
              <w:t>是否进口</w:t>
            </w:r>
          </w:p>
        </w:tc>
        <w:tc>
          <w:tcPr>
            <w:tcW w:w="6530" w:type="dxa"/>
            <w:tcBorders>
              <w:tl2br w:val="nil"/>
              <w:tr2bl w:val="nil"/>
            </w:tcBorders>
            <w:vAlign w:val="center"/>
          </w:tcPr>
          <w:p>
            <w:pPr>
              <w:spacing w:line="360" w:lineRule="exact"/>
              <w:rPr>
                <w:rFonts w:hint="eastAsia"/>
                <w:sz w:val="24"/>
                <w:szCs w:val="24"/>
              </w:rPr>
            </w:pPr>
            <w:r>
              <w:rPr>
                <w:sz w:val="24"/>
                <w:szCs w:val="24"/>
              </w:rPr>
              <w:sym w:font="Wingdings" w:char="00A8"/>
            </w:r>
            <w:r>
              <w:rPr>
                <w:sz w:val="24"/>
                <w:szCs w:val="24"/>
              </w:rPr>
              <w:t>允许进口</w:t>
            </w:r>
            <w:r>
              <w:rPr>
                <w:rFonts w:hint="eastAsia"/>
                <w:sz w:val="24"/>
                <w:szCs w:val="24"/>
                <w:lang w:val="en-US" w:eastAsia="zh-CN"/>
              </w:rPr>
              <w:t xml:space="preserve">            </w:t>
            </w:r>
            <w:r>
              <w:rPr>
                <w:rFonts w:hint="eastAsia"/>
                <w:sz w:val="24"/>
                <w:szCs w:val="24"/>
              </w:rPr>
              <w:t>■</w:t>
            </w:r>
            <w:r>
              <w:rPr>
                <w:sz w:val="24"/>
                <w:szCs w:val="24"/>
              </w:rPr>
              <w:t>不允许进口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86" w:type="dxa"/>
            <w:tcBorders>
              <w:tl2br w:val="nil"/>
              <w:tr2bl w:val="nil"/>
            </w:tcBorders>
            <w:vAlign w:val="center"/>
          </w:tcPr>
          <w:p>
            <w:pPr>
              <w:spacing w:line="360" w:lineRule="exact"/>
              <w:jc w:val="center"/>
              <w:rPr>
                <w:rFonts w:hint="eastAsia"/>
                <w:b/>
                <w:bCs/>
                <w:sz w:val="24"/>
                <w:szCs w:val="24"/>
                <w:lang w:val="en-US" w:eastAsia="zh-CN"/>
              </w:rPr>
            </w:pPr>
            <w:r>
              <w:rPr>
                <w:b/>
                <w:bCs/>
                <w:sz w:val="24"/>
                <w:szCs w:val="24"/>
              </w:rPr>
              <w:t>1</w:t>
            </w:r>
            <w:r>
              <w:rPr>
                <w:rFonts w:hint="eastAsia"/>
                <w:b/>
                <w:bCs/>
                <w:sz w:val="24"/>
                <w:szCs w:val="24"/>
                <w:lang w:val="en-US" w:eastAsia="zh-CN"/>
              </w:rPr>
              <w:t>3</w:t>
            </w:r>
          </w:p>
        </w:tc>
        <w:tc>
          <w:tcPr>
            <w:tcW w:w="1950" w:type="dxa"/>
            <w:tcBorders>
              <w:tl2br w:val="nil"/>
              <w:tr2bl w:val="nil"/>
            </w:tcBorders>
            <w:vAlign w:val="center"/>
          </w:tcPr>
          <w:p>
            <w:pPr>
              <w:spacing w:line="360" w:lineRule="exact"/>
              <w:jc w:val="center"/>
              <w:rPr>
                <w:rFonts w:hint="eastAsia"/>
                <w:b/>
                <w:bCs/>
                <w:sz w:val="24"/>
                <w:szCs w:val="24"/>
              </w:rPr>
            </w:pPr>
            <w:r>
              <w:rPr>
                <w:b/>
                <w:bCs/>
                <w:sz w:val="24"/>
                <w:szCs w:val="24"/>
              </w:rPr>
              <w:t>节能产品</w:t>
            </w:r>
          </w:p>
        </w:tc>
        <w:tc>
          <w:tcPr>
            <w:tcW w:w="6530" w:type="dxa"/>
            <w:tcBorders>
              <w:tl2br w:val="nil"/>
              <w:tr2bl w:val="nil"/>
            </w:tcBorders>
            <w:vAlign w:val="center"/>
          </w:tcPr>
          <w:p>
            <w:pPr>
              <w:spacing w:line="360" w:lineRule="exact"/>
              <w:rPr>
                <w:rFonts w:hint="eastAsia"/>
                <w:sz w:val="24"/>
                <w:szCs w:val="24"/>
              </w:rPr>
            </w:pPr>
            <w:r>
              <w:rPr>
                <w:sz w:val="24"/>
                <w:szCs w:val="24"/>
              </w:rPr>
              <w:sym w:font="Wingdings" w:char="00A8"/>
            </w:r>
            <w:r>
              <w:rPr>
                <w:sz w:val="24"/>
                <w:szCs w:val="24"/>
              </w:rPr>
              <w:t>强制采购节能产品</w:t>
            </w:r>
            <w:r>
              <w:rPr>
                <w:rFonts w:hint="eastAsia"/>
                <w:sz w:val="24"/>
                <w:szCs w:val="24"/>
                <w:lang w:val="en-US" w:eastAsia="zh-CN"/>
              </w:rPr>
              <w:t xml:space="preserve">  </w:t>
            </w:r>
            <w:r>
              <w:rPr>
                <w:sz w:val="24"/>
                <w:szCs w:val="24"/>
              </w:rPr>
              <w:sym w:font="Wingdings" w:char="00A8"/>
            </w:r>
            <w:r>
              <w:rPr>
                <w:sz w:val="24"/>
                <w:szCs w:val="24"/>
              </w:rPr>
              <w:t>优先采购节能产品</w:t>
            </w:r>
            <w:r>
              <w:rPr>
                <w:rFonts w:hint="eastAsia"/>
                <w:sz w:val="24"/>
                <w:szCs w:val="24"/>
                <w:lang w:val="en-US" w:eastAsia="zh-CN"/>
              </w:rPr>
              <w:t xml:space="preserve">   </w:t>
            </w:r>
            <w:r>
              <w:rPr>
                <w:rFonts w:hint="eastAsia" w:ascii="宋体" w:hAnsi="宋体" w:eastAsia="宋体" w:cs="宋体"/>
                <w:sz w:val="24"/>
                <w:szCs w:val="24"/>
              </w:rPr>
              <w:t>■</w:t>
            </w:r>
            <w:r>
              <w:rPr>
                <w:sz w:val="24"/>
                <w:szCs w:val="24"/>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86" w:type="dxa"/>
            <w:tcBorders>
              <w:tl2br w:val="nil"/>
              <w:tr2bl w:val="nil"/>
            </w:tcBorders>
            <w:vAlign w:val="center"/>
          </w:tcPr>
          <w:p>
            <w:pPr>
              <w:spacing w:line="360" w:lineRule="exact"/>
              <w:jc w:val="center"/>
              <w:rPr>
                <w:rFonts w:hint="default" w:eastAsia="宋体"/>
                <w:b/>
                <w:bCs/>
                <w:sz w:val="24"/>
                <w:szCs w:val="24"/>
                <w:lang w:val="en-US" w:eastAsia="zh-CN"/>
              </w:rPr>
            </w:pPr>
            <w:r>
              <w:rPr>
                <w:rFonts w:hint="eastAsia"/>
                <w:b/>
                <w:bCs/>
                <w:sz w:val="24"/>
                <w:szCs w:val="24"/>
                <w:lang w:val="en-US" w:eastAsia="zh-CN"/>
              </w:rPr>
              <w:t>14</w:t>
            </w:r>
          </w:p>
        </w:tc>
        <w:tc>
          <w:tcPr>
            <w:tcW w:w="1950" w:type="dxa"/>
            <w:tcBorders>
              <w:tl2br w:val="nil"/>
              <w:tr2bl w:val="nil"/>
            </w:tcBorders>
            <w:vAlign w:val="center"/>
          </w:tcPr>
          <w:p>
            <w:pPr>
              <w:spacing w:line="360" w:lineRule="exact"/>
              <w:jc w:val="center"/>
              <w:rPr>
                <w:rFonts w:hint="eastAsia"/>
                <w:b/>
                <w:bCs/>
                <w:sz w:val="24"/>
                <w:szCs w:val="24"/>
              </w:rPr>
            </w:pPr>
            <w:r>
              <w:rPr>
                <w:b/>
                <w:bCs/>
                <w:sz w:val="24"/>
                <w:szCs w:val="24"/>
              </w:rPr>
              <w:t>环境标志产品</w:t>
            </w:r>
          </w:p>
        </w:tc>
        <w:tc>
          <w:tcPr>
            <w:tcW w:w="6530" w:type="dxa"/>
            <w:tcBorders>
              <w:tl2br w:val="nil"/>
              <w:tr2bl w:val="nil"/>
            </w:tcBorders>
            <w:vAlign w:val="center"/>
          </w:tcPr>
          <w:p>
            <w:pPr>
              <w:spacing w:line="360" w:lineRule="exact"/>
              <w:rPr>
                <w:rFonts w:hint="eastAsia"/>
                <w:sz w:val="24"/>
                <w:szCs w:val="24"/>
              </w:rPr>
            </w:pPr>
            <w:r>
              <w:rPr>
                <w:sz w:val="24"/>
                <w:szCs w:val="24"/>
              </w:rPr>
              <w:sym w:font="Wingdings" w:char="00A8"/>
            </w:r>
            <w:r>
              <w:rPr>
                <w:sz w:val="24"/>
                <w:szCs w:val="24"/>
              </w:rPr>
              <w:t>优先采购环境标志产品</w:t>
            </w:r>
            <w:r>
              <w:rPr>
                <w:rFonts w:hint="eastAsia"/>
                <w:sz w:val="24"/>
                <w:szCs w:val="24"/>
                <w:lang w:val="en-US" w:eastAsia="zh-CN"/>
              </w:rPr>
              <w:t xml:space="preserve">      </w:t>
            </w:r>
            <w:r>
              <w:rPr>
                <w:rFonts w:hint="eastAsia" w:ascii="宋体" w:hAnsi="宋体" w:eastAsia="宋体" w:cs="宋体"/>
                <w:sz w:val="24"/>
                <w:szCs w:val="24"/>
              </w:rPr>
              <w:t>■</w:t>
            </w:r>
            <w:r>
              <w:rPr>
                <w:sz w:val="24"/>
                <w:szCs w:val="24"/>
              </w:rPr>
              <w:t>不适用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86" w:type="dxa"/>
            <w:tcBorders>
              <w:tl2br w:val="nil"/>
              <w:tr2bl w:val="nil"/>
            </w:tcBorders>
            <w:vAlign w:val="center"/>
          </w:tcPr>
          <w:p>
            <w:pPr>
              <w:spacing w:line="360" w:lineRule="exact"/>
              <w:jc w:val="center"/>
              <w:rPr>
                <w:rFonts w:hint="default" w:eastAsia="宋体"/>
                <w:b/>
                <w:bCs/>
                <w:sz w:val="24"/>
                <w:szCs w:val="24"/>
                <w:lang w:val="en-US" w:eastAsia="zh-CN"/>
              </w:rPr>
            </w:pPr>
            <w:r>
              <w:rPr>
                <w:rFonts w:hint="eastAsia"/>
                <w:b/>
                <w:bCs/>
                <w:sz w:val="24"/>
                <w:szCs w:val="24"/>
                <w:lang w:val="en-US" w:eastAsia="zh-CN"/>
              </w:rPr>
              <w:t>15</w:t>
            </w:r>
          </w:p>
        </w:tc>
        <w:tc>
          <w:tcPr>
            <w:tcW w:w="1950" w:type="dxa"/>
            <w:tcBorders>
              <w:tl2br w:val="nil"/>
              <w:tr2bl w:val="nil"/>
            </w:tcBorders>
            <w:vAlign w:val="center"/>
          </w:tcPr>
          <w:p>
            <w:pPr>
              <w:spacing w:line="360" w:lineRule="exact"/>
              <w:jc w:val="center"/>
              <w:rPr>
                <w:rFonts w:hint="eastAsia"/>
                <w:b/>
                <w:bCs/>
                <w:sz w:val="24"/>
                <w:szCs w:val="24"/>
              </w:rPr>
            </w:pPr>
            <w:r>
              <w:rPr>
                <w:b/>
                <w:bCs/>
                <w:sz w:val="24"/>
                <w:szCs w:val="24"/>
              </w:rPr>
              <w:t>促进小微企业发展</w:t>
            </w:r>
          </w:p>
        </w:tc>
        <w:tc>
          <w:tcPr>
            <w:tcW w:w="6530" w:type="dxa"/>
            <w:tcBorders>
              <w:tl2br w:val="nil"/>
              <w:tr2bl w:val="nil"/>
            </w:tcBorders>
            <w:vAlign w:val="center"/>
          </w:tcPr>
          <w:p>
            <w:pPr>
              <w:spacing w:line="360" w:lineRule="exact"/>
              <w:rPr>
                <w:rFonts w:hint="eastAsia"/>
                <w:sz w:val="24"/>
                <w:szCs w:val="24"/>
              </w:rPr>
            </w:pPr>
            <w:r>
              <w:rPr>
                <w:sz w:val="24"/>
                <w:szCs w:val="24"/>
              </w:rPr>
              <w:t>本项目执行促进中小企业发展政策，监狱企业、残疾人福利性单位视同小型、微型企业。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86" w:type="dxa"/>
            <w:tcBorders>
              <w:tl2br w:val="nil"/>
              <w:tr2bl w:val="nil"/>
            </w:tcBorders>
            <w:vAlign w:val="center"/>
          </w:tcPr>
          <w:p>
            <w:pPr>
              <w:spacing w:line="360" w:lineRule="exact"/>
              <w:jc w:val="center"/>
              <w:rPr>
                <w:b/>
                <w:bCs/>
                <w:sz w:val="24"/>
                <w:szCs w:val="24"/>
              </w:rPr>
            </w:pPr>
            <w:r>
              <w:rPr>
                <w:rFonts w:hint="eastAsia" w:cs="Times New Roman"/>
                <w:b/>
                <w:bCs/>
                <w:sz w:val="24"/>
                <w:szCs w:val="24"/>
                <w:lang w:val="en-US" w:eastAsia="zh-CN"/>
              </w:rPr>
              <w:t>16</w:t>
            </w:r>
            <w:r>
              <w:rPr>
                <w:rFonts w:hint="eastAsia" w:ascii="Times New Roman" w:hAnsi="Times New Roman" w:eastAsia="宋体" w:cs="Times New Roman"/>
                <w:b/>
                <w:bCs/>
                <w:sz w:val="24"/>
                <w:szCs w:val="24"/>
              </w:rPr>
              <w:t xml:space="preserve"> </w:t>
            </w:r>
          </w:p>
        </w:tc>
        <w:tc>
          <w:tcPr>
            <w:tcW w:w="1950" w:type="dxa"/>
            <w:tcBorders>
              <w:tl2br w:val="nil"/>
              <w:tr2bl w:val="nil"/>
            </w:tcBorders>
            <w:vAlign w:val="center"/>
          </w:tcPr>
          <w:p>
            <w:pPr>
              <w:pStyle w:val="16"/>
              <w:spacing w:line="360" w:lineRule="exact"/>
              <w:ind w:left="0" w:leftChars="0"/>
              <w:jc w:val="center"/>
              <w:rPr>
                <w:b/>
                <w:bCs/>
                <w:sz w:val="24"/>
                <w:szCs w:val="24"/>
              </w:rPr>
            </w:pPr>
            <w:r>
              <w:rPr>
                <w:rFonts w:hint="eastAsia" w:ascii="Times New Roman" w:hAnsi="Times New Roman" w:eastAsia="宋体" w:cs="Times New Roman"/>
                <w:b/>
                <w:bCs/>
                <w:sz w:val="24"/>
                <w:szCs w:val="24"/>
              </w:rPr>
              <w:t>合同签订</w:t>
            </w:r>
          </w:p>
        </w:tc>
        <w:tc>
          <w:tcPr>
            <w:tcW w:w="6530" w:type="dxa"/>
            <w:tcBorders>
              <w:tl2br w:val="nil"/>
              <w:tr2bl w:val="nil"/>
            </w:tcBorders>
            <w:vAlign w:val="center"/>
          </w:tcPr>
          <w:p>
            <w:pPr>
              <w:pStyle w:val="16"/>
              <w:spacing w:line="360" w:lineRule="exact"/>
              <w:ind w:left="0" w:leftChars="0"/>
              <w:rPr>
                <w:rFonts w:ascii="Times New Roman" w:hAnsi="Times New Roman" w:eastAsia="宋体" w:cs="Times New Roman"/>
                <w:sz w:val="24"/>
                <w:szCs w:val="24"/>
              </w:rPr>
            </w:pPr>
            <w:r>
              <w:rPr>
                <w:rFonts w:hint="eastAsia" w:ascii="Times New Roman" w:hAnsi="Times New Roman" w:eastAsia="宋体" w:cs="Times New Roman"/>
                <w:sz w:val="24"/>
                <w:szCs w:val="24"/>
              </w:rPr>
              <w:t>采购人与中标人应当在《中标通知书》发出之日起30日内签订政府采购合同。同时，采购代理机构对合同内容进行审查，如发现与采购结果和谈判响应承诺内容不一致的，应予以纠正。中标人拖延、拒签合同的,将被取消中标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786" w:type="dxa"/>
            <w:tcBorders>
              <w:tl2br w:val="nil"/>
              <w:tr2bl w:val="nil"/>
            </w:tcBorders>
            <w:vAlign w:val="center"/>
          </w:tcPr>
          <w:p>
            <w:pPr>
              <w:spacing w:line="360" w:lineRule="exact"/>
              <w:jc w:val="center"/>
              <w:rPr>
                <w:rFonts w:hint="default" w:eastAsia="宋体"/>
                <w:b/>
                <w:bCs/>
                <w:sz w:val="24"/>
                <w:szCs w:val="24"/>
                <w:lang w:val="en-US" w:eastAsia="zh-CN"/>
              </w:rPr>
            </w:pPr>
            <w:r>
              <w:rPr>
                <w:rFonts w:hint="eastAsia"/>
                <w:b/>
                <w:bCs/>
                <w:sz w:val="24"/>
                <w:szCs w:val="24"/>
                <w:lang w:val="en-US" w:eastAsia="zh-CN"/>
              </w:rPr>
              <w:t>17</w:t>
            </w:r>
          </w:p>
        </w:tc>
        <w:tc>
          <w:tcPr>
            <w:tcW w:w="1950" w:type="dxa"/>
            <w:tcBorders>
              <w:tl2br w:val="nil"/>
              <w:tr2bl w:val="nil"/>
            </w:tcBorders>
            <w:vAlign w:val="center"/>
          </w:tcPr>
          <w:p>
            <w:pPr>
              <w:spacing w:line="360" w:lineRule="exact"/>
              <w:jc w:val="center"/>
              <w:rPr>
                <w:rFonts w:hint="eastAsia"/>
                <w:b/>
                <w:bCs/>
                <w:sz w:val="24"/>
                <w:szCs w:val="24"/>
              </w:rPr>
            </w:pPr>
            <w:r>
              <w:rPr>
                <w:b/>
                <w:bCs/>
                <w:sz w:val="24"/>
                <w:szCs w:val="24"/>
              </w:rPr>
              <w:t>供应商注册事项</w:t>
            </w:r>
          </w:p>
        </w:tc>
        <w:tc>
          <w:tcPr>
            <w:tcW w:w="6530" w:type="dxa"/>
            <w:tcBorders>
              <w:tl2br w:val="nil"/>
              <w:tr2bl w:val="nil"/>
            </w:tcBorders>
            <w:vAlign w:val="center"/>
          </w:tcPr>
          <w:p>
            <w:pPr>
              <w:pStyle w:val="16"/>
              <w:spacing w:line="360" w:lineRule="exact"/>
              <w:ind w:left="0" w:leftChars="0"/>
              <w:rPr>
                <w:rFonts w:hint="eastAsia"/>
                <w:sz w:val="24"/>
                <w:szCs w:val="24"/>
              </w:rPr>
            </w:pPr>
            <w:r>
              <w:rPr>
                <w:rFonts w:ascii="Times New Roman" w:hAnsi="Times New Roman" w:eastAsia="宋体" w:cs="Times New Roman"/>
                <w:sz w:val="24"/>
                <w:szCs w:val="24"/>
              </w:rPr>
              <w:t>根据《浙江省政府采购供应商注册及诚信管理暂行办法》（浙财采监字〔2009〕28号），供应商中标后必须注册成为浙江政府采购网（http://www.zjzfcg.gov.cn/）的正式供应商，否则可以不与中标人签订合同，如未能按时签订合同，将取消其中标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jc w:val="center"/>
        </w:trPr>
        <w:tc>
          <w:tcPr>
            <w:tcW w:w="786" w:type="dxa"/>
            <w:tcBorders>
              <w:tl2br w:val="nil"/>
              <w:tr2bl w:val="nil"/>
            </w:tcBorders>
            <w:vAlign w:val="center"/>
          </w:tcPr>
          <w:p>
            <w:pPr>
              <w:spacing w:line="360" w:lineRule="exact"/>
              <w:jc w:val="center"/>
              <w:rPr>
                <w:rFonts w:hint="default"/>
                <w:b/>
                <w:bCs/>
                <w:sz w:val="24"/>
                <w:szCs w:val="24"/>
                <w:lang w:val="en-US" w:eastAsia="zh-CN"/>
              </w:rPr>
            </w:pPr>
            <w:r>
              <w:rPr>
                <w:rFonts w:hint="eastAsia"/>
                <w:b/>
                <w:bCs/>
                <w:sz w:val="24"/>
                <w:szCs w:val="24"/>
                <w:lang w:val="en-US" w:eastAsia="zh-CN"/>
              </w:rPr>
              <w:t>18</w:t>
            </w:r>
          </w:p>
        </w:tc>
        <w:tc>
          <w:tcPr>
            <w:tcW w:w="1950" w:type="dxa"/>
            <w:tcBorders>
              <w:tl2br w:val="nil"/>
              <w:tr2bl w:val="nil"/>
            </w:tcBorders>
            <w:vAlign w:val="center"/>
          </w:tcPr>
          <w:p>
            <w:pPr>
              <w:spacing w:line="360" w:lineRule="exact"/>
              <w:jc w:val="center"/>
              <w:rPr>
                <w:b/>
                <w:bCs/>
                <w:sz w:val="24"/>
                <w:szCs w:val="24"/>
              </w:rPr>
            </w:pPr>
            <w:r>
              <w:rPr>
                <w:b/>
                <w:bCs/>
                <w:sz w:val="24"/>
                <w:szCs w:val="24"/>
              </w:rPr>
              <w:t>履约保证金</w:t>
            </w:r>
          </w:p>
        </w:tc>
        <w:tc>
          <w:tcPr>
            <w:tcW w:w="6530" w:type="dxa"/>
            <w:tcBorders>
              <w:tl2br w:val="nil"/>
              <w:tr2bl w:val="nil"/>
            </w:tcBorders>
            <w:vAlign w:val="center"/>
          </w:tcPr>
          <w:p>
            <w:pPr>
              <w:pStyle w:val="16"/>
              <w:spacing w:line="360" w:lineRule="exact"/>
              <w:ind w:left="0" w:leftChars="0"/>
              <w:rPr>
                <w:rFonts w:hint="eastAsia" w:eastAsia="宋体"/>
                <w:sz w:val="24"/>
                <w:szCs w:val="24"/>
                <w:lang w:eastAsia="zh-CN"/>
              </w:rPr>
            </w:pPr>
            <w:r>
              <w:rPr>
                <w:rFonts w:hint="eastAsia" w:ascii="Times New Roman" w:hAnsi="Times New Roman" w:eastAsia="宋体" w:cs="Times New Roman"/>
                <w:sz w:val="24"/>
                <w:szCs w:val="24"/>
              </w:rPr>
              <w:t>详见合同文本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jc w:val="center"/>
        </w:trPr>
        <w:tc>
          <w:tcPr>
            <w:tcW w:w="786" w:type="dxa"/>
            <w:tcBorders>
              <w:tl2br w:val="nil"/>
              <w:tr2bl w:val="nil"/>
            </w:tcBorders>
            <w:vAlign w:val="center"/>
          </w:tcPr>
          <w:p>
            <w:pPr>
              <w:spacing w:line="360" w:lineRule="exact"/>
              <w:jc w:val="center"/>
              <w:rPr>
                <w:rFonts w:hint="default" w:eastAsia="宋体"/>
                <w:b/>
                <w:bCs/>
                <w:sz w:val="24"/>
                <w:szCs w:val="24"/>
                <w:lang w:val="en-US" w:eastAsia="zh-CN"/>
              </w:rPr>
            </w:pPr>
            <w:r>
              <w:rPr>
                <w:rFonts w:hint="eastAsia"/>
                <w:b/>
                <w:bCs/>
                <w:sz w:val="24"/>
                <w:szCs w:val="24"/>
                <w:lang w:val="en-US" w:eastAsia="zh-CN"/>
              </w:rPr>
              <w:t>19</w:t>
            </w:r>
          </w:p>
        </w:tc>
        <w:tc>
          <w:tcPr>
            <w:tcW w:w="1950" w:type="dxa"/>
            <w:tcBorders>
              <w:tl2br w:val="nil"/>
              <w:tr2bl w:val="nil"/>
            </w:tcBorders>
            <w:vAlign w:val="center"/>
          </w:tcPr>
          <w:p>
            <w:pPr>
              <w:spacing w:line="360" w:lineRule="exact"/>
              <w:jc w:val="center"/>
              <w:rPr>
                <w:b/>
                <w:bCs/>
                <w:sz w:val="24"/>
                <w:szCs w:val="24"/>
              </w:rPr>
            </w:pPr>
            <w:r>
              <w:rPr>
                <w:b/>
                <w:bCs/>
                <w:sz w:val="24"/>
                <w:szCs w:val="24"/>
              </w:rPr>
              <w:t>代理服务费</w:t>
            </w:r>
          </w:p>
        </w:tc>
        <w:tc>
          <w:tcPr>
            <w:tcW w:w="6530" w:type="dxa"/>
            <w:tcBorders>
              <w:tl2br w:val="nil"/>
              <w:tr2bl w:val="nil"/>
            </w:tcBorders>
            <w:vAlign w:val="center"/>
          </w:tcPr>
          <w:p>
            <w:pPr>
              <w:spacing w:line="360" w:lineRule="exact"/>
              <w:rPr>
                <w:sz w:val="24"/>
                <w:szCs w:val="24"/>
              </w:rPr>
            </w:pPr>
            <w:r>
              <w:rPr>
                <w:rFonts w:hint="eastAsia"/>
                <w:sz w:val="24"/>
                <w:szCs w:val="24"/>
              </w:rPr>
              <w:t>金额：本项目采购代理服务费按发改价格【2011】534号文件中的收费标准8折计取，超出10000元按10000元计取。请供应商在投标报价中综合考虑，不单独报价。采购代理服务费须包含在总报价中，中标单位在收到中标通知书后5个工作日内支付至招标代理机构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jc w:val="center"/>
        </w:trPr>
        <w:tc>
          <w:tcPr>
            <w:tcW w:w="786" w:type="dxa"/>
            <w:tcBorders>
              <w:tl2br w:val="nil"/>
              <w:tr2bl w:val="nil"/>
            </w:tcBorders>
            <w:vAlign w:val="center"/>
          </w:tcPr>
          <w:p>
            <w:pPr>
              <w:spacing w:line="360" w:lineRule="exact"/>
              <w:jc w:val="center"/>
              <w:rPr>
                <w:rFonts w:hint="default" w:eastAsia="宋体"/>
                <w:b/>
                <w:bCs/>
                <w:sz w:val="24"/>
                <w:szCs w:val="24"/>
                <w:lang w:val="en-US" w:eastAsia="zh-CN"/>
              </w:rPr>
            </w:pPr>
            <w:r>
              <w:rPr>
                <w:rFonts w:hint="eastAsia"/>
                <w:b/>
                <w:bCs/>
                <w:sz w:val="24"/>
                <w:szCs w:val="24"/>
                <w:lang w:val="en-US" w:eastAsia="zh-CN"/>
              </w:rPr>
              <w:t>20</w:t>
            </w:r>
          </w:p>
        </w:tc>
        <w:tc>
          <w:tcPr>
            <w:tcW w:w="1950" w:type="dxa"/>
            <w:tcBorders>
              <w:tl2br w:val="nil"/>
              <w:tr2bl w:val="nil"/>
            </w:tcBorders>
            <w:vAlign w:val="center"/>
          </w:tcPr>
          <w:p>
            <w:pPr>
              <w:spacing w:line="360" w:lineRule="exact"/>
              <w:jc w:val="center"/>
              <w:rPr>
                <w:b/>
                <w:bCs/>
                <w:sz w:val="24"/>
                <w:szCs w:val="24"/>
              </w:rPr>
            </w:pPr>
            <w:r>
              <w:rPr>
                <w:b/>
                <w:bCs/>
                <w:sz w:val="24"/>
                <w:szCs w:val="24"/>
              </w:rPr>
              <w:t>现场组织实施</w:t>
            </w:r>
          </w:p>
        </w:tc>
        <w:tc>
          <w:tcPr>
            <w:tcW w:w="6530" w:type="dxa"/>
            <w:tcBorders>
              <w:tl2br w:val="nil"/>
              <w:tr2bl w:val="nil"/>
            </w:tcBorders>
            <w:vAlign w:val="center"/>
          </w:tcPr>
          <w:p>
            <w:pPr>
              <w:pStyle w:val="16"/>
              <w:spacing w:line="360" w:lineRule="exact"/>
              <w:ind w:left="0" w:leftChars="0"/>
              <w:rPr>
                <w:sz w:val="24"/>
                <w:szCs w:val="24"/>
              </w:rPr>
            </w:pPr>
            <w:r>
              <w:rPr>
                <w:rFonts w:ascii="Times New Roman" w:hAnsi="Times New Roman" w:eastAsia="宋体" w:cs="Times New Roman"/>
                <w:sz w:val="24"/>
                <w:szCs w:val="24"/>
              </w:rPr>
              <w:t>根据浙江省财政厅文件浙财采监〔2015〕13号文件《关于印发浙江省政府采购活动现场组织管理办法的通知》实施。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786" w:type="dxa"/>
            <w:tcBorders>
              <w:tl2br w:val="nil"/>
              <w:tr2bl w:val="nil"/>
            </w:tcBorders>
            <w:vAlign w:val="center"/>
          </w:tcPr>
          <w:p>
            <w:pPr>
              <w:spacing w:line="360" w:lineRule="exact"/>
              <w:jc w:val="center"/>
              <w:rPr>
                <w:rFonts w:hint="eastAsia" w:eastAsia="宋体"/>
                <w:b/>
                <w:bCs/>
                <w:sz w:val="24"/>
                <w:szCs w:val="24"/>
                <w:lang w:eastAsia="zh-CN"/>
              </w:rPr>
            </w:pPr>
            <w:r>
              <w:rPr>
                <w:b/>
                <w:bCs/>
                <w:sz w:val="24"/>
                <w:szCs w:val="24"/>
              </w:rPr>
              <w:t>2</w:t>
            </w:r>
            <w:r>
              <w:rPr>
                <w:rFonts w:hint="eastAsia"/>
                <w:b/>
                <w:bCs/>
                <w:sz w:val="24"/>
                <w:szCs w:val="24"/>
                <w:lang w:val="en-US" w:eastAsia="zh-CN"/>
              </w:rPr>
              <w:t>1</w:t>
            </w:r>
          </w:p>
        </w:tc>
        <w:tc>
          <w:tcPr>
            <w:tcW w:w="1950" w:type="dxa"/>
            <w:tcBorders>
              <w:tl2br w:val="nil"/>
              <w:tr2bl w:val="nil"/>
            </w:tcBorders>
            <w:vAlign w:val="center"/>
          </w:tcPr>
          <w:p>
            <w:pPr>
              <w:spacing w:line="360" w:lineRule="exact"/>
              <w:jc w:val="center"/>
              <w:rPr>
                <w:b/>
                <w:bCs/>
                <w:sz w:val="24"/>
                <w:szCs w:val="24"/>
              </w:rPr>
            </w:pPr>
            <w:r>
              <w:rPr>
                <w:b/>
                <w:bCs/>
                <w:sz w:val="24"/>
                <w:szCs w:val="24"/>
              </w:rPr>
              <w:t>解释权</w:t>
            </w:r>
          </w:p>
        </w:tc>
        <w:tc>
          <w:tcPr>
            <w:tcW w:w="6530" w:type="dxa"/>
            <w:tcBorders>
              <w:right w:val="single" w:color="000000" w:sz="4" w:space="0"/>
              <w:tl2br w:val="nil"/>
              <w:tr2bl w:val="nil"/>
            </w:tcBorders>
            <w:vAlign w:val="center"/>
          </w:tcPr>
          <w:p>
            <w:pPr>
              <w:pStyle w:val="16"/>
              <w:spacing w:line="360" w:lineRule="exact"/>
              <w:ind w:left="0" w:leftChars="0"/>
              <w:jc w:val="left"/>
              <w:rPr>
                <w:sz w:val="24"/>
                <w:szCs w:val="24"/>
              </w:rPr>
            </w:pPr>
            <w:r>
              <w:rPr>
                <w:rFonts w:ascii="Times New Roman" w:hAnsi="Times New Roman" w:eastAsia="宋体" w:cs="Times New Roman"/>
                <w:sz w:val="24"/>
                <w:szCs w:val="24"/>
              </w:rPr>
              <w:t>本</w:t>
            </w:r>
            <w:r>
              <w:rPr>
                <w:rFonts w:hint="eastAsia" w:ascii="Times New Roman" w:hAnsi="Times New Roman" w:eastAsia="宋体" w:cs="Times New Roman"/>
                <w:sz w:val="24"/>
                <w:szCs w:val="24"/>
                <w:lang w:eastAsia="zh-CN"/>
              </w:rPr>
              <w:t>招标</w:t>
            </w:r>
            <w:r>
              <w:rPr>
                <w:rFonts w:hint="eastAsia" w:ascii="Times New Roman" w:hAnsi="Times New Roman" w:eastAsia="宋体" w:cs="Times New Roman"/>
                <w:sz w:val="24"/>
                <w:szCs w:val="24"/>
              </w:rPr>
              <w:t>文件</w:t>
            </w:r>
            <w:r>
              <w:rPr>
                <w:rFonts w:ascii="Times New Roman" w:hAnsi="Times New Roman" w:eastAsia="宋体" w:cs="Times New Roman"/>
                <w:sz w:val="24"/>
                <w:szCs w:val="24"/>
              </w:rPr>
              <w:t>的解释权属于采购人和采购代理机构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2" w:hRule="atLeast"/>
          <w:jc w:val="center"/>
        </w:trPr>
        <w:tc>
          <w:tcPr>
            <w:tcW w:w="786" w:type="dxa"/>
            <w:tcBorders>
              <w:tl2br w:val="nil"/>
              <w:tr2bl w:val="nil"/>
            </w:tcBorders>
            <w:vAlign w:val="center"/>
          </w:tcPr>
          <w:p>
            <w:pPr>
              <w:spacing w:line="360" w:lineRule="exact"/>
              <w:jc w:val="center"/>
              <w:rPr>
                <w:rFonts w:hint="eastAsia" w:eastAsia="宋体"/>
                <w:b/>
                <w:bCs/>
                <w:sz w:val="24"/>
                <w:szCs w:val="24"/>
                <w:lang w:eastAsia="zh-CN"/>
              </w:rPr>
            </w:pPr>
            <w:r>
              <w:rPr>
                <w:b/>
                <w:bCs/>
                <w:sz w:val="24"/>
                <w:szCs w:val="24"/>
              </w:rPr>
              <w:t>2</w:t>
            </w:r>
            <w:r>
              <w:rPr>
                <w:rFonts w:hint="eastAsia"/>
                <w:b/>
                <w:bCs/>
                <w:sz w:val="24"/>
                <w:szCs w:val="24"/>
                <w:lang w:val="en-US" w:eastAsia="zh-CN"/>
              </w:rPr>
              <w:t>2</w:t>
            </w:r>
          </w:p>
        </w:tc>
        <w:tc>
          <w:tcPr>
            <w:tcW w:w="1950" w:type="dxa"/>
            <w:tcBorders>
              <w:tl2br w:val="nil"/>
              <w:tr2bl w:val="nil"/>
            </w:tcBorders>
            <w:vAlign w:val="center"/>
          </w:tcPr>
          <w:p>
            <w:pPr>
              <w:spacing w:line="360" w:lineRule="exact"/>
              <w:jc w:val="center"/>
              <w:rPr>
                <w:b/>
                <w:bCs/>
                <w:sz w:val="24"/>
                <w:szCs w:val="24"/>
              </w:rPr>
            </w:pPr>
            <w:r>
              <w:rPr>
                <w:b/>
                <w:bCs/>
                <w:sz w:val="24"/>
                <w:szCs w:val="24"/>
              </w:rPr>
              <w:t>其他说明</w:t>
            </w:r>
          </w:p>
        </w:tc>
        <w:tc>
          <w:tcPr>
            <w:tcW w:w="6530" w:type="dxa"/>
            <w:tcBorders>
              <w:tl2br w:val="nil"/>
              <w:tr2bl w:val="nil"/>
            </w:tcBorders>
            <w:vAlign w:val="center"/>
          </w:tcPr>
          <w:p>
            <w:pPr>
              <w:pStyle w:val="16"/>
              <w:spacing w:line="360" w:lineRule="exact"/>
              <w:ind w:left="0" w:leftChars="0"/>
              <w:jc w:val="left"/>
              <w:rPr>
                <w:rFonts w:ascii="Times New Roman" w:hAnsi="Times New Roman" w:eastAsia="宋体" w:cs="Times New Roman"/>
                <w:sz w:val="24"/>
                <w:szCs w:val="24"/>
              </w:rPr>
            </w:pPr>
            <w:r>
              <w:rPr>
                <w:rFonts w:ascii="Times New Roman" w:hAnsi="Times New Roman" w:eastAsia="宋体" w:cs="Times New Roman"/>
                <w:sz w:val="24"/>
                <w:szCs w:val="24"/>
              </w:rPr>
              <w:t>根据《浙江省财政厅关于规范政府采购供应商资格设定及资格审查的通知》浙财采监〔2013〕24号文件，金融、保险、通讯等特定行业的全国性企业所设立的区域性分支机构投标时应提供该单位负责人签署的相关文件材料，与其他法人单位法定代表人签署的文件材料具有同等效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86" w:type="dxa"/>
            <w:tcBorders>
              <w:tl2br w:val="nil"/>
              <w:tr2bl w:val="nil"/>
            </w:tcBorders>
            <w:vAlign w:val="center"/>
          </w:tcPr>
          <w:p>
            <w:pPr>
              <w:spacing w:line="360" w:lineRule="exact"/>
              <w:jc w:val="center"/>
              <w:rPr>
                <w:rFonts w:hint="eastAsia" w:eastAsia="宋体"/>
                <w:b/>
                <w:bCs/>
                <w:sz w:val="24"/>
                <w:szCs w:val="24"/>
                <w:lang w:eastAsia="zh-CN"/>
              </w:rPr>
            </w:pPr>
            <w:r>
              <w:rPr>
                <w:b/>
                <w:bCs/>
                <w:sz w:val="24"/>
                <w:szCs w:val="24"/>
              </w:rPr>
              <w:t>2</w:t>
            </w:r>
            <w:r>
              <w:rPr>
                <w:rFonts w:hint="eastAsia"/>
                <w:b/>
                <w:bCs/>
                <w:sz w:val="24"/>
                <w:szCs w:val="24"/>
                <w:lang w:val="en-US" w:eastAsia="zh-CN"/>
              </w:rPr>
              <w:t>3</w:t>
            </w:r>
          </w:p>
        </w:tc>
        <w:tc>
          <w:tcPr>
            <w:tcW w:w="1950" w:type="dxa"/>
            <w:tcBorders>
              <w:tl2br w:val="nil"/>
              <w:tr2bl w:val="nil"/>
            </w:tcBorders>
            <w:vAlign w:val="center"/>
          </w:tcPr>
          <w:p>
            <w:pPr>
              <w:spacing w:line="360" w:lineRule="exact"/>
              <w:jc w:val="center"/>
              <w:rPr>
                <w:b/>
                <w:bCs/>
                <w:sz w:val="24"/>
                <w:szCs w:val="24"/>
              </w:rPr>
            </w:pPr>
            <w:r>
              <w:rPr>
                <w:b/>
                <w:bCs/>
                <w:sz w:val="24"/>
                <w:szCs w:val="24"/>
              </w:rPr>
              <w:t>注意事项</w:t>
            </w:r>
          </w:p>
        </w:tc>
        <w:tc>
          <w:tcPr>
            <w:tcW w:w="6530" w:type="dxa"/>
            <w:tcBorders>
              <w:tl2br w:val="nil"/>
              <w:tr2bl w:val="nil"/>
            </w:tcBorders>
            <w:vAlign w:val="center"/>
          </w:tcPr>
          <w:p>
            <w:pPr>
              <w:pStyle w:val="16"/>
              <w:spacing w:line="360" w:lineRule="exact"/>
              <w:ind w:left="0" w:leftChars="0"/>
              <w:jc w:val="left"/>
              <w:rPr>
                <w:rFonts w:asciiTheme="minorEastAsia" w:hAnsiTheme="minorEastAsia" w:eastAsiaTheme="minorEastAsia"/>
                <w:sz w:val="24"/>
                <w:szCs w:val="24"/>
              </w:rPr>
            </w:pPr>
            <w:r>
              <w:rPr>
                <w:rFonts w:hint="eastAsia" w:cs="宋体" w:asciiTheme="minorEastAsia" w:hAnsiTheme="minorEastAsia" w:eastAsiaTheme="minorEastAsia"/>
                <w:sz w:val="24"/>
                <w:szCs w:val="24"/>
              </w:rPr>
              <w:t>供应商应严格按照</w:t>
            </w:r>
            <w:r>
              <w:rPr>
                <w:rFonts w:hint="eastAsia" w:cs="宋体" w:asciiTheme="minorEastAsia" w:hAnsiTheme="minorEastAsia" w:eastAsiaTheme="minorEastAsia"/>
                <w:sz w:val="24"/>
                <w:szCs w:val="24"/>
                <w:lang w:eastAsia="zh-CN"/>
              </w:rPr>
              <w:t>招标</w:t>
            </w:r>
            <w:r>
              <w:rPr>
                <w:rFonts w:hint="eastAsia" w:cs="宋体" w:asciiTheme="minorEastAsia" w:hAnsiTheme="minorEastAsia" w:eastAsiaTheme="minorEastAsia"/>
                <w:sz w:val="24"/>
                <w:szCs w:val="24"/>
              </w:rPr>
              <w:t>文件及补充文件的规定和要求编制</w:t>
            </w:r>
            <w:r>
              <w:rPr>
                <w:rFonts w:hint="eastAsia" w:cs="宋体" w:asciiTheme="minorEastAsia" w:hAnsiTheme="minorEastAsia" w:eastAsiaTheme="minorEastAsia"/>
                <w:sz w:val="24"/>
                <w:szCs w:val="24"/>
                <w:lang w:eastAsia="zh-CN"/>
              </w:rPr>
              <w:t>投标</w:t>
            </w:r>
            <w:r>
              <w:rPr>
                <w:rFonts w:hint="eastAsia" w:cs="宋体" w:asciiTheme="minorEastAsia" w:hAnsiTheme="minorEastAsia" w:eastAsiaTheme="minorEastAsia"/>
                <w:sz w:val="24"/>
                <w:szCs w:val="24"/>
              </w:rPr>
              <w:t>文件。在编制</w:t>
            </w:r>
            <w:r>
              <w:rPr>
                <w:rFonts w:hint="eastAsia" w:cs="宋体" w:asciiTheme="minorEastAsia" w:hAnsiTheme="minorEastAsia" w:eastAsiaTheme="minorEastAsia"/>
                <w:sz w:val="24"/>
                <w:szCs w:val="24"/>
                <w:lang w:eastAsia="zh-CN"/>
              </w:rPr>
              <w:t>投标</w:t>
            </w:r>
            <w:r>
              <w:rPr>
                <w:rFonts w:hint="eastAsia" w:cs="宋体" w:asciiTheme="minorEastAsia" w:hAnsiTheme="minorEastAsia" w:eastAsiaTheme="minorEastAsia"/>
                <w:sz w:val="24"/>
                <w:szCs w:val="24"/>
              </w:rPr>
              <w:t>文件过程中</w:t>
            </w:r>
            <w:r>
              <w:rPr>
                <w:rFonts w:cs="宋体" w:asciiTheme="minorEastAsia" w:hAnsiTheme="minorEastAsia" w:eastAsiaTheme="minorEastAsia"/>
                <w:sz w:val="24"/>
                <w:szCs w:val="24"/>
              </w:rPr>
              <w:t>,</w:t>
            </w:r>
            <w:r>
              <w:rPr>
                <w:rFonts w:hint="eastAsia" w:cs="宋体" w:asciiTheme="minorEastAsia" w:hAnsiTheme="minorEastAsia" w:eastAsiaTheme="minorEastAsia"/>
                <w:sz w:val="24"/>
                <w:szCs w:val="24"/>
              </w:rPr>
              <w:t>应严格遵循实事求是、诚信</w:t>
            </w:r>
            <w:r>
              <w:rPr>
                <w:rFonts w:hint="eastAsia" w:cs="宋体" w:asciiTheme="minorEastAsia" w:hAnsiTheme="minorEastAsia" w:eastAsiaTheme="minorEastAsia"/>
                <w:sz w:val="24"/>
                <w:szCs w:val="24"/>
                <w:lang w:eastAsia="zh-CN"/>
              </w:rPr>
              <w:t>投标</w:t>
            </w:r>
            <w:r>
              <w:rPr>
                <w:rFonts w:hint="eastAsia" w:cs="宋体" w:asciiTheme="minorEastAsia" w:hAnsiTheme="minorEastAsia" w:eastAsiaTheme="minorEastAsia"/>
                <w:sz w:val="24"/>
                <w:szCs w:val="24"/>
              </w:rPr>
              <w:t>的原则</w:t>
            </w:r>
            <w:r>
              <w:rPr>
                <w:rFonts w:cs="宋体" w:asciiTheme="minorEastAsia" w:hAnsiTheme="minorEastAsia" w:eastAsiaTheme="minorEastAsia"/>
                <w:sz w:val="24"/>
                <w:szCs w:val="24"/>
              </w:rPr>
              <w:t>,</w:t>
            </w:r>
            <w:r>
              <w:rPr>
                <w:rFonts w:hint="eastAsia" w:cs="宋体" w:asciiTheme="minorEastAsia" w:hAnsiTheme="minorEastAsia" w:eastAsiaTheme="minorEastAsia"/>
                <w:sz w:val="24"/>
                <w:szCs w:val="24"/>
              </w:rPr>
              <w:t>如有偏离</w:t>
            </w:r>
            <w:r>
              <w:rPr>
                <w:rFonts w:cs="宋体" w:asciiTheme="minorEastAsia" w:hAnsiTheme="minorEastAsia" w:eastAsiaTheme="minorEastAsia"/>
                <w:sz w:val="24"/>
                <w:szCs w:val="24"/>
              </w:rPr>
              <w:t>,</w:t>
            </w:r>
            <w:r>
              <w:rPr>
                <w:rFonts w:hint="eastAsia" w:cs="宋体" w:asciiTheme="minorEastAsia" w:hAnsiTheme="minorEastAsia" w:eastAsiaTheme="minorEastAsia"/>
                <w:sz w:val="24"/>
                <w:szCs w:val="24"/>
              </w:rPr>
              <w:t>应如实填写响应偏离。</w:t>
            </w:r>
          </w:p>
          <w:p>
            <w:pPr>
              <w:pStyle w:val="16"/>
              <w:spacing w:line="360" w:lineRule="exact"/>
              <w:ind w:left="0" w:leftChars="0"/>
              <w:jc w:val="left"/>
              <w:rPr>
                <w:rFonts w:asciiTheme="minorEastAsia" w:hAnsiTheme="minorEastAsia" w:eastAsiaTheme="minorEastAsia"/>
                <w:sz w:val="24"/>
                <w:szCs w:val="24"/>
              </w:rPr>
            </w:pPr>
            <w:r>
              <w:rPr>
                <w:rFonts w:hint="eastAsia" w:cs="宋体" w:asciiTheme="minorEastAsia" w:hAnsiTheme="minorEastAsia" w:eastAsiaTheme="minorEastAsia"/>
                <w:sz w:val="24"/>
                <w:szCs w:val="24"/>
              </w:rPr>
              <w:t>如果发现本</w:t>
            </w:r>
            <w:r>
              <w:rPr>
                <w:rFonts w:hint="eastAsia" w:cs="宋体" w:asciiTheme="minorEastAsia" w:hAnsiTheme="minorEastAsia" w:eastAsiaTheme="minorEastAsia"/>
                <w:sz w:val="24"/>
                <w:szCs w:val="24"/>
                <w:lang w:eastAsia="zh-CN"/>
              </w:rPr>
              <w:t>招标</w:t>
            </w:r>
            <w:r>
              <w:rPr>
                <w:rFonts w:hint="eastAsia" w:cs="宋体" w:asciiTheme="minorEastAsia" w:hAnsiTheme="minorEastAsia" w:eastAsiaTheme="minorEastAsia"/>
                <w:sz w:val="24"/>
                <w:szCs w:val="24"/>
              </w:rPr>
              <w:t>文件中存在歧视性不公正条款或违法违规等内容时</w:t>
            </w:r>
            <w:r>
              <w:rPr>
                <w:rFonts w:cs="宋体" w:asciiTheme="minorEastAsia" w:hAnsiTheme="minorEastAsia" w:eastAsiaTheme="minorEastAsia"/>
                <w:sz w:val="24"/>
                <w:szCs w:val="24"/>
              </w:rPr>
              <w:t>,</w:t>
            </w:r>
            <w:r>
              <w:rPr>
                <w:rFonts w:hint="eastAsia" w:cs="宋体" w:asciiTheme="minorEastAsia" w:hAnsiTheme="minorEastAsia" w:eastAsiaTheme="minorEastAsia"/>
                <w:sz w:val="24"/>
                <w:szCs w:val="24"/>
              </w:rPr>
              <w:t>请供应商在获取</w:t>
            </w:r>
            <w:r>
              <w:rPr>
                <w:rFonts w:hint="eastAsia" w:cs="宋体" w:asciiTheme="minorEastAsia" w:hAnsiTheme="minorEastAsia" w:eastAsiaTheme="minorEastAsia"/>
                <w:sz w:val="24"/>
                <w:szCs w:val="24"/>
                <w:lang w:eastAsia="zh-CN"/>
              </w:rPr>
              <w:t>招标</w:t>
            </w:r>
            <w:r>
              <w:rPr>
                <w:rFonts w:hint="eastAsia" w:cs="宋体" w:asciiTheme="minorEastAsia" w:hAnsiTheme="minorEastAsia" w:eastAsiaTheme="minorEastAsia"/>
                <w:sz w:val="24"/>
                <w:szCs w:val="24"/>
              </w:rPr>
              <w:t>文件后</w:t>
            </w:r>
            <w:r>
              <w:rPr>
                <w:rFonts w:cs="宋体" w:asciiTheme="minorEastAsia" w:hAnsiTheme="minorEastAsia" w:eastAsiaTheme="minorEastAsia"/>
                <w:sz w:val="24"/>
                <w:szCs w:val="24"/>
              </w:rPr>
              <w:t>,</w:t>
            </w:r>
            <w:r>
              <w:rPr>
                <w:rFonts w:hint="eastAsia" w:cs="宋体" w:asciiTheme="minorEastAsia" w:hAnsiTheme="minorEastAsia" w:eastAsiaTheme="minorEastAsia"/>
                <w:sz w:val="24"/>
                <w:szCs w:val="24"/>
              </w:rPr>
              <w:t>在采购文件的质疑有效期内及时书面提出。</w:t>
            </w:r>
          </w:p>
          <w:p>
            <w:pPr>
              <w:pStyle w:val="16"/>
              <w:numPr>
                <w:ilvl w:val="0"/>
                <w:numId w:val="0"/>
              </w:numPr>
              <w:spacing w:line="360" w:lineRule="exact"/>
              <w:ind w:leftChars="0"/>
              <w:jc w:val="both"/>
              <w:rPr>
                <w:rFonts w:ascii="Times New Roman" w:hAnsi="Times New Roman" w:eastAsia="宋体" w:cs="Times New Roman"/>
                <w:sz w:val="24"/>
                <w:szCs w:val="24"/>
              </w:rPr>
            </w:pPr>
            <w:r>
              <w:rPr>
                <w:rFonts w:hint="eastAsia" w:cs="宋体" w:asciiTheme="minorEastAsia" w:hAnsiTheme="minorEastAsia" w:eastAsiaTheme="minorEastAsia"/>
                <w:sz w:val="24"/>
                <w:szCs w:val="24"/>
              </w:rPr>
              <w:t>采购结果公告期间</w:t>
            </w:r>
            <w:r>
              <w:rPr>
                <w:rFonts w:cs="宋体" w:asciiTheme="minorEastAsia" w:hAnsiTheme="minorEastAsia" w:eastAsiaTheme="minorEastAsia"/>
                <w:sz w:val="24"/>
                <w:szCs w:val="24"/>
              </w:rPr>
              <w:t>,</w:t>
            </w:r>
            <w:r>
              <w:rPr>
                <w:rFonts w:hint="eastAsia" w:cs="宋体" w:asciiTheme="minorEastAsia" w:hAnsiTheme="minorEastAsia" w:eastAsiaTheme="minorEastAsia"/>
                <w:sz w:val="24"/>
                <w:szCs w:val="24"/>
              </w:rPr>
              <w:t>供应商不得通过非正当途径获取法律法规规定</w:t>
            </w:r>
            <w:r>
              <w:rPr>
                <w:rFonts w:hint="eastAsia" w:cs="宋体" w:asciiTheme="minorEastAsia" w:hAnsiTheme="minorEastAsia" w:eastAsiaTheme="minorEastAsia"/>
                <w:sz w:val="24"/>
                <w:szCs w:val="24"/>
                <w:lang w:eastAsia="zh-CN"/>
              </w:rPr>
              <w:t>评标委员会</w:t>
            </w:r>
            <w:r>
              <w:rPr>
                <w:rFonts w:cs="宋体" w:asciiTheme="minorEastAsia" w:hAnsiTheme="minorEastAsia" w:eastAsiaTheme="minorEastAsia"/>
                <w:sz w:val="24"/>
                <w:szCs w:val="24"/>
              </w:rPr>
              <w:t>(</w:t>
            </w:r>
            <w:r>
              <w:rPr>
                <w:rFonts w:hint="eastAsia" w:cs="宋体" w:asciiTheme="minorEastAsia" w:hAnsiTheme="minorEastAsia" w:eastAsiaTheme="minorEastAsia"/>
                <w:sz w:val="24"/>
                <w:szCs w:val="24"/>
              </w:rPr>
              <w:t>包括其他相关人员</w:t>
            </w:r>
            <w:r>
              <w:rPr>
                <w:rFonts w:cs="宋体" w:asciiTheme="minorEastAsia" w:hAnsiTheme="minorEastAsia" w:eastAsiaTheme="minorEastAsia"/>
                <w:sz w:val="24"/>
                <w:szCs w:val="24"/>
              </w:rPr>
              <w:t>)</w:t>
            </w:r>
            <w:r>
              <w:rPr>
                <w:rFonts w:hint="eastAsia" w:cs="宋体" w:asciiTheme="minorEastAsia" w:hAnsiTheme="minorEastAsia" w:eastAsiaTheme="minorEastAsia"/>
                <w:sz w:val="24"/>
                <w:szCs w:val="24"/>
              </w:rPr>
              <w:t>应当保密的相关内容。</w:t>
            </w:r>
          </w:p>
        </w:tc>
      </w:tr>
    </w:tbl>
    <w:p>
      <w:pPr>
        <w:widowControl/>
        <w:jc w:val="left"/>
        <w:rPr>
          <w:b/>
          <w:bCs/>
          <w:sz w:val="24"/>
          <w:szCs w:val="24"/>
        </w:rPr>
      </w:pPr>
    </w:p>
    <w:p>
      <w:pPr>
        <w:pageBreakBefore w:val="0"/>
        <w:widowControl w:val="0"/>
        <w:kinsoku/>
        <w:wordWrap/>
        <w:overflowPunct/>
        <w:topLinePunct w:val="0"/>
        <w:autoSpaceDE/>
        <w:autoSpaceDN/>
        <w:bidi w:val="0"/>
        <w:adjustRightInd/>
        <w:snapToGrid/>
        <w:spacing w:before="0" w:after="0"/>
        <w:jc w:val="center"/>
        <w:textAlignment w:val="auto"/>
        <w:outlineLvl w:val="9"/>
        <w:rPr>
          <w:rFonts w:ascii="Times New Roman" w:hAnsi="Times New Roman" w:cs="Times New Roman"/>
        </w:rPr>
      </w:pPr>
      <w:r>
        <w:rPr>
          <w:rFonts w:ascii="Times New Roman" w:hAnsi="Times New Roman" w:cs="Times New Roman"/>
        </w:rPr>
        <w:br w:type="page"/>
      </w:r>
      <w:r>
        <w:rPr>
          <w:rFonts w:ascii="Times New Roman" w:hAnsi="Times New Roman" w:cs="Times New Roman"/>
          <w:b/>
          <w:bCs/>
          <w:sz w:val="30"/>
          <w:szCs w:val="30"/>
        </w:rPr>
        <w:t>一、总则</w:t>
      </w:r>
    </w:p>
    <w:p>
      <w:pPr>
        <w:pageBreakBefore w:val="0"/>
        <w:widowControl w:val="0"/>
        <w:kinsoku/>
        <w:wordWrap/>
        <w:overflowPunct/>
        <w:topLinePunct w:val="0"/>
        <w:autoSpaceDE/>
        <w:autoSpaceDN/>
        <w:bidi w:val="0"/>
        <w:adjustRightInd/>
        <w:snapToGrid/>
        <w:spacing w:line="360" w:lineRule="exact"/>
        <w:ind w:firstLine="482" w:firstLineChars="200"/>
        <w:jc w:val="both"/>
        <w:textAlignment w:val="auto"/>
        <w:outlineLvl w:val="9"/>
        <w:rPr>
          <w:b/>
          <w:bCs/>
          <w:sz w:val="24"/>
          <w:szCs w:val="24"/>
        </w:rPr>
      </w:pPr>
      <w:r>
        <w:rPr>
          <w:b/>
          <w:bCs/>
          <w:sz w:val="24"/>
          <w:szCs w:val="24"/>
        </w:rPr>
        <w:t>（一）适用范围</w:t>
      </w:r>
    </w:p>
    <w:p>
      <w:pPr>
        <w:snapToGrid w:val="0"/>
        <w:spacing w:line="360" w:lineRule="exact"/>
        <w:ind w:firstLine="480" w:firstLineChars="200"/>
        <w:jc w:val="left"/>
        <w:rPr>
          <w:sz w:val="24"/>
          <w:szCs w:val="24"/>
        </w:rPr>
      </w:pPr>
      <w:r>
        <w:rPr>
          <w:sz w:val="24"/>
          <w:szCs w:val="24"/>
        </w:rPr>
        <w:t>本</w:t>
      </w:r>
      <w:r>
        <w:rPr>
          <w:rFonts w:hint="eastAsia"/>
          <w:sz w:val="24"/>
          <w:szCs w:val="24"/>
          <w:lang w:eastAsia="zh-CN"/>
        </w:rPr>
        <w:t>招标</w:t>
      </w:r>
      <w:r>
        <w:rPr>
          <w:sz w:val="24"/>
          <w:szCs w:val="24"/>
        </w:rPr>
        <w:t>文件适用于本次项目的</w:t>
      </w:r>
      <w:r>
        <w:rPr>
          <w:rFonts w:hint="eastAsia"/>
          <w:sz w:val="24"/>
          <w:szCs w:val="24"/>
          <w:lang w:eastAsia="zh-CN"/>
        </w:rPr>
        <w:t>开标</w:t>
      </w:r>
      <w:r>
        <w:rPr>
          <w:sz w:val="24"/>
          <w:szCs w:val="24"/>
        </w:rPr>
        <w:t>、</w:t>
      </w:r>
      <w:r>
        <w:rPr>
          <w:rFonts w:hint="eastAsia"/>
          <w:sz w:val="24"/>
          <w:szCs w:val="24"/>
          <w:lang w:eastAsia="zh-CN"/>
        </w:rPr>
        <w:t>响应</w:t>
      </w:r>
      <w:r>
        <w:rPr>
          <w:sz w:val="24"/>
          <w:szCs w:val="24"/>
        </w:rPr>
        <w:t>、评</w:t>
      </w:r>
      <w:r>
        <w:rPr>
          <w:rFonts w:hint="eastAsia"/>
          <w:sz w:val="24"/>
          <w:szCs w:val="24"/>
        </w:rPr>
        <w:t>审</w:t>
      </w:r>
      <w:r>
        <w:rPr>
          <w:i/>
          <w:iCs/>
          <w:sz w:val="24"/>
          <w:szCs w:val="24"/>
        </w:rPr>
        <w:t>、</w:t>
      </w:r>
      <w:r>
        <w:rPr>
          <w:sz w:val="24"/>
          <w:szCs w:val="24"/>
        </w:rPr>
        <w:t>验收、合同履约、付款等行为（法律、法规另有规定的，从其规定）。</w:t>
      </w:r>
    </w:p>
    <w:p>
      <w:pPr>
        <w:snapToGrid w:val="0"/>
        <w:spacing w:line="360" w:lineRule="exact"/>
        <w:ind w:firstLine="482" w:firstLineChars="200"/>
        <w:jc w:val="left"/>
        <w:outlineLvl w:val="1"/>
        <w:rPr>
          <w:b/>
          <w:bCs/>
          <w:sz w:val="24"/>
          <w:szCs w:val="24"/>
        </w:rPr>
      </w:pPr>
      <w:r>
        <w:rPr>
          <w:b/>
          <w:bCs/>
          <w:sz w:val="24"/>
          <w:szCs w:val="24"/>
        </w:rPr>
        <w:t>（二）定义</w:t>
      </w:r>
    </w:p>
    <w:p>
      <w:pPr>
        <w:snapToGrid w:val="0"/>
        <w:spacing w:line="360" w:lineRule="exact"/>
        <w:ind w:firstLine="480" w:firstLineChars="200"/>
        <w:rPr>
          <w:sz w:val="24"/>
          <w:szCs w:val="24"/>
        </w:rPr>
      </w:pPr>
      <w:r>
        <w:rPr>
          <w:sz w:val="24"/>
          <w:szCs w:val="24"/>
        </w:rPr>
        <w:t>1、采购代理机构：</w:t>
      </w:r>
      <w:r>
        <w:rPr>
          <w:rFonts w:hint="eastAsia"/>
          <w:sz w:val="24"/>
          <w:szCs w:val="24"/>
        </w:rPr>
        <w:t>是指受采购人委托，在委托的范围内办理政府采购事宜的机构。</w:t>
      </w:r>
    </w:p>
    <w:p>
      <w:pPr>
        <w:snapToGrid w:val="0"/>
        <w:spacing w:line="360" w:lineRule="exact"/>
        <w:ind w:firstLine="480" w:firstLineChars="200"/>
        <w:rPr>
          <w:sz w:val="24"/>
          <w:szCs w:val="24"/>
        </w:rPr>
      </w:pPr>
      <w:r>
        <w:rPr>
          <w:sz w:val="24"/>
          <w:szCs w:val="24"/>
        </w:rPr>
        <w:t>2、采购人：</w:t>
      </w:r>
      <w:r>
        <w:rPr>
          <w:rFonts w:hint="eastAsia"/>
          <w:sz w:val="24"/>
          <w:szCs w:val="24"/>
        </w:rPr>
        <w:t>是指依法进行政府采购的国家机关、事业单位和团体组织。</w:t>
      </w:r>
    </w:p>
    <w:p>
      <w:pPr>
        <w:snapToGrid w:val="0"/>
        <w:spacing w:line="360" w:lineRule="exact"/>
        <w:ind w:firstLine="480" w:firstLineChars="200"/>
        <w:jc w:val="left"/>
        <w:rPr>
          <w:sz w:val="24"/>
          <w:szCs w:val="24"/>
        </w:rPr>
      </w:pPr>
      <w:r>
        <w:rPr>
          <w:sz w:val="24"/>
          <w:szCs w:val="24"/>
        </w:rPr>
        <w:t>3、</w:t>
      </w:r>
      <w:r>
        <w:rPr>
          <w:rFonts w:hint="eastAsia"/>
          <w:sz w:val="24"/>
          <w:szCs w:val="24"/>
          <w:lang w:eastAsia="zh-CN"/>
        </w:rPr>
        <w:t>供应商</w:t>
      </w:r>
      <w:r>
        <w:rPr>
          <w:sz w:val="24"/>
          <w:szCs w:val="24"/>
        </w:rPr>
        <w:t>：是指参加本政府采购项目</w:t>
      </w:r>
      <w:r>
        <w:rPr>
          <w:rFonts w:hint="eastAsia"/>
          <w:sz w:val="24"/>
          <w:szCs w:val="24"/>
          <w:lang w:eastAsia="zh-CN"/>
        </w:rPr>
        <w:t>投标</w:t>
      </w:r>
      <w:r>
        <w:rPr>
          <w:sz w:val="24"/>
          <w:szCs w:val="24"/>
        </w:rPr>
        <w:t>的供应商。</w:t>
      </w:r>
    </w:p>
    <w:p>
      <w:pPr>
        <w:snapToGrid w:val="0"/>
        <w:spacing w:line="360" w:lineRule="exact"/>
        <w:ind w:firstLine="480" w:firstLineChars="200"/>
        <w:jc w:val="left"/>
        <w:rPr>
          <w:sz w:val="24"/>
          <w:szCs w:val="24"/>
        </w:rPr>
      </w:pPr>
      <w:r>
        <w:rPr>
          <w:sz w:val="24"/>
          <w:szCs w:val="24"/>
        </w:rPr>
        <w:t>4、货物：是指各种形态和种类的物品，包括原材料、燃料、设备、产品等。</w:t>
      </w:r>
    </w:p>
    <w:p>
      <w:pPr>
        <w:snapToGrid w:val="0"/>
        <w:spacing w:line="360" w:lineRule="exact"/>
        <w:ind w:firstLine="480" w:firstLineChars="200"/>
        <w:jc w:val="left"/>
        <w:rPr>
          <w:sz w:val="24"/>
          <w:szCs w:val="24"/>
        </w:rPr>
      </w:pPr>
      <w:r>
        <w:rPr>
          <w:sz w:val="24"/>
          <w:szCs w:val="24"/>
        </w:rPr>
        <w:t>5、服务：是指除货物和工程以外的其他政府采购对象，包括各类专业服务、信息网络开发服务、金融保险服务、运输服务，以及维修与维护服务等。</w:t>
      </w:r>
    </w:p>
    <w:p>
      <w:pPr>
        <w:snapToGrid w:val="0"/>
        <w:spacing w:line="360" w:lineRule="exact"/>
        <w:ind w:firstLine="480" w:firstLineChars="200"/>
        <w:jc w:val="left"/>
        <w:rPr>
          <w:sz w:val="24"/>
          <w:szCs w:val="24"/>
        </w:rPr>
      </w:pPr>
      <w:r>
        <w:rPr>
          <w:sz w:val="24"/>
          <w:szCs w:val="24"/>
        </w:rPr>
        <w:t>6、“书面形式”包括信函、传真等。</w:t>
      </w:r>
    </w:p>
    <w:p>
      <w:pPr>
        <w:snapToGrid w:val="0"/>
        <w:spacing w:line="360" w:lineRule="exact"/>
        <w:ind w:firstLine="480" w:firstLineChars="200"/>
        <w:jc w:val="left"/>
        <w:rPr>
          <w:sz w:val="24"/>
          <w:szCs w:val="24"/>
        </w:rPr>
      </w:pPr>
      <w:r>
        <w:rPr>
          <w:sz w:val="24"/>
          <w:szCs w:val="24"/>
        </w:rPr>
        <w:t>7、“▲”系指实质性要求条款</w:t>
      </w:r>
      <w:r>
        <w:rPr>
          <w:rFonts w:hint="eastAsia"/>
          <w:sz w:val="24"/>
          <w:szCs w:val="24"/>
        </w:rPr>
        <w:t>，不得偏离</w:t>
      </w:r>
      <w:r>
        <w:rPr>
          <w:sz w:val="24"/>
          <w:szCs w:val="24"/>
        </w:rPr>
        <w:t>。</w:t>
      </w:r>
    </w:p>
    <w:p>
      <w:pPr>
        <w:snapToGrid w:val="0"/>
        <w:spacing w:line="360" w:lineRule="exact"/>
        <w:ind w:firstLine="482" w:firstLineChars="200"/>
        <w:jc w:val="left"/>
        <w:outlineLvl w:val="1"/>
        <w:rPr>
          <w:b/>
          <w:bCs/>
          <w:sz w:val="24"/>
          <w:szCs w:val="24"/>
        </w:rPr>
      </w:pPr>
      <w:r>
        <w:rPr>
          <w:b/>
          <w:bCs/>
          <w:sz w:val="24"/>
          <w:szCs w:val="24"/>
        </w:rPr>
        <w:t>（三）</w:t>
      </w:r>
      <w:r>
        <w:rPr>
          <w:rFonts w:hint="eastAsia"/>
          <w:b/>
          <w:bCs/>
          <w:sz w:val="24"/>
          <w:szCs w:val="24"/>
          <w:lang w:eastAsia="zh-CN"/>
        </w:rPr>
        <w:t>投标</w:t>
      </w:r>
      <w:r>
        <w:rPr>
          <w:b/>
          <w:bCs/>
          <w:sz w:val="24"/>
          <w:szCs w:val="24"/>
        </w:rPr>
        <w:t>费用</w:t>
      </w:r>
    </w:p>
    <w:p>
      <w:pPr>
        <w:widowControl/>
        <w:snapToGrid w:val="0"/>
        <w:spacing w:line="360" w:lineRule="exact"/>
        <w:ind w:firstLine="480" w:firstLineChars="200"/>
        <w:jc w:val="left"/>
        <w:rPr>
          <w:rFonts w:ascii="宋体" w:hAnsi="宋体" w:cs="宋体"/>
          <w:sz w:val="24"/>
        </w:rPr>
      </w:pPr>
      <w:r>
        <w:rPr>
          <w:rFonts w:hint="eastAsia" w:ascii="宋体" w:hAnsi="宋体" w:cs="宋体"/>
          <w:sz w:val="24"/>
          <w:szCs w:val="24"/>
        </w:rPr>
        <w:t>不论</w:t>
      </w:r>
      <w:r>
        <w:rPr>
          <w:rFonts w:hint="eastAsia" w:ascii="宋体" w:hAnsi="宋体" w:cs="宋体"/>
          <w:sz w:val="24"/>
          <w:szCs w:val="24"/>
          <w:lang w:eastAsia="zh-CN"/>
        </w:rPr>
        <w:t>投标</w:t>
      </w:r>
      <w:r>
        <w:rPr>
          <w:rFonts w:hint="eastAsia" w:ascii="宋体" w:hAnsi="宋体" w:cs="宋体"/>
          <w:sz w:val="24"/>
          <w:szCs w:val="24"/>
        </w:rPr>
        <w:t>结果如何，</w:t>
      </w:r>
      <w:r>
        <w:rPr>
          <w:rFonts w:hint="eastAsia" w:ascii="宋体" w:hAnsi="宋体" w:cs="宋体"/>
          <w:sz w:val="24"/>
          <w:szCs w:val="24"/>
          <w:lang w:eastAsia="zh-CN"/>
        </w:rPr>
        <w:t>供应商</w:t>
      </w:r>
      <w:r>
        <w:rPr>
          <w:rFonts w:hint="eastAsia" w:ascii="宋体" w:hAnsi="宋体" w:cs="宋体"/>
          <w:sz w:val="24"/>
          <w:szCs w:val="24"/>
        </w:rPr>
        <w:t>均应自行承担所有与投标有关的全部费用（</w:t>
      </w:r>
      <w:r>
        <w:rPr>
          <w:rFonts w:hint="eastAsia" w:ascii="宋体" w:hAnsi="宋体" w:cs="宋体"/>
          <w:sz w:val="24"/>
          <w:szCs w:val="24"/>
          <w:lang w:eastAsia="zh-CN"/>
        </w:rPr>
        <w:t>开标</w:t>
      </w:r>
      <w:r>
        <w:rPr>
          <w:rFonts w:hint="eastAsia" w:ascii="宋体" w:hAnsi="宋体" w:cs="宋体"/>
          <w:sz w:val="24"/>
          <w:szCs w:val="24"/>
        </w:rPr>
        <w:t>文件有相关规定除外）。</w:t>
      </w:r>
    </w:p>
    <w:p>
      <w:pPr>
        <w:snapToGrid w:val="0"/>
        <w:spacing w:line="360" w:lineRule="exact"/>
        <w:ind w:firstLine="482" w:firstLineChars="200"/>
        <w:jc w:val="left"/>
        <w:outlineLvl w:val="1"/>
        <w:rPr>
          <w:b/>
          <w:bCs/>
          <w:sz w:val="24"/>
          <w:szCs w:val="24"/>
        </w:rPr>
      </w:pPr>
      <w:r>
        <w:rPr>
          <w:b/>
          <w:bCs/>
          <w:sz w:val="24"/>
          <w:szCs w:val="24"/>
        </w:rPr>
        <w:t>（四）特别说明</w:t>
      </w:r>
    </w:p>
    <w:p>
      <w:pPr>
        <w:pStyle w:val="15"/>
        <w:snapToGrid w:val="0"/>
        <w:spacing w:line="440" w:lineRule="exact"/>
        <w:ind w:firstLine="480" w:firstLineChars="200"/>
        <w:rPr>
          <w:rFonts w:cs="Times New Roman" w:asciiTheme="minorEastAsia" w:hAnsiTheme="minorEastAsia" w:eastAsiaTheme="minorEastAsia"/>
          <w:sz w:val="24"/>
          <w:szCs w:val="24"/>
        </w:rPr>
      </w:pPr>
      <w:r>
        <w:rPr>
          <w:rFonts w:asciiTheme="minorEastAsia" w:hAnsiTheme="minorEastAsia" w:eastAsiaTheme="minorEastAsia"/>
          <w:sz w:val="24"/>
          <w:szCs w:val="24"/>
        </w:rPr>
        <w:t>1</w:t>
      </w:r>
      <w:r>
        <w:rPr>
          <w:rFonts w:hint="eastAsia" w:asciiTheme="minorEastAsia" w:hAnsiTheme="minorEastAsia" w:eastAsiaTheme="minorEastAsia"/>
          <w:sz w:val="24"/>
          <w:szCs w:val="24"/>
        </w:rPr>
        <w:t>、</w:t>
      </w:r>
      <w:r>
        <w:rPr>
          <w:rFonts w:hint="eastAsia" w:asciiTheme="minorEastAsia" w:hAnsiTheme="minorEastAsia" w:eastAsiaTheme="minorEastAsia"/>
          <w:sz w:val="24"/>
          <w:szCs w:val="24"/>
          <w:lang w:eastAsia="zh-CN"/>
        </w:rPr>
        <w:t>投标人投标</w:t>
      </w:r>
      <w:r>
        <w:rPr>
          <w:rFonts w:hint="eastAsia" w:asciiTheme="minorEastAsia" w:hAnsiTheme="minorEastAsia" w:eastAsiaTheme="minorEastAsia"/>
          <w:sz w:val="24"/>
          <w:szCs w:val="24"/>
        </w:rPr>
        <w:t>所使用的资格、信誉、荣誉、业绩与企业认证必须为本法人所拥有。供应商</w:t>
      </w:r>
      <w:r>
        <w:rPr>
          <w:rFonts w:hint="eastAsia" w:asciiTheme="minorEastAsia" w:hAnsiTheme="minorEastAsia" w:eastAsiaTheme="minorEastAsia"/>
          <w:sz w:val="24"/>
          <w:szCs w:val="24"/>
          <w:lang w:eastAsia="zh-CN"/>
        </w:rPr>
        <w:t>投标</w:t>
      </w:r>
      <w:r>
        <w:rPr>
          <w:rFonts w:hint="eastAsia" w:asciiTheme="minorEastAsia" w:hAnsiTheme="minorEastAsia" w:eastAsiaTheme="minorEastAsia"/>
          <w:sz w:val="24"/>
          <w:szCs w:val="24"/>
        </w:rPr>
        <w:t>所使用的采购项目实施人员必须为本法人员工（指本法人或控股公司正式员工）。</w:t>
      </w:r>
    </w:p>
    <w:p>
      <w:pPr>
        <w:spacing w:line="440" w:lineRule="exact"/>
        <w:ind w:firstLine="480" w:firstLineChars="200"/>
        <w:rPr>
          <w:rFonts w:cs="宋体" w:asciiTheme="minorEastAsia" w:hAnsiTheme="minorEastAsia" w:eastAsiaTheme="minorEastAsia"/>
          <w:sz w:val="24"/>
          <w:szCs w:val="24"/>
        </w:rPr>
      </w:pPr>
      <w:r>
        <w:rPr>
          <w:rFonts w:cs="宋体" w:asciiTheme="minorEastAsia" w:hAnsiTheme="minorEastAsia" w:eastAsiaTheme="minorEastAsia"/>
          <w:sz w:val="24"/>
          <w:szCs w:val="24"/>
        </w:rPr>
        <w:t>2</w:t>
      </w:r>
      <w:r>
        <w:rPr>
          <w:rFonts w:hint="eastAsia" w:cs="宋体" w:asciiTheme="minorEastAsia" w:hAnsiTheme="minorEastAsia" w:eastAsiaTheme="minorEastAsia"/>
          <w:sz w:val="24"/>
          <w:szCs w:val="24"/>
        </w:rPr>
        <w:t>、</w:t>
      </w:r>
      <w:r>
        <w:rPr>
          <w:rFonts w:hint="eastAsia" w:cs="宋体" w:asciiTheme="minorEastAsia" w:hAnsiTheme="minorEastAsia" w:eastAsiaTheme="minorEastAsia"/>
          <w:sz w:val="24"/>
          <w:szCs w:val="24"/>
          <w:lang w:eastAsia="zh-CN"/>
        </w:rPr>
        <w:t>开标</w:t>
      </w:r>
      <w:r>
        <w:rPr>
          <w:rFonts w:hint="eastAsia" w:cs="宋体" w:asciiTheme="minorEastAsia" w:hAnsiTheme="minorEastAsia" w:eastAsiaTheme="minorEastAsia"/>
          <w:sz w:val="24"/>
          <w:szCs w:val="24"/>
        </w:rPr>
        <w:t>供应商所投产品除</w:t>
      </w:r>
      <w:r>
        <w:rPr>
          <w:rFonts w:hint="eastAsia" w:cs="宋体" w:asciiTheme="minorEastAsia" w:hAnsiTheme="minorEastAsia" w:eastAsiaTheme="minorEastAsia"/>
          <w:sz w:val="24"/>
          <w:szCs w:val="24"/>
          <w:lang w:eastAsia="zh-CN"/>
        </w:rPr>
        <w:t>招标</w:t>
      </w:r>
      <w:r>
        <w:rPr>
          <w:rFonts w:hint="eastAsia" w:cs="宋体" w:asciiTheme="minorEastAsia" w:hAnsiTheme="minorEastAsia" w:eastAsiaTheme="minorEastAsia"/>
          <w:sz w:val="24"/>
          <w:szCs w:val="24"/>
        </w:rPr>
        <w:t>文件中明确规定要求“提供官网截图或相应检测报告的证明材料”以外，所有技术参数描述均以</w:t>
      </w:r>
      <w:r>
        <w:rPr>
          <w:rFonts w:hint="eastAsia" w:cs="宋体" w:asciiTheme="minorEastAsia" w:hAnsiTheme="minorEastAsia" w:eastAsiaTheme="minorEastAsia"/>
          <w:sz w:val="24"/>
          <w:szCs w:val="24"/>
          <w:lang w:eastAsia="zh-CN"/>
        </w:rPr>
        <w:t>投标</w:t>
      </w:r>
      <w:r>
        <w:rPr>
          <w:rFonts w:hint="eastAsia" w:cs="宋体" w:asciiTheme="minorEastAsia" w:hAnsiTheme="minorEastAsia" w:eastAsiaTheme="minorEastAsia"/>
          <w:sz w:val="24"/>
          <w:szCs w:val="24"/>
        </w:rPr>
        <w:t>文件为准，</w:t>
      </w:r>
      <w:r>
        <w:rPr>
          <w:rFonts w:hint="eastAsia" w:cs="宋体" w:asciiTheme="minorEastAsia" w:hAnsiTheme="minorEastAsia" w:eastAsiaTheme="minorEastAsia"/>
          <w:sz w:val="24"/>
          <w:szCs w:val="24"/>
          <w:lang w:eastAsia="zh-CN"/>
        </w:rPr>
        <w:t>开标</w:t>
      </w:r>
      <w:r>
        <w:rPr>
          <w:rFonts w:hint="eastAsia" w:cs="宋体" w:asciiTheme="minorEastAsia" w:hAnsiTheme="minorEastAsia" w:eastAsiaTheme="minorEastAsia"/>
          <w:sz w:val="24"/>
          <w:szCs w:val="24"/>
        </w:rPr>
        <w:t>供应商需在</w:t>
      </w:r>
      <w:r>
        <w:rPr>
          <w:rFonts w:hint="eastAsia" w:cs="宋体" w:asciiTheme="minorEastAsia" w:hAnsiTheme="minorEastAsia" w:eastAsiaTheme="minorEastAsia"/>
          <w:sz w:val="24"/>
          <w:szCs w:val="24"/>
          <w:lang w:eastAsia="zh-CN"/>
        </w:rPr>
        <w:t>投标</w:t>
      </w:r>
      <w:r>
        <w:rPr>
          <w:rFonts w:hint="eastAsia" w:cs="宋体" w:asciiTheme="minorEastAsia" w:hAnsiTheme="minorEastAsia" w:eastAsiaTheme="minorEastAsia"/>
          <w:sz w:val="24"/>
          <w:szCs w:val="24"/>
        </w:rPr>
        <w:t>文件中说明本次</w:t>
      </w:r>
      <w:r>
        <w:rPr>
          <w:rFonts w:hint="eastAsia" w:cs="宋体" w:asciiTheme="minorEastAsia" w:hAnsiTheme="minorEastAsia" w:eastAsiaTheme="minorEastAsia"/>
          <w:sz w:val="24"/>
          <w:szCs w:val="24"/>
          <w:lang w:eastAsia="zh-CN"/>
        </w:rPr>
        <w:t>投标</w:t>
      </w:r>
      <w:r>
        <w:rPr>
          <w:rFonts w:hint="eastAsia" w:cs="宋体" w:asciiTheme="minorEastAsia" w:hAnsiTheme="minorEastAsia" w:eastAsiaTheme="minorEastAsia"/>
          <w:sz w:val="24"/>
          <w:szCs w:val="24"/>
        </w:rPr>
        <w:t>产品的技术参数是否与官网上公开的技术参数一致，如不一致，明确哪些参数不一致，不一致的原因以及使用何种技术可以达到</w:t>
      </w:r>
      <w:r>
        <w:rPr>
          <w:rFonts w:hint="eastAsia" w:cs="宋体" w:asciiTheme="minorEastAsia" w:hAnsiTheme="minorEastAsia" w:eastAsiaTheme="minorEastAsia"/>
          <w:sz w:val="24"/>
          <w:szCs w:val="24"/>
          <w:lang w:eastAsia="zh-CN"/>
        </w:rPr>
        <w:t>投标</w:t>
      </w:r>
      <w:r>
        <w:rPr>
          <w:rFonts w:hint="eastAsia" w:cs="宋体" w:asciiTheme="minorEastAsia" w:hAnsiTheme="minorEastAsia" w:eastAsiaTheme="minorEastAsia"/>
          <w:sz w:val="24"/>
          <w:szCs w:val="24"/>
        </w:rPr>
        <w:t>产品参数。</w:t>
      </w:r>
      <w:r>
        <w:rPr>
          <w:rFonts w:hint="eastAsia" w:cs="宋体" w:asciiTheme="minorEastAsia" w:hAnsiTheme="minorEastAsia" w:eastAsiaTheme="minorEastAsia"/>
          <w:sz w:val="24"/>
          <w:szCs w:val="24"/>
          <w:lang w:eastAsia="zh-CN"/>
        </w:rPr>
        <w:t>开标</w:t>
      </w:r>
      <w:r>
        <w:rPr>
          <w:rFonts w:hint="eastAsia" w:cs="宋体" w:asciiTheme="minorEastAsia" w:hAnsiTheme="minorEastAsia" w:eastAsiaTheme="minorEastAsia"/>
          <w:sz w:val="24"/>
          <w:szCs w:val="24"/>
        </w:rPr>
        <w:t>供应商对所投产品技术参数的真实性承担法律责任。项目</w:t>
      </w:r>
      <w:r>
        <w:rPr>
          <w:rFonts w:hint="eastAsia" w:cs="宋体" w:asciiTheme="minorEastAsia" w:hAnsiTheme="minorEastAsia" w:eastAsiaTheme="minorEastAsia"/>
          <w:sz w:val="24"/>
          <w:szCs w:val="24"/>
          <w:lang w:eastAsia="zh-CN"/>
        </w:rPr>
        <w:t>开标</w:t>
      </w:r>
      <w:r>
        <w:rPr>
          <w:rFonts w:hint="eastAsia" w:cs="宋体" w:asciiTheme="minorEastAsia" w:hAnsiTheme="minorEastAsia" w:eastAsiaTheme="minorEastAsia"/>
          <w:sz w:val="24"/>
          <w:szCs w:val="24"/>
        </w:rPr>
        <w:t>结束后、质疑期限内，如有质疑供应商认为成交供应商所投产品、</w:t>
      </w:r>
      <w:r>
        <w:rPr>
          <w:rFonts w:hint="eastAsia" w:cs="宋体" w:asciiTheme="minorEastAsia" w:hAnsiTheme="minorEastAsia" w:eastAsiaTheme="minorEastAsia"/>
          <w:sz w:val="24"/>
          <w:szCs w:val="24"/>
          <w:lang w:eastAsia="zh-CN"/>
        </w:rPr>
        <w:t>投标</w:t>
      </w:r>
      <w:r>
        <w:rPr>
          <w:rFonts w:hint="eastAsia" w:cs="宋体" w:asciiTheme="minorEastAsia" w:hAnsiTheme="minorEastAsia" w:eastAsiaTheme="minorEastAsia"/>
          <w:sz w:val="24"/>
          <w:szCs w:val="24"/>
        </w:rPr>
        <w:t>文件技术参数与采购需求存在重大偏离、错误、甚至造假的情况，应提供具体有效的证明材料。</w:t>
      </w:r>
    </w:p>
    <w:p>
      <w:pPr>
        <w:pStyle w:val="51"/>
        <w:snapToGrid w:val="0"/>
        <w:spacing w:line="440" w:lineRule="exact"/>
        <w:ind w:firstLine="480"/>
        <w:rPr>
          <w:rFonts w:cs="宋体" w:asciiTheme="minorEastAsia" w:hAnsiTheme="minorEastAsia" w:eastAsiaTheme="minorEastAsia"/>
          <w:sz w:val="24"/>
          <w:szCs w:val="24"/>
        </w:rPr>
      </w:pPr>
      <w:r>
        <w:rPr>
          <w:rFonts w:cs="宋体" w:asciiTheme="minorEastAsia" w:hAnsiTheme="minorEastAsia" w:eastAsiaTheme="minorEastAsia"/>
          <w:sz w:val="24"/>
          <w:szCs w:val="24"/>
        </w:rPr>
        <w:t>3</w:t>
      </w:r>
      <w:r>
        <w:rPr>
          <w:rFonts w:hint="eastAsia" w:cs="宋体" w:asciiTheme="minorEastAsia" w:hAnsiTheme="minorEastAsia" w:eastAsiaTheme="minorEastAsia"/>
          <w:sz w:val="24"/>
          <w:szCs w:val="24"/>
        </w:rPr>
        <w:t>、</w:t>
      </w:r>
      <w:r>
        <w:rPr>
          <w:rFonts w:hint="eastAsia" w:cs="宋体" w:asciiTheme="minorEastAsia" w:hAnsiTheme="minorEastAsia" w:eastAsiaTheme="minorEastAsia"/>
          <w:sz w:val="24"/>
          <w:szCs w:val="24"/>
          <w:lang w:eastAsia="zh-CN"/>
        </w:rPr>
        <w:t>投标人</w:t>
      </w:r>
      <w:r>
        <w:rPr>
          <w:rFonts w:hint="eastAsia" w:cs="宋体" w:asciiTheme="minorEastAsia" w:hAnsiTheme="minorEastAsia" w:eastAsiaTheme="minorEastAsia"/>
          <w:sz w:val="24"/>
          <w:szCs w:val="24"/>
        </w:rPr>
        <w:t>在</w:t>
      </w:r>
      <w:r>
        <w:rPr>
          <w:rFonts w:hint="eastAsia" w:cs="宋体" w:asciiTheme="minorEastAsia" w:hAnsiTheme="minorEastAsia" w:eastAsiaTheme="minorEastAsia"/>
          <w:sz w:val="24"/>
          <w:szCs w:val="24"/>
          <w:lang w:eastAsia="zh-CN"/>
        </w:rPr>
        <w:t>投标</w:t>
      </w:r>
      <w:r>
        <w:rPr>
          <w:rFonts w:hint="eastAsia" w:cs="宋体" w:asciiTheme="minorEastAsia" w:hAnsiTheme="minorEastAsia" w:eastAsiaTheme="minorEastAsia"/>
          <w:sz w:val="24"/>
          <w:szCs w:val="24"/>
        </w:rPr>
        <w:t>活动中提供任何虚假材料</w:t>
      </w:r>
      <w:r>
        <w:rPr>
          <w:rFonts w:cs="宋体" w:asciiTheme="minorEastAsia" w:hAnsiTheme="minorEastAsia" w:eastAsiaTheme="minorEastAsia"/>
          <w:sz w:val="24"/>
          <w:szCs w:val="24"/>
        </w:rPr>
        <w:t>,</w:t>
      </w:r>
      <w:r>
        <w:rPr>
          <w:rFonts w:hint="eastAsia" w:cs="宋体" w:asciiTheme="minorEastAsia" w:hAnsiTheme="minorEastAsia" w:eastAsiaTheme="minorEastAsia"/>
          <w:sz w:val="24"/>
          <w:szCs w:val="24"/>
        </w:rPr>
        <w:t>其</w:t>
      </w:r>
      <w:r>
        <w:rPr>
          <w:rFonts w:hint="eastAsia" w:cs="宋体" w:asciiTheme="minorEastAsia" w:hAnsiTheme="minorEastAsia" w:eastAsiaTheme="minorEastAsia"/>
          <w:sz w:val="24"/>
          <w:szCs w:val="24"/>
          <w:lang w:eastAsia="zh-CN"/>
        </w:rPr>
        <w:t>投标</w:t>
      </w:r>
      <w:r>
        <w:rPr>
          <w:rFonts w:hint="eastAsia" w:cs="宋体" w:asciiTheme="minorEastAsia" w:hAnsiTheme="minorEastAsia" w:eastAsiaTheme="minorEastAsia"/>
          <w:sz w:val="24"/>
          <w:szCs w:val="24"/>
        </w:rPr>
        <w:t>无效，并报监管部门查处；成交后发现的</w:t>
      </w:r>
      <w:r>
        <w:rPr>
          <w:rFonts w:cs="宋体" w:asciiTheme="minorEastAsia" w:hAnsiTheme="minorEastAsia" w:eastAsiaTheme="minorEastAsia"/>
          <w:sz w:val="24"/>
          <w:szCs w:val="24"/>
        </w:rPr>
        <w:t>,</w:t>
      </w:r>
      <w:r>
        <w:rPr>
          <w:rFonts w:hint="eastAsia" w:cs="宋体" w:asciiTheme="minorEastAsia" w:hAnsiTheme="minorEastAsia" w:eastAsiaTheme="minorEastAsia"/>
          <w:sz w:val="24"/>
          <w:szCs w:val="24"/>
        </w:rPr>
        <w:t>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pStyle w:val="5"/>
        <w:keepNext w:val="0"/>
        <w:keepLines w:val="0"/>
        <w:tabs>
          <w:tab w:val="left" w:pos="851"/>
        </w:tabs>
        <w:autoSpaceDE w:val="0"/>
        <w:autoSpaceDN w:val="0"/>
        <w:adjustRightInd w:val="0"/>
        <w:snapToGrid w:val="0"/>
        <w:spacing w:before="0" w:after="0" w:line="440" w:lineRule="exact"/>
        <w:ind w:firstLine="480" w:firstLineChars="200"/>
        <w:rPr>
          <w:rFonts w:cs="宋体" w:asciiTheme="minorEastAsia" w:hAnsiTheme="minorEastAsia" w:eastAsiaTheme="minorEastAsia"/>
          <w:b w:val="0"/>
          <w:bCs w:val="0"/>
          <w:sz w:val="24"/>
          <w:szCs w:val="24"/>
        </w:rPr>
      </w:pPr>
      <w:r>
        <w:rPr>
          <w:rFonts w:cs="宋体" w:asciiTheme="minorEastAsia" w:hAnsiTheme="minorEastAsia" w:eastAsiaTheme="minorEastAsia"/>
          <w:b w:val="0"/>
          <w:bCs w:val="0"/>
          <w:sz w:val="24"/>
          <w:szCs w:val="24"/>
        </w:rPr>
        <w:t>4</w:t>
      </w:r>
      <w:r>
        <w:rPr>
          <w:rFonts w:hint="eastAsia" w:cs="宋体" w:asciiTheme="minorEastAsia" w:hAnsiTheme="minorEastAsia" w:eastAsiaTheme="minorEastAsia"/>
          <w:b w:val="0"/>
          <w:bCs w:val="0"/>
          <w:sz w:val="24"/>
          <w:szCs w:val="24"/>
        </w:rPr>
        <w:t>、</w:t>
      </w:r>
      <w:r>
        <w:rPr>
          <w:rFonts w:hint="eastAsia" w:cs="宋体" w:asciiTheme="minorEastAsia" w:hAnsiTheme="minorEastAsia" w:eastAsiaTheme="minorEastAsia"/>
          <w:b w:val="0"/>
          <w:bCs w:val="0"/>
          <w:sz w:val="24"/>
          <w:szCs w:val="24"/>
          <w:lang w:eastAsia="zh-CN"/>
        </w:rPr>
        <w:t>投标人</w:t>
      </w:r>
      <w:r>
        <w:rPr>
          <w:rFonts w:hint="eastAsia" w:cs="宋体" w:asciiTheme="minorEastAsia" w:hAnsiTheme="minorEastAsia" w:eastAsiaTheme="minorEastAsia"/>
          <w:b w:val="0"/>
          <w:bCs w:val="0"/>
          <w:sz w:val="24"/>
          <w:szCs w:val="24"/>
        </w:rPr>
        <w:t>不得相互串通</w:t>
      </w:r>
      <w:r>
        <w:rPr>
          <w:rFonts w:hint="eastAsia" w:cs="宋体" w:asciiTheme="minorEastAsia" w:hAnsiTheme="minorEastAsia" w:eastAsiaTheme="minorEastAsia"/>
          <w:b w:val="0"/>
          <w:bCs w:val="0"/>
          <w:sz w:val="24"/>
          <w:szCs w:val="24"/>
          <w:lang w:eastAsia="zh-CN"/>
        </w:rPr>
        <w:t>开标</w:t>
      </w:r>
      <w:r>
        <w:rPr>
          <w:rFonts w:hint="eastAsia" w:cs="宋体" w:asciiTheme="minorEastAsia" w:hAnsiTheme="minorEastAsia" w:eastAsiaTheme="minorEastAsia"/>
          <w:b w:val="0"/>
          <w:bCs w:val="0"/>
          <w:sz w:val="24"/>
          <w:szCs w:val="24"/>
        </w:rPr>
        <w:t>报价，不得妨碍其他供应商的公平竞争，不得损害采购人或其他供应商的合法权益，供应商不得以向采购人、</w:t>
      </w:r>
      <w:r>
        <w:rPr>
          <w:rFonts w:hint="eastAsia" w:cs="宋体" w:asciiTheme="minorEastAsia" w:hAnsiTheme="minorEastAsia" w:eastAsiaTheme="minorEastAsia"/>
          <w:b w:val="0"/>
          <w:bCs w:val="0"/>
          <w:sz w:val="24"/>
          <w:szCs w:val="24"/>
          <w:lang w:eastAsia="zh-CN"/>
        </w:rPr>
        <w:t>评标委员会</w:t>
      </w:r>
      <w:r>
        <w:rPr>
          <w:rFonts w:hint="eastAsia" w:cs="宋体" w:asciiTheme="minorEastAsia" w:hAnsiTheme="minorEastAsia" w:eastAsiaTheme="minorEastAsia"/>
          <w:b w:val="0"/>
          <w:bCs w:val="0"/>
          <w:sz w:val="24"/>
          <w:szCs w:val="24"/>
        </w:rPr>
        <w:t>成员行贿或者采取其他不正当手段谋取成交。</w:t>
      </w:r>
    </w:p>
    <w:p>
      <w:pPr>
        <w:pStyle w:val="5"/>
        <w:keepNext w:val="0"/>
        <w:keepLines w:val="0"/>
        <w:tabs>
          <w:tab w:val="left" w:pos="851"/>
        </w:tabs>
        <w:autoSpaceDE w:val="0"/>
        <w:autoSpaceDN w:val="0"/>
        <w:adjustRightInd w:val="0"/>
        <w:snapToGrid w:val="0"/>
        <w:spacing w:before="0" w:after="0" w:line="440" w:lineRule="exact"/>
        <w:ind w:firstLine="480" w:firstLineChars="200"/>
        <w:rPr>
          <w:rFonts w:cs="宋体" w:asciiTheme="minorEastAsia" w:hAnsiTheme="minorEastAsia" w:eastAsiaTheme="minorEastAsia"/>
          <w:b w:val="0"/>
          <w:bCs w:val="0"/>
          <w:sz w:val="24"/>
          <w:szCs w:val="24"/>
        </w:rPr>
      </w:pPr>
      <w:r>
        <w:rPr>
          <w:rFonts w:cs="宋体" w:asciiTheme="minorEastAsia" w:hAnsiTheme="minorEastAsia" w:eastAsiaTheme="minorEastAsia"/>
          <w:b w:val="0"/>
          <w:bCs w:val="0"/>
          <w:sz w:val="24"/>
          <w:szCs w:val="24"/>
        </w:rPr>
        <w:t>5</w:t>
      </w:r>
      <w:r>
        <w:rPr>
          <w:rFonts w:hint="eastAsia" w:cs="宋体" w:asciiTheme="minorEastAsia" w:hAnsiTheme="minorEastAsia" w:eastAsiaTheme="minorEastAsia"/>
          <w:b w:val="0"/>
          <w:bCs w:val="0"/>
          <w:sz w:val="24"/>
          <w:szCs w:val="24"/>
        </w:rPr>
        <w:t>、</w:t>
      </w:r>
      <w:r>
        <w:rPr>
          <w:rFonts w:hint="eastAsia" w:cs="宋体" w:asciiTheme="minorEastAsia" w:hAnsiTheme="minorEastAsia" w:eastAsiaTheme="minorEastAsia"/>
          <w:b w:val="0"/>
          <w:bCs w:val="0"/>
          <w:sz w:val="24"/>
          <w:szCs w:val="24"/>
          <w:lang w:eastAsia="zh-CN"/>
        </w:rPr>
        <w:t>投标</w:t>
      </w:r>
      <w:r>
        <w:rPr>
          <w:rFonts w:hint="eastAsia" w:cs="宋体" w:asciiTheme="minorEastAsia" w:hAnsiTheme="minorEastAsia" w:eastAsiaTheme="minorEastAsia"/>
          <w:b w:val="0"/>
          <w:bCs w:val="0"/>
          <w:sz w:val="24"/>
          <w:szCs w:val="24"/>
        </w:rPr>
        <w:t>文件格式中的表格式样可以根据项目差别做适当调整</w:t>
      </w:r>
      <w:r>
        <w:rPr>
          <w:rFonts w:cs="宋体" w:asciiTheme="minorEastAsia" w:hAnsiTheme="minorEastAsia" w:eastAsiaTheme="minorEastAsia"/>
          <w:b w:val="0"/>
          <w:bCs w:val="0"/>
          <w:sz w:val="24"/>
          <w:szCs w:val="24"/>
        </w:rPr>
        <w:t>,</w:t>
      </w:r>
      <w:r>
        <w:rPr>
          <w:rFonts w:hint="eastAsia" w:cs="宋体" w:asciiTheme="minorEastAsia" w:hAnsiTheme="minorEastAsia" w:eastAsiaTheme="minorEastAsia"/>
          <w:b w:val="0"/>
          <w:bCs w:val="0"/>
          <w:sz w:val="24"/>
          <w:szCs w:val="24"/>
        </w:rPr>
        <w:t>但应当保持表格样式基本形态不变。</w:t>
      </w:r>
    </w:p>
    <w:p>
      <w:pPr>
        <w:pStyle w:val="5"/>
        <w:keepNext w:val="0"/>
        <w:keepLines w:val="0"/>
        <w:tabs>
          <w:tab w:val="left" w:pos="851"/>
        </w:tabs>
        <w:autoSpaceDE w:val="0"/>
        <w:autoSpaceDN w:val="0"/>
        <w:adjustRightInd w:val="0"/>
        <w:snapToGrid w:val="0"/>
        <w:spacing w:before="0" w:after="0" w:line="440" w:lineRule="exact"/>
        <w:ind w:firstLine="480" w:firstLineChars="200"/>
        <w:rPr>
          <w:rFonts w:cs="宋体" w:asciiTheme="minorEastAsia" w:hAnsiTheme="minorEastAsia" w:eastAsiaTheme="minorEastAsia"/>
          <w:b w:val="0"/>
          <w:bCs w:val="0"/>
          <w:sz w:val="24"/>
          <w:szCs w:val="24"/>
        </w:rPr>
      </w:pPr>
      <w:r>
        <w:rPr>
          <w:rFonts w:cs="宋体" w:asciiTheme="minorEastAsia" w:hAnsiTheme="minorEastAsia" w:eastAsiaTheme="minorEastAsia"/>
          <w:b w:val="0"/>
          <w:bCs w:val="0"/>
          <w:sz w:val="24"/>
          <w:szCs w:val="24"/>
        </w:rPr>
        <w:t>6</w:t>
      </w:r>
      <w:r>
        <w:rPr>
          <w:rFonts w:hint="eastAsia" w:cs="宋体" w:asciiTheme="minorEastAsia" w:hAnsiTheme="minorEastAsia" w:eastAsiaTheme="minorEastAsia"/>
          <w:b w:val="0"/>
          <w:bCs w:val="0"/>
          <w:sz w:val="24"/>
          <w:szCs w:val="24"/>
        </w:rPr>
        <w:t>、本项目除</w:t>
      </w:r>
      <w:r>
        <w:rPr>
          <w:rFonts w:hint="eastAsia" w:cs="宋体" w:asciiTheme="minorEastAsia" w:hAnsiTheme="minorEastAsia" w:eastAsiaTheme="minorEastAsia"/>
          <w:b w:val="0"/>
          <w:bCs w:val="0"/>
          <w:sz w:val="24"/>
          <w:szCs w:val="24"/>
          <w:lang w:eastAsia="zh-CN"/>
        </w:rPr>
        <w:t>开标</w:t>
      </w:r>
      <w:r>
        <w:rPr>
          <w:rFonts w:hint="eastAsia" w:cs="宋体" w:asciiTheme="minorEastAsia" w:hAnsiTheme="minorEastAsia" w:eastAsiaTheme="minorEastAsia"/>
          <w:b w:val="0"/>
          <w:bCs w:val="0"/>
          <w:sz w:val="24"/>
          <w:szCs w:val="24"/>
        </w:rPr>
        <w:t>文件标注的外，其它不允许分包。</w:t>
      </w:r>
    </w:p>
    <w:p>
      <w:pPr>
        <w:pStyle w:val="51"/>
        <w:snapToGrid w:val="0"/>
        <w:spacing w:line="360" w:lineRule="exact"/>
        <w:ind w:firstLine="480"/>
        <w:rPr>
          <w:rFonts w:ascii="Times New Roman" w:hAnsi="Times New Roman" w:cs="Times New Roman"/>
          <w:sz w:val="24"/>
          <w:szCs w:val="24"/>
        </w:rPr>
      </w:pPr>
    </w:p>
    <w:p>
      <w:pPr>
        <w:tabs>
          <w:tab w:val="left" w:pos="720"/>
          <w:tab w:val="left" w:pos="1260"/>
          <w:tab w:val="left" w:pos="2160"/>
          <w:tab w:val="left" w:pos="2880"/>
          <w:tab w:val="left" w:pos="3600"/>
          <w:tab w:val="left" w:pos="4320"/>
          <w:tab w:val="left" w:pos="5040"/>
          <w:tab w:val="left" w:pos="5760"/>
        </w:tabs>
        <w:autoSpaceDE w:val="0"/>
        <w:autoSpaceDN w:val="0"/>
        <w:adjustRightInd w:val="0"/>
        <w:spacing w:line="440" w:lineRule="exact"/>
        <w:jc w:val="center"/>
        <w:rPr>
          <w:rFonts w:cs="宋体" w:asciiTheme="minorEastAsia" w:hAnsiTheme="minorEastAsia" w:eastAsiaTheme="minorEastAsia"/>
          <w:b/>
          <w:bCs/>
          <w:sz w:val="28"/>
          <w:szCs w:val="28"/>
        </w:rPr>
      </w:pPr>
      <w:r>
        <w:rPr>
          <w:rFonts w:hint="eastAsia" w:cs="宋体" w:asciiTheme="minorEastAsia" w:hAnsiTheme="minorEastAsia" w:eastAsiaTheme="minorEastAsia"/>
          <w:b/>
          <w:bCs/>
          <w:sz w:val="28"/>
          <w:szCs w:val="28"/>
        </w:rPr>
        <w:t>二、</w:t>
      </w:r>
      <w:r>
        <w:rPr>
          <w:rFonts w:hint="eastAsia" w:cs="宋体" w:asciiTheme="minorEastAsia" w:hAnsiTheme="minorEastAsia" w:eastAsiaTheme="minorEastAsia"/>
          <w:b/>
          <w:bCs/>
          <w:sz w:val="28"/>
          <w:szCs w:val="28"/>
          <w:lang w:eastAsia="zh-CN"/>
        </w:rPr>
        <w:t>招标</w:t>
      </w:r>
      <w:r>
        <w:rPr>
          <w:rFonts w:hint="eastAsia" w:cs="宋体" w:asciiTheme="minorEastAsia" w:hAnsiTheme="minorEastAsia" w:eastAsiaTheme="minorEastAsia"/>
          <w:b/>
          <w:bCs/>
          <w:sz w:val="28"/>
          <w:szCs w:val="28"/>
        </w:rPr>
        <w:t>文件</w:t>
      </w:r>
    </w:p>
    <w:p>
      <w:pPr>
        <w:autoSpaceDE w:val="0"/>
        <w:autoSpaceDN w:val="0"/>
        <w:adjustRightInd w:val="0"/>
        <w:spacing w:line="440" w:lineRule="exact"/>
        <w:ind w:firstLine="480" w:firstLineChars="200"/>
        <w:rPr>
          <w:rFonts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（一）</w:t>
      </w:r>
      <w:r>
        <w:rPr>
          <w:rFonts w:hint="eastAsia" w:cs="宋体" w:asciiTheme="minorEastAsia" w:hAnsiTheme="minorEastAsia" w:eastAsiaTheme="minorEastAsia"/>
          <w:kern w:val="0"/>
          <w:sz w:val="24"/>
          <w:szCs w:val="24"/>
          <w:lang w:eastAsia="zh-CN"/>
        </w:rPr>
        <w:t>招标</w:t>
      </w:r>
      <w:r>
        <w:rPr>
          <w:rFonts w:hint="eastAsia" w:cs="宋体" w:asciiTheme="minorEastAsia" w:hAnsiTheme="minorEastAsia" w:eastAsiaTheme="minorEastAsia"/>
          <w:kern w:val="0"/>
          <w:sz w:val="24"/>
          <w:szCs w:val="24"/>
        </w:rPr>
        <w:t>文件由</w:t>
      </w:r>
      <w:r>
        <w:rPr>
          <w:rFonts w:hint="eastAsia" w:cs="宋体" w:asciiTheme="minorEastAsia" w:hAnsiTheme="minorEastAsia" w:eastAsiaTheme="minorEastAsia"/>
          <w:kern w:val="0"/>
          <w:sz w:val="24"/>
          <w:szCs w:val="24"/>
          <w:lang w:eastAsia="zh-CN"/>
        </w:rPr>
        <w:t>招标</w:t>
      </w:r>
      <w:r>
        <w:rPr>
          <w:rFonts w:hint="eastAsia" w:cs="宋体" w:asciiTheme="minorEastAsia" w:hAnsiTheme="minorEastAsia" w:eastAsiaTheme="minorEastAsia"/>
          <w:kern w:val="0"/>
          <w:sz w:val="24"/>
          <w:szCs w:val="24"/>
        </w:rPr>
        <w:t>文件总目录所列内容组成。</w:t>
      </w:r>
    </w:p>
    <w:p>
      <w:pPr>
        <w:autoSpaceDE w:val="0"/>
        <w:autoSpaceDN w:val="0"/>
        <w:adjustRightInd w:val="0"/>
        <w:spacing w:line="440" w:lineRule="exact"/>
        <w:ind w:firstLine="480" w:firstLineChars="200"/>
        <w:rPr>
          <w:rFonts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（二）</w:t>
      </w:r>
      <w:r>
        <w:rPr>
          <w:rFonts w:hint="eastAsia" w:cs="宋体" w:asciiTheme="minorEastAsia" w:hAnsiTheme="minorEastAsia" w:eastAsiaTheme="minorEastAsia"/>
          <w:kern w:val="0"/>
          <w:sz w:val="24"/>
          <w:szCs w:val="24"/>
          <w:lang w:eastAsia="zh-CN"/>
        </w:rPr>
        <w:t>招标</w:t>
      </w:r>
      <w:r>
        <w:rPr>
          <w:rFonts w:hint="eastAsia" w:cs="宋体" w:asciiTheme="minorEastAsia" w:hAnsiTheme="minorEastAsia" w:eastAsiaTheme="minorEastAsia"/>
          <w:kern w:val="0"/>
          <w:sz w:val="24"/>
          <w:szCs w:val="24"/>
        </w:rPr>
        <w:t>文件的澄清或修改</w:t>
      </w:r>
      <w:r>
        <w:rPr>
          <w:rFonts w:cs="宋体" w:asciiTheme="minorEastAsia" w:hAnsiTheme="minorEastAsia" w:eastAsiaTheme="minorEastAsia"/>
          <w:kern w:val="0"/>
          <w:sz w:val="24"/>
          <w:szCs w:val="24"/>
        </w:rPr>
        <w:t xml:space="preserve"> </w:t>
      </w:r>
    </w:p>
    <w:p>
      <w:pPr>
        <w:autoSpaceDE w:val="0"/>
        <w:autoSpaceDN w:val="0"/>
        <w:adjustRightInd w:val="0"/>
        <w:spacing w:line="440" w:lineRule="exact"/>
        <w:ind w:firstLine="480" w:firstLineChars="200"/>
        <w:rPr>
          <w:rFonts w:cs="宋体" w:asciiTheme="minorEastAsia" w:hAnsiTheme="minorEastAsia" w:eastAsiaTheme="minorEastAsia"/>
          <w:kern w:val="0"/>
          <w:sz w:val="24"/>
          <w:szCs w:val="24"/>
        </w:rPr>
      </w:pPr>
      <w:r>
        <w:rPr>
          <w:rFonts w:cs="宋体" w:asciiTheme="minorEastAsia" w:hAnsiTheme="minorEastAsia" w:eastAsiaTheme="minorEastAsia"/>
          <w:kern w:val="0"/>
          <w:sz w:val="24"/>
          <w:szCs w:val="24"/>
        </w:rPr>
        <w:t>1</w:t>
      </w:r>
      <w:r>
        <w:rPr>
          <w:rFonts w:hint="eastAsia" w:cs="宋体" w:asciiTheme="minorEastAsia" w:hAnsiTheme="minorEastAsia" w:eastAsiaTheme="minorEastAsia"/>
          <w:kern w:val="0"/>
          <w:sz w:val="24"/>
          <w:szCs w:val="24"/>
        </w:rPr>
        <w:t>、</w:t>
      </w:r>
      <w:r>
        <w:rPr>
          <w:rFonts w:hint="eastAsia" w:cs="Arial" w:asciiTheme="minorEastAsia" w:hAnsiTheme="minorEastAsia" w:eastAsiaTheme="minorEastAsia"/>
          <w:kern w:val="0"/>
          <w:sz w:val="24"/>
        </w:rPr>
        <w:t>采购人或者采购代理机构可以对已发出的</w:t>
      </w:r>
      <w:r>
        <w:rPr>
          <w:rFonts w:hint="eastAsia" w:cs="Arial" w:asciiTheme="minorEastAsia" w:hAnsiTheme="minorEastAsia" w:eastAsiaTheme="minorEastAsia"/>
          <w:kern w:val="0"/>
          <w:sz w:val="24"/>
          <w:lang w:eastAsia="zh-CN"/>
        </w:rPr>
        <w:t>开标</w:t>
      </w:r>
      <w:r>
        <w:rPr>
          <w:rFonts w:hint="eastAsia" w:cs="Arial" w:asciiTheme="minorEastAsia" w:hAnsiTheme="minorEastAsia" w:eastAsiaTheme="minorEastAsia"/>
          <w:kern w:val="0"/>
          <w:sz w:val="24"/>
        </w:rPr>
        <w:t>文件进行必要的澄清或者修改，澄清或者修改的内容作为</w:t>
      </w:r>
      <w:r>
        <w:rPr>
          <w:rFonts w:hint="eastAsia" w:cs="Arial" w:asciiTheme="minorEastAsia" w:hAnsiTheme="minorEastAsia" w:eastAsiaTheme="minorEastAsia"/>
          <w:kern w:val="0"/>
          <w:sz w:val="24"/>
          <w:lang w:eastAsia="zh-CN"/>
        </w:rPr>
        <w:t>开标</w:t>
      </w:r>
      <w:r>
        <w:rPr>
          <w:rFonts w:hint="eastAsia" w:cs="Arial" w:asciiTheme="minorEastAsia" w:hAnsiTheme="minorEastAsia" w:eastAsiaTheme="minorEastAsia"/>
          <w:kern w:val="0"/>
          <w:sz w:val="24"/>
        </w:rPr>
        <w:t>文件的组成部分。澄清或者修改的内容可能影响响应文件编制的，采购人、采购代理机构应当在</w:t>
      </w:r>
      <w:r>
        <w:rPr>
          <w:rFonts w:hint="eastAsia" w:cs="Arial" w:asciiTheme="minorEastAsia" w:hAnsiTheme="minorEastAsia" w:eastAsiaTheme="minorEastAsia"/>
          <w:kern w:val="0"/>
          <w:sz w:val="24"/>
          <w:lang w:eastAsia="zh-CN"/>
        </w:rPr>
        <w:t>投标</w:t>
      </w:r>
      <w:r>
        <w:rPr>
          <w:rFonts w:hint="eastAsia" w:cs="Arial" w:asciiTheme="minorEastAsia" w:hAnsiTheme="minorEastAsia" w:eastAsiaTheme="minorEastAsia"/>
          <w:kern w:val="0"/>
          <w:sz w:val="24"/>
        </w:rPr>
        <w:t>截止时间至少</w:t>
      </w:r>
      <w:r>
        <w:rPr>
          <w:rFonts w:hint="eastAsia" w:cs="Arial" w:asciiTheme="minorEastAsia" w:hAnsiTheme="minorEastAsia" w:eastAsiaTheme="minorEastAsia"/>
          <w:kern w:val="0"/>
          <w:sz w:val="24"/>
          <w:lang w:val="en-US" w:eastAsia="zh-CN"/>
        </w:rPr>
        <w:t>1</w:t>
      </w:r>
      <w:r>
        <w:rPr>
          <w:rFonts w:cs="Arial" w:asciiTheme="minorEastAsia" w:hAnsiTheme="minorEastAsia" w:eastAsiaTheme="minorEastAsia"/>
          <w:kern w:val="0"/>
          <w:sz w:val="24"/>
        </w:rPr>
        <w:t>5</w:t>
      </w:r>
      <w:r>
        <w:rPr>
          <w:rFonts w:hint="eastAsia" w:cs="Arial" w:asciiTheme="minorEastAsia" w:hAnsiTheme="minorEastAsia" w:eastAsiaTheme="minorEastAsia"/>
          <w:kern w:val="0"/>
          <w:sz w:val="24"/>
        </w:rPr>
        <w:t>日前，以书面形式通知所有获取</w:t>
      </w:r>
      <w:r>
        <w:rPr>
          <w:rFonts w:hint="eastAsia" w:cs="Arial" w:asciiTheme="minorEastAsia" w:hAnsiTheme="minorEastAsia" w:eastAsiaTheme="minorEastAsia"/>
          <w:kern w:val="0"/>
          <w:sz w:val="24"/>
          <w:lang w:eastAsia="zh-CN"/>
        </w:rPr>
        <w:t>开标</w:t>
      </w:r>
      <w:r>
        <w:rPr>
          <w:rFonts w:hint="eastAsia" w:cs="Arial" w:asciiTheme="minorEastAsia" w:hAnsiTheme="minorEastAsia" w:eastAsiaTheme="minorEastAsia"/>
          <w:kern w:val="0"/>
          <w:sz w:val="24"/>
        </w:rPr>
        <w:t>文件的潜在投标人；不足</w:t>
      </w:r>
      <w:r>
        <w:rPr>
          <w:rFonts w:hint="eastAsia" w:cs="Arial" w:asciiTheme="minorEastAsia" w:hAnsiTheme="minorEastAsia" w:eastAsiaTheme="minorEastAsia"/>
          <w:kern w:val="0"/>
          <w:sz w:val="24"/>
          <w:lang w:val="en-US" w:eastAsia="zh-CN"/>
        </w:rPr>
        <w:t>1</w:t>
      </w:r>
      <w:r>
        <w:rPr>
          <w:rFonts w:cs="Arial" w:asciiTheme="minorEastAsia" w:hAnsiTheme="minorEastAsia" w:eastAsiaTheme="minorEastAsia"/>
          <w:kern w:val="0"/>
          <w:sz w:val="24"/>
        </w:rPr>
        <w:t>5</w:t>
      </w:r>
      <w:r>
        <w:rPr>
          <w:rFonts w:hint="eastAsia" w:cs="Arial" w:asciiTheme="minorEastAsia" w:hAnsiTheme="minorEastAsia" w:eastAsiaTheme="minorEastAsia"/>
          <w:kern w:val="0"/>
          <w:sz w:val="24"/>
        </w:rPr>
        <w:t>日的，采购人、采购代理机构应当顺延提交</w:t>
      </w:r>
      <w:r>
        <w:rPr>
          <w:rFonts w:hint="eastAsia" w:cs="Arial" w:asciiTheme="minorEastAsia" w:hAnsiTheme="minorEastAsia" w:eastAsiaTheme="minorEastAsia"/>
          <w:kern w:val="0"/>
          <w:sz w:val="24"/>
          <w:lang w:eastAsia="zh-CN"/>
        </w:rPr>
        <w:t>投标</w:t>
      </w:r>
      <w:r>
        <w:rPr>
          <w:rFonts w:hint="eastAsia" w:cs="Arial" w:asciiTheme="minorEastAsia" w:hAnsiTheme="minorEastAsia" w:eastAsiaTheme="minorEastAsia"/>
          <w:kern w:val="0"/>
          <w:sz w:val="24"/>
        </w:rPr>
        <w:t>文件截止时间。</w:t>
      </w:r>
      <w:r>
        <w:rPr>
          <w:rFonts w:cs="宋体" w:asciiTheme="minorEastAsia" w:hAnsiTheme="minorEastAsia" w:eastAsiaTheme="minorEastAsia"/>
          <w:kern w:val="0"/>
          <w:sz w:val="24"/>
          <w:szCs w:val="24"/>
        </w:rPr>
        <w:t xml:space="preserve"> </w:t>
      </w:r>
    </w:p>
    <w:p>
      <w:pPr>
        <w:autoSpaceDE w:val="0"/>
        <w:autoSpaceDN w:val="0"/>
        <w:adjustRightInd w:val="0"/>
        <w:spacing w:line="440" w:lineRule="exact"/>
        <w:ind w:firstLine="480" w:firstLineChars="200"/>
        <w:rPr>
          <w:rFonts w:cs="宋体"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2、</w:t>
      </w:r>
      <w:r>
        <w:rPr>
          <w:rFonts w:hint="eastAsia" w:cs="宋体" w:asciiTheme="minorEastAsia" w:hAnsiTheme="minorEastAsia" w:eastAsiaTheme="minorEastAsia"/>
          <w:kern w:val="0"/>
          <w:sz w:val="24"/>
          <w:szCs w:val="24"/>
          <w:lang w:eastAsia="zh-CN"/>
        </w:rPr>
        <w:t>投标人</w:t>
      </w:r>
      <w:r>
        <w:rPr>
          <w:rFonts w:hint="eastAsia" w:cs="宋体" w:asciiTheme="minorEastAsia" w:hAnsiTheme="minorEastAsia" w:eastAsiaTheme="minorEastAsia"/>
          <w:kern w:val="0"/>
          <w:sz w:val="24"/>
          <w:szCs w:val="24"/>
        </w:rPr>
        <w:t>在规定的时间内未对</w:t>
      </w:r>
      <w:r>
        <w:rPr>
          <w:rFonts w:hint="eastAsia" w:cs="宋体" w:asciiTheme="minorEastAsia" w:hAnsiTheme="minorEastAsia" w:eastAsiaTheme="minorEastAsia"/>
          <w:kern w:val="0"/>
          <w:sz w:val="24"/>
          <w:szCs w:val="24"/>
          <w:lang w:eastAsia="zh-CN"/>
        </w:rPr>
        <w:t>招标</w:t>
      </w:r>
      <w:r>
        <w:rPr>
          <w:rFonts w:hint="eastAsia" w:cs="宋体" w:asciiTheme="minorEastAsia" w:hAnsiTheme="minorEastAsia" w:eastAsiaTheme="minorEastAsia"/>
          <w:kern w:val="0"/>
          <w:sz w:val="24"/>
          <w:szCs w:val="24"/>
        </w:rPr>
        <w:t>文件提出疑问、质疑或要求澄清的，将视其为无异议。对</w:t>
      </w:r>
      <w:r>
        <w:rPr>
          <w:rFonts w:hint="eastAsia" w:cs="宋体" w:asciiTheme="minorEastAsia" w:hAnsiTheme="minorEastAsia" w:eastAsiaTheme="minorEastAsia"/>
          <w:kern w:val="0"/>
          <w:sz w:val="24"/>
          <w:szCs w:val="24"/>
          <w:lang w:eastAsia="zh-CN"/>
        </w:rPr>
        <w:t>招标</w:t>
      </w:r>
      <w:r>
        <w:rPr>
          <w:rFonts w:hint="eastAsia" w:cs="宋体" w:asciiTheme="minorEastAsia" w:hAnsiTheme="minorEastAsia" w:eastAsiaTheme="minorEastAsia"/>
          <w:kern w:val="0"/>
          <w:sz w:val="24"/>
          <w:szCs w:val="24"/>
        </w:rPr>
        <w:t>文件中描述有歧义或前后不一致的地方，</w:t>
      </w:r>
      <w:r>
        <w:rPr>
          <w:rFonts w:hint="eastAsia" w:cs="宋体" w:asciiTheme="minorEastAsia" w:hAnsiTheme="minorEastAsia" w:eastAsiaTheme="minorEastAsia"/>
          <w:kern w:val="0"/>
          <w:sz w:val="24"/>
          <w:szCs w:val="24"/>
          <w:lang w:eastAsia="zh-CN"/>
        </w:rPr>
        <w:t>评标委员会</w:t>
      </w:r>
      <w:r>
        <w:rPr>
          <w:rFonts w:hint="eastAsia" w:cs="宋体" w:asciiTheme="minorEastAsia" w:hAnsiTheme="minorEastAsia" w:eastAsiaTheme="minorEastAsia"/>
          <w:kern w:val="0"/>
          <w:sz w:val="24"/>
          <w:szCs w:val="24"/>
        </w:rPr>
        <w:t>有权进行评判，但对同一条款的评判应适用于每个</w:t>
      </w:r>
      <w:r>
        <w:rPr>
          <w:rFonts w:hint="eastAsia" w:cs="宋体" w:asciiTheme="minorEastAsia" w:hAnsiTheme="minorEastAsia" w:eastAsiaTheme="minorEastAsia"/>
          <w:kern w:val="0"/>
          <w:sz w:val="24"/>
          <w:szCs w:val="24"/>
          <w:lang w:eastAsia="zh-CN"/>
        </w:rPr>
        <w:t>投票人</w:t>
      </w:r>
      <w:r>
        <w:rPr>
          <w:rFonts w:hint="eastAsia" w:cs="宋体" w:asciiTheme="minorEastAsia" w:hAnsiTheme="minorEastAsia" w:eastAsiaTheme="minorEastAsia"/>
          <w:kern w:val="0"/>
          <w:sz w:val="24"/>
          <w:szCs w:val="24"/>
        </w:rPr>
        <w:t>。</w:t>
      </w:r>
    </w:p>
    <w:p>
      <w:pPr>
        <w:tabs>
          <w:tab w:val="left" w:pos="1418"/>
        </w:tabs>
        <w:autoSpaceDE w:val="0"/>
        <w:autoSpaceDN w:val="0"/>
        <w:adjustRightInd w:val="0"/>
        <w:spacing w:line="360" w:lineRule="exact"/>
        <w:ind w:firstLine="562" w:firstLineChars="200"/>
        <w:jc w:val="center"/>
        <w:rPr>
          <w:b/>
          <w:bCs/>
          <w:sz w:val="28"/>
          <w:szCs w:val="28"/>
        </w:rPr>
      </w:pPr>
    </w:p>
    <w:p>
      <w:pPr>
        <w:numPr>
          <w:ilvl w:val="0"/>
          <w:numId w:val="0"/>
        </w:numPr>
        <w:tabs>
          <w:tab w:val="left" w:pos="1418"/>
        </w:tabs>
        <w:autoSpaceDE w:val="0"/>
        <w:autoSpaceDN w:val="0"/>
        <w:adjustRightInd w:val="0"/>
        <w:spacing w:line="440" w:lineRule="exact"/>
        <w:ind w:firstLine="2711" w:firstLineChars="900"/>
        <w:jc w:val="both"/>
        <w:rPr>
          <w:rFonts w:cs="宋体" w:asciiTheme="minorEastAsia" w:hAnsiTheme="minorEastAsia" w:eastAsiaTheme="minorEastAsia"/>
          <w:b/>
          <w:bCs/>
          <w:sz w:val="28"/>
          <w:szCs w:val="28"/>
        </w:rPr>
      </w:pPr>
      <w:r>
        <w:rPr>
          <w:rFonts w:ascii="Times New Roman" w:hAnsi="Times New Roman" w:cs="Times New Roman"/>
          <w:b/>
          <w:bCs/>
          <w:sz w:val="30"/>
          <w:szCs w:val="30"/>
        </w:rPr>
        <w:t>三、</w:t>
      </w:r>
      <w:r>
        <w:rPr>
          <w:rFonts w:hint="eastAsia" w:cs="宋体" w:asciiTheme="minorEastAsia" w:hAnsiTheme="minorEastAsia" w:eastAsiaTheme="minorEastAsia"/>
          <w:b/>
          <w:bCs/>
          <w:sz w:val="28"/>
          <w:szCs w:val="28"/>
          <w:lang w:eastAsia="zh-CN"/>
        </w:rPr>
        <w:t>投标</w:t>
      </w:r>
      <w:r>
        <w:rPr>
          <w:rFonts w:hint="eastAsia" w:cs="宋体" w:asciiTheme="minorEastAsia" w:hAnsiTheme="minorEastAsia" w:eastAsiaTheme="minorEastAsia"/>
          <w:b/>
          <w:bCs/>
          <w:sz w:val="28"/>
          <w:szCs w:val="28"/>
        </w:rPr>
        <w:t>文件</w:t>
      </w:r>
    </w:p>
    <w:p>
      <w:pPr>
        <w:snapToGrid w:val="0"/>
        <w:spacing w:line="440" w:lineRule="exact"/>
        <w:ind w:firstLine="482" w:firstLineChars="200"/>
        <w:rPr>
          <w:rFonts w:ascii="宋体" w:hAnsi="宋体" w:cs="宋体"/>
          <w:kern w:val="0"/>
          <w:sz w:val="24"/>
          <w:szCs w:val="24"/>
          <w:lang w:val="zh-CN"/>
        </w:rPr>
      </w:pPr>
      <w:r>
        <w:rPr>
          <w:rFonts w:hint="eastAsia" w:ascii="宋体" w:cs="宋体"/>
          <w:b/>
          <w:bCs/>
          <w:sz w:val="24"/>
          <w:szCs w:val="24"/>
          <w:lang w:val="zh-CN"/>
        </w:rPr>
        <w:t>（一）</w:t>
      </w:r>
      <w:r>
        <w:rPr>
          <w:rFonts w:hint="eastAsia"/>
          <w:b/>
          <w:bCs/>
          <w:sz w:val="24"/>
          <w:szCs w:val="24"/>
          <w:lang w:eastAsia="zh-CN"/>
        </w:rPr>
        <w:t>投标</w:t>
      </w:r>
      <w:r>
        <w:rPr>
          <w:b/>
          <w:bCs/>
          <w:sz w:val="24"/>
          <w:szCs w:val="24"/>
        </w:rPr>
        <w:t>文件的组成</w:t>
      </w:r>
    </w:p>
    <w:p>
      <w:pPr>
        <w:snapToGrid w:val="0"/>
        <w:spacing w:line="360" w:lineRule="exact"/>
        <w:ind w:firstLine="480" w:firstLineChars="200"/>
        <w:rPr>
          <w:b/>
          <w:color w:val="FF0000"/>
          <w:kern w:val="0"/>
          <w:sz w:val="24"/>
        </w:rPr>
      </w:pPr>
      <w:r>
        <w:rPr>
          <w:rFonts w:hint="eastAsia"/>
          <w:kern w:val="0"/>
          <w:sz w:val="24"/>
          <w:szCs w:val="24"/>
          <w:lang w:eastAsia="zh-CN"/>
        </w:rPr>
        <w:t>供应商</w:t>
      </w:r>
      <w:r>
        <w:rPr>
          <w:kern w:val="0"/>
          <w:sz w:val="24"/>
          <w:szCs w:val="24"/>
        </w:rPr>
        <w:t>获取</w:t>
      </w:r>
      <w:r>
        <w:rPr>
          <w:rFonts w:hint="eastAsia"/>
          <w:kern w:val="0"/>
          <w:sz w:val="24"/>
          <w:szCs w:val="24"/>
          <w:lang w:eastAsia="zh-CN"/>
        </w:rPr>
        <w:t>招标</w:t>
      </w:r>
      <w:r>
        <w:rPr>
          <w:kern w:val="0"/>
          <w:sz w:val="24"/>
          <w:szCs w:val="24"/>
        </w:rPr>
        <w:t>文件后，按照</w:t>
      </w:r>
      <w:r>
        <w:rPr>
          <w:rFonts w:hint="eastAsia"/>
          <w:kern w:val="0"/>
          <w:sz w:val="24"/>
          <w:szCs w:val="24"/>
          <w:lang w:eastAsia="zh-CN"/>
        </w:rPr>
        <w:t>招标</w:t>
      </w:r>
      <w:r>
        <w:rPr>
          <w:kern w:val="0"/>
          <w:sz w:val="24"/>
          <w:szCs w:val="24"/>
        </w:rPr>
        <w:t>文件的要求提供：</w:t>
      </w:r>
      <w:r>
        <w:rPr>
          <w:b/>
          <w:color w:val="FF0000"/>
          <w:kern w:val="0"/>
          <w:sz w:val="24"/>
        </w:rPr>
        <w:t xml:space="preserve"> </w:t>
      </w:r>
    </w:p>
    <w:tbl>
      <w:tblPr>
        <w:tblStyle w:val="26"/>
        <w:tblW w:w="9423"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
        <w:gridCol w:w="807"/>
        <w:gridCol w:w="8"/>
        <w:gridCol w:w="7"/>
        <w:gridCol w:w="4755"/>
        <w:gridCol w:w="15"/>
        <w:gridCol w:w="3826"/>
        <w:gridCol w:w="2"/>
        <w:gridCol w:w="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 w:type="dxa"/>
          <w:trHeight w:val="426" w:hRule="atLeast"/>
        </w:trPr>
        <w:tc>
          <w:tcPr>
            <w:tcW w:w="9421" w:type="dxa"/>
            <w:gridSpan w:val="8"/>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left"/>
              <w:rPr>
                <w:b/>
                <w:bCs/>
                <w:sz w:val="24"/>
                <w:szCs w:val="24"/>
              </w:rPr>
            </w:pPr>
            <w:r>
              <w:rPr>
                <w:rFonts w:hint="eastAsia"/>
                <w:b/>
                <w:bCs/>
                <w:sz w:val="24"/>
                <w:szCs w:val="24"/>
              </w:rPr>
              <w:t>一、资格证明文件</w:t>
            </w:r>
            <w:r>
              <w:rPr>
                <w:rFonts w:hint="eastAsia" w:ascii="宋体" w:hAnsi="宋体" w:cs="宋体"/>
                <w:kern w:val="0"/>
                <w:sz w:val="24"/>
                <w:szCs w:val="24"/>
                <w:lang w:val="zh-CN"/>
              </w:rPr>
              <w:t>▲(均需加盖投标人公章)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 w:type="dxa"/>
          <w:trHeight w:val="426" w:hRule="atLeast"/>
        </w:trPr>
        <w:tc>
          <w:tcPr>
            <w:tcW w:w="807" w:type="dxa"/>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center"/>
              <w:rPr>
                <w:b/>
                <w:bCs/>
                <w:sz w:val="24"/>
                <w:szCs w:val="24"/>
              </w:rPr>
            </w:pPr>
            <w:r>
              <w:rPr>
                <w:b/>
                <w:bCs/>
                <w:sz w:val="24"/>
                <w:szCs w:val="24"/>
              </w:rPr>
              <w:t>序号</w:t>
            </w:r>
          </w:p>
        </w:tc>
        <w:tc>
          <w:tcPr>
            <w:tcW w:w="8614" w:type="dxa"/>
            <w:gridSpan w:val="7"/>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center"/>
              <w:rPr>
                <w:rFonts w:hint="eastAsia" w:eastAsia="宋体"/>
                <w:b/>
                <w:bCs/>
                <w:sz w:val="24"/>
                <w:szCs w:val="24"/>
                <w:lang w:eastAsia="zh-CN"/>
              </w:rPr>
            </w:pPr>
            <w:r>
              <w:rPr>
                <w:b/>
                <w:bCs/>
                <w:sz w:val="24"/>
                <w:szCs w:val="24"/>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 w:type="dxa"/>
          <w:trHeight w:val="426" w:hRule="atLeast"/>
        </w:trPr>
        <w:tc>
          <w:tcPr>
            <w:tcW w:w="807" w:type="dxa"/>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center"/>
              <w:rPr>
                <w:rFonts w:hint="eastAsia" w:eastAsia="宋体"/>
                <w:bCs/>
                <w:sz w:val="24"/>
                <w:szCs w:val="24"/>
                <w:lang w:eastAsia="zh-CN"/>
              </w:rPr>
            </w:pPr>
            <w:r>
              <w:rPr>
                <w:rFonts w:hint="eastAsia"/>
                <w:bCs/>
                <w:sz w:val="24"/>
                <w:szCs w:val="24"/>
                <w:lang w:val="en-US" w:eastAsia="zh-CN"/>
              </w:rPr>
              <w:t>1</w:t>
            </w:r>
          </w:p>
        </w:tc>
        <w:tc>
          <w:tcPr>
            <w:tcW w:w="4785" w:type="dxa"/>
            <w:gridSpan w:val="4"/>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left"/>
              <w:rPr>
                <w:bCs/>
                <w:sz w:val="24"/>
                <w:szCs w:val="24"/>
              </w:rPr>
            </w:pPr>
            <w:r>
              <w:rPr>
                <w:rFonts w:hint="eastAsia"/>
                <w:bCs/>
                <w:sz w:val="24"/>
                <w:szCs w:val="24"/>
              </w:rPr>
              <w:t>封面</w:t>
            </w:r>
          </w:p>
        </w:tc>
        <w:tc>
          <w:tcPr>
            <w:tcW w:w="3829" w:type="dxa"/>
            <w:gridSpan w:val="3"/>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left"/>
              <w:rPr>
                <w:bCs/>
                <w:sz w:val="24"/>
                <w:szCs w:val="24"/>
              </w:rPr>
            </w:pPr>
            <w:r>
              <w:rPr>
                <w:rFonts w:hint="eastAsia"/>
                <w:bCs/>
                <w:sz w:val="24"/>
                <w:szCs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 w:type="dxa"/>
          <w:trHeight w:val="426" w:hRule="atLeast"/>
        </w:trPr>
        <w:tc>
          <w:tcPr>
            <w:tcW w:w="807" w:type="dxa"/>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center"/>
              <w:rPr>
                <w:rFonts w:hint="default"/>
                <w:bCs/>
                <w:sz w:val="24"/>
                <w:szCs w:val="24"/>
                <w:lang w:val="en-US" w:eastAsia="zh-CN"/>
              </w:rPr>
            </w:pPr>
            <w:r>
              <w:rPr>
                <w:rFonts w:hint="eastAsia"/>
                <w:bCs/>
                <w:sz w:val="24"/>
                <w:szCs w:val="24"/>
                <w:lang w:val="en-US" w:eastAsia="zh-CN"/>
              </w:rPr>
              <w:t>2</w:t>
            </w:r>
          </w:p>
        </w:tc>
        <w:tc>
          <w:tcPr>
            <w:tcW w:w="4785" w:type="dxa"/>
            <w:gridSpan w:val="4"/>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left"/>
              <w:rPr>
                <w:rFonts w:hint="eastAsia"/>
                <w:bCs/>
                <w:sz w:val="24"/>
                <w:szCs w:val="24"/>
                <w:lang w:eastAsia="zh-CN"/>
              </w:rPr>
            </w:pPr>
            <w:r>
              <w:rPr>
                <w:rFonts w:hint="eastAsia"/>
                <w:bCs/>
                <w:sz w:val="24"/>
                <w:szCs w:val="24"/>
                <w:lang w:eastAsia="zh-CN"/>
              </w:rPr>
              <w:t>目录</w:t>
            </w:r>
          </w:p>
        </w:tc>
        <w:tc>
          <w:tcPr>
            <w:tcW w:w="3829" w:type="dxa"/>
            <w:gridSpan w:val="3"/>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left"/>
              <w:rPr>
                <w:bCs/>
                <w:sz w:val="24"/>
                <w:szCs w:val="24"/>
              </w:rPr>
            </w:pPr>
            <w:r>
              <w:rPr>
                <w:rFonts w:hint="eastAsia"/>
                <w:bCs/>
                <w:sz w:val="24"/>
                <w:szCs w:val="24"/>
              </w:rPr>
              <w:t>格式、内容自拟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 w:type="dxa"/>
          <w:trHeight w:val="426" w:hRule="atLeast"/>
        </w:trPr>
        <w:tc>
          <w:tcPr>
            <w:tcW w:w="807" w:type="dxa"/>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center"/>
              <w:rPr>
                <w:rFonts w:hint="default"/>
                <w:bCs/>
                <w:sz w:val="24"/>
                <w:szCs w:val="24"/>
                <w:lang w:val="en-US" w:eastAsia="zh-CN"/>
              </w:rPr>
            </w:pPr>
            <w:r>
              <w:rPr>
                <w:rFonts w:hint="eastAsia"/>
                <w:bCs/>
                <w:sz w:val="24"/>
                <w:szCs w:val="24"/>
                <w:lang w:val="en-US" w:eastAsia="zh-CN"/>
              </w:rPr>
              <w:t>3</w:t>
            </w:r>
          </w:p>
        </w:tc>
        <w:tc>
          <w:tcPr>
            <w:tcW w:w="4785" w:type="dxa"/>
            <w:gridSpan w:val="4"/>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left"/>
              <w:rPr>
                <w:rFonts w:hint="eastAsia"/>
                <w:bCs/>
                <w:sz w:val="24"/>
                <w:szCs w:val="24"/>
                <w:lang w:eastAsia="zh-CN"/>
              </w:rPr>
            </w:pPr>
            <w:r>
              <w:rPr>
                <w:rFonts w:hint="eastAsia"/>
                <w:bCs/>
                <w:sz w:val="24"/>
                <w:szCs w:val="24"/>
                <w:lang w:eastAsia="zh-CN"/>
              </w:rPr>
              <w:t>投标</w:t>
            </w:r>
            <w:r>
              <w:rPr>
                <w:bCs/>
                <w:sz w:val="24"/>
                <w:szCs w:val="24"/>
              </w:rPr>
              <w:t>声明书</w:t>
            </w:r>
          </w:p>
        </w:tc>
        <w:tc>
          <w:tcPr>
            <w:tcW w:w="3829" w:type="dxa"/>
            <w:gridSpan w:val="3"/>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left"/>
              <w:rPr>
                <w:bCs/>
                <w:sz w:val="24"/>
                <w:szCs w:val="24"/>
              </w:rPr>
            </w:pPr>
            <w:r>
              <w:rPr>
                <w:bCs/>
                <w:sz w:val="24"/>
                <w:szCs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 w:type="dxa"/>
          <w:trHeight w:val="426" w:hRule="atLeast"/>
        </w:trPr>
        <w:tc>
          <w:tcPr>
            <w:tcW w:w="807" w:type="dxa"/>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center"/>
              <w:rPr>
                <w:rFonts w:hint="eastAsia" w:eastAsia="宋体"/>
                <w:bCs/>
                <w:sz w:val="24"/>
                <w:szCs w:val="24"/>
                <w:lang w:eastAsia="zh-CN"/>
              </w:rPr>
            </w:pPr>
            <w:r>
              <w:rPr>
                <w:rFonts w:hint="eastAsia"/>
                <w:bCs/>
                <w:sz w:val="24"/>
                <w:szCs w:val="24"/>
                <w:lang w:val="en-US" w:eastAsia="zh-CN"/>
              </w:rPr>
              <w:t>4</w:t>
            </w:r>
          </w:p>
        </w:tc>
        <w:tc>
          <w:tcPr>
            <w:tcW w:w="4785"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rPr>
                <w:bCs/>
                <w:sz w:val="24"/>
                <w:szCs w:val="24"/>
              </w:rPr>
            </w:pPr>
            <w:r>
              <w:rPr>
                <w:rFonts w:hint="eastAsia" w:ascii="宋体" w:hAnsi="宋体" w:eastAsia="宋体" w:cs="宋体"/>
                <w:color w:val="000000"/>
                <w:kern w:val="0"/>
                <w:sz w:val="24"/>
                <w:szCs w:val="24"/>
                <w:lang w:val="en-US" w:eastAsia="zh-CN" w:bidi="ar"/>
              </w:rPr>
              <w:t>法人或者其他组织的营业执照等证明文件，自然人的身份证明</w:t>
            </w:r>
          </w:p>
        </w:tc>
        <w:tc>
          <w:tcPr>
            <w:tcW w:w="3829" w:type="dxa"/>
            <w:gridSpan w:val="3"/>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left"/>
              <w:rPr>
                <w:bCs/>
                <w:sz w:val="24"/>
                <w:szCs w:val="24"/>
              </w:rPr>
            </w:pPr>
            <w:r>
              <w:rPr>
                <w:rFonts w:hint="eastAsia" w:ascii="宋体" w:hAnsi="宋体" w:eastAsia="宋体" w:cs="宋体"/>
                <w:color w:val="000000"/>
                <w:kern w:val="0"/>
                <w:sz w:val="24"/>
                <w:szCs w:val="24"/>
                <w:lang w:val="en-US" w:eastAsia="zh-CN" w:bidi="ar"/>
              </w:rPr>
              <w:t>格式、内容自拟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 w:type="dxa"/>
          <w:trHeight w:val="426" w:hRule="atLeast"/>
        </w:trPr>
        <w:tc>
          <w:tcPr>
            <w:tcW w:w="807" w:type="dxa"/>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center"/>
              <w:rPr>
                <w:rFonts w:hint="eastAsia" w:eastAsia="宋体"/>
                <w:bCs/>
                <w:sz w:val="24"/>
                <w:szCs w:val="24"/>
                <w:lang w:eastAsia="zh-CN"/>
              </w:rPr>
            </w:pPr>
            <w:r>
              <w:rPr>
                <w:rFonts w:hint="eastAsia"/>
                <w:bCs/>
                <w:sz w:val="24"/>
                <w:szCs w:val="24"/>
                <w:lang w:val="en-US" w:eastAsia="zh-CN"/>
              </w:rPr>
              <w:t>5</w:t>
            </w:r>
          </w:p>
        </w:tc>
        <w:tc>
          <w:tcPr>
            <w:tcW w:w="4785"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rPr>
                <w:bCs/>
                <w:sz w:val="24"/>
                <w:szCs w:val="24"/>
              </w:rPr>
            </w:pPr>
            <w:r>
              <w:rPr>
                <w:rFonts w:hint="eastAsia" w:ascii="宋体" w:hAnsi="宋体" w:eastAsia="宋体" w:cs="宋体"/>
                <w:color w:val="000000"/>
                <w:kern w:val="0"/>
                <w:sz w:val="24"/>
                <w:szCs w:val="24"/>
                <w:lang w:val="en-US" w:eastAsia="zh-CN" w:bidi="ar"/>
              </w:rPr>
              <w:t>法人身份证正反面复印件</w:t>
            </w:r>
          </w:p>
        </w:tc>
        <w:tc>
          <w:tcPr>
            <w:tcW w:w="3829"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rPr>
                <w:bCs/>
                <w:sz w:val="24"/>
                <w:szCs w:val="24"/>
              </w:rPr>
            </w:pPr>
            <w:r>
              <w:rPr>
                <w:rFonts w:hint="eastAsia"/>
                <w:bCs/>
                <w:sz w:val="24"/>
                <w:szCs w:val="24"/>
              </w:rPr>
              <w:t>如法人参加投标的则需提供该项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 w:type="dxa"/>
          <w:trHeight w:val="426" w:hRule="atLeast"/>
        </w:trPr>
        <w:tc>
          <w:tcPr>
            <w:tcW w:w="807" w:type="dxa"/>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center"/>
              <w:rPr>
                <w:rFonts w:hint="default"/>
                <w:bCs/>
                <w:sz w:val="24"/>
                <w:szCs w:val="24"/>
                <w:lang w:val="en-US" w:eastAsia="zh-CN"/>
              </w:rPr>
            </w:pPr>
            <w:r>
              <w:rPr>
                <w:rFonts w:hint="eastAsia"/>
                <w:bCs/>
                <w:sz w:val="24"/>
                <w:szCs w:val="24"/>
                <w:lang w:val="en-US" w:eastAsia="zh-CN"/>
              </w:rPr>
              <w:t>6</w:t>
            </w:r>
          </w:p>
        </w:tc>
        <w:tc>
          <w:tcPr>
            <w:tcW w:w="4785"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授权委托书</w:t>
            </w:r>
          </w:p>
        </w:tc>
        <w:tc>
          <w:tcPr>
            <w:tcW w:w="3829"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bCs/>
                <w:sz w:val="24"/>
                <w:szCs w:val="24"/>
              </w:rPr>
              <w:t>格式附后，如授权委托代理人的则需提供授权委托书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 w:type="dxa"/>
          <w:trHeight w:val="426" w:hRule="atLeast"/>
        </w:trPr>
        <w:tc>
          <w:tcPr>
            <w:tcW w:w="807" w:type="dxa"/>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center"/>
              <w:rPr>
                <w:rFonts w:hint="default"/>
                <w:bCs/>
                <w:sz w:val="24"/>
                <w:szCs w:val="24"/>
                <w:lang w:val="en-US" w:eastAsia="zh-CN"/>
              </w:rPr>
            </w:pPr>
            <w:r>
              <w:rPr>
                <w:rFonts w:hint="eastAsia"/>
                <w:bCs/>
                <w:sz w:val="24"/>
                <w:szCs w:val="24"/>
                <w:lang w:val="en-US" w:eastAsia="zh-CN"/>
              </w:rPr>
              <w:t>7</w:t>
            </w:r>
          </w:p>
        </w:tc>
        <w:tc>
          <w:tcPr>
            <w:tcW w:w="4785"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符合资格条件的声明函</w:t>
            </w:r>
          </w:p>
        </w:tc>
        <w:tc>
          <w:tcPr>
            <w:tcW w:w="3829" w:type="dxa"/>
            <w:gridSpan w:val="3"/>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格式、内容自拟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 w:type="dxa"/>
          <w:trHeight w:val="426" w:hRule="atLeast"/>
        </w:trPr>
        <w:tc>
          <w:tcPr>
            <w:tcW w:w="807" w:type="dxa"/>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center"/>
              <w:rPr>
                <w:rFonts w:hint="default"/>
                <w:bCs/>
                <w:sz w:val="24"/>
                <w:szCs w:val="24"/>
                <w:lang w:val="en-US" w:eastAsia="zh-CN"/>
              </w:rPr>
            </w:pPr>
            <w:r>
              <w:rPr>
                <w:rFonts w:hint="eastAsia"/>
                <w:bCs/>
                <w:sz w:val="24"/>
                <w:szCs w:val="24"/>
                <w:lang w:val="en-US" w:eastAsia="zh-CN"/>
              </w:rPr>
              <w:t>8</w:t>
            </w:r>
          </w:p>
        </w:tc>
        <w:tc>
          <w:tcPr>
            <w:tcW w:w="4785" w:type="dxa"/>
            <w:gridSpan w:val="4"/>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left"/>
              <w:rPr>
                <w:bCs/>
                <w:sz w:val="24"/>
                <w:szCs w:val="24"/>
              </w:rPr>
            </w:pPr>
            <w:r>
              <w:rPr>
                <w:rFonts w:hint="eastAsia"/>
                <w:bCs/>
                <w:sz w:val="24"/>
                <w:szCs w:val="24"/>
              </w:rPr>
              <w:t>中小企业声明函（服务）</w:t>
            </w:r>
          </w:p>
        </w:tc>
        <w:tc>
          <w:tcPr>
            <w:tcW w:w="3829" w:type="dxa"/>
            <w:gridSpan w:val="3"/>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left"/>
              <w:rPr>
                <w:bCs/>
                <w:sz w:val="24"/>
                <w:szCs w:val="24"/>
              </w:rPr>
            </w:pPr>
            <w:r>
              <w:rPr>
                <w:rFonts w:hint="eastAsia"/>
                <w:bCs/>
                <w:sz w:val="24"/>
                <w:szCs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 w:type="dxa"/>
          <w:trHeight w:val="426" w:hRule="atLeast"/>
        </w:trPr>
        <w:tc>
          <w:tcPr>
            <w:tcW w:w="807" w:type="dxa"/>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center"/>
              <w:rPr>
                <w:rFonts w:hint="default"/>
                <w:bCs/>
                <w:sz w:val="24"/>
                <w:szCs w:val="24"/>
                <w:lang w:val="en-US" w:eastAsia="zh-CN"/>
              </w:rPr>
            </w:pPr>
            <w:r>
              <w:rPr>
                <w:rFonts w:hint="eastAsia"/>
                <w:bCs/>
                <w:sz w:val="24"/>
                <w:szCs w:val="24"/>
                <w:lang w:val="en-US" w:eastAsia="zh-CN"/>
              </w:rPr>
              <w:t>9</w:t>
            </w:r>
          </w:p>
        </w:tc>
        <w:tc>
          <w:tcPr>
            <w:tcW w:w="4785"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rPr>
                <w:bCs/>
                <w:sz w:val="24"/>
                <w:szCs w:val="24"/>
              </w:rPr>
            </w:pPr>
            <w:r>
              <w:rPr>
                <w:rFonts w:hint="eastAsia" w:ascii="宋体" w:hAnsi="宋体" w:eastAsia="宋体" w:cs="宋体"/>
                <w:color w:val="000000"/>
                <w:kern w:val="0"/>
                <w:sz w:val="24"/>
                <w:szCs w:val="24"/>
                <w:lang w:val="en-US" w:eastAsia="zh-CN" w:bidi="ar"/>
              </w:rPr>
              <w:t>残疾人福利性单位声明函（如有）</w:t>
            </w:r>
          </w:p>
        </w:tc>
        <w:tc>
          <w:tcPr>
            <w:tcW w:w="3829" w:type="dxa"/>
            <w:gridSpan w:val="3"/>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left"/>
              <w:rPr>
                <w:bCs/>
                <w:sz w:val="24"/>
                <w:szCs w:val="24"/>
              </w:rPr>
            </w:pPr>
            <w:r>
              <w:rPr>
                <w:rFonts w:hint="eastAsia"/>
                <w:bCs/>
                <w:sz w:val="24"/>
                <w:szCs w:val="24"/>
              </w:rPr>
              <w:t>投标人若参与残疾人福利性单位评审的，根据《关于促进残疾人就业政府采购政策的通知》（财库【2017】141 号）的规定, 提供残疾人福利性单位声明函，格式附后（可选择性提供）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 w:type="dxa"/>
          <w:trHeight w:val="426" w:hRule="atLeast"/>
        </w:trPr>
        <w:tc>
          <w:tcPr>
            <w:tcW w:w="807" w:type="dxa"/>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center"/>
              <w:rPr>
                <w:rFonts w:hint="default"/>
                <w:bCs/>
                <w:sz w:val="24"/>
                <w:szCs w:val="24"/>
                <w:lang w:val="en-US" w:eastAsia="zh-CN"/>
              </w:rPr>
            </w:pPr>
            <w:r>
              <w:rPr>
                <w:rFonts w:hint="eastAsia"/>
                <w:bCs/>
                <w:sz w:val="24"/>
                <w:szCs w:val="24"/>
                <w:lang w:val="en-US" w:eastAsia="zh-CN"/>
              </w:rPr>
              <w:t>10</w:t>
            </w:r>
          </w:p>
        </w:tc>
        <w:tc>
          <w:tcPr>
            <w:tcW w:w="4785" w:type="dxa"/>
            <w:gridSpan w:val="4"/>
            <w:tcBorders>
              <w:top w:val="single" w:color="auto" w:sz="4" w:space="0"/>
              <w:left w:val="single" w:color="auto" w:sz="4" w:space="0"/>
              <w:bottom w:val="single" w:color="auto" w:sz="4" w:space="0"/>
              <w:right w:val="single" w:color="auto" w:sz="4" w:space="0"/>
            </w:tcBorders>
            <w:vAlign w:val="center"/>
          </w:tcPr>
          <w:p>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省级以上监狱管理局、戒毒管理局（含新疆生产建设兵团）开具的属于监狱企业的证明文件（如有）</w:t>
            </w:r>
          </w:p>
        </w:tc>
        <w:tc>
          <w:tcPr>
            <w:tcW w:w="3829" w:type="dxa"/>
            <w:gridSpan w:val="3"/>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left"/>
              <w:rPr>
                <w:rFonts w:hint="eastAsia"/>
                <w:bCs/>
                <w:sz w:val="24"/>
                <w:szCs w:val="24"/>
              </w:rPr>
            </w:pPr>
            <w:r>
              <w:rPr>
                <w:rFonts w:hint="eastAsia"/>
                <w:bCs/>
                <w:sz w:val="24"/>
                <w:szCs w:val="24"/>
              </w:rPr>
              <w:t>投标人若参与监狱企业评审的，根据《财政部司法部关于政府采购支</w:t>
            </w:r>
          </w:p>
          <w:p>
            <w:pPr>
              <w:widowControl/>
              <w:snapToGrid w:val="0"/>
              <w:spacing w:line="340" w:lineRule="exact"/>
              <w:jc w:val="left"/>
              <w:rPr>
                <w:rFonts w:hint="eastAsia"/>
                <w:bCs/>
                <w:sz w:val="24"/>
                <w:szCs w:val="24"/>
              </w:rPr>
            </w:pPr>
            <w:r>
              <w:rPr>
                <w:rFonts w:hint="eastAsia"/>
                <w:bCs/>
                <w:sz w:val="24"/>
                <w:szCs w:val="24"/>
              </w:rPr>
              <w:t>持监狱企业发展有关问题的通知》（财库【2014】68 号）的规定,格式自拟（可选择性提供）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wBefore w:w="2" w:type="dxa"/>
          <w:trHeight w:val="426" w:hRule="atLeast"/>
        </w:trPr>
        <w:tc>
          <w:tcPr>
            <w:tcW w:w="807" w:type="dxa"/>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center"/>
              <w:rPr>
                <w:rFonts w:hint="default" w:eastAsia="宋体"/>
                <w:bCs/>
                <w:sz w:val="24"/>
                <w:szCs w:val="24"/>
                <w:lang w:val="en-US" w:eastAsia="zh-CN"/>
              </w:rPr>
            </w:pPr>
            <w:r>
              <w:rPr>
                <w:rFonts w:hint="eastAsia"/>
                <w:bCs/>
                <w:sz w:val="24"/>
                <w:szCs w:val="24"/>
                <w:lang w:val="en-US" w:eastAsia="zh-CN"/>
              </w:rPr>
              <w:t>11</w:t>
            </w:r>
          </w:p>
        </w:tc>
        <w:tc>
          <w:tcPr>
            <w:tcW w:w="4785" w:type="dxa"/>
            <w:gridSpan w:val="4"/>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left"/>
              <w:rPr>
                <w:bCs/>
                <w:sz w:val="24"/>
                <w:szCs w:val="24"/>
              </w:rPr>
            </w:pPr>
            <w:r>
              <w:rPr>
                <w:bCs/>
                <w:sz w:val="24"/>
                <w:szCs w:val="24"/>
              </w:rPr>
              <w:t>投标人认为需要提供的其它文件和资料</w:t>
            </w:r>
            <w:r>
              <w:rPr>
                <w:rFonts w:hint="eastAsia" w:ascii="宋体" w:hAnsi="宋体" w:eastAsia="宋体" w:cs="宋体"/>
                <w:color w:val="000000"/>
                <w:kern w:val="0"/>
                <w:sz w:val="24"/>
                <w:szCs w:val="24"/>
                <w:lang w:val="en-US" w:eastAsia="zh-CN" w:bidi="ar"/>
              </w:rPr>
              <w:t>（如有）</w:t>
            </w:r>
          </w:p>
        </w:tc>
        <w:tc>
          <w:tcPr>
            <w:tcW w:w="3829" w:type="dxa"/>
            <w:gridSpan w:val="3"/>
            <w:tcBorders>
              <w:top w:val="single" w:color="auto" w:sz="4" w:space="0"/>
              <w:left w:val="single" w:color="auto" w:sz="4" w:space="0"/>
              <w:bottom w:val="single" w:color="auto" w:sz="4" w:space="0"/>
              <w:right w:val="single" w:color="auto" w:sz="4" w:space="0"/>
            </w:tcBorders>
            <w:vAlign w:val="center"/>
          </w:tcPr>
          <w:p>
            <w:pPr>
              <w:widowControl/>
              <w:snapToGrid w:val="0"/>
              <w:spacing w:line="340" w:lineRule="exact"/>
              <w:jc w:val="left"/>
              <w:rPr>
                <w:bCs/>
                <w:sz w:val="24"/>
                <w:szCs w:val="24"/>
              </w:rPr>
            </w:pPr>
            <w:r>
              <w:rPr>
                <w:bCs/>
                <w:sz w:val="24"/>
                <w:szCs w:val="24"/>
              </w:rPr>
              <w:t>内容自拟</w:t>
            </w:r>
            <w:r>
              <w:rPr>
                <w:rFonts w:hint="eastAsia"/>
                <w:bCs/>
                <w:sz w:val="24"/>
                <w:szCs w:val="24"/>
              </w:rPr>
              <w:t>（可选择性提供）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 w:type="dxa"/>
          <w:trHeight w:val="426" w:hRule="atLeast"/>
          <w:tblHeader/>
        </w:trPr>
        <w:tc>
          <w:tcPr>
            <w:tcW w:w="9420" w:type="dxa"/>
            <w:gridSpan w:val="7"/>
            <w:vAlign w:val="center"/>
          </w:tcPr>
          <w:p>
            <w:pPr>
              <w:widowControl/>
              <w:snapToGrid w:val="0"/>
              <w:spacing w:line="340" w:lineRule="exact"/>
              <w:jc w:val="left"/>
              <w:rPr>
                <w:b/>
                <w:bCs/>
                <w:sz w:val="24"/>
                <w:szCs w:val="24"/>
              </w:rPr>
            </w:pPr>
            <w:r>
              <w:rPr>
                <w:rFonts w:hint="eastAsia"/>
                <w:b/>
                <w:bCs/>
                <w:sz w:val="24"/>
                <w:szCs w:val="24"/>
              </w:rPr>
              <w:t>二、商务技术文件(均需加盖投标人公章)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 w:type="dxa"/>
          <w:trHeight w:val="426" w:hRule="atLeast"/>
          <w:tblHeader/>
        </w:trPr>
        <w:tc>
          <w:tcPr>
            <w:tcW w:w="817" w:type="dxa"/>
            <w:gridSpan w:val="3"/>
            <w:vAlign w:val="center"/>
          </w:tcPr>
          <w:p>
            <w:pPr>
              <w:widowControl/>
              <w:snapToGrid w:val="0"/>
              <w:spacing w:line="340" w:lineRule="exact"/>
              <w:jc w:val="center"/>
              <w:rPr>
                <w:b/>
                <w:bCs/>
                <w:sz w:val="24"/>
                <w:szCs w:val="24"/>
              </w:rPr>
            </w:pPr>
            <w:r>
              <w:rPr>
                <w:b/>
                <w:bCs/>
                <w:sz w:val="24"/>
                <w:szCs w:val="24"/>
              </w:rPr>
              <w:t>序号</w:t>
            </w:r>
          </w:p>
        </w:tc>
        <w:tc>
          <w:tcPr>
            <w:tcW w:w="8603" w:type="dxa"/>
            <w:gridSpan w:val="4"/>
            <w:vAlign w:val="center"/>
          </w:tcPr>
          <w:p>
            <w:pPr>
              <w:widowControl/>
              <w:snapToGrid w:val="0"/>
              <w:spacing w:line="340" w:lineRule="exact"/>
              <w:jc w:val="center"/>
              <w:rPr>
                <w:rFonts w:hint="eastAsia" w:eastAsia="宋体"/>
                <w:b/>
                <w:bCs/>
                <w:sz w:val="24"/>
                <w:szCs w:val="24"/>
                <w:lang w:eastAsia="zh-CN"/>
              </w:rPr>
            </w:pPr>
            <w:r>
              <w:rPr>
                <w:b/>
                <w:bCs/>
                <w:sz w:val="24"/>
                <w:szCs w:val="24"/>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 w:type="dxa"/>
          <w:trHeight w:val="426" w:hRule="atLeast"/>
        </w:trPr>
        <w:tc>
          <w:tcPr>
            <w:tcW w:w="817" w:type="dxa"/>
            <w:gridSpan w:val="3"/>
            <w:vAlign w:val="center"/>
          </w:tcPr>
          <w:p>
            <w:pPr>
              <w:widowControl/>
              <w:snapToGrid w:val="0"/>
              <w:spacing w:line="340" w:lineRule="exact"/>
              <w:jc w:val="center"/>
              <w:rPr>
                <w:rFonts w:hint="default"/>
                <w:sz w:val="24"/>
                <w:szCs w:val="24"/>
                <w:lang w:val="en-US" w:eastAsia="zh-CN"/>
              </w:rPr>
            </w:pPr>
            <w:r>
              <w:rPr>
                <w:rFonts w:hint="eastAsia"/>
                <w:sz w:val="24"/>
                <w:szCs w:val="24"/>
                <w:lang w:val="en-US" w:eastAsia="zh-CN"/>
              </w:rPr>
              <w:t>1</w:t>
            </w:r>
          </w:p>
        </w:tc>
        <w:tc>
          <w:tcPr>
            <w:tcW w:w="4762" w:type="dxa"/>
            <w:gridSpan w:val="2"/>
            <w:vAlign w:val="center"/>
          </w:tcPr>
          <w:p>
            <w:pPr>
              <w:widowControl/>
              <w:snapToGrid w:val="0"/>
              <w:spacing w:line="340" w:lineRule="exact"/>
              <w:jc w:val="left"/>
              <w:rPr>
                <w:rFonts w:hint="eastAsia"/>
                <w:sz w:val="24"/>
                <w:szCs w:val="24"/>
                <w:lang w:eastAsia="zh-CN"/>
              </w:rPr>
            </w:pPr>
            <w:r>
              <w:rPr>
                <w:rFonts w:hint="eastAsia"/>
                <w:bCs/>
                <w:sz w:val="24"/>
                <w:szCs w:val="24"/>
              </w:rPr>
              <w:t>封面</w:t>
            </w:r>
          </w:p>
        </w:tc>
        <w:tc>
          <w:tcPr>
            <w:tcW w:w="3841" w:type="dxa"/>
            <w:gridSpan w:val="2"/>
            <w:vAlign w:val="center"/>
          </w:tcPr>
          <w:p>
            <w:pPr>
              <w:widowControl/>
              <w:snapToGrid w:val="0"/>
              <w:spacing w:line="340" w:lineRule="exact"/>
              <w:jc w:val="left"/>
              <w:rPr>
                <w:bCs/>
                <w:sz w:val="24"/>
                <w:szCs w:val="24"/>
              </w:rPr>
            </w:pPr>
            <w:r>
              <w:rPr>
                <w:rFonts w:hint="eastAsia"/>
                <w:bCs/>
                <w:sz w:val="24"/>
                <w:szCs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 w:type="dxa"/>
          <w:trHeight w:val="426" w:hRule="atLeast"/>
        </w:trPr>
        <w:tc>
          <w:tcPr>
            <w:tcW w:w="817" w:type="dxa"/>
            <w:gridSpan w:val="3"/>
            <w:vAlign w:val="center"/>
          </w:tcPr>
          <w:p>
            <w:pPr>
              <w:widowControl/>
              <w:snapToGrid w:val="0"/>
              <w:spacing w:line="340" w:lineRule="exact"/>
              <w:jc w:val="center"/>
              <w:rPr>
                <w:rFonts w:hint="default"/>
                <w:sz w:val="24"/>
                <w:szCs w:val="24"/>
                <w:lang w:val="en-US" w:eastAsia="zh-CN"/>
              </w:rPr>
            </w:pPr>
            <w:r>
              <w:rPr>
                <w:rFonts w:hint="eastAsia"/>
                <w:sz w:val="24"/>
                <w:szCs w:val="24"/>
                <w:lang w:val="en-US" w:eastAsia="zh-CN"/>
              </w:rPr>
              <w:t>2</w:t>
            </w:r>
          </w:p>
        </w:tc>
        <w:tc>
          <w:tcPr>
            <w:tcW w:w="4762" w:type="dxa"/>
            <w:gridSpan w:val="2"/>
            <w:vAlign w:val="center"/>
          </w:tcPr>
          <w:p>
            <w:pPr>
              <w:widowControl/>
              <w:snapToGrid w:val="0"/>
              <w:spacing w:line="340" w:lineRule="exact"/>
              <w:jc w:val="left"/>
              <w:rPr>
                <w:rFonts w:hint="eastAsia"/>
                <w:sz w:val="24"/>
                <w:szCs w:val="24"/>
                <w:lang w:eastAsia="zh-CN"/>
              </w:rPr>
            </w:pPr>
            <w:r>
              <w:rPr>
                <w:rFonts w:hint="eastAsia"/>
                <w:bCs/>
                <w:sz w:val="24"/>
                <w:szCs w:val="24"/>
                <w:lang w:eastAsia="zh-CN"/>
              </w:rPr>
              <w:t>目录</w:t>
            </w:r>
          </w:p>
        </w:tc>
        <w:tc>
          <w:tcPr>
            <w:tcW w:w="3841" w:type="dxa"/>
            <w:gridSpan w:val="2"/>
            <w:vAlign w:val="center"/>
          </w:tcPr>
          <w:p>
            <w:pPr>
              <w:widowControl/>
              <w:snapToGrid w:val="0"/>
              <w:spacing w:line="340" w:lineRule="exact"/>
              <w:jc w:val="left"/>
              <w:rPr>
                <w:bCs/>
                <w:sz w:val="24"/>
                <w:szCs w:val="24"/>
              </w:rPr>
            </w:pPr>
            <w:r>
              <w:rPr>
                <w:rFonts w:hint="eastAsia"/>
                <w:bCs/>
                <w:sz w:val="24"/>
                <w:szCs w:val="24"/>
              </w:rPr>
              <w:t>格式、内容自拟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 w:type="dxa"/>
          <w:trHeight w:val="426" w:hRule="atLeast"/>
        </w:trPr>
        <w:tc>
          <w:tcPr>
            <w:tcW w:w="817" w:type="dxa"/>
            <w:gridSpan w:val="3"/>
            <w:vAlign w:val="center"/>
          </w:tcPr>
          <w:p>
            <w:pPr>
              <w:widowControl/>
              <w:snapToGrid w:val="0"/>
              <w:spacing w:line="340" w:lineRule="exact"/>
              <w:jc w:val="center"/>
              <w:rPr>
                <w:rFonts w:hint="eastAsia" w:eastAsia="宋体"/>
                <w:sz w:val="24"/>
                <w:szCs w:val="24"/>
                <w:lang w:eastAsia="zh-CN"/>
              </w:rPr>
            </w:pPr>
            <w:r>
              <w:rPr>
                <w:rFonts w:hint="eastAsia"/>
                <w:sz w:val="24"/>
                <w:szCs w:val="24"/>
                <w:lang w:val="en-US" w:eastAsia="zh-CN"/>
              </w:rPr>
              <w:t>3</w:t>
            </w:r>
          </w:p>
        </w:tc>
        <w:tc>
          <w:tcPr>
            <w:tcW w:w="4762" w:type="dxa"/>
            <w:gridSpan w:val="2"/>
            <w:vAlign w:val="center"/>
          </w:tcPr>
          <w:p>
            <w:pPr>
              <w:widowControl/>
              <w:snapToGrid w:val="0"/>
              <w:spacing w:line="340" w:lineRule="exact"/>
              <w:rPr>
                <w:sz w:val="24"/>
                <w:szCs w:val="24"/>
              </w:rPr>
            </w:pPr>
            <w:r>
              <w:rPr>
                <w:rFonts w:hint="eastAsia"/>
                <w:sz w:val="24"/>
                <w:szCs w:val="24"/>
                <w:lang w:eastAsia="zh-CN"/>
              </w:rPr>
              <w:t>投标供应商</w:t>
            </w:r>
            <w:r>
              <w:rPr>
                <w:sz w:val="24"/>
                <w:szCs w:val="24"/>
              </w:rPr>
              <w:t>基本情况表</w:t>
            </w:r>
          </w:p>
        </w:tc>
        <w:tc>
          <w:tcPr>
            <w:tcW w:w="3841" w:type="dxa"/>
            <w:gridSpan w:val="2"/>
            <w:vAlign w:val="center"/>
          </w:tcPr>
          <w:p>
            <w:pPr>
              <w:widowControl/>
              <w:snapToGrid w:val="0"/>
              <w:spacing w:line="340" w:lineRule="exact"/>
              <w:rPr>
                <w:sz w:val="24"/>
                <w:szCs w:val="24"/>
              </w:rPr>
            </w:pPr>
            <w:r>
              <w:rPr>
                <w:bCs/>
                <w:sz w:val="24"/>
                <w:szCs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 w:type="dxa"/>
          <w:trHeight w:val="426" w:hRule="atLeast"/>
        </w:trPr>
        <w:tc>
          <w:tcPr>
            <w:tcW w:w="817" w:type="dxa"/>
            <w:gridSpan w:val="3"/>
            <w:vAlign w:val="center"/>
          </w:tcPr>
          <w:p>
            <w:pPr>
              <w:widowControl/>
              <w:snapToGrid w:val="0"/>
              <w:spacing w:line="340" w:lineRule="exact"/>
              <w:jc w:val="center"/>
              <w:rPr>
                <w:rFonts w:hint="eastAsia" w:eastAsia="宋体"/>
                <w:sz w:val="24"/>
                <w:szCs w:val="24"/>
                <w:lang w:eastAsia="zh-CN"/>
              </w:rPr>
            </w:pPr>
            <w:r>
              <w:rPr>
                <w:rFonts w:hint="eastAsia"/>
                <w:sz w:val="24"/>
                <w:szCs w:val="24"/>
                <w:lang w:val="en-US" w:eastAsia="zh-CN"/>
              </w:rPr>
              <w:t>4</w:t>
            </w:r>
          </w:p>
        </w:tc>
        <w:tc>
          <w:tcPr>
            <w:tcW w:w="4762" w:type="dxa"/>
            <w:gridSpan w:val="2"/>
            <w:vAlign w:val="center"/>
          </w:tcPr>
          <w:p>
            <w:pPr>
              <w:keepNext w:val="0"/>
              <w:keepLines w:val="0"/>
              <w:widowControl/>
              <w:suppressLineNumbers w:val="0"/>
              <w:jc w:val="left"/>
              <w:rPr>
                <w:sz w:val="24"/>
                <w:szCs w:val="24"/>
              </w:rPr>
            </w:pPr>
            <w:r>
              <w:rPr>
                <w:rFonts w:hint="eastAsia" w:ascii="宋体" w:hAnsi="宋体" w:eastAsia="宋体" w:cs="宋体"/>
                <w:color w:val="000000"/>
                <w:kern w:val="0"/>
                <w:sz w:val="24"/>
                <w:szCs w:val="24"/>
                <w:lang w:val="en-US" w:eastAsia="zh-CN" w:bidi="ar"/>
              </w:rPr>
              <w:t>项目主要服务人员汇总表</w:t>
            </w:r>
          </w:p>
        </w:tc>
        <w:tc>
          <w:tcPr>
            <w:tcW w:w="3841" w:type="dxa"/>
            <w:gridSpan w:val="2"/>
            <w:vAlign w:val="center"/>
          </w:tcPr>
          <w:p>
            <w:pPr>
              <w:widowControl/>
              <w:snapToGrid w:val="0"/>
              <w:spacing w:line="340" w:lineRule="exact"/>
              <w:rPr>
                <w:rFonts w:hint="eastAsia"/>
                <w:sz w:val="24"/>
                <w:szCs w:val="24"/>
              </w:rPr>
            </w:pPr>
            <w:r>
              <w:rPr>
                <w:bCs/>
                <w:sz w:val="24"/>
                <w:szCs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 w:type="dxa"/>
          <w:trHeight w:val="426" w:hRule="atLeast"/>
        </w:trPr>
        <w:tc>
          <w:tcPr>
            <w:tcW w:w="817" w:type="dxa"/>
            <w:gridSpan w:val="3"/>
            <w:vAlign w:val="center"/>
          </w:tcPr>
          <w:p>
            <w:pPr>
              <w:snapToGrid w:val="0"/>
              <w:spacing w:line="340" w:lineRule="exact"/>
              <w:jc w:val="center"/>
              <w:rPr>
                <w:rFonts w:hint="default"/>
                <w:sz w:val="24"/>
                <w:szCs w:val="24"/>
                <w:lang w:val="en-US" w:eastAsia="zh-CN"/>
              </w:rPr>
            </w:pPr>
            <w:r>
              <w:rPr>
                <w:rFonts w:hint="eastAsia"/>
                <w:sz w:val="24"/>
                <w:szCs w:val="24"/>
                <w:lang w:val="en-US" w:eastAsia="zh-CN"/>
              </w:rPr>
              <w:t>5</w:t>
            </w:r>
          </w:p>
        </w:tc>
        <w:tc>
          <w:tcPr>
            <w:tcW w:w="4762" w:type="dxa"/>
            <w:gridSpan w:val="2"/>
            <w:vAlign w:val="center"/>
          </w:tcPr>
          <w:p>
            <w:pPr>
              <w:keepNext w:val="0"/>
              <w:keepLines w:val="0"/>
              <w:widowControl/>
              <w:suppressLineNumbers w:val="0"/>
              <w:jc w:val="left"/>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类似业绩一览表</w:t>
            </w:r>
          </w:p>
        </w:tc>
        <w:tc>
          <w:tcPr>
            <w:tcW w:w="3841" w:type="dxa"/>
            <w:gridSpan w:val="2"/>
            <w:vAlign w:val="center"/>
          </w:tcPr>
          <w:p>
            <w:pPr>
              <w:widowControl/>
              <w:snapToGrid w:val="0"/>
              <w:spacing w:line="340" w:lineRule="exact"/>
              <w:rPr>
                <w:bCs/>
                <w:sz w:val="24"/>
                <w:szCs w:val="24"/>
              </w:rPr>
            </w:pPr>
            <w:r>
              <w:rPr>
                <w:bCs/>
                <w:sz w:val="24"/>
                <w:szCs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 w:type="dxa"/>
          <w:trHeight w:val="426" w:hRule="atLeast"/>
        </w:trPr>
        <w:tc>
          <w:tcPr>
            <w:tcW w:w="817" w:type="dxa"/>
            <w:gridSpan w:val="3"/>
            <w:vAlign w:val="center"/>
          </w:tcPr>
          <w:p>
            <w:pPr>
              <w:snapToGrid w:val="0"/>
              <w:spacing w:line="340" w:lineRule="exact"/>
              <w:jc w:val="center"/>
              <w:rPr>
                <w:rFonts w:hint="eastAsia" w:eastAsia="宋体"/>
                <w:sz w:val="24"/>
                <w:szCs w:val="24"/>
                <w:lang w:eastAsia="zh-CN"/>
              </w:rPr>
            </w:pPr>
            <w:r>
              <w:rPr>
                <w:rFonts w:hint="eastAsia"/>
                <w:sz w:val="24"/>
                <w:szCs w:val="24"/>
                <w:lang w:val="en-US" w:eastAsia="zh-CN"/>
              </w:rPr>
              <w:t>6</w:t>
            </w:r>
          </w:p>
        </w:tc>
        <w:tc>
          <w:tcPr>
            <w:tcW w:w="4762" w:type="dxa"/>
            <w:gridSpan w:val="2"/>
            <w:vAlign w:val="center"/>
          </w:tcPr>
          <w:p>
            <w:pPr>
              <w:keepNext w:val="0"/>
              <w:keepLines w:val="0"/>
              <w:widowControl/>
              <w:suppressLineNumbers w:val="0"/>
              <w:jc w:val="left"/>
              <w:rPr>
                <w:sz w:val="24"/>
                <w:szCs w:val="24"/>
              </w:rPr>
            </w:pPr>
            <w:r>
              <w:rPr>
                <w:rFonts w:hint="eastAsia"/>
                <w:sz w:val="24"/>
                <w:szCs w:val="24"/>
                <w:lang w:eastAsia="zh-CN"/>
              </w:rPr>
              <w:t>技术</w:t>
            </w:r>
            <w:r>
              <w:rPr>
                <w:sz w:val="24"/>
                <w:szCs w:val="24"/>
              </w:rPr>
              <w:t>、商务偏离表</w:t>
            </w:r>
          </w:p>
        </w:tc>
        <w:tc>
          <w:tcPr>
            <w:tcW w:w="3841" w:type="dxa"/>
            <w:gridSpan w:val="2"/>
            <w:vAlign w:val="center"/>
          </w:tcPr>
          <w:p>
            <w:pPr>
              <w:widowControl/>
              <w:snapToGrid w:val="0"/>
              <w:spacing w:line="340" w:lineRule="exact"/>
              <w:rPr>
                <w:sz w:val="24"/>
                <w:szCs w:val="24"/>
              </w:rPr>
            </w:pPr>
            <w:r>
              <w:rPr>
                <w:bCs/>
                <w:sz w:val="24"/>
                <w:szCs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 w:type="dxa"/>
          <w:trHeight w:val="424" w:hRule="atLeast"/>
        </w:trPr>
        <w:tc>
          <w:tcPr>
            <w:tcW w:w="817" w:type="dxa"/>
            <w:gridSpan w:val="3"/>
            <w:vAlign w:val="center"/>
          </w:tcPr>
          <w:p>
            <w:pPr>
              <w:snapToGrid w:val="0"/>
              <w:spacing w:line="340" w:lineRule="exact"/>
              <w:jc w:val="center"/>
              <w:rPr>
                <w:rFonts w:hint="eastAsia" w:eastAsia="宋体"/>
                <w:sz w:val="24"/>
                <w:szCs w:val="24"/>
                <w:lang w:eastAsia="zh-CN"/>
              </w:rPr>
            </w:pPr>
            <w:r>
              <w:rPr>
                <w:rFonts w:hint="eastAsia"/>
                <w:sz w:val="24"/>
                <w:szCs w:val="24"/>
                <w:lang w:val="en-US" w:eastAsia="zh-CN"/>
              </w:rPr>
              <w:t>7</w:t>
            </w:r>
          </w:p>
        </w:tc>
        <w:tc>
          <w:tcPr>
            <w:tcW w:w="4762" w:type="dxa"/>
            <w:gridSpan w:val="2"/>
            <w:vAlign w:val="center"/>
          </w:tcPr>
          <w:p>
            <w:pPr>
              <w:widowControl/>
              <w:snapToGrid w:val="0"/>
              <w:spacing w:line="340" w:lineRule="exact"/>
              <w:rPr>
                <w:sz w:val="24"/>
                <w:szCs w:val="24"/>
              </w:rPr>
            </w:pPr>
            <w:r>
              <w:rPr>
                <w:rFonts w:hint="eastAsia"/>
                <w:sz w:val="24"/>
                <w:szCs w:val="24"/>
              </w:rPr>
              <w:t>投标人根据投标文件评分内容自行编制</w:t>
            </w:r>
          </w:p>
        </w:tc>
        <w:tc>
          <w:tcPr>
            <w:tcW w:w="3841" w:type="dxa"/>
            <w:gridSpan w:val="2"/>
            <w:vAlign w:val="center"/>
          </w:tcPr>
          <w:p>
            <w:pPr>
              <w:widowControl/>
              <w:snapToGrid w:val="0"/>
              <w:spacing w:line="340" w:lineRule="exact"/>
              <w:rPr>
                <w:sz w:val="24"/>
                <w:szCs w:val="24"/>
              </w:rPr>
            </w:pPr>
            <w:r>
              <w:rPr>
                <w:bCs/>
                <w:sz w:val="24"/>
                <w:szCs w:val="24"/>
              </w:rPr>
              <w:t>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2"/>
          <w:wAfter w:w="3" w:type="dxa"/>
          <w:trHeight w:val="439" w:hRule="atLeast"/>
        </w:trPr>
        <w:tc>
          <w:tcPr>
            <w:tcW w:w="817" w:type="dxa"/>
            <w:gridSpan w:val="3"/>
            <w:vAlign w:val="center"/>
          </w:tcPr>
          <w:p>
            <w:pPr>
              <w:widowControl/>
              <w:snapToGrid w:val="0"/>
              <w:spacing w:line="340" w:lineRule="exact"/>
              <w:jc w:val="center"/>
              <w:rPr>
                <w:rFonts w:hint="eastAsia" w:eastAsia="宋体"/>
                <w:sz w:val="24"/>
                <w:szCs w:val="24"/>
                <w:lang w:eastAsia="zh-CN"/>
              </w:rPr>
            </w:pPr>
            <w:r>
              <w:rPr>
                <w:rFonts w:hint="eastAsia"/>
                <w:sz w:val="24"/>
                <w:szCs w:val="24"/>
                <w:lang w:val="en-US" w:eastAsia="zh-CN"/>
              </w:rPr>
              <w:t>8</w:t>
            </w:r>
          </w:p>
        </w:tc>
        <w:tc>
          <w:tcPr>
            <w:tcW w:w="4762" w:type="dxa"/>
            <w:gridSpan w:val="2"/>
            <w:vAlign w:val="center"/>
          </w:tcPr>
          <w:p>
            <w:pPr>
              <w:widowControl/>
              <w:snapToGrid w:val="0"/>
              <w:spacing w:line="340" w:lineRule="exact"/>
              <w:rPr>
                <w:kern w:val="0"/>
                <w:sz w:val="24"/>
                <w:szCs w:val="24"/>
              </w:rPr>
            </w:pPr>
            <w:r>
              <w:rPr>
                <w:rFonts w:hint="eastAsia"/>
                <w:sz w:val="24"/>
                <w:szCs w:val="24"/>
                <w:lang w:eastAsia="zh-CN"/>
              </w:rPr>
              <w:t>投标人认为需要提供的其他资料；包括可能影响投标人商务技术文件评分的各类证明材料</w:t>
            </w:r>
          </w:p>
        </w:tc>
        <w:tc>
          <w:tcPr>
            <w:tcW w:w="3841" w:type="dxa"/>
            <w:gridSpan w:val="2"/>
            <w:vAlign w:val="center"/>
          </w:tcPr>
          <w:p>
            <w:pPr>
              <w:widowControl/>
              <w:snapToGrid w:val="0"/>
              <w:spacing w:line="340" w:lineRule="exact"/>
              <w:rPr>
                <w:sz w:val="24"/>
                <w:szCs w:val="24"/>
              </w:rPr>
            </w:pPr>
            <w:r>
              <w:rPr>
                <w:bCs/>
                <w:sz w:val="24"/>
                <w:szCs w:val="24"/>
              </w:rPr>
              <w:t>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 w:type="dxa"/>
          <w:wAfter w:w="1" w:type="dxa"/>
          <w:trHeight w:val="426" w:hRule="atLeast"/>
        </w:trPr>
        <w:tc>
          <w:tcPr>
            <w:tcW w:w="9420" w:type="dxa"/>
            <w:gridSpan w:val="7"/>
            <w:vAlign w:val="center"/>
          </w:tcPr>
          <w:p>
            <w:pPr>
              <w:widowControl/>
              <w:snapToGrid w:val="0"/>
              <w:spacing w:line="340" w:lineRule="exact"/>
              <w:jc w:val="left"/>
              <w:rPr>
                <w:b/>
                <w:bCs/>
                <w:sz w:val="24"/>
                <w:szCs w:val="24"/>
              </w:rPr>
            </w:pPr>
            <w:r>
              <w:rPr>
                <w:rFonts w:hint="eastAsia"/>
                <w:b/>
                <w:bCs/>
                <w:sz w:val="24"/>
                <w:szCs w:val="24"/>
              </w:rPr>
              <w:t>三、报价文件(均需加盖投标人公章)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 w:type="dxa"/>
          <w:wAfter w:w="1" w:type="dxa"/>
          <w:trHeight w:val="426" w:hRule="atLeast"/>
        </w:trPr>
        <w:tc>
          <w:tcPr>
            <w:tcW w:w="822" w:type="dxa"/>
            <w:gridSpan w:val="3"/>
            <w:vAlign w:val="center"/>
          </w:tcPr>
          <w:p>
            <w:pPr>
              <w:widowControl/>
              <w:snapToGrid w:val="0"/>
              <w:spacing w:line="340" w:lineRule="exact"/>
              <w:jc w:val="center"/>
              <w:rPr>
                <w:b/>
                <w:bCs/>
                <w:sz w:val="24"/>
                <w:szCs w:val="24"/>
              </w:rPr>
            </w:pPr>
            <w:r>
              <w:rPr>
                <w:b/>
                <w:bCs/>
                <w:sz w:val="24"/>
                <w:szCs w:val="24"/>
              </w:rPr>
              <w:t>序号</w:t>
            </w:r>
          </w:p>
        </w:tc>
        <w:tc>
          <w:tcPr>
            <w:tcW w:w="8598" w:type="dxa"/>
            <w:gridSpan w:val="4"/>
            <w:vAlign w:val="center"/>
          </w:tcPr>
          <w:p>
            <w:pPr>
              <w:widowControl/>
              <w:snapToGrid w:val="0"/>
              <w:spacing w:line="340" w:lineRule="exact"/>
              <w:jc w:val="center"/>
              <w:rPr>
                <w:rFonts w:hint="eastAsia" w:eastAsia="宋体"/>
                <w:b/>
                <w:bCs/>
                <w:sz w:val="24"/>
                <w:szCs w:val="24"/>
                <w:lang w:eastAsia="zh-CN"/>
              </w:rPr>
            </w:pPr>
            <w:r>
              <w:rPr>
                <w:b/>
                <w:bCs/>
                <w:sz w:val="24"/>
                <w:szCs w:val="24"/>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 w:type="dxa"/>
          <w:wAfter w:w="1" w:type="dxa"/>
          <w:trHeight w:val="426" w:hRule="atLeast"/>
        </w:trPr>
        <w:tc>
          <w:tcPr>
            <w:tcW w:w="822" w:type="dxa"/>
            <w:gridSpan w:val="3"/>
            <w:vAlign w:val="center"/>
          </w:tcPr>
          <w:p>
            <w:pPr>
              <w:widowControl/>
              <w:snapToGrid w:val="0"/>
              <w:spacing w:line="340" w:lineRule="exact"/>
              <w:jc w:val="center"/>
              <w:rPr>
                <w:rFonts w:hint="eastAsia" w:eastAsia="宋体"/>
                <w:sz w:val="24"/>
                <w:szCs w:val="24"/>
                <w:lang w:eastAsia="zh-CN"/>
              </w:rPr>
            </w:pPr>
            <w:r>
              <w:rPr>
                <w:rFonts w:hint="eastAsia"/>
                <w:sz w:val="24"/>
                <w:szCs w:val="24"/>
                <w:lang w:val="en-US" w:eastAsia="zh-CN"/>
              </w:rPr>
              <w:t>1</w:t>
            </w:r>
          </w:p>
        </w:tc>
        <w:tc>
          <w:tcPr>
            <w:tcW w:w="4770" w:type="dxa"/>
            <w:gridSpan w:val="2"/>
            <w:vAlign w:val="center"/>
          </w:tcPr>
          <w:p>
            <w:pPr>
              <w:widowControl/>
              <w:snapToGrid w:val="0"/>
              <w:spacing w:line="340" w:lineRule="exact"/>
              <w:jc w:val="left"/>
              <w:rPr>
                <w:sz w:val="24"/>
                <w:szCs w:val="24"/>
              </w:rPr>
            </w:pPr>
            <w:r>
              <w:rPr>
                <w:rFonts w:hint="eastAsia"/>
                <w:bCs/>
                <w:sz w:val="24"/>
                <w:szCs w:val="24"/>
              </w:rPr>
              <w:t>封面</w:t>
            </w:r>
          </w:p>
        </w:tc>
        <w:tc>
          <w:tcPr>
            <w:tcW w:w="3828" w:type="dxa"/>
            <w:gridSpan w:val="2"/>
            <w:vAlign w:val="center"/>
          </w:tcPr>
          <w:p>
            <w:pPr>
              <w:widowControl/>
              <w:snapToGrid w:val="0"/>
              <w:spacing w:line="340" w:lineRule="exact"/>
              <w:jc w:val="left"/>
              <w:rPr>
                <w:sz w:val="24"/>
                <w:szCs w:val="24"/>
              </w:rPr>
            </w:pPr>
            <w:r>
              <w:rPr>
                <w:rFonts w:hint="eastAsia"/>
                <w:bCs/>
                <w:sz w:val="24"/>
                <w:szCs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 w:type="dxa"/>
          <w:wAfter w:w="1" w:type="dxa"/>
          <w:trHeight w:val="426" w:hRule="atLeast"/>
        </w:trPr>
        <w:tc>
          <w:tcPr>
            <w:tcW w:w="822" w:type="dxa"/>
            <w:gridSpan w:val="3"/>
            <w:vAlign w:val="center"/>
          </w:tcPr>
          <w:p>
            <w:pPr>
              <w:widowControl/>
              <w:snapToGrid w:val="0"/>
              <w:spacing w:line="340" w:lineRule="exact"/>
              <w:jc w:val="center"/>
              <w:rPr>
                <w:rFonts w:hint="default"/>
                <w:sz w:val="24"/>
                <w:szCs w:val="24"/>
                <w:lang w:val="en-US" w:eastAsia="zh-CN"/>
              </w:rPr>
            </w:pPr>
            <w:r>
              <w:rPr>
                <w:rFonts w:hint="eastAsia"/>
                <w:sz w:val="24"/>
                <w:szCs w:val="24"/>
                <w:lang w:val="en-US" w:eastAsia="zh-CN"/>
              </w:rPr>
              <w:t>2</w:t>
            </w:r>
          </w:p>
        </w:tc>
        <w:tc>
          <w:tcPr>
            <w:tcW w:w="4770" w:type="dxa"/>
            <w:gridSpan w:val="2"/>
            <w:vAlign w:val="center"/>
          </w:tcPr>
          <w:p>
            <w:pPr>
              <w:widowControl/>
              <w:snapToGrid w:val="0"/>
              <w:spacing w:line="340" w:lineRule="exact"/>
              <w:jc w:val="left"/>
              <w:rPr>
                <w:rFonts w:hint="eastAsia"/>
                <w:kern w:val="0"/>
                <w:sz w:val="24"/>
                <w:szCs w:val="24"/>
                <w:lang w:eastAsia="zh-CN"/>
              </w:rPr>
            </w:pPr>
            <w:r>
              <w:rPr>
                <w:rFonts w:hint="eastAsia"/>
                <w:bCs/>
                <w:sz w:val="24"/>
                <w:szCs w:val="24"/>
                <w:lang w:eastAsia="zh-CN"/>
              </w:rPr>
              <w:t>目录</w:t>
            </w:r>
          </w:p>
        </w:tc>
        <w:tc>
          <w:tcPr>
            <w:tcW w:w="3828" w:type="dxa"/>
            <w:gridSpan w:val="2"/>
            <w:vAlign w:val="center"/>
          </w:tcPr>
          <w:p>
            <w:pPr>
              <w:widowControl/>
              <w:snapToGrid w:val="0"/>
              <w:spacing w:line="340" w:lineRule="exact"/>
              <w:jc w:val="left"/>
              <w:rPr>
                <w:kern w:val="0"/>
                <w:sz w:val="24"/>
                <w:szCs w:val="24"/>
              </w:rPr>
            </w:pPr>
            <w:r>
              <w:rPr>
                <w:rFonts w:hint="eastAsia"/>
                <w:bCs/>
                <w:sz w:val="24"/>
                <w:szCs w:val="24"/>
              </w:rPr>
              <w:t>格式、内容自拟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 w:type="dxa"/>
          <w:wAfter w:w="1" w:type="dxa"/>
          <w:trHeight w:val="426" w:hRule="atLeast"/>
        </w:trPr>
        <w:tc>
          <w:tcPr>
            <w:tcW w:w="822" w:type="dxa"/>
            <w:gridSpan w:val="3"/>
            <w:vAlign w:val="center"/>
          </w:tcPr>
          <w:p>
            <w:pPr>
              <w:widowControl/>
              <w:snapToGrid w:val="0"/>
              <w:spacing w:line="340" w:lineRule="exact"/>
              <w:jc w:val="center"/>
              <w:rPr>
                <w:rFonts w:hint="default"/>
                <w:sz w:val="24"/>
                <w:szCs w:val="24"/>
                <w:lang w:val="en-US" w:eastAsia="zh-CN"/>
              </w:rPr>
            </w:pPr>
            <w:r>
              <w:rPr>
                <w:rFonts w:hint="eastAsia"/>
                <w:sz w:val="24"/>
                <w:szCs w:val="24"/>
                <w:lang w:val="en-US" w:eastAsia="zh-CN"/>
              </w:rPr>
              <w:t>3</w:t>
            </w:r>
          </w:p>
        </w:tc>
        <w:tc>
          <w:tcPr>
            <w:tcW w:w="4770" w:type="dxa"/>
            <w:gridSpan w:val="2"/>
            <w:vAlign w:val="center"/>
          </w:tcPr>
          <w:p>
            <w:pPr>
              <w:widowControl/>
              <w:snapToGrid w:val="0"/>
              <w:spacing w:line="340" w:lineRule="exact"/>
              <w:rPr>
                <w:rFonts w:hint="eastAsia" w:ascii="Times New Roman" w:hAnsi="Times New Roman" w:eastAsia="宋体" w:cs="Times New Roman"/>
                <w:kern w:val="2"/>
                <w:sz w:val="24"/>
                <w:szCs w:val="24"/>
                <w:lang w:val="en-US" w:eastAsia="zh-CN" w:bidi="ar-SA"/>
              </w:rPr>
            </w:pPr>
            <w:r>
              <w:rPr>
                <w:rFonts w:hint="eastAsia"/>
                <w:kern w:val="0"/>
                <w:sz w:val="24"/>
                <w:szCs w:val="24"/>
                <w:lang w:eastAsia="zh-CN"/>
              </w:rPr>
              <w:t>报价表</w:t>
            </w:r>
          </w:p>
        </w:tc>
        <w:tc>
          <w:tcPr>
            <w:tcW w:w="3828" w:type="dxa"/>
            <w:gridSpan w:val="2"/>
            <w:vAlign w:val="center"/>
          </w:tcPr>
          <w:p>
            <w:pPr>
              <w:widowControl/>
              <w:snapToGrid w:val="0"/>
              <w:spacing w:line="340" w:lineRule="exact"/>
              <w:rPr>
                <w:rFonts w:ascii="Times New Roman" w:hAnsi="Times New Roman" w:eastAsia="宋体" w:cs="Times New Roman"/>
                <w:kern w:val="2"/>
                <w:sz w:val="24"/>
                <w:szCs w:val="24"/>
                <w:lang w:val="en-US" w:eastAsia="zh-CN" w:bidi="ar-SA"/>
              </w:rPr>
            </w:pPr>
            <w:r>
              <w:rPr>
                <w:kern w:val="0"/>
                <w:sz w:val="24"/>
                <w:szCs w:val="24"/>
              </w:rPr>
              <w:t>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 w:type="dxa"/>
          <w:wAfter w:w="1" w:type="dxa"/>
          <w:trHeight w:val="426" w:hRule="atLeast"/>
        </w:trPr>
        <w:tc>
          <w:tcPr>
            <w:tcW w:w="822" w:type="dxa"/>
            <w:gridSpan w:val="3"/>
            <w:vAlign w:val="center"/>
          </w:tcPr>
          <w:p>
            <w:pPr>
              <w:widowControl/>
              <w:snapToGrid w:val="0"/>
              <w:spacing w:line="340" w:lineRule="exact"/>
              <w:jc w:val="center"/>
              <w:rPr>
                <w:rFonts w:hint="default"/>
                <w:sz w:val="24"/>
                <w:szCs w:val="24"/>
                <w:lang w:val="en-US" w:eastAsia="zh-CN"/>
              </w:rPr>
            </w:pPr>
            <w:r>
              <w:rPr>
                <w:rFonts w:hint="eastAsia"/>
                <w:sz w:val="24"/>
                <w:szCs w:val="24"/>
                <w:lang w:val="en-US" w:eastAsia="zh-CN"/>
              </w:rPr>
              <w:t>4</w:t>
            </w:r>
          </w:p>
        </w:tc>
        <w:tc>
          <w:tcPr>
            <w:tcW w:w="4770" w:type="dxa"/>
            <w:gridSpan w:val="2"/>
            <w:vAlign w:val="center"/>
          </w:tcPr>
          <w:p>
            <w:pPr>
              <w:widowControl/>
              <w:snapToGrid w:val="0"/>
              <w:spacing w:line="340" w:lineRule="exact"/>
              <w:rPr>
                <w:rFonts w:hint="eastAsia"/>
                <w:kern w:val="0"/>
                <w:sz w:val="24"/>
                <w:szCs w:val="24"/>
                <w:lang w:eastAsia="zh-CN"/>
              </w:rPr>
            </w:pPr>
            <w:r>
              <w:rPr>
                <w:rFonts w:hint="eastAsia"/>
                <w:kern w:val="0"/>
                <w:sz w:val="24"/>
                <w:szCs w:val="24"/>
                <w:lang w:eastAsia="zh-CN"/>
              </w:rPr>
              <w:t>投标人认为需要提供的其它文件和资料</w:t>
            </w:r>
          </w:p>
        </w:tc>
        <w:tc>
          <w:tcPr>
            <w:tcW w:w="3828" w:type="dxa"/>
            <w:gridSpan w:val="2"/>
            <w:vAlign w:val="center"/>
          </w:tcPr>
          <w:p>
            <w:pPr>
              <w:widowControl/>
              <w:snapToGrid w:val="0"/>
              <w:spacing w:line="340" w:lineRule="exact"/>
              <w:rPr>
                <w:rFonts w:hint="eastAsia"/>
                <w:sz w:val="24"/>
                <w:szCs w:val="24"/>
              </w:rPr>
            </w:pPr>
            <w:r>
              <w:rPr>
                <w:rFonts w:hint="eastAsia"/>
                <w:sz w:val="24"/>
                <w:szCs w:val="24"/>
              </w:rPr>
              <w:t>自行提供</w:t>
            </w:r>
          </w:p>
        </w:tc>
      </w:tr>
    </w:tbl>
    <w:p>
      <w:pPr>
        <w:spacing w:line="440" w:lineRule="exact"/>
        <w:ind w:firstLine="482" w:firstLineChars="200"/>
        <w:rPr>
          <w:rFonts w:ascii="宋体" w:cs="宋体"/>
          <w:b/>
          <w:bCs/>
          <w:kern w:val="0"/>
          <w:sz w:val="24"/>
          <w:szCs w:val="24"/>
        </w:rPr>
      </w:pPr>
      <w:r>
        <w:rPr>
          <w:rFonts w:hint="eastAsia" w:ascii="宋体" w:hAnsi="宋体" w:cs="宋体"/>
          <w:b/>
          <w:bCs/>
          <w:kern w:val="0"/>
          <w:sz w:val="24"/>
          <w:szCs w:val="24"/>
        </w:rPr>
        <w:t>（</w:t>
      </w:r>
      <w:r>
        <w:rPr>
          <w:rFonts w:hint="eastAsia" w:ascii="宋体" w:hAnsi="宋体" w:cs="宋体"/>
          <w:b/>
          <w:bCs/>
          <w:kern w:val="0"/>
          <w:sz w:val="24"/>
          <w:szCs w:val="24"/>
          <w:lang w:eastAsia="zh-CN"/>
        </w:rPr>
        <w:t>二</w:t>
      </w:r>
      <w:r>
        <w:rPr>
          <w:rFonts w:hint="eastAsia" w:ascii="宋体" w:hAnsi="宋体" w:cs="宋体"/>
          <w:b/>
          <w:bCs/>
          <w:kern w:val="0"/>
          <w:sz w:val="24"/>
          <w:szCs w:val="24"/>
        </w:rPr>
        <w:t>）</w:t>
      </w:r>
      <w:r>
        <w:rPr>
          <w:rFonts w:hint="eastAsia" w:ascii="宋体" w:hAnsi="宋体" w:cs="宋体"/>
          <w:b/>
          <w:bCs/>
          <w:kern w:val="0"/>
          <w:sz w:val="24"/>
          <w:szCs w:val="24"/>
          <w:lang w:eastAsia="zh-CN"/>
        </w:rPr>
        <w:t>投标</w:t>
      </w:r>
      <w:r>
        <w:rPr>
          <w:rFonts w:hint="eastAsia" w:ascii="宋体" w:hAnsi="宋体" w:cs="宋体"/>
          <w:b/>
          <w:bCs/>
          <w:kern w:val="0"/>
          <w:sz w:val="24"/>
          <w:szCs w:val="24"/>
        </w:rPr>
        <w:t>文件的制作及递交要求</w:t>
      </w:r>
    </w:p>
    <w:p>
      <w:pPr>
        <w:autoSpaceDE w:val="0"/>
        <w:autoSpaceDN w:val="0"/>
        <w:adjustRightInd w:val="0"/>
        <w:spacing w:line="440" w:lineRule="exact"/>
        <w:ind w:firstLine="482" w:firstLineChars="200"/>
        <w:rPr>
          <w:rFonts w:ascii="宋体" w:cs="宋体"/>
          <w:b/>
          <w:bCs/>
          <w:sz w:val="24"/>
          <w:szCs w:val="24"/>
        </w:rPr>
      </w:pPr>
      <w:r>
        <w:rPr>
          <w:rFonts w:ascii="宋体" w:hAnsi="宋体" w:cs="宋体"/>
          <w:b/>
          <w:bCs/>
          <w:sz w:val="24"/>
          <w:szCs w:val="24"/>
        </w:rPr>
        <w:t>1</w:t>
      </w:r>
      <w:r>
        <w:rPr>
          <w:rFonts w:hint="eastAsia" w:ascii="宋体" w:hAnsi="宋体" w:cs="宋体"/>
          <w:b/>
          <w:bCs/>
          <w:sz w:val="24"/>
          <w:szCs w:val="24"/>
        </w:rPr>
        <w:t>、</w:t>
      </w:r>
      <w:r>
        <w:rPr>
          <w:rFonts w:hint="eastAsia" w:ascii="宋体" w:hAnsi="宋体" w:cs="宋体"/>
          <w:b/>
          <w:bCs/>
          <w:sz w:val="24"/>
          <w:szCs w:val="24"/>
          <w:lang w:eastAsia="zh-CN"/>
        </w:rPr>
        <w:t>投标</w:t>
      </w:r>
      <w:r>
        <w:rPr>
          <w:rFonts w:hint="eastAsia" w:ascii="宋体" w:hAnsi="宋体" w:cs="宋体"/>
          <w:b/>
          <w:bCs/>
          <w:sz w:val="24"/>
          <w:szCs w:val="24"/>
        </w:rPr>
        <w:t>文件的制作要求</w:t>
      </w:r>
    </w:p>
    <w:p>
      <w:pPr>
        <w:autoSpaceDE w:val="0"/>
        <w:autoSpaceDN w:val="0"/>
        <w:adjustRightInd w:val="0"/>
        <w:spacing w:line="440" w:lineRule="exact"/>
        <w:ind w:firstLine="480" w:firstLineChars="200"/>
        <w:rPr>
          <w:rFonts w:ascii="宋体" w:cs="宋体"/>
          <w:kern w:val="0"/>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w:t>
      </w:r>
      <w:r>
        <w:rPr>
          <w:rFonts w:hint="eastAsia" w:ascii="宋体" w:hAnsi="宋体" w:cs="宋体"/>
          <w:sz w:val="24"/>
          <w:szCs w:val="24"/>
          <w:lang w:eastAsia="zh-CN"/>
        </w:rPr>
        <w:t>投标</w:t>
      </w:r>
      <w:r>
        <w:rPr>
          <w:rFonts w:hint="eastAsia" w:ascii="宋体" w:hAnsi="宋体" w:cs="宋体"/>
          <w:sz w:val="24"/>
          <w:szCs w:val="24"/>
        </w:rPr>
        <w:t>供应商应按照</w:t>
      </w:r>
      <w:r>
        <w:rPr>
          <w:rFonts w:hint="eastAsia" w:ascii="宋体" w:hAnsi="宋体" w:cs="宋体"/>
          <w:sz w:val="24"/>
          <w:szCs w:val="24"/>
          <w:lang w:eastAsia="zh-CN"/>
        </w:rPr>
        <w:t>投标</w:t>
      </w:r>
      <w:r>
        <w:rPr>
          <w:rFonts w:hint="eastAsia" w:ascii="宋体" w:hAnsi="宋体" w:cs="宋体"/>
          <w:sz w:val="24"/>
          <w:szCs w:val="24"/>
        </w:rPr>
        <w:t>文件组成内容及项目采购需求制作</w:t>
      </w:r>
      <w:r>
        <w:rPr>
          <w:rFonts w:hint="eastAsia" w:ascii="宋体" w:hAnsi="宋体" w:cs="宋体"/>
          <w:sz w:val="24"/>
          <w:szCs w:val="24"/>
          <w:lang w:eastAsia="zh-CN"/>
        </w:rPr>
        <w:t>投标</w:t>
      </w:r>
      <w:r>
        <w:rPr>
          <w:rFonts w:hint="eastAsia" w:ascii="宋体" w:hAnsi="宋体" w:cs="宋体"/>
          <w:sz w:val="24"/>
          <w:szCs w:val="24"/>
        </w:rPr>
        <w:t>文件，</w:t>
      </w:r>
      <w:r>
        <w:rPr>
          <w:rFonts w:hint="eastAsia" w:ascii="宋体" w:hAnsi="宋体" w:cs="宋体"/>
          <w:kern w:val="0"/>
          <w:sz w:val="24"/>
          <w:szCs w:val="24"/>
        </w:rPr>
        <w:t>不按采购文件要求制作</w:t>
      </w:r>
      <w:r>
        <w:rPr>
          <w:rFonts w:hint="eastAsia" w:ascii="宋体" w:hAnsi="宋体" w:cs="宋体"/>
          <w:kern w:val="0"/>
          <w:sz w:val="24"/>
          <w:szCs w:val="24"/>
          <w:lang w:eastAsia="zh-CN"/>
        </w:rPr>
        <w:t>投标</w:t>
      </w:r>
      <w:r>
        <w:rPr>
          <w:rFonts w:hint="eastAsia" w:ascii="宋体" w:hAnsi="宋体" w:cs="宋体"/>
          <w:kern w:val="0"/>
          <w:sz w:val="24"/>
          <w:szCs w:val="24"/>
        </w:rPr>
        <w:t>文件的将视情处理，责任由</w:t>
      </w:r>
      <w:r>
        <w:rPr>
          <w:rFonts w:hint="eastAsia" w:ascii="宋体" w:hAnsi="宋体" w:cs="宋体"/>
          <w:kern w:val="0"/>
          <w:sz w:val="24"/>
          <w:szCs w:val="24"/>
          <w:lang w:eastAsia="zh-CN"/>
        </w:rPr>
        <w:t>投标</w:t>
      </w:r>
      <w:r>
        <w:rPr>
          <w:rFonts w:hint="eastAsia" w:ascii="宋体" w:hAnsi="宋体" w:cs="宋体"/>
          <w:kern w:val="0"/>
          <w:sz w:val="24"/>
          <w:szCs w:val="24"/>
        </w:rPr>
        <w:t>供应商自行承担。</w:t>
      </w:r>
    </w:p>
    <w:p>
      <w:pPr>
        <w:autoSpaceDE w:val="0"/>
        <w:autoSpaceDN w:val="0"/>
        <w:adjustRightInd w:val="0"/>
        <w:spacing w:line="440" w:lineRule="exact"/>
        <w:ind w:firstLine="480" w:firstLineChars="200"/>
        <w:rPr>
          <w:rFonts w:ascii="宋体" w:cs="宋体"/>
          <w:kern w:val="0"/>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w:t>
      </w:r>
      <w:r>
        <w:rPr>
          <w:rFonts w:hint="eastAsia" w:ascii="宋体" w:hAnsi="宋体" w:cs="宋体"/>
          <w:sz w:val="24"/>
          <w:szCs w:val="24"/>
          <w:lang w:eastAsia="zh-CN"/>
        </w:rPr>
        <w:t>投标</w:t>
      </w:r>
      <w:r>
        <w:rPr>
          <w:rFonts w:hint="eastAsia" w:ascii="宋体" w:hAnsi="宋体" w:cs="宋体"/>
          <w:sz w:val="24"/>
          <w:szCs w:val="24"/>
        </w:rPr>
        <w:t>供应商应对所提供的全部资料的真实性承担法律责任</w:t>
      </w:r>
      <w:r>
        <w:rPr>
          <w:rFonts w:hint="eastAsia" w:ascii="宋体" w:hAnsi="宋体" w:cs="宋体"/>
          <w:kern w:val="0"/>
          <w:sz w:val="24"/>
          <w:szCs w:val="24"/>
          <w:lang w:val="zh-CN"/>
        </w:rPr>
        <w:t>。</w:t>
      </w:r>
      <w:r>
        <w:rPr>
          <w:rFonts w:hint="eastAsia" w:ascii="宋体" w:hAnsi="宋体" w:cs="宋体"/>
          <w:kern w:val="0"/>
          <w:sz w:val="24"/>
          <w:szCs w:val="24"/>
        </w:rPr>
        <w:t xml:space="preserve">     </w:t>
      </w:r>
    </w:p>
    <w:p>
      <w:pPr>
        <w:snapToGrid w:val="0"/>
        <w:spacing w:line="440" w:lineRule="exact"/>
        <w:ind w:firstLine="480" w:firstLineChars="200"/>
        <w:jc w:val="left"/>
        <w:rPr>
          <w:rFonts w:ascii="宋体" w:cs="宋体"/>
          <w:sz w:val="24"/>
          <w:szCs w:val="24"/>
        </w:rPr>
      </w:pPr>
      <w:r>
        <w:rPr>
          <w:rFonts w:hint="eastAsia" w:ascii="宋体" w:hAnsi="宋体" w:cs="宋体"/>
          <w:kern w:val="0"/>
          <w:sz w:val="24"/>
          <w:szCs w:val="24"/>
          <w:lang w:val="zh-CN"/>
        </w:rPr>
        <w:t>（</w:t>
      </w:r>
      <w:r>
        <w:rPr>
          <w:rFonts w:ascii="宋体" w:hAnsi="宋体" w:cs="宋体"/>
          <w:kern w:val="0"/>
          <w:sz w:val="24"/>
          <w:szCs w:val="24"/>
        </w:rPr>
        <w:t>3</w:t>
      </w:r>
      <w:r>
        <w:rPr>
          <w:rFonts w:hint="eastAsia" w:ascii="宋体" w:hAnsi="宋体" w:cs="宋体"/>
          <w:kern w:val="0"/>
          <w:sz w:val="24"/>
          <w:szCs w:val="24"/>
          <w:lang w:val="zh-CN"/>
        </w:rPr>
        <w:t>）</w:t>
      </w:r>
      <w:r>
        <w:rPr>
          <w:rFonts w:hint="eastAsia" w:ascii="宋体" w:hAnsi="宋体" w:cs="宋体"/>
          <w:sz w:val="24"/>
          <w:szCs w:val="24"/>
          <w:lang w:eastAsia="zh-CN"/>
        </w:rPr>
        <w:t>投标</w:t>
      </w:r>
      <w:r>
        <w:rPr>
          <w:rFonts w:hint="eastAsia" w:ascii="宋体" w:hAnsi="宋体" w:cs="宋体"/>
          <w:sz w:val="24"/>
          <w:szCs w:val="24"/>
        </w:rPr>
        <w:t>文件以及</w:t>
      </w:r>
      <w:r>
        <w:rPr>
          <w:rFonts w:hint="eastAsia" w:ascii="宋体" w:hAnsi="宋体" w:cs="宋体"/>
          <w:sz w:val="24"/>
          <w:szCs w:val="24"/>
          <w:lang w:eastAsia="zh-CN"/>
        </w:rPr>
        <w:t>投标</w:t>
      </w:r>
      <w:r>
        <w:rPr>
          <w:rFonts w:hint="eastAsia" w:ascii="宋体" w:hAnsi="宋体" w:cs="宋体"/>
          <w:sz w:val="24"/>
          <w:szCs w:val="24"/>
        </w:rPr>
        <w:t>供应商与采购代理机构就有关投标事宜的所有来往函电，均应以中文汉语书写。除签字、盖章、专用名称等特殊情形外，以中文汉语以外的文字表述的</w:t>
      </w:r>
      <w:r>
        <w:rPr>
          <w:rFonts w:hint="eastAsia" w:ascii="宋体" w:hAnsi="宋体" w:cs="宋体"/>
          <w:sz w:val="24"/>
          <w:szCs w:val="24"/>
          <w:lang w:eastAsia="zh-CN"/>
        </w:rPr>
        <w:t>投标</w:t>
      </w:r>
      <w:r>
        <w:rPr>
          <w:rFonts w:hint="eastAsia" w:ascii="宋体" w:hAnsi="宋体" w:cs="宋体"/>
          <w:sz w:val="24"/>
          <w:szCs w:val="24"/>
        </w:rPr>
        <w:t>文件视同未提供。</w:t>
      </w:r>
    </w:p>
    <w:p>
      <w:pPr>
        <w:snapToGrid w:val="0"/>
        <w:spacing w:line="440" w:lineRule="exact"/>
        <w:ind w:firstLine="480" w:firstLineChars="200"/>
        <w:jc w:val="left"/>
        <w:rPr>
          <w:rFonts w:ascii="宋体" w:cs="宋体"/>
          <w:sz w:val="24"/>
          <w:szCs w:val="24"/>
        </w:rPr>
      </w:pPr>
      <w:r>
        <w:rPr>
          <w:rFonts w:hint="eastAsia" w:ascii="宋体" w:hAnsi="宋体" w:cs="宋体"/>
          <w:sz w:val="24"/>
          <w:szCs w:val="24"/>
        </w:rPr>
        <w:t>（</w:t>
      </w:r>
      <w:r>
        <w:rPr>
          <w:rFonts w:ascii="宋体" w:hAnsi="宋体" w:cs="宋体"/>
          <w:sz w:val="24"/>
          <w:szCs w:val="24"/>
        </w:rPr>
        <w:t>4</w:t>
      </w:r>
      <w:r>
        <w:rPr>
          <w:rFonts w:hint="eastAsia" w:ascii="宋体" w:hAnsi="宋体" w:cs="宋体"/>
          <w:sz w:val="24"/>
          <w:szCs w:val="24"/>
        </w:rPr>
        <w:t>）</w:t>
      </w:r>
      <w:r>
        <w:rPr>
          <w:rFonts w:hint="eastAsia" w:ascii="宋体" w:hAnsi="宋体" w:cs="宋体"/>
          <w:sz w:val="24"/>
          <w:szCs w:val="24"/>
          <w:lang w:eastAsia="zh-CN"/>
        </w:rPr>
        <w:t>开标</w:t>
      </w:r>
      <w:r>
        <w:rPr>
          <w:rFonts w:hint="eastAsia" w:ascii="宋体" w:hAnsi="宋体" w:cs="宋体"/>
          <w:sz w:val="24"/>
          <w:szCs w:val="24"/>
        </w:rPr>
        <w:t>时的计量单位，采购文件已有明确规定的，使用采购文件规定的计量单位；采购文件没有规定的，应采用中华人民共和国法定计量单位（货币单位：人民币元）。</w:t>
      </w:r>
    </w:p>
    <w:p>
      <w:pPr>
        <w:autoSpaceDE w:val="0"/>
        <w:autoSpaceDN w:val="0"/>
        <w:adjustRightInd w:val="0"/>
        <w:spacing w:line="440" w:lineRule="exact"/>
        <w:ind w:firstLine="480" w:firstLineChars="200"/>
        <w:rPr>
          <w:rFonts w:ascii="宋体" w:cs="宋体"/>
          <w:sz w:val="24"/>
          <w:szCs w:val="24"/>
        </w:rPr>
      </w:pPr>
      <w:r>
        <w:rPr>
          <w:rFonts w:hint="eastAsia" w:ascii="宋体" w:hAnsi="宋体" w:cs="宋体"/>
          <w:sz w:val="24"/>
          <w:szCs w:val="24"/>
        </w:rPr>
        <w:t>（</w:t>
      </w:r>
      <w:r>
        <w:rPr>
          <w:rFonts w:ascii="宋体" w:hAnsi="宋体" w:cs="宋体"/>
          <w:sz w:val="24"/>
          <w:szCs w:val="24"/>
        </w:rPr>
        <w:t>5</w:t>
      </w:r>
      <w:r>
        <w:rPr>
          <w:rFonts w:hint="eastAsia" w:ascii="宋体" w:hAnsi="宋体" w:cs="宋体"/>
          <w:sz w:val="24"/>
          <w:szCs w:val="24"/>
        </w:rPr>
        <w:t>）若</w:t>
      </w:r>
      <w:r>
        <w:rPr>
          <w:rFonts w:hint="eastAsia" w:ascii="宋体" w:hAnsi="宋体" w:cs="宋体"/>
          <w:sz w:val="24"/>
          <w:szCs w:val="24"/>
          <w:lang w:eastAsia="zh-CN"/>
        </w:rPr>
        <w:t>投标</w:t>
      </w:r>
      <w:r>
        <w:rPr>
          <w:rFonts w:hint="eastAsia" w:ascii="宋体" w:hAnsi="宋体" w:cs="宋体"/>
          <w:sz w:val="24"/>
          <w:szCs w:val="24"/>
        </w:rPr>
        <w:t>供应商不按采购文件的要求提供资格审查材料，其责任由</w:t>
      </w:r>
      <w:r>
        <w:rPr>
          <w:rFonts w:hint="eastAsia" w:ascii="宋体" w:hAnsi="宋体" w:cs="宋体"/>
          <w:sz w:val="24"/>
          <w:szCs w:val="24"/>
          <w:lang w:eastAsia="zh-CN"/>
        </w:rPr>
        <w:t>投标</w:t>
      </w:r>
      <w:r>
        <w:rPr>
          <w:rFonts w:hint="eastAsia" w:ascii="宋体" w:hAnsi="宋体" w:cs="宋体"/>
          <w:sz w:val="24"/>
          <w:szCs w:val="24"/>
        </w:rPr>
        <w:t>供应商自行承担。</w:t>
      </w:r>
    </w:p>
    <w:p>
      <w:pPr>
        <w:autoSpaceDE w:val="0"/>
        <w:autoSpaceDN w:val="0"/>
        <w:adjustRightInd w:val="0"/>
        <w:spacing w:line="440" w:lineRule="exact"/>
        <w:ind w:firstLine="480" w:firstLineChars="200"/>
        <w:rPr>
          <w:rFonts w:ascii="宋体" w:cs="宋体"/>
          <w:sz w:val="24"/>
          <w:szCs w:val="24"/>
        </w:rPr>
      </w:pPr>
      <w:r>
        <w:rPr>
          <w:rFonts w:hint="eastAsia" w:ascii="宋体" w:hAnsi="宋体" w:cs="宋体"/>
          <w:kern w:val="0"/>
          <w:sz w:val="24"/>
          <w:szCs w:val="24"/>
        </w:rPr>
        <w:t>（</w:t>
      </w:r>
      <w:r>
        <w:rPr>
          <w:rFonts w:ascii="宋体" w:hAnsi="宋体" w:cs="宋体"/>
          <w:kern w:val="0"/>
          <w:sz w:val="24"/>
          <w:szCs w:val="24"/>
        </w:rPr>
        <w:t>6</w:t>
      </w:r>
      <w:r>
        <w:rPr>
          <w:rFonts w:hint="eastAsia" w:ascii="宋体" w:hAnsi="宋体" w:cs="宋体"/>
          <w:kern w:val="0"/>
          <w:sz w:val="24"/>
          <w:szCs w:val="24"/>
        </w:rPr>
        <w:t>）</w:t>
      </w:r>
      <w:r>
        <w:rPr>
          <w:rFonts w:hint="eastAsia" w:ascii="宋体" w:hAnsi="宋体" w:cs="宋体"/>
          <w:kern w:val="0"/>
          <w:sz w:val="24"/>
          <w:szCs w:val="24"/>
          <w:lang w:eastAsia="zh-CN"/>
        </w:rPr>
        <w:t>投标</w:t>
      </w:r>
      <w:r>
        <w:rPr>
          <w:rFonts w:hint="eastAsia" w:ascii="宋体" w:hAnsi="宋体" w:cs="宋体"/>
          <w:kern w:val="0"/>
          <w:sz w:val="24"/>
          <w:szCs w:val="24"/>
        </w:rPr>
        <w:t>供应商应在认真阅读采购文件所有内容的基础上，按照采购文件的要求编制完整的</w:t>
      </w:r>
      <w:r>
        <w:rPr>
          <w:rFonts w:hint="eastAsia" w:ascii="宋体" w:hAnsi="宋体" w:cs="宋体"/>
          <w:kern w:val="0"/>
          <w:sz w:val="24"/>
          <w:szCs w:val="24"/>
          <w:lang w:eastAsia="zh-CN"/>
        </w:rPr>
        <w:t>投标</w:t>
      </w:r>
      <w:r>
        <w:rPr>
          <w:rFonts w:hint="eastAsia" w:ascii="宋体" w:hAnsi="宋体" w:cs="宋体"/>
          <w:kern w:val="0"/>
          <w:sz w:val="24"/>
          <w:szCs w:val="24"/>
        </w:rPr>
        <w:t>文件。</w:t>
      </w:r>
      <w:r>
        <w:rPr>
          <w:rFonts w:hint="eastAsia" w:ascii="宋体" w:hAnsi="宋体" w:cs="宋体"/>
          <w:kern w:val="0"/>
          <w:sz w:val="24"/>
          <w:szCs w:val="24"/>
          <w:lang w:eastAsia="zh-CN"/>
        </w:rPr>
        <w:t>投标</w:t>
      </w:r>
      <w:r>
        <w:rPr>
          <w:rFonts w:hint="eastAsia" w:ascii="宋体" w:hAnsi="宋体" w:cs="宋体"/>
          <w:kern w:val="0"/>
          <w:sz w:val="24"/>
          <w:szCs w:val="24"/>
        </w:rPr>
        <w:t>文件应按照采购文件中规定的统一格式填写：（1）“电子加密</w:t>
      </w:r>
      <w:r>
        <w:rPr>
          <w:rFonts w:hint="eastAsia" w:ascii="宋体" w:hAnsi="宋体" w:cs="宋体"/>
          <w:kern w:val="0"/>
          <w:sz w:val="24"/>
          <w:szCs w:val="24"/>
          <w:lang w:eastAsia="zh-CN"/>
        </w:rPr>
        <w:t>投标</w:t>
      </w:r>
      <w:r>
        <w:rPr>
          <w:rFonts w:hint="eastAsia" w:ascii="宋体" w:hAnsi="宋体" w:cs="宋体"/>
          <w:kern w:val="0"/>
          <w:sz w:val="24"/>
          <w:szCs w:val="24"/>
        </w:rPr>
        <w:t>文件”按政府采购云平台供应商项目采购-电子招投标操作指南（网址：https://help.zcy.gov.cn/web/site_2/2018/12-28/2573.html）及本采购文件要求制作、关联定位、加密。</w:t>
      </w:r>
    </w:p>
    <w:p>
      <w:pPr>
        <w:autoSpaceDE w:val="0"/>
        <w:autoSpaceDN w:val="0"/>
        <w:adjustRightInd w:val="0"/>
        <w:spacing w:line="440" w:lineRule="exact"/>
        <w:ind w:firstLine="482" w:firstLineChars="200"/>
        <w:rPr>
          <w:rFonts w:ascii="宋体" w:hAnsi="宋体" w:cs="宋体"/>
          <w:b/>
          <w:bCs/>
          <w:sz w:val="24"/>
          <w:szCs w:val="24"/>
          <w:lang w:val="zh-CN"/>
        </w:rPr>
      </w:pPr>
      <w:r>
        <w:rPr>
          <w:rFonts w:hint="eastAsia" w:ascii="宋体" w:hAnsi="宋体" w:cs="宋体"/>
          <w:b/>
          <w:bCs/>
          <w:sz w:val="24"/>
          <w:szCs w:val="24"/>
        </w:rPr>
        <w:t>2、</w:t>
      </w:r>
      <w:r>
        <w:rPr>
          <w:rFonts w:hint="eastAsia" w:ascii="宋体" w:hAnsi="宋体" w:cs="宋体"/>
          <w:b/>
          <w:bCs/>
          <w:sz w:val="24"/>
          <w:szCs w:val="24"/>
          <w:lang w:val="zh-CN"/>
        </w:rPr>
        <w:t>投标文件的编制、签署、份数</w:t>
      </w:r>
    </w:p>
    <w:p>
      <w:pPr>
        <w:autoSpaceDE w:val="0"/>
        <w:autoSpaceDN w:val="0"/>
        <w:adjustRightInd w:val="0"/>
        <w:spacing w:line="440" w:lineRule="exact"/>
        <w:ind w:firstLine="480" w:firstLineChars="200"/>
        <w:rPr>
          <w:rFonts w:ascii="宋体" w:hAnsi="宋体" w:cs="宋体"/>
          <w:kern w:val="0"/>
          <w:sz w:val="24"/>
          <w:szCs w:val="24"/>
          <w:lang w:val="zh-CN"/>
        </w:rPr>
      </w:pPr>
      <w:r>
        <w:rPr>
          <w:rFonts w:hint="eastAsia" w:ascii="宋体" w:hAnsi="宋体" w:cs="宋体"/>
          <w:kern w:val="0"/>
          <w:sz w:val="24"/>
          <w:szCs w:val="24"/>
          <w:lang w:val="zh-CN"/>
        </w:rPr>
        <w:t>（</w:t>
      </w:r>
      <w:r>
        <w:rPr>
          <w:rFonts w:hint="eastAsia" w:ascii="宋体" w:hAnsi="宋体" w:cs="宋体"/>
          <w:kern w:val="0"/>
          <w:sz w:val="24"/>
          <w:szCs w:val="24"/>
        </w:rPr>
        <w:t>1</w:t>
      </w:r>
      <w:r>
        <w:rPr>
          <w:rFonts w:hint="eastAsia" w:ascii="宋体" w:hAnsi="宋体" w:cs="宋体"/>
          <w:kern w:val="0"/>
          <w:sz w:val="24"/>
          <w:szCs w:val="24"/>
          <w:lang w:val="zh-CN"/>
        </w:rPr>
        <w:t>）投标文件包括“资格证明文件”、“商务技术文件”和“报价文件”三部分。投标供应商应按“政府采购云平台”供应商项目采购-电子招投标操作指南（网址：</w:t>
      </w:r>
      <w:r>
        <w:fldChar w:fldCharType="begin"/>
      </w:r>
      <w:r>
        <w:instrText xml:space="preserve"> HYPERLINK "https://help.zcy.gov.cn/web/site_2/2018/12-28/2573.html）及本采购文件要求制作" </w:instrText>
      </w:r>
      <w:r>
        <w:fldChar w:fldCharType="separate"/>
      </w:r>
      <w:r>
        <w:rPr>
          <w:rFonts w:hint="eastAsia" w:ascii="宋体" w:hAnsi="宋体" w:cs="宋体"/>
          <w:kern w:val="0"/>
          <w:sz w:val="24"/>
          <w:szCs w:val="24"/>
          <w:lang w:val="zh-CN"/>
        </w:rPr>
        <w:t>https://help.zcy.gov.cn/web/site_2/2018/12-28/2573.html）及本采购文件要求制作</w:t>
      </w:r>
      <w:r>
        <w:rPr>
          <w:rFonts w:hint="eastAsia" w:ascii="宋体" w:hAnsi="宋体" w:cs="宋体"/>
          <w:kern w:val="0"/>
          <w:sz w:val="24"/>
          <w:szCs w:val="24"/>
          <w:lang w:val="zh-CN"/>
        </w:rPr>
        <w:fldChar w:fldCharType="end"/>
      </w:r>
      <w:r>
        <w:rPr>
          <w:rFonts w:hint="eastAsia" w:ascii="宋体" w:hAnsi="宋体" w:cs="宋体"/>
          <w:kern w:val="0"/>
          <w:sz w:val="24"/>
          <w:szCs w:val="24"/>
          <w:lang w:val="zh-CN"/>
        </w:rPr>
        <w:t>。</w:t>
      </w:r>
    </w:p>
    <w:p>
      <w:pPr>
        <w:autoSpaceDE w:val="0"/>
        <w:autoSpaceDN w:val="0"/>
        <w:adjustRightInd w:val="0"/>
        <w:spacing w:line="440" w:lineRule="exact"/>
        <w:ind w:firstLine="482" w:firstLineChars="200"/>
        <w:rPr>
          <w:rFonts w:ascii="宋体" w:hAnsi="宋体" w:cs="宋体"/>
          <w:b/>
          <w:bCs/>
          <w:color w:val="FF0000"/>
          <w:kern w:val="0"/>
          <w:sz w:val="24"/>
          <w:szCs w:val="24"/>
          <w:lang w:val="zh-CN"/>
        </w:rPr>
      </w:pPr>
      <w:r>
        <w:rPr>
          <w:rFonts w:hint="eastAsia" w:ascii="宋体" w:hAnsi="宋体" w:cs="宋体"/>
          <w:b/>
          <w:bCs/>
          <w:color w:val="FF0000"/>
          <w:kern w:val="0"/>
          <w:sz w:val="24"/>
          <w:szCs w:val="24"/>
        </w:rPr>
        <w:t>（2）</w:t>
      </w:r>
      <w:r>
        <w:rPr>
          <w:rFonts w:hint="eastAsia" w:ascii="宋体" w:hAnsi="宋体" w:cs="宋体"/>
          <w:b/>
          <w:bCs/>
          <w:color w:val="FF0000"/>
          <w:kern w:val="0"/>
          <w:sz w:val="24"/>
          <w:szCs w:val="24"/>
          <w:lang w:val="zh-CN"/>
        </w:rPr>
        <w:t>签署：投标文件中所须加盖公章部分均应当采用CA电子签章功能加盖投标供应商的单位电子公章，法定代表人和授权代表签字或盖章可书面签字或盖章后扫描至“电子加密投标文件”中上传，也可采用法定代表人的电子章。</w:t>
      </w:r>
    </w:p>
    <w:p>
      <w:pPr>
        <w:autoSpaceDE w:val="0"/>
        <w:autoSpaceDN w:val="0"/>
        <w:adjustRightInd w:val="0"/>
        <w:spacing w:line="440" w:lineRule="exact"/>
        <w:ind w:firstLine="480" w:firstLineChars="200"/>
        <w:rPr>
          <w:rFonts w:ascii="宋体" w:hAnsi="宋体" w:cs="宋体"/>
          <w:kern w:val="0"/>
          <w:sz w:val="24"/>
          <w:szCs w:val="24"/>
          <w:lang w:val="zh-CN"/>
        </w:rPr>
      </w:pPr>
      <w:r>
        <w:rPr>
          <w:rFonts w:hint="eastAsia" w:ascii="宋体" w:hAnsi="宋体" w:cs="宋体"/>
          <w:kern w:val="0"/>
          <w:sz w:val="24"/>
          <w:szCs w:val="24"/>
          <w:lang w:val="zh-CN"/>
        </w:rPr>
        <w:t>（</w:t>
      </w:r>
      <w:r>
        <w:rPr>
          <w:rFonts w:hint="eastAsia" w:ascii="宋体" w:hAnsi="宋体" w:cs="宋体"/>
          <w:kern w:val="0"/>
          <w:sz w:val="24"/>
          <w:szCs w:val="24"/>
        </w:rPr>
        <w:t>3</w:t>
      </w:r>
      <w:r>
        <w:rPr>
          <w:rFonts w:hint="eastAsia" w:ascii="宋体" w:hAnsi="宋体" w:cs="宋体"/>
          <w:kern w:val="0"/>
          <w:sz w:val="24"/>
          <w:szCs w:val="24"/>
          <w:lang w:val="zh-CN"/>
        </w:rPr>
        <w:t>）份数：</w:t>
      </w:r>
    </w:p>
    <w:p>
      <w:pPr>
        <w:autoSpaceDE w:val="0"/>
        <w:autoSpaceDN w:val="0"/>
        <w:adjustRightInd w:val="0"/>
        <w:spacing w:line="440" w:lineRule="exact"/>
        <w:ind w:firstLine="480" w:firstLineChars="200"/>
        <w:rPr>
          <w:rFonts w:ascii="宋体" w:hAnsi="宋体" w:cs="宋体"/>
          <w:kern w:val="0"/>
          <w:sz w:val="24"/>
          <w:szCs w:val="24"/>
          <w:lang w:val="zh-CN"/>
        </w:rPr>
      </w:pPr>
      <w:r>
        <w:rPr>
          <w:rFonts w:hint="eastAsia" w:ascii="宋体" w:hAnsi="宋体" w:cs="宋体"/>
          <w:kern w:val="0"/>
          <w:sz w:val="24"/>
          <w:szCs w:val="24"/>
        </w:rPr>
        <w:t>3.1</w:t>
      </w:r>
      <w:r>
        <w:rPr>
          <w:rFonts w:hint="eastAsia" w:ascii="宋体" w:hAnsi="宋体" w:cs="宋体"/>
          <w:kern w:val="0"/>
          <w:sz w:val="24"/>
          <w:szCs w:val="24"/>
          <w:lang w:val="zh-CN"/>
        </w:rPr>
        <w:t>“电子加密投标文件”（后缀格式为.jmbs）：在线上传递交一份。</w:t>
      </w:r>
    </w:p>
    <w:p>
      <w:pPr>
        <w:autoSpaceDE w:val="0"/>
        <w:autoSpaceDN w:val="0"/>
        <w:adjustRightInd w:val="0"/>
        <w:spacing w:line="440" w:lineRule="exact"/>
        <w:ind w:firstLine="480" w:firstLineChars="200"/>
        <w:rPr>
          <w:rFonts w:ascii="宋体" w:hAnsi="宋体" w:cs="宋体"/>
          <w:kern w:val="0"/>
          <w:sz w:val="24"/>
          <w:szCs w:val="24"/>
          <w:lang w:val="zh-CN"/>
        </w:rPr>
      </w:pPr>
      <w:r>
        <w:rPr>
          <w:rFonts w:hint="eastAsia" w:ascii="宋体" w:hAnsi="宋体" w:cs="宋体"/>
          <w:kern w:val="0"/>
          <w:sz w:val="24"/>
          <w:szCs w:val="24"/>
        </w:rPr>
        <w:t>3.2</w:t>
      </w:r>
      <w:r>
        <w:rPr>
          <w:rFonts w:hint="eastAsia" w:ascii="宋体" w:hAnsi="宋体" w:cs="宋体"/>
          <w:kern w:val="0"/>
          <w:sz w:val="24"/>
          <w:szCs w:val="24"/>
          <w:lang w:val="zh-CN"/>
        </w:rPr>
        <w:t>“备份投标文件”（后缀格式为.bfbs）：发送一份至邮箱：</w:t>
      </w:r>
      <w:r>
        <w:rPr>
          <w:rFonts w:hint="eastAsia" w:ascii="宋体" w:hAnsi="宋体" w:cs="宋体"/>
          <w:kern w:val="0"/>
          <w:sz w:val="24"/>
          <w:szCs w:val="24"/>
        </w:rPr>
        <w:t>1187271673@qq.com</w:t>
      </w:r>
      <w:r>
        <w:rPr>
          <w:rFonts w:hint="eastAsia" w:ascii="宋体" w:hAnsi="宋体" w:cs="宋体"/>
          <w:kern w:val="0"/>
          <w:sz w:val="24"/>
          <w:szCs w:val="24"/>
          <w:lang w:val="zh-CN"/>
        </w:rPr>
        <w:t>，以接收方邮箱收件箱所显示时间为准。</w:t>
      </w:r>
    </w:p>
    <w:p>
      <w:pPr>
        <w:autoSpaceDE w:val="0"/>
        <w:autoSpaceDN w:val="0"/>
        <w:adjustRightInd w:val="0"/>
        <w:spacing w:line="440" w:lineRule="exact"/>
        <w:ind w:firstLine="482" w:firstLineChars="200"/>
        <w:rPr>
          <w:rFonts w:ascii="宋体"/>
          <w:b/>
          <w:bCs/>
          <w:sz w:val="24"/>
          <w:szCs w:val="24"/>
        </w:rPr>
      </w:pPr>
      <w:r>
        <w:rPr>
          <w:rFonts w:ascii="宋体" w:hAnsi="宋体" w:cs="宋体"/>
          <w:b/>
          <w:bCs/>
          <w:sz w:val="24"/>
          <w:szCs w:val="24"/>
        </w:rPr>
        <w:t>3</w:t>
      </w:r>
      <w:r>
        <w:rPr>
          <w:rFonts w:hint="eastAsia" w:ascii="宋体" w:hAnsi="宋体" w:cs="宋体"/>
          <w:b/>
          <w:bCs/>
          <w:sz w:val="24"/>
          <w:szCs w:val="24"/>
        </w:rPr>
        <w:t>、</w:t>
      </w:r>
      <w:r>
        <w:rPr>
          <w:rFonts w:hint="eastAsia" w:ascii="宋体" w:hAnsi="宋体" w:cs="宋体"/>
          <w:b/>
          <w:bCs/>
          <w:sz w:val="24"/>
          <w:szCs w:val="24"/>
          <w:lang w:eastAsia="zh-CN"/>
        </w:rPr>
        <w:t>投标</w:t>
      </w:r>
      <w:r>
        <w:rPr>
          <w:rFonts w:hint="eastAsia" w:ascii="宋体" w:hAnsi="宋体" w:cs="宋体"/>
          <w:b/>
          <w:bCs/>
          <w:sz w:val="24"/>
          <w:szCs w:val="24"/>
        </w:rPr>
        <w:t>文件的递交要求</w:t>
      </w:r>
    </w:p>
    <w:p>
      <w:pPr>
        <w:tabs>
          <w:tab w:val="left" w:pos="1418"/>
        </w:tabs>
        <w:autoSpaceDE w:val="0"/>
        <w:autoSpaceDN w:val="0"/>
        <w:adjustRightInd w:val="0"/>
        <w:spacing w:line="440" w:lineRule="exact"/>
        <w:ind w:firstLine="480" w:firstLineChars="200"/>
        <w:rPr>
          <w:rFonts w:ascii="宋体" w:hAnsi="宋体" w:cs="宋体"/>
          <w:kern w:val="0"/>
          <w:sz w:val="24"/>
          <w:szCs w:val="24"/>
        </w:rPr>
      </w:pPr>
      <w:r>
        <w:rPr>
          <w:rFonts w:hint="eastAsia" w:ascii="宋体" w:hAnsi="宋体" w:cs="宋体"/>
          <w:kern w:val="0"/>
          <w:sz w:val="24"/>
          <w:szCs w:val="24"/>
        </w:rPr>
        <w:t>（</w:t>
      </w:r>
      <w:r>
        <w:rPr>
          <w:rFonts w:ascii="宋体" w:hAnsi="宋体" w:cs="宋体"/>
          <w:kern w:val="0"/>
          <w:sz w:val="24"/>
          <w:szCs w:val="24"/>
        </w:rPr>
        <w:t>1</w:t>
      </w:r>
      <w:r>
        <w:rPr>
          <w:rFonts w:hint="eastAsia" w:ascii="宋体" w:hAnsi="宋体" w:cs="宋体"/>
          <w:kern w:val="0"/>
          <w:sz w:val="24"/>
          <w:szCs w:val="24"/>
        </w:rPr>
        <w:t>）</w:t>
      </w:r>
      <w:r>
        <w:rPr>
          <w:rFonts w:hint="eastAsia" w:ascii="宋体" w:hAnsi="宋体" w:cs="宋体"/>
          <w:kern w:val="0"/>
          <w:sz w:val="24"/>
          <w:szCs w:val="24"/>
          <w:lang w:eastAsia="zh-CN"/>
        </w:rPr>
        <w:t>投标</w:t>
      </w:r>
      <w:r>
        <w:rPr>
          <w:rFonts w:hint="eastAsia" w:ascii="宋体" w:hAnsi="宋体" w:cs="宋体"/>
          <w:kern w:val="0"/>
          <w:sz w:val="24"/>
          <w:szCs w:val="24"/>
        </w:rPr>
        <w:t>供应商应当在采购文件规定的截止时间前完成“电子加密</w:t>
      </w:r>
      <w:r>
        <w:rPr>
          <w:rFonts w:hint="eastAsia" w:ascii="宋体" w:hAnsi="宋体" w:cs="宋体"/>
          <w:kern w:val="0"/>
          <w:sz w:val="24"/>
          <w:szCs w:val="24"/>
          <w:lang w:eastAsia="zh-CN"/>
        </w:rPr>
        <w:t>投标</w:t>
      </w:r>
      <w:r>
        <w:rPr>
          <w:rFonts w:hint="eastAsia" w:ascii="宋体" w:hAnsi="宋体" w:cs="宋体"/>
          <w:kern w:val="0"/>
          <w:sz w:val="24"/>
          <w:szCs w:val="24"/>
        </w:rPr>
        <w:t>文件”及“备份</w:t>
      </w:r>
      <w:r>
        <w:rPr>
          <w:rFonts w:hint="eastAsia" w:ascii="宋体" w:hAnsi="宋体" w:cs="宋体"/>
          <w:kern w:val="0"/>
          <w:sz w:val="24"/>
          <w:szCs w:val="24"/>
          <w:lang w:eastAsia="zh-CN"/>
        </w:rPr>
        <w:t>投标</w:t>
      </w:r>
      <w:r>
        <w:rPr>
          <w:rFonts w:hint="eastAsia" w:ascii="宋体" w:hAnsi="宋体" w:cs="宋体"/>
          <w:kern w:val="0"/>
          <w:sz w:val="24"/>
          <w:szCs w:val="24"/>
        </w:rPr>
        <w:t>文件”的递交，截止时间后递交的</w:t>
      </w:r>
      <w:r>
        <w:rPr>
          <w:rFonts w:hint="eastAsia" w:ascii="宋体" w:hAnsi="宋体" w:cs="宋体"/>
          <w:kern w:val="0"/>
          <w:sz w:val="24"/>
          <w:szCs w:val="24"/>
          <w:lang w:eastAsia="zh-CN"/>
        </w:rPr>
        <w:t>投标</w:t>
      </w:r>
      <w:r>
        <w:rPr>
          <w:rFonts w:hint="eastAsia" w:ascii="宋体" w:hAnsi="宋体" w:cs="宋体"/>
          <w:kern w:val="0"/>
          <w:sz w:val="24"/>
          <w:szCs w:val="24"/>
        </w:rPr>
        <w:t>文件，将被拒收。</w:t>
      </w:r>
    </w:p>
    <w:p>
      <w:pPr>
        <w:tabs>
          <w:tab w:val="left" w:pos="1418"/>
        </w:tabs>
        <w:autoSpaceDE w:val="0"/>
        <w:autoSpaceDN w:val="0"/>
        <w:adjustRightInd w:val="0"/>
        <w:spacing w:line="440" w:lineRule="exact"/>
        <w:ind w:firstLine="480" w:firstLineChars="200"/>
        <w:rPr>
          <w:rFonts w:ascii="宋体" w:cs="宋体"/>
          <w:kern w:val="0"/>
          <w:sz w:val="24"/>
          <w:szCs w:val="24"/>
        </w:rPr>
      </w:pPr>
      <w:r>
        <w:rPr>
          <w:rFonts w:hint="eastAsia" w:ascii="宋体" w:hAnsi="宋体" w:cs="宋体"/>
          <w:kern w:val="0"/>
          <w:sz w:val="24"/>
          <w:szCs w:val="24"/>
        </w:rPr>
        <w:t>（2）如有特殊情况，采购代理机构延长截止时间和开标时间，采购代理机构和</w:t>
      </w:r>
      <w:r>
        <w:rPr>
          <w:rFonts w:hint="eastAsia" w:ascii="宋体" w:hAnsi="宋体" w:cs="宋体"/>
          <w:kern w:val="0"/>
          <w:sz w:val="24"/>
          <w:szCs w:val="24"/>
          <w:lang w:eastAsia="zh-CN"/>
        </w:rPr>
        <w:t>投标</w:t>
      </w:r>
      <w:r>
        <w:rPr>
          <w:rFonts w:hint="eastAsia" w:ascii="宋体" w:hAnsi="宋体" w:cs="宋体"/>
          <w:kern w:val="0"/>
          <w:sz w:val="24"/>
          <w:szCs w:val="24"/>
        </w:rPr>
        <w:t>供应商的权利和义务将受到新的截止时间和</w:t>
      </w:r>
      <w:r>
        <w:rPr>
          <w:rFonts w:hint="eastAsia" w:ascii="宋体" w:hAnsi="宋体" w:cs="宋体"/>
          <w:kern w:val="0"/>
          <w:sz w:val="24"/>
          <w:szCs w:val="24"/>
          <w:lang w:eastAsia="zh-CN"/>
        </w:rPr>
        <w:t>开标</w:t>
      </w:r>
      <w:r>
        <w:rPr>
          <w:rFonts w:hint="eastAsia" w:ascii="宋体" w:hAnsi="宋体" w:cs="宋体"/>
          <w:kern w:val="0"/>
          <w:sz w:val="24"/>
          <w:szCs w:val="24"/>
        </w:rPr>
        <w:t>时间的约束。</w:t>
      </w:r>
    </w:p>
    <w:p>
      <w:pPr>
        <w:tabs>
          <w:tab w:val="left" w:pos="1898"/>
        </w:tabs>
        <w:autoSpaceDE w:val="0"/>
        <w:autoSpaceDN w:val="0"/>
        <w:adjustRightInd w:val="0"/>
        <w:spacing w:line="440" w:lineRule="exact"/>
        <w:ind w:firstLine="482" w:firstLineChars="200"/>
        <w:rPr>
          <w:rFonts w:ascii="宋体"/>
          <w:b/>
          <w:bCs/>
          <w:sz w:val="24"/>
          <w:szCs w:val="24"/>
        </w:rPr>
      </w:pPr>
      <w:r>
        <w:rPr>
          <w:rFonts w:ascii="宋体" w:hAnsi="宋体" w:cs="宋体"/>
          <w:b/>
          <w:bCs/>
          <w:sz w:val="24"/>
          <w:szCs w:val="24"/>
        </w:rPr>
        <w:t>4</w:t>
      </w:r>
      <w:r>
        <w:rPr>
          <w:rFonts w:hint="eastAsia" w:ascii="宋体" w:hAnsi="宋体" w:cs="宋体"/>
          <w:b/>
          <w:bCs/>
          <w:sz w:val="24"/>
          <w:szCs w:val="24"/>
        </w:rPr>
        <w:t>、</w:t>
      </w:r>
      <w:r>
        <w:rPr>
          <w:rFonts w:hint="eastAsia" w:ascii="宋体" w:hAnsi="宋体" w:cs="宋体"/>
          <w:b/>
          <w:bCs/>
          <w:sz w:val="24"/>
          <w:szCs w:val="24"/>
          <w:lang w:eastAsia="zh-CN"/>
        </w:rPr>
        <w:t>投标</w:t>
      </w:r>
      <w:r>
        <w:rPr>
          <w:rFonts w:hint="eastAsia" w:ascii="宋体" w:hAnsi="宋体" w:cs="宋体"/>
          <w:b/>
          <w:bCs/>
          <w:sz w:val="24"/>
          <w:szCs w:val="24"/>
        </w:rPr>
        <w:t>文件的补充、修改和撤回</w:t>
      </w:r>
    </w:p>
    <w:p>
      <w:pPr>
        <w:tabs>
          <w:tab w:val="left" w:pos="1418"/>
        </w:tabs>
        <w:autoSpaceDE w:val="0"/>
        <w:autoSpaceDN w:val="0"/>
        <w:adjustRightInd w:val="0"/>
        <w:spacing w:line="440" w:lineRule="exact"/>
        <w:ind w:firstLine="480" w:firstLineChars="200"/>
        <w:rPr>
          <w:rFonts w:ascii="宋体" w:hAnsi="宋体" w:cs="宋体"/>
          <w:kern w:val="0"/>
          <w:sz w:val="24"/>
          <w:szCs w:val="24"/>
        </w:rPr>
      </w:pPr>
      <w:r>
        <w:rPr>
          <w:rFonts w:hint="eastAsia" w:ascii="宋体" w:hAnsi="宋体" w:cs="宋体"/>
          <w:kern w:val="0"/>
          <w:sz w:val="24"/>
          <w:szCs w:val="24"/>
        </w:rPr>
        <w:t>（1）</w:t>
      </w:r>
      <w:r>
        <w:rPr>
          <w:rFonts w:hint="eastAsia" w:ascii="宋体" w:hAnsi="宋体" w:cs="宋体"/>
          <w:kern w:val="0"/>
          <w:sz w:val="24"/>
          <w:szCs w:val="24"/>
          <w:lang w:eastAsia="zh-CN"/>
        </w:rPr>
        <w:t>投标</w:t>
      </w:r>
      <w:r>
        <w:rPr>
          <w:rFonts w:hint="eastAsia" w:ascii="宋体" w:hAnsi="宋体" w:cs="宋体"/>
          <w:kern w:val="0"/>
          <w:sz w:val="24"/>
          <w:szCs w:val="24"/>
        </w:rPr>
        <w:t>供应商在</w:t>
      </w:r>
      <w:r>
        <w:rPr>
          <w:rFonts w:hint="eastAsia" w:ascii="宋体" w:hAnsi="宋体" w:cs="宋体"/>
          <w:kern w:val="0"/>
          <w:sz w:val="24"/>
          <w:szCs w:val="24"/>
          <w:lang w:eastAsia="zh-CN"/>
        </w:rPr>
        <w:t>开标</w:t>
      </w:r>
      <w:r>
        <w:rPr>
          <w:rFonts w:hint="eastAsia" w:ascii="宋体" w:hAnsi="宋体" w:cs="宋体"/>
          <w:kern w:val="0"/>
          <w:sz w:val="24"/>
          <w:szCs w:val="24"/>
        </w:rPr>
        <w:t>截止时间前可以补充、修改或撤回</w:t>
      </w:r>
      <w:r>
        <w:rPr>
          <w:rFonts w:hint="eastAsia" w:ascii="宋体" w:hAnsi="宋体" w:cs="宋体"/>
          <w:kern w:val="0"/>
          <w:sz w:val="24"/>
          <w:szCs w:val="24"/>
          <w:lang w:eastAsia="zh-CN"/>
        </w:rPr>
        <w:t>投标</w:t>
      </w:r>
      <w:r>
        <w:rPr>
          <w:rFonts w:hint="eastAsia" w:ascii="宋体" w:hAnsi="宋体" w:cs="宋体"/>
          <w:kern w:val="0"/>
          <w:sz w:val="24"/>
          <w:szCs w:val="24"/>
        </w:rPr>
        <w:t>文件。补充或者修改</w:t>
      </w:r>
      <w:r>
        <w:rPr>
          <w:rFonts w:hint="eastAsia" w:ascii="宋体" w:hAnsi="宋体" w:cs="宋体"/>
          <w:kern w:val="0"/>
          <w:sz w:val="24"/>
          <w:szCs w:val="24"/>
          <w:lang w:eastAsia="zh-CN"/>
        </w:rPr>
        <w:t>投标</w:t>
      </w:r>
      <w:r>
        <w:rPr>
          <w:rFonts w:hint="eastAsia" w:ascii="宋体" w:hAnsi="宋体" w:cs="宋体"/>
          <w:kern w:val="0"/>
          <w:sz w:val="24"/>
          <w:szCs w:val="24"/>
        </w:rPr>
        <w:t>文件的，应当先行撤回原文件，补充、修改后重新递交。</w:t>
      </w:r>
      <w:r>
        <w:rPr>
          <w:rFonts w:hint="eastAsia" w:ascii="宋体" w:hAnsi="宋体" w:cs="宋体"/>
          <w:kern w:val="0"/>
          <w:sz w:val="24"/>
          <w:szCs w:val="24"/>
          <w:lang w:eastAsia="zh-CN"/>
        </w:rPr>
        <w:t>开标</w:t>
      </w:r>
      <w:r>
        <w:rPr>
          <w:rFonts w:hint="eastAsia" w:ascii="宋体" w:hAnsi="宋体" w:cs="宋体"/>
          <w:kern w:val="0"/>
          <w:sz w:val="24"/>
          <w:szCs w:val="24"/>
        </w:rPr>
        <w:t>截止时间前未完成递交的，视为撤回</w:t>
      </w:r>
      <w:r>
        <w:rPr>
          <w:rFonts w:hint="eastAsia" w:ascii="宋体" w:hAnsi="宋体" w:cs="宋体"/>
          <w:kern w:val="0"/>
          <w:sz w:val="24"/>
          <w:szCs w:val="24"/>
          <w:lang w:eastAsia="zh-CN"/>
        </w:rPr>
        <w:t>投标</w:t>
      </w:r>
      <w:r>
        <w:rPr>
          <w:rFonts w:hint="eastAsia" w:ascii="宋体" w:hAnsi="宋体" w:cs="宋体"/>
          <w:kern w:val="0"/>
          <w:sz w:val="24"/>
          <w:szCs w:val="24"/>
        </w:rPr>
        <w:t>文件。</w:t>
      </w:r>
    </w:p>
    <w:p>
      <w:pPr>
        <w:tabs>
          <w:tab w:val="left" w:pos="1418"/>
        </w:tabs>
        <w:autoSpaceDE w:val="0"/>
        <w:autoSpaceDN w:val="0"/>
        <w:adjustRightInd w:val="0"/>
        <w:spacing w:line="440" w:lineRule="exact"/>
        <w:ind w:firstLine="480" w:firstLineChars="200"/>
        <w:rPr>
          <w:rFonts w:ascii="宋体" w:hAnsi="宋体" w:cs="宋体"/>
          <w:kern w:val="0"/>
          <w:sz w:val="24"/>
          <w:szCs w:val="24"/>
        </w:rPr>
      </w:pPr>
      <w:r>
        <w:rPr>
          <w:rFonts w:hint="eastAsia" w:ascii="宋体" w:hAnsi="宋体" w:cs="宋体"/>
          <w:kern w:val="0"/>
          <w:sz w:val="24"/>
          <w:szCs w:val="24"/>
        </w:rPr>
        <w:t>（2）</w:t>
      </w:r>
      <w:r>
        <w:rPr>
          <w:rFonts w:hint="eastAsia" w:ascii="宋体" w:hAnsi="宋体" w:cs="宋体"/>
          <w:kern w:val="0"/>
          <w:sz w:val="24"/>
          <w:szCs w:val="24"/>
          <w:lang w:eastAsia="zh-CN"/>
        </w:rPr>
        <w:t>开标</w:t>
      </w:r>
      <w:r>
        <w:rPr>
          <w:rFonts w:hint="eastAsia" w:ascii="宋体" w:hAnsi="宋体" w:cs="宋体"/>
          <w:kern w:val="0"/>
          <w:sz w:val="24"/>
          <w:szCs w:val="24"/>
        </w:rPr>
        <w:t>截止时间后，</w:t>
      </w:r>
      <w:r>
        <w:rPr>
          <w:rFonts w:hint="eastAsia" w:ascii="宋体" w:hAnsi="宋体" w:cs="宋体"/>
          <w:kern w:val="0"/>
          <w:sz w:val="24"/>
          <w:szCs w:val="24"/>
          <w:lang w:eastAsia="zh-CN"/>
        </w:rPr>
        <w:t>投标</w:t>
      </w:r>
      <w:r>
        <w:rPr>
          <w:rFonts w:hint="eastAsia" w:ascii="宋体" w:hAnsi="宋体" w:cs="宋体"/>
          <w:kern w:val="0"/>
          <w:sz w:val="24"/>
          <w:szCs w:val="24"/>
        </w:rPr>
        <w:t>供应商不得修改（补充）或撤回其</w:t>
      </w:r>
      <w:r>
        <w:rPr>
          <w:rFonts w:hint="eastAsia" w:ascii="宋体" w:hAnsi="宋体" w:cs="宋体"/>
          <w:kern w:val="0"/>
          <w:sz w:val="24"/>
          <w:szCs w:val="24"/>
          <w:lang w:eastAsia="zh-CN"/>
        </w:rPr>
        <w:t>投标</w:t>
      </w:r>
      <w:r>
        <w:rPr>
          <w:rFonts w:hint="eastAsia" w:ascii="宋体" w:hAnsi="宋体" w:cs="宋体"/>
          <w:kern w:val="0"/>
          <w:sz w:val="24"/>
          <w:szCs w:val="24"/>
        </w:rPr>
        <w:t>文件。</w:t>
      </w:r>
    </w:p>
    <w:p>
      <w:pPr>
        <w:tabs>
          <w:tab w:val="left" w:pos="1898"/>
        </w:tabs>
        <w:autoSpaceDE w:val="0"/>
        <w:autoSpaceDN w:val="0"/>
        <w:adjustRightInd w:val="0"/>
        <w:spacing w:line="440" w:lineRule="exact"/>
        <w:ind w:firstLine="482" w:firstLineChars="200"/>
        <w:rPr>
          <w:rFonts w:ascii="宋体" w:hAnsi="宋体" w:cs="宋体"/>
          <w:b/>
          <w:bCs/>
          <w:sz w:val="24"/>
          <w:szCs w:val="24"/>
        </w:rPr>
      </w:pPr>
      <w:r>
        <w:rPr>
          <w:rFonts w:hint="eastAsia" w:ascii="宋体" w:hAnsi="宋体" w:cs="宋体"/>
          <w:b/>
          <w:bCs/>
          <w:sz w:val="24"/>
          <w:szCs w:val="24"/>
        </w:rPr>
        <w:t>5、电子加密</w:t>
      </w:r>
      <w:r>
        <w:rPr>
          <w:rFonts w:hint="eastAsia" w:ascii="宋体" w:hAnsi="宋体" w:cs="宋体"/>
          <w:b/>
          <w:bCs/>
          <w:sz w:val="24"/>
          <w:szCs w:val="24"/>
          <w:lang w:eastAsia="zh-CN"/>
        </w:rPr>
        <w:t>投标</w:t>
      </w:r>
      <w:r>
        <w:rPr>
          <w:rFonts w:hint="eastAsia" w:ascii="宋体" w:hAnsi="宋体" w:cs="宋体"/>
          <w:b/>
          <w:bCs/>
          <w:sz w:val="24"/>
          <w:szCs w:val="24"/>
        </w:rPr>
        <w:t>文件的解密及异常情况处理</w:t>
      </w:r>
    </w:p>
    <w:p>
      <w:pPr>
        <w:autoSpaceDE w:val="0"/>
        <w:autoSpaceDN w:val="0"/>
        <w:adjustRightInd w:val="0"/>
        <w:spacing w:line="440" w:lineRule="exact"/>
        <w:ind w:firstLine="480" w:firstLineChars="200"/>
        <w:rPr>
          <w:rFonts w:ascii="宋体" w:hAnsi="宋体" w:cs="宋体"/>
          <w:kern w:val="0"/>
          <w:sz w:val="24"/>
          <w:szCs w:val="24"/>
          <w:lang w:val="zh-CN"/>
        </w:rPr>
      </w:pPr>
      <w:r>
        <w:rPr>
          <w:rFonts w:hint="eastAsia" w:ascii="宋体" w:hAnsi="宋体" w:cs="宋体"/>
          <w:kern w:val="0"/>
          <w:sz w:val="24"/>
          <w:szCs w:val="24"/>
        </w:rPr>
        <w:t>（1）</w:t>
      </w:r>
      <w:r>
        <w:rPr>
          <w:rFonts w:hint="eastAsia" w:ascii="宋体" w:hAnsi="宋体" w:cs="宋体"/>
          <w:kern w:val="0"/>
          <w:sz w:val="24"/>
          <w:szCs w:val="24"/>
          <w:lang w:val="zh-CN"/>
        </w:rPr>
        <w:t>开标开始后，采购代理机构将向各投标供应商发出“电子加密投标文件”的解密通知，各供应商代表应当在接到解密通知后</w:t>
      </w:r>
      <w:r>
        <w:rPr>
          <w:rFonts w:hint="eastAsia" w:ascii="宋体" w:hAnsi="宋体" w:cs="宋体"/>
          <w:kern w:val="0"/>
          <w:sz w:val="24"/>
          <w:szCs w:val="24"/>
        </w:rPr>
        <w:t>30分钟</w:t>
      </w:r>
      <w:r>
        <w:rPr>
          <w:rFonts w:hint="eastAsia" w:ascii="宋体" w:hAnsi="宋体" w:cs="宋体"/>
          <w:kern w:val="0"/>
          <w:sz w:val="24"/>
          <w:szCs w:val="24"/>
          <w:lang w:val="zh-CN"/>
        </w:rPr>
        <w:t>内自行完成“电子加密投标文件”的在线解密。</w:t>
      </w:r>
    </w:p>
    <w:p>
      <w:pPr>
        <w:autoSpaceDE w:val="0"/>
        <w:autoSpaceDN w:val="0"/>
        <w:adjustRightInd w:val="0"/>
        <w:spacing w:line="440" w:lineRule="exact"/>
        <w:ind w:firstLine="480" w:firstLineChars="200"/>
        <w:rPr>
          <w:rFonts w:ascii="宋体" w:hAnsi="宋体" w:cs="宋体"/>
          <w:kern w:val="0"/>
          <w:sz w:val="24"/>
          <w:szCs w:val="24"/>
          <w:lang w:val="zh-CN"/>
        </w:rPr>
      </w:pPr>
      <w:r>
        <w:rPr>
          <w:rFonts w:hint="eastAsia" w:ascii="宋体" w:hAnsi="宋体" w:cs="宋体"/>
          <w:kern w:val="0"/>
          <w:sz w:val="24"/>
          <w:szCs w:val="24"/>
          <w:lang w:val="zh-CN"/>
        </w:rPr>
        <w:t>（</w:t>
      </w:r>
      <w:r>
        <w:rPr>
          <w:rFonts w:hint="eastAsia" w:ascii="宋体" w:hAnsi="宋体" w:cs="宋体"/>
          <w:kern w:val="0"/>
          <w:sz w:val="24"/>
          <w:szCs w:val="24"/>
        </w:rPr>
        <w:t>2</w:t>
      </w:r>
      <w:r>
        <w:rPr>
          <w:rFonts w:hint="eastAsia" w:ascii="宋体" w:hAnsi="宋体" w:cs="宋体"/>
          <w:kern w:val="0"/>
          <w:sz w:val="24"/>
          <w:szCs w:val="24"/>
          <w:lang w:val="zh-CN"/>
        </w:rPr>
        <w:t>）因网络或者其他问题造成“电子加密投标文件”在规定时间内无法正常解密的，投标供应商提供了“备份投标文件”的，将由采购代理机构按“政府采购云平台”操作规范将“备份投标文件”上传至“政府采购云平台”，完成解密。</w:t>
      </w:r>
    </w:p>
    <w:p>
      <w:pPr>
        <w:autoSpaceDE w:val="0"/>
        <w:autoSpaceDN w:val="0"/>
        <w:adjustRightInd w:val="0"/>
        <w:spacing w:line="440" w:lineRule="exact"/>
        <w:ind w:firstLine="480" w:firstLineChars="200"/>
      </w:pPr>
      <w:r>
        <w:rPr>
          <w:rFonts w:hint="eastAsia" w:ascii="宋体" w:hAnsi="宋体" w:cs="宋体"/>
          <w:kern w:val="0"/>
          <w:sz w:val="24"/>
          <w:szCs w:val="24"/>
          <w:lang w:val="zh-CN"/>
        </w:rPr>
        <w:t>（</w:t>
      </w:r>
      <w:r>
        <w:rPr>
          <w:rFonts w:hint="eastAsia" w:ascii="宋体" w:hAnsi="宋体" w:cs="宋体"/>
          <w:kern w:val="0"/>
          <w:sz w:val="24"/>
          <w:szCs w:val="24"/>
        </w:rPr>
        <w:t>3</w:t>
      </w:r>
      <w:r>
        <w:rPr>
          <w:rFonts w:hint="eastAsia" w:ascii="宋体" w:hAnsi="宋体" w:cs="宋体"/>
          <w:kern w:val="0"/>
          <w:sz w:val="24"/>
          <w:szCs w:val="24"/>
          <w:lang w:val="zh-CN"/>
        </w:rPr>
        <w:t>）投标供应商未在规定时间内完成解密且未提供“备份投标文件”的，默认投标供应商自动放弃。</w:t>
      </w:r>
    </w:p>
    <w:p>
      <w:pPr>
        <w:tabs>
          <w:tab w:val="left" w:pos="0"/>
        </w:tabs>
        <w:autoSpaceDE w:val="0"/>
        <w:autoSpaceDN w:val="0"/>
        <w:adjustRightInd w:val="0"/>
        <w:spacing w:line="440" w:lineRule="exact"/>
        <w:ind w:firstLine="482" w:firstLineChars="200"/>
        <w:rPr>
          <w:rFonts w:cs="宋体" w:asciiTheme="minorEastAsia" w:hAnsiTheme="minorEastAsia" w:eastAsiaTheme="minorEastAsia"/>
          <w:b/>
          <w:bCs/>
          <w:kern w:val="0"/>
          <w:sz w:val="24"/>
          <w:szCs w:val="24"/>
        </w:rPr>
      </w:pPr>
      <w:r>
        <w:rPr>
          <w:rFonts w:hint="eastAsia" w:cs="宋体" w:asciiTheme="minorEastAsia" w:hAnsiTheme="minorEastAsia" w:eastAsiaTheme="minorEastAsia"/>
          <w:b/>
          <w:bCs/>
          <w:kern w:val="0"/>
          <w:sz w:val="24"/>
          <w:szCs w:val="24"/>
        </w:rPr>
        <w:t>（三）</w:t>
      </w:r>
      <w:r>
        <w:rPr>
          <w:rFonts w:hint="eastAsia" w:cs="宋体" w:asciiTheme="minorEastAsia" w:hAnsiTheme="minorEastAsia" w:eastAsiaTheme="minorEastAsia"/>
          <w:b/>
          <w:bCs/>
          <w:kern w:val="0"/>
          <w:sz w:val="24"/>
          <w:szCs w:val="24"/>
          <w:lang w:eastAsia="zh-CN"/>
        </w:rPr>
        <w:t>投标</w:t>
      </w:r>
      <w:r>
        <w:rPr>
          <w:rFonts w:hint="eastAsia" w:cs="宋体" w:asciiTheme="minorEastAsia" w:hAnsiTheme="minorEastAsia" w:eastAsiaTheme="minorEastAsia"/>
          <w:b/>
          <w:bCs/>
          <w:kern w:val="0"/>
          <w:sz w:val="24"/>
          <w:szCs w:val="24"/>
        </w:rPr>
        <w:t>文件的有效期</w:t>
      </w:r>
    </w:p>
    <w:p>
      <w:pPr>
        <w:pStyle w:val="9"/>
        <w:tabs>
          <w:tab w:val="left" w:pos="0"/>
        </w:tabs>
        <w:snapToGrid w:val="0"/>
        <w:spacing w:line="440" w:lineRule="exact"/>
        <w:ind w:left="0" w:firstLine="480" w:firstLineChars="200"/>
        <w:rPr>
          <w:rFonts w:cs="宋体" w:asciiTheme="minorEastAsia" w:hAnsiTheme="minorEastAsia" w:eastAsiaTheme="minorEastAsia"/>
          <w:sz w:val="24"/>
          <w:szCs w:val="24"/>
          <w:lang w:val="en-GB"/>
        </w:rPr>
      </w:pPr>
      <w:r>
        <w:rPr>
          <w:rFonts w:cs="宋体" w:asciiTheme="minorEastAsia" w:hAnsiTheme="minorEastAsia" w:eastAsiaTheme="minorEastAsia"/>
          <w:sz w:val="24"/>
          <w:szCs w:val="24"/>
          <w:lang w:val="en-GB"/>
        </w:rPr>
        <w:t>1</w:t>
      </w:r>
      <w:r>
        <w:rPr>
          <w:rFonts w:hint="eastAsia" w:cs="宋体" w:asciiTheme="minorEastAsia" w:hAnsiTheme="minorEastAsia" w:eastAsiaTheme="minorEastAsia"/>
          <w:sz w:val="24"/>
          <w:szCs w:val="24"/>
          <w:lang w:val="en-GB"/>
        </w:rPr>
        <w:t>、自</w:t>
      </w:r>
      <w:r>
        <w:rPr>
          <w:rFonts w:hint="eastAsia" w:cs="宋体" w:asciiTheme="minorEastAsia" w:hAnsiTheme="minorEastAsia" w:eastAsiaTheme="minorEastAsia"/>
          <w:sz w:val="24"/>
          <w:szCs w:val="24"/>
          <w:lang w:val="en-GB" w:eastAsia="zh-CN"/>
        </w:rPr>
        <w:t>投标</w:t>
      </w:r>
      <w:r>
        <w:rPr>
          <w:rFonts w:hint="eastAsia" w:cs="宋体" w:asciiTheme="minorEastAsia" w:hAnsiTheme="minorEastAsia" w:eastAsiaTheme="minorEastAsia"/>
          <w:sz w:val="24"/>
          <w:szCs w:val="24"/>
          <w:lang w:val="en-GB"/>
        </w:rPr>
        <w:t>截止日起</w:t>
      </w:r>
      <w:r>
        <w:rPr>
          <w:rFonts w:cs="宋体" w:asciiTheme="minorEastAsia" w:hAnsiTheme="minorEastAsia" w:eastAsiaTheme="minorEastAsia"/>
          <w:sz w:val="24"/>
          <w:szCs w:val="24"/>
          <w:lang w:val="en-GB"/>
        </w:rPr>
        <w:t>90</w:t>
      </w:r>
      <w:r>
        <w:rPr>
          <w:rFonts w:hint="eastAsia" w:cs="宋体" w:asciiTheme="minorEastAsia" w:hAnsiTheme="minorEastAsia" w:eastAsiaTheme="minorEastAsia"/>
          <w:sz w:val="24"/>
          <w:szCs w:val="24"/>
          <w:lang w:val="en-GB"/>
        </w:rPr>
        <w:t>天</w:t>
      </w:r>
      <w:r>
        <w:rPr>
          <w:rFonts w:hint="eastAsia" w:cs="宋体" w:asciiTheme="minorEastAsia" w:hAnsiTheme="minorEastAsia" w:eastAsiaTheme="minorEastAsia"/>
          <w:sz w:val="24"/>
          <w:szCs w:val="24"/>
          <w:lang w:val="en-GB" w:eastAsia="zh-CN"/>
        </w:rPr>
        <w:t>投标</w:t>
      </w:r>
      <w:r>
        <w:rPr>
          <w:rFonts w:hint="eastAsia" w:cs="宋体" w:asciiTheme="minorEastAsia" w:hAnsiTheme="minorEastAsia" w:eastAsiaTheme="minorEastAsia"/>
          <w:sz w:val="24"/>
          <w:szCs w:val="24"/>
          <w:lang w:val="en-GB"/>
        </w:rPr>
        <w:t>文件应保持有效。有效期不足的</w:t>
      </w:r>
      <w:r>
        <w:rPr>
          <w:rFonts w:hint="eastAsia" w:cs="宋体" w:asciiTheme="minorEastAsia" w:hAnsiTheme="minorEastAsia" w:eastAsiaTheme="minorEastAsia"/>
          <w:sz w:val="24"/>
          <w:szCs w:val="24"/>
          <w:lang w:val="en-GB" w:eastAsia="zh-CN"/>
        </w:rPr>
        <w:t>投标</w:t>
      </w:r>
      <w:r>
        <w:rPr>
          <w:rFonts w:hint="eastAsia" w:cs="宋体" w:asciiTheme="minorEastAsia" w:hAnsiTheme="minorEastAsia" w:eastAsiaTheme="minorEastAsia"/>
          <w:sz w:val="24"/>
          <w:szCs w:val="24"/>
          <w:lang w:val="en-GB"/>
        </w:rPr>
        <w:t>文件将被拒绝。</w:t>
      </w:r>
    </w:p>
    <w:p>
      <w:pPr>
        <w:pStyle w:val="9"/>
        <w:tabs>
          <w:tab w:val="left" w:pos="0"/>
        </w:tabs>
        <w:snapToGrid w:val="0"/>
        <w:spacing w:line="440" w:lineRule="exact"/>
        <w:ind w:left="0" w:firstLine="480" w:firstLineChars="200"/>
        <w:rPr>
          <w:rFonts w:asciiTheme="minorEastAsia" w:hAnsiTheme="minorEastAsia" w:eastAsiaTheme="minorEastAsia"/>
          <w:sz w:val="24"/>
          <w:szCs w:val="24"/>
          <w:lang w:val="en-GB"/>
        </w:rPr>
      </w:pPr>
      <w:r>
        <w:rPr>
          <w:rFonts w:cs="宋体" w:asciiTheme="minorEastAsia" w:hAnsiTheme="minorEastAsia" w:eastAsiaTheme="minorEastAsia"/>
          <w:sz w:val="24"/>
          <w:szCs w:val="24"/>
          <w:lang w:val="en-GB"/>
        </w:rPr>
        <w:t>2</w:t>
      </w:r>
      <w:r>
        <w:rPr>
          <w:rFonts w:hint="eastAsia" w:cs="宋体" w:asciiTheme="minorEastAsia" w:hAnsiTheme="minorEastAsia" w:eastAsiaTheme="minorEastAsia"/>
          <w:sz w:val="24"/>
          <w:szCs w:val="24"/>
          <w:lang w:val="en-GB"/>
        </w:rPr>
        <w:t>、在特殊情况下，采购人可与供应商协商延长</w:t>
      </w:r>
      <w:r>
        <w:rPr>
          <w:rFonts w:hint="eastAsia" w:cs="宋体" w:asciiTheme="minorEastAsia" w:hAnsiTheme="minorEastAsia" w:eastAsiaTheme="minorEastAsia"/>
          <w:sz w:val="24"/>
          <w:szCs w:val="24"/>
          <w:lang w:val="en-GB" w:eastAsia="zh-CN"/>
        </w:rPr>
        <w:t>投标</w:t>
      </w:r>
      <w:r>
        <w:rPr>
          <w:rFonts w:hint="eastAsia" w:cs="宋体" w:asciiTheme="minorEastAsia" w:hAnsiTheme="minorEastAsia" w:eastAsiaTheme="minorEastAsia"/>
          <w:sz w:val="24"/>
          <w:szCs w:val="24"/>
          <w:lang w:val="en-GB"/>
        </w:rPr>
        <w:t>文件的有效期，并均以书面形式进行。</w:t>
      </w:r>
    </w:p>
    <w:p>
      <w:pPr>
        <w:snapToGrid w:val="0"/>
        <w:spacing w:line="440" w:lineRule="exact"/>
        <w:ind w:firstLine="480" w:firstLineChars="200"/>
        <w:jc w:val="left"/>
        <w:outlineLvl w:val="0"/>
        <w:rPr>
          <w:rFonts w:cs="宋体" w:asciiTheme="minorEastAsia" w:hAnsiTheme="minorEastAsia" w:eastAsiaTheme="minorEastAsia"/>
          <w:b/>
          <w:bCs/>
          <w:sz w:val="24"/>
          <w:szCs w:val="24"/>
        </w:rPr>
      </w:pPr>
      <w:r>
        <w:rPr>
          <w:rFonts w:cs="宋体" w:asciiTheme="minorEastAsia" w:hAnsiTheme="minorEastAsia" w:eastAsiaTheme="minorEastAsia"/>
          <w:sz w:val="24"/>
          <w:szCs w:val="24"/>
        </w:rPr>
        <w:t>3</w:t>
      </w:r>
      <w:r>
        <w:rPr>
          <w:rFonts w:hint="eastAsia" w:cs="宋体" w:asciiTheme="minorEastAsia" w:hAnsiTheme="minorEastAsia" w:eastAsiaTheme="minorEastAsia"/>
          <w:sz w:val="24"/>
          <w:szCs w:val="24"/>
        </w:rPr>
        <w:t>、成交供应商的</w:t>
      </w:r>
      <w:r>
        <w:rPr>
          <w:rFonts w:hint="eastAsia" w:cs="宋体" w:asciiTheme="minorEastAsia" w:hAnsiTheme="minorEastAsia" w:eastAsiaTheme="minorEastAsia"/>
          <w:sz w:val="24"/>
          <w:szCs w:val="24"/>
          <w:lang w:eastAsia="zh-CN"/>
        </w:rPr>
        <w:t>投标</w:t>
      </w:r>
      <w:r>
        <w:rPr>
          <w:rFonts w:hint="eastAsia" w:cs="宋体" w:asciiTheme="minorEastAsia" w:hAnsiTheme="minorEastAsia" w:eastAsiaTheme="minorEastAsia"/>
          <w:sz w:val="24"/>
          <w:szCs w:val="24"/>
        </w:rPr>
        <w:t>文件自</w:t>
      </w:r>
      <w:r>
        <w:rPr>
          <w:rFonts w:hint="eastAsia" w:cs="宋体" w:asciiTheme="minorEastAsia" w:hAnsiTheme="minorEastAsia" w:eastAsiaTheme="minorEastAsia"/>
          <w:sz w:val="24"/>
          <w:szCs w:val="24"/>
          <w:lang w:eastAsia="zh-CN"/>
        </w:rPr>
        <w:t>开标</w:t>
      </w:r>
      <w:r>
        <w:rPr>
          <w:rFonts w:hint="eastAsia" w:cs="宋体" w:asciiTheme="minorEastAsia" w:hAnsiTheme="minorEastAsia" w:eastAsiaTheme="minorEastAsia"/>
          <w:sz w:val="24"/>
          <w:szCs w:val="24"/>
        </w:rPr>
        <w:t>之日起至合同履行完毕均应保持有效。</w:t>
      </w:r>
    </w:p>
    <w:p>
      <w:pPr>
        <w:snapToGrid w:val="0"/>
        <w:spacing w:line="440" w:lineRule="exact"/>
        <w:jc w:val="center"/>
        <w:rPr>
          <w:rFonts w:cs="宋体" w:asciiTheme="minorEastAsia" w:hAnsiTheme="minorEastAsia" w:eastAsiaTheme="minorEastAsia"/>
          <w:b/>
          <w:bCs/>
          <w:sz w:val="28"/>
          <w:szCs w:val="28"/>
        </w:rPr>
      </w:pPr>
      <w:r>
        <w:rPr>
          <w:rFonts w:hint="eastAsia" w:cs="宋体" w:asciiTheme="minorEastAsia" w:hAnsiTheme="minorEastAsia" w:eastAsiaTheme="minorEastAsia"/>
          <w:b/>
          <w:bCs/>
          <w:sz w:val="28"/>
          <w:szCs w:val="28"/>
        </w:rPr>
        <w:t>四、保证金</w:t>
      </w:r>
    </w:p>
    <w:p>
      <w:pPr>
        <w:tabs>
          <w:tab w:val="left" w:pos="1418"/>
        </w:tabs>
        <w:autoSpaceDE w:val="0"/>
        <w:autoSpaceDN w:val="0"/>
        <w:adjustRightInd w:val="0"/>
        <w:spacing w:line="360" w:lineRule="auto"/>
        <w:ind w:firstLine="465"/>
        <w:rPr>
          <w:rFonts w:asciiTheme="minorEastAsia" w:hAnsiTheme="minorEastAsia" w:eastAsiaTheme="minorEastAsia"/>
          <w:kern w:val="0"/>
          <w:sz w:val="24"/>
        </w:rPr>
      </w:pPr>
      <w:r>
        <w:rPr>
          <w:rFonts w:hint="eastAsia" w:asciiTheme="minorEastAsia" w:hAnsiTheme="minorEastAsia" w:eastAsiaTheme="minorEastAsia"/>
          <w:kern w:val="0"/>
          <w:sz w:val="24"/>
        </w:rPr>
        <w:t>1、</w:t>
      </w:r>
      <w:r>
        <w:rPr>
          <w:rFonts w:hint="eastAsia" w:asciiTheme="minorEastAsia" w:hAnsiTheme="minorEastAsia" w:eastAsiaTheme="minorEastAsia"/>
          <w:kern w:val="0"/>
          <w:sz w:val="24"/>
          <w:lang w:eastAsia="zh-CN"/>
        </w:rPr>
        <w:t>开标</w:t>
      </w:r>
      <w:r>
        <w:rPr>
          <w:rFonts w:hint="eastAsia" w:asciiTheme="minorEastAsia" w:hAnsiTheme="minorEastAsia" w:eastAsiaTheme="minorEastAsia"/>
          <w:kern w:val="0"/>
          <w:sz w:val="24"/>
        </w:rPr>
        <w:t>保证金：本项目不收取</w:t>
      </w:r>
      <w:r>
        <w:rPr>
          <w:rFonts w:hint="eastAsia" w:asciiTheme="minorEastAsia" w:hAnsiTheme="minorEastAsia" w:eastAsiaTheme="minorEastAsia"/>
          <w:kern w:val="0"/>
          <w:sz w:val="24"/>
          <w:lang w:eastAsia="zh-CN"/>
        </w:rPr>
        <w:t>开标</w:t>
      </w:r>
      <w:r>
        <w:rPr>
          <w:rFonts w:hint="eastAsia" w:asciiTheme="minorEastAsia" w:hAnsiTheme="minorEastAsia" w:eastAsiaTheme="minorEastAsia"/>
          <w:kern w:val="0"/>
          <w:sz w:val="24"/>
        </w:rPr>
        <w:t>保证金。</w:t>
      </w:r>
    </w:p>
    <w:p>
      <w:pPr>
        <w:tabs>
          <w:tab w:val="left" w:pos="1418"/>
        </w:tabs>
        <w:autoSpaceDE w:val="0"/>
        <w:autoSpaceDN w:val="0"/>
        <w:adjustRightInd w:val="0"/>
        <w:spacing w:line="360" w:lineRule="auto"/>
        <w:ind w:firstLine="465"/>
        <w:rPr>
          <w:rFonts w:asciiTheme="minorEastAsia" w:hAnsiTheme="minorEastAsia" w:eastAsiaTheme="minorEastAsia"/>
          <w:kern w:val="0"/>
          <w:sz w:val="24"/>
        </w:rPr>
      </w:pPr>
      <w:r>
        <w:rPr>
          <w:rFonts w:hint="eastAsia" w:asciiTheme="minorEastAsia" w:hAnsiTheme="minorEastAsia" w:eastAsiaTheme="minorEastAsia"/>
          <w:kern w:val="0"/>
          <w:sz w:val="24"/>
        </w:rPr>
        <w:t>2、成交供应商应当在合同签订前须向采购人交纳合同总价</w:t>
      </w:r>
      <w:r>
        <w:rPr>
          <w:rFonts w:hint="eastAsia" w:asciiTheme="minorEastAsia" w:hAnsiTheme="minorEastAsia" w:eastAsiaTheme="minorEastAsia"/>
          <w:kern w:val="0"/>
          <w:sz w:val="24"/>
          <w:lang w:val="en-US" w:eastAsia="zh-CN"/>
        </w:rPr>
        <w:t>1</w:t>
      </w:r>
      <w:r>
        <w:rPr>
          <w:rFonts w:hint="eastAsia" w:asciiTheme="minorEastAsia" w:hAnsiTheme="minorEastAsia" w:eastAsiaTheme="minorEastAsia"/>
          <w:kern w:val="0"/>
          <w:sz w:val="24"/>
        </w:rPr>
        <w:t>%的履约保证金。</w:t>
      </w:r>
    </w:p>
    <w:p>
      <w:pPr>
        <w:tabs>
          <w:tab w:val="left" w:pos="1418"/>
        </w:tabs>
        <w:autoSpaceDE w:val="0"/>
        <w:autoSpaceDN w:val="0"/>
        <w:adjustRightInd w:val="0"/>
        <w:spacing w:line="360" w:lineRule="auto"/>
        <w:ind w:firstLine="465"/>
        <w:rPr>
          <w:rFonts w:asciiTheme="minorEastAsia" w:hAnsiTheme="minorEastAsia" w:eastAsiaTheme="minorEastAsia"/>
          <w:sz w:val="24"/>
          <w:szCs w:val="24"/>
        </w:rPr>
      </w:pPr>
      <w:r>
        <w:rPr>
          <w:rFonts w:hint="eastAsia" w:asciiTheme="minorEastAsia" w:hAnsiTheme="minorEastAsia" w:eastAsiaTheme="minorEastAsia"/>
          <w:kern w:val="0"/>
          <w:sz w:val="24"/>
        </w:rPr>
        <w:t>3、</w:t>
      </w:r>
      <w:r>
        <w:rPr>
          <w:rFonts w:hint="eastAsia" w:cs="宋体" w:asciiTheme="minorEastAsia" w:hAnsiTheme="minorEastAsia" w:eastAsiaTheme="minorEastAsia"/>
          <w:sz w:val="24"/>
          <w:szCs w:val="24"/>
        </w:rPr>
        <w:t>收取方式：网银、汇票、电汇、转账支付等非现金方式或银行、保险公司出具的保函形式；</w:t>
      </w:r>
    </w:p>
    <w:p>
      <w:pPr>
        <w:snapToGrid w:val="0"/>
        <w:spacing w:line="360" w:lineRule="auto"/>
        <w:ind w:left="4" w:firstLine="470" w:firstLineChars="196"/>
        <w:jc w:val="left"/>
        <w:rPr>
          <w:rFonts w:asciiTheme="minorEastAsia" w:hAnsiTheme="minorEastAsia" w:eastAsiaTheme="minorEastAsia"/>
          <w:color w:val="000000"/>
          <w:sz w:val="24"/>
        </w:rPr>
      </w:pPr>
      <w:r>
        <w:rPr>
          <w:rFonts w:hint="eastAsia" w:cs="宋体" w:asciiTheme="minorEastAsia" w:hAnsiTheme="minorEastAsia" w:eastAsiaTheme="minorEastAsia"/>
          <w:sz w:val="24"/>
          <w:szCs w:val="24"/>
        </w:rPr>
        <w:t>4、</w:t>
      </w:r>
      <w:r>
        <w:rPr>
          <w:rFonts w:hint="eastAsia" w:cs="仿宋_GB2312" w:asciiTheme="minorEastAsia" w:hAnsiTheme="minorEastAsia" w:eastAsiaTheme="minorEastAsia"/>
          <w:sz w:val="24"/>
          <w:szCs w:val="24"/>
        </w:rPr>
        <w:t xml:space="preserve"> 履约保证金的退还：在合同履约到期且无异议情况下30日内无息退还。</w:t>
      </w:r>
    </w:p>
    <w:p>
      <w:pPr>
        <w:snapToGrid w:val="0"/>
        <w:spacing w:line="440" w:lineRule="exact"/>
        <w:jc w:val="center"/>
        <w:rPr>
          <w:rFonts w:hint="eastAsia" w:cs="宋体" w:asciiTheme="minorEastAsia" w:hAnsiTheme="minorEastAsia" w:eastAsiaTheme="minorEastAsia"/>
          <w:b/>
          <w:bCs/>
          <w:sz w:val="28"/>
          <w:szCs w:val="28"/>
          <w:lang w:eastAsia="zh-CN"/>
        </w:rPr>
      </w:pPr>
      <w:r>
        <w:rPr>
          <w:rFonts w:hint="eastAsia" w:cs="宋体" w:asciiTheme="minorEastAsia" w:hAnsiTheme="minorEastAsia" w:eastAsiaTheme="minorEastAsia"/>
          <w:b/>
          <w:bCs/>
          <w:sz w:val="28"/>
          <w:szCs w:val="28"/>
        </w:rPr>
        <w:t>五、</w:t>
      </w:r>
      <w:r>
        <w:rPr>
          <w:rFonts w:hint="eastAsia" w:cs="宋体" w:asciiTheme="minorEastAsia" w:hAnsiTheme="minorEastAsia" w:eastAsiaTheme="minorEastAsia"/>
          <w:b/>
          <w:bCs/>
          <w:sz w:val="28"/>
          <w:szCs w:val="28"/>
          <w:lang w:eastAsia="zh-CN"/>
        </w:rPr>
        <w:t>开标</w:t>
      </w:r>
    </w:p>
    <w:p>
      <w:pPr>
        <w:autoSpaceDE w:val="0"/>
        <w:autoSpaceDN w:val="0"/>
        <w:adjustRightInd w:val="0"/>
        <w:spacing w:line="360" w:lineRule="auto"/>
        <w:rPr>
          <w:rFonts w:asciiTheme="minorEastAsia" w:hAnsiTheme="minorEastAsia" w:eastAsiaTheme="minorEastAsia"/>
          <w:kern w:val="0"/>
          <w:sz w:val="24"/>
        </w:rPr>
      </w:pPr>
      <w:r>
        <w:rPr>
          <w:rFonts w:hint="eastAsia" w:asciiTheme="minorEastAsia" w:hAnsiTheme="minorEastAsia" w:eastAsiaTheme="minorEastAsia"/>
          <w:kern w:val="0"/>
          <w:sz w:val="24"/>
        </w:rPr>
        <w:t xml:space="preserve">   </w:t>
      </w:r>
      <w:r>
        <w:rPr>
          <w:rFonts w:hint="eastAsia" w:asciiTheme="minorEastAsia" w:hAnsiTheme="minorEastAsia" w:eastAsiaTheme="minorEastAsia"/>
          <w:b/>
          <w:color w:val="000000"/>
          <w:sz w:val="24"/>
        </w:rPr>
        <w:t>（一）</w:t>
      </w:r>
      <w:r>
        <w:rPr>
          <w:rFonts w:hint="eastAsia" w:asciiTheme="minorEastAsia" w:hAnsiTheme="minorEastAsia" w:eastAsiaTheme="minorEastAsia"/>
          <w:b/>
          <w:color w:val="000000"/>
          <w:sz w:val="24"/>
          <w:lang w:eastAsia="zh-CN"/>
        </w:rPr>
        <w:t>开标</w:t>
      </w:r>
      <w:r>
        <w:rPr>
          <w:rFonts w:hint="eastAsia" w:asciiTheme="minorEastAsia" w:hAnsiTheme="minorEastAsia" w:eastAsiaTheme="minorEastAsia"/>
          <w:b/>
          <w:color w:val="000000"/>
          <w:sz w:val="24"/>
        </w:rPr>
        <w:t>程序</w:t>
      </w:r>
    </w:p>
    <w:p>
      <w:pPr>
        <w:autoSpaceDE w:val="0"/>
        <w:autoSpaceDN w:val="0"/>
        <w:adjustRightInd w:val="0"/>
        <w:spacing w:line="360" w:lineRule="auto"/>
        <w:ind w:firstLine="475" w:firstLineChars="198"/>
        <w:rPr>
          <w:rFonts w:asciiTheme="minorEastAsia" w:hAnsiTheme="minorEastAsia" w:eastAsiaTheme="minorEastAsia"/>
          <w:color w:val="000000"/>
          <w:sz w:val="24"/>
        </w:rPr>
      </w:pPr>
      <w:r>
        <w:rPr>
          <w:rFonts w:hint="eastAsia" w:asciiTheme="minorEastAsia" w:hAnsiTheme="minorEastAsia" w:eastAsiaTheme="minorEastAsia"/>
          <w:color w:val="000000"/>
          <w:sz w:val="24"/>
        </w:rPr>
        <w:t>1、采购组织机构将在本</w:t>
      </w:r>
      <w:r>
        <w:rPr>
          <w:rFonts w:hint="eastAsia" w:asciiTheme="minorEastAsia" w:hAnsiTheme="minorEastAsia" w:eastAsiaTheme="minorEastAsia"/>
          <w:color w:val="000000"/>
          <w:sz w:val="24"/>
          <w:lang w:eastAsia="zh-CN"/>
        </w:rPr>
        <w:t>开标</w:t>
      </w:r>
      <w:r>
        <w:rPr>
          <w:rFonts w:hint="eastAsia" w:asciiTheme="minorEastAsia" w:hAnsiTheme="minorEastAsia" w:eastAsiaTheme="minorEastAsia"/>
          <w:color w:val="000000"/>
          <w:sz w:val="24"/>
        </w:rPr>
        <w:t>文件规定的时间和地点进行</w:t>
      </w:r>
      <w:r>
        <w:rPr>
          <w:rFonts w:hint="eastAsia" w:asciiTheme="minorEastAsia" w:hAnsiTheme="minorEastAsia" w:eastAsiaTheme="minorEastAsia"/>
          <w:color w:val="000000"/>
          <w:sz w:val="24"/>
          <w:lang w:eastAsia="zh-CN"/>
        </w:rPr>
        <w:t>开标</w:t>
      </w:r>
      <w:r>
        <w:rPr>
          <w:rFonts w:hint="eastAsia" w:asciiTheme="minorEastAsia" w:hAnsiTheme="minorEastAsia" w:eastAsiaTheme="minorEastAsia"/>
          <w:color w:val="000000"/>
          <w:sz w:val="24"/>
        </w:rPr>
        <w:t>，</w:t>
      </w:r>
      <w:r>
        <w:rPr>
          <w:rFonts w:hint="eastAsia" w:asciiTheme="minorEastAsia" w:hAnsiTheme="minorEastAsia" w:eastAsiaTheme="minorEastAsia"/>
          <w:color w:val="000000"/>
          <w:sz w:val="24"/>
          <w:lang w:eastAsia="zh-CN"/>
        </w:rPr>
        <w:t>开标</w:t>
      </w:r>
      <w:r>
        <w:rPr>
          <w:rFonts w:hint="eastAsia" w:asciiTheme="minorEastAsia" w:hAnsiTheme="minorEastAsia" w:eastAsiaTheme="minorEastAsia"/>
          <w:color w:val="000000"/>
          <w:sz w:val="24"/>
        </w:rPr>
        <w:t>采购会议由采购组织机构工作人员主持，所有供应商均应准时在线参加</w:t>
      </w:r>
      <w:r>
        <w:rPr>
          <w:rFonts w:hint="eastAsia" w:asciiTheme="minorEastAsia" w:hAnsiTheme="minorEastAsia" w:eastAsiaTheme="minorEastAsia"/>
          <w:color w:val="000000"/>
          <w:sz w:val="24"/>
          <w:lang w:eastAsia="zh-CN"/>
        </w:rPr>
        <w:t>开标</w:t>
      </w:r>
      <w:r>
        <w:rPr>
          <w:rFonts w:hint="eastAsia" w:asciiTheme="minorEastAsia" w:hAnsiTheme="minorEastAsia" w:eastAsiaTheme="minorEastAsia"/>
          <w:color w:val="000000"/>
          <w:sz w:val="24"/>
        </w:rPr>
        <w:t>采购会议，</w:t>
      </w:r>
      <w:r>
        <w:rPr>
          <w:rFonts w:hint="eastAsia" w:asciiTheme="minorEastAsia" w:hAnsiTheme="minorEastAsia" w:eastAsiaTheme="minorEastAsia"/>
          <w:color w:val="000000"/>
          <w:sz w:val="24"/>
          <w:lang w:eastAsia="zh-CN"/>
        </w:rPr>
        <w:t>投标</w:t>
      </w:r>
      <w:r>
        <w:rPr>
          <w:rFonts w:hint="eastAsia" w:asciiTheme="minorEastAsia" w:hAnsiTheme="minorEastAsia" w:eastAsiaTheme="minorEastAsia"/>
          <w:color w:val="000000"/>
          <w:sz w:val="24"/>
        </w:rPr>
        <w:t>供应商如不参加在线</w:t>
      </w:r>
      <w:r>
        <w:rPr>
          <w:rFonts w:hint="eastAsia" w:asciiTheme="minorEastAsia" w:hAnsiTheme="minorEastAsia" w:eastAsiaTheme="minorEastAsia"/>
          <w:color w:val="000000"/>
          <w:sz w:val="24"/>
          <w:lang w:eastAsia="zh-CN"/>
        </w:rPr>
        <w:t>开标</w:t>
      </w:r>
      <w:r>
        <w:rPr>
          <w:rFonts w:hint="eastAsia" w:asciiTheme="minorEastAsia" w:hAnsiTheme="minorEastAsia" w:eastAsiaTheme="minorEastAsia"/>
          <w:color w:val="000000"/>
          <w:sz w:val="24"/>
        </w:rPr>
        <w:t>大会的，视同认可</w:t>
      </w:r>
      <w:r>
        <w:rPr>
          <w:rFonts w:hint="eastAsia" w:asciiTheme="minorEastAsia" w:hAnsiTheme="minorEastAsia" w:eastAsiaTheme="minorEastAsia"/>
          <w:color w:val="000000"/>
          <w:sz w:val="24"/>
          <w:lang w:eastAsia="zh-CN"/>
        </w:rPr>
        <w:t>开标</w:t>
      </w:r>
      <w:r>
        <w:rPr>
          <w:rFonts w:hint="eastAsia" w:asciiTheme="minorEastAsia" w:hAnsiTheme="minorEastAsia" w:eastAsiaTheme="minorEastAsia"/>
          <w:color w:val="000000"/>
          <w:sz w:val="24"/>
        </w:rPr>
        <w:t>结果，事后不得对采购相关人员、</w:t>
      </w:r>
      <w:r>
        <w:rPr>
          <w:rFonts w:hint="eastAsia" w:asciiTheme="minorEastAsia" w:hAnsiTheme="minorEastAsia" w:eastAsiaTheme="minorEastAsia"/>
          <w:color w:val="000000"/>
          <w:sz w:val="24"/>
          <w:lang w:eastAsia="zh-CN"/>
        </w:rPr>
        <w:t>开标</w:t>
      </w:r>
      <w:r>
        <w:rPr>
          <w:rFonts w:hint="eastAsia" w:asciiTheme="minorEastAsia" w:hAnsiTheme="minorEastAsia" w:eastAsiaTheme="minorEastAsia"/>
          <w:color w:val="000000"/>
          <w:sz w:val="24"/>
        </w:rPr>
        <w:t>过程和</w:t>
      </w:r>
      <w:r>
        <w:rPr>
          <w:rFonts w:hint="eastAsia" w:asciiTheme="minorEastAsia" w:hAnsiTheme="minorEastAsia" w:eastAsiaTheme="minorEastAsia"/>
          <w:color w:val="000000"/>
          <w:sz w:val="24"/>
          <w:lang w:eastAsia="zh-CN"/>
        </w:rPr>
        <w:t>开标</w:t>
      </w:r>
      <w:r>
        <w:rPr>
          <w:rFonts w:hint="eastAsia" w:asciiTheme="minorEastAsia" w:hAnsiTheme="minorEastAsia" w:eastAsiaTheme="minorEastAsia"/>
          <w:color w:val="000000"/>
          <w:sz w:val="24"/>
        </w:rPr>
        <w:t>结果提出异议，同时</w:t>
      </w:r>
      <w:r>
        <w:rPr>
          <w:rFonts w:hint="eastAsia" w:asciiTheme="minorEastAsia" w:hAnsiTheme="minorEastAsia" w:eastAsiaTheme="minorEastAsia"/>
          <w:color w:val="000000"/>
          <w:sz w:val="24"/>
          <w:lang w:eastAsia="zh-CN"/>
        </w:rPr>
        <w:t>投标</w:t>
      </w:r>
      <w:r>
        <w:rPr>
          <w:rFonts w:hint="eastAsia" w:asciiTheme="minorEastAsia" w:hAnsiTheme="minorEastAsia" w:eastAsiaTheme="minorEastAsia"/>
          <w:color w:val="000000"/>
          <w:sz w:val="24"/>
        </w:rPr>
        <w:t>供应商因未在线参加</w:t>
      </w:r>
      <w:r>
        <w:rPr>
          <w:rFonts w:hint="eastAsia" w:asciiTheme="minorEastAsia" w:hAnsiTheme="minorEastAsia" w:eastAsiaTheme="minorEastAsia"/>
          <w:color w:val="000000"/>
          <w:sz w:val="24"/>
          <w:lang w:eastAsia="zh-CN"/>
        </w:rPr>
        <w:t>开标</w:t>
      </w:r>
      <w:r>
        <w:rPr>
          <w:rFonts w:hint="eastAsia" w:asciiTheme="minorEastAsia" w:hAnsiTheme="minorEastAsia" w:eastAsiaTheme="minorEastAsia"/>
          <w:color w:val="000000"/>
          <w:sz w:val="24"/>
        </w:rPr>
        <w:t>而导致</w:t>
      </w:r>
      <w:r>
        <w:rPr>
          <w:rFonts w:hint="eastAsia" w:asciiTheme="minorEastAsia" w:hAnsiTheme="minorEastAsia" w:eastAsiaTheme="minorEastAsia"/>
          <w:color w:val="000000"/>
          <w:sz w:val="24"/>
          <w:lang w:eastAsia="zh-CN"/>
        </w:rPr>
        <w:t>投标</w:t>
      </w:r>
      <w:r>
        <w:rPr>
          <w:rFonts w:hint="eastAsia" w:asciiTheme="minorEastAsia" w:hAnsiTheme="minorEastAsia" w:eastAsiaTheme="minorEastAsia"/>
          <w:color w:val="000000"/>
          <w:sz w:val="24"/>
        </w:rPr>
        <w:t>文件无法按时解密等一切后果由供应商自行承担。</w:t>
      </w:r>
    </w:p>
    <w:p>
      <w:pPr>
        <w:snapToGrid w:val="0"/>
        <w:spacing w:line="440" w:lineRule="exact"/>
        <w:ind w:firstLine="480" w:firstLineChars="200"/>
        <w:rPr>
          <w:rFonts w:ascii="宋体" w:hAnsi="宋体" w:cs="宋体"/>
          <w:sz w:val="24"/>
          <w:szCs w:val="24"/>
        </w:rPr>
      </w:pPr>
      <w:r>
        <w:rPr>
          <w:rFonts w:hint="eastAsia" w:ascii="宋体" w:hAnsi="宋体" w:cs="宋体"/>
          <w:sz w:val="24"/>
          <w:szCs w:val="24"/>
        </w:rPr>
        <w:t>2、向各</w:t>
      </w:r>
      <w:r>
        <w:rPr>
          <w:rFonts w:hint="eastAsia" w:ascii="宋体" w:hAnsi="宋体" w:cs="宋体"/>
          <w:sz w:val="24"/>
          <w:szCs w:val="24"/>
          <w:lang w:eastAsia="zh-CN"/>
        </w:rPr>
        <w:t>投标</w:t>
      </w:r>
      <w:r>
        <w:rPr>
          <w:rFonts w:hint="eastAsia" w:ascii="宋体" w:hAnsi="宋体" w:cs="宋体"/>
          <w:sz w:val="24"/>
          <w:szCs w:val="24"/>
        </w:rPr>
        <w:t>供应商发出“电子加密</w:t>
      </w:r>
      <w:r>
        <w:rPr>
          <w:rFonts w:hint="eastAsia" w:ascii="宋体" w:hAnsi="宋体" w:cs="宋体"/>
          <w:sz w:val="24"/>
          <w:szCs w:val="24"/>
          <w:lang w:eastAsia="zh-CN"/>
        </w:rPr>
        <w:t>投标</w:t>
      </w:r>
      <w:r>
        <w:rPr>
          <w:rFonts w:hint="eastAsia" w:ascii="宋体" w:hAnsi="宋体" w:cs="宋体"/>
          <w:sz w:val="24"/>
          <w:szCs w:val="24"/>
        </w:rPr>
        <w:t>文件”【开始解密】通知，由供应商在采购文件规定的时间内自行进行</w:t>
      </w:r>
      <w:r>
        <w:rPr>
          <w:rFonts w:hint="eastAsia" w:ascii="宋体" w:hAnsi="宋体" w:cs="宋体"/>
          <w:sz w:val="24"/>
          <w:szCs w:val="24"/>
          <w:lang w:eastAsia="zh-CN"/>
        </w:rPr>
        <w:t>投标</w:t>
      </w:r>
      <w:r>
        <w:rPr>
          <w:rFonts w:hint="eastAsia" w:ascii="宋体" w:hAnsi="宋体" w:cs="宋体"/>
          <w:sz w:val="24"/>
          <w:szCs w:val="24"/>
        </w:rPr>
        <w:t>文件解密。供应商在规定的时间内无法完成已递交的“电子加密</w:t>
      </w:r>
      <w:r>
        <w:rPr>
          <w:rFonts w:hint="eastAsia" w:ascii="宋体" w:hAnsi="宋体" w:cs="宋体"/>
          <w:sz w:val="24"/>
          <w:szCs w:val="24"/>
          <w:lang w:eastAsia="zh-CN"/>
        </w:rPr>
        <w:t>投标</w:t>
      </w:r>
      <w:r>
        <w:rPr>
          <w:rFonts w:hint="eastAsia" w:ascii="宋体" w:hAnsi="宋体" w:cs="宋体"/>
          <w:sz w:val="24"/>
          <w:szCs w:val="24"/>
        </w:rPr>
        <w:t>文件”解密的，如已按规定递交了“备份</w:t>
      </w:r>
      <w:r>
        <w:rPr>
          <w:rFonts w:hint="eastAsia" w:ascii="宋体" w:hAnsi="宋体" w:cs="宋体"/>
          <w:sz w:val="24"/>
          <w:szCs w:val="24"/>
          <w:lang w:eastAsia="zh-CN"/>
        </w:rPr>
        <w:t>投标</w:t>
      </w:r>
      <w:r>
        <w:rPr>
          <w:rFonts w:hint="eastAsia" w:ascii="宋体" w:hAnsi="宋体" w:cs="宋体"/>
          <w:sz w:val="24"/>
          <w:szCs w:val="24"/>
        </w:rPr>
        <w:t>文件”的，将由采购代理机构按“政府采购云平台”操作规范将“备份</w:t>
      </w:r>
      <w:r>
        <w:rPr>
          <w:rFonts w:hint="eastAsia" w:ascii="宋体" w:hAnsi="宋体" w:cs="宋体"/>
          <w:sz w:val="24"/>
          <w:szCs w:val="24"/>
          <w:lang w:eastAsia="zh-CN"/>
        </w:rPr>
        <w:t>投标</w:t>
      </w:r>
      <w:r>
        <w:rPr>
          <w:rFonts w:hint="eastAsia" w:ascii="宋体" w:hAnsi="宋体" w:cs="宋体"/>
          <w:sz w:val="24"/>
          <w:szCs w:val="24"/>
        </w:rPr>
        <w:t>文件”上传至“政府采购云平台”，上传成功后，“电子加密</w:t>
      </w:r>
      <w:r>
        <w:rPr>
          <w:rFonts w:hint="eastAsia" w:ascii="宋体" w:hAnsi="宋体" w:cs="宋体"/>
          <w:sz w:val="24"/>
          <w:szCs w:val="24"/>
          <w:lang w:eastAsia="zh-CN"/>
        </w:rPr>
        <w:t>投标</w:t>
      </w:r>
      <w:r>
        <w:rPr>
          <w:rFonts w:hint="eastAsia" w:ascii="宋体" w:hAnsi="宋体" w:cs="宋体"/>
          <w:sz w:val="24"/>
          <w:szCs w:val="24"/>
        </w:rPr>
        <w:t>文件”自动失效；</w:t>
      </w:r>
    </w:p>
    <w:p>
      <w:pPr>
        <w:snapToGrid w:val="0"/>
        <w:spacing w:line="440" w:lineRule="exact"/>
        <w:ind w:firstLine="480" w:firstLineChars="200"/>
        <w:rPr>
          <w:rFonts w:ascii="宋体" w:hAnsi="宋体" w:cs="宋体"/>
          <w:sz w:val="24"/>
          <w:szCs w:val="24"/>
        </w:rPr>
      </w:pPr>
      <w:r>
        <w:rPr>
          <w:rFonts w:hint="eastAsia" w:ascii="宋体" w:hAnsi="宋体" w:cs="宋体"/>
          <w:sz w:val="24"/>
          <w:szCs w:val="24"/>
        </w:rPr>
        <w:t>3、</w:t>
      </w:r>
      <w:r>
        <w:rPr>
          <w:rFonts w:hint="eastAsia" w:ascii="宋体" w:hAnsi="宋体" w:cs="宋体"/>
          <w:sz w:val="24"/>
          <w:szCs w:val="24"/>
          <w:lang w:eastAsia="zh-CN"/>
        </w:rPr>
        <w:t>投标</w:t>
      </w:r>
      <w:r>
        <w:rPr>
          <w:rFonts w:hint="eastAsia" w:ascii="宋体" w:hAnsi="宋体" w:cs="宋体"/>
          <w:sz w:val="24"/>
          <w:szCs w:val="24"/>
        </w:rPr>
        <w:t>文件解密结束，供应商通过发送邮件形式将经授权代表签署的《政府采购活动现场确认声明书》（</w:t>
      </w:r>
      <w:r>
        <w:rPr>
          <w:rFonts w:hint="eastAsia" w:ascii="宋体" w:hAnsi="宋体" w:cs="宋体"/>
          <w:b/>
          <w:bCs/>
          <w:sz w:val="24"/>
          <w:szCs w:val="24"/>
        </w:rPr>
        <w:t>格式见采购文件最后一页内容</w:t>
      </w:r>
      <w:r>
        <w:rPr>
          <w:rFonts w:hint="eastAsia" w:ascii="宋体" w:hAnsi="宋体" w:cs="宋体"/>
          <w:sz w:val="24"/>
          <w:szCs w:val="24"/>
        </w:rPr>
        <w:t>）的扫描件或（图片）发至代理机构经办人邮箱（邮箱地址：</w:t>
      </w:r>
      <w:r>
        <w:rPr>
          <w:rFonts w:hint="eastAsia" w:ascii="宋体" w:hAnsi="宋体" w:cs="宋体"/>
          <w:sz w:val="24"/>
          <w:szCs w:val="24"/>
          <w:lang w:val="en-US" w:eastAsia="zh-CN"/>
        </w:rPr>
        <w:t>124102661</w:t>
      </w:r>
      <w:r>
        <w:rPr>
          <w:rFonts w:hint="eastAsia" w:ascii="宋体" w:hAnsi="宋体" w:cs="宋体"/>
          <w:sz w:val="24"/>
          <w:szCs w:val="24"/>
        </w:rPr>
        <w:t>@qq.com）；</w:t>
      </w:r>
    </w:p>
    <w:p>
      <w:pPr>
        <w:snapToGrid w:val="0"/>
        <w:spacing w:line="440" w:lineRule="exact"/>
        <w:ind w:firstLine="480" w:firstLineChars="200"/>
        <w:rPr>
          <w:rFonts w:ascii="宋体" w:hAnsi="宋体" w:cs="宋体"/>
          <w:sz w:val="24"/>
          <w:szCs w:val="24"/>
        </w:rPr>
      </w:pPr>
      <w:r>
        <w:rPr>
          <w:rFonts w:hint="eastAsia" w:ascii="宋体" w:hAnsi="宋体" w:cs="宋体"/>
          <w:sz w:val="24"/>
          <w:szCs w:val="24"/>
        </w:rPr>
        <w:t>4、由采购人或者采购代理机构评审资格证明文件，若资格审查不符合采购文件要求，通过“政府采购云平台”告知其原因并由</w:t>
      </w:r>
      <w:r>
        <w:rPr>
          <w:rFonts w:hint="eastAsia" w:ascii="宋体" w:hAnsi="宋体" w:cs="宋体"/>
          <w:sz w:val="24"/>
          <w:szCs w:val="24"/>
          <w:lang w:eastAsia="zh-CN"/>
        </w:rPr>
        <w:t>投标</w:t>
      </w:r>
      <w:r>
        <w:rPr>
          <w:rFonts w:hint="eastAsia" w:ascii="宋体" w:hAnsi="宋体" w:cs="宋体"/>
          <w:sz w:val="24"/>
          <w:szCs w:val="24"/>
        </w:rPr>
        <w:t>供应商签章确认</w:t>
      </w:r>
      <w:r>
        <w:rPr>
          <w:rFonts w:hint="eastAsia" w:ascii="宋体" w:hAnsi="宋体" w:cs="宋体"/>
          <w:color w:val="000000" w:themeColor="text1"/>
          <w:sz w:val="24"/>
          <w:szCs w:val="24"/>
          <w14:textFill>
            <w14:solidFill>
              <w14:schemeClr w14:val="tx1"/>
            </w14:solidFill>
          </w14:textFill>
        </w:rPr>
        <w:t>（不予确认的应说明理由，否则视为无异议）</w:t>
      </w:r>
      <w:r>
        <w:rPr>
          <w:rFonts w:hint="eastAsia" w:ascii="宋体" w:hAnsi="宋体" w:cs="宋体"/>
          <w:sz w:val="24"/>
          <w:szCs w:val="24"/>
        </w:rPr>
        <w:t>。资格审查未获通过的</w:t>
      </w:r>
      <w:r>
        <w:rPr>
          <w:rFonts w:hint="eastAsia" w:ascii="宋体" w:hAnsi="宋体" w:cs="宋体"/>
          <w:sz w:val="24"/>
          <w:szCs w:val="24"/>
          <w:lang w:eastAsia="zh-CN"/>
        </w:rPr>
        <w:t>投标</w:t>
      </w:r>
      <w:r>
        <w:rPr>
          <w:rFonts w:hint="eastAsia" w:ascii="宋体" w:hAnsi="宋体" w:cs="宋体"/>
          <w:sz w:val="24"/>
          <w:szCs w:val="24"/>
        </w:rPr>
        <w:t>供应商，其商务技术文件及报价文件不进入评审。</w:t>
      </w:r>
    </w:p>
    <w:p>
      <w:pPr>
        <w:snapToGrid w:val="0"/>
        <w:spacing w:line="440" w:lineRule="exact"/>
        <w:ind w:firstLine="480" w:firstLineChars="200"/>
        <w:rPr>
          <w:rFonts w:ascii="宋体" w:hAnsi="宋体" w:cs="宋体"/>
          <w:sz w:val="24"/>
          <w:szCs w:val="24"/>
        </w:rPr>
      </w:pPr>
      <w:r>
        <w:rPr>
          <w:rFonts w:hint="eastAsia" w:ascii="宋体" w:hAnsi="宋体" w:cs="宋体"/>
          <w:sz w:val="24"/>
          <w:szCs w:val="24"/>
        </w:rPr>
        <w:t>5、</w:t>
      </w:r>
      <w:r>
        <w:rPr>
          <w:rFonts w:hint="eastAsia" w:ascii="宋体" w:hAnsi="宋体" w:cs="宋体"/>
          <w:sz w:val="24"/>
          <w:szCs w:val="24"/>
          <w:lang w:eastAsia="zh-CN"/>
        </w:rPr>
        <w:t>评标委员会</w:t>
      </w:r>
      <w:r>
        <w:rPr>
          <w:rFonts w:hint="eastAsia" w:ascii="宋体" w:hAnsi="宋体" w:cs="宋体"/>
          <w:sz w:val="24"/>
          <w:szCs w:val="24"/>
        </w:rPr>
        <w:t>对商务技术文件进行评审，评审内容包括符合性审查，技术、商务评估及比较等。商务技术文件符合性审查通过的供应商，进入商务技术评分环节。符合性审查不通过的，通过“政府采购云平台”告知其原因并由</w:t>
      </w:r>
      <w:r>
        <w:rPr>
          <w:rFonts w:hint="eastAsia" w:ascii="宋体" w:hAnsi="宋体" w:cs="宋体"/>
          <w:sz w:val="24"/>
          <w:szCs w:val="24"/>
          <w:lang w:eastAsia="zh-CN"/>
        </w:rPr>
        <w:t>投标</w:t>
      </w:r>
      <w:r>
        <w:rPr>
          <w:rFonts w:hint="eastAsia" w:ascii="宋体" w:hAnsi="宋体" w:cs="宋体"/>
          <w:sz w:val="24"/>
          <w:szCs w:val="24"/>
        </w:rPr>
        <w:t>供应商签章确认</w:t>
      </w:r>
      <w:r>
        <w:rPr>
          <w:rFonts w:hint="eastAsia" w:ascii="宋体" w:hAnsi="宋体" w:cs="宋体"/>
          <w:color w:val="000000" w:themeColor="text1"/>
          <w:sz w:val="24"/>
          <w:szCs w:val="24"/>
          <w14:textFill>
            <w14:solidFill>
              <w14:schemeClr w14:val="tx1"/>
            </w14:solidFill>
          </w14:textFill>
        </w:rPr>
        <w:t>（不予确认的应说明理由，否则视为无异议），</w:t>
      </w:r>
      <w:r>
        <w:rPr>
          <w:rFonts w:hint="eastAsia" w:ascii="宋体" w:hAnsi="宋体" w:cs="宋体"/>
          <w:sz w:val="24"/>
          <w:szCs w:val="24"/>
        </w:rPr>
        <w:t>其商务技术文件及报价文件不再进入评审。</w:t>
      </w:r>
    </w:p>
    <w:p>
      <w:pPr>
        <w:spacing w:line="360" w:lineRule="auto"/>
        <w:ind w:firstLine="480" w:firstLineChars="200"/>
        <w:rPr>
          <w:rFonts w:ascii="宋体" w:hAnsi="宋体" w:cs="Arial"/>
          <w:kern w:val="0"/>
          <w:sz w:val="24"/>
        </w:rPr>
      </w:pPr>
      <w:r>
        <w:rPr>
          <w:rFonts w:hint="eastAsia" w:ascii="宋体" w:hAnsi="宋体" w:cs="宋体"/>
          <w:sz w:val="24"/>
          <w:szCs w:val="24"/>
        </w:rPr>
        <w:t>6、</w:t>
      </w:r>
      <w:r>
        <w:rPr>
          <w:rFonts w:hint="eastAsia" w:ascii="宋体" w:hAnsi="宋体" w:cs="Arial"/>
          <w:kern w:val="0"/>
          <w:sz w:val="24"/>
        </w:rPr>
        <w:t>开启符合性审查、商务技术评审有效</w:t>
      </w:r>
      <w:r>
        <w:rPr>
          <w:rFonts w:hint="eastAsia" w:ascii="宋体" w:hAnsi="宋体" w:cs="Arial"/>
          <w:kern w:val="0"/>
          <w:sz w:val="24"/>
          <w:lang w:eastAsia="zh-CN"/>
        </w:rPr>
        <w:t>投标</w:t>
      </w:r>
      <w:r>
        <w:rPr>
          <w:rFonts w:hint="eastAsia" w:ascii="宋体" w:hAnsi="宋体" w:cs="Arial"/>
          <w:kern w:val="0"/>
          <w:sz w:val="24"/>
        </w:rPr>
        <w:t>供应商的《报价文件》（第一轮），</w:t>
      </w:r>
      <w:r>
        <w:rPr>
          <w:rFonts w:hint="eastAsia" w:cs="宋体" w:asciiTheme="minorEastAsia" w:hAnsiTheme="minorEastAsia" w:eastAsiaTheme="minorEastAsia"/>
          <w:sz w:val="24"/>
          <w:lang w:eastAsia="zh-CN"/>
        </w:rPr>
        <w:t>评标委员会</w:t>
      </w:r>
      <w:r>
        <w:rPr>
          <w:rFonts w:hint="eastAsia" w:cs="宋体" w:asciiTheme="minorEastAsia" w:hAnsiTheme="minorEastAsia" w:eastAsiaTheme="minorEastAsia"/>
          <w:sz w:val="24"/>
        </w:rPr>
        <w:t>所有成员集中与单一供应商分别进行</w:t>
      </w:r>
      <w:r>
        <w:rPr>
          <w:rFonts w:hint="eastAsia" w:cs="宋体" w:asciiTheme="minorEastAsia" w:hAnsiTheme="minorEastAsia" w:eastAsiaTheme="minorEastAsia"/>
          <w:sz w:val="24"/>
          <w:lang w:eastAsia="zh-CN"/>
        </w:rPr>
        <w:t>开标</w:t>
      </w:r>
      <w:r>
        <w:rPr>
          <w:rFonts w:hint="eastAsia" w:cs="宋体" w:asciiTheme="minorEastAsia" w:hAnsiTheme="minorEastAsia" w:eastAsiaTheme="minorEastAsia"/>
          <w:sz w:val="24"/>
        </w:rPr>
        <w:t>，并给予所有参加</w:t>
      </w:r>
      <w:r>
        <w:rPr>
          <w:rFonts w:hint="eastAsia" w:cs="宋体" w:asciiTheme="minorEastAsia" w:hAnsiTheme="minorEastAsia" w:eastAsiaTheme="minorEastAsia"/>
          <w:sz w:val="24"/>
          <w:lang w:eastAsia="zh-CN"/>
        </w:rPr>
        <w:t>开标</w:t>
      </w:r>
      <w:r>
        <w:rPr>
          <w:rFonts w:hint="eastAsia" w:cs="宋体" w:asciiTheme="minorEastAsia" w:hAnsiTheme="minorEastAsia" w:eastAsiaTheme="minorEastAsia"/>
          <w:sz w:val="24"/>
        </w:rPr>
        <w:t>的供应商平等的</w:t>
      </w:r>
      <w:r>
        <w:rPr>
          <w:rFonts w:hint="eastAsia" w:cs="宋体" w:asciiTheme="minorEastAsia" w:hAnsiTheme="minorEastAsia" w:eastAsiaTheme="minorEastAsia"/>
          <w:sz w:val="24"/>
          <w:lang w:eastAsia="zh-CN"/>
        </w:rPr>
        <w:t>开标</w:t>
      </w:r>
      <w:r>
        <w:rPr>
          <w:rFonts w:hint="eastAsia" w:cs="宋体" w:asciiTheme="minorEastAsia" w:hAnsiTheme="minorEastAsia" w:eastAsiaTheme="minorEastAsia"/>
          <w:sz w:val="24"/>
        </w:rPr>
        <w:t>机会。在</w:t>
      </w:r>
      <w:r>
        <w:rPr>
          <w:rFonts w:hint="eastAsia" w:cs="宋体" w:asciiTheme="minorEastAsia" w:hAnsiTheme="minorEastAsia" w:eastAsiaTheme="minorEastAsia"/>
          <w:sz w:val="24"/>
          <w:lang w:eastAsia="zh-CN"/>
        </w:rPr>
        <w:t>开标</w:t>
      </w:r>
      <w:r>
        <w:rPr>
          <w:rFonts w:hint="eastAsia" w:cs="宋体" w:asciiTheme="minorEastAsia" w:hAnsiTheme="minorEastAsia" w:eastAsiaTheme="minorEastAsia"/>
          <w:sz w:val="24"/>
        </w:rPr>
        <w:t>过程中，</w:t>
      </w:r>
      <w:r>
        <w:rPr>
          <w:rFonts w:hint="eastAsia" w:cs="宋体" w:asciiTheme="minorEastAsia" w:hAnsiTheme="minorEastAsia" w:eastAsiaTheme="minorEastAsia"/>
          <w:sz w:val="24"/>
          <w:lang w:eastAsia="zh-CN"/>
        </w:rPr>
        <w:t>评标委员会</w:t>
      </w:r>
      <w:r>
        <w:rPr>
          <w:rFonts w:hint="eastAsia" w:cs="宋体" w:asciiTheme="minorEastAsia" w:hAnsiTheme="minorEastAsia" w:eastAsiaTheme="minorEastAsia"/>
          <w:sz w:val="24"/>
        </w:rPr>
        <w:t>可以根据</w:t>
      </w:r>
      <w:r>
        <w:rPr>
          <w:rFonts w:hint="eastAsia" w:cs="宋体" w:asciiTheme="minorEastAsia" w:hAnsiTheme="minorEastAsia" w:eastAsiaTheme="minorEastAsia"/>
          <w:sz w:val="24"/>
          <w:lang w:eastAsia="zh-CN"/>
        </w:rPr>
        <w:t>开标</w:t>
      </w:r>
      <w:r>
        <w:rPr>
          <w:rFonts w:hint="eastAsia" w:cs="宋体" w:asciiTheme="minorEastAsia" w:hAnsiTheme="minorEastAsia" w:eastAsiaTheme="minorEastAsia"/>
          <w:sz w:val="24"/>
        </w:rPr>
        <w:t>文件和</w:t>
      </w:r>
      <w:r>
        <w:rPr>
          <w:rFonts w:hint="eastAsia" w:cs="宋体" w:asciiTheme="minorEastAsia" w:hAnsiTheme="minorEastAsia" w:eastAsiaTheme="minorEastAsia"/>
          <w:sz w:val="24"/>
          <w:lang w:eastAsia="zh-CN"/>
        </w:rPr>
        <w:t>开标</w:t>
      </w:r>
      <w:r>
        <w:rPr>
          <w:rFonts w:hint="eastAsia" w:cs="宋体" w:asciiTheme="minorEastAsia" w:hAnsiTheme="minorEastAsia" w:eastAsiaTheme="minorEastAsia"/>
          <w:sz w:val="24"/>
        </w:rPr>
        <w:t>情况实质性变动采购需求中的技术、服务要求以及合同草案条款，但不得变动</w:t>
      </w:r>
      <w:r>
        <w:rPr>
          <w:rFonts w:hint="eastAsia" w:cs="宋体" w:asciiTheme="minorEastAsia" w:hAnsiTheme="minorEastAsia" w:eastAsiaTheme="minorEastAsia"/>
          <w:sz w:val="24"/>
          <w:lang w:eastAsia="zh-CN"/>
        </w:rPr>
        <w:t>开标</w:t>
      </w:r>
      <w:r>
        <w:rPr>
          <w:rFonts w:hint="eastAsia" w:cs="宋体" w:asciiTheme="minorEastAsia" w:hAnsiTheme="minorEastAsia" w:eastAsiaTheme="minorEastAsia"/>
          <w:sz w:val="24"/>
        </w:rPr>
        <w:t>文件中的其他内容。实质性变动的内容，须经采购人代表确认。对</w:t>
      </w:r>
      <w:r>
        <w:rPr>
          <w:rFonts w:hint="eastAsia" w:cs="宋体" w:asciiTheme="minorEastAsia" w:hAnsiTheme="minorEastAsia" w:eastAsiaTheme="minorEastAsia"/>
          <w:sz w:val="24"/>
          <w:lang w:eastAsia="zh-CN"/>
        </w:rPr>
        <w:t>开标</w:t>
      </w:r>
      <w:r>
        <w:rPr>
          <w:rFonts w:hint="eastAsia" w:cs="宋体" w:asciiTheme="minorEastAsia" w:hAnsiTheme="minorEastAsia" w:eastAsiaTheme="minorEastAsia"/>
          <w:sz w:val="24"/>
        </w:rPr>
        <w:t>文件作出的实质性变动是</w:t>
      </w:r>
      <w:r>
        <w:rPr>
          <w:rFonts w:hint="eastAsia" w:cs="宋体" w:asciiTheme="minorEastAsia" w:hAnsiTheme="minorEastAsia" w:eastAsiaTheme="minorEastAsia"/>
          <w:sz w:val="24"/>
          <w:lang w:eastAsia="zh-CN"/>
        </w:rPr>
        <w:t>开标</w:t>
      </w:r>
      <w:r>
        <w:rPr>
          <w:rFonts w:hint="eastAsia" w:cs="宋体" w:asciiTheme="minorEastAsia" w:hAnsiTheme="minorEastAsia" w:eastAsiaTheme="minorEastAsia"/>
          <w:sz w:val="24"/>
        </w:rPr>
        <w:t>文件的有效组成部分，</w:t>
      </w:r>
      <w:r>
        <w:rPr>
          <w:rFonts w:hint="eastAsia" w:cs="宋体" w:asciiTheme="minorEastAsia" w:hAnsiTheme="minorEastAsia" w:eastAsiaTheme="minorEastAsia"/>
          <w:sz w:val="24"/>
          <w:lang w:eastAsia="zh-CN"/>
        </w:rPr>
        <w:t>评标委员会</w:t>
      </w:r>
      <w:r>
        <w:rPr>
          <w:rFonts w:hint="eastAsia" w:cs="宋体" w:asciiTheme="minorEastAsia" w:hAnsiTheme="minorEastAsia" w:eastAsiaTheme="minorEastAsia"/>
          <w:sz w:val="24"/>
        </w:rPr>
        <w:t>应当及时以书面形式同时通知所有参加</w:t>
      </w:r>
      <w:r>
        <w:rPr>
          <w:rFonts w:hint="eastAsia" w:cs="宋体" w:asciiTheme="minorEastAsia" w:hAnsiTheme="minorEastAsia" w:eastAsiaTheme="minorEastAsia"/>
          <w:sz w:val="24"/>
          <w:lang w:eastAsia="zh-CN"/>
        </w:rPr>
        <w:t>开标</w:t>
      </w:r>
      <w:r>
        <w:rPr>
          <w:rFonts w:hint="eastAsia" w:cs="宋体" w:asciiTheme="minorEastAsia" w:hAnsiTheme="minorEastAsia" w:eastAsiaTheme="minorEastAsia"/>
          <w:sz w:val="24"/>
        </w:rPr>
        <w:t>的供应商。供应商应当按照</w:t>
      </w:r>
      <w:r>
        <w:rPr>
          <w:rFonts w:hint="eastAsia" w:cs="宋体" w:asciiTheme="minorEastAsia" w:hAnsiTheme="minorEastAsia" w:eastAsiaTheme="minorEastAsia"/>
          <w:sz w:val="24"/>
          <w:lang w:eastAsia="zh-CN"/>
        </w:rPr>
        <w:t>开标</w:t>
      </w:r>
      <w:r>
        <w:rPr>
          <w:rFonts w:hint="eastAsia" w:cs="宋体" w:asciiTheme="minorEastAsia" w:hAnsiTheme="minorEastAsia" w:eastAsiaTheme="minorEastAsia"/>
          <w:sz w:val="24"/>
        </w:rPr>
        <w:t>文件的变动情况和</w:t>
      </w:r>
      <w:r>
        <w:rPr>
          <w:rFonts w:hint="eastAsia" w:cs="宋体" w:asciiTheme="minorEastAsia" w:hAnsiTheme="minorEastAsia" w:eastAsiaTheme="minorEastAsia"/>
          <w:sz w:val="24"/>
          <w:lang w:eastAsia="zh-CN"/>
        </w:rPr>
        <w:t>评标委员会</w:t>
      </w:r>
      <w:r>
        <w:rPr>
          <w:rFonts w:hint="eastAsia" w:cs="宋体" w:asciiTheme="minorEastAsia" w:hAnsiTheme="minorEastAsia" w:eastAsiaTheme="minorEastAsia"/>
          <w:sz w:val="24"/>
        </w:rPr>
        <w:t>的要求重新提交响应文件，并由其法定代表人或授权代表签章确认</w:t>
      </w:r>
      <w:r>
        <w:rPr>
          <w:rFonts w:ascii="宋体" w:hAnsi="宋体" w:cs="Arial"/>
          <w:kern w:val="0"/>
          <w:sz w:val="24"/>
        </w:rPr>
        <w:t>（不予确认的应说明理由，否则视为无异议）</w:t>
      </w:r>
      <w:r>
        <w:rPr>
          <w:rFonts w:hint="eastAsia" w:ascii="宋体" w:hAnsi="宋体" w:cs="Arial"/>
          <w:kern w:val="0"/>
          <w:sz w:val="24"/>
        </w:rPr>
        <w:t>。</w:t>
      </w:r>
    </w:p>
    <w:p>
      <w:pPr>
        <w:spacing w:line="360" w:lineRule="auto"/>
        <w:ind w:firstLine="480" w:firstLineChars="200"/>
        <w:rPr>
          <w:rFonts w:ascii="宋体" w:hAnsi="宋体" w:cs="Arial" w:eastAsiaTheme="minorEastAsia"/>
          <w:kern w:val="0"/>
          <w:sz w:val="24"/>
        </w:rPr>
      </w:pPr>
      <w:r>
        <w:rPr>
          <w:rFonts w:hint="eastAsia" w:ascii="宋体" w:hAnsi="宋体" w:cs="Arial"/>
          <w:kern w:val="0"/>
          <w:sz w:val="24"/>
        </w:rPr>
        <w:t>7、</w:t>
      </w:r>
      <w:r>
        <w:rPr>
          <w:rFonts w:hint="eastAsia" w:cs="宋体" w:asciiTheme="minorEastAsia" w:hAnsiTheme="minorEastAsia" w:eastAsiaTheme="minorEastAsia"/>
          <w:sz w:val="24"/>
          <w:lang w:eastAsia="zh-CN"/>
        </w:rPr>
        <w:t>开标</w:t>
      </w:r>
      <w:r>
        <w:rPr>
          <w:rFonts w:hint="eastAsia" w:cs="宋体" w:asciiTheme="minorEastAsia" w:hAnsiTheme="minorEastAsia" w:eastAsiaTheme="minorEastAsia"/>
          <w:sz w:val="24"/>
        </w:rPr>
        <w:t>结束后，</w:t>
      </w:r>
      <w:r>
        <w:rPr>
          <w:rFonts w:hint="eastAsia" w:cs="宋体" w:asciiTheme="minorEastAsia" w:hAnsiTheme="minorEastAsia" w:eastAsiaTheme="minorEastAsia"/>
          <w:sz w:val="24"/>
          <w:lang w:eastAsia="zh-CN"/>
        </w:rPr>
        <w:t>评标委员会</w:t>
      </w:r>
      <w:r>
        <w:rPr>
          <w:rFonts w:hint="eastAsia" w:cs="宋体" w:asciiTheme="minorEastAsia" w:hAnsiTheme="minorEastAsia" w:eastAsiaTheme="minorEastAsia"/>
          <w:sz w:val="24"/>
        </w:rPr>
        <w:t>将要求所有实质性响应的供应商在规定时间内提交最后报价，最后报价是</w:t>
      </w:r>
      <w:r>
        <w:rPr>
          <w:rFonts w:hint="eastAsia" w:cs="宋体" w:asciiTheme="minorEastAsia" w:hAnsiTheme="minorEastAsia" w:eastAsiaTheme="minorEastAsia"/>
          <w:sz w:val="24"/>
          <w:lang w:eastAsia="zh-CN"/>
        </w:rPr>
        <w:t>投标</w:t>
      </w:r>
      <w:r>
        <w:rPr>
          <w:rFonts w:hint="eastAsia" w:cs="宋体" w:asciiTheme="minorEastAsia" w:hAnsiTheme="minorEastAsia" w:eastAsiaTheme="minorEastAsia"/>
          <w:sz w:val="24"/>
        </w:rPr>
        <w:t>文件的有效组成部分。</w:t>
      </w:r>
    </w:p>
    <w:p>
      <w:pPr>
        <w:spacing w:line="360" w:lineRule="auto"/>
        <w:ind w:firstLine="480" w:firstLineChars="200"/>
        <w:rPr>
          <w:rFonts w:ascii="宋体" w:hAnsi="宋体" w:cs="Arial"/>
          <w:kern w:val="0"/>
          <w:sz w:val="24"/>
        </w:rPr>
      </w:pPr>
      <w:r>
        <w:rPr>
          <w:rFonts w:hint="eastAsia" w:ascii="宋体" w:hAnsi="宋体" w:cs="Arial"/>
          <w:kern w:val="0"/>
          <w:sz w:val="24"/>
        </w:rPr>
        <w:t>8、通过“政府采购云平台”公布开标一览表、商务技术得分等有关内容，同时当场制作开标记录表，</w:t>
      </w:r>
      <w:r>
        <w:rPr>
          <w:rFonts w:hint="eastAsia" w:ascii="宋体" w:hAnsi="宋体" w:cs="Arial"/>
          <w:kern w:val="0"/>
          <w:sz w:val="24"/>
          <w:u w:val="single"/>
        </w:rPr>
        <w:t>供应商通过“政府采购云平台”</w:t>
      </w:r>
      <w:r>
        <w:rPr>
          <w:rFonts w:ascii="宋体" w:hAnsi="宋体" w:cs="Arial"/>
          <w:kern w:val="0"/>
          <w:sz w:val="24"/>
          <w:u w:val="single"/>
        </w:rPr>
        <w:t>签字确认</w:t>
      </w:r>
      <w:r>
        <w:rPr>
          <w:rFonts w:ascii="宋体" w:hAnsi="宋体" w:cs="Arial"/>
          <w:kern w:val="0"/>
          <w:sz w:val="24"/>
        </w:rPr>
        <w:t>（不予确认的应说明理由，否则视为无异议）。</w:t>
      </w:r>
      <w:r>
        <w:rPr>
          <w:rFonts w:hint="eastAsia" w:ascii="宋体" w:hAnsi="宋体" w:cs="Arial"/>
          <w:kern w:val="0"/>
          <w:sz w:val="24"/>
          <w:lang w:eastAsia="zh-CN"/>
        </w:rPr>
        <w:t>评标委员会</w:t>
      </w:r>
      <w:r>
        <w:rPr>
          <w:rFonts w:ascii="宋体" w:hAnsi="宋体" w:cs="Arial"/>
          <w:kern w:val="0"/>
          <w:sz w:val="24"/>
        </w:rPr>
        <w:t>对报价的合理性、准确性等进行审查核实</w:t>
      </w:r>
      <w:r>
        <w:rPr>
          <w:rFonts w:hint="eastAsia" w:ascii="宋体" w:hAnsi="宋体" w:cs="Arial"/>
          <w:kern w:val="0"/>
          <w:sz w:val="24"/>
        </w:rPr>
        <w:t>。</w:t>
      </w:r>
    </w:p>
    <w:p>
      <w:pPr>
        <w:snapToGrid w:val="0"/>
        <w:spacing w:line="440" w:lineRule="exact"/>
        <w:ind w:firstLine="480" w:firstLineChars="200"/>
        <w:rPr>
          <w:rFonts w:ascii="宋体" w:hAnsi="宋体" w:cs="宋体"/>
          <w:sz w:val="24"/>
          <w:szCs w:val="24"/>
        </w:rPr>
      </w:pPr>
      <w:r>
        <w:rPr>
          <w:rFonts w:hint="eastAsia" w:ascii="宋体" w:hAnsi="宋体" w:cs="宋体"/>
          <w:sz w:val="24"/>
          <w:szCs w:val="24"/>
        </w:rPr>
        <w:t>9、评审结束后，由</w:t>
      </w:r>
      <w:r>
        <w:rPr>
          <w:rFonts w:hint="eastAsia" w:ascii="宋体" w:hAnsi="宋体" w:cs="宋体"/>
          <w:sz w:val="24"/>
          <w:szCs w:val="24"/>
          <w:lang w:eastAsia="zh-CN"/>
        </w:rPr>
        <w:t>评标委员会</w:t>
      </w:r>
      <w:r>
        <w:rPr>
          <w:rFonts w:hint="eastAsia" w:ascii="宋体" w:hAnsi="宋体" w:cs="宋体"/>
          <w:sz w:val="24"/>
          <w:szCs w:val="24"/>
        </w:rPr>
        <w:t>编写并签署评审报告，评审报告应当根据评标办法及评分标准推荐中标候选人；</w:t>
      </w:r>
    </w:p>
    <w:p>
      <w:pPr>
        <w:snapToGrid w:val="0"/>
        <w:spacing w:line="440" w:lineRule="exact"/>
        <w:ind w:firstLine="480" w:firstLineChars="200"/>
        <w:rPr>
          <w:rFonts w:ascii="宋体" w:hAnsi="宋体" w:cs="宋体"/>
          <w:sz w:val="24"/>
          <w:szCs w:val="24"/>
        </w:rPr>
      </w:pPr>
      <w:r>
        <w:rPr>
          <w:rFonts w:hint="eastAsia" w:ascii="宋体" w:hAnsi="宋体" w:cs="宋体"/>
          <w:sz w:val="24"/>
          <w:szCs w:val="24"/>
        </w:rPr>
        <w:t>10、采购代理机构将通过“政府采购云平台”公布中标（成交）候选供应商名单并出具</w:t>
      </w:r>
      <w:r>
        <w:rPr>
          <w:rFonts w:hint="eastAsia" w:ascii="宋体" w:hAnsi="宋体" w:cs="宋体"/>
          <w:sz w:val="24"/>
          <w:szCs w:val="24"/>
          <w:lang w:eastAsia="zh-CN"/>
        </w:rPr>
        <w:t>开标</w:t>
      </w:r>
      <w:r>
        <w:rPr>
          <w:rFonts w:hint="eastAsia" w:ascii="宋体" w:hAnsi="宋体" w:cs="宋体"/>
          <w:sz w:val="24"/>
          <w:szCs w:val="24"/>
        </w:rPr>
        <w:t>记录，由主持人、记录人、现场监督员当场签字确认；</w:t>
      </w:r>
    </w:p>
    <w:p>
      <w:pPr>
        <w:snapToGrid w:val="0"/>
        <w:spacing w:line="440" w:lineRule="exact"/>
        <w:ind w:firstLine="480" w:firstLineChars="200"/>
        <w:rPr>
          <w:rFonts w:ascii="宋体" w:hAnsi="宋体" w:cs="宋体"/>
          <w:sz w:val="24"/>
          <w:szCs w:val="24"/>
        </w:rPr>
      </w:pPr>
      <w:r>
        <w:rPr>
          <w:rFonts w:hint="eastAsia" w:ascii="宋体" w:hAnsi="宋体" w:cs="宋体"/>
          <w:sz w:val="24"/>
          <w:szCs w:val="24"/>
        </w:rPr>
        <w:t>11、</w:t>
      </w:r>
      <w:r>
        <w:rPr>
          <w:rFonts w:hint="eastAsia" w:ascii="宋体" w:hAnsi="宋体" w:cs="宋体"/>
          <w:sz w:val="24"/>
          <w:szCs w:val="24"/>
          <w:lang w:eastAsia="zh-CN"/>
        </w:rPr>
        <w:t>开标</w:t>
      </w:r>
      <w:r>
        <w:rPr>
          <w:rFonts w:hint="eastAsia" w:ascii="宋体" w:hAnsi="宋体" w:cs="宋体"/>
          <w:sz w:val="24"/>
          <w:szCs w:val="24"/>
        </w:rPr>
        <w:t>会议结束。</w:t>
      </w:r>
    </w:p>
    <w:p>
      <w:pPr>
        <w:snapToGrid w:val="0"/>
        <w:spacing w:line="440" w:lineRule="exact"/>
        <w:ind w:firstLine="482" w:firstLineChars="200"/>
        <w:rPr>
          <w:rFonts w:ascii="宋体" w:hAnsi="宋体" w:cs="宋体"/>
          <w:sz w:val="24"/>
          <w:szCs w:val="24"/>
        </w:rPr>
      </w:pPr>
      <w:r>
        <w:rPr>
          <w:rFonts w:hint="eastAsia" w:ascii="宋体" w:hAnsi="宋体" w:cs="宋体"/>
          <w:b/>
          <w:bCs/>
          <w:color w:val="FF0000"/>
          <w:sz w:val="24"/>
          <w:szCs w:val="24"/>
        </w:rPr>
        <w:t>特别说明：政府采购云平台如对电子化开标及评审程序有调整的，按调整后的程序</w:t>
      </w:r>
      <w:r>
        <w:rPr>
          <w:rFonts w:hint="eastAsia" w:ascii="宋体" w:hAnsi="宋体" w:cs="宋体"/>
          <w:sz w:val="24"/>
          <w:szCs w:val="24"/>
        </w:rPr>
        <w:t>操作。</w:t>
      </w:r>
    </w:p>
    <w:p>
      <w:pPr>
        <w:snapToGrid w:val="0"/>
        <w:spacing w:line="440" w:lineRule="exact"/>
        <w:ind w:firstLine="482" w:firstLineChars="200"/>
        <w:rPr>
          <w:rFonts w:ascii="宋体" w:hAnsi="宋体" w:cs="宋体"/>
          <w:b/>
          <w:bCs/>
          <w:sz w:val="24"/>
          <w:szCs w:val="24"/>
        </w:rPr>
      </w:pPr>
      <w:r>
        <w:rPr>
          <w:rFonts w:hint="eastAsia" w:ascii="宋体" w:hAnsi="宋体" w:cs="宋体"/>
          <w:b/>
          <w:bCs/>
          <w:sz w:val="24"/>
          <w:szCs w:val="24"/>
        </w:rPr>
        <w:t>（二）澄清问题的形式</w:t>
      </w:r>
    </w:p>
    <w:p>
      <w:pPr>
        <w:snapToGrid w:val="0"/>
        <w:spacing w:line="440" w:lineRule="exact"/>
        <w:ind w:firstLine="480" w:firstLineChars="200"/>
        <w:rPr>
          <w:rFonts w:ascii="宋体" w:hAnsi="宋体" w:cs="宋体"/>
          <w:sz w:val="24"/>
          <w:szCs w:val="24"/>
        </w:rPr>
      </w:pPr>
      <w:r>
        <w:rPr>
          <w:rFonts w:hint="eastAsia" w:ascii="宋体" w:hAnsi="宋体" w:cs="宋体"/>
          <w:sz w:val="24"/>
          <w:szCs w:val="24"/>
        </w:rPr>
        <w:t>1、对于</w:t>
      </w:r>
      <w:r>
        <w:rPr>
          <w:rFonts w:hint="eastAsia" w:ascii="宋体" w:hAnsi="宋体" w:cs="宋体"/>
          <w:sz w:val="24"/>
          <w:szCs w:val="24"/>
          <w:lang w:eastAsia="zh-CN"/>
        </w:rPr>
        <w:t>投标</w:t>
      </w:r>
      <w:r>
        <w:rPr>
          <w:rFonts w:hint="eastAsia" w:ascii="宋体" w:hAnsi="宋体" w:cs="宋体"/>
          <w:sz w:val="24"/>
          <w:szCs w:val="24"/>
        </w:rPr>
        <w:t>文件中含义不明确、同类问题表述不一致或者有明显文字和计算错误的内容，</w:t>
      </w:r>
      <w:r>
        <w:rPr>
          <w:rFonts w:hint="eastAsia" w:ascii="宋体" w:hAnsi="宋体" w:cs="宋体"/>
          <w:sz w:val="24"/>
          <w:szCs w:val="24"/>
          <w:lang w:eastAsia="zh-CN"/>
        </w:rPr>
        <w:t>评标委员会</w:t>
      </w:r>
      <w:r>
        <w:rPr>
          <w:rFonts w:hint="eastAsia" w:ascii="宋体" w:hAnsi="宋体" w:cs="宋体"/>
          <w:sz w:val="24"/>
          <w:szCs w:val="24"/>
        </w:rPr>
        <w:t>将通过“政府采购云平台”要求</w:t>
      </w:r>
      <w:r>
        <w:rPr>
          <w:rFonts w:hint="eastAsia" w:ascii="宋体" w:hAnsi="宋体" w:cs="宋体"/>
          <w:sz w:val="24"/>
          <w:szCs w:val="24"/>
          <w:lang w:eastAsia="zh-CN"/>
        </w:rPr>
        <w:t>投标</w:t>
      </w:r>
      <w:r>
        <w:rPr>
          <w:rFonts w:hint="eastAsia" w:ascii="宋体" w:hAnsi="宋体" w:cs="宋体"/>
          <w:sz w:val="24"/>
          <w:szCs w:val="24"/>
        </w:rPr>
        <w:t>供应商在规定的时间内作出必要的澄清、说明或者补正，</w:t>
      </w:r>
      <w:r>
        <w:rPr>
          <w:rFonts w:hint="eastAsia" w:ascii="宋体" w:hAnsi="宋体" w:cs="宋体"/>
          <w:sz w:val="24"/>
          <w:szCs w:val="24"/>
          <w:lang w:eastAsia="zh-CN"/>
        </w:rPr>
        <w:t>投标</w:t>
      </w:r>
      <w:r>
        <w:rPr>
          <w:rFonts w:hint="eastAsia" w:ascii="宋体" w:hAnsi="宋体" w:cs="宋体"/>
          <w:sz w:val="24"/>
          <w:szCs w:val="24"/>
        </w:rPr>
        <w:t>供应商澄清、说明或补正时间为30分钟内，未在规定时间内澄清、说明或补正说明的，视为无异议。</w:t>
      </w:r>
    </w:p>
    <w:p>
      <w:pPr>
        <w:snapToGrid w:val="0"/>
        <w:spacing w:line="440" w:lineRule="exact"/>
        <w:rPr>
          <w:rFonts w:ascii="宋体" w:hAnsi="宋体" w:cs="宋体"/>
          <w:sz w:val="24"/>
          <w:szCs w:val="24"/>
        </w:rPr>
      </w:pPr>
      <w:r>
        <w:rPr>
          <w:rFonts w:hint="eastAsia" w:ascii="宋体" w:hAnsi="宋体" w:cs="宋体"/>
          <w:sz w:val="24"/>
          <w:szCs w:val="24"/>
        </w:rPr>
        <w:t>/2、</w:t>
      </w:r>
      <w:r>
        <w:rPr>
          <w:rFonts w:hint="eastAsia" w:ascii="宋体" w:hAnsi="宋体" w:cs="宋体"/>
          <w:sz w:val="24"/>
          <w:szCs w:val="24"/>
          <w:lang w:eastAsia="zh-CN"/>
        </w:rPr>
        <w:t>开标</w:t>
      </w:r>
      <w:r>
        <w:rPr>
          <w:rFonts w:hint="eastAsia" w:ascii="宋体" w:hAnsi="宋体" w:cs="宋体"/>
          <w:sz w:val="24"/>
          <w:szCs w:val="24"/>
        </w:rPr>
        <w:t>供应商的澄清、说明或者补正应当采用书面形式，应由法定代理人或其授权的代表签章并加盖电子公章。</w:t>
      </w:r>
    </w:p>
    <w:p>
      <w:pPr>
        <w:snapToGrid w:val="0"/>
        <w:spacing w:line="440" w:lineRule="exact"/>
        <w:ind w:firstLine="482" w:firstLineChars="200"/>
        <w:rPr>
          <w:rFonts w:ascii="宋体" w:hAnsi="宋体" w:cs="宋体"/>
          <w:b/>
          <w:bCs/>
          <w:sz w:val="24"/>
          <w:szCs w:val="24"/>
        </w:rPr>
      </w:pPr>
      <w:r>
        <w:rPr>
          <w:rFonts w:hint="eastAsia" w:ascii="宋体" w:hAnsi="宋体" w:cs="宋体"/>
          <w:b/>
          <w:bCs/>
          <w:sz w:val="24"/>
          <w:szCs w:val="24"/>
        </w:rPr>
        <w:t>（三）错误修正</w:t>
      </w:r>
    </w:p>
    <w:p>
      <w:pPr>
        <w:snapToGrid w:val="0"/>
        <w:spacing w:line="440" w:lineRule="exact"/>
        <w:ind w:firstLine="480" w:firstLineChars="200"/>
        <w:rPr>
          <w:rFonts w:ascii="宋体" w:hAnsi="宋体" w:cs="宋体"/>
          <w:sz w:val="24"/>
          <w:szCs w:val="24"/>
        </w:rPr>
      </w:pPr>
      <w:r>
        <w:rPr>
          <w:rFonts w:hint="eastAsia" w:ascii="宋体" w:hAnsi="宋体" w:cs="宋体"/>
          <w:sz w:val="24"/>
          <w:szCs w:val="24"/>
          <w:lang w:eastAsia="zh-CN"/>
        </w:rPr>
        <w:t>投标</w:t>
      </w:r>
      <w:r>
        <w:rPr>
          <w:rFonts w:hint="eastAsia" w:ascii="宋体" w:hAnsi="宋体" w:cs="宋体"/>
          <w:sz w:val="24"/>
          <w:szCs w:val="24"/>
        </w:rPr>
        <w:t>文件报价出现前后不一致的，除</w:t>
      </w:r>
      <w:r>
        <w:rPr>
          <w:rFonts w:hint="eastAsia" w:ascii="宋体" w:hAnsi="宋体" w:cs="宋体"/>
          <w:sz w:val="24"/>
          <w:szCs w:val="24"/>
          <w:lang w:eastAsia="zh-CN"/>
        </w:rPr>
        <w:t>开标</w:t>
      </w:r>
      <w:r>
        <w:rPr>
          <w:rFonts w:hint="eastAsia" w:ascii="宋体" w:hAnsi="宋体" w:cs="宋体"/>
          <w:sz w:val="24"/>
          <w:szCs w:val="24"/>
        </w:rPr>
        <w:t>采购文件另有规定外，按照下列规定修正：</w:t>
      </w:r>
    </w:p>
    <w:p>
      <w:pPr>
        <w:snapToGrid w:val="0"/>
        <w:spacing w:line="440" w:lineRule="exact"/>
        <w:ind w:firstLine="480" w:firstLineChars="200"/>
        <w:rPr>
          <w:rFonts w:ascii="宋体" w:hAnsi="宋体" w:cs="宋体"/>
          <w:sz w:val="24"/>
          <w:szCs w:val="24"/>
        </w:rPr>
      </w:pPr>
      <w:r>
        <w:rPr>
          <w:rFonts w:hint="eastAsia" w:ascii="宋体" w:hAnsi="宋体" w:cs="宋体"/>
          <w:sz w:val="24"/>
          <w:szCs w:val="24"/>
        </w:rPr>
        <w:t>1、</w:t>
      </w:r>
      <w:r>
        <w:rPr>
          <w:rFonts w:hint="eastAsia" w:ascii="宋体" w:hAnsi="宋体" w:cs="宋体"/>
          <w:sz w:val="24"/>
          <w:szCs w:val="24"/>
          <w:lang w:eastAsia="zh-CN"/>
        </w:rPr>
        <w:t>投标</w:t>
      </w:r>
      <w:r>
        <w:rPr>
          <w:rFonts w:hint="eastAsia" w:ascii="宋体" w:hAnsi="宋体" w:cs="宋体"/>
          <w:sz w:val="24"/>
          <w:szCs w:val="24"/>
        </w:rPr>
        <w:t>文件中首次报价一览表内容与</w:t>
      </w:r>
      <w:r>
        <w:rPr>
          <w:rFonts w:hint="eastAsia" w:ascii="宋体" w:hAnsi="宋体" w:cs="宋体"/>
          <w:sz w:val="24"/>
          <w:szCs w:val="24"/>
          <w:lang w:eastAsia="zh-CN"/>
        </w:rPr>
        <w:t>投标</w:t>
      </w:r>
      <w:r>
        <w:rPr>
          <w:rFonts w:hint="eastAsia" w:ascii="宋体" w:hAnsi="宋体" w:cs="宋体"/>
          <w:sz w:val="24"/>
          <w:szCs w:val="24"/>
        </w:rPr>
        <w:t>文件中相应内容不一致的，以首次报价一览表为准；</w:t>
      </w:r>
    </w:p>
    <w:p>
      <w:pPr>
        <w:snapToGrid w:val="0"/>
        <w:spacing w:line="440" w:lineRule="exact"/>
        <w:ind w:firstLine="480" w:firstLineChars="200"/>
        <w:rPr>
          <w:rFonts w:ascii="宋体" w:hAnsi="宋体" w:cs="宋体"/>
          <w:sz w:val="24"/>
          <w:szCs w:val="24"/>
        </w:rPr>
      </w:pPr>
      <w:r>
        <w:rPr>
          <w:rFonts w:hint="eastAsia" w:ascii="宋体" w:hAnsi="宋体" w:cs="宋体"/>
          <w:sz w:val="24"/>
          <w:szCs w:val="24"/>
        </w:rPr>
        <w:t>2、大写金额和小写金额不一致的，以大写金额为准；</w:t>
      </w:r>
    </w:p>
    <w:p>
      <w:pPr>
        <w:snapToGrid w:val="0"/>
        <w:spacing w:line="440" w:lineRule="exact"/>
        <w:ind w:firstLine="480" w:firstLineChars="200"/>
        <w:rPr>
          <w:rFonts w:ascii="宋体" w:hAnsi="宋体" w:cs="宋体"/>
          <w:sz w:val="24"/>
          <w:szCs w:val="24"/>
        </w:rPr>
      </w:pPr>
      <w:r>
        <w:rPr>
          <w:rFonts w:hint="eastAsia" w:ascii="宋体" w:hAnsi="宋体" w:cs="宋体"/>
          <w:sz w:val="24"/>
          <w:szCs w:val="24"/>
        </w:rPr>
        <w:t>3、单价金额小数点或者百分比有明显错位的，以首次报价一览表的总价为准，并修改单价；</w:t>
      </w:r>
    </w:p>
    <w:p>
      <w:pPr>
        <w:pStyle w:val="22"/>
        <w:spacing w:before="0" w:beforeAutospacing="0" w:after="0" w:afterAutospacing="0" w:line="360" w:lineRule="auto"/>
        <w:jc w:val="both"/>
        <w:rPr>
          <w:rFonts w:asciiTheme="minorEastAsia" w:hAnsiTheme="minorEastAsia" w:eastAsiaTheme="minorEastAsia"/>
          <w:color w:val="000000"/>
        </w:rPr>
      </w:pPr>
      <w:r>
        <w:rPr>
          <w:rFonts w:asciiTheme="minorEastAsia" w:hAnsiTheme="minorEastAsia" w:eastAsiaTheme="minorEastAsia"/>
          <w:color w:val="000000"/>
        </w:rPr>
        <w:t>　　4、总价金额与按单价汇总金额不一致的，以单价金额计算结果为准。</w:t>
      </w:r>
    </w:p>
    <w:p>
      <w:pPr>
        <w:pStyle w:val="22"/>
        <w:spacing w:before="0" w:beforeAutospacing="0" w:after="0" w:afterAutospacing="0" w:line="360" w:lineRule="auto"/>
        <w:ind w:firstLine="480"/>
        <w:jc w:val="both"/>
        <w:rPr>
          <w:rFonts w:asciiTheme="minorEastAsia" w:hAnsiTheme="minorEastAsia" w:eastAsiaTheme="minorEastAsia"/>
          <w:color w:val="000000"/>
        </w:rPr>
      </w:pPr>
      <w:r>
        <w:rPr>
          <w:rFonts w:asciiTheme="minorEastAsia" w:hAnsiTheme="minorEastAsia" w:eastAsiaTheme="minorEastAsia"/>
          <w:color w:val="000000"/>
        </w:rPr>
        <w:t>同时出现两种以上不一致的，按照前款规定的顺序修正。修正应当采用书面形式，并加盖公章，或者由法定代表人或其授权的代表签字。修正后的报价经</w:t>
      </w:r>
      <w:r>
        <w:rPr>
          <w:rFonts w:hint="eastAsia" w:asciiTheme="minorEastAsia" w:hAnsiTheme="minorEastAsia" w:eastAsiaTheme="minorEastAsia"/>
          <w:color w:val="000000"/>
          <w:lang w:eastAsia="zh-CN"/>
        </w:rPr>
        <w:t>开标</w:t>
      </w:r>
      <w:r>
        <w:rPr>
          <w:rFonts w:asciiTheme="minorEastAsia" w:hAnsiTheme="minorEastAsia" w:eastAsiaTheme="minorEastAsia"/>
          <w:color w:val="000000"/>
        </w:rPr>
        <w:t>供应商确认后产生约束力，</w:t>
      </w:r>
      <w:r>
        <w:rPr>
          <w:rFonts w:hint="eastAsia" w:asciiTheme="minorEastAsia" w:hAnsiTheme="minorEastAsia" w:eastAsiaTheme="minorEastAsia"/>
          <w:color w:val="000000"/>
          <w:lang w:eastAsia="zh-CN"/>
        </w:rPr>
        <w:t>开标</w:t>
      </w:r>
      <w:r>
        <w:rPr>
          <w:rFonts w:asciiTheme="minorEastAsia" w:hAnsiTheme="minorEastAsia" w:eastAsiaTheme="minorEastAsia"/>
          <w:color w:val="000000"/>
        </w:rPr>
        <w:t>供应商不确认的，将终止</w:t>
      </w:r>
      <w:r>
        <w:rPr>
          <w:rFonts w:hint="eastAsia" w:asciiTheme="minorEastAsia" w:hAnsiTheme="minorEastAsia" w:eastAsiaTheme="minorEastAsia"/>
          <w:color w:val="000000"/>
          <w:lang w:eastAsia="zh-CN"/>
        </w:rPr>
        <w:t>开标</w:t>
      </w:r>
      <w:r>
        <w:rPr>
          <w:rFonts w:asciiTheme="minorEastAsia" w:hAnsiTheme="minorEastAsia" w:eastAsiaTheme="minorEastAsia"/>
          <w:color w:val="000000"/>
        </w:rPr>
        <w:t>。</w:t>
      </w:r>
    </w:p>
    <w:p>
      <w:pPr>
        <w:pStyle w:val="22"/>
        <w:spacing w:before="0" w:beforeAutospacing="0" w:after="0" w:afterAutospacing="0" w:line="360" w:lineRule="auto"/>
        <w:ind w:firstLine="480"/>
        <w:rPr>
          <w:rFonts w:hint="eastAsia" w:asciiTheme="minorEastAsia" w:hAnsiTheme="minorEastAsia" w:eastAsiaTheme="minorEastAsia"/>
          <w:color w:val="000000"/>
          <w:lang w:eastAsia="zh-CN"/>
        </w:rPr>
      </w:pPr>
      <w:r>
        <w:rPr>
          <w:rFonts w:asciiTheme="minorEastAsia" w:hAnsiTheme="minorEastAsia" w:eastAsiaTheme="minorEastAsia"/>
          <w:b/>
          <w:bCs/>
          <w:color w:val="000000"/>
        </w:rPr>
        <w:t>（四）</w:t>
      </w:r>
      <w:r>
        <w:rPr>
          <w:rFonts w:hint="eastAsia" w:asciiTheme="minorEastAsia" w:hAnsiTheme="minorEastAsia" w:eastAsiaTheme="minorEastAsia"/>
          <w:b/>
          <w:color w:val="000000"/>
          <w:lang w:eastAsia="zh-CN"/>
        </w:rPr>
        <w:t>投标</w:t>
      </w:r>
      <w:r>
        <w:rPr>
          <w:rFonts w:asciiTheme="minorEastAsia" w:hAnsiTheme="minorEastAsia" w:eastAsiaTheme="minorEastAsia"/>
          <w:b/>
          <w:color w:val="000000"/>
        </w:rPr>
        <w:t>供应商存在下列情况之一的，响应无效，终止</w:t>
      </w:r>
      <w:r>
        <w:rPr>
          <w:rFonts w:hint="eastAsia" w:asciiTheme="minorEastAsia" w:hAnsiTheme="minorEastAsia" w:eastAsiaTheme="minorEastAsia"/>
          <w:b/>
          <w:color w:val="000000"/>
          <w:lang w:eastAsia="zh-CN"/>
        </w:rPr>
        <w:t>开标</w:t>
      </w:r>
    </w:p>
    <w:p>
      <w:pPr>
        <w:pStyle w:val="22"/>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asciiTheme="minorEastAsia" w:hAnsiTheme="minorEastAsia" w:eastAsiaTheme="minorEastAsia"/>
        </w:rPr>
        <w:t>1、</w:t>
      </w:r>
      <w:r>
        <w:rPr>
          <w:rFonts w:hint="eastAsia"/>
        </w:rPr>
        <w:t>电子加密</w:t>
      </w:r>
      <w:r>
        <w:rPr>
          <w:rFonts w:hint="eastAsia"/>
          <w:lang w:eastAsia="zh-CN"/>
        </w:rPr>
        <w:t>投标</w:t>
      </w:r>
      <w:r>
        <w:rPr>
          <w:rFonts w:hint="eastAsia"/>
        </w:rPr>
        <w:t>文件中法定代表人电子章（或委托代理人签字）、</w:t>
      </w:r>
      <w:r>
        <w:rPr>
          <w:rFonts w:hint="eastAsia"/>
          <w:lang w:eastAsia="zh-CN"/>
        </w:rPr>
        <w:t>投标</w:t>
      </w:r>
      <w:r>
        <w:rPr>
          <w:rFonts w:hint="eastAsia"/>
        </w:rPr>
        <w:t>供应商的单位电子公章盖章不齐全，不符合采购文件规定的</w:t>
      </w:r>
      <w:r>
        <w:rPr>
          <w:rFonts w:hint="eastAsia" w:asciiTheme="minorEastAsia" w:hAnsiTheme="minorEastAsia" w:eastAsiaTheme="minorEastAsia"/>
        </w:rPr>
        <w:t>；</w:t>
      </w:r>
    </w:p>
    <w:p>
      <w:pPr>
        <w:pStyle w:val="22"/>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2、电子加密</w:t>
      </w:r>
      <w:r>
        <w:rPr>
          <w:rFonts w:hint="eastAsia" w:asciiTheme="minorEastAsia" w:hAnsiTheme="minorEastAsia" w:eastAsiaTheme="minorEastAsia"/>
          <w:lang w:eastAsia="zh-CN"/>
        </w:rPr>
        <w:t>投标</w:t>
      </w:r>
      <w:r>
        <w:rPr>
          <w:rFonts w:hint="eastAsia" w:asciiTheme="minorEastAsia" w:hAnsiTheme="minorEastAsia" w:eastAsiaTheme="minorEastAsia"/>
        </w:rPr>
        <w:t>文件解密失败且未按要求提交“备份</w:t>
      </w:r>
      <w:r>
        <w:rPr>
          <w:rFonts w:hint="eastAsia" w:asciiTheme="minorEastAsia" w:hAnsiTheme="minorEastAsia" w:eastAsiaTheme="minorEastAsia"/>
          <w:lang w:eastAsia="zh-CN"/>
        </w:rPr>
        <w:t>投标</w:t>
      </w:r>
      <w:r>
        <w:rPr>
          <w:rFonts w:hint="eastAsia" w:asciiTheme="minorEastAsia" w:hAnsiTheme="minorEastAsia" w:eastAsiaTheme="minorEastAsia"/>
        </w:rPr>
        <w:t>文件”的；</w:t>
      </w:r>
    </w:p>
    <w:p>
      <w:pPr>
        <w:pStyle w:val="22"/>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3、资格证明文件、商务技术文件、报价文件出现混传或在资格证明文件或商务技术文件中出现报价的；</w:t>
      </w:r>
    </w:p>
    <w:p>
      <w:pPr>
        <w:pStyle w:val="22"/>
        <w:tabs>
          <w:tab w:val="left" w:pos="7380"/>
        </w:tabs>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4</w:t>
      </w:r>
      <w:r>
        <w:rPr>
          <w:rFonts w:asciiTheme="minorEastAsia" w:hAnsiTheme="minorEastAsia" w:eastAsiaTheme="minorEastAsia"/>
        </w:rPr>
        <w:t>、不具备</w:t>
      </w:r>
      <w:r>
        <w:rPr>
          <w:rFonts w:hint="eastAsia" w:asciiTheme="minorEastAsia" w:hAnsiTheme="minorEastAsia" w:eastAsiaTheme="minorEastAsia"/>
          <w:lang w:eastAsia="zh-CN"/>
        </w:rPr>
        <w:t>开标</w:t>
      </w:r>
      <w:r>
        <w:rPr>
          <w:rFonts w:asciiTheme="minorEastAsia" w:hAnsiTheme="minorEastAsia" w:eastAsiaTheme="minorEastAsia"/>
        </w:rPr>
        <w:t>采购文件中规定的资格要求的。</w:t>
      </w:r>
    </w:p>
    <w:p>
      <w:pPr>
        <w:pStyle w:val="22"/>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5</w:t>
      </w:r>
      <w:r>
        <w:rPr>
          <w:rFonts w:asciiTheme="minorEastAsia" w:hAnsiTheme="minorEastAsia" w:eastAsiaTheme="minorEastAsia"/>
        </w:rPr>
        <w:t>、</w:t>
      </w:r>
      <w:r>
        <w:rPr>
          <w:rFonts w:hint="eastAsia" w:asciiTheme="minorEastAsia" w:hAnsiTheme="minorEastAsia" w:eastAsiaTheme="minorEastAsia"/>
          <w:lang w:eastAsia="zh-CN"/>
        </w:rPr>
        <w:t>投标</w:t>
      </w:r>
      <w:r>
        <w:rPr>
          <w:rFonts w:asciiTheme="minorEastAsia" w:hAnsiTheme="minorEastAsia" w:eastAsiaTheme="minorEastAsia"/>
        </w:rPr>
        <w:t>文件含有采购人不能接受的附加条件的。</w:t>
      </w:r>
    </w:p>
    <w:p>
      <w:pPr>
        <w:pStyle w:val="22"/>
        <w:adjustRightInd w:val="0"/>
        <w:snapToGrid w:val="0"/>
        <w:spacing w:before="0" w:beforeAutospacing="0" w:after="0" w:afterAutospacing="0" w:line="360" w:lineRule="auto"/>
        <w:ind w:firstLine="480" w:firstLineChars="200"/>
        <w:rPr>
          <w:rFonts w:asciiTheme="minorEastAsia" w:hAnsiTheme="minorEastAsia" w:eastAsiaTheme="minorEastAsia"/>
        </w:rPr>
      </w:pPr>
      <w:r>
        <w:rPr>
          <w:rFonts w:hint="eastAsia" w:asciiTheme="minorEastAsia" w:hAnsiTheme="minorEastAsia" w:eastAsiaTheme="minorEastAsia"/>
        </w:rPr>
        <w:t>6、</w:t>
      </w:r>
      <w:r>
        <w:rPr>
          <w:rFonts w:hint="eastAsia" w:asciiTheme="minorEastAsia" w:hAnsiTheme="minorEastAsia" w:eastAsiaTheme="minorEastAsia"/>
          <w:lang w:eastAsia="zh-CN"/>
        </w:rPr>
        <w:t>投标</w:t>
      </w:r>
      <w:r>
        <w:rPr>
          <w:rFonts w:hint="eastAsia" w:asciiTheme="minorEastAsia" w:hAnsiTheme="minorEastAsia" w:eastAsiaTheme="minorEastAsia"/>
        </w:rPr>
        <w:t>供应商没有提供合法、有效的“授权委托书”或“法定代表人身份证明书”的；</w:t>
      </w:r>
    </w:p>
    <w:p>
      <w:pPr>
        <w:pStyle w:val="22"/>
        <w:spacing w:before="0" w:beforeAutospacing="0" w:after="0" w:afterAutospacing="0" w:line="440" w:lineRule="exact"/>
        <w:ind w:firstLine="480" w:firstLineChars="200"/>
        <w:jc w:val="both"/>
      </w:pPr>
      <w:r>
        <w:rPr>
          <w:rFonts w:hint="eastAsia"/>
        </w:rPr>
        <w:t>7</w:t>
      </w:r>
      <w:r>
        <w:t>、</w:t>
      </w:r>
      <w:r>
        <w:rPr>
          <w:rFonts w:hint="eastAsia"/>
          <w:lang w:eastAsia="zh-CN"/>
        </w:rPr>
        <w:t>评标委员会</w:t>
      </w:r>
      <w:r>
        <w:t>认为供应商的报价明显低于其他通过符合性审查供应商的报价，有可能影响产品质量或者不能诚信履约的，应当要求其在评审现场合理的时间内提供书面说明，必要时提交相关证明材料；供应商不能证明其报价合理性的，</w:t>
      </w:r>
      <w:r>
        <w:rPr>
          <w:rFonts w:hint="eastAsia"/>
          <w:lang w:eastAsia="zh-CN"/>
        </w:rPr>
        <w:t>评标委员会</w:t>
      </w:r>
      <w:r>
        <w:t>应</w:t>
      </w:r>
      <w:r>
        <w:rPr>
          <w:rFonts w:hint="eastAsia"/>
        </w:rPr>
        <w:t>当与其终止</w:t>
      </w:r>
      <w:r>
        <w:rPr>
          <w:rFonts w:hint="eastAsia"/>
          <w:lang w:eastAsia="zh-CN"/>
        </w:rPr>
        <w:t>开标</w:t>
      </w:r>
      <w:r>
        <w:rPr>
          <w:rFonts w:hint="eastAsia"/>
        </w:rPr>
        <w:t>。</w:t>
      </w:r>
    </w:p>
    <w:p>
      <w:pPr>
        <w:pStyle w:val="22"/>
        <w:spacing w:before="0" w:beforeAutospacing="0" w:after="0" w:afterAutospacing="0" w:line="440" w:lineRule="exact"/>
        <w:ind w:firstLine="480" w:firstLineChars="200"/>
        <w:jc w:val="both"/>
      </w:pPr>
      <w:r>
        <w:rPr>
          <w:rFonts w:hint="eastAsia"/>
        </w:rPr>
        <w:t>8、报价超过</w:t>
      </w:r>
      <w:r>
        <w:rPr>
          <w:rFonts w:hint="eastAsia"/>
          <w:lang w:eastAsia="zh-CN"/>
        </w:rPr>
        <w:t>开标</w:t>
      </w:r>
      <w:r>
        <w:rPr>
          <w:rFonts w:hint="eastAsia"/>
        </w:rPr>
        <w:t>采购文件中规定的预算金额/最高限价。</w:t>
      </w:r>
    </w:p>
    <w:p>
      <w:pPr>
        <w:pStyle w:val="22"/>
        <w:spacing w:before="0" w:beforeAutospacing="0" w:after="0" w:afterAutospacing="0" w:line="440" w:lineRule="exact"/>
        <w:ind w:firstLine="480" w:firstLineChars="200"/>
        <w:jc w:val="both"/>
      </w:pPr>
      <w:r>
        <w:rPr>
          <w:rFonts w:hint="eastAsia"/>
        </w:rPr>
        <w:t>9、</w:t>
      </w:r>
      <w:r>
        <w:rPr>
          <w:rFonts w:hint="eastAsia"/>
          <w:lang w:eastAsia="zh-CN"/>
        </w:rPr>
        <w:t>投标</w:t>
      </w:r>
      <w:r>
        <w:rPr>
          <w:rFonts w:hint="eastAsia"/>
        </w:rPr>
        <w:t>文件提供虚假材料的。</w:t>
      </w:r>
    </w:p>
    <w:p>
      <w:pPr>
        <w:pStyle w:val="22"/>
        <w:spacing w:before="0" w:beforeAutospacing="0" w:after="0" w:afterAutospacing="0" w:line="440" w:lineRule="exact"/>
        <w:ind w:firstLine="480" w:firstLineChars="200"/>
        <w:jc w:val="both"/>
      </w:pPr>
      <w:r>
        <w:rPr>
          <w:rFonts w:hint="eastAsia"/>
        </w:rPr>
        <w:t>10报价关键内容字迹模糊、无法辨认的或报价大写不符合国家有关规定的；</w:t>
      </w:r>
    </w:p>
    <w:p>
      <w:pPr>
        <w:pStyle w:val="22"/>
        <w:spacing w:before="0" w:beforeAutospacing="0" w:after="0" w:afterAutospacing="0" w:line="440" w:lineRule="exact"/>
        <w:ind w:firstLine="480" w:firstLineChars="200"/>
        <w:jc w:val="both"/>
      </w:pPr>
      <w:r>
        <w:rPr>
          <w:rFonts w:hint="eastAsia"/>
        </w:rPr>
        <w:t>11、符合</w:t>
      </w:r>
      <w:r>
        <w:rPr>
          <w:rFonts w:hint="eastAsia"/>
          <w:lang w:val="en-US" w:eastAsia="zh-CN"/>
        </w:rPr>
        <w:t>以下</w:t>
      </w:r>
      <w:r>
        <w:rPr>
          <w:rFonts w:hint="eastAsia"/>
        </w:rPr>
        <w:t>情形之一的，视为</w:t>
      </w:r>
      <w:r>
        <w:rPr>
          <w:rFonts w:hint="eastAsia"/>
          <w:lang w:eastAsia="zh-CN"/>
        </w:rPr>
        <w:t>投标</w:t>
      </w:r>
      <w:r>
        <w:rPr>
          <w:rFonts w:hint="eastAsia"/>
        </w:rPr>
        <w:t>供应商串通投标，其投标无效，并移送采购监管部门：</w:t>
      </w:r>
    </w:p>
    <w:p>
      <w:pPr>
        <w:pStyle w:val="22"/>
        <w:spacing w:before="0" w:beforeAutospacing="0" w:after="0" w:afterAutospacing="0" w:line="440" w:lineRule="exact"/>
        <w:ind w:firstLine="480" w:firstLineChars="200"/>
        <w:jc w:val="both"/>
        <w:rPr>
          <w:rFonts w:cs="Times New Roman"/>
        </w:rPr>
      </w:pPr>
      <w:r>
        <w:rPr>
          <w:rFonts w:hint="eastAsia"/>
        </w:rPr>
        <w:t>（</w:t>
      </w:r>
      <w:r>
        <w:t>1</w:t>
      </w:r>
      <w:r>
        <w:rPr>
          <w:rFonts w:hint="eastAsia"/>
        </w:rPr>
        <w:t>）不同</w:t>
      </w:r>
      <w:r>
        <w:rPr>
          <w:rFonts w:hint="eastAsia"/>
          <w:lang w:eastAsia="zh-CN"/>
        </w:rPr>
        <w:t>投标</w:t>
      </w:r>
      <w:r>
        <w:rPr>
          <w:rFonts w:hint="eastAsia"/>
        </w:rPr>
        <w:t>供应商的</w:t>
      </w:r>
      <w:r>
        <w:rPr>
          <w:rFonts w:hint="eastAsia"/>
          <w:lang w:eastAsia="zh-CN"/>
        </w:rPr>
        <w:t>投标</w:t>
      </w:r>
      <w:r>
        <w:rPr>
          <w:rFonts w:hint="eastAsia"/>
        </w:rPr>
        <w:t>文件由同一单位或者个人编制；</w:t>
      </w:r>
    </w:p>
    <w:p>
      <w:pPr>
        <w:pStyle w:val="22"/>
        <w:spacing w:before="0" w:beforeAutospacing="0" w:after="0" w:afterAutospacing="0" w:line="440" w:lineRule="exact"/>
        <w:ind w:firstLine="480" w:firstLineChars="200"/>
        <w:jc w:val="both"/>
        <w:rPr>
          <w:rFonts w:cs="Times New Roman"/>
        </w:rPr>
      </w:pPr>
      <w:r>
        <w:rPr>
          <w:rFonts w:hint="eastAsia"/>
        </w:rPr>
        <w:t>（</w:t>
      </w:r>
      <w:r>
        <w:t>2</w:t>
      </w:r>
      <w:r>
        <w:rPr>
          <w:rFonts w:hint="eastAsia"/>
        </w:rPr>
        <w:t>）不同</w:t>
      </w:r>
      <w:r>
        <w:rPr>
          <w:rFonts w:hint="eastAsia"/>
          <w:lang w:eastAsia="zh-CN"/>
        </w:rPr>
        <w:t>投标</w:t>
      </w:r>
      <w:r>
        <w:rPr>
          <w:rFonts w:hint="eastAsia"/>
        </w:rPr>
        <w:t>供应商委托同一单位或者个人办理投标事宜；</w:t>
      </w:r>
    </w:p>
    <w:p>
      <w:pPr>
        <w:pStyle w:val="22"/>
        <w:spacing w:before="0" w:beforeAutospacing="0" w:after="0" w:afterAutospacing="0" w:line="440" w:lineRule="exact"/>
        <w:ind w:firstLine="480" w:firstLineChars="200"/>
        <w:jc w:val="both"/>
      </w:pPr>
      <w:r>
        <w:rPr>
          <w:rFonts w:hint="eastAsia"/>
        </w:rPr>
        <w:t>（3）不同</w:t>
      </w:r>
      <w:r>
        <w:rPr>
          <w:rFonts w:hint="eastAsia"/>
          <w:lang w:eastAsia="zh-CN"/>
        </w:rPr>
        <w:t>投标</w:t>
      </w:r>
      <w:r>
        <w:rPr>
          <w:rFonts w:hint="eastAsia"/>
        </w:rPr>
        <w:t>供应商的</w:t>
      </w:r>
      <w:r>
        <w:rPr>
          <w:rFonts w:hint="eastAsia"/>
          <w:lang w:eastAsia="zh-CN"/>
        </w:rPr>
        <w:t>投标</w:t>
      </w:r>
      <w:r>
        <w:rPr>
          <w:rFonts w:hint="eastAsia"/>
        </w:rPr>
        <w:t>文件载明的项目管理成员或者联系人员为同一人；</w:t>
      </w:r>
    </w:p>
    <w:p>
      <w:pPr>
        <w:pStyle w:val="22"/>
        <w:spacing w:before="0" w:beforeAutospacing="0" w:after="0" w:afterAutospacing="0" w:line="440" w:lineRule="exact"/>
        <w:ind w:firstLine="480" w:firstLineChars="200"/>
        <w:jc w:val="both"/>
      </w:pPr>
      <w:r>
        <w:rPr>
          <w:rFonts w:hint="eastAsia"/>
        </w:rPr>
        <w:t>（4）不同</w:t>
      </w:r>
      <w:r>
        <w:rPr>
          <w:rFonts w:hint="eastAsia"/>
          <w:lang w:eastAsia="zh-CN"/>
        </w:rPr>
        <w:t>投标</w:t>
      </w:r>
      <w:r>
        <w:rPr>
          <w:rFonts w:hint="eastAsia"/>
        </w:rPr>
        <w:t>供应商的</w:t>
      </w:r>
      <w:r>
        <w:rPr>
          <w:rFonts w:hint="eastAsia"/>
          <w:lang w:eastAsia="zh-CN"/>
        </w:rPr>
        <w:t>投标</w:t>
      </w:r>
      <w:r>
        <w:rPr>
          <w:rFonts w:hint="eastAsia"/>
        </w:rPr>
        <w:t>文件异常一致或者投标报价呈规律性差异；</w:t>
      </w:r>
    </w:p>
    <w:p>
      <w:pPr>
        <w:pStyle w:val="22"/>
        <w:spacing w:before="0" w:beforeAutospacing="0" w:after="0" w:afterAutospacing="0" w:line="440" w:lineRule="exact"/>
        <w:ind w:firstLine="480" w:firstLineChars="200"/>
        <w:jc w:val="both"/>
      </w:pPr>
      <w:r>
        <w:rPr>
          <w:rFonts w:hint="eastAsia"/>
        </w:rPr>
        <w:t>（5）不同</w:t>
      </w:r>
      <w:r>
        <w:rPr>
          <w:rFonts w:hint="eastAsia"/>
          <w:lang w:eastAsia="zh-CN"/>
        </w:rPr>
        <w:t>投标</w:t>
      </w:r>
      <w:r>
        <w:rPr>
          <w:rFonts w:hint="eastAsia"/>
        </w:rPr>
        <w:t>供应商的</w:t>
      </w:r>
      <w:r>
        <w:rPr>
          <w:rFonts w:hint="eastAsia"/>
          <w:lang w:eastAsia="zh-CN"/>
        </w:rPr>
        <w:t>投标</w:t>
      </w:r>
      <w:r>
        <w:rPr>
          <w:rFonts w:hint="eastAsia"/>
        </w:rPr>
        <w:t>文件相互混装；</w:t>
      </w:r>
    </w:p>
    <w:p>
      <w:pPr>
        <w:pStyle w:val="22"/>
        <w:spacing w:before="0" w:beforeAutospacing="0" w:after="0" w:afterAutospacing="0" w:line="440" w:lineRule="exact"/>
        <w:ind w:firstLine="480" w:firstLineChars="200"/>
        <w:jc w:val="both"/>
      </w:pPr>
      <w:r>
        <w:rPr>
          <w:rFonts w:hint="eastAsia"/>
        </w:rPr>
        <w:t>12、</w:t>
      </w:r>
      <w:r>
        <w:t>明显不符合</w:t>
      </w:r>
      <w:r>
        <w:rPr>
          <w:rFonts w:hint="eastAsia"/>
        </w:rPr>
        <w:t>采购</w:t>
      </w:r>
      <w:r>
        <w:t>文件要求的技术参数、质量标准，或者与</w:t>
      </w:r>
      <w:r>
        <w:rPr>
          <w:rFonts w:hint="eastAsia"/>
        </w:rPr>
        <w:t>采购</w:t>
      </w:r>
      <w:r>
        <w:t>文件中的技术指标、主要功能项目发生实质性偏离的</w:t>
      </w:r>
      <w:r>
        <w:rPr>
          <w:rFonts w:hint="eastAsia"/>
        </w:rPr>
        <w:t>；</w:t>
      </w:r>
    </w:p>
    <w:p>
      <w:pPr>
        <w:pStyle w:val="22"/>
        <w:spacing w:before="0" w:beforeAutospacing="0" w:after="0" w:afterAutospacing="0" w:line="360" w:lineRule="auto"/>
        <w:ind w:firstLine="600" w:firstLineChars="250"/>
        <w:jc w:val="both"/>
        <w:rPr>
          <w:rFonts w:asciiTheme="minorEastAsia" w:hAnsiTheme="minorEastAsia" w:eastAsiaTheme="minorEastAsia"/>
        </w:rPr>
      </w:pPr>
      <w:r>
        <w:rPr>
          <w:rFonts w:hint="eastAsia" w:asciiTheme="minorEastAsia" w:hAnsiTheme="minorEastAsia" w:eastAsiaTheme="minorEastAsia"/>
        </w:rPr>
        <w:t>13、不符合法律、法规和</w:t>
      </w:r>
      <w:r>
        <w:rPr>
          <w:rFonts w:hint="eastAsia" w:asciiTheme="minorEastAsia" w:hAnsiTheme="minorEastAsia" w:eastAsiaTheme="minorEastAsia"/>
          <w:lang w:eastAsia="zh-CN"/>
        </w:rPr>
        <w:t>开标</w:t>
      </w:r>
      <w:r>
        <w:rPr>
          <w:rFonts w:hint="eastAsia" w:asciiTheme="minorEastAsia" w:hAnsiTheme="minorEastAsia" w:eastAsiaTheme="minorEastAsia"/>
        </w:rPr>
        <w:t>采购文件中规定的其他实质性要求的（采购文件中打“▲”内容及被拒绝的条款）。</w:t>
      </w:r>
    </w:p>
    <w:p>
      <w:pPr>
        <w:pStyle w:val="22"/>
        <w:spacing w:before="0" w:beforeAutospacing="0" w:after="0" w:afterAutospacing="0" w:line="360" w:lineRule="auto"/>
        <w:ind w:firstLine="602" w:firstLineChars="250"/>
        <w:jc w:val="both"/>
        <w:rPr>
          <w:rFonts w:asciiTheme="minorEastAsia" w:hAnsiTheme="minorEastAsia" w:eastAsiaTheme="minorEastAsia"/>
          <w:b/>
          <w:bCs/>
        </w:rPr>
      </w:pPr>
      <w:r>
        <w:rPr>
          <w:rFonts w:hint="eastAsia" w:asciiTheme="minorEastAsia" w:hAnsiTheme="minorEastAsia" w:eastAsiaTheme="minorEastAsia"/>
          <w:b/>
          <w:bCs/>
        </w:rPr>
        <w:t>（五）有下列情况之一的，本次</w:t>
      </w:r>
      <w:r>
        <w:rPr>
          <w:rFonts w:hint="eastAsia" w:asciiTheme="minorEastAsia" w:hAnsiTheme="minorEastAsia" w:eastAsiaTheme="minorEastAsia"/>
          <w:b/>
          <w:bCs/>
          <w:lang w:eastAsia="zh-CN"/>
        </w:rPr>
        <w:t>开标</w:t>
      </w:r>
      <w:r>
        <w:rPr>
          <w:rFonts w:hint="eastAsia" w:asciiTheme="minorEastAsia" w:hAnsiTheme="minorEastAsia" w:eastAsiaTheme="minorEastAsia"/>
          <w:b/>
          <w:bCs/>
        </w:rPr>
        <w:t>终止。</w:t>
      </w:r>
    </w:p>
    <w:p>
      <w:pPr>
        <w:pStyle w:val="22"/>
        <w:spacing w:before="0" w:beforeAutospacing="0" w:after="0" w:afterAutospacing="0" w:line="360" w:lineRule="auto"/>
        <w:ind w:firstLine="600" w:firstLineChars="250"/>
        <w:jc w:val="both"/>
        <w:rPr>
          <w:rFonts w:asciiTheme="minorEastAsia" w:hAnsiTheme="minorEastAsia" w:eastAsiaTheme="minorEastAsia"/>
        </w:rPr>
      </w:pPr>
      <w:r>
        <w:rPr>
          <w:rFonts w:hint="eastAsia" w:asciiTheme="minorEastAsia" w:hAnsiTheme="minorEastAsia" w:eastAsiaTheme="minorEastAsia"/>
        </w:rPr>
        <w:t>1、因情况变化，不再符合规定的</w:t>
      </w:r>
      <w:r>
        <w:rPr>
          <w:rFonts w:hint="eastAsia" w:asciiTheme="minorEastAsia" w:hAnsiTheme="minorEastAsia" w:eastAsiaTheme="minorEastAsia"/>
          <w:lang w:eastAsia="zh-CN"/>
        </w:rPr>
        <w:t>招标</w:t>
      </w:r>
      <w:r>
        <w:rPr>
          <w:rFonts w:hint="eastAsia" w:asciiTheme="minorEastAsia" w:hAnsiTheme="minorEastAsia" w:eastAsiaTheme="minorEastAsia"/>
        </w:rPr>
        <w:t>采购方式适用情形的；</w:t>
      </w:r>
    </w:p>
    <w:p>
      <w:pPr>
        <w:pStyle w:val="22"/>
        <w:spacing w:before="0" w:beforeAutospacing="0" w:after="0" w:afterAutospacing="0" w:line="360" w:lineRule="auto"/>
        <w:ind w:firstLine="600" w:firstLineChars="250"/>
        <w:jc w:val="both"/>
        <w:rPr>
          <w:rFonts w:asciiTheme="minorEastAsia" w:hAnsiTheme="minorEastAsia" w:eastAsiaTheme="minorEastAsia"/>
        </w:rPr>
      </w:pPr>
      <w:r>
        <w:rPr>
          <w:rFonts w:hint="eastAsia" w:asciiTheme="minorEastAsia" w:hAnsiTheme="minorEastAsia" w:eastAsiaTheme="minorEastAsia"/>
        </w:rPr>
        <w:t>2、出现影响采购公正的违法、违规行为的；</w:t>
      </w:r>
    </w:p>
    <w:p>
      <w:pPr>
        <w:pStyle w:val="22"/>
        <w:spacing w:before="0" w:beforeAutospacing="0" w:after="0" w:afterAutospacing="0" w:line="360" w:lineRule="auto"/>
        <w:ind w:firstLine="600" w:firstLineChars="250"/>
        <w:jc w:val="both"/>
        <w:rPr>
          <w:rFonts w:asciiTheme="minorEastAsia" w:hAnsiTheme="minorEastAsia" w:eastAsiaTheme="minorEastAsia"/>
        </w:rPr>
      </w:pPr>
      <w:r>
        <w:rPr>
          <w:rFonts w:hint="eastAsia" w:asciiTheme="minorEastAsia" w:hAnsiTheme="minorEastAsia" w:eastAsiaTheme="minorEastAsia"/>
        </w:rPr>
        <w:t>3、</w:t>
      </w:r>
      <w:r>
        <w:rPr>
          <w:rFonts w:hint="eastAsia" w:asciiTheme="minorEastAsia" w:hAnsiTheme="minorEastAsia" w:eastAsiaTheme="minorEastAsia"/>
          <w:lang w:eastAsia="zh-CN"/>
        </w:rPr>
        <w:t>评标委员会</w:t>
      </w:r>
      <w:r>
        <w:rPr>
          <w:rFonts w:hint="eastAsia" w:asciiTheme="minorEastAsia" w:hAnsiTheme="minorEastAsia" w:eastAsiaTheme="minorEastAsia"/>
        </w:rPr>
        <w:t>发现</w:t>
      </w:r>
      <w:r>
        <w:rPr>
          <w:rFonts w:hint="eastAsia" w:asciiTheme="minorEastAsia" w:hAnsiTheme="minorEastAsia" w:eastAsiaTheme="minorEastAsia"/>
          <w:lang w:eastAsia="zh-CN"/>
        </w:rPr>
        <w:t>开标</w:t>
      </w:r>
      <w:r>
        <w:rPr>
          <w:rFonts w:hint="eastAsia" w:asciiTheme="minorEastAsia" w:hAnsiTheme="minorEastAsia" w:eastAsiaTheme="minorEastAsia"/>
        </w:rPr>
        <w:t>文件存在歧义、重大缺陷导致评审工作无法进行，或者</w:t>
      </w:r>
      <w:r>
        <w:rPr>
          <w:rFonts w:hint="eastAsia" w:asciiTheme="minorEastAsia" w:hAnsiTheme="minorEastAsia" w:eastAsiaTheme="minorEastAsia"/>
          <w:lang w:eastAsia="zh-CN"/>
        </w:rPr>
        <w:t>开标</w:t>
      </w:r>
      <w:r>
        <w:rPr>
          <w:rFonts w:hint="eastAsia" w:asciiTheme="minorEastAsia" w:hAnsiTheme="minorEastAsia" w:eastAsiaTheme="minorEastAsia"/>
        </w:rPr>
        <w:t xml:space="preserve">文件内容违反国家有关强制性规定的； </w:t>
      </w:r>
    </w:p>
    <w:p>
      <w:pPr>
        <w:pStyle w:val="22"/>
        <w:spacing w:before="0" w:beforeAutospacing="0" w:after="0" w:afterAutospacing="0" w:line="360" w:lineRule="auto"/>
        <w:ind w:firstLine="600" w:firstLineChars="250"/>
        <w:jc w:val="both"/>
        <w:rPr>
          <w:rFonts w:asciiTheme="minorEastAsia" w:hAnsiTheme="minorEastAsia" w:eastAsiaTheme="minorEastAsia"/>
        </w:rPr>
      </w:pPr>
      <w:r>
        <w:rPr>
          <w:rFonts w:hint="eastAsia" w:asciiTheme="minorEastAsia" w:hAnsiTheme="minorEastAsia" w:eastAsiaTheme="minorEastAsia"/>
        </w:rPr>
        <w:t>4、在采购过程中符合要求的供应商或者报价未超过采购预算的供应商不足3家的。</w:t>
      </w:r>
    </w:p>
    <w:p>
      <w:pPr>
        <w:pStyle w:val="22"/>
        <w:spacing w:before="0" w:beforeAutospacing="0" w:after="0" w:afterAutospacing="0" w:line="360" w:lineRule="auto"/>
        <w:ind w:firstLine="600" w:firstLineChars="250"/>
        <w:jc w:val="both"/>
        <w:rPr>
          <w:rFonts w:asciiTheme="minorEastAsia" w:hAnsiTheme="minorEastAsia" w:eastAsiaTheme="minorEastAsia"/>
        </w:rPr>
      </w:pPr>
      <w:r>
        <w:rPr>
          <w:rFonts w:hint="eastAsia" w:asciiTheme="minorEastAsia" w:hAnsiTheme="minorEastAsia" w:eastAsiaTheme="minorEastAsia"/>
        </w:rPr>
        <w:t>5、因重大变故，采购任务取消的；</w:t>
      </w:r>
    </w:p>
    <w:p>
      <w:pPr>
        <w:pStyle w:val="22"/>
        <w:spacing w:before="0" w:beforeAutospacing="0" w:after="0" w:afterAutospacing="0" w:line="360" w:lineRule="auto"/>
        <w:ind w:firstLine="600" w:firstLineChars="250"/>
        <w:jc w:val="both"/>
        <w:rPr>
          <w:rFonts w:asciiTheme="minorEastAsia" w:hAnsiTheme="minorEastAsia" w:eastAsiaTheme="minorEastAsia"/>
        </w:rPr>
      </w:pPr>
      <w:r>
        <w:rPr>
          <w:rFonts w:hint="eastAsia" w:asciiTheme="minorEastAsia" w:hAnsiTheme="minorEastAsia" w:eastAsiaTheme="minorEastAsia"/>
        </w:rPr>
        <w:t>6、法律、法规和</w:t>
      </w:r>
      <w:r>
        <w:rPr>
          <w:rFonts w:hint="eastAsia" w:asciiTheme="minorEastAsia" w:hAnsiTheme="minorEastAsia" w:eastAsiaTheme="minorEastAsia"/>
          <w:lang w:eastAsia="zh-CN"/>
        </w:rPr>
        <w:t>开标</w:t>
      </w:r>
      <w:r>
        <w:rPr>
          <w:rFonts w:hint="eastAsia" w:asciiTheme="minorEastAsia" w:hAnsiTheme="minorEastAsia" w:eastAsiaTheme="minorEastAsia"/>
        </w:rPr>
        <w:t>文件规定的其他导致评审结果无效的。</w:t>
      </w:r>
    </w:p>
    <w:p>
      <w:pPr>
        <w:pStyle w:val="22"/>
        <w:spacing w:before="0" w:beforeAutospacing="0" w:after="0" w:afterAutospacing="0" w:line="360" w:lineRule="auto"/>
        <w:ind w:firstLine="602" w:firstLineChars="250"/>
        <w:jc w:val="both"/>
        <w:rPr>
          <w:rFonts w:asciiTheme="minorEastAsia" w:hAnsiTheme="minorEastAsia" w:eastAsiaTheme="minorEastAsia"/>
          <w:b/>
          <w:bCs/>
        </w:rPr>
      </w:pPr>
      <w:r>
        <w:rPr>
          <w:rFonts w:hint="eastAsia" w:asciiTheme="minorEastAsia" w:hAnsiTheme="minorEastAsia" w:eastAsiaTheme="minorEastAsia"/>
          <w:b/>
          <w:bCs/>
        </w:rPr>
        <w:t>（六）</w:t>
      </w:r>
      <w:r>
        <w:rPr>
          <w:rFonts w:hint="eastAsia" w:asciiTheme="minorEastAsia" w:hAnsiTheme="minorEastAsia" w:eastAsiaTheme="minorEastAsia"/>
          <w:b/>
          <w:bCs/>
          <w:lang w:eastAsia="zh-CN"/>
        </w:rPr>
        <w:t>开标</w:t>
      </w:r>
      <w:r>
        <w:rPr>
          <w:rFonts w:hint="eastAsia" w:asciiTheme="minorEastAsia" w:hAnsiTheme="minorEastAsia" w:eastAsiaTheme="minorEastAsia"/>
          <w:b/>
          <w:bCs/>
        </w:rPr>
        <w:t>原则和方法</w:t>
      </w:r>
    </w:p>
    <w:p>
      <w:pPr>
        <w:pStyle w:val="22"/>
        <w:spacing w:before="0" w:beforeAutospacing="0" w:after="0" w:afterAutospacing="0" w:line="360" w:lineRule="auto"/>
        <w:ind w:firstLine="600" w:firstLineChars="250"/>
        <w:jc w:val="both"/>
        <w:rPr>
          <w:rFonts w:asciiTheme="minorEastAsia" w:hAnsiTheme="minorEastAsia" w:eastAsiaTheme="minorEastAsia"/>
        </w:rPr>
      </w:pPr>
      <w:r>
        <w:rPr>
          <w:rFonts w:hint="eastAsia" w:asciiTheme="minorEastAsia" w:hAnsiTheme="minorEastAsia" w:eastAsiaTheme="minorEastAsia"/>
        </w:rPr>
        <w:t>1、</w:t>
      </w:r>
      <w:r>
        <w:rPr>
          <w:rFonts w:hint="eastAsia" w:asciiTheme="minorEastAsia" w:hAnsiTheme="minorEastAsia" w:eastAsiaTheme="minorEastAsia"/>
          <w:lang w:eastAsia="zh-CN"/>
        </w:rPr>
        <w:t>开标</w:t>
      </w:r>
      <w:r>
        <w:rPr>
          <w:rFonts w:hint="eastAsia" w:asciiTheme="minorEastAsia" w:hAnsiTheme="minorEastAsia" w:eastAsiaTheme="minorEastAsia"/>
        </w:rPr>
        <w:t>原则。</w:t>
      </w:r>
      <w:r>
        <w:rPr>
          <w:rFonts w:hint="eastAsia" w:asciiTheme="minorEastAsia" w:hAnsiTheme="minorEastAsia" w:eastAsiaTheme="minorEastAsia"/>
          <w:lang w:eastAsia="zh-CN"/>
        </w:rPr>
        <w:t>评标委员会</w:t>
      </w:r>
      <w:r>
        <w:rPr>
          <w:rFonts w:hint="eastAsia" w:asciiTheme="minorEastAsia" w:hAnsiTheme="minorEastAsia" w:eastAsiaTheme="minorEastAsia"/>
        </w:rPr>
        <w:t>必须公平、公正、客观，不带任何倾向性和启发性；不得向外界透露任何与评审有关的内容；任何单位和个人不得干扰、影响评审的正常进行；</w:t>
      </w:r>
      <w:r>
        <w:rPr>
          <w:rFonts w:hint="eastAsia" w:asciiTheme="minorEastAsia" w:hAnsiTheme="minorEastAsia" w:eastAsiaTheme="minorEastAsia"/>
          <w:lang w:eastAsia="zh-CN"/>
        </w:rPr>
        <w:t>评标委员会</w:t>
      </w:r>
      <w:r>
        <w:rPr>
          <w:rFonts w:hint="eastAsia" w:asciiTheme="minorEastAsia" w:hAnsiTheme="minorEastAsia" w:eastAsiaTheme="minorEastAsia"/>
        </w:rPr>
        <w:t>及有关工作人员不得私下与</w:t>
      </w:r>
      <w:r>
        <w:rPr>
          <w:rFonts w:hint="eastAsia" w:asciiTheme="minorEastAsia" w:hAnsiTheme="minorEastAsia" w:eastAsiaTheme="minorEastAsia"/>
          <w:lang w:eastAsia="zh-CN"/>
        </w:rPr>
        <w:t>开标</w:t>
      </w:r>
      <w:r>
        <w:rPr>
          <w:rFonts w:hint="eastAsia" w:asciiTheme="minorEastAsia" w:hAnsiTheme="minorEastAsia" w:eastAsiaTheme="minorEastAsia"/>
        </w:rPr>
        <w:t>供应商接触。</w:t>
      </w:r>
    </w:p>
    <w:p>
      <w:pPr>
        <w:pStyle w:val="22"/>
        <w:spacing w:before="0" w:beforeAutospacing="0" w:after="0" w:afterAutospacing="0" w:line="360" w:lineRule="auto"/>
        <w:ind w:firstLine="600" w:firstLineChars="250"/>
        <w:jc w:val="both"/>
        <w:rPr>
          <w:rFonts w:asciiTheme="minorEastAsia" w:hAnsiTheme="minorEastAsia" w:eastAsiaTheme="minorEastAsia"/>
        </w:rPr>
      </w:pPr>
      <w:r>
        <w:rPr>
          <w:rFonts w:hint="eastAsia" w:asciiTheme="minorEastAsia" w:hAnsiTheme="minorEastAsia" w:eastAsiaTheme="minorEastAsia"/>
        </w:rPr>
        <w:t>2、</w:t>
      </w:r>
      <w:r>
        <w:rPr>
          <w:rFonts w:hint="eastAsia" w:asciiTheme="minorEastAsia" w:hAnsiTheme="minorEastAsia" w:eastAsiaTheme="minorEastAsia"/>
          <w:lang w:eastAsia="zh-CN"/>
        </w:rPr>
        <w:t>开标</w:t>
      </w:r>
      <w:r>
        <w:rPr>
          <w:rFonts w:hint="eastAsia" w:asciiTheme="minorEastAsia" w:hAnsiTheme="minorEastAsia" w:eastAsiaTheme="minorEastAsia"/>
        </w:rPr>
        <w:t>办法。具体</w:t>
      </w:r>
      <w:r>
        <w:rPr>
          <w:rFonts w:hint="eastAsia" w:asciiTheme="minorEastAsia" w:hAnsiTheme="minorEastAsia" w:eastAsiaTheme="minorEastAsia"/>
          <w:lang w:eastAsia="zh-CN"/>
        </w:rPr>
        <w:t>开标</w:t>
      </w:r>
      <w:r>
        <w:rPr>
          <w:rFonts w:hint="eastAsia" w:asciiTheme="minorEastAsia" w:hAnsiTheme="minorEastAsia" w:eastAsiaTheme="minorEastAsia"/>
        </w:rPr>
        <w:t>内容及评分标准等详见《第三章：评审方法及评分标准》。</w:t>
      </w:r>
    </w:p>
    <w:p>
      <w:pPr>
        <w:pStyle w:val="15"/>
        <w:snapToGrid w:val="0"/>
        <w:spacing w:line="360" w:lineRule="auto"/>
        <w:ind w:firstLine="602" w:firstLineChars="250"/>
        <w:rPr>
          <w:rFonts w:asciiTheme="minorEastAsia" w:hAnsiTheme="minorEastAsia" w:eastAsiaTheme="minorEastAsia"/>
          <w:sz w:val="24"/>
        </w:rPr>
      </w:pPr>
      <w:r>
        <w:rPr>
          <w:rFonts w:asciiTheme="minorEastAsia" w:hAnsiTheme="minorEastAsia" w:eastAsiaTheme="minorEastAsia"/>
          <w:b/>
          <w:color w:val="000000"/>
          <w:sz w:val="24"/>
        </w:rPr>
        <w:t>（</w:t>
      </w:r>
      <w:r>
        <w:rPr>
          <w:rFonts w:hint="eastAsia" w:asciiTheme="minorEastAsia" w:hAnsiTheme="minorEastAsia" w:eastAsiaTheme="minorEastAsia"/>
          <w:b/>
          <w:color w:val="000000"/>
          <w:sz w:val="24"/>
        </w:rPr>
        <w:t>七</w:t>
      </w:r>
      <w:r>
        <w:rPr>
          <w:rFonts w:asciiTheme="minorEastAsia" w:hAnsiTheme="minorEastAsia" w:eastAsiaTheme="minorEastAsia"/>
          <w:b/>
          <w:color w:val="000000"/>
          <w:sz w:val="24"/>
        </w:rPr>
        <w:t>）评审过程的监控</w:t>
      </w:r>
    </w:p>
    <w:p>
      <w:pPr>
        <w:pStyle w:val="22"/>
        <w:spacing w:before="0" w:beforeAutospacing="0" w:after="0" w:afterAutospacing="0" w:line="360" w:lineRule="auto"/>
        <w:ind w:firstLine="480" w:firstLineChars="200"/>
        <w:jc w:val="both"/>
        <w:rPr>
          <w:rFonts w:asciiTheme="minorEastAsia" w:hAnsiTheme="minorEastAsia" w:eastAsiaTheme="minorEastAsia"/>
        </w:rPr>
      </w:pPr>
      <w:r>
        <w:rPr>
          <w:rFonts w:asciiTheme="minorEastAsia" w:hAnsiTheme="minorEastAsia" w:eastAsiaTheme="minorEastAsia"/>
        </w:rPr>
        <w:t>本项目评审过程实行全程录音、录像监控，政府采购监管部门视情进行现场监督，供应商在评审过程中所进行的试图影响评审结果的不公正活动，可能导致其被拒绝</w:t>
      </w:r>
      <w:r>
        <w:rPr>
          <w:rFonts w:hint="eastAsia" w:asciiTheme="minorEastAsia" w:hAnsiTheme="minorEastAsia" w:eastAsiaTheme="minorEastAsia"/>
          <w:lang w:eastAsia="zh-CN"/>
        </w:rPr>
        <w:t>开标</w:t>
      </w:r>
      <w:r>
        <w:rPr>
          <w:rFonts w:asciiTheme="minorEastAsia" w:hAnsiTheme="minorEastAsia" w:eastAsiaTheme="minorEastAsia"/>
        </w:rPr>
        <w:t>。</w:t>
      </w:r>
    </w:p>
    <w:p>
      <w:pPr>
        <w:snapToGrid w:val="0"/>
        <w:spacing w:line="440" w:lineRule="exact"/>
        <w:jc w:val="center"/>
        <w:rPr>
          <w:rFonts w:cs="宋体" w:asciiTheme="minorEastAsia" w:hAnsiTheme="minorEastAsia" w:eastAsiaTheme="minorEastAsia"/>
          <w:b/>
          <w:bCs/>
          <w:sz w:val="28"/>
          <w:szCs w:val="28"/>
        </w:rPr>
      </w:pPr>
      <w:r>
        <w:rPr>
          <w:rFonts w:hint="eastAsia" w:cs="宋体" w:asciiTheme="minorEastAsia" w:hAnsiTheme="minorEastAsia" w:eastAsiaTheme="minorEastAsia"/>
          <w:b/>
          <w:bCs/>
          <w:sz w:val="28"/>
          <w:szCs w:val="28"/>
        </w:rPr>
        <w:t>六、</w:t>
      </w:r>
      <w:r>
        <w:rPr>
          <w:rFonts w:hint="eastAsia" w:cs="宋体" w:asciiTheme="minorEastAsia" w:hAnsiTheme="minorEastAsia" w:eastAsiaTheme="minorEastAsia"/>
          <w:b/>
          <w:bCs/>
          <w:sz w:val="28"/>
          <w:szCs w:val="28"/>
          <w:lang w:eastAsia="zh-CN"/>
        </w:rPr>
        <w:t>开标</w:t>
      </w:r>
      <w:r>
        <w:rPr>
          <w:rFonts w:hint="eastAsia" w:cs="宋体" w:asciiTheme="minorEastAsia" w:hAnsiTheme="minorEastAsia" w:eastAsiaTheme="minorEastAsia"/>
          <w:b/>
          <w:bCs/>
          <w:sz w:val="28"/>
          <w:szCs w:val="28"/>
        </w:rPr>
        <w:t>结果确定</w:t>
      </w:r>
    </w:p>
    <w:p>
      <w:pPr>
        <w:pStyle w:val="22"/>
        <w:spacing w:before="0" w:beforeAutospacing="0" w:after="0" w:afterAutospacing="0" w:line="440" w:lineRule="exact"/>
        <w:ind w:firstLine="480" w:firstLineChars="200"/>
        <w:jc w:val="both"/>
        <w:rPr>
          <w:rFonts w:cs="Times New Roman"/>
        </w:rPr>
      </w:pPr>
      <w:r>
        <w:t>1</w:t>
      </w:r>
      <w:r>
        <w:rPr>
          <w:rFonts w:hint="eastAsia"/>
        </w:rPr>
        <w:t>、确定成交人。</w:t>
      </w:r>
      <w:r>
        <w:rPr>
          <w:rFonts w:hint="eastAsia"/>
          <w:lang w:eastAsia="zh-CN"/>
        </w:rPr>
        <w:t>评标委员会</w:t>
      </w:r>
      <w:r>
        <w:rPr>
          <w:rFonts w:hint="eastAsia"/>
        </w:rPr>
        <w:t>根据采购单位的《授权意见确认书》，推荐中标候选人或确定成交供应商。其中推荐中标候选人的，采购代理机构在评审结束后</w:t>
      </w:r>
      <w:r>
        <w:t>2</w:t>
      </w:r>
      <w:r>
        <w:rPr>
          <w:rFonts w:hint="eastAsia"/>
        </w:rPr>
        <w:t>个工作日内将评标报告送采购人，采购人自收到评审报告之日起</w:t>
      </w:r>
      <w:r>
        <w:t>5</w:t>
      </w:r>
      <w:r>
        <w:rPr>
          <w:rFonts w:hint="eastAsia"/>
        </w:rPr>
        <w:t>个工作日内在评审报告推荐的中标候选人中按顺序确定成交人。</w:t>
      </w:r>
    </w:p>
    <w:p>
      <w:pPr>
        <w:spacing w:line="440" w:lineRule="exact"/>
        <w:ind w:firstLine="480" w:firstLineChars="200"/>
        <w:rPr>
          <w:rFonts w:ascii="宋体"/>
          <w:kern w:val="0"/>
          <w:sz w:val="24"/>
          <w:szCs w:val="24"/>
        </w:rPr>
      </w:pPr>
      <w:r>
        <w:rPr>
          <w:rFonts w:ascii="宋体" w:hAnsi="宋体" w:cs="宋体"/>
          <w:sz w:val="24"/>
          <w:szCs w:val="24"/>
        </w:rPr>
        <w:t>2</w:t>
      </w:r>
      <w:r>
        <w:rPr>
          <w:rFonts w:hint="eastAsia" w:ascii="宋体" w:hAnsi="宋体" w:cs="宋体"/>
          <w:sz w:val="24"/>
          <w:szCs w:val="24"/>
        </w:rPr>
        <w:t>、</w:t>
      </w:r>
      <w:r>
        <w:rPr>
          <w:rFonts w:hint="eastAsia" w:ascii="宋体" w:hAnsi="宋体" w:cs="宋体"/>
          <w:kern w:val="0"/>
          <w:sz w:val="24"/>
          <w:szCs w:val="24"/>
        </w:rPr>
        <w:t>发布</w:t>
      </w:r>
      <w:r>
        <w:rPr>
          <w:rFonts w:hint="eastAsia" w:cs="宋体"/>
          <w:sz w:val="24"/>
          <w:szCs w:val="24"/>
        </w:rPr>
        <w:t>成交</w:t>
      </w:r>
      <w:r>
        <w:rPr>
          <w:rFonts w:hint="eastAsia" w:ascii="宋体" w:hAnsi="宋体" w:cs="宋体"/>
          <w:kern w:val="0"/>
          <w:sz w:val="24"/>
          <w:szCs w:val="24"/>
        </w:rPr>
        <w:t>结果公告。采购代理机构应当自成交供应商确定之日起</w:t>
      </w:r>
      <w:r>
        <w:rPr>
          <w:rFonts w:ascii="宋体" w:hAnsi="宋体" w:cs="宋体"/>
          <w:kern w:val="0"/>
          <w:sz w:val="24"/>
          <w:szCs w:val="24"/>
        </w:rPr>
        <w:t>2</w:t>
      </w:r>
      <w:r>
        <w:rPr>
          <w:rFonts w:hint="eastAsia" w:ascii="宋体" w:hAnsi="宋体" w:cs="宋体"/>
          <w:kern w:val="0"/>
          <w:sz w:val="24"/>
          <w:szCs w:val="24"/>
        </w:rPr>
        <w:t>个工作日内，在省级以上财政部门指定的媒体及相关网站上公告成交结果。</w:t>
      </w:r>
    </w:p>
    <w:p>
      <w:pPr>
        <w:pStyle w:val="22"/>
        <w:spacing w:before="0" w:beforeAutospacing="0" w:after="0" w:afterAutospacing="0" w:line="360" w:lineRule="auto"/>
        <w:ind w:firstLine="480" w:firstLineChars="200"/>
        <w:jc w:val="both"/>
        <w:rPr>
          <w:rFonts w:cs="宋体" w:asciiTheme="minorEastAsia" w:hAnsiTheme="minorEastAsia" w:eastAsiaTheme="minorEastAsia"/>
        </w:rPr>
      </w:pPr>
      <w:r>
        <w:rPr>
          <w:rFonts w:cs="宋体" w:asciiTheme="minorEastAsia" w:hAnsiTheme="minorEastAsia" w:eastAsiaTheme="minorEastAsia"/>
        </w:rPr>
        <w:t>3</w:t>
      </w:r>
      <w:r>
        <w:rPr>
          <w:rFonts w:hint="eastAsia" w:cs="宋体" w:asciiTheme="minorEastAsia" w:hAnsiTheme="minorEastAsia" w:eastAsiaTheme="minorEastAsia"/>
        </w:rPr>
        <w:t>、发出成交通知书。采购代理机构在发布中标结果的同时，向成交人发出成交通知书。成交人应在收到成交通知书之后根据采购人要求提供纸质</w:t>
      </w:r>
      <w:r>
        <w:rPr>
          <w:rFonts w:hint="eastAsia" w:cs="宋体" w:asciiTheme="minorEastAsia" w:hAnsiTheme="minorEastAsia" w:eastAsiaTheme="minorEastAsia"/>
          <w:lang w:eastAsia="zh-CN"/>
        </w:rPr>
        <w:t>投标</w:t>
      </w:r>
      <w:r>
        <w:rPr>
          <w:rFonts w:hint="eastAsia" w:cs="宋体" w:asciiTheme="minorEastAsia" w:hAnsiTheme="minorEastAsia" w:eastAsiaTheme="minorEastAsia"/>
        </w:rPr>
        <w:t>文件至少一份（采用胶装），不建议采用活页夹等可随时拆换的方式装订。</w:t>
      </w:r>
    </w:p>
    <w:p>
      <w:pPr>
        <w:pStyle w:val="22"/>
        <w:spacing w:before="0" w:beforeAutospacing="0" w:after="0" w:afterAutospacing="0" w:line="360" w:lineRule="auto"/>
        <w:ind w:firstLine="562" w:firstLineChars="200"/>
        <w:jc w:val="center"/>
        <w:rPr>
          <w:rFonts w:cs="宋体" w:asciiTheme="minorEastAsia" w:hAnsiTheme="minorEastAsia" w:eastAsiaTheme="minorEastAsia"/>
          <w:b/>
          <w:bCs/>
          <w:sz w:val="28"/>
          <w:szCs w:val="28"/>
        </w:rPr>
      </w:pPr>
      <w:r>
        <w:rPr>
          <w:rFonts w:hint="eastAsia" w:cs="宋体" w:asciiTheme="minorEastAsia" w:hAnsiTheme="minorEastAsia" w:eastAsiaTheme="minorEastAsia"/>
          <w:b/>
          <w:bCs/>
          <w:sz w:val="28"/>
          <w:szCs w:val="28"/>
        </w:rPr>
        <w:t>七、合同签订及公告</w:t>
      </w:r>
    </w:p>
    <w:p>
      <w:pPr>
        <w:pStyle w:val="11"/>
        <w:ind w:firstLine="422" w:firstLineChars="200"/>
        <w:jc w:val="both"/>
        <w:rPr>
          <w:rFonts w:asciiTheme="minorEastAsia" w:hAnsiTheme="minorEastAsia" w:eastAsiaTheme="minorEastAsia"/>
          <w:b/>
        </w:rPr>
      </w:pPr>
      <w:r>
        <w:rPr>
          <w:rFonts w:hint="eastAsia" w:asciiTheme="minorEastAsia" w:hAnsiTheme="minorEastAsia" w:eastAsiaTheme="minorEastAsia"/>
          <w:b/>
        </w:rPr>
        <w:t>（一）签订合同</w:t>
      </w:r>
    </w:p>
    <w:p>
      <w:pPr>
        <w:pStyle w:val="22"/>
        <w:spacing w:before="0" w:beforeAutospacing="0" w:after="0" w:afterAutospacing="0" w:line="360" w:lineRule="auto"/>
        <w:ind w:firstLine="600" w:firstLineChars="250"/>
        <w:jc w:val="both"/>
        <w:rPr>
          <w:rFonts w:asciiTheme="minorEastAsia" w:hAnsiTheme="minorEastAsia" w:eastAsiaTheme="minorEastAsia"/>
        </w:rPr>
      </w:pPr>
      <w:r>
        <w:rPr>
          <w:rFonts w:hint="eastAsia" w:asciiTheme="minorEastAsia" w:hAnsiTheme="minorEastAsia" w:eastAsiaTheme="minorEastAsia"/>
        </w:rPr>
        <w:t>1、采购人应当自成交通知书发出之日起30日内，</w:t>
      </w:r>
      <w:r>
        <w:rPr>
          <w:rFonts w:asciiTheme="minorEastAsia" w:hAnsiTheme="minorEastAsia" w:eastAsiaTheme="minorEastAsia"/>
        </w:rPr>
        <w:t>按照</w:t>
      </w:r>
      <w:r>
        <w:rPr>
          <w:rFonts w:hint="eastAsia" w:asciiTheme="minorEastAsia" w:hAnsiTheme="minorEastAsia" w:eastAsiaTheme="minorEastAsia"/>
          <w:lang w:eastAsia="zh-CN"/>
        </w:rPr>
        <w:t>开标</w:t>
      </w:r>
      <w:r>
        <w:rPr>
          <w:rFonts w:asciiTheme="minorEastAsia" w:hAnsiTheme="minorEastAsia" w:eastAsiaTheme="minorEastAsia"/>
        </w:rPr>
        <w:t>采购文件</w:t>
      </w:r>
      <w:r>
        <w:rPr>
          <w:rFonts w:hint="eastAsia" w:asciiTheme="minorEastAsia" w:hAnsiTheme="minorEastAsia" w:eastAsiaTheme="minorEastAsia"/>
        </w:rPr>
        <w:t>确定的合同文本以及采购标的、采购金额、采购数量和服务要求等事项签订政府采购合同。</w:t>
      </w:r>
    </w:p>
    <w:p>
      <w:pPr>
        <w:pStyle w:val="22"/>
        <w:spacing w:before="0" w:beforeAutospacing="0" w:after="0" w:afterAutospacing="0" w:line="360" w:lineRule="auto"/>
        <w:ind w:firstLine="600" w:firstLineChars="250"/>
        <w:jc w:val="both"/>
        <w:rPr>
          <w:rFonts w:asciiTheme="minorEastAsia" w:hAnsiTheme="minorEastAsia" w:eastAsiaTheme="minorEastAsia"/>
        </w:rPr>
      </w:pPr>
      <w:r>
        <w:rPr>
          <w:rFonts w:asciiTheme="minorEastAsia" w:hAnsiTheme="minorEastAsia" w:eastAsiaTheme="minorEastAsia"/>
        </w:rPr>
        <w:t>2、采购人不得向成交供应商提出超出</w:t>
      </w:r>
      <w:r>
        <w:rPr>
          <w:rFonts w:hint="eastAsia" w:asciiTheme="minorEastAsia" w:hAnsiTheme="minorEastAsia" w:eastAsiaTheme="minorEastAsia"/>
          <w:lang w:eastAsia="zh-CN"/>
        </w:rPr>
        <w:t>开标</w:t>
      </w:r>
      <w:r>
        <w:rPr>
          <w:rFonts w:asciiTheme="minorEastAsia" w:hAnsiTheme="minorEastAsia" w:eastAsiaTheme="minorEastAsia"/>
        </w:rPr>
        <w:t>文件以外的任何要求作为签订合同的条件，不得与成交供应商订立背离</w:t>
      </w:r>
      <w:r>
        <w:rPr>
          <w:rFonts w:hint="eastAsia" w:asciiTheme="minorEastAsia" w:hAnsiTheme="minorEastAsia" w:eastAsiaTheme="minorEastAsia"/>
          <w:lang w:eastAsia="zh-CN"/>
        </w:rPr>
        <w:t>开标</w:t>
      </w:r>
      <w:r>
        <w:rPr>
          <w:rFonts w:asciiTheme="minorEastAsia" w:hAnsiTheme="minorEastAsia" w:eastAsiaTheme="minorEastAsia"/>
        </w:rPr>
        <w:t>文件确定的合同文本以及采购标的、规格型号、采购金额、采购数量和服务要求等实质性内容的协议。</w:t>
      </w:r>
    </w:p>
    <w:p>
      <w:pPr>
        <w:pStyle w:val="22"/>
        <w:spacing w:before="0" w:beforeAutospacing="0" w:after="0" w:afterAutospacing="0" w:line="360" w:lineRule="auto"/>
        <w:ind w:firstLine="600" w:firstLineChars="250"/>
        <w:jc w:val="both"/>
        <w:rPr>
          <w:rFonts w:asciiTheme="minorEastAsia" w:hAnsiTheme="minorEastAsia" w:eastAsiaTheme="minorEastAsia"/>
        </w:rPr>
      </w:pPr>
      <w:r>
        <w:rPr>
          <w:rFonts w:hint="eastAsia" w:asciiTheme="minorEastAsia" w:hAnsiTheme="minorEastAsia" w:eastAsiaTheme="minorEastAsia"/>
        </w:rPr>
        <w:t>3、成交供应商无故拖延、拒签合同的,取消成交资格并按规定进行处理。</w:t>
      </w:r>
    </w:p>
    <w:p>
      <w:pPr>
        <w:pStyle w:val="22"/>
        <w:spacing w:before="0" w:beforeAutospacing="0" w:after="0" w:afterAutospacing="0" w:line="360" w:lineRule="auto"/>
        <w:ind w:firstLine="600" w:firstLineChars="250"/>
        <w:jc w:val="both"/>
        <w:rPr>
          <w:rFonts w:asciiTheme="minorEastAsia" w:hAnsiTheme="minorEastAsia" w:eastAsiaTheme="minorEastAsia"/>
        </w:rPr>
      </w:pPr>
      <w:r>
        <w:rPr>
          <w:rFonts w:hint="eastAsia" w:asciiTheme="minorEastAsia" w:hAnsiTheme="minorEastAsia" w:eastAsiaTheme="minorEastAsia"/>
        </w:rPr>
        <w:t>4、成交供应商拒绝与采购人签订合同的，重新开展政府采购活动。同时，拒绝与采购人签订合同的供应商，由同级财政部门依法作出处理。</w:t>
      </w:r>
    </w:p>
    <w:p>
      <w:pPr>
        <w:pStyle w:val="22"/>
        <w:spacing w:before="0" w:beforeAutospacing="0" w:after="0" w:afterAutospacing="0" w:line="360" w:lineRule="auto"/>
        <w:ind w:firstLine="600" w:firstLineChars="250"/>
        <w:jc w:val="both"/>
        <w:rPr>
          <w:rFonts w:asciiTheme="minorEastAsia" w:hAnsiTheme="minorEastAsia" w:eastAsiaTheme="minorEastAsia"/>
        </w:rPr>
      </w:pPr>
      <w:r>
        <w:rPr>
          <w:rFonts w:hint="eastAsia" w:asciiTheme="minorEastAsia" w:hAnsiTheme="minorEastAsia" w:eastAsiaTheme="minorEastAsia"/>
        </w:rPr>
        <w:t>5、询问或者质疑事项可能影响成交结果的，采购人应当暂停签订合同，已经签订合同的，应当中止履行合同（成交结果的质疑期为成交结果公告期限届满之日起七个工作日）。</w:t>
      </w:r>
    </w:p>
    <w:p>
      <w:pPr>
        <w:pStyle w:val="22"/>
        <w:spacing w:before="0" w:beforeAutospacing="0" w:after="0" w:afterAutospacing="0" w:line="360" w:lineRule="auto"/>
        <w:ind w:firstLine="602" w:firstLineChars="250"/>
        <w:jc w:val="both"/>
        <w:rPr>
          <w:rFonts w:asciiTheme="minorEastAsia" w:hAnsiTheme="minorEastAsia" w:eastAsiaTheme="minorEastAsia"/>
          <w:b/>
        </w:rPr>
      </w:pPr>
      <w:r>
        <w:rPr>
          <w:rFonts w:asciiTheme="minorEastAsia" w:hAnsiTheme="minorEastAsia" w:eastAsiaTheme="minorEastAsia"/>
          <w:b/>
        </w:rPr>
        <w:t>（二）合同公告及备案</w:t>
      </w:r>
    </w:p>
    <w:p>
      <w:pPr>
        <w:pStyle w:val="22"/>
        <w:spacing w:before="0" w:beforeAutospacing="0" w:after="0" w:afterAutospacing="0" w:line="360" w:lineRule="auto"/>
        <w:ind w:firstLine="600" w:firstLineChars="250"/>
        <w:jc w:val="both"/>
        <w:rPr>
          <w:rFonts w:asciiTheme="minorEastAsia" w:hAnsiTheme="minorEastAsia" w:eastAsiaTheme="minorEastAsia"/>
        </w:rPr>
      </w:pPr>
      <w:r>
        <w:rPr>
          <w:rFonts w:hint="eastAsia" w:asciiTheme="minorEastAsia" w:hAnsiTheme="minorEastAsia" w:eastAsiaTheme="minorEastAsia"/>
        </w:rPr>
        <w:t>1、采购人应当自政府采购合同签订之日起2个工作日内，</w:t>
      </w:r>
      <w:r>
        <w:rPr>
          <w:rFonts w:asciiTheme="minorEastAsia" w:hAnsiTheme="minorEastAsia" w:eastAsiaTheme="minorEastAsia"/>
        </w:rPr>
        <w:t>在省级以上财政部门指定的</w:t>
      </w:r>
      <w:r>
        <w:rPr>
          <w:rFonts w:hint="eastAsia" w:asciiTheme="minorEastAsia" w:hAnsiTheme="minorEastAsia" w:eastAsiaTheme="minorEastAsia"/>
        </w:rPr>
        <w:t>政府采购信息发布</w:t>
      </w:r>
      <w:r>
        <w:rPr>
          <w:rFonts w:asciiTheme="minorEastAsia" w:hAnsiTheme="minorEastAsia" w:eastAsiaTheme="minorEastAsia"/>
        </w:rPr>
        <w:t>媒体及相关网站</w:t>
      </w:r>
      <w:r>
        <w:rPr>
          <w:rFonts w:hint="eastAsia" w:asciiTheme="minorEastAsia" w:hAnsiTheme="minorEastAsia" w:eastAsiaTheme="minorEastAsia"/>
        </w:rPr>
        <w:t>上</w:t>
      </w:r>
      <w:r>
        <w:rPr>
          <w:rFonts w:asciiTheme="minorEastAsia" w:hAnsiTheme="minorEastAsia" w:eastAsiaTheme="minorEastAsia"/>
        </w:rPr>
        <w:t>公告</w:t>
      </w:r>
      <w:r>
        <w:rPr>
          <w:rFonts w:hint="eastAsia" w:asciiTheme="minorEastAsia" w:hAnsiTheme="minorEastAsia" w:eastAsiaTheme="minorEastAsia"/>
        </w:rPr>
        <w:t>。</w:t>
      </w:r>
    </w:p>
    <w:p>
      <w:pPr>
        <w:pStyle w:val="22"/>
        <w:spacing w:before="0" w:beforeAutospacing="0" w:after="0" w:afterAutospacing="0" w:line="360" w:lineRule="auto"/>
        <w:ind w:firstLine="600" w:firstLineChars="250"/>
        <w:jc w:val="both"/>
        <w:rPr>
          <w:rFonts w:asciiTheme="minorEastAsia" w:hAnsiTheme="minorEastAsia" w:eastAsiaTheme="minorEastAsia"/>
        </w:rPr>
      </w:pPr>
      <w:r>
        <w:rPr>
          <w:rFonts w:hint="eastAsia" w:asciiTheme="minorEastAsia" w:hAnsiTheme="minorEastAsia" w:eastAsiaTheme="minorEastAsia"/>
        </w:rPr>
        <w:t>2、采购人应当自政府采购合同签订之日起7个工作日内，将政府采购合同副本报同级人民政府财政部门备案以及采购组织机构存档。</w:t>
      </w:r>
    </w:p>
    <w:p>
      <w:pPr>
        <w:pStyle w:val="22"/>
        <w:spacing w:before="0" w:beforeAutospacing="0" w:after="0" w:afterAutospacing="0" w:line="360" w:lineRule="auto"/>
        <w:ind w:firstLine="703" w:firstLineChars="250"/>
        <w:jc w:val="center"/>
        <w:rPr>
          <w:rFonts w:cs="宋体" w:asciiTheme="minorEastAsia" w:hAnsiTheme="minorEastAsia" w:eastAsiaTheme="minorEastAsia"/>
          <w:b/>
          <w:sz w:val="28"/>
          <w:szCs w:val="28"/>
        </w:rPr>
      </w:pPr>
      <w:r>
        <w:rPr>
          <w:rFonts w:hint="eastAsia" w:cs="宋体" w:asciiTheme="minorEastAsia" w:hAnsiTheme="minorEastAsia" w:eastAsiaTheme="minorEastAsia"/>
          <w:b/>
          <w:sz w:val="28"/>
          <w:szCs w:val="28"/>
        </w:rPr>
        <w:t>八、其他</w:t>
      </w:r>
    </w:p>
    <w:p>
      <w:pPr>
        <w:pStyle w:val="22"/>
        <w:spacing w:before="0" w:beforeAutospacing="0" w:after="0" w:afterAutospacing="0" w:line="360" w:lineRule="auto"/>
        <w:ind w:firstLine="600" w:firstLineChars="250"/>
        <w:jc w:val="both"/>
        <w:rPr>
          <w:rFonts w:hint="eastAsia" w:cs="宋体" w:asciiTheme="minorEastAsia" w:hAnsiTheme="minorEastAsia" w:eastAsiaTheme="minorEastAsia"/>
          <w:b w:val="0"/>
          <w:bCs/>
        </w:rPr>
      </w:pPr>
      <w:r>
        <w:rPr>
          <w:rFonts w:hint="eastAsia" w:cs="宋体" w:asciiTheme="minorEastAsia" w:hAnsiTheme="minorEastAsia" w:eastAsiaTheme="minorEastAsia"/>
          <w:b w:val="0"/>
          <w:bCs/>
        </w:rPr>
        <w:t>采购过程中出现以下情形，导致电子交易平台无法正常运行，或者无法保证电子交易的公平、公正和安全时，采购代理机构可中止电子交易活动：</w:t>
      </w:r>
    </w:p>
    <w:p>
      <w:pPr>
        <w:pStyle w:val="22"/>
        <w:spacing w:before="0" w:beforeAutospacing="0" w:after="0" w:afterAutospacing="0" w:line="360" w:lineRule="auto"/>
        <w:ind w:firstLine="600" w:firstLineChars="250"/>
        <w:jc w:val="both"/>
        <w:rPr>
          <w:rFonts w:hint="eastAsia" w:cs="宋体" w:asciiTheme="minorEastAsia" w:hAnsiTheme="minorEastAsia" w:eastAsiaTheme="minorEastAsia"/>
          <w:b w:val="0"/>
          <w:bCs/>
        </w:rPr>
      </w:pPr>
      <w:r>
        <w:rPr>
          <w:rFonts w:hint="eastAsia" w:cs="宋体" w:asciiTheme="minorEastAsia" w:hAnsiTheme="minorEastAsia" w:eastAsiaTheme="minorEastAsia"/>
          <w:b w:val="0"/>
          <w:bCs/>
        </w:rPr>
        <w:t>1、电子交易平台发生故障而无法登录访问的；</w:t>
      </w:r>
    </w:p>
    <w:p>
      <w:pPr>
        <w:pStyle w:val="22"/>
        <w:spacing w:before="0" w:beforeAutospacing="0" w:after="0" w:afterAutospacing="0" w:line="360" w:lineRule="auto"/>
        <w:ind w:firstLine="600" w:firstLineChars="250"/>
        <w:jc w:val="both"/>
        <w:rPr>
          <w:rFonts w:hint="eastAsia" w:cs="宋体" w:asciiTheme="minorEastAsia" w:hAnsiTheme="minorEastAsia" w:eastAsiaTheme="minorEastAsia"/>
          <w:b w:val="0"/>
          <w:bCs/>
        </w:rPr>
      </w:pPr>
      <w:r>
        <w:rPr>
          <w:rFonts w:hint="eastAsia" w:cs="宋体" w:asciiTheme="minorEastAsia" w:hAnsiTheme="minorEastAsia" w:eastAsiaTheme="minorEastAsia"/>
          <w:b w:val="0"/>
          <w:bCs/>
        </w:rPr>
        <w:t>2、电子交易平台应用或数据库出现错误，不能进行正常操作的；</w:t>
      </w:r>
    </w:p>
    <w:p>
      <w:pPr>
        <w:pStyle w:val="22"/>
        <w:spacing w:before="0" w:beforeAutospacing="0" w:after="0" w:afterAutospacing="0" w:line="360" w:lineRule="auto"/>
        <w:ind w:firstLine="600" w:firstLineChars="250"/>
        <w:jc w:val="both"/>
        <w:rPr>
          <w:rFonts w:hint="eastAsia" w:cs="宋体" w:asciiTheme="minorEastAsia" w:hAnsiTheme="minorEastAsia" w:eastAsiaTheme="minorEastAsia"/>
          <w:b w:val="0"/>
          <w:bCs/>
        </w:rPr>
      </w:pPr>
      <w:r>
        <w:rPr>
          <w:rFonts w:hint="eastAsia" w:cs="宋体" w:asciiTheme="minorEastAsia" w:hAnsiTheme="minorEastAsia" w:eastAsiaTheme="minorEastAsia"/>
          <w:b w:val="0"/>
          <w:bCs/>
        </w:rPr>
        <w:t>3、电子交易平台发现严重安全漏洞，有潜在泄密危险的；</w:t>
      </w:r>
    </w:p>
    <w:p>
      <w:pPr>
        <w:pStyle w:val="22"/>
        <w:spacing w:before="0" w:beforeAutospacing="0" w:after="0" w:afterAutospacing="0" w:line="360" w:lineRule="auto"/>
        <w:ind w:firstLine="600" w:firstLineChars="250"/>
        <w:jc w:val="both"/>
        <w:rPr>
          <w:rFonts w:hint="eastAsia" w:cs="宋体" w:asciiTheme="minorEastAsia" w:hAnsiTheme="minorEastAsia" w:eastAsiaTheme="minorEastAsia"/>
          <w:b w:val="0"/>
          <w:bCs/>
        </w:rPr>
      </w:pPr>
      <w:r>
        <w:rPr>
          <w:rFonts w:hint="eastAsia" w:cs="宋体" w:asciiTheme="minorEastAsia" w:hAnsiTheme="minorEastAsia" w:eastAsiaTheme="minorEastAsia"/>
          <w:b w:val="0"/>
          <w:bCs/>
        </w:rPr>
        <w:t>4、病毒发作导致不能进行正常操作的；</w:t>
      </w:r>
    </w:p>
    <w:p>
      <w:pPr>
        <w:pStyle w:val="22"/>
        <w:spacing w:before="0" w:beforeAutospacing="0" w:after="0" w:afterAutospacing="0" w:line="360" w:lineRule="auto"/>
        <w:ind w:firstLine="600" w:firstLineChars="250"/>
        <w:jc w:val="both"/>
        <w:rPr>
          <w:rFonts w:hint="eastAsia" w:cs="宋体" w:asciiTheme="minorEastAsia" w:hAnsiTheme="minorEastAsia" w:eastAsiaTheme="minorEastAsia"/>
          <w:b w:val="0"/>
          <w:bCs/>
        </w:rPr>
      </w:pPr>
      <w:r>
        <w:rPr>
          <w:rFonts w:hint="eastAsia" w:cs="宋体" w:asciiTheme="minorEastAsia" w:hAnsiTheme="minorEastAsia" w:eastAsiaTheme="minorEastAsia"/>
          <w:b w:val="0"/>
          <w:bCs/>
        </w:rPr>
        <w:t>5、其他无法保证电子交易的公平、公正和安全的情况。</w:t>
      </w:r>
    </w:p>
    <w:p>
      <w:pPr>
        <w:pStyle w:val="22"/>
        <w:spacing w:before="0" w:beforeAutospacing="0" w:after="0" w:afterAutospacing="0" w:line="360" w:lineRule="auto"/>
        <w:ind w:firstLine="600" w:firstLineChars="250"/>
        <w:jc w:val="both"/>
        <w:rPr>
          <w:rFonts w:hint="eastAsia" w:cs="宋体" w:asciiTheme="minorEastAsia" w:hAnsiTheme="minorEastAsia" w:eastAsiaTheme="minorEastAsia"/>
        </w:rPr>
      </w:pPr>
      <w:r>
        <w:rPr>
          <w:rFonts w:hint="eastAsia" w:cs="宋体" w:asciiTheme="minorEastAsia" w:hAnsiTheme="minorEastAsia" w:eastAsiaTheme="minorEastAsia"/>
          <w:b w:val="0"/>
          <w:bCs/>
        </w:rPr>
        <w:t>出现前款规定情形，不影响采购公平、公正性的，采购代理机构可以待上述情形消除后继续组织电子交易活动；影响或可能影响采购公平、公正性的，应当重新开展政府采购活动。</w:t>
      </w:r>
    </w:p>
    <w:p>
      <w:pPr>
        <w:widowControl/>
        <w:jc w:val="center"/>
        <w:outlineLvl w:val="0"/>
        <w:rPr>
          <w:b/>
          <w:bCs/>
          <w:sz w:val="28"/>
          <w:szCs w:val="28"/>
        </w:rPr>
      </w:pPr>
      <w:r>
        <w:rPr>
          <w:b/>
          <w:bCs/>
          <w:sz w:val="36"/>
          <w:szCs w:val="36"/>
        </w:rPr>
        <w:br w:type="page"/>
      </w:r>
      <w:bookmarkStart w:id="2" w:name="_Toc11236"/>
      <w:r>
        <w:rPr>
          <w:b/>
          <w:bCs/>
          <w:sz w:val="32"/>
          <w:szCs w:val="32"/>
        </w:rPr>
        <w:t>第三章 评标办法及评分标准</w:t>
      </w:r>
      <w:bookmarkEnd w:id="2"/>
    </w:p>
    <w:p>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left="479" w:leftChars="228" w:firstLine="0" w:firstLineChars="0"/>
        <w:textAlignment w:val="auto"/>
        <w:rPr>
          <w:rFonts w:hint="eastAsia" w:ascii="宋体" w:cs="宋体"/>
          <w:sz w:val="24"/>
          <w:szCs w:val="24"/>
          <w:lang w:val="zh-CN"/>
        </w:rPr>
      </w:pPr>
      <w:r>
        <w:rPr>
          <w:rFonts w:hint="eastAsia"/>
          <w:kern w:val="0"/>
          <w:sz w:val="24"/>
          <w:szCs w:val="24"/>
        </w:rPr>
        <w:t>一、</w:t>
      </w:r>
      <w:r>
        <w:rPr>
          <w:rFonts w:hint="eastAsia" w:ascii="宋体" w:cs="宋体"/>
          <w:sz w:val="24"/>
          <w:szCs w:val="24"/>
          <w:lang w:val="zh-CN"/>
        </w:rPr>
        <w:t>本项目将组织评标委员会，对供应商提供的投标文件进行综合评审。</w:t>
      </w:r>
    </w:p>
    <w:p>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firstLine="480" w:firstLineChars="200"/>
        <w:textAlignment w:val="auto"/>
        <w:rPr>
          <w:rFonts w:hint="eastAsia"/>
          <w:kern w:val="0"/>
          <w:sz w:val="24"/>
          <w:szCs w:val="24"/>
        </w:rPr>
      </w:pPr>
      <w:r>
        <w:rPr>
          <w:rFonts w:hint="eastAsia"/>
          <w:kern w:val="0"/>
          <w:sz w:val="24"/>
          <w:szCs w:val="24"/>
        </w:rPr>
        <w:t>二、本项目的评标方法为综合评分法，总计100分，其中商务技术</w:t>
      </w:r>
      <w:r>
        <w:rPr>
          <w:rFonts w:hint="eastAsia"/>
          <w:kern w:val="0"/>
          <w:sz w:val="24"/>
          <w:szCs w:val="24"/>
          <w:lang w:val="en-US" w:eastAsia="zh-CN"/>
        </w:rPr>
        <w:t>7</w:t>
      </w:r>
      <w:r>
        <w:rPr>
          <w:rFonts w:hint="eastAsia"/>
          <w:kern w:val="0"/>
          <w:sz w:val="24"/>
          <w:szCs w:val="24"/>
        </w:rPr>
        <w:t>0分，报价</w:t>
      </w:r>
      <w:r>
        <w:rPr>
          <w:rFonts w:hint="eastAsia"/>
          <w:kern w:val="0"/>
          <w:sz w:val="24"/>
          <w:szCs w:val="24"/>
          <w:lang w:val="en-US" w:eastAsia="zh-CN"/>
        </w:rPr>
        <w:t>3</w:t>
      </w:r>
      <w:r>
        <w:rPr>
          <w:rFonts w:hint="eastAsia"/>
          <w:kern w:val="0"/>
          <w:sz w:val="24"/>
          <w:szCs w:val="24"/>
        </w:rPr>
        <w:t>0分。</w:t>
      </w:r>
    </w:p>
    <w:p>
      <w:pPr>
        <w:keepNext w:val="0"/>
        <w:keepLines w:val="0"/>
        <w:pageBreakBefore w:val="0"/>
        <w:widowControl w:val="0"/>
        <w:numPr>
          <w:ilvl w:val="0"/>
          <w:numId w:val="0"/>
        </w:numPr>
        <w:kinsoku/>
        <w:wordWrap/>
        <w:overflowPunct/>
        <w:topLinePunct w:val="0"/>
        <w:autoSpaceDE w:val="0"/>
        <w:autoSpaceDN w:val="0"/>
        <w:bidi w:val="0"/>
        <w:adjustRightInd/>
        <w:snapToGrid/>
        <w:spacing w:line="240" w:lineRule="auto"/>
        <w:ind w:firstLine="480" w:firstLineChars="200"/>
        <w:textAlignment w:val="auto"/>
        <w:rPr>
          <w:rFonts w:hint="eastAsia"/>
          <w:kern w:val="0"/>
          <w:sz w:val="24"/>
          <w:szCs w:val="24"/>
        </w:rPr>
      </w:pPr>
      <w:r>
        <w:rPr>
          <w:rFonts w:hint="eastAsia"/>
          <w:kern w:val="0"/>
          <w:sz w:val="24"/>
          <w:szCs w:val="24"/>
        </w:rPr>
        <w:t>（一）各供应商商务技术部分中的客观分由</w:t>
      </w:r>
      <w:r>
        <w:rPr>
          <w:rFonts w:hint="eastAsia"/>
          <w:kern w:val="0"/>
          <w:sz w:val="24"/>
          <w:szCs w:val="24"/>
          <w:lang w:eastAsia="zh-CN"/>
        </w:rPr>
        <w:t>评标委员会</w:t>
      </w:r>
      <w:r>
        <w:rPr>
          <w:rFonts w:hint="eastAsia"/>
          <w:kern w:val="0"/>
          <w:sz w:val="24"/>
          <w:szCs w:val="24"/>
        </w:rPr>
        <w:t>讨论后统一打分；其余在规定的分值内单独评定打分。</w:t>
      </w:r>
    </w:p>
    <w:p>
      <w:pPr>
        <w:autoSpaceDE w:val="0"/>
        <w:autoSpaceDN w:val="0"/>
        <w:adjustRightInd w:val="0"/>
        <w:spacing w:line="360" w:lineRule="auto"/>
        <w:ind w:firstLine="480" w:firstLineChars="200"/>
        <w:rPr>
          <w:rFonts w:ascii="宋体" w:cs="宋体"/>
          <w:sz w:val="24"/>
          <w:szCs w:val="24"/>
          <w:lang w:val="zh-CN"/>
        </w:rPr>
      </w:pPr>
      <w:r>
        <w:rPr>
          <w:rFonts w:hint="eastAsia" w:ascii="宋体" w:cs="宋体"/>
          <w:sz w:val="24"/>
          <w:szCs w:val="24"/>
          <w:lang w:val="zh-CN"/>
        </w:rPr>
        <w:t>（二）各供应商商务技术部分得分按照评标委员会成员的独立评分结果汇总后的算术平均分计算，计算公式为：</w:t>
      </w:r>
    </w:p>
    <w:p>
      <w:pPr>
        <w:autoSpaceDE w:val="0"/>
        <w:autoSpaceDN w:val="0"/>
        <w:adjustRightInd w:val="0"/>
        <w:spacing w:line="360" w:lineRule="auto"/>
        <w:ind w:firstLine="480" w:firstLineChars="200"/>
        <w:rPr>
          <w:rFonts w:ascii="宋体" w:cs="宋体"/>
          <w:sz w:val="24"/>
          <w:szCs w:val="24"/>
          <w:lang w:val="zh-CN"/>
        </w:rPr>
      </w:pPr>
      <w:r>
        <w:rPr>
          <w:rFonts w:hint="eastAsia" w:ascii="宋体" w:cs="宋体"/>
          <w:sz w:val="24"/>
          <w:szCs w:val="24"/>
          <w:lang w:val="zh-CN"/>
        </w:rPr>
        <w:t>商务技术</w:t>
      </w:r>
      <w:r>
        <w:rPr>
          <w:rFonts w:hint="eastAsia" w:ascii="宋体" w:cs="宋体"/>
          <w:sz w:val="24"/>
          <w:szCs w:val="24"/>
        </w:rPr>
        <w:t>文件</w:t>
      </w:r>
      <w:r>
        <w:rPr>
          <w:rFonts w:hint="eastAsia" w:ascii="宋体" w:cs="宋体"/>
          <w:sz w:val="24"/>
          <w:szCs w:val="24"/>
          <w:lang w:val="zh-CN"/>
        </w:rPr>
        <w:t>得分=评标委员会所有成员评分合计数/评标委员会组成人员数。</w:t>
      </w:r>
    </w:p>
    <w:p>
      <w:pPr>
        <w:autoSpaceDE w:val="0"/>
        <w:autoSpaceDN w:val="0"/>
        <w:adjustRightInd w:val="0"/>
        <w:spacing w:line="360" w:lineRule="auto"/>
        <w:ind w:firstLine="482" w:firstLineChars="200"/>
        <w:rPr>
          <w:rFonts w:ascii="宋体" w:cs="宋体"/>
          <w:b/>
          <w:bCs/>
          <w:sz w:val="24"/>
          <w:szCs w:val="24"/>
          <w:u w:val="single"/>
          <w:lang w:val="zh-CN"/>
        </w:rPr>
      </w:pPr>
      <w:r>
        <w:rPr>
          <w:rFonts w:hint="eastAsia" w:ascii="宋体" w:cs="宋体"/>
          <w:b/>
          <w:bCs/>
          <w:sz w:val="24"/>
          <w:szCs w:val="24"/>
          <w:u w:val="single"/>
          <w:lang w:val="zh-CN"/>
        </w:rPr>
        <w:t>（</w:t>
      </w:r>
      <w:r>
        <w:rPr>
          <w:rFonts w:hint="eastAsia" w:ascii="宋体" w:cs="宋体"/>
          <w:b/>
          <w:bCs/>
          <w:sz w:val="24"/>
          <w:szCs w:val="24"/>
          <w:u w:val="single"/>
        </w:rPr>
        <w:t>三</w:t>
      </w:r>
      <w:r>
        <w:rPr>
          <w:rFonts w:hint="eastAsia" w:ascii="宋体" w:cs="宋体"/>
          <w:b/>
          <w:bCs/>
          <w:sz w:val="24"/>
          <w:szCs w:val="24"/>
          <w:u w:val="single"/>
          <w:lang w:val="zh-CN"/>
        </w:rPr>
        <w:t>）开标报价得分（以最终报价为准）采用低价优先法计算，即满足开标文件要求且</w:t>
      </w:r>
      <w:r>
        <w:rPr>
          <w:rFonts w:hint="eastAsia" w:ascii="宋体" w:cs="宋体"/>
          <w:b/>
          <w:bCs/>
          <w:sz w:val="24"/>
          <w:szCs w:val="24"/>
          <w:u w:val="single"/>
        </w:rPr>
        <w:t>最终</w:t>
      </w:r>
      <w:r>
        <w:rPr>
          <w:rFonts w:hint="eastAsia" w:ascii="宋体" w:cs="宋体"/>
          <w:b/>
          <w:bCs/>
          <w:sz w:val="24"/>
          <w:szCs w:val="24"/>
          <w:u w:val="single"/>
          <w:lang w:val="zh-CN"/>
        </w:rPr>
        <w:t>报价最低的供应商的价格为开标基准价，其价格分为满分。其他供应商的价格分统一按照下列公式计算：</w:t>
      </w:r>
    </w:p>
    <w:p>
      <w:pPr>
        <w:autoSpaceDE w:val="0"/>
        <w:autoSpaceDN w:val="0"/>
        <w:adjustRightInd w:val="0"/>
        <w:spacing w:line="360" w:lineRule="auto"/>
        <w:ind w:firstLine="482" w:firstLineChars="200"/>
        <w:rPr>
          <w:rFonts w:ascii="宋体" w:cs="宋体"/>
          <w:b/>
          <w:bCs/>
          <w:sz w:val="24"/>
          <w:szCs w:val="24"/>
          <w:highlight w:val="none"/>
          <w:u w:val="single"/>
          <w:lang w:val="zh-CN"/>
        </w:rPr>
      </w:pPr>
      <w:r>
        <w:rPr>
          <w:rFonts w:hint="eastAsia" w:ascii="宋体" w:cs="宋体"/>
          <w:b/>
          <w:bCs/>
          <w:sz w:val="24"/>
          <w:szCs w:val="24"/>
          <w:u w:val="single"/>
          <w:lang w:val="zh-CN"/>
        </w:rPr>
        <w:t>开标报价得分=（开标基准价/最终开标</w:t>
      </w:r>
      <w:r>
        <w:rPr>
          <w:rFonts w:hint="eastAsia" w:ascii="宋体" w:cs="宋体"/>
          <w:b/>
          <w:bCs/>
          <w:sz w:val="24"/>
          <w:szCs w:val="24"/>
          <w:highlight w:val="none"/>
          <w:u w:val="single"/>
          <w:lang w:val="zh-CN"/>
        </w:rPr>
        <w:t>报价）×</w:t>
      </w:r>
      <w:r>
        <w:rPr>
          <w:rFonts w:hint="eastAsia" w:ascii="宋体" w:cs="宋体"/>
          <w:b/>
          <w:bCs/>
          <w:sz w:val="24"/>
          <w:szCs w:val="24"/>
          <w:highlight w:val="none"/>
          <w:u w:val="single"/>
          <w:lang w:val="en-US" w:eastAsia="zh-CN"/>
        </w:rPr>
        <w:t>3</w:t>
      </w:r>
      <w:r>
        <w:rPr>
          <w:rFonts w:ascii="宋体" w:cs="宋体"/>
          <w:b/>
          <w:bCs/>
          <w:sz w:val="24"/>
          <w:szCs w:val="24"/>
          <w:highlight w:val="none"/>
          <w:u w:val="single"/>
        </w:rPr>
        <w:t>0</w:t>
      </w:r>
      <w:r>
        <w:rPr>
          <w:rFonts w:hint="eastAsia" w:ascii="宋体" w:cs="宋体"/>
          <w:b/>
          <w:bCs/>
          <w:sz w:val="24"/>
          <w:szCs w:val="24"/>
          <w:highlight w:val="none"/>
          <w:u w:val="single"/>
          <w:lang w:val="zh-CN"/>
        </w:rPr>
        <w:t>%×100。</w:t>
      </w:r>
    </w:p>
    <w:p>
      <w:pPr>
        <w:numPr>
          <w:ilvl w:val="0"/>
          <w:numId w:val="1"/>
        </w:numPr>
        <w:autoSpaceDE w:val="0"/>
        <w:autoSpaceDN w:val="0"/>
        <w:adjustRightInd w:val="0"/>
        <w:spacing w:line="360" w:lineRule="auto"/>
        <w:ind w:firstLine="480" w:firstLineChars="200"/>
        <w:rPr>
          <w:rFonts w:hint="eastAsia" w:ascii="宋体" w:cs="宋体"/>
          <w:sz w:val="24"/>
          <w:szCs w:val="24"/>
          <w:lang w:val="zh-CN"/>
        </w:rPr>
      </w:pPr>
      <w:r>
        <w:rPr>
          <w:rFonts w:hint="eastAsia" w:ascii="宋体" w:cs="宋体"/>
          <w:sz w:val="24"/>
          <w:szCs w:val="24"/>
        </w:rPr>
        <w:t>供应商</w:t>
      </w:r>
      <w:r>
        <w:rPr>
          <w:rFonts w:hint="eastAsia" w:ascii="宋体" w:cs="宋体"/>
          <w:sz w:val="24"/>
          <w:szCs w:val="24"/>
          <w:lang w:val="zh-CN"/>
        </w:rPr>
        <w:t>评标综合得分=商务技术分+报价分。</w:t>
      </w:r>
    </w:p>
    <w:p>
      <w:pPr>
        <w:numPr>
          <w:ilvl w:val="0"/>
          <w:numId w:val="0"/>
        </w:numPr>
        <w:autoSpaceDE w:val="0"/>
        <w:autoSpaceDN w:val="0"/>
        <w:adjustRightInd w:val="0"/>
        <w:spacing w:line="360" w:lineRule="auto"/>
        <w:ind w:firstLine="482" w:firstLineChars="200"/>
        <w:rPr>
          <w:rFonts w:cs="宋体" w:asciiTheme="minorEastAsia" w:hAnsiTheme="minorEastAsia" w:eastAsiaTheme="minorEastAsia"/>
          <w:sz w:val="24"/>
          <w:szCs w:val="24"/>
          <w:lang w:val="zh-CN"/>
        </w:rPr>
      </w:pPr>
      <w:r>
        <w:rPr>
          <w:rFonts w:hint="eastAsia" w:ascii="宋体" w:cs="宋体"/>
          <w:b/>
          <w:bCs/>
          <w:sz w:val="24"/>
          <w:szCs w:val="24"/>
          <w:lang w:val="zh-CN"/>
        </w:rPr>
        <w:t>注：评分计算过程中均采用四舍五入法，</w:t>
      </w:r>
      <w:r>
        <w:rPr>
          <w:rFonts w:hint="eastAsia" w:ascii="宋体" w:cs="宋体"/>
          <w:b/>
          <w:bCs/>
          <w:sz w:val="24"/>
          <w:szCs w:val="24"/>
        </w:rPr>
        <w:t>并</w:t>
      </w:r>
      <w:r>
        <w:rPr>
          <w:rFonts w:hint="eastAsia" w:ascii="宋体" w:cs="宋体"/>
          <w:b/>
          <w:bCs/>
          <w:sz w:val="24"/>
          <w:szCs w:val="24"/>
          <w:lang w:val="zh-CN"/>
        </w:rPr>
        <w:t>保留2位小数。</w:t>
      </w:r>
    </w:p>
    <w:p>
      <w:pPr>
        <w:keepNext w:val="0"/>
        <w:keepLines w:val="0"/>
        <w:pageBreakBefore w:val="0"/>
        <w:widowControl w:val="0"/>
        <w:kinsoku/>
        <w:wordWrap/>
        <w:overflowPunct/>
        <w:topLinePunct w:val="0"/>
        <w:autoSpaceDE w:val="0"/>
        <w:autoSpaceDN w:val="0"/>
        <w:bidi w:val="0"/>
        <w:adjustRightInd/>
        <w:snapToGrid/>
        <w:spacing w:line="240" w:lineRule="auto"/>
        <w:ind w:firstLine="480" w:firstLineChars="200"/>
        <w:textAlignment w:val="auto"/>
        <w:rPr>
          <w:rFonts w:hint="eastAsia"/>
          <w:sz w:val="24"/>
          <w:szCs w:val="24"/>
          <w:lang w:val="zh-CN"/>
        </w:rPr>
      </w:pPr>
      <w:r>
        <w:rPr>
          <w:rFonts w:hint="eastAsia"/>
          <w:sz w:val="24"/>
          <w:szCs w:val="24"/>
          <w:lang w:val="zh-CN"/>
        </w:rPr>
        <w:t>（五）政府采购政策及优惠：</w:t>
      </w:r>
    </w:p>
    <w:p>
      <w:pPr>
        <w:keepNext w:val="0"/>
        <w:keepLines w:val="0"/>
        <w:pageBreakBefore w:val="0"/>
        <w:widowControl w:val="0"/>
        <w:kinsoku/>
        <w:wordWrap/>
        <w:overflowPunct/>
        <w:topLinePunct w:val="0"/>
        <w:autoSpaceDE w:val="0"/>
        <w:autoSpaceDN w:val="0"/>
        <w:bidi w:val="0"/>
        <w:adjustRightInd/>
        <w:snapToGrid/>
        <w:spacing w:line="240" w:lineRule="auto"/>
        <w:ind w:firstLine="480" w:firstLineChars="200"/>
        <w:textAlignment w:val="auto"/>
        <w:rPr>
          <w:rFonts w:hint="eastAsia"/>
          <w:sz w:val="24"/>
          <w:szCs w:val="24"/>
          <w:lang w:val="zh-CN"/>
        </w:rPr>
      </w:pPr>
      <w:r>
        <w:rPr>
          <w:rFonts w:hint="eastAsia"/>
          <w:sz w:val="24"/>
          <w:szCs w:val="24"/>
          <w:lang w:val="zh-CN"/>
        </w:rPr>
        <w:t>本项目整体专门面向中小企业采购，价格评审时小微企业的开标报价不再执行评审优惠的扶持政策。</w:t>
      </w:r>
    </w:p>
    <w:p>
      <w:pPr>
        <w:keepNext w:val="0"/>
        <w:keepLines w:val="0"/>
        <w:pageBreakBefore w:val="0"/>
        <w:widowControl w:val="0"/>
        <w:kinsoku/>
        <w:wordWrap/>
        <w:overflowPunct/>
        <w:topLinePunct w:val="0"/>
        <w:autoSpaceDE w:val="0"/>
        <w:autoSpaceDN w:val="0"/>
        <w:bidi w:val="0"/>
        <w:adjustRightInd/>
        <w:snapToGrid/>
        <w:spacing w:line="240" w:lineRule="auto"/>
        <w:ind w:firstLine="480" w:firstLineChars="200"/>
        <w:textAlignment w:val="auto"/>
        <w:rPr>
          <w:rFonts w:hint="eastAsia"/>
          <w:sz w:val="24"/>
          <w:szCs w:val="24"/>
          <w:lang w:val="zh-CN"/>
        </w:rPr>
      </w:pPr>
      <w:r>
        <w:rPr>
          <w:rFonts w:hint="eastAsia"/>
          <w:sz w:val="24"/>
          <w:szCs w:val="24"/>
          <w:lang w:val="zh-CN"/>
        </w:rPr>
        <w:t>三、在最大限度地满足开标文件实质性要求前提下，评标委员会按照开标文件中规定的各项因素进行综合评审后，以评标总得分最高的投标人为中标候选人。</w:t>
      </w:r>
    </w:p>
    <w:p>
      <w:pPr>
        <w:keepNext w:val="0"/>
        <w:keepLines w:val="0"/>
        <w:pageBreakBefore w:val="0"/>
        <w:widowControl w:val="0"/>
        <w:kinsoku/>
        <w:wordWrap/>
        <w:overflowPunct/>
        <w:topLinePunct w:val="0"/>
        <w:autoSpaceDE w:val="0"/>
        <w:autoSpaceDN w:val="0"/>
        <w:bidi w:val="0"/>
        <w:adjustRightInd/>
        <w:snapToGrid/>
        <w:spacing w:line="240" w:lineRule="auto"/>
        <w:ind w:firstLine="480" w:firstLineChars="200"/>
        <w:textAlignment w:val="auto"/>
        <w:rPr>
          <w:rFonts w:hint="eastAsia"/>
          <w:sz w:val="24"/>
          <w:szCs w:val="24"/>
          <w:lang w:val="zh-CN"/>
        </w:rPr>
      </w:pPr>
      <w:r>
        <w:rPr>
          <w:rFonts w:hint="eastAsia"/>
          <w:sz w:val="24"/>
          <w:szCs w:val="24"/>
          <w:lang w:val="zh-CN"/>
        </w:rPr>
        <w:t>四、采用综合评分法的，评标结果按评审后得分由高到低顺序排列。得分相同的，按开标报价由低到高顺序排列。得分且开标报价相同的并列。投标文件满足开标文件全部实质性要求，且按照评审因素的量化指标评审得分最高的投标人为排名第一的中标候选人。</w:t>
      </w:r>
    </w:p>
    <w:p>
      <w:pPr>
        <w:pStyle w:val="15"/>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240" w:lineRule="auto"/>
        <w:ind w:firstLine="480" w:firstLineChars="200"/>
        <w:jc w:val="both"/>
        <w:textAlignment w:val="auto"/>
        <w:rPr>
          <w:rFonts w:hint="eastAsia" w:ascii="Times New Roman" w:hAnsi="Times New Roman" w:eastAsia="宋体" w:cs="Times New Roman"/>
          <w:kern w:val="2"/>
          <w:sz w:val="24"/>
          <w:szCs w:val="24"/>
          <w:lang w:val="zh-CN" w:eastAsia="zh-CN" w:bidi="ar-SA"/>
        </w:rPr>
      </w:pPr>
      <w:r>
        <w:rPr>
          <w:rFonts w:hint="eastAsia" w:ascii="Times New Roman" w:hAnsi="Times New Roman" w:eastAsia="宋体" w:cs="Times New Roman"/>
          <w:kern w:val="2"/>
          <w:sz w:val="24"/>
          <w:szCs w:val="24"/>
          <w:lang w:val="zh-CN" w:eastAsia="zh-CN" w:bidi="ar-SA"/>
        </w:rPr>
        <w:t>五、评标委员会不向投标单位解释具体评审内容。</w:t>
      </w:r>
    </w:p>
    <w:p>
      <w:pPr>
        <w:pStyle w:val="15"/>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240" w:lineRule="auto"/>
        <w:ind w:firstLine="480" w:firstLineChars="200"/>
        <w:jc w:val="both"/>
        <w:textAlignment w:val="auto"/>
        <w:rPr>
          <w:rFonts w:hint="eastAsia" w:ascii="Times New Roman" w:hAnsi="Times New Roman" w:eastAsia="宋体" w:cs="Times New Roman"/>
          <w:kern w:val="2"/>
          <w:sz w:val="24"/>
          <w:szCs w:val="24"/>
          <w:lang w:val="zh-CN" w:eastAsia="zh-CN" w:bidi="ar-SA"/>
        </w:rPr>
      </w:pPr>
      <w:r>
        <w:rPr>
          <w:rFonts w:hint="eastAsia" w:ascii="Times New Roman" w:hAnsi="Times New Roman" w:eastAsia="宋体" w:cs="Times New Roman"/>
          <w:kern w:val="2"/>
          <w:sz w:val="24"/>
          <w:szCs w:val="24"/>
          <w:lang w:val="zh-CN" w:eastAsia="zh-CN" w:bidi="ar-SA"/>
        </w:rPr>
        <w:t>六、本次评分具体分值细化条款如下表：</w:t>
      </w:r>
    </w:p>
    <w:tbl>
      <w:tblPr>
        <w:tblStyle w:val="26"/>
        <w:tblW w:w="9825" w:type="dxa"/>
        <w:tblInd w:w="-607" w:type="dxa"/>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Layout w:type="fixed"/>
        <w:tblCellMar>
          <w:top w:w="0" w:type="dxa"/>
          <w:left w:w="0" w:type="dxa"/>
          <w:bottom w:w="0" w:type="dxa"/>
          <w:right w:w="0" w:type="dxa"/>
        </w:tblCellMar>
      </w:tblPr>
      <w:tblGrid>
        <w:gridCol w:w="735"/>
        <w:gridCol w:w="1410"/>
        <w:gridCol w:w="660"/>
        <w:gridCol w:w="7020"/>
      </w:tblGrid>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500" w:hRule="atLeast"/>
        </w:trPr>
        <w:tc>
          <w:tcPr>
            <w:tcW w:w="735" w:type="dxa"/>
            <w:tcBorders>
              <w:top w:val="double" w:color="000000" w:sz="2" w:space="0"/>
              <w:left w:val="double" w:color="000000" w:sz="2" w:space="0"/>
              <w:bottom w:val="single" w:color="000000" w:sz="4" w:space="0"/>
              <w:right w:val="single" w:color="000000" w:sz="4" w:space="0"/>
            </w:tcBorders>
            <w:noWrap w:val="0"/>
            <w:vAlign w:val="top"/>
          </w:tcPr>
          <w:p>
            <w:pPr>
              <w:pStyle w:val="73"/>
              <w:spacing w:before="110"/>
              <w:ind w:left="86" w:right="87"/>
              <w:jc w:val="center"/>
              <w:rPr>
                <w:b/>
                <w:sz w:val="22"/>
              </w:rPr>
            </w:pPr>
            <w:r>
              <w:rPr>
                <w:b/>
                <w:sz w:val="22"/>
              </w:rPr>
              <w:t>序号</w:t>
            </w:r>
          </w:p>
        </w:tc>
        <w:tc>
          <w:tcPr>
            <w:tcW w:w="1410" w:type="dxa"/>
            <w:tcBorders>
              <w:top w:val="double" w:color="000000" w:sz="2" w:space="0"/>
              <w:left w:val="single" w:color="000000" w:sz="4" w:space="0"/>
              <w:bottom w:val="single" w:color="000000" w:sz="4" w:space="0"/>
              <w:right w:val="single" w:color="000000" w:sz="4" w:space="0"/>
            </w:tcBorders>
            <w:noWrap w:val="0"/>
            <w:vAlign w:val="top"/>
          </w:tcPr>
          <w:p>
            <w:pPr>
              <w:pStyle w:val="73"/>
              <w:spacing w:before="110"/>
              <w:jc w:val="center"/>
              <w:rPr>
                <w:b/>
                <w:sz w:val="22"/>
              </w:rPr>
            </w:pPr>
            <w:r>
              <w:rPr>
                <w:b/>
                <w:sz w:val="22"/>
              </w:rPr>
              <w:t>评分要素</w:t>
            </w:r>
          </w:p>
        </w:tc>
        <w:tc>
          <w:tcPr>
            <w:tcW w:w="660" w:type="dxa"/>
            <w:tcBorders>
              <w:top w:val="double" w:color="000000" w:sz="2" w:space="0"/>
              <w:left w:val="single" w:color="000000" w:sz="4" w:space="0"/>
              <w:bottom w:val="single" w:color="000000" w:sz="4" w:space="0"/>
              <w:right w:val="single" w:color="000000" w:sz="4" w:space="0"/>
            </w:tcBorders>
            <w:noWrap w:val="0"/>
            <w:vAlign w:val="top"/>
          </w:tcPr>
          <w:p>
            <w:pPr>
              <w:pStyle w:val="73"/>
              <w:spacing w:before="110"/>
              <w:ind w:left="66" w:right="54"/>
              <w:jc w:val="center"/>
              <w:rPr>
                <w:b/>
                <w:sz w:val="22"/>
              </w:rPr>
            </w:pPr>
            <w:r>
              <w:rPr>
                <w:b/>
                <w:sz w:val="22"/>
              </w:rPr>
              <w:t>分值</w:t>
            </w:r>
          </w:p>
        </w:tc>
        <w:tc>
          <w:tcPr>
            <w:tcW w:w="7020" w:type="dxa"/>
            <w:tcBorders>
              <w:top w:val="double" w:color="000000" w:sz="2" w:space="0"/>
              <w:left w:val="single" w:color="000000" w:sz="4" w:space="0"/>
              <w:bottom w:val="single" w:color="000000" w:sz="4" w:space="0"/>
              <w:right w:val="double" w:color="000000" w:sz="2" w:space="0"/>
            </w:tcBorders>
            <w:noWrap w:val="0"/>
            <w:vAlign w:val="center"/>
          </w:tcPr>
          <w:p>
            <w:pPr>
              <w:pStyle w:val="73"/>
              <w:keepNext w:val="0"/>
              <w:keepLines w:val="0"/>
              <w:pageBreakBefore w:val="0"/>
              <w:widowControl w:val="0"/>
              <w:kinsoku/>
              <w:wordWrap/>
              <w:overflowPunct/>
              <w:topLinePunct w:val="0"/>
              <w:autoSpaceDE/>
              <w:autoSpaceDN/>
              <w:bidi w:val="0"/>
              <w:adjustRightInd/>
              <w:snapToGrid/>
              <w:ind w:left="0" w:right="0"/>
              <w:jc w:val="center"/>
              <w:textAlignment w:val="auto"/>
              <w:rPr>
                <w:b/>
                <w:sz w:val="22"/>
              </w:rPr>
            </w:pPr>
            <w:r>
              <w:rPr>
                <w:b/>
                <w:sz w:val="22"/>
              </w:rPr>
              <w:t>评分项目及内容</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639" w:hRule="atLeast"/>
        </w:trPr>
        <w:tc>
          <w:tcPr>
            <w:tcW w:w="735" w:type="dxa"/>
            <w:tcBorders>
              <w:top w:val="single" w:color="000000" w:sz="4" w:space="0"/>
              <w:left w:val="double" w:color="000000" w:sz="2" w:space="0"/>
              <w:bottom w:val="single" w:color="000000" w:sz="4" w:space="0"/>
              <w:right w:val="single" w:color="000000" w:sz="4" w:space="0"/>
            </w:tcBorders>
            <w:noWrap w:val="0"/>
            <w:vAlign w:val="center"/>
          </w:tcPr>
          <w:p>
            <w:pPr>
              <w:pStyle w:val="73"/>
              <w:spacing w:before="159"/>
              <w:ind w:right="1"/>
              <w:jc w:val="center"/>
              <w:rPr>
                <w:sz w:val="22"/>
              </w:rPr>
            </w:pPr>
            <w:r>
              <w:rPr>
                <w:w w:val="100"/>
                <w:sz w:val="22"/>
              </w:rPr>
              <w:t>1</w:t>
            </w:r>
          </w:p>
        </w:tc>
        <w:tc>
          <w:tcPr>
            <w:tcW w:w="1410" w:type="dxa"/>
            <w:tcBorders>
              <w:top w:val="single" w:color="000000" w:sz="4" w:space="0"/>
              <w:left w:val="single" w:color="000000" w:sz="4" w:space="0"/>
              <w:bottom w:val="single" w:color="000000" w:sz="4" w:space="0"/>
              <w:right w:val="single" w:color="000000" w:sz="4" w:space="0"/>
            </w:tcBorders>
            <w:noWrap w:val="0"/>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108" w:right="0" w:hanging="108"/>
              <w:jc w:val="center"/>
              <w:textAlignment w:val="auto"/>
              <w:rPr>
                <w:sz w:val="22"/>
              </w:rPr>
            </w:pPr>
            <w:r>
              <w:rPr>
                <w:sz w:val="22"/>
              </w:rPr>
              <w:t>拟投入</w:t>
            </w:r>
          </w:p>
          <w:p>
            <w:pPr>
              <w:pStyle w:val="73"/>
              <w:keepNext w:val="0"/>
              <w:keepLines w:val="0"/>
              <w:pageBreakBefore w:val="0"/>
              <w:widowControl w:val="0"/>
              <w:kinsoku/>
              <w:wordWrap/>
              <w:overflowPunct/>
              <w:topLinePunct w:val="0"/>
              <w:autoSpaceDE/>
              <w:autoSpaceDN/>
              <w:bidi w:val="0"/>
              <w:adjustRightInd/>
              <w:snapToGrid/>
              <w:spacing w:line="240" w:lineRule="auto"/>
              <w:ind w:left="108" w:right="0" w:hanging="108"/>
              <w:jc w:val="center"/>
              <w:textAlignment w:val="auto"/>
              <w:rPr>
                <w:sz w:val="22"/>
              </w:rPr>
            </w:pPr>
            <w:r>
              <w:rPr>
                <w:sz w:val="22"/>
              </w:rPr>
              <w:t>人员情况</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pStyle w:val="73"/>
              <w:jc w:val="center"/>
              <w:rPr>
                <w:rFonts w:hint="eastAsia" w:eastAsia="宋体"/>
                <w:sz w:val="22"/>
                <w:lang w:eastAsia="zh-CN"/>
              </w:rPr>
            </w:pPr>
            <w:r>
              <w:rPr>
                <w:rFonts w:hint="eastAsia"/>
                <w:w w:val="100"/>
                <w:sz w:val="22"/>
                <w:lang w:val="en-US" w:eastAsia="zh-CN"/>
              </w:rPr>
              <w:t>8</w:t>
            </w:r>
          </w:p>
        </w:tc>
        <w:tc>
          <w:tcPr>
            <w:tcW w:w="7020" w:type="dxa"/>
            <w:tcBorders>
              <w:top w:val="single" w:color="000000" w:sz="4" w:space="0"/>
              <w:left w:val="single" w:color="000000" w:sz="4" w:space="0"/>
              <w:bottom w:val="single" w:color="000000" w:sz="4" w:space="0"/>
              <w:right w:val="double" w:color="000000" w:sz="2" w:space="0"/>
            </w:tcBorders>
            <w:noWrap w:val="0"/>
            <w:vAlign w:val="top"/>
          </w:tcPr>
          <w:p>
            <w:pPr>
              <w:pStyle w:val="73"/>
              <w:spacing w:before="3" w:line="240" w:lineRule="auto"/>
              <w:ind w:left="108" w:right="56"/>
              <w:rPr>
                <w:rFonts w:hint="eastAsia"/>
                <w:b w:val="0"/>
                <w:bCs/>
                <w:sz w:val="22"/>
              </w:rPr>
            </w:pPr>
            <w:r>
              <w:rPr>
                <w:rFonts w:hint="eastAsia"/>
                <w:b w:val="0"/>
                <w:bCs/>
                <w:sz w:val="22"/>
              </w:rPr>
              <w:t>根据投入人员数量、配置等进行评分：</w:t>
            </w:r>
          </w:p>
          <w:p>
            <w:pPr>
              <w:pStyle w:val="73"/>
              <w:spacing w:before="3" w:line="240" w:lineRule="auto"/>
              <w:ind w:left="108" w:right="56"/>
              <w:rPr>
                <w:rFonts w:hint="eastAsia"/>
                <w:b w:val="0"/>
                <w:bCs/>
                <w:sz w:val="22"/>
              </w:rPr>
            </w:pPr>
            <w:r>
              <w:rPr>
                <w:rFonts w:hint="eastAsia"/>
                <w:b w:val="0"/>
                <w:bCs/>
                <w:sz w:val="22"/>
              </w:rPr>
              <w:t>人员数量充足、岗位配置合理的得</w:t>
            </w:r>
            <w:r>
              <w:rPr>
                <w:rFonts w:hint="eastAsia"/>
                <w:b w:val="0"/>
                <w:bCs/>
                <w:sz w:val="22"/>
                <w:lang w:val="en-US" w:eastAsia="zh-CN"/>
              </w:rPr>
              <w:t>5</w:t>
            </w:r>
            <w:r>
              <w:rPr>
                <w:rFonts w:hint="eastAsia"/>
                <w:b w:val="0"/>
                <w:bCs/>
                <w:sz w:val="22"/>
              </w:rPr>
              <w:t>～</w:t>
            </w:r>
            <w:r>
              <w:rPr>
                <w:rFonts w:hint="eastAsia"/>
                <w:b w:val="0"/>
                <w:bCs/>
                <w:sz w:val="22"/>
                <w:lang w:val="en-US" w:eastAsia="zh-CN"/>
              </w:rPr>
              <w:t>8</w:t>
            </w:r>
            <w:r>
              <w:rPr>
                <w:rFonts w:hint="eastAsia"/>
                <w:b w:val="0"/>
                <w:bCs/>
                <w:sz w:val="22"/>
              </w:rPr>
              <w:t>分；</w:t>
            </w:r>
          </w:p>
          <w:p>
            <w:pPr>
              <w:pStyle w:val="73"/>
              <w:spacing w:before="3" w:line="240" w:lineRule="auto"/>
              <w:ind w:left="108" w:right="56"/>
              <w:rPr>
                <w:rFonts w:hint="eastAsia"/>
                <w:b w:val="0"/>
                <w:bCs/>
                <w:sz w:val="22"/>
              </w:rPr>
            </w:pPr>
            <w:r>
              <w:rPr>
                <w:rFonts w:hint="eastAsia"/>
                <w:b w:val="0"/>
                <w:bCs/>
                <w:sz w:val="22"/>
              </w:rPr>
              <w:t>人员数量基本满足、岗位配置存在缺陷的得0.1～</w:t>
            </w:r>
            <w:r>
              <w:rPr>
                <w:rFonts w:hint="eastAsia"/>
                <w:b w:val="0"/>
                <w:bCs/>
                <w:sz w:val="22"/>
                <w:lang w:val="en-US" w:eastAsia="zh-CN"/>
              </w:rPr>
              <w:t>4.9</w:t>
            </w:r>
            <w:r>
              <w:rPr>
                <w:rFonts w:hint="eastAsia"/>
                <w:b w:val="0"/>
                <w:bCs/>
                <w:sz w:val="22"/>
              </w:rPr>
              <w:t>分；</w:t>
            </w:r>
          </w:p>
          <w:p>
            <w:pPr>
              <w:pStyle w:val="73"/>
              <w:spacing w:before="3" w:line="240" w:lineRule="auto"/>
              <w:ind w:left="108" w:right="56"/>
              <w:rPr>
                <w:rFonts w:hint="eastAsia"/>
                <w:b w:val="0"/>
                <w:bCs/>
                <w:sz w:val="22"/>
              </w:rPr>
            </w:pPr>
            <w:r>
              <w:rPr>
                <w:rFonts w:hint="eastAsia"/>
                <w:b w:val="0"/>
                <w:bCs/>
                <w:sz w:val="22"/>
              </w:rPr>
              <w:t>未提及此项的不得分。</w:t>
            </w:r>
          </w:p>
          <w:p>
            <w:pPr>
              <w:pStyle w:val="73"/>
              <w:spacing w:before="3" w:line="240" w:lineRule="auto"/>
              <w:ind w:left="108" w:right="56"/>
              <w:rPr>
                <w:b/>
                <w:sz w:val="22"/>
              </w:rPr>
            </w:pPr>
            <w:r>
              <w:rPr>
                <w:rFonts w:hint="eastAsia"/>
                <w:b/>
                <w:sz w:val="22"/>
              </w:rPr>
              <w:t>注：响应文件中需附人员相关证书原件扫描件（如有）及近3个月的社保缴纳证明并加盖供应商公章。</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90" w:hRule="atLeast"/>
        </w:trPr>
        <w:tc>
          <w:tcPr>
            <w:tcW w:w="735" w:type="dxa"/>
            <w:vMerge w:val="restart"/>
            <w:tcBorders>
              <w:top w:val="single" w:color="000000" w:sz="4" w:space="0"/>
              <w:left w:val="double" w:color="000000" w:sz="2" w:space="0"/>
              <w:bottom w:val="single" w:color="000000" w:sz="4" w:space="0"/>
              <w:right w:val="single" w:color="000000" w:sz="4" w:space="0"/>
            </w:tcBorders>
            <w:noWrap w:val="0"/>
            <w:vAlign w:val="center"/>
          </w:tcPr>
          <w:p>
            <w:pPr>
              <w:pStyle w:val="73"/>
              <w:spacing w:before="1"/>
              <w:ind w:right="1"/>
              <w:jc w:val="center"/>
              <w:rPr>
                <w:sz w:val="22"/>
              </w:rPr>
            </w:pPr>
            <w:r>
              <w:rPr>
                <w:w w:val="100"/>
                <w:sz w:val="22"/>
              </w:rPr>
              <w:t>2</w:t>
            </w:r>
          </w:p>
        </w:tc>
        <w:tc>
          <w:tcPr>
            <w:tcW w:w="1410"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73"/>
              <w:spacing w:line="273" w:lineRule="auto"/>
              <w:ind w:right="201"/>
              <w:jc w:val="center"/>
              <w:rPr>
                <w:sz w:val="22"/>
              </w:rPr>
            </w:pPr>
            <w:r>
              <w:rPr>
                <w:rFonts w:hint="eastAsia"/>
                <w:sz w:val="22"/>
                <w:lang w:val="en-US" w:eastAsia="zh-CN"/>
              </w:rPr>
              <w:t xml:space="preserve">  </w:t>
            </w:r>
            <w:r>
              <w:rPr>
                <w:sz w:val="22"/>
              </w:rPr>
              <w:t>拟投入</w:t>
            </w:r>
          </w:p>
          <w:p>
            <w:pPr>
              <w:pStyle w:val="73"/>
              <w:spacing w:line="273" w:lineRule="auto"/>
              <w:ind w:right="201"/>
              <w:jc w:val="center"/>
              <w:rPr>
                <w:sz w:val="22"/>
              </w:rPr>
            </w:pPr>
            <w:r>
              <w:rPr>
                <w:rFonts w:hint="eastAsia"/>
                <w:sz w:val="22"/>
                <w:lang w:val="en-US" w:eastAsia="zh-CN"/>
              </w:rPr>
              <w:t xml:space="preserve"> </w:t>
            </w:r>
            <w:r>
              <w:rPr>
                <w:sz w:val="22"/>
              </w:rPr>
              <w:t>设备情况</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pStyle w:val="73"/>
              <w:ind w:left="7"/>
              <w:jc w:val="center"/>
              <w:rPr>
                <w:sz w:val="22"/>
              </w:rPr>
            </w:pPr>
            <w:r>
              <w:rPr>
                <w:w w:val="100"/>
                <w:sz w:val="22"/>
              </w:rPr>
              <w:t>5</w:t>
            </w:r>
          </w:p>
        </w:tc>
        <w:tc>
          <w:tcPr>
            <w:tcW w:w="7020" w:type="dxa"/>
            <w:tcBorders>
              <w:top w:val="single" w:color="000000" w:sz="4" w:space="0"/>
              <w:left w:val="single" w:color="000000" w:sz="4" w:space="0"/>
              <w:bottom w:val="single" w:color="000000" w:sz="4" w:space="0"/>
              <w:right w:val="double" w:color="000000" w:sz="2" w:space="0"/>
            </w:tcBorders>
            <w:noWrap w:val="0"/>
            <w:vAlign w:val="top"/>
          </w:tcPr>
          <w:p>
            <w:pPr>
              <w:pStyle w:val="73"/>
              <w:keepNext w:val="0"/>
              <w:keepLines w:val="0"/>
              <w:pageBreakBefore w:val="0"/>
              <w:widowControl w:val="0"/>
              <w:kinsoku/>
              <w:wordWrap/>
              <w:overflowPunct/>
              <w:topLinePunct w:val="0"/>
              <w:autoSpaceDE/>
              <w:autoSpaceDN/>
              <w:bidi w:val="0"/>
              <w:adjustRightInd/>
              <w:snapToGrid/>
              <w:spacing w:line="240" w:lineRule="auto"/>
              <w:ind w:left="0" w:right="0" w:firstLine="206" w:firstLineChars="100"/>
              <w:textAlignment w:val="auto"/>
              <w:rPr>
                <w:sz w:val="22"/>
              </w:rPr>
            </w:pPr>
            <w:r>
              <w:rPr>
                <w:spacing w:val="-7"/>
                <w:sz w:val="22"/>
              </w:rPr>
              <w:t>投标人企业拟投入伐木油锯一套得</w:t>
            </w:r>
            <w:r>
              <w:rPr>
                <w:sz w:val="22"/>
              </w:rPr>
              <w:t>0.5</w:t>
            </w:r>
            <w:r>
              <w:rPr>
                <w:spacing w:val="-19"/>
                <w:sz w:val="22"/>
              </w:rPr>
              <w:t xml:space="preserve"> 分，最高 </w:t>
            </w:r>
            <w:r>
              <w:rPr>
                <w:sz w:val="22"/>
              </w:rPr>
              <w:t>5</w:t>
            </w:r>
            <w:r>
              <w:rPr>
                <w:spacing w:val="-28"/>
                <w:sz w:val="22"/>
              </w:rPr>
              <w:t xml:space="preserve"> 分</w:t>
            </w:r>
            <w:r>
              <w:rPr>
                <w:spacing w:val="-3"/>
                <w:sz w:val="22"/>
              </w:rPr>
              <w:t>（提供投标人设备购买发票扫描件）</w:t>
            </w:r>
            <w:r>
              <w:rPr>
                <w:sz w:val="22"/>
              </w:rPr>
              <w:t>。</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90" w:hRule="atLeast"/>
        </w:trPr>
        <w:tc>
          <w:tcPr>
            <w:tcW w:w="735" w:type="dxa"/>
            <w:vMerge w:val="continue"/>
            <w:tcBorders>
              <w:top w:val="single" w:color="000000" w:sz="4" w:space="0"/>
              <w:left w:val="double" w:color="000000" w:sz="2" w:space="0"/>
              <w:bottom w:val="single" w:color="000000" w:sz="4" w:space="0"/>
              <w:right w:val="single" w:color="000000" w:sz="4" w:space="0"/>
            </w:tcBorders>
            <w:noWrap w:val="0"/>
            <w:vAlign w:val="center"/>
          </w:tcPr>
          <w:p>
            <w:pPr>
              <w:jc w:val="center"/>
              <w:rPr>
                <w:sz w:val="2"/>
                <w:szCs w:val="2"/>
              </w:rPr>
            </w:pPr>
          </w:p>
        </w:tc>
        <w:tc>
          <w:tcPr>
            <w:tcW w:w="141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sz w:val="2"/>
                <w:szCs w:val="2"/>
              </w:rPr>
            </w:pP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pStyle w:val="73"/>
              <w:jc w:val="center"/>
              <w:rPr>
                <w:sz w:val="22"/>
              </w:rPr>
            </w:pPr>
            <w:r>
              <w:rPr>
                <w:w w:val="100"/>
                <w:sz w:val="22"/>
              </w:rPr>
              <w:t>4</w:t>
            </w:r>
          </w:p>
        </w:tc>
        <w:tc>
          <w:tcPr>
            <w:tcW w:w="7020" w:type="dxa"/>
            <w:tcBorders>
              <w:top w:val="single" w:color="000000" w:sz="4" w:space="0"/>
              <w:left w:val="single" w:color="000000" w:sz="4" w:space="0"/>
              <w:bottom w:val="single" w:color="000000" w:sz="4" w:space="0"/>
              <w:right w:val="double" w:color="000000" w:sz="2" w:space="0"/>
            </w:tcBorders>
            <w:noWrap w:val="0"/>
            <w:vAlign w:val="top"/>
          </w:tcPr>
          <w:p>
            <w:pPr>
              <w:pStyle w:val="73"/>
              <w:spacing w:before="69" w:line="240" w:lineRule="auto"/>
              <w:ind w:left="108"/>
              <w:jc w:val="both"/>
              <w:rPr>
                <w:sz w:val="22"/>
              </w:rPr>
            </w:pPr>
            <w:r>
              <w:rPr>
                <w:spacing w:val="-3"/>
                <w:sz w:val="22"/>
              </w:rPr>
              <w:t>投标人运输车辆情况，每提供一辆车</w:t>
            </w:r>
            <w:r>
              <w:rPr>
                <w:sz w:val="22"/>
              </w:rPr>
              <w:t>（</w:t>
            </w:r>
            <w:r>
              <w:rPr>
                <w:spacing w:val="-3"/>
                <w:sz w:val="22"/>
              </w:rPr>
              <w:t>轻型或小型货车</w:t>
            </w:r>
            <w:r>
              <w:rPr>
                <w:sz w:val="22"/>
              </w:rPr>
              <w:t>）</w:t>
            </w:r>
            <w:r>
              <w:rPr>
                <w:spacing w:val="-28"/>
                <w:sz w:val="22"/>
              </w:rPr>
              <w:t xml:space="preserve">得 </w:t>
            </w:r>
            <w:r>
              <w:rPr>
                <w:rFonts w:hint="eastAsia"/>
                <w:sz w:val="22"/>
                <w:lang w:val="en-US" w:eastAsia="zh-CN"/>
              </w:rPr>
              <w:t>1</w:t>
            </w:r>
            <w:r>
              <w:rPr>
                <w:spacing w:val="-10"/>
                <w:sz w:val="22"/>
              </w:rPr>
              <w:t>分，最多得</w:t>
            </w:r>
            <w:r>
              <w:rPr>
                <w:sz w:val="22"/>
              </w:rPr>
              <w:t>4</w:t>
            </w:r>
            <w:r>
              <w:rPr>
                <w:spacing w:val="-10"/>
                <w:sz w:val="22"/>
              </w:rPr>
              <w:t xml:space="preserve"> 分</w:t>
            </w:r>
            <w:r>
              <w:rPr>
                <w:sz w:val="22"/>
              </w:rPr>
              <w:t>（</w:t>
            </w:r>
            <w:r>
              <w:rPr>
                <w:b/>
                <w:sz w:val="22"/>
              </w:rPr>
              <w:t>1.证明材料：提供机动车行驶证及交强险保单扫描件及车辆内外清</w:t>
            </w:r>
            <w:r>
              <w:rPr>
                <w:b/>
                <w:spacing w:val="-2"/>
                <w:sz w:val="22"/>
              </w:rPr>
              <w:t>晰照片；</w:t>
            </w:r>
            <w:r>
              <w:rPr>
                <w:b/>
                <w:spacing w:val="-5"/>
                <w:sz w:val="22"/>
              </w:rPr>
              <w:t>2</w:t>
            </w:r>
            <w:r>
              <w:rPr>
                <w:b/>
                <w:spacing w:val="-4"/>
                <w:sz w:val="22"/>
              </w:rPr>
              <w:t>.车辆有效性认定：机动车行驶证中所有人必须为投标人单位名</w:t>
            </w:r>
            <w:r>
              <w:rPr>
                <w:b/>
                <w:spacing w:val="-10"/>
                <w:sz w:val="22"/>
              </w:rPr>
              <w:t>称或法定代表人姓名</w:t>
            </w:r>
            <w:r>
              <w:rPr>
                <w:b/>
                <w:sz w:val="22"/>
              </w:rPr>
              <w:t>（须与投标人营业执照副本中法定代表人姓名一致</w:t>
            </w:r>
            <w:r>
              <w:rPr>
                <w:b/>
                <w:spacing w:val="-53"/>
                <w:sz w:val="22"/>
              </w:rPr>
              <w:t xml:space="preserve">） </w:t>
            </w:r>
            <w:r>
              <w:rPr>
                <w:b/>
                <w:spacing w:val="-4"/>
                <w:sz w:val="22"/>
              </w:rPr>
              <w:t>若为租赁车辆的，须提供机动车行驶证扫描件及租赁车辆的租赁合同复印</w:t>
            </w:r>
            <w:r>
              <w:rPr>
                <w:b/>
                <w:spacing w:val="-3"/>
                <w:sz w:val="22"/>
              </w:rPr>
              <w:t>件</w:t>
            </w:r>
            <w:r>
              <w:rPr>
                <w:sz w:val="22"/>
              </w:rPr>
              <w:t>）。</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90" w:hRule="atLeast"/>
        </w:trPr>
        <w:tc>
          <w:tcPr>
            <w:tcW w:w="735" w:type="dxa"/>
            <w:tcBorders>
              <w:top w:val="single" w:color="000000" w:sz="4" w:space="0"/>
              <w:left w:val="double" w:color="000000" w:sz="2" w:space="0"/>
              <w:bottom w:val="single" w:color="000000" w:sz="4" w:space="0"/>
              <w:right w:val="single" w:color="000000" w:sz="4" w:space="0"/>
            </w:tcBorders>
            <w:noWrap w:val="0"/>
            <w:vAlign w:val="center"/>
          </w:tcPr>
          <w:p>
            <w:pPr>
              <w:pStyle w:val="73"/>
              <w:ind w:right="1"/>
              <w:jc w:val="center"/>
              <w:rPr>
                <w:sz w:val="22"/>
              </w:rPr>
            </w:pPr>
            <w:r>
              <w:rPr>
                <w:w w:val="100"/>
                <w:sz w:val="22"/>
              </w:rPr>
              <w:t>3</w:t>
            </w:r>
          </w:p>
        </w:tc>
        <w:tc>
          <w:tcPr>
            <w:tcW w:w="1410" w:type="dxa"/>
            <w:tcBorders>
              <w:top w:val="single" w:color="000000" w:sz="4" w:space="0"/>
              <w:left w:val="single" w:color="000000" w:sz="4" w:space="0"/>
              <w:bottom w:val="single" w:color="000000" w:sz="4" w:space="0"/>
              <w:right w:val="single" w:color="000000" w:sz="4" w:space="0"/>
            </w:tcBorders>
            <w:noWrap w:val="0"/>
            <w:vAlign w:val="center"/>
          </w:tcPr>
          <w:p>
            <w:pPr>
              <w:pStyle w:val="73"/>
              <w:keepNext w:val="0"/>
              <w:keepLines w:val="0"/>
              <w:pageBreakBefore w:val="0"/>
              <w:widowControl w:val="0"/>
              <w:kinsoku/>
              <w:wordWrap/>
              <w:overflowPunct/>
              <w:topLinePunct w:val="0"/>
              <w:autoSpaceDE/>
              <w:autoSpaceDN/>
              <w:bidi w:val="0"/>
              <w:adjustRightInd/>
              <w:snapToGrid/>
              <w:spacing w:line="240" w:lineRule="auto"/>
              <w:ind w:left="221" w:right="0" w:hanging="221"/>
              <w:jc w:val="center"/>
              <w:textAlignment w:val="auto"/>
              <w:rPr>
                <w:sz w:val="22"/>
              </w:rPr>
            </w:pPr>
            <w:r>
              <w:rPr>
                <w:sz w:val="22"/>
              </w:rPr>
              <w:t>类似项目</w:t>
            </w:r>
          </w:p>
          <w:p>
            <w:pPr>
              <w:pStyle w:val="73"/>
              <w:keepNext w:val="0"/>
              <w:keepLines w:val="0"/>
              <w:pageBreakBefore w:val="0"/>
              <w:widowControl w:val="0"/>
              <w:kinsoku/>
              <w:wordWrap/>
              <w:overflowPunct/>
              <w:topLinePunct w:val="0"/>
              <w:autoSpaceDE/>
              <w:autoSpaceDN/>
              <w:bidi w:val="0"/>
              <w:adjustRightInd/>
              <w:snapToGrid/>
              <w:spacing w:line="240" w:lineRule="auto"/>
              <w:ind w:left="221" w:right="0" w:hanging="221"/>
              <w:jc w:val="center"/>
              <w:textAlignment w:val="auto"/>
              <w:rPr>
                <w:sz w:val="22"/>
              </w:rPr>
            </w:pPr>
            <w:r>
              <w:rPr>
                <w:sz w:val="22"/>
              </w:rPr>
              <w:t>业绩</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pStyle w:val="73"/>
              <w:ind w:left="7"/>
              <w:jc w:val="center"/>
              <w:rPr>
                <w:rFonts w:hint="eastAsia" w:eastAsia="宋体"/>
                <w:sz w:val="22"/>
                <w:lang w:eastAsia="zh-CN"/>
              </w:rPr>
            </w:pPr>
            <w:r>
              <w:rPr>
                <w:rFonts w:hint="eastAsia"/>
                <w:w w:val="100"/>
                <w:sz w:val="22"/>
                <w:lang w:val="en-US" w:eastAsia="zh-CN"/>
              </w:rPr>
              <w:t>3</w:t>
            </w:r>
          </w:p>
        </w:tc>
        <w:tc>
          <w:tcPr>
            <w:tcW w:w="7020" w:type="dxa"/>
            <w:tcBorders>
              <w:top w:val="single" w:color="000000" w:sz="4" w:space="0"/>
              <w:left w:val="single" w:color="000000" w:sz="4" w:space="0"/>
              <w:bottom w:val="single" w:color="000000" w:sz="4" w:space="0"/>
              <w:right w:val="double" w:color="000000" w:sz="2" w:space="0"/>
            </w:tcBorders>
            <w:noWrap w:val="0"/>
            <w:vAlign w:val="top"/>
          </w:tcPr>
          <w:p>
            <w:pPr>
              <w:pStyle w:val="73"/>
              <w:spacing w:before="69" w:line="240" w:lineRule="auto"/>
              <w:ind w:left="108"/>
              <w:rPr>
                <w:spacing w:val="-23"/>
                <w:sz w:val="22"/>
              </w:rPr>
            </w:pPr>
            <w:r>
              <w:rPr>
                <w:spacing w:val="-10"/>
                <w:sz w:val="22"/>
              </w:rPr>
              <w:t xml:space="preserve">投标人自 </w:t>
            </w:r>
            <w:r>
              <w:rPr>
                <w:sz w:val="22"/>
              </w:rPr>
              <w:t>20</w:t>
            </w:r>
            <w:r>
              <w:rPr>
                <w:rFonts w:hint="eastAsia"/>
                <w:sz w:val="22"/>
                <w:lang w:val="en-US" w:eastAsia="zh-CN"/>
              </w:rPr>
              <w:t>20</w:t>
            </w:r>
            <w:r>
              <w:rPr>
                <w:spacing w:val="-31"/>
                <w:sz w:val="22"/>
              </w:rPr>
              <w:t xml:space="preserve"> 年 </w:t>
            </w:r>
            <w:r>
              <w:rPr>
                <w:rFonts w:hint="eastAsia"/>
                <w:spacing w:val="-31"/>
                <w:sz w:val="22"/>
                <w:lang w:val="en-US" w:eastAsia="zh-CN"/>
              </w:rPr>
              <w:t>1</w:t>
            </w:r>
            <w:r>
              <w:rPr>
                <w:spacing w:val="-30"/>
                <w:sz w:val="22"/>
              </w:rPr>
              <w:t xml:space="preserve">月 </w:t>
            </w:r>
            <w:r>
              <w:rPr>
                <w:sz w:val="22"/>
              </w:rPr>
              <w:t>1</w:t>
            </w:r>
            <w:r>
              <w:rPr>
                <w:spacing w:val="-6"/>
                <w:sz w:val="22"/>
              </w:rPr>
              <w:t>日以来具有独立实施完成过类似枯死松树清理项</w:t>
            </w:r>
            <w:r>
              <w:rPr>
                <w:spacing w:val="-8"/>
                <w:sz w:val="22"/>
              </w:rPr>
              <w:t xml:space="preserve">目业绩的得 </w:t>
            </w:r>
            <w:r>
              <w:rPr>
                <w:rFonts w:hint="eastAsia"/>
                <w:sz w:val="22"/>
                <w:lang w:val="en-US" w:eastAsia="zh-CN"/>
              </w:rPr>
              <w:t>3</w:t>
            </w:r>
            <w:r>
              <w:rPr>
                <w:spacing w:val="-23"/>
                <w:sz w:val="22"/>
              </w:rPr>
              <w:t>分。</w:t>
            </w:r>
          </w:p>
          <w:p>
            <w:pPr>
              <w:pStyle w:val="73"/>
              <w:spacing w:before="69" w:line="240" w:lineRule="auto"/>
              <w:ind w:left="108"/>
              <w:rPr>
                <w:rFonts w:hint="eastAsia" w:eastAsia="宋体"/>
                <w:b/>
                <w:sz w:val="21"/>
                <w:lang w:val="en-US" w:eastAsia="zh-CN"/>
              </w:rPr>
            </w:pPr>
            <w:r>
              <w:rPr>
                <w:rFonts w:hint="eastAsia"/>
                <w:b/>
                <w:spacing w:val="-2"/>
                <w:sz w:val="21"/>
              </w:rPr>
              <w:t>注：响应文件中须附①中标通知书原件扫描件和②合同原件扫描件，并加盖供应商公章，否则不得分。</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1822" w:hRule="atLeast"/>
        </w:trPr>
        <w:tc>
          <w:tcPr>
            <w:tcW w:w="735" w:type="dxa"/>
            <w:vMerge w:val="restart"/>
            <w:tcBorders>
              <w:top w:val="single" w:color="000000" w:sz="4" w:space="0"/>
              <w:left w:val="double" w:color="000000" w:sz="2" w:space="0"/>
              <w:right w:val="single" w:color="000000" w:sz="4" w:space="0"/>
            </w:tcBorders>
            <w:noWrap w:val="0"/>
            <w:vAlign w:val="center"/>
          </w:tcPr>
          <w:p>
            <w:pPr>
              <w:pStyle w:val="73"/>
              <w:ind w:right="1"/>
              <w:jc w:val="center"/>
              <w:rPr>
                <w:sz w:val="22"/>
              </w:rPr>
            </w:pPr>
            <w:r>
              <w:rPr>
                <w:w w:val="100"/>
                <w:sz w:val="22"/>
              </w:rPr>
              <w:t>4</w:t>
            </w:r>
          </w:p>
        </w:tc>
        <w:tc>
          <w:tcPr>
            <w:tcW w:w="1410" w:type="dxa"/>
            <w:vMerge w:val="restart"/>
            <w:tcBorders>
              <w:top w:val="single" w:color="000000" w:sz="4" w:space="0"/>
              <w:left w:val="single" w:color="000000" w:sz="4" w:space="0"/>
              <w:right w:val="single" w:color="000000" w:sz="4" w:space="0"/>
            </w:tcBorders>
            <w:noWrap w:val="0"/>
            <w:vAlign w:val="center"/>
          </w:tcPr>
          <w:p>
            <w:pPr>
              <w:pStyle w:val="73"/>
              <w:ind w:left="213"/>
              <w:jc w:val="both"/>
              <w:rPr>
                <w:sz w:val="22"/>
              </w:rPr>
            </w:pPr>
            <w:r>
              <w:rPr>
                <w:sz w:val="22"/>
              </w:rPr>
              <w:t>项目</w:t>
            </w:r>
            <w:r>
              <w:rPr>
                <w:rFonts w:hint="eastAsia"/>
                <w:sz w:val="22"/>
                <w:lang w:eastAsia="zh-CN"/>
              </w:rPr>
              <w:t>服务</w:t>
            </w:r>
            <w:r>
              <w:rPr>
                <w:sz w:val="22"/>
              </w:rPr>
              <w:t>方案</w:t>
            </w: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pStyle w:val="73"/>
              <w:ind w:left="66" w:right="56"/>
              <w:jc w:val="center"/>
              <w:rPr>
                <w:rFonts w:hint="eastAsia" w:eastAsia="宋体"/>
                <w:sz w:val="22"/>
                <w:lang w:eastAsia="zh-CN"/>
              </w:rPr>
            </w:pPr>
            <w:r>
              <w:rPr>
                <w:sz w:val="22"/>
              </w:rPr>
              <w:t>1</w:t>
            </w:r>
            <w:r>
              <w:rPr>
                <w:rFonts w:hint="eastAsia"/>
                <w:sz w:val="22"/>
                <w:lang w:val="en-US" w:eastAsia="zh-CN"/>
              </w:rPr>
              <w:t>0</w:t>
            </w:r>
          </w:p>
        </w:tc>
        <w:tc>
          <w:tcPr>
            <w:tcW w:w="7020" w:type="dxa"/>
            <w:tcBorders>
              <w:top w:val="single" w:color="000000" w:sz="4" w:space="0"/>
              <w:left w:val="single" w:color="000000" w:sz="4" w:space="0"/>
              <w:bottom w:val="single" w:color="000000" w:sz="4" w:space="0"/>
              <w:right w:val="double" w:color="000000" w:sz="2" w:space="0"/>
            </w:tcBorders>
            <w:noWrap w:val="0"/>
            <w:vAlign w:val="top"/>
          </w:tcPr>
          <w:p>
            <w:pPr>
              <w:pStyle w:val="73"/>
              <w:spacing w:before="1" w:line="240" w:lineRule="auto"/>
              <w:ind w:left="108" w:right="85"/>
              <w:rPr>
                <w:rFonts w:hint="eastAsia"/>
                <w:sz w:val="22"/>
              </w:rPr>
            </w:pPr>
            <w:r>
              <w:rPr>
                <w:rFonts w:hint="eastAsia"/>
                <w:sz w:val="22"/>
              </w:rPr>
              <w:t>对本镇松林中的松树存量进行实地调查，以村为单位进行分析；对枯死松树的数量和疫情分布情况以村为单位进行分析</w:t>
            </w:r>
          </w:p>
          <w:p>
            <w:pPr>
              <w:pStyle w:val="73"/>
              <w:spacing w:before="1" w:line="240" w:lineRule="auto"/>
              <w:ind w:left="108" w:right="85"/>
              <w:rPr>
                <w:sz w:val="22"/>
              </w:rPr>
            </w:pPr>
            <w:r>
              <w:rPr>
                <w:sz w:val="22"/>
              </w:rPr>
              <w:t>1：投标人</w:t>
            </w:r>
            <w:r>
              <w:rPr>
                <w:rFonts w:hint="eastAsia"/>
                <w:sz w:val="22"/>
                <w:lang w:eastAsia="zh-CN"/>
              </w:rPr>
              <w:t>分析</w:t>
            </w:r>
            <w:r>
              <w:rPr>
                <w:sz w:val="22"/>
              </w:rPr>
              <w:t>的具有全面性，实施过程具有合理性、可行性得</w:t>
            </w:r>
            <w:r>
              <w:rPr>
                <w:rFonts w:hint="eastAsia"/>
                <w:sz w:val="22"/>
                <w:lang w:val="en-US" w:eastAsia="zh-CN"/>
              </w:rPr>
              <w:t>6</w:t>
            </w:r>
            <w:r>
              <w:rPr>
                <w:sz w:val="22"/>
              </w:rPr>
              <w:t>.1-1</w:t>
            </w:r>
            <w:r>
              <w:rPr>
                <w:rFonts w:hint="eastAsia"/>
                <w:sz w:val="22"/>
                <w:lang w:val="en-US" w:eastAsia="zh-CN"/>
              </w:rPr>
              <w:t>0</w:t>
            </w:r>
            <w:r>
              <w:rPr>
                <w:sz w:val="22"/>
              </w:rPr>
              <w:t>分；</w:t>
            </w:r>
          </w:p>
          <w:p>
            <w:pPr>
              <w:pStyle w:val="73"/>
              <w:spacing w:line="240" w:lineRule="auto"/>
              <w:ind w:left="108"/>
              <w:rPr>
                <w:sz w:val="22"/>
              </w:rPr>
            </w:pPr>
            <w:r>
              <w:rPr>
                <w:sz w:val="22"/>
              </w:rPr>
              <w:t>2：投标人</w:t>
            </w:r>
            <w:r>
              <w:rPr>
                <w:rFonts w:hint="eastAsia"/>
                <w:sz w:val="22"/>
                <w:lang w:eastAsia="zh-CN"/>
              </w:rPr>
              <w:t>分析</w:t>
            </w:r>
            <w:r>
              <w:rPr>
                <w:sz w:val="22"/>
              </w:rPr>
              <w:t>的实施方案较全面，实施过程较合理得</w:t>
            </w:r>
            <w:r>
              <w:rPr>
                <w:rFonts w:hint="eastAsia"/>
                <w:sz w:val="22"/>
                <w:lang w:val="en-US" w:eastAsia="zh-CN"/>
              </w:rPr>
              <w:t>3</w:t>
            </w:r>
            <w:r>
              <w:rPr>
                <w:sz w:val="22"/>
              </w:rPr>
              <w:t>.1-</w:t>
            </w:r>
            <w:r>
              <w:rPr>
                <w:rFonts w:hint="eastAsia"/>
                <w:sz w:val="22"/>
                <w:lang w:val="en-US" w:eastAsia="zh-CN"/>
              </w:rPr>
              <w:t>6</w:t>
            </w:r>
            <w:r>
              <w:rPr>
                <w:sz w:val="22"/>
              </w:rPr>
              <w:t>分；</w:t>
            </w:r>
          </w:p>
          <w:p>
            <w:pPr>
              <w:pStyle w:val="73"/>
              <w:spacing w:before="78" w:line="240" w:lineRule="auto"/>
              <w:ind w:left="108" w:right="85"/>
              <w:rPr>
                <w:sz w:val="22"/>
              </w:rPr>
            </w:pPr>
            <w:r>
              <w:rPr>
                <w:sz w:val="22"/>
              </w:rPr>
              <w:t>3：投标人</w:t>
            </w:r>
            <w:r>
              <w:rPr>
                <w:rFonts w:hint="eastAsia"/>
                <w:sz w:val="22"/>
                <w:lang w:eastAsia="zh-CN"/>
              </w:rPr>
              <w:t>分析</w:t>
            </w:r>
            <w:r>
              <w:rPr>
                <w:sz w:val="22"/>
              </w:rPr>
              <w:t>的实施方案一般，实施过程的合理性一般、可行性一般的得 0-</w:t>
            </w:r>
            <w:r>
              <w:rPr>
                <w:rFonts w:hint="eastAsia"/>
                <w:sz w:val="22"/>
                <w:lang w:val="en-US" w:eastAsia="zh-CN"/>
              </w:rPr>
              <w:t>3</w:t>
            </w:r>
            <w:r>
              <w:rPr>
                <w:sz w:val="22"/>
              </w:rPr>
              <w:t>分。</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2167" w:hRule="atLeast"/>
        </w:trPr>
        <w:tc>
          <w:tcPr>
            <w:tcW w:w="735" w:type="dxa"/>
            <w:vMerge w:val="continue"/>
            <w:tcBorders>
              <w:left w:val="double" w:color="000000" w:sz="2" w:space="0"/>
              <w:right w:val="single" w:color="000000" w:sz="4" w:space="0"/>
            </w:tcBorders>
            <w:noWrap w:val="0"/>
            <w:vAlign w:val="center"/>
          </w:tcPr>
          <w:p>
            <w:pPr>
              <w:jc w:val="center"/>
              <w:rPr>
                <w:sz w:val="2"/>
                <w:szCs w:val="2"/>
              </w:rPr>
            </w:pPr>
          </w:p>
        </w:tc>
        <w:tc>
          <w:tcPr>
            <w:tcW w:w="1410" w:type="dxa"/>
            <w:vMerge w:val="continue"/>
            <w:tcBorders>
              <w:left w:val="single" w:color="000000" w:sz="4" w:space="0"/>
              <w:right w:val="single" w:color="000000" w:sz="4" w:space="0"/>
            </w:tcBorders>
            <w:noWrap w:val="0"/>
            <w:vAlign w:val="center"/>
          </w:tcPr>
          <w:p>
            <w:pPr>
              <w:jc w:val="center"/>
              <w:rPr>
                <w:sz w:val="2"/>
                <w:szCs w:val="2"/>
              </w:rPr>
            </w:pP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pStyle w:val="73"/>
              <w:ind w:left="66" w:right="54"/>
              <w:jc w:val="center"/>
              <w:rPr>
                <w:sz w:val="22"/>
              </w:rPr>
            </w:pPr>
            <w:r>
              <w:rPr>
                <w:sz w:val="22"/>
              </w:rPr>
              <w:t>10</w:t>
            </w:r>
          </w:p>
        </w:tc>
        <w:tc>
          <w:tcPr>
            <w:tcW w:w="7020" w:type="dxa"/>
            <w:tcBorders>
              <w:top w:val="single" w:color="000000" w:sz="4" w:space="0"/>
              <w:left w:val="single" w:color="000000" w:sz="4" w:space="0"/>
              <w:bottom w:val="single" w:color="000000" w:sz="4" w:space="0"/>
              <w:right w:val="double" w:color="000000" w:sz="2" w:space="0"/>
            </w:tcBorders>
            <w:noWrap w:val="0"/>
            <w:vAlign w:val="top"/>
          </w:tcPr>
          <w:p>
            <w:pPr>
              <w:pStyle w:val="73"/>
              <w:spacing w:before="1" w:line="240" w:lineRule="auto"/>
              <w:ind w:left="108" w:right="85"/>
              <w:rPr>
                <w:rFonts w:hint="eastAsia"/>
                <w:sz w:val="22"/>
              </w:rPr>
            </w:pPr>
            <w:r>
              <w:rPr>
                <w:rFonts w:hint="eastAsia"/>
                <w:sz w:val="22"/>
              </w:rPr>
              <w:t>对本镇的枯死松树开展清理，准备安全利用数量占总清理数量的百分比？现砍现烧和钢丝网罩如何开展？在哪些地段开展现砍现烧和钢丝网罩？</w:t>
            </w:r>
          </w:p>
          <w:p>
            <w:pPr>
              <w:pStyle w:val="73"/>
              <w:spacing w:before="1" w:line="240" w:lineRule="auto"/>
              <w:ind w:left="108" w:right="85"/>
              <w:rPr>
                <w:sz w:val="22"/>
              </w:rPr>
            </w:pPr>
            <w:r>
              <w:rPr>
                <w:sz w:val="22"/>
              </w:rPr>
              <w:t>1：投标人</w:t>
            </w:r>
            <w:r>
              <w:rPr>
                <w:rFonts w:hint="eastAsia"/>
                <w:sz w:val="22"/>
                <w:lang w:eastAsia="zh-CN"/>
              </w:rPr>
              <w:t>分析</w:t>
            </w:r>
            <w:r>
              <w:rPr>
                <w:sz w:val="22"/>
              </w:rPr>
              <w:t>的具有全面性，实施过程具有合理性、可行性得</w:t>
            </w:r>
            <w:r>
              <w:rPr>
                <w:rFonts w:hint="eastAsia"/>
                <w:sz w:val="22"/>
                <w:lang w:val="en-US" w:eastAsia="zh-CN"/>
              </w:rPr>
              <w:t>6</w:t>
            </w:r>
            <w:r>
              <w:rPr>
                <w:sz w:val="22"/>
              </w:rPr>
              <w:t>.1-1</w:t>
            </w:r>
            <w:r>
              <w:rPr>
                <w:rFonts w:hint="eastAsia"/>
                <w:sz w:val="22"/>
                <w:lang w:val="en-US" w:eastAsia="zh-CN"/>
              </w:rPr>
              <w:t>0</w:t>
            </w:r>
            <w:r>
              <w:rPr>
                <w:sz w:val="22"/>
              </w:rPr>
              <w:t>分；</w:t>
            </w:r>
          </w:p>
          <w:p>
            <w:pPr>
              <w:pStyle w:val="73"/>
              <w:spacing w:line="240" w:lineRule="auto"/>
              <w:ind w:left="108"/>
              <w:rPr>
                <w:sz w:val="22"/>
              </w:rPr>
            </w:pPr>
            <w:r>
              <w:rPr>
                <w:sz w:val="22"/>
              </w:rPr>
              <w:t>2：投标人</w:t>
            </w:r>
            <w:r>
              <w:rPr>
                <w:rFonts w:hint="eastAsia"/>
                <w:sz w:val="22"/>
                <w:lang w:eastAsia="zh-CN"/>
              </w:rPr>
              <w:t>分析</w:t>
            </w:r>
            <w:r>
              <w:rPr>
                <w:sz w:val="22"/>
              </w:rPr>
              <w:t>的实施方案较全面，实施过程较合理得</w:t>
            </w:r>
            <w:r>
              <w:rPr>
                <w:rFonts w:hint="eastAsia"/>
                <w:sz w:val="22"/>
                <w:lang w:val="en-US" w:eastAsia="zh-CN"/>
              </w:rPr>
              <w:t>3</w:t>
            </w:r>
            <w:r>
              <w:rPr>
                <w:sz w:val="22"/>
              </w:rPr>
              <w:t>.1-</w:t>
            </w:r>
            <w:r>
              <w:rPr>
                <w:rFonts w:hint="eastAsia"/>
                <w:sz w:val="22"/>
                <w:lang w:val="en-US" w:eastAsia="zh-CN"/>
              </w:rPr>
              <w:t>6</w:t>
            </w:r>
            <w:r>
              <w:rPr>
                <w:sz w:val="22"/>
              </w:rPr>
              <w:t>分；</w:t>
            </w:r>
          </w:p>
          <w:p>
            <w:pPr>
              <w:pStyle w:val="73"/>
              <w:spacing w:before="77" w:line="240" w:lineRule="auto"/>
              <w:ind w:left="108"/>
              <w:rPr>
                <w:sz w:val="22"/>
              </w:rPr>
            </w:pPr>
            <w:r>
              <w:rPr>
                <w:sz w:val="22"/>
              </w:rPr>
              <w:t>3：投标人</w:t>
            </w:r>
            <w:r>
              <w:rPr>
                <w:rFonts w:hint="eastAsia"/>
                <w:sz w:val="22"/>
                <w:lang w:eastAsia="zh-CN"/>
              </w:rPr>
              <w:t>分析</w:t>
            </w:r>
            <w:r>
              <w:rPr>
                <w:sz w:val="22"/>
              </w:rPr>
              <w:t>的实施方案一般，实施过程的合理性一般、可行性一般的得 0-</w:t>
            </w:r>
            <w:r>
              <w:rPr>
                <w:rFonts w:hint="eastAsia"/>
                <w:sz w:val="22"/>
                <w:lang w:val="en-US" w:eastAsia="zh-CN"/>
              </w:rPr>
              <w:t>3</w:t>
            </w:r>
            <w:r>
              <w:rPr>
                <w:sz w:val="22"/>
              </w:rPr>
              <w:t>分。</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1517" w:hRule="atLeast"/>
        </w:trPr>
        <w:tc>
          <w:tcPr>
            <w:tcW w:w="735" w:type="dxa"/>
            <w:vMerge w:val="continue"/>
            <w:tcBorders>
              <w:left w:val="double" w:color="000000" w:sz="2" w:space="0"/>
              <w:right w:val="single" w:color="000000" w:sz="4" w:space="0"/>
            </w:tcBorders>
            <w:noWrap w:val="0"/>
            <w:vAlign w:val="center"/>
          </w:tcPr>
          <w:p>
            <w:pPr>
              <w:jc w:val="center"/>
              <w:rPr>
                <w:sz w:val="2"/>
                <w:szCs w:val="2"/>
              </w:rPr>
            </w:pPr>
          </w:p>
        </w:tc>
        <w:tc>
          <w:tcPr>
            <w:tcW w:w="1410" w:type="dxa"/>
            <w:vMerge w:val="continue"/>
            <w:tcBorders>
              <w:left w:val="single" w:color="000000" w:sz="4" w:space="0"/>
              <w:right w:val="single" w:color="000000" w:sz="4" w:space="0"/>
            </w:tcBorders>
            <w:noWrap w:val="0"/>
            <w:vAlign w:val="center"/>
          </w:tcPr>
          <w:p>
            <w:pPr>
              <w:jc w:val="center"/>
              <w:rPr>
                <w:sz w:val="2"/>
                <w:szCs w:val="2"/>
              </w:rPr>
            </w:pP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pStyle w:val="73"/>
              <w:ind w:left="66" w:right="54"/>
              <w:jc w:val="center"/>
              <w:rPr>
                <w:rFonts w:hint="default" w:eastAsia="宋体"/>
                <w:sz w:val="22"/>
                <w:lang w:val="en-US" w:eastAsia="zh-CN"/>
              </w:rPr>
            </w:pPr>
            <w:r>
              <w:rPr>
                <w:rFonts w:hint="eastAsia"/>
                <w:sz w:val="22"/>
                <w:lang w:val="en-US" w:eastAsia="zh-CN"/>
              </w:rPr>
              <w:t>4</w:t>
            </w:r>
          </w:p>
        </w:tc>
        <w:tc>
          <w:tcPr>
            <w:tcW w:w="7020" w:type="dxa"/>
            <w:tcBorders>
              <w:top w:val="single" w:color="000000" w:sz="4" w:space="0"/>
              <w:left w:val="single" w:color="000000" w:sz="4" w:space="0"/>
              <w:bottom w:val="single" w:color="000000" w:sz="4" w:space="0"/>
              <w:right w:val="double" w:color="000000" w:sz="2" w:space="0"/>
            </w:tcBorders>
            <w:noWrap w:val="0"/>
            <w:vAlign w:val="top"/>
          </w:tcPr>
          <w:p>
            <w:pPr>
              <w:pStyle w:val="73"/>
              <w:spacing w:before="77" w:line="240" w:lineRule="auto"/>
              <w:ind w:left="108"/>
              <w:rPr>
                <w:rFonts w:hint="eastAsia"/>
                <w:sz w:val="22"/>
              </w:rPr>
            </w:pPr>
            <w:r>
              <w:rPr>
                <w:rFonts w:hint="eastAsia"/>
                <w:sz w:val="22"/>
              </w:rPr>
              <w:t>如何加强安全利用数量管理，确保安全利用数量准确</w:t>
            </w:r>
          </w:p>
          <w:p>
            <w:pPr>
              <w:pStyle w:val="73"/>
              <w:spacing w:before="77" w:line="240" w:lineRule="auto"/>
              <w:ind w:left="108"/>
              <w:rPr>
                <w:sz w:val="22"/>
              </w:rPr>
            </w:pPr>
            <w:r>
              <w:rPr>
                <w:sz w:val="22"/>
              </w:rPr>
              <w:t>1：投标人详细描述具有全面性、可行性的得</w:t>
            </w:r>
            <w:r>
              <w:rPr>
                <w:rFonts w:hint="eastAsia"/>
                <w:sz w:val="22"/>
                <w:lang w:val="en-US" w:eastAsia="zh-CN"/>
              </w:rPr>
              <w:t>2.6</w:t>
            </w:r>
            <w:r>
              <w:rPr>
                <w:sz w:val="22"/>
              </w:rPr>
              <w:t>-</w:t>
            </w:r>
            <w:r>
              <w:rPr>
                <w:rFonts w:hint="eastAsia"/>
                <w:sz w:val="22"/>
                <w:lang w:val="en-US" w:eastAsia="zh-CN"/>
              </w:rPr>
              <w:t>4</w:t>
            </w:r>
            <w:r>
              <w:rPr>
                <w:sz w:val="22"/>
              </w:rPr>
              <w:t>分；</w:t>
            </w:r>
          </w:p>
          <w:p>
            <w:pPr>
              <w:pStyle w:val="73"/>
              <w:spacing w:before="77" w:line="240" w:lineRule="auto"/>
              <w:ind w:left="108"/>
              <w:rPr>
                <w:sz w:val="22"/>
              </w:rPr>
            </w:pPr>
            <w:r>
              <w:rPr>
                <w:sz w:val="22"/>
              </w:rPr>
              <w:t>2：投标人描述较全面、比较具有可行性的得</w:t>
            </w:r>
            <w:r>
              <w:rPr>
                <w:rFonts w:hint="eastAsia"/>
                <w:sz w:val="22"/>
                <w:lang w:val="en-US" w:eastAsia="zh-CN"/>
              </w:rPr>
              <w:t>1.6</w:t>
            </w:r>
            <w:r>
              <w:rPr>
                <w:sz w:val="22"/>
              </w:rPr>
              <w:t>-</w:t>
            </w:r>
            <w:r>
              <w:rPr>
                <w:rFonts w:hint="eastAsia"/>
                <w:sz w:val="22"/>
                <w:lang w:val="en-US" w:eastAsia="zh-CN"/>
              </w:rPr>
              <w:t>2.5</w:t>
            </w:r>
            <w:r>
              <w:rPr>
                <w:sz w:val="22"/>
              </w:rPr>
              <w:t>分；</w:t>
            </w:r>
          </w:p>
          <w:p>
            <w:pPr>
              <w:pStyle w:val="73"/>
              <w:spacing w:before="77" w:line="240" w:lineRule="auto"/>
              <w:ind w:left="108"/>
              <w:rPr>
                <w:sz w:val="22"/>
              </w:rPr>
            </w:pPr>
            <w:r>
              <w:rPr>
                <w:sz w:val="22"/>
              </w:rPr>
              <w:t>3：投标人描述一般的得0-</w:t>
            </w:r>
            <w:r>
              <w:rPr>
                <w:rFonts w:hint="eastAsia"/>
                <w:sz w:val="22"/>
                <w:lang w:val="en-US" w:eastAsia="zh-CN"/>
              </w:rPr>
              <w:t>1.5</w:t>
            </w:r>
            <w:r>
              <w:rPr>
                <w:sz w:val="22"/>
              </w:rPr>
              <w:t>分。</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13" w:hRule="atLeast"/>
        </w:trPr>
        <w:tc>
          <w:tcPr>
            <w:tcW w:w="735" w:type="dxa"/>
            <w:vMerge w:val="continue"/>
            <w:tcBorders>
              <w:left w:val="double" w:color="000000" w:sz="2" w:space="0"/>
              <w:right w:val="single" w:color="000000" w:sz="4" w:space="0"/>
            </w:tcBorders>
            <w:noWrap w:val="0"/>
            <w:vAlign w:val="center"/>
          </w:tcPr>
          <w:p>
            <w:pPr>
              <w:jc w:val="center"/>
              <w:rPr>
                <w:sz w:val="2"/>
                <w:szCs w:val="2"/>
              </w:rPr>
            </w:pPr>
          </w:p>
        </w:tc>
        <w:tc>
          <w:tcPr>
            <w:tcW w:w="1410" w:type="dxa"/>
            <w:vMerge w:val="continue"/>
            <w:tcBorders>
              <w:left w:val="single" w:color="000000" w:sz="4" w:space="0"/>
              <w:right w:val="single" w:color="000000" w:sz="4" w:space="0"/>
            </w:tcBorders>
            <w:noWrap w:val="0"/>
            <w:vAlign w:val="center"/>
          </w:tcPr>
          <w:p>
            <w:pPr>
              <w:jc w:val="center"/>
              <w:rPr>
                <w:sz w:val="2"/>
                <w:szCs w:val="2"/>
              </w:rPr>
            </w:pP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pStyle w:val="73"/>
              <w:ind w:left="66" w:leftChars="0" w:right="54" w:rightChars="0"/>
              <w:jc w:val="center"/>
              <w:rPr>
                <w:rFonts w:hint="eastAsia" w:eastAsia="宋体"/>
                <w:color w:val="auto"/>
                <w:sz w:val="22"/>
                <w:lang w:val="en-US" w:eastAsia="zh-CN"/>
              </w:rPr>
            </w:pPr>
            <w:r>
              <w:rPr>
                <w:rFonts w:hint="eastAsia"/>
                <w:color w:val="auto"/>
                <w:sz w:val="22"/>
                <w:lang w:val="en-US" w:eastAsia="zh-CN"/>
              </w:rPr>
              <w:t>4</w:t>
            </w:r>
          </w:p>
        </w:tc>
        <w:tc>
          <w:tcPr>
            <w:tcW w:w="7020" w:type="dxa"/>
            <w:tcBorders>
              <w:top w:val="single" w:color="000000" w:sz="4" w:space="0"/>
              <w:left w:val="single" w:color="000000" w:sz="4" w:space="0"/>
              <w:bottom w:val="single" w:color="000000" w:sz="4" w:space="0"/>
              <w:right w:val="double" w:color="000000" w:sz="2" w:space="0"/>
            </w:tcBorders>
            <w:noWrap w:val="0"/>
            <w:vAlign w:val="top"/>
          </w:tcPr>
          <w:p>
            <w:pPr>
              <w:pStyle w:val="73"/>
              <w:spacing w:before="77" w:line="240" w:lineRule="auto"/>
              <w:ind w:left="108"/>
              <w:rPr>
                <w:rFonts w:hint="default" w:ascii="宋体" w:hAnsi="宋体" w:eastAsia="宋体" w:cs="宋体"/>
                <w:color w:val="auto"/>
                <w:sz w:val="22"/>
                <w:lang w:val="en-US" w:eastAsia="zh-CN"/>
              </w:rPr>
            </w:pPr>
            <w:r>
              <w:rPr>
                <w:rFonts w:hint="eastAsia" w:ascii="宋体" w:hAnsi="宋体" w:eastAsia="宋体" w:cs="宋体"/>
                <w:color w:val="auto"/>
                <w:sz w:val="22"/>
              </w:rPr>
              <w:t>实施疫木除治、即现即清等数据上传浙江数字森,实现疫情防控全链条、全流程闭环管理</w:t>
            </w:r>
            <w:r>
              <w:rPr>
                <w:rFonts w:hint="eastAsia" w:ascii="宋体" w:hAnsi="宋体" w:eastAsia="宋体" w:cs="宋体"/>
                <w:color w:val="auto"/>
                <w:sz w:val="22"/>
                <w:lang w:val="en-US" w:eastAsia="zh-CN"/>
              </w:rPr>
              <w:t>方案</w:t>
            </w:r>
            <w:r>
              <w:rPr>
                <w:rFonts w:hint="eastAsia" w:cs="宋体"/>
                <w:color w:val="auto"/>
                <w:sz w:val="22"/>
                <w:lang w:val="en-US" w:eastAsia="zh-CN"/>
              </w:rPr>
              <w:t>，进行综合评分：</w:t>
            </w:r>
          </w:p>
          <w:p>
            <w:pPr>
              <w:pStyle w:val="73"/>
              <w:spacing w:before="77" w:line="240" w:lineRule="auto"/>
              <w:ind w:left="108"/>
              <w:rPr>
                <w:rFonts w:hint="eastAsia" w:ascii="宋体" w:hAnsi="宋体" w:eastAsia="宋体" w:cs="宋体"/>
                <w:color w:val="auto"/>
                <w:sz w:val="22"/>
                <w:lang w:val="en-US" w:eastAsia="zh-CN"/>
              </w:rPr>
            </w:pPr>
            <w:r>
              <w:rPr>
                <w:rFonts w:hint="eastAsia" w:cs="宋体"/>
                <w:color w:val="auto"/>
                <w:sz w:val="22"/>
                <w:lang w:val="en-US" w:eastAsia="zh-CN"/>
              </w:rPr>
              <w:t>管理</w:t>
            </w:r>
            <w:r>
              <w:rPr>
                <w:rFonts w:hint="eastAsia" w:ascii="宋体" w:hAnsi="宋体" w:eastAsia="宋体" w:cs="宋体"/>
                <w:color w:val="auto"/>
                <w:sz w:val="22"/>
                <w:lang w:val="en-US" w:eastAsia="zh-CN"/>
              </w:rPr>
              <w:t>方案合理，内容全面详实，符合项目实际的得</w:t>
            </w:r>
            <w:r>
              <w:rPr>
                <w:rFonts w:hint="eastAsia" w:cs="宋体"/>
                <w:color w:val="auto"/>
                <w:sz w:val="22"/>
                <w:lang w:val="en-US" w:eastAsia="zh-CN"/>
              </w:rPr>
              <w:t>2</w:t>
            </w:r>
            <w:r>
              <w:rPr>
                <w:rFonts w:hint="eastAsia" w:ascii="宋体" w:hAnsi="宋体" w:eastAsia="宋体" w:cs="宋体"/>
                <w:color w:val="auto"/>
                <w:sz w:val="22"/>
                <w:lang w:val="en-US" w:eastAsia="zh-CN"/>
              </w:rPr>
              <w:t>.1～</w:t>
            </w:r>
            <w:r>
              <w:rPr>
                <w:rFonts w:hint="eastAsia" w:cs="宋体"/>
                <w:color w:val="auto"/>
                <w:sz w:val="22"/>
                <w:lang w:val="en-US" w:eastAsia="zh-CN"/>
              </w:rPr>
              <w:t>4</w:t>
            </w:r>
            <w:r>
              <w:rPr>
                <w:rFonts w:hint="eastAsia" w:ascii="宋体" w:hAnsi="宋体" w:eastAsia="宋体" w:cs="宋体"/>
                <w:color w:val="auto"/>
                <w:sz w:val="22"/>
                <w:lang w:val="en-US" w:eastAsia="zh-CN"/>
              </w:rPr>
              <w:t>分；</w:t>
            </w:r>
          </w:p>
          <w:p>
            <w:pPr>
              <w:pStyle w:val="73"/>
              <w:spacing w:before="77" w:line="240" w:lineRule="auto"/>
              <w:ind w:left="108"/>
              <w:rPr>
                <w:rFonts w:hint="eastAsia" w:ascii="宋体" w:hAnsi="宋体" w:eastAsia="宋体" w:cs="宋体"/>
                <w:color w:val="auto"/>
                <w:sz w:val="22"/>
                <w:lang w:val="en-US" w:eastAsia="zh-CN"/>
              </w:rPr>
            </w:pPr>
            <w:r>
              <w:rPr>
                <w:rFonts w:hint="eastAsia" w:cs="宋体"/>
                <w:color w:val="auto"/>
                <w:sz w:val="22"/>
                <w:lang w:val="en-US" w:eastAsia="zh-CN"/>
              </w:rPr>
              <w:t>管理</w:t>
            </w:r>
            <w:r>
              <w:rPr>
                <w:rFonts w:hint="eastAsia" w:ascii="宋体" w:hAnsi="宋体" w:eastAsia="宋体" w:cs="宋体"/>
                <w:color w:val="auto"/>
                <w:sz w:val="22"/>
                <w:lang w:val="en-US" w:eastAsia="zh-CN"/>
              </w:rPr>
              <w:t>方案基本合理,内容简单，基本可行的得0.1～</w:t>
            </w:r>
            <w:r>
              <w:rPr>
                <w:rFonts w:hint="eastAsia" w:cs="宋体"/>
                <w:color w:val="auto"/>
                <w:sz w:val="22"/>
                <w:lang w:val="en-US" w:eastAsia="zh-CN"/>
              </w:rPr>
              <w:t>2</w:t>
            </w:r>
            <w:r>
              <w:rPr>
                <w:rFonts w:hint="eastAsia" w:ascii="宋体" w:hAnsi="宋体" w:eastAsia="宋体" w:cs="宋体"/>
                <w:color w:val="auto"/>
                <w:sz w:val="22"/>
                <w:lang w:val="en-US" w:eastAsia="zh-CN"/>
              </w:rPr>
              <w:t>分；</w:t>
            </w:r>
          </w:p>
          <w:p>
            <w:pPr>
              <w:pStyle w:val="73"/>
              <w:spacing w:before="77" w:line="240" w:lineRule="auto"/>
              <w:ind w:left="108" w:leftChars="0"/>
              <w:rPr>
                <w:rFonts w:hint="eastAsia" w:ascii="宋体" w:hAnsi="宋体" w:eastAsia="宋体" w:cs="宋体"/>
                <w:color w:val="auto"/>
                <w:sz w:val="22"/>
                <w:lang w:val="en-US" w:eastAsia="zh-CN"/>
              </w:rPr>
            </w:pPr>
            <w:r>
              <w:rPr>
                <w:rFonts w:hint="eastAsia" w:ascii="宋体" w:hAnsi="宋体" w:eastAsia="宋体" w:cs="宋体"/>
                <w:color w:val="auto"/>
                <w:sz w:val="22"/>
                <w:lang w:val="en-US" w:eastAsia="zh-CN"/>
              </w:rPr>
              <w:t>未提及此项的不得分。</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13" w:hRule="atLeast"/>
        </w:trPr>
        <w:tc>
          <w:tcPr>
            <w:tcW w:w="735" w:type="dxa"/>
            <w:vMerge w:val="continue"/>
            <w:tcBorders>
              <w:left w:val="double" w:color="000000" w:sz="2" w:space="0"/>
              <w:right w:val="single" w:color="000000" w:sz="4" w:space="0"/>
            </w:tcBorders>
            <w:noWrap w:val="0"/>
            <w:vAlign w:val="center"/>
          </w:tcPr>
          <w:p>
            <w:pPr>
              <w:jc w:val="center"/>
              <w:rPr>
                <w:sz w:val="2"/>
                <w:szCs w:val="2"/>
              </w:rPr>
            </w:pPr>
          </w:p>
        </w:tc>
        <w:tc>
          <w:tcPr>
            <w:tcW w:w="1410" w:type="dxa"/>
            <w:vMerge w:val="continue"/>
            <w:tcBorders>
              <w:left w:val="single" w:color="000000" w:sz="4" w:space="0"/>
              <w:right w:val="single" w:color="000000" w:sz="4" w:space="0"/>
            </w:tcBorders>
            <w:noWrap w:val="0"/>
            <w:vAlign w:val="center"/>
          </w:tcPr>
          <w:p>
            <w:pPr>
              <w:jc w:val="center"/>
              <w:rPr>
                <w:sz w:val="2"/>
                <w:szCs w:val="2"/>
              </w:rPr>
            </w:pP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pStyle w:val="73"/>
              <w:ind w:left="66" w:leftChars="0" w:right="54" w:rightChars="0"/>
              <w:jc w:val="center"/>
              <w:rPr>
                <w:rFonts w:hint="default"/>
                <w:color w:val="auto"/>
                <w:sz w:val="22"/>
                <w:lang w:val="en-US" w:eastAsia="zh-CN"/>
              </w:rPr>
            </w:pPr>
            <w:r>
              <w:rPr>
                <w:rFonts w:hint="eastAsia"/>
                <w:color w:val="auto"/>
                <w:sz w:val="22"/>
                <w:lang w:val="en-US" w:eastAsia="zh-CN"/>
              </w:rPr>
              <w:t>4</w:t>
            </w:r>
          </w:p>
        </w:tc>
        <w:tc>
          <w:tcPr>
            <w:tcW w:w="7020" w:type="dxa"/>
            <w:tcBorders>
              <w:top w:val="single" w:color="000000" w:sz="4" w:space="0"/>
              <w:left w:val="single" w:color="000000" w:sz="4" w:space="0"/>
              <w:bottom w:val="single" w:color="000000" w:sz="4" w:space="0"/>
              <w:right w:val="double" w:color="000000" w:sz="2" w:space="0"/>
            </w:tcBorders>
            <w:noWrap w:val="0"/>
            <w:vAlign w:val="top"/>
          </w:tcPr>
          <w:p>
            <w:pPr>
              <w:pStyle w:val="73"/>
              <w:spacing w:before="77" w:line="240" w:lineRule="auto"/>
              <w:ind w:left="108"/>
              <w:rPr>
                <w:rFonts w:hint="eastAsia" w:ascii="宋体" w:hAnsi="宋体" w:eastAsia="宋体" w:cs="宋体"/>
                <w:color w:val="auto"/>
                <w:sz w:val="22"/>
                <w:lang w:val="en-US" w:eastAsia="zh-CN"/>
              </w:rPr>
            </w:pPr>
            <w:r>
              <w:rPr>
                <w:rFonts w:hint="eastAsia" w:ascii="宋体" w:hAnsi="宋体" w:eastAsia="宋体" w:cs="宋体"/>
                <w:color w:val="auto"/>
                <w:sz w:val="22"/>
                <w:lang w:val="en-US" w:eastAsia="zh-CN"/>
              </w:rPr>
              <w:t>如何加强清理质量管理</w:t>
            </w:r>
          </w:p>
          <w:p>
            <w:pPr>
              <w:pStyle w:val="73"/>
              <w:spacing w:before="77" w:line="240" w:lineRule="auto"/>
              <w:ind w:left="108"/>
              <w:rPr>
                <w:sz w:val="22"/>
              </w:rPr>
            </w:pPr>
            <w:r>
              <w:rPr>
                <w:sz w:val="22"/>
              </w:rPr>
              <w:t>1：投标人详细描述具有全面性、可行性的得</w:t>
            </w:r>
            <w:r>
              <w:rPr>
                <w:rFonts w:hint="eastAsia"/>
                <w:sz w:val="22"/>
                <w:lang w:val="en-US" w:eastAsia="zh-CN"/>
              </w:rPr>
              <w:t>2.6</w:t>
            </w:r>
            <w:r>
              <w:rPr>
                <w:sz w:val="22"/>
              </w:rPr>
              <w:t>-</w:t>
            </w:r>
            <w:r>
              <w:rPr>
                <w:rFonts w:hint="eastAsia"/>
                <w:sz w:val="22"/>
                <w:lang w:val="en-US" w:eastAsia="zh-CN"/>
              </w:rPr>
              <w:t>4</w:t>
            </w:r>
            <w:r>
              <w:rPr>
                <w:sz w:val="22"/>
              </w:rPr>
              <w:t>分；</w:t>
            </w:r>
          </w:p>
          <w:p>
            <w:pPr>
              <w:pStyle w:val="73"/>
              <w:spacing w:before="77" w:line="240" w:lineRule="auto"/>
              <w:ind w:left="108"/>
              <w:rPr>
                <w:sz w:val="22"/>
              </w:rPr>
            </w:pPr>
            <w:r>
              <w:rPr>
                <w:sz w:val="22"/>
              </w:rPr>
              <w:t>2：投标人描述较全面、比较具有可行性的得</w:t>
            </w:r>
            <w:r>
              <w:rPr>
                <w:rFonts w:hint="eastAsia"/>
                <w:sz w:val="22"/>
                <w:lang w:val="en-US" w:eastAsia="zh-CN"/>
              </w:rPr>
              <w:t>1.6</w:t>
            </w:r>
            <w:r>
              <w:rPr>
                <w:sz w:val="22"/>
              </w:rPr>
              <w:t>-</w:t>
            </w:r>
            <w:r>
              <w:rPr>
                <w:rFonts w:hint="eastAsia"/>
                <w:sz w:val="22"/>
                <w:lang w:val="en-US" w:eastAsia="zh-CN"/>
              </w:rPr>
              <w:t>2.5</w:t>
            </w:r>
            <w:r>
              <w:rPr>
                <w:sz w:val="22"/>
              </w:rPr>
              <w:t>分；</w:t>
            </w:r>
          </w:p>
          <w:p>
            <w:pPr>
              <w:pStyle w:val="73"/>
              <w:spacing w:before="77" w:line="240" w:lineRule="auto"/>
              <w:ind w:left="108" w:leftChars="0"/>
              <w:rPr>
                <w:rFonts w:hint="eastAsia" w:ascii="宋体" w:hAnsi="宋体" w:eastAsia="宋体" w:cs="宋体"/>
                <w:color w:val="auto"/>
                <w:sz w:val="22"/>
                <w:lang w:val="en-US" w:eastAsia="zh-CN"/>
              </w:rPr>
            </w:pPr>
            <w:r>
              <w:rPr>
                <w:sz w:val="22"/>
              </w:rPr>
              <w:t>3：投标人描述一般的得0-</w:t>
            </w:r>
            <w:r>
              <w:rPr>
                <w:rFonts w:hint="eastAsia"/>
                <w:sz w:val="22"/>
                <w:lang w:val="en-US" w:eastAsia="zh-CN"/>
              </w:rPr>
              <w:t>1.5</w:t>
            </w:r>
            <w:r>
              <w:rPr>
                <w:sz w:val="22"/>
              </w:rPr>
              <w:t>分。</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13" w:hRule="atLeast"/>
        </w:trPr>
        <w:tc>
          <w:tcPr>
            <w:tcW w:w="735" w:type="dxa"/>
            <w:vMerge w:val="continue"/>
            <w:tcBorders>
              <w:left w:val="double" w:color="000000" w:sz="2" w:space="0"/>
              <w:right w:val="single" w:color="000000" w:sz="4" w:space="0"/>
            </w:tcBorders>
            <w:noWrap w:val="0"/>
            <w:vAlign w:val="center"/>
          </w:tcPr>
          <w:p>
            <w:pPr>
              <w:jc w:val="center"/>
              <w:rPr>
                <w:sz w:val="2"/>
                <w:szCs w:val="2"/>
              </w:rPr>
            </w:pPr>
          </w:p>
        </w:tc>
        <w:tc>
          <w:tcPr>
            <w:tcW w:w="1410" w:type="dxa"/>
            <w:vMerge w:val="continue"/>
            <w:tcBorders>
              <w:left w:val="single" w:color="000000" w:sz="4" w:space="0"/>
              <w:right w:val="single" w:color="000000" w:sz="4" w:space="0"/>
            </w:tcBorders>
            <w:noWrap w:val="0"/>
            <w:vAlign w:val="center"/>
          </w:tcPr>
          <w:p>
            <w:pPr>
              <w:jc w:val="center"/>
              <w:rPr>
                <w:sz w:val="2"/>
                <w:szCs w:val="2"/>
              </w:rPr>
            </w:pP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pStyle w:val="73"/>
              <w:ind w:left="66" w:leftChars="0" w:right="54" w:rightChars="0"/>
              <w:jc w:val="center"/>
              <w:rPr>
                <w:rFonts w:hint="default"/>
                <w:color w:val="auto"/>
                <w:sz w:val="22"/>
                <w:lang w:val="en-US" w:eastAsia="zh-CN"/>
              </w:rPr>
            </w:pPr>
            <w:r>
              <w:rPr>
                <w:rFonts w:hint="eastAsia"/>
                <w:color w:val="auto"/>
                <w:sz w:val="22"/>
                <w:lang w:val="en-US" w:eastAsia="zh-CN"/>
              </w:rPr>
              <w:t>4</w:t>
            </w:r>
          </w:p>
        </w:tc>
        <w:tc>
          <w:tcPr>
            <w:tcW w:w="7020" w:type="dxa"/>
            <w:tcBorders>
              <w:top w:val="single" w:color="000000" w:sz="4" w:space="0"/>
              <w:left w:val="single" w:color="000000" w:sz="4" w:space="0"/>
              <w:bottom w:val="single" w:color="000000" w:sz="4" w:space="0"/>
              <w:right w:val="double" w:color="000000" w:sz="2" w:space="0"/>
            </w:tcBorders>
            <w:noWrap w:val="0"/>
            <w:vAlign w:val="top"/>
          </w:tcPr>
          <w:p>
            <w:pPr>
              <w:pStyle w:val="73"/>
              <w:spacing w:before="77" w:line="240" w:lineRule="auto"/>
              <w:ind w:left="108"/>
              <w:rPr>
                <w:rFonts w:hint="eastAsia" w:ascii="宋体" w:hAnsi="宋体" w:eastAsia="宋体" w:cs="宋体"/>
                <w:color w:val="auto"/>
                <w:sz w:val="22"/>
                <w:lang w:val="en-US" w:eastAsia="zh-CN"/>
              </w:rPr>
            </w:pPr>
            <w:r>
              <w:rPr>
                <w:rFonts w:hint="eastAsia" w:ascii="宋体" w:hAnsi="宋体" w:eastAsia="宋体" w:cs="宋体"/>
                <w:color w:val="auto"/>
                <w:sz w:val="22"/>
                <w:lang w:val="en-US" w:eastAsia="zh-CN"/>
              </w:rPr>
              <w:t>如何禁止砍伐活松树现象</w:t>
            </w:r>
          </w:p>
          <w:p>
            <w:pPr>
              <w:pStyle w:val="73"/>
              <w:spacing w:before="77" w:line="240" w:lineRule="auto"/>
              <w:ind w:left="108"/>
              <w:rPr>
                <w:sz w:val="22"/>
              </w:rPr>
            </w:pPr>
            <w:r>
              <w:rPr>
                <w:sz w:val="22"/>
              </w:rPr>
              <w:t>1：投标人详细描述具有全面性、可行性的得</w:t>
            </w:r>
            <w:r>
              <w:rPr>
                <w:rFonts w:hint="eastAsia"/>
                <w:sz w:val="22"/>
                <w:lang w:val="en-US" w:eastAsia="zh-CN"/>
              </w:rPr>
              <w:t>2.6</w:t>
            </w:r>
            <w:r>
              <w:rPr>
                <w:sz w:val="22"/>
              </w:rPr>
              <w:t>-</w:t>
            </w:r>
            <w:r>
              <w:rPr>
                <w:rFonts w:hint="eastAsia"/>
                <w:sz w:val="22"/>
                <w:lang w:val="en-US" w:eastAsia="zh-CN"/>
              </w:rPr>
              <w:t>4</w:t>
            </w:r>
            <w:r>
              <w:rPr>
                <w:sz w:val="22"/>
              </w:rPr>
              <w:t>分；</w:t>
            </w:r>
          </w:p>
          <w:p>
            <w:pPr>
              <w:pStyle w:val="73"/>
              <w:spacing w:before="77" w:line="240" w:lineRule="auto"/>
              <w:ind w:left="108"/>
              <w:rPr>
                <w:sz w:val="22"/>
              </w:rPr>
            </w:pPr>
            <w:r>
              <w:rPr>
                <w:sz w:val="22"/>
              </w:rPr>
              <w:t>2：投标人描述较全面、比较具有可行性的得</w:t>
            </w:r>
            <w:r>
              <w:rPr>
                <w:rFonts w:hint="eastAsia"/>
                <w:sz w:val="22"/>
                <w:lang w:val="en-US" w:eastAsia="zh-CN"/>
              </w:rPr>
              <w:t>1.6</w:t>
            </w:r>
            <w:r>
              <w:rPr>
                <w:sz w:val="22"/>
              </w:rPr>
              <w:t>-</w:t>
            </w:r>
            <w:r>
              <w:rPr>
                <w:rFonts w:hint="eastAsia"/>
                <w:sz w:val="22"/>
                <w:lang w:val="en-US" w:eastAsia="zh-CN"/>
              </w:rPr>
              <w:t>2.5</w:t>
            </w:r>
            <w:r>
              <w:rPr>
                <w:sz w:val="22"/>
              </w:rPr>
              <w:t>分；</w:t>
            </w:r>
          </w:p>
          <w:p>
            <w:pPr>
              <w:pStyle w:val="73"/>
              <w:spacing w:before="77" w:line="240" w:lineRule="auto"/>
              <w:ind w:left="108" w:leftChars="0"/>
              <w:rPr>
                <w:rFonts w:hint="eastAsia" w:ascii="宋体" w:hAnsi="宋体" w:eastAsia="宋体" w:cs="宋体"/>
                <w:color w:val="auto"/>
                <w:sz w:val="22"/>
                <w:lang w:val="en-US" w:eastAsia="zh-CN"/>
              </w:rPr>
            </w:pPr>
            <w:r>
              <w:rPr>
                <w:sz w:val="22"/>
              </w:rPr>
              <w:t>3：投标人描述一般的得0-</w:t>
            </w:r>
            <w:r>
              <w:rPr>
                <w:rFonts w:hint="eastAsia"/>
                <w:sz w:val="22"/>
                <w:lang w:val="en-US" w:eastAsia="zh-CN"/>
              </w:rPr>
              <w:t>1.5</w:t>
            </w:r>
            <w:r>
              <w:rPr>
                <w:sz w:val="22"/>
              </w:rPr>
              <w:t>分。</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13" w:hRule="atLeast"/>
        </w:trPr>
        <w:tc>
          <w:tcPr>
            <w:tcW w:w="735" w:type="dxa"/>
            <w:vMerge w:val="continue"/>
            <w:tcBorders>
              <w:left w:val="double" w:color="000000" w:sz="2" w:space="0"/>
              <w:right w:val="single" w:color="000000" w:sz="4" w:space="0"/>
            </w:tcBorders>
            <w:noWrap w:val="0"/>
            <w:vAlign w:val="center"/>
          </w:tcPr>
          <w:p>
            <w:pPr>
              <w:jc w:val="center"/>
              <w:rPr>
                <w:sz w:val="2"/>
                <w:szCs w:val="2"/>
              </w:rPr>
            </w:pPr>
          </w:p>
        </w:tc>
        <w:tc>
          <w:tcPr>
            <w:tcW w:w="1410" w:type="dxa"/>
            <w:vMerge w:val="continue"/>
            <w:tcBorders>
              <w:left w:val="single" w:color="000000" w:sz="4" w:space="0"/>
              <w:right w:val="single" w:color="000000" w:sz="4" w:space="0"/>
            </w:tcBorders>
            <w:noWrap w:val="0"/>
            <w:vAlign w:val="center"/>
          </w:tcPr>
          <w:p>
            <w:pPr>
              <w:jc w:val="center"/>
              <w:rPr>
                <w:sz w:val="2"/>
                <w:szCs w:val="2"/>
              </w:rPr>
            </w:pP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pStyle w:val="73"/>
              <w:ind w:left="66" w:leftChars="0" w:right="54" w:rightChars="0"/>
              <w:jc w:val="center"/>
              <w:rPr>
                <w:rFonts w:hint="default"/>
                <w:color w:val="auto"/>
                <w:sz w:val="22"/>
                <w:lang w:val="en-US" w:eastAsia="zh-CN"/>
              </w:rPr>
            </w:pPr>
            <w:r>
              <w:rPr>
                <w:rFonts w:hint="eastAsia"/>
                <w:color w:val="auto"/>
                <w:sz w:val="22"/>
                <w:lang w:val="en-US" w:eastAsia="zh-CN"/>
              </w:rPr>
              <w:t>4</w:t>
            </w:r>
          </w:p>
        </w:tc>
        <w:tc>
          <w:tcPr>
            <w:tcW w:w="7020" w:type="dxa"/>
            <w:tcBorders>
              <w:top w:val="single" w:color="000000" w:sz="4" w:space="0"/>
              <w:left w:val="single" w:color="000000" w:sz="4" w:space="0"/>
              <w:bottom w:val="single" w:color="000000" w:sz="4" w:space="0"/>
              <w:right w:val="double" w:color="000000" w:sz="2" w:space="0"/>
            </w:tcBorders>
            <w:noWrap w:val="0"/>
            <w:vAlign w:val="top"/>
          </w:tcPr>
          <w:p>
            <w:pPr>
              <w:pStyle w:val="73"/>
              <w:spacing w:before="77" w:line="240" w:lineRule="auto"/>
              <w:ind w:left="108"/>
              <w:rPr>
                <w:rFonts w:hint="eastAsia" w:ascii="宋体" w:hAnsi="宋体" w:eastAsia="宋体" w:cs="宋体"/>
                <w:color w:val="auto"/>
                <w:sz w:val="22"/>
                <w:lang w:val="en-US" w:eastAsia="zh-CN"/>
              </w:rPr>
            </w:pPr>
            <w:r>
              <w:rPr>
                <w:rFonts w:hint="eastAsia" w:ascii="宋体" w:hAnsi="宋体" w:eastAsia="宋体" w:cs="宋体"/>
                <w:color w:val="auto"/>
                <w:sz w:val="22"/>
                <w:lang w:val="en-US" w:eastAsia="zh-CN"/>
              </w:rPr>
              <w:t>如何做好安全生产：人身安全、疫木运输安全、劳资纠纷、政府欠薪、森林防火</w:t>
            </w:r>
          </w:p>
          <w:p>
            <w:pPr>
              <w:pStyle w:val="73"/>
              <w:spacing w:before="77" w:line="240" w:lineRule="auto"/>
              <w:ind w:left="108"/>
              <w:rPr>
                <w:sz w:val="22"/>
              </w:rPr>
            </w:pPr>
            <w:r>
              <w:rPr>
                <w:sz w:val="22"/>
              </w:rPr>
              <w:t>1：投标人详细描述具有全面性、可行性的得</w:t>
            </w:r>
            <w:r>
              <w:rPr>
                <w:rFonts w:hint="eastAsia"/>
                <w:sz w:val="22"/>
                <w:lang w:val="en-US" w:eastAsia="zh-CN"/>
              </w:rPr>
              <w:t>2.6</w:t>
            </w:r>
            <w:r>
              <w:rPr>
                <w:sz w:val="22"/>
              </w:rPr>
              <w:t>-</w:t>
            </w:r>
            <w:r>
              <w:rPr>
                <w:rFonts w:hint="eastAsia"/>
                <w:sz w:val="22"/>
                <w:lang w:val="en-US" w:eastAsia="zh-CN"/>
              </w:rPr>
              <w:t>4</w:t>
            </w:r>
            <w:r>
              <w:rPr>
                <w:sz w:val="22"/>
              </w:rPr>
              <w:t>分；</w:t>
            </w:r>
          </w:p>
          <w:p>
            <w:pPr>
              <w:pStyle w:val="73"/>
              <w:spacing w:before="77" w:line="240" w:lineRule="auto"/>
              <w:ind w:left="108"/>
              <w:rPr>
                <w:sz w:val="22"/>
              </w:rPr>
            </w:pPr>
            <w:r>
              <w:rPr>
                <w:sz w:val="22"/>
              </w:rPr>
              <w:t>2：投标人描述较全面、比较具有可行性的得</w:t>
            </w:r>
            <w:r>
              <w:rPr>
                <w:rFonts w:hint="eastAsia"/>
                <w:sz w:val="22"/>
                <w:lang w:val="en-US" w:eastAsia="zh-CN"/>
              </w:rPr>
              <w:t>1.6</w:t>
            </w:r>
            <w:r>
              <w:rPr>
                <w:sz w:val="22"/>
              </w:rPr>
              <w:t>-</w:t>
            </w:r>
            <w:r>
              <w:rPr>
                <w:rFonts w:hint="eastAsia"/>
                <w:sz w:val="22"/>
                <w:lang w:val="en-US" w:eastAsia="zh-CN"/>
              </w:rPr>
              <w:t>2.5</w:t>
            </w:r>
            <w:r>
              <w:rPr>
                <w:sz w:val="22"/>
              </w:rPr>
              <w:t>分；</w:t>
            </w:r>
          </w:p>
          <w:p>
            <w:pPr>
              <w:pStyle w:val="73"/>
              <w:spacing w:before="77" w:line="240" w:lineRule="auto"/>
              <w:ind w:left="108" w:leftChars="0"/>
              <w:rPr>
                <w:rFonts w:hint="eastAsia" w:ascii="宋体" w:hAnsi="宋体" w:eastAsia="宋体" w:cs="宋体"/>
                <w:color w:val="auto"/>
                <w:sz w:val="22"/>
                <w:lang w:val="en-US" w:eastAsia="zh-CN"/>
              </w:rPr>
            </w:pPr>
            <w:r>
              <w:rPr>
                <w:sz w:val="22"/>
              </w:rPr>
              <w:t>3：投标人描述一般的得0-</w:t>
            </w:r>
            <w:r>
              <w:rPr>
                <w:rFonts w:hint="eastAsia"/>
                <w:sz w:val="22"/>
                <w:lang w:val="en-US" w:eastAsia="zh-CN"/>
              </w:rPr>
              <w:t>1.5</w:t>
            </w:r>
            <w:r>
              <w:rPr>
                <w:sz w:val="22"/>
              </w:rPr>
              <w:t>分。</w:t>
            </w:r>
          </w:p>
        </w:tc>
      </w:tr>
      <w:tr>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313" w:hRule="atLeast"/>
        </w:trPr>
        <w:tc>
          <w:tcPr>
            <w:tcW w:w="735" w:type="dxa"/>
            <w:vMerge w:val="continue"/>
            <w:tcBorders>
              <w:left w:val="double" w:color="000000" w:sz="2" w:space="0"/>
              <w:bottom w:val="single" w:color="000000" w:sz="4" w:space="0"/>
              <w:right w:val="single" w:color="000000" w:sz="4" w:space="0"/>
            </w:tcBorders>
            <w:noWrap w:val="0"/>
            <w:vAlign w:val="center"/>
          </w:tcPr>
          <w:p>
            <w:pPr>
              <w:jc w:val="center"/>
              <w:rPr>
                <w:sz w:val="2"/>
                <w:szCs w:val="2"/>
              </w:rPr>
            </w:pPr>
          </w:p>
        </w:tc>
        <w:tc>
          <w:tcPr>
            <w:tcW w:w="1410" w:type="dxa"/>
            <w:vMerge w:val="continue"/>
            <w:tcBorders>
              <w:left w:val="single" w:color="000000" w:sz="4" w:space="0"/>
              <w:bottom w:val="single" w:color="000000" w:sz="4" w:space="0"/>
              <w:right w:val="single" w:color="000000" w:sz="4" w:space="0"/>
            </w:tcBorders>
            <w:noWrap w:val="0"/>
            <w:vAlign w:val="center"/>
          </w:tcPr>
          <w:p>
            <w:pPr>
              <w:jc w:val="center"/>
              <w:rPr>
                <w:sz w:val="2"/>
                <w:szCs w:val="2"/>
              </w:rPr>
            </w:pPr>
          </w:p>
        </w:tc>
        <w:tc>
          <w:tcPr>
            <w:tcW w:w="660" w:type="dxa"/>
            <w:tcBorders>
              <w:top w:val="single" w:color="000000" w:sz="4" w:space="0"/>
              <w:left w:val="single" w:color="000000" w:sz="4" w:space="0"/>
              <w:bottom w:val="single" w:color="000000" w:sz="4" w:space="0"/>
              <w:right w:val="single" w:color="000000" w:sz="4" w:space="0"/>
            </w:tcBorders>
            <w:noWrap w:val="0"/>
            <w:vAlign w:val="center"/>
          </w:tcPr>
          <w:p>
            <w:pPr>
              <w:pStyle w:val="73"/>
              <w:ind w:left="66" w:leftChars="0" w:right="54" w:rightChars="0"/>
              <w:jc w:val="center"/>
              <w:rPr>
                <w:rFonts w:hint="default"/>
                <w:color w:val="auto"/>
                <w:sz w:val="22"/>
                <w:lang w:val="en-US" w:eastAsia="zh-CN"/>
              </w:rPr>
            </w:pPr>
            <w:r>
              <w:rPr>
                <w:rFonts w:hint="eastAsia"/>
                <w:color w:val="auto"/>
                <w:sz w:val="22"/>
                <w:lang w:val="en-US" w:eastAsia="zh-CN"/>
              </w:rPr>
              <w:t>10</w:t>
            </w:r>
          </w:p>
        </w:tc>
        <w:tc>
          <w:tcPr>
            <w:tcW w:w="7020" w:type="dxa"/>
            <w:tcBorders>
              <w:top w:val="single" w:color="000000" w:sz="4" w:space="0"/>
              <w:left w:val="single" w:color="000000" w:sz="4" w:space="0"/>
              <w:bottom w:val="single" w:color="000000" w:sz="4" w:space="0"/>
              <w:right w:val="double" w:color="000000" w:sz="2" w:space="0"/>
            </w:tcBorders>
            <w:noWrap w:val="0"/>
            <w:vAlign w:val="top"/>
          </w:tcPr>
          <w:p>
            <w:pPr>
              <w:pStyle w:val="73"/>
              <w:spacing w:before="1" w:line="240" w:lineRule="auto"/>
              <w:ind w:left="108" w:right="85"/>
              <w:rPr>
                <w:rFonts w:hint="eastAsia" w:ascii="宋体" w:hAnsi="宋体" w:eastAsia="宋体" w:cs="宋体"/>
                <w:color w:val="auto"/>
                <w:sz w:val="22"/>
                <w:lang w:val="en-US" w:eastAsia="zh-CN"/>
              </w:rPr>
            </w:pPr>
            <w:r>
              <w:rPr>
                <w:rFonts w:hint="eastAsia" w:ascii="宋体" w:hAnsi="宋体" w:eastAsia="宋体" w:cs="宋体"/>
                <w:color w:val="auto"/>
                <w:sz w:val="22"/>
                <w:lang w:val="en-US" w:eastAsia="zh-CN"/>
              </w:rPr>
              <w:t>对本镇做好松材线虫病疫情防控工作的建议</w:t>
            </w:r>
          </w:p>
          <w:p>
            <w:pPr>
              <w:pStyle w:val="73"/>
              <w:spacing w:before="1" w:line="240" w:lineRule="auto"/>
              <w:ind w:left="108" w:right="85"/>
              <w:rPr>
                <w:sz w:val="22"/>
              </w:rPr>
            </w:pPr>
            <w:r>
              <w:rPr>
                <w:sz w:val="22"/>
              </w:rPr>
              <w:t>1：投标人</w:t>
            </w:r>
            <w:r>
              <w:rPr>
                <w:rFonts w:hint="eastAsia"/>
                <w:sz w:val="22"/>
                <w:lang w:eastAsia="zh-CN"/>
              </w:rPr>
              <w:t>描述</w:t>
            </w:r>
            <w:r>
              <w:rPr>
                <w:sz w:val="22"/>
              </w:rPr>
              <w:t>的具有全面性，实施过程具有合理性、可行性得</w:t>
            </w:r>
            <w:r>
              <w:rPr>
                <w:rFonts w:hint="eastAsia"/>
                <w:sz w:val="22"/>
                <w:lang w:val="en-US" w:eastAsia="zh-CN"/>
              </w:rPr>
              <w:t>6</w:t>
            </w:r>
            <w:r>
              <w:rPr>
                <w:sz w:val="22"/>
              </w:rPr>
              <w:t>.1-1</w:t>
            </w:r>
            <w:r>
              <w:rPr>
                <w:rFonts w:hint="eastAsia"/>
                <w:sz w:val="22"/>
                <w:lang w:val="en-US" w:eastAsia="zh-CN"/>
              </w:rPr>
              <w:t>0</w:t>
            </w:r>
            <w:r>
              <w:rPr>
                <w:sz w:val="22"/>
              </w:rPr>
              <w:t>分；</w:t>
            </w:r>
          </w:p>
          <w:p>
            <w:pPr>
              <w:pStyle w:val="73"/>
              <w:spacing w:line="240" w:lineRule="auto"/>
              <w:ind w:left="108"/>
              <w:rPr>
                <w:sz w:val="22"/>
              </w:rPr>
            </w:pPr>
            <w:r>
              <w:rPr>
                <w:sz w:val="22"/>
              </w:rPr>
              <w:t>2：投标人</w:t>
            </w:r>
            <w:r>
              <w:rPr>
                <w:rFonts w:hint="eastAsia"/>
                <w:sz w:val="22"/>
                <w:lang w:eastAsia="zh-CN"/>
              </w:rPr>
              <w:t>描述</w:t>
            </w:r>
            <w:r>
              <w:rPr>
                <w:sz w:val="22"/>
              </w:rPr>
              <w:t>的实施方案较全面，实施过程较合理得</w:t>
            </w:r>
            <w:r>
              <w:rPr>
                <w:rFonts w:hint="eastAsia"/>
                <w:sz w:val="22"/>
                <w:lang w:val="en-US" w:eastAsia="zh-CN"/>
              </w:rPr>
              <w:t>3</w:t>
            </w:r>
            <w:r>
              <w:rPr>
                <w:sz w:val="22"/>
              </w:rPr>
              <w:t>.1-</w:t>
            </w:r>
            <w:r>
              <w:rPr>
                <w:rFonts w:hint="eastAsia"/>
                <w:sz w:val="22"/>
                <w:lang w:val="en-US" w:eastAsia="zh-CN"/>
              </w:rPr>
              <w:t>6</w:t>
            </w:r>
            <w:r>
              <w:rPr>
                <w:sz w:val="22"/>
              </w:rPr>
              <w:t>分；</w:t>
            </w:r>
          </w:p>
          <w:p>
            <w:pPr>
              <w:pStyle w:val="73"/>
              <w:spacing w:before="77" w:line="240" w:lineRule="auto"/>
              <w:ind w:left="108" w:leftChars="0"/>
              <w:rPr>
                <w:rFonts w:hint="eastAsia" w:ascii="宋体" w:hAnsi="宋体" w:eastAsia="宋体" w:cs="宋体"/>
                <w:color w:val="auto"/>
                <w:sz w:val="22"/>
                <w:lang w:val="en-US" w:eastAsia="zh-CN"/>
              </w:rPr>
            </w:pPr>
            <w:r>
              <w:rPr>
                <w:sz w:val="22"/>
              </w:rPr>
              <w:t>3：投标人</w:t>
            </w:r>
            <w:r>
              <w:rPr>
                <w:rFonts w:hint="eastAsia"/>
                <w:sz w:val="22"/>
                <w:lang w:eastAsia="zh-CN"/>
              </w:rPr>
              <w:t>描述</w:t>
            </w:r>
            <w:r>
              <w:rPr>
                <w:sz w:val="22"/>
              </w:rPr>
              <w:t>的实施方案一般，实施过程的合理性一般、可行性一般的得 0-</w:t>
            </w:r>
            <w:r>
              <w:rPr>
                <w:rFonts w:hint="eastAsia"/>
                <w:sz w:val="22"/>
                <w:lang w:val="en-US" w:eastAsia="zh-CN"/>
              </w:rPr>
              <w:t>3</w:t>
            </w:r>
            <w:r>
              <w:rPr>
                <w:sz w:val="22"/>
              </w:rPr>
              <w:t>分。</w:t>
            </w:r>
          </w:p>
        </w:tc>
      </w:tr>
    </w:tbl>
    <w:p>
      <w:pPr>
        <w:rPr>
          <w:rFonts w:hint="eastAsia"/>
          <w:lang w:val="zh-CN" w:eastAsia="zh-CN"/>
        </w:rPr>
      </w:pPr>
    </w:p>
    <w:p>
      <w:pPr>
        <w:autoSpaceDE w:val="0"/>
        <w:autoSpaceDN w:val="0"/>
        <w:adjustRightInd w:val="0"/>
        <w:spacing w:line="440" w:lineRule="exact"/>
        <w:ind w:firstLine="480" w:firstLineChars="200"/>
        <w:rPr>
          <w:kern w:val="0"/>
          <w:sz w:val="24"/>
          <w:szCs w:val="24"/>
        </w:rPr>
      </w:pPr>
    </w:p>
    <w:p>
      <w:pPr>
        <w:widowControl/>
        <w:jc w:val="center"/>
        <w:outlineLvl w:val="0"/>
        <w:rPr>
          <w:b/>
          <w:bCs/>
          <w:sz w:val="28"/>
          <w:szCs w:val="28"/>
        </w:rPr>
      </w:pPr>
      <w:r>
        <w:rPr>
          <w:b/>
          <w:bCs/>
          <w:sz w:val="36"/>
          <w:szCs w:val="36"/>
        </w:rPr>
        <w:br w:type="page"/>
      </w:r>
      <w:bookmarkStart w:id="3" w:name="_Toc24146"/>
      <w:r>
        <w:rPr>
          <w:b/>
          <w:bCs/>
          <w:sz w:val="32"/>
          <w:szCs w:val="32"/>
        </w:rPr>
        <w:t>第四章 采购需求</w:t>
      </w:r>
      <w:bookmarkEnd w:id="3"/>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一、采购项目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本次采购共1个标段，具体内容如下表：</w:t>
      </w:r>
    </w:p>
    <w:tbl>
      <w:tblPr>
        <w:tblStyle w:val="27"/>
        <w:tblW w:w="9525" w:type="dxa"/>
        <w:tblInd w:w="-2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1620"/>
        <w:gridCol w:w="3075"/>
        <w:gridCol w:w="450"/>
        <w:gridCol w:w="540"/>
        <w:gridCol w:w="1102"/>
        <w:gridCol w:w="19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4"/>
                <w:szCs w:val="24"/>
                <w:vertAlign w:val="baseline"/>
              </w:rPr>
            </w:pPr>
            <w:r>
              <w:rPr>
                <w:rFonts w:hint="eastAsia" w:ascii="宋体" w:hAnsi="宋体" w:eastAsia="宋体" w:cs="宋体"/>
                <w:b/>
                <w:bCs/>
                <w:sz w:val="24"/>
                <w:szCs w:val="24"/>
                <w:vertAlign w:val="baseline"/>
              </w:rPr>
              <w:t>标段</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4"/>
                <w:szCs w:val="24"/>
                <w:vertAlign w:val="baseline"/>
              </w:rPr>
            </w:pPr>
            <w:r>
              <w:rPr>
                <w:rFonts w:hint="eastAsia" w:ascii="宋体" w:hAnsi="宋体" w:eastAsia="宋体" w:cs="宋体"/>
                <w:b/>
                <w:bCs/>
                <w:sz w:val="24"/>
                <w:szCs w:val="24"/>
                <w:vertAlign w:val="baseline"/>
              </w:rPr>
              <w:t>号</w:t>
            </w:r>
          </w:p>
        </w:tc>
        <w:tc>
          <w:tcPr>
            <w:tcW w:w="1620"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24"/>
                <w:szCs w:val="24"/>
                <w:vertAlign w:val="baseline"/>
              </w:rPr>
            </w:pPr>
            <w:r>
              <w:rPr>
                <w:rFonts w:hint="eastAsia" w:ascii="宋体" w:hAnsi="宋体" w:eastAsia="宋体" w:cs="宋体"/>
                <w:b/>
                <w:bCs/>
                <w:sz w:val="24"/>
                <w:szCs w:val="24"/>
                <w:vertAlign w:val="baseline"/>
              </w:rPr>
              <w:t>项目名称</w:t>
            </w:r>
          </w:p>
        </w:tc>
        <w:tc>
          <w:tcPr>
            <w:tcW w:w="3075"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24"/>
                <w:szCs w:val="24"/>
                <w:vertAlign w:val="baseline"/>
              </w:rPr>
            </w:pPr>
            <w:r>
              <w:rPr>
                <w:rFonts w:hint="eastAsia" w:ascii="宋体" w:hAnsi="宋体" w:eastAsia="宋体" w:cs="宋体"/>
                <w:b/>
                <w:bCs/>
                <w:sz w:val="24"/>
                <w:szCs w:val="24"/>
                <w:vertAlign w:val="baseline"/>
              </w:rPr>
              <w:t>简要技术要求</w:t>
            </w:r>
          </w:p>
        </w:tc>
        <w:tc>
          <w:tcPr>
            <w:tcW w:w="45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4"/>
                <w:szCs w:val="24"/>
                <w:vertAlign w:val="baseline"/>
              </w:rPr>
            </w:pPr>
            <w:r>
              <w:rPr>
                <w:rFonts w:hint="eastAsia" w:ascii="宋体" w:hAnsi="宋体" w:eastAsia="宋体" w:cs="宋体"/>
                <w:b/>
                <w:bCs/>
                <w:sz w:val="24"/>
                <w:szCs w:val="24"/>
                <w:vertAlign w:val="baseline"/>
              </w:rPr>
              <w:t>数量</w:t>
            </w:r>
          </w:p>
        </w:tc>
        <w:tc>
          <w:tcPr>
            <w:tcW w:w="54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4"/>
                <w:szCs w:val="24"/>
                <w:vertAlign w:val="baseline"/>
              </w:rPr>
            </w:pPr>
            <w:r>
              <w:rPr>
                <w:rFonts w:hint="eastAsia" w:ascii="宋体" w:hAnsi="宋体" w:eastAsia="宋体" w:cs="宋体"/>
                <w:b/>
                <w:bCs/>
                <w:sz w:val="24"/>
                <w:szCs w:val="24"/>
                <w:vertAlign w:val="baseline"/>
              </w:rPr>
              <w:t>单</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4"/>
                <w:szCs w:val="24"/>
                <w:vertAlign w:val="baseline"/>
              </w:rPr>
            </w:pPr>
            <w:r>
              <w:rPr>
                <w:rFonts w:hint="eastAsia" w:ascii="宋体" w:hAnsi="宋体" w:eastAsia="宋体" w:cs="宋体"/>
                <w:b/>
                <w:bCs/>
                <w:sz w:val="24"/>
                <w:szCs w:val="24"/>
                <w:vertAlign w:val="baseline"/>
              </w:rPr>
              <w:t>位</w:t>
            </w:r>
          </w:p>
        </w:tc>
        <w:tc>
          <w:tcPr>
            <w:tcW w:w="1102"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4"/>
                <w:szCs w:val="24"/>
                <w:vertAlign w:val="baseline"/>
              </w:rPr>
            </w:pPr>
            <w:r>
              <w:rPr>
                <w:rFonts w:hint="eastAsia" w:ascii="宋体" w:hAnsi="宋体" w:eastAsia="宋体" w:cs="宋体"/>
                <w:b/>
                <w:bCs/>
                <w:sz w:val="24"/>
                <w:szCs w:val="24"/>
                <w:vertAlign w:val="baseline"/>
              </w:rPr>
              <w:t>预算</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sz w:val="24"/>
                <w:szCs w:val="24"/>
                <w:vertAlign w:val="baseline"/>
              </w:rPr>
            </w:pPr>
            <w:r>
              <w:rPr>
                <w:rFonts w:hint="eastAsia" w:ascii="宋体" w:hAnsi="宋体" w:eastAsia="宋体" w:cs="宋体"/>
                <w:b/>
                <w:bCs/>
                <w:sz w:val="24"/>
                <w:szCs w:val="24"/>
                <w:vertAlign w:val="baseline"/>
              </w:rPr>
              <w:t>（万元）</w:t>
            </w:r>
          </w:p>
        </w:tc>
        <w:tc>
          <w:tcPr>
            <w:tcW w:w="1943" w:type="dxa"/>
            <w:vAlign w:val="center"/>
          </w:tcPr>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sz w:val="24"/>
                <w:szCs w:val="24"/>
                <w:vertAlign w:val="baseline"/>
              </w:rPr>
            </w:pPr>
            <w:r>
              <w:rPr>
                <w:rFonts w:hint="eastAsia" w:ascii="宋体" w:hAnsi="宋体" w:eastAsia="宋体" w:cs="宋体"/>
                <w:b/>
                <w:bCs/>
                <w:sz w:val="24"/>
                <w:szCs w:val="24"/>
                <w:vertAlign w:val="baseli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sz w:val="24"/>
                <w:szCs w:val="24"/>
                <w:vertAlign w:val="baseline"/>
                <w:lang w:val="en-US" w:eastAsia="zh-CN"/>
              </w:rPr>
            </w:pPr>
            <w:r>
              <w:rPr>
                <w:rFonts w:hint="eastAsia" w:ascii="宋体" w:hAnsi="宋体" w:cs="宋体"/>
                <w:b w:val="0"/>
                <w:bCs w:val="0"/>
                <w:sz w:val="24"/>
                <w:szCs w:val="24"/>
                <w:vertAlign w:val="baseline"/>
                <w:lang w:val="en-US" w:eastAsia="zh-CN"/>
              </w:rPr>
              <w:t>1</w:t>
            </w:r>
          </w:p>
        </w:tc>
        <w:tc>
          <w:tcPr>
            <w:tcW w:w="162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sz w:val="24"/>
                <w:szCs w:val="24"/>
                <w:vertAlign w:val="baseline"/>
              </w:rPr>
            </w:pPr>
            <w:r>
              <w:rPr>
                <w:rFonts w:hint="eastAsia" w:ascii="宋体" w:hAnsi="宋体" w:eastAsia="宋体" w:cs="宋体"/>
                <w:b w:val="0"/>
                <w:bCs w:val="0"/>
                <w:sz w:val="24"/>
                <w:szCs w:val="24"/>
                <w:vertAlign w:val="baseline"/>
              </w:rPr>
              <w:t>温岭市</w:t>
            </w:r>
            <w:r>
              <w:rPr>
                <w:rFonts w:hint="eastAsia" w:ascii="宋体" w:hAnsi="宋体" w:cs="宋体"/>
                <w:sz w:val="24"/>
                <w:szCs w:val="24"/>
                <w:lang w:eastAsia="zh-CN"/>
              </w:rPr>
              <w:t>泽国镇</w:t>
            </w:r>
            <w:r>
              <w:rPr>
                <w:rFonts w:hint="eastAsia" w:ascii="宋体" w:hAnsi="宋体" w:eastAsia="宋体" w:cs="宋体"/>
                <w:b w:val="0"/>
                <w:bCs w:val="0"/>
                <w:sz w:val="24"/>
                <w:szCs w:val="24"/>
                <w:vertAlign w:val="baseline"/>
              </w:rPr>
              <w:t>202</w:t>
            </w:r>
            <w:r>
              <w:rPr>
                <w:rFonts w:hint="eastAsia" w:ascii="宋体" w:hAnsi="宋体" w:cs="宋体"/>
                <w:b w:val="0"/>
                <w:bCs w:val="0"/>
                <w:sz w:val="24"/>
                <w:szCs w:val="24"/>
                <w:vertAlign w:val="baseline"/>
                <w:lang w:val="en-US" w:eastAsia="zh-CN"/>
              </w:rPr>
              <w:t>4</w:t>
            </w:r>
            <w:r>
              <w:rPr>
                <w:rFonts w:hint="eastAsia" w:ascii="宋体" w:hAnsi="宋体" w:eastAsia="宋体" w:cs="宋体"/>
                <w:b w:val="0"/>
                <w:bCs w:val="0"/>
                <w:sz w:val="24"/>
                <w:szCs w:val="24"/>
                <w:vertAlign w:val="baseline"/>
              </w:rPr>
              <w:t>年度松材线虫病除治采购项目</w:t>
            </w:r>
          </w:p>
        </w:tc>
        <w:tc>
          <w:tcPr>
            <w:tcW w:w="3075"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sz w:val="24"/>
                <w:szCs w:val="24"/>
                <w:vertAlign w:val="baseline"/>
              </w:rPr>
            </w:pPr>
            <w:r>
              <w:rPr>
                <w:rFonts w:hint="eastAsia" w:ascii="宋体" w:hAnsi="宋体" w:eastAsia="宋体" w:cs="宋体"/>
                <w:b w:val="0"/>
                <w:bCs w:val="0"/>
                <w:sz w:val="24"/>
                <w:szCs w:val="24"/>
                <w:vertAlign w:val="baseline"/>
              </w:rPr>
              <w:t>采用择伐等方式，在规定期限对约定范围内所有病死（枯死、濒死）和因干旱、风折、雪压、火烧等死亡的松树进行除治，并对伐除的松木、清理的枝桠以及伐桩进行管理、处理。</w:t>
            </w:r>
          </w:p>
        </w:tc>
        <w:tc>
          <w:tcPr>
            <w:tcW w:w="45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sz w:val="24"/>
                <w:szCs w:val="24"/>
                <w:vertAlign w:val="baseline"/>
                <w:lang w:val="en-US" w:eastAsia="zh-CN"/>
              </w:rPr>
            </w:pPr>
            <w:r>
              <w:rPr>
                <w:rFonts w:hint="eastAsia" w:ascii="宋体" w:hAnsi="宋体" w:cs="宋体"/>
                <w:b w:val="0"/>
                <w:bCs w:val="0"/>
                <w:sz w:val="24"/>
                <w:szCs w:val="24"/>
                <w:vertAlign w:val="baseline"/>
                <w:lang w:val="en-US" w:eastAsia="zh-CN"/>
              </w:rPr>
              <w:t>1</w:t>
            </w:r>
          </w:p>
        </w:tc>
        <w:tc>
          <w:tcPr>
            <w:tcW w:w="540"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sz w:val="24"/>
                <w:szCs w:val="24"/>
                <w:vertAlign w:val="baseline"/>
                <w:lang w:eastAsia="zh-CN"/>
              </w:rPr>
            </w:pPr>
            <w:r>
              <w:rPr>
                <w:rFonts w:hint="eastAsia" w:ascii="宋体" w:hAnsi="宋体" w:cs="宋体"/>
                <w:b w:val="0"/>
                <w:bCs w:val="0"/>
                <w:sz w:val="24"/>
                <w:szCs w:val="24"/>
                <w:vertAlign w:val="baseline"/>
                <w:lang w:eastAsia="zh-CN"/>
              </w:rPr>
              <w:t>项</w:t>
            </w:r>
          </w:p>
        </w:tc>
        <w:tc>
          <w:tcPr>
            <w:tcW w:w="1102"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eastAsia="宋体" w:cs="宋体"/>
                <w:b w:val="0"/>
                <w:bCs w:val="0"/>
                <w:sz w:val="24"/>
                <w:szCs w:val="24"/>
                <w:vertAlign w:val="baseline"/>
                <w:lang w:val="en-US" w:eastAsia="zh-CN"/>
              </w:rPr>
            </w:pPr>
            <w:r>
              <w:rPr>
                <w:rFonts w:hint="eastAsia" w:ascii="宋体" w:hAnsi="宋体" w:cs="宋体"/>
                <w:b w:val="0"/>
                <w:bCs w:val="0"/>
                <w:sz w:val="24"/>
                <w:szCs w:val="24"/>
                <w:vertAlign w:val="baseline"/>
                <w:lang w:val="en-US" w:eastAsia="zh-CN"/>
              </w:rPr>
              <w:t>78</w:t>
            </w:r>
          </w:p>
        </w:tc>
        <w:tc>
          <w:tcPr>
            <w:tcW w:w="1943"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val="0"/>
                <w:bCs w:val="0"/>
                <w:sz w:val="24"/>
                <w:szCs w:val="24"/>
                <w:vertAlign w:val="baseline"/>
              </w:rPr>
            </w:pPr>
            <w:r>
              <w:rPr>
                <w:rFonts w:hint="eastAsia" w:ascii="宋体" w:hAnsi="宋体" w:eastAsia="宋体" w:cs="宋体"/>
                <w:b w:val="0"/>
                <w:bCs w:val="0"/>
                <w:sz w:val="24"/>
                <w:szCs w:val="24"/>
                <w:vertAlign w:val="baseline"/>
              </w:rPr>
              <w:t>全域松林清理小班面积补贴</w:t>
            </w:r>
            <w:r>
              <w:rPr>
                <w:rFonts w:hint="eastAsia" w:ascii="宋体" w:hAnsi="宋体" w:cs="宋体"/>
                <w:b w:val="0"/>
                <w:bCs w:val="0"/>
                <w:sz w:val="24"/>
                <w:szCs w:val="24"/>
                <w:vertAlign w:val="baseline"/>
                <w:lang w:val="en-US" w:eastAsia="zh-CN"/>
              </w:rPr>
              <w:t>70</w:t>
            </w:r>
            <w:r>
              <w:rPr>
                <w:rFonts w:hint="eastAsia" w:ascii="宋体" w:hAnsi="宋体" w:eastAsia="宋体" w:cs="宋体"/>
                <w:b w:val="0"/>
                <w:bCs w:val="0"/>
                <w:sz w:val="24"/>
                <w:szCs w:val="24"/>
                <w:vertAlign w:val="baseline"/>
              </w:rPr>
              <w:t>元/亩；安全利用每斤0.65元（按中标价格结算）。</w:t>
            </w:r>
          </w:p>
        </w:tc>
      </w:tr>
    </w:tbl>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二、服务要求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rPr>
        <w:t>1、施工范围：泽国镇</w:t>
      </w:r>
      <w:r>
        <w:rPr>
          <w:rFonts w:hint="eastAsia" w:ascii="宋体" w:hAnsi="宋体" w:cs="宋体"/>
          <w:b w:val="0"/>
          <w:bCs w:val="0"/>
          <w:sz w:val="24"/>
          <w:szCs w:val="24"/>
          <w:lang w:eastAsia="zh-CN"/>
        </w:rPr>
        <w:t>全域范围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2、作业时间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2.1 集中除治阶段：合同签订日期至202</w:t>
      </w:r>
      <w:r>
        <w:rPr>
          <w:rFonts w:hint="eastAsia" w:ascii="宋体" w:hAnsi="宋体" w:cs="宋体"/>
          <w:b w:val="0"/>
          <w:bCs w:val="0"/>
          <w:sz w:val="24"/>
          <w:szCs w:val="24"/>
          <w:lang w:val="en-US" w:eastAsia="zh-CN"/>
        </w:rPr>
        <w:t>4</w:t>
      </w:r>
      <w:r>
        <w:rPr>
          <w:rFonts w:hint="eastAsia" w:ascii="宋体" w:hAnsi="宋体" w:eastAsia="宋体" w:cs="宋体"/>
          <w:b w:val="0"/>
          <w:bCs w:val="0"/>
          <w:sz w:val="24"/>
          <w:szCs w:val="24"/>
        </w:rPr>
        <w:t>年3月3</w:t>
      </w:r>
      <w:r>
        <w:rPr>
          <w:rFonts w:hint="eastAsia" w:ascii="宋体" w:hAnsi="宋体" w:cs="宋体"/>
          <w:b w:val="0"/>
          <w:bCs w:val="0"/>
          <w:sz w:val="24"/>
          <w:szCs w:val="24"/>
          <w:lang w:val="en-US" w:eastAsia="zh-CN"/>
        </w:rPr>
        <w:t>1</w:t>
      </w:r>
      <w:r>
        <w:rPr>
          <w:rFonts w:hint="eastAsia" w:ascii="宋体" w:hAnsi="宋体" w:eastAsia="宋体" w:cs="宋体"/>
          <w:b w:val="0"/>
          <w:bCs w:val="0"/>
          <w:sz w:val="24"/>
          <w:szCs w:val="24"/>
        </w:rPr>
        <w:t>日。</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2.2 即现即清阶段：202</w:t>
      </w:r>
      <w:r>
        <w:rPr>
          <w:rFonts w:hint="eastAsia" w:ascii="宋体" w:hAnsi="宋体" w:cs="宋体"/>
          <w:b w:val="0"/>
          <w:bCs w:val="0"/>
          <w:sz w:val="24"/>
          <w:szCs w:val="24"/>
          <w:lang w:val="en-US" w:eastAsia="zh-CN"/>
        </w:rPr>
        <w:t>4</w:t>
      </w:r>
      <w:r>
        <w:rPr>
          <w:rFonts w:hint="eastAsia" w:ascii="宋体" w:hAnsi="宋体" w:eastAsia="宋体" w:cs="宋体"/>
          <w:b w:val="0"/>
          <w:bCs w:val="0"/>
          <w:sz w:val="24"/>
          <w:szCs w:val="24"/>
        </w:rPr>
        <w:t>年5月1日至202</w:t>
      </w:r>
      <w:r>
        <w:rPr>
          <w:rFonts w:hint="eastAsia" w:ascii="宋体" w:hAnsi="宋体" w:cs="宋体"/>
          <w:b w:val="0"/>
          <w:bCs w:val="0"/>
          <w:sz w:val="24"/>
          <w:szCs w:val="24"/>
          <w:lang w:val="en-US" w:eastAsia="zh-CN"/>
        </w:rPr>
        <w:t>4</w:t>
      </w:r>
      <w:r>
        <w:rPr>
          <w:rFonts w:hint="eastAsia" w:ascii="宋体" w:hAnsi="宋体" w:eastAsia="宋体" w:cs="宋体"/>
          <w:b w:val="0"/>
          <w:bCs w:val="0"/>
          <w:sz w:val="24"/>
          <w:szCs w:val="24"/>
        </w:rPr>
        <w:t>年</w:t>
      </w:r>
      <w:r>
        <w:rPr>
          <w:rFonts w:hint="eastAsia" w:ascii="宋体" w:hAnsi="宋体" w:cs="宋体"/>
          <w:b w:val="0"/>
          <w:bCs w:val="0"/>
          <w:sz w:val="24"/>
          <w:szCs w:val="24"/>
          <w:lang w:val="en-US" w:eastAsia="zh-CN"/>
        </w:rPr>
        <w:t>7</w:t>
      </w:r>
      <w:r>
        <w:rPr>
          <w:rFonts w:hint="eastAsia" w:ascii="宋体" w:hAnsi="宋体" w:eastAsia="宋体" w:cs="宋体"/>
          <w:b w:val="0"/>
          <w:bCs w:val="0"/>
          <w:sz w:val="24"/>
          <w:szCs w:val="24"/>
        </w:rPr>
        <w:t>月</w:t>
      </w:r>
      <w:r>
        <w:rPr>
          <w:rFonts w:hint="eastAsia" w:ascii="宋体" w:hAnsi="宋体" w:cs="宋体"/>
          <w:b w:val="0"/>
          <w:bCs w:val="0"/>
          <w:sz w:val="24"/>
          <w:szCs w:val="24"/>
          <w:lang w:val="en-US" w:eastAsia="zh-CN"/>
        </w:rPr>
        <w:t>31</w:t>
      </w:r>
      <w:r>
        <w:rPr>
          <w:rFonts w:hint="eastAsia" w:ascii="宋体" w:hAnsi="宋体" w:eastAsia="宋体" w:cs="宋体"/>
          <w:b w:val="0"/>
          <w:bCs w:val="0"/>
          <w:sz w:val="24"/>
          <w:szCs w:val="24"/>
        </w:rPr>
        <w:t>日。</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cs="宋体"/>
          <w:b w:val="0"/>
          <w:bCs w:val="0"/>
          <w:sz w:val="24"/>
          <w:szCs w:val="24"/>
          <w:lang w:val="en-US" w:eastAsia="zh-CN"/>
        </w:rPr>
        <w:t>2.3</w:t>
      </w:r>
      <w:r>
        <w:rPr>
          <w:rFonts w:hint="eastAsia" w:ascii="宋体" w:hAnsi="宋体" w:eastAsia="宋体" w:cs="宋体"/>
          <w:b w:val="0"/>
          <w:bCs w:val="0"/>
          <w:sz w:val="24"/>
          <w:szCs w:val="24"/>
        </w:rPr>
        <w:t>质保期：2024年8月1日至2024年9月30日。</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cs="宋体"/>
          <w:b w:val="0"/>
          <w:bCs w:val="0"/>
          <w:sz w:val="24"/>
          <w:szCs w:val="24"/>
          <w:lang w:val="en-US" w:eastAsia="zh-CN"/>
        </w:rPr>
        <w:t>2.4</w:t>
      </w:r>
      <w:r>
        <w:rPr>
          <w:rFonts w:hint="eastAsia" w:ascii="宋体" w:hAnsi="宋体" w:eastAsia="宋体" w:cs="宋体"/>
          <w:b w:val="0"/>
          <w:bCs w:val="0"/>
          <w:sz w:val="24"/>
          <w:szCs w:val="24"/>
        </w:rPr>
        <w:t>竣工日期：2024年11月30日前。</w:t>
      </w:r>
    </w:p>
    <w:p>
      <w:pPr>
        <w:keepNext w:val="0"/>
        <w:keepLines w:val="0"/>
        <w:pageBreakBefore w:val="0"/>
        <w:widowControl w:val="0"/>
        <w:numPr>
          <w:ilvl w:val="0"/>
          <w:numId w:val="2"/>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除治方式：疫木安全利用为主,其他部分经批准可采取现砍现烧、钢丝网罩(最后焚烧)。</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4、除治对象</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集中除治阶段，松材线虫病疫情小班及其周边松林中死亡（病死、其他原因致死）松树，除治其主干、枝桠和伐桩；即现即清阶段，集中除治结束后，松材线虫病疫情小班及其周边松林中零星发生的死亡（病死、其它原因致死）松树，在3日内完成除治。</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三、质量验收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bCs/>
          <w:sz w:val="24"/>
          <w:szCs w:val="24"/>
        </w:rPr>
      </w:pPr>
      <w:r>
        <w:rPr>
          <w:rFonts w:hint="eastAsia" w:ascii="宋体" w:hAnsi="宋体" w:eastAsia="宋体" w:cs="宋体"/>
          <w:b w:val="0"/>
          <w:bCs w:val="0"/>
          <w:sz w:val="24"/>
          <w:szCs w:val="24"/>
        </w:rPr>
        <w:t>严格执行《松材线虫病防治技术方案（2022年版）》相关规定，并按要求运用“数字森防”上传除治数据。具体验收办法按照《温岭市枯死松树清理工程质量检查验收办法》（温自然资规发【2022】38号）执行，详见附件1。</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eastAsia="宋体" w:cs="宋体"/>
          <w:b/>
          <w:bCs/>
          <w:sz w:val="24"/>
          <w:szCs w:val="24"/>
        </w:rPr>
        <w:t>四、技术要求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1、伐桩处理：对疫木伐除后，伐桩高度不得超过5cm；或按《松材线虫病防治技术方案（2022年版）》相关规定执行。</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2、枝桠处理：除治山场范围内，清理收集所有直径大于1cm的病死（病死、不明原因枯死、其它原因）的松树枝桠，随疫木主干运到指定的疫木定点加工企业进行除害处理，或就近采取粉碎、烧毁等除害措施。</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3、疫木处理：伐除的松木必须当天下山，运到指定的疫木定点企业进行安全除害处理，或就近采取粉碎、烧毁等除害措施。加强对疫木的监管，造成疫木人为流失的，按有关法律规定追究相关责任。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4、其他：采伐过程中，严禁砍伐活立木；树干、枝桠须分别装车过磅。</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sz w:val="24"/>
          <w:szCs w:val="24"/>
        </w:rPr>
      </w:pPr>
      <w:r>
        <w:rPr>
          <w:rFonts w:hint="eastAsia" w:ascii="宋体" w:hAnsi="宋体" w:cs="宋体"/>
          <w:b/>
          <w:bCs/>
          <w:sz w:val="24"/>
          <w:szCs w:val="24"/>
          <w:lang w:eastAsia="zh-CN"/>
        </w:rPr>
        <w:t>五</w:t>
      </w:r>
      <w:r>
        <w:rPr>
          <w:rFonts w:hint="eastAsia" w:ascii="宋体" w:hAnsi="宋体" w:eastAsia="宋体" w:cs="宋体"/>
          <w:b/>
          <w:bCs/>
          <w:sz w:val="24"/>
          <w:szCs w:val="24"/>
        </w:rPr>
        <w:t>、其他</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1、本项目为综合单价合同，如服务期限未到，财政预算价已支付完毕，合同生效至本次财政预算价支付完毕止；如服务期限已到，财政预算价未使用完，则合同生效至本项目服务期限完毕止。</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2、本项目预算金额</w:t>
      </w:r>
      <w:r>
        <w:rPr>
          <w:rFonts w:hint="eastAsia" w:ascii="宋体" w:hAnsi="宋体" w:cs="宋体"/>
          <w:b w:val="0"/>
          <w:bCs w:val="0"/>
          <w:sz w:val="24"/>
          <w:szCs w:val="24"/>
          <w:lang w:val="en-US" w:eastAsia="zh-CN"/>
        </w:rPr>
        <w:t>78</w:t>
      </w:r>
      <w:r>
        <w:rPr>
          <w:rFonts w:hint="eastAsia" w:ascii="宋体" w:hAnsi="宋体" w:eastAsia="宋体" w:cs="宋体"/>
          <w:b w:val="0"/>
          <w:bCs w:val="0"/>
          <w:sz w:val="24"/>
          <w:szCs w:val="24"/>
        </w:rPr>
        <w:t>万元。</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3、称重计量：根据砍伐下山死亡（病死、其他原因致死）的松树总重量，按过磅确认重量计算实价; 山上现砍现烧和钢丝网罩不计算重量。</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4、付款方式：开工后，按政府采购有关规定支付项目合同价的20%；3月底完成集中除治工作，初步验收通过后，支付至项目结算价的60%；5月-7月，完成即现即清除治工作，并经竣工验收通过后，待质保期过后支付即现即清工程款的100%以及剩余集中除治工程款的40%（竣工验收结果需与当年秋普结果进行比对，合格率要达到《松材线虫病防治技术方案（2022年版）》要求）。上述除治工作量均需经甲方或其委托的第三方确认后，市自然资源和规划局和财政局联合下发资金文件30个工作日内予以支付。</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注：3907亩基本清理任务松林小班（下山重量结算支付+面积结算支付）平均每亩不超过200元，超出部份不予结算。</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5、成交供应商应以村为单位进行逐个清理，顺序严格按照采购人指定路线且每次不超过 3 个村的范围依次清理（除特殊情况除外）。原则上其中一个村清理完毕，经采购人同意后才能转入下个村清理，以此类推。未按采购人要求顺序开展作业的，每发现一次，工程款扣罚5000元，连续发现三次（含）以上的，采购人有权解除合同。乙方未经甲方和清理山场所在村的村两委成员之一同意，擅自清理枯死松树的，工程款扣除5000元。</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6、集中除治工程进度，首月开始，每月完成除治面积少于总面积的20%，工程款扣罚5000元，超过完成面积的计入下月任务数。完成</w:t>
      </w:r>
      <w:r>
        <w:rPr>
          <w:rFonts w:hint="eastAsia" w:ascii="宋体" w:hAnsi="宋体" w:cs="宋体"/>
          <w:b w:val="0"/>
          <w:bCs w:val="0"/>
          <w:sz w:val="24"/>
          <w:szCs w:val="24"/>
          <w:lang w:eastAsia="zh-CN"/>
        </w:rPr>
        <w:t>除治面积</w:t>
      </w:r>
      <w:r>
        <w:rPr>
          <w:rFonts w:hint="eastAsia" w:ascii="宋体" w:hAnsi="宋体" w:eastAsia="宋体" w:cs="宋体"/>
          <w:b w:val="0"/>
          <w:bCs w:val="0"/>
          <w:sz w:val="24"/>
          <w:szCs w:val="24"/>
        </w:rPr>
        <w:t>连续两个月少于</w:t>
      </w:r>
      <w:r>
        <w:rPr>
          <w:rFonts w:hint="eastAsia" w:ascii="宋体" w:hAnsi="宋体" w:cs="宋体"/>
          <w:b w:val="0"/>
          <w:bCs w:val="0"/>
          <w:sz w:val="24"/>
          <w:szCs w:val="24"/>
          <w:lang w:eastAsia="zh-CN"/>
        </w:rPr>
        <w:t>总面积的</w:t>
      </w:r>
      <w:r>
        <w:rPr>
          <w:rFonts w:hint="eastAsia" w:ascii="宋体" w:hAnsi="宋体" w:eastAsia="宋体" w:cs="宋体"/>
          <w:b w:val="0"/>
          <w:bCs w:val="0"/>
          <w:sz w:val="24"/>
          <w:szCs w:val="24"/>
        </w:rPr>
        <w:t>20%或出现转包、分包的，采购人有权解除合同，并追</w:t>
      </w:r>
      <w:r>
        <w:rPr>
          <w:rFonts w:hint="eastAsia" w:ascii="宋体" w:hAnsi="宋体" w:cs="宋体"/>
          <w:b w:val="0"/>
          <w:bCs w:val="0"/>
          <w:sz w:val="24"/>
          <w:szCs w:val="24"/>
          <w:lang w:eastAsia="zh-CN"/>
        </w:rPr>
        <w:t>回</w:t>
      </w:r>
      <w:r>
        <w:rPr>
          <w:rFonts w:hint="eastAsia" w:ascii="宋体" w:hAnsi="宋体" w:eastAsia="宋体" w:cs="宋体"/>
          <w:b w:val="0"/>
          <w:bCs w:val="0"/>
          <w:sz w:val="24"/>
          <w:szCs w:val="24"/>
        </w:rPr>
        <w:t>已支付的合同款项。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7、工程验收分</w:t>
      </w:r>
      <w:r>
        <w:rPr>
          <w:rFonts w:hint="eastAsia" w:ascii="宋体" w:hAnsi="宋体" w:cs="宋体"/>
          <w:b w:val="0"/>
          <w:bCs w:val="0"/>
          <w:sz w:val="24"/>
          <w:szCs w:val="24"/>
          <w:lang w:eastAsia="zh-CN"/>
        </w:rPr>
        <w:t>初步验收和竣工验收</w:t>
      </w:r>
      <w:r>
        <w:rPr>
          <w:rFonts w:hint="eastAsia" w:ascii="宋体" w:hAnsi="宋体" w:eastAsia="宋体" w:cs="宋体"/>
          <w:b w:val="0"/>
          <w:bCs w:val="0"/>
          <w:sz w:val="24"/>
          <w:szCs w:val="24"/>
        </w:rPr>
        <w:t>两次开展。成交供应商申请</w:t>
      </w:r>
      <w:r>
        <w:rPr>
          <w:rFonts w:hint="eastAsia" w:ascii="宋体" w:hAnsi="宋体" w:cs="宋体"/>
          <w:b w:val="0"/>
          <w:bCs w:val="0"/>
          <w:sz w:val="24"/>
          <w:szCs w:val="24"/>
          <w:lang w:eastAsia="zh-CN"/>
        </w:rPr>
        <w:t>初步</w:t>
      </w:r>
      <w:r>
        <w:rPr>
          <w:rFonts w:hint="eastAsia" w:ascii="宋体" w:hAnsi="宋体" w:eastAsia="宋体" w:cs="宋体"/>
          <w:b w:val="0"/>
          <w:bCs w:val="0"/>
          <w:sz w:val="24"/>
          <w:szCs w:val="24"/>
        </w:rPr>
        <w:t>验收</w:t>
      </w:r>
      <w:r>
        <w:rPr>
          <w:rFonts w:hint="eastAsia" w:ascii="宋体" w:hAnsi="宋体" w:cs="宋体"/>
          <w:b w:val="0"/>
          <w:bCs w:val="0"/>
          <w:sz w:val="24"/>
          <w:szCs w:val="24"/>
          <w:lang w:eastAsia="zh-CN"/>
        </w:rPr>
        <w:t>的</w:t>
      </w:r>
      <w:r>
        <w:rPr>
          <w:rFonts w:hint="eastAsia" w:ascii="宋体" w:hAnsi="宋体" w:eastAsia="宋体" w:cs="宋体"/>
          <w:b w:val="0"/>
          <w:bCs w:val="0"/>
          <w:sz w:val="24"/>
          <w:szCs w:val="24"/>
        </w:rPr>
        <w:t>时间不得早于202</w:t>
      </w:r>
      <w:r>
        <w:rPr>
          <w:rFonts w:hint="eastAsia" w:ascii="宋体" w:hAnsi="宋体" w:cs="宋体"/>
          <w:b w:val="0"/>
          <w:bCs w:val="0"/>
          <w:sz w:val="24"/>
          <w:szCs w:val="24"/>
          <w:lang w:val="en-US" w:eastAsia="zh-CN"/>
        </w:rPr>
        <w:t>4</w:t>
      </w:r>
      <w:r>
        <w:rPr>
          <w:rFonts w:hint="eastAsia" w:ascii="宋体" w:hAnsi="宋体" w:eastAsia="宋体" w:cs="宋体"/>
          <w:b w:val="0"/>
          <w:bCs w:val="0"/>
          <w:sz w:val="24"/>
          <w:szCs w:val="24"/>
        </w:rPr>
        <w:t>年3月31日</w:t>
      </w:r>
      <w:r>
        <w:rPr>
          <w:rFonts w:hint="eastAsia" w:ascii="宋体" w:hAnsi="宋体" w:cs="宋体"/>
          <w:b w:val="0"/>
          <w:bCs w:val="0"/>
          <w:sz w:val="24"/>
          <w:szCs w:val="24"/>
          <w:lang w:eastAsia="zh-CN"/>
        </w:rPr>
        <w:t>，</w:t>
      </w:r>
      <w:r>
        <w:rPr>
          <w:rFonts w:hint="eastAsia" w:ascii="宋体" w:hAnsi="宋体" w:eastAsia="宋体" w:cs="宋体"/>
          <w:b w:val="0"/>
          <w:bCs w:val="0"/>
          <w:sz w:val="24"/>
          <w:szCs w:val="24"/>
        </w:rPr>
        <w:t>迟于202</w:t>
      </w:r>
      <w:r>
        <w:rPr>
          <w:rFonts w:hint="eastAsia" w:ascii="宋体" w:hAnsi="宋体" w:cs="宋体"/>
          <w:b w:val="0"/>
          <w:bCs w:val="0"/>
          <w:sz w:val="24"/>
          <w:szCs w:val="24"/>
          <w:lang w:val="en-US" w:eastAsia="zh-CN"/>
        </w:rPr>
        <w:t>4</w:t>
      </w:r>
      <w:r>
        <w:rPr>
          <w:rFonts w:hint="eastAsia" w:ascii="宋体" w:hAnsi="宋体" w:eastAsia="宋体" w:cs="宋体"/>
          <w:b w:val="0"/>
          <w:bCs w:val="0"/>
          <w:sz w:val="24"/>
          <w:szCs w:val="24"/>
        </w:rPr>
        <w:t>年4月30日书面提出的</w:t>
      </w:r>
      <w:r>
        <w:rPr>
          <w:rFonts w:hint="eastAsia" w:ascii="宋体" w:hAnsi="宋体" w:cs="宋体"/>
          <w:b w:val="0"/>
          <w:bCs w:val="0"/>
          <w:sz w:val="24"/>
          <w:szCs w:val="24"/>
          <w:lang w:eastAsia="zh-CN"/>
        </w:rPr>
        <w:t>（除不可抗力外）</w:t>
      </w:r>
      <w:r>
        <w:rPr>
          <w:rFonts w:hint="eastAsia" w:ascii="宋体" w:hAnsi="宋体" w:eastAsia="宋体" w:cs="宋体"/>
          <w:b w:val="0"/>
          <w:bCs w:val="0"/>
          <w:sz w:val="24"/>
          <w:szCs w:val="24"/>
        </w:rPr>
        <w:t>，</w:t>
      </w:r>
      <w:r>
        <w:rPr>
          <w:rFonts w:hint="eastAsia" w:ascii="宋体" w:hAnsi="宋体" w:cs="宋体"/>
          <w:b w:val="0"/>
          <w:bCs w:val="0"/>
          <w:sz w:val="24"/>
          <w:szCs w:val="24"/>
          <w:lang w:eastAsia="zh-CN"/>
        </w:rPr>
        <w:t>总</w:t>
      </w:r>
      <w:r>
        <w:rPr>
          <w:rFonts w:hint="eastAsia" w:ascii="宋体" w:hAnsi="宋体" w:eastAsia="宋体" w:cs="宋体"/>
          <w:b w:val="0"/>
          <w:bCs w:val="0"/>
          <w:sz w:val="24"/>
          <w:szCs w:val="24"/>
        </w:rPr>
        <w:t>工程款按3%扣减结算，每持续推迟满十天，加扣减</w:t>
      </w:r>
      <w:r>
        <w:rPr>
          <w:rFonts w:hint="eastAsia" w:ascii="宋体" w:hAnsi="宋体" w:cs="宋体"/>
          <w:b w:val="0"/>
          <w:bCs w:val="0"/>
          <w:sz w:val="24"/>
          <w:szCs w:val="24"/>
          <w:lang w:eastAsia="zh-CN"/>
        </w:rPr>
        <w:t>总</w:t>
      </w:r>
      <w:r>
        <w:rPr>
          <w:rFonts w:hint="eastAsia" w:ascii="宋体" w:hAnsi="宋体" w:eastAsia="宋体" w:cs="宋体"/>
          <w:b w:val="0"/>
          <w:bCs w:val="0"/>
          <w:sz w:val="24"/>
          <w:szCs w:val="24"/>
        </w:rPr>
        <w:t>工程款1%，以此类推，采购人收到验收申请的应在</w:t>
      </w:r>
      <w:r>
        <w:rPr>
          <w:rFonts w:hint="eastAsia" w:ascii="宋体" w:hAnsi="宋体" w:cs="宋体"/>
          <w:b w:val="0"/>
          <w:bCs w:val="0"/>
          <w:sz w:val="24"/>
          <w:szCs w:val="24"/>
          <w:lang w:val="en-US" w:eastAsia="zh-CN"/>
        </w:rPr>
        <w:t>7</w:t>
      </w:r>
      <w:r>
        <w:rPr>
          <w:rFonts w:hint="eastAsia" w:ascii="宋体" w:hAnsi="宋体" w:eastAsia="宋体" w:cs="宋体"/>
          <w:b w:val="0"/>
          <w:bCs w:val="0"/>
          <w:sz w:val="24"/>
          <w:szCs w:val="24"/>
        </w:rPr>
        <w:t>天内组织验收。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8、成交供应商申请</w:t>
      </w:r>
      <w:r>
        <w:rPr>
          <w:rFonts w:hint="eastAsia" w:ascii="宋体" w:hAnsi="宋体" w:cs="宋体"/>
          <w:b w:val="0"/>
          <w:bCs w:val="0"/>
          <w:sz w:val="24"/>
          <w:szCs w:val="24"/>
          <w:lang w:eastAsia="zh-CN"/>
        </w:rPr>
        <w:t>竣工</w:t>
      </w:r>
      <w:r>
        <w:rPr>
          <w:rFonts w:hint="eastAsia" w:ascii="宋体" w:hAnsi="宋体" w:eastAsia="宋体" w:cs="宋体"/>
          <w:b w:val="0"/>
          <w:bCs w:val="0"/>
          <w:sz w:val="24"/>
          <w:szCs w:val="24"/>
        </w:rPr>
        <w:t>验收时间（不得早于202</w:t>
      </w:r>
      <w:r>
        <w:rPr>
          <w:rFonts w:hint="eastAsia" w:ascii="宋体" w:hAnsi="宋体" w:cs="宋体"/>
          <w:b w:val="0"/>
          <w:bCs w:val="0"/>
          <w:sz w:val="24"/>
          <w:szCs w:val="24"/>
          <w:lang w:val="en-US" w:eastAsia="zh-CN"/>
        </w:rPr>
        <w:t>4</w:t>
      </w:r>
      <w:r>
        <w:rPr>
          <w:rFonts w:hint="eastAsia" w:ascii="宋体" w:hAnsi="宋体" w:eastAsia="宋体" w:cs="宋体"/>
          <w:b w:val="0"/>
          <w:bCs w:val="0"/>
          <w:sz w:val="24"/>
          <w:szCs w:val="24"/>
        </w:rPr>
        <w:t>年</w:t>
      </w:r>
      <w:r>
        <w:rPr>
          <w:rFonts w:hint="eastAsia" w:ascii="宋体" w:hAnsi="宋体" w:cs="宋体"/>
          <w:b w:val="0"/>
          <w:bCs w:val="0"/>
          <w:sz w:val="24"/>
          <w:szCs w:val="24"/>
          <w:lang w:val="en-US" w:eastAsia="zh-CN"/>
        </w:rPr>
        <w:t>7</w:t>
      </w:r>
      <w:r>
        <w:rPr>
          <w:rFonts w:hint="eastAsia" w:ascii="宋体" w:hAnsi="宋体" w:eastAsia="宋体" w:cs="宋体"/>
          <w:b w:val="0"/>
          <w:bCs w:val="0"/>
          <w:sz w:val="24"/>
          <w:szCs w:val="24"/>
        </w:rPr>
        <w:t>月</w:t>
      </w:r>
      <w:r>
        <w:rPr>
          <w:rFonts w:hint="eastAsia" w:ascii="宋体" w:hAnsi="宋体" w:cs="宋体"/>
          <w:b w:val="0"/>
          <w:bCs w:val="0"/>
          <w:sz w:val="24"/>
          <w:szCs w:val="24"/>
          <w:lang w:val="en-US" w:eastAsia="zh-CN"/>
        </w:rPr>
        <w:t>31</w:t>
      </w:r>
      <w:r>
        <w:rPr>
          <w:rFonts w:hint="eastAsia" w:ascii="宋体" w:hAnsi="宋体" w:eastAsia="宋体" w:cs="宋体"/>
          <w:b w:val="0"/>
          <w:bCs w:val="0"/>
          <w:sz w:val="24"/>
          <w:szCs w:val="24"/>
        </w:rPr>
        <w:t>日）迟于202</w:t>
      </w:r>
      <w:r>
        <w:rPr>
          <w:rFonts w:hint="eastAsia" w:ascii="宋体" w:hAnsi="宋体" w:cs="宋体"/>
          <w:b w:val="0"/>
          <w:bCs w:val="0"/>
          <w:sz w:val="24"/>
          <w:szCs w:val="24"/>
          <w:lang w:val="en-US" w:eastAsia="zh-CN"/>
        </w:rPr>
        <w:t>4</w:t>
      </w:r>
      <w:r>
        <w:rPr>
          <w:rFonts w:hint="eastAsia" w:ascii="宋体" w:hAnsi="宋体" w:eastAsia="宋体" w:cs="宋体"/>
          <w:b w:val="0"/>
          <w:bCs w:val="0"/>
          <w:sz w:val="24"/>
          <w:szCs w:val="24"/>
        </w:rPr>
        <w:t>年</w:t>
      </w:r>
      <w:r>
        <w:rPr>
          <w:rFonts w:hint="eastAsia" w:ascii="宋体" w:hAnsi="宋体" w:cs="宋体"/>
          <w:b w:val="0"/>
          <w:bCs w:val="0"/>
          <w:sz w:val="24"/>
          <w:szCs w:val="24"/>
          <w:lang w:val="en-US" w:eastAsia="zh-CN"/>
        </w:rPr>
        <w:t>9</w:t>
      </w:r>
      <w:r>
        <w:rPr>
          <w:rFonts w:hint="eastAsia" w:ascii="宋体" w:hAnsi="宋体" w:eastAsia="宋体" w:cs="宋体"/>
          <w:b w:val="0"/>
          <w:bCs w:val="0"/>
          <w:sz w:val="24"/>
          <w:szCs w:val="24"/>
        </w:rPr>
        <w:t>月</w:t>
      </w:r>
      <w:r>
        <w:rPr>
          <w:rFonts w:hint="eastAsia" w:ascii="宋体" w:hAnsi="宋体" w:cs="宋体"/>
          <w:b w:val="0"/>
          <w:bCs w:val="0"/>
          <w:sz w:val="24"/>
          <w:szCs w:val="24"/>
          <w:lang w:val="en-US" w:eastAsia="zh-CN"/>
        </w:rPr>
        <w:t>30</w:t>
      </w:r>
      <w:r>
        <w:rPr>
          <w:rFonts w:hint="eastAsia" w:ascii="宋体" w:hAnsi="宋体" w:eastAsia="宋体" w:cs="宋体"/>
          <w:b w:val="0"/>
          <w:bCs w:val="0"/>
          <w:sz w:val="24"/>
          <w:szCs w:val="24"/>
        </w:rPr>
        <w:t>日书面提出的</w:t>
      </w:r>
      <w:r>
        <w:rPr>
          <w:rFonts w:hint="eastAsia" w:ascii="宋体" w:hAnsi="宋体" w:cs="宋体"/>
          <w:b w:val="0"/>
          <w:bCs w:val="0"/>
          <w:sz w:val="24"/>
          <w:szCs w:val="24"/>
          <w:lang w:eastAsia="zh-CN"/>
        </w:rPr>
        <w:t>（除不可抗力外）</w:t>
      </w:r>
      <w:r>
        <w:rPr>
          <w:rFonts w:hint="eastAsia" w:ascii="宋体" w:hAnsi="宋体" w:eastAsia="宋体" w:cs="宋体"/>
          <w:b w:val="0"/>
          <w:bCs w:val="0"/>
          <w:sz w:val="24"/>
          <w:szCs w:val="24"/>
        </w:rPr>
        <w:t>，</w:t>
      </w:r>
      <w:r>
        <w:rPr>
          <w:rFonts w:hint="eastAsia" w:ascii="宋体" w:hAnsi="宋体" w:cs="宋体"/>
          <w:b w:val="0"/>
          <w:bCs w:val="0"/>
          <w:sz w:val="24"/>
          <w:szCs w:val="24"/>
          <w:lang w:eastAsia="zh-CN"/>
        </w:rPr>
        <w:t>总</w:t>
      </w:r>
      <w:r>
        <w:rPr>
          <w:rFonts w:hint="eastAsia" w:ascii="宋体" w:hAnsi="宋体" w:eastAsia="宋体" w:cs="宋体"/>
          <w:b w:val="0"/>
          <w:bCs w:val="0"/>
          <w:sz w:val="24"/>
          <w:szCs w:val="24"/>
        </w:rPr>
        <w:t>工程款按3%标准扣减结算。每持续推迟满十天，加扣减</w:t>
      </w:r>
      <w:r>
        <w:rPr>
          <w:rFonts w:hint="eastAsia" w:ascii="宋体" w:hAnsi="宋体" w:cs="宋体"/>
          <w:b w:val="0"/>
          <w:bCs w:val="0"/>
          <w:sz w:val="24"/>
          <w:szCs w:val="24"/>
          <w:lang w:eastAsia="zh-CN"/>
        </w:rPr>
        <w:t>总</w:t>
      </w:r>
      <w:r>
        <w:rPr>
          <w:rFonts w:hint="eastAsia" w:ascii="宋体" w:hAnsi="宋体" w:eastAsia="宋体" w:cs="宋体"/>
          <w:b w:val="0"/>
          <w:bCs w:val="0"/>
          <w:sz w:val="24"/>
          <w:szCs w:val="24"/>
        </w:rPr>
        <w:t>工程款1%，以此类推，采购人收到验收申请的应在</w:t>
      </w:r>
      <w:r>
        <w:rPr>
          <w:rFonts w:hint="eastAsia" w:ascii="宋体" w:hAnsi="宋体" w:cs="宋体"/>
          <w:b w:val="0"/>
          <w:bCs w:val="0"/>
          <w:sz w:val="24"/>
          <w:szCs w:val="24"/>
          <w:lang w:val="en-US" w:eastAsia="zh-CN"/>
        </w:rPr>
        <w:t>7</w:t>
      </w:r>
      <w:r>
        <w:rPr>
          <w:rFonts w:hint="eastAsia" w:ascii="宋体" w:hAnsi="宋体" w:eastAsia="宋体" w:cs="宋体"/>
          <w:b w:val="0"/>
          <w:bCs w:val="0"/>
          <w:sz w:val="24"/>
          <w:szCs w:val="24"/>
        </w:rPr>
        <w:t>天内组织验收。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9、枯死松树清理工程由发包单位组织或者委托第三方机构组织验收。按照《温岭市枯死松树清理工程质量检查验收办法》组织验收。如果一个样地不合格，总工程款按实际结算款扣减</w:t>
      </w:r>
      <w:r>
        <w:rPr>
          <w:rFonts w:hint="eastAsia" w:ascii="宋体" w:hAnsi="宋体" w:cs="宋体"/>
          <w:b w:val="0"/>
          <w:bCs w:val="0"/>
          <w:sz w:val="24"/>
          <w:szCs w:val="24"/>
          <w:lang w:val="en-US" w:eastAsia="zh-CN"/>
        </w:rPr>
        <w:t>3</w:t>
      </w:r>
      <w:r>
        <w:rPr>
          <w:rFonts w:hint="eastAsia" w:ascii="宋体" w:hAnsi="宋体" w:eastAsia="宋体" w:cs="宋体"/>
          <w:b w:val="0"/>
          <w:bCs w:val="0"/>
          <w:sz w:val="24"/>
          <w:szCs w:val="24"/>
        </w:rPr>
        <w:t xml:space="preserve">%，如果二个样地不合格，总工程款按实际结算款扣减 </w:t>
      </w:r>
      <w:r>
        <w:rPr>
          <w:rFonts w:hint="eastAsia" w:ascii="宋体" w:hAnsi="宋体" w:cs="宋体"/>
          <w:b w:val="0"/>
          <w:bCs w:val="0"/>
          <w:sz w:val="24"/>
          <w:szCs w:val="24"/>
          <w:lang w:val="en-US" w:eastAsia="zh-CN"/>
        </w:rPr>
        <w:t>6</w:t>
      </w:r>
      <w:r>
        <w:rPr>
          <w:rFonts w:hint="eastAsia" w:ascii="宋体" w:hAnsi="宋体" w:eastAsia="宋体" w:cs="宋体"/>
          <w:b w:val="0"/>
          <w:bCs w:val="0"/>
          <w:sz w:val="24"/>
          <w:szCs w:val="24"/>
        </w:rPr>
        <w:t>%，以此类推，初步验收和竣工验收合计最高扣减总工程款40%。初步验收和竣工验收不合格以后，成交供应商必须立即进场整改，在10天内整改到位，如复验在90分以下不合格，采购人有权邀请第三方进场整改，整改费用由成交供应商支付（采购人有权在总工程款中向成交供应商追偿）。</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10、在除治工作量验收、阶段性抽查、各级监理检查等按照《温岭市枯死松树清理工程质量检查验收办法》抽检小班评分在90分以下不合格的，成交供应商必须立即进场整改，在10天内整改到位，并且在下一轮抽检中扩大抽检比例，如复验在90分以下不合格的，采购人有权邀请第三方进场整改，整改费用由成交供应商支付（采购人有权在总工程款中向成交供应商追偿）。</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11、枯死松树需要现砍现烧和钢丝网罩的，一般安排在山场半山以上（枝桠除外）并经采购人同意。成交供应商一般应在该山场安全利用疫木先清理完毕，并报采购人同意</w:t>
      </w:r>
      <w:r>
        <w:rPr>
          <w:rFonts w:hint="eastAsia" w:ascii="宋体" w:hAnsi="宋体" w:cs="宋体"/>
          <w:b w:val="0"/>
          <w:bCs w:val="0"/>
          <w:sz w:val="24"/>
          <w:szCs w:val="24"/>
          <w:lang w:eastAsia="zh-CN"/>
        </w:rPr>
        <w:t>。</w:t>
      </w:r>
      <w:r>
        <w:rPr>
          <w:rFonts w:hint="eastAsia" w:ascii="宋体" w:hAnsi="宋体" w:eastAsia="宋体" w:cs="宋体"/>
          <w:b w:val="0"/>
          <w:bCs w:val="0"/>
          <w:sz w:val="24"/>
          <w:szCs w:val="24"/>
        </w:rPr>
        <w:t>在2024年4月30日前未完成疫木焚烧或者钢丝网罩的都属于工程超期，视乙方书面提出申请初步验收为无效，按合同约定扣减总工程款，钢丝网罩需乙方自行采购。在初步验收和竣工验收中，每漏烧一堆疫木工程款扣减3000元。</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12、上传到浙江省数字森防系统中的照片及数据，要符合省林业局对浙江数字森防上传的要求，对要求上传的出现漏传、不传或不符合的每起扣罚500</w:t>
      </w:r>
      <w:r>
        <w:rPr>
          <w:rFonts w:hint="eastAsia" w:ascii="宋体" w:hAnsi="宋体" w:cs="宋体"/>
          <w:b w:val="0"/>
          <w:bCs w:val="0"/>
          <w:sz w:val="24"/>
          <w:szCs w:val="24"/>
          <w:lang w:val="en-US" w:eastAsia="zh-CN"/>
        </w:rPr>
        <w:t>0</w:t>
      </w:r>
      <w:r>
        <w:rPr>
          <w:rFonts w:hint="eastAsia" w:ascii="宋体" w:hAnsi="宋体" w:eastAsia="宋体" w:cs="宋体"/>
          <w:b w:val="0"/>
          <w:bCs w:val="0"/>
          <w:sz w:val="24"/>
          <w:szCs w:val="24"/>
        </w:rPr>
        <w:t>元。</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13、成交供应商要严格执行温岭市自然资源和规划局关于印发《温岭市枯死松树清理数量管理办法（试行）的通知》（温自然资规发【2023】43号）文件规定。乙方对除治的疫木负有监管责任，因乙方监管问题导致疫木流失，或未按要求运至指定疫木定点加工企业的，每发现一起，工程款扣除10000元，并追究其他相关法律责任。乙方从温岭市外调入松科植物充当市内清理的枯死松树或者用非法手段增加真实的枯死松树重量的，甲方有权解除与乙方合同，拒绝支付乙方前期投入的费用并追回前期支付的款项。对乙方恶意采伐阔叶树、无明显病兆的活松树的每起工程款扣除10000元，与村民发生纠纷的由乙方自行解决。对2023年度漏烧或者遗留下来的枯死松树不得作为2024年度清理重量，如发现乙方作为清理重量的每起工程款扣除5000元。乙方将非松科植物运到疫木定点处理企业被相关人员发现，按非松科植物每斤10元扣除工程款，每车不足1000元的按1000元扣除。</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14、</w:t>
      </w:r>
      <w:r>
        <w:rPr>
          <w:rFonts w:hint="eastAsia" w:ascii="宋体" w:hAnsi="宋体" w:cs="宋体"/>
          <w:b w:val="0"/>
          <w:bCs w:val="0"/>
          <w:sz w:val="24"/>
          <w:szCs w:val="24"/>
          <w:lang w:eastAsia="zh-CN"/>
        </w:rPr>
        <w:t>成交供应商</w:t>
      </w:r>
      <w:r>
        <w:rPr>
          <w:rFonts w:hint="eastAsia" w:ascii="宋体" w:hAnsi="宋体" w:eastAsia="宋体" w:cs="宋体"/>
          <w:b w:val="0"/>
          <w:bCs w:val="0"/>
          <w:sz w:val="24"/>
          <w:szCs w:val="24"/>
        </w:rPr>
        <w:t>按</w:t>
      </w:r>
      <w:r>
        <w:rPr>
          <w:rFonts w:hint="eastAsia" w:ascii="宋体" w:hAnsi="宋体" w:cs="宋体"/>
          <w:b w:val="0"/>
          <w:bCs w:val="0"/>
          <w:sz w:val="24"/>
          <w:szCs w:val="24"/>
          <w:lang w:eastAsia="zh-CN"/>
        </w:rPr>
        <w:t>采购人</w:t>
      </w:r>
      <w:r>
        <w:rPr>
          <w:rFonts w:hint="eastAsia" w:ascii="宋体" w:hAnsi="宋体" w:eastAsia="宋体" w:cs="宋体"/>
          <w:b w:val="0"/>
          <w:bCs w:val="0"/>
          <w:sz w:val="24"/>
          <w:szCs w:val="24"/>
        </w:rPr>
        <w:t>指定的基本清理任务松林小班进行清理，指定松林小班清理结算总价不得超过</w:t>
      </w:r>
      <w:r>
        <w:rPr>
          <w:rFonts w:hint="eastAsia" w:ascii="宋体" w:hAnsi="宋体" w:cs="宋体"/>
          <w:b w:val="0"/>
          <w:bCs w:val="0"/>
          <w:sz w:val="24"/>
          <w:szCs w:val="24"/>
          <w:lang w:val="en-US" w:eastAsia="zh-CN"/>
        </w:rPr>
        <w:t>78</w:t>
      </w:r>
      <w:r>
        <w:rPr>
          <w:rFonts w:hint="eastAsia" w:ascii="宋体" w:hAnsi="宋体" w:eastAsia="宋体" w:cs="宋体"/>
          <w:b w:val="0"/>
          <w:bCs w:val="0"/>
          <w:sz w:val="24"/>
          <w:szCs w:val="24"/>
        </w:rPr>
        <w:t>万元,超过部份不予结算，经双方估算，指定松林小班清理总额有结余，经</w:t>
      </w:r>
      <w:r>
        <w:rPr>
          <w:rFonts w:hint="eastAsia" w:ascii="宋体" w:hAnsi="宋体" w:cs="宋体"/>
          <w:b w:val="0"/>
          <w:bCs w:val="0"/>
          <w:sz w:val="24"/>
          <w:szCs w:val="24"/>
          <w:lang w:eastAsia="zh-CN"/>
        </w:rPr>
        <w:t>采购人</w:t>
      </w:r>
      <w:r>
        <w:rPr>
          <w:rFonts w:hint="eastAsia" w:ascii="宋体" w:hAnsi="宋体" w:eastAsia="宋体" w:cs="宋体"/>
          <w:b w:val="0"/>
          <w:bCs w:val="0"/>
          <w:sz w:val="24"/>
          <w:szCs w:val="24"/>
        </w:rPr>
        <w:t>和森防站同意后到面积补贴外的松林清理枯死松树。</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15、山上采伐下来的枯死松树以每吨192元的价格运到采购人指定的疫木定点企业处理，产生的收益归成交供应商所有,纳入枯死松树清理成本，工程结算以采购人认可过磅站过磅为准。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16、</w:t>
      </w:r>
      <w:r>
        <w:rPr>
          <w:rFonts w:hint="eastAsia" w:ascii="宋体" w:hAnsi="宋体" w:cs="宋体"/>
          <w:b w:val="0"/>
          <w:bCs w:val="0"/>
          <w:sz w:val="24"/>
          <w:szCs w:val="24"/>
          <w:lang w:eastAsia="zh-CN"/>
        </w:rPr>
        <w:t>成交供应商</w:t>
      </w:r>
      <w:r>
        <w:rPr>
          <w:rFonts w:hint="eastAsia" w:ascii="宋体" w:hAnsi="宋体" w:eastAsia="宋体" w:cs="宋体"/>
          <w:b w:val="0"/>
          <w:bCs w:val="0"/>
          <w:sz w:val="24"/>
          <w:szCs w:val="24"/>
        </w:rPr>
        <w:t>按合同要求完成服务后，超出付款期（以市自然资源和规划局和财政局联合下发资金文件为准），</w:t>
      </w:r>
      <w:r>
        <w:rPr>
          <w:rFonts w:hint="eastAsia" w:ascii="宋体" w:hAnsi="宋体" w:cs="宋体"/>
          <w:b w:val="0"/>
          <w:bCs w:val="0"/>
          <w:sz w:val="24"/>
          <w:szCs w:val="24"/>
          <w:lang w:eastAsia="zh-CN"/>
        </w:rPr>
        <w:t>采购人</w:t>
      </w:r>
      <w:r>
        <w:rPr>
          <w:rFonts w:hint="eastAsia" w:ascii="宋体" w:hAnsi="宋体" w:eastAsia="宋体" w:cs="宋体"/>
          <w:b w:val="0"/>
          <w:bCs w:val="0"/>
          <w:sz w:val="24"/>
          <w:szCs w:val="24"/>
        </w:rPr>
        <w:t>每逾一天，应向</w:t>
      </w:r>
      <w:r>
        <w:rPr>
          <w:rFonts w:hint="eastAsia" w:ascii="宋体" w:hAnsi="宋体" w:cs="宋体"/>
          <w:b w:val="0"/>
          <w:bCs w:val="0"/>
          <w:sz w:val="24"/>
          <w:szCs w:val="24"/>
          <w:lang w:eastAsia="zh-CN"/>
        </w:rPr>
        <w:t>成交供应商</w:t>
      </w:r>
      <w:r>
        <w:rPr>
          <w:rFonts w:hint="eastAsia" w:ascii="宋体" w:hAnsi="宋体" w:eastAsia="宋体" w:cs="宋体"/>
          <w:b w:val="0"/>
          <w:bCs w:val="0"/>
          <w:sz w:val="24"/>
          <w:szCs w:val="24"/>
        </w:rPr>
        <w:t>支付项目结算价的千分之一的款项。如遇特殊情况</w:t>
      </w:r>
      <w:r>
        <w:rPr>
          <w:rFonts w:hint="eastAsia" w:ascii="宋体" w:hAnsi="宋体" w:cs="宋体"/>
          <w:b w:val="0"/>
          <w:bCs w:val="0"/>
          <w:sz w:val="24"/>
          <w:szCs w:val="24"/>
          <w:lang w:eastAsia="zh-CN"/>
        </w:rPr>
        <w:t>采购人</w:t>
      </w:r>
      <w:r>
        <w:rPr>
          <w:rFonts w:hint="eastAsia" w:ascii="宋体" w:hAnsi="宋体" w:eastAsia="宋体" w:cs="宋体"/>
          <w:b w:val="0"/>
          <w:bCs w:val="0"/>
          <w:sz w:val="24"/>
          <w:szCs w:val="24"/>
        </w:rPr>
        <w:t>要求推迟验收的，必须事先征得</w:t>
      </w:r>
      <w:r>
        <w:rPr>
          <w:rFonts w:hint="eastAsia" w:ascii="宋体" w:hAnsi="宋体" w:cs="宋体"/>
          <w:b w:val="0"/>
          <w:bCs w:val="0"/>
          <w:sz w:val="24"/>
          <w:szCs w:val="24"/>
          <w:lang w:eastAsia="zh-CN"/>
        </w:rPr>
        <w:t>成交供应商</w:t>
      </w:r>
      <w:r>
        <w:rPr>
          <w:rFonts w:hint="eastAsia" w:ascii="宋体" w:hAnsi="宋体" w:eastAsia="宋体" w:cs="宋体"/>
          <w:b w:val="0"/>
          <w:bCs w:val="0"/>
          <w:sz w:val="24"/>
          <w:szCs w:val="24"/>
        </w:rPr>
        <w:t>的同意，否则应承担由此给</w:t>
      </w:r>
      <w:r>
        <w:rPr>
          <w:rFonts w:hint="eastAsia" w:ascii="宋体" w:hAnsi="宋体" w:cs="宋体"/>
          <w:b w:val="0"/>
          <w:bCs w:val="0"/>
          <w:sz w:val="24"/>
          <w:szCs w:val="24"/>
          <w:lang w:eastAsia="zh-CN"/>
        </w:rPr>
        <w:t>成交供应商</w:t>
      </w:r>
      <w:r>
        <w:rPr>
          <w:rFonts w:hint="eastAsia" w:ascii="宋体" w:hAnsi="宋体" w:eastAsia="宋体" w:cs="宋体"/>
          <w:b w:val="0"/>
          <w:bCs w:val="0"/>
          <w:sz w:val="24"/>
          <w:szCs w:val="24"/>
        </w:rPr>
        <w:t>造成的损失。</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17、采购人应为成交供应商开展除治工作提供相应条件，做好政策处理等工作，因采购人原因导致工期延误，由采购人承担相应后果。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18、成交供应商在履行合同义务期间，应遵守国家有关法律、法规，维护采购人的合法权益。确保安全生产，如因成交供应商违规操作造成的一切后果由成交供应商自行承担。</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19</w:t>
      </w:r>
      <w:r>
        <w:rPr>
          <w:rFonts w:hint="eastAsia" w:ascii="宋体" w:hAnsi="宋体" w:cs="宋体"/>
          <w:b w:val="0"/>
          <w:bCs w:val="0"/>
          <w:sz w:val="24"/>
          <w:szCs w:val="24"/>
          <w:lang w:eastAsia="zh-CN"/>
        </w:rPr>
        <w:t>、</w:t>
      </w:r>
      <w:r>
        <w:rPr>
          <w:rFonts w:hint="eastAsia" w:ascii="宋体" w:hAnsi="宋体" w:eastAsia="宋体" w:cs="宋体"/>
          <w:b w:val="0"/>
          <w:bCs w:val="0"/>
          <w:sz w:val="24"/>
          <w:szCs w:val="24"/>
        </w:rPr>
        <w:t>成交供应商应组建能够满足本工程服务需要的队伍，并为所有施工、监管等除治工作相关人员进行投保；成交供应商需按照工程管理的有关规定，交足履约保证金、农民工工资保证金等。成交供应商不得以任何理由，拖欠支付农民工工资。</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20、成交供应商应按照除治工作范围和内容，按时完成所有与松材线虫病除治相关工作，并定期向采购人汇报除治工作进展。</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21、成交供应商在施工作业范围内应做好森林防火工作，在确保安全的情况下，方可采取烧毁的方式处理疫木主杆及其枝桠，并接受采购人对森林防火工作的检查指导。因操作不当导致火情，后果由成交供应商负责。</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22、成交供应商应接受采购人或其委托的第三方机构及森防部门对除治工作的核查指导。</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23、成交供应商应根据采购人要求，落实专人负责施工质量现场管理，并安装应用数字森防APP，对疫木采伐和运输过程实施拍照留痕，确保采购人能随时了解除治进程。</w:t>
      </w:r>
    </w:p>
    <w:p>
      <w:pPr>
        <w:pStyle w:val="2"/>
        <w:rPr>
          <w:rFonts w:hint="eastAsia"/>
          <w:lang w:val="en-US" w:eastAsia="zh-CN"/>
        </w:rPr>
      </w:pPr>
    </w:p>
    <w:p>
      <w:pPr>
        <w:ind w:left="160" w:right="-153" w:rightChars="-73" w:hanging="160" w:hangingChars="50"/>
        <w:jc w:val="left"/>
        <w:rPr>
          <w:rFonts w:hint="eastAsia" w:ascii="黑体" w:hAnsi="黑体" w:eastAsia="黑体"/>
          <w:sz w:val="32"/>
          <w:szCs w:val="32"/>
        </w:rPr>
      </w:pPr>
    </w:p>
    <w:p>
      <w:pPr>
        <w:ind w:left="160" w:right="-153" w:rightChars="-73" w:hanging="160" w:hangingChars="50"/>
        <w:jc w:val="left"/>
        <w:rPr>
          <w:rFonts w:hint="eastAsia" w:ascii="黑体" w:hAnsi="黑体" w:eastAsia="黑体"/>
          <w:sz w:val="32"/>
          <w:szCs w:val="32"/>
        </w:rPr>
      </w:pPr>
    </w:p>
    <w:p>
      <w:pPr>
        <w:ind w:left="160" w:right="-153" w:rightChars="-73" w:hanging="160" w:hangingChars="50"/>
        <w:jc w:val="left"/>
        <w:rPr>
          <w:rFonts w:hint="eastAsia" w:ascii="黑体" w:hAnsi="黑体" w:eastAsia="黑体"/>
          <w:sz w:val="32"/>
          <w:szCs w:val="32"/>
        </w:rPr>
      </w:pPr>
    </w:p>
    <w:p>
      <w:pPr>
        <w:ind w:left="160" w:right="-153" w:rightChars="-73" w:hanging="160" w:hangingChars="50"/>
        <w:jc w:val="left"/>
        <w:rPr>
          <w:rFonts w:hint="eastAsia" w:ascii="黑体" w:hAnsi="黑体" w:eastAsia="黑体"/>
          <w:sz w:val="32"/>
          <w:szCs w:val="32"/>
        </w:rPr>
      </w:pPr>
    </w:p>
    <w:p>
      <w:pPr>
        <w:ind w:left="160" w:right="-153" w:rightChars="-73" w:hanging="160" w:hangingChars="50"/>
        <w:jc w:val="left"/>
        <w:rPr>
          <w:rFonts w:hint="eastAsia" w:ascii="黑体" w:hAnsi="黑体" w:eastAsia="黑体"/>
          <w:sz w:val="32"/>
          <w:szCs w:val="32"/>
        </w:rPr>
      </w:pPr>
    </w:p>
    <w:p>
      <w:pPr>
        <w:ind w:left="160" w:right="-153" w:rightChars="-73" w:hanging="160" w:hangingChars="50"/>
        <w:jc w:val="left"/>
        <w:rPr>
          <w:rFonts w:hint="eastAsia" w:ascii="黑体" w:hAnsi="黑体" w:eastAsia="黑体"/>
          <w:sz w:val="32"/>
          <w:szCs w:val="32"/>
        </w:rPr>
      </w:pPr>
    </w:p>
    <w:p>
      <w:pPr>
        <w:ind w:left="160" w:right="-153" w:rightChars="-73" w:hanging="160" w:hangingChars="50"/>
        <w:jc w:val="left"/>
        <w:rPr>
          <w:rFonts w:hint="eastAsia" w:ascii="黑体" w:hAnsi="黑体" w:eastAsia="黑体"/>
          <w:sz w:val="32"/>
          <w:szCs w:val="32"/>
        </w:rPr>
      </w:pPr>
    </w:p>
    <w:p>
      <w:pPr>
        <w:ind w:left="160" w:right="-153" w:rightChars="-73" w:hanging="160" w:hangingChars="50"/>
        <w:jc w:val="left"/>
        <w:rPr>
          <w:rFonts w:hint="eastAsia" w:ascii="黑体" w:hAnsi="黑体" w:eastAsia="黑体"/>
          <w:sz w:val="32"/>
          <w:szCs w:val="32"/>
        </w:rPr>
      </w:pPr>
    </w:p>
    <w:p>
      <w:pPr>
        <w:ind w:left="160" w:right="-153" w:rightChars="-73" w:hanging="160" w:hangingChars="50"/>
        <w:jc w:val="left"/>
        <w:rPr>
          <w:rFonts w:hint="eastAsia" w:ascii="黑体" w:hAnsi="黑体" w:eastAsia="黑体"/>
          <w:sz w:val="32"/>
          <w:szCs w:val="32"/>
        </w:rPr>
      </w:pPr>
    </w:p>
    <w:p>
      <w:pPr>
        <w:ind w:left="160" w:right="-153" w:rightChars="-73" w:hanging="160" w:hangingChars="50"/>
        <w:jc w:val="left"/>
        <w:rPr>
          <w:rFonts w:hint="eastAsia" w:ascii="黑体" w:hAnsi="黑体" w:eastAsia="黑体"/>
          <w:sz w:val="32"/>
          <w:szCs w:val="32"/>
        </w:rPr>
      </w:pPr>
    </w:p>
    <w:p>
      <w:pPr>
        <w:ind w:left="160" w:right="-153" w:rightChars="-73" w:hanging="160" w:hangingChars="50"/>
        <w:jc w:val="left"/>
        <w:rPr>
          <w:rFonts w:hint="eastAsia" w:ascii="黑体" w:hAnsi="黑体" w:eastAsia="黑体"/>
          <w:sz w:val="32"/>
          <w:szCs w:val="32"/>
        </w:rPr>
      </w:pPr>
    </w:p>
    <w:p>
      <w:pPr>
        <w:ind w:left="160" w:right="-153" w:rightChars="-73" w:hanging="160" w:hangingChars="50"/>
        <w:jc w:val="left"/>
        <w:rPr>
          <w:rFonts w:hint="eastAsia" w:ascii="黑体" w:hAnsi="黑体" w:eastAsia="黑体"/>
          <w:sz w:val="32"/>
          <w:szCs w:val="32"/>
        </w:rPr>
      </w:pPr>
    </w:p>
    <w:p>
      <w:pPr>
        <w:ind w:left="160" w:right="-153" w:rightChars="-73" w:hanging="160" w:hangingChars="50"/>
        <w:jc w:val="left"/>
        <w:rPr>
          <w:rFonts w:hint="eastAsia" w:ascii="黑体" w:hAnsi="黑体" w:eastAsia="黑体"/>
          <w:sz w:val="32"/>
          <w:szCs w:val="32"/>
        </w:rPr>
      </w:pPr>
    </w:p>
    <w:p>
      <w:pPr>
        <w:ind w:left="160" w:right="-153" w:rightChars="-73" w:hanging="160" w:hangingChars="50"/>
        <w:jc w:val="left"/>
        <w:rPr>
          <w:rFonts w:hint="eastAsia" w:ascii="黑体" w:hAnsi="黑体" w:eastAsia="黑体"/>
          <w:sz w:val="32"/>
          <w:szCs w:val="32"/>
        </w:rPr>
      </w:pPr>
    </w:p>
    <w:p>
      <w:pPr>
        <w:ind w:left="160" w:right="-153" w:rightChars="-73" w:hanging="160" w:hangingChars="50"/>
        <w:jc w:val="left"/>
        <w:rPr>
          <w:rFonts w:hint="eastAsia" w:ascii="黑体" w:hAnsi="黑体" w:eastAsia="黑体"/>
          <w:sz w:val="32"/>
          <w:szCs w:val="32"/>
        </w:rPr>
      </w:pPr>
    </w:p>
    <w:p>
      <w:pPr>
        <w:pStyle w:val="2"/>
        <w:rPr>
          <w:rFonts w:hint="eastAsia"/>
        </w:rPr>
      </w:pPr>
    </w:p>
    <w:p>
      <w:pPr>
        <w:ind w:left="160" w:right="-153" w:rightChars="-73" w:hanging="160" w:hangingChars="50"/>
        <w:jc w:val="left"/>
        <w:rPr>
          <w:rFonts w:hint="eastAsia" w:ascii="黑体" w:hAnsi="黑体" w:eastAsia="黑体"/>
          <w:sz w:val="32"/>
          <w:szCs w:val="32"/>
        </w:rPr>
      </w:pPr>
    </w:p>
    <w:p>
      <w:pPr>
        <w:ind w:left="160" w:right="-153" w:rightChars="-73" w:hanging="160" w:hangingChars="50"/>
        <w:jc w:val="left"/>
        <w:rPr>
          <w:rFonts w:hint="eastAsia" w:ascii="黑体" w:hAnsi="黑体" w:eastAsia="黑体"/>
          <w:sz w:val="32"/>
          <w:szCs w:val="32"/>
        </w:rPr>
      </w:pPr>
    </w:p>
    <w:p>
      <w:pPr>
        <w:keepNext w:val="0"/>
        <w:keepLines w:val="0"/>
        <w:pageBreakBefore w:val="0"/>
        <w:widowControl w:val="0"/>
        <w:kinsoku/>
        <w:wordWrap/>
        <w:overflowPunct/>
        <w:topLinePunct w:val="0"/>
        <w:autoSpaceDE/>
        <w:autoSpaceDN/>
        <w:bidi w:val="0"/>
        <w:adjustRightInd/>
        <w:snapToGrid/>
        <w:ind w:left="0" w:right="0" w:rightChars="0" w:hanging="160" w:hangingChars="50"/>
        <w:jc w:val="both"/>
        <w:textAlignment w:val="auto"/>
        <w:rPr>
          <w:rFonts w:hint="eastAsia" w:ascii="方正小标宋简体" w:hAnsi="??" w:eastAsia="方正小标宋简体"/>
          <w:sz w:val="44"/>
          <w:szCs w:val="44"/>
        </w:rPr>
      </w:pPr>
      <w:r>
        <w:rPr>
          <w:rFonts w:hint="eastAsia" w:ascii="黑体" w:hAnsi="黑体" w:eastAsia="黑体"/>
          <w:sz w:val="32"/>
          <w:szCs w:val="32"/>
        </w:rPr>
        <w:t xml:space="preserve">附件1 </w:t>
      </w:r>
      <w:r>
        <w:rPr>
          <w:rFonts w:hint="eastAsia" w:ascii="方正小标宋简体" w:hAnsi="??" w:eastAsia="方正小标宋简体"/>
          <w:sz w:val="44"/>
          <w:szCs w:val="44"/>
        </w:rPr>
        <w:t xml:space="preserve"> </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2" w:firstLineChars="150"/>
        <w:jc w:val="both"/>
        <w:textAlignment w:val="auto"/>
        <w:rPr>
          <w:rFonts w:ascii="方正小标宋简体" w:hAnsi="??" w:eastAsia="方正小标宋简体"/>
          <w:sz w:val="36"/>
          <w:szCs w:val="36"/>
        </w:rPr>
      </w:pPr>
      <w:r>
        <w:rPr>
          <w:rFonts w:hint="eastAsia" w:ascii="宋体" w:hAnsi="宋体" w:eastAsia="宋体" w:cs="宋体"/>
          <w:b/>
          <w:bCs/>
          <w:sz w:val="32"/>
          <w:szCs w:val="32"/>
        </w:rPr>
        <w:t>温岭市枯死松树清理工程质量检查验收办法(试行)</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为切实抓好全市枯死松树清理工程质量，根据国家林业和草原局《松材线虫病防治技术方案（2021年版）》和《浙江省松材线虫病山场除治技术规范(试行)》等有关规定，结合实际，制定本办法。</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1．本办法适用于松材线虫病或松褐天牛危害引起松树枯死的清理工程质量验收。</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2．本办法所称枯死松树清理是指松材线虫病或松褐天牛发生区域内的枯死松树及其枝桠的清理。</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3．质量验收先由工程施工单位提供完工报告并提出验收申请。再由建设单位（镇、街道）组织有关人员进行验收(见附表)。</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4．质量验收方法</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4.1  抽查比例  枯死松树清理施工区每1000亩不小于1个样地，施工面积小于3000亩的至少抽取3个样地。</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4.2  验收标准  </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4.2.1  伐桩质量标准  伐桩高度不得超过5cm并剥皮，如规定要除害处理的，必须同时除害处理。</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4.2.2  林地质量标准  清理枯死松树区域无枯死松树立木、伐倒木、枝梢和直径1cm以上的枝桠。</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4.2.3  浙江数字森防上传质量标准  疫木除治上传浙江数字森防数据真实准确规范。</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4.2.4  质量评定标准  标准样地含：清理伐桩10只，枯死松树林地50亩，枯死枝梢林地50亩，枯死枝桠林地50亩， 50亩林地中疫木除治上传浙江数字森防，完全达到上述质量要求得分为100分，如未达到的按下列标准扣分：</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10只清理伐桩样本中不合格伐桩每只扣2分；</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50亩林地中有枯死松树立木或伐倒木每株扣5分；</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50亩林地中有枯死松树枝梢每段扣3分；</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50亩林地中有直径1cm以上枯死枝桠每根扣1分；</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50亩林地中疫木除治上传浙江数字森防多传、漏传或上传不规范每株扣0.5分。</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样地质量合格标准为90分（含）以上。</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工程质量合格标准：所抽取样地得分均在90分（含）以上。</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5．本办法由市自然资源和规划局负责解释。</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6．本办法自2022年10月1日起执行。原温岭市农业林业局《关于印发〈温岭市枯死松树清理工程质量检查验收办法（试行）〉的通知》（温农林发〔2014〕69号）同时废止。</w:t>
      </w:r>
    </w:p>
    <w:p>
      <w:pPr>
        <w:rPr>
          <w:rFonts w:eastAsiaTheme="minorEastAsia"/>
        </w:rPr>
      </w:pPr>
    </w:p>
    <w:p>
      <w:pPr>
        <w:spacing w:line="600" w:lineRule="exact"/>
        <w:ind w:right="206" w:rightChars="98"/>
        <w:jc w:val="center"/>
        <w:rPr>
          <w:rFonts w:ascii="仿宋_GB2312" w:eastAsia="仿宋_GB2312"/>
          <w:sz w:val="32"/>
          <w:szCs w:val="32"/>
        </w:rPr>
      </w:pPr>
      <w:r>
        <w:rPr>
          <w:rFonts w:ascii="仿宋_GB2312" w:eastAsia="仿宋_GB2312"/>
          <w:sz w:val="32"/>
          <w:szCs w:val="32"/>
        </w:rPr>
        <w:t xml:space="preserve">   </w:t>
      </w:r>
    </w:p>
    <w:p>
      <w:pPr>
        <w:rPr>
          <w:rFonts w:eastAsiaTheme="minorEastAsia"/>
        </w:rPr>
      </w:pPr>
    </w:p>
    <w:p>
      <w:pPr>
        <w:rPr>
          <w:rFonts w:eastAsiaTheme="minorEastAsia"/>
        </w:rPr>
      </w:pPr>
    </w:p>
    <w:p>
      <w:pPr>
        <w:spacing w:line="600" w:lineRule="exact"/>
        <w:ind w:right="206" w:rightChars="98"/>
        <w:jc w:val="left"/>
        <w:rPr>
          <w:rFonts w:hint="eastAsia" w:ascii="黑体" w:hAnsi="黑体" w:eastAsia="黑体"/>
          <w:sz w:val="32"/>
          <w:szCs w:val="32"/>
        </w:rPr>
      </w:pPr>
    </w:p>
    <w:p>
      <w:pPr>
        <w:spacing w:line="600" w:lineRule="exact"/>
        <w:ind w:right="206" w:rightChars="98"/>
        <w:jc w:val="left"/>
        <w:rPr>
          <w:rFonts w:hint="eastAsia" w:ascii="黑体" w:hAnsi="黑体" w:eastAsia="黑体"/>
          <w:sz w:val="32"/>
          <w:szCs w:val="32"/>
        </w:rPr>
      </w:pPr>
    </w:p>
    <w:p>
      <w:pPr>
        <w:spacing w:line="600" w:lineRule="exact"/>
        <w:ind w:right="206" w:rightChars="98"/>
        <w:jc w:val="left"/>
        <w:rPr>
          <w:rFonts w:hint="eastAsia" w:ascii="黑体" w:hAnsi="黑体" w:eastAsia="黑体"/>
          <w:sz w:val="32"/>
          <w:szCs w:val="32"/>
        </w:rPr>
      </w:pPr>
    </w:p>
    <w:p>
      <w:pPr>
        <w:spacing w:line="600" w:lineRule="exact"/>
        <w:ind w:right="206" w:rightChars="98"/>
        <w:jc w:val="left"/>
        <w:rPr>
          <w:rFonts w:hint="eastAsia" w:ascii="黑体" w:hAnsi="黑体" w:eastAsia="黑体"/>
          <w:sz w:val="32"/>
          <w:szCs w:val="32"/>
        </w:rPr>
      </w:pPr>
    </w:p>
    <w:p>
      <w:pPr>
        <w:spacing w:line="600" w:lineRule="exact"/>
        <w:ind w:right="206" w:rightChars="98"/>
        <w:jc w:val="left"/>
        <w:rPr>
          <w:rFonts w:hint="eastAsia" w:ascii="黑体" w:hAnsi="黑体" w:eastAsia="黑体"/>
          <w:sz w:val="32"/>
          <w:szCs w:val="32"/>
        </w:rPr>
      </w:pPr>
    </w:p>
    <w:p>
      <w:pPr>
        <w:spacing w:line="600" w:lineRule="exact"/>
        <w:ind w:right="206" w:rightChars="98"/>
        <w:jc w:val="left"/>
        <w:rPr>
          <w:rFonts w:hint="eastAsia" w:ascii="黑体" w:hAnsi="黑体" w:eastAsia="黑体"/>
          <w:sz w:val="32"/>
          <w:szCs w:val="32"/>
        </w:rPr>
      </w:pPr>
    </w:p>
    <w:p>
      <w:pPr>
        <w:spacing w:line="600" w:lineRule="exact"/>
        <w:ind w:right="206" w:rightChars="98"/>
        <w:jc w:val="left"/>
        <w:rPr>
          <w:rFonts w:hint="eastAsia" w:ascii="黑体" w:hAnsi="黑体" w:eastAsia="黑体"/>
          <w:sz w:val="32"/>
          <w:szCs w:val="32"/>
        </w:rPr>
      </w:pPr>
    </w:p>
    <w:p>
      <w:pPr>
        <w:spacing w:line="600" w:lineRule="exact"/>
        <w:ind w:right="206" w:rightChars="98"/>
        <w:jc w:val="left"/>
        <w:rPr>
          <w:rFonts w:hint="eastAsia" w:ascii="黑体" w:hAnsi="黑体" w:eastAsia="黑体"/>
          <w:sz w:val="32"/>
          <w:szCs w:val="32"/>
        </w:rPr>
      </w:pPr>
    </w:p>
    <w:p>
      <w:pPr>
        <w:spacing w:line="600" w:lineRule="exact"/>
        <w:ind w:right="206" w:rightChars="98"/>
        <w:jc w:val="left"/>
        <w:rPr>
          <w:rFonts w:hint="eastAsia" w:ascii="黑体" w:hAnsi="黑体" w:eastAsia="黑体"/>
          <w:sz w:val="32"/>
          <w:szCs w:val="32"/>
        </w:rPr>
      </w:pPr>
    </w:p>
    <w:p>
      <w:pPr>
        <w:spacing w:line="600" w:lineRule="exact"/>
        <w:ind w:right="206" w:rightChars="98"/>
        <w:jc w:val="left"/>
        <w:rPr>
          <w:rFonts w:hint="eastAsia" w:ascii="黑体" w:hAnsi="黑体" w:eastAsia="黑体"/>
          <w:sz w:val="32"/>
          <w:szCs w:val="32"/>
        </w:rPr>
      </w:pPr>
    </w:p>
    <w:p>
      <w:pPr>
        <w:spacing w:line="600" w:lineRule="exact"/>
        <w:ind w:right="206" w:rightChars="98"/>
        <w:jc w:val="left"/>
        <w:rPr>
          <w:rFonts w:hint="eastAsia" w:ascii="黑体" w:hAnsi="黑体" w:eastAsia="黑体"/>
          <w:sz w:val="32"/>
          <w:szCs w:val="32"/>
        </w:rPr>
      </w:pPr>
    </w:p>
    <w:p>
      <w:pPr>
        <w:spacing w:line="600" w:lineRule="exact"/>
        <w:ind w:right="206" w:rightChars="98"/>
        <w:jc w:val="left"/>
        <w:rPr>
          <w:rFonts w:hint="eastAsia" w:ascii="黑体" w:hAnsi="黑体" w:eastAsia="黑体"/>
          <w:sz w:val="32"/>
          <w:szCs w:val="32"/>
        </w:rPr>
      </w:pPr>
    </w:p>
    <w:p>
      <w:pPr>
        <w:spacing w:line="600" w:lineRule="exact"/>
        <w:ind w:right="206" w:rightChars="98"/>
        <w:jc w:val="left"/>
        <w:rPr>
          <w:rFonts w:hint="eastAsia" w:ascii="黑体" w:hAnsi="黑体" w:eastAsia="黑体"/>
          <w:sz w:val="32"/>
          <w:szCs w:val="32"/>
        </w:rPr>
      </w:pPr>
    </w:p>
    <w:p>
      <w:pPr>
        <w:spacing w:line="600" w:lineRule="exact"/>
        <w:ind w:right="206" w:rightChars="98"/>
        <w:jc w:val="left"/>
        <w:rPr>
          <w:rFonts w:hint="eastAsia" w:ascii="黑体" w:hAnsi="黑体" w:eastAsia="黑体"/>
          <w:sz w:val="32"/>
          <w:szCs w:val="32"/>
        </w:rPr>
      </w:pPr>
    </w:p>
    <w:p>
      <w:pPr>
        <w:spacing w:line="600" w:lineRule="exact"/>
        <w:ind w:right="206" w:rightChars="98"/>
        <w:jc w:val="left"/>
        <w:rPr>
          <w:rFonts w:ascii="黑体" w:hAnsi="黑体" w:eastAsia="黑体"/>
          <w:sz w:val="32"/>
          <w:szCs w:val="32"/>
        </w:rPr>
      </w:pPr>
      <w:r>
        <w:rPr>
          <w:rFonts w:hint="eastAsia" w:ascii="黑体" w:hAnsi="黑体" w:eastAsia="黑体"/>
          <w:sz w:val="32"/>
          <w:szCs w:val="32"/>
        </w:rPr>
        <w:t>附表：</w:t>
      </w:r>
      <w:r>
        <w:rPr>
          <w:rFonts w:ascii="黑体" w:hAnsi="黑体" w:eastAsia="黑体"/>
          <w:sz w:val="32"/>
          <w:szCs w:val="32"/>
        </w:rPr>
        <w:t xml:space="preserve">  </w:t>
      </w:r>
    </w:p>
    <w:p>
      <w:pPr>
        <w:spacing w:line="600" w:lineRule="exact"/>
        <w:ind w:right="206" w:rightChars="98"/>
        <w:jc w:val="center"/>
        <w:rPr>
          <w:rFonts w:ascii="黑体" w:hAnsi="黑体" w:eastAsia="黑体"/>
          <w:sz w:val="36"/>
          <w:szCs w:val="36"/>
        </w:rPr>
      </w:pPr>
      <w:r>
        <w:rPr>
          <w:rFonts w:hint="eastAsia" w:ascii="黑体" w:hAnsi="黑体" w:eastAsia="黑体"/>
          <w:sz w:val="36"/>
          <w:szCs w:val="36"/>
        </w:rPr>
        <w:t>温岭市枯死松树清理工程质量验收样地记录表</w:t>
      </w:r>
    </w:p>
    <w:p>
      <w:pPr>
        <w:spacing w:line="600" w:lineRule="exact"/>
        <w:ind w:right="206" w:rightChars="98"/>
        <w:rPr>
          <w:rFonts w:ascii="黑体" w:hAnsi="黑体" w:eastAsia="黑体"/>
          <w:sz w:val="36"/>
          <w:szCs w:val="36"/>
        </w:rPr>
      </w:pPr>
    </w:p>
    <w:p>
      <w:pPr>
        <w:spacing w:beforeLines="50"/>
        <w:ind w:left="-359" w:leftChars="-171" w:right="-334" w:rightChars="-159"/>
        <w:rPr>
          <w:rFonts w:hint="eastAsia" w:ascii="宋体" w:hAnsi="宋体" w:eastAsia="宋体" w:cs="宋体"/>
          <w:sz w:val="24"/>
          <w:szCs w:val="24"/>
          <w:u w:val="single"/>
        </w:rPr>
      </w:pPr>
      <w:r>
        <w:rPr>
          <w:rFonts w:hint="eastAsia" w:ascii="宋体" w:hAnsi="宋体" w:eastAsia="宋体" w:cs="宋体"/>
          <w:sz w:val="24"/>
          <w:szCs w:val="24"/>
        </w:rPr>
        <w:t>建设单位：</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施工单位：</w:t>
      </w:r>
      <w:r>
        <w:rPr>
          <w:rFonts w:hint="eastAsia" w:ascii="宋体" w:hAnsi="宋体" w:eastAsia="宋体" w:cs="宋体"/>
          <w:sz w:val="24"/>
          <w:szCs w:val="24"/>
          <w:u w:val="single"/>
        </w:rPr>
        <w:t xml:space="preserve">                       </w:t>
      </w:r>
    </w:p>
    <w:p>
      <w:pPr>
        <w:spacing w:beforeLines="50"/>
        <w:ind w:left="-359" w:leftChars="-171" w:right="-334" w:rightChars="-159"/>
        <w:rPr>
          <w:rFonts w:hint="eastAsia" w:ascii="宋体" w:hAnsi="宋体" w:eastAsia="宋体" w:cs="宋体"/>
          <w:sz w:val="24"/>
          <w:szCs w:val="24"/>
        </w:rPr>
      </w:pPr>
      <w:r>
        <w:rPr>
          <w:rFonts w:hint="eastAsia" w:ascii="宋体" w:hAnsi="宋体" w:eastAsia="宋体" w:cs="宋体"/>
          <w:sz w:val="24"/>
          <w:szCs w:val="24"/>
        </w:rPr>
        <w:t>抽样地点：</w:t>
      </w:r>
      <w:r>
        <w:rPr>
          <w:rFonts w:hint="eastAsia" w:ascii="宋体" w:hAnsi="宋体" w:eastAsia="宋体" w:cs="宋体"/>
          <w:sz w:val="24"/>
          <w:szCs w:val="24"/>
          <w:u w:val="single"/>
        </w:rPr>
        <w:t xml:space="preserve">        </w:t>
      </w:r>
      <w:r>
        <w:rPr>
          <w:rFonts w:hint="eastAsia" w:ascii="宋体" w:hAnsi="宋体" w:eastAsia="宋体" w:cs="宋体"/>
          <w:sz w:val="24"/>
          <w:szCs w:val="24"/>
        </w:rPr>
        <w:t>镇（街道）</w:t>
      </w:r>
      <w:r>
        <w:rPr>
          <w:rFonts w:hint="eastAsia" w:ascii="宋体" w:hAnsi="宋体" w:eastAsia="宋体" w:cs="宋体"/>
          <w:sz w:val="24"/>
          <w:szCs w:val="24"/>
          <w:u w:val="single"/>
        </w:rPr>
        <w:t xml:space="preserve">        </w:t>
      </w:r>
      <w:r>
        <w:rPr>
          <w:rFonts w:hint="eastAsia" w:ascii="宋体" w:hAnsi="宋体" w:eastAsia="宋体" w:cs="宋体"/>
          <w:sz w:val="24"/>
          <w:szCs w:val="24"/>
        </w:rPr>
        <w:t>村</w:t>
      </w:r>
      <w:r>
        <w:rPr>
          <w:rFonts w:hint="eastAsia" w:ascii="宋体" w:hAnsi="宋体" w:eastAsia="宋体" w:cs="宋体"/>
          <w:sz w:val="24"/>
          <w:szCs w:val="24"/>
          <w:u w:val="single"/>
        </w:rPr>
        <w:t xml:space="preserve">          </w:t>
      </w:r>
      <w:r>
        <w:rPr>
          <w:rFonts w:hint="eastAsia" w:ascii="宋体" w:hAnsi="宋体" w:eastAsia="宋体" w:cs="宋体"/>
          <w:sz w:val="24"/>
          <w:szCs w:val="24"/>
        </w:rPr>
        <w:t>（小地名）</w:t>
      </w:r>
    </w:p>
    <w:p>
      <w:pPr>
        <w:spacing w:beforeLines="50"/>
        <w:ind w:left="-359" w:leftChars="-171" w:right="69" w:rightChars="33"/>
        <w:rPr>
          <w:rFonts w:ascii="仿宋_GB2312" w:hAnsi="??" w:eastAsia="仿宋_GB2312"/>
          <w:sz w:val="30"/>
          <w:szCs w:val="30"/>
        </w:rPr>
      </w:pPr>
      <w:r>
        <w:rPr>
          <w:rFonts w:hint="eastAsia" w:ascii="宋体" w:hAnsi="宋体" w:eastAsia="宋体" w:cs="宋体"/>
          <w:sz w:val="24"/>
          <w:szCs w:val="24"/>
        </w:rPr>
        <w:t>小班号：</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面积：</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（亩） </w:t>
      </w:r>
      <w:r>
        <w:rPr>
          <w:rFonts w:ascii="仿宋_GB2312" w:hAnsi="??" w:eastAsia="仿宋_GB2312"/>
          <w:sz w:val="30"/>
          <w:szCs w:val="30"/>
        </w:rPr>
        <w:t xml:space="preserve">                 </w:t>
      </w:r>
    </w:p>
    <w:p>
      <w:pPr>
        <w:snapToGrid w:val="0"/>
        <w:ind w:right="69" w:rightChars="33"/>
        <w:rPr>
          <w:rFonts w:ascii="仿宋_GB2312" w:hAnsi="??" w:eastAsia="仿宋_GB2312"/>
          <w:szCs w:val="21"/>
        </w:rPr>
      </w:pPr>
    </w:p>
    <w:tbl>
      <w:tblPr>
        <w:tblStyle w:val="26"/>
        <w:tblW w:w="87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8"/>
        <w:gridCol w:w="1616"/>
        <w:gridCol w:w="1444"/>
        <w:gridCol w:w="1800"/>
        <w:gridCol w:w="1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088" w:type="dxa"/>
            <w:vAlign w:val="center"/>
          </w:tcPr>
          <w:p>
            <w:pPr>
              <w:jc w:val="center"/>
              <w:rPr>
                <w:rFonts w:ascii="仿宋_GB2312" w:hAnsi="??" w:eastAsia="仿宋_GB2312"/>
                <w:sz w:val="28"/>
                <w:szCs w:val="28"/>
              </w:rPr>
            </w:pPr>
            <w:r>
              <w:rPr>
                <w:rFonts w:hint="eastAsia" w:ascii="仿宋_GB2312" w:hAnsi="??" w:eastAsia="仿宋_GB2312"/>
                <w:sz w:val="28"/>
                <w:szCs w:val="28"/>
              </w:rPr>
              <w:t>抽样项目</w:t>
            </w:r>
          </w:p>
        </w:tc>
        <w:tc>
          <w:tcPr>
            <w:tcW w:w="1616" w:type="dxa"/>
            <w:vAlign w:val="center"/>
          </w:tcPr>
          <w:p>
            <w:pPr>
              <w:jc w:val="center"/>
              <w:rPr>
                <w:rFonts w:ascii="仿宋_GB2312" w:hAnsi="??" w:eastAsia="仿宋_GB2312"/>
                <w:sz w:val="28"/>
                <w:szCs w:val="28"/>
              </w:rPr>
            </w:pPr>
            <w:r>
              <w:rPr>
                <w:rFonts w:hint="eastAsia" w:ascii="仿宋_GB2312" w:hAnsi="??" w:eastAsia="仿宋_GB2312"/>
                <w:sz w:val="28"/>
                <w:szCs w:val="28"/>
              </w:rPr>
              <w:t>抽取样本数</w:t>
            </w:r>
          </w:p>
        </w:tc>
        <w:tc>
          <w:tcPr>
            <w:tcW w:w="1444" w:type="dxa"/>
            <w:vAlign w:val="center"/>
          </w:tcPr>
          <w:p>
            <w:pPr>
              <w:jc w:val="center"/>
              <w:rPr>
                <w:rFonts w:ascii="仿宋_GB2312" w:hAnsi="??" w:eastAsia="仿宋_GB2312"/>
                <w:sz w:val="28"/>
                <w:szCs w:val="28"/>
              </w:rPr>
            </w:pPr>
            <w:r>
              <w:rPr>
                <w:rFonts w:hint="eastAsia" w:ascii="仿宋_GB2312" w:hAnsi="??" w:eastAsia="仿宋_GB2312"/>
                <w:sz w:val="28"/>
                <w:szCs w:val="28"/>
              </w:rPr>
              <w:t>不合格数</w:t>
            </w:r>
          </w:p>
        </w:tc>
        <w:tc>
          <w:tcPr>
            <w:tcW w:w="1800" w:type="dxa"/>
            <w:vAlign w:val="center"/>
          </w:tcPr>
          <w:p>
            <w:pPr>
              <w:jc w:val="center"/>
              <w:rPr>
                <w:rFonts w:ascii="仿宋_GB2312" w:hAnsi="??" w:eastAsia="仿宋_GB2312"/>
                <w:sz w:val="28"/>
                <w:szCs w:val="28"/>
              </w:rPr>
            </w:pPr>
            <w:r>
              <w:rPr>
                <w:rFonts w:hint="eastAsia" w:ascii="仿宋_GB2312" w:hAnsi="??" w:eastAsia="仿宋_GB2312"/>
                <w:sz w:val="28"/>
                <w:szCs w:val="28"/>
              </w:rPr>
              <w:t>扣分值</w:t>
            </w:r>
          </w:p>
        </w:tc>
        <w:tc>
          <w:tcPr>
            <w:tcW w:w="1800" w:type="dxa"/>
            <w:vAlign w:val="center"/>
          </w:tcPr>
          <w:p>
            <w:pPr>
              <w:jc w:val="center"/>
              <w:rPr>
                <w:rFonts w:ascii="仿宋_GB2312" w:hAnsi="??" w:eastAsia="仿宋_GB2312"/>
                <w:sz w:val="28"/>
                <w:szCs w:val="28"/>
              </w:rPr>
            </w:pPr>
            <w:r>
              <w:rPr>
                <w:rFonts w:hint="eastAsia" w:ascii="仿宋_GB2312" w:hAnsi="??" w:eastAsia="仿宋_GB2312"/>
                <w:sz w:val="28"/>
                <w:szCs w:val="28"/>
              </w:rPr>
              <w:t>备</w:t>
            </w:r>
            <w:r>
              <w:rPr>
                <w:rFonts w:ascii="仿宋_GB2312" w:hAnsi="??" w:eastAsia="仿宋_GB2312"/>
                <w:sz w:val="28"/>
                <w:szCs w:val="28"/>
              </w:rPr>
              <w:t xml:space="preserve">    </w:t>
            </w:r>
            <w:r>
              <w:rPr>
                <w:rFonts w:hint="eastAsia" w:ascii="仿宋_GB2312" w:hAnsi="??" w:eastAsia="仿宋_GB2312"/>
                <w:sz w:val="28"/>
                <w:szCs w:val="28"/>
              </w:rPr>
              <w:t>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088" w:type="dxa"/>
            <w:vAlign w:val="center"/>
          </w:tcPr>
          <w:p>
            <w:pPr>
              <w:jc w:val="center"/>
              <w:rPr>
                <w:rFonts w:ascii="仿宋_GB2312" w:hAnsi="??" w:eastAsia="仿宋_GB2312"/>
                <w:szCs w:val="21"/>
              </w:rPr>
            </w:pPr>
            <w:r>
              <w:rPr>
                <w:rFonts w:hint="eastAsia" w:ascii="仿宋_GB2312" w:hAnsi="??" w:eastAsia="仿宋_GB2312"/>
                <w:szCs w:val="21"/>
              </w:rPr>
              <w:t>伐</w:t>
            </w:r>
            <w:r>
              <w:rPr>
                <w:rFonts w:ascii="仿宋_GB2312" w:hAnsi="??" w:eastAsia="仿宋_GB2312"/>
                <w:szCs w:val="21"/>
              </w:rPr>
              <w:t xml:space="preserve">    </w:t>
            </w:r>
            <w:r>
              <w:rPr>
                <w:rFonts w:hint="eastAsia" w:ascii="仿宋_GB2312" w:hAnsi="??" w:eastAsia="仿宋_GB2312"/>
                <w:szCs w:val="21"/>
              </w:rPr>
              <w:t>桩</w:t>
            </w:r>
          </w:p>
        </w:tc>
        <w:tc>
          <w:tcPr>
            <w:tcW w:w="1616" w:type="dxa"/>
            <w:vAlign w:val="center"/>
          </w:tcPr>
          <w:p>
            <w:pPr>
              <w:wordWrap w:val="0"/>
              <w:ind w:right="105"/>
              <w:jc w:val="right"/>
              <w:rPr>
                <w:rFonts w:ascii="仿宋_GB2312" w:hAnsi="??" w:eastAsia="仿宋_GB2312"/>
                <w:szCs w:val="21"/>
              </w:rPr>
            </w:pPr>
            <w:r>
              <w:rPr>
                <w:rFonts w:ascii="仿宋_GB2312" w:hAnsi="??" w:eastAsia="仿宋_GB2312"/>
                <w:szCs w:val="21"/>
              </w:rPr>
              <w:t xml:space="preserve">  </w:t>
            </w:r>
            <w:r>
              <w:rPr>
                <w:rFonts w:hint="eastAsia" w:ascii="仿宋_GB2312" w:hAnsi="??" w:eastAsia="仿宋_GB2312"/>
                <w:szCs w:val="21"/>
              </w:rPr>
              <w:t xml:space="preserve">  </w:t>
            </w:r>
            <w:r>
              <w:rPr>
                <w:rFonts w:ascii="仿宋_GB2312" w:hAnsi="??" w:eastAsia="仿宋_GB2312"/>
                <w:szCs w:val="21"/>
              </w:rPr>
              <w:t>10  (</w:t>
            </w:r>
            <w:r>
              <w:rPr>
                <w:rFonts w:hint="eastAsia" w:ascii="仿宋_GB2312" w:hAnsi="??" w:eastAsia="仿宋_GB2312"/>
                <w:szCs w:val="21"/>
              </w:rPr>
              <w:t>只</w:t>
            </w:r>
            <w:r>
              <w:rPr>
                <w:rFonts w:ascii="仿宋_GB2312" w:hAnsi="??" w:eastAsia="仿宋_GB2312"/>
                <w:szCs w:val="21"/>
              </w:rPr>
              <w:t>)</w:t>
            </w:r>
          </w:p>
        </w:tc>
        <w:tc>
          <w:tcPr>
            <w:tcW w:w="1444" w:type="dxa"/>
            <w:vAlign w:val="center"/>
          </w:tcPr>
          <w:p>
            <w:pPr>
              <w:jc w:val="right"/>
              <w:rPr>
                <w:rFonts w:ascii="仿宋_GB2312" w:hAnsi="??" w:eastAsia="仿宋_GB2312"/>
                <w:szCs w:val="21"/>
              </w:rPr>
            </w:pPr>
            <w:r>
              <w:rPr>
                <w:rFonts w:ascii="仿宋_GB2312" w:hAnsi="??" w:eastAsia="仿宋_GB2312"/>
                <w:szCs w:val="21"/>
              </w:rPr>
              <w:t>(</w:t>
            </w:r>
            <w:r>
              <w:rPr>
                <w:rFonts w:hint="eastAsia" w:ascii="仿宋_GB2312" w:hAnsi="??" w:eastAsia="仿宋_GB2312"/>
                <w:szCs w:val="21"/>
              </w:rPr>
              <w:t>只</w:t>
            </w:r>
            <w:r>
              <w:rPr>
                <w:rFonts w:ascii="仿宋_GB2312" w:hAnsi="??" w:eastAsia="仿宋_GB2312"/>
                <w:szCs w:val="21"/>
              </w:rPr>
              <w:t>)</w:t>
            </w:r>
          </w:p>
        </w:tc>
        <w:tc>
          <w:tcPr>
            <w:tcW w:w="1800" w:type="dxa"/>
            <w:vAlign w:val="center"/>
          </w:tcPr>
          <w:p>
            <w:pPr>
              <w:jc w:val="right"/>
              <w:rPr>
                <w:rFonts w:ascii="仿宋_GB2312" w:hAnsi="??" w:eastAsia="仿宋_GB2312"/>
                <w:szCs w:val="21"/>
              </w:rPr>
            </w:pPr>
          </w:p>
        </w:tc>
        <w:tc>
          <w:tcPr>
            <w:tcW w:w="1800" w:type="dxa"/>
            <w:vAlign w:val="center"/>
          </w:tcPr>
          <w:p>
            <w:pPr>
              <w:ind w:left="840" w:hanging="840" w:hangingChars="400"/>
              <w:rPr>
                <w:rFonts w:ascii="仿宋_GB2312" w:hAnsi="??"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088" w:type="dxa"/>
            <w:vAlign w:val="center"/>
          </w:tcPr>
          <w:p>
            <w:pPr>
              <w:jc w:val="center"/>
              <w:rPr>
                <w:rFonts w:ascii="仿宋_GB2312" w:hAnsi="??" w:eastAsia="仿宋_GB2312"/>
                <w:szCs w:val="21"/>
              </w:rPr>
            </w:pPr>
            <w:r>
              <w:rPr>
                <w:rFonts w:hint="eastAsia" w:ascii="仿宋_GB2312" w:hAnsi="??" w:eastAsia="仿宋_GB2312"/>
                <w:szCs w:val="21"/>
              </w:rPr>
              <w:t>枯</w:t>
            </w:r>
            <w:r>
              <w:rPr>
                <w:rFonts w:ascii="仿宋_GB2312" w:hAnsi="??" w:eastAsia="仿宋_GB2312"/>
                <w:szCs w:val="21"/>
              </w:rPr>
              <w:t xml:space="preserve"> </w:t>
            </w:r>
            <w:r>
              <w:rPr>
                <w:rFonts w:hint="eastAsia" w:ascii="仿宋_GB2312" w:hAnsi="??" w:eastAsia="仿宋_GB2312"/>
                <w:szCs w:val="21"/>
              </w:rPr>
              <w:t>死</w:t>
            </w:r>
            <w:r>
              <w:rPr>
                <w:rFonts w:ascii="仿宋_GB2312" w:hAnsi="??" w:eastAsia="仿宋_GB2312"/>
                <w:szCs w:val="21"/>
              </w:rPr>
              <w:t xml:space="preserve"> </w:t>
            </w:r>
            <w:r>
              <w:rPr>
                <w:rFonts w:hint="eastAsia" w:ascii="仿宋_GB2312" w:hAnsi="??" w:eastAsia="仿宋_GB2312"/>
                <w:szCs w:val="21"/>
              </w:rPr>
              <w:t>木</w:t>
            </w:r>
          </w:p>
        </w:tc>
        <w:tc>
          <w:tcPr>
            <w:tcW w:w="1616" w:type="dxa"/>
            <w:vAlign w:val="center"/>
          </w:tcPr>
          <w:p>
            <w:pPr>
              <w:wordWrap w:val="0"/>
              <w:jc w:val="right"/>
              <w:rPr>
                <w:rFonts w:ascii="仿宋_GB2312" w:hAnsi="??" w:eastAsia="仿宋_GB2312"/>
                <w:szCs w:val="21"/>
              </w:rPr>
            </w:pPr>
            <w:r>
              <w:rPr>
                <w:rFonts w:ascii="仿宋_GB2312" w:hAnsi="??" w:eastAsia="仿宋_GB2312"/>
                <w:szCs w:val="21"/>
              </w:rPr>
              <w:t>50  (</w:t>
            </w:r>
            <w:r>
              <w:rPr>
                <w:rFonts w:hint="eastAsia" w:ascii="仿宋_GB2312" w:hAnsi="??" w:eastAsia="仿宋_GB2312"/>
                <w:szCs w:val="21"/>
              </w:rPr>
              <w:t>亩</w:t>
            </w:r>
            <w:r>
              <w:rPr>
                <w:rFonts w:ascii="仿宋_GB2312" w:hAnsi="??" w:eastAsia="仿宋_GB2312"/>
                <w:szCs w:val="21"/>
              </w:rPr>
              <w:t>)</w:t>
            </w:r>
          </w:p>
        </w:tc>
        <w:tc>
          <w:tcPr>
            <w:tcW w:w="1444" w:type="dxa"/>
            <w:vAlign w:val="center"/>
          </w:tcPr>
          <w:p>
            <w:pPr>
              <w:jc w:val="right"/>
              <w:rPr>
                <w:rFonts w:ascii="仿宋_GB2312" w:hAnsi="??" w:eastAsia="仿宋_GB2312"/>
                <w:szCs w:val="21"/>
              </w:rPr>
            </w:pPr>
            <w:r>
              <w:rPr>
                <w:rFonts w:ascii="仿宋_GB2312" w:hAnsi="??" w:eastAsia="仿宋_GB2312"/>
                <w:szCs w:val="21"/>
              </w:rPr>
              <w:t>(</w:t>
            </w:r>
            <w:r>
              <w:rPr>
                <w:rFonts w:hint="eastAsia" w:ascii="仿宋_GB2312" w:hAnsi="??" w:eastAsia="仿宋_GB2312"/>
                <w:szCs w:val="21"/>
              </w:rPr>
              <w:t>株</w:t>
            </w:r>
            <w:r>
              <w:rPr>
                <w:rFonts w:ascii="仿宋_GB2312" w:hAnsi="??" w:eastAsia="仿宋_GB2312"/>
                <w:szCs w:val="21"/>
              </w:rPr>
              <w:t>)</w:t>
            </w:r>
          </w:p>
        </w:tc>
        <w:tc>
          <w:tcPr>
            <w:tcW w:w="1800" w:type="dxa"/>
            <w:vAlign w:val="center"/>
          </w:tcPr>
          <w:p>
            <w:pPr>
              <w:jc w:val="right"/>
              <w:rPr>
                <w:rFonts w:ascii="仿宋_GB2312" w:hAnsi="??" w:eastAsia="仿宋_GB2312"/>
                <w:szCs w:val="21"/>
              </w:rPr>
            </w:pPr>
          </w:p>
        </w:tc>
        <w:tc>
          <w:tcPr>
            <w:tcW w:w="1800" w:type="dxa"/>
            <w:vAlign w:val="center"/>
          </w:tcPr>
          <w:p>
            <w:pPr>
              <w:ind w:left="840" w:hanging="840" w:hangingChars="400"/>
              <w:rPr>
                <w:rFonts w:ascii="仿宋_GB2312" w:hAnsi="??"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088" w:type="dxa"/>
            <w:vAlign w:val="center"/>
          </w:tcPr>
          <w:p>
            <w:pPr>
              <w:jc w:val="center"/>
              <w:rPr>
                <w:rFonts w:ascii="仿宋_GB2312" w:hAnsi="??" w:eastAsia="仿宋_GB2312"/>
                <w:szCs w:val="21"/>
              </w:rPr>
            </w:pPr>
            <w:r>
              <w:rPr>
                <w:rFonts w:hint="eastAsia" w:ascii="仿宋_GB2312" w:hAnsi="??" w:eastAsia="仿宋_GB2312"/>
                <w:szCs w:val="21"/>
              </w:rPr>
              <w:t>枯死枝梢</w:t>
            </w:r>
            <w:r>
              <w:rPr>
                <w:rFonts w:ascii="仿宋_GB2312" w:hAnsi="??" w:eastAsia="仿宋_GB2312"/>
                <w:szCs w:val="21"/>
              </w:rPr>
              <w:t xml:space="preserve"> </w:t>
            </w:r>
          </w:p>
        </w:tc>
        <w:tc>
          <w:tcPr>
            <w:tcW w:w="1616" w:type="dxa"/>
            <w:vAlign w:val="center"/>
          </w:tcPr>
          <w:p>
            <w:pPr>
              <w:wordWrap w:val="0"/>
              <w:jc w:val="right"/>
              <w:rPr>
                <w:rFonts w:ascii="仿宋_GB2312" w:hAnsi="??" w:eastAsia="仿宋_GB2312"/>
                <w:szCs w:val="21"/>
              </w:rPr>
            </w:pPr>
            <w:r>
              <w:rPr>
                <w:rFonts w:ascii="仿宋_GB2312" w:hAnsi="??" w:eastAsia="仿宋_GB2312"/>
                <w:szCs w:val="21"/>
              </w:rPr>
              <w:t>50  (</w:t>
            </w:r>
            <w:r>
              <w:rPr>
                <w:rFonts w:hint="eastAsia" w:ascii="仿宋_GB2312" w:hAnsi="??" w:eastAsia="仿宋_GB2312"/>
                <w:szCs w:val="21"/>
              </w:rPr>
              <w:t>亩</w:t>
            </w:r>
            <w:r>
              <w:rPr>
                <w:rFonts w:ascii="仿宋_GB2312" w:hAnsi="??" w:eastAsia="仿宋_GB2312"/>
                <w:szCs w:val="21"/>
              </w:rPr>
              <w:t>)</w:t>
            </w:r>
          </w:p>
        </w:tc>
        <w:tc>
          <w:tcPr>
            <w:tcW w:w="1444" w:type="dxa"/>
            <w:vAlign w:val="center"/>
          </w:tcPr>
          <w:p>
            <w:pPr>
              <w:jc w:val="right"/>
              <w:rPr>
                <w:rFonts w:ascii="仿宋_GB2312" w:hAnsi="??" w:eastAsia="仿宋_GB2312"/>
                <w:szCs w:val="21"/>
              </w:rPr>
            </w:pPr>
            <w:r>
              <w:rPr>
                <w:rFonts w:ascii="仿宋_GB2312" w:hAnsi="??" w:eastAsia="仿宋_GB2312"/>
                <w:szCs w:val="21"/>
              </w:rPr>
              <w:t>(</w:t>
            </w:r>
            <w:r>
              <w:rPr>
                <w:rFonts w:hint="eastAsia" w:ascii="仿宋_GB2312" w:hAnsi="??" w:eastAsia="仿宋_GB2312"/>
                <w:szCs w:val="21"/>
              </w:rPr>
              <w:t>段</w:t>
            </w:r>
            <w:r>
              <w:rPr>
                <w:rFonts w:ascii="仿宋_GB2312" w:hAnsi="??" w:eastAsia="仿宋_GB2312"/>
                <w:szCs w:val="21"/>
              </w:rPr>
              <w:t>)</w:t>
            </w:r>
          </w:p>
        </w:tc>
        <w:tc>
          <w:tcPr>
            <w:tcW w:w="1800" w:type="dxa"/>
            <w:vAlign w:val="center"/>
          </w:tcPr>
          <w:p>
            <w:pPr>
              <w:jc w:val="right"/>
              <w:rPr>
                <w:rFonts w:ascii="仿宋_GB2312" w:hAnsi="??" w:eastAsia="仿宋_GB2312"/>
                <w:szCs w:val="21"/>
              </w:rPr>
            </w:pPr>
          </w:p>
        </w:tc>
        <w:tc>
          <w:tcPr>
            <w:tcW w:w="1800" w:type="dxa"/>
            <w:vAlign w:val="center"/>
          </w:tcPr>
          <w:p>
            <w:pPr>
              <w:ind w:left="840" w:hanging="840" w:hangingChars="400"/>
              <w:rPr>
                <w:rFonts w:ascii="仿宋_GB2312" w:hAnsi="??"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088" w:type="dxa"/>
            <w:vAlign w:val="center"/>
          </w:tcPr>
          <w:p>
            <w:pPr>
              <w:jc w:val="center"/>
              <w:rPr>
                <w:rFonts w:ascii="仿宋_GB2312" w:hAnsi="??" w:eastAsia="仿宋_GB2312"/>
                <w:szCs w:val="21"/>
              </w:rPr>
            </w:pPr>
            <w:r>
              <w:rPr>
                <w:rFonts w:hint="eastAsia" w:ascii="仿宋_GB2312" w:hAnsi="??" w:eastAsia="仿宋_GB2312"/>
                <w:szCs w:val="21"/>
              </w:rPr>
              <w:t>枯死枝桠</w:t>
            </w:r>
          </w:p>
        </w:tc>
        <w:tc>
          <w:tcPr>
            <w:tcW w:w="1616" w:type="dxa"/>
            <w:vAlign w:val="center"/>
          </w:tcPr>
          <w:p>
            <w:pPr>
              <w:wordWrap w:val="0"/>
              <w:jc w:val="right"/>
              <w:rPr>
                <w:rFonts w:ascii="仿宋_GB2312" w:hAnsi="??" w:eastAsia="仿宋_GB2312"/>
                <w:szCs w:val="21"/>
              </w:rPr>
            </w:pPr>
            <w:r>
              <w:rPr>
                <w:rFonts w:ascii="仿宋_GB2312" w:hAnsi="??" w:eastAsia="仿宋_GB2312"/>
                <w:szCs w:val="21"/>
              </w:rPr>
              <w:t>50  (</w:t>
            </w:r>
            <w:r>
              <w:rPr>
                <w:rFonts w:hint="eastAsia" w:ascii="仿宋_GB2312" w:hAnsi="??" w:eastAsia="仿宋_GB2312"/>
                <w:szCs w:val="21"/>
              </w:rPr>
              <w:t>亩</w:t>
            </w:r>
            <w:r>
              <w:rPr>
                <w:rFonts w:ascii="仿宋_GB2312" w:hAnsi="??" w:eastAsia="仿宋_GB2312"/>
                <w:szCs w:val="21"/>
              </w:rPr>
              <w:t>)</w:t>
            </w:r>
          </w:p>
        </w:tc>
        <w:tc>
          <w:tcPr>
            <w:tcW w:w="1444" w:type="dxa"/>
            <w:vAlign w:val="center"/>
          </w:tcPr>
          <w:p>
            <w:pPr>
              <w:jc w:val="right"/>
              <w:rPr>
                <w:rFonts w:ascii="仿宋_GB2312" w:hAnsi="??" w:eastAsia="仿宋_GB2312"/>
                <w:szCs w:val="21"/>
              </w:rPr>
            </w:pPr>
            <w:r>
              <w:rPr>
                <w:rFonts w:ascii="仿宋_GB2312" w:hAnsi="??" w:eastAsia="仿宋_GB2312"/>
                <w:szCs w:val="21"/>
              </w:rPr>
              <w:t>(</w:t>
            </w:r>
            <w:r>
              <w:rPr>
                <w:rFonts w:hint="eastAsia" w:ascii="仿宋_GB2312" w:hAnsi="??" w:eastAsia="仿宋_GB2312"/>
                <w:szCs w:val="21"/>
              </w:rPr>
              <w:t>枝</w:t>
            </w:r>
            <w:r>
              <w:rPr>
                <w:rFonts w:ascii="仿宋_GB2312" w:hAnsi="??" w:eastAsia="仿宋_GB2312"/>
                <w:szCs w:val="21"/>
              </w:rPr>
              <w:t>)</w:t>
            </w:r>
          </w:p>
        </w:tc>
        <w:tc>
          <w:tcPr>
            <w:tcW w:w="1800" w:type="dxa"/>
            <w:vAlign w:val="center"/>
          </w:tcPr>
          <w:p>
            <w:pPr>
              <w:jc w:val="right"/>
              <w:rPr>
                <w:rFonts w:ascii="仿宋_GB2312" w:hAnsi="??" w:eastAsia="仿宋_GB2312"/>
                <w:szCs w:val="21"/>
              </w:rPr>
            </w:pPr>
          </w:p>
        </w:tc>
        <w:tc>
          <w:tcPr>
            <w:tcW w:w="1800" w:type="dxa"/>
            <w:vAlign w:val="center"/>
          </w:tcPr>
          <w:p>
            <w:pPr>
              <w:ind w:left="840" w:hanging="840" w:hangingChars="400"/>
              <w:rPr>
                <w:rFonts w:ascii="仿宋_GB2312" w:hAnsi="??"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088" w:type="dxa"/>
            <w:vAlign w:val="center"/>
          </w:tcPr>
          <w:p>
            <w:pPr>
              <w:jc w:val="center"/>
              <w:rPr>
                <w:rFonts w:ascii="仿宋_GB2312" w:hAnsi="??" w:eastAsia="仿宋_GB2312"/>
                <w:szCs w:val="21"/>
              </w:rPr>
            </w:pPr>
            <w:r>
              <w:rPr>
                <w:rFonts w:hint="eastAsia" w:ascii="仿宋_GB2312" w:hAnsi="??" w:eastAsia="仿宋_GB2312"/>
                <w:szCs w:val="21"/>
              </w:rPr>
              <w:t>浙江数字森防疫木除治上传</w:t>
            </w:r>
          </w:p>
        </w:tc>
        <w:tc>
          <w:tcPr>
            <w:tcW w:w="1616" w:type="dxa"/>
            <w:vAlign w:val="center"/>
          </w:tcPr>
          <w:p>
            <w:pPr>
              <w:wordWrap w:val="0"/>
              <w:jc w:val="right"/>
              <w:rPr>
                <w:rFonts w:ascii="仿宋_GB2312" w:hAnsi="??" w:eastAsia="仿宋_GB2312"/>
                <w:szCs w:val="21"/>
              </w:rPr>
            </w:pPr>
            <w:r>
              <w:rPr>
                <w:rFonts w:ascii="仿宋_GB2312" w:hAnsi="??" w:eastAsia="仿宋_GB2312"/>
                <w:szCs w:val="21"/>
              </w:rPr>
              <w:t>50  (</w:t>
            </w:r>
            <w:r>
              <w:rPr>
                <w:rFonts w:hint="eastAsia" w:ascii="仿宋_GB2312" w:hAnsi="??" w:eastAsia="仿宋_GB2312"/>
                <w:szCs w:val="21"/>
              </w:rPr>
              <w:t>亩</w:t>
            </w:r>
            <w:r>
              <w:rPr>
                <w:rFonts w:ascii="仿宋_GB2312" w:hAnsi="??" w:eastAsia="仿宋_GB2312"/>
                <w:szCs w:val="21"/>
              </w:rPr>
              <w:t>)</w:t>
            </w:r>
          </w:p>
        </w:tc>
        <w:tc>
          <w:tcPr>
            <w:tcW w:w="1444" w:type="dxa"/>
            <w:vAlign w:val="center"/>
          </w:tcPr>
          <w:p>
            <w:pPr>
              <w:jc w:val="right"/>
              <w:rPr>
                <w:rFonts w:ascii="仿宋_GB2312" w:hAnsi="??" w:eastAsia="仿宋_GB2312"/>
                <w:szCs w:val="21"/>
              </w:rPr>
            </w:pPr>
            <w:r>
              <w:rPr>
                <w:rFonts w:ascii="仿宋_GB2312" w:hAnsi="??" w:eastAsia="仿宋_GB2312"/>
                <w:szCs w:val="21"/>
              </w:rPr>
              <w:t>(</w:t>
            </w:r>
            <w:r>
              <w:rPr>
                <w:rFonts w:hint="eastAsia" w:ascii="仿宋_GB2312" w:hAnsi="??" w:eastAsia="仿宋_GB2312"/>
                <w:szCs w:val="21"/>
              </w:rPr>
              <w:t>株</w:t>
            </w:r>
            <w:r>
              <w:rPr>
                <w:rFonts w:ascii="仿宋_GB2312" w:hAnsi="??" w:eastAsia="仿宋_GB2312"/>
                <w:szCs w:val="21"/>
              </w:rPr>
              <w:t>)</w:t>
            </w:r>
          </w:p>
        </w:tc>
        <w:tc>
          <w:tcPr>
            <w:tcW w:w="1800" w:type="dxa"/>
            <w:vAlign w:val="center"/>
          </w:tcPr>
          <w:p>
            <w:pPr>
              <w:jc w:val="right"/>
              <w:rPr>
                <w:rFonts w:ascii="仿宋_GB2312" w:hAnsi="??" w:eastAsia="仿宋_GB2312"/>
                <w:szCs w:val="21"/>
              </w:rPr>
            </w:pPr>
          </w:p>
        </w:tc>
        <w:tc>
          <w:tcPr>
            <w:tcW w:w="1800" w:type="dxa"/>
            <w:vAlign w:val="center"/>
          </w:tcPr>
          <w:p>
            <w:pPr>
              <w:ind w:left="840" w:hanging="840" w:hangingChars="400"/>
              <w:rPr>
                <w:rFonts w:ascii="仿宋_GB2312" w:hAnsi="??"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088" w:type="dxa"/>
            <w:vAlign w:val="center"/>
          </w:tcPr>
          <w:p>
            <w:pPr>
              <w:jc w:val="center"/>
              <w:rPr>
                <w:rFonts w:ascii="仿宋_GB2312" w:hAnsi="??" w:eastAsia="仿宋_GB2312"/>
                <w:szCs w:val="21"/>
              </w:rPr>
            </w:pPr>
            <w:r>
              <w:rPr>
                <w:rFonts w:hint="eastAsia" w:ascii="仿宋_GB2312" w:hAnsi="??" w:eastAsia="仿宋_GB2312"/>
                <w:szCs w:val="21"/>
              </w:rPr>
              <w:t>样地得分</w:t>
            </w:r>
          </w:p>
        </w:tc>
        <w:tc>
          <w:tcPr>
            <w:tcW w:w="4860" w:type="dxa"/>
            <w:gridSpan w:val="3"/>
            <w:vAlign w:val="center"/>
          </w:tcPr>
          <w:p>
            <w:pPr>
              <w:jc w:val="center"/>
              <w:rPr>
                <w:rFonts w:ascii="仿宋_GB2312" w:hAnsi="??" w:eastAsia="仿宋_GB2312"/>
                <w:szCs w:val="21"/>
              </w:rPr>
            </w:pPr>
          </w:p>
        </w:tc>
        <w:tc>
          <w:tcPr>
            <w:tcW w:w="1800" w:type="dxa"/>
            <w:vAlign w:val="center"/>
          </w:tcPr>
          <w:p>
            <w:pPr>
              <w:rPr>
                <w:rFonts w:ascii="仿宋_GB2312" w:hAnsi="??" w:eastAsia="仿宋_GB2312"/>
                <w:szCs w:val="21"/>
              </w:rPr>
            </w:pPr>
            <w:r>
              <w:rPr>
                <w:rFonts w:hint="eastAsia" w:ascii="仿宋_GB2312" w:hAnsi="??" w:eastAsia="仿宋_GB2312"/>
                <w:szCs w:val="21"/>
              </w:rPr>
              <w:t>样地得分＝</w:t>
            </w:r>
            <w:r>
              <w:rPr>
                <w:rFonts w:ascii="仿宋_GB2312" w:hAnsi="??" w:eastAsia="仿宋_GB2312"/>
                <w:szCs w:val="21"/>
              </w:rPr>
              <w:t>100</w:t>
            </w:r>
            <w:r>
              <w:rPr>
                <w:rFonts w:hint="eastAsia" w:ascii="仿宋_GB2312" w:hAnsi="??" w:eastAsia="仿宋_GB2312"/>
                <w:szCs w:val="21"/>
              </w:rPr>
              <w:t>－扣分总和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2088" w:type="dxa"/>
            <w:vAlign w:val="center"/>
          </w:tcPr>
          <w:p>
            <w:pPr>
              <w:jc w:val="center"/>
              <w:rPr>
                <w:rFonts w:ascii="仿宋_GB2312" w:hAnsi="??" w:eastAsia="仿宋_GB2312"/>
                <w:szCs w:val="21"/>
              </w:rPr>
            </w:pPr>
            <w:r>
              <w:rPr>
                <w:rFonts w:hint="eastAsia" w:ascii="仿宋_GB2312" w:hAnsi="??" w:eastAsia="仿宋_GB2312"/>
                <w:szCs w:val="21"/>
              </w:rPr>
              <w:t>样地质量评定</w:t>
            </w:r>
          </w:p>
        </w:tc>
        <w:tc>
          <w:tcPr>
            <w:tcW w:w="4860" w:type="dxa"/>
            <w:gridSpan w:val="3"/>
            <w:vAlign w:val="center"/>
          </w:tcPr>
          <w:p>
            <w:pPr>
              <w:jc w:val="center"/>
              <w:rPr>
                <w:rFonts w:ascii="仿宋_GB2312" w:hAnsi="??" w:eastAsia="仿宋_GB2312"/>
                <w:szCs w:val="21"/>
              </w:rPr>
            </w:pPr>
          </w:p>
        </w:tc>
        <w:tc>
          <w:tcPr>
            <w:tcW w:w="1800" w:type="dxa"/>
            <w:vAlign w:val="center"/>
          </w:tcPr>
          <w:p>
            <w:pPr>
              <w:rPr>
                <w:rFonts w:ascii="仿宋_GB2312" w:hAnsi="??" w:eastAsia="仿宋_GB2312"/>
                <w:szCs w:val="21"/>
              </w:rPr>
            </w:pPr>
            <w:r>
              <w:rPr>
                <w:rFonts w:hint="eastAsia" w:ascii="仿宋_GB2312" w:hAnsi="??" w:eastAsia="仿宋_GB2312"/>
                <w:szCs w:val="21"/>
              </w:rPr>
              <w:t>≥</w:t>
            </w:r>
            <w:r>
              <w:rPr>
                <w:rFonts w:ascii="仿宋_GB2312" w:hAnsi="??" w:eastAsia="仿宋_GB2312"/>
                <w:szCs w:val="21"/>
              </w:rPr>
              <w:t>90</w:t>
            </w:r>
            <w:r>
              <w:rPr>
                <w:rFonts w:hint="eastAsia" w:ascii="仿宋_GB2312" w:hAnsi="??" w:eastAsia="仿宋_GB2312"/>
                <w:szCs w:val="21"/>
              </w:rPr>
              <w:t>分记合格</w:t>
            </w:r>
          </w:p>
          <w:p>
            <w:pPr>
              <w:rPr>
                <w:rFonts w:ascii="仿宋_GB2312" w:hAnsi="??" w:eastAsia="仿宋_GB2312"/>
                <w:szCs w:val="21"/>
              </w:rPr>
            </w:pPr>
            <w:r>
              <w:rPr>
                <w:rFonts w:hint="eastAsia" w:ascii="仿宋_GB2312" w:hAnsi="??" w:eastAsia="仿宋_GB2312"/>
                <w:szCs w:val="21"/>
              </w:rPr>
              <w:t>＜</w:t>
            </w:r>
            <w:r>
              <w:rPr>
                <w:rFonts w:ascii="仿宋_GB2312" w:hAnsi="??" w:eastAsia="仿宋_GB2312"/>
                <w:szCs w:val="21"/>
              </w:rPr>
              <w:t>90</w:t>
            </w:r>
            <w:r>
              <w:rPr>
                <w:rFonts w:hint="eastAsia" w:ascii="仿宋_GB2312" w:hAnsi="??" w:eastAsia="仿宋_GB2312"/>
                <w:szCs w:val="21"/>
              </w:rPr>
              <w:t>分记不合格</w:t>
            </w:r>
          </w:p>
        </w:tc>
      </w:tr>
    </w:tbl>
    <w:p>
      <w:pPr>
        <w:adjustRightInd w:val="0"/>
        <w:rPr>
          <w:rFonts w:ascii="仿宋_GB2312" w:eastAsia="仿宋_GB2312"/>
          <w:sz w:val="24"/>
        </w:rPr>
      </w:pPr>
      <w:r>
        <w:rPr>
          <w:rFonts w:hint="eastAsia" w:ascii="仿宋_GB2312" w:eastAsia="仿宋_GB2312"/>
          <w:sz w:val="24"/>
        </w:rPr>
        <w:t>说明：</w:t>
      </w:r>
      <w:r>
        <w:rPr>
          <w:rFonts w:ascii="仿宋_GB2312" w:eastAsia="仿宋_GB2312"/>
          <w:sz w:val="24"/>
        </w:rPr>
        <w:t>10</w:t>
      </w:r>
      <w:r>
        <w:rPr>
          <w:rFonts w:hint="eastAsia" w:ascii="仿宋_GB2312" w:eastAsia="仿宋_GB2312"/>
          <w:sz w:val="24"/>
        </w:rPr>
        <w:t>只清理伐桩样本中不合格伐桩每只扣</w:t>
      </w:r>
      <w:r>
        <w:rPr>
          <w:rFonts w:ascii="仿宋_GB2312" w:eastAsia="仿宋_GB2312"/>
          <w:sz w:val="24"/>
        </w:rPr>
        <w:t>2</w:t>
      </w:r>
      <w:r>
        <w:rPr>
          <w:rFonts w:hint="eastAsia" w:ascii="仿宋_GB2312" w:eastAsia="仿宋_GB2312"/>
          <w:sz w:val="24"/>
        </w:rPr>
        <w:t>分；</w:t>
      </w:r>
    </w:p>
    <w:p>
      <w:pPr>
        <w:adjustRightInd w:val="0"/>
        <w:ind w:firstLine="720" w:firstLineChars="300"/>
        <w:rPr>
          <w:rFonts w:ascii="仿宋_GB2312" w:eastAsia="仿宋_GB2312"/>
          <w:sz w:val="24"/>
        </w:rPr>
      </w:pPr>
      <w:r>
        <w:rPr>
          <w:rFonts w:ascii="仿宋_GB2312" w:eastAsia="仿宋_GB2312"/>
          <w:sz w:val="24"/>
        </w:rPr>
        <w:t>50</w:t>
      </w:r>
      <w:r>
        <w:rPr>
          <w:rFonts w:hint="eastAsia" w:ascii="仿宋_GB2312" w:eastAsia="仿宋_GB2312"/>
          <w:sz w:val="24"/>
        </w:rPr>
        <w:t>亩林地中有枯死松树立木或伐倒木每株扣</w:t>
      </w:r>
      <w:r>
        <w:rPr>
          <w:rFonts w:ascii="仿宋_GB2312" w:eastAsia="仿宋_GB2312"/>
          <w:sz w:val="24"/>
        </w:rPr>
        <w:t>5</w:t>
      </w:r>
      <w:r>
        <w:rPr>
          <w:rFonts w:hint="eastAsia" w:ascii="仿宋_GB2312" w:eastAsia="仿宋_GB2312"/>
          <w:sz w:val="24"/>
        </w:rPr>
        <w:t>分；</w:t>
      </w:r>
    </w:p>
    <w:p>
      <w:pPr>
        <w:adjustRightInd w:val="0"/>
        <w:ind w:firstLine="720" w:firstLineChars="300"/>
        <w:rPr>
          <w:rFonts w:ascii="仿宋_GB2312" w:eastAsia="仿宋_GB2312"/>
          <w:sz w:val="24"/>
        </w:rPr>
      </w:pPr>
      <w:r>
        <w:rPr>
          <w:rFonts w:ascii="仿宋_GB2312" w:eastAsia="仿宋_GB2312"/>
          <w:sz w:val="24"/>
        </w:rPr>
        <w:t>50</w:t>
      </w:r>
      <w:r>
        <w:rPr>
          <w:rFonts w:hint="eastAsia" w:ascii="仿宋_GB2312" w:eastAsia="仿宋_GB2312"/>
          <w:sz w:val="24"/>
        </w:rPr>
        <w:t>亩林地中有枯死松树枝梢每段扣</w:t>
      </w:r>
      <w:r>
        <w:rPr>
          <w:rFonts w:ascii="仿宋_GB2312" w:eastAsia="仿宋_GB2312"/>
          <w:sz w:val="24"/>
        </w:rPr>
        <w:t>3</w:t>
      </w:r>
      <w:r>
        <w:rPr>
          <w:rFonts w:hint="eastAsia" w:ascii="仿宋_GB2312" w:eastAsia="仿宋_GB2312"/>
          <w:sz w:val="24"/>
        </w:rPr>
        <w:t>分；</w:t>
      </w:r>
    </w:p>
    <w:p>
      <w:pPr>
        <w:adjustRightInd w:val="0"/>
        <w:ind w:right="-334" w:rightChars="-159" w:firstLine="720" w:firstLineChars="300"/>
        <w:rPr>
          <w:rFonts w:ascii="仿宋_GB2312" w:eastAsia="仿宋_GB2312"/>
          <w:sz w:val="24"/>
        </w:rPr>
      </w:pPr>
      <w:r>
        <w:rPr>
          <w:rFonts w:ascii="仿宋_GB2312" w:eastAsia="仿宋_GB2312"/>
          <w:sz w:val="24"/>
        </w:rPr>
        <w:t>50</w:t>
      </w:r>
      <w:r>
        <w:rPr>
          <w:rFonts w:hint="eastAsia" w:ascii="仿宋_GB2312" w:eastAsia="仿宋_GB2312"/>
          <w:sz w:val="24"/>
        </w:rPr>
        <w:t>亩林地中有直径</w:t>
      </w:r>
      <w:r>
        <w:rPr>
          <w:rFonts w:ascii="仿宋_GB2312" w:eastAsia="仿宋_GB2312"/>
          <w:sz w:val="24"/>
        </w:rPr>
        <w:t>1cm</w:t>
      </w:r>
      <w:r>
        <w:rPr>
          <w:rFonts w:hint="eastAsia" w:ascii="仿宋_GB2312" w:eastAsia="仿宋_GB2312"/>
          <w:sz w:val="24"/>
        </w:rPr>
        <w:t>以上枯死枝桠每根扣</w:t>
      </w:r>
      <w:r>
        <w:rPr>
          <w:rFonts w:ascii="仿宋_GB2312" w:eastAsia="仿宋_GB2312"/>
          <w:sz w:val="24"/>
        </w:rPr>
        <w:t>1</w:t>
      </w:r>
      <w:r>
        <w:rPr>
          <w:rFonts w:hint="eastAsia" w:ascii="仿宋_GB2312" w:eastAsia="仿宋_GB2312"/>
          <w:sz w:val="24"/>
        </w:rPr>
        <w:t>分；</w:t>
      </w:r>
    </w:p>
    <w:p>
      <w:pPr>
        <w:adjustRightInd w:val="0"/>
        <w:ind w:right="-334" w:rightChars="-159" w:firstLine="720" w:firstLineChars="300"/>
        <w:rPr>
          <w:rFonts w:ascii="仿宋_GB2312" w:eastAsia="仿宋_GB2312"/>
          <w:sz w:val="24"/>
        </w:rPr>
      </w:pPr>
      <w:r>
        <w:rPr>
          <w:rFonts w:hint="eastAsia" w:ascii="仿宋_GB2312" w:eastAsia="仿宋_GB2312"/>
          <w:sz w:val="24"/>
        </w:rPr>
        <w:t>50亩林地中疫木除治上传浙江数字森防多传、漏传或上传不规范每株扣0.5分。</w:t>
      </w:r>
    </w:p>
    <w:p>
      <w:pPr>
        <w:rPr>
          <w:rFonts w:ascii="仿宋_GB2312" w:eastAsia="仿宋_GB2312"/>
          <w:sz w:val="32"/>
          <w:szCs w:val="32"/>
        </w:rPr>
      </w:pPr>
    </w:p>
    <w:p>
      <w:pPr>
        <w:rPr>
          <w:rFonts w:ascii="仿宋_GB2312" w:hAnsi="??" w:eastAsia="仿宋_GB2312" w:cs="??"/>
          <w:sz w:val="32"/>
          <w:szCs w:val="32"/>
        </w:rPr>
      </w:pPr>
      <w:r>
        <w:rPr>
          <w:rFonts w:hint="eastAsia" w:ascii="宋体" w:hAnsi="宋体" w:eastAsia="宋体" w:cs="宋体"/>
          <w:sz w:val="24"/>
          <w:szCs w:val="24"/>
        </w:rPr>
        <w:t>验收人员(签名)：</w:t>
      </w:r>
      <w:r>
        <w:rPr>
          <w:rFonts w:ascii="仿宋_GB2312" w:eastAsia="仿宋_GB2312"/>
          <w:sz w:val="32"/>
          <w:szCs w:val="32"/>
        </w:rPr>
        <w:t xml:space="preserve">                            </w:t>
      </w:r>
    </w:p>
    <w:p>
      <w:pPr>
        <w:tabs>
          <w:tab w:val="left" w:pos="9000"/>
        </w:tabs>
        <w:ind w:right="69" w:rightChars="33"/>
        <w:rPr>
          <w:rFonts w:ascii="仿宋_GB2312" w:eastAsia="仿宋_GB2312"/>
          <w:szCs w:val="21"/>
        </w:rPr>
      </w:pPr>
    </w:p>
    <w:p>
      <w:pPr>
        <w:ind w:right="-334" w:rightChars="-159" w:firstLine="6195" w:firstLineChars="2950"/>
        <w:rPr>
          <w:rFonts w:eastAsiaTheme="minorEastAsia"/>
        </w:rPr>
      </w:pPr>
    </w:p>
    <w:p>
      <w:pPr>
        <w:ind w:right="-334" w:rightChars="-159" w:firstLine="6195" w:firstLineChars="2950"/>
        <w:rPr>
          <w:rFonts w:eastAsiaTheme="minorEastAsia"/>
        </w:rPr>
      </w:pPr>
    </w:p>
    <w:p>
      <w:pPr>
        <w:ind w:firstLine="630" w:firstLineChars="300"/>
        <w:rPr>
          <w:rFonts w:eastAsia="Times New Roman"/>
        </w:rPr>
      </w:pPr>
      <w:r>
        <w:rPr>
          <w:rFonts w:hint="eastAsia" w:ascii="宋体" w:hAnsi="宋体" w:cs="宋体"/>
        </w:rPr>
        <w:t>年</w:t>
      </w:r>
      <w:r>
        <w:rPr>
          <w:rFonts w:eastAsia="Times New Roman"/>
        </w:rPr>
        <w:t xml:space="preserve">     </w:t>
      </w:r>
      <w:r>
        <w:rPr>
          <w:rFonts w:hint="eastAsia" w:ascii="宋体" w:hAnsi="宋体" w:cs="宋体"/>
        </w:rPr>
        <w:t>月</w:t>
      </w:r>
      <w:r>
        <w:rPr>
          <w:rFonts w:eastAsia="Times New Roman"/>
        </w:rPr>
        <w:t xml:space="preserve">    </w:t>
      </w:r>
      <w:r>
        <w:rPr>
          <w:rFonts w:hint="eastAsia" w:ascii="宋体" w:hAnsi="宋体" w:cs="宋体"/>
        </w:rPr>
        <w:t>日</w:t>
      </w:r>
      <w:r>
        <w:rPr>
          <w:rFonts w:eastAsia="Times New Roman"/>
        </w:rPr>
        <w:t xml:space="preserve"> </w:t>
      </w:r>
    </w:p>
    <w:p>
      <w:pPr>
        <w:widowControl/>
        <w:rPr>
          <w:rFonts w:hint="eastAsia" w:ascii="仿宋_GB2312" w:hAnsi="宋体" w:eastAsia="仿宋_GB2312" w:cs="宋体"/>
          <w:b/>
          <w:color w:val="000000" w:themeColor="text1"/>
          <w:kern w:val="0"/>
          <w:sz w:val="32"/>
          <w:szCs w:val="32"/>
          <w14:textFill>
            <w14:solidFill>
              <w14:schemeClr w14:val="tx1"/>
            </w14:solidFill>
          </w14:textFill>
        </w:rPr>
      </w:pPr>
    </w:p>
    <w:p>
      <w:pPr>
        <w:widowControl/>
        <w:rPr>
          <w:rFonts w:hint="eastAsia" w:ascii="仿宋_GB2312" w:hAnsi="宋体" w:eastAsia="仿宋_GB2312" w:cs="宋体"/>
          <w:b/>
          <w:color w:val="000000" w:themeColor="text1"/>
          <w:kern w:val="0"/>
          <w:sz w:val="32"/>
          <w:szCs w:val="32"/>
          <w14:textFill>
            <w14:solidFill>
              <w14:schemeClr w14:val="tx1"/>
            </w14:solidFill>
          </w14:textFill>
        </w:rPr>
      </w:pPr>
    </w:p>
    <w:p>
      <w:pPr>
        <w:widowControl/>
        <w:rPr>
          <w:rFonts w:hint="eastAsia" w:ascii="仿宋_GB2312" w:hAnsi="宋体" w:eastAsia="仿宋_GB2312" w:cs="宋体"/>
          <w:b/>
          <w:color w:val="000000" w:themeColor="text1"/>
          <w:kern w:val="0"/>
          <w:sz w:val="32"/>
          <w:szCs w:val="32"/>
          <w14:textFill>
            <w14:solidFill>
              <w14:schemeClr w14:val="tx1"/>
            </w14:solidFill>
          </w14:textFill>
        </w:rPr>
      </w:pPr>
    </w:p>
    <w:p>
      <w:pPr>
        <w:widowControl/>
        <w:rPr>
          <w:rFonts w:hint="eastAsia" w:ascii="仿宋_GB2312" w:hAnsi="宋体" w:eastAsia="仿宋_GB2312" w:cs="宋体"/>
          <w:b/>
          <w:color w:val="000000" w:themeColor="text1"/>
          <w:kern w:val="0"/>
          <w:sz w:val="32"/>
          <w:szCs w:val="32"/>
          <w:lang w:eastAsia="zh-CN"/>
          <w14:textFill>
            <w14:solidFill>
              <w14:schemeClr w14:val="tx1"/>
            </w14:solidFill>
          </w14:textFill>
        </w:rPr>
      </w:pPr>
    </w:p>
    <w:p>
      <w:pPr>
        <w:ind w:firstLine="481"/>
        <w:rPr>
          <w:rFonts w:hint="eastAsia"/>
          <w:lang w:val="en-US" w:eastAsia="zh-CN"/>
        </w:rPr>
        <w:sectPr>
          <w:footerReference r:id="rId4" w:type="default"/>
          <w:pgSz w:w="11910" w:h="16840"/>
          <w:pgMar w:top="1440" w:right="1800" w:bottom="1440" w:left="1800" w:header="0" w:footer="1300" w:gutter="0"/>
          <w:cols w:space="720" w:num="1"/>
        </w:sectPr>
      </w:pP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Theme="minorEastAsia" w:hAnsiTheme="minorEastAsia" w:eastAsiaTheme="minorEastAsia"/>
          <w:b/>
          <w:sz w:val="32"/>
          <w:szCs w:val="32"/>
        </w:rPr>
      </w:pPr>
      <w:bookmarkStart w:id="4" w:name="_Toc3866"/>
      <w:r>
        <w:rPr>
          <w:b/>
          <w:bCs/>
          <w:sz w:val="32"/>
          <w:szCs w:val="32"/>
        </w:rPr>
        <w:t xml:space="preserve">第五章 </w:t>
      </w:r>
      <w:bookmarkEnd w:id="4"/>
      <w:r>
        <w:rPr>
          <w:rFonts w:hint="eastAsia" w:ascii="微软雅黑" w:hAnsi="微软雅黑" w:eastAsia="微软雅黑" w:cs="微软雅黑"/>
          <w:b/>
          <w:color w:val="000000"/>
          <w:kern w:val="0"/>
          <w:sz w:val="32"/>
          <w:szCs w:val="32"/>
          <w:lang w:val="en-US" w:eastAsia="zh-CN" w:bidi="ar"/>
        </w:rPr>
        <w:t xml:space="preserve">  </w:t>
      </w:r>
      <w:r>
        <w:rPr>
          <w:rFonts w:hint="eastAsia" w:asciiTheme="minorEastAsia" w:hAnsiTheme="minorEastAsia" w:eastAsiaTheme="minorEastAsia"/>
          <w:b/>
          <w:sz w:val="32"/>
          <w:szCs w:val="32"/>
        </w:rPr>
        <w:t>政府采购合同</w:t>
      </w:r>
    </w:p>
    <w:p>
      <w:pPr>
        <w:widowControl/>
        <w:spacing w:line="360" w:lineRule="auto"/>
        <w:jc w:val="left"/>
        <w:rPr>
          <w:rFonts w:hint="eastAsia"/>
          <w:b/>
          <w:kern w:val="0"/>
          <w:sz w:val="24"/>
          <w:szCs w:val="24"/>
          <w:lang w:bidi="ar"/>
        </w:rPr>
      </w:pPr>
    </w:p>
    <w:p>
      <w:pPr>
        <w:widowControl/>
        <w:spacing w:line="360" w:lineRule="auto"/>
        <w:jc w:val="left"/>
        <w:rPr>
          <w:rFonts w:hint="eastAsia"/>
          <w:b/>
          <w:kern w:val="0"/>
          <w:sz w:val="24"/>
          <w:szCs w:val="24"/>
          <w:lang w:bidi="ar"/>
        </w:rPr>
      </w:pPr>
      <w:r>
        <w:rPr>
          <w:rFonts w:hint="eastAsia"/>
          <w:b/>
          <w:kern w:val="0"/>
          <w:sz w:val="24"/>
          <w:szCs w:val="24"/>
          <w:lang w:bidi="ar"/>
        </w:rPr>
        <w:t>甲方：</w:t>
      </w:r>
      <w:r>
        <w:rPr>
          <w:rFonts w:hint="eastAsia"/>
          <w:b/>
          <w:kern w:val="0"/>
          <w:sz w:val="24"/>
          <w:szCs w:val="24"/>
          <w:lang w:eastAsia="zh-CN" w:bidi="ar"/>
        </w:rPr>
        <w:t>温岭市泽国</w:t>
      </w:r>
      <w:r>
        <w:rPr>
          <w:rFonts w:hint="eastAsia"/>
          <w:b/>
          <w:kern w:val="0"/>
          <w:sz w:val="24"/>
          <w:szCs w:val="24"/>
          <w:lang w:bidi="ar"/>
        </w:rPr>
        <w:t>镇人民政府(以下简称甲方）</w:t>
      </w:r>
    </w:p>
    <w:p>
      <w:pPr>
        <w:widowControl/>
        <w:spacing w:line="360" w:lineRule="auto"/>
        <w:jc w:val="left"/>
        <w:rPr>
          <w:rFonts w:hint="eastAsia"/>
          <w:b/>
          <w:kern w:val="0"/>
          <w:sz w:val="24"/>
          <w:szCs w:val="24"/>
          <w:lang w:bidi="ar"/>
        </w:rPr>
      </w:pPr>
      <w:r>
        <w:rPr>
          <w:rFonts w:hint="eastAsia"/>
          <w:b/>
          <w:kern w:val="0"/>
          <w:sz w:val="24"/>
          <w:szCs w:val="24"/>
          <w:lang w:bidi="ar"/>
        </w:rPr>
        <w:t>乙方：     作业单位         (以下简称乙方)</w:t>
      </w:r>
    </w:p>
    <w:p>
      <w:pPr>
        <w:widowControl/>
        <w:spacing w:line="360" w:lineRule="auto"/>
        <w:jc w:val="left"/>
        <w:rPr>
          <w:rFonts w:hint="eastAsia"/>
          <w:b/>
          <w:kern w:val="0"/>
          <w:sz w:val="24"/>
          <w:szCs w:val="24"/>
          <w:lang w:bidi="ar"/>
        </w:rPr>
      </w:pPr>
      <w:r>
        <w:rPr>
          <w:rFonts w:hint="eastAsia"/>
          <w:b/>
          <w:kern w:val="0"/>
          <w:sz w:val="24"/>
          <w:szCs w:val="24"/>
          <w:lang w:bidi="ar"/>
        </w:rPr>
        <w:t>丙方： 温岭市自然资源和规划局        (以下简称丙方)</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为有效开展松材线虫病防治工作，根据《中华人民共和国民法典》《松材线虫病疫区和疫木管理办法》《松材线虫病防治技术方案（2022年版）》《浙江省松材线虫病防治条例》等有关规定，双方秉持自愿平等、公平守信原则，就松材线虫病枯死树除治工程施工有关事项协商一致，订立本合同，具体内容如下：</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bCs w:val="0"/>
          <w:kern w:val="0"/>
          <w:sz w:val="24"/>
          <w:szCs w:val="24"/>
          <w:lang w:bidi="ar"/>
        </w:rPr>
        <w:t>一、工程概况及履约保证金</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 xml:space="preserve">工程内容：采用择伐等方式，在规定期限对约定范围内所有病死（枯死、濒死）和其它原因致死（干旱、风折、雪压、火烧）的松树进行除治，并对伐除的松木、清理的枝桠以及伐桩进行管理、处理。 </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履约保证金（含质量保证金、农民工工资保证金）:乙方中标后，乙方交纳人民币</w:t>
      </w:r>
      <w:r>
        <w:rPr>
          <w:rFonts w:hint="eastAsia" w:ascii="宋体" w:hAnsi="宋体" w:eastAsia="宋体" w:cs="宋体"/>
          <w:b w:val="0"/>
          <w:bCs/>
          <w:kern w:val="0"/>
          <w:sz w:val="24"/>
          <w:szCs w:val="24"/>
          <w:u w:val="single"/>
          <w:lang w:bidi="ar"/>
        </w:rPr>
        <w:t xml:space="preserve">              </w:t>
      </w:r>
      <w:r>
        <w:rPr>
          <w:rFonts w:hint="eastAsia" w:ascii="宋体" w:hAnsi="宋体" w:eastAsia="宋体" w:cs="宋体"/>
          <w:b w:val="0"/>
          <w:bCs/>
          <w:kern w:val="0"/>
          <w:sz w:val="24"/>
          <w:szCs w:val="24"/>
          <w:lang w:bidi="ar"/>
        </w:rPr>
        <w:t>作为本合同的履约保证金。中标人不按合同履约的，可没收其履约保证金，并赔偿损失。保证金不足以赔偿损失的，按实际损失追偿。</w:t>
      </w:r>
    </w:p>
    <w:p>
      <w:pPr>
        <w:widowControl/>
        <w:spacing w:line="360" w:lineRule="auto"/>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 xml:space="preserve">  </w:t>
      </w:r>
      <w:r>
        <w:rPr>
          <w:rFonts w:hint="eastAsia" w:ascii="宋体" w:hAnsi="宋体" w:eastAsia="宋体" w:cs="宋体"/>
          <w:b/>
          <w:bCs w:val="0"/>
          <w:kern w:val="0"/>
          <w:sz w:val="24"/>
          <w:szCs w:val="24"/>
          <w:lang w:bidi="ar"/>
        </w:rPr>
        <w:t xml:space="preserve">  二、施工范围、时间、合同价格及支付方式</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施工范围：</w:t>
      </w:r>
      <w:r>
        <w:rPr>
          <w:rFonts w:hint="eastAsia" w:ascii="宋体" w:hAnsi="宋体" w:eastAsia="宋体" w:cs="宋体"/>
          <w:b w:val="0"/>
          <w:bCs/>
          <w:kern w:val="0"/>
          <w:sz w:val="24"/>
          <w:szCs w:val="24"/>
          <w:u w:val="single"/>
          <w:lang w:eastAsia="zh-CN" w:bidi="ar"/>
        </w:rPr>
        <w:t>泽国镇</w:t>
      </w:r>
      <w:r>
        <w:rPr>
          <w:rFonts w:hint="eastAsia" w:ascii="宋体" w:hAnsi="宋体" w:cs="宋体"/>
          <w:b w:val="0"/>
          <w:bCs/>
          <w:kern w:val="0"/>
          <w:sz w:val="24"/>
          <w:szCs w:val="24"/>
          <w:u w:val="single"/>
          <w:lang w:eastAsia="zh-CN" w:bidi="ar"/>
        </w:rPr>
        <w:t>全域范围</w:t>
      </w:r>
      <w:r>
        <w:rPr>
          <w:rFonts w:hint="eastAsia" w:ascii="宋体" w:hAnsi="宋体" w:eastAsia="宋体" w:cs="宋体"/>
          <w:b w:val="0"/>
          <w:bCs/>
          <w:kern w:val="0"/>
          <w:sz w:val="24"/>
          <w:szCs w:val="24"/>
          <w:lang w:bidi="ar"/>
        </w:rPr>
        <w:t>（具体小班编号附后）</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面    积：基本清理任务面积</w:t>
      </w:r>
      <w:r>
        <w:rPr>
          <w:rFonts w:hint="eastAsia" w:ascii="宋体" w:hAnsi="宋体" w:eastAsia="宋体" w:cs="宋体"/>
          <w:b w:val="0"/>
          <w:bCs/>
          <w:kern w:val="0"/>
          <w:sz w:val="24"/>
          <w:szCs w:val="24"/>
          <w:u w:val="single"/>
          <w:lang w:val="en-US" w:eastAsia="zh-CN" w:bidi="ar"/>
        </w:rPr>
        <w:t>3907</w:t>
      </w:r>
      <w:r>
        <w:rPr>
          <w:rFonts w:hint="eastAsia" w:ascii="宋体" w:hAnsi="宋体" w:eastAsia="宋体" w:cs="宋体"/>
          <w:b w:val="0"/>
          <w:bCs/>
          <w:kern w:val="0"/>
          <w:sz w:val="24"/>
          <w:szCs w:val="24"/>
          <w:lang w:bidi="ar"/>
        </w:rPr>
        <w:t>亩（以小班为单位计算）</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疫木除治方式：疫木安全利用为主,其他部分经批准可采取现砍现烧、钢丝网罩(最后焚烧)。</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施工时间：集中除治阶段：2023年11月</w:t>
      </w:r>
      <w:r>
        <w:rPr>
          <w:rFonts w:hint="eastAsia" w:ascii="宋体" w:hAnsi="宋体" w:eastAsia="宋体" w:cs="宋体"/>
          <w:b w:val="0"/>
          <w:bCs/>
          <w:kern w:val="0"/>
          <w:sz w:val="24"/>
          <w:szCs w:val="24"/>
          <w:lang w:val="en-US" w:eastAsia="zh-CN" w:bidi="ar"/>
        </w:rPr>
        <w:t xml:space="preserve">  </w:t>
      </w:r>
      <w:r>
        <w:rPr>
          <w:rFonts w:hint="eastAsia" w:ascii="宋体" w:hAnsi="宋体" w:eastAsia="宋体" w:cs="宋体"/>
          <w:b w:val="0"/>
          <w:bCs/>
          <w:kern w:val="0"/>
          <w:sz w:val="24"/>
          <w:szCs w:val="24"/>
          <w:lang w:bidi="ar"/>
        </w:rPr>
        <w:t>日至2024年3月31日；即现即清阶段：2024年5月1日至2024年7月31日；质保期：2024年8月1日至2024年9月30日。</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除治对象：集中除治阶段，松材线虫病疫情小班及其周边松林中死亡（病死、其他原因致死）松树，除治其主干、枝桠和伐桩；即现即清阶段，集中除治结束后，松材线虫病疫情小班及其周边松林中零星发生的死亡（病死、其它原因致死）松树，在3日内完成除治。</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合同价格</w:t>
      </w:r>
      <w:r>
        <w:rPr>
          <w:rFonts w:hint="eastAsia" w:ascii="宋体" w:hAnsi="宋体" w:eastAsia="宋体" w:cs="宋体"/>
          <w:b w:val="0"/>
          <w:bCs/>
          <w:kern w:val="0"/>
          <w:sz w:val="24"/>
          <w:szCs w:val="24"/>
          <w:u w:val="single"/>
          <w:lang w:val="en-US" w:eastAsia="zh-CN" w:bidi="ar"/>
        </w:rPr>
        <w:t>780000</w:t>
      </w:r>
      <w:r>
        <w:rPr>
          <w:rFonts w:hint="eastAsia" w:ascii="宋体" w:hAnsi="宋体" w:eastAsia="宋体" w:cs="宋体"/>
          <w:b w:val="0"/>
          <w:bCs/>
          <w:kern w:val="0"/>
          <w:sz w:val="24"/>
          <w:szCs w:val="24"/>
          <w:lang w:bidi="ar"/>
        </w:rPr>
        <w:t>元（大写：</w:t>
      </w:r>
      <w:r>
        <w:rPr>
          <w:rFonts w:hint="eastAsia" w:ascii="宋体" w:hAnsi="宋体" w:eastAsia="宋体" w:cs="宋体"/>
          <w:b w:val="0"/>
          <w:bCs/>
          <w:kern w:val="0"/>
          <w:sz w:val="24"/>
          <w:szCs w:val="24"/>
          <w:u w:val="single"/>
          <w:lang w:eastAsia="zh-CN" w:bidi="ar"/>
        </w:rPr>
        <w:t>柒拾捌万</w:t>
      </w:r>
      <w:r>
        <w:rPr>
          <w:rFonts w:hint="eastAsia" w:ascii="宋体" w:hAnsi="宋体" w:eastAsia="宋体" w:cs="宋体"/>
          <w:b w:val="0"/>
          <w:bCs/>
          <w:kern w:val="0"/>
          <w:sz w:val="24"/>
          <w:szCs w:val="24"/>
          <w:lang w:bidi="ar"/>
        </w:rPr>
        <w:t>元</w:t>
      </w:r>
      <w:r>
        <w:rPr>
          <w:rFonts w:hint="eastAsia" w:ascii="宋体" w:hAnsi="宋体" w:eastAsia="宋体" w:cs="宋体"/>
          <w:b w:val="0"/>
          <w:bCs/>
          <w:kern w:val="0"/>
          <w:sz w:val="24"/>
          <w:szCs w:val="24"/>
          <w:lang w:eastAsia="zh-CN" w:bidi="ar"/>
        </w:rPr>
        <w:t>整</w:t>
      </w:r>
      <w:r>
        <w:rPr>
          <w:rFonts w:hint="eastAsia" w:ascii="宋体" w:hAnsi="宋体" w:eastAsia="宋体" w:cs="宋体"/>
          <w:b w:val="0"/>
          <w:bCs/>
          <w:kern w:val="0"/>
          <w:sz w:val="24"/>
          <w:szCs w:val="24"/>
          <w:lang w:bidi="ar"/>
        </w:rPr>
        <w:t>），最后结算价按实计算，包括工程按规定需要的照片拍摄费用、技术资料、调查费用、人员管理、保险费用、税费等，涉及到本项目所有相关费用（包括开具履约保证金、农民工工资保证金等费用）均包含在投标报价中。</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□称重计量：根据砍伐下山死亡（病死、其他原因致死）的松树总重量，按过磅确认重量计算实价; 山上现砍现烧和钢丝网罩不计算重量。</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eastAsia="zh-CN" w:bidi="ar"/>
        </w:rPr>
        <w:t>□</w:t>
      </w:r>
      <w:r>
        <w:rPr>
          <w:rFonts w:hint="eastAsia" w:ascii="宋体" w:hAnsi="宋体" w:eastAsia="宋体" w:cs="宋体"/>
          <w:b w:val="0"/>
          <w:bCs/>
          <w:kern w:val="0"/>
          <w:sz w:val="24"/>
          <w:szCs w:val="24"/>
          <w:lang w:bidi="ar"/>
        </w:rPr>
        <w:t>基本清理任务面积计量：指定清理松林小班区域，小班面积以二类调查面积为准,共计</w:t>
      </w:r>
      <w:r>
        <w:rPr>
          <w:rFonts w:hint="eastAsia" w:ascii="宋体" w:hAnsi="宋体" w:eastAsia="宋体" w:cs="宋体"/>
          <w:b w:val="0"/>
          <w:bCs/>
          <w:kern w:val="0"/>
          <w:sz w:val="24"/>
          <w:szCs w:val="24"/>
          <w:u w:val="single"/>
          <w:lang w:val="en-US" w:eastAsia="zh-CN" w:bidi="ar"/>
        </w:rPr>
        <w:t>50</w:t>
      </w:r>
      <w:r>
        <w:rPr>
          <w:rFonts w:hint="eastAsia" w:ascii="宋体" w:hAnsi="宋体" w:eastAsia="宋体" w:cs="宋体"/>
          <w:b w:val="0"/>
          <w:bCs/>
          <w:kern w:val="0"/>
          <w:sz w:val="24"/>
          <w:szCs w:val="24"/>
          <w:lang w:bidi="ar"/>
        </w:rPr>
        <w:t>个小班</w:t>
      </w:r>
      <w:r>
        <w:rPr>
          <w:rFonts w:hint="eastAsia" w:ascii="宋体" w:hAnsi="宋体" w:eastAsia="宋体" w:cs="宋体"/>
          <w:b w:val="0"/>
          <w:bCs/>
          <w:kern w:val="0"/>
          <w:sz w:val="24"/>
          <w:szCs w:val="24"/>
          <w:u w:val="single"/>
          <w:lang w:val="en-US" w:eastAsia="zh-CN" w:bidi="ar"/>
        </w:rPr>
        <w:t>3907</w:t>
      </w:r>
      <w:r>
        <w:rPr>
          <w:rFonts w:hint="eastAsia" w:ascii="宋体" w:hAnsi="宋体" w:eastAsia="宋体" w:cs="宋体"/>
          <w:b w:val="0"/>
          <w:bCs/>
          <w:kern w:val="0"/>
          <w:sz w:val="24"/>
          <w:szCs w:val="24"/>
          <w:lang w:bidi="ar"/>
        </w:rPr>
        <w:t>亩,在重量计算实价的基础上再加以面积计算补贴。除基本清理任务面积有补贴外，其它清理小班无面积贴补。</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□其他承包方式：</w:t>
      </w:r>
      <w:r>
        <w:rPr>
          <w:rFonts w:hint="eastAsia" w:ascii="宋体" w:hAnsi="宋体" w:eastAsia="宋体" w:cs="宋体"/>
          <w:b w:val="0"/>
          <w:bCs/>
          <w:kern w:val="0"/>
          <w:sz w:val="24"/>
          <w:szCs w:val="24"/>
          <w:u w:val="single"/>
          <w:lang w:bidi="ar"/>
        </w:rPr>
        <w:t xml:space="preserve">             无                  </w:t>
      </w:r>
      <w:r>
        <w:rPr>
          <w:rFonts w:hint="eastAsia" w:ascii="宋体" w:hAnsi="宋体" w:eastAsia="宋体" w:cs="宋体"/>
          <w:b w:val="0"/>
          <w:bCs/>
          <w:kern w:val="0"/>
          <w:sz w:val="24"/>
          <w:szCs w:val="24"/>
          <w:lang w:bidi="ar"/>
        </w:rPr>
        <w:t xml:space="preserve"> 。</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支付方式：</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□按工作量支付：</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项目开工后，按政府采购有关规定支付项目合同价的20%；3月底完成集中除治工作，初步验收通过后，支付至项目结算价的60%；5月-7月，完成即现即清除治工作，并经竣工验收通过后，待质保期过后支付即现即清工程款的100%以及剩余集中除治工程款的40%（竣工验收结果需与当年秋普结果进行比对，合格率要达到《松材线虫病防治技术方案（2022年版）》要求）。上述除治工作量均需经甲方或其委托的第三方确认后，市自然资源和规划局和财政局联合下发资金文件30个工作日内予以支付（丙方支付市财政资金，甲方支付配套资金）。</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□按下山重量支付：每斤</w:t>
      </w:r>
      <w:r>
        <w:rPr>
          <w:rFonts w:hint="eastAsia" w:ascii="宋体" w:hAnsi="宋体" w:eastAsia="宋体" w:cs="宋体"/>
          <w:b w:val="0"/>
          <w:bCs/>
          <w:kern w:val="0"/>
          <w:sz w:val="24"/>
          <w:szCs w:val="24"/>
          <w:u w:val="single"/>
          <w:lang w:bidi="ar"/>
        </w:rPr>
        <w:t xml:space="preserve">     </w:t>
      </w:r>
      <w:r>
        <w:rPr>
          <w:rFonts w:hint="eastAsia" w:ascii="宋体" w:hAnsi="宋体" w:eastAsia="宋体" w:cs="宋体"/>
          <w:b w:val="0"/>
          <w:bCs/>
          <w:kern w:val="0"/>
          <w:sz w:val="24"/>
          <w:szCs w:val="24"/>
          <w:lang w:bidi="ar"/>
        </w:rPr>
        <w:t>元（大写：</w:t>
      </w:r>
      <w:r>
        <w:rPr>
          <w:rFonts w:hint="eastAsia" w:ascii="宋体" w:hAnsi="宋体" w:eastAsia="宋体" w:cs="宋体"/>
          <w:b w:val="0"/>
          <w:bCs/>
          <w:kern w:val="0"/>
          <w:sz w:val="24"/>
          <w:szCs w:val="24"/>
          <w:u w:val="single"/>
          <w:lang w:bidi="ar"/>
        </w:rPr>
        <w:t xml:space="preserve">          </w:t>
      </w:r>
      <w:r>
        <w:rPr>
          <w:rFonts w:hint="eastAsia" w:ascii="宋体" w:hAnsi="宋体" w:eastAsia="宋体" w:cs="宋体"/>
          <w:b w:val="0"/>
          <w:bCs/>
          <w:kern w:val="0"/>
          <w:sz w:val="24"/>
          <w:szCs w:val="24"/>
          <w:lang w:bidi="ar"/>
        </w:rPr>
        <w:t>元）。</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□面积支付：每亩</w:t>
      </w:r>
      <w:r>
        <w:rPr>
          <w:rFonts w:hint="eastAsia" w:ascii="宋体" w:hAnsi="宋体" w:eastAsia="宋体" w:cs="宋体"/>
          <w:b w:val="0"/>
          <w:bCs/>
          <w:kern w:val="0"/>
          <w:sz w:val="24"/>
          <w:szCs w:val="24"/>
          <w:u w:val="single"/>
          <w:lang w:bidi="ar"/>
        </w:rPr>
        <w:t xml:space="preserve">         </w:t>
      </w:r>
      <w:r>
        <w:rPr>
          <w:rFonts w:hint="eastAsia" w:ascii="宋体" w:hAnsi="宋体" w:eastAsia="宋体" w:cs="宋体"/>
          <w:b w:val="0"/>
          <w:bCs/>
          <w:kern w:val="0"/>
          <w:sz w:val="24"/>
          <w:szCs w:val="24"/>
          <w:lang w:bidi="ar"/>
        </w:rPr>
        <w:t>元（大写：</w:t>
      </w:r>
      <w:r>
        <w:rPr>
          <w:rFonts w:hint="eastAsia" w:ascii="宋体" w:hAnsi="宋体" w:eastAsia="宋体" w:cs="宋体"/>
          <w:b w:val="0"/>
          <w:bCs/>
          <w:kern w:val="0"/>
          <w:sz w:val="24"/>
          <w:szCs w:val="24"/>
          <w:u w:val="single"/>
          <w:lang w:bidi="ar"/>
        </w:rPr>
        <w:t xml:space="preserve">            </w:t>
      </w:r>
      <w:r>
        <w:rPr>
          <w:rFonts w:hint="eastAsia" w:ascii="宋体" w:hAnsi="宋体" w:eastAsia="宋体" w:cs="宋体"/>
          <w:b w:val="0"/>
          <w:bCs/>
          <w:kern w:val="0"/>
          <w:sz w:val="24"/>
          <w:szCs w:val="24"/>
          <w:lang w:bidi="ar"/>
        </w:rPr>
        <w:t>元）。</w:t>
      </w:r>
    </w:p>
    <w:p>
      <w:pPr>
        <w:widowControl/>
        <w:spacing w:line="360" w:lineRule="auto"/>
        <w:ind w:firstLine="480" w:firstLineChars="200"/>
        <w:jc w:val="left"/>
        <w:rPr>
          <w:rFonts w:hint="eastAsia" w:ascii="宋体" w:hAnsi="宋体" w:eastAsia="宋体" w:cs="宋体"/>
          <w:b w:val="0"/>
          <w:bCs/>
          <w:kern w:val="0"/>
          <w:sz w:val="24"/>
          <w:szCs w:val="24"/>
          <w:lang w:eastAsia="zh-CN" w:bidi="ar"/>
        </w:rPr>
      </w:pPr>
      <w:r>
        <w:rPr>
          <w:rFonts w:hint="eastAsia" w:ascii="宋体" w:hAnsi="宋体" w:eastAsia="宋体" w:cs="宋体"/>
          <w:b w:val="0"/>
          <w:bCs/>
          <w:kern w:val="0"/>
          <w:sz w:val="24"/>
          <w:szCs w:val="24"/>
          <w:lang w:bidi="ar"/>
        </w:rPr>
        <w:t>□备注：</w:t>
      </w:r>
      <w:r>
        <w:rPr>
          <w:rFonts w:hint="eastAsia" w:ascii="宋体" w:hAnsi="宋体" w:eastAsia="宋体" w:cs="宋体"/>
          <w:b w:val="0"/>
          <w:bCs/>
          <w:kern w:val="0"/>
          <w:sz w:val="24"/>
          <w:szCs w:val="24"/>
          <w:lang w:val="en-US" w:eastAsia="zh-CN" w:bidi="ar"/>
        </w:rPr>
        <w:t>3907</w:t>
      </w:r>
      <w:r>
        <w:rPr>
          <w:rFonts w:hint="eastAsia" w:ascii="宋体" w:hAnsi="宋体" w:eastAsia="宋体" w:cs="宋体"/>
          <w:b w:val="0"/>
          <w:bCs/>
          <w:kern w:val="0"/>
          <w:sz w:val="24"/>
          <w:szCs w:val="24"/>
          <w:lang w:bidi="ar"/>
        </w:rPr>
        <w:t>亩基本清理任务松林小班（下山重量结算支付+面积结算支付）平均每亩不超过200元，超出部份不予结算</w:t>
      </w:r>
      <w:r>
        <w:rPr>
          <w:rFonts w:hint="eastAsia" w:ascii="宋体" w:hAnsi="宋体" w:eastAsia="宋体" w:cs="宋体"/>
          <w:b w:val="0"/>
          <w:bCs/>
          <w:kern w:val="0"/>
          <w:sz w:val="24"/>
          <w:szCs w:val="24"/>
          <w:lang w:eastAsia="zh-CN" w:bidi="ar"/>
        </w:rPr>
        <w:t>。</w:t>
      </w:r>
    </w:p>
    <w:p>
      <w:pPr>
        <w:widowControl/>
        <w:spacing w:line="360" w:lineRule="auto"/>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 xml:space="preserve"> </w:t>
      </w:r>
      <w:r>
        <w:rPr>
          <w:rFonts w:hint="eastAsia" w:ascii="宋体" w:hAnsi="宋体" w:eastAsia="宋体" w:cs="宋体"/>
          <w:b w:val="0"/>
          <w:bCs/>
          <w:kern w:val="0"/>
          <w:sz w:val="24"/>
          <w:szCs w:val="24"/>
          <w:lang w:val="en-US" w:eastAsia="zh-CN" w:bidi="ar"/>
        </w:rPr>
        <w:t xml:space="preserve">   </w:t>
      </w:r>
      <w:r>
        <w:rPr>
          <w:rFonts w:hint="eastAsia" w:ascii="宋体" w:hAnsi="宋体" w:eastAsia="宋体" w:cs="宋体"/>
          <w:b/>
          <w:bCs w:val="0"/>
          <w:kern w:val="0"/>
          <w:sz w:val="24"/>
          <w:szCs w:val="24"/>
          <w:lang w:bidi="ar"/>
        </w:rPr>
        <w:t>三、合同工期</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开工日期：合同签订日期。</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竣工日期：2024年11月30日前。</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乙方需按实际情况调配工作时间，无条件配合业主安排，在规定时间内完成相应服务工作。</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bCs w:val="0"/>
          <w:kern w:val="0"/>
          <w:sz w:val="24"/>
          <w:szCs w:val="24"/>
          <w:lang w:bidi="ar"/>
        </w:rPr>
        <w:t>四、工程质量要求标准</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严格执行《松材线虫病防治技术方案（2022年版）》相关规定，并按要求运用“数字森防”上传除治数据。具体验收办法按照《温岭市枯死松树清理工程质量检查验收办法》（温自然资规发【2022】38号）执行。</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1.伐桩处理：对疫木伐除后，伐桩高度不得超过5cm；或按《松材线虫病防治技术方案（2022年版）》相关规定执行。</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2.枝桠处理：除治山场范围内，清理收集所有直径大于1cm的死亡（病死、其他原因致死）的松树枝桠，随疫木主干运到指定的疫木定点加工企业进行除害处理，或就近采取粉碎、烧毁等除害措施。</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3.疫木处理：伐除的松木必须当天下山，运到指定的疫木定点加工企业进行安全除害处理，或就近采取粉碎、烧毁等除害措施。加强对疫木的监管，造成疫木人为流失的，按有关法律规定追究相关责任。</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4.其他：采伐过程中，严禁砍伐活立木；树干、枝桠需分别装车过磅。</w:t>
      </w:r>
    </w:p>
    <w:p>
      <w:pPr>
        <w:widowControl/>
        <w:spacing w:line="360" w:lineRule="auto"/>
        <w:ind w:firstLine="480" w:firstLineChars="200"/>
        <w:jc w:val="left"/>
        <w:rPr>
          <w:rFonts w:hint="eastAsia" w:ascii="宋体" w:hAnsi="宋体" w:eastAsia="宋体" w:cs="宋体"/>
          <w:b/>
          <w:bCs w:val="0"/>
          <w:kern w:val="0"/>
          <w:sz w:val="24"/>
          <w:szCs w:val="24"/>
          <w:lang w:bidi="ar"/>
        </w:rPr>
      </w:pPr>
      <w:r>
        <w:rPr>
          <w:rFonts w:hint="eastAsia" w:ascii="宋体" w:hAnsi="宋体" w:eastAsia="宋体" w:cs="宋体"/>
          <w:b/>
          <w:bCs w:val="0"/>
          <w:kern w:val="0"/>
          <w:sz w:val="24"/>
          <w:szCs w:val="24"/>
          <w:lang w:bidi="ar"/>
        </w:rPr>
        <w:t>五、特殊条款及违约责任</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1.乙方应以村为单位进行逐个清理，顺序严格按照甲方指定路线且每次不超过3个村的范围依次清理（特殊情况除外）。原则上其中一个村清理完毕，经甲方同意后才能转入下个村清理，以此类推。未按甲方要求顺序开展作业的，每发现一次，工程款扣除5000元，连续发现三次（含）以上的，甲方有权解除合同。乙方未经甲方和清理山场所在村的村两委成员之一同意，擅自清理枯死松树的，工程款扣除5000元。</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2. 集中除治工程进度，首月（11月</w:t>
      </w:r>
      <w:r>
        <w:rPr>
          <w:rFonts w:hint="eastAsia" w:ascii="宋体" w:hAnsi="宋体" w:eastAsia="宋体" w:cs="宋体"/>
          <w:b w:val="0"/>
          <w:bCs/>
          <w:kern w:val="0"/>
          <w:sz w:val="24"/>
          <w:szCs w:val="24"/>
          <w:lang w:val="en-US" w:eastAsia="zh-CN" w:bidi="ar"/>
        </w:rPr>
        <w:t xml:space="preserve">   </w:t>
      </w:r>
      <w:r>
        <w:rPr>
          <w:rFonts w:hint="eastAsia" w:ascii="宋体" w:hAnsi="宋体" w:eastAsia="宋体" w:cs="宋体"/>
          <w:b w:val="0"/>
          <w:bCs/>
          <w:kern w:val="0"/>
          <w:sz w:val="24"/>
          <w:szCs w:val="24"/>
          <w:lang w:bidi="ar"/>
        </w:rPr>
        <w:t>日）开始，每月完成除治面积少于总面积的20%，工程款扣除5000元，超过完成面积的计入下月任务数。完成除治面积连续两个月少于总面积的20%或出现转包、分包的，甲方有权解除合同，并追回已支付的合同款项。</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3.工程验收分初步验收和竣工验收两次开展。乙方申请初步验收的时间不得早于2024年3月31日，迟于2024年4月30日书面提出的（除不可抗力外），总工程款按3%扣减结算，每持续推迟满十天，加扣减总工程款1%，以此类推。甲方收到验收申请后应在7天内组织验收。</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 xml:space="preserve">乙方申请竣工验收时间（不得早于2024年7月31日）迟于2024年9月30日书面提出的（除不可抗力外），总工程款按3%标准扣减结算。每持续推迟满十天，加扣减总工程款1%，以此类推。甲方收到验收申请后应在7天内组织验收。 </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枯死松树清理工程由发包单位组织或者委托第三方机构按照《温岭市枯死松树清理工程质量检查验收办法》组织验收。如果一个样地不合格，总工程款按实际结算款扣减</w:t>
      </w:r>
      <w:r>
        <w:rPr>
          <w:rFonts w:hint="eastAsia" w:ascii="宋体" w:hAnsi="宋体" w:eastAsia="宋体" w:cs="宋体"/>
          <w:b w:val="0"/>
          <w:bCs/>
          <w:kern w:val="0"/>
          <w:sz w:val="24"/>
          <w:szCs w:val="24"/>
          <w:lang w:val="en-US" w:eastAsia="zh-CN" w:bidi="ar"/>
        </w:rPr>
        <w:t>3</w:t>
      </w:r>
      <w:r>
        <w:rPr>
          <w:rFonts w:hint="eastAsia" w:ascii="宋体" w:hAnsi="宋体" w:eastAsia="宋体" w:cs="宋体"/>
          <w:b w:val="0"/>
          <w:bCs/>
          <w:kern w:val="0"/>
          <w:sz w:val="24"/>
          <w:szCs w:val="24"/>
          <w:lang w:bidi="ar"/>
        </w:rPr>
        <w:t>%,如果二个样地不合格，总工程款按实际结算款扣减</w:t>
      </w:r>
      <w:r>
        <w:rPr>
          <w:rFonts w:hint="eastAsia" w:ascii="宋体" w:hAnsi="宋体" w:eastAsia="宋体" w:cs="宋体"/>
          <w:b w:val="0"/>
          <w:bCs/>
          <w:kern w:val="0"/>
          <w:sz w:val="24"/>
          <w:szCs w:val="24"/>
          <w:lang w:val="en-US" w:eastAsia="zh-CN" w:bidi="ar"/>
        </w:rPr>
        <w:t>6</w:t>
      </w:r>
      <w:r>
        <w:rPr>
          <w:rFonts w:hint="eastAsia" w:ascii="宋体" w:hAnsi="宋体" w:eastAsia="宋体" w:cs="宋体"/>
          <w:b w:val="0"/>
          <w:bCs/>
          <w:kern w:val="0"/>
          <w:sz w:val="24"/>
          <w:szCs w:val="24"/>
          <w:lang w:bidi="ar"/>
        </w:rPr>
        <w:t>%,以此类推，初步验收和竣工验收合计最高扣减总工程款40%。初步验收和竣工验收不合格以后，乙方必须立即进场整改，在10天内整改到位，如复验在90分以下不合格，甲方有权邀请第三方进场整改，整改费用由乙方支付（甲方有权在总工程款中向乙方追偿）。</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4.在除治工作量验收、阶段性抽查、各级监理检查等按照《温岭市枯死松树清理工程质量检查验收办法》抽检小班评分在90分以下不合格的，乙方必须立即进场整改，在10天内整改到位，并且在下一轮抽检中扩大抽检比例，如复验在90分以下不合格的，甲方有权邀请第三方进场整改，整改费用由乙方支付（甲方有权在总工程款中向乙方追偿）。</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5.枯死松树需要现砍现烧和钢丝网罩的，一般安排在山场半山以上（枝桠除外）并经甲方同意。在2024年4月30日前未完成疫木焚烧或者钢丝网罩的都属于工程超期，视乙方书面提出申请初步验收为无效，按合同约定扣减总工程款，钢丝网罩需乙方自行采购。在初步验收和竣工验收中，每漏烧一堆疫木工程款扣减3000元。</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6.上传到浙江数字森防系统中的照片及数据，要符合省林业局对浙江数字森防上传的要求，对要求上传的出现漏传、不传或不符合的每起扣罚5000元。</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7.乙方要严格执行温岭市自然资源和规划局关于印发《温岭市枯死松树清理数量管理办法（试行）的通知》（温自然资规发【2023】43号）文件规定。乙方对除治的疫木负有监管责任，因乙方监管问题导致疫木流失，或未按要求运至指定疫木定点加工企业的，每发现一起，工程款扣除10000元，并追究其他相关法律责任。乙方从温岭市外调入松科植物充当市内清理的枯死松树或者用非法手段增加真实的枯死松树重量的，甲方有权解除与乙方合同，拒绝支付乙方前期投入的费用并追回前期支付的款项。对乙方恶意采伐阔叶树、无明显病兆的活松树的每起工程款扣除10000元，与村民发生纠纷的由乙方自行解决。对2023年度漏烧或者遗留下来的枯死松树不得作为2024年度清理重量，如发现乙方作为清理重量的每起工程款扣除5000元。乙方将非松科植物运到疫木定点处理企业被相关人员发现，按非松科植物每斤10元扣除工程款，每车不足1000元的按1000元扣除。</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8.乙方按甲方指定的基本清理任务松林小班进行清理，每亩面积补贴</w:t>
      </w:r>
      <w:r>
        <w:rPr>
          <w:rFonts w:hint="eastAsia" w:ascii="宋体" w:hAnsi="宋体" w:cs="宋体"/>
          <w:b w:val="0"/>
          <w:bCs/>
          <w:kern w:val="0"/>
          <w:sz w:val="24"/>
          <w:szCs w:val="24"/>
          <w:lang w:val="en-US" w:eastAsia="zh-CN" w:bidi="ar"/>
        </w:rPr>
        <w:t>70</w:t>
      </w:r>
      <w:r>
        <w:rPr>
          <w:rFonts w:hint="eastAsia" w:ascii="宋体" w:hAnsi="宋体" w:eastAsia="宋体" w:cs="宋体"/>
          <w:b w:val="0"/>
          <w:bCs/>
          <w:kern w:val="0"/>
          <w:sz w:val="24"/>
          <w:szCs w:val="24"/>
          <w:lang w:bidi="ar"/>
        </w:rPr>
        <w:t>元，指定松林计</w:t>
      </w:r>
      <w:r>
        <w:rPr>
          <w:rFonts w:hint="eastAsia" w:ascii="宋体" w:hAnsi="宋体" w:eastAsia="宋体" w:cs="宋体"/>
          <w:b w:val="0"/>
          <w:bCs/>
          <w:kern w:val="0"/>
          <w:sz w:val="24"/>
          <w:szCs w:val="24"/>
          <w:lang w:val="en-US" w:eastAsia="zh-CN" w:bidi="ar"/>
        </w:rPr>
        <w:t>3907</w:t>
      </w:r>
      <w:r>
        <w:rPr>
          <w:rFonts w:hint="eastAsia" w:ascii="宋体" w:hAnsi="宋体" w:eastAsia="宋体" w:cs="宋体"/>
          <w:b w:val="0"/>
          <w:bCs/>
          <w:kern w:val="0"/>
          <w:sz w:val="24"/>
          <w:szCs w:val="24"/>
          <w:lang w:bidi="ar"/>
        </w:rPr>
        <w:t>亩,共计补贴</w:t>
      </w:r>
      <w:r>
        <w:rPr>
          <w:rFonts w:hint="eastAsia" w:ascii="宋体" w:hAnsi="宋体" w:eastAsia="宋体" w:cs="宋体"/>
          <w:b w:val="0"/>
          <w:bCs/>
          <w:kern w:val="0"/>
          <w:sz w:val="24"/>
          <w:szCs w:val="24"/>
          <w:lang w:val="en-US" w:eastAsia="zh-CN" w:bidi="ar"/>
        </w:rPr>
        <w:t>2</w:t>
      </w:r>
      <w:r>
        <w:rPr>
          <w:rFonts w:hint="eastAsia" w:ascii="宋体" w:hAnsi="宋体" w:cs="宋体"/>
          <w:b w:val="0"/>
          <w:bCs/>
          <w:kern w:val="0"/>
          <w:sz w:val="24"/>
          <w:szCs w:val="24"/>
          <w:lang w:val="en-US" w:eastAsia="zh-CN" w:bidi="ar"/>
        </w:rPr>
        <w:t>73490</w:t>
      </w:r>
      <w:r>
        <w:rPr>
          <w:rFonts w:hint="eastAsia" w:ascii="宋体" w:hAnsi="宋体" w:eastAsia="宋体" w:cs="宋体"/>
          <w:b w:val="0"/>
          <w:bCs/>
          <w:kern w:val="0"/>
          <w:sz w:val="24"/>
          <w:szCs w:val="24"/>
          <w:lang w:bidi="ar"/>
        </w:rPr>
        <w:t>元，指定松林小班清理结算总价不得超过</w:t>
      </w:r>
      <w:r>
        <w:rPr>
          <w:rFonts w:hint="eastAsia" w:ascii="宋体" w:hAnsi="宋体" w:eastAsia="宋体" w:cs="宋体"/>
          <w:b w:val="0"/>
          <w:bCs/>
          <w:kern w:val="0"/>
          <w:sz w:val="24"/>
          <w:szCs w:val="24"/>
          <w:lang w:val="en-US" w:eastAsia="zh-CN" w:bidi="ar"/>
        </w:rPr>
        <w:t>78</w:t>
      </w:r>
      <w:r>
        <w:rPr>
          <w:rFonts w:hint="eastAsia" w:ascii="宋体" w:hAnsi="宋体" w:eastAsia="宋体" w:cs="宋体"/>
          <w:b w:val="0"/>
          <w:bCs/>
          <w:kern w:val="0"/>
          <w:sz w:val="24"/>
          <w:szCs w:val="24"/>
          <w:lang w:bidi="ar"/>
        </w:rPr>
        <w:t>万元,超过部份不予结算，经甲乙双方估算，指定松林小班清理总额有结余，经甲方和森防站同意后到面积补贴外的松林清理枯死松树。</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9.山上采伐下来的枯死松树以每吨192元的价格运到甲方指定的疫木定点企业处理，产生的收益归乙方所有,纳入枯死松树清理成本，工程结算以甲方认可过磅站过磅为准。</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10.乙方按合同要求完成服务后，超出付款期（以市自然资源和规划局和财政局联合下发资金文件为准），甲方每逾一天，逾期方（丙方支付市财政资金，甲方支付配套资金）应向乙方支付逾期资金的千分之一的款项。如遇特殊情况甲方要求推迟验收的，必须事先征得乙方的同意，否则应承担由此给乙方造成的损失。</w:t>
      </w:r>
    </w:p>
    <w:p>
      <w:pPr>
        <w:widowControl/>
        <w:spacing w:line="360" w:lineRule="auto"/>
        <w:ind w:firstLine="480" w:firstLineChars="200"/>
        <w:jc w:val="left"/>
        <w:rPr>
          <w:rFonts w:hint="eastAsia" w:ascii="宋体" w:hAnsi="宋体" w:eastAsia="宋体" w:cs="宋体"/>
          <w:b/>
          <w:bCs w:val="0"/>
          <w:kern w:val="0"/>
          <w:sz w:val="24"/>
          <w:szCs w:val="24"/>
          <w:lang w:bidi="ar"/>
        </w:rPr>
      </w:pPr>
      <w:r>
        <w:rPr>
          <w:rFonts w:hint="eastAsia" w:ascii="宋体" w:hAnsi="宋体" w:eastAsia="宋体" w:cs="宋体"/>
          <w:b/>
          <w:bCs w:val="0"/>
          <w:kern w:val="0"/>
          <w:sz w:val="24"/>
          <w:szCs w:val="24"/>
          <w:lang w:bidi="ar"/>
        </w:rPr>
        <w:t>六、其他事项</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1.甲方应维护乙方合法的权利，及时支付合同约定的款项。</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2.甲方应为乙方开展除治工作提供相应条件，做好政策处理等工作，因甲方原因导致工期延误，由甲方承担相应后果。</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3.乙方在履行合同义务期间，应遵守国家有关法律、法规，维护甲方的合法权益。确保安全生产，如因乙方违规操作造成的一切后果由乙方自行承担。</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4.乙方应组建能够满足本工程服务需要的队伍，并为所有施工、监管等除治工作相关人员进行投保；乙方需按照工程管理的有关规定，交足履约保证金、农民工工资保证金等。乙方不得以任何理由，拖欠支付农民工工资。</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5.乙方应按照除治工作范围和内容，按时完成所有与松材线虫病除治相关工作，并定期向甲方汇报除治工作进展。</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6.乙方在施工作业范围内应做好森林防火工作，在确保安全的情况下，方可采取烧毁的方式处理疫木主杆及其枝桠，并接受甲方对森林防火工作的检查指导。因操作不当导致火情，后果由乙方负责。</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7.乙方应接受甲方或其委托的第三方机构及林业等部门对除治工作的核查指导。</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8.乙方应根据甲方要求，落实专人负责施工质量现场管理，并安装应用数字森防手机APP，对疫木采伐和运输过程等环节，实施拍照留痕，确保甲方能随时了解除治进程。</w:t>
      </w:r>
    </w:p>
    <w:p>
      <w:pPr>
        <w:widowControl/>
        <w:spacing w:line="360" w:lineRule="auto"/>
        <w:ind w:firstLine="480" w:firstLineChars="200"/>
        <w:jc w:val="left"/>
        <w:rPr>
          <w:rFonts w:hint="eastAsia" w:ascii="宋体" w:hAnsi="宋体" w:eastAsia="宋体" w:cs="宋体"/>
          <w:b/>
          <w:bCs w:val="0"/>
          <w:kern w:val="0"/>
          <w:sz w:val="24"/>
          <w:szCs w:val="24"/>
          <w:lang w:bidi="ar"/>
        </w:rPr>
      </w:pPr>
      <w:r>
        <w:rPr>
          <w:rFonts w:hint="eastAsia" w:ascii="宋体" w:hAnsi="宋体" w:eastAsia="宋体" w:cs="宋体"/>
          <w:b/>
          <w:bCs w:val="0"/>
          <w:kern w:val="0"/>
          <w:sz w:val="24"/>
          <w:szCs w:val="24"/>
          <w:lang w:bidi="ar"/>
        </w:rPr>
        <w:t>七、合同的生效</w:t>
      </w:r>
    </w:p>
    <w:p>
      <w:pPr>
        <w:widowControl/>
        <w:spacing w:line="360" w:lineRule="auto"/>
        <w:ind w:firstLine="480" w:firstLineChars="200"/>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本本合同一式拾份，在乙方提交履约保证金后，经甲、乙、丙三方法定代表人或者委托代理人签字并加盖公章后即生效。合同执行中，若产生纠纷，由甲方所在地的法院进行管辖。</w:t>
      </w:r>
    </w:p>
    <w:p>
      <w:pPr>
        <w:widowControl/>
        <w:spacing w:line="360" w:lineRule="auto"/>
        <w:jc w:val="left"/>
        <w:rPr>
          <w:rFonts w:hint="eastAsia" w:ascii="宋体" w:hAnsi="宋体" w:eastAsia="宋体" w:cs="宋体"/>
          <w:b w:val="0"/>
          <w:bCs/>
          <w:kern w:val="0"/>
          <w:sz w:val="24"/>
          <w:szCs w:val="24"/>
          <w:lang w:bidi="ar"/>
        </w:rPr>
      </w:pPr>
    </w:p>
    <w:p>
      <w:pPr>
        <w:widowControl/>
        <w:spacing w:line="360" w:lineRule="auto"/>
        <w:jc w:val="left"/>
        <w:rPr>
          <w:rFonts w:hint="eastAsia" w:ascii="宋体" w:hAnsi="宋体" w:eastAsia="宋体" w:cs="宋体"/>
          <w:b w:val="0"/>
          <w:bCs/>
          <w:kern w:val="0"/>
          <w:sz w:val="24"/>
          <w:szCs w:val="24"/>
          <w:lang w:bidi="ar"/>
        </w:rPr>
      </w:pPr>
    </w:p>
    <w:p>
      <w:pPr>
        <w:widowControl/>
        <w:spacing w:line="360" w:lineRule="auto"/>
        <w:jc w:val="left"/>
        <w:rPr>
          <w:rFonts w:hint="eastAsia" w:ascii="宋体" w:hAnsi="宋体" w:eastAsia="宋体" w:cs="宋体"/>
          <w:b w:val="0"/>
          <w:bCs/>
          <w:kern w:val="0"/>
          <w:sz w:val="24"/>
          <w:szCs w:val="24"/>
          <w:lang w:bidi="ar"/>
        </w:rPr>
      </w:pPr>
    </w:p>
    <w:p>
      <w:pPr>
        <w:widowControl/>
        <w:spacing w:line="360" w:lineRule="auto"/>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甲方：（盖章）</w:t>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乙方：（盖章）</w:t>
      </w:r>
    </w:p>
    <w:p>
      <w:pPr>
        <w:widowControl/>
        <w:spacing w:line="360" w:lineRule="auto"/>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法定代表人或者委托代理人</w:t>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val="en-US" w:eastAsia="zh-CN" w:bidi="ar"/>
        </w:rPr>
        <w:t xml:space="preserve">          </w:t>
      </w:r>
      <w:r>
        <w:rPr>
          <w:rFonts w:hint="eastAsia" w:ascii="宋体" w:hAnsi="宋体" w:eastAsia="宋体" w:cs="宋体"/>
          <w:b w:val="0"/>
          <w:bCs/>
          <w:kern w:val="0"/>
          <w:sz w:val="24"/>
          <w:szCs w:val="24"/>
          <w:lang w:bidi="ar"/>
        </w:rPr>
        <w:t>法定代表人或者委托代理人</w:t>
      </w:r>
    </w:p>
    <w:p>
      <w:pPr>
        <w:widowControl/>
        <w:spacing w:line="360" w:lineRule="auto"/>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（签字）</w:t>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val="en-US" w:eastAsia="zh-CN" w:bidi="ar"/>
        </w:rPr>
        <w:t xml:space="preserve">   </w:t>
      </w:r>
      <w:r>
        <w:rPr>
          <w:rFonts w:hint="eastAsia" w:ascii="宋体" w:hAnsi="宋体" w:eastAsia="宋体" w:cs="宋体"/>
          <w:b w:val="0"/>
          <w:bCs/>
          <w:kern w:val="0"/>
          <w:sz w:val="24"/>
          <w:szCs w:val="24"/>
          <w:lang w:bidi="ar"/>
        </w:rPr>
        <w:t>（签字）</w:t>
      </w:r>
    </w:p>
    <w:p>
      <w:pPr>
        <w:widowControl/>
        <w:spacing w:line="360" w:lineRule="auto"/>
        <w:jc w:val="left"/>
        <w:rPr>
          <w:rFonts w:hint="eastAsia" w:ascii="宋体" w:hAnsi="宋体" w:eastAsia="宋体" w:cs="宋体"/>
          <w:b w:val="0"/>
          <w:bCs/>
          <w:kern w:val="0"/>
          <w:sz w:val="24"/>
          <w:szCs w:val="24"/>
          <w:lang w:bidi="ar"/>
        </w:rPr>
      </w:pPr>
    </w:p>
    <w:p>
      <w:pPr>
        <w:widowControl/>
        <w:spacing w:line="360" w:lineRule="auto"/>
        <w:jc w:val="left"/>
        <w:rPr>
          <w:rFonts w:hint="eastAsia" w:ascii="宋体" w:hAnsi="宋体" w:eastAsia="宋体" w:cs="宋体"/>
          <w:b w:val="0"/>
          <w:bCs/>
          <w:kern w:val="0"/>
          <w:sz w:val="24"/>
          <w:szCs w:val="24"/>
          <w:lang w:bidi="ar"/>
        </w:rPr>
      </w:pPr>
      <w:r>
        <w:rPr>
          <w:rFonts w:hint="eastAsia" w:ascii="宋体" w:hAnsi="宋体" w:eastAsia="宋体" w:cs="宋体"/>
          <w:b w:val="0"/>
          <w:bCs/>
          <w:kern w:val="0"/>
          <w:sz w:val="24"/>
          <w:szCs w:val="24"/>
          <w:lang w:bidi="ar"/>
        </w:rPr>
        <w:t xml:space="preserve">签订日期：  年  月  日  </w:t>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ab/>
      </w:r>
      <w:r>
        <w:rPr>
          <w:rFonts w:hint="eastAsia" w:ascii="宋体" w:hAnsi="宋体" w:eastAsia="宋体" w:cs="宋体"/>
          <w:b w:val="0"/>
          <w:bCs/>
          <w:kern w:val="0"/>
          <w:sz w:val="24"/>
          <w:szCs w:val="24"/>
          <w:lang w:bidi="ar"/>
        </w:rPr>
        <w:t>年   月  日</w:t>
      </w:r>
    </w:p>
    <w:p>
      <w:pPr>
        <w:rPr>
          <w:rFonts w:hint="eastAsia"/>
          <w:b/>
          <w:color w:val="000000"/>
          <w:kern w:val="0"/>
          <w:sz w:val="28"/>
          <w:szCs w:val="28"/>
          <w:lang w:bidi="ar"/>
        </w:rPr>
      </w:pPr>
    </w:p>
    <w:p>
      <w:pPr>
        <w:rPr>
          <w:rFonts w:hint="eastAsia"/>
          <w:b w:val="0"/>
          <w:bCs/>
          <w:color w:val="000000"/>
          <w:kern w:val="0"/>
          <w:sz w:val="24"/>
          <w:szCs w:val="24"/>
          <w:lang w:bidi="ar"/>
        </w:rPr>
      </w:pPr>
      <w:r>
        <w:rPr>
          <w:rFonts w:hint="eastAsia"/>
          <w:b w:val="0"/>
          <w:bCs/>
          <w:color w:val="000000"/>
          <w:kern w:val="0"/>
          <w:sz w:val="24"/>
          <w:szCs w:val="24"/>
          <w:lang w:bidi="ar"/>
        </w:rPr>
        <w:t>丙方：（盖章）</w:t>
      </w:r>
      <w:r>
        <w:rPr>
          <w:rFonts w:hint="eastAsia"/>
          <w:b w:val="0"/>
          <w:bCs/>
          <w:color w:val="000000"/>
          <w:kern w:val="0"/>
          <w:sz w:val="24"/>
          <w:szCs w:val="24"/>
          <w:lang w:bidi="ar"/>
        </w:rPr>
        <w:tab/>
      </w:r>
      <w:r>
        <w:rPr>
          <w:rFonts w:hint="eastAsia"/>
          <w:b w:val="0"/>
          <w:bCs/>
          <w:color w:val="000000"/>
          <w:kern w:val="0"/>
          <w:sz w:val="24"/>
          <w:szCs w:val="24"/>
          <w:lang w:bidi="ar"/>
        </w:rPr>
        <w:tab/>
      </w:r>
      <w:r>
        <w:rPr>
          <w:rFonts w:hint="eastAsia"/>
          <w:b w:val="0"/>
          <w:bCs/>
          <w:color w:val="000000"/>
          <w:kern w:val="0"/>
          <w:sz w:val="24"/>
          <w:szCs w:val="24"/>
          <w:lang w:bidi="ar"/>
        </w:rPr>
        <w:tab/>
      </w:r>
      <w:r>
        <w:rPr>
          <w:rFonts w:hint="eastAsia"/>
          <w:b w:val="0"/>
          <w:bCs/>
          <w:color w:val="000000"/>
          <w:kern w:val="0"/>
          <w:sz w:val="24"/>
          <w:szCs w:val="24"/>
          <w:lang w:bidi="ar"/>
        </w:rPr>
        <w:tab/>
      </w:r>
      <w:r>
        <w:rPr>
          <w:rFonts w:hint="eastAsia"/>
          <w:b w:val="0"/>
          <w:bCs/>
          <w:color w:val="000000"/>
          <w:kern w:val="0"/>
          <w:sz w:val="24"/>
          <w:szCs w:val="24"/>
          <w:lang w:bidi="ar"/>
        </w:rPr>
        <w:tab/>
      </w:r>
      <w:r>
        <w:rPr>
          <w:rFonts w:hint="eastAsia"/>
          <w:b w:val="0"/>
          <w:bCs/>
          <w:color w:val="000000"/>
          <w:kern w:val="0"/>
          <w:sz w:val="24"/>
          <w:szCs w:val="24"/>
          <w:lang w:bidi="ar"/>
        </w:rPr>
        <w:tab/>
      </w:r>
      <w:r>
        <w:rPr>
          <w:rFonts w:hint="eastAsia"/>
          <w:b w:val="0"/>
          <w:bCs/>
          <w:color w:val="000000"/>
          <w:kern w:val="0"/>
          <w:sz w:val="24"/>
          <w:szCs w:val="24"/>
          <w:lang w:bidi="ar"/>
        </w:rPr>
        <w:tab/>
      </w:r>
    </w:p>
    <w:p>
      <w:pPr>
        <w:rPr>
          <w:rFonts w:hint="eastAsia"/>
          <w:b w:val="0"/>
          <w:bCs/>
          <w:color w:val="000000"/>
          <w:kern w:val="0"/>
          <w:sz w:val="24"/>
          <w:szCs w:val="24"/>
          <w:lang w:bidi="ar"/>
        </w:rPr>
      </w:pPr>
      <w:r>
        <w:rPr>
          <w:rFonts w:hint="eastAsia"/>
          <w:b w:val="0"/>
          <w:bCs/>
          <w:color w:val="000000"/>
          <w:kern w:val="0"/>
          <w:sz w:val="24"/>
          <w:szCs w:val="24"/>
          <w:lang w:bidi="ar"/>
        </w:rPr>
        <w:t>法定代表人或者委托代理人</w:t>
      </w:r>
      <w:r>
        <w:rPr>
          <w:rFonts w:hint="eastAsia"/>
          <w:b w:val="0"/>
          <w:bCs/>
          <w:color w:val="000000"/>
          <w:kern w:val="0"/>
          <w:sz w:val="24"/>
          <w:szCs w:val="24"/>
          <w:lang w:bidi="ar"/>
        </w:rPr>
        <w:tab/>
      </w:r>
    </w:p>
    <w:p>
      <w:pPr>
        <w:rPr>
          <w:rFonts w:hint="eastAsia"/>
          <w:b w:val="0"/>
          <w:bCs/>
          <w:color w:val="000000"/>
          <w:kern w:val="0"/>
          <w:sz w:val="24"/>
          <w:szCs w:val="24"/>
          <w:lang w:bidi="ar"/>
        </w:rPr>
      </w:pPr>
      <w:r>
        <w:rPr>
          <w:rFonts w:hint="eastAsia"/>
          <w:b w:val="0"/>
          <w:bCs/>
          <w:color w:val="000000"/>
          <w:kern w:val="0"/>
          <w:sz w:val="24"/>
          <w:szCs w:val="24"/>
          <w:lang w:bidi="ar"/>
        </w:rPr>
        <w:t>（签字）</w:t>
      </w:r>
      <w:r>
        <w:rPr>
          <w:rFonts w:hint="eastAsia"/>
          <w:b w:val="0"/>
          <w:bCs/>
          <w:color w:val="000000"/>
          <w:kern w:val="0"/>
          <w:sz w:val="24"/>
          <w:szCs w:val="24"/>
          <w:lang w:bidi="ar"/>
        </w:rPr>
        <w:tab/>
      </w:r>
      <w:r>
        <w:rPr>
          <w:rFonts w:hint="eastAsia"/>
          <w:b w:val="0"/>
          <w:bCs/>
          <w:color w:val="000000"/>
          <w:kern w:val="0"/>
          <w:sz w:val="24"/>
          <w:szCs w:val="24"/>
          <w:lang w:bidi="ar"/>
        </w:rPr>
        <w:tab/>
      </w:r>
      <w:r>
        <w:rPr>
          <w:rFonts w:hint="eastAsia"/>
          <w:b w:val="0"/>
          <w:bCs/>
          <w:color w:val="000000"/>
          <w:kern w:val="0"/>
          <w:sz w:val="24"/>
          <w:szCs w:val="24"/>
          <w:lang w:bidi="ar"/>
        </w:rPr>
        <w:tab/>
      </w:r>
      <w:r>
        <w:rPr>
          <w:rFonts w:hint="eastAsia"/>
          <w:b w:val="0"/>
          <w:bCs/>
          <w:color w:val="000000"/>
          <w:kern w:val="0"/>
          <w:sz w:val="24"/>
          <w:szCs w:val="24"/>
          <w:lang w:bidi="ar"/>
        </w:rPr>
        <w:tab/>
      </w:r>
      <w:r>
        <w:rPr>
          <w:rFonts w:hint="eastAsia"/>
          <w:b w:val="0"/>
          <w:bCs/>
          <w:color w:val="000000"/>
          <w:kern w:val="0"/>
          <w:sz w:val="24"/>
          <w:szCs w:val="24"/>
          <w:lang w:bidi="ar"/>
        </w:rPr>
        <w:tab/>
      </w:r>
      <w:r>
        <w:rPr>
          <w:rFonts w:hint="eastAsia"/>
          <w:b w:val="0"/>
          <w:bCs/>
          <w:color w:val="000000"/>
          <w:kern w:val="0"/>
          <w:sz w:val="24"/>
          <w:szCs w:val="24"/>
          <w:lang w:bidi="ar"/>
        </w:rPr>
        <w:tab/>
      </w:r>
      <w:r>
        <w:rPr>
          <w:rFonts w:hint="eastAsia"/>
          <w:b w:val="0"/>
          <w:bCs/>
          <w:color w:val="000000"/>
          <w:kern w:val="0"/>
          <w:sz w:val="24"/>
          <w:szCs w:val="24"/>
          <w:lang w:bidi="ar"/>
        </w:rPr>
        <w:tab/>
      </w:r>
      <w:r>
        <w:rPr>
          <w:rFonts w:hint="eastAsia"/>
          <w:b w:val="0"/>
          <w:bCs/>
          <w:color w:val="000000"/>
          <w:kern w:val="0"/>
          <w:sz w:val="24"/>
          <w:szCs w:val="24"/>
          <w:lang w:bidi="ar"/>
        </w:rPr>
        <w:tab/>
      </w:r>
    </w:p>
    <w:p>
      <w:pPr>
        <w:rPr>
          <w:rFonts w:hint="eastAsia"/>
          <w:b w:val="0"/>
          <w:bCs/>
          <w:color w:val="000000"/>
          <w:kern w:val="0"/>
          <w:sz w:val="24"/>
          <w:szCs w:val="24"/>
          <w:lang w:bidi="ar"/>
        </w:rPr>
      </w:pPr>
    </w:p>
    <w:p>
      <w:pPr>
        <w:rPr>
          <w:b w:val="0"/>
          <w:bCs/>
          <w:color w:val="000000"/>
          <w:kern w:val="0"/>
          <w:sz w:val="24"/>
          <w:szCs w:val="24"/>
          <w:lang w:bidi="ar"/>
        </w:rPr>
      </w:pPr>
      <w:r>
        <w:rPr>
          <w:rFonts w:hint="eastAsia"/>
          <w:b w:val="0"/>
          <w:bCs/>
          <w:color w:val="000000"/>
          <w:kern w:val="0"/>
          <w:sz w:val="24"/>
          <w:szCs w:val="24"/>
          <w:lang w:bidi="ar"/>
        </w:rPr>
        <w:t>签订日期：  年  月  日</w:t>
      </w:r>
    </w:p>
    <w:p>
      <w:pPr>
        <w:pStyle w:val="23"/>
        <w:rPr>
          <w:rFonts w:hint="eastAsia"/>
          <w:b/>
          <w:color w:val="000000"/>
          <w:kern w:val="0"/>
          <w:sz w:val="28"/>
          <w:szCs w:val="28"/>
          <w:lang w:bidi="ar"/>
        </w:rPr>
      </w:pPr>
    </w:p>
    <w:p>
      <w:pPr>
        <w:pStyle w:val="23"/>
        <w:rPr>
          <w:rFonts w:hint="eastAsia"/>
          <w:b/>
          <w:color w:val="000000"/>
          <w:kern w:val="0"/>
          <w:sz w:val="28"/>
          <w:szCs w:val="28"/>
          <w:lang w:bidi="ar"/>
        </w:rPr>
      </w:pPr>
    </w:p>
    <w:p>
      <w:pPr>
        <w:pStyle w:val="23"/>
        <w:rPr>
          <w:rFonts w:hint="eastAsia"/>
          <w:b/>
          <w:color w:val="000000"/>
          <w:kern w:val="0"/>
          <w:sz w:val="28"/>
          <w:szCs w:val="28"/>
          <w:lang w:bidi="ar"/>
        </w:rPr>
      </w:pPr>
    </w:p>
    <w:p>
      <w:pPr>
        <w:pStyle w:val="23"/>
        <w:rPr>
          <w:rFonts w:hint="eastAsia"/>
          <w:b/>
          <w:color w:val="000000"/>
          <w:kern w:val="0"/>
          <w:sz w:val="28"/>
          <w:szCs w:val="28"/>
          <w:lang w:bidi="ar"/>
        </w:rPr>
      </w:pPr>
    </w:p>
    <w:p>
      <w:pPr>
        <w:pStyle w:val="23"/>
        <w:rPr>
          <w:rFonts w:hint="eastAsia"/>
          <w:b/>
          <w:color w:val="000000"/>
          <w:kern w:val="0"/>
          <w:sz w:val="28"/>
          <w:szCs w:val="28"/>
          <w:lang w:bidi="ar"/>
        </w:rPr>
      </w:pPr>
    </w:p>
    <w:p>
      <w:pPr>
        <w:rPr>
          <w:rFonts w:hint="eastAsia"/>
          <w:b/>
          <w:color w:val="000000"/>
          <w:kern w:val="0"/>
          <w:sz w:val="28"/>
          <w:szCs w:val="28"/>
          <w:lang w:bidi="ar"/>
        </w:rPr>
      </w:pPr>
    </w:p>
    <w:p>
      <w:pPr>
        <w:pStyle w:val="2"/>
        <w:rPr>
          <w:rFonts w:hint="eastAsia"/>
        </w:rPr>
      </w:pPr>
    </w:p>
    <w:p>
      <w:pPr>
        <w:pStyle w:val="23"/>
        <w:rPr>
          <w:rFonts w:hint="eastAsia"/>
          <w:b/>
          <w:color w:val="000000"/>
          <w:kern w:val="0"/>
          <w:sz w:val="28"/>
          <w:szCs w:val="28"/>
          <w:lang w:bidi="ar"/>
        </w:rPr>
      </w:pPr>
    </w:p>
    <w:p>
      <w:pPr>
        <w:pStyle w:val="23"/>
        <w:jc w:val="both"/>
        <w:rPr>
          <w:rFonts w:hint="eastAsia"/>
          <w:b/>
          <w:color w:val="000000"/>
          <w:kern w:val="0"/>
          <w:sz w:val="28"/>
          <w:szCs w:val="28"/>
          <w:lang w:val="en-US" w:eastAsia="zh-CN" w:bidi="ar"/>
        </w:rPr>
      </w:pPr>
      <w:r>
        <w:rPr>
          <w:rFonts w:hint="eastAsia"/>
          <w:b/>
          <w:color w:val="000000"/>
          <w:kern w:val="0"/>
          <w:sz w:val="28"/>
          <w:szCs w:val="28"/>
          <w:lang w:val="en-US" w:eastAsia="zh-CN" w:bidi="ar"/>
        </w:rPr>
        <w:t>附件</w:t>
      </w:r>
    </w:p>
    <w:p>
      <w:pPr>
        <w:pStyle w:val="23"/>
        <w:jc w:val="center"/>
        <w:rPr>
          <w:rFonts w:hint="eastAsia"/>
          <w:b/>
          <w:color w:val="000000"/>
          <w:kern w:val="0"/>
          <w:sz w:val="32"/>
          <w:szCs w:val="32"/>
          <w:lang w:bidi="ar"/>
        </w:rPr>
      </w:pPr>
      <w:r>
        <w:rPr>
          <w:rFonts w:hint="eastAsia"/>
          <w:b/>
          <w:color w:val="000000"/>
          <w:kern w:val="0"/>
          <w:sz w:val="32"/>
          <w:szCs w:val="32"/>
          <w:lang w:bidi="ar"/>
        </w:rPr>
        <w:t>泽国镇枯死松树清理任务</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06"/>
        <w:gridCol w:w="3518"/>
        <w:gridCol w:w="30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tcPr>
          <w:p>
            <w:pPr>
              <w:jc w:val="center"/>
              <w:rPr>
                <w:rFonts w:hint="eastAsia" w:ascii="宋体" w:hAnsi="宋体" w:eastAsia="宋体" w:cs="宋体"/>
                <w:sz w:val="24"/>
                <w:szCs w:val="24"/>
                <w:vertAlign w:val="baseline"/>
              </w:rPr>
            </w:pPr>
            <w:r>
              <w:rPr>
                <w:rFonts w:hint="eastAsia" w:ascii="宋体" w:hAnsi="宋体" w:eastAsia="宋体" w:cs="宋体"/>
                <w:b/>
                <w:color w:val="000000"/>
                <w:kern w:val="0"/>
                <w:sz w:val="24"/>
                <w:szCs w:val="24"/>
                <w:lang w:bidi="ar"/>
              </w:rPr>
              <w:t>村名</w:t>
            </w:r>
          </w:p>
        </w:tc>
        <w:tc>
          <w:tcPr>
            <w:tcW w:w="3518" w:type="dxa"/>
          </w:tcPr>
          <w:p>
            <w:pPr>
              <w:jc w:val="center"/>
              <w:rPr>
                <w:rFonts w:hint="eastAsia" w:ascii="宋体" w:hAnsi="宋体" w:eastAsia="宋体" w:cs="宋体"/>
                <w:sz w:val="24"/>
                <w:szCs w:val="24"/>
                <w:vertAlign w:val="baseline"/>
              </w:rPr>
            </w:pPr>
            <w:r>
              <w:rPr>
                <w:rFonts w:hint="eastAsia" w:ascii="宋体" w:hAnsi="宋体" w:eastAsia="宋体" w:cs="宋体"/>
                <w:b/>
                <w:color w:val="000000"/>
                <w:kern w:val="0"/>
                <w:sz w:val="24"/>
                <w:szCs w:val="24"/>
                <w:lang w:bidi="ar"/>
              </w:rPr>
              <w:t>小班号</w:t>
            </w:r>
          </w:p>
        </w:tc>
        <w:tc>
          <w:tcPr>
            <w:tcW w:w="3012" w:type="dxa"/>
          </w:tcPr>
          <w:p>
            <w:pPr>
              <w:jc w:val="center"/>
              <w:rPr>
                <w:rFonts w:hint="eastAsia" w:ascii="宋体" w:hAnsi="宋体" w:eastAsia="宋体" w:cs="宋体"/>
                <w:sz w:val="24"/>
                <w:szCs w:val="24"/>
                <w:vertAlign w:val="baseline"/>
              </w:rPr>
            </w:pPr>
            <w:r>
              <w:rPr>
                <w:rFonts w:hint="eastAsia" w:ascii="宋体" w:hAnsi="宋体" w:eastAsia="宋体" w:cs="宋体"/>
                <w:b/>
                <w:color w:val="000000"/>
                <w:kern w:val="0"/>
                <w:sz w:val="24"/>
                <w:szCs w:val="24"/>
                <w:lang w:bidi="ar"/>
              </w:rPr>
              <w:t>面积/亩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restart"/>
            <w:vAlign w:val="center"/>
          </w:tcPr>
          <w:p>
            <w:pPr>
              <w:jc w:val="center"/>
              <w:rPr>
                <w:rFonts w:hint="eastAsia" w:ascii="宋体" w:hAnsi="宋体" w:eastAsia="宋体" w:cs="宋体"/>
                <w:sz w:val="24"/>
                <w:szCs w:val="24"/>
                <w:vertAlign w:val="baseline"/>
              </w:rPr>
            </w:pPr>
            <w:r>
              <w:rPr>
                <w:rFonts w:hint="eastAsia" w:ascii="宋体" w:hAnsi="宋体" w:eastAsia="宋体" w:cs="宋体"/>
                <w:b/>
                <w:color w:val="000000"/>
                <w:kern w:val="0"/>
                <w:sz w:val="24"/>
                <w:szCs w:val="24"/>
                <w:lang w:bidi="ar"/>
              </w:rPr>
              <w:t>百亩坦村</w:t>
            </w:r>
          </w:p>
        </w:tc>
        <w:tc>
          <w:tcPr>
            <w:tcW w:w="3518" w:type="dxa"/>
          </w:tcPr>
          <w:p>
            <w:pPr>
              <w:jc w:val="center"/>
              <w:rPr>
                <w:rFonts w:hint="eastAsia" w:ascii="宋体" w:hAnsi="宋体" w:eastAsia="宋体" w:cs="宋体"/>
                <w:sz w:val="24"/>
                <w:szCs w:val="24"/>
                <w:vertAlign w:val="baseline"/>
              </w:rPr>
            </w:pPr>
            <w:r>
              <w:rPr>
                <w:rFonts w:hint="eastAsia" w:ascii="宋体" w:hAnsi="宋体" w:eastAsia="宋体" w:cs="宋体"/>
                <w:sz w:val="24"/>
                <w:szCs w:val="24"/>
                <w:vertAlign w:val="baseline"/>
              </w:rPr>
              <w:t>00003</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00005</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00008</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00009</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00013</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00014</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199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00015</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00016</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00017</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00025</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restart"/>
            <w:vAlign w:val="center"/>
          </w:tcPr>
          <w:p>
            <w:pPr>
              <w:jc w:val="center"/>
              <w:rPr>
                <w:rFonts w:hint="eastAsia" w:ascii="宋体" w:hAnsi="宋体" w:eastAsia="宋体" w:cs="宋体"/>
                <w:b/>
                <w:bCs/>
                <w:sz w:val="24"/>
                <w:szCs w:val="24"/>
                <w:vertAlign w:val="baseline"/>
              </w:rPr>
            </w:pPr>
            <w:r>
              <w:rPr>
                <w:rFonts w:hint="eastAsia" w:ascii="宋体" w:hAnsi="宋体" w:eastAsia="宋体" w:cs="宋体"/>
                <w:b/>
                <w:bCs/>
                <w:sz w:val="24"/>
                <w:szCs w:val="24"/>
                <w:vertAlign w:val="baseline"/>
              </w:rPr>
              <w:t>筻头村</w:t>
            </w: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00005</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00006</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00007</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173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00008</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00009</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00011</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00012</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00018</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tcPr>
          <w:p>
            <w:pPr>
              <w:jc w:val="center"/>
              <w:rPr>
                <w:rFonts w:hint="eastAsia" w:ascii="宋体" w:hAnsi="宋体" w:eastAsia="宋体" w:cs="宋体"/>
                <w:sz w:val="24"/>
                <w:szCs w:val="24"/>
                <w:vertAlign w:val="baseline"/>
              </w:rPr>
            </w:pPr>
            <w:r>
              <w:rPr>
                <w:rFonts w:hint="eastAsia" w:ascii="宋体" w:hAnsi="宋体" w:eastAsia="宋体" w:cs="宋体"/>
                <w:b/>
                <w:bCs/>
                <w:sz w:val="24"/>
                <w:szCs w:val="24"/>
                <w:vertAlign w:val="baseline"/>
              </w:rPr>
              <w:t>湖头村</w:t>
            </w: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00006</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trPr>
        <w:tc>
          <w:tcPr>
            <w:tcW w:w="2506" w:type="dxa"/>
            <w:vMerge w:val="restart"/>
            <w:vAlign w:val="center"/>
          </w:tcPr>
          <w:p>
            <w:pPr>
              <w:jc w:val="center"/>
              <w:rPr>
                <w:rFonts w:hint="eastAsia" w:ascii="宋体" w:hAnsi="宋体" w:eastAsia="宋体" w:cs="宋体"/>
                <w:sz w:val="24"/>
                <w:szCs w:val="24"/>
                <w:vertAlign w:val="baseline"/>
              </w:rPr>
            </w:pPr>
            <w:r>
              <w:rPr>
                <w:rFonts w:hint="eastAsia" w:ascii="宋体" w:hAnsi="宋体" w:eastAsia="宋体" w:cs="宋体"/>
                <w:b/>
                <w:bCs/>
                <w:sz w:val="24"/>
                <w:szCs w:val="24"/>
                <w:vertAlign w:val="baseline"/>
              </w:rPr>
              <w:t>山坑村</w:t>
            </w: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00001</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00004</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95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00006</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00009</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00014</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00015</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00016</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82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00022</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00025</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00026</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00027</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00028</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00032</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65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00035</w:t>
            </w:r>
          </w:p>
        </w:tc>
        <w:tc>
          <w:tcPr>
            <w:tcW w:w="3012" w:type="dxa"/>
          </w:tcPr>
          <w:p>
            <w:pPr>
              <w:jc w:val="center"/>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restart"/>
            <w:vAlign w:val="center"/>
          </w:tcPr>
          <w:p>
            <w:pPr>
              <w:jc w:val="center"/>
              <w:rPr>
                <w:rFonts w:hint="eastAsia" w:ascii="宋体" w:hAnsi="宋体" w:eastAsia="宋体" w:cs="宋体"/>
                <w:sz w:val="24"/>
                <w:szCs w:val="24"/>
                <w:vertAlign w:val="baseline"/>
              </w:rPr>
            </w:pPr>
            <w:r>
              <w:rPr>
                <w:rFonts w:hint="eastAsia" w:ascii="宋体" w:hAnsi="宋体" w:eastAsia="宋体" w:cs="宋体"/>
                <w:b/>
                <w:bCs/>
                <w:sz w:val="24"/>
                <w:szCs w:val="24"/>
                <w:vertAlign w:val="baseline"/>
              </w:rPr>
              <w:t>竖石村</w:t>
            </w: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00002</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00003</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00005</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00015</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00016</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restart"/>
            <w:vAlign w:val="center"/>
          </w:tcPr>
          <w:p>
            <w:pPr>
              <w:jc w:val="center"/>
              <w:rPr>
                <w:rFonts w:hint="eastAsia" w:ascii="宋体" w:hAnsi="宋体" w:eastAsia="宋体" w:cs="宋体"/>
                <w:sz w:val="24"/>
                <w:szCs w:val="24"/>
                <w:vertAlign w:val="baseline"/>
              </w:rPr>
            </w:pPr>
            <w:r>
              <w:rPr>
                <w:rFonts w:hint="eastAsia" w:ascii="宋体" w:hAnsi="宋体" w:eastAsia="宋体" w:cs="宋体"/>
                <w:b/>
                <w:bCs/>
                <w:sz w:val="24"/>
                <w:szCs w:val="24"/>
                <w:vertAlign w:val="baseline"/>
              </w:rPr>
              <w:t>天皇村</w:t>
            </w: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00004</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00006</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163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00007</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00008</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00010</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00017</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restart"/>
            <w:vAlign w:val="center"/>
          </w:tcPr>
          <w:p>
            <w:pPr>
              <w:jc w:val="center"/>
              <w:rPr>
                <w:rFonts w:hint="eastAsia" w:ascii="宋体" w:hAnsi="宋体" w:eastAsia="宋体" w:cs="宋体"/>
                <w:sz w:val="24"/>
                <w:szCs w:val="24"/>
                <w:vertAlign w:val="baseline"/>
              </w:rPr>
            </w:pPr>
            <w:r>
              <w:rPr>
                <w:rFonts w:hint="eastAsia" w:ascii="宋体" w:hAnsi="宋体" w:eastAsia="宋体" w:cs="宋体"/>
                <w:b/>
                <w:bCs/>
                <w:sz w:val="24"/>
                <w:szCs w:val="24"/>
                <w:vertAlign w:val="baseline"/>
              </w:rPr>
              <w:t>田洋里村</w:t>
            </w: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00001</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00003</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restart"/>
            <w:vAlign w:val="center"/>
          </w:tcPr>
          <w:p>
            <w:pPr>
              <w:jc w:val="center"/>
              <w:rPr>
                <w:rFonts w:hint="eastAsia" w:ascii="宋体" w:hAnsi="宋体" w:eastAsia="宋体" w:cs="宋体"/>
                <w:sz w:val="24"/>
                <w:szCs w:val="24"/>
                <w:vertAlign w:val="baseline"/>
              </w:rPr>
            </w:pPr>
            <w:r>
              <w:rPr>
                <w:rFonts w:hint="eastAsia" w:ascii="宋体" w:hAnsi="宋体" w:eastAsia="宋体" w:cs="宋体"/>
                <w:b/>
                <w:bCs/>
                <w:sz w:val="24"/>
                <w:szCs w:val="24"/>
                <w:vertAlign w:val="baseline"/>
              </w:rPr>
              <w:t>西湾村</w:t>
            </w: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00003</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00007</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00010</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06" w:type="dxa"/>
            <w:vMerge w:val="continue"/>
          </w:tcPr>
          <w:p>
            <w:pPr>
              <w:jc w:val="center"/>
              <w:rPr>
                <w:rFonts w:hint="eastAsia" w:ascii="宋体" w:hAnsi="宋体" w:eastAsia="宋体" w:cs="宋体"/>
                <w:sz w:val="24"/>
                <w:szCs w:val="24"/>
                <w:vertAlign w:val="baseline"/>
              </w:rPr>
            </w:pPr>
          </w:p>
        </w:tc>
        <w:tc>
          <w:tcPr>
            <w:tcW w:w="3518"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00012</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97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024" w:type="dxa"/>
            <w:gridSpan w:val="2"/>
          </w:tcPr>
          <w:p>
            <w:pPr>
              <w:jc w:val="center"/>
              <w:rPr>
                <w:rFonts w:hint="eastAsia" w:ascii="宋体" w:hAnsi="宋体" w:eastAsia="宋体" w:cs="宋体"/>
                <w:sz w:val="24"/>
                <w:szCs w:val="24"/>
                <w:vertAlign w:val="baseline"/>
                <w:lang w:eastAsia="zh-CN"/>
              </w:rPr>
            </w:pPr>
            <w:r>
              <w:rPr>
                <w:rFonts w:hint="eastAsia" w:ascii="宋体" w:hAnsi="宋体" w:eastAsia="宋体" w:cs="宋体"/>
                <w:b/>
                <w:bCs/>
                <w:sz w:val="24"/>
                <w:szCs w:val="24"/>
                <w:vertAlign w:val="baseline"/>
                <w:lang w:eastAsia="zh-CN"/>
              </w:rPr>
              <w:t>合计</w:t>
            </w:r>
          </w:p>
        </w:tc>
        <w:tc>
          <w:tcPr>
            <w:tcW w:w="3012" w:type="dxa"/>
          </w:tcPr>
          <w:p>
            <w:pPr>
              <w:jc w:val="center"/>
              <w:rPr>
                <w:rFonts w:hint="default"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3907</w:t>
            </w:r>
          </w:p>
        </w:tc>
      </w:tr>
    </w:tbl>
    <w:p>
      <w:pPr>
        <w:rPr>
          <w:rFonts w:hint="eastAsia"/>
        </w:rPr>
      </w:pPr>
    </w:p>
    <w:p>
      <w:pPr>
        <w:rPr>
          <w:b/>
          <w:color w:val="000000"/>
          <w:kern w:val="0"/>
          <w:sz w:val="28"/>
          <w:szCs w:val="28"/>
          <w:lang w:bidi="ar"/>
        </w:rPr>
      </w:pPr>
    </w:p>
    <w:p>
      <w:pPr>
        <w:pStyle w:val="23"/>
        <w:rPr>
          <w:b/>
          <w:color w:val="000000"/>
          <w:kern w:val="0"/>
          <w:sz w:val="28"/>
          <w:szCs w:val="28"/>
          <w:lang w:bidi="ar"/>
        </w:rPr>
      </w:pPr>
    </w:p>
    <w:p>
      <w:pPr>
        <w:rPr>
          <w:b/>
          <w:color w:val="000000"/>
          <w:kern w:val="0"/>
          <w:sz w:val="28"/>
          <w:szCs w:val="28"/>
          <w:lang w:bidi="ar"/>
        </w:rPr>
      </w:pPr>
    </w:p>
    <w:p>
      <w:pPr>
        <w:spacing w:line="336" w:lineRule="auto"/>
        <w:jc w:val="center"/>
        <w:outlineLvl w:val="0"/>
        <w:rPr>
          <w:b/>
          <w:bCs/>
          <w:sz w:val="36"/>
          <w:szCs w:val="36"/>
        </w:rPr>
      </w:pPr>
      <w:bookmarkStart w:id="5" w:name="_Toc19126"/>
    </w:p>
    <w:p>
      <w:pPr>
        <w:spacing w:line="336" w:lineRule="auto"/>
        <w:jc w:val="center"/>
        <w:outlineLvl w:val="0"/>
        <w:rPr>
          <w:b/>
          <w:bCs/>
          <w:sz w:val="36"/>
          <w:szCs w:val="36"/>
        </w:rPr>
      </w:pPr>
    </w:p>
    <w:p>
      <w:pPr>
        <w:spacing w:line="336" w:lineRule="auto"/>
        <w:jc w:val="center"/>
        <w:outlineLvl w:val="0"/>
        <w:rPr>
          <w:b/>
          <w:bCs/>
          <w:sz w:val="36"/>
          <w:szCs w:val="36"/>
        </w:rPr>
      </w:pPr>
    </w:p>
    <w:p>
      <w:pPr>
        <w:spacing w:line="336" w:lineRule="auto"/>
        <w:jc w:val="center"/>
        <w:outlineLvl w:val="0"/>
        <w:rPr>
          <w:b/>
          <w:bCs/>
          <w:sz w:val="36"/>
          <w:szCs w:val="36"/>
        </w:rPr>
      </w:pPr>
    </w:p>
    <w:p>
      <w:pPr>
        <w:spacing w:line="336" w:lineRule="auto"/>
        <w:jc w:val="center"/>
        <w:outlineLvl w:val="0"/>
        <w:rPr>
          <w:b/>
          <w:bCs/>
          <w:sz w:val="36"/>
          <w:szCs w:val="36"/>
        </w:rPr>
      </w:pPr>
    </w:p>
    <w:p>
      <w:pPr>
        <w:spacing w:line="336" w:lineRule="auto"/>
        <w:jc w:val="center"/>
        <w:outlineLvl w:val="0"/>
        <w:rPr>
          <w:b/>
          <w:bCs/>
          <w:sz w:val="36"/>
          <w:szCs w:val="36"/>
        </w:rPr>
      </w:pPr>
    </w:p>
    <w:p>
      <w:pPr>
        <w:pStyle w:val="2"/>
        <w:rPr>
          <w:b/>
          <w:bCs/>
          <w:sz w:val="36"/>
          <w:szCs w:val="36"/>
        </w:rPr>
      </w:pPr>
    </w:p>
    <w:p>
      <w:pPr>
        <w:pStyle w:val="2"/>
        <w:rPr>
          <w:b/>
          <w:bCs/>
          <w:sz w:val="36"/>
          <w:szCs w:val="36"/>
        </w:rPr>
      </w:pPr>
    </w:p>
    <w:p>
      <w:pPr>
        <w:pStyle w:val="2"/>
        <w:rPr>
          <w:b/>
          <w:bCs/>
          <w:sz w:val="36"/>
          <w:szCs w:val="36"/>
        </w:rPr>
      </w:pPr>
    </w:p>
    <w:p>
      <w:pPr>
        <w:pStyle w:val="2"/>
        <w:rPr>
          <w:b/>
          <w:bCs/>
          <w:sz w:val="36"/>
          <w:szCs w:val="36"/>
        </w:rPr>
      </w:pPr>
    </w:p>
    <w:p>
      <w:pPr>
        <w:spacing w:line="336" w:lineRule="auto"/>
        <w:jc w:val="center"/>
        <w:outlineLvl w:val="0"/>
        <w:rPr>
          <w:b/>
          <w:bCs/>
          <w:sz w:val="36"/>
          <w:szCs w:val="36"/>
        </w:rPr>
      </w:pPr>
    </w:p>
    <w:p>
      <w:pPr>
        <w:spacing w:line="336" w:lineRule="auto"/>
        <w:jc w:val="center"/>
        <w:outlineLvl w:val="0"/>
        <w:rPr>
          <w:b/>
          <w:bCs/>
          <w:sz w:val="36"/>
          <w:szCs w:val="36"/>
        </w:rPr>
      </w:pPr>
    </w:p>
    <w:p>
      <w:pPr>
        <w:spacing w:line="336" w:lineRule="auto"/>
        <w:jc w:val="center"/>
        <w:outlineLvl w:val="0"/>
        <w:rPr>
          <w:b/>
          <w:bCs/>
          <w:sz w:val="36"/>
          <w:szCs w:val="36"/>
        </w:rPr>
      </w:pPr>
    </w:p>
    <w:p>
      <w:pPr>
        <w:spacing w:line="336" w:lineRule="auto"/>
        <w:jc w:val="center"/>
        <w:outlineLvl w:val="0"/>
        <w:rPr>
          <w:b/>
          <w:bCs/>
          <w:sz w:val="36"/>
          <w:szCs w:val="36"/>
        </w:rPr>
      </w:pPr>
    </w:p>
    <w:p>
      <w:pPr>
        <w:spacing w:line="336" w:lineRule="auto"/>
        <w:jc w:val="center"/>
        <w:outlineLvl w:val="0"/>
        <w:rPr>
          <w:b/>
          <w:bCs/>
          <w:sz w:val="36"/>
          <w:szCs w:val="36"/>
        </w:rPr>
      </w:pPr>
    </w:p>
    <w:p>
      <w:pPr>
        <w:spacing w:line="336" w:lineRule="auto"/>
        <w:jc w:val="center"/>
        <w:outlineLvl w:val="0"/>
        <w:rPr>
          <w:b/>
          <w:bCs/>
          <w:sz w:val="36"/>
          <w:szCs w:val="36"/>
        </w:rPr>
      </w:pPr>
    </w:p>
    <w:p>
      <w:pPr>
        <w:spacing w:line="336" w:lineRule="auto"/>
        <w:jc w:val="center"/>
        <w:outlineLvl w:val="0"/>
        <w:rPr>
          <w:b/>
          <w:bCs/>
          <w:sz w:val="36"/>
          <w:szCs w:val="36"/>
        </w:rPr>
      </w:pPr>
    </w:p>
    <w:p>
      <w:pPr>
        <w:spacing w:line="336" w:lineRule="auto"/>
        <w:jc w:val="center"/>
        <w:outlineLvl w:val="0"/>
        <w:rPr>
          <w:b/>
          <w:bCs/>
          <w:sz w:val="36"/>
          <w:szCs w:val="36"/>
        </w:rPr>
      </w:pPr>
    </w:p>
    <w:p>
      <w:pPr>
        <w:spacing w:line="336" w:lineRule="auto"/>
        <w:jc w:val="center"/>
        <w:outlineLvl w:val="0"/>
        <w:rPr>
          <w:b/>
          <w:bCs/>
          <w:sz w:val="36"/>
          <w:szCs w:val="36"/>
        </w:rPr>
      </w:pPr>
    </w:p>
    <w:p>
      <w:pPr>
        <w:spacing w:line="336" w:lineRule="auto"/>
        <w:jc w:val="center"/>
        <w:outlineLvl w:val="0"/>
        <w:rPr>
          <w:b/>
          <w:bCs/>
          <w:sz w:val="36"/>
          <w:szCs w:val="36"/>
        </w:rPr>
      </w:pPr>
    </w:p>
    <w:p>
      <w:pPr>
        <w:spacing w:line="336" w:lineRule="auto"/>
        <w:jc w:val="center"/>
        <w:outlineLvl w:val="0"/>
        <w:rPr>
          <w:b/>
          <w:bCs/>
          <w:sz w:val="36"/>
          <w:szCs w:val="36"/>
        </w:rPr>
      </w:pPr>
    </w:p>
    <w:p>
      <w:pPr>
        <w:spacing w:line="336" w:lineRule="auto"/>
        <w:jc w:val="center"/>
        <w:outlineLvl w:val="0"/>
        <w:rPr>
          <w:b/>
          <w:bCs/>
          <w:sz w:val="36"/>
          <w:szCs w:val="36"/>
        </w:rPr>
      </w:pPr>
    </w:p>
    <w:p>
      <w:pPr>
        <w:spacing w:line="336" w:lineRule="auto"/>
        <w:jc w:val="center"/>
        <w:outlineLvl w:val="0"/>
        <w:rPr>
          <w:b/>
          <w:bCs/>
          <w:sz w:val="36"/>
          <w:szCs w:val="36"/>
        </w:rPr>
      </w:pPr>
      <w:r>
        <w:rPr>
          <w:b/>
          <w:bCs/>
          <w:sz w:val="36"/>
          <w:szCs w:val="36"/>
        </w:rPr>
        <w:t xml:space="preserve">第六章 </w:t>
      </w:r>
      <w:r>
        <w:rPr>
          <w:rFonts w:hint="eastAsia" w:cs="宋体" w:asciiTheme="minorEastAsia" w:hAnsiTheme="minorEastAsia" w:eastAsiaTheme="minorEastAsia"/>
          <w:b/>
          <w:bCs/>
          <w:sz w:val="36"/>
          <w:szCs w:val="36"/>
          <w:lang w:eastAsia="zh-CN"/>
        </w:rPr>
        <w:t>投标</w:t>
      </w:r>
      <w:r>
        <w:rPr>
          <w:b/>
          <w:bCs/>
          <w:sz w:val="36"/>
          <w:szCs w:val="36"/>
        </w:rPr>
        <w:t>文件格式附件</w:t>
      </w:r>
      <w:bookmarkEnd w:id="5"/>
    </w:p>
    <w:p>
      <w:pPr>
        <w:pStyle w:val="13"/>
      </w:pPr>
    </w:p>
    <w:p>
      <w:pPr>
        <w:pStyle w:val="13"/>
      </w:pPr>
    </w:p>
    <w:p>
      <w:pPr>
        <w:pStyle w:val="13"/>
      </w:pPr>
    </w:p>
    <w:p>
      <w:pPr>
        <w:pStyle w:val="13"/>
      </w:pPr>
    </w:p>
    <w:p>
      <w:pPr>
        <w:pStyle w:val="13"/>
      </w:pPr>
    </w:p>
    <w:p>
      <w:pPr>
        <w:pStyle w:val="13"/>
      </w:pPr>
    </w:p>
    <w:p>
      <w:pPr>
        <w:pStyle w:val="13"/>
      </w:pPr>
    </w:p>
    <w:p>
      <w:pPr>
        <w:pStyle w:val="13"/>
      </w:pPr>
    </w:p>
    <w:p>
      <w:pPr>
        <w:pStyle w:val="13"/>
      </w:pPr>
    </w:p>
    <w:p>
      <w:pPr>
        <w:pStyle w:val="13"/>
      </w:pPr>
    </w:p>
    <w:p>
      <w:pPr>
        <w:pStyle w:val="13"/>
      </w:pPr>
    </w:p>
    <w:p>
      <w:pPr>
        <w:pStyle w:val="13"/>
      </w:pPr>
    </w:p>
    <w:p>
      <w:pPr>
        <w:pStyle w:val="13"/>
      </w:pPr>
    </w:p>
    <w:p>
      <w:pPr>
        <w:pStyle w:val="13"/>
      </w:pPr>
    </w:p>
    <w:p>
      <w:pPr>
        <w:pStyle w:val="13"/>
      </w:pPr>
    </w:p>
    <w:p>
      <w:pPr>
        <w:pStyle w:val="13"/>
      </w:pPr>
    </w:p>
    <w:p>
      <w:pPr>
        <w:pStyle w:val="13"/>
      </w:pPr>
    </w:p>
    <w:p>
      <w:pPr>
        <w:spacing w:before="312" w:beforeLines="100" w:line="360" w:lineRule="auto"/>
        <w:jc w:val="center"/>
        <w:rPr>
          <w:rFonts w:hint="eastAsia" w:eastAsia="宋体"/>
          <w:b/>
          <w:sz w:val="44"/>
          <w:szCs w:val="44"/>
          <w:lang w:eastAsia="zh-CN"/>
        </w:rPr>
      </w:pPr>
      <w:r>
        <w:rPr>
          <w:rFonts w:hint="eastAsia"/>
          <w:b/>
          <w:sz w:val="44"/>
          <w:szCs w:val="44"/>
          <w:lang w:eastAsia="zh-CN"/>
        </w:rPr>
        <w:t>温岭市泽国镇202</w:t>
      </w:r>
      <w:r>
        <w:rPr>
          <w:rFonts w:hint="eastAsia"/>
          <w:b/>
          <w:sz w:val="44"/>
          <w:szCs w:val="44"/>
          <w:lang w:val="en-US" w:eastAsia="zh-CN"/>
        </w:rPr>
        <w:t>4</w:t>
      </w:r>
      <w:r>
        <w:rPr>
          <w:rFonts w:hint="eastAsia"/>
          <w:b/>
          <w:sz w:val="44"/>
          <w:szCs w:val="44"/>
          <w:lang w:eastAsia="zh-CN"/>
        </w:rPr>
        <w:t>年度松材线虫病除治采购项目</w:t>
      </w:r>
    </w:p>
    <w:p>
      <w:pPr>
        <w:spacing w:before="312" w:beforeLines="100" w:line="360" w:lineRule="auto"/>
        <w:jc w:val="center"/>
        <w:rPr>
          <w:rFonts w:hint="eastAsia" w:eastAsia="宋体"/>
          <w:sz w:val="36"/>
          <w:szCs w:val="36"/>
          <w:lang w:eastAsia="zh-CN"/>
        </w:rPr>
      </w:pPr>
      <w:r>
        <w:rPr>
          <w:sz w:val="36"/>
          <w:szCs w:val="36"/>
        </w:rPr>
        <w:t>项目编号：</w:t>
      </w:r>
      <w:r>
        <w:rPr>
          <w:rFonts w:hint="eastAsia"/>
          <w:sz w:val="36"/>
          <w:szCs w:val="36"/>
          <w:lang w:eastAsia="zh-CN"/>
        </w:rPr>
        <w:t>HZSL－WLCG－202</w:t>
      </w:r>
      <w:r>
        <w:rPr>
          <w:rFonts w:hint="eastAsia"/>
          <w:sz w:val="36"/>
          <w:szCs w:val="36"/>
          <w:lang w:val="en-US" w:eastAsia="zh-CN"/>
        </w:rPr>
        <w:t>3</w:t>
      </w:r>
      <w:r>
        <w:rPr>
          <w:rFonts w:hint="eastAsia"/>
          <w:sz w:val="36"/>
          <w:szCs w:val="36"/>
          <w:lang w:eastAsia="zh-CN"/>
        </w:rPr>
        <w:t>－00</w:t>
      </w:r>
      <w:r>
        <w:rPr>
          <w:rFonts w:hint="eastAsia"/>
          <w:sz w:val="36"/>
          <w:szCs w:val="36"/>
          <w:lang w:val="en-US" w:eastAsia="zh-CN"/>
        </w:rPr>
        <w:t>5</w:t>
      </w:r>
    </w:p>
    <w:p>
      <w:pPr>
        <w:autoSpaceDE w:val="0"/>
        <w:autoSpaceDN w:val="0"/>
        <w:adjustRightInd w:val="0"/>
        <w:spacing w:before="240" w:after="60"/>
        <w:jc w:val="center"/>
        <w:rPr>
          <w:b/>
          <w:kern w:val="0"/>
          <w:sz w:val="24"/>
          <w:szCs w:val="24"/>
        </w:rPr>
      </w:pPr>
    </w:p>
    <w:p>
      <w:pPr>
        <w:autoSpaceDE w:val="0"/>
        <w:autoSpaceDN w:val="0"/>
        <w:adjustRightInd w:val="0"/>
        <w:spacing w:line="360" w:lineRule="auto"/>
        <w:jc w:val="center"/>
        <w:rPr>
          <w:sz w:val="84"/>
          <w:szCs w:val="84"/>
          <w:lang w:val="zh-CN"/>
        </w:rPr>
      </w:pPr>
      <w:r>
        <w:rPr>
          <w:rFonts w:hint="eastAsia"/>
          <w:sz w:val="84"/>
          <w:szCs w:val="84"/>
          <w:lang w:val="zh-CN"/>
        </w:rPr>
        <w:t>投</w:t>
      </w:r>
    </w:p>
    <w:p>
      <w:pPr>
        <w:autoSpaceDE w:val="0"/>
        <w:autoSpaceDN w:val="0"/>
        <w:adjustRightInd w:val="0"/>
        <w:spacing w:line="360" w:lineRule="auto"/>
        <w:jc w:val="center"/>
        <w:rPr>
          <w:rFonts w:hint="eastAsia"/>
          <w:sz w:val="84"/>
          <w:szCs w:val="84"/>
          <w:lang w:val="zh-CN"/>
        </w:rPr>
      </w:pPr>
      <w:r>
        <w:rPr>
          <w:rFonts w:hint="eastAsia"/>
          <w:sz w:val="84"/>
          <w:szCs w:val="84"/>
          <w:lang w:val="zh-CN"/>
        </w:rPr>
        <w:t>标</w:t>
      </w:r>
    </w:p>
    <w:p>
      <w:pPr>
        <w:autoSpaceDE w:val="0"/>
        <w:autoSpaceDN w:val="0"/>
        <w:adjustRightInd w:val="0"/>
        <w:spacing w:line="360" w:lineRule="auto"/>
        <w:jc w:val="center"/>
        <w:rPr>
          <w:sz w:val="84"/>
          <w:szCs w:val="84"/>
        </w:rPr>
      </w:pPr>
      <w:r>
        <w:rPr>
          <w:sz w:val="84"/>
          <w:szCs w:val="84"/>
          <w:lang w:val="zh-CN"/>
        </w:rPr>
        <w:t>文</w:t>
      </w:r>
    </w:p>
    <w:p>
      <w:pPr>
        <w:spacing w:after="100" w:afterAutospacing="1" w:line="360" w:lineRule="auto"/>
        <w:ind w:right="-108"/>
        <w:jc w:val="center"/>
        <w:rPr>
          <w:sz w:val="84"/>
          <w:szCs w:val="84"/>
          <w:lang w:val="zh-CN"/>
        </w:rPr>
      </w:pPr>
      <w:r>
        <w:rPr>
          <w:sz w:val="84"/>
          <w:szCs w:val="84"/>
          <w:lang w:val="zh-CN"/>
        </w:rPr>
        <w:t>件</w:t>
      </w:r>
    </w:p>
    <w:p>
      <w:pPr>
        <w:spacing w:after="100" w:afterAutospacing="1" w:line="360" w:lineRule="auto"/>
        <w:ind w:right="-108"/>
        <w:jc w:val="center"/>
        <w:rPr>
          <w:b/>
          <w:bCs/>
          <w:spacing w:val="40"/>
          <w:sz w:val="28"/>
          <w:szCs w:val="28"/>
        </w:rPr>
      </w:pPr>
      <w:r>
        <w:rPr>
          <w:b/>
          <w:bCs/>
          <w:spacing w:val="40"/>
          <w:sz w:val="28"/>
          <w:szCs w:val="28"/>
          <w:lang w:val="zh-CN"/>
        </w:rPr>
        <w:t>（</w:t>
      </w:r>
      <w:r>
        <w:rPr>
          <w:b/>
          <w:bCs/>
          <w:spacing w:val="40"/>
          <w:sz w:val="28"/>
          <w:szCs w:val="28"/>
        </w:rPr>
        <w:t>资格证明文件）</w:t>
      </w:r>
    </w:p>
    <w:p>
      <w:pPr>
        <w:spacing w:line="360" w:lineRule="auto"/>
        <w:ind w:right="532" w:firstLine="720" w:firstLineChars="200"/>
        <w:rPr>
          <w:sz w:val="36"/>
          <w:szCs w:val="36"/>
        </w:rPr>
      </w:pPr>
    </w:p>
    <w:p>
      <w:pPr>
        <w:spacing w:line="360" w:lineRule="auto"/>
        <w:ind w:right="532" w:firstLine="720" w:firstLineChars="200"/>
        <w:rPr>
          <w:sz w:val="36"/>
          <w:szCs w:val="36"/>
        </w:rPr>
      </w:pPr>
      <w:r>
        <w:rPr>
          <w:rFonts w:hint="eastAsia"/>
          <w:sz w:val="36"/>
          <w:szCs w:val="36"/>
          <w:lang w:eastAsia="zh-CN"/>
        </w:rPr>
        <w:t>供应商全</w:t>
      </w:r>
      <w:r>
        <w:rPr>
          <w:sz w:val="36"/>
          <w:szCs w:val="36"/>
        </w:rPr>
        <w:t>称（公章）：</w:t>
      </w:r>
    </w:p>
    <w:p>
      <w:pPr>
        <w:spacing w:line="360" w:lineRule="auto"/>
        <w:ind w:right="532" w:firstLine="720" w:firstLineChars="200"/>
        <w:rPr>
          <w:sz w:val="36"/>
          <w:szCs w:val="36"/>
        </w:rPr>
      </w:pPr>
      <w:r>
        <w:rPr>
          <w:sz w:val="36"/>
          <w:szCs w:val="36"/>
        </w:rPr>
        <w:t>地    址：</w:t>
      </w:r>
    </w:p>
    <w:p>
      <w:pPr>
        <w:spacing w:line="360" w:lineRule="auto"/>
        <w:ind w:right="532" w:firstLine="720" w:firstLineChars="200"/>
        <w:rPr>
          <w:sz w:val="36"/>
          <w:szCs w:val="36"/>
        </w:rPr>
      </w:pPr>
      <w:r>
        <w:rPr>
          <w:sz w:val="36"/>
          <w:szCs w:val="36"/>
        </w:rPr>
        <w:t>时    间：</w:t>
      </w:r>
    </w:p>
    <w:p>
      <w:pPr>
        <w:numPr>
          <w:ilvl w:val="0"/>
          <w:numId w:val="3"/>
        </w:numPr>
        <w:snapToGrid w:val="0"/>
        <w:spacing w:line="360" w:lineRule="auto"/>
        <w:rPr>
          <w:kern w:val="0"/>
          <w:sz w:val="28"/>
          <w:szCs w:val="28"/>
        </w:rPr>
      </w:pPr>
      <w:r>
        <w:rPr>
          <w:b/>
          <w:bCs/>
          <w:sz w:val="36"/>
          <w:szCs w:val="36"/>
        </w:rPr>
        <w:br w:type="page"/>
      </w:r>
    </w:p>
    <w:p>
      <w:pPr>
        <w:widowControl/>
        <w:jc w:val="left"/>
        <w:rPr>
          <w:b/>
          <w:bCs/>
          <w:sz w:val="28"/>
          <w:szCs w:val="28"/>
        </w:rPr>
      </w:pPr>
      <w:r>
        <w:rPr>
          <w:b/>
          <w:bCs/>
          <w:sz w:val="24"/>
          <w:szCs w:val="24"/>
        </w:rPr>
        <w:t>附件1：</w:t>
      </w:r>
    </w:p>
    <w:p>
      <w:pPr>
        <w:adjustRightInd w:val="0"/>
        <w:snapToGrid w:val="0"/>
        <w:spacing w:line="440" w:lineRule="exact"/>
        <w:ind w:firstLine="640" w:firstLineChars="200"/>
        <w:jc w:val="center"/>
        <w:rPr>
          <w:b/>
          <w:bCs/>
          <w:kern w:val="0"/>
          <w:sz w:val="32"/>
          <w:szCs w:val="32"/>
          <w:lang w:val="zh-CN"/>
        </w:rPr>
      </w:pPr>
      <w:r>
        <w:rPr>
          <w:rFonts w:hint="eastAsia"/>
          <w:b/>
          <w:bCs/>
          <w:kern w:val="0"/>
          <w:sz w:val="32"/>
          <w:szCs w:val="32"/>
          <w:lang w:val="zh-CN"/>
        </w:rPr>
        <w:t>投标</w:t>
      </w:r>
      <w:r>
        <w:rPr>
          <w:b/>
          <w:bCs/>
          <w:kern w:val="0"/>
          <w:sz w:val="32"/>
          <w:szCs w:val="32"/>
          <w:lang w:val="zh-CN"/>
        </w:rPr>
        <w:t>声明书</w:t>
      </w:r>
    </w:p>
    <w:p>
      <w:pPr>
        <w:snapToGrid w:val="0"/>
        <w:spacing w:line="440" w:lineRule="exact"/>
        <w:rPr>
          <w:kern w:val="0"/>
          <w:sz w:val="24"/>
          <w:szCs w:val="24"/>
        </w:rPr>
      </w:pPr>
      <w:r>
        <w:rPr>
          <w:sz w:val="24"/>
          <w:szCs w:val="24"/>
          <w:u w:val="single"/>
        </w:rPr>
        <w:t>杭州顺琳工程咨询有限公司</w:t>
      </w:r>
      <w:r>
        <w:rPr>
          <w:kern w:val="0"/>
          <w:sz w:val="24"/>
          <w:szCs w:val="24"/>
        </w:rPr>
        <w:t>：</w:t>
      </w:r>
    </w:p>
    <w:p>
      <w:pPr>
        <w:snapToGrid w:val="0"/>
        <w:spacing w:line="440" w:lineRule="exact"/>
        <w:ind w:firstLine="480" w:firstLineChars="200"/>
        <w:rPr>
          <w:kern w:val="0"/>
          <w:sz w:val="24"/>
          <w:szCs w:val="24"/>
        </w:rPr>
      </w:pPr>
      <w:r>
        <w:rPr>
          <w:kern w:val="0"/>
          <w:sz w:val="24"/>
          <w:szCs w:val="24"/>
        </w:rPr>
        <w:t>（</w:t>
      </w:r>
      <w:r>
        <w:rPr>
          <w:rFonts w:hint="eastAsia"/>
          <w:kern w:val="0"/>
          <w:sz w:val="24"/>
          <w:szCs w:val="24"/>
          <w:lang w:eastAsia="zh-CN"/>
        </w:rPr>
        <w:t>供应商</w:t>
      </w:r>
      <w:r>
        <w:rPr>
          <w:kern w:val="0"/>
          <w:sz w:val="24"/>
          <w:szCs w:val="24"/>
        </w:rPr>
        <w:t>名称）系中华人民共和国合法企业，（经营地址）。</w:t>
      </w:r>
    </w:p>
    <w:p>
      <w:pPr>
        <w:snapToGrid w:val="0"/>
        <w:spacing w:line="440" w:lineRule="exact"/>
        <w:ind w:firstLine="480" w:firstLineChars="200"/>
        <w:rPr>
          <w:kern w:val="0"/>
          <w:sz w:val="24"/>
          <w:szCs w:val="24"/>
        </w:rPr>
      </w:pPr>
      <w:r>
        <w:rPr>
          <w:kern w:val="0"/>
          <w:sz w:val="24"/>
          <w:szCs w:val="24"/>
        </w:rPr>
        <w:t>我（</w:t>
      </w:r>
      <w:r>
        <w:rPr>
          <w:kern w:val="0"/>
          <w:sz w:val="24"/>
          <w:szCs w:val="24"/>
          <w:u w:val="single"/>
        </w:rPr>
        <w:t xml:space="preserve"> 姓名 </w:t>
      </w:r>
      <w:r>
        <w:rPr>
          <w:kern w:val="0"/>
          <w:sz w:val="24"/>
          <w:szCs w:val="24"/>
        </w:rPr>
        <w:t>）系（</w:t>
      </w:r>
      <w:r>
        <w:rPr>
          <w:kern w:val="0"/>
          <w:sz w:val="24"/>
          <w:szCs w:val="24"/>
          <w:u w:val="single"/>
        </w:rPr>
        <w:t xml:space="preserve"> </w:t>
      </w:r>
      <w:r>
        <w:rPr>
          <w:rFonts w:hint="eastAsia"/>
          <w:kern w:val="0"/>
          <w:sz w:val="24"/>
          <w:szCs w:val="24"/>
          <w:u w:val="single"/>
          <w:lang w:eastAsia="zh-CN"/>
        </w:rPr>
        <w:t>供应商</w:t>
      </w:r>
      <w:r>
        <w:rPr>
          <w:kern w:val="0"/>
          <w:sz w:val="24"/>
          <w:szCs w:val="24"/>
          <w:u w:val="single"/>
        </w:rPr>
        <w:t xml:space="preserve">名称 </w:t>
      </w:r>
      <w:r>
        <w:rPr>
          <w:kern w:val="0"/>
          <w:sz w:val="24"/>
          <w:szCs w:val="24"/>
        </w:rPr>
        <w:t>）的法定代表人，我公司自愿参加贵方组织的</w:t>
      </w:r>
      <w:r>
        <w:rPr>
          <w:rFonts w:hint="eastAsia"/>
          <w:kern w:val="0"/>
          <w:sz w:val="24"/>
          <w:u w:val="single"/>
          <w:lang w:eastAsia="zh-CN" w:bidi="ar"/>
        </w:rPr>
        <w:t>温岭市泽国镇202</w:t>
      </w:r>
      <w:r>
        <w:rPr>
          <w:rFonts w:hint="eastAsia"/>
          <w:kern w:val="0"/>
          <w:sz w:val="24"/>
          <w:u w:val="single"/>
          <w:lang w:val="en-US" w:eastAsia="zh-CN" w:bidi="ar"/>
        </w:rPr>
        <w:t>4</w:t>
      </w:r>
      <w:r>
        <w:rPr>
          <w:rFonts w:hint="eastAsia"/>
          <w:kern w:val="0"/>
          <w:sz w:val="24"/>
          <w:u w:val="single"/>
          <w:lang w:eastAsia="zh-CN" w:bidi="ar"/>
        </w:rPr>
        <w:t>年度松材线虫病除治采购项目</w:t>
      </w:r>
      <w:r>
        <w:rPr>
          <w:kern w:val="0"/>
          <w:sz w:val="24"/>
          <w:szCs w:val="24"/>
        </w:rPr>
        <w:t>（</w:t>
      </w:r>
      <w:r>
        <w:rPr>
          <w:color w:val="FF0000"/>
          <w:kern w:val="0"/>
          <w:sz w:val="24"/>
          <w:szCs w:val="24"/>
        </w:rPr>
        <w:t>编号为</w:t>
      </w:r>
      <w:r>
        <w:rPr>
          <w:rFonts w:hint="eastAsia"/>
          <w:color w:val="FF0000"/>
          <w:kern w:val="0"/>
          <w:sz w:val="24"/>
          <w:szCs w:val="24"/>
          <w:u w:val="single"/>
          <w:lang w:eastAsia="zh-CN"/>
        </w:rPr>
        <w:t>HZSL－WLCG－202</w:t>
      </w:r>
      <w:r>
        <w:rPr>
          <w:rFonts w:hint="eastAsia"/>
          <w:color w:val="FF0000"/>
          <w:kern w:val="0"/>
          <w:sz w:val="24"/>
          <w:szCs w:val="24"/>
          <w:u w:val="single"/>
          <w:lang w:val="en-US" w:eastAsia="zh-CN"/>
        </w:rPr>
        <w:t>3</w:t>
      </w:r>
      <w:r>
        <w:rPr>
          <w:rFonts w:hint="eastAsia"/>
          <w:color w:val="FF0000"/>
          <w:kern w:val="0"/>
          <w:sz w:val="24"/>
          <w:szCs w:val="24"/>
          <w:u w:val="single"/>
          <w:lang w:eastAsia="zh-CN"/>
        </w:rPr>
        <w:t>－00</w:t>
      </w:r>
      <w:r>
        <w:rPr>
          <w:rFonts w:hint="eastAsia"/>
          <w:color w:val="FF0000"/>
          <w:kern w:val="0"/>
          <w:sz w:val="24"/>
          <w:szCs w:val="24"/>
          <w:u w:val="single"/>
          <w:lang w:val="en-US" w:eastAsia="zh-CN"/>
        </w:rPr>
        <w:t>5</w:t>
      </w:r>
      <w:r>
        <w:rPr>
          <w:kern w:val="0"/>
          <w:sz w:val="24"/>
          <w:szCs w:val="24"/>
        </w:rPr>
        <w:t>）的投标，为此，我公司就本次投标有关事项郑重声明如下：</w:t>
      </w:r>
    </w:p>
    <w:p>
      <w:pPr>
        <w:snapToGrid w:val="0"/>
        <w:spacing w:line="440" w:lineRule="exact"/>
        <w:ind w:firstLine="480" w:firstLineChars="200"/>
        <w:rPr>
          <w:rFonts w:hint="eastAsia"/>
          <w:kern w:val="0"/>
          <w:sz w:val="24"/>
          <w:szCs w:val="24"/>
          <w:lang w:val="en-US" w:eastAsia="zh-CN"/>
        </w:rPr>
      </w:pPr>
      <w:r>
        <w:rPr>
          <w:rFonts w:hint="eastAsia"/>
          <w:kern w:val="0"/>
          <w:sz w:val="24"/>
          <w:szCs w:val="24"/>
          <w:lang w:val="en-US" w:eastAsia="zh-CN"/>
        </w:rPr>
        <w:t>1、我公司声明</w:t>
      </w:r>
      <w:r>
        <w:rPr>
          <w:rFonts w:hint="eastAsia"/>
          <w:kern w:val="0"/>
          <w:sz w:val="24"/>
          <w:szCs w:val="24"/>
          <w:lang w:eastAsia="zh-CN"/>
        </w:rPr>
        <w:t>投标</w:t>
      </w:r>
      <w:r>
        <w:rPr>
          <w:rFonts w:hint="eastAsia"/>
          <w:kern w:val="0"/>
          <w:sz w:val="24"/>
          <w:szCs w:val="24"/>
          <w:lang w:val="en-US" w:eastAsia="zh-CN"/>
        </w:rPr>
        <w:t>截止时间近三年以来：未被列入失信被执行人、重大税收违法失信主体、政府采购严重违法失信行为记录名单，以及不存在其他不符合《中华人民共和国政府采购法》第二十二条规定的条件【说明：投标人在截止投标时间近三年以来，如有上述所列情形，但限制期届满的，可按实陈述，并提供相应证明文件】。</w:t>
      </w:r>
    </w:p>
    <w:p>
      <w:pPr>
        <w:snapToGrid w:val="0"/>
        <w:spacing w:line="440" w:lineRule="exact"/>
        <w:ind w:firstLine="480" w:firstLineChars="200"/>
        <w:rPr>
          <w:kern w:val="0"/>
          <w:sz w:val="24"/>
          <w:szCs w:val="24"/>
        </w:rPr>
      </w:pPr>
      <w:r>
        <w:rPr>
          <w:rFonts w:hint="eastAsia"/>
          <w:kern w:val="0"/>
          <w:sz w:val="24"/>
          <w:szCs w:val="24"/>
          <w:lang w:val="en-US" w:eastAsia="zh-CN"/>
        </w:rPr>
        <w:t>2</w:t>
      </w:r>
      <w:r>
        <w:rPr>
          <w:kern w:val="0"/>
          <w:sz w:val="24"/>
          <w:szCs w:val="24"/>
        </w:rPr>
        <w:t>、我公司在参与</w:t>
      </w:r>
      <w:r>
        <w:rPr>
          <w:rFonts w:hint="eastAsia"/>
          <w:kern w:val="0"/>
          <w:sz w:val="24"/>
          <w:szCs w:val="24"/>
          <w:lang w:eastAsia="zh-CN"/>
        </w:rPr>
        <w:t>投标</w:t>
      </w:r>
      <w:r>
        <w:rPr>
          <w:kern w:val="0"/>
          <w:sz w:val="24"/>
          <w:szCs w:val="24"/>
        </w:rPr>
        <w:t>前已详细审查了</w:t>
      </w:r>
      <w:r>
        <w:rPr>
          <w:rFonts w:hint="eastAsia"/>
          <w:kern w:val="0"/>
          <w:sz w:val="24"/>
          <w:szCs w:val="24"/>
          <w:lang w:eastAsia="zh-CN"/>
        </w:rPr>
        <w:t>开标</w:t>
      </w:r>
      <w:r>
        <w:rPr>
          <w:kern w:val="0"/>
          <w:sz w:val="24"/>
          <w:szCs w:val="24"/>
        </w:rPr>
        <w:t>文件和所有相关资料，我方完全明白并认为此</w:t>
      </w:r>
      <w:r>
        <w:rPr>
          <w:rFonts w:hint="eastAsia"/>
          <w:kern w:val="0"/>
          <w:sz w:val="24"/>
          <w:szCs w:val="24"/>
          <w:lang w:eastAsia="zh-CN"/>
        </w:rPr>
        <w:t>开标</w:t>
      </w:r>
      <w:r>
        <w:rPr>
          <w:kern w:val="0"/>
          <w:sz w:val="24"/>
          <w:szCs w:val="24"/>
        </w:rPr>
        <w:t>文件没有倾向性，也没有存在排斥潜在</w:t>
      </w:r>
      <w:r>
        <w:rPr>
          <w:rFonts w:hint="eastAsia"/>
          <w:kern w:val="0"/>
          <w:sz w:val="24"/>
          <w:szCs w:val="24"/>
          <w:lang w:eastAsia="zh-CN"/>
        </w:rPr>
        <w:t>供应商</w:t>
      </w:r>
      <w:r>
        <w:rPr>
          <w:kern w:val="0"/>
          <w:sz w:val="24"/>
          <w:szCs w:val="24"/>
        </w:rPr>
        <w:t>的内容，我方同意</w:t>
      </w:r>
      <w:r>
        <w:rPr>
          <w:rFonts w:hint="eastAsia"/>
          <w:kern w:val="0"/>
          <w:sz w:val="24"/>
          <w:szCs w:val="24"/>
          <w:lang w:eastAsia="zh-CN"/>
        </w:rPr>
        <w:t>开标</w:t>
      </w:r>
      <w:r>
        <w:rPr>
          <w:kern w:val="0"/>
          <w:sz w:val="24"/>
          <w:szCs w:val="24"/>
        </w:rPr>
        <w:t>文件的相关条款，放弃对</w:t>
      </w:r>
      <w:r>
        <w:rPr>
          <w:rFonts w:hint="eastAsia"/>
          <w:kern w:val="0"/>
          <w:sz w:val="24"/>
          <w:szCs w:val="24"/>
          <w:lang w:eastAsia="zh-CN"/>
        </w:rPr>
        <w:t>开标</w:t>
      </w:r>
      <w:r>
        <w:rPr>
          <w:kern w:val="0"/>
          <w:sz w:val="24"/>
          <w:szCs w:val="24"/>
        </w:rPr>
        <w:t>文件提出误解和质疑的一切权利。</w:t>
      </w:r>
    </w:p>
    <w:p>
      <w:pPr>
        <w:snapToGrid w:val="0"/>
        <w:spacing w:line="440" w:lineRule="exact"/>
        <w:ind w:firstLine="480" w:firstLineChars="200"/>
        <w:rPr>
          <w:sz w:val="24"/>
          <w:szCs w:val="24"/>
        </w:rPr>
      </w:pPr>
      <w:r>
        <w:rPr>
          <w:rFonts w:hint="eastAsia"/>
          <w:sz w:val="24"/>
          <w:szCs w:val="24"/>
          <w:lang w:val="en-US" w:eastAsia="zh-CN"/>
        </w:rPr>
        <w:t>3</w:t>
      </w:r>
      <w:r>
        <w:rPr>
          <w:sz w:val="24"/>
          <w:szCs w:val="24"/>
        </w:rPr>
        <w:t>、我</w:t>
      </w:r>
      <w:r>
        <w:rPr>
          <w:kern w:val="0"/>
          <w:sz w:val="24"/>
          <w:szCs w:val="24"/>
          <w:lang w:val="zh-CN"/>
        </w:rPr>
        <w:t>公司</w:t>
      </w:r>
      <w:r>
        <w:rPr>
          <w:sz w:val="24"/>
          <w:szCs w:val="24"/>
        </w:rPr>
        <w:t>不是采购人的附属机构；在获知本项目</w:t>
      </w:r>
      <w:r>
        <w:rPr>
          <w:rFonts w:hint="eastAsia"/>
          <w:sz w:val="24"/>
          <w:szCs w:val="24"/>
          <w:lang w:eastAsia="zh-CN"/>
        </w:rPr>
        <w:t>开标</w:t>
      </w:r>
      <w:r>
        <w:rPr>
          <w:sz w:val="24"/>
          <w:szCs w:val="24"/>
        </w:rPr>
        <w:t>信息后，与采购人聘请的为此项目提供咨询服务的公司及其附属机构没有任何联系。</w:t>
      </w:r>
    </w:p>
    <w:p>
      <w:pPr>
        <w:snapToGrid w:val="0"/>
        <w:spacing w:line="440" w:lineRule="exact"/>
        <w:ind w:firstLine="480" w:firstLineChars="200"/>
        <w:rPr>
          <w:kern w:val="0"/>
          <w:sz w:val="24"/>
          <w:szCs w:val="24"/>
          <w:lang w:val="af-ZA"/>
        </w:rPr>
      </w:pPr>
      <w:r>
        <w:rPr>
          <w:rFonts w:hint="eastAsia"/>
          <w:sz w:val="24"/>
          <w:szCs w:val="24"/>
          <w:lang w:val="en-US" w:eastAsia="zh-CN"/>
        </w:rPr>
        <w:t>4</w:t>
      </w:r>
      <w:r>
        <w:rPr>
          <w:sz w:val="24"/>
          <w:szCs w:val="24"/>
        </w:rPr>
        <w:t>、</w:t>
      </w:r>
      <w:r>
        <w:rPr>
          <w:kern w:val="0"/>
          <w:sz w:val="24"/>
          <w:szCs w:val="24"/>
        </w:rPr>
        <w:t>我</w:t>
      </w:r>
      <w:r>
        <w:rPr>
          <w:kern w:val="0"/>
          <w:sz w:val="24"/>
          <w:szCs w:val="24"/>
          <w:lang w:val="zh-CN"/>
        </w:rPr>
        <w:t>公司</w:t>
      </w:r>
      <w:r>
        <w:rPr>
          <w:kern w:val="0"/>
          <w:sz w:val="24"/>
          <w:szCs w:val="24"/>
        </w:rPr>
        <w:t>保证，</w:t>
      </w:r>
      <w:r>
        <w:rPr>
          <w:kern w:val="0"/>
          <w:sz w:val="24"/>
          <w:szCs w:val="24"/>
          <w:lang w:val="af-ZA"/>
        </w:rPr>
        <w:t>采购人在中华人民共和国境内使用</w:t>
      </w:r>
      <w:r>
        <w:rPr>
          <w:kern w:val="0"/>
          <w:sz w:val="24"/>
          <w:szCs w:val="24"/>
        </w:rPr>
        <w:t>我</w:t>
      </w:r>
      <w:r>
        <w:rPr>
          <w:kern w:val="0"/>
          <w:sz w:val="24"/>
          <w:szCs w:val="24"/>
          <w:lang w:val="zh-CN"/>
        </w:rPr>
        <w:t>公司</w:t>
      </w:r>
      <w:r>
        <w:rPr>
          <w:rFonts w:hint="eastAsia"/>
          <w:kern w:val="0"/>
          <w:sz w:val="24"/>
          <w:szCs w:val="24"/>
          <w:lang w:val="af-ZA" w:eastAsia="zh-CN"/>
        </w:rPr>
        <w:t>投标</w:t>
      </w:r>
      <w:r>
        <w:rPr>
          <w:kern w:val="0"/>
          <w:sz w:val="24"/>
          <w:szCs w:val="24"/>
          <w:lang w:val="af-ZA"/>
        </w:rPr>
        <w:t>货物、资料、技术、服务或其任何一部分时，享有不受限制的无偿使用权，如有第三方向采购人提出侵犯其专利权、商标权或其它知识产权的主张，该责任由我方承担。我方的</w:t>
      </w:r>
      <w:r>
        <w:rPr>
          <w:rFonts w:hint="eastAsia"/>
          <w:kern w:val="0"/>
          <w:sz w:val="24"/>
          <w:szCs w:val="24"/>
          <w:lang w:val="af-ZA" w:eastAsia="zh-CN"/>
        </w:rPr>
        <w:t>开标</w:t>
      </w:r>
      <w:r>
        <w:rPr>
          <w:kern w:val="0"/>
          <w:sz w:val="24"/>
          <w:szCs w:val="24"/>
          <w:lang w:val="af-ZA"/>
        </w:rPr>
        <w:t>报价已包含所有应向所有权人支付的专利权、商标权或其它知识产权的一切相关费用。</w:t>
      </w:r>
    </w:p>
    <w:p>
      <w:pPr>
        <w:snapToGrid w:val="0"/>
        <w:spacing w:line="440" w:lineRule="exact"/>
        <w:ind w:firstLine="480" w:firstLineChars="200"/>
        <w:rPr>
          <w:sz w:val="24"/>
          <w:szCs w:val="24"/>
        </w:rPr>
      </w:pPr>
      <w:r>
        <w:rPr>
          <w:rFonts w:hint="eastAsia"/>
          <w:kern w:val="0"/>
          <w:sz w:val="24"/>
          <w:szCs w:val="24"/>
          <w:lang w:val="en-US" w:eastAsia="zh-CN"/>
        </w:rPr>
        <w:t>5</w:t>
      </w:r>
      <w:r>
        <w:rPr>
          <w:kern w:val="0"/>
          <w:sz w:val="24"/>
          <w:szCs w:val="24"/>
          <w:lang w:val="af-ZA"/>
        </w:rPr>
        <w:t>、我</w:t>
      </w:r>
      <w:r>
        <w:rPr>
          <w:kern w:val="0"/>
          <w:sz w:val="24"/>
          <w:szCs w:val="24"/>
          <w:lang w:val="zh-CN"/>
        </w:rPr>
        <w:t>公司</w:t>
      </w:r>
      <w:r>
        <w:rPr>
          <w:kern w:val="0"/>
          <w:sz w:val="24"/>
          <w:szCs w:val="24"/>
          <w:lang w:val="af-ZA"/>
        </w:rPr>
        <w:t>严格履行政府采购合同，不降低合同约定的产品质量和服务，不擅自变更、中止、终止合同，或拒绝履行合同义务；</w:t>
      </w:r>
    </w:p>
    <w:p>
      <w:pPr>
        <w:snapToGrid w:val="0"/>
        <w:spacing w:line="440" w:lineRule="exact"/>
        <w:ind w:firstLine="480" w:firstLineChars="200"/>
        <w:rPr>
          <w:sz w:val="24"/>
          <w:szCs w:val="24"/>
        </w:rPr>
      </w:pPr>
      <w:r>
        <w:rPr>
          <w:sz w:val="24"/>
          <w:szCs w:val="24"/>
        </w:rPr>
        <w:t>以上事项如有虚假或隐瞒，我</w:t>
      </w:r>
      <w:r>
        <w:rPr>
          <w:kern w:val="0"/>
          <w:sz w:val="24"/>
          <w:szCs w:val="24"/>
          <w:lang w:val="zh-CN"/>
        </w:rPr>
        <w:t>公司</w:t>
      </w:r>
      <w:r>
        <w:rPr>
          <w:sz w:val="24"/>
          <w:szCs w:val="24"/>
        </w:rPr>
        <w:t>愿意承担一切后果，并不再寻求任何旨在减轻或免除法律责任的辩解。</w:t>
      </w:r>
    </w:p>
    <w:p>
      <w:pPr>
        <w:adjustRightInd w:val="0"/>
        <w:snapToGrid w:val="0"/>
        <w:spacing w:line="440" w:lineRule="exact"/>
        <w:ind w:firstLine="480" w:firstLineChars="200"/>
        <w:rPr>
          <w:kern w:val="0"/>
          <w:sz w:val="24"/>
          <w:szCs w:val="24"/>
          <w:lang w:val="zh-CN"/>
        </w:rPr>
      </w:pPr>
      <w:r>
        <w:rPr>
          <w:kern w:val="0"/>
          <w:sz w:val="24"/>
          <w:szCs w:val="24"/>
          <w:lang w:val="zh-CN"/>
        </w:rPr>
        <w:t xml:space="preserve">                                        </w:t>
      </w:r>
      <w:r>
        <w:rPr>
          <w:rFonts w:hint="eastAsia"/>
          <w:kern w:val="0"/>
          <w:sz w:val="24"/>
          <w:szCs w:val="24"/>
          <w:lang w:val="zh-CN"/>
        </w:rPr>
        <w:t>供应商</w:t>
      </w:r>
      <w:r>
        <w:rPr>
          <w:kern w:val="0"/>
          <w:sz w:val="24"/>
          <w:szCs w:val="24"/>
          <w:lang w:val="zh-CN"/>
        </w:rPr>
        <w:t>名称(公章)：</w:t>
      </w:r>
    </w:p>
    <w:p>
      <w:pPr>
        <w:adjustRightInd w:val="0"/>
        <w:snapToGrid w:val="0"/>
        <w:spacing w:line="440" w:lineRule="exact"/>
        <w:ind w:firstLine="480" w:firstLineChars="200"/>
        <w:rPr>
          <w:kern w:val="0"/>
          <w:sz w:val="24"/>
          <w:szCs w:val="24"/>
          <w:lang w:val="zh-CN"/>
        </w:rPr>
      </w:pPr>
      <w:r>
        <w:rPr>
          <w:kern w:val="0"/>
          <w:sz w:val="24"/>
          <w:szCs w:val="24"/>
          <w:lang w:val="zh-CN"/>
        </w:rPr>
        <w:t xml:space="preserve">                                法定代表人或授权委托人(签名或盖章)：</w:t>
      </w:r>
    </w:p>
    <w:p>
      <w:pPr>
        <w:adjustRightInd w:val="0"/>
        <w:snapToGrid w:val="0"/>
        <w:spacing w:line="440" w:lineRule="exact"/>
        <w:ind w:firstLine="480" w:firstLineChars="200"/>
        <w:jc w:val="center"/>
        <w:rPr>
          <w:kern w:val="0"/>
          <w:sz w:val="24"/>
          <w:szCs w:val="24"/>
          <w:lang w:val="zh-CN"/>
        </w:rPr>
      </w:pPr>
      <w:r>
        <w:rPr>
          <w:kern w:val="0"/>
          <w:sz w:val="24"/>
          <w:szCs w:val="24"/>
          <w:lang w:val="zh-CN"/>
        </w:rPr>
        <w:t xml:space="preserve">                                  日期：</w:t>
      </w:r>
      <w:r>
        <w:rPr>
          <w:kern w:val="0"/>
          <w:sz w:val="24"/>
          <w:szCs w:val="24"/>
        </w:rPr>
        <w:t xml:space="preserve">  </w:t>
      </w:r>
      <w:r>
        <w:rPr>
          <w:kern w:val="0"/>
          <w:sz w:val="24"/>
          <w:szCs w:val="24"/>
          <w:lang w:val="zh-CN"/>
        </w:rPr>
        <w:t xml:space="preserve">年 </w:t>
      </w:r>
      <w:r>
        <w:rPr>
          <w:kern w:val="0"/>
          <w:sz w:val="24"/>
          <w:szCs w:val="24"/>
        </w:rPr>
        <w:t xml:space="preserve">  </w:t>
      </w:r>
      <w:r>
        <w:rPr>
          <w:kern w:val="0"/>
          <w:sz w:val="24"/>
          <w:szCs w:val="24"/>
          <w:lang w:val="zh-CN"/>
        </w:rPr>
        <w:t xml:space="preserve"> 月 </w:t>
      </w:r>
      <w:r>
        <w:rPr>
          <w:kern w:val="0"/>
          <w:sz w:val="24"/>
          <w:szCs w:val="24"/>
        </w:rPr>
        <w:t xml:space="preserve">  </w:t>
      </w:r>
      <w:r>
        <w:rPr>
          <w:kern w:val="0"/>
          <w:sz w:val="24"/>
          <w:szCs w:val="24"/>
          <w:lang w:val="zh-CN"/>
        </w:rPr>
        <w:t xml:space="preserve"> 日</w:t>
      </w:r>
    </w:p>
    <w:p>
      <w:pPr>
        <w:adjustRightInd w:val="0"/>
        <w:snapToGrid w:val="0"/>
        <w:spacing w:line="360" w:lineRule="auto"/>
        <w:ind w:right="480"/>
        <w:jc w:val="both"/>
        <w:rPr>
          <w:b/>
          <w:bCs/>
          <w:sz w:val="28"/>
          <w:szCs w:val="28"/>
        </w:rPr>
      </w:pPr>
      <w:r>
        <w:rPr>
          <w:b/>
          <w:bCs/>
          <w:sz w:val="28"/>
          <w:szCs w:val="28"/>
        </w:rPr>
        <w:br w:type="page"/>
      </w:r>
      <w:r>
        <w:rPr>
          <w:b/>
          <w:bCs/>
          <w:sz w:val="24"/>
          <w:szCs w:val="24"/>
        </w:rPr>
        <w:t>附件</w:t>
      </w:r>
      <w:r>
        <w:rPr>
          <w:rFonts w:hint="eastAsia"/>
          <w:b/>
          <w:bCs/>
          <w:sz w:val="24"/>
          <w:szCs w:val="24"/>
          <w:lang w:val="en-US" w:eastAsia="zh-CN"/>
        </w:rPr>
        <w:t>2</w:t>
      </w:r>
      <w:r>
        <w:rPr>
          <w:b/>
          <w:bCs/>
          <w:sz w:val="24"/>
          <w:szCs w:val="24"/>
        </w:rPr>
        <w:t>:</w:t>
      </w:r>
    </w:p>
    <w:p>
      <w:pPr>
        <w:spacing w:line="360" w:lineRule="auto"/>
        <w:jc w:val="center"/>
        <w:rPr>
          <w:b/>
          <w:bCs/>
          <w:kern w:val="0"/>
          <w:sz w:val="32"/>
          <w:szCs w:val="32"/>
          <w:lang w:val="zh-CN"/>
        </w:rPr>
      </w:pPr>
      <w:r>
        <w:rPr>
          <w:b/>
          <w:bCs/>
          <w:kern w:val="0"/>
          <w:sz w:val="32"/>
          <w:szCs w:val="32"/>
          <w:lang w:val="zh-CN"/>
        </w:rPr>
        <w:t>授权委托书</w:t>
      </w:r>
    </w:p>
    <w:p>
      <w:pPr>
        <w:spacing w:line="360" w:lineRule="auto"/>
        <w:jc w:val="left"/>
        <w:rPr>
          <w:rFonts w:ascii="宋体" w:hAnsi="宋体" w:cs="宋体"/>
          <w:kern w:val="0"/>
          <w:sz w:val="24"/>
        </w:rPr>
      </w:pPr>
      <w:r>
        <w:rPr>
          <w:rFonts w:hint="eastAsia" w:ascii="宋体" w:hAnsi="宋体" w:cs="宋体"/>
          <w:kern w:val="0"/>
          <w:sz w:val="24"/>
          <w:lang w:eastAsia="zh-CN"/>
        </w:rPr>
        <w:t>杭州顺琳工程咨询有限公司</w:t>
      </w:r>
      <w:r>
        <w:rPr>
          <w:rFonts w:hint="eastAsia" w:ascii="宋体" w:hAnsi="宋体" w:cs="宋体"/>
          <w:kern w:val="0"/>
          <w:sz w:val="24"/>
        </w:rPr>
        <w:t>：</w:t>
      </w:r>
    </w:p>
    <w:p>
      <w:pPr>
        <w:spacing w:line="360" w:lineRule="auto"/>
        <w:ind w:firstLine="480" w:firstLineChars="200"/>
        <w:jc w:val="left"/>
        <w:rPr>
          <w:rFonts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我单位全权委托：</w:t>
      </w:r>
      <w:r>
        <w:rPr>
          <w:rFonts w:cs="宋体" w:asciiTheme="minorEastAsia" w:hAnsiTheme="minorEastAsia" w:eastAsiaTheme="minorEastAsia"/>
          <w:kern w:val="0"/>
          <w:sz w:val="24"/>
          <w:szCs w:val="24"/>
          <w:u w:val="single"/>
        </w:rPr>
        <w:t xml:space="preserve"> </w:t>
      </w:r>
      <w:r>
        <w:rPr>
          <w:rFonts w:hint="eastAsia" w:cs="宋体" w:asciiTheme="minorEastAsia" w:hAnsiTheme="minorEastAsia" w:eastAsiaTheme="minorEastAsia"/>
          <w:kern w:val="0"/>
          <w:sz w:val="24"/>
          <w:szCs w:val="24"/>
          <w:u w:val="single"/>
        </w:rPr>
        <w:t xml:space="preserve">            （身份证号：</w:t>
      </w:r>
      <w:r>
        <w:rPr>
          <w:rFonts w:cs="宋体" w:asciiTheme="minorEastAsia" w:hAnsiTheme="minorEastAsia" w:eastAsiaTheme="minorEastAsia"/>
          <w:kern w:val="0"/>
          <w:sz w:val="24"/>
          <w:szCs w:val="24"/>
          <w:u w:val="single"/>
        </w:rPr>
        <w:t xml:space="preserve">   </w:t>
      </w:r>
      <w:r>
        <w:rPr>
          <w:rFonts w:hint="eastAsia" w:cs="宋体" w:asciiTheme="minorEastAsia" w:hAnsiTheme="minorEastAsia" w:eastAsiaTheme="minorEastAsia"/>
          <w:kern w:val="0"/>
          <w:sz w:val="24"/>
          <w:szCs w:val="24"/>
          <w:u w:val="single"/>
        </w:rPr>
        <w:t>）</w:t>
      </w:r>
      <w:r>
        <w:rPr>
          <w:rFonts w:hint="eastAsia" w:cs="宋体" w:asciiTheme="minorEastAsia" w:hAnsiTheme="minorEastAsia" w:eastAsiaTheme="minorEastAsia"/>
          <w:kern w:val="0"/>
          <w:sz w:val="24"/>
          <w:szCs w:val="24"/>
        </w:rPr>
        <w:t>作为我单位合法代理人，参加</w:t>
      </w:r>
      <w:r>
        <w:rPr>
          <w:rFonts w:cs="宋体" w:asciiTheme="minorEastAsia" w:hAnsiTheme="minorEastAsia" w:eastAsiaTheme="minorEastAsia"/>
          <w:kern w:val="0"/>
          <w:sz w:val="24"/>
          <w:szCs w:val="24"/>
          <w:u w:val="single"/>
        </w:rPr>
        <w:t xml:space="preserve">                   </w:t>
      </w:r>
      <w:r>
        <w:rPr>
          <w:rFonts w:hint="eastAsia" w:cs="宋体" w:asciiTheme="minorEastAsia" w:hAnsiTheme="minorEastAsia" w:eastAsiaTheme="minorEastAsia"/>
          <w:kern w:val="0"/>
          <w:sz w:val="24"/>
          <w:szCs w:val="24"/>
          <w:u w:val="single"/>
        </w:rPr>
        <w:t>（填写政府采购项目名称及编号）</w:t>
      </w:r>
      <w:r>
        <w:rPr>
          <w:rFonts w:hint="eastAsia" w:cs="宋体" w:asciiTheme="minorEastAsia" w:hAnsiTheme="minorEastAsia" w:eastAsiaTheme="minorEastAsia"/>
          <w:kern w:val="0"/>
          <w:sz w:val="24"/>
          <w:szCs w:val="24"/>
          <w:lang w:eastAsia="zh-CN"/>
        </w:rPr>
        <w:t>投标</w:t>
      </w:r>
      <w:r>
        <w:rPr>
          <w:rFonts w:hint="eastAsia" w:cs="宋体" w:asciiTheme="minorEastAsia" w:hAnsiTheme="minorEastAsia" w:eastAsiaTheme="minorEastAsia"/>
          <w:kern w:val="0"/>
          <w:sz w:val="24"/>
          <w:szCs w:val="24"/>
        </w:rPr>
        <w:t>活动，并办理上述项目所涉的</w:t>
      </w:r>
      <w:r>
        <w:rPr>
          <w:rFonts w:hint="eastAsia" w:cs="宋体" w:asciiTheme="minorEastAsia" w:hAnsiTheme="minorEastAsia" w:eastAsiaTheme="minorEastAsia"/>
          <w:kern w:val="0"/>
          <w:sz w:val="24"/>
          <w:szCs w:val="24"/>
          <w:lang w:eastAsia="zh-CN"/>
        </w:rPr>
        <w:t>投标</w:t>
      </w:r>
      <w:r>
        <w:rPr>
          <w:rFonts w:hint="eastAsia" w:cs="宋体" w:asciiTheme="minorEastAsia" w:hAnsiTheme="minorEastAsia" w:eastAsiaTheme="minorEastAsia"/>
          <w:kern w:val="0"/>
          <w:sz w:val="24"/>
          <w:szCs w:val="24"/>
        </w:rPr>
        <w:t>文件签署、合同签订及项目实施等与之相关的</w:t>
      </w:r>
      <w:r>
        <w:rPr>
          <w:rFonts w:hint="eastAsia" w:cs="宋体" w:asciiTheme="minorEastAsia" w:hAnsiTheme="minorEastAsia" w:eastAsiaTheme="minorEastAsia"/>
          <w:kern w:val="0"/>
          <w:sz w:val="24"/>
          <w:szCs w:val="24"/>
          <w:lang w:eastAsia="zh-CN"/>
        </w:rPr>
        <w:t>投标</w:t>
      </w:r>
      <w:r>
        <w:rPr>
          <w:rFonts w:hint="eastAsia" w:cs="宋体" w:asciiTheme="minorEastAsia" w:hAnsiTheme="minorEastAsia" w:eastAsiaTheme="minorEastAsia"/>
          <w:kern w:val="0"/>
          <w:sz w:val="24"/>
          <w:szCs w:val="24"/>
        </w:rPr>
        <w:t>全程各事项。该代理人的上述行为，均代表本单位，与本单位的行为具有同等法律效力</w:t>
      </w:r>
      <w:r>
        <w:rPr>
          <w:rFonts w:cs="宋体" w:asciiTheme="minorEastAsia" w:hAnsiTheme="minorEastAsia" w:eastAsiaTheme="minorEastAsia"/>
          <w:kern w:val="0"/>
          <w:sz w:val="24"/>
          <w:szCs w:val="24"/>
        </w:rPr>
        <w:t>,</w:t>
      </w:r>
      <w:r>
        <w:rPr>
          <w:rFonts w:hint="eastAsia" w:cs="宋体" w:asciiTheme="minorEastAsia" w:hAnsiTheme="minorEastAsia" w:eastAsiaTheme="minorEastAsia"/>
          <w:kern w:val="0"/>
          <w:sz w:val="24"/>
          <w:szCs w:val="24"/>
        </w:rPr>
        <w:t>本单位将承担该代理人行为的全部法律后果和法律责任。代理人无权转换委托权。</w:t>
      </w:r>
    </w:p>
    <w:p>
      <w:pPr>
        <w:spacing w:line="360" w:lineRule="auto"/>
        <w:ind w:firstLine="480" w:firstLineChars="200"/>
        <w:jc w:val="left"/>
        <w:rPr>
          <w:rFonts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特此委托</w:t>
      </w:r>
    </w:p>
    <w:p>
      <w:pPr>
        <w:widowControl/>
        <w:shd w:val="clear" w:color="auto" w:fill="FFFFFF"/>
        <w:spacing w:line="360" w:lineRule="auto"/>
        <w:ind w:firstLine="480" w:firstLineChars="200"/>
        <w:rPr>
          <w:rFonts w:asciiTheme="minorEastAsia" w:hAnsiTheme="minorEastAsia" w:eastAsiaTheme="minorEastAsia"/>
          <w:kern w:val="0"/>
          <w:sz w:val="24"/>
          <w:szCs w:val="24"/>
        </w:rPr>
      </w:pPr>
    </w:p>
    <w:p>
      <w:pPr>
        <w:widowControl/>
        <w:shd w:val="clear" w:color="auto" w:fill="FFFFFF"/>
        <w:spacing w:line="360" w:lineRule="auto"/>
        <w:ind w:firstLine="480" w:firstLineChars="200"/>
        <w:rPr>
          <w:rFonts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代理人姓名（签字）：　　　　　日期：　　年　　月　　日</w:t>
      </w:r>
    </w:p>
    <w:p>
      <w:pPr>
        <w:widowControl/>
        <w:shd w:val="clear" w:color="auto" w:fill="FFFFFF"/>
        <w:spacing w:line="360" w:lineRule="auto"/>
        <w:ind w:firstLine="480" w:firstLineChars="200"/>
        <w:rPr>
          <w:rFonts w:asciiTheme="minorEastAsia" w:hAnsiTheme="minorEastAsia" w:eastAsiaTheme="minorEastAsia"/>
          <w:kern w:val="0"/>
          <w:sz w:val="24"/>
          <w:szCs w:val="24"/>
        </w:rPr>
      </w:pPr>
    </w:p>
    <w:p>
      <w:pPr>
        <w:widowControl/>
        <w:shd w:val="clear" w:color="auto" w:fill="FFFFFF"/>
        <w:spacing w:line="360" w:lineRule="auto"/>
        <w:ind w:firstLine="480" w:firstLineChars="200"/>
        <w:rPr>
          <w:rFonts w:asciiTheme="minorEastAsia" w:hAnsiTheme="minorEastAsia" w:eastAsiaTheme="minorEastAsia"/>
          <w:kern w:val="0"/>
          <w:sz w:val="24"/>
          <w:szCs w:val="24"/>
        </w:rPr>
      </w:pPr>
    </w:p>
    <w:p>
      <w:pPr>
        <w:widowControl/>
        <w:shd w:val="clear" w:color="auto" w:fill="FFFFFF"/>
        <w:spacing w:line="360" w:lineRule="auto"/>
        <w:ind w:firstLine="480" w:firstLineChars="200"/>
        <w:rPr>
          <w:rFonts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法定代表人（签章）：　　　　　日期：　　年　　月　　日</w:t>
      </w:r>
    </w:p>
    <w:p>
      <w:pPr>
        <w:widowControl/>
        <w:shd w:val="clear" w:color="auto" w:fill="FFFFFF"/>
        <w:spacing w:line="360" w:lineRule="auto"/>
        <w:ind w:firstLine="480" w:firstLineChars="200"/>
        <w:jc w:val="right"/>
        <w:rPr>
          <w:rFonts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（委托单位加盖公章）</w:t>
      </w:r>
    </w:p>
    <w:p>
      <w:pPr>
        <w:spacing w:line="360" w:lineRule="auto"/>
        <w:ind w:firstLine="480" w:firstLineChars="200"/>
        <w:jc w:val="left"/>
        <w:rPr>
          <w:rFonts w:asciiTheme="minorEastAsia" w:hAnsiTheme="minorEastAsia" w:eastAsiaTheme="minorEastAsia"/>
          <w:kern w:val="0"/>
          <w:sz w:val="24"/>
          <w:szCs w:val="24"/>
        </w:rPr>
      </w:pPr>
    </w:p>
    <w:p>
      <w:pPr>
        <w:spacing w:line="360" w:lineRule="auto"/>
        <w:ind w:firstLine="480" w:firstLineChars="200"/>
        <w:jc w:val="left"/>
        <w:rPr>
          <w:rFonts w:asciiTheme="minorEastAsia" w:hAnsiTheme="minorEastAsia" w:eastAsiaTheme="minorEastAsia"/>
          <w:kern w:val="0"/>
          <w:sz w:val="24"/>
          <w:szCs w:val="24"/>
        </w:rPr>
      </w:pPr>
    </w:p>
    <w:p>
      <w:pPr>
        <w:spacing w:line="360" w:lineRule="auto"/>
        <w:ind w:firstLine="480" w:firstLineChars="200"/>
        <w:jc w:val="left"/>
        <w:rPr>
          <w:rFonts w:asciiTheme="minorEastAsia" w:hAnsiTheme="minorEastAsia" w:eastAsiaTheme="minorEastAsia"/>
          <w:kern w:val="0"/>
          <w:sz w:val="24"/>
          <w:szCs w:val="24"/>
        </w:rPr>
      </w:pPr>
      <w:r>
        <w:rPr>
          <w:rFonts w:hint="eastAsia" w:cs="宋体" w:asciiTheme="minorEastAsia" w:hAnsiTheme="minorEastAsia" w:eastAsiaTheme="minorEastAsia"/>
          <w:kern w:val="0"/>
          <w:sz w:val="24"/>
          <w:szCs w:val="24"/>
        </w:rPr>
        <w:t>附：</w:t>
      </w:r>
      <w:r>
        <w:rPr>
          <w:rFonts w:cs="宋体" w:asciiTheme="minorEastAsia" w:hAnsiTheme="minorEastAsia" w:eastAsiaTheme="minorEastAsia"/>
          <w:kern w:val="0"/>
          <w:sz w:val="24"/>
          <w:szCs w:val="24"/>
        </w:rPr>
        <w:t>1</w:t>
      </w:r>
      <w:r>
        <w:rPr>
          <w:rFonts w:hint="eastAsia" w:cs="宋体" w:asciiTheme="minorEastAsia" w:hAnsiTheme="minorEastAsia" w:eastAsiaTheme="minorEastAsia"/>
          <w:kern w:val="0"/>
          <w:sz w:val="24"/>
          <w:szCs w:val="24"/>
        </w:rPr>
        <w:t>、代理人身份证复印件（单位加盖公章）</w:t>
      </w:r>
    </w:p>
    <w:p>
      <w:pPr>
        <w:spacing w:line="360" w:lineRule="auto"/>
        <w:ind w:firstLine="480" w:firstLineChars="200"/>
        <w:jc w:val="left"/>
        <w:rPr>
          <w:rFonts w:asciiTheme="minorEastAsia" w:hAnsiTheme="minorEastAsia" w:eastAsiaTheme="minorEastAsia"/>
          <w:kern w:val="0"/>
          <w:sz w:val="24"/>
          <w:szCs w:val="24"/>
        </w:rPr>
      </w:pPr>
      <w:r>
        <w:rPr>
          <w:rFonts w:cs="宋体" w:asciiTheme="minorEastAsia" w:hAnsiTheme="minorEastAsia" w:eastAsiaTheme="minorEastAsia"/>
          <w:kern w:val="0"/>
          <w:sz w:val="24"/>
          <w:szCs w:val="24"/>
        </w:rPr>
        <w:t>2</w:t>
      </w:r>
      <w:r>
        <w:rPr>
          <w:rFonts w:hint="eastAsia" w:cs="宋体" w:asciiTheme="minorEastAsia" w:hAnsiTheme="minorEastAsia" w:eastAsiaTheme="minorEastAsia"/>
          <w:kern w:val="0"/>
          <w:sz w:val="24"/>
          <w:szCs w:val="24"/>
        </w:rPr>
        <w:t>、法定代表人身份证复印件（单位加盖公章）</w:t>
      </w:r>
    </w:p>
    <w:p>
      <w:pPr>
        <w:spacing w:line="360" w:lineRule="auto"/>
        <w:jc w:val="left"/>
        <w:rPr>
          <w:rFonts w:hint="eastAsia" w:ascii="宋体" w:hAnsi="宋体" w:eastAsia="宋体" w:cs="宋体"/>
          <w:b/>
          <w:bCs/>
          <w:sz w:val="24"/>
          <w:szCs w:val="24"/>
          <w:lang w:eastAsia="zh-CN"/>
        </w:rPr>
      </w:pPr>
    </w:p>
    <w:p>
      <w:pPr>
        <w:spacing w:line="360" w:lineRule="auto"/>
        <w:jc w:val="left"/>
        <w:rPr>
          <w:rFonts w:hint="eastAsia" w:ascii="宋体" w:hAnsi="宋体" w:eastAsia="宋体" w:cs="宋体"/>
          <w:b/>
          <w:bCs/>
          <w:sz w:val="24"/>
          <w:szCs w:val="24"/>
          <w:lang w:eastAsia="zh-CN"/>
        </w:rPr>
      </w:pPr>
    </w:p>
    <w:p>
      <w:pPr>
        <w:spacing w:line="360" w:lineRule="auto"/>
        <w:jc w:val="left"/>
        <w:rPr>
          <w:rFonts w:hint="eastAsia" w:ascii="宋体" w:hAnsi="宋体" w:eastAsia="宋体" w:cs="宋体"/>
          <w:b/>
          <w:bCs/>
          <w:sz w:val="24"/>
          <w:szCs w:val="24"/>
          <w:lang w:eastAsia="zh-CN"/>
        </w:rPr>
      </w:pPr>
    </w:p>
    <w:p>
      <w:pPr>
        <w:spacing w:line="360" w:lineRule="auto"/>
        <w:jc w:val="left"/>
        <w:rPr>
          <w:rFonts w:hint="eastAsia" w:ascii="宋体" w:hAnsi="宋体" w:eastAsia="宋体" w:cs="宋体"/>
          <w:b/>
          <w:bCs/>
          <w:sz w:val="24"/>
          <w:szCs w:val="24"/>
          <w:lang w:eastAsia="zh-CN"/>
        </w:rPr>
      </w:pPr>
    </w:p>
    <w:p>
      <w:pPr>
        <w:spacing w:line="360" w:lineRule="auto"/>
        <w:jc w:val="left"/>
        <w:rPr>
          <w:rFonts w:hint="eastAsia" w:ascii="宋体" w:hAnsi="宋体" w:eastAsia="宋体" w:cs="宋体"/>
          <w:b/>
          <w:bCs/>
          <w:sz w:val="24"/>
          <w:szCs w:val="24"/>
          <w:lang w:eastAsia="zh-CN"/>
        </w:rPr>
      </w:pPr>
    </w:p>
    <w:p>
      <w:pPr>
        <w:spacing w:line="360" w:lineRule="auto"/>
        <w:jc w:val="left"/>
        <w:rPr>
          <w:rFonts w:hint="eastAsia" w:ascii="宋体" w:hAnsi="宋体" w:eastAsia="宋体" w:cs="宋体"/>
          <w:b/>
          <w:bCs/>
          <w:sz w:val="24"/>
          <w:szCs w:val="24"/>
          <w:lang w:eastAsia="zh-CN"/>
        </w:rPr>
      </w:pPr>
    </w:p>
    <w:p>
      <w:pPr>
        <w:spacing w:line="360" w:lineRule="auto"/>
        <w:jc w:val="left"/>
        <w:rPr>
          <w:rFonts w:hint="eastAsia" w:ascii="宋体" w:hAnsi="宋体" w:eastAsia="宋体" w:cs="宋体"/>
          <w:b/>
          <w:bCs/>
          <w:sz w:val="24"/>
          <w:szCs w:val="24"/>
          <w:lang w:eastAsia="zh-CN"/>
        </w:rPr>
      </w:pPr>
    </w:p>
    <w:p>
      <w:pPr>
        <w:spacing w:line="360" w:lineRule="auto"/>
        <w:jc w:val="left"/>
        <w:rPr>
          <w:rFonts w:hint="eastAsia" w:ascii="宋体" w:hAnsi="宋体" w:eastAsia="宋体" w:cs="宋体"/>
          <w:b/>
          <w:bCs/>
          <w:sz w:val="24"/>
          <w:szCs w:val="24"/>
          <w:lang w:eastAsia="zh-CN"/>
        </w:rPr>
      </w:pPr>
    </w:p>
    <w:p>
      <w:pPr>
        <w:spacing w:line="360" w:lineRule="auto"/>
        <w:jc w:val="left"/>
        <w:rPr>
          <w:rFonts w:hint="eastAsia" w:ascii="宋体" w:hAnsi="宋体" w:eastAsia="宋体" w:cs="宋体"/>
          <w:b/>
          <w:bCs/>
          <w:sz w:val="24"/>
          <w:szCs w:val="24"/>
          <w:lang w:eastAsia="zh-CN"/>
        </w:rPr>
      </w:pPr>
    </w:p>
    <w:p>
      <w:pPr>
        <w:spacing w:line="360" w:lineRule="auto"/>
        <w:jc w:val="left"/>
        <w:rPr>
          <w:rFonts w:hint="eastAsia" w:ascii="宋体" w:hAnsi="宋体" w:eastAsia="宋体" w:cs="宋体"/>
          <w:b/>
          <w:bCs/>
          <w:sz w:val="24"/>
          <w:szCs w:val="24"/>
          <w:lang w:eastAsia="zh-CN"/>
        </w:rPr>
      </w:pPr>
    </w:p>
    <w:p>
      <w:pPr>
        <w:spacing w:line="360" w:lineRule="auto"/>
        <w:jc w:val="left"/>
        <w:rPr>
          <w:rFonts w:hint="default" w:ascii="宋体" w:hAnsi="宋体" w:eastAsia="宋体" w:cs="宋体"/>
          <w:b/>
          <w:bCs/>
          <w:sz w:val="24"/>
          <w:szCs w:val="24"/>
          <w:lang w:val="en-US" w:eastAsia="zh-CN"/>
        </w:rPr>
      </w:pPr>
      <w:r>
        <w:rPr>
          <w:rFonts w:hint="eastAsia" w:ascii="宋体" w:hAnsi="宋体" w:eastAsia="宋体" w:cs="宋体"/>
          <w:b/>
          <w:bCs/>
          <w:sz w:val="24"/>
          <w:szCs w:val="24"/>
          <w:lang w:eastAsia="zh-CN"/>
        </w:rPr>
        <w:t>附件</w:t>
      </w:r>
      <w:r>
        <w:rPr>
          <w:rFonts w:hint="eastAsia" w:ascii="宋体" w:hAnsi="宋体" w:eastAsia="宋体" w:cs="宋体"/>
          <w:b/>
          <w:bCs/>
          <w:sz w:val="24"/>
          <w:szCs w:val="24"/>
          <w:lang w:val="en-US" w:eastAsia="zh-CN"/>
        </w:rPr>
        <w:t>3：</w:t>
      </w:r>
    </w:p>
    <w:p>
      <w:pPr>
        <w:spacing w:line="360" w:lineRule="auto"/>
        <w:ind w:firstLine="560" w:firstLineChars="200"/>
        <w:jc w:val="center"/>
        <w:rPr>
          <w:rFonts w:ascii="宋体" w:hAnsi="宋体" w:eastAsia="宋体" w:cs="宋体"/>
          <w:sz w:val="24"/>
          <w:szCs w:val="24"/>
        </w:rPr>
      </w:pPr>
      <w:r>
        <w:rPr>
          <w:rFonts w:ascii="宋体" w:hAnsi="宋体" w:eastAsia="宋体" w:cs="宋体"/>
          <w:b/>
          <w:bCs/>
          <w:sz w:val="28"/>
          <w:szCs w:val="28"/>
        </w:rPr>
        <w:t>符合资格条件的声明函</w:t>
      </w:r>
    </w:p>
    <w:p>
      <w:pPr>
        <w:spacing w:line="360" w:lineRule="auto"/>
        <w:jc w:val="left"/>
        <w:rPr>
          <w:rFonts w:ascii="宋体" w:hAnsi="宋体" w:eastAsia="宋体" w:cs="宋体"/>
          <w:sz w:val="24"/>
          <w:szCs w:val="24"/>
        </w:rPr>
      </w:pPr>
      <w:r>
        <w:rPr>
          <w:rFonts w:hint="eastAsia" w:ascii="宋体" w:hAnsi="宋体" w:eastAsia="宋体" w:cs="宋体"/>
          <w:sz w:val="24"/>
          <w:szCs w:val="24"/>
        </w:rPr>
        <w:t>杭州顺琳工程咨询有限公司</w:t>
      </w:r>
      <w:r>
        <w:rPr>
          <w:rFonts w:ascii="宋体" w:hAnsi="宋体" w:eastAsia="宋体" w:cs="宋体"/>
          <w:sz w:val="24"/>
          <w:szCs w:val="24"/>
        </w:rPr>
        <w:t xml:space="preserve">： </w:t>
      </w:r>
    </w:p>
    <w:p>
      <w:pPr>
        <w:spacing w:line="360" w:lineRule="auto"/>
        <w:ind w:firstLine="480" w:firstLineChars="200"/>
        <w:jc w:val="left"/>
        <w:rPr>
          <w:rFonts w:ascii="宋体" w:hAnsi="宋体" w:eastAsia="宋体" w:cs="宋体"/>
          <w:sz w:val="24"/>
          <w:szCs w:val="24"/>
        </w:rPr>
      </w:pPr>
    </w:p>
    <w:p>
      <w:pPr>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截至</w:t>
      </w:r>
      <w:r>
        <w:rPr>
          <w:rFonts w:hint="eastAsia" w:ascii="宋体" w:hAnsi="宋体" w:cs="宋体"/>
          <w:sz w:val="24"/>
          <w:szCs w:val="24"/>
          <w:u w:val="single"/>
          <w:lang w:eastAsia="zh-CN"/>
        </w:rPr>
        <w:t>温岭市泽国镇人民政府</w:t>
      </w:r>
      <w:r>
        <w:rPr>
          <w:rFonts w:ascii="宋体" w:hAnsi="宋体" w:eastAsia="宋体" w:cs="宋体"/>
          <w:sz w:val="24"/>
          <w:szCs w:val="24"/>
          <w:u w:val="single"/>
        </w:rPr>
        <w:t>（采购人）</w:t>
      </w:r>
      <w:r>
        <w:rPr>
          <w:rFonts w:hint="eastAsia" w:ascii="宋体" w:hAnsi="宋体" w:cs="宋体"/>
          <w:sz w:val="24"/>
          <w:szCs w:val="24"/>
          <w:u w:val="single"/>
          <w:lang w:eastAsia="zh-CN"/>
        </w:rPr>
        <w:t>温岭市泽国镇202</w:t>
      </w:r>
      <w:r>
        <w:rPr>
          <w:rFonts w:hint="eastAsia" w:ascii="宋体" w:hAnsi="宋体" w:cs="宋体"/>
          <w:sz w:val="24"/>
          <w:szCs w:val="24"/>
          <w:u w:val="single"/>
          <w:lang w:val="en-US" w:eastAsia="zh-CN"/>
        </w:rPr>
        <w:t>4</w:t>
      </w:r>
      <w:r>
        <w:rPr>
          <w:rFonts w:hint="eastAsia" w:ascii="宋体" w:hAnsi="宋体" w:cs="宋体"/>
          <w:sz w:val="24"/>
          <w:szCs w:val="24"/>
          <w:u w:val="single"/>
          <w:lang w:eastAsia="zh-CN"/>
        </w:rPr>
        <w:t>年度松材线虫病除治采购项目</w:t>
      </w:r>
      <w:r>
        <w:rPr>
          <w:rFonts w:hint="eastAsia" w:ascii="宋体" w:hAnsi="宋体" w:eastAsia="宋体" w:cs="宋体"/>
          <w:sz w:val="24"/>
          <w:szCs w:val="24"/>
          <w:u w:val="single"/>
        </w:rPr>
        <w:t>（编号为</w:t>
      </w:r>
      <w:r>
        <w:rPr>
          <w:rFonts w:hint="eastAsia" w:ascii="宋体" w:hAnsi="宋体" w:cs="宋体"/>
          <w:sz w:val="24"/>
          <w:szCs w:val="24"/>
          <w:u w:val="single"/>
          <w:lang w:eastAsia="zh-CN"/>
        </w:rPr>
        <w:t>HZSL－WLCG－202</w:t>
      </w:r>
      <w:r>
        <w:rPr>
          <w:rFonts w:hint="eastAsia" w:ascii="宋体" w:hAnsi="宋体" w:cs="宋体"/>
          <w:sz w:val="24"/>
          <w:szCs w:val="24"/>
          <w:u w:val="single"/>
          <w:lang w:val="en-US" w:eastAsia="zh-CN"/>
        </w:rPr>
        <w:t>3</w:t>
      </w:r>
      <w:r>
        <w:rPr>
          <w:rFonts w:hint="eastAsia" w:ascii="宋体" w:hAnsi="宋体" w:cs="宋体"/>
          <w:sz w:val="24"/>
          <w:szCs w:val="24"/>
          <w:u w:val="single"/>
          <w:lang w:eastAsia="zh-CN"/>
        </w:rPr>
        <w:t>－00</w:t>
      </w:r>
      <w:r>
        <w:rPr>
          <w:rFonts w:hint="eastAsia" w:ascii="宋体" w:hAnsi="宋体" w:cs="宋体"/>
          <w:sz w:val="24"/>
          <w:szCs w:val="24"/>
          <w:u w:val="single"/>
          <w:lang w:val="en-US" w:eastAsia="zh-CN"/>
        </w:rPr>
        <w:t>5</w:t>
      </w:r>
      <w:r>
        <w:rPr>
          <w:rFonts w:hint="eastAsia" w:ascii="宋体" w:hAnsi="宋体" w:eastAsia="宋体" w:cs="宋体"/>
          <w:sz w:val="24"/>
          <w:szCs w:val="24"/>
          <w:u w:val="single"/>
        </w:rPr>
        <w:t>）</w:t>
      </w:r>
      <w:r>
        <w:rPr>
          <w:rFonts w:ascii="宋体" w:hAnsi="宋体" w:eastAsia="宋体" w:cs="宋体"/>
          <w:sz w:val="24"/>
          <w:szCs w:val="24"/>
        </w:rPr>
        <w:t>的</w:t>
      </w:r>
      <w:r>
        <w:rPr>
          <w:rFonts w:hint="eastAsia" w:ascii="宋体" w:hAnsi="宋体" w:cs="宋体"/>
          <w:sz w:val="24"/>
          <w:szCs w:val="24"/>
          <w:lang w:eastAsia="zh-CN"/>
        </w:rPr>
        <w:t>投标</w:t>
      </w:r>
      <w:r>
        <w:rPr>
          <w:rFonts w:ascii="宋体" w:hAnsi="宋体" w:eastAsia="宋体" w:cs="宋体"/>
          <w:sz w:val="24"/>
          <w:szCs w:val="24"/>
        </w:rPr>
        <w:t>截止时间，具有良好的商业信誉，依法缴纳税收和社会保障资金，具有履行合同所必需的设备和专业技术能力，未被列入失信被执行人名单、重大税收违法失信主体、政府采购严重违法失信行为记录名单，在参加政府采购活动前三年内没有重大违法记录（重大违法记录是指因违法经营受到刑事处罚、没有被责令停产停业、被吊销许可证或者执照、被处以较大数额罚款等行政处罚），没有因违法经营被禁止参加政府采购活动的期限未满情形。</w:t>
      </w:r>
    </w:p>
    <w:p>
      <w:pPr>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我方对上述声明的真实性负责。如有虚假，愿意承担相应责任，对此无任何异议。</w:t>
      </w:r>
    </w:p>
    <w:p>
      <w:pPr>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 xml:space="preserve"> 特此声明！ </w:t>
      </w:r>
    </w:p>
    <w:p>
      <w:pPr>
        <w:spacing w:line="360" w:lineRule="auto"/>
        <w:ind w:firstLine="480" w:firstLineChars="200"/>
        <w:jc w:val="left"/>
        <w:rPr>
          <w:rFonts w:ascii="宋体" w:hAnsi="宋体" w:eastAsia="宋体" w:cs="宋体"/>
          <w:sz w:val="24"/>
          <w:szCs w:val="24"/>
        </w:rPr>
      </w:pPr>
    </w:p>
    <w:p>
      <w:pPr>
        <w:spacing w:line="360" w:lineRule="auto"/>
        <w:ind w:firstLine="480" w:firstLineChars="200"/>
        <w:jc w:val="left"/>
        <w:rPr>
          <w:rFonts w:ascii="宋体" w:hAnsi="宋体" w:eastAsia="宋体" w:cs="宋体"/>
          <w:sz w:val="24"/>
          <w:szCs w:val="24"/>
        </w:rPr>
      </w:pPr>
      <w:r>
        <w:rPr>
          <w:rFonts w:hint="eastAsia" w:ascii="宋体" w:hAnsi="宋体" w:cs="宋体"/>
          <w:sz w:val="24"/>
          <w:szCs w:val="24"/>
          <w:lang w:eastAsia="zh-CN"/>
        </w:rPr>
        <w:t>供应商</w:t>
      </w:r>
      <w:r>
        <w:rPr>
          <w:rFonts w:ascii="宋体" w:hAnsi="宋体" w:eastAsia="宋体" w:cs="宋体"/>
          <w:sz w:val="24"/>
          <w:szCs w:val="24"/>
        </w:rPr>
        <w:t xml:space="preserve">全称（盖章）： </w:t>
      </w:r>
    </w:p>
    <w:p>
      <w:pPr>
        <w:spacing w:line="360" w:lineRule="auto"/>
        <w:ind w:firstLine="480" w:firstLineChars="200"/>
        <w:jc w:val="left"/>
        <w:rPr>
          <w:rFonts w:ascii="宋体" w:hAnsi="宋体" w:eastAsia="宋体" w:cs="宋体"/>
          <w:sz w:val="24"/>
          <w:szCs w:val="24"/>
        </w:rPr>
      </w:pPr>
    </w:p>
    <w:p>
      <w:pPr>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 xml:space="preserve">法定代表人或授权代表（签字或盖章）： </w:t>
      </w:r>
    </w:p>
    <w:p>
      <w:pPr>
        <w:spacing w:line="360" w:lineRule="auto"/>
        <w:ind w:firstLine="480" w:firstLineChars="200"/>
        <w:jc w:val="left"/>
        <w:rPr>
          <w:rFonts w:ascii="宋体" w:hAnsi="宋体" w:eastAsia="宋体" w:cs="宋体"/>
          <w:sz w:val="24"/>
          <w:szCs w:val="24"/>
        </w:rPr>
      </w:pPr>
    </w:p>
    <w:p>
      <w:pPr>
        <w:spacing w:line="360" w:lineRule="auto"/>
        <w:ind w:firstLine="480" w:firstLineChars="200"/>
        <w:jc w:val="center"/>
        <w:rPr>
          <w:rFonts w:ascii="宋体" w:hAnsi="宋体" w:eastAsia="宋体" w:cs="宋体"/>
          <w:sz w:val="24"/>
          <w:szCs w:val="24"/>
        </w:rPr>
      </w:pPr>
      <w:r>
        <w:rPr>
          <w:rFonts w:ascii="宋体" w:hAnsi="宋体" w:eastAsia="宋体" w:cs="宋体"/>
          <w:sz w:val="24"/>
          <w:szCs w:val="24"/>
        </w:rPr>
        <w:t>日期： 年 月 日</w:t>
      </w:r>
    </w:p>
    <w:p>
      <w:pPr>
        <w:widowControl/>
        <w:jc w:val="left"/>
        <w:rPr>
          <w:b/>
          <w:bCs/>
          <w:sz w:val="24"/>
          <w:szCs w:val="24"/>
        </w:rPr>
      </w:pPr>
    </w:p>
    <w:p>
      <w:pPr>
        <w:widowControl/>
        <w:jc w:val="left"/>
        <w:rPr>
          <w:b/>
          <w:bCs/>
          <w:sz w:val="24"/>
          <w:szCs w:val="24"/>
        </w:rPr>
      </w:pPr>
    </w:p>
    <w:p>
      <w:pPr>
        <w:widowControl/>
        <w:jc w:val="left"/>
        <w:rPr>
          <w:b/>
          <w:bCs/>
          <w:sz w:val="24"/>
          <w:szCs w:val="24"/>
        </w:rPr>
      </w:pPr>
    </w:p>
    <w:p>
      <w:pPr>
        <w:widowControl/>
        <w:jc w:val="left"/>
        <w:rPr>
          <w:b/>
          <w:bCs/>
          <w:sz w:val="24"/>
          <w:szCs w:val="24"/>
        </w:rPr>
      </w:pPr>
    </w:p>
    <w:p>
      <w:pPr>
        <w:widowControl/>
        <w:jc w:val="left"/>
        <w:rPr>
          <w:b/>
          <w:bCs/>
          <w:sz w:val="24"/>
          <w:szCs w:val="24"/>
        </w:rPr>
      </w:pPr>
    </w:p>
    <w:p>
      <w:pPr>
        <w:widowControl/>
        <w:jc w:val="left"/>
        <w:rPr>
          <w:b/>
          <w:bCs/>
          <w:sz w:val="24"/>
          <w:szCs w:val="24"/>
        </w:rPr>
      </w:pPr>
    </w:p>
    <w:p>
      <w:pPr>
        <w:widowControl/>
        <w:jc w:val="left"/>
        <w:rPr>
          <w:b/>
          <w:bCs/>
          <w:sz w:val="24"/>
          <w:szCs w:val="24"/>
        </w:rPr>
      </w:pPr>
    </w:p>
    <w:p>
      <w:pPr>
        <w:widowControl/>
        <w:jc w:val="left"/>
        <w:rPr>
          <w:b/>
          <w:bCs/>
          <w:sz w:val="24"/>
          <w:szCs w:val="24"/>
        </w:rPr>
      </w:pPr>
    </w:p>
    <w:p>
      <w:pPr>
        <w:widowControl/>
        <w:jc w:val="left"/>
        <w:rPr>
          <w:b/>
          <w:bCs/>
          <w:sz w:val="24"/>
          <w:szCs w:val="24"/>
        </w:rPr>
      </w:pPr>
    </w:p>
    <w:p>
      <w:pPr>
        <w:widowControl/>
        <w:jc w:val="left"/>
        <w:rPr>
          <w:b/>
          <w:bCs/>
          <w:sz w:val="24"/>
          <w:szCs w:val="24"/>
        </w:rPr>
      </w:pPr>
    </w:p>
    <w:p>
      <w:pPr>
        <w:widowControl/>
        <w:jc w:val="left"/>
        <w:rPr>
          <w:b/>
          <w:bCs/>
          <w:sz w:val="24"/>
          <w:szCs w:val="24"/>
        </w:rPr>
      </w:pPr>
    </w:p>
    <w:p>
      <w:pPr>
        <w:widowControl/>
        <w:jc w:val="left"/>
        <w:rPr>
          <w:b/>
          <w:bCs/>
          <w:sz w:val="24"/>
          <w:szCs w:val="24"/>
        </w:rPr>
      </w:pPr>
    </w:p>
    <w:p>
      <w:pPr>
        <w:widowControl/>
        <w:jc w:val="left"/>
        <w:rPr>
          <w:b/>
          <w:bCs/>
          <w:sz w:val="24"/>
          <w:szCs w:val="24"/>
        </w:rPr>
      </w:pPr>
    </w:p>
    <w:p>
      <w:pPr>
        <w:widowControl/>
        <w:jc w:val="left"/>
        <w:rPr>
          <w:b/>
          <w:bCs/>
          <w:sz w:val="24"/>
          <w:szCs w:val="24"/>
        </w:rPr>
      </w:pPr>
    </w:p>
    <w:p>
      <w:pPr>
        <w:widowControl/>
        <w:jc w:val="left"/>
        <w:rPr>
          <w:b/>
          <w:bCs/>
          <w:sz w:val="24"/>
          <w:szCs w:val="24"/>
        </w:rPr>
      </w:pPr>
    </w:p>
    <w:p>
      <w:pPr>
        <w:widowControl/>
        <w:jc w:val="left"/>
        <w:rPr>
          <w:sz w:val="30"/>
          <w:szCs w:val="30"/>
        </w:rPr>
      </w:pPr>
      <w:r>
        <w:rPr>
          <w:b/>
          <w:bCs/>
          <w:sz w:val="24"/>
          <w:szCs w:val="24"/>
        </w:rPr>
        <w:t>附件</w:t>
      </w:r>
      <w:r>
        <w:rPr>
          <w:rFonts w:hint="eastAsia"/>
          <w:b/>
          <w:bCs/>
          <w:sz w:val="24"/>
          <w:szCs w:val="24"/>
          <w:lang w:val="en-US" w:eastAsia="zh-CN"/>
        </w:rPr>
        <w:t>4</w:t>
      </w:r>
      <w:r>
        <w:rPr>
          <w:b/>
          <w:bCs/>
          <w:sz w:val="24"/>
          <w:szCs w:val="24"/>
        </w:rPr>
        <w:t>:</w:t>
      </w:r>
    </w:p>
    <w:p>
      <w:pPr>
        <w:keepNext w:val="0"/>
        <w:keepLines w:val="0"/>
        <w:widowControl/>
        <w:suppressLineNumbers w:val="0"/>
        <w:jc w:val="center"/>
        <w:rPr>
          <w:rFonts w:hint="eastAsia" w:ascii="宋体" w:hAnsi="宋体" w:eastAsia="宋体" w:cs="宋体"/>
          <w:b/>
          <w:color w:val="000000"/>
          <w:kern w:val="0"/>
          <w:sz w:val="30"/>
          <w:szCs w:val="30"/>
          <w:lang w:val="en-US" w:eastAsia="zh-CN" w:bidi="ar"/>
        </w:rPr>
      </w:pPr>
    </w:p>
    <w:p>
      <w:pPr>
        <w:keepNext w:val="0"/>
        <w:keepLines w:val="0"/>
        <w:widowControl/>
        <w:suppressLineNumbers w:val="0"/>
        <w:jc w:val="center"/>
        <w:rPr>
          <w:rFonts w:hint="eastAsia" w:ascii="宋体" w:hAnsi="宋体" w:eastAsia="宋体" w:cs="宋体"/>
          <w:b/>
          <w:color w:val="000000"/>
          <w:kern w:val="0"/>
          <w:sz w:val="30"/>
          <w:szCs w:val="30"/>
          <w:lang w:val="en-US" w:eastAsia="zh-CN" w:bidi="ar"/>
        </w:rPr>
      </w:pPr>
    </w:p>
    <w:p>
      <w:pPr>
        <w:keepNext w:val="0"/>
        <w:keepLines w:val="0"/>
        <w:widowControl/>
        <w:suppressLineNumbers w:val="0"/>
        <w:jc w:val="center"/>
      </w:pPr>
      <w:r>
        <w:rPr>
          <w:rFonts w:hint="eastAsia" w:ascii="宋体" w:hAnsi="宋体" w:eastAsia="宋体" w:cs="宋体"/>
          <w:b/>
          <w:color w:val="000000"/>
          <w:kern w:val="0"/>
          <w:sz w:val="30"/>
          <w:szCs w:val="30"/>
          <w:lang w:val="en-US" w:eastAsia="zh-CN" w:bidi="ar"/>
        </w:rPr>
        <w:t>中小企业声明函（服务）</w:t>
      </w:r>
    </w:p>
    <w:p>
      <w:pPr>
        <w:pStyle w:val="13"/>
        <w:keepNext w:val="0"/>
        <w:keepLines w:val="0"/>
        <w:pageBreakBefore w:val="0"/>
        <w:widowControl w:val="0"/>
        <w:kinsoku/>
        <w:wordWrap/>
        <w:overflowPunct/>
        <w:topLinePunct w:val="0"/>
        <w:autoSpaceDE w:val="0"/>
        <w:autoSpaceDN w:val="0"/>
        <w:bidi w:val="0"/>
        <w:adjustRightInd/>
        <w:snapToGrid/>
        <w:spacing w:before="67" w:line="360" w:lineRule="auto"/>
        <w:ind w:left="765" w:right="1088" w:firstLine="505"/>
        <w:jc w:val="both"/>
        <w:textAlignment w:val="auto"/>
        <w:rPr>
          <w:rFonts w:hint="eastAsia" w:ascii="宋体" w:hAnsi="宋体" w:eastAsia="宋体" w:cs="宋体"/>
          <w:lang w:val="en-US" w:eastAsia="zh-CN"/>
        </w:rPr>
      </w:pPr>
      <w:r>
        <w:rPr>
          <w:rFonts w:ascii="宋体" w:hAnsi="宋体" w:eastAsia="宋体" w:cs="宋体"/>
          <w:lang w:val="en-US" w:eastAsia="zh-CN"/>
        </w:rPr>
        <w:t>本公司（联合体）郑重声明，根据《政府采购促进中小</w:t>
      </w:r>
      <w:r>
        <w:rPr>
          <w:rFonts w:hint="eastAsia" w:ascii="宋体" w:hAnsi="宋体" w:eastAsia="宋体" w:cs="宋体"/>
          <w:lang w:val="en-US" w:eastAsia="zh-CN"/>
        </w:rPr>
        <w:t>企业发展管理办法》（财库﹝2020﹞46 号）的规定，本公司 （联合体）参加</w:t>
      </w:r>
      <w:r>
        <w:rPr>
          <w:rFonts w:hint="eastAsia" w:ascii="宋体" w:hAnsi="宋体" w:cs="宋体"/>
          <w:u w:val="single"/>
          <w:lang w:val="en-US" w:eastAsia="zh-CN"/>
        </w:rPr>
        <w:t>温岭市泽国镇人民政府</w:t>
      </w:r>
      <w:r>
        <w:rPr>
          <w:rFonts w:hint="eastAsia" w:ascii="宋体" w:hAnsi="宋体" w:eastAsia="宋体" w:cs="宋体"/>
          <w:lang w:val="en-US" w:eastAsia="zh-CN"/>
        </w:rPr>
        <w:t>的</w:t>
      </w:r>
      <w:r>
        <w:rPr>
          <w:rFonts w:hint="eastAsia" w:ascii="宋体" w:hAnsi="宋体" w:eastAsia="宋体" w:cs="宋体"/>
          <w:u w:val="single"/>
          <w:lang w:val="en-US" w:eastAsia="zh-CN"/>
        </w:rPr>
        <w:t>温岭市泽国镇202</w:t>
      </w:r>
      <w:r>
        <w:rPr>
          <w:rFonts w:hint="eastAsia" w:ascii="宋体" w:hAnsi="宋体" w:cs="宋体"/>
          <w:u w:val="single"/>
          <w:lang w:val="en-US" w:eastAsia="zh-CN"/>
        </w:rPr>
        <w:t>4</w:t>
      </w:r>
      <w:r>
        <w:rPr>
          <w:rFonts w:hint="eastAsia" w:ascii="宋体" w:hAnsi="宋体" w:eastAsia="宋体" w:cs="宋体"/>
          <w:u w:val="single"/>
          <w:lang w:val="en-US" w:eastAsia="zh-CN"/>
        </w:rPr>
        <w:t>年度松材线虫病除治采购项目</w:t>
      </w:r>
      <w:r>
        <w:rPr>
          <w:rFonts w:hint="eastAsia" w:ascii="宋体" w:hAnsi="宋体" w:eastAsia="宋体" w:cs="宋体"/>
          <w:lang w:val="en-US" w:eastAsia="zh-CN"/>
        </w:rPr>
        <w:t>采购活动，服务全部由符合政策要求的中小企业承接。相关企业（含联合体中的中小企业、签订分包意向协议的中小企业）的具体情况如下：</w:t>
      </w:r>
    </w:p>
    <w:p>
      <w:pPr>
        <w:pStyle w:val="13"/>
        <w:keepNext w:val="0"/>
        <w:keepLines w:val="0"/>
        <w:pageBreakBefore w:val="0"/>
        <w:widowControl w:val="0"/>
        <w:kinsoku/>
        <w:wordWrap/>
        <w:overflowPunct/>
        <w:topLinePunct w:val="0"/>
        <w:autoSpaceDE w:val="0"/>
        <w:autoSpaceDN w:val="0"/>
        <w:bidi w:val="0"/>
        <w:adjustRightInd/>
        <w:snapToGrid/>
        <w:spacing w:before="67" w:line="360" w:lineRule="auto"/>
        <w:ind w:left="765" w:right="1088" w:firstLine="505"/>
        <w:jc w:val="both"/>
        <w:textAlignment w:val="auto"/>
        <w:rPr>
          <w:rFonts w:ascii="宋体" w:hAnsi="宋体" w:eastAsia="宋体" w:cs="宋体"/>
        </w:rPr>
      </w:pPr>
      <w:r>
        <w:rPr>
          <w:rFonts w:hint="eastAsia" w:ascii="宋体" w:hAnsi="宋体" w:eastAsia="宋体" w:cs="宋体"/>
          <w:lang w:val="en-US" w:eastAsia="zh-CN"/>
        </w:rPr>
        <w:t xml:space="preserve">1. </w:t>
      </w:r>
      <w:r>
        <w:rPr>
          <w:rFonts w:hint="eastAsia" w:ascii="宋体" w:hAnsi="宋体" w:eastAsia="宋体" w:cs="宋体"/>
          <w:u w:val="single"/>
          <w:lang w:val="en-US" w:eastAsia="zh-CN"/>
        </w:rPr>
        <w:t>温岭市泽国镇202</w:t>
      </w:r>
      <w:r>
        <w:rPr>
          <w:rFonts w:hint="eastAsia" w:ascii="宋体" w:hAnsi="宋体" w:cs="宋体"/>
          <w:u w:val="single"/>
          <w:lang w:val="en-US" w:eastAsia="zh-CN"/>
        </w:rPr>
        <w:t>4</w:t>
      </w:r>
      <w:r>
        <w:rPr>
          <w:rFonts w:hint="eastAsia" w:ascii="宋体" w:hAnsi="宋体" w:eastAsia="宋体" w:cs="宋体"/>
          <w:u w:val="single"/>
          <w:lang w:val="en-US" w:eastAsia="zh-CN"/>
        </w:rPr>
        <w:t>年度松材线虫病除治采购项目</w:t>
      </w:r>
      <w:r>
        <w:rPr>
          <w:rFonts w:hint="eastAsia" w:ascii="宋体" w:hAnsi="宋体" w:eastAsia="宋体" w:cs="宋体"/>
          <w:lang w:val="en-US" w:eastAsia="zh-CN"/>
        </w:rPr>
        <w:t>，属于</w:t>
      </w:r>
      <w:r>
        <w:rPr>
          <w:rFonts w:hint="eastAsia" w:ascii="宋体" w:hAnsi="宋体" w:eastAsia="宋体" w:cs="宋体"/>
          <w:u w:val="single"/>
          <w:lang w:val="en-US" w:eastAsia="zh-CN"/>
        </w:rPr>
        <w:t>农林牧渔业</w:t>
      </w:r>
      <w:r>
        <w:rPr>
          <w:rFonts w:hint="eastAsia" w:ascii="宋体" w:hAnsi="宋体" w:eastAsia="宋体" w:cs="宋体"/>
          <w:lang w:val="en-US" w:eastAsia="zh-CN"/>
        </w:rPr>
        <w:t>；承建</w:t>
      </w:r>
      <w:r>
        <w:rPr>
          <w:rFonts w:hint="eastAsia" w:ascii="宋体" w:hAnsi="宋体" w:eastAsia="宋体" w:cs="宋体"/>
          <w:u w:val="none"/>
          <w:lang w:val="en-US" w:eastAsia="zh-CN"/>
        </w:rPr>
        <w:t>（承接）</w:t>
      </w:r>
      <w:r>
        <w:rPr>
          <w:rFonts w:hint="eastAsia" w:ascii="宋体" w:hAnsi="宋体" w:eastAsia="宋体" w:cs="宋体"/>
          <w:lang w:val="en-US" w:eastAsia="zh-CN"/>
        </w:rPr>
        <w:t>企业为</w:t>
      </w:r>
      <w:r>
        <w:rPr>
          <w:rFonts w:hint="eastAsia" w:ascii="宋体" w:hAnsi="宋体" w:eastAsia="宋体" w:cs="宋体"/>
          <w:u w:val="single"/>
          <w:lang w:val="en-US" w:eastAsia="zh-CN"/>
        </w:rPr>
        <w:t>（企业名称）</w:t>
      </w:r>
      <w:r>
        <w:rPr>
          <w:rFonts w:hint="eastAsia" w:ascii="宋体" w:hAnsi="宋体" w:eastAsia="宋体" w:cs="宋体"/>
          <w:lang w:val="en-US" w:eastAsia="zh-CN"/>
        </w:rPr>
        <w:t>，从业人员</w:t>
      </w:r>
      <w:r>
        <w:rPr>
          <w:rFonts w:hint="eastAsia" w:ascii="宋体" w:hAnsi="宋体" w:eastAsia="宋体" w:cs="宋体"/>
          <w:u w:val="single"/>
          <w:lang w:val="en-US" w:eastAsia="zh-CN"/>
        </w:rPr>
        <w:t xml:space="preserve">   </w:t>
      </w:r>
      <w:r>
        <w:rPr>
          <w:rFonts w:hint="eastAsia" w:ascii="宋体" w:hAnsi="宋体" w:eastAsia="宋体" w:cs="宋体"/>
          <w:lang w:val="en-US" w:eastAsia="zh-CN"/>
        </w:rPr>
        <w:t>人，营业收入为</w:t>
      </w:r>
      <w:r>
        <w:rPr>
          <w:rFonts w:hint="eastAsia" w:ascii="宋体" w:hAnsi="宋体" w:eastAsia="宋体" w:cs="宋体"/>
          <w:u w:val="single"/>
          <w:lang w:val="en-US" w:eastAsia="zh-CN"/>
        </w:rPr>
        <w:t xml:space="preserve">     </w:t>
      </w:r>
      <w:r>
        <w:rPr>
          <w:rFonts w:hint="eastAsia" w:ascii="宋体" w:hAnsi="宋体" w:eastAsia="宋体" w:cs="宋体"/>
          <w:lang w:val="en-US" w:eastAsia="zh-CN"/>
        </w:rPr>
        <w:t>万元，资产总额为</w:t>
      </w:r>
      <w:r>
        <w:rPr>
          <w:rFonts w:hint="eastAsia" w:ascii="宋体" w:hAnsi="宋体" w:eastAsia="宋体" w:cs="宋体"/>
          <w:u w:val="single"/>
          <w:lang w:val="en-US" w:eastAsia="zh-CN"/>
        </w:rPr>
        <w:t xml:space="preserve">    </w:t>
      </w:r>
      <w:r>
        <w:rPr>
          <w:rFonts w:hint="eastAsia" w:ascii="宋体" w:hAnsi="宋体" w:eastAsia="宋体" w:cs="宋体"/>
          <w:lang w:val="en-US" w:eastAsia="zh-CN"/>
        </w:rPr>
        <w:t>万元</w:t>
      </w:r>
      <w:r>
        <w:rPr>
          <w:rFonts w:hint="eastAsia" w:ascii="微软雅黑" w:hAnsi="微软雅黑" w:eastAsia="微软雅黑" w:cs="微软雅黑"/>
          <w:lang w:val="en-US" w:eastAsia="zh-CN"/>
        </w:rPr>
        <w:t>¹</w:t>
      </w:r>
      <w:r>
        <w:rPr>
          <w:rFonts w:hint="eastAsia" w:ascii="宋体" w:hAnsi="宋体" w:eastAsia="宋体" w:cs="宋体"/>
          <w:lang w:val="en-US" w:eastAsia="zh-CN"/>
        </w:rPr>
        <w:t>，属于</w:t>
      </w:r>
      <w:r>
        <w:rPr>
          <w:rFonts w:hint="eastAsia" w:ascii="宋体" w:hAnsi="宋体" w:eastAsia="宋体" w:cs="宋体"/>
          <w:u w:val="single"/>
          <w:lang w:val="en-US" w:eastAsia="zh-CN"/>
        </w:rPr>
        <w:t>（中型企业、小型企业、微型企业）</w:t>
      </w:r>
      <w:r>
        <w:rPr>
          <w:rFonts w:hint="eastAsia" w:ascii="宋体" w:hAnsi="宋体" w:eastAsia="宋体" w:cs="宋体"/>
          <w:lang w:val="en-US" w:eastAsia="zh-CN"/>
        </w:rPr>
        <w:t xml:space="preserve">； </w:t>
      </w:r>
    </w:p>
    <w:p>
      <w:pPr>
        <w:pStyle w:val="13"/>
        <w:keepNext w:val="0"/>
        <w:keepLines w:val="0"/>
        <w:pageBreakBefore w:val="0"/>
        <w:widowControl w:val="0"/>
        <w:kinsoku/>
        <w:wordWrap/>
        <w:overflowPunct/>
        <w:topLinePunct w:val="0"/>
        <w:autoSpaceDE w:val="0"/>
        <w:autoSpaceDN w:val="0"/>
        <w:bidi w:val="0"/>
        <w:adjustRightInd/>
        <w:snapToGrid/>
        <w:spacing w:before="67" w:line="360" w:lineRule="auto"/>
        <w:ind w:left="765" w:right="1088" w:firstLine="505"/>
        <w:jc w:val="both"/>
        <w:textAlignment w:val="auto"/>
        <w:rPr>
          <w:rFonts w:ascii="宋体" w:hAnsi="宋体" w:eastAsia="宋体" w:cs="宋体"/>
        </w:rPr>
      </w:pPr>
      <w:r>
        <w:rPr>
          <w:rFonts w:hint="eastAsia" w:ascii="宋体" w:hAnsi="宋体" w:eastAsia="宋体" w:cs="宋体"/>
          <w:lang w:val="en-US" w:eastAsia="zh-CN"/>
        </w:rPr>
        <w:t>以上企业，不属于大企业的分支机构，不存在控股股东为大企业的情形，也不存在与大企业的负责人为同一人的情形。</w:t>
      </w:r>
    </w:p>
    <w:p>
      <w:pPr>
        <w:pStyle w:val="13"/>
        <w:keepNext w:val="0"/>
        <w:keepLines w:val="0"/>
        <w:pageBreakBefore w:val="0"/>
        <w:widowControl w:val="0"/>
        <w:kinsoku/>
        <w:wordWrap/>
        <w:overflowPunct/>
        <w:topLinePunct w:val="0"/>
        <w:autoSpaceDE w:val="0"/>
        <w:autoSpaceDN w:val="0"/>
        <w:bidi w:val="0"/>
        <w:adjustRightInd/>
        <w:snapToGrid/>
        <w:spacing w:before="67" w:line="360" w:lineRule="auto"/>
        <w:ind w:left="765" w:right="1088" w:firstLine="505"/>
        <w:jc w:val="both"/>
        <w:textAlignment w:val="auto"/>
        <w:rPr>
          <w:rFonts w:ascii="宋体" w:hAnsi="宋体" w:eastAsia="宋体" w:cs="宋体"/>
        </w:rPr>
      </w:pPr>
      <w:r>
        <w:rPr>
          <w:rFonts w:hint="eastAsia" w:ascii="宋体" w:hAnsi="宋体" w:eastAsia="宋体" w:cs="宋体"/>
          <w:lang w:val="en-US" w:eastAsia="zh-CN"/>
        </w:rPr>
        <w:t xml:space="preserve">本企业对上述声明内容的真实性负责。如有虚假，将依法承担相应责任。 </w:t>
      </w:r>
    </w:p>
    <w:p>
      <w:pPr>
        <w:pStyle w:val="13"/>
        <w:keepNext w:val="0"/>
        <w:keepLines w:val="0"/>
        <w:pageBreakBefore w:val="0"/>
        <w:widowControl w:val="0"/>
        <w:kinsoku/>
        <w:wordWrap/>
        <w:overflowPunct/>
        <w:topLinePunct w:val="0"/>
        <w:autoSpaceDE w:val="0"/>
        <w:autoSpaceDN w:val="0"/>
        <w:bidi w:val="0"/>
        <w:adjustRightInd/>
        <w:snapToGrid/>
        <w:spacing w:before="67" w:line="360" w:lineRule="auto"/>
        <w:ind w:left="765" w:right="1088" w:firstLine="3664" w:firstLineChars="1527"/>
        <w:jc w:val="both"/>
        <w:textAlignment w:val="auto"/>
        <w:rPr>
          <w:rFonts w:ascii="宋体" w:hAnsi="宋体" w:eastAsia="宋体" w:cs="宋体"/>
        </w:rPr>
      </w:pPr>
      <w:r>
        <w:rPr>
          <w:rFonts w:hint="eastAsia" w:ascii="宋体" w:hAnsi="宋体" w:eastAsia="宋体" w:cs="宋体"/>
          <w:lang w:val="en-US" w:eastAsia="zh-CN"/>
        </w:rPr>
        <w:t xml:space="preserve">企业名称（盖章）： </w:t>
      </w:r>
    </w:p>
    <w:p>
      <w:pPr>
        <w:pStyle w:val="13"/>
        <w:keepNext w:val="0"/>
        <w:keepLines w:val="0"/>
        <w:pageBreakBefore w:val="0"/>
        <w:widowControl w:val="0"/>
        <w:kinsoku/>
        <w:wordWrap/>
        <w:overflowPunct/>
        <w:topLinePunct w:val="0"/>
        <w:autoSpaceDE w:val="0"/>
        <w:autoSpaceDN w:val="0"/>
        <w:bidi w:val="0"/>
        <w:adjustRightInd/>
        <w:snapToGrid/>
        <w:spacing w:before="67" w:line="360" w:lineRule="auto"/>
        <w:ind w:left="765" w:right="1088" w:firstLine="505"/>
        <w:jc w:val="center"/>
        <w:textAlignment w:val="auto"/>
        <w:rPr>
          <w:rFonts w:ascii="宋体" w:hAnsi="宋体" w:eastAsia="宋体" w:cs="宋体"/>
        </w:rPr>
      </w:pPr>
      <w:r>
        <w:rPr>
          <w:rFonts w:hint="eastAsia" w:ascii="宋体" w:hAnsi="宋体" w:eastAsia="宋体" w:cs="宋体"/>
          <w:lang w:val="en-US" w:eastAsia="zh-CN"/>
        </w:rPr>
        <w:t xml:space="preserve">日 期： </w:t>
      </w:r>
    </w:p>
    <w:p>
      <w:pPr>
        <w:keepNext w:val="0"/>
        <w:keepLines w:val="0"/>
        <w:widowControl/>
        <w:suppressLineNumbers w:val="0"/>
        <w:jc w:val="left"/>
        <w:rPr>
          <w:sz w:val="24"/>
          <w:szCs w:val="24"/>
        </w:rPr>
      </w:pPr>
      <w:r>
        <w:rPr>
          <w:rFonts w:hint="default" w:ascii="Times New Roman" w:hAnsi="Times New Roman" w:eastAsia="宋体" w:cs="Times New Roman"/>
          <w:color w:val="000000"/>
          <w:kern w:val="0"/>
          <w:sz w:val="24"/>
          <w:szCs w:val="24"/>
          <w:lang w:val="en-US" w:eastAsia="zh-CN" w:bidi="ar"/>
        </w:rPr>
        <w:t xml:space="preserve"> </w:t>
      </w:r>
    </w:p>
    <w:p>
      <w:pPr>
        <w:spacing w:before="312" w:beforeLines="100" w:line="360" w:lineRule="auto"/>
        <w:jc w:val="center"/>
        <w:rPr>
          <w:rFonts w:hint="eastAsia" w:ascii="宋体" w:hAnsi="宋体" w:eastAsia="宋体" w:cs="宋体"/>
          <w:color w:val="000000"/>
          <w:kern w:val="0"/>
          <w:sz w:val="18"/>
          <w:szCs w:val="18"/>
          <w:lang w:val="en-US" w:eastAsia="zh-CN" w:bidi="ar"/>
        </w:rPr>
      </w:pPr>
      <w:r>
        <w:rPr>
          <w:rFonts w:hint="eastAsia" w:ascii="微软雅黑" w:hAnsi="微软雅黑" w:eastAsia="微软雅黑" w:cs="微软雅黑"/>
          <w:color w:val="000000"/>
          <w:kern w:val="0"/>
          <w:sz w:val="18"/>
          <w:szCs w:val="18"/>
          <w:lang w:val="en-US" w:eastAsia="zh-CN" w:bidi="ar"/>
        </w:rPr>
        <w:t>¹</w:t>
      </w:r>
      <w:r>
        <w:rPr>
          <w:rFonts w:hint="eastAsia" w:ascii="宋体" w:hAnsi="宋体" w:eastAsia="宋体" w:cs="宋体"/>
          <w:color w:val="000000"/>
          <w:kern w:val="0"/>
          <w:sz w:val="18"/>
          <w:szCs w:val="18"/>
          <w:lang w:val="en-US" w:eastAsia="zh-CN" w:bidi="ar"/>
        </w:rPr>
        <w:t>从业人员、营业收入、资产总额填报上一年度数据，无上一年度数据的新成立企业可不填报。</w:t>
      </w:r>
    </w:p>
    <w:p>
      <w:pPr>
        <w:spacing w:before="312" w:beforeLines="100" w:line="360" w:lineRule="auto"/>
        <w:jc w:val="center"/>
        <w:rPr>
          <w:rFonts w:hint="eastAsia" w:ascii="宋体" w:hAnsi="宋体" w:eastAsia="宋体" w:cs="宋体"/>
          <w:color w:val="000000"/>
          <w:kern w:val="0"/>
          <w:sz w:val="18"/>
          <w:szCs w:val="18"/>
          <w:lang w:val="en-US" w:eastAsia="zh-CN" w:bidi="ar"/>
        </w:rPr>
      </w:pPr>
    </w:p>
    <w:p>
      <w:pPr>
        <w:spacing w:before="312" w:beforeLines="100" w:line="360" w:lineRule="auto"/>
        <w:jc w:val="center"/>
        <w:rPr>
          <w:rFonts w:hint="eastAsia" w:ascii="宋体" w:hAnsi="宋体" w:eastAsia="宋体" w:cs="宋体"/>
          <w:color w:val="000000"/>
          <w:kern w:val="0"/>
          <w:sz w:val="18"/>
          <w:szCs w:val="18"/>
          <w:lang w:val="en-US" w:eastAsia="zh-CN" w:bidi="ar"/>
        </w:rPr>
      </w:pPr>
    </w:p>
    <w:p>
      <w:pPr>
        <w:spacing w:before="312" w:beforeLines="100" w:line="360" w:lineRule="auto"/>
        <w:jc w:val="center"/>
        <w:rPr>
          <w:rFonts w:hint="eastAsia" w:ascii="宋体" w:hAnsi="宋体" w:eastAsia="宋体" w:cs="宋体"/>
          <w:color w:val="000000"/>
          <w:kern w:val="0"/>
          <w:sz w:val="18"/>
          <w:szCs w:val="18"/>
          <w:lang w:val="en-US" w:eastAsia="zh-CN" w:bidi="ar"/>
        </w:rPr>
      </w:pPr>
    </w:p>
    <w:p>
      <w:pPr>
        <w:spacing w:before="312" w:beforeLines="100" w:line="360" w:lineRule="auto"/>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中小企业声明函填写说明：</w:t>
      </w:r>
    </w:p>
    <w:p>
      <w:pPr>
        <w:spacing w:before="312" w:beforeLines="100" w:line="360" w:lineRule="auto"/>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1、根据工信部联企业[2011]300 号文件，企业行业分为：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一般研发、生产、加工型企业填写工业，销售、贸易型企业填写批发业，具体行业划分依据国家统计局网站公布的《国民经济行业分类》标准规定。</w:t>
      </w:r>
    </w:p>
    <w:p>
      <w:pPr>
        <w:spacing w:before="312" w:beforeLines="100" w:line="360" w:lineRule="auto"/>
        <w:jc w:val="both"/>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2、本项目标的所属行业为：农林牧渔业。营业收入</w:t>
      </w:r>
      <w:r>
        <w:rPr>
          <w:rFonts w:hint="eastAsia" w:ascii="宋体" w:hAnsi="宋体" w:cs="宋体"/>
          <w:color w:val="000000"/>
          <w:kern w:val="0"/>
          <w:sz w:val="24"/>
          <w:szCs w:val="24"/>
          <w:lang w:val="en-US" w:eastAsia="zh-CN" w:bidi="ar"/>
        </w:rPr>
        <w:t>20000</w:t>
      </w:r>
      <w:r>
        <w:rPr>
          <w:rFonts w:hint="eastAsia" w:ascii="宋体" w:hAnsi="宋体" w:eastAsia="宋体" w:cs="宋体"/>
          <w:color w:val="000000"/>
          <w:kern w:val="0"/>
          <w:sz w:val="24"/>
          <w:szCs w:val="24"/>
          <w:lang w:val="en-US" w:eastAsia="zh-CN" w:bidi="ar"/>
        </w:rPr>
        <w:t>万元以下的为中小微型企业。其中，营业收入</w:t>
      </w:r>
      <w:r>
        <w:rPr>
          <w:rFonts w:hint="eastAsia" w:ascii="宋体" w:hAnsi="宋体" w:cs="宋体"/>
          <w:color w:val="000000"/>
          <w:kern w:val="0"/>
          <w:sz w:val="24"/>
          <w:szCs w:val="24"/>
          <w:lang w:val="en-US" w:eastAsia="zh-CN" w:bidi="ar"/>
        </w:rPr>
        <w:t>500</w:t>
      </w:r>
      <w:r>
        <w:rPr>
          <w:rFonts w:hint="eastAsia" w:ascii="宋体" w:hAnsi="宋体" w:eastAsia="宋体" w:cs="宋体"/>
          <w:color w:val="000000"/>
          <w:kern w:val="0"/>
          <w:sz w:val="24"/>
          <w:szCs w:val="24"/>
          <w:lang w:val="en-US" w:eastAsia="zh-CN" w:bidi="ar"/>
        </w:rPr>
        <w:t>万元及以上的为中型企业；营业收入</w:t>
      </w:r>
      <w:r>
        <w:rPr>
          <w:rFonts w:hint="eastAsia" w:ascii="宋体" w:hAnsi="宋体" w:cs="宋体"/>
          <w:color w:val="000000"/>
          <w:kern w:val="0"/>
          <w:sz w:val="24"/>
          <w:szCs w:val="24"/>
          <w:lang w:val="en-US" w:eastAsia="zh-CN" w:bidi="ar"/>
        </w:rPr>
        <w:t>50</w:t>
      </w:r>
      <w:r>
        <w:rPr>
          <w:rFonts w:hint="eastAsia" w:ascii="宋体" w:hAnsi="宋体" w:eastAsia="宋体" w:cs="宋体"/>
          <w:color w:val="000000"/>
          <w:kern w:val="0"/>
          <w:sz w:val="24"/>
          <w:szCs w:val="24"/>
          <w:lang w:val="en-US" w:eastAsia="zh-CN" w:bidi="ar"/>
        </w:rPr>
        <w:t>万元及以上的为小型企业；营业收入</w:t>
      </w:r>
      <w:r>
        <w:rPr>
          <w:rFonts w:hint="eastAsia" w:ascii="宋体" w:hAnsi="宋体" w:cs="宋体"/>
          <w:color w:val="000000"/>
          <w:kern w:val="0"/>
          <w:sz w:val="24"/>
          <w:szCs w:val="24"/>
          <w:lang w:val="en-US" w:eastAsia="zh-CN" w:bidi="ar"/>
        </w:rPr>
        <w:t>50</w:t>
      </w:r>
      <w:r>
        <w:rPr>
          <w:rFonts w:hint="eastAsia" w:ascii="宋体" w:hAnsi="宋体" w:eastAsia="宋体" w:cs="宋体"/>
          <w:color w:val="000000"/>
          <w:kern w:val="0"/>
          <w:sz w:val="24"/>
          <w:szCs w:val="24"/>
          <w:lang w:val="en-US" w:eastAsia="zh-CN" w:bidi="ar"/>
        </w:rPr>
        <w:t xml:space="preserve"> 万元以下的为微型企业。</w:t>
      </w:r>
    </w:p>
    <w:p>
      <w:pPr>
        <w:keepNext w:val="0"/>
        <w:keepLines w:val="0"/>
        <w:widowControl/>
        <w:suppressLineNumbers w:val="0"/>
        <w:jc w:val="left"/>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left"/>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left"/>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left"/>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left"/>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left"/>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left"/>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left"/>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left"/>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left"/>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left"/>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left"/>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left"/>
        <w:rPr>
          <w:rFonts w:hint="eastAsia" w:ascii="宋体" w:hAnsi="宋体" w:eastAsia="宋体" w:cs="宋体"/>
          <w:b/>
          <w:bCs/>
          <w:color w:val="000000"/>
          <w:kern w:val="0"/>
          <w:sz w:val="28"/>
          <w:szCs w:val="28"/>
          <w:lang w:val="en-US" w:eastAsia="zh-CN" w:bidi="ar"/>
        </w:rPr>
      </w:pPr>
      <w:r>
        <w:rPr>
          <w:rFonts w:hint="eastAsia" w:ascii="宋体" w:hAnsi="宋体" w:eastAsia="宋体" w:cs="宋体"/>
          <w:b/>
          <w:bCs/>
          <w:color w:val="000000"/>
          <w:kern w:val="0"/>
          <w:sz w:val="28"/>
          <w:szCs w:val="28"/>
          <w:lang w:val="en-US" w:eastAsia="zh-CN" w:bidi="ar"/>
        </w:rPr>
        <w:t>附件</w:t>
      </w:r>
      <w:r>
        <w:rPr>
          <w:rFonts w:hint="eastAsia" w:ascii="宋体" w:hAnsi="宋体" w:cs="宋体"/>
          <w:b/>
          <w:bCs/>
          <w:color w:val="000000"/>
          <w:kern w:val="0"/>
          <w:sz w:val="28"/>
          <w:szCs w:val="28"/>
          <w:lang w:val="en-US" w:eastAsia="zh-CN" w:bidi="ar"/>
        </w:rPr>
        <w:t>5</w:t>
      </w:r>
      <w:r>
        <w:rPr>
          <w:rFonts w:hint="eastAsia" w:ascii="宋体" w:hAnsi="宋体" w:eastAsia="宋体" w:cs="宋体"/>
          <w:b/>
          <w:bCs/>
          <w:color w:val="000000"/>
          <w:kern w:val="0"/>
          <w:sz w:val="28"/>
          <w:szCs w:val="28"/>
          <w:lang w:val="en-US" w:eastAsia="zh-CN" w:bidi="ar"/>
        </w:rPr>
        <w:t>：</w:t>
      </w:r>
    </w:p>
    <w:p>
      <w:pPr>
        <w:keepNext w:val="0"/>
        <w:keepLines w:val="0"/>
        <w:widowControl/>
        <w:suppressLineNumbers w:val="0"/>
        <w:jc w:val="left"/>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center"/>
      </w:pPr>
      <w:r>
        <w:rPr>
          <w:rFonts w:hint="eastAsia" w:ascii="宋体" w:hAnsi="宋体" w:eastAsia="宋体" w:cs="宋体"/>
          <w:b/>
          <w:bCs/>
          <w:color w:val="000000"/>
          <w:kern w:val="0"/>
          <w:sz w:val="28"/>
          <w:szCs w:val="28"/>
          <w:lang w:val="en-US" w:eastAsia="zh-CN" w:bidi="ar"/>
        </w:rPr>
        <w:t>残疾人福利性单位声明函</w:t>
      </w:r>
    </w:p>
    <w:p>
      <w:pPr>
        <w:keepNext w:val="0"/>
        <w:keepLines w:val="0"/>
        <w:widowControl/>
        <w:suppressLineNumbers w:val="0"/>
        <w:jc w:val="left"/>
        <w:rPr>
          <w:rFonts w:hint="eastAsia" w:ascii="宋体" w:hAnsi="宋体" w:eastAsia="宋体" w:cs="宋体"/>
          <w:color w:val="000000"/>
          <w:kern w:val="0"/>
          <w:sz w:val="24"/>
          <w:szCs w:val="24"/>
          <w:lang w:val="en-US" w:eastAsia="zh-CN" w:bidi="ar"/>
        </w:rPr>
      </w:pPr>
    </w:p>
    <w:p>
      <w:pPr>
        <w:keepNext w:val="0"/>
        <w:keepLines w:val="0"/>
        <w:widowControl/>
        <w:suppressLineNumbers w:val="0"/>
        <w:ind w:firstLine="480" w:firstLineChars="200"/>
        <w:jc w:val="left"/>
      </w:pPr>
      <w:r>
        <w:rPr>
          <w:rFonts w:hint="eastAsia" w:ascii="宋体" w:hAnsi="宋体" w:eastAsia="宋体" w:cs="宋体"/>
          <w:color w:val="000000"/>
          <w:kern w:val="0"/>
          <w:sz w:val="24"/>
          <w:szCs w:val="24"/>
          <w:lang w:val="en-US" w:eastAsia="zh-CN" w:bidi="ar"/>
        </w:rPr>
        <w:t xml:space="preserve">本单位郑重声明，根据《财政部 民政部 中国残疾人联合会关于促进残疾人就业政府采购政策的通知》（财库〔2017〕141 号）的规定，本单位为符合条件的残疾人福利性单位，且本单位参加采购单位的项目采购活动提供本单位制造的货物（由本单位承担工程/提供服务），或者提供其他残疾人福利性单位制造的货物（不包括使用非残疾人福利性单位注册商标的货物）。 </w:t>
      </w:r>
    </w:p>
    <w:p>
      <w:pPr>
        <w:keepNext w:val="0"/>
        <w:keepLines w:val="0"/>
        <w:widowControl/>
        <w:suppressLineNumbers w:val="0"/>
        <w:ind w:firstLine="480" w:firstLineChars="200"/>
        <w:jc w:val="left"/>
      </w:pPr>
      <w:r>
        <w:rPr>
          <w:rFonts w:hint="eastAsia" w:ascii="宋体" w:hAnsi="宋体" w:eastAsia="宋体" w:cs="宋体"/>
          <w:color w:val="000000"/>
          <w:kern w:val="0"/>
          <w:sz w:val="24"/>
          <w:szCs w:val="24"/>
          <w:lang w:val="en-US" w:eastAsia="zh-CN" w:bidi="ar"/>
        </w:rPr>
        <w:t xml:space="preserve">本单位对上述声明的真实性负责。如有虚假，将依法承担相应责任。 </w:t>
      </w:r>
    </w:p>
    <w:p>
      <w:pPr>
        <w:keepNext w:val="0"/>
        <w:keepLines w:val="0"/>
        <w:widowControl/>
        <w:suppressLineNumbers w:val="0"/>
        <w:jc w:val="left"/>
        <w:rPr>
          <w:rFonts w:hint="eastAsia" w:ascii="宋体" w:hAnsi="宋体" w:eastAsia="宋体" w:cs="宋体"/>
          <w:color w:val="000000"/>
          <w:kern w:val="0"/>
          <w:sz w:val="24"/>
          <w:szCs w:val="24"/>
          <w:lang w:val="en-US" w:eastAsia="zh-CN" w:bidi="ar"/>
        </w:rPr>
      </w:pPr>
    </w:p>
    <w:p>
      <w:pPr>
        <w:keepNext w:val="0"/>
        <w:keepLines w:val="0"/>
        <w:widowControl/>
        <w:suppressLineNumbers w:val="0"/>
        <w:jc w:val="left"/>
        <w:rPr>
          <w:rFonts w:hint="eastAsia" w:ascii="宋体" w:hAnsi="宋体" w:eastAsia="宋体" w:cs="宋体"/>
          <w:color w:val="000000"/>
          <w:kern w:val="0"/>
          <w:sz w:val="24"/>
          <w:szCs w:val="24"/>
          <w:lang w:val="en-US" w:eastAsia="zh-CN" w:bidi="ar"/>
        </w:rPr>
      </w:pPr>
    </w:p>
    <w:p>
      <w:pPr>
        <w:keepNext w:val="0"/>
        <w:keepLines w:val="0"/>
        <w:widowControl/>
        <w:suppressLineNumbers w:val="0"/>
        <w:ind w:firstLine="4800" w:firstLineChars="2000"/>
        <w:jc w:val="left"/>
      </w:pPr>
      <w:r>
        <w:rPr>
          <w:rFonts w:hint="eastAsia" w:ascii="宋体" w:hAnsi="宋体" w:eastAsia="宋体" w:cs="宋体"/>
          <w:color w:val="000000"/>
          <w:kern w:val="0"/>
          <w:sz w:val="24"/>
          <w:szCs w:val="24"/>
          <w:lang w:val="en-US" w:eastAsia="zh-CN" w:bidi="ar"/>
        </w:rPr>
        <w:t xml:space="preserve">单位名称（盖公章）： </w:t>
      </w:r>
    </w:p>
    <w:p>
      <w:pPr>
        <w:keepNext w:val="0"/>
        <w:keepLines w:val="0"/>
        <w:widowControl/>
        <w:suppressLineNumbers w:val="0"/>
        <w:ind w:firstLine="5040" w:firstLineChars="2100"/>
        <w:jc w:val="left"/>
        <w:rPr>
          <w:rFonts w:hint="default" w:eastAsia="宋体"/>
          <w:lang w:val="en-US" w:eastAsia="zh-CN"/>
        </w:rPr>
      </w:pPr>
      <w:r>
        <w:rPr>
          <w:rFonts w:hint="eastAsia" w:ascii="宋体" w:hAnsi="宋体" w:eastAsia="宋体" w:cs="宋体"/>
          <w:color w:val="000000"/>
          <w:kern w:val="0"/>
          <w:sz w:val="24"/>
          <w:szCs w:val="24"/>
          <w:lang w:val="en-US" w:eastAsia="zh-CN" w:bidi="ar"/>
        </w:rPr>
        <w:t>日 期:</w:t>
      </w:r>
    </w:p>
    <w:p>
      <w:pPr>
        <w:spacing w:before="312" w:beforeLines="100" w:line="360" w:lineRule="auto"/>
        <w:jc w:val="center"/>
        <w:rPr>
          <w:rFonts w:hint="eastAsia" w:eastAsia="宋体"/>
          <w:b/>
          <w:sz w:val="52"/>
          <w:szCs w:val="52"/>
          <w:lang w:eastAsia="zh-CN"/>
        </w:rPr>
      </w:pPr>
      <w:r>
        <w:rPr>
          <w:sz w:val="28"/>
          <w:szCs w:val="28"/>
        </w:rPr>
        <w:br w:type="page"/>
      </w:r>
      <w:r>
        <w:rPr>
          <w:rFonts w:hint="eastAsia"/>
          <w:b/>
          <w:sz w:val="44"/>
          <w:szCs w:val="44"/>
          <w:lang w:eastAsia="zh-CN"/>
        </w:rPr>
        <w:t>温岭市泽国镇202</w:t>
      </w:r>
      <w:r>
        <w:rPr>
          <w:rFonts w:hint="eastAsia"/>
          <w:b/>
          <w:sz w:val="44"/>
          <w:szCs w:val="44"/>
          <w:lang w:val="en-US" w:eastAsia="zh-CN"/>
        </w:rPr>
        <w:t>4</w:t>
      </w:r>
      <w:r>
        <w:rPr>
          <w:rFonts w:hint="eastAsia"/>
          <w:b/>
          <w:sz w:val="44"/>
          <w:szCs w:val="44"/>
          <w:lang w:eastAsia="zh-CN"/>
        </w:rPr>
        <w:t>年度松材线虫病除治采购项目</w:t>
      </w:r>
    </w:p>
    <w:p>
      <w:pPr>
        <w:spacing w:before="312" w:beforeLines="100" w:line="360" w:lineRule="auto"/>
        <w:jc w:val="center"/>
        <w:rPr>
          <w:rFonts w:hint="eastAsia" w:eastAsia="宋体"/>
          <w:color w:val="FF0000"/>
          <w:sz w:val="36"/>
          <w:szCs w:val="36"/>
          <w:lang w:eastAsia="zh-CN"/>
        </w:rPr>
      </w:pPr>
      <w:r>
        <w:rPr>
          <w:color w:val="FF0000"/>
          <w:sz w:val="36"/>
          <w:szCs w:val="36"/>
        </w:rPr>
        <w:t>项目编号：</w:t>
      </w:r>
      <w:r>
        <w:rPr>
          <w:rFonts w:hint="eastAsia"/>
          <w:color w:val="FF0000"/>
          <w:sz w:val="36"/>
          <w:szCs w:val="36"/>
          <w:lang w:eastAsia="zh-CN"/>
        </w:rPr>
        <w:t>HZSL－WLCG－202</w:t>
      </w:r>
      <w:r>
        <w:rPr>
          <w:rFonts w:hint="eastAsia"/>
          <w:color w:val="FF0000"/>
          <w:sz w:val="36"/>
          <w:szCs w:val="36"/>
          <w:lang w:val="en-US" w:eastAsia="zh-CN"/>
        </w:rPr>
        <w:t>3</w:t>
      </w:r>
      <w:r>
        <w:rPr>
          <w:rFonts w:hint="eastAsia"/>
          <w:color w:val="FF0000"/>
          <w:sz w:val="36"/>
          <w:szCs w:val="36"/>
          <w:lang w:eastAsia="zh-CN"/>
        </w:rPr>
        <w:t>－00</w:t>
      </w:r>
      <w:r>
        <w:rPr>
          <w:rFonts w:hint="eastAsia"/>
          <w:color w:val="FF0000"/>
          <w:sz w:val="36"/>
          <w:szCs w:val="36"/>
          <w:lang w:val="en-US" w:eastAsia="zh-CN"/>
        </w:rPr>
        <w:t>5</w:t>
      </w:r>
    </w:p>
    <w:p>
      <w:pPr>
        <w:autoSpaceDE w:val="0"/>
        <w:autoSpaceDN w:val="0"/>
        <w:adjustRightInd w:val="0"/>
        <w:spacing w:line="360" w:lineRule="auto"/>
        <w:jc w:val="center"/>
        <w:rPr>
          <w:sz w:val="56"/>
          <w:szCs w:val="56"/>
          <w:lang w:val="zh-CN"/>
        </w:rPr>
      </w:pPr>
    </w:p>
    <w:p>
      <w:pPr>
        <w:autoSpaceDE w:val="0"/>
        <w:autoSpaceDN w:val="0"/>
        <w:adjustRightInd w:val="0"/>
        <w:spacing w:line="360" w:lineRule="auto"/>
        <w:jc w:val="center"/>
        <w:rPr>
          <w:rFonts w:hint="eastAsia"/>
          <w:sz w:val="84"/>
          <w:szCs w:val="84"/>
          <w:lang w:val="zh-CN"/>
        </w:rPr>
      </w:pPr>
      <w:r>
        <w:rPr>
          <w:rFonts w:hint="eastAsia"/>
          <w:sz w:val="84"/>
          <w:szCs w:val="84"/>
          <w:lang w:val="zh-CN"/>
        </w:rPr>
        <w:t>投</w:t>
      </w:r>
    </w:p>
    <w:p>
      <w:pPr>
        <w:autoSpaceDE w:val="0"/>
        <w:autoSpaceDN w:val="0"/>
        <w:adjustRightInd w:val="0"/>
        <w:spacing w:line="360" w:lineRule="auto"/>
        <w:jc w:val="center"/>
        <w:rPr>
          <w:rFonts w:hint="eastAsia"/>
          <w:sz w:val="84"/>
          <w:szCs w:val="84"/>
          <w:lang w:val="zh-CN"/>
        </w:rPr>
      </w:pPr>
      <w:r>
        <w:rPr>
          <w:rFonts w:hint="eastAsia"/>
          <w:sz w:val="84"/>
          <w:szCs w:val="84"/>
          <w:lang w:val="zh-CN"/>
        </w:rPr>
        <w:t>标</w:t>
      </w:r>
    </w:p>
    <w:p>
      <w:pPr>
        <w:autoSpaceDE w:val="0"/>
        <w:autoSpaceDN w:val="0"/>
        <w:adjustRightInd w:val="0"/>
        <w:spacing w:line="360" w:lineRule="auto"/>
        <w:jc w:val="center"/>
        <w:rPr>
          <w:sz w:val="84"/>
          <w:szCs w:val="84"/>
        </w:rPr>
      </w:pPr>
      <w:r>
        <w:rPr>
          <w:sz w:val="84"/>
          <w:szCs w:val="84"/>
          <w:lang w:val="zh-CN"/>
        </w:rPr>
        <w:t>文</w:t>
      </w:r>
    </w:p>
    <w:p>
      <w:pPr>
        <w:spacing w:after="100" w:afterAutospacing="1" w:line="360" w:lineRule="auto"/>
        <w:ind w:right="-108"/>
        <w:jc w:val="center"/>
        <w:rPr>
          <w:sz w:val="84"/>
          <w:szCs w:val="84"/>
          <w:lang w:val="zh-CN"/>
        </w:rPr>
      </w:pPr>
      <w:r>
        <w:rPr>
          <w:sz w:val="84"/>
          <w:szCs w:val="84"/>
          <w:lang w:val="zh-CN"/>
        </w:rPr>
        <w:t>件</w:t>
      </w:r>
    </w:p>
    <w:p>
      <w:pPr>
        <w:spacing w:after="100" w:afterAutospacing="1" w:line="360" w:lineRule="auto"/>
        <w:ind w:right="-108"/>
        <w:jc w:val="center"/>
        <w:rPr>
          <w:b/>
          <w:bCs/>
          <w:spacing w:val="40"/>
          <w:sz w:val="28"/>
          <w:szCs w:val="28"/>
          <w:lang w:val="zh-CN"/>
        </w:rPr>
      </w:pPr>
      <w:r>
        <w:rPr>
          <w:b/>
          <w:bCs/>
          <w:spacing w:val="40"/>
          <w:sz w:val="28"/>
          <w:szCs w:val="28"/>
          <w:lang w:val="zh-CN"/>
        </w:rPr>
        <w:t>（商务技术文件）</w:t>
      </w:r>
    </w:p>
    <w:p>
      <w:pPr>
        <w:spacing w:line="360" w:lineRule="auto"/>
        <w:ind w:right="532" w:firstLine="720" w:firstLineChars="200"/>
        <w:rPr>
          <w:sz w:val="36"/>
          <w:szCs w:val="36"/>
        </w:rPr>
      </w:pPr>
      <w:r>
        <w:rPr>
          <w:rFonts w:hint="eastAsia"/>
          <w:sz w:val="36"/>
          <w:szCs w:val="36"/>
          <w:lang w:eastAsia="zh-CN"/>
        </w:rPr>
        <w:t>供应商名</w:t>
      </w:r>
      <w:r>
        <w:rPr>
          <w:sz w:val="36"/>
          <w:szCs w:val="36"/>
        </w:rPr>
        <w:t>称（公章）：</w:t>
      </w:r>
    </w:p>
    <w:p>
      <w:pPr>
        <w:spacing w:line="360" w:lineRule="auto"/>
        <w:ind w:right="532" w:firstLine="720" w:firstLineChars="200"/>
        <w:rPr>
          <w:sz w:val="36"/>
          <w:szCs w:val="36"/>
        </w:rPr>
      </w:pPr>
      <w:r>
        <w:rPr>
          <w:sz w:val="36"/>
          <w:szCs w:val="36"/>
        </w:rPr>
        <w:t>地    址：</w:t>
      </w:r>
    </w:p>
    <w:p>
      <w:pPr>
        <w:spacing w:line="360" w:lineRule="auto"/>
        <w:ind w:right="532" w:firstLine="720" w:firstLineChars="200"/>
        <w:rPr>
          <w:sz w:val="36"/>
          <w:szCs w:val="36"/>
        </w:rPr>
      </w:pPr>
      <w:r>
        <w:rPr>
          <w:sz w:val="36"/>
          <w:szCs w:val="36"/>
        </w:rPr>
        <w:t>时    间：</w:t>
      </w:r>
    </w:p>
    <w:p>
      <w:pPr>
        <w:numPr>
          <w:ilvl w:val="0"/>
          <w:numId w:val="4"/>
        </w:numPr>
        <w:snapToGrid w:val="0"/>
        <w:spacing w:line="360" w:lineRule="auto"/>
        <w:ind w:firstLine="640" w:firstLineChars="200"/>
        <w:rPr>
          <w:sz w:val="28"/>
          <w:szCs w:val="28"/>
        </w:rPr>
      </w:pPr>
      <w:r>
        <w:rPr>
          <w:b/>
          <w:bCs/>
          <w:sz w:val="32"/>
          <w:szCs w:val="32"/>
          <w:lang w:val="zh-CN"/>
        </w:rPr>
        <w:br w:type="page"/>
      </w:r>
    </w:p>
    <w:p>
      <w:pPr>
        <w:spacing w:line="500" w:lineRule="exact"/>
        <w:rPr>
          <w:b/>
          <w:bCs/>
          <w:sz w:val="24"/>
          <w:lang w:bidi="ar"/>
        </w:rPr>
      </w:pPr>
      <w:r>
        <w:rPr>
          <w:b/>
          <w:bCs/>
          <w:sz w:val="24"/>
          <w:lang w:bidi="ar"/>
        </w:rPr>
        <w:t>附件</w:t>
      </w:r>
      <w:r>
        <w:rPr>
          <w:rFonts w:hint="eastAsia"/>
          <w:b/>
          <w:bCs/>
          <w:sz w:val="24"/>
          <w:lang w:val="en-US" w:eastAsia="zh-CN" w:bidi="ar"/>
        </w:rPr>
        <w:t>6</w:t>
      </w:r>
      <w:r>
        <w:rPr>
          <w:b/>
          <w:bCs/>
          <w:sz w:val="24"/>
          <w:lang w:bidi="ar"/>
        </w:rPr>
        <w:t>：</w:t>
      </w:r>
    </w:p>
    <w:p>
      <w:pPr>
        <w:widowControl/>
        <w:shd w:val="clear" w:color="auto" w:fill="FFFFFF"/>
        <w:spacing w:line="360" w:lineRule="auto"/>
        <w:jc w:val="center"/>
        <w:rPr>
          <w:b/>
          <w:bCs/>
          <w:spacing w:val="21"/>
          <w:kern w:val="0"/>
          <w:sz w:val="32"/>
          <w:szCs w:val="32"/>
        </w:rPr>
      </w:pPr>
      <w:r>
        <w:rPr>
          <w:b/>
          <w:bCs/>
          <w:kern w:val="0"/>
          <w:sz w:val="32"/>
          <w:szCs w:val="32"/>
        </w:rPr>
        <w:t xml:space="preserve">  </w:t>
      </w:r>
      <w:r>
        <w:rPr>
          <w:rFonts w:hint="eastAsia"/>
          <w:b/>
          <w:bCs/>
          <w:kern w:val="0"/>
          <w:sz w:val="32"/>
          <w:szCs w:val="32"/>
          <w:lang w:eastAsia="zh-CN"/>
        </w:rPr>
        <w:t>供应商</w:t>
      </w:r>
      <w:r>
        <w:rPr>
          <w:b/>
          <w:bCs/>
          <w:spacing w:val="21"/>
          <w:kern w:val="0"/>
          <w:sz w:val="32"/>
          <w:szCs w:val="32"/>
        </w:rPr>
        <w:t>基本情况表</w:t>
      </w:r>
    </w:p>
    <w:tbl>
      <w:tblPr>
        <w:tblStyle w:val="26"/>
        <w:tblW w:w="954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538"/>
        <w:gridCol w:w="1253"/>
        <w:gridCol w:w="1162"/>
        <w:gridCol w:w="1552"/>
        <w:gridCol w:w="1299"/>
        <w:gridCol w:w="1379"/>
        <w:gridCol w:w="135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62" w:hRule="exact"/>
          <w:jc w:val="center"/>
        </w:trPr>
        <w:tc>
          <w:tcPr>
            <w:tcW w:w="1538"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r>
              <w:rPr>
                <w:rFonts w:hint="eastAsia"/>
                <w:kern w:val="0"/>
                <w:lang w:eastAsia="zh-CN"/>
              </w:rPr>
              <w:t>企业</w:t>
            </w:r>
            <w:r>
              <w:rPr>
                <w:kern w:val="0"/>
              </w:rPr>
              <w:t>名称</w:t>
            </w:r>
          </w:p>
        </w:tc>
        <w:tc>
          <w:tcPr>
            <w:tcW w:w="8002" w:type="dxa"/>
            <w:gridSpan w:val="6"/>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62" w:hRule="exact"/>
          <w:jc w:val="center"/>
        </w:trPr>
        <w:tc>
          <w:tcPr>
            <w:tcW w:w="1538"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r>
              <w:rPr>
                <w:rFonts w:hint="eastAsia"/>
                <w:kern w:val="0"/>
                <w:lang w:eastAsia="zh-CN"/>
              </w:rPr>
              <w:t>注册</w:t>
            </w:r>
            <w:r>
              <w:rPr>
                <w:kern w:val="0"/>
              </w:rPr>
              <w:t>地址</w:t>
            </w:r>
          </w:p>
        </w:tc>
        <w:tc>
          <w:tcPr>
            <w:tcW w:w="3967" w:type="dxa"/>
            <w:gridSpan w:val="3"/>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c>
          <w:tcPr>
            <w:tcW w:w="1299"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150"/>
              <w:jc w:val="center"/>
              <w:rPr>
                <w:rFonts w:hint="eastAsia" w:eastAsia="宋体"/>
                <w:kern w:val="0"/>
                <w:lang w:eastAsia="zh-CN"/>
              </w:rPr>
            </w:pPr>
            <w:r>
              <w:rPr>
                <w:rFonts w:hint="eastAsia"/>
                <w:kern w:val="0"/>
                <w:lang w:eastAsia="zh-CN"/>
              </w:rPr>
              <w:t>邮政编码</w:t>
            </w:r>
          </w:p>
        </w:tc>
        <w:tc>
          <w:tcPr>
            <w:tcW w:w="2736" w:type="dxa"/>
            <w:gridSpan w:val="2"/>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662" w:hRule="exact"/>
          <w:jc w:val="center"/>
        </w:trPr>
        <w:tc>
          <w:tcPr>
            <w:tcW w:w="1538" w:type="dxa"/>
            <w:vMerge w:val="restart"/>
            <w:tcBorders>
              <w:top w:val="single" w:color="000000" w:sz="6" w:space="0"/>
              <w:left w:val="single" w:color="000000" w:sz="6" w:space="0"/>
              <w:right w:val="single" w:color="000000" w:sz="6" w:space="0"/>
            </w:tcBorders>
            <w:vAlign w:val="center"/>
          </w:tcPr>
          <w:p>
            <w:pPr>
              <w:adjustRightInd w:val="0"/>
              <w:snapToGrid w:val="0"/>
              <w:ind w:firstLine="315" w:firstLineChars="150"/>
              <w:rPr>
                <w:rFonts w:hint="default" w:eastAsia="宋体"/>
                <w:kern w:val="0"/>
                <w:lang w:val="en-US" w:eastAsia="zh-CN"/>
              </w:rPr>
            </w:pPr>
            <w:r>
              <w:rPr>
                <w:kern w:val="0"/>
              </w:rPr>
              <w:t>联系</w:t>
            </w:r>
            <w:r>
              <w:rPr>
                <w:rFonts w:hint="eastAsia"/>
                <w:kern w:val="0"/>
                <w:lang w:eastAsia="zh-CN"/>
              </w:rPr>
              <w:t>方式</w:t>
            </w:r>
            <w:r>
              <w:rPr>
                <w:rFonts w:hint="eastAsia"/>
                <w:kern w:val="0"/>
                <w:lang w:val="en-US" w:eastAsia="zh-CN"/>
              </w:rPr>
              <w:t xml:space="preserve"> </w:t>
            </w:r>
          </w:p>
          <w:p>
            <w:pPr>
              <w:adjustRightInd w:val="0"/>
              <w:snapToGrid w:val="0"/>
              <w:jc w:val="center"/>
              <w:rPr>
                <w:rFonts w:hint="eastAsia" w:eastAsia="宋体"/>
                <w:kern w:val="0"/>
                <w:lang w:eastAsia="zh-CN"/>
              </w:rPr>
            </w:pPr>
            <w:r>
              <w:rPr>
                <w:rFonts w:hint="eastAsia"/>
                <w:kern w:val="0"/>
                <w:lang w:val="en-US" w:eastAsia="zh-CN"/>
              </w:rPr>
              <w:t xml:space="preserve"> </w:t>
            </w:r>
          </w:p>
        </w:tc>
        <w:tc>
          <w:tcPr>
            <w:tcW w:w="1253" w:type="dxa"/>
            <w:tcBorders>
              <w:top w:val="single" w:color="000000" w:sz="6" w:space="0"/>
              <w:left w:val="single" w:color="000000" w:sz="6" w:space="0"/>
              <w:bottom w:val="single" w:color="000000" w:sz="6" w:space="0"/>
              <w:right w:val="single" w:color="auto" w:sz="4" w:space="0"/>
            </w:tcBorders>
            <w:vAlign w:val="center"/>
          </w:tcPr>
          <w:p>
            <w:pPr>
              <w:adjustRightInd w:val="0"/>
              <w:snapToGrid w:val="0"/>
              <w:jc w:val="center"/>
              <w:rPr>
                <w:rFonts w:hint="eastAsia" w:eastAsia="宋体"/>
                <w:kern w:val="0"/>
                <w:lang w:eastAsia="zh-CN"/>
              </w:rPr>
            </w:pPr>
            <w:r>
              <w:rPr>
                <w:rFonts w:hint="eastAsia"/>
                <w:kern w:val="0"/>
                <w:lang w:eastAsia="zh-CN"/>
              </w:rPr>
              <w:t>联系人</w:t>
            </w:r>
          </w:p>
        </w:tc>
        <w:tc>
          <w:tcPr>
            <w:tcW w:w="2714" w:type="dxa"/>
            <w:gridSpan w:val="2"/>
            <w:tcBorders>
              <w:top w:val="single" w:color="000000" w:sz="6" w:space="0"/>
              <w:left w:val="single" w:color="auto" w:sz="4" w:space="0"/>
              <w:bottom w:val="single" w:color="000000" w:sz="6" w:space="0"/>
              <w:right w:val="single" w:color="000000" w:sz="6" w:space="0"/>
            </w:tcBorders>
            <w:vAlign w:val="center"/>
          </w:tcPr>
          <w:p>
            <w:pPr>
              <w:adjustRightInd w:val="0"/>
              <w:snapToGrid w:val="0"/>
              <w:ind w:firstLine="315" w:firstLineChars="150"/>
              <w:rPr>
                <w:kern w:val="0"/>
              </w:rPr>
            </w:pPr>
          </w:p>
        </w:tc>
        <w:tc>
          <w:tcPr>
            <w:tcW w:w="1299" w:type="dxa"/>
            <w:tcBorders>
              <w:top w:val="single" w:color="000000" w:sz="6" w:space="0"/>
              <w:left w:val="single" w:color="000000" w:sz="6" w:space="0"/>
              <w:bottom w:val="single" w:color="auto" w:sz="4" w:space="0"/>
              <w:right w:val="single" w:color="000000" w:sz="6" w:space="0"/>
            </w:tcBorders>
            <w:vAlign w:val="center"/>
          </w:tcPr>
          <w:p>
            <w:pPr>
              <w:adjustRightInd w:val="0"/>
              <w:snapToGrid w:val="0"/>
              <w:ind w:firstLine="150"/>
              <w:jc w:val="center"/>
              <w:rPr>
                <w:rFonts w:hint="eastAsia" w:eastAsia="宋体"/>
                <w:kern w:val="0"/>
                <w:lang w:eastAsia="zh-CN"/>
              </w:rPr>
            </w:pPr>
            <w:r>
              <w:rPr>
                <w:rFonts w:hint="eastAsia"/>
                <w:kern w:val="0"/>
                <w:lang w:eastAsia="zh-CN"/>
              </w:rPr>
              <w:t>电话</w:t>
            </w:r>
          </w:p>
        </w:tc>
        <w:tc>
          <w:tcPr>
            <w:tcW w:w="2736" w:type="dxa"/>
            <w:gridSpan w:val="2"/>
            <w:tcBorders>
              <w:top w:val="single" w:color="000000" w:sz="6" w:space="0"/>
              <w:left w:val="single" w:color="000000" w:sz="6" w:space="0"/>
              <w:bottom w:val="single" w:color="auto" w:sz="4" w:space="0"/>
              <w:right w:val="single" w:color="000000" w:sz="6" w:space="0"/>
            </w:tcBorders>
            <w:vAlign w:val="center"/>
          </w:tcPr>
          <w:p>
            <w:pPr>
              <w:adjustRightInd w:val="0"/>
              <w:snapToGrid w:val="0"/>
              <w:ind w:firstLine="315" w:firstLineChars="150"/>
              <w:rPr>
                <w:kern w:val="0"/>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662" w:hRule="exact"/>
          <w:jc w:val="center"/>
        </w:trPr>
        <w:tc>
          <w:tcPr>
            <w:tcW w:w="1538" w:type="dxa"/>
            <w:vMerge w:val="continue"/>
            <w:tcBorders>
              <w:left w:val="single" w:color="000000" w:sz="6" w:space="0"/>
              <w:bottom w:val="single" w:color="000000" w:sz="6" w:space="0"/>
              <w:right w:val="single" w:color="000000" w:sz="6" w:space="0"/>
            </w:tcBorders>
            <w:vAlign w:val="center"/>
          </w:tcPr>
          <w:p>
            <w:pPr>
              <w:adjustRightInd w:val="0"/>
              <w:snapToGrid w:val="0"/>
              <w:jc w:val="center"/>
              <w:rPr>
                <w:kern w:val="0"/>
              </w:rPr>
            </w:pPr>
          </w:p>
        </w:tc>
        <w:tc>
          <w:tcPr>
            <w:tcW w:w="1253" w:type="dxa"/>
            <w:tcBorders>
              <w:top w:val="single" w:color="000000" w:sz="6" w:space="0"/>
              <w:left w:val="single" w:color="000000" w:sz="6" w:space="0"/>
              <w:bottom w:val="single" w:color="000000" w:sz="6" w:space="0"/>
              <w:right w:val="single" w:color="auto" w:sz="4" w:space="0"/>
            </w:tcBorders>
            <w:vAlign w:val="center"/>
          </w:tcPr>
          <w:p>
            <w:pPr>
              <w:adjustRightInd w:val="0"/>
              <w:snapToGrid w:val="0"/>
              <w:ind w:firstLine="315" w:firstLineChars="150"/>
              <w:rPr>
                <w:rFonts w:hint="eastAsia" w:eastAsia="宋体"/>
                <w:kern w:val="0"/>
                <w:lang w:eastAsia="zh-CN"/>
              </w:rPr>
            </w:pPr>
            <w:r>
              <w:rPr>
                <w:rFonts w:hint="eastAsia"/>
                <w:kern w:val="0"/>
                <w:lang w:eastAsia="zh-CN"/>
              </w:rPr>
              <w:t>传真</w:t>
            </w:r>
          </w:p>
        </w:tc>
        <w:tc>
          <w:tcPr>
            <w:tcW w:w="2714" w:type="dxa"/>
            <w:gridSpan w:val="2"/>
            <w:tcBorders>
              <w:top w:val="single" w:color="000000" w:sz="6" w:space="0"/>
              <w:left w:val="single" w:color="auto" w:sz="4" w:space="0"/>
              <w:bottom w:val="single" w:color="000000" w:sz="6" w:space="0"/>
              <w:right w:val="single" w:color="000000" w:sz="6" w:space="0"/>
            </w:tcBorders>
            <w:vAlign w:val="center"/>
          </w:tcPr>
          <w:p>
            <w:pPr>
              <w:adjustRightInd w:val="0"/>
              <w:snapToGrid w:val="0"/>
              <w:ind w:firstLine="315" w:firstLineChars="150"/>
              <w:rPr>
                <w:kern w:val="0"/>
              </w:rPr>
            </w:pPr>
          </w:p>
        </w:tc>
        <w:tc>
          <w:tcPr>
            <w:tcW w:w="1299" w:type="dxa"/>
            <w:tcBorders>
              <w:top w:val="single" w:color="auto" w:sz="4" w:space="0"/>
              <w:left w:val="single" w:color="000000" w:sz="6" w:space="0"/>
              <w:bottom w:val="single" w:color="000000" w:sz="6" w:space="0"/>
              <w:right w:val="single" w:color="000000" w:sz="6" w:space="0"/>
            </w:tcBorders>
            <w:vAlign w:val="center"/>
          </w:tcPr>
          <w:p>
            <w:pPr>
              <w:adjustRightInd w:val="0"/>
              <w:snapToGrid w:val="0"/>
              <w:ind w:firstLine="150"/>
              <w:jc w:val="center"/>
              <w:rPr>
                <w:rFonts w:hint="eastAsia" w:eastAsia="宋体"/>
                <w:kern w:val="0"/>
                <w:lang w:eastAsia="zh-CN"/>
              </w:rPr>
            </w:pPr>
            <w:r>
              <w:rPr>
                <w:rFonts w:hint="eastAsia"/>
                <w:kern w:val="0"/>
                <w:lang w:eastAsia="zh-CN"/>
              </w:rPr>
              <w:t>电子邮件</w:t>
            </w:r>
          </w:p>
        </w:tc>
        <w:tc>
          <w:tcPr>
            <w:tcW w:w="2736" w:type="dxa"/>
            <w:gridSpan w:val="2"/>
            <w:tcBorders>
              <w:top w:val="single" w:color="auto" w:sz="4"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62" w:hRule="exact"/>
          <w:jc w:val="center"/>
        </w:trPr>
        <w:tc>
          <w:tcPr>
            <w:tcW w:w="1538" w:type="dxa"/>
            <w:tcBorders>
              <w:top w:val="single" w:color="000000" w:sz="6" w:space="0"/>
              <w:left w:val="single" w:color="000000" w:sz="6" w:space="0"/>
              <w:bottom w:val="single" w:color="auto" w:sz="4" w:space="0"/>
              <w:right w:val="single" w:color="000000" w:sz="6" w:space="0"/>
            </w:tcBorders>
            <w:vAlign w:val="center"/>
          </w:tcPr>
          <w:p>
            <w:pPr>
              <w:adjustRightInd w:val="0"/>
              <w:snapToGrid w:val="0"/>
              <w:ind w:firstLine="315" w:firstLineChars="150"/>
              <w:rPr>
                <w:rFonts w:hint="default" w:eastAsia="宋体"/>
                <w:kern w:val="0"/>
                <w:lang w:val="en-US" w:eastAsia="zh-CN"/>
              </w:rPr>
            </w:pPr>
            <w:r>
              <w:rPr>
                <w:rFonts w:hint="eastAsia"/>
                <w:kern w:val="0"/>
                <w:lang w:val="en-US" w:eastAsia="zh-CN"/>
              </w:rPr>
              <w:t>法定代表人</w:t>
            </w:r>
          </w:p>
        </w:tc>
        <w:tc>
          <w:tcPr>
            <w:tcW w:w="1253" w:type="dxa"/>
            <w:tcBorders>
              <w:top w:val="single" w:color="000000" w:sz="6" w:space="0"/>
              <w:left w:val="single" w:color="000000" w:sz="6" w:space="0"/>
              <w:bottom w:val="single" w:color="auto" w:sz="4" w:space="0"/>
              <w:right w:val="single" w:color="000000" w:sz="6" w:space="0"/>
            </w:tcBorders>
            <w:vAlign w:val="center"/>
          </w:tcPr>
          <w:p>
            <w:pPr>
              <w:adjustRightInd w:val="0"/>
              <w:snapToGrid w:val="0"/>
              <w:ind w:firstLine="315" w:firstLineChars="150"/>
              <w:rPr>
                <w:rFonts w:hint="default" w:eastAsia="宋体"/>
                <w:kern w:val="0"/>
                <w:lang w:val="en-US" w:eastAsia="zh-CN"/>
              </w:rPr>
            </w:pPr>
            <w:r>
              <w:rPr>
                <w:rFonts w:hint="eastAsia"/>
                <w:kern w:val="0"/>
                <w:lang w:eastAsia="zh-CN"/>
              </w:rPr>
              <w:t>姓名</w:t>
            </w:r>
          </w:p>
        </w:tc>
        <w:tc>
          <w:tcPr>
            <w:tcW w:w="1162"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c>
          <w:tcPr>
            <w:tcW w:w="1552"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jc w:val="center"/>
              <w:rPr>
                <w:rFonts w:hint="default" w:eastAsia="宋体"/>
                <w:kern w:val="0"/>
                <w:lang w:val="en-US" w:eastAsia="zh-CN"/>
              </w:rPr>
            </w:pPr>
            <w:r>
              <w:rPr>
                <w:rFonts w:hint="eastAsia"/>
                <w:kern w:val="0"/>
                <w:lang w:eastAsia="zh-CN"/>
              </w:rPr>
              <w:t>技术职称</w:t>
            </w:r>
          </w:p>
        </w:tc>
        <w:tc>
          <w:tcPr>
            <w:tcW w:w="1299"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c>
          <w:tcPr>
            <w:tcW w:w="1379"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jc w:val="center"/>
              <w:rPr>
                <w:rFonts w:hint="eastAsia" w:eastAsia="宋体"/>
                <w:kern w:val="0"/>
                <w:lang w:eastAsia="zh-CN"/>
              </w:rPr>
            </w:pPr>
            <w:r>
              <w:rPr>
                <w:rFonts w:hint="eastAsia"/>
                <w:kern w:val="0"/>
                <w:lang w:eastAsia="zh-CN"/>
              </w:rPr>
              <w:t>电话</w:t>
            </w:r>
          </w:p>
        </w:tc>
        <w:tc>
          <w:tcPr>
            <w:tcW w:w="1357"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62" w:hRule="exact"/>
          <w:jc w:val="center"/>
        </w:trPr>
        <w:tc>
          <w:tcPr>
            <w:tcW w:w="1538" w:type="dxa"/>
            <w:tcBorders>
              <w:top w:val="single" w:color="auto" w:sz="4" w:space="0"/>
              <w:left w:val="single" w:color="000000" w:sz="6" w:space="0"/>
              <w:bottom w:val="single" w:color="auto" w:sz="4" w:space="0"/>
              <w:right w:val="single" w:color="000000" w:sz="6" w:space="0"/>
            </w:tcBorders>
            <w:vAlign w:val="center"/>
          </w:tcPr>
          <w:p>
            <w:pPr>
              <w:adjustRightInd w:val="0"/>
              <w:snapToGrid w:val="0"/>
              <w:ind w:firstLine="315" w:firstLineChars="150"/>
              <w:rPr>
                <w:rFonts w:hint="eastAsia" w:eastAsia="宋体"/>
                <w:kern w:val="0"/>
                <w:lang w:eastAsia="zh-CN"/>
              </w:rPr>
            </w:pPr>
            <w:r>
              <w:rPr>
                <w:rFonts w:hint="eastAsia"/>
                <w:kern w:val="0"/>
                <w:lang w:eastAsia="zh-CN"/>
              </w:rPr>
              <w:t>技术负责人</w:t>
            </w:r>
          </w:p>
        </w:tc>
        <w:tc>
          <w:tcPr>
            <w:tcW w:w="1253" w:type="dxa"/>
            <w:tcBorders>
              <w:top w:val="single" w:color="auto" w:sz="4" w:space="0"/>
              <w:left w:val="single" w:color="000000" w:sz="6" w:space="0"/>
              <w:bottom w:val="single" w:color="auto" w:sz="4" w:space="0"/>
              <w:right w:val="single" w:color="000000" w:sz="6" w:space="0"/>
            </w:tcBorders>
            <w:vAlign w:val="center"/>
          </w:tcPr>
          <w:p>
            <w:pPr>
              <w:adjustRightInd w:val="0"/>
              <w:snapToGrid w:val="0"/>
              <w:ind w:firstLine="315" w:firstLineChars="150"/>
              <w:rPr>
                <w:rFonts w:hint="eastAsia" w:eastAsia="宋体"/>
                <w:kern w:val="0"/>
                <w:lang w:eastAsia="zh-CN"/>
              </w:rPr>
            </w:pPr>
            <w:r>
              <w:rPr>
                <w:rFonts w:hint="eastAsia"/>
                <w:kern w:val="0"/>
                <w:lang w:eastAsia="zh-CN"/>
              </w:rPr>
              <w:t>姓名</w:t>
            </w:r>
          </w:p>
        </w:tc>
        <w:tc>
          <w:tcPr>
            <w:tcW w:w="1162" w:type="dxa"/>
            <w:tcBorders>
              <w:top w:val="single" w:color="000000" w:sz="6" w:space="0"/>
              <w:left w:val="single" w:color="000000" w:sz="6" w:space="0"/>
              <w:bottom w:val="single" w:color="auto" w:sz="4" w:space="0"/>
              <w:right w:val="single" w:color="000000" w:sz="6" w:space="0"/>
            </w:tcBorders>
            <w:vAlign w:val="center"/>
          </w:tcPr>
          <w:p>
            <w:pPr>
              <w:adjustRightInd w:val="0"/>
              <w:snapToGrid w:val="0"/>
              <w:ind w:firstLine="315" w:firstLineChars="150"/>
              <w:rPr>
                <w:kern w:val="0"/>
              </w:rPr>
            </w:pPr>
          </w:p>
        </w:tc>
        <w:tc>
          <w:tcPr>
            <w:tcW w:w="1552"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rFonts w:hint="eastAsia" w:eastAsia="宋体"/>
                <w:kern w:val="0"/>
                <w:lang w:eastAsia="zh-CN"/>
              </w:rPr>
            </w:pPr>
            <w:r>
              <w:rPr>
                <w:rFonts w:hint="eastAsia"/>
                <w:kern w:val="0"/>
                <w:lang w:eastAsia="zh-CN"/>
              </w:rPr>
              <w:t>技术职称</w:t>
            </w:r>
          </w:p>
        </w:tc>
        <w:tc>
          <w:tcPr>
            <w:tcW w:w="1299"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rFonts w:hint="eastAsia" w:eastAsia="宋体"/>
                <w:kern w:val="0"/>
                <w:lang w:eastAsia="zh-CN"/>
              </w:rPr>
            </w:pPr>
            <w:r>
              <w:rPr>
                <w:rFonts w:hint="eastAsia"/>
                <w:kern w:val="0"/>
                <w:lang w:val="en-US" w:eastAsia="zh-CN"/>
              </w:rPr>
              <w:t xml:space="preserve"> </w:t>
            </w:r>
          </w:p>
        </w:tc>
        <w:tc>
          <w:tcPr>
            <w:tcW w:w="1379"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525" w:firstLineChars="250"/>
              <w:rPr>
                <w:kern w:val="0"/>
              </w:rPr>
            </w:pPr>
            <w:r>
              <w:rPr>
                <w:kern w:val="0"/>
              </w:rPr>
              <w:t>电话</w:t>
            </w:r>
          </w:p>
        </w:tc>
        <w:tc>
          <w:tcPr>
            <w:tcW w:w="1357"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62" w:hRule="exact"/>
          <w:jc w:val="center"/>
        </w:trPr>
        <w:tc>
          <w:tcPr>
            <w:tcW w:w="1538" w:type="dxa"/>
            <w:tcBorders>
              <w:top w:val="single" w:color="auto" w:sz="4" w:space="0"/>
              <w:left w:val="single" w:color="000000" w:sz="6" w:space="0"/>
              <w:right w:val="single" w:color="000000" w:sz="6" w:space="0"/>
            </w:tcBorders>
            <w:vAlign w:val="center"/>
          </w:tcPr>
          <w:p>
            <w:pPr>
              <w:adjustRightInd w:val="0"/>
              <w:snapToGrid w:val="0"/>
              <w:ind w:firstLine="315" w:firstLineChars="150"/>
              <w:rPr>
                <w:rFonts w:hint="eastAsia" w:eastAsia="宋体"/>
                <w:kern w:val="0"/>
                <w:lang w:eastAsia="zh-CN"/>
              </w:rPr>
            </w:pPr>
            <w:r>
              <w:rPr>
                <w:rFonts w:hint="eastAsia"/>
                <w:kern w:val="0"/>
                <w:lang w:eastAsia="zh-CN"/>
              </w:rPr>
              <w:t>成立时间</w:t>
            </w:r>
          </w:p>
        </w:tc>
        <w:tc>
          <w:tcPr>
            <w:tcW w:w="2415" w:type="dxa"/>
            <w:gridSpan w:val="2"/>
            <w:tcBorders>
              <w:top w:val="single" w:color="auto" w:sz="4"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c>
          <w:tcPr>
            <w:tcW w:w="5587" w:type="dxa"/>
            <w:gridSpan w:val="4"/>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r>
              <w:rPr>
                <w:kern w:val="0"/>
              </w:rPr>
              <w:t>员工总人数：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662" w:hRule="exact"/>
          <w:jc w:val="center"/>
        </w:trPr>
        <w:tc>
          <w:tcPr>
            <w:tcW w:w="1538" w:type="dxa"/>
            <w:tcBorders>
              <w:top w:val="single" w:color="auto" w:sz="4" w:space="0"/>
              <w:left w:val="single" w:color="000000" w:sz="6" w:space="0"/>
              <w:bottom w:val="single" w:color="auto" w:sz="4" w:space="0"/>
              <w:right w:val="single" w:color="000000" w:sz="6" w:space="0"/>
            </w:tcBorders>
            <w:vAlign w:val="center"/>
          </w:tcPr>
          <w:p>
            <w:pPr>
              <w:adjustRightInd w:val="0"/>
              <w:snapToGrid w:val="0"/>
              <w:ind w:firstLine="315" w:firstLineChars="150"/>
              <w:rPr>
                <w:rFonts w:hint="default" w:eastAsia="宋体"/>
                <w:kern w:val="0"/>
                <w:lang w:val="en-US" w:eastAsia="zh-CN"/>
              </w:rPr>
            </w:pPr>
            <w:r>
              <w:rPr>
                <w:rFonts w:hint="eastAsia"/>
                <w:kern w:val="0"/>
                <w:lang w:eastAsia="zh-CN"/>
              </w:rPr>
              <w:t>企业资质</w:t>
            </w:r>
          </w:p>
        </w:tc>
        <w:tc>
          <w:tcPr>
            <w:tcW w:w="2415" w:type="dxa"/>
            <w:gridSpan w:val="2"/>
            <w:tcBorders>
              <w:top w:val="single" w:color="auto" w:sz="4" w:space="0"/>
              <w:left w:val="single" w:color="000000" w:sz="6" w:space="0"/>
              <w:bottom w:val="single" w:color="auto" w:sz="4" w:space="0"/>
              <w:right w:val="single" w:color="000000" w:sz="6" w:space="0"/>
            </w:tcBorders>
            <w:vAlign w:val="center"/>
          </w:tcPr>
          <w:p>
            <w:pPr>
              <w:adjustRightInd w:val="0"/>
              <w:snapToGrid w:val="0"/>
              <w:ind w:firstLine="315" w:firstLineChars="150"/>
              <w:rPr>
                <w:kern w:val="0"/>
              </w:rPr>
            </w:pPr>
          </w:p>
        </w:tc>
        <w:tc>
          <w:tcPr>
            <w:tcW w:w="1552" w:type="dxa"/>
            <w:vMerge w:val="restart"/>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r>
              <w:rPr>
                <w:kern w:val="0"/>
              </w:rPr>
              <w:t>其中</w:t>
            </w:r>
          </w:p>
        </w:tc>
        <w:tc>
          <w:tcPr>
            <w:tcW w:w="1299"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210" w:firstLineChars="100"/>
              <w:rPr>
                <w:rFonts w:hint="eastAsia" w:eastAsia="宋体"/>
                <w:kern w:val="0"/>
                <w:lang w:eastAsia="zh-CN"/>
              </w:rPr>
            </w:pPr>
            <w:r>
              <w:rPr>
                <w:kern w:val="0"/>
              </w:rPr>
              <w:t>项目</w:t>
            </w:r>
            <w:r>
              <w:rPr>
                <w:rFonts w:hint="eastAsia"/>
                <w:kern w:val="0"/>
                <w:lang w:eastAsia="zh-CN"/>
              </w:rPr>
              <w:t>负责人</w:t>
            </w:r>
          </w:p>
        </w:tc>
        <w:tc>
          <w:tcPr>
            <w:tcW w:w="2736" w:type="dxa"/>
            <w:gridSpan w:val="2"/>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662" w:hRule="exact"/>
          <w:jc w:val="center"/>
        </w:trPr>
        <w:tc>
          <w:tcPr>
            <w:tcW w:w="1538" w:type="dxa"/>
            <w:tcBorders>
              <w:top w:val="single" w:color="auto" w:sz="4" w:space="0"/>
              <w:left w:val="single" w:color="000000" w:sz="6" w:space="0"/>
              <w:bottom w:val="single" w:color="000000" w:sz="6" w:space="0"/>
              <w:right w:val="single" w:color="000000" w:sz="6" w:space="0"/>
            </w:tcBorders>
            <w:vAlign w:val="center"/>
          </w:tcPr>
          <w:p>
            <w:pPr>
              <w:adjustRightInd w:val="0"/>
              <w:snapToGrid w:val="0"/>
              <w:ind w:firstLine="315" w:firstLineChars="150"/>
              <w:rPr>
                <w:rFonts w:hint="eastAsia" w:eastAsia="宋体"/>
                <w:kern w:val="0"/>
                <w:lang w:eastAsia="zh-CN"/>
              </w:rPr>
            </w:pPr>
            <w:r>
              <w:rPr>
                <w:rFonts w:hint="eastAsia"/>
                <w:kern w:val="0"/>
                <w:lang w:eastAsia="zh-CN"/>
              </w:rPr>
              <w:t>营业执照号</w:t>
            </w:r>
          </w:p>
        </w:tc>
        <w:tc>
          <w:tcPr>
            <w:tcW w:w="2415" w:type="dxa"/>
            <w:gridSpan w:val="2"/>
            <w:tcBorders>
              <w:top w:val="single" w:color="auto" w:sz="4"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c>
          <w:tcPr>
            <w:tcW w:w="1552" w:type="dxa"/>
            <w:vMerge w:val="continue"/>
            <w:tcBorders>
              <w:top w:val="single" w:color="000000" w:sz="6" w:space="0"/>
              <w:left w:val="single" w:color="000000" w:sz="6" w:space="0"/>
              <w:bottom w:val="single" w:color="000000" w:sz="6" w:space="0"/>
              <w:right w:val="single" w:color="000000" w:sz="6" w:space="0"/>
            </w:tcBorders>
            <w:vAlign w:val="center"/>
          </w:tcPr>
          <w:p>
            <w:pPr>
              <w:widowControl/>
              <w:jc w:val="left"/>
              <w:rPr>
                <w:kern w:val="0"/>
              </w:rPr>
            </w:pPr>
          </w:p>
        </w:tc>
        <w:tc>
          <w:tcPr>
            <w:tcW w:w="1299"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jc w:val="center"/>
              <w:rPr>
                <w:kern w:val="0"/>
              </w:rPr>
            </w:pPr>
            <w:r>
              <w:rPr>
                <w:kern w:val="0"/>
              </w:rPr>
              <w:t>高级职称人员</w:t>
            </w:r>
          </w:p>
        </w:tc>
        <w:tc>
          <w:tcPr>
            <w:tcW w:w="2736" w:type="dxa"/>
            <w:gridSpan w:val="2"/>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662" w:hRule="exact"/>
          <w:jc w:val="center"/>
        </w:trPr>
        <w:tc>
          <w:tcPr>
            <w:tcW w:w="1538"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r>
              <w:rPr>
                <w:kern w:val="0"/>
              </w:rPr>
              <w:t>注册资金</w:t>
            </w:r>
          </w:p>
        </w:tc>
        <w:tc>
          <w:tcPr>
            <w:tcW w:w="2415" w:type="dxa"/>
            <w:gridSpan w:val="2"/>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c>
          <w:tcPr>
            <w:tcW w:w="1552" w:type="dxa"/>
            <w:vMerge w:val="continue"/>
            <w:tcBorders>
              <w:top w:val="single" w:color="000000" w:sz="6" w:space="0"/>
              <w:left w:val="single" w:color="000000" w:sz="6" w:space="0"/>
              <w:bottom w:val="single" w:color="000000" w:sz="6" w:space="0"/>
              <w:right w:val="single" w:color="000000" w:sz="6" w:space="0"/>
            </w:tcBorders>
            <w:vAlign w:val="center"/>
          </w:tcPr>
          <w:p>
            <w:pPr>
              <w:widowControl/>
              <w:jc w:val="left"/>
              <w:rPr>
                <w:kern w:val="0"/>
              </w:rPr>
            </w:pPr>
          </w:p>
        </w:tc>
        <w:tc>
          <w:tcPr>
            <w:tcW w:w="1299"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rPr>
                <w:kern w:val="0"/>
              </w:rPr>
            </w:pPr>
            <w:r>
              <w:rPr>
                <w:kern w:val="0"/>
              </w:rPr>
              <w:t>中级职称人员</w:t>
            </w:r>
          </w:p>
        </w:tc>
        <w:tc>
          <w:tcPr>
            <w:tcW w:w="2736" w:type="dxa"/>
            <w:gridSpan w:val="2"/>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662" w:hRule="exact"/>
          <w:jc w:val="center"/>
        </w:trPr>
        <w:tc>
          <w:tcPr>
            <w:tcW w:w="1538"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150"/>
              <w:jc w:val="center"/>
              <w:rPr>
                <w:kern w:val="0"/>
              </w:rPr>
            </w:pPr>
            <w:r>
              <w:rPr>
                <w:kern w:val="0"/>
              </w:rPr>
              <w:t>基本账户开户银行</w:t>
            </w:r>
          </w:p>
        </w:tc>
        <w:tc>
          <w:tcPr>
            <w:tcW w:w="2415" w:type="dxa"/>
            <w:gridSpan w:val="2"/>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c>
          <w:tcPr>
            <w:tcW w:w="1552" w:type="dxa"/>
            <w:vMerge w:val="continue"/>
            <w:tcBorders>
              <w:top w:val="single" w:color="000000" w:sz="6" w:space="0"/>
              <w:left w:val="single" w:color="000000" w:sz="6" w:space="0"/>
              <w:bottom w:val="single" w:color="000000" w:sz="6" w:space="0"/>
              <w:right w:val="single" w:color="000000" w:sz="6" w:space="0"/>
            </w:tcBorders>
            <w:vAlign w:val="center"/>
          </w:tcPr>
          <w:p>
            <w:pPr>
              <w:widowControl/>
              <w:jc w:val="left"/>
              <w:rPr>
                <w:kern w:val="0"/>
              </w:rPr>
            </w:pPr>
          </w:p>
        </w:tc>
        <w:tc>
          <w:tcPr>
            <w:tcW w:w="1299"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rPr>
                <w:kern w:val="0"/>
              </w:rPr>
            </w:pPr>
            <w:r>
              <w:rPr>
                <w:kern w:val="0"/>
              </w:rPr>
              <w:t>初级职称人员</w:t>
            </w:r>
          </w:p>
        </w:tc>
        <w:tc>
          <w:tcPr>
            <w:tcW w:w="2736" w:type="dxa"/>
            <w:gridSpan w:val="2"/>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662" w:hRule="exact"/>
          <w:jc w:val="center"/>
        </w:trPr>
        <w:tc>
          <w:tcPr>
            <w:tcW w:w="1538"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210" w:firstLineChars="100"/>
              <w:rPr>
                <w:kern w:val="0"/>
              </w:rPr>
            </w:pPr>
            <w:r>
              <w:rPr>
                <w:kern w:val="0"/>
              </w:rPr>
              <w:t>基本账户账号</w:t>
            </w:r>
          </w:p>
        </w:tc>
        <w:tc>
          <w:tcPr>
            <w:tcW w:w="2415" w:type="dxa"/>
            <w:gridSpan w:val="2"/>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c>
          <w:tcPr>
            <w:tcW w:w="1552" w:type="dxa"/>
            <w:vMerge w:val="continue"/>
            <w:tcBorders>
              <w:top w:val="single" w:color="000000" w:sz="6" w:space="0"/>
              <w:left w:val="single" w:color="000000" w:sz="6" w:space="0"/>
              <w:bottom w:val="single" w:color="000000" w:sz="6" w:space="0"/>
              <w:right w:val="single" w:color="000000" w:sz="6" w:space="0"/>
            </w:tcBorders>
            <w:vAlign w:val="center"/>
          </w:tcPr>
          <w:p>
            <w:pPr>
              <w:widowControl/>
              <w:jc w:val="left"/>
              <w:rPr>
                <w:kern w:val="0"/>
              </w:rPr>
            </w:pPr>
          </w:p>
        </w:tc>
        <w:tc>
          <w:tcPr>
            <w:tcW w:w="1299"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r>
              <w:rPr>
                <w:kern w:val="0"/>
              </w:rPr>
              <w:t>其他</w:t>
            </w:r>
          </w:p>
        </w:tc>
        <w:tc>
          <w:tcPr>
            <w:tcW w:w="2736" w:type="dxa"/>
            <w:gridSpan w:val="2"/>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704" w:hRule="exact"/>
          <w:jc w:val="center"/>
        </w:trPr>
        <w:tc>
          <w:tcPr>
            <w:tcW w:w="1538"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r>
              <w:rPr>
                <w:kern w:val="0"/>
              </w:rPr>
              <w:t>经营范围</w:t>
            </w:r>
          </w:p>
        </w:tc>
        <w:tc>
          <w:tcPr>
            <w:tcW w:w="8002" w:type="dxa"/>
            <w:gridSpan w:val="6"/>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663" w:hRule="exact"/>
          <w:jc w:val="center"/>
        </w:trPr>
        <w:tc>
          <w:tcPr>
            <w:tcW w:w="1538"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150"/>
              <w:jc w:val="center"/>
              <w:rPr>
                <w:kern w:val="0"/>
              </w:rPr>
            </w:pPr>
            <w:r>
              <w:rPr>
                <w:kern w:val="0"/>
              </w:rPr>
              <w:t>资产构成情况及投标人投资参股的关联企业情况</w:t>
            </w:r>
          </w:p>
        </w:tc>
        <w:tc>
          <w:tcPr>
            <w:tcW w:w="8002" w:type="dxa"/>
            <w:gridSpan w:val="6"/>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61" w:hRule="exact"/>
          <w:jc w:val="center"/>
        </w:trPr>
        <w:tc>
          <w:tcPr>
            <w:tcW w:w="1538" w:type="dxa"/>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jc w:val="center"/>
              <w:rPr>
                <w:kern w:val="0"/>
              </w:rPr>
            </w:pPr>
            <w:r>
              <w:rPr>
                <w:kern w:val="0"/>
              </w:rPr>
              <w:t>备    注</w:t>
            </w:r>
          </w:p>
        </w:tc>
        <w:tc>
          <w:tcPr>
            <w:tcW w:w="8002" w:type="dxa"/>
            <w:gridSpan w:val="6"/>
            <w:tcBorders>
              <w:top w:val="single" w:color="000000" w:sz="6" w:space="0"/>
              <w:left w:val="single" w:color="000000" w:sz="6" w:space="0"/>
              <w:bottom w:val="single" w:color="000000" w:sz="6" w:space="0"/>
              <w:right w:val="single" w:color="000000" w:sz="6" w:space="0"/>
            </w:tcBorders>
            <w:vAlign w:val="center"/>
          </w:tcPr>
          <w:p>
            <w:pPr>
              <w:adjustRightInd w:val="0"/>
              <w:snapToGrid w:val="0"/>
              <w:ind w:firstLine="315" w:firstLineChars="150"/>
              <w:rPr>
                <w:kern w:val="0"/>
              </w:rPr>
            </w:pPr>
          </w:p>
        </w:tc>
      </w:tr>
    </w:tbl>
    <w:p>
      <w:pPr>
        <w:widowControl/>
        <w:jc w:val="left"/>
        <w:rPr>
          <w:sz w:val="24"/>
          <w:szCs w:val="24"/>
        </w:rPr>
      </w:pPr>
      <w:r>
        <w:rPr>
          <w:b/>
          <w:bCs/>
          <w:sz w:val="28"/>
          <w:szCs w:val="28"/>
        </w:rPr>
        <w:br w:type="page"/>
      </w:r>
      <w:r>
        <w:rPr>
          <w:b/>
          <w:bCs/>
          <w:sz w:val="24"/>
          <w:szCs w:val="24"/>
        </w:rPr>
        <w:t>附件</w:t>
      </w:r>
      <w:r>
        <w:rPr>
          <w:rFonts w:hint="eastAsia"/>
          <w:b/>
          <w:bCs/>
          <w:sz w:val="24"/>
          <w:szCs w:val="24"/>
          <w:lang w:val="en-US" w:eastAsia="zh-CN"/>
        </w:rPr>
        <w:t>7</w:t>
      </w:r>
      <w:r>
        <w:rPr>
          <w:b/>
          <w:bCs/>
          <w:sz w:val="24"/>
          <w:szCs w:val="24"/>
        </w:rPr>
        <w:t>:</w:t>
      </w:r>
    </w:p>
    <w:p>
      <w:pPr>
        <w:snapToGrid w:val="0"/>
        <w:spacing w:before="156" w:beforeLines="50" w:after="50" w:line="360" w:lineRule="auto"/>
        <w:jc w:val="center"/>
        <w:rPr>
          <w:b/>
          <w:bCs/>
          <w:spacing w:val="21"/>
          <w:kern w:val="0"/>
          <w:sz w:val="32"/>
          <w:szCs w:val="32"/>
        </w:rPr>
      </w:pPr>
      <w:r>
        <w:rPr>
          <w:rFonts w:hint="eastAsia"/>
          <w:b/>
          <w:bCs/>
          <w:spacing w:val="21"/>
          <w:kern w:val="0"/>
          <w:sz w:val="32"/>
          <w:szCs w:val="32"/>
          <w:lang w:eastAsia="zh-CN"/>
        </w:rPr>
        <w:t>项目主要服务人员汇总</w:t>
      </w:r>
      <w:r>
        <w:rPr>
          <w:rFonts w:hint="eastAsia"/>
          <w:b/>
          <w:bCs/>
          <w:spacing w:val="21"/>
          <w:kern w:val="0"/>
          <w:sz w:val="32"/>
          <w:szCs w:val="32"/>
        </w:rPr>
        <w:t>表</w:t>
      </w:r>
    </w:p>
    <w:tbl>
      <w:tblPr>
        <w:tblStyle w:val="26"/>
        <w:tblpPr w:leftFromText="180" w:rightFromText="180" w:vertAnchor="text" w:horzAnchor="page" w:tblpX="1102" w:tblpY="417"/>
        <w:tblOverlap w:val="never"/>
        <w:tblW w:w="956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5"/>
        <w:gridCol w:w="1336"/>
        <w:gridCol w:w="1184"/>
        <w:gridCol w:w="1904"/>
        <w:gridCol w:w="207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1455" w:type="dxa"/>
            <w:tcBorders>
              <w:top w:val="single" w:color="auto" w:sz="4" w:space="0"/>
              <w:left w:val="single" w:color="auto" w:sz="4" w:space="0"/>
              <w:bottom w:val="single" w:color="auto" w:sz="4" w:space="0"/>
              <w:right w:val="single" w:color="auto" w:sz="4" w:space="0"/>
            </w:tcBorders>
            <w:vAlign w:val="center"/>
          </w:tcPr>
          <w:p>
            <w:pPr>
              <w:jc w:val="center"/>
              <w:rPr>
                <w:b/>
                <w:sz w:val="24"/>
                <w:szCs w:val="16"/>
              </w:rPr>
            </w:pPr>
            <w:r>
              <w:rPr>
                <w:b/>
                <w:sz w:val="24"/>
                <w:szCs w:val="16"/>
              </w:rPr>
              <w:t>姓名</w:t>
            </w:r>
          </w:p>
        </w:tc>
        <w:tc>
          <w:tcPr>
            <w:tcW w:w="1336" w:type="dxa"/>
            <w:tcBorders>
              <w:top w:val="single" w:color="auto" w:sz="4" w:space="0"/>
              <w:left w:val="single" w:color="auto" w:sz="4" w:space="0"/>
              <w:bottom w:val="single" w:color="auto" w:sz="4" w:space="0"/>
              <w:right w:val="single" w:color="auto" w:sz="4" w:space="0"/>
            </w:tcBorders>
            <w:vAlign w:val="center"/>
          </w:tcPr>
          <w:p>
            <w:pPr>
              <w:jc w:val="center"/>
              <w:rPr>
                <w:b/>
                <w:sz w:val="24"/>
                <w:szCs w:val="16"/>
              </w:rPr>
            </w:pPr>
            <w:r>
              <w:rPr>
                <w:b/>
                <w:sz w:val="24"/>
                <w:szCs w:val="16"/>
              </w:rPr>
              <w:t>职位</w:t>
            </w:r>
          </w:p>
        </w:tc>
        <w:tc>
          <w:tcPr>
            <w:tcW w:w="1184" w:type="dxa"/>
            <w:tcBorders>
              <w:top w:val="single" w:color="auto" w:sz="4" w:space="0"/>
              <w:left w:val="single" w:color="auto" w:sz="4" w:space="0"/>
              <w:bottom w:val="single" w:color="auto" w:sz="4" w:space="0"/>
              <w:right w:val="single" w:color="auto" w:sz="4" w:space="0"/>
            </w:tcBorders>
            <w:vAlign w:val="center"/>
          </w:tcPr>
          <w:p>
            <w:pPr>
              <w:jc w:val="center"/>
              <w:rPr>
                <w:b/>
                <w:sz w:val="24"/>
                <w:szCs w:val="16"/>
              </w:rPr>
            </w:pPr>
            <w:r>
              <w:rPr>
                <w:b/>
                <w:sz w:val="24"/>
                <w:szCs w:val="16"/>
              </w:rPr>
              <w:t>学历</w:t>
            </w:r>
          </w:p>
        </w:tc>
        <w:tc>
          <w:tcPr>
            <w:tcW w:w="1904" w:type="dxa"/>
            <w:tcBorders>
              <w:top w:val="single" w:color="auto" w:sz="4" w:space="0"/>
              <w:left w:val="single" w:color="auto" w:sz="4" w:space="0"/>
              <w:bottom w:val="single" w:color="auto" w:sz="4" w:space="0"/>
              <w:right w:val="single" w:color="auto" w:sz="4" w:space="0"/>
            </w:tcBorders>
            <w:vAlign w:val="center"/>
          </w:tcPr>
          <w:p>
            <w:pPr>
              <w:jc w:val="center"/>
              <w:rPr>
                <w:b/>
                <w:sz w:val="24"/>
                <w:szCs w:val="16"/>
              </w:rPr>
            </w:pPr>
            <w:r>
              <w:rPr>
                <w:b/>
                <w:sz w:val="24"/>
                <w:szCs w:val="16"/>
              </w:rPr>
              <w:t>持何种资格证书</w:t>
            </w:r>
          </w:p>
        </w:tc>
        <w:tc>
          <w:tcPr>
            <w:tcW w:w="2070" w:type="dxa"/>
            <w:tcBorders>
              <w:top w:val="single" w:color="auto" w:sz="4" w:space="0"/>
              <w:left w:val="single" w:color="auto" w:sz="4" w:space="0"/>
              <w:bottom w:val="single" w:color="auto" w:sz="4" w:space="0"/>
              <w:right w:val="single" w:color="auto" w:sz="4" w:space="0"/>
            </w:tcBorders>
            <w:vAlign w:val="center"/>
          </w:tcPr>
          <w:p>
            <w:pPr>
              <w:jc w:val="center"/>
              <w:rPr>
                <w:b/>
                <w:sz w:val="24"/>
                <w:szCs w:val="16"/>
              </w:rPr>
            </w:pPr>
            <w:r>
              <w:rPr>
                <w:b/>
                <w:sz w:val="24"/>
                <w:szCs w:val="16"/>
              </w:rPr>
              <w:t>证书编号</w:t>
            </w:r>
          </w:p>
        </w:tc>
        <w:tc>
          <w:tcPr>
            <w:tcW w:w="1620" w:type="dxa"/>
            <w:tcBorders>
              <w:top w:val="single" w:color="auto" w:sz="4" w:space="0"/>
              <w:left w:val="single" w:color="auto" w:sz="4" w:space="0"/>
              <w:bottom w:val="single" w:color="auto" w:sz="4" w:space="0"/>
              <w:right w:val="single" w:color="auto" w:sz="4" w:space="0"/>
            </w:tcBorders>
            <w:vAlign w:val="center"/>
          </w:tcPr>
          <w:p>
            <w:pPr>
              <w:jc w:val="center"/>
              <w:rPr>
                <w:b/>
                <w:sz w:val="24"/>
                <w:szCs w:val="16"/>
              </w:rPr>
            </w:pPr>
            <w:r>
              <w:rPr>
                <w:b/>
                <w:sz w:val="24"/>
                <w:szCs w:val="16"/>
              </w:rPr>
              <w:t>本岗工龄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trPr>
        <w:tc>
          <w:tcPr>
            <w:tcW w:w="1455"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336"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90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207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455"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336"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90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207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455"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336"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90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207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455"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336"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90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207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455"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336"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90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207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455"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336"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90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207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455"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336"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90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207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455"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336"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90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207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455"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336"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90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207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455"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336"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90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207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trPr>
        <w:tc>
          <w:tcPr>
            <w:tcW w:w="1455"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336"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18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904"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207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c>
          <w:tcPr>
            <w:tcW w:w="1620" w:type="dxa"/>
            <w:tcBorders>
              <w:top w:val="single" w:color="auto" w:sz="4" w:space="0"/>
              <w:left w:val="single" w:color="auto" w:sz="4" w:space="0"/>
              <w:bottom w:val="single" w:color="auto" w:sz="4" w:space="0"/>
              <w:right w:val="single" w:color="auto" w:sz="4" w:space="0"/>
            </w:tcBorders>
            <w:vAlign w:val="center"/>
          </w:tcPr>
          <w:p>
            <w:pPr>
              <w:spacing w:line="600" w:lineRule="exact"/>
              <w:jc w:val="center"/>
              <w:rPr>
                <w:sz w:val="20"/>
                <w:szCs w:val="15"/>
              </w:rPr>
            </w:pPr>
          </w:p>
        </w:tc>
      </w:tr>
    </w:tbl>
    <w:p>
      <w:pPr>
        <w:spacing w:line="360" w:lineRule="auto"/>
        <w:rPr>
          <w:b/>
          <w:bCs/>
        </w:rPr>
      </w:pPr>
    </w:p>
    <w:p>
      <w:pPr>
        <w:spacing w:line="360" w:lineRule="auto"/>
        <w:rPr>
          <w:b/>
          <w:bCs/>
        </w:rPr>
      </w:pPr>
      <w:r>
        <w:rPr>
          <w:b/>
          <w:bCs/>
        </w:rPr>
        <w:t>要求：</w:t>
      </w:r>
    </w:p>
    <w:p>
      <w:pPr>
        <w:spacing w:line="360" w:lineRule="auto"/>
        <w:ind w:left="437"/>
      </w:pPr>
      <w:r>
        <w:t>1.在填写时，如本表格不适合</w:t>
      </w:r>
      <w:r>
        <w:rPr>
          <w:rFonts w:hint="eastAsia"/>
          <w:lang w:eastAsia="zh-CN"/>
        </w:rPr>
        <w:t>供应商</w:t>
      </w:r>
      <w:r>
        <w:t>的实际情况，可根据本表格式自行划表填写。</w:t>
      </w:r>
    </w:p>
    <w:p>
      <w:pPr>
        <w:spacing w:line="360" w:lineRule="auto"/>
        <w:ind w:left="424" w:leftChars="202"/>
      </w:pPr>
      <w:r>
        <w:t>2.附人员证书复印件；</w:t>
      </w:r>
    </w:p>
    <w:p>
      <w:pPr>
        <w:spacing w:line="360" w:lineRule="auto"/>
        <w:ind w:left="424" w:hanging="424" w:hangingChars="202"/>
        <w:rPr>
          <w:sz w:val="24"/>
          <w:szCs w:val="24"/>
        </w:rPr>
      </w:pPr>
      <w:r>
        <w:t>　　3.出具上述人员在本单位服务的外部证明，如：</w:t>
      </w:r>
      <w:r>
        <w:rPr>
          <w:rFonts w:hint="eastAsia"/>
          <w:lang w:eastAsia="zh-CN"/>
        </w:rPr>
        <w:t>投标</w:t>
      </w:r>
      <w:r>
        <w:t>截止前三个月的代缴个税税单、参加社会保险的《投保单》或《社会保险参保人员证明》等。</w:t>
      </w:r>
    </w:p>
    <w:p>
      <w:pPr>
        <w:spacing w:line="360" w:lineRule="auto"/>
        <w:rPr>
          <w:sz w:val="24"/>
          <w:szCs w:val="24"/>
        </w:rPr>
      </w:pPr>
      <w:r>
        <w:rPr>
          <w:sz w:val="24"/>
          <w:szCs w:val="24"/>
        </w:rPr>
        <w:tab/>
      </w:r>
    </w:p>
    <w:p>
      <w:pPr>
        <w:spacing w:line="360" w:lineRule="auto"/>
        <w:ind w:firstLine="420"/>
        <w:rPr>
          <w:sz w:val="24"/>
          <w:szCs w:val="24"/>
        </w:rPr>
      </w:pPr>
      <w:r>
        <w:rPr>
          <w:rFonts w:hint="eastAsia"/>
          <w:sz w:val="24"/>
          <w:szCs w:val="24"/>
          <w:lang w:eastAsia="zh-CN"/>
        </w:rPr>
        <w:t>供应商</w:t>
      </w:r>
      <w:r>
        <w:rPr>
          <w:sz w:val="24"/>
          <w:szCs w:val="24"/>
        </w:rPr>
        <w:t>名称（盖章）：</w:t>
      </w:r>
    </w:p>
    <w:p>
      <w:pPr>
        <w:spacing w:line="360" w:lineRule="auto"/>
        <w:ind w:firstLine="424" w:firstLineChars="177"/>
        <w:rPr>
          <w:sz w:val="24"/>
          <w:szCs w:val="24"/>
        </w:rPr>
      </w:pPr>
      <w:r>
        <w:rPr>
          <w:sz w:val="24"/>
          <w:szCs w:val="24"/>
        </w:rPr>
        <w:t>法定代表人或代理人（签名或盖章）：</w:t>
      </w:r>
    </w:p>
    <w:p>
      <w:pPr>
        <w:spacing w:line="360" w:lineRule="auto"/>
        <w:ind w:firstLine="435"/>
        <w:rPr>
          <w:sz w:val="24"/>
          <w:szCs w:val="24"/>
        </w:rPr>
      </w:pPr>
      <w:r>
        <w:rPr>
          <w:sz w:val="24"/>
          <w:szCs w:val="24"/>
        </w:rPr>
        <w:t>日期：</w:t>
      </w:r>
    </w:p>
    <w:p>
      <w:pPr>
        <w:spacing w:line="360" w:lineRule="auto"/>
        <w:ind w:firstLine="435"/>
        <w:rPr>
          <w:sz w:val="24"/>
          <w:szCs w:val="24"/>
        </w:rPr>
      </w:pPr>
      <w:r>
        <w:rPr>
          <w:b/>
          <w:bCs/>
          <w:sz w:val="28"/>
          <w:szCs w:val="28"/>
        </w:rPr>
        <w:br w:type="page"/>
      </w:r>
    </w:p>
    <w:p>
      <w:pPr>
        <w:spacing w:before="120" w:after="120" w:line="480" w:lineRule="auto"/>
        <w:rPr>
          <w:b/>
          <w:bCs/>
          <w:kern w:val="0"/>
          <w:sz w:val="24"/>
          <w:lang w:bidi="ar"/>
        </w:rPr>
      </w:pPr>
      <w:r>
        <w:rPr>
          <w:b/>
          <w:bCs/>
          <w:kern w:val="0"/>
          <w:sz w:val="24"/>
          <w:lang w:bidi="ar"/>
        </w:rPr>
        <w:t>附件</w:t>
      </w:r>
      <w:r>
        <w:rPr>
          <w:rFonts w:hint="eastAsia"/>
          <w:b/>
          <w:bCs/>
          <w:kern w:val="0"/>
          <w:sz w:val="24"/>
          <w:lang w:val="en-US" w:eastAsia="zh-CN" w:bidi="ar"/>
        </w:rPr>
        <w:t>8</w:t>
      </w:r>
      <w:r>
        <w:rPr>
          <w:b/>
          <w:bCs/>
          <w:kern w:val="0"/>
          <w:sz w:val="24"/>
          <w:lang w:bidi="ar"/>
        </w:rPr>
        <w:t>：</w:t>
      </w:r>
    </w:p>
    <w:p>
      <w:pPr>
        <w:spacing w:line="360" w:lineRule="auto"/>
        <w:ind w:firstLine="3620" w:firstLineChars="1000"/>
        <w:jc w:val="both"/>
        <w:rPr>
          <w:b/>
          <w:bCs/>
          <w:spacing w:val="21"/>
          <w:kern w:val="0"/>
          <w:sz w:val="32"/>
          <w:szCs w:val="32"/>
        </w:rPr>
      </w:pPr>
      <w:bookmarkStart w:id="6" w:name="_Toc12511"/>
      <w:bookmarkStart w:id="7" w:name="_Toc23961"/>
      <w:bookmarkStart w:id="8" w:name="_Toc18454"/>
      <w:bookmarkStart w:id="9" w:name="_Toc14547"/>
      <w:r>
        <w:rPr>
          <w:rFonts w:hint="eastAsia"/>
          <w:b/>
          <w:bCs/>
          <w:spacing w:val="21"/>
          <w:kern w:val="0"/>
          <w:sz w:val="32"/>
          <w:szCs w:val="32"/>
          <w:lang w:eastAsia="zh-CN"/>
        </w:rPr>
        <w:t>技术</w:t>
      </w:r>
      <w:r>
        <w:rPr>
          <w:b/>
          <w:bCs/>
          <w:spacing w:val="21"/>
          <w:kern w:val="0"/>
          <w:sz w:val="32"/>
          <w:szCs w:val="32"/>
        </w:rPr>
        <w:t>、商务偏离表</w:t>
      </w:r>
      <w:bookmarkEnd w:id="6"/>
      <w:bookmarkEnd w:id="7"/>
      <w:bookmarkEnd w:id="8"/>
      <w:bookmarkEnd w:id="9"/>
    </w:p>
    <w:p>
      <w:pPr>
        <w:autoSpaceDE w:val="0"/>
        <w:autoSpaceDN w:val="0"/>
        <w:adjustRightInd w:val="0"/>
        <w:spacing w:line="450" w:lineRule="exact"/>
        <w:ind w:firstLine="120" w:firstLineChars="50"/>
        <w:rPr>
          <w:sz w:val="24"/>
        </w:rPr>
      </w:pPr>
      <w:r>
        <w:rPr>
          <w:sz w:val="24"/>
        </w:rPr>
        <w:t xml:space="preserve">项目编号：  </w:t>
      </w:r>
    </w:p>
    <w:tbl>
      <w:tblPr>
        <w:tblStyle w:val="26"/>
        <w:tblW w:w="9300"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90"/>
        <w:gridCol w:w="759"/>
        <w:gridCol w:w="1189"/>
        <w:gridCol w:w="1978"/>
        <w:gridCol w:w="2130"/>
        <w:gridCol w:w="1468"/>
        <w:gridCol w:w="98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61" w:hRule="atLeast"/>
          <w:jc w:val="center"/>
        </w:trPr>
        <w:tc>
          <w:tcPr>
            <w:tcW w:w="1549" w:type="dxa"/>
            <w:gridSpan w:val="2"/>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r>
              <w:rPr>
                <w:sz w:val="24"/>
              </w:rPr>
              <w:t>序号</w:t>
            </w:r>
          </w:p>
        </w:tc>
        <w:tc>
          <w:tcPr>
            <w:tcW w:w="11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r>
              <w:rPr>
                <w:sz w:val="24"/>
              </w:rPr>
              <w:t>名称</w:t>
            </w:r>
          </w:p>
        </w:tc>
        <w:tc>
          <w:tcPr>
            <w:tcW w:w="197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ind w:left="-105" w:leftChars="-50"/>
              <w:jc w:val="center"/>
              <w:rPr>
                <w:spacing w:val="-12"/>
                <w:sz w:val="24"/>
              </w:rPr>
            </w:pPr>
            <w:r>
              <w:rPr>
                <w:sz w:val="24"/>
              </w:rPr>
              <w:t>采购文件要求</w:t>
            </w:r>
          </w:p>
        </w:tc>
        <w:tc>
          <w:tcPr>
            <w:tcW w:w="213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r>
              <w:rPr>
                <w:sz w:val="24"/>
              </w:rPr>
              <w:t>投标文件响应</w:t>
            </w:r>
          </w:p>
        </w:tc>
        <w:tc>
          <w:tcPr>
            <w:tcW w:w="14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r>
              <w:rPr>
                <w:sz w:val="24"/>
              </w:rPr>
              <w:t>偏离情况</w:t>
            </w:r>
          </w:p>
        </w:tc>
        <w:tc>
          <w:tcPr>
            <w:tcW w:w="9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r>
              <w:rPr>
                <w:sz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14" w:hRule="atLeast"/>
          <w:jc w:val="center"/>
        </w:trPr>
        <w:tc>
          <w:tcPr>
            <w:tcW w:w="790"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r>
              <w:rPr>
                <w:rFonts w:hint="eastAsia"/>
                <w:sz w:val="24"/>
                <w:lang w:eastAsia="zh-CN"/>
              </w:rPr>
              <w:t>技术</w:t>
            </w:r>
            <w:r>
              <w:rPr>
                <w:sz w:val="24"/>
              </w:rPr>
              <w:t>偏离</w:t>
            </w:r>
          </w:p>
        </w:tc>
        <w:tc>
          <w:tcPr>
            <w:tcW w:w="759" w:type="dxa"/>
            <w:tcBorders>
              <w:top w:val="single" w:color="auto" w:sz="6" w:space="0"/>
              <w:left w:val="single" w:color="auto" w:sz="6" w:space="0"/>
              <w:bottom w:val="single" w:color="auto" w:sz="6" w:space="0"/>
              <w:right w:val="single" w:color="auto" w:sz="6" w:space="0"/>
            </w:tcBorders>
            <w:vAlign w:val="center"/>
          </w:tcPr>
          <w:p>
            <w:pPr>
              <w:spacing w:line="300" w:lineRule="exact"/>
              <w:jc w:val="center"/>
              <w:rPr>
                <w:kern w:val="0"/>
                <w:sz w:val="24"/>
              </w:rPr>
            </w:pPr>
            <w:r>
              <w:rPr>
                <w:kern w:val="0"/>
                <w:sz w:val="24"/>
              </w:rPr>
              <w:t>1</w:t>
            </w:r>
          </w:p>
        </w:tc>
        <w:tc>
          <w:tcPr>
            <w:tcW w:w="11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197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213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14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9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0" w:hRule="atLeast"/>
          <w:jc w:val="center"/>
        </w:trPr>
        <w:tc>
          <w:tcPr>
            <w:tcW w:w="1549"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sz w:val="24"/>
              </w:rPr>
            </w:pPr>
          </w:p>
        </w:tc>
        <w:tc>
          <w:tcPr>
            <w:tcW w:w="759" w:type="dxa"/>
            <w:tcBorders>
              <w:top w:val="single" w:color="auto" w:sz="6" w:space="0"/>
              <w:left w:val="single" w:color="auto" w:sz="6" w:space="0"/>
              <w:bottom w:val="single" w:color="auto" w:sz="6" w:space="0"/>
              <w:right w:val="single" w:color="auto" w:sz="6" w:space="0"/>
            </w:tcBorders>
            <w:vAlign w:val="center"/>
          </w:tcPr>
          <w:p>
            <w:pPr>
              <w:spacing w:line="300" w:lineRule="exact"/>
              <w:jc w:val="center"/>
              <w:rPr>
                <w:kern w:val="0"/>
                <w:sz w:val="24"/>
              </w:rPr>
            </w:pPr>
            <w:r>
              <w:rPr>
                <w:kern w:val="0"/>
                <w:sz w:val="24"/>
              </w:rPr>
              <w:t>2</w:t>
            </w:r>
          </w:p>
        </w:tc>
        <w:tc>
          <w:tcPr>
            <w:tcW w:w="11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197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213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14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9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20" w:hRule="atLeast"/>
          <w:jc w:val="center"/>
        </w:trPr>
        <w:tc>
          <w:tcPr>
            <w:tcW w:w="1549"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sz w:val="24"/>
              </w:rPr>
            </w:pPr>
          </w:p>
        </w:tc>
        <w:tc>
          <w:tcPr>
            <w:tcW w:w="759" w:type="dxa"/>
            <w:tcBorders>
              <w:top w:val="single" w:color="auto" w:sz="6" w:space="0"/>
              <w:left w:val="single" w:color="auto" w:sz="6" w:space="0"/>
              <w:bottom w:val="single" w:color="auto" w:sz="6" w:space="0"/>
              <w:right w:val="single" w:color="auto" w:sz="6" w:space="0"/>
            </w:tcBorders>
            <w:vAlign w:val="center"/>
          </w:tcPr>
          <w:p>
            <w:pPr>
              <w:spacing w:line="300" w:lineRule="exact"/>
              <w:jc w:val="center"/>
              <w:rPr>
                <w:kern w:val="0"/>
                <w:sz w:val="24"/>
              </w:rPr>
            </w:pPr>
            <w:r>
              <w:rPr>
                <w:kern w:val="0"/>
                <w:sz w:val="24"/>
              </w:rPr>
              <w:t>…</w:t>
            </w:r>
          </w:p>
        </w:tc>
        <w:tc>
          <w:tcPr>
            <w:tcW w:w="11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197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213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14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9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20" w:hRule="atLeast"/>
          <w:jc w:val="center"/>
        </w:trPr>
        <w:tc>
          <w:tcPr>
            <w:tcW w:w="1549"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sz w:val="24"/>
              </w:rPr>
            </w:pPr>
          </w:p>
        </w:tc>
        <w:tc>
          <w:tcPr>
            <w:tcW w:w="75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11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197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213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14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9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29" w:hRule="atLeast"/>
          <w:jc w:val="center"/>
        </w:trPr>
        <w:tc>
          <w:tcPr>
            <w:tcW w:w="790"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r>
              <w:rPr>
                <w:sz w:val="24"/>
              </w:rPr>
              <w:t>商务偏离</w:t>
            </w:r>
          </w:p>
        </w:tc>
        <w:tc>
          <w:tcPr>
            <w:tcW w:w="759" w:type="dxa"/>
            <w:tcBorders>
              <w:top w:val="single" w:color="auto" w:sz="6" w:space="0"/>
              <w:left w:val="single" w:color="auto" w:sz="6" w:space="0"/>
              <w:bottom w:val="single" w:color="auto" w:sz="6" w:space="0"/>
              <w:right w:val="single" w:color="auto" w:sz="6" w:space="0"/>
            </w:tcBorders>
            <w:vAlign w:val="center"/>
          </w:tcPr>
          <w:p>
            <w:pPr>
              <w:spacing w:line="300" w:lineRule="exact"/>
              <w:jc w:val="center"/>
              <w:rPr>
                <w:kern w:val="0"/>
                <w:sz w:val="24"/>
              </w:rPr>
            </w:pPr>
            <w:r>
              <w:rPr>
                <w:kern w:val="0"/>
                <w:sz w:val="24"/>
              </w:rPr>
              <w:t>1</w:t>
            </w:r>
          </w:p>
        </w:tc>
        <w:tc>
          <w:tcPr>
            <w:tcW w:w="11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197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213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14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9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696" w:hRule="atLeast"/>
          <w:jc w:val="center"/>
        </w:trPr>
        <w:tc>
          <w:tcPr>
            <w:tcW w:w="1549"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sz w:val="24"/>
              </w:rPr>
            </w:pPr>
          </w:p>
        </w:tc>
        <w:tc>
          <w:tcPr>
            <w:tcW w:w="759" w:type="dxa"/>
            <w:tcBorders>
              <w:top w:val="single" w:color="auto" w:sz="6" w:space="0"/>
              <w:left w:val="single" w:color="auto" w:sz="6" w:space="0"/>
              <w:bottom w:val="single" w:color="auto" w:sz="6" w:space="0"/>
              <w:right w:val="single" w:color="auto" w:sz="6" w:space="0"/>
            </w:tcBorders>
            <w:vAlign w:val="center"/>
          </w:tcPr>
          <w:p>
            <w:pPr>
              <w:spacing w:line="300" w:lineRule="exact"/>
              <w:jc w:val="center"/>
              <w:rPr>
                <w:kern w:val="0"/>
                <w:sz w:val="24"/>
              </w:rPr>
            </w:pPr>
            <w:r>
              <w:rPr>
                <w:kern w:val="0"/>
                <w:sz w:val="24"/>
              </w:rPr>
              <w:t>2</w:t>
            </w:r>
          </w:p>
        </w:tc>
        <w:tc>
          <w:tcPr>
            <w:tcW w:w="11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197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213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14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9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28" w:hRule="atLeast"/>
          <w:jc w:val="center"/>
        </w:trPr>
        <w:tc>
          <w:tcPr>
            <w:tcW w:w="1549"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sz w:val="24"/>
              </w:rPr>
            </w:pPr>
          </w:p>
        </w:tc>
        <w:tc>
          <w:tcPr>
            <w:tcW w:w="759" w:type="dxa"/>
            <w:tcBorders>
              <w:top w:val="single" w:color="auto" w:sz="6" w:space="0"/>
              <w:left w:val="single" w:color="auto" w:sz="6" w:space="0"/>
              <w:bottom w:val="single" w:color="auto" w:sz="6" w:space="0"/>
              <w:right w:val="single" w:color="auto" w:sz="6" w:space="0"/>
            </w:tcBorders>
            <w:vAlign w:val="center"/>
          </w:tcPr>
          <w:p>
            <w:pPr>
              <w:spacing w:line="300" w:lineRule="exact"/>
              <w:jc w:val="center"/>
              <w:rPr>
                <w:kern w:val="0"/>
                <w:sz w:val="24"/>
              </w:rPr>
            </w:pPr>
            <w:r>
              <w:rPr>
                <w:kern w:val="0"/>
                <w:sz w:val="24"/>
              </w:rPr>
              <w:t>3</w:t>
            </w:r>
          </w:p>
        </w:tc>
        <w:tc>
          <w:tcPr>
            <w:tcW w:w="11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197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213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14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9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15" w:hRule="atLeast"/>
          <w:jc w:val="center"/>
        </w:trPr>
        <w:tc>
          <w:tcPr>
            <w:tcW w:w="1549"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sz w:val="24"/>
              </w:rPr>
            </w:pPr>
          </w:p>
        </w:tc>
        <w:tc>
          <w:tcPr>
            <w:tcW w:w="75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r>
              <w:rPr>
                <w:sz w:val="24"/>
              </w:rPr>
              <w:t>…</w:t>
            </w:r>
          </w:p>
        </w:tc>
        <w:tc>
          <w:tcPr>
            <w:tcW w:w="1189"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197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2130"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1468"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c>
          <w:tcPr>
            <w:tcW w:w="986" w:type="dxa"/>
            <w:tcBorders>
              <w:top w:val="single" w:color="auto" w:sz="6" w:space="0"/>
              <w:left w:val="single" w:color="auto" w:sz="6" w:space="0"/>
              <w:bottom w:val="single" w:color="auto" w:sz="6" w:space="0"/>
              <w:right w:val="single" w:color="auto" w:sz="6" w:space="0"/>
            </w:tcBorders>
            <w:vAlign w:val="center"/>
          </w:tcPr>
          <w:p>
            <w:pPr>
              <w:autoSpaceDE w:val="0"/>
              <w:autoSpaceDN w:val="0"/>
              <w:adjustRightInd w:val="0"/>
              <w:jc w:val="center"/>
              <w:rPr>
                <w:sz w:val="24"/>
              </w:rPr>
            </w:pPr>
          </w:p>
        </w:tc>
      </w:tr>
    </w:tbl>
    <w:p>
      <w:pPr>
        <w:widowControl/>
        <w:tabs>
          <w:tab w:val="left" w:pos="360"/>
        </w:tabs>
        <w:spacing w:line="360" w:lineRule="auto"/>
        <w:ind w:right="84" w:rightChars="40"/>
        <w:jc w:val="left"/>
        <w:rPr>
          <w:b/>
          <w:bCs/>
          <w:kern w:val="0"/>
        </w:rPr>
      </w:pPr>
      <w:r>
        <w:rPr>
          <w:b/>
          <w:bCs/>
          <w:kern w:val="0"/>
        </w:rPr>
        <w:t>要求：</w:t>
      </w:r>
    </w:p>
    <w:p>
      <w:pPr>
        <w:widowControl/>
        <w:tabs>
          <w:tab w:val="left" w:pos="360"/>
        </w:tabs>
        <w:spacing w:line="360" w:lineRule="auto"/>
        <w:ind w:right="84" w:rightChars="40" w:firstLine="420" w:firstLineChars="200"/>
        <w:jc w:val="left"/>
        <w:rPr>
          <w:kern w:val="0"/>
        </w:rPr>
      </w:pPr>
      <w:r>
        <w:rPr>
          <w:kern w:val="0"/>
        </w:rPr>
        <w:t>1.本表参照本</w:t>
      </w:r>
      <w:r>
        <w:rPr>
          <w:rFonts w:hint="eastAsia"/>
          <w:kern w:val="0"/>
          <w:lang w:eastAsia="zh-CN"/>
        </w:rPr>
        <w:t>开标</w:t>
      </w:r>
      <w:r>
        <w:rPr>
          <w:kern w:val="0"/>
        </w:rPr>
        <w:t>文件第四章“采购需求”填制，</w:t>
      </w:r>
      <w:r>
        <w:rPr>
          <w:rFonts w:hint="eastAsia"/>
          <w:kern w:val="0"/>
          <w:lang w:eastAsia="zh-CN"/>
        </w:rPr>
        <w:t>供应商</w:t>
      </w:r>
      <w:r>
        <w:rPr>
          <w:kern w:val="0"/>
        </w:rPr>
        <w:t>应根据投标服务指标，对照</w:t>
      </w:r>
      <w:r>
        <w:rPr>
          <w:rFonts w:hint="eastAsia"/>
          <w:kern w:val="0"/>
          <w:lang w:eastAsia="zh-CN"/>
        </w:rPr>
        <w:t>开标</w:t>
      </w:r>
      <w:r>
        <w:rPr>
          <w:kern w:val="0"/>
        </w:rPr>
        <w:t>文件要求在“偏离情况”栏注明“正偏离”、“负偏离”或“无偏离”。</w:t>
      </w:r>
    </w:p>
    <w:p>
      <w:pPr>
        <w:widowControl/>
        <w:spacing w:line="360" w:lineRule="auto"/>
        <w:ind w:right="84" w:rightChars="40" w:firstLine="420" w:firstLineChars="200"/>
        <w:jc w:val="left"/>
        <w:rPr>
          <w:kern w:val="0"/>
        </w:rPr>
      </w:pPr>
      <w:r>
        <w:rPr>
          <w:kern w:val="0"/>
        </w:rPr>
        <w:t>2.本项目的付款方式不允许负偏离。</w:t>
      </w:r>
    </w:p>
    <w:p>
      <w:pPr>
        <w:spacing w:line="360" w:lineRule="auto"/>
        <w:ind w:left="420"/>
        <w:rPr>
          <w:sz w:val="24"/>
          <w:szCs w:val="24"/>
        </w:rPr>
      </w:pPr>
    </w:p>
    <w:p>
      <w:pPr>
        <w:spacing w:line="360" w:lineRule="auto"/>
        <w:ind w:left="420"/>
        <w:rPr>
          <w:sz w:val="24"/>
          <w:szCs w:val="24"/>
          <w:u w:val="single"/>
        </w:rPr>
      </w:pPr>
      <w:r>
        <w:rPr>
          <w:rFonts w:hint="eastAsia"/>
          <w:sz w:val="24"/>
          <w:szCs w:val="24"/>
          <w:lang w:eastAsia="zh-CN"/>
        </w:rPr>
        <w:t>供应商</w:t>
      </w:r>
      <w:r>
        <w:rPr>
          <w:sz w:val="24"/>
          <w:szCs w:val="24"/>
        </w:rPr>
        <w:t>名称（盖章）：</w:t>
      </w:r>
    </w:p>
    <w:p>
      <w:pPr>
        <w:spacing w:line="360" w:lineRule="auto"/>
        <w:ind w:firstLine="424" w:firstLineChars="177"/>
        <w:rPr>
          <w:sz w:val="24"/>
          <w:szCs w:val="24"/>
        </w:rPr>
      </w:pPr>
      <w:r>
        <w:rPr>
          <w:sz w:val="24"/>
          <w:szCs w:val="24"/>
        </w:rPr>
        <w:t>法定代表人或代理人（签名或盖章）：</w:t>
      </w:r>
    </w:p>
    <w:p>
      <w:pPr>
        <w:spacing w:line="360" w:lineRule="auto"/>
        <w:ind w:firstLine="435"/>
        <w:rPr>
          <w:sz w:val="24"/>
          <w:szCs w:val="24"/>
        </w:rPr>
      </w:pPr>
      <w:r>
        <w:rPr>
          <w:sz w:val="24"/>
          <w:szCs w:val="24"/>
        </w:rPr>
        <w:t>日        期：</w:t>
      </w:r>
    </w:p>
    <w:p>
      <w:pPr>
        <w:widowControl/>
        <w:shd w:val="clear" w:color="auto" w:fill="FFFFFF"/>
        <w:spacing w:line="360" w:lineRule="auto"/>
        <w:ind w:firstLine="495" w:firstLineChars="177"/>
        <w:jc w:val="left"/>
        <w:rPr>
          <w:kern w:val="0"/>
          <w:sz w:val="24"/>
          <w:szCs w:val="24"/>
        </w:rPr>
      </w:pPr>
      <w:r>
        <w:rPr>
          <w:b/>
          <w:bCs/>
          <w:sz w:val="28"/>
          <w:szCs w:val="28"/>
        </w:rPr>
        <w:br w:type="page"/>
      </w:r>
    </w:p>
    <w:p>
      <w:pPr>
        <w:pStyle w:val="2"/>
        <w:rPr>
          <w:kern w:val="0"/>
          <w:sz w:val="24"/>
          <w:szCs w:val="24"/>
        </w:rPr>
      </w:pPr>
    </w:p>
    <w:p>
      <w:pPr>
        <w:pStyle w:val="2"/>
        <w:rPr>
          <w:rFonts w:hint="eastAsia"/>
          <w:b/>
          <w:bCs/>
          <w:kern w:val="0"/>
          <w:sz w:val="24"/>
          <w:szCs w:val="24"/>
          <w:lang w:val="en-US" w:eastAsia="zh-CN"/>
        </w:rPr>
      </w:pPr>
      <w:r>
        <w:rPr>
          <w:rFonts w:hint="eastAsia"/>
          <w:b/>
          <w:bCs/>
          <w:kern w:val="0"/>
          <w:sz w:val="24"/>
          <w:szCs w:val="24"/>
          <w:lang w:eastAsia="zh-CN"/>
        </w:rPr>
        <w:t>附件</w:t>
      </w:r>
      <w:r>
        <w:rPr>
          <w:rFonts w:hint="eastAsia"/>
          <w:b/>
          <w:bCs/>
          <w:kern w:val="0"/>
          <w:sz w:val="24"/>
          <w:szCs w:val="24"/>
          <w:lang w:val="en-US" w:eastAsia="zh-CN"/>
        </w:rPr>
        <w:t>9：</w:t>
      </w:r>
    </w:p>
    <w:p>
      <w:pPr>
        <w:pStyle w:val="2"/>
        <w:rPr>
          <w:rFonts w:hint="eastAsia"/>
          <w:b/>
          <w:bCs/>
          <w:kern w:val="0"/>
          <w:sz w:val="24"/>
          <w:szCs w:val="24"/>
          <w:lang w:val="en-US" w:eastAsia="zh-CN"/>
        </w:rPr>
      </w:pPr>
    </w:p>
    <w:p>
      <w:pPr>
        <w:pStyle w:val="2"/>
        <w:jc w:val="center"/>
        <w:rPr>
          <w:rFonts w:hint="default"/>
          <w:b/>
          <w:bCs/>
          <w:kern w:val="0"/>
          <w:sz w:val="28"/>
          <w:szCs w:val="28"/>
          <w:lang w:val="en-US" w:eastAsia="zh-CN"/>
        </w:rPr>
      </w:pPr>
      <w:r>
        <w:rPr>
          <w:rFonts w:hint="eastAsia"/>
          <w:b/>
          <w:bCs/>
          <w:kern w:val="0"/>
          <w:sz w:val="28"/>
          <w:szCs w:val="28"/>
          <w:lang w:val="en-US" w:eastAsia="zh-CN"/>
        </w:rPr>
        <w:t>类似业绩一览表</w:t>
      </w:r>
    </w:p>
    <w:p>
      <w:pPr>
        <w:spacing w:line="360" w:lineRule="auto"/>
        <w:rPr>
          <w:rFonts w:hint="eastAsia"/>
          <w:b w:val="0"/>
          <w:bCs w:val="0"/>
          <w:sz w:val="24"/>
          <w:szCs w:val="24"/>
          <w:lang w:eastAsia="zh-CN"/>
        </w:rPr>
      </w:pPr>
    </w:p>
    <w:p>
      <w:pPr>
        <w:spacing w:line="360" w:lineRule="auto"/>
        <w:rPr>
          <w:rFonts w:hint="eastAsia"/>
          <w:b w:val="0"/>
          <w:bCs w:val="0"/>
          <w:sz w:val="24"/>
          <w:szCs w:val="24"/>
          <w:lang w:eastAsia="zh-CN"/>
        </w:rPr>
      </w:pPr>
      <w:r>
        <w:rPr>
          <w:rFonts w:hint="eastAsia"/>
          <w:b w:val="0"/>
          <w:bCs w:val="0"/>
          <w:sz w:val="24"/>
          <w:szCs w:val="24"/>
          <w:lang w:eastAsia="zh-CN"/>
        </w:rPr>
        <w:t>开标项目：</w:t>
      </w:r>
      <w:r>
        <w:rPr>
          <w:rFonts w:hint="eastAsia"/>
          <w:b w:val="0"/>
          <w:bCs w:val="0"/>
          <w:sz w:val="24"/>
          <w:szCs w:val="24"/>
          <w:lang w:val="en-US" w:eastAsia="zh-CN"/>
        </w:rPr>
        <w:t xml:space="preserve">                                 </w:t>
      </w:r>
      <w:r>
        <w:rPr>
          <w:rFonts w:hint="eastAsia"/>
          <w:b w:val="0"/>
          <w:bCs w:val="0"/>
          <w:sz w:val="24"/>
          <w:szCs w:val="24"/>
          <w:lang w:eastAsia="zh-CN"/>
        </w:rPr>
        <w:t>项目编号：</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89"/>
        <w:gridCol w:w="2108"/>
        <w:gridCol w:w="1792"/>
        <w:gridCol w:w="1562"/>
        <w:gridCol w:w="1492"/>
        <w:gridCol w:w="14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1" w:type="dxa"/>
            <w:vAlign w:val="center"/>
          </w:tcPr>
          <w:p>
            <w:pPr>
              <w:pStyle w:val="2"/>
              <w:jc w:val="center"/>
              <w:rPr>
                <w:rFonts w:hint="eastAsia"/>
                <w:vertAlign w:val="baseline"/>
                <w:lang w:eastAsia="zh-CN"/>
              </w:rPr>
            </w:pPr>
            <w:r>
              <w:rPr>
                <w:rFonts w:hint="eastAsia"/>
                <w:vertAlign w:val="baseline"/>
                <w:lang w:eastAsia="zh-CN"/>
              </w:rPr>
              <w:t>序号</w:t>
            </w:r>
          </w:p>
        </w:tc>
        <w:tc>
          <w:tcPr>
            <w:tcW w:w="2280" w:type="dxa"/>
            <w:vAlign w:val="center"/>
          </w:tcPr>
          <w:p>
            <w:pPr>
              <w:pStyle w:val="2"/>
              <w:jc w:val="center"/>
              <w:rPr>
                <w:rFonts w:hint="eastAsia"/>
                <w:vertAlign w:val="baseline"/>
                <w:lang w:eastAsia="zh-CN"/>
              </w:rPr>
            </w:pPr>
            <w:r>
              <w:rPr>
                <w:rFonts w:hint="eastAsia"/>
                <w:vertAlign w:val="baseline"/>
                <w:lang w:eastAsia="zh-CN"/>
              </w:rPr>
              <w:t>项目名称</w:t>
            </w:r>
          </w:p>
        </w:tc>
        <w:tc>
          <w:tcPr>
            <w:tcW w:w="2010" w:type="dxa"/>
            <w:vAlign w:val="center"/>
          </w:tcPr>
          <w:p>
            <w:pPr>
              <w:pStyle w:val="2"/>
              <w:jc w:val="center"/>
              <w:rPr>
                <w:rFonts w:hint="eastAsia"/>
                <w:vertAlign w:val="baseline"/>
                <w:lang w:eastAsia="zh-CN"/>
              </w:rPr>
            </w:pPr>
            <w:r>
              <w:rPr>
                <w:rFonts w:hint="eastAsia"/>
                <w:vertAlign w:val="baseline"/>
                <w:lang w:eastAsia="zh-CN"/>
              </w:rPr>
              <w:t>业主名称</w:t>
            </w:r>
          </w:p>
        </w:tc>
        <w:tc>
          <w:tcPr>
            <w:tcW w:w="1743" w:type="dxa"/>
            <w:vAlign w:val="center"/>
          </w:tcPr>
          <w:p>
            <w:pPr>
              <w:pStyle w:val="2"/>
              <w:jc w:val="center"/>
              <w:rPr>
                <w:rFonts w:hint="eastAsia"/>
                <w:vertAlign w:val="baseline"/>
                <w:lang w:eastAsia="zh-CN"/>
              </w:rPr>
            </w:pPr>
            <w:r>
              <w:rPr>
                <w:rFonts w:hint="eastAsia"/>
                <w:vertAlign w:val="baseline"/>
                <w:lang w:eastAsia="zh-CN"/>
              </w:rPr>
              <w:t>合同金额</w:t>
            </w:r>
          </w:p>
        </w:tc>
        <w:tc>
          <w:tcPr>
            <w:tcW w:w="1661" w:type="dxa"/>
            <w:vAlign w:val="center"/>
          </w:tcPr>
          <w:p>
            <w:pPr>
              <w:pStyle w:val="2"/>
              <w:jc w:val="center"/>
              <w:rPr>
                <w:rFonts w:hint="eastAsia"/>
                <w:vertAlign w:val="baseline"/>
                <w:lang w:eastAsia="zh-CN"/>
              </w:rPr>
            </w:pPr>
            <w:r>
              <w:rPr>
                <w:rFonts w:hint="eastAsia"/>
                <w:vertAlign w:val="baseline"/>
                <w:lang w:eastAsia="zh-CN"/>
              </w:rPr>
              <w:t>签约日期</w:t>
            </w:r>
          </w:p>
        </w:tc>
        <w:tc>
          <w:tcPr>
            <w:tcW w:w="1661" w:type="dxa"/>
            <w:vAlign w:val="center"/>
          </w:tcPr>
          <w:p>
            <w:pPr>
              <w:pStyle w:val="2"/>
              <w:jc w:val="center"/>
              <w:rPr>
                <w:rFonts w:hint="eastAsia"/>
                <w:vertAlign w:val="baseline"/>
                <w:lang w:eastAsia="zh-CN"/>
              </w:rPr>
            </w:pPr>
            <w:r>
              <w:rPr>
                <w:rFonts w:hint="eastAsia"/>
                <w:vertAlign w:val="baseline"/>
                <w:lang w:eastAsia="zh-CN"/>
              </w:rPr>
              <w:t>业主单位联系人及电话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611" w:type="dxa"/>
            <w:vAlign w:val="center"/>
          </w:tcPr>
          <w:p>
            <w:pPr>
              <w:pStyle w:val="2"/>
              <w:jc w:val="center"/>
              <w:rPr>
                <w:rFonts w:hint="default"/>
                <w:vertAlign w:val="baseline"/>
                <w:lang w:val="en-US" w:eastAsia="zh-CN"/>
              </w:rPr>
            </w:pPr>
            <w:r>
              <w:rPr>
                <w:rFonts w:hint="eastAsia"/>
                <w:vertAlign w:val="baseline"/>
                <w:lang w:val="en-US" w:eastAsia="zh-CN"/>
              </w:rPr>
              <w:t>1</w:t>
            </w:r>
          </w:p>
        </w:tc>
        <w:tc>
          <w:tcPr>
            <w:tcW w:w="2280" w:type="dxa"/>
          </w:tcPr>
          <w:p>
            <w:pPr>
              <w:pStyle w:val="2"/>
              <w:rPr>
                <w:rFonts w:hint="eastAsia"/>
                <w:vertAlign w:val="baseline"/>
                <w:lang w:eastAsia="zh-CN"/>
              </w:rPr>
            </w:pPr>
          </w:p>
        </w:tc>
        <w:tc>
          <w:tcPr>
            <w:tcW w:w="2010" w:type="dxa"/>
          </w:tcPr>
          <w:p>
            <w:pPr>
              <w:pStyle w:val="2"/>
              <w:rPr>
                <w:rFonts w:hint="eastAsia"/>
                <w:vertAlign w:val="baseline"/>
                <w:lang w:eastAsia="zh-CN"/>
              </w:rPr>
            </w:pPr>
          </w:p>
        </w:tc>
        <w:tc>
          <w:tcPr>
            <w:tcW w:w="1743" w:type="dxa"/>
          </w:tcPr>
          <w:p>
            <w:pPr>
              <w:pStyle w:val="2"/>
              <w:rPr>
                <w:rFonts w:hint="eastAsia"/>
                <w:vertAlign w:val="baseline"/>
                <w:lang w:eastAsia="zh-CN"/>
              </w:rPr>
            </w:pPr>
          </w:p>
        </w:tc>
        <w:tc>
          <w:tcPr>
            <w:tcW w:w="1661" w:type="dxa"/>
          </w:tcPr>
          <w:p>
            <w:pPr>
              <w:pStyle w:val="2"/>
              <w:rPr>
                <w:rFonts w:hint="eastAsia"/>
                <w:vertAlign w:val="baseline"/>
                <w:lang w:eastAsia="zh-CN"/>
              </w:rPr>
            </w:pPr>
          </w:p>
        </w:tc>
        <w:tc>
          <w:tcPr>
            <w:tcW w:w="1661" w:type="dxa"/>
          </w:tcPr>
          <w:p>
            <w:pPr>
              <w:pStyle w:val="2"/>
              <w:rPr>
                <w:rFonts w:hint="eastAsia"/>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611" w:type="dxa"/>
            <w:vAlign w:val="center"/>
          </w:tcPr>
          <w:p>
            <w:pPr>
              <w:pStyle w:val="2"/>
              <w:jc w:val="center"/>
              <w:rPr>
                <w:rFonts w:hint="default"/>
                <w:vertAlign w:val="baseline"/>
                <w:lang w:val="en-US" w:eastAsia="zh-CN"/>
              </w:rPr>
            </w:pPr>
            <w:r>
              <w:rPr>
                <w:rFonts w:hint="eastAsia"/>
                <w:vertAlign w:val="baseline"/>
                <w:lang w:val="en-US" w:eastAsia="zh-CN"/>
              </w:rPr>
              <w:t>2</w:t>
            </w:r>
          </w:p>
        </w:tc>
        <w:tc>
          <w:tcPr>
            <w:tcW w:w="2280" w:type="dxa"/>
          </w:tcPr>
          <w:p>
            <w:pPr>
              <w:pStyle w:val="2"/>
              <w:rPr>
                <w:rFonts w:hint="eastAsia"/>
                <w:vertAlign w:val="baseline"/>
                <w:lang w:eastAsia="zh-CN"/>
              </w:rPr>
            </w:pPr>
          </w:p>
        </w:tc>
        <w:tc>
          <w:tcPr>
            <w:tcW w:w="2010" w:type="dxa"/>
          </w:tcPr>
          <w:p>
            <w:pPr>
              <w:pStyle w:val="2"/>
              <w:rPr>
                <w:rFonts w:hint="eastAsia"/>
                <w:vertAlign w:val="baseline"/>
                <w:lang w:eastAsia="zh-CN"/>
              </w:rPr>
            </w:pPr>
          </w:p>
        </w:tc>
        <w:tc>
          <w:tcPr>
            <w:tcW w:w="1743" w:type="dxa"/>
          </w:tcPr>
          <w:p>
            <w:pPr>
              <w:pStyle w:val="2"/>
              <w:rPr>
                <w:rFonts w:hint="eastAsia"/>
                <w:vertAlign w:val="baseline"/>
                <w:lang w:eastAsia="zh-CN"/>
              </w:rPr>
            </w:pPr>
          </w:p>
        </w:tc>
        <w:tc>
          <w:tcPr>
            <w:tcW w:w="1661" w:type="dxa"/>
          </w:tcPr>
          <w:p>
            <w:pPr>
              <w:pStyle w:val="2"/>
              <w:rPr>
                <w:rFonts w:hint="eastAsia"/>
                <w:vertAlign w:val="baseline"/>
                <w:lang w:eastAsia="zh-CN"/>
              </w:rPr>
            </w:pPr>
          </w:p>
        </w:tc>
        <w:tc>
          <w:tcPr>
            <w:tcW w:w="1661" w:type="dxa"/>
          </w:tcPr>
          <w:p>
            <w:pPr>
              <w:pStyle w:val="2"/>
              <w:rPr>
                <w:rFonts w:hint="eastAsia"/>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trPr>
        <w:tc>
          <w:tcPr>
            <w:tcW w:w="611" w:type="dxa"/>
            <w:vAlign w:val="center"/>
          </w:tcPr>
          <w:p>
            <w:pPr>
              <w:pStyle w:val="2"/>
              <w:jc w:val="center"/>
              <w:rPr>
                <w:rFonts w:hint="default"/>
                <w:vertAlign w:val="baseline"/>
                <w:lang w:val="en-US" w:eastAsia="zh-CN"/>
              </w:rPr>
            </w:pPr>
            <w:r>
              <w:rPr>
                <w:rFonts w:hint="eastAsia"/>
                <w:vertAlign w:val="baseline"/>
                <w:lang w:val="en-US" w:eastAsia="zh-CN"/>
              </w:rPr>
              <w:t>3</w:t>
            </w:r>
          </w:p>
        </w:tc>
        <w:tc>
          <w:tcPr>
            <w:tcW w:w="2280" w:type="dxa"/>
          </w:tcPr>
          <w:p>
            <w:pPr>
              <w:pStyle w:val="2"/>
              <w:rPr>
                <w:rFonts w:hint="default"/>
                <w:vertAlign w:val="baseline"/>
                <w:lang w:val="en-US" w:eastAsia="zh-CN"/>
              </w:rPr>
            </w:pPr>
            <w:r>
              <w:rPr>
                <w:rFonts w:hint="eastAsia"/>
                <w:vertAlign w:val="baseline"/>
                <w:lang w:val="en-US" w:eastAsia="zh-CN"/>
              </w:rPr>
              <w:t>.......</w:t>
            </w:r>
          </w:p>
        </w:tc>
        <w:tc>
          <w:tcPr>
            <w:tcW w:w="2010" w:type="dxa"/>
          </w:tcPr>
          <w:p>
            <w:pPr>
              <w:pStyle w:val="2"/>
              <w:rPr>
                <w:rFonts w:hint="eastAsia"/>
                <w:vertAlign w:val="baseline"/>
                <w:lang w:eastAsia="zh-CN"/>
              </w:rPr>
            </w:pPr>
          </w:p>
        </w:tc>
        <w:tc>
          <w:tcPr>
            <w:tcW w:w="1743" w:type="dxa"/>
          </w:tcPr>
          <w:p>
            <w:pPr>
              <w:pStyle w:val="2"/>
              <w:rPr>
                <w:rFonts w:hint="eastAsia"/>
                <w:vertAlign w:val="baseline"/>
                <w:lang w:eastAsia="zh-CN"/>
              </w:rPr>
            </w:pPr>
          </w:p>
        </w:tc>
        <w:tc>
          <w:tcPr>
            <w:tcW w:w="1661" w:type="dxa"/>
          </w:tcPr>
          <w:p>
            <w:pPr>
              <w:pStyle w:val="2"/>
              <w:rPr>
                <w:rFonts w:hint="eastAsia"/>
                <w:vertAlign w:val="baseline"/>
                <w:lang w:eastAsia="zh-CN"/>
              </w:rPr>
            </w:pPr>
          </w:p>
        </w:tc>
        <w:tc>
          <w:tcPr>
            <w:tcW w:w="1661" w:type="dxa"/>
          </w:tcPr>
          <w:p>
            <w:pPr>
              <w:pStyle w:val="2"/>
              <w:rPr>
                <w:rFonts w:hint="eastAsia"/>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611" w:type="dxa"/>
            <w:vAlign w:val="center"/>
          </w:tcPr>
          <w:p>
            <w:pPr>
              <w:pStyle w:val="2"/>
              <w:jc w:val="center"/>
              <w:rPr>
                <w:rFonts w:hint="default"/>
                <w:vertAlign w:val="baseline"/>
                <w:lang w:val="en-US" w:eastAsia="zh-CN"/>
              </w:rPr>
            </w:pPr>
            <w:r>
              <w:rPr>
                <w:rFonts w:hint="eastAsia"/>
                <w:vertAlign w:val="baseline"/>
                <w:lang w:val="en-US" w:eastAsia="zh-CN"/>
              </w:rPr>
              <w:t>4</w:t>
            </w:r>
          </w:p>
        </w:tc>
        <w:tc>
          <w:tcPr>
            <w:tcW w:w="2280" w:type="dxa"/>
          </w:tcPr>
          <w:p>
            <w:pPr>
              <w:pStyle w:val="2"/>
              <w:rPr>
                <w:rFonts w:hint="eastAsia"/>
                <w:vertAlign w:val="baseline"/>
                <w:lang w:eastAsia="zh-CN"/>
              </w:rPr>
            </w:pPr>
          </w:p>
        </w:tc>
        <w:tc>
          <w:tcPr>
            <w:tcW w:w="2010" w:type="dxa"/>
          </w:tcPr>
          <w:p>
            <w:pPr>
              <w:pStyle w:val="2"/>
              <w:rPr>
                <w:rFonts w:hint="eastAsia"/>
                <w:vertAlign w:val="baseline"/>
                <w:lang w:eastAsia="zh-CN"/>
              </w:rPr>
            </w:pPr>
          </w:p>
        </w:tc>
        <w:tc>
          <w:tcPr>
            <w:tcW w:w="1743" w:type="dxa"/>
          </w:tcPr>
          <w:p>
            <w:pPr>
              <w:pStyle w:val="2"/>
              <w:rPr>
                <w:rFonts w:hint="eastAsia"/>
                <w:vertAlign w:val="baseline"/>
                <w:lang w:eastAsia="zh-CN"/>
              </w:rPr>
            </w:pPr>
          </w:p>
        </w:tc>
        <w:tc>
          <w:tcPr>
            <w:tcW w:w="1661" w:type="dxa"/>
          </w:tcPr>
          <w:p>
            <w:pPr>
              <w:pStyle w:val="2"/>
              <w:rPr>
                <w:rFonts w:hint="eastAsia"/>
                <w:vertAlign w:val="baseline"/>
                <w:lang w:eastAsia="zh-CN"/>
              </w:rPr>
            </w:pPr>
          </w:p>
        </w:tc>
        <w:tc>
          <w:tcPr>
            <w:tcW w:w="1661" w:type="dxa"/>
          </w:tcPr>
          <w:p>
            <w:pPr>
              <w:pStyle w:val="2"/>
              <w:rPr>
                <w:rFonts w:hint="eastAsia"/>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trPr>
        <w:tc>
          <w:tcPr>
            <w:tcW w:w="611" w:type="dxa"/>
            <w:vAlign w:val="center"/>
          </w:tcPr>
          <w:p>
            <w:pPr>
              <w:pStyle w:val="2"/>
              <w:jc w:val="center"/>
              <w:rPr>
                <w:rFonts w:hint="default"/>
                <w:vertAlign w:val="baseline"/>
                <w:lang w:val="en-US" w:eastAsia="zh-CN"/>
              </w:rPr>
            </w:pPr>
            <w:r>
              <w:rPr>
                <w:rFonts w:hint="eastAsia"/>
                <w:vertAlign w:val="baseline"/>
                <w:lang w:val="en-US" w:eastAsia="zh-CN"/>
              </w:rPr>
              <w:t>5</w:t>
            </w:r>
          </w:p>
        </w:tc>
        <w:tc>
          <w:tcPr>
            <w:tcW w:w="2280" w:type="dxa"/>
          </w:tcPr>
          <w:p>
            <w:pPr>
              <w:pStyle w:val="2"/>
              <w:rPr>
                <w:rFonts w:hint="eastAsia"/>
                <w:vertAlign w:val="baseline"/>
                <w:lang w:eastAsia="zh-CN"/>
              </w:rPr>
            </w:pPr>
          </w:p>
        </w:tc>
        <w:tc>
          <w:tcPr>
            <w:tcW w:w="2010" w:type="dxa"/>
          </w:tcPr>
          <w:p>
            <w:pPr>
              <w:pStyle w:val="2"/>
              <w:rPr>
                <w:rFonts w:hint="eastAsia"/>
                <w:vertAlign w:val="baseline"/>
                <w:lang w:eastAsia="zh-CN"/>
              </w:rPr>
            </w:pPr>
          </w:p>
        </w:tc>
        <w:tc>
          <w:tcPr>
            <w:tcW w:w="1743" w:type="dxa"/>
          </w:tcPr>
          <w:p>
            <w:pPr>
              <w:pStyle w:val="2"/>
              <w:rPr>
                <w:rFonts w:hint="eastAsia"/>
                <w:vertAlign w:val="baseline"/>
                <w:lang w:eastAsia="zh-CN"/>
              </w:rPr>
            </w:pPr>
          </w:p>
        </w:tc>
        <w:tc>
          <w:tcPr>
            <w:tcW w:w="1661" w:type="dxa"/>
          </w:tcPr>
          <w:p>
            <w:pPr>
              <w:pStyle w:val="2"/>
              <w:rPr>
                <w:rFonts w:hint="eastAsia"/>
                <w:vertAlign w:val="baseline"/>
                <w:lang w:eastAsia="zh-CN"/>
              </w:rPr>
            </w:pPr>
          </w:p>
        </w:tc>
        <w:tc>
          <w:tcPr>
            <w:tcW w:w="1661" w:type="dxa"/>
          </w:tcPr>
          <w:p>
            <w:pPr>
              <w:pStyle w:val="2"/>
              <w:rPr>
                <w:rFonts w:hint="eastAsia"/>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611" w:type="dxa"/>
            <w:vAlign w:val="center"/>
          </w:tcPr>
          <w:p>
            <w:pPr>
              <w:pStyle w:val="2"/>
              <w:jc w:val="center"/>
              <w:rPr>
                <w:rFonts w:hint="default"/>
                <w:vertAlign w:val="baseline"/>
                <w:lang w:val="en-US" w:eastAsia="zh-CN"/>
              </w:rPr>
            </w:pPr>
            <w:r>
              <w:rPr>
                <w:rFonts w:hint="eastAsia"/>
                <w:vertAlign w:val="baseline"/>
                <w:lang w:val="en-US" w:eastAsia="zh-CN"/>
              </w:rPr>
              <w:t>6</w:t>
            </w:r>
          </w:p>
        </w:tc>
        <w:tc>
          <w:tcPr>
            <w:tcW w:w="2280" w:type="dxa"/>
          </w:tcPr>
          <w:p>
            <w:pPr>
              <w:pStyle w:val="2"/>
              <w:rPr>
                <w:rFonts w:hint="eastAsia"/>
                <w:vertAlign w:val="baseline"/>
                <w:lang w:eastAsia="zh-CN"/>
              </w:rPr>
            </w:pPr>
          </w:p>
        </w:tc>
        <w:tc>
          <w:tcPr>
            <w:tcW w:w="2010" w:type="dxa"/>
          </w:tcPr>
          <w:p>
            <w:pPr>
              <w:pStyle w:val="2"/>
              <w:rPr>
                <w:rFonts w:hint="eastAsia"/>
                <w:vertAlign w:val="baseline"/>
                <w:lang w:eastAsia="zh-CN"/>
              </w:rPr>
            </w:pPr>
          </w:p>
        </w:tc>
        <w:tc>
          <w:tcPr>
            <w:tcW w:w="1743" w:type="dxa"/>
          </w:tcPr>
          <w:p>
            <w:pPr>
              <w:pStyle w:val="2"/>
              <w:rPr>
                <w:rFonts w:hint="eastAsia"/>
                <w:vertAlign w:val="baseline"/>
                <w:lang w:eastAsia="zh-CN"/>
              </w:rPr>
            </w:pPr>
          </w:p>
        </w:tc>
        <w:tc>
          <w:tcPr>
            <w:tcW w:w="1661" w:type="dxa"/>
          </w:tcPr>
          <w:p>
            <w:pPr>
              <w:pStyle w:val="2"/>
              <w:rPr>
                <w:rFonts w:hint="eastAsia"/>
                <w:vertAlign w:val="baseline"/>
                <w:lang w:eastAsia="zh-CN"/>
              </w:rPr>
            </w:pPr>
          </w:p>
        </w:tc>
        <w:tc>
          <w:tcPr>
            <w:tcW w:w="1661" w:type="dxa"/>
          </w:tcPr>
          <w:p>
            <w:pPr>
              <w:pStyle w:val="2"/>
              <w:rPr>
                <w:rFonts w:hint="eastAsia"/>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611" w:type="dxa"/>
            <w:vAlign w:val="center"/>
          </w:tcPr>
          <w:p>
            <w:pPr>
              <w:pStyle w:val="2"/>
              <w:jc w:val="center"/>
              <w:rPr>
                <w:rFonts w:hint="default"/>
                <w:vertAlign w:val="baseline"/>
                <w:lang w:val="en-US" w:eastAsia="zh-CN"/>
              </w:rPr>
            </w:pPr>
            <w:r>
              <w:rPr>
                <w:rFonts w:hint="eastAsia"/>
                <w:vertAlign w:val="baseline"/>
                <w:lang w:val="en-US" w:eastAsia="zh-CN"/>
              </w:rPr>
              <w:t>7</w:t>
            </w:r>
          </w:p>
        </w:tc>
        <w:tc>
          <w:tcPr>
            <w:tcW w:w="2280" w:type="dxa"/>
          </w:tcPr>
          <w:p>
            <w:pPr>
              <w:pStyle w:val="2"/>
              <w:rPr>
                <w:rFonts w:hint="eastAsia"/>
                <w:vertAlign w:val="baseline"/>
                <w:lang w:eastAsia="zh-CN"/>
              </w:rPr>
            </w:pPr>
          </w:p>
        </w:tc>
        <w:tc>
          <w:tcPr>
            <w:tcW w:w="2010" w:type="dxa"/>
          </w:tcPr>
          <w:p>
            <w:pPr>
              <w:pStyle w:val="2"/>
              <w:rPr>
                <w:rFonts w:hint="eastAsia"/>
                <w:vertAlign w:val="baseline"/>
                <w:lang w:eastAsia="zh-CN"/>
              </w:rPr>
            </w:pPr>
          </w:p>
        </w:tc>
        <w:tc>
          <w:tcPr>
            <w:tcW w:w="1743" w:type="dxa"/>
          </w:tcPr>
          <w:p>
            <w:pPr>
              <w:pStyle w:val="2"/>
              <w:rPr>
                <w:rFonts w:hint="eastAsia"/>
                <w:vertAlign w:val="baseline"/>
                <w:lang w:eastAsia="zh-CN"/>
              </w:rPr>
            </w:pPr>
          </w:p>
        </w:tc>
        <w:tc>
          <w:tcPr>
            <w:tcW w:w="1661" w:type="dxa"/>
          </w:tcPr>
          <w:p>
            <w:pPr>
              <w:pStyle w:val="2"/>
              <w:rPr>
                <w:rFonts w:hint="eastAsia"/>
                <w:vertAlign w:val="baseline"/>
                <w:lang w:eastAsia="zh-CN"/>
              </w:rPr>
            </w:pPr>
          </w:p>
        </w:tc>
        <w:tc>
          <w:tcPr>
            <w:tcW w:w="1661" w:type="dxa"/>
          </w:tcPr>
          <w:p>
            <w:pPr>
              <w:pStyle w:val="2"/>
              <w:rPr>
                <w:rFonts w:hint="eastAsia"/>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611" w:type="dxa"/>
            <w:vAlign w:val="center"/>
          </w:tcPr>
          <w:p>
            <w:pPr>
              <w:pStyle w:val="2"/>
              <w:jc w:val="center"/>
              <w:rPr>
                <w:rFonts w:hint="default"/>
                <w:vertAlign w:val="baseline"/>
                <w:lang w:val="en-US" w:eastAsia="zh-CN"/>
              </w:rPr>
            </w:pPr>
            <w:r>
              <w:rPr>
                <w:rFonts w:hint="eastAsia"/>
                <w:vertAlign w:val="baseline"/>
                <w:lang w:val="en-US" w:eastAsia="zh-CN"/>
              </w:rPr>
              <w:t>8</w:t>
            </w:r>
          </w:p>
        </w:tc>
        <w:tc>
          <w:tcPr>
            <w:tcW w:w="2280" w:type="dxa"/>
          </w:tcPr>
          <w:p>
            <w:pPr>
              <w:pStyle w:val="2"/>
              <w:rPr>
                <w:rFonts w:hint="eastAsia"/>
                <w:vertAlign w:val="baseline"/>
                <w:lang w:eastAsia="zh-CN"/>
              </w:rPr>
            </w:pPr>
          </w:p>
        </w:tc>
        <w:tc>
          <w:tcPr>
            <w:tcW w:w="2010" w:type="dxa"/>
          </w:tcPr>
          <w:p>
            <w:pPr>
              <w:pStyle w:val="2"/>
              <w:rPr>
                <w:rFonts w:hint="eastAsia"/>
                <w:vertAlign w:val="baseline"/>
                <w:lang w:eastAsia="zh-CN"/>
              </w:rPr>
            </w:pPr>
          </w:p>
        </w:tc>
        <w:tc>
          <w:tcPr>
            <w:tcW w:w="1743" w:type="dxa"/>
          </w:tcPr>
          <w:p>
            <w:pPr>
              <w:pStyle w:val="2"/>
              <w:rPr>
                <w:rFonts w:hint="eastAsia"/>
                <w:vertAlign w:val="baseline"/>
                <w:lang w:eastAsia="zh-CN"/>
              </w:rPr>
            </w:pPr>
          </w:p>
        </w:tc>
        <w:tc>
          <w:tcPr>
            <w:tcW w:w="1661" w:type="dxa"/>
          </w:tcPr>
          <w:p>
            <w:pPr>
              <w:pStyle w:val="2"/>
              <w:rPr>
                <w:rFonts w:hint="eastAsia"/>
                <w:vertAlign w:val="baseline"/>
                <w:lang w:eastAsia="zh-CN"/>
              </w:rPr>
            </w:pPr>
          </w:p>
        </w:tc>
        <w:tc>
          <w:tcPr>
            <w:tcW w:w="1661" w:type="dxa"/>
          </w:tcPr>
          <w:p>
            <w:pPr>
              <w:pStyle w:val="2"/>
              <w:rPr>
                <w:rFonts w:hint="eastAsia"/>
                <w:vertAlign w:val="baseline"/>
                <w:lang w:eastAsia="zh-CN"/>
              </w:rPr>
            </w:pPr>
          </w:p>
        </w:tc>
      </w:tr>
    </w:tbl>
    <w:p>
      <w:pPr>
        <w:pStyle w:val="2"/>
        <w:rPr>
          <w:rFonts w:hint="eastAsia"/>
          <w:lang w:eastAsia="zh-CN"/>
        </w:rPr>
      </w:pPr>
      <w:r>
        <w:rPr>
          <w:rFonts w:hint="eastAsia"/>
          <w:lang w:eastAsia="zh-CN"/>
        </w:rPr>
        <w:t>注：以上内容填写必须完整、真实。</w:t>
      </w:r>
    </w:p>
    <w:p>
      <w:pPr>
        <w:pStyle w:val="2"/>
        <w:rPr>
          <w:rFonts w:hint="eastAsia"/>
          <w:lang w:eastAsia="zh-CN"/>
        </w:rPr>
      </w:pPr>
    </w:p>
    <w:p>
      <w:pPr>
        <w:pStyle w:val="2"/>
        <w:rPr>
          <w:rFonts w:hint="eastAsia"/>
          <w:lang w:eastAsia="zh-CN"/>
        </w:rPr>
      </w:pPr>
    </w:p>
    <w:p>
      <w:pPr>
        <w:pStyle w:val="2"/>
        <w:rPr>
          <w:rFonts w:hint="eastAsia"/>
          <w:lang w:eastAsia="zh-CN"/>
        </w:rPr>
      </w:pPr>
    </w:p>
    <w:p>
      <w:pPr>
        <w:pStyle w:val="2"/>
        <w:rPr>
          <w:rFonts w:hint="eastAsia"/>
          <w:lang w:eastAsia="zh-CN"/>
        </w:rPr>
      </w:pPr>
      <w:r>
        <w:rPr>
          <w:rFonts w:hint="eastAsia"/>
          <w:lang w:eastAsia="zh-CN"/>
        </w:rPr>
        <w:t>供应商名称（单位公章）：</w:t>
      </w:r>
    </w:p>
    <w:p>
      <w:pPr>
        <w:pStyle w:val="2"/>
        <w:rPr>
          <w:rFonts w:hint="eastAsia"/>
          <w:lang w:eastAsia="zh-CN"/>
        </w:rPr>
      </w:pPr>
      <w:r>
        <w:rPr>
          <w:rFonts w:hint="eastAsia"/>
          <w:lang w:eastAsia="zh-CN"/>
        </w:rPr>
        <w:t>法定代表人或委托代理人（盖章或签名）：</w:t>
      </w:r>
    </w:p>
    <w:p>
      <w:pPr>
        <w:pStyle w:val="2"/>
        <w:rPr>
          <w:rFonts w:hint="eastAsia"/>
          <w:lang w:eastAsia="zh-CN"/>
        </w:rPr>
      </w:pPr>
      <w:r>
        <w:rPr>
          <w:rFonts w:hint="eastAsia"/>
          <w:lang w:eastAsia="zh-CN"/>
        </w:rPr>
        <w:t>日期：</w:t>
      </w:r>
    </w:p>
    <w:p>
      <w:pPr>
        <w:spacing w:line="360" w:lineRule="auto"/>
        <w:rPr>
          <w:b/>
          <w:bCs/>
          <w:sz w:val="28"/>
          <w:szCs w:val="28"/>
        </w:rPr>
      </w:pPr>
    </w:p>
    <w:p>
      <w:pPr>
        <w:widowControl/>
        <w:jc w:val="left"/>
        <w:rPr>
          <w:b/>
          <w:bCs/>
          <w:sz w:val="28"/>
          <w:szCs w:val="28"/>
        </w:rPr>
      </w:pPr>
    </w:p>
    <w:p>
      <w:pPr>
        <w:widowControl/>
        <w:jc w:val="left"/>
        <w:rPr>
          <w:spacing w:val="40"/>
          <w:sz w:val="52"/>
          <w:szCs w:val="52"/>
        </w:rPr>
      </w:pPr>
      <w:r>
        <w:rPr>
          <w:b/>
          <w:bCs/>
          <w:sz w:val="28"/>
          <w:szCs w:val="28"/>
        </w:rPr>
        <w:br w:type="page"/>
      </w:r>
    </w:p>
    <w:p>
      <w:pPr>
        <w:spacing w:before="312" w:beforeLines="100" w:line="360" w:lineRule="auto"/>
        <w:jc w:val="center"/>
        <w:rPr>
          <w:rFonts w:hint="eastAsia" w:eastAsia="宋体"/>
          <w:b/>
          <w:bCs/>
          <w:kern w:val="0"/>
          <w:sz w:val="44"/>
          <w:szCs w:val="44"/>
          <w:lang w:eastAsia="zh-CN"/>
        </w:rPr>
      </w:pPr>
      <w:r>
        <w:rPr>
          <w:rFonts w:hint="eastAsia"/>
          <w:b/>
          <w:bCs/>
          <w:kern w:val="0"/>
          <w:sz w:val="44"/>
          <w:szCs w:val="44"/>
          <w:lang w:eastAsia="zh-CN"/>
        </w:rPr>
        <w:t>温岭市泽国镇202</w:t>
      </w:r>
      <w:r>
        <w:rPr>
          <w:rFonts w:hint="eastAsia"/>
          <w:b/>
          <w:bCs/>
          <w:kern w:val="0"/>
          <w:sz w:val="44"/>
          <w:szCs w:val="44"/>
          <w:lang w:val="en-US" w:eastAsia="zh-CN"/>
        </w:rPr>
        <w:t>4</w:t>
      </w:r>
      <w:r>
        <w:rPr>
          <w:rFonts w:hint="eastAsia"/>
          <w:b/>
          <w:bCs/>
          <w:kern w:val="0"/>
          <w:sz w:val="44"/>
          <w:szCs w:val="44"/>
          <w:lang w:eastAsia="zh-CN"/>
        </w:rPr>
        <w:t>年度松材线虫病除治采购项目</w:t>
      </w:r>
    </w:p>
    <w:p>
      <w:pPr>
        <w:spacing w:before="312" w:beforeLines="100" w:line="360" w:lineRule="auto"/>
        <w:jc w:val="center"/>
        <w:rPr>
          <w:rFonts w:hint="eastAsia" w:eastAsia="宋体"/>
          <w:color w:val="FF0000"/>
          <w:sz w:val="36"/>
          <w:szCs w:val="36"/>
          <w:lang w:eastAsia="zh-CN"/>
        </w:rPr>
      </w:pPr>
      <w:r>
        <w:rPr>
          <w:color w:val="FF0000"/>
          <w:sz w:val="36"/>
          <w:szCs w:val="36"/>
        </w:rPr>
        <w:t>项目编号：</w:t>
      </w:r>
      <w:r>
        <w:rPr>
          <w:rFonts w:hint="eastAsia"/>
          <w:color w:val="FF0000"/>
          <w:sz w:val="36"/>
          <w:szCs w:val="36"/>
          <w:lang w:eastAsia="zh-CN"/>
        </w:rPr>
        <w:t>HZSL－WLCG－202</w:t>
      </w:r>
      <w:r>
        <w:rPr>
          <w:rFonts w:hint="eastAsia"/>
          <w:color w:val="FF0000"/>
          <w:sz w:val="36"/>
          <w:szCs w:val="36"/>
          <w:lang w:val="en-US" w:eastAsia="zh-CN"/>
        </w:rPr>
        <w:t>3</w:t>
      </w:r>
      <w:r>
        <w:rPr>
          <w:rFonts w:hint="eastAsia"/>
          <w:color w:val="FF0000"/>
          <w:sz w:val="36"/>
          <w:szCs w:val="36"/>
          <w:lang w:eastAsia="zh-CN"/>
        </w:rPr>
        <w:t>－00</w:t>
      </w:r>
      <w:r>
        <w:rPr>
          <w:rFonts w:hint="eastAsia"/>
          <w:color w:val="FF0000"/>
          <w:sz w:val="36"/>
          <w:szCs w:val="36"/>
          <w:lang w:val="en-US" w:eastAsia="zh-CN"/>
        </w:rPr>
        <w:t>5</w:t>
      </w:r>
    </w:p>
    <w:p>
      <w:pPr>
        <w:spacing w:after="100" w:afterAutospacing="1" w:line="360" w:lineRule="auto"/>
        <w:ind w:right="-108"/>
        <w:jc w:val="center"/>
        <w:rPr>
          <w:b/>
          <w:bCs/>
          <w:spacing w:val="40"/>
          <w:sz w:val="84"/>
          <w:szCs w:val="84"/>
        </w:rPr>
      </w:pPr>
    </w:p>
    <w:p>
      <w:pPr>
        <w:autoSpaceDE w:val="0"/>
        <w:autoSpaceDN w:val="0"/>
        <w:adjustRightInd w:val="0"/>
        <w:spacing w:line="360" w:lineRule="auto"/>
        <w:jc w:val="center"/>
        <w:rPr>
          <w:rFonts w:hint="eastAsia"/>
          <w:sz w:val="84"/>
          <w:szCs w:val="84"/>
          <w:lang w:val="zh-CN"/>
        </w:rPr>
      </w:pPr>
      <w:bookmarkStart w:id="10" w:name="_Toc27089"/>
      <w:bookmarkStart w:id="11" w:name="_Toc13429"/>
      <w:r>
        <w:rPr>
          <w:rFonts w:hint="eastAsia"/>
          <w:sz w:val="84"/>
          <w:szCs w:val="84"/>
          <w:lang w:val="zh-CN"/>
        </w:rPr>
        <w:t>投</w:t>
      </w:r>
    </w:p>
    <w:p>
      <w:pPr>
        <w:autoSpaceDE w:val="0"/>
        <w:autoSpaceDN w:val="0"/>
        <w:adjustRightInd w:val="0"/>
        <w:spacing w:line="360" w:lineRule="auto"/>
        <w:jc w:val="center"/>
        <w:rPr>
          <w:rFonts w:hint="eastAsia"/>
          <w:sz w:val="84"/>
          <w:szCs w:val="84"/>
          <w:lang w:val="zh-CN"/>
        </w:rPr>
      </w:pPr>
      <w:r>
        <w:rPr>
          <w:rFonts w:hint="eastAsia"/>
          <w:sz w:val="84"/>
          <w:szCs w:val="84"/>
          <w:lang w:val="zh-CN"/>
        </w:rPr>
        <w:t>标</w:t>
      </w:r>
    </w:p>
    <w:p>
      <w:pPr>
        <w:autoSpaceDE w:val="0"/>
        <w:autoSpaceDN w:val="0"/>
        <w:adjustRightInd w:val="0"/>
        <w:spacing w:line="360" w:lineRule="auto"/>
        <w:jc w:val="center"/>
        <w:rPr>
          <w:sz w:val="84"/>
          <w:szCs w:val="84"/>
          <w:lang w:val="zh-CN"/>
        </w:rPr>
      </w:pPr>
      <w:r>
        <w:rPr>
          <w:sz w:val="84"/>
          <w:szCs w:val="84"/>
          <w:lang w:val="zh-CN"/>
        </w:rPr>
        <w:t>文</w:t>
      </w:r>
      <w:bookmarkEnd w:id="10"/>
      <w:bookmarkEnd w:id="11"/>
    </w:p>
    <w:p>
      <w:pPr>
        <w:autoSpaceDE w:val="0"/>
        <w:autoSpaceDN w:val="0"/>
        <w:adjustRightInd w:val="0"/>
        <w:spacing w:line="360" w:lineRule="auto"/>
        <w:jc w:val="center"/>
        <w:rPr>
          <w:sz w:val="84"/>
          <w:szCs w:val="84"/>
          <w:lang w:val="zh-CN"/>
        </w:rPr>
      </w:pPr>
      <w:bookmarkStart w:id="12" w:name="_Toc31063"/>
      <w:bookmarkStart w:id="13" w:name="_Toc22987"/>
      <w:r>
        <w:rPr>
          <w:sz w:val="84"/>
          <w:szCs w:val="84"/>
          <w:lang w:val="zh-CN"/>
        </w:rPr>
        <w:t>件</w:t>
      </w:r>
      <w:bookmarkEnd w:id="12"/>
      <w:bookmarkEnd w:id="13"/>
    </w:p>
    <w:p>
      <w:pPr>
        <w:pStyle w:val="2"/>
        <w:jc w:val="center"/>
        <w:rPr>
          <w:sz w:val="48"/>
          <w:szCs w:val="48"/>
          <w:lang w:val="zh-CN"/>
        </w:rPr>
      </w:pPr>
      <w:r>
        <w:rPr>
          <w:rFonts w:hint="eastAsia"/>
          <w:sz w:val="48"/>
          <w:szCs w:val="48"/>
          <w:lang w:val="zh-CN"/>
        </w:rPr>
        <w:t>（报价文件）</w:t>
      </w:r>
    </w:p>
    <w:p>
      <w:pPr>
        <w:spacing w:line="360" w:lineRule="auto"/>
        <w:ind w:right="532"/>
        <w:jc w:val="center"/>
        <w:rPr>
          <w:sz w:val="36"/>
          <w:szCs w:val="36"/>
        </w:rPr>
      </w:pPr>
    </w:p>
    <w:p>
      <w:pPr>
        <w:spacing w:line="360" w:lineRule="auto"/>
        <w:ind w:right="532" w:firstLine="720" w:firstLineChars="200"/>
        <w:rPr>
          <w:sz w:val="36"/>
          <w:szCs w:val="36"/>
        </w:rPr>
      </w:pPr>
      <w:bookmarkStart w:id="14" w:name="_Toc25322"/>
      <w:bookmarkStart w:id="15" w:name="_Toc13389"/>
      <w:r>
        <w:rPr>
          <w:rFonts w:hint="eastAsia"/>
          <w:sz w:val="36"/>
          <w:szCs w:val="36"/>
          <w:lang w:eastAsia="zh-CN"/>
        </w:rPr>
        <w:t>供应商名</w:t>
      </w:r>
      <w:r>
        <w:rPr>
          <w:sz w:val="36"/>
          <w:szCs w:val="36"/>
        </w:rPr>
        <w:t>称（公章）：</w:t>
      </w:r>
      <w:bookmarkEnd w:id="14"/>
      <w:bookmarkEnd w:id="15"/>
    </w:p>
    <w:p>
      <w:pPr>
        <w:spacing w:line="360" w:lineRule="auto"/>
        <w:ind w:right="532" w:firstLine="720" w:firstLineChars="200"/>
        <w:rPr>
          <w:sz w:val="36"/>
          <w:szCs w:val="36"/>
        </w:rPr>
      </w:pPr>
      <w:bookmarkStart w:id="16" w:name="_Toc31500"/>
      <w:bookmarkStart w:id="17" w:name="_Toc19093"/>
      <w:r>
        <w:rPr>
          <w:sz w:val="36"/>
          <w:szCs w:val="36"/>
        </w:rPr>
        <w:t>地    址：</w:t>
      </w:r>
      <w:bookmarkEnd w:id="16"/>
      <w:bookmarkEnd w:id="17"/>
    </w:p>
    <w:p>
      <w:pPr>
        <w:spacing w:line="360" w:lineRule="auto"/>
        <w:ind w:right="532" w:firstLine="720" w:firstLineChars="200"/>
        <w:rPr>
          <w:sz w:val="36"/>
          <w:szCs w:val="36"/>
        </w:rPr>
      </w:pPr>
      <w:bookmarkStart w:id="18" w:name="_Toc8176"/>
      <w:bookmarkStart w:id="19" w:name="_Toc17050"/>
      <w:r>
        <w:rPr>
          <w:sz w:val="36"/>
          <w:szCs w:val="36"/>
        </w:rPr>
        <w:t>时    间：</w:t>
      </w:r>
      <w:bookmarkEnd w:id="18"/>
      <w:bookmarkEnd w:id="19"/>
    </w:p>
    <w:p/>
    <w:p>
      <w:pPr>
        <w:pStyle w:val="2"/>
      </w:pPr>
    </w:p>
    <w:p>
      <w:pPr>
        <w:pStyle w:val="2"/>
      </w:pPr>
    </w:p>
    <w:p/>
    <w:p>
      <w:pPr>
        <w:spacing w:line="360" w:lineRule="auto"/>
        <w:rPr>
          <w:b/>
          <w:bCs/>
          <w:sz w:val="24"/>
          <w:szCs w:val="24"/>
        </w:rPr>
      </w:pPr>
    </w:p>
    <w:p>
      <w:pPr>
        <w:spacing w:line="360" w:lineRule="auto"/>
        <w:rPr>
          <w:b/>
          <w:bCs/>
          <w:sz w:val="28"/>
          <w:szCs w:val="28"/>
        </w:rPr>
      </w:pPr>
      <w:r>
        <w:rPr>
          <w:b/>
          <w:bCs/>
          <w:sz w:val="24"/>
          <w:szCs w:val="24"/>
        </w:rPr>
        <w:t>附件</w:t>
      </w:r>
      <w:r>
        <w:rPr>
          <w:rFonts w:hint="eastAsia"/>
          <w:b/>
          <w:bCs/>
          <w:sz w:val="24"/>
          <w:szCs w:val="24"/>
          <w:lang w:val="en-US" w:eastAsia="zh-CN"/>
        </w:rPr>
        <w:t>10</w:t>
      </w:r>
      <w:r>
        <w:rPr>
          <w:b/>
          <w:bCs/>
          <w:sz w:val="24"/>
          <w:szCs w:val="24"/>
        </w:rPr>
        <w:t>:</w:t>
      </w:r>
    </w:p>
    <w:p>
      <w:pPr>
        <w:spacing w:line="360" w:lineRule="auto"/>
        <w:ind w:left="-2" w:hanging="2"/>
        <w:jc w:val="center"/>
        <w:rPr>
          <w:b/>
          <w:bCs/>
          <w:spacing w:val="21"/>
          <w:kern w:val="0"/>
          <w:sz w:val="32"/>
          <w:szCs w:val="32"/>
        </w:rPr>
      </w:pPr>
      <w:r>
        <w:rPr>
          <w:rFonts w:hint="eastAsia"/>
          <w:b/>
          <w:bCs/>
          <w:spacing w:val="21"/>
          <w:kern w:val="0"/>
          <w:sz w:val="32"/>
          <w:szCs w:val="32"/>
        </w:rPr>
        <w:t>报价表</w:t>
      </w:r>
      <w:r>
        <w:rPr>
          <w:b/>
          <w:bCs/>
          <w:spacing w:val="21"/>
          <w:kern w:val="0"/>
          <w:sz w:val="32"/>
          <w:szCs w:val="32"/>
        </w:rPr>
        <w:t xml:space="preserve"> </w:t>
      </w:r>
    </w:p>
    <w:p>
      <w:pPr>
        <w:pStyle w:val="15"/>
        <w:spacing w:line="320" w:lineRule="exact"/>
        <w:rPr>
          <w:rFonts w:ascii="Times New Roman" w:hAnsi="Times New Roman" w:cs="Times New Roman"/>
          <w:sz w:val="24"/>
          <w:szCs w:val="24"/>
        </w:rPr>
      </w:pPr>
      <w:r>
        <w:rPr>
          <w:rFonts w:ascii="Times New Roman" w:hAnsi="Times New Roman" w:cs="Times New Roman"/>
          <w:sz w:val="24"/>
          <w:szCs w:val="24"/>
        </w:rPr>
        <w:t>项目编号：</w:t>
      </w:r>
      <w:r>
        <w:rPr>
          <w:rFonts w:hint="eastAsia" w:ascii="Times New Roman" w:hAnsi="Times New Roman" w:cs="Times New Roman"/>
          <w:sz w:val="24"/>
          <w:szCs w:val="24"/>
          <w:lang w:eastAsia="zh-CN"/>
        </w:rPr>
        <w:t>HZSL－WLCG－202</w:t>
      </w:r>
      <w:r>
        <w:rPr>
          <w:rFonts w:hint="eastAsia" w:ascii="Times New Roman" w:hAnsi="Times New Roman" w:cs="Times New Roman"/>
          <w:sz w:val="24"/>
          <w:szCs w:val="24"/>
          <w:lang w:val="en-US" w:eastAsia="zh-CN"/>
        </w:rPr>
        <w:t>3</w:t>
      </w:r>
      <w:r>
        <w:rPr>
          <w:rFonts w:hint="eastAsia" w:ascii="Times New Roman" w:hAnsi="Times New Roman" w:cs="Times New Roman"/>
          <w:sz w:val="24"/>
          <w:szCs w:val="24"/>
          <w:lang w:eastAsia="zh-CN"/>
        </w:rPr>
        <w:t>－00</w:t>
      </w:r>
      <w:r>
        <w:rPr>
          <w:rFonts w:hint="eastAsia" w:ascii="Times New Roman" w:hAnsi="Times New Roman" w:cs="Times New Roman"/>
          <w:sz w:val="24"/>
          <w:szCs w:val="24"/>
          <w:lang w:val="en-US" w:eastAsia="zh-CN"/>
        </w:rPr>
        <w:t>5</w:t>
      </w:r>
    </w:p>
    <w:p>
      <w:pPr>
        <w:pStyle w:val="64"/>
        <w:spacing w:line="360" w:lineRule="auto"/>
        <w:ind w:right="480"/>
        <w:jc w:val="left"/>
        <w:rPr>
          <w:sz w:val="24"/>
          <w:szCs w:val="24"/>
        </w:rPr>
      </w:pPr>
      <w:r>
        <w:rPr>
          <w:sz w:val="24"/>
          <w:szCs w:val="24"/>
        </w:rPr>
        <w:t>项目名称：</w:t>
      </w:r>
      <w:r>
        <w:rPr>
          <w:rFonts w:hint="eastAsia"/>
          <w:sz w:val="24"/>
          <w:szCs w:val="24"/>
          <w:lang w:eastAsia="zh-CN"/>
        </w:rPr>
        <w:t>温岭市泽国镇202</w:t>
      </w:r>
      <w:r>
        <w:rPr>
          <w:rFonts w:hint="eastAsia"/>
          <w:sz w:val="24"/>
          <w:szCs w:val="24"/>
          <w:lang w:val="en-US" w:eastAsia="zh-CN"/>
        </w:rPr>
        <w:t>4</w:t>
      </w:r>
      <w:r>
        <w:rPr>
          <w:rFonts w:hint="eastAsia"/>
          <w:sz w:val="24"/>
          <w:szCs w:val="24"/>
          <w:lang w:eastAsia="zh-CN"/>
        </w:rPr>
        <w:t>年度松材线虫病除治采购项目</w:t>
      </w:r>
      <w:r>
        <w:rPr>
          <w:sz w:val="24"/>
          <w:szCs w:val="24"/>
        </w:rPr>
        <w:t xml:space="preserve">  </w:t>
      </w:r>
    </w:p>
    <w:tbl>
      <w:tblPr>
        <w:tblStyle w:val="26"/>
        <w:tblpPr w:leftFromText="180" w:rightFromText="180" w:vertAnchor="text" w:horzAnchor="margin" w:tblpX="-248" w:tblpY="247"/>
        <w:tblW w:w="90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2775"/>
        <w:gridCol w:w="2265"/>
        <w:gridCol w:w="32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795" w:type="dxa"/>
            <w:noWrap w:val="0"/>
            <w:vAlign w:val="center"/>
          </w:tcPr>
          <w:p>
            <w:pPr>
              <w:spacing w:line="360" w:lineRule="auto"/>
              <w:rPr>
                <w:rFonts w:ascii="宋体" w:cs="宋体"/>
              </w:rPr>
            </w:pPr>
            <w:r>
              <w:rPr>
                <w:rFonts w:hint="eastAsia" w:ascii="宋体" w:hAnsi="宋体"/>
                <w:sz w:val="24"/>
                <w:highlight w:val="none"/>
                <w:lang w:val="en-US" w:eastAsia="zh-CN"/>
              </w:rPr>
              <w:t xml:space="preserve"> </w:t>
            </w:r>
            <w:r>
              <w:rPr>
                <w:rFonts w:hint="eastAsia" w:ascii="宋体" w:hAnsi="宋体" w:cs="宋体"/>
              </w:rPr>
              <w:t>序号</w:t>
            </w:r>
          </w:p>
        </w:tc>
        <w:tc>
          <w:tcPr>
            <w:tcW w:w="2775" w:type="dxa"/>
            <w:noWrap w:val="0"/>
            <w:vAlign w:val="center"/>
          </w:tcPr>
          <w:p>
            <w:pPr>
              <w:snapToGrid w:val="0"/>
              <w:spacing w:line="440" w:lineRule="exact"/>
              <w:jc w:val="center"/>
              <w:rPr>
                <w:rFonts w:ascii="宋体" w:cs="宋体"/>
              </w:rPr>
            </w:pPr>
            <w:r>
              <w:rPr>
                <w:rFonts w:hint="eastAsia" w:ascii="宋体" w:hAnsi="宋体" w:cs="宋体"/>
              </w:rPr>
              <w:t>项目名称</w:t>
            </w:r>
          </w:p>
        </w:tc>
        <w:tc>
          <w:tcPr>
            <w:tcW w:w="2265" w:type="dxa"/>
            <w:noWrap w:val="0"/>
            <w:vAlign w:val="center"/>
          </w:tcPr>
          <w:p>
            <w:pPr>
              <w:widowControl/>
              <w:snapToGrid w:val="0"/>
              <w:spacing w:line="440" w:lineRule="exact"/>
              <w:jc w:val="center"/>
              <w:rPr>
                <w:rFonts w:hint="eastAsia" w:ascii="宋体" w:eastAsia="宋体" w:cs="宋体"/>
                <w:lang w:val="en-US" w:eastAsia="zh-CN"/>
              </w:rPr>
            </w:pPr>
            <w:r>
              <w:rPr>
                <w:rFonts w:hint="eastAsia" w:ascii="宋体" w:eastAsia="宋体" w:cs="宋体"/>
                <w:lang w:val="en-US" w:eastAsia="zh-CN"/>
              </w:rPr>
              <w:t>浮动率</w:t>
            </w:r>
          </w:p>
        </w:tc>
        <w:tc>
          <w:tcPr>
            <w:tcW w:w="3240" w:type="dxa"/>
            <w:noWrap w:val="0"/>
            <w:vAlign w:val="center"/>
          </w:tcPr>
          <w:p>
            <w:pPr>
              <w:widowControl/>
              <w:snapToGrid w:val="0"/>
              <w:spacing w:line="440" w:lineRule="exact"/>
              <w:jc w:val="center"/>
              <w:rPr>
                <w:rFonts w:hint="eastAsia" w:ascii="宋体" w:hAnsi="宋体"/>
                <w:lang w:eastAsia="zh-CN"/>
              </w:rPr>
            </w:pPr>
            <w:r>
              <w:rPr>
                <w:rFonts w:hint="eastAsia" w:ascii="宋体" w:hAnsi="宋体"/>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trPr>
        <w:tc>
          <w:tcPr>
            <w:tcW w:w="795" w:type="dxa"/>
            <w:noWrap w:val="0"/>
            <w:vAlign w:val="center"/>
          </w:tcPr>
          <w:p>
            <w:pPr>
              <w:widowControl/>
              <w:snapToGrid w:val="0"/>
              <w:spacing w:line="440" w:lineRule="exact"/>
              <w:jc w:val="center"/>
              <w:rPr>
                <w:rFonts w:ascii="宋体"/>
              </w:rPr>
            </w:pPr>
            <w:r>
              <w:rPr>
                <w:rFonts w:hint="eastAsia" w:ascii="宋体" w:hAnsi="宋体"/>
              </w:rPr>
              <w:t>一</w:t>
            </w:r>
          </w:p>
        </w:tc>
        <w:tc>
          <w:tcPr>
            <w:tcW w:w="2775" w:type="dxa"/>
            <w:noWrap w:val="0"/>
            <w:vAlign w:val="center"/>
          </w:tcPr>
          <w:p>
            <w:pPr>
              <w:widowControl/>
              <w:snapToGrid w:val="0"/>
              <w:spacing w:line="440" w:lineRule="exact"/>
              <w:rPr>
                <w:rFonts w:hint="eastAsia" w:ascii="宋体"/>
                <w:color w:val="000000"/>
                <w:lang w:eastAsia="zh-CN"/>
              </w:rPr>
            </w:pPr>
            <w:r>
              <w:rPr>
                <w:rFonts w:hint="eastAsia"/>
                <w:lang w:eastAsia="zh-CN"/>
              </w:rPr>
              <w:t>温岭市泽国镇202</w:t>
            </w:r>
            <w:r>
              <w:rPr>
                <w:rFonts w:hint="eastAsia"/>
                <w:lang w:val="en-US" w:eastAsia="zh-CN"/>
              </w:rPr>
              <w:t>4</w:t>
            </w:r>
            <w:r>
              <w:rPr>
                <w:rFonts w:hint="eastAsia"/>
                <w:lang w:eastAsia="zh-CN"/>
              </w:rPr>
              <w:t>年度松材线虫病除治采购项目</w:t>
            </w:r>
            <w:r>
              <w:rPr>
                <w:rFonts w:hint="eastAsia" w:ascii="宋体" w:hAnsi="宋体" w:cs="宋体"/>
                <w:color w:val="000000"/>
                <w:lang w:eastAsia="zh-CN"/>
              </w:rPr>
              <w:t xml:space="preserve"> </w:t>
            </w:r>
          </w:p>
        </w:tc>
        <w:tc>
          <w:tcPr>
            <w:tcW w:w="2265" w:type="dxa"/>
            <w:noWrap w:val="0"/>
            <w:vAlign w:val="center"/>
          </w:tcPr>
          <w:p>
            <w:pPr>
              <w:widowControl/>
              <w:snapToGrid w:val="0"/>
              <w:spacing w:line="440" w:lineRule="exact"/>
              <w:jc w:val="center"/>
              <w:rPr>
                <w:rFonts w:hint="default" w:ascii="宋体" w:cs="宋体"/>
                <w:u w:val="single"/>
                <w:lang w:val="en-US" w:eastAsia="zh-CN"/>
              </w:rPr>
            </w:pPr>
            <w:r>
              <w:rPr>
                <w:rFonts w:hint="eastAsia" w:ascii="宋体" w:cs="宋体"/>
                <w:u w:val="single"/>
                <w:lang w:val="en-US" w:eastAsia="zh-CN"/>
              </w:rPr>
              <w:t xml:space="preserve">     %</w:t>
            </w:r>
          </w:p>
        </w:tc>
        <w:tc>
          <w:tcPr>
            <w:tcW w:w="3240" w:type="dxa"/>
            <w:noWrap w:val="0"/>
            <w:vAlign w:val="center"/>
          </w:tcPr>
          <w:p>
            <w:pPr>
              <w:widowControl/>
              <w:snapToGrid w:val="0"/>
              <w:spacing w:line="440" w:lineRule="exact"/>
              <w:jc w:val="center"/>
              <w:rPr>
                <w:rFonts w:hint="default" w:ascii="宋体" w:hAnsi="宋体" w:eastAsia="宋体"/>
                <w:color w:val="000000"/>
                <w:lang w:val="en-US" w:eastAsia="zh-CN"/>
              </w:rPr>
            </w:pPr>
            <w:r>
              <w:rPr>
                <w:rFonts w:hint="eastAsia" w:ascii="宋体" w:hAnsi="宋体" w:cs="宋体"/>
                <w:color w:val="000000"/>
                <w:szCs w:val="24"/>
                <w:lang w:val="en-US" w:eastAsia="zh-CN"/>
              </w:rPr>
              <w:t xml:space="preserve">安全利用单价上限0.65 元/斤     </w:t>
            </w:r>
          </w:p>
        </w:tc>
      </w:tr>
    </w:tbl>
    <w:p>
      <w:pPr>
        <w:pStyle w:val="10"/>
        <w:overflowPunct w:val="0"/>
        <w:spacing w:line="360" w:lineRule="auto"/>
        <w:ind w:right="420"/>
        <w:rPr>
          <w:rFonts w:hint="eastAsia" w:ascii="宋体" w:hAnsi="宋体" w:cs="宋体"/>
          <w:sz w:val="24"/>
        </w:rPr>
      </w:pPr>
    </w:p>
    <w:p>
      <w:pPr>
        <w:pStyle w:val="10"/>
        <w:overflowPunct w:val="0"/>
        <w:spacing w:line="360" w:lineRule="auto"/>
        <w:ind w:right="420"/>
        <w:rPr>
          <w:rFonts w:hint="eastAsia" w:ascii="宋体" w:hAnsi="宋体" w:cs="宋体"/>
          <w:sz w:val="24"/>
        </w:rPr>
      </w:pPr>
      <w:r>
        <w:rPr>
          <w:rFonts w:hint="eastAsia" w:ascii="宋体" w:hAnsi="宋体" w:cs="宋体"/>
          <w:sz w:val="24"/>
        </w:rPr>
        <w:t>填报要求：</w:t>
      </w:r>
    </w:p>
    <w:p>
      <w:pPr>
        <w:spacing w:line="360" w:lineRule="auto"/>
        <w:ind w:left="420"/>
        <w:rPr>
          <w:rFonts w:hint="eastAsia" w:ascii="宋体" w:hAnsi="宋体" w:cs="宋体"/>
          <w:sz w:val="24"/>
          <w:lang w:eastAsia="zh-CN"/>
        </w:rPr>
      </w:pPr>
      <w:r>
        <w:rPr>
          <w:rFonts w:hint="eastAsia" w:ascii="宋体" w:hAnsi="宋体" w:cs="宋体"/>
          <w:sz w:val="24"/>
          <w:lang w:eastAsia="zh-CN"/>
        </w:rPr>
        <w:t>1、开标价格应包括为完成本项目需要的和可能发生的全部费用及供应商的利润和</w:t>
      </w:r>
    </w:p>
    <w:p>
      <w:pPr>
        <w:spacing w:line="360" w:lineRule="auto"/>
        <w:rPr>
          <w:rFonts w:hint="eastAsia" w:ascii="宋体" w:hAnsi="宋体" w:cs="宋体"/>
          <w:sz w:val="24"/>
          <w:lang w:eastAsia="zh-CN"/>
        </w:rPr>
      </w:pPr>
      <w:r>
        <w:rPr>
          <w:rFonts w:hint="eastAsia" w:ascii="宋体" w:hAnsi="宋体" w:cs="宋体"/>
          <w:sz w:val="24"/>
          <w:lang w:eastAsia="zh-CN"/>
        </w:rPr>
        <w:t>应交纳的税金等，包括采购文件虽未明示，但作为一个有经验的供应商应该预计到的费用等，包括但不限于工程按规定需要的照片拍摄费用、技术资料、调查费用、人员管理、保险费用、各类税费、履约保证金、农民工工资保证金等所有费用。对合同内容的费用、质量、安全、文明服务等实行全面承包。如有遗漏处，一律视为已包括在内，不再另外支付。</w:t>
      </w:r>
    </w:p>
    <w:p>
      <w:pPr>
        <w:spacing w:line="360" w:lineRule="auto"/>
        <w:ind w:left="420"/>
        <w:rPr>
          <w:rFonts w:hint="eastAsia" w:ascii="宋体" w:hAnsi="宋体" w:cs="宋体"/>
          <w:sz w:val="24"/>
          <w:lang w:eastAsia="zh-CN"/>
        </w:rPr>
      </w:pPr>
      <w:r>
        <w:rPr>
          <w:rFonts w:hint="eastAsia" w:ascii="宋体" w:hAnsi="宋体" w:cs="宋体"/>
          <w:sz w:val="24"/>
          <w:lang w:eastAsia="zh-CN"/>
        </w:rPr>
        <w:t>2、报价一览表不得涂改，请按规定要求填报，未提供此表格的将视为没有实质性</w:t>
      </w:r>
    </w:p>
    <w:p>
      <w:pPr>
        <w:spacing w:line="360" w:lineRule="auto"/>
        <w:rPr>
          <w:rFonts w:hint="eastAsia" w:ascii="宋体" w:hAnsi="宋体" w:cs="宋体"/>
          <w:sz w:val="24"/>
          <w:lang w:eastAsia="zh-CN"/>
        </w:rPr>
      </w:pPr>
      <w:r>
        <w:rPr>
          <w:rFonts w:hint="eastAsia" w:ascii="宋体" w:hAnsi="宋体" w:cs="宋体"/>
          <w:sz w:val="24"/>
          <w:lang w:eastAsia="zh-CN"/>
        </w:rPr>
        <w:t>响应采购文件。</w:t>
      </w:r>
    </w:p>
    <w:p>
      <w:pPr>
        <w:spacing w:line="360" w:lineRule="auto"/>
        <w:ind w:left="420"/>
        <w:rPr>
          <w:rFonts w:hint="eastAsia" w:ascii="宋体" w:hAnsi="宋体" w:cs="宋体"/>
          <w:sz w:val="24"/>
          <w:lang w:eastAsia="zh-CN"/>
        </w:rPr>
      </w:pPr>
      <w:r>
        <w:rPr>
          <w:rFonts w:hint="eastAsia" w:ascii="宋体" w:hAnsi="宋体" w:cs="宋体"/>
          <w:sz w:val="24"/>
          <w:lang w:eastAsia="zh-CN"/>
        </w:rPr>
        <w:t>3、结算时以实际发生工作量乘以结算单价进行结算。</w:t>
      </w:r>
    </w:p>
    <w:p>
      <w:pPr>
        <w:spacing w:line="360" w:lineRule="auto"/>
        <w:ind w:left="420"/>
        <w:rPr>
          <w:rFonts w:hint="eastAsia" w:ascii="宋体" w:hAnsi="宋体" w:cs="宋体"/>
          <w:sz w:val="24"/>
          <w:lang w:eastAsia="zh-CN"/>
        </w:rPr>
      </w:pPr>
      <w:r>
        <w:rPr>
          <w:rFonts w:hint="eastAsia" w:ascii="宋体" w:hAnsi="宋体" w:cs="宋体"/>
          <w:sz w:val="24"/>
          <w:lang w:eastAsia="zh-CN"/>
        </w:rPr>
        <w:t>4、结算单价=中标浮动率*单价最高限价。</w:t>
      </w:r>
    </w:p>
    <w:p>
      <w:pPr>
        <w:spacing w:line="360" w:lineRule="auto"/>
        <w:ind w:left="420"/>
        <w:rPr>
          <w:rFonts w:hint="eastAsia" w:ascii="宋体" w:hAnsi="宋体" w:cs="宋体"/>
          <w:sz w:val="24"/>
          <w:lang w:eastAsia="zh-CN"/>
        </w:rPr>
      </w:pPr>
      <w:r>
        <w:rPr>
          <w:rFonts w:hint="eastAsia" w:ascii="宋体" w:hAnsi="宋体" w:cs="宋体"/>
          <w:sz w:val="24"/>
          <w:lang w:eastAsia="zh-CN"/>
        </w:rPr>
        <w:t>5、如服务期限未到，财政预算价已支付完毕，合同生效至本次财政预算价支付完</w:t>
      </w:r>
    </w:p>
    <w:p>
      <w:pPr>
        <w:spacing w:line="360" w:lineRule="auto"/>
        <w:rPr>
          <w:sz w:val="24"/>
          <w:szCs w:val="24"/>
        </w:rPr>
      </w:pPr>
      <w:r>
        <w:rPr>
          <w:rFonts w:hint="eastAsia" w:ascii="宋体" w:hAnsi="宋体" w:cs="宋体"/>
          <w:sz w:val="24"/>
          <w:lang w:eastAsia="zh-CN"/>
        </w:rPr>
        <w:t>毕止；如服务期限已到，财政预算价未使用完，则合同生效至本项目服务期限完毕止。</w:t>
      </w:r>
    </w:p>
    <w:p>
      <w:pPr>
        <w:spacing w:line="360" w:lineRule="auto"/>
        <w:ind w:left="420"/>
        <w:rPr>
          <w:sz w:val="24"/>
          <w:szCs w:val="24"/>
        </w:rPr>
      </w:pPr>
    </w:p>
    <w:p>
      <w:pPr>
        <w:spacing w:line="360" w:lineRule="auto"/>
        <w:ind w:left="420"/>
        <w:rPr>
          <w:sz w:val="24"/>
          <w:szCs w:val="24"/>
          <w:u w:val="single"/>
        </w:rPr>
      </w:pPr>
      <w:r>
        <w:rPr>
          <w:rFonts w:hint="eastAsia"/>
          <w:sz w:val="24"/>
          <w:szCs w:val="24"/>
          <w:lang w:eastAsia="zh-CN"/>
        </w:rPr>
        <w:t>供应商</w:t>
      </w:r>
      <w:r>
        <w:rPr>
          <w:sz w:val="24"/>
          <w:szCs w:val="24"/>
        </w:rPr>
        <w:t>名称（盖章）：</w:t>
      </w:r>
    </w:p>
    <w:p>
      <w:pPr>
        <w:spacing w:line="360" w:lineRule="auto"/>
        <w:ind w:firstLine="424" w:firstLineChars="177"/>
        <w:rPr>
          <w:sz w:val="24"/>
          <w:szCs w:val="24"/>
        </w:rPr>
      </w:pPr>
      <w:r>
        <w:rPr>
          <w:sz w:val="24"/>
          <w:szCs w:val="24"/>
        </w:rPr>
        <w:t>法定代表人或代理人（签字或盖章）：</w:t>
      </w:r>
    </w:p>
    <w:p>
      <w:pPr>
        <w:spacing w:line="360" w:lineRule="auto"/>
        <w:ind w:firstLine="435"/>
        <w:rPr>
          <w:sz w:val="24"/>
          <w:szCs w:val="24"/>
        </w:rPr>
      </w:pPr>
      <w:r>
        <w:rPr>
          <w:sz w:val="24"/>
          <w:szCs w:val="24"/>
        </w:rPr>
        <w:t>日期：</w:t>
      </w:r>
    </w:p>
    <w:p>
      <w:pPr>
        <w:rPr>
          <w:rFonts w:ascii="宋体" w:hAnsi="宋体" w:cs="宋体"/>
          <w:b/>
          <w:kern w:val="0"/>
          <w:sz w:val="24"/>
          <w:lang w:bidi="ar"/>
        </w:rPr>
      </w:pPr>
    </w:p>
    <w:p>
      <w:pPr>
        <w:rPr>
          <w:rFonts w:ascii="宋体" w:hAnsi="宋体" w:cs="宋体"/>
          <w:b/>
          <w:kern w:val="0"/>
          <w:sz w:val="24"/>
          <w:lang w:bidi="ar"/>
        </w:rPr>
      </w:pPr>
    </w:p>
    <w:p>
      <w:pPr>
        <w:rPr>
          <w:rFonts w:ascii="宋体" w:hAnsi="宋体" w:cs="宋体"/>
          <w:b/>
          <w:kern w:val="0"/>
          <w:sz w:val="24"/>
          <w:lang w:bidi="ar"/>
        </w:rPr>
      </w:pPr>
    </w:p>
    <w:p>
      <w:pPr>
        <w:rPr>
          <w:rFonts w:ascii="宋体" w:hAnsi="宋体" w:cs="宋体"/>
          <w:b/>
          <w:kern w:val="0"/>
          <w:sz w:val="24"/>
          <w:lang w:bidi="ar"/>
        </w:rPr>
      </w:pPr>
    </w:p>
    <w:p>
      <w:pPr>
        <w:tabs>
          <w:tab w:val="left" w:pos="4860"/>
        </w:tabs>
        <w:spacing w:line="588" w:lineRule="exact"/>
        <w:ind w:right="1560"/>
        <w:jc w:val="both"/>
        <w:rPr>
          <w:sz w:val="24"/>
          <w:szCs w:val="24"/>
        </w:rPr>
      </w:pPr>
      <w:r>
        <w:rPr>
          <w:b/>
          <w:bCs/>
          <w:spacing w:val="21"/>
          <w:kern w:val="0"/>
          <w:sz w:val="32"/>
          <w:szCs w:val="32"/>
        </w:rPr>
        <w:br w:type="page"/>
      </w:r>
    </w:p>
    <w:p>
      <w:pPr>
        <w:widowControl/>
        <w:jc w:val="left"/>
        <w:rPr>
          <w:b/>
          <w:bCs/>
          <w:sz w:val="24"/>
          <w:szCs w:val="24"/>
        </w:rPr>
      </w:pPr>
      <w:r>
        <w:rPr>
          <w:b/>
          <w:bCs/>
          <w:sz w:val="24"/>
          <w:szCs w:val="24"/>
        </w:rPr>
        <w:t>附件</w:t>
      </w:r>
      <w:r>
        <w:rPr>
          <w:rFonts w:hint="eastAsia"/>
          <w:b/>
          <w:bCs/>
          <w:sz w:val="24"/>
          <w:szCs w:val="24"/>
          <w:lang w:val="en-US" w:eastAsia="zh-CN"/>
        </w:rPr>
        <w:t>11</w:t>
      </w:r>
      <w:r>
        <w:rPr>
          <w:rFonts w:hint="eastAsia"/>
          <w:b/>
          <w:bCs/>
          <w:sz w:val="24"/>
          <w:szCs w:val="24"/>
        </w:rPr>
        <w:t>：</w:t>
      </w:r>
      <w:r>
        <w:rPr>
          <w:b/>
          <w:bCs/>
          <w:sz w:val="24"/>
          <w:szCs w:val="24"/>
        </w:rPr>
        <w:t xml:space="preserve"> </w:t>
      </w:r>
    </w:p>
    <w:p>
      <w:pPr>
        <w:snapToGrid w:val="0"/>
        <w:spacing w:line="500" w:lineRule="exact"/>
        <w:jc w:val="center"/>
        <w:rPr>
          <w:sz w:val="36"/>
          <w:szCs w:val="36"/>
        </w:rPr>
      </w:pPr>
      <w:r>
        <w:rPr>
          <w:sz w:val="36"/>
          <w:szCs w:val="36"/>
        </w:rPr>
        <w:t>政府采购活动现场确认声明书</w:t>
      </w:r>
    </w:p>
    <w:p>
      <w:pPr>
        <w:snapToGrid w:val="0"/>
        <w:spacing w:line="500" w:lineRule="exact"/>
        <w:rPr>
          <w:kern w:val="0"/>
          <w:sz w:val="28"/>
          <w:szCs w:val="20"/>
        </w:rPr>
      </w:pPr>
    </w:p>
    <w:p>
      <w:pPr>
        <w:snapToGrid w:val="0"/>
        <w:spacing w:line="400" w:lineRule="exact"/>
        <w:rPr>
          <w:b/>
          <w:sz w:val="28"/>
        </w:rPr>
      </w:pPr>
      <w:r>
        <w:rPr>
          <w:kern w:val="0"/>
          <w:sz w:val="28"/>
          <w:u w:val="single"/>
        </w:rPr>
        <w:t>杭州顺琳工程咨询有限公司</w:t>
      </w:r>
      <w:r>
        <w:rPr>
          <w:kern w:val="0"/>
          <w:sz w:val="28"/>
        </w:rPr>
        <w:t>：</w:t>
      </w:r>
    </w:p>
    <w:p>
      <w:pPr>
        <w:snapToGrid w:val="0"/>
        <w:spacing w:line="400" w:lineRule="exact"/>
        <w:ind w:firstLine="584" w:firstLineChars="200"/>
        <w:rPr>
          <w:spacing w:val="6"/>
          <w:sz w:val="28"/>
        </w:rPr>
      </w:pPr>
      <w:r>
        <w:rPr>
          <w:spacing w:val="6"/>
          <w:sz w:val="28"/>
        </w:rPr>
        <w:t>本人经由</w:t>
      </w:r>
      <w:r>
        <w:rPr>
          <w:spacing w:val="6"/>
          <w:sz w:val="28"/>
          <w:u w:val="single"/>
        </w:rPr>
        <w:t xml:space="preserve">               （单位）</w:t>
      </w:r>
      <w:r>
        <w:rPr>
          <w:spacing w:val="6"/>
          <w:sz w:val="28"/>
        </w:rPr>
        <w:t>法人代表（负责人）</w:t>
      </w:r>
      <w:r>
        <w:rPr>
          <w:spacing w:val="6"/>
          <w:sz w:val="28"/>
          <w:u w:val="single"/>
        </w:rPr>
        <w:t xml:space="preserve">        （姓名）</w:t>
      </w:r>
      <w:r>
        <w:rPr>
          <w:spacing w:val="6"/>
          <w:sz w:val="28"/>
        </w:rPr>
        <w:t>合法授权参加</w:t>
      </w:r>
      <w:r>
        <w:rPr>
          <w:spacing w:val="6"/>
          <w:sz w:val="28"/>
          <w:u w:val="single"/>
        </w:rPr>
        <w:t xml:space="preserve"> </w:t>
      </w:r>
      <w:r>
        <w:rPr>
          <w:rFonts w:hint="eastAsia"/>
          <w:spacing w:val="6"/>
          <w:sz w:val="28"/>
          <w:u w:val="single"/>
          <w:lang w:eastAsia="zh-CN"/>
        </w:rPr>
        <w:t>温岭市泽国镇202</w:t>
      </w:r>
      <w:r>
        <w:rPr>
          <w:rFonts w:hint="eastAsia"/>
          <w:spacing w:val="6"/>
          <w:sz w:val="28"/>
          <w:u w:val="single"/>
          <w:lang w:val="en-US" w:eastAsia="zh-CN"/>
        </w:rPr>
        <w:t>4</w:t>
      </w:r>
      <w:r>
        <w:rPr>
          <w:rFonts w:hint="eastAsia"/>
          <w:spacing w:val="6"/>
          <w:sz w:val="28"/>
          <w:u w:val="single"/>
          <w:lang w:eastAsia="zh-CN"/>
        </w:rPr>
        <w:t>年度松材线虫病除治采购项目</w:t>
      </w:r>
      <w:r>
        <w:rPr>
          <w:spacing w:val="6"/>
          <w:sz w:val="28"/>
          <w:u w:val="single"/>
        </w:rPr>
        <w:t xml:space="preserve"> </w:t>
      </w:r>
      <w:r>
        <w:rPr>
          <w:spacing w:val="6"/>
          <w:sz w:val="28"/>
        </w:rPr>
        <w:t>项目（</w:t>
      </w:r>
      <w:r>
        <w:rPr>
          <w:color w:val="FF0000"/>
          <w:spacing w:val="6"/>
          <w:sz w:val="28"/>
        </w:rPr>
        <w:t>编号：</w:t>
      </w:r>
      <w:r>
        <w:rPr>
          <w:rFonts w:hint="eastAsia"/>
          <w:color w:val="FF0000"/>
          <w:spacing w:val="6"/>
          <w:sz w:val="28"/>
          <w:u w:val="single"/>
          <w:lang w:eastAsia="zh-CN"/>
        </w:rPr>
        <w:t>HZSL－WLCG－202</w:t>
      </w:r>
      <w:r>
        <w:rPr>
          <w:rFonts w:hint="eastAsia"/>
          <w:color w:val="FF0000"/>
          <w:spacing w:val="6"/>
          <w:sz w:val="28"/>
          <w:u w:val="single"/>
          <w:lang w:val="en-US" w:eastAsia="zh-CN"/>
        </w:rPr>
        <w:t>3</w:t>
      </w:r>
      <w:r>
        <w:rPr>
          <w:rFonts w:hint="eastAsia"/>
          <w:color w:val="FF0000"/>
          <w:spacing w:val="6"/>
          <w:sz w:val="28"/>
          <w:u w:val="single"/>
          <w:lang w:eastAsia="zh-CN"/>
        </w:rPr>
        <w:t>－00</w:t>
      </w:r>
      <w:r>
        <w:rPr>
          <w:rFonts w:hint="eastAsia"/>
          <w:color w:val="FF0000"/>
          <w:spacing w:val="6"/>
          <w:sz w:val="28"/>
          <w:u w:val="single"/>
          <w:lang w:val="en-US" w:eastAsia="zh-CN"/>
        </w:rPr>
        <w:t>5</w:t>
      </w:r>
      <w:r>
        <w:rPr>
          <w:spacing w:val="6"/>
          <w:sz w:val="28"/>
        </w:rPr>
        <w:t xml:space="preserve">）政府采购活动，经与本单位法人代表（负责人）联系确认，现就有关公平竞争事项郑重声明如下： </w:t>
      </w:r>
    </w:p>
    <w:p>
      <w:pPr>
        <w:widowControl/>
        <w:numPr>
          <w:ilvl w:val="0"/>
          <w:numId w:val="5"/>
        </w:numPr>
        <w:snapToGrid w:val="0"/>
        <w:spacing w:line="400" w:lineRule="exact"/>
        <w:ind w:firstLine="529" w:firstLineChars="189"/>
        <w:rPr>
          <w:kern w:val="0"/>
          <w:sz w:val="28"/>
        </w:rPr>
      </w:pPr>
      <w:r>
        <w:rPr>
          <w:kern w:val="0"/>
          <w:sz w:val="28"/>
        </w:rPr>
        <w:t>本单位与采购人之间 □不存在利害关系 □存在下列利害关系</w:t>
      </w:r>
      <w:r>
        <w:rPr>
          <w:kern w:val="0"/>
          <w:sz w:val="28"/>
          <w:u w:val="single"/>
        </w:rPr>
        <w:t xml:space="preserve">           </w:t>
      </w:r>
      <w:r>
        <w:rPr>
          <w:kern w:val="0"/>
          <w:sz w:val="28"/>
        </w:rPr>
        <w:t>：</w:t>
      </w:r>
    </w:p>
    <w:p>
      <w:pPr>
        <w:widowControl/>
        <w:snapToGrid w:val="0"/>
        <w:spacing w:line="400" w:lineRule="exact"/>
        <w:rPr>
          <w:kern w:val="0"/>
          <w:sz w:val="28"/>
        </w:rPr>
      </w:pPr>
      <w:r>
        <w:rPr>
          <w:kern w:val="0"/>
          <w:sz w:val="28"/>
        </w:rPr>
        <w:t xml:space="preserve">  A.投资关系    B.行政隶属关系    C.业务指导关系</w:t>
      </w:r>
    </w:p>
    <w:p>
      <w:pPr>
        <w:widowControl/>
        <w:snapToGrid w:val="0"/>
        <w:spacing w:line="400" w:lineRule="exact"/>
        <w:rPr>
          <w:kern w:val="0"/>
          <w:sz w:val="28"/>
        </w:rPr>
      </w:pPr>
      <w:r>
        <w:rPr>
          <w:kern w:val="0"/>
          <w:sz w:val="28"/>
        </w:rPr>
        <w:t xml:space="preserve">  D.其他可能</w:t>
      </w:r>
      <w:r>
        <w:rPr>
          <w:sz w:val="28"/>
        </w:rPr>
        <w:t>影响采购公正的</w:t>
      </w:r>
      <w:r>
        <w:rPr>
          <w:kern w:val="0"/>
          <w:sz w:val="28"/>
        </w:rPr>
        <w:t>利害关系</w:t>
      </w:r>
      <w:r>
        <w:rPr>
          <w:kern w:val="0"/>
          <w:sz w:val="28"/>
          <w:u w:val="single"/>
        </w:rPr>
        <w:t xml:space="preserve">（如有，请如实说明）                 </w:t>
      </w:r>
      <w:r>
        <w:rPr>
          <w:kern w:val="0"/>
          <w:sz w:val="28"/>
        </w:rPr>
        <w:t>。</w:t>
      </w:r>
    </w:p>
    <w:p>
      <w:pPr>
        <w:widowControl/>
        <w:snapToGrid w:val="0"/>
        <w:spacing w:line="400" w:lineRule="exact"/>
        <w:rPr>
          <w:kern w:val="0"/>
          <w:sz w:val="28"/>
        </w:rPr>
      </w:pPr>
      <w:r>
        <w:rPr>
          <w:spacing w:val="6"/>
          <w:sz w:val="28"/>
        </w:rPr>
        <w:t xml:space="preserve">  二、</w:t>
      </w:r>
      <w:r>
        <w:rPr>
          <w:kern w:val="0"/>
          <w:sz w:val="28"/>
        </w:rPr>
        <w:t>现已清楚知道参加本项目采购活动的其他所有供应商名称，本单位 □与其他所有供应商之间均不存在利害关系 □与</w:t>
      </w:r>
      <w:r>
        <w:rPr>
          <w:kern w:val="0"/>
          <w:sz w:val="28"/>
          <w:u w:val="single"/>
        </w:rPr>
        <w:t xml:space="preserve">           （供应商名称）</w:t>
      </w:r>
      <w:r>
        <w:rPr>
          <w:kern w:val="0"/>
          <w:sz w:val="28"/>
        </w:rPr>
        <w:t>之间存在下列利害关系</w:t>
      </w:r>
      <w:r>
        <w:rPr>
          <w:kern w:val="0"/>
          <w:sz w:val="28"/>
          <w:u w:val="single"/>
        </w:rPr>
        <w:t xml:space="preserve">          </w:t>
      </w:r>
      <w:r>
        <w:rPr>
          <w:kern w:val="0"/>
          <w:sz w:val="28"/>
        </w:rPr>
        <w:t>：</w:t>
      </w:r>
    </w:p>
    <w:p>
      <w:pPr>
        <w:snapToGrid w:val="0"/>
        <w:spacing w:line="400" w:lineRule="exact"/>
        <w:rPr>
          <w:kern w:val="0"/>
          <w:sz w:val="28"/>
        </w:rPr>
      </w:pPr>
      <w:r>
        <w:rPr>
          <w:kern w:val="0"/>
          <w:sz w:val="28"/>
        </w:rPr>
        <w:t xml:space="preserve">  A.法定代表人或负责人或实际控制人是同一人；</w:t>
      </w:r>
    </w:p>
    <w:p>
      <w:pPr>
        <w:snapToGrid w:val="0"/>
        <w:spacing w:line="400" w:lineRule="exact"/>
        <w:rPr>
          <w:spacing w:val="6"/>
          <w:sz w:val="28"/>
        </w:rPr>
      </w:pPr>
      <w:r>
        <w:rPr>
          <w:kern w:val="0"/>
          <w:sz w:val="28"/>
        </w:rPr>
        <w:t xml:space="preserve">  B.法定代表人或负责人或实际控制人是夫妻关系；</w:t>
      </w:r>
    </w:p>
    <w:p>
      <w:pPr>
        <w:snapToGrid w:val="0"/>
        <w:spacing w:line="400" w:lineRule="exact"/>
        <w:rPr>
          <w:spacing w:val="6"/>
          <w:sz w:val="28"/>
        </w:rPr>
      </w:pPr>
      <w:r>
        <w:rPr>
          <w:kern w:val="0"/>
          <w:sz w:val="28"/>
        </w:rPr>
        <w:t xml:space="preserve">  C.法定代表人或负责人或实际控制人是直系血亲关系；</w:t>
      </w:r>
    </w:p>
    <w:p>
      <w:pPr>
        <w:snapToGrid w:val="0"/>
        <w:spacing w:line="400" w:lineRule="exact"/>
        <w:rPr>
          <w:spacing w:val="6"/>
          <w:sz w:val="28"/>
        </w:rPr>
      </w:pPr>
      <w:r>
        <w:rPr>
          <w:kern w:val="0"/>
          <w:sz w:val="28"/>
        </w:rPr>
        <w:t xml:space="preserve">  D.法定代表人或负责人或实际控制人存在三代以内旁系血亲关系；</w:t>
      </w:r>
    </w:p>
    <w:p>
      <w:pPr>
        <w:snapToGrid w:val="0"/>
        <w:spacing w:line="400" w:lineRule="exact"/>
        <w:rPr>
          <w:kern w:val="0"/>
          <w:sz w:val="28"/>
        </w:rPr>
      </w:pPr>
      <w:r>
        <w:rPr>
          <w:kern w:val="0"/>
          <w:sz w:val="28"/>
        </w:rPr>
        <w:t xml:space="preserve">  E.法定代表人或负责人或实际控制人存在近姻亲关系；</w:t>
      </w:r>
    </w:p>
    <w:p>
      <w:pPr>
        <w:snapToGrid w:val="0"/>
        <w:spacing w:line="400" w:lineRule="exact"/>
        <w:rPr>
          <w:kern w:val="0"/>
          <w:sz w:val="28"/>
        </w:rPr>
      </w:pPr>
      <w:r>
        <w:rPr>
          <w:kern w:val="0"/>
          <w:sz w:val="28"/>
        </w:rPr>
        <w:t xml:space="preserve">  F.法定代表人或负责人或实际控制人存在股份控制或实际控制关系；</w:t>
      </w:r>
    </w:p>
    <w:p>
      <w:pPr>
        <w:snapToGrid w:val="0"/>
        <w:spacing w:line="400" w:lineRule="exact"/>
        <w:rPr>
          <w:kern w:val="0"/>
          <w:sz w:val="28"/>
        </w:rPr>
      </w:pPr>
      <w:r>
        <w:rPr>
          <w:kern w:val="0"/>
          <w:sz w:val="28"/>
        </w:rPr>
        <w:t xml:space="preserve">  </w:t>
      </w:r>
      <w:bookmarkStart w:id="20" w:name="_Toc31355"/>
      <w:r>
        <w:rPr>
          <w:kern w:val="0"/>
          <w:sz w:val="28"/>
        </w:rPr>
        <w:t>G.存在共同直接或间接投资设立子公司、联营企业和合营企业情况；</w:t>
      </w:r>
      <w:bookmarkEnd w:id="20"/>
    </w:p>
    <w:p>
      <w:pPr>
        <w:snapToGrid w:val="0"/>
        <w:spacing w:line="400" w:lineRule="exact"/>
        <w:rPr>
          <w:sz w:val="28"/>
        </w:rPr>
      </w:pPr>
      <w:r>
        <w:rPr>
          <w:kern w:val="0"/>
          <w:sz w:val="28"/>
        </w:rPr>
        <w:t xml:space="preserve">  H.存在分级代理或代销关系、同一生产制造商关系、</w:t>
      </w:r>
      <w:r>
        <w:rPr>
          <w:sz w:val="28"/>
        </w:rPr>
        <w:t>管理关系、重要业务（占主营业务收入50%以上）或重要财务往来关系（如融资）等其他实质性控制关系；</w:t>
      </w:r>
    </w:p>
    <w:p>
      <w:pPr>
        <w:snapToGrid w:val="0"/>
        <w:spacing w:line="400" w:lineRule="exact"/>
        <w:rPr>
          <w:spacing w:val="6"/>
          <w:sz w:val="28"/>
        </w:rPr>
      </w:pPr>
      <w:r>
        <w:rPr>
          <w:sz w:val="28"/>
        </w:rPr>
        <w:t xml:space="preserve">  I</w:t>
      </w:r>
      <w:r>
        <w:rPr>
          <w:kern w:val="0"/>
          <w:sz w:val="28"/>
        </w:rPr>
        <w:t>.</w:t>
      </w:r>
      <w:r>
        <w:rPr>
          <w:sz w:val="28"/>
        </w:rPr>
        <w:t>其他利害关系情况</w:t>
      </w:r>
      <w:r>
        <w:rPr>
          <w:sz w:val="28"/>
          <w:u w:val="single"/>
        </w:rPr>
        <w:t xml:space="preserve">                              </w:t>
      </w:r>
      <w:r>
        <w:rPr>
          <w:kern w:val="0"/>
          <w:sz w:val="28"/>
        </w:rPr>
        <w:t>。</w:t>
      </w:r>
    </w:p>
    <w:p>
      <w:pPr>
        <w:widowControl/>
        <w:numPr>
          <w:ilvl w:val="0"/>
          <w:numId w:val="6"/>
        </w:numPr>
        <w:snapToGrid w:val="0"/>
        <w:spacing w:line="400" w:lineRule="exact"/>
        <w:ind w:firstLine="529" w:firstLineChars="189"/>
        <w:rPr>
          <w:kern w:val="0"/>
          <w:sz w:val="28"/>
        </w:rPr>
      </w:pPr>
      <w:r>
        <w:rPr>
          <w:sz w:val="28"/>
        </w:rPr>
        <w:t>现已清楚知道并</w:t>
      </w:r>
      <w:r>
        <w:rPr>
          <w:kern w:val="0"/>
          <w:sz w:val="28"/>
        </w:rPr>
        <w:t>严格遵守政府采购法律法规和现场纪律。</w:t>
      </w:r>
    </w:p>
    <w:p>
      <w:pPr>
        <w:widowControl/>
        <w:numPr>
          <w:ilvl w:val="0"/>
          <w:numId w:val="6"/>
        </w:numPr>
        <w:snapToGrid w:val="0"/>
        <w:spacing w:line="400" w:lineRule="exact"/>
        <w:ind w:firstLine="529" w:firstLineChars="189"/>
        <w:rPr>
          <w:kern w:val="0"/>
          <w:sz w:val="28"/>
        </w:rPr>
      </w:pPr>
      <w:r>
        <w:rPr>
          <w:kern w:val="0"/>
          <w:sz w:val="28"/>
        </w:rPr>
        <w:t>我发现</w:t>
      </w:r>
      <w:r>
        <w:rPr>
          <w:kern w:val="0"/>
          <w:sz w:val="28"/>
          <w:u w:val="single"/>
        </w:rPr>
        <w:t xml:space="preserve">                    </w:t>
      </w:r>
      <w:r>
        <w:rPr>
          <w:kern w:val="0"/>
          <w:sz w:val="28"/>
        </w:rPr>
        <w:t>供应商之间存在或可能存在上述第二条第</w:t>
      </w:r>
      <w:r>
        <w:rPr>
          <w:kern w:val="0"/>
          <w:sz w:val="28"/>
          <w:u w:val="single"/>
        </w:rPr>
        <w:t xml:space="preserve">        </w:t>
      </w:r>
      <w:r>
        <w:rPr>
          <w:kern w:val="0"/>
          <w:sz w:val="28"/>
        </w:rPr>
        <w:t>项利害关系。</w:t>
      </w:r>
    </w:p>
    <w:p>
      <w:pPr>
        <w:snapToGrid w:val="0"/>
        <w:ind w:firstLine="560" w:firstLineChars="200"/>
        <w:rPr>
          <w:sz w:val="28"/>
        </w:rPr>
      </w:pPr>
    </w:p>
    <w:p>
      <w:pPr>
        <w:snapToGrid w:val="0"/>
        <w:ind w:firstLine="560" w:firstLineChars="200"/>
        <w:rPr>
          <w:sz w:val="28"/>
        </w:rPr>
      </w:pPr>
      <w:r>
        <w:rPr>
          <w:sz w:val="28"/>
        </w:rPr>
        <w:t xml:space="preserve">                               （供应商代表签名）：</w:t>
      </w:r>
    </w:p>
    <w:p>
      <w:pPr>
        <w:snapToGrid w:val="0"/>
        <w:ind w:firstLine="560" w:firstLineChars="200"/>
        <w:rPr>
          <w:b/>
          <w:sz w:val="24"/>
          <w:szCs w:val="20"/>
        </w:rPr>
      </w:pPr>
      <w:r>
        <w:rPr>
          <w:sz w:val="28"/>
        </w:rPr>
        <w:t xml:space="preserve">                                 202</w:t>
      </w:r>
      <w:r>
        <w:rPr>
          <w:rFonts w:hint="eastAsia"/>
          <w:sz w:val="28"/>
          <w:lang w:val="en-US" w:eastAsia="zh-CN"/>
        </w:rPr>
        <w:t>3</w:t>
      </w:r>
      <w:r>
        <w:rPr>
          <w:sz w:val="28"/>
        </w:rPr>
        <w:t>年  月   日</w:t>
      </w:r>
    </w:p>
    <w:sectPr>
      <w:footerReference r:id="rId5" w:type="default"/>
      <w:pgSz w:w="11907" w:h="16840"/>
      <w:pgMar w:top="1440" w:right="1159" w:bottom="1440" w:left="1928" w:header="1134" w:footer="1304" w:gutter="0"/>
      <w:pgNumType w:fmt="decimal"/>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方正书宋简体">
    <w:altName w:val="宋体"/>
    <w:panose1 w:val="00000000000000000000"/>
    <w:charset w:val="86"/>
    <w:family w:val="script"/>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Helvetica">
    <w:altName w:val="Arial"/>
    <w:panose1 w:val="020B0604020202020204"/>
    <w:charset w:val="00"/>
    <w:family w:val="swiss"/>
    <w:pitch w:val="default"/>
    <w:sig w:usb0="00000000" w:usb1="00000000" w:usb2="00000000" w:usb3="00000000" w:csb0="00000001" w:csb1="00000000"/>
  </w:font>
  <w:font w:name="方正小标宋简体">
    <w:altName w:val="微软雅黑"/>
    <w:panose1 w:val="00000000000000000000"/>
    <w:charset w:val="86"/>
    <w:family w:val="auto"/>
    <w:pitch w:val="default"/>
    <w:sig w:usb0="00000000" w:usb1="00000000" w:usb2="00000010" w:usb3="00000000" w:csb0="00040000" w:csb1="00000000"/>
  </w:font>
  <w:font w:name="??">
    <w:altName w:val="Meiryo"/>
    <w:panose1 w:val="00000000000000000000"/>
    <w:charset w:val="00"/>
    <w:family w:val="auto"/>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Meiryo">
    <w:panose1 w:val="020B0604030504040204"/>
    <w:charset w:val="80"/>
    <w:family w:val="auto"/>
    <w:pitch w:val="default"/>
    <w:sig w:usb0="E10102FF" w:usb1="EAC7FFFF" w:usb2="00010012" w:usb3="00000000" w:csb0="6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spacing w:line="14" w:lineRule="auto"/>
      <w:rPr>
        <w:sz w:val="19"/>
      </w:rPr>
    </w:pPr>
    <w:r>
      <mc:AlternateContent>
        <mc:Choice Requires="wps">
          <w:drawing>
            <wp:anchor distT="0" distB="0" distL="114300" distR="114300" simplePos="0" relativeHeight="251660288" behindDoc="1" locked="0" layoutInCell="1" allowOverlap="1">
              <wp:simplePos x="0" y="0"/>
              <wp:positionH relativeFrom="page">
                <wp:posOffset>3823970</wp:posOffset>
              </wp:positionH>
              <wp:positionV relativeFrom="page">
                <wp:posOffset>9720580</wp:posOffset>
              </wp:positionV>
              <wp:extent cx="166370" cy="139700"/>
              <wp:effectExtent l="0" t="0" r="0" b="0"/>
              <wp:wrapNone/>
              <wp:docPr id="5" name="文本框 3"/>
              <wp:cNvGraphicFramePr/>
              <a:graphic xmlns:a="http://schemas.openxmlformats.org/drawingml/2006/main">
                <a:graphicData uri="http://schemas.microsoft.com/office/word/2010/wordprocessingShape">
                  <wps:wsp>
                    <wps:cNvSpPr txBox="1"/>
                    <wps:spPr>
                      <a:xfrm>
                        <a:off x="0" y="0"/>
                        <a:ext cx="166370" cy="139700"/>
                      </a:xfrm>
                      <a:prstGeom prst="rect">
                        <a:avLst/>
                      </a:prstGeom>
                      <a:noFill/>
                      <a:ln>
                        <a:noFill/>
                      </a:ln>
                      <a:effectLst/>
                    </wps:spPr>
                    <wps:txbx>
                      <w:txbxContent>
                        <w:p>
                          <w:pPr>
                            <w:spacing w:line="220" w:lineRule="exact"/>
                            <w:ind w:left="40"/>
                            <w:rPr>
                              <w:rFonts w:ascii="黑体"/>
                              <w:sz w:val="18"/>
                            </w:rPr>
                          </w:pPr>
                          <w:r>
                            <w:fldChar w:fldCharType="begin"/>
                          </w:r>
                          <w:r>
                            <w:rPr>
                              <w:rFonts w:ascii="黑体"/>
                              <w:sz w:val="18"/>
                            </w:rPr>
                            <w:instrText xml:space="preserve"> PAGE </w:instrText>
                          </w:r>
                          <w:r>
                            <w:fldChar w:fldCharType="separate"/>
                          </w:r>
                          <w:r>
                            <w:rPr>
                              <w:rFonts w:ascii="黑体"/>
                              <w:sz w:val="18"/>
                            </w:rPr>
                            <w:t>29</w:t>
                          </w:r>
                          <w:r>
                            <w:fldChar w:fldCharType="end"/>
                          </w:r>
                        </w:p>
                      </w:txbxContent>
                    </wps:txbx>
                    <wps:bodyPr lIns="0" tIns="0" rIns="0" bIns="0" upright="1"/>
                  </wps:wsp>
                </a:graphicData>
              </a:graphic>
            </wp:anchor>
          </w:drawing>
        </mc:Choice>
        <mc:Fallback>
          <w:pict>
            <v:shape id="文本框 3" o:spid="_x0000_s1026" o:spt="202" type="#_x0000_t202" style="position:absolute;left:0pt;margin-left:301.1pt;margin-top:765.4pt;height:11pt;width:13.1pt;mso-position-horizontal-relative:page;mso-position-vertical-relative:page;z-index:-251656192;mso-width-relative:page;mso-height-relative:page;" filled="f" stroked="f" coordsize="21600,21600" o:gfxdata="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DNqaS3aAAAADQEAAA8AAAAAAAAAAQAgAAAAIgAAAGRycy9kb3ducmV2Lnht&#10;bFBLAQIUABQAAAAIAIdO4kCIiXi7vgEAAH8DAAAOAAAAAAAAAAEAIAAAACkBAABkcnMvZTJvRG9j&#10;LnhtbFBLBQYAAAAABgAGAFkBAABZBQAAAAA=&#10;">
              <v:fill on="f" focussize="0,0"/>
              <v:stroke on="f"/>
              <v:imagedata o:title=""/>
              <o:lock v:ext="edit" aspectratio="f"/>
              <v:textbox inset="0mm,0mm,0mm,0mm">
                <w:txbxContent>
                  <w:p>
                    <w:pPr>
                      <w:spacing w:line="220" w:lineRule="exact"/>
                      <w:ind w:left="40"/>
                      <w:rPr>
                        <w:rFonts w:ascii="黑体"/>
                        <w:sz w:val="18"/>
                      </w:rPr>
                    </w:pPr>
                    <w:r>
                      <w:fldChar w:fldCharType="begin"/>
                    </w:r>
                    <w:r>
                      <w:rPr>
                        <w:rFonts w:ascii="黑体"/>
                        <w:sz w:val="18"/>
                      </w:rPr>
                      <w:instrText xml:space="preserve"> PAGE </w:instrText>
                    </w:r>
                    <w:r>
                      <w:fldChar w:fldCharType="separate"/>
                    </w:r>
                    <w:r>
                      <w:rPr>
                        <w:rFonts w:ascii="黑体"/>
                        <w:sz w:val="18"/>
                      </w:rPr>
                      <w:t>29</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8"/>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A195D0"/>
    <w:multiLevelType w:val="singleLevel"/>
    <w:tmpl w:val="80A195D0"/>
    <w:lvl w:ilvl="0" w:tentative="0">
      <w:start w:val="3"/>
      <w:numFmt w:val="decimal"/>
      <w:suff w:val="nothing"/>
      <w:lvlText w:val="%1、"/>
      <w:lvlJc w:val="left"/>
    </w:lvl>
  </w:abstractNum>
  <w:abstractNum w:abstractNumId="1">
    <w:nsid w:val="9AA60DD3"/>
    <w:multiLevelType w:val="singleLevel"/>
    <w:tmpl w:val="9AA60DD3"/>
    <w:lvl w:ilvl="0" w:tentative="0">
      <w:start w:val="1"/>
      <w:numFmt w:val="decimal"/>
      <w:suff w:val="nothing"/>
      <w:lvlText w:val="%1、"/>
      <w:lvlJc w:val="left"/>
    </w:lvl>
  </w:abstractNum>
  <w:abstractNum w:abstractNumId="2">
    <w:nsid w:val="C9C77C0D"/>
    <w:multiLevelType w:val="singleLevel"/>
    <w:tmpl w:val="C9C77C0D"/>
    <w:lvl w:ilvl="0" w:tentative="0">
      <w:start w:val="1"/>
      <w:numFmt w:val="decimal"/>
      <w:suff w:val="nothing"/>
      <w:lvlText w:val="%1、"/>
      <w:lvlJc w:val="left"/>
    </w:lvl>
  </w:abstractNum>
  <w:abstractNum w:abstractNumId="3">
    <w:nsid w:val="E0218869"/>
    <w:multiLevelType w:val="singleLevel"/>
    <w:tmpl w:val="E0218869"/>
    <w:lvl w:ilvl="0" w:tentative="0">
      <w:start w:val="4"/>
      <w:numFmt w:val="chineseCounting"/>
      <w:suff w:val="nothing"/>
      <w:lvlText w:val="（%1）"/>
      <w:lvlJc w:val="left"/>
      <w:rPr>
        <w:rFonts w:hint="eastAsia"/>
      </w:rPr>
    </w:lvl>
  </w:abstractNum>
  <w:abstractNum w:abstractNumId="4">
    <w:nsid w:val="54F403B5"/>
    <w:multiLevelType w:val="singleLevel"/>
    <w:tmpl w:val="54F403B5"/>
    <w:lvl w:ilvl="0" w:tentative="0">
      <w:start w:val="1"/>
      <w:numFmt w:val="chineseCounting"/>
      <w:suff w:val="nothing"/>
      <w:lvlText w:val="%1、"/>
      <w:lvlJc w:val="left"/>
    </w:lvl>
  </w:abstractNum>
  <w:abstractNum w:abstractNumId="5">
    <w:nsid w:val="557FD3DA"/>
    <w:multiLevelType w:val="singleLevel"/>
    <w:tmpl w:val="557FD3DA"/>
    <w:lvl w:ilvl="0" w:tentative="0">
      <w:start w:val="3"/>
      <w:numFmt w:val="chineseCounting"/>
      <w:suff w:val="nothing"/>
      <w:lvlText w:val="%1、"/>
      <w:lvlJc w:val="left"/>
      <w:pPr>
        <w:ind w:left="0" w:firstLine="0"/>
      </w:pPr>
    </w:lvl>
  </w:abstractNum>
  <w:num w:numId="1">
    <w:abstractNumId w:val="3"/>
  </w:num>
  <w:num w:numId="2">
    <w:abstractNumId w:val="0"/>
  </w:num>
  <w:num w:numId="3">
    <w:abstractNumId w:val="1"/>
    <w:lvlOverride w:ilvl="0">
      <w:startOverride w:val="1"/>
    </w:lvlOverride>
  </w:num>
  <w:num w:numId="4">
    <w:abstractNumId w:val="2"/>
    <w:lvlOverride w:ilvl="0">
      <w:startOverride w:val="1"/>
    </w:lvlOverride>
  </w:num>
  <w:num w:numId="5">
    <w:abstractNumId w:val="4"/>
    <w:lvlOverride w:ilvl="0">
      <w:startOverride w:val="1"/>
    </w:lvlOverride>
  </w:num>
  <w:num w:numId="6">
    <w:abstractNumId w:val="5"/>
    <w:lvlOverride w:ilvl="0">
      <w:startOverride w:val="3"/>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NotTrackMoves/>
  <w:documentProtection w:enforcement="0"/>
  <w:defaultTabStop w:val="420"/>
  <w:doNotHyphenateCaps/>
  <w:drawingGridVerticalSpacing w:val="158"/>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E0OTY2NjVhZTE4YjZjODUwZTg1YWMwMjhjZDI3ODcifQ=="/>
  </w:docVars>
  <w:rsids>
    <w:rsidRoot w:val="0E970358"/>
    <w:rsid w:val="00000F17"/>
    <w:rsid w:val="00001503"/>
    <w:rsid w:val="0002199D"/>
    <w:rsid w:val="0004261B"/>
    <w:rsid w:val="000455D1"/>
    <w:rsid w:val="0004585A"/>
    <w:rsid w:val="00051A10"/>
    <w:rsid w:val="0006294D"/>
    <w:rsid w:val="00062AB3"/>
    <w:rsid w:val="00063649"/>
    <w:rsid w:val="00097D4C"/>
    <w:rsid w:val="000A36D3"/>
    <w:rsid w:val="000B0D6F"/>
    <w:rsid w:val="000D067B"/>
    <w:rsid w:val="000E49F9"/>
    <w:rsid w:val="000F06E9"/>
    <w:rsid w:val="000F4673"/>
    <w:rsid w:val="000F4C1C"/>
    <w:rsid w:val="00107BF6"/>
    <w:rsid w:val="00112D0E"/>
    <w:rsid w:val="00116C73"/>
    <w:rsid w:val="00116DA5"/>
    <w:rsid w:val="00122944"/>
    <w:rsid w:val="00154250"/>
    <w:rsid w:val="00165F2A"/>
    <w:rsid w:val="001728EE"/>
    <w:rsid w:val="00191927"/>
    <w:rsid w:val="001A3E7A"/>
    <w:rsid w:val="001D14DE"/>
    <w:rsid w:val="001D7044"/>
    <w:rsid w:val="001F762C"/>
    <w:rsid w:val="00201D62"/>
    <w:rsid w:val="0021318F"/>
    <w:rsid w:val="002165E9"/>
    <w:rsid w:val="002178E4"/>
    <w:rsid w:val="002232BE"/>
    <w:rsid w:val="00226D4D"/>
    <w:rsid w:val="00243FB3"/>
    <w:rsid w:val="00250AF1"/>
    <w:rsid w:val="00251214"/>
    <w:rsid w:val="00275207"/>
    <w:rsid w:val="00275AD9"/>
    <w:rsid w:val="002A1620"/>
    <w:rsid w:val="002B1189"/>
    <w:rsid w:val="002C0861"/>
    <w:rsid w:val="002C7472"/>
    <w:rsid w:val="002D51C5"/>
    <w:rsid w:val="002D5ACF"/>
    <w:rsid w:val="002E3E2F"/>
    <w:rsid w:val="002E4DD6"/>
    <w:rsid w:val="003102FB"/>
    <w:rsid w:val="00313638"/>
    <w:rsid w:val="003171FB"/>
    <w:rsid w:val="00332E30"/>
    <w:rsid w:val="00346584"/>
    <w:rsid w:val="00346DD8"/>
    <w:rsid w:val="003638D8"/>
    <w:rsid w:val="003639DE"/>
    <w:rsid w:val="003645B3"/>
    <w:rsid w:val="0037446B"/>
    <w:rsid w:val="003806B8"/>
    <w:rsid w:val="00385BB6"/>
    <w:rsid w:val="003907AB"/>
    <w:rsid w:val="003A0D2A"/>
    <w:rsid w:val="003A1960"/>
    <w:rsid w:val="003A1F93"/>
    <w:rsid w:val="003B75F0"/>
    <w:rsid w:val="003C5E00"/>
    <w:rsid w:val="003D4ECD"/>
    <w:rsid w:val="003E32CD"/>
    <w:rsid w:val="003E668F"/>
    <w:rsid w:val="003F595C"/>
    <w:rsid w:val="003F78E0"/>
    <w:rsid w:val="0040648F"/>
    <w:rsid w:val="00414343"/>
    <w:rsid w:val="00417D90"/>
    <w:rsid w:val="004223B8"/>
    <w:rsid w:val="0042491E"/>
    <w:rsid w:val="004311F5"/>
    <w:rsid w:val="004318A3"/>
    <w:rsid w:val="00441FAE"/>
    <w:rsid w:val="00446CEF"/>
    <w:rsid w:val="00452C78"/>
    <w:rsid w:val="00462ED2"/>
    <w:rsid w:val="0046320E"/>
    <w:rsid w:val="00463352"/>
    <w:rsid w:val="004811AA"/>
    <w:rsid w:val="00491BDF"/>
    <w:rsid w:val="00492E70"/>
    <w:rsid w:val="004931A7"/>
    <w:rsid w:val="004A2A54"/>
    <w:rsid w:val="004A44AA"/>
    <w:rsid w:val="004B20C8"/>
    <w:rsid w:val="004B4165"/>
    <w:rsid w:val="004B41F3"/>
    <w:rsid w:val="004C2DD5"/>
    <w:rsid w:val="004C44FA"/>
    <w:rsid w:val="004E66F6"/>
    <w:rsid w:val="005176A9"/>
    <w:rsid w:val="00523883"/>
    <w:rsid w:val="005326E2"/>
    <w:rsid w:val="0054372B"/>
    <w:rsid w:val="005439FA"/>
    <w:rsid w:val="00561B0B"/>
    <w:rsid w:val="0057140A"/>
    <w:rsid w:val="00582481"/>
    <w:rsid w:val="00584BEC"/>
    <w:rsid w:val="0059487B"/>
    <w:rsid w:val="005A1E9A"/>
    <w:rsid w:val="005A410D"/>
    <w:rsid w:val="00607C73"/>
    <w:rsid w:val="00614652"/>
    <w:rsid w:val="00615B63"/>
    <w:rsid w:val="00615CB3"/>
    <w:rsid w:val="00616E31"/>
    <w:rsid w:val="00624393"/>
    <w:rsid w:val="00625D50"/>
    <w:rsid w:val="00635EB5"/>
    <w:rsid w:val="00655E3C"/>
    <w:rsid w:val="00663E40"/>
    <w:rsid w:val="00670734"/>
    <w:rsid w:val="00674C42"/>
    <w:rsid w:val="00680F4D"/>
    <w:rsid w:val="00683396"/>
    <w:rsid w:val="00683E7C"/>
    <w:rsid w:val="00685918"/>
    <w:rsid w:val="00696B76"/>
    <w:rsid w:val="006A1428"/>
    <w:rsid w:val="006B1C70"/>
    <w:rsid w:val="006B4465"/>
    <w:rsid w:val="006B6ECE"/>
    <w:rsid w:val="006C01EC"/>
    <w:rsid w:val="006C1F00"/>
    <w:rsid w:val="006C2786"/>
    <w:rsid w:val="006E0C84"/>
    <w:rsid w:val="006F4DFE"/>
    <w:rsid w:val="00704B23"/>
    <w:rsid w:val="00720551"/>
    <w:rsid w:val="0076465B"/>
    <w:rsid w:val="00767E76"/>
    <w:rsid w:val="00771BFE"/>
    <w:rsid w:val="00777301"/>
    <w:rsid w:val="00792925"/>
    <w:rsid w:val="007A2629"/>
    <w:rsid w:val="007A5C11"/>
    <w:rsid w:val="007C1005"/>
    <w:rsid w:val="007C100A"/>
    <w:rsid w:val="007C52FB"/>
    <w:rsid w:val="007C608D"/>
    <w:rsid w:val="007C7544"/>
    <w:rsid w:val="007E76D9"/>
    <w:rsid w:val="007E7DE2"/>
    <w:rsid w:val="007F7A18"/>
    <w:rsid w:val="008000E9"/>
    <w:rsid w:val="00802325"/>
    <w:rsid w:val="00806EAF"/>
    <w:rsid w:val="00810314"/>
    <w:rsid w:val="0081778E"/>
    <w:rsid w:val="00820750"/>
    <w:rsid w:val="008272FC"/>
    <w:rsid w:val="00847BE5"/>
    <w:rsid w:val="00847D6A"/>
    <w:rsid w:val="0085220F"/>
    <w:rsid w:val="00855B29"/>
    <w:rsid w:val="00860F7F"/>
    <w:rsid w:val="008618DC"/>
    <w:rsid w:val="0086410A"/>
    <w:rsid w:val="008656B0"/>
    <w:rsid w:val="00875AC9"/>
    <w:rsid w:val="008765C3"/>
    <w:rsid w:val="0088066B"/>
    <w:rsid w:val="008807ED"/>
    <w:rsid w:val="0088496C"/>
    <w:rsid w:val="00891BA9"/>
    <w:rsid w:val="008C003B"/>
    <w:rsid w:val="008C55AE"/>
    <w:rsid w:val="008D349F"/>
    <w:rsid w:val="008E0FDB"/>
    <w:rsid w:val="008E422D"/>
    <w:rsid w:val="008F5018"/>
    <w:rsid w:val="00912983"/>
    <w:rsid w:val="009149C1"/>
    <w:rsid w:val="0092485D"/>
    <w:rsid w:val="009501D3"/>
    <w:rsid w:val="00964258"/>
    <w:rsid w:val="0096781B"/>
    <w:rsid w:val="0098003D"/>
    <w:rsid w:val="009B3E22"/>
    <w:rsid w:val="009D0731"/>
    <w:rsid w:val="009D576B"/>
    <w:rsid w:val="009D7DF0"/>
    <w:rsid w:val="009E3D2C"/>
    <w:rsid w:val="009F0D00"/>
    <w:rsid w:val="009F33A1"/>
    <w:rsid w:val="009F3459"/>
    <w:rsid w:val="00A0183F"/>
    <w:rsid w:val="00A14C19"/>
    <w:rsid w:val="00A24CB5"/>
    <w:rsid w:val="00A30B75"/>
    <w:rsid w:val="00A51DC9"/>
    <w:rsid w:val="00A561B9"/>
    <w:rsid w:val="00A56F87"/>
    <w:rsid w:val="00A730CA"/>
    <w:rsid w:val="00A9111E"/>
    <w:rsid w:val="00A96C38"/>
    <w:rsid w:val="00AA1D6F"/>
    <w:rsid w:val="00AC45B4"/>
    <w:rsid w:val="00AD682D"/>
    <w:rsid w:val="00B00AAB"/>
    <w:rsid w:val="00B01964"/>
    <w:rsid w:val="00B07F63"/>
    <w:rsid w:val="00B10D42"/>
    <w:rsid w:val="00B12F04"/>
    <w:rsid w:val="00B15DDF"/>
    <w:rsid w:val="00B31BFD"/>
    <w:rsid w:val="00B3382E"/>
    <w:rsid w:val="00B373C0"/>
    <w:rsid w:val="00B37934"/>
    <w:rsid w:val="00B5399A"/>
    <w:rsid w:val="00B60543"/>
    <w:rsid w:val="00B72B07"/>
    <w:rsid w:val="00B85EAB"/>
    <w:rsid w:val="00B95BAE"/>
    <w:rsid w:val="00BB3F4B"/>
    <w:rsid w:val="00BC7C1E"/>
    <w:rsid w:val="00BD161F"/>
    <w:rsid w:val="00BE0DD6"/>
    <w:rsid w:val="00BE222A"/>
    <w:rsid w:val="00BE3743"/>
    <w:rsid w:val="00BE4F0E"/>
    <w:rsid w:val="00C00ACE"/>
    <w:rsid w:val="00C068E1"/>
    <w:rsid w:val="00C31D3D"/>
    <w:rsid w:val="00C34A14"/>
    <w:rsid w:val="00C45068"/>
    <w:rsid w:val="00C52E14"/>
    <w:rsid w:val="00C610B0"/>
    <w:rsid w:val="00C65624"/>
    <w:rsid w:val="00C716C9"/>
    <w:rsid w:val="00C71C50"/>
    <w:rsid w:val="00C767D4"/>
    <w:rsid w:val="00C76F3B"/>
    <w:rsid w:val="00C77FD6"/>
    <w:rsid w:val="00CA4DED"/>
    <w:rsid w:val="00CB4902"/>
    <w:rsid w:val="00CB6273"/>
    <w:rsid w:val="00CC232E"/>
    <w:rsid w:val="00CC3DE2"/>
    <w:rsid w:val="00CD1804"/>
    <w:rsid w:val="00CE4D1B"/>
    <w:rsid w:val="00CF7AF2"/>
    <w:rsid w:val="00D117BA"/>
    <w:rsid w:val="00D12588"/>
    <w:rsid w:val="00D13ADB"/>
    <w:rsid w:val="00D220E4"/>
    <w:rsid w:val="00D603C1"/>
    <w:rsid w:val="00D731C1"/>
    <w:rsid w:val="00D869EF"/>
    <w:rsid w:val="00D974D8"/>
    <w:rsid w:val="00DA3EDF"/>
    <w:rsid w:val="00DA5164"/>
    <w:rsid w:val="00DB727A"/>
    <w:rsid w:val="00DC4B61"/>
    <w:rsid w:val="00DD188E"/>
    <w:rsid w:val="00DD1EFC"/>
    <w:rsid w:val="00DD32AE"/>
    <w:rsid w:val="00DF1159"/>
    <w:rsid w:val="00DF1EBB"/>
    <w:rsid w:val="00DF7DAB"/>
    <w:rsid w:val="00E03442"/>
    <w:rsid w:val="00E07F49"/>
    <w:rsid w:val="00E253CA"/>
    <w:rsid w:val="00E319E7"/>
    <w:rsid w:val="00E452AE"/>
    <w:rsid w:val="00E45F1A"/>
    <w:rsid w:val="00E5764B"/>
    <w:rsid w:val="00E641D6"/>
    <w:rsid w:val="00E663E4"/>
    <w:rsid w:val="00E67C65"/>
    <w:rsid w:val="00E7788A"/>
    <w:rsid w:val="00E936B3"/>
    <w:rsid w:val="00EC18E9"/>
    <w:rsid w:val="00EC7A17"/>
    <w:rsid w:val="00ED5039"/>
    <w:rsid w:val="00EE00E6"/>
    <w:rsid w:val="00EF2797"/>
    <w:rsid w:val="00F10AC9"/>
    <w:rsid w:val="00F127FF"/>
    <w:rsid w:val="00F21B06"/>
    <w:rsid w:val="00F41457"/>
    <w:rsid w:val="00F4402B"/>
    <w:rsid w:val="00F4419E"/>
    <w:rsid w:val="00F53328"/>
    <w:rsid w:val="00F72C48"/>
    <w:rsid w:val="00F7484A"/>
    <w:rsid w:val="00F96DCE"/>
    <w:rsid w:val="00FA137C"/>
    <w:rsid w:val="00FB0194"/>
    <w:rsid w:val="00FB6666"/>
    <w:rsid w:val="00FC1944"/>
    <w:rsid w:val="00FD4075"/>
    <w:rsid w:val="00FD4240"/>
    <w:rsid w:val="00FD457D"/>
    <w:rsid w:val="00FD6DA1"/>
    <w:rsid w:val="00FE1A7C"/>
    <w:rsid w:val="00FE4FF9"/>
    <w:rsid w:val="00FF1405"/>
    <w:rsid w:val="010E6E92"/>
    <w:rsid w:val="015B511D"/>
    <w:rsid w:val="01874371"/>
    <w:rsid w:val="01935887"/>
    <w:rsid w:val="01A666DA"/>
    <w:rsid w:val="01F3759F"/>
    <w:rsid w:val="02090113"/>
    <w:rsid w:val="02833336"/>
    <w:rsid w:val="029B4D1F"/>
    <w:rsid w:val="02EA40CD"/>
    <w:rsid w:val="034D773A"/>
    <w:rsid w:val="036C2CC6"/>
    <w:rsid w:val="03814815"/>
    <w:rsid w:val="03FF7B2B"/>
    <w:rsid w:val="04777E7D"/>
    <w:rsid w:val="04BA3A27"/>
    <w:rsid w:val="04C85F46"/>
    <w:rsid w:val="04CC341D"/>
    <w:rsid w:val="04D10BF5"/>
    <w:rsid w:val="05137CD7"/>
    <w:rsid w:val="05877E33"/>
    <w:rsid w:val="05BB30DA"/>
    <w:rsid w:val="05D22951"/>
    <w:rsid w:val="060B26E0"/>
    <w:rsid w:val="063D0FB4"/>
    <w:rsid w:val="064121F6"/>
    <w:rsid w:val="06734DC6"/>
    <w:rsid w:val="06894391"/>
    <w:rsid w:val="069A3F03"/>
    <w:rsid w:val="06CB5819"/>
    <w:rsid w:val="07132E29"/>
    <w:rsid w:val="07182E49"/>
    <w:rsid w:val="071C2CF6"/>
    <w:rsid w:val="07520F4E"/>
    <w:rsid w:val="076A0EE9"/>
    <w:rsid w:val="077B780A"/>
    <w:rsid w:val="07C719B2"/>
    <w:rsid w:val="07FF7B7D"/>
    <w:rsid w:val="087F1778"/>
    <w:rsid w:val="088D3477"/>
    <w:rsid w:val="0890739F"/>
    <w:rsid w:val="08E82EA7"/>
    <w:rsid w:val="08F57861"/>
    <w:rsid w:val="091C1110"/>
    <w:rsid w:val="093C046E"/>
    <w:rsid w:val="095D57B8"/>
    <w:rsid w:val="096A2124"/>
    <w:rsid w:val="0A284E81"/>
    <w:rsid w:val="0A2876D9"/>
    <w:rsid w:val="0A3A569A"/>
    <w:rsid w:val="0ABC2220"/>
    <w:rsid w:val="0AC56FBF"/>
    <w:rsid w:val="0ADD3852"/>
    <w:rsid w:val="0BD303ED"/>
    <w:rsid w:val="0C1E2BA0"/>
    <w:rsid w:val="0C765CB2"/>
    <w:rsid w:val="0CBD0583"/>
    <w:rsid w:val="0DB625E6"/>
    <w:rsid w:val="0E08691F"/>
    <w:rsid w:val="0E201404"/>
    <w:rsid w:val="0E304528"/>
    <w:rsid w:val="0E7B1859"/>
    <w:rsid w:val="0E970358"/>
    <w:rsid w:val="0EAC4E94"/>
    <w:rsid w:val="0FCF7465"/>
    <w:rsid w:val="0FD221B2"/>
    <w:rsid w:val="0FD263C3"/>
    <w:rsid w:val="101B7DD5"/>
    <w:rsid w:val="10392EAE"/>
    <w:rsid w:val="1049183E"/>
    <w:rsid w:val="1052480F"/>
    <w:rsid w:val="10706EC2"/>
    <w:rsid w:val="11617F02"/>
    <w:rsid w:val="11BF37EC"/>
    <w:rsid w:val="11C64B18"/>
    <w:rsid w:val="11F27D2E"/>
    <w:rsid w:val="12047ECC"/>
    <w:rsid w:val="1233442A"/>
    <w:rsid w:val="12542F32"/>
    <w:rsid w:val="12636017"/>
    <w:rsid w:val="12807280"/>
    <w:rsid w:val="138862D5"/>
    <w:rsid w:val="13B5316D"/>
    <w:rsid w:val="13CD65B1"/>
    <w:rsid w:val="148463E6"/>
    <w:rsid w:val="1488069C"/>
    <w:rsid w:val="14C54199"/>
    <w:rsid w:val="14D20D9B"/>
    <w:rsid w:val="14DB4F1F"/>
    <w:rsid w:val="15956FBE"/>
    <w:rsid w:val="159965F1"/>
    <w:rsid w:val="15A72BED"/>
    <w:rsid w:val="15C154FF"/>
    <w:rsid w:val="15D85DFC"/>
    <w:rsid w:val="1621170E"/>
    <w:rsid w:val="16EA6C74"/>
    <w:rsid w:val="17132AEA"/>
    <w:rsid w:val="178B460A"/>
    <w:rsid w:val="17961BB1"/>
    <w:rsid w:val="17A9320D"/>
    <w:rsid w:val="17B72D71"/>
    <w:rsid w:val="17C57F05"/>
    <w:rsid w:val="17DB75BC"/>
    <w:rsid w:val="17F15BF1"/>
    <w:rsid w:val="181C3304"/>
    <w:rsid w:val="185A295C"/>
    <w:rsid w:val="18A65827"/>
    <w:rsid w:val="18B21069"/>
    <w:rsid w:val="18B91D2B"/>
    <w:rsid w:val="18C40414"/>
    <w:rsid w:val="194A053B"/>
    <w:rsid w:val="198C6900"/>
    <w:rsid w:val="199A1177"/>
    <w:rsid w:val="19B71C72"/>
    <w:rsid w:val="19F64A65"/>
    <w:rsid w:val="1A60180F"/>
    <w:rsid w:val="1A6A6D44"/>
    <w:rsid w:val="1A817123"/>
    <w:rsid w:val="1AD37F3F"/>
    <w:rsid w:val="1AD84F90"/>
    <w:rsid w:val="1ADA464B"/>
    <w:rsid w:val="1BCA25D5"/>
    <w:rsid w:val="1C093ECB"/>
    <w:rsid w:val="1C300295"/>
    <w:rsid w:val="1C3C69B6"/>
    <w:rsid w:val="1C950C83"/>
    <w:rsid w:val="1CAF15DF"/>
    <w:rsid w:val="1CE43D62"/>
    <w:rsid w:val="1CE4433A"/>
    <w:rsid w:val="1CFD5CD5"/>
    <w:rsid w:val="1D4E3E74"/>
    <w:rsid w:val="1DBC50ED"/>
    <w:rsid w:val="1DDC2244"/>
    <w:rsid w:val="1E401F76"/>
    <w:rsid w:val="1E7C7747"/>
    <w:rsid w:val="1EBD7F94"/>
    <w:rsid w:val="1EC52C81"/>
    <w:rsid w:val="1EE37EAB"/>
    <w:rsid w:val="1EE84AA8"/>
    <w:rsid w:val="1F143134"/>
    <w:rsid w:val="1F1A49E1"/>
    <w:rsid w:val="206E30A7"/>
    <w:rsid w:val="20743E4C"/>
    <w:rsid w:val="20836089"/>
    <w:rsid w:val="208B4B0C"/>
    <w:rsid w:val="20925798"/>
    <w:rsid w:val="20E1183E"/>
    <w:rsid w:val="211B6DAF"/>
    <w:rsid w:val="2159453B"/>
    <w:rsid w:val="21822C84"/>
    <w:rsid w:val="21CF11AD"/>
    <w:rsid w:val="21D564EB"/>
    <w:rsid w:val="21EF792F"/>
    <w:rsid w:val="21FD745F"/>
    <w:rsid w:val="228447E5"/>
    <w:rsid w:val="22B04FE0"/>
    <w:rsid w:val="22EA259B"/>
    <w:rsid w:val="233169B6"/>
    <w:rsid w:val="23395713"/>
    <w:rsid w:val="23424F53"/>
    <w:rsid w:val="236E14E2"/>
    <w:rsid w:val="237D4DE5"/>
    <w:rsid w:val="23B2716A"/>
    <w:rsid w:val="23EF5949"/>
    <w:rsid w:val="240A5C3D"/>
    <w:rsid w:val="242379FA"/>
    <w:rsid w:val="244666CC"/>
    <w:rsid w:val="24894C66"/>
    <w:rsid w:val="257707D6"/>
    <w:rsid w:val="26741DCF"/>
    <w:rsid w:val="277E1E75"/>
    <w:rsid w:val="27DD4EE7"/>
    <w:rsid w:val="27F865FE"/>
    <w:rsid w:val="281C0B58"/>
    <w:rsid w:val="286F68E1"/>
    <w:rsid w:val="288021B7"/>
    <w:rsid w:val="28CA26CD"/>
    <w:rsid w:val="291C698A"/>
    <w:rsid w:val="29D148D0"/>
    <w:rsid w:val="2AC803DC"/>
    <w:rsid w:val="2ACB14A0"/>
    <w:rsid w:val="2B930FCA"/>
    <w:rsid w:val="2C181807"/>
    <w:rsid w:val="2C1A0BC8"/>
    <w:rsid w:val="2C1F576B"/>
    <w:rsid w:val="2CC67A84"/>
    <w:rsid w:val="2CCB5A08"/>
    <w:rsid w:val="2CD029CD"/>
    <w:rsid w:val="2D4C6852"/>
    <w:rsid w:val="2D967336"/>
    <w:rsid w:val="2DAF6485"/>
    <w:rsid w:val="2DC1674C"/>
    <w:rsid w:val="2E367A4C"/>
    <w:rsid w:val="2E7876D2"/>
    <w:rsid w:val="2ECF379A"/>
    <w:rsid w:val="2F2C710F"/>
    <w:rsid w:val="2F583F83"/>
    <w:rsid w:val="2F90386C"/>
    <w:rsid w:val="2F945898"/>
    <w:rsid w:val="2FAC068E"/>
    <w:rsid w:val="2FE27D3F"/>
    <w:rsid w:val="2FEF4A12"/>
    <w:rsid w:val="30143D85"/>
    <w:rsid w:val="30DA7C66"/>
    <w:rsid w:val="31752B09"/>
    <w:rsid w:val="32224886"/>
    <w:rsid w:val="32DF7D19"/>
    <w:rsid w:val="333741F8"/>
    <w:rsid w:val="334F65EC"/>
    <w:rsid w:val="33AE225C"/>
    <w:rsid w:val="33D237F6"/>
    <w:rsid w:val="341548E3"/>
    <w:rsid w:val="34440130"/>
    <w:rsid w:val="34441E1D"/>
    <w:rsid w:val="346C6723"/>
    <w:rsid w:val="34833CD9"/>
    <w:rsid w:val="34913EA7"/>
    <w:rsid w:val="34AB3C19"/>
    <w:rsid w:val="34D22520"/>
    <w:rsid w:val="34F72533"/>
    <w:rsid w:val="35027328"/>
    <w:rsid w:val="35354043"/>
    <w:rsid w:val="357F37E4"/>
    <w:rsid w:val="35984C16"/>
    <w:rsid w:val="35B234D5"/>
    <w:rsid w:val="36230503"/>
    <w:rsid w:val="366B493E"/>
    <w:rsid w:val="36B5516B"/>
    <w:rsid w:val="36D202D4"/>
    <w:rsid w:val="37345C09"/>
    <w:rsid w:val="37712A39"/>
    <w:rsid w:val="377C4239"/>
    <w:rsid w:val="38267204"/>
    <w:rsid w:val="382F5D5E"/>
    <w:rsid w:val="38BA7B03"/>
    <w:rsid w:val="392C440B"/>
    <w:rsid w:val="395B1D63"/>
    <w:rsid w:val="39F644D6"/>
    <w:rsid w:val="3A247BB8"/>
    <w:rsid w:val="3AE50133"/>
    <w:rsid w:val="3B142CA0"/>
    <w:rsid w:val="3B345EA5"/>
    <w:rsid w:val="3B927B77"/>
    <w:rsid w:val="3BB2730E"/>
    <w:rsid w:val="3BD06B58"/>
    <w:rsid w:val="3BF35167"/>
    <w:rsid w:val="3C51571B"/>
    <w:rsid w:val="3C8C6A7E"/>
    <w:rsid w:val="3CD7321E"/>
    <w:rsid w:val="3CE5417C"/>
    <w:rsid w:val="3DB531EC"/>
    <w:rsid w:val="3DBF7131"/>
    <w:rsid w:val="3DC963B5"/>
    <w:rsid w:val="3E950C9C"/>
    <w:rsid w:val="3F0D3A65"/>
    <w:rsid w:val="3F740A54"/>
    <w:rsid w:val="3F7A41E1"/>
    <w:rsid w:val="3F7A5B9F"/>
    <w:rsid w:val="401B54B9"/>
    <w:rsid w:val="40E918A0"/>
    <w:rsid w:val="41434456"/>
    <w:rsid w:val="414C5FD0"/>
    <w:rsid w:val="416326F1"/>
    <w:rsid w:val="41A03F33"/>
    <w:rsid w:val="41B54280"/>
    <w:rsid w:val="41CA6345"/>
    <w:rsid w:val="41DC0B96"/>
    <w:rsid w:val="420019A9"/>
    <w:rsid w:val="42ED1682"/>
    <w:rsid w:val="43036342"/>
    <w:rsid w:val="4325711B"/>
    <w:rsid w:val="43A26654"/>
    <w:rsid w:val="43DD3E83"/>
    <w:rsid w:val="43F5066D"/>
    <w:rsid w:val="44251601"/>
    <w:rsid w:val="442C0C55"/>
    <w:rsid w:val="44304942"/>
    <w:rsid w:val="44545601"/>
    <w:rsid w:val="447E4B46"/>
    <w:rsid w:val="4563730C"/>
    <w:rsid w:val="456470C9"/>
    <w:rsid w:val="460F0359"/>
    <w:rsid w:val="4630324B"/>
    <w:rsid w:val="46427615"/>
    <w:rsid w:val="465549FC"/>
    <w:rsid w:val="465877D2"/>
    <w:rsid w:val="467514A3"/>
    <w:rsid w:val="46A966DB"/>
    <w:rsid w:val="47C2207E"/>
    <w:rsid w:val="482A5936"/>
    <w:rsid w:val="48611F55"/>
    <w:rsid w:val="48694FA0"/>
    <w:rsid w:val="488E768B"/>
    <w:rsid w:val="48B07229"/>
    <w:rsid w:val="48FD2DFC"/>
    <w:rsid w:val="490B51D3"/>
    <w:rsid w:val="492F61FD"/>
    <w:rsid w:val="49F41D5E"/>
    <w:rsid w:val="4AAD0B1D"/>
    <w:rsid w:val="4B042886"/>
    <w:rsid w:val="4B1E31F7"/>
    <w:rsid w:val="4BCB3573"/>
    <w:rsid w:val="4C2E46AD"/>
    <w:rsid w:val="4C5264D1"/>
    <w:rsid w:val="4C7E174F"/>
    <w:rsid w:val="4C9511FB"/>
    <w:rsid w:val="4C9F53BE"/>
    <w:rsid w:val="4CC9059A"/>
    <w:rsid w:val="4CE75373"/>
    <w:rsid w:val="4DE2472E"/>
    <w:rsid w:val="4E0272EF"/>
    <w:rsid w:val="4E0A397F"/>
    <w:rsid w:val="4E20486C"/>
    <w:rsid w:val="4E6A1EB9"/>
    <w:rsid w:val="4E76551D"/>
    <w:rsid w:val="4ED122A6"/>
    <w:rsid w:val="4EDB2BF7"/>
    <w:rsid w:val="4F2E557C"/>
    <w:rsid w:val="4F3A5050"/>
    <w:rsid w:val="4FB477EE"/>
    <w:rsid w:val="50502AF5"/>
    <w:rsid w:val="50953F51"/>
    <w:rsid w:val="50B560F4"/>
    <w:rsid w:val="50F942FB"/>
    <w:rsid w:val="5120236A"/>
    <w:rsid w:val="514B4AB2"/>
    <w:rsid w:val="515236EF"/>
    <w:rsid w:val="519F1664"/>
    <w:rsid w:val="51AE3090"/>
    <w:rsid w:val="51B063AB"/>
    <w:rsid w:val="52FD5ECE"/>
    <w:rsid w:val="531D3627"/>
    <w:rsid w:val="534A6958"/>
    <w:rsid w:val="535938E1"/>
    <w:rsid w:val="53875109"/>
    <w:rsid w:val="53D35879"/>
    <w:rsid w:val="53EA6890"/>
    <w:rsid w:val="54264291"/>
    <w:rsid w:val="545029BD"/>
    <w:rsid w:val="547873B0"/>
    <w:rsid w:val="550754FD"/>
    <w:rsid w:val="553B6702"/>
    <w:rsid w:val="55625CCE"/>
    <w:rsid w:val="56060383"/>
    <w:rsid w:val="566D4B95"/>
    <w:rsid w:val="56FE648A"/>
    <w:rsid w:val="571838EA"/>
    <w:rsid w:val="572656D4"/>
    <w:rsid w:val="57790340"/>
    <w:rsid w:val="585036F8"/>
    <w:rsid w:val="585F30DA"/>
    <w:rsid w:val="594B0990"/>
    <w:rsid w:val="596A2016"/>
    <w:rsid w:val="59AD06A4"/>
    <w:rsid w:val="59B12F6A"/>
    <w:rsid w:val="59FA2DC3"/>
    <w:rsid w:val="5A4D586D"/>
    <w:rsid w:val="5A6249B0"/>
    <w:rsid w:val="5AF57FC8"/>
    <w:rsid w:val="5BD90D9C"/>
    <w:rsid w:val="5BF50434"/>
    <w:rsid w:val="5C0C2014"/>
    <w:rsid w:val="5C1C5E65"/>
    <w:rsid w:val="5C363252"/>
    <w:rsid w:val="5D0A1C39"/>
    <w:rsid w:val="5D685A25"/>
    <w:rsid w:val="5D807D43"/>
    <w:rsid w:val="5DAC3473"/>
    <w:rsid w:val="5DCC0F01"/>
    <w:rsid w:val="5E867F9B"/>
    <w:rsid w:val="5EDD631A"/>
    <w:rsid w:val="5EE84C68"/>
    <w:rsid w:val="5F045A13"/>
    <w:rsid w:val="5F5222CE"/>
    <w:rsid w:val="5F786E10"/>
    <w:rsid w:val="5F855D05"/>
    <w:rsid w:val="5FCA6B48"/>
    <w:rsid w:val="60981427"/>
    <w:rsid w:val="60981622"/>
    <w:rsid w:val="609E0524"/>
    <w:rsid w:val="60EF739A"/>
    <w:rsid w:val="61117495"/>
    <w:rsid w:val="61681A68"/>
    <w:rsid w:val="621D5BA4"/>
    <w:rsid w:val="62FD2CF7"/>
    <w:rsid w:val="63001EFA"/>
    <w:rsid w:val="631D2ACD"/>
    <w:rsid w:val="63236DD4"/>
    <w:rsid w:val="635B6748"/>
    <w:rsid w:val="638667CB"/>
    <w:rsid w:val="63947A95"/>
    <w:rsid w:val="63A92605"/>
    <w:rsid w:val="63B361C6"/>
    <w:rsid w:val="644E53B4"/>
    <w:rsid w:val="6527456D"/>
    <w:rsid w:val="654C35A5"/>
    <w:rsid w:val="65867E1B"/>
    <w:rsid w:val="65CA49CF"/>
    <w:rsid w:val="6609253A"/>
    <w:rsid w:val="662136A0"/>
    <w:rsid w:val="663C1F8C"/>
    <w:rsid w:val="664C4D63"/>
    <w:rsid w:val="667875E7"/>
    <w:rsid w:val="66BC09F3"/>
    <w:rsid w:val="66FB75E2"/>
    <w:rsid w:val="671F5E7A"/>
    <w:rsid w:val="67B167D1"/>
    <w:rsid w:val="67C61069"/>
    <w:rsid w:val="684B5059"/>
    <w:rsid w:val="685F1C50"/>
    <w:rsid w:val="6925672C"/>
    <w:rsid w:val="694078ED"/>
    <w:rsid w:val="699022E9"/>
    <w:rsid w:val="69AC00C0"/>
    <w:rsid w:val="69F01966"/>
    <w:rsid w:val="6A714498"/>
    <w:rsid w:val="6A845374"/>
    <w:rsid w:val="6AA307CE"/>
    <w:rsid w:val="6AF82AC5"/>
    <w:rsid w:val="6B16366E"/>
    <w:rsid w:val="6B1932A2"/>
    <w:rsid w:val="6B6C5A1F"/>
    <w:rsid w:val="6B992734"/>
    <w:rsid w:val="6BA43D71"/>
    <w:rsid w:val="6BC2552C"/>
    <w:rsid w:val="6BC80BCB"/>
    <w:rsid w:val="6C033C17"/>
    <w:rsid w:val="6C373C5F"/>
    <w:rsid w:val="6C464D18"/>
    <w:rsid w:val="6C551346"/>
    <w:rsid w:val="6CC87DEC"/>
    <w:rsid w:val="6D027A25"/>
    <w:rsid w:val="6D26085F"/>
    <w:rsid w:val="6E1B4027"/>
    <w:rsid w:val="6E1D4A1D"/>
    <w:rsid w:val="6E3C0C09"/>
    <w:rsid w:val="6E7D7833"/>
    <w:rsid w:val="6EC46087"/>
    <w:rsid w:val="6F5262FA"/>
    <w:rsid w:val="6F94678D"/>
    <w:rsid w:val="6FD042F1"/>
    <w:rsid w:val="70061711"/>
    <w:rsid w:val="704959EA"/>
    <w:rsid w:val="706047ED"/>
    <w:rsid w:val="70F730E4"/>
    <w:rsid w:val="71624A26"/>
    <w:rsid w:val="71940E39"/>
    <w:rsid w:val="71CC122B"/>
    <w:rsid w:val="72BD5067"/>
    <w:rsid w:val="72C44E87"/>
    <w:rsid w:val="72CC0F8D"/>
    <w:rsid w:val="73A560F2"/>
    <w:rsid w:val="742304A1"/>
    <w:rsid w:val="7424003C"/>
    <w:rsid w:val="743C23C7"/>
    <w:rsid w:val="745919C6"/>
    <w:rsid w:val="74702A9A"/>
    <w:rsid w:val="74B11020"/>
    <w:rsid w:val="74BB7697"/>
    <w:rsid w:val="74BE32A8"/>
    <w:rsid w:val="75022431"/>
    <w:rsid w:val="760E5965"/>
    <w:rsid w:val="761C2BBB"/>
    <w:rsid w:val="76256893"/>
    <w:rsid w:val="762D36F0"/>
    <w:rsid w:val="76C51CC8"/>
    <w:rsid w:val="76EB094B"/>
    <w:rsid w:val="77102312"/>
    <w:rsid w:val="772720EE"/>
    <w:rsid w:val="7759449C"/>
    <w:rsid w:val="776125DC"/>
    <w:rsid w:val="776A1DE8"/>
    <w:rsid w:val="776D43CD"/>
    <w:rsid w:val="77ED0B73"/>
    <w:rsid w:val="78036CE6"/>
    <w:rsid w:val="7843145D"/>
    <w:rsid w:val="785D00CA"/>
    <w:rsid w:val="7879265D"/>
    <w:rsid w:val="7896233F"/>
    <w:rsid w:val="78A94AB8"/>
    <w:rsid w:val="7929591C"/>
    <w:rsid w:val="792E3CD9"/>
    <w:rsid w:val="7A6223B7"/>
    <w:rsid w:val="7A787A57"/>
    <w:rsid w:val="7AB362AE"/>
    <w:rsid w:val="7AFD6E85"/>
    <w:rsid w:val="7AFF4A3E"/>
    <w:rsid w:val="7B440F99"/>
    <w:rsid w:val="7B5155F5"/>
    <w:rsid w:val="7B9B7780"/>
    <w:rsid w:val="7BAC3D28"/>
    <w:rsid w:val="7BE80185"/>
    <w:rsid w:val="7D1765E7"/>
    <w:rsid w:val="7D4F2810"/>
    <w:rsid w:val="7D872E89"/>
    <w:rsid w:val="7D88520A"/>
    <w:rsid w:val="7D8D3472"/>
    <w:rsid w:val="7DBF07AC"/>
    <w:rsid w:val="7DC27AEA"/>
    <w:rsid w:val="7DDD6CEA"/>
    <w:rsid w:val="7DEC0D1F"/>
    <w:rsid w:val="7DF42441"/>
    <w:rsid w:val="7DFA0CF2"/>
    <w:rsid w:val="7E3A03F9"/>
    <w:rsid w:val="7E636E14"/>
    <w:rsid w:val="7E7F2812"/>
    <w:rsid w:val="7ED51702"/>
    <w:rsid w:val="7FAE4688"/>
    <w:rsid w:val="7FC51C02"/>
    <w:rsid w:val="7FC531B6"/>
    <w:rsid w:val="7FFC663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99" w:semiHidden="0" w:name="heading 3"/>
    <w:lsdException w:qFormat="1" w:unhideWhenUsed="0" w:uiPriority="1" w:semiHidden="0" w:name="heading 4"/>
    <w:lsdException w:qFormat="1" w:unhideWhenUsed="0" w:uiPriority="0" w:semiHidden="0" w:name="heading 5"/>
    <w:lsdException w:qFormat="1" w:unhideWhenUsed="0" w:uiPriority="1" w:semiHidden="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iPriority="9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iPriority="99" w:name="footnote text" w:locked="1"/>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uiPriority="99" w:name="line number" w:locked="1"/>
    <w:lsdException w:qFormat="1" w:unhideWhenUsed="0" w:uiPriority="99" w:semiHidden="0"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qFormat="1" w:unhideWhenUsed="0" w:uiPriority="99" w:semiHidden="0" w:name="List Number"/>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qFormat="1" w:unhideWhenUsed="0" w:uiPriority="99" w:semiHidden="0" w:name="Date"/>
    <w:lsdException w:qFormat="1" w:uiPriority="99" w:name="Body Text First Indent" w:locked="1"/>
    <w:lsdException w:qFormat="1" w:unhideWhenUsed="0" w:uiPriority="0" w:semiHidden="0" w:name="Body Text First Indent 2" w:locked="1"/>
    <w:lsdException w:uiPriority="99" w:name="Note Heading" w:locked="1"/>
    <w:lsdException w:uiPriority="99" w:name="Body Text 2" w:locked="1"/>
    <w:lsdException w:uiPriority="99" w:name="Body Text 3" w:locked="1"/>
    <w:lsdException w:uiPriority="99" w:name="Body Text Indent 2" w:locked="1"/>
    <w:lsdException w:qFormat="1" w:unhideWhenUsed="0" w:uiPriority="0" w:semiHidden="0" w:name="Body Text Indent 3" w:locked="1"/>
    <w:lsdException w:uiPriority="99" w:name="Block Text" w:locked="1"/>
    <w:lsdException w:qFormat="1" w:uiPriority="0" w:name="Hyperlink" w:locked="1"/>
    <w:lsdException w:qFormat="1" w:uiPriority="99" w:name="FollowedHyperlink" w:locked="1"/>
    <w:lsdException w:qFormat="1" w:unhideWhenUsed="0" w:uiPriority="0" w:semiHidden="0" w:name="Strong"/>
    <w:lsdException w:qFormat="1" w:unhideWhenUsed="0" w:uiPriority="0" w:semiHidden="0" w:name="Emphasis"/>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36"/>
    <w:qFormat/>
    <w:uiPriority w:val="0"/>
    <w:pPr>
      <w:keepNext/>
      <w:keepLines/>
      <w:spacing w:before="340" w:after="330" w:line="576" w:lineRule="auto"/>
      <w:outlineLvl w:val="0"/>
    </w:pPr>
    <w:rPr>
      <w:rFonts w:hint="eastAsia" w:ascii="宋体" w:hAnsi="宋体"/>
      <w:b/>
      <w:color w:val="000000"/>
      <w:kern w:val="0"/>
      <w:sz w:val="36"/>
      <w:szCs w:val="20"/>
    </w:rPr>
  </w:style>
  <w:style w:type="paragraph" w:styleId="4">
    <w:name w:val="heading 2"/>
    <w:basedOn w:val="1"/>
    <w:next w:val="1"/>
    <w:link w:val="37"/>
    <w:unhideWhenUsed/>
    <w:qFormat/>
    <w:uiPriority w:val="0"/>
    <w:pPr>
      <w:keepNext/>
      <w:keepLines/>
      <w:spacing w:before="260" w:after="260" w:line="416" w:lineRule="auto"/>
      <w:jc w:val="center"/>
      <w:outlineLvl w:val="1"/>
    </w:pPr>
    <w:rPr>
      <w:rFonts w:asciiTheme="majorHAnsi" w:hAnsiTheme="majorHAnsi" w:eastAsiaTheme="majorEastAsia" w:cstheme="majorBidi"/>
      <w:b/>
      <w:bCs/>
      <w:sz w:val="30"/>
      <w:szCs w:val="30"/>
    </w:rPr>
  </w:style>
  <w:style w:type="paragraph" w:styleId="5">
    <w:name w:val="heading 3"/>
    <w:basedOn w:val="1"/>
    <w:next w:val="1"/>
    <w:link w:val="38"/>
    <w:qFormat/>
    <w:uiPriority w:val="99"/>
    <w:pPr>
      <w:keepNext/>
      <w:keepLines/>
      <w:spacing w:before="260" w:after="260" w:line="416" w:lineRule="auto"/>
      <w:outlineLvl w:val="2"/>
    </w:pPr>
    <w:rPr>
      <w:b/>
      <w:bCs/>
      <w:sz w:val="32"/>
      <w:szCs w:val="32"/>
    </w:rPr>
  </w:style>
  <w:style w:type="paragraph" w:styleId="6">
    <w:name w:val="heading 4"/>
    <w:basedOn w:val="1"/>
    <w:next w:val="1"/>
    <w:qFormat/>
    <w:uiPriority w:val="1"/>
    <w:pPr>
      <w:ind w:left="1087"/>
      <w:outlineLvl w:val="3"/>
    </w:pPr>
    <w:rPr>
      <w:b/>
      <w:bCs/>
      <w:sz w:val="24"/>
      <w:szCs w:val="24"/>
    </w:rPr>
  </w:style>
  <w:style w:type="paragraph" w:styleId="7">
    <w:name w:val="heading 5"/>
    <w:basedOn w:val="1"/>
    <w:next w:val="1"/>
    <w:link w:val="39"/>
    <w:qFormat/>
    <w:uiPriority w:val="0"/>
    <w:pPr>
      <w:keepNext/>
      <w:keepLines/>
      <w:spacing w:before="280" w:after="290" w:line="372" w:lineRule="auto"/>
      <w:outlineLvl w:val="4"/>
    </w:pPr>
    <w:rPr>
      <w:rFonts w:hint="eastAsia" w:ascii="宋体" w:hAnsi="宋体"/>
      <w:b/>
      <w:sz w:val="28"/>
      <w:szCs w:val="28"/>
    </w:rPr>
  </w:style>
  <w:style w:type="paragraph" w:styleId="8">
    <w:name w:val="heading 6"/>
    <w:basedOn w:val="1"/>
    <w:next w:val="1"/>
    <w:qFormat/>
    <w:uiPriority w:val="1"/>
    <w:pPr>
      <w:ind w:left="480"/>
      <w:outlineLvl w:val="5"/>
    </w:pPr>
    <w:rPr>
      <w:rFonts w:ascii="宋体" w:hAnsi="宋体" w:cs="宋体"/>
      <w:b/>
      <w:bCs/>
      <w:sz w:val="24"/>
      <w:szCs w:val="24"/>
      <w:lang w:val="zh-CN" w:bidi="zh-CN"/>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customStyle="1" w:styleId="2">
    <w:name w:val="[Normal]"/>
    <w:qFormat/>
    <w:uiPriority w:val="99"/>
    <w:rPr>
      <w:rFonts w:ascii="宋体" w:hAnsi="宋体" w:eastAsia="宋体" w:cs="Times New Roman"/>
      <w:sz w:val="24"/>
      <w:szCs w:val="22"/>
      <w:lang w:val="zh-CN" w:eastAsia="zh-CN" w:bidi="ar-SA"/>
    </w:rPr>
  </w:style>
  <w:style w:type="paragraph" w:styleId="9">
    <w:name w:val="List Number"/>
    <w:basedOn w:val="1"/>
    <w:qFormat/>
    <w:uiPriority w:val="99"/>
    <w:pPr>
      <w:tabs>
        <w:tab w:val="left" w:pos="1070"/>
      </w:tabs>
      <w:ind w:left="1070" w:hanging="360"/>
    </w:pPr>
  </w:style>
  <w:style w:type="paragraph" w:styleId="10">
    <w:name w:val="Normal Indent"/>
    <w:basedOn w:val="1"/>
    <w:next w:val="11"/>
    <w:qFormat/>
    <w:uiPriority w:val="99"/>
    <w:pPr>
      <w:ind w:firstLine="420"/>
    </w:pPr>
  </w:style>
  <w:style w:type="paragraph" w:styleId="11">
    <w:name w:val="Body Text Indent"/>
    <w:basedOn w:val="1"/>
    <w:next w:val="1"/>
    <w:link w:val="41"/>
    <w:qFormat/>
    <w:uiPriority w:val="99"/>
    <w:pPr>
      <w:spacing w:after="120"/>
      <w:ind w:left="420" w:leftChars="200"/>
    </w:pPr>
  </w:style>
  <w:style w:type="paragraph" w:styleId="12">
    <w:name w:val="annotation text"/>
    <w:basedOn w:val="1"/>
    <w:link w:val="40"/>
    <w:semiHidden/>
    <w:qFormat/>
    <w:uiPriority w:val="99"/>
    <w:pPr>
      <w:jc w:val="left"/>
    </w:pPr>
  </w:style>
  <w:style w:type="paragraph" w:styleId="13">
    <w:name w:val="Body Text"/>
    <w:basedOn w:val="1"/>
    <w:next w:val="14"/>
    <w:link w:val="35"/>
    <w:qFormat/>
    <w:uiPriority w:val="99"/>
    <w:pPr>
      <w:spacing w:line="360" w:lineRule="exact"/>
    </w:pPr>
    <w:rPr>
      <w:sz w:val="24"/>
      <w:szCs w:val="24"/>
    </w:rPr>
  </w:style>
  <w:style w:type="paragraph" w:styleId="14">
    <w:name w:val="Body Text First Indent"/>
    <w:basedOn w:val="13"/>
    <w:next w:val="1"/>
    <w:link w:val="74"/>
    <w:semiHidden/>
    <w:unhideWhenUsed/>
    <w:qFormat/>
    <w:locked/>
    <w:uiPriority w:val="99"/>
    <w:pPr>
      <w:autoSpaceDE w:val="0"/>
      <w:autoSpaceDN w:val="0"/>
      <w:adjustRightInd w:val="0"/>
      <w:spacing w:line="360" w:lineRule="auto"/>
      <w:ind w:firstLine="420" w:firstLineChars="100"/>
    </w:pPr>
    <w:rPr>
      <w:kern w:val="0"/>
      <w:sz w:val="21"/>
      <w:szCs w:val="21"/>
    </w:rPr>
  </w:style>
  <w:style w:type="paragraph" w:styleId="15">
    <w:name w:val="Plain Text"/>
    <w:basedOn w:val="1"/>
    <w:next w:val="1"/>
    <w:link w:val="42"/>
    <w:qFormat/>
    <w:uiPriority w:val="99"/>
    <w:rPr>
      <w:rFonts w:ascii="宋体" w:hAnsi="Courier New" w:cs="宋体"/>
    </w:rPr>
  </w:style>
  <w:style w:type="paragraph" w:styleId="16">
    <w:name w:val="Date"/>
    <w:basedOn w:val="1"/>
    <w:next w:val="1"/>
    <w:link w:val="43"/>
    <w:qFormat/>
    <w:uiPriority w:val="99"/>
    <w:pPr>
      <w:ind w:left="2500" w:leftChars="2500"/>
    </w:pPr>
    <w:rPr>
      <w:rFonts w:ascii="Calibri" w:hAnsi="Calibri" w:eastAsia="楷体_GB2312" w:cs="Calibri"/>
      <w:sz w:val="32"/>
      <w:szCs w:val="32"/>
    </w:rPr>
  </w:style>
  <w:style w:type="paragraph" w:styleId="17">
    <w:name w:val="Balloon Text"/>
    <w:basedOn w:val="1"/>
    <w:link w:val="44"/>
    <w:semiHidden/>
    <w:qFormat/>
    <w:uiPriority w:val="99"/>
    <w:rPr>
      <w:sz w:val="18"/>
      <w:szCs w:val="18"/>
    </w:rPr>
  </w:style>
  <w:style w:type="paragraph" w:styleId="18">
    <w:name w:val="footer"/>
    <w:basedOn w:val="1"/>
    <w:link w:val="45"/>
    <w:qFormat/>
    <w:uiPriority w:val="99"/>
    <w:pPr>
      <w:tabs>
        <w:tab w:val="center" w:pos="4153"/>
        <w:tab w:val="right" w:pos="8306"/>
      </w:tabs>
      <w:snapToGrid w:val="0"/>
      <w:jc w:val="left"/>
    </w:pPr>
    <w:rPr>
      <w:sz w:val="18"/>
      <w:szCs w:val="18"/>
    </w:rPr>
  </w:style>
  <w:style w:type="paragraph" w:styleId="19">
    <w:name w:val="header"/>
    <w:basedOn w:val="1"/>
    <w:link w:val="46"/>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szCs w:val="18"/>
    </w:rPr>
  </w:style>
  <w:style w:type="paragraph" w:styleId="20">
    <w:name w:val="toc 1"/>
    <w:basedOn w:val="1"/>
    <w:next w:val="1"/>
    <w:unhideWhenUsed/>
    <w:qFormat/>
    <w:uiPriority w:val="99"/>
  </w:style>
  <w:style w:type="paragraph" w:styleId="21">
    <w:name w:val="Body Text Indent 3"/>
    <w:basedOn w:val="1"/>
    <w:qFormat/>
    <w:locked/>
    <w:uiPriority w:val="0"/>
    <w:pPr>
      <w:snapToGrid w:val="0"/>
      <w:ind w:firstLine="200" w:firstLineChars="200"/>
      <w:jc w:val="left"/>
    </w:pPr>
    <w:rPr>
      <w:rFonts w:ascii="仿宋_GB2312" w:eastAsia="仿宋_GB2312"/>
      <w:color w:val="000000"/>
      <w:sz w:val="24"/>
    </w:rPr>
  </w:style>
  <w:style w:type="paragraph" w:styleId="22">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23">
    <w:name w:val="Title"/>
    <w:basedOn w:val="1"/>
    <w:next w:val="1"/>
    <w:link w:val="47"/>
    <w:qFormat/>
    <w:uiPriority w:val="0"/>
    <w:pPr>
      <w:autoSpaceDE w:val="0"/>
      <w:autoSpaceDN w:val="0"/>
      <w:adjustRightInd w:val="0"/>
      <w:spacing w:before="240" w:after="60"/>
      <w:jc w:val="center"/>
      <w:outlineLvl w:val="0"/>
    </w:pPr>
    <w:rPr>
      <w:rFonts w:ascii="Cambria" w:hAnsi="Cambria"/>
      <w:b/>
      <w:color w:val="000000"/>
      <w:kern w:val="0"/>
      <w:sz w:val="32"/>
      <w:szCs w:val="32"/>
    </w:rPr>
  </w:style>
  <w:style w:type="paragraph" w:styleId="24">
    <w:name w:val="annotation subject"/>
    <w:basedOn w:val="12"/>
    <w:next w:val="12"/>
    <w:link w:val="48"/>
    <w:semiHidden/>
    <w:qFormat/>
    <w:uiPriority w:val="99"/>
    <w:rPr>
      <w:b/>
      <w:bCs/>
    </w:rPr>
  </w:style>
  <w:style w:type="paragraph" w:styleId="25">
    <w:name w:val="Body Text First Indent 2"/>
    <w:basedOn w:val="11"/>
    <w:qFormat/>
    <w:locked/>
    <w:uiPriority w:val="0"/>
    <w:pPr>
      <w:ind w:firstLine="420"/>
    </w:pPr>
  </w:style>
  <w:style w:type="table" w:styleId="27">
    <w:name w:val="Table Grid"/>
    <w:basedOn w:val="26"/>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9">
    <w:name w:val="Strong"/>
    <w:basedOn w:val="28"/>
    <w:qFormat/>
    <w:uiPriority w:val="0"/>
    <w:rPr>
      <w:b/>
      <w:color w:val="000000"/>
    </w:rPr>
  </w:style>
  <w:style w:type="character" w:styleId="30">
    <w:name w:val="page number"/>
    <w:basedOn w:val="28"/>
    <w:qFormat/>
    <w:locked/>
    <w:uiPriority w:val="99"/>
    <w:rPr>
      <w:rFonts w:cs="Times New Roman"/>
    </w:rPr>
  </w:style>
  <w:style w:type="character" w:styleId="31">
    <w:name w:val="FollowedHyperlink"/>
    <w:basedOn w:val="28"/>
    <w:semiHidden/>
    <w:unhideWhenUsed/>
    <w:qFormat/>
    <w:locked/>
    <w:uiPriority w:val="99"/>
    <w:rPr>
      <w:color w:val="000000"/>
      <w:spacing w:val="21"/>
      <w:u w:val="none"/>
    </w:rPr>
  </w:style>
  <w:style w:type="character" w:styleId="32">
    <w:name w:val="Hyperlink"/>
    <w:basedOn w:val="28"/>
    <w:semiHidden/>
    <w:unhideWhenUsed/>
    <w:qFormat/>
    <w:locked/>
    <w:uiPriority w:val="0"/>
    <w:rPr>
      <w:color w:val="0000FF"/>
      <w:u w:val="single"/>
    </w:rPr>
  </w:style>
  <w:style w:type="character" w:styleId="33">
    <w:name w:val="annotation reference"/>
    <w:basedOn w:val="28"/>
    <w:semiHidden/>
    <w:qFormat/>
    <w:uiPriority w:val="99"/>
    <w:rPr>
      <w:rFonts w:cs="Times New Roman"/>
      <w:sz w:val="21"/>
      <w:szCs w:val="21"/>
    </w:rPr>
  </w:style>
  <w:style w:type="paragraph" w:customStyle="1" w:styleId="34">
    <w:name w:val="_Style 3"/>
    <w:qFormat/>
    <w:uiPriority w:val="0"/>
    <w:pPr>
      <w:widowControl w:val="0"/>
      <w:jc w:val="both"/>
    </w:pPr>
    <w:rPr>
      <w:rFonts w:ascii="Calibri" w:hAnsi="Calibri" w:eastAsia="宋体" w:cs="Times New Roman"/>
      <w:kern w:val="2"/>
      <w:sz w:val="21"/>
      <w:szCs w:val="22"/>
      <w:lang w:val="en-US" w:eastAsia="zh-CN" w:bidi="ar-SA"/>
    </w:rPr>
  </w:style>
  <w:style w:type="character" w:customStyle="1" w:styleId="35">
    <w:name w:val="正文文本 Char"/>
    <w:basedOn w:val="28"/>
    <w:link w:val="13"/>
    <w:semiHidden/>
    <w:qFormat/>
    <w:locked/>
    <w:uiPriority w:val="99"/>
    <w:rPr>
      <w:rFonts w:cs="Times New Roman"/>
      <w:sz w:val="21"/>
      <w:szCs w:val="21"/>
    </w:rPr>
  </w:style>
  <w:style w:type="character" w:customStyle="1" w:styleId="36">
    <w:name w:val="标题 1 Char"/>
    <w:basedOn w:val="28"/>
    <w:link w:val="3"/>
    <w:qFormat/>
    <w:uiPriority w:val="0"/>
    <w:rPr>
      <w:rFonts w:ascii="宋体" w:hAnsi="宋体"/>
      <w:b/>
      <w:color w:val="000000"/>
      <w:sz w:val="36"/>
    </w:rPr>
  </w:style>
  <w:style w:type="character" w:customStyle="1" w:styleId="37">
    <w:name w:val="标题 2 Char"/>
    <w:basedOn w:val="28"/>
    <w:link w:val="4"/>
    <w:qFormat/>
    <w:uiPriority w:val="0"/>
    <w:rPr>
      <w:rFonts w:asciiTheme="majorHAnsi" w:hAnsiTheme="majorHAnsi" w:eastAsiaTheme="majorEastAsia" w:cstheme="majorBidi"/>
      <w:b/>
      <w:bCs/>
      <w:kern w:val="2"/>
      <w:sz w:val="30"/>
      <w:szCs w:val="30"/>
    </w:rPr>
  </w:style>
  <w:style w:type="character" w:customStyle="1" w:styleId="38">
    <w:name w:val="标题 3 Char"/>
    <w:basedOn w:val="28"/>
    <w:link w:val="5"/>
    <w:semiHidden/>
    <w:qFormat/>
    <w:locked/>
    <w:uiPriority w:val="99"/>
    <w:rPr>
      <w:rFonts w:cs="Times New Roman"/>
      <w:b/>
      <w:bCs/>
      <w:sz w:val="32"/>
      <w:szCs w:val="32"/>
    </w:rPr>
  </w:style>
  <w:style w:type="character" w:customStyle="1" w:styleId="39">
    <w:name w:val="标题 5 Char"/>
    <w:basedOn w:val="28"/>
    <w:link w:val="7"/>
    <w:qFormat/>
    <w:uiPriority w:val="0"/>
    <w:rPr>
      <w:rFonts w:ascii="宋体" w:hAnsi="宋体"/>
      <w:b/>
      <w:kern w:val="2"/>
      <w:sz w:val="28"/>
      <w:szCs w:val="28"/>
    </w:rPr>
  </w:style>
  <w:style w:type="character" w:customStyle="1" w:styleId="40">
    <w:name w:val="批注文字 Char"/>
    <w:basedOn w:val="28"/>
    <w:link w:val="12"/>
    <w:qFormat/>
    <w:locked/>
    <w:uiPriority w:val="99"/>
    <w:rPr>
      <w:rFonts w:ascii="Times New Roman" w:hAnsi="Times New Roman" w:eastAsia="宋体" w:cs="Times New Roman"/>
      <w:kern w:val="2"/>
      <w:sz w:val="24"/>
      <w:szCs w:val="24"/>
    </w:rPr>
  </w:style>
  <w:style w:type="character" w:customStyle="1" w:styleId="41">
    <w:name w:val="正文文本缩进 Char"/>
    <w:basedOn w:val="28"/>
    <w:link w:val="11"/>
    <w:qFormat/>
    <w:locked/>
    <w:uiPriority w:val="99"/>
    <w:rPr>
      <w:rFonts w:cs="Times New Roman"/>
      <w:kern w:val="2"/>
      <w:sz w:val="24"/>
      <w:szCs w:val="24"/>
    </w:rPr>
  </w:style>
  <w:style w:type="character" w:customStyle="1" w:styleId="42">
    <w:name w:val="纯文本 Char"/>
    <w:basedOn w:val="28"/>
    <w:link w:val="15"/>
    <w:qFormat/>
    <w:locked/>
    <w:uiPriority w:val="99"/>
    <w:rPr>
      <w:rFonts w:ascii="宋体" w:hAnsi="Courier New" w:cs="Courier New"/>
      <w:sz w:val="21"/>
      <w:szCs w:val="21"/>
    </w:rPr>
  </w:style>
  <w:style w:type="character" w:customStyle="1" w:styleId="43">
    <w:name w:val="日期 Char"/>
    <w:basedOn w:val="28"/>
    <w:link w:val="16"/>
    <w:semiHidden/>
    <w:qFormat/>
    <w:locked/>
    <w:uiPriority w:val="99"/>
    <w:rPr>
      <w:rFonts w:cs="Times New Roman"/>
      <w:sz w:val="21"/>
      <w:szCs w:val="21"/>
    </w:rPr>
  </w:style>
  <w:style w:type="character" w:customStyle="1" w:styleId="44">
    <w:name w:val="批注框文本 Char"/>
    <w:basedOn w:val="28"/>
    <w:link w:val="17"/>
    <w:qFormat/>
    <w:locked/>
    <w:uiPriority w:val="99"/>
    <w:rPr>
      <w:rFonts w:ascii="Times New Roman" w:hAnsi="Times New Roman" w:eastAsia="宋体" w:cs="Times New Roman"/>
      <w:kern w:val="2"/>
      <w:sz w:val="18"/>
      <w:szCs w:val="18"/>
    </w:rPr>
  </w:style>
  <w:style w:type="character" w:customStyle="1" w:styleId="45">
    <w:name w:val="页脚 Char"/>
    <w:basedOn w:val="28"/>
    <w:link w:val="18"/>
    <w:semiHidden/>
    <w:qFormat/>
    <w:locked/>
    <w:uiPriority w:val="99"/>
    <w:rPr>
      <w:rFonts w:cs="Times New Roman"/>
      <w:sz w:val="18"/>
      <w:szCs w:val="18"/>
    </w:rPr>
  </w:style>
  <w:style w:type="character" w:customStyle="1" w:styleId="46">
    <w:name w:val="页眉 Char"/>
    <w:basedOn w:val="28"/>
    <w:link w:val="19"/>
    <w:semiHidden/>
    <w:qFormat/>
    <w:locked/>
    <w:uiPriority w:val="99"/>
    <w:rPr>
      <w:rFonts w:cs="Times New Roman"/>
      <w:sz w:val="18"/>
      <w:szCs w:val="18"/>
    </w:rPr>
  </w:style>
  <w:style w:type="character" w:customStyle="1" w:styleId="47">
    <w:name w:val="标题 Char"/>
    <w:basedOn w:val="28"/>
    <w:link w:val="23"/>
    <w:qFormat/>
    <w:uiPriority w:val="99"/>
    <w:rPr>
      <w:rFonts w:ascii="Cambria" w:hAnsi="Cambria"/>
      <w:b/>
      <w:color w:val="000000"/>
      <w:sz w:val="32"/>
      <w:szCs w:val="32"/>
    </w:rPr>
  </w:style>
  <w:style w:type="character" w:customStyle="1" w:styleId="48">
    <w:name w:val="批注主题 Char"/>
    <w:basedOn w:val="40"/>
    <w:link w:val="24"/>
    <w:qFormat/>
    <w:locked/>
    <w:uiPriority w:val="99"/>
    <w:rPr>
      <w:rFonts w:ascii="Times New Roman" w:hAnsi="Times New Roman" w:eastAsia="宋体" w:cs="Times New Roman"/>
      <w:b/>
      <w:bCs/>
      <w:kern w:val="2"/>
      <w:sz w:val="24"/>
      <w:szCs w:val="24"/>
    </w:rPr>
  </w:style>
  <w:style w:type="paragraph" w:customStyle="1" w:styleId="49">
    <w:name w:val="Fließtext"/>
    <w:basedOn w:val="1"/>
    <w:qFormat/>
    <w:uiPriority w:val="0"/>
    <w:pPr>
      <w:overflowPunct w:val="0"/>
      <w:autoSpaceDE w:val="0"/>
      <w:autoSpaceDN w:val="0"/>
      <w:adjustRightInd w:val="0"/>
      <w:textAlignment w:val="baseline"/>
    </w:pPr>
    <w:rPr>
      <w:kern w:val="28"/>
    </w:rPr>
  </w:style>
  <w:style w:type="paragraph" w:customStyle="1" w:styleId="50">
    <w:name w:val="zw"/>
    <w:basedOn w:val="1"/>
    <w:qFormat/>
    <w:uiPriority w:val="99"/>
    <w:pPr>
      <w:widowControl/>
      <w:spacing w:before="30"/>
      <w:ind w:left="100" w:right="100"/>
    </w:pPr>
    <w:rPr>
      <w:rFonts w:ascii="方正书宋简体" w:hAnsi="宋体" w:eastAsia="方正书宋简体" w:cs="方正书宋简体"/>
      <w:color w:val="000000"/>
      <w:kern w:val="0"/>
    </w:rPr>
  </w:style>
  <w:style w:type="paragraph" w:styleId="51">
    <w:name w:val="List Paragraph"/>
    <w:basedOn w:val="1"/>
    <w:qFormat/>
    <w:uiPriority w:val="99"/>
    <w:pPr>
      <w:ind w:firstLine="420" w:firstLineChars="200"/>
    </w:pPr>
    <w:rPr>
      <w:rFonts w:ascii="Calibri" w:hAnsi="Calibri" w:cs="Calibri"/>
    </w:rPr>
  </w:style>
  <w:style w:type="paragraph" w:customStyle="1" w:styleId="52">
    <w:name w:val="无间隔1"/>
    <w:qFormat/>
    <w:uiPriority w:val="99"/>
    <w:pPr>
      <w:adjustRightInd w:val="0"/>
      <w:snapToGrid w:val="0"/>
    </w:pPr>
    <w:rPr>
      <w:rFonts w:ascii="Tahoma" w:hAnsi="Tahoma" w:eastAsia="微软雅黑" w:cs="Tahoma"/>
      <w:sz w:val="22"/>
      <w:szCs w:val="22"/>
      <w:lang w:val="en-US" w:eastAsia="zh-CN" w:bidi="ar-SA"/>
    </w:rPr>
  </w:style>
  <w:style w:type="paragraph" w:customStyle="1" w:styleId="53">
    <w:name w:val="列出段落1"/>
    <w:basedOn w:val="1"/>
    <w:qFormat/>
    <w:uiPriority w:val="99"/>
    <w:pPr>
      <w:ind w:firstLine="420" w:firstLineChars="200"/>
    </w:pPr>
    <w:rPr>
      <w:rFonts w:ascii="Calibri" w:hAnsi="Calibri" w:cs="Calibri"/>
      <w:kern w:val="0"/>
    </w:rPr>
  </w:style>
  <w:style w:type="paragraph" w:customStyle="1" w:styleId="54">
    <w:name w:val="无间隔11"/>
    <w:qFormat/>
    <w:uiPriority w:val="99"/>
    <w:pPr>
      <w:adjustRightInd w:val="0"/>
      <w:snapToGrid w:val="0"/>
    </w:pPr>
    <w:rPr>
      <w:rFonts w:ascii="Tahoma" w:hAnsi="Tahoma" w:eastAsia="微软雅黑" w:cs="Tahoma"/>
      <w:sz w:val="22"/>
      <w:szCs w:val="22"/>
      <w:lang w:val="en-US" w:eastAsia="zh-CN" w:bidi="ar-SA"/>
    </w:rPr>
  </w:style>
  <w:style w:type="paragraph" w:customStyle="1" w:styleId="55">
    <w:name w:val="reader-word-layer"/>
    <w:basedOn w:val="1"/>
    <w:qFormat/>
    <w:uiPriority w:val="99"/>
    <w:pPr>
      <w:widowControl/>
      <w:spacing w:before="100" w:beforeAutospacing="1" w:after="100" w:afterAutospacing="1"/>
      <w:jc w:val="left"/>
    </w:pPr>
    <w:rPr>
      <w:rFonts w:ascii="宋体" w:hAnsi="宋体" w:cs="宋体"/>
      <w:kern w:val="0"/>
      <w:sz w:val="24"/>
      <w:szCs w:val="24"/>
    </w:rPr>
  </w:style>
  <w:style w:type="paragraph" w:customStyle="1" w:styleId="56">
    <w:name w:val="正文_3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57">
    <w:name w:val="正文_14"/>
    <w:qFormat/>
    <w:uiPriority w:val="99"/>
    <w:rPr>
      <w:rFonts w:ascii="Times New Roman" w:hAnsi="Times New Roman" w:eastAsia="宋体" w:cs="Times New Roman"/>
      <w:sz w:val="21"/>
      <w:szCs w:val="21"/>
      <w:lang w:val="en-US" w:eastAsia="zh-CN" w:bidi="ar-SA"/>
    </w:rPr>
  </w:style>
  <w:style w:type="paragraph" w:customStyle="1" w:styleId="58">
    <w:name w:val="正文_4"/>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59">
    <w:name w:val="正文_5"/>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60">
    <w:name w:val="正文_1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61">
    <w:name w:val="纯文本_3"/>
    <w:basedOn w:val="60"/>
    <w:qFormat/>
    <w:uiPriority w:val="99"/>
    <w:pPr>
      <w:widowControl/>
      <w:jc w:val="left"/>
    </w:pPr>
    <w:rPr>
      <w:rFonts w:ascii="宋体" w:hAnsi="Courier New" w:cs="宋体"/>
    </w:rPr>
  </w:style>
  <w:style w:type="paragraph" w:customStyle="1" w:styleId="62">
    <w:name w:val="纯文本_0_1"/>
    <w:basedOn w:val="1"/>
    <w:qFormat/>
    <w:uiPriority w:val="99"/>
    <w:pPr>
      <w:widowControl/>
      <w:jc w:val="left"/>
    </w:pPr>
    <w:rPr>
      <w:rFonts w:ascii="宋体" w:hAnsi="Courier New" w:cs="宋体"/>
    </w:rPr>
  </w:style>
  <w:style w:type="paragraph" w:customStyle="1" w:styleId="63">
    <w:name w:val="正文_17"/>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64">
    <w:name w:val="正文_2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65">
    <w:name w:val="正文_6"/>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66">
    <w:name w:val="Normal_15"/>
    <w:qFormat/>
    <w:uiPriority w:val="99"/>
    <w:pPr>
      <w:widowControl w:val="0"/>
      <w:jc w:val="both"/>
    </w:pPr>
    <w:rPr>
      <w:rFonts w:ascii="Calibri" w:hAnsi="Calibri" w:eastAsia="宋体" w:cs="Calibri"/>
      <w:kern w:val="2"/>
      <w:sz w:val="21"/>
      <w:szCs w:val="21"/>
      <w:lang w:val="en-US" w:eastAsia="zh-CN" w:bidi="ar-SA"/>
    </w:rPr>
  </w:style>
  <w:style w:type="paragraph" w:customStyle="1" w:styleId="67">
    <w:name w:val="纯文本1"/>
    <w:basedOn w:val="68"/>
    <w:qFormat/>
    <w:uiPriority w:val="99"/>
    <w:pPr>
      <w:widowControl/>
      <w:jc w:val="left"/>
    </w:pPr>
    <w:rPr>
      <w:rFonts w:ascii="宋体" w:hAnsi="Courier New"/>
    </w:rPr>
  </w:style>
  <w:style w:type="paragraph" w:customStyle="1" w:styleId="68">
    <w:name w:val="正文1"/>
    <w:qFormat/>
    <w:uiPriority w:val="99"/>
    <w:pPr>
      <w:widowControl w:val="0"/>
      <w:jc w:val="both"/>
    </w:pPr>
    <w:rPr>
      <w:rFonts w:hint="eastAsia" w:ascii="Times New Roman" w:hAnsi="Times New Roman" w:eastAsia="宋体" w:cs="Times New Roman"/>
      <w:kern w:val="2"/>
      <w:sz w:val="21"/>
      <w:lang w:val="en-US" w:eastAsia="zh-CN" w:bidi="ar-SA"/>
    </w:rPr>
  </w:style>
  <w:style w:type="paragraph" w:customStyle="1" w:styleId="69">
    <w:name w:val="表格标题"/>
    <w:basedOn w:val="1"/>
    <w:qFormat/>
    <w:uiPriority w:val="99"/>
    <w:pPr>
      <w:jc w:val="center"/>
    </w:pPr>
    <w:rPr>
      <w:b/>
    </w:rPr>
  </w:style>
  <w:style w:type="paragraph" w:customStyle="1" w:styleId="70">
    <w:name w:val="正文_8"/>
    <w:qFormat/>
    <w:uiPriority w:val="99"/>
    <w:pPr>
      <w:widowControl w:val="0"/>
      <w:jc w:val="both"/>
    </w:pPr>
    <w:rPr>
      <w:rFonts w:ascii="Calibri" w:hAnsi="Calibri" w:eastAsia="宋体" w:cs="Times New Roman"/>
      <w:kern w:val="2"/>
      <w:sz w:val="21"/>
      <w:szCs w:val="22"/>
      <w:lang w:val="en-US" w:eastAsia="zh-CN" w:bidi="ar-SA"/>
    </w:rPr>
  </w:style>
  <w:style w:type="paragraph" w:customStyle="1" w:styleId="71">
    <w:name w:val="附件文字"/>
    <w:basedOn w:val="15"/>
    <w:qFormat/>
    <w:uiPriority w:val="99"/>
    <w:pPr>
      <w:adjustRightInd w:val="0"/>
      <w:snapToGrid w:val="0"/>
      <w:ind w:firstLine="150" w:firstLineChars="150"/>
    </w:pPr>
    <w:rPr>
      <w:rFonts w:ascii="Arial" w:hAnsi="Times New Roman"/>
      <w:snapToGrid w:val="0"/>
      <w:color w:val="000000"/>
      <w:sz w:val="24"/>
    </w:rPr>
  </w:style>
  <w:style w:type="paragraph" w:customStyle="1" w:styleId="72">
    <w:name w:val="WPSOffice手动目录 1"/>
    <w:qFormat/>
    <w:uiPriority w:val="99"/>
    <w:rPr>
      <w:rFonts w:ascii="Times New Roman" w:hAnsi="Times New Roman" w:eastAsia="宋体" w:cs="Times New Roman"/>
      <w:lang w:val="en-US" w:eastAsia="zh-CN" w:bidi="ar-SA"/>
    </w:rPr>
  </w:style>
  <w:style w:type="paragraph" w:customStyle="1" w:styleId="73">
    <w:name w:val="Table Paragraph"/>
    <w:basedOn w:val="1"/>
    <w:qFormat/>
    <w:uiPriority w:val="1"/>
    <w:rPr>
      <w:rFonts w:ascii="宋体" w:hAnsi="宋体" w:cs="宋体"/>
      <w:lang w:val="zh-CN" w:bidi="zh-CN"/>
    </w:rPr>
  </w:style>
  <w:style w:type="character" w:customStyle="1" w:styleId="74">
    <w:name w:val="正文首行缩进 Char"/>
    <w:basedOn w:val="35"/>
    <w:link w:val="14"/>
    <w:semiHidden/>
    <w:qFormat/>
    <w:uiPriority w:val="99"/>
    <w:rPr>
      <w:rFonts w:cs="Times New Roman"/>
      <w:sz w:val="21"/>
      <w:szCs w:val="21"/>
    </w:rPr>
  </w:style>
  <w:style w:type="paragraph" w:customStyle="1" w:styleId="75">
    <w:name w:val="Char"/>
    <w:basedOn w:val="1"/>
    <w:qFormat/>
    <w:uiPriority w:val="99"/>
    <w:rPr>
      <w:rFonts w:ascii="仿宋_GB2312" w:eastAsia="仿宋_GB2312" w:cs="仿宋_GB2312"/>
      <w:b/>
      <w:bCs/>
      <w:sz w:val="32"/>
      <w:szCs w:val="32"/>
    </w:rPr>
  </w:style>
  <w:style w:type="paragraph" w:customStyle="1" w:styleId="76">
    <w:name w:val="hea"/>
    <w:basedOn w:val="1"/>
    <w:next w:val="1"/>
    <w:qFormat/>
    <w:uiPriority w:val="99"/>
    <w:pPr>
      <w:keepNext/>
      <w:keepLines/>
      <w:tabs>
        <w:tab w:val="left" w:pos="312"/>
        <w:tab w:val="left" w:pos="432"/>
      </w:tabs>
      <w:spacing w:before="340" w:after="330" w:line="576" w:lineRule="auto"/>
      <w:outlineLvl w:val="0"/>
    </w:pPr>
    <w:rPr>
      <w:rFonts w:ascii="宋体" w:cs="宋体"/>
      <w:b/>
      <w:bCs/>
      <w:kern w:val="44"/>
      <w:sz w:val="44"/>
      <w:szCs w:val="44"/>
    </w:rPr>
  </w:style>
  <w:style w:type="paragraph" w:customStyle="1" w:styleId="77">
    <w:name w:val="样式 宋体 行距: 固定值 20 磅 首行缩进:  2 字符"/>
    <w:basedOn w:val="1"/>
    <w:qFormat/>
    <w:uiPriority w:val="99"/>
    <w:pPr>
      <w:spacing w:line="400" w:lineRule="exact"/>
      <w:ind w:firstLine="435" w:firstLineChars="207"/>
    </w:pPr>
    <w:rPr>
      <w:rFonts w:ascii="宋体" w:hAnsi="宋体" w:cs="宋体"/>
      <w:szCs w:val="20"/>
    </w:rPr>
  </w:style>
  <w:style w:type="character" w:customStyle="1" w:styleId="78">
    <w:name w:val="font01"/>
    <w:basedOn w:val="28"/>
    <w:qFormat/>
    <w:uiPriority w:val="0"/>
    <w:rPr>
      <w:rFonts w:hint="eastAsia" w:ascii="宋体" w:hAnsi="宋体" w:eastAsia="宋体" w:cs="宋体"/>
      <w:color w:val="000000"/>
      <w:sz w:val="18"/>
      <w:szCs w:val="18"/>
      <w:u w:val="none"/>
    </w:rPr>
  </w:style>
  <w:style w:type="character" w:customStyle="1" w:styleId="79">
    <w:name w:val="NormalCharacter"/>
    <w:qFormat/>
    <w:uiPriority w:val="0"/>
  </w:style>
  <w:style w:type="character" w:customStyle="1" w:styleId="80">
    <w:name w:val="font41"/>
    <w:basedOn w:val="28"/>
    <w:qFormat/>
    <w:uiPriority w:val="0"/>
    <w:rPr>
      <w:rFonts w:hint="eastAsia" w:ascii="宋体" w:hAnsi="宋体" w:eastAsia="宋体" w:cs="宋体"/>
      <w:color w:val="000000"/>
      <w:sz w:val="24"/>
      <w:szCs w:val="24"/>
      <w:u w:val="none"/>
    </w:rPr>
  </w:style>
  <w:style w:type="paragraph" w:customStyle="1" w:styleId="81">
    <w:name w:val="章正文"/>
    <w:basedOn w:val="1"/>
    <w:qFormat/>
    <w:uiPriority w:val="0"/>
    <w:pPr>
      <w:spacing w:beforeLines="50" w:after="120" w:line="300" w:lineRule="auto"/>
      <w:ind w:firstLine="480"/>
    </w:pPr>
    <w:rPr>
      <w:rFonts w:ascii="Helvetica" w:hAnsi="Helvetica"/>
      <w:kern w:val="0"/>
      <w:sz w:val="24"/>
    </w:rPr>
  </w:style>
  <w:style w:type="paragraph" w:customStyle="1" w:styleId="82">
    <w:name w:val="表格文字"/>
    <w:basedOn w:val="11"/>
    <w:next w:val="13"/>
    <w:qFormat/>
    <w:uiPriority w:val="99"/>
    <w:pPr>
      <w:spacing w:line="420" w:lineRule="atLeast"/>
      <w:textAlignment w:val="baseline"/>
    </w:pPr>
    <w:rPr>
      <w:rFonts w:ascii="Calibri" w:hAnsi="Calibri"/>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4261481C-7F1C-4C24-B45C-D975CD5646AF}">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58</Pages>
  <Words>29764</Words>
  <Characters>31894</Characters>
  <Lines>258</Lines>
  <Paragraphs>72</Paragraphs>
  <TotalTime>26</TotalTime>
  <ScaleCrop>false</ScaleCrop>
  <LinksUpToDate>false</LinksUpToDate>
  <CharactersWithSpaces>33263</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2021-05-14T03:04:00Z</dcterms:created>
  <dc:creator>S-mile</dc:creator>
  <cp:lastModifiedBy>楠楠</cp:lastModifiedBy>
  <cp:lastPrinted>2022-11-01T06:17:00Z</cp:lastPrinted>
  <dcterms:modified xsi:type="dcterms:W3CDTF">2023-11-09T07:23:07Z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1D41F5B59F6547B68599A389E365E987_13</vt:lpwstr>
  </property>
</Properties>
</file>